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ED311" w14:textId="77777777" w:rsidR="00183C07" w:rsidRDefault="00183C07" w:rsidP="00183C07">
      <w:pPr>
        <w:spacing w:line="480" w:lineRule="auto"/>
        <w:rPr>
          <w:lang w:val="en-US"/>
        </w:rPr>
      </w:pPr>
    </w:p>
    <w:p w14:paraId="37B9E3DE" w14:textId="239D5BD9" w:rsidR="00183C07" w:rsidRDefault="00183C07" w:rsidP="00183C07">
      <w:pPr>
        <w:spacing w:line="480" w:lineRule="auto"/>
        <w:rPr>
          <w:lang w:val="en-US"/>
        </w:rPr>
      </w:pPr>
    </w:p>
    <w:p w14:paraId="66D9655A" w14:textId="77777777" w:rsidR="00220AE3" w:rsidRDefault="00220AE3" w:rsidP="00183C07">
      <w:pPr>
        <w:spacing w:line="480" w:lineRule="auto"/>
        <w:rPr>
          <w:lang w:val="en-US"/>
        </w:rPr>
      </w:pPr>
    </w:p>
    <w:p w14:paraId="437DF0AD" w14:textId="4D9FB2C5" w:rsidR="00165D90" w:rsidRDefault="00220AE3" w:rsidP="00165D90">
      <w:pPr>
        <w:spacing w:line="480" w:lineRule="auto"/>
        <w:jc w:val="center"/>
        <w:rPr>
          <w:lang w:val="en-US"/>
        </w:rPr>
      </w:pPr>
      <w:r w:rsidRPr="00220AE3">
        <w:rPr>
          <w:lang w:val="en-US"/>
        </w:rPr>
        <w:t xml:space="preserve">Uncovering </w:t>
      </w:r>
      <w:r w:rsidR="00592FDD">
        <w:rPr>
          <w:lang w:val="en-US"/>
        </w:rPr>
        <w:t>t</w:t>
      </w:r>
      <w:r w:rsidRPr="00220AE3">
        <w:rPr>
          <w:lang w:val="en-US"/>
        </w:rPr>
        <w:t xml:space="preserve">he Most Important Factors for Predicting Sexual Desire using </w:t>
      </w:r>
      <w:r w:rsidR="00D85302">
        <w:rPr>
          <w:lang w:val="en-US"/>
        </w:rPr>
        <w:t>Explainable</w:t>
      </w:r>
      <w:r w:rsidR="00040123">
        <w:rPr>
          <w:lang w:val="en-US"/>
        </w:rPr>
        <w:t xml:space="preserve"> </w:t>
      </w:r>
      <w:r w:rsidRPr="00220AE3">
        <w:rPr>
          <w:lang w:val="en-US"/>
        </w:rPr>
        <w:t>Machine Learning</w:t>
      </w:r>
      <w:r>
        <w:rPr>
          <w:lang w:val="en-US"/>
        </w:rPr>
        <w:t xml:space="preserve"> </w:t>
      </w:r>
      <w:r w:rsidR="00183C07">
        <w:rPr>
          <w:lang w:val="en-US"/>
        </w:rPr>
        <w:br w:type="column"/>
      </w:r>
      <w:r w:rsidR="00183C07" w:rsidRPr="00031113">
        <w:rPr>
          <w:b/>
          <w:lang w:val="en-US"/>
        </w:rPr>
        <w:lastRenderedPageBreak/>
        <w:t>Abstract</w:t>
      </w:r>
    </w:p>
    <w:p w14:paraId="263E8A9E" w14:textId="558555A9" w:rsidR="009C58D1" w:rsidRDefault="009C58D1" w:rsidP="009C58D1">
      <w:pPr>
        <w:rPr>
          <w:lang w:val="en-US"/>
        </w:rPr>
      </w:pPr>
      <w:r w:rsidRPr="009C58D1">
        <w:rPr>
          <w:b/>
          <w:lang w:val="en-US"/>
        </w:rPr>
        <w:t>Background</w:t>
      </w:r>
      <w:r>
        <w:rPr>
          <w:b/>
          <w:lang w:val="en-US"/>
        </w:rPr>
        <w:t>:</w:t>
      </w:r>
      <w:r w:rsidRPr="009C58D1">
        <w:rPr>
          <w:b/>
          <w:lang w:val="en-US"/>
        </w:rPr>
        <w:t xml:space="preserve"> </w:t>
      </w:r>
      <w:r>
        <w:rPr>
          <w:lang w:val="en-US"/>
        </w:rPr>
        <w:t xml:space="preserve">Low sexual desire is the most common sexual problem reported with 34% of women and 15% of men reporting lack of </w:t>
      </w:r>
      <w:r w:rsidR="00105D90">
        <w:rPr>
          <w:lang w:val="en-US"/>
        </w:rPr>
        <w:t>desire</w:t>
      </w:r>
      <w:r>
        <w:rPr>
          <w:lang w:val="en-US"/>
        </w:rPr>
        <w:t xml:space="preserve"> for at least three months in a 12-month period. Sexual desire has previously been associated with both relationship and individual well-being highlighting the importance of understanding factors that contribute to sexual desire as improving sexual desire difficulties can help improve an individual’s overall quality of life.</w:t>
      </w:r>
      <w:r w:rsidR="003E0B78">
        <w:rPr>
          <w:lang w:val="en-US"/>
        </w:rPr>
        <w:t xml:space="preserve"> </w:t>
      </w:r>
    </w:p>
    <w:p w14:paraId="2BF360A5" w14:textId="17D78556" w:rsidR="009C58D1" w:rsidRDefault="009C58D1" w:rsidP="009C58D1">
      <w:pPr>
        <w:rPr>
          <w:lang w:val="en-US"/>
        </w:rPr>
      </w:pPr>
      <w:r w:rsidRPr="009C58D1">
        <w:rPr>
          <w:b/>
          <w:lang w:val="en-US"/>
        </w:rPr>
        <w:t>Aim</w:t>
      </w:r>
      <w:r>
        <w:rPr>
          <w:b/>
          <w:lang w:val="en-US"/>
        </w:rPr>
        <w:t>:</w:t>
      </w:r>
      <w:r w:rsidRPr="009C58D1">
        <w:rPr>
          <w:b/>
          <w:lang w:val="en-US"/>
        </w:rPr>
        <w:t xml:space="preserve"> </w:t>
      </w:r>
      <w:r>
        <w:rPr>
          <w:lang w:val="en-US"/>
        </w:rPr>
        <w:t>The purpose of the present study was to identify the most salient individual (e.g., attachment style, attitudes toward sexuality, gender) and relational (e.g., relationship satisfaction, sexual satisfaction, romantic love) predictors of dyadic and solitary sexual desire from a large number of predictor variables.</w:t>
      </w:r>
    </w:p>
    <w:p w14:paraId="4C4FE000" w14:textId="6C60769E" w:rsidR="009C58D1" w:rsidRDefault="009C58D1" w:rsidP="009C58D1">
      <w:pPr>
        <w:rPr>
          <w:lang w:val="en-US"/>
        </w:rPr>
      </w:pPr>
      <w:r w:rsidRPr="009C58D1">
        <w:rPr>
          <w:b/>
          <w:lang w:val="en-US"/>
        </w:rPr>
        <w:t>Methods</w:t>
      </w:r>
      <w:r>
        <w:rPr>
          <w:b/>
          <w:lang w:val="en-US"/>
        </w:rPr>
        <w:t>:</w:t>
      </w:r>
      <w:r w:rsidRPr="009C58D1">
        <w:rPr>
          <w:b/>
          <w:lang w:val="en-US"/>
        </w:rPr>
        <w:t xml:space="preserve"> </w:t>
      </w:r>
      <w:r w:rsidR="00A92DD6">
        <w:rPr>
          <w:lang w:val="en-US"/>
        </w:rPr>
        <w:t xml:space="preserve">Previous research has relied primarily on traditional statistical models which are limited in their ability to estimate a large number of predictors, non-linear associations, and complex interactions. </w:t>
      </w:r>
      <w:r w:rsidR="00A93675">
        <w:rPr>
          <w:lang w:val="en-US"/>
        </w:rPr>
        <w:t>We used a machine learning algorithm, random forest</w:t>
      </w:r>
      <w:r w:rsidR="00031113">
        <w:rPr>
          <w:lang w:val="en-US"/>
        </w:rPr>
        <w:t xml:space="preserve"> (a type of highly non-linear decision tree)</w:t>
      </w:r>
      <w:r w:rsidR="00A93675">
        <w:rPr>
          <w:lang w:val="en-US"/>
        </w:rPr>
        <w:t>,</w:t>
      </w:r>
      <w:r w:rsidR="00A92DD6">
        <w:rPr>
          <w:lang w:val="en-US"/>
        </w:rPr>
        <w:t xml:space="preserve"> to circumvent these issues</w:t>
      </w:r>
      <w:r w:rsidR="00A93675">
        <w:rPr>
          <w:lang w:val="en-US"/>
        </w:rPr>
        <w:t xml:space="preserve"> to predict </w:t>
      </w:r>
      <w:r>
        <w:rPr>
          <w:lang w:val="en-US"/>
        </w:rPr>
        <w:t xml:space="preserve">dyadic and solitary </w:t>
      </w:r>
      <w:r w:rsidR="00A93675">
        <w:rPr>
          <w:lang w:val="en-US"/>
        </w:rPr>
        <w:t xml:space="preserve">sexual desire from a large number of predictors across two </w:t>
      </w:r>
      <w:r w:rsidR="006E05F2">
        <w:rPr>
          <w:lang w:val="en-US"/>
        </w:rPr>
        <w:t xml:space="preserve">online </w:t>
      </w:r>
      <w:r w:rsidR="00A93675">
        <w:rPr>
          <w:lang w:val="en-US"/>
        </w:rPr>
        <w:t>samples (N = 1846; includes 754 individuals forming 377 couples).</w:t>
      </w:r>
      <w:r>
        <w:rPr>
          <w:lang w:val="en-US"/>
        </w:rPr>
        <w:t xml:space="preserve"> We also used a Shapley value technique to estimate the size and direction of the effect of each predictor variable on the model outcome. </w:t>
      </w:r>
      <w:r w:rsidR="00A93675">
        <w:rPr>
          <w:lang w:val="en-US"/>
        </w:rPr>
        <w:t xml:space="preserve"> </w:t>
      </w:r>
    </w:p>
    <w:p w14:paraId="5B9D4DD6" w14:textId="4EF27D18" w:rsidR="009C58D1" w:rsidRDefault="009C58D1" w:rsidP="009C58D1">
      <w:pPr>
        <w:rPr>
          <w:lang w:val="en-US"/>
        </w:rPr>
      </w:pPr>
      <w:r w:rsidRPr="009C58D1">
        <w:rPr>
          <w:b/>
          <w:lang w:val="en-US"/>
        </w:rPr>
        <w:t>Outcomes</w:t>
      </w:r>
      <w:r>
        <w:rPr>
          <w:b/>
          <w:lang w:val="en-US"/>
        </w:rPr>
        <w:t>:</w:t>
      </w:r>
      <w:r>
        <w:rPr>
          <w:lang w:val="en-US"/>
        </w:rPr>
        <w:t xml:space="preserve"> The outcomes included total, dyadic, and solitary sexual desire measured using the Sexual Desire Inventory.</w:t>
      </w:r>
    </w:p>
    <w:p w14:paraId="2810FCDA" w14:textId="2C21AD55" w:rsidR="009C58D1" w:rsidRDefault="009C58D1" w:rsidP="009C58D1">
      <w:pPr>
        <w:rPr>
          <w:lang w:val="en-US"/>
        </w:rPr>
      </w:pPr>
      <w:r w:rsidRPr="009C58D1">
        <w:rPr>
          <w:b/>
          <w:lang w:val="en-US"/>
        </w:rPr>
        <w:t>Results</w:t>
      </w:r>
      <w:r>
        <w:rPr>
          <w:b/>
          <w:lang w:val="en-US"/>
        </w:rPr>
        <w:t>:</w:t>
      </w:r>
      <w:r>
        <w:rPr>
          <w:lang w:val="en-US"/>
        </w:rPr>
        <w:t xml:space="preserve"> </w:t>
      </w:r>
      <w:r w:rsidR="00A93675">
        <w:rPr>
          <w:lang w:val="en-US"/>
        </w:rPr>
        <w:t>The model</w:t>
      </w:r>
      <w:r>
        <w:rPr>
          <w:lang w:val="en-US"/>
        </w:rPr>
        <w:t>s</w:t>
      </w:r>
      <w:r w:rsidR="00A93675">
        <w:rPr>
          <w:lang w:val="en-US"/>
        </w:rPr>
        <w:t xml:space="preserve"> predicted around 40% of variance in </w:t>
      </w:r>
      <w:r w:rsidR="00031113">
        <w:rPr>
          <w:lang w:val="en-US"/>
        </w:rPr>
        <w:t>dyadic and solitary desire with women’s desire being more predict</w:t>
      </w:r>
      <w:r w:rsidR="004B614C">
        <w:rPr>
          <w:lang w:val="en-US"/>
        </w:rPr>
        <w:t>able</w:t>
      </w:r>
      <w:r w:rsidR="00031113">
        <w:rPr>
          <w:lang w:val="en-US"/>
        </w:rPr>
        <w:t xml:space="preserve"> than men’s</w:t>
      </w:r>
      <w:r>
        <w:rPr>
          <w:lang w:val="en-US"/>
        </w:rPr>
        <w:t xml:space="preserve"> overall</w:t>
      </w:r>
      <w:r w:rsidR="00031113">
        <w:rPr>
          <w:lang w:val="en-US"/>
        </w:rPr>
        <w:t xml:space="preserve">. Several variables consistently predicted </w:t>
      </w:r>
      <w:r>
        <w:rPr>
          <w:lang w:val="en-US"/>
        </w:rPr>
        <w:t xml:space="preserve">dyadic </w:t>
      </w:r>
      <w:r w:rsidR="00031113">
        <w:rPr>
          <w:lang w:val="en-US"/>
        </w:rPr>
        <w:t xml:space="preserve">sexual desire </w:t>
      </w:r>
      <w:r w:rsidR="00D85302">
        <w:rPr>
          <w:lang w:val="en-US"/>
        </w:rPr>
        <w:t>such as sexual satisfaction</w:t>
      </w:r>
      <w:r>
        <w:rPr>
          <w:lang w:val="en-US"/>
        </w:rPr>
        <w:t xml:space="preserve"> and</w:t>
      </w:r>
      <w:r w:rsidR="00D85302">
        <w:rPr>
          <w:lang w:val="en-US"/>
        </w:rPr>
        <w:t xml:space="preserve"> romantic love, and </w:t>
      </w:r>
      <w:r>
        <w:rPr>
          <w:lang w:val="en-US"/>
        </w:rPr>
        <w:t xml:space="preserve">solitary desire such as </w:t>
      </w:r>
      <w:r w:rsidR="00D85302">
        <w:rPr>
          <w:lang w:val="en-US"/>
        </w:rPr>
        <w:t>masturbation</w:t>
      </w:r>
      <w:r>
        <w:rPr>
          <w:lang w:val="en-US"/>
        </w:rPr>
        <w:t xml:space="preserve"> and attitudes toward sexuality</w:t>
      </w:r>
      <w:r w:rsidR="00031113">
        <w:rPr>
          <w:lang w:val="en-US"/>
        </w:rPr>
        <w:t xml:space="preserve">. </w:t>
      </w:r>
      <w:r>
        <w:rPr>
          <w:lang w:val="en-US"/>
        </w:rPr>
        <w:t>These predictors were similar for both men and women and gender was not an important predictor of sexual desire.</w:t>
      </w:r>
    </w:p>
    <w:p w14:paraId="3B422B49" w14:textId="711B6541" w:rsidR="009C58D1" w:rsidRDefault="009C58D1" w:rsidP="009C58D1">
      <w:pPr>
        <w:rPr>
          <w:lang w:val="en-US"/>
        </w:rPr>
      </w:pPr>
      <w:r w:rsidRPr="009C58D1">
        <w:rPr>
          <w:b/>
          <w:lang w:val="en-US"/>
        </w:rPr>
        <w:t>Clinical Translation:</w:t>
      </w:r>
      <w:r>
        <w:rPr>
          <w:lang w:val="en-US"/>
        </w:rPr>
        <w:t xml:space="preserve"> The results highlight the importance of addressing overall relationship satisfaction when sexual desire difficulties are presented in couples therapy. It is also important to understand clients’ attitudes toward sexuality.</w:t>
      </w:r>
    </w:p>
    <w:p w14:paraId="1CF80DAE" w14:textId="18AD5D6E" w:rsidR="009C58D1" w:rsidRDefault="009C58D1" w:rsidP="009C58D1">
      <w:pPr>
        <w:rPr>
          <w:lang w:val="en-US"/>
        </w:rPr>
      </w:pPr>
      <w:r w:rsidRPr="009C58D1">
        <w:rPr>
          <w:b/>
          <w:lang w:val="en-US"/>
        </w:rPr>
        <w:t>Strengths &amp; Limitations:</w:t>
      </w:r>
      <w:r>
        <w:rPr>
          <w:lang w:val="en-US"/>
        </w:rPr>
        <w:t xml:space="preserve"> The study </w:t>
      </w:r>
      <w:r w:rsidR="008D32FD">
        <w:rPr>
          <w:lang w:val="en-US"/>
        </w:rPr>
        <w:t>improves on existing methodologies in the field and compares a large number of predictors of sexual desire</w:t>
      </w:r>
      <w:r>
        <w:rPr>
          <w:lang w:val="en-US"/>
        </w:rPr>
        <w:t>. However, the data were cross-sectional and there may have been variables that are important for desire but were not present in the datasets.</w:t>
      </w:r>
    </w:p>
    <w:p w14:paraId="12CACD5B" w14:textId="1BB3FE11" w:rsidR="009C58D1" w:rsidRPr="009C58D1" w:rsidRDefault="009C58D1" w:rsidP="009C58D1">
      <w:pPr>
        <w:rPr>
          <w:lang w:val="en-US"/>
        </w:rPr>
      </w:pPr>
      <w:r w:rsidRPr="009C58D1">
        <w:rPr>
          <w:b/>
          <w:lang w:val="en-US"/>
        </w:rPr>
        <w:t>Conclusion:</w:t>
      </w:r>
      <w:r>
        <w:rPr>
          <w:lang w:val="en-US"/>
        </w:rPr>
        <w:t xml:space="preserve"> Higher sexual satisfaction and feelings of romantic love toward one’s partner are important predictors of dyadic sexual desire whereas regular masturbation and more permissive attitudes toward sexuality predicted solitary sexual desire. </w:t>
      </w:r>
    </w:p>
    <w:p w14:paraId="1DBF8E5C" w14:textId="77777777" w:rsidR="009C58D1" w:rsidRDefault="009C58D1" w:rsidP="009C58D1">
      <w:pPr>
        <w:rPr>
          <w:b/>
          <w:lang w:val="en-US"/>
        </w:rPr>
      </w:pPr>
    </w:p>
    <w:p w14:paraId="234486FC" w14:textId="13252360" w:rsidR="00183C07" w:rsidRPr="00183C07" w:rsidRDefault="00183C07" w:rsidP="009C58D1">
      <w:pPr>
        <w:rPr>
          <w:lang w:val="en-US"/>
        </w:rPr>
      </w:pPr>
      <w:r w:rsidRPr="009C58D1">
        <w:rPr>
          <w:b/>
          <w:lang w:val="en-US"/>
        </w:rPr>
        <w:t>Keywords:</w:t>
      </w:r>
      <w:r>
        <w:rPr>
          <w:lang w:val="en-US"/>
        </w:rPr>
        <w:t xml:space="preserve"> </w:t>
      </w:r>
      <w:r w:rsidR="00F314B5">
        <w:rPr>
          <w:lang w:val="en-US"/>
        </w:rPr>
        <w:t xml:space="preserve">Close Relationships; </w:t>
      </w:r>
      <w:r>
        <w:rPr>
          <w:lang w:val="en-US"/>
        </w:rPr>
        <w:t>Sexual Desire; Machine Learning; Random Forests</w:t>
      </w:r>
      <w:r w:rsidR="00BA74C0">
        <w:rPr>
          <w:lang w:val="en-US"/>
        </w:rPr>
        <w:t>; Shapley Values</w:t>
      </w:r>
    </w:p>
    <w:p w14:paraId="1A6DB602" w14:textId="24D3A738" w:rsidR="00183C07" w:rsidRDefault="00183C07" w:rsidP="005E6212">
      <w:pPr>
        <w:spacing w:line="480" w:lineRule="auto"/>
        <w:jc w:val="center"/>
        <w:rPr>
          <w:lang w:val="en-US"/>
        </w:rPr>
      </w:pPr>
      <w:r>
        <w:rPr>
          <w:b/>
          <w:lang w:val="en-US"/>
        </w:rPr>
        <w:br w:type="column"/>
      </w:r>
      <w:r w:rsidRPr="00220AE3">
        <w:rPr>
          <w:lang w:val="en-US"/>
        </w:rPr>
        <w:lastRenderedPageBreak/>
        <w:t xml:space="preserve">Uncovering </w:t>
      </w:r>
      <w:r w:rsidR="00592FDD">
        <w:rPr>
          <w:lang w:val="en-US"/>
        </w:rPr>
        <w:t>t</w:t>
      </w:r>
      <w:r w:rsidR="00220AE3" w:rsidRPr="00220AE3">
        <w:rPr>
          <w:lang w:val="en-US"/>
        </w:rPr>
        <w:t xml:space="preserve">he Most Important </w:t>
      </w:r>
      <w:r w:rsidRPr="00220AE3">
        <w:rPr>
          <w:lang w:val="en-US"/>
        </w:rPr>
        <w:t xml:space="preserve">Factors </w:t>
      </w:r>
      <w:r w:rsidR="00220AE3" w:rsidRPr="00220AE3">
        <w:rPr>
          <w:lang w:val="en-US"/>
        </w:rPr>
        <w:t>for</w:t>
      </w:r>
      <w:r w:rsidRPr="00220AE3">
        <w:rPr>
          <w:lang w:val="en-US"/>
        </w:rPr>
        <w:t xml:space="preserve"> </w:t>
      </w:r>
      <w:r w:rsidR="00220AE3" w:rsidRPr="00220AE3">
        <w:rPr>
          <w:lang w:val="en-US"/>
        </w:rPr>
        <w:t xml:space="preserve">Predicting </w:t>
      </w:r>
      <w:r w:rsidRPr="00220AE3">
        <w:rPr>
          <w:lang w:val="en-US"/>
        </w:rPr>
        <w:t xml:space="preserve">Sexual Desire using </w:t>
      </w:r>
      <w:r w:rsidR="00D85302">
        <w:rPr>
          <w:lang w:val="en-US"/>
        </w:rPr>
        <w:t>Explainable</w:t>
      </w:r>
      <w:r w:rsidR="00592FDD">
        <w:rPr>
          <w:lang w:val="en-US"/>
        </w:rPr>
        <w:t xml:space="preserve"> </w:t>
      </w:r>
      <w:r w:rsidRPr="00220AE3">
        <w:rPr>
          <w:lang w:val="en-US"/>
        </w:rPr>
        <w:t>Machine Learning</w:t>
      </w:r>
    </w:p>
    <w:p w14:paraId="5C53BF74" w14:textId="0B5EA804" w:rsidR="00055F95" w:rsidRDefault="00055F95" w:rsidP="00183C07">
      <w:pPr>
        <w:spacing w:line="480" w:lineRule="auto"/>
        <w:ind w:firstLine="709"/>
      </w:pPr>
      <w:r w:rsidRPr="00AF6558">
        <w:t>Across time</w:t>
      </w:r>
      <w:r>
        <w:t xml:space="preserve"> sex and sexual </w:t>
      </w:r>
      <w:r w:rsidRPr="00AF6558">
        <w:t xml:space="preserve">desire have been sources of inspiration for </w:t>
      </w:r>
      <w:r>
        <w:t>art, music,</w:t>
      </w:r>
      <w:r w:rsidRPr="00AF6558">
        <w:t xml:space="preserve"> literature, and media. </w:t>
      </w:r>
      <w:r>
        <w:t xml:space="preserve">Understanding the nature of </w:t>
      </w:r>
      <w:r w:rsidR="00DF11E9">
        <w:t>desire and</w:t>
      </w:r>
      <w:r>
        <w:t xml:space="preserve"> factors affecting sexual desire</w:t>
      </w:r>
      <w:r w:rsidRPr="00AF6558">
        <w:t xml:space="preserve"> </w:t>
      </w:r>
      <w:r>
        <w:t>have also</w:t>
      </w:r>
      <w:r w:rsidRPr="00AF6558">
        <w:t xml:space="preserve"> been of interest to researchers</w:t>
      </w:r>
      <w:r w:rsidR="00BB26D3">
        <w:t>, clinicians, and educators</w:t>
      </w:r>
      <w:r w:rsidRPr="00AF6558">
        <w:t xml:space="preserve"> across multiple disciplines</w:t>
      </w:r>
      <w:r>
        <w:t xml:space="preserve"> </w:t>
      </w:r>
      <w:r>
        <w:fldChar w:fldCharType="begin" w:fldLock="1"/>
      </w:r>
      <w:r w:rsidR="004303A3">
        <w:instrText>ADDIN CSL_CITATION {"citationItems":[{"id":"ITEM-1","itemData":{"DOI":"10.1080/0092623X.2019.1711274","ISSN":"1521-0715","author":[{"dropping-particle":"","family":"Vowels","given":"Laura M.","non-dropping-particle":"","parse-names":false,"suffix":""},{"dropping-particle":"","family":"Mark","given":"Kristen P.","non-dropping-particle":"","parse-names":false,"suffix":""}],"container-title":"Journal of Sex &amp; Marital Therapy","id":"ITEM-1","issued":{"date-parts":[["2020"]]},"page":"330-342","title":"Partners' daily love and desire as predictors of engagement in and enjoyment of sexual activity","type":"article-journal","volume":"46"},"uris":["http://www.mendeley.com/documents/?uuid=46e795e6-05d5-3a2f-94ab-64198fe059ff"]},{"id":"ITEM-2","itemData":{"DOI":"10.1080/00224499.2018.1437592","ISSN":"15598519","abstract":"The most universally experienced sexual response is sexual desire. Though research on this topic has increased in recent years, low and high desire are still problematized in clinical settings and the broader culture. However, despite knowledge that sexual desire ebbs and flows both within and between individuals, and that problems with sexual desire are strongly linked to problems with relationships, there is a critical gap in understanding the factors that contribute to maintaining sexual desire in the context ofrelationships. This article offers a systematic review of the literature to provide researchers, educators, clinicians, and the broader public with an overview and a conceptual model ofnonclinical sexual desire in long-term relationships. First, we systematically identified peer-reviewed, English-language articles that focused on the main- tenance of sexual desire in the context of nonclinical romantic relationships. Second, we reviewed a total of 64 articles that met inclusion criteria and synthesized them into factors using a socioecological framework categorized as individual, interpersonal, and societal in nature. These findings are used to build a conceptual model of maintaining sexual desire in long-term relationships. Finally, we discuss the limitations ofthe existing research and suggest clear directions for future research.","author":[{"dropping-particle":"","family":"Mark","given":"Kristen P.","non-dropping-particle":"","parse-names":false,"suffix":""},{"dropping-particle":"","family":"Lasslo","given":"Julie A.","non-dropping-particle":"","parse-names":false,"suffix":""}],"container-title":"Journal of Sex Research","id":"ITEM-2","issued":{"date-parts":[["2018"]]},"page":"563-581","publisher":"Taylor &amp; Francis","title":"Maintaining sexual desire in long-term relationships: A systematic review and conceptual model","type":"article-journal","volume":"55"},"uris":["http://www.mendeley.com/documents/?uuid=fe531e19-3d41-469c-84f1-76916560aa15"]},{"id":"ITEM-3","itemData":{"DOI":"10.1037/pspi0000148","ISSN":"00223514","abstract":"In the early stages of romantic relationships, sexual desire is often intense, but over time, as partners get to know each other, desire tends to decline. Low sexual desire has negative implications for relationship satisfaction and maintenance. Self-expansion theory suggests that engaging in novel activities with a long-term romantic partner can reignite feelings of passion from the early stages of a relationship. Across 3 studies using dyadic, daily experience, longitudinal, and experimental methods, we find evidence for our central prediction that engaging in self-expanding activities with a partner is associated with higher sexual desire. In turn, we found that higher desire fueled by self-expansion is associated with greater relationship satisfaction. Self-expansion, through sexual desire, is also associated with an increased likelihood that couples will engage in sex, and when they do engage in sex, they feel more satisfied with their sexual experiences. We also demonstrate that the benefits of self-expansion for relationship satisfaction are sustained over time, and that the effects cannot be attributed solely to increases in positive affect, time spent interacting with the partner or closeness during the activity. Implications for self-expansion theory and sexual desire maintenance in relationships are discussed. (PsycINFO Database Record (c) 2018 APA, all rights reserved)","author":[{"dropping-particle":"","family":"Muise","given":"Amy","non-dropping-particle":"","parse-names":false,"suffix":""},{"dropping-particle":"","family":"Harasymchuk","given":"Cheryl","non-dropping-particle":"","parse-names":false,"suffix":""},{"dropping-particle":"","family":"Day","given":"Lisa C.","non-dropping-particle":"","parse-names":false,"suffix":""},{"dropping-particle":"","family":"Bacev-Giles","given":"Chantal","non-dropping-particle":"","parse-names":false,"suffix":""},{"dropping-particle":"","family":"Gere","given":"Judith","non-dropping-particle":"","parse-names":false,"suffix":""},{"dropping-particle":"","family":"Impett","given":"Emily A.","non-dropping-particle":"","parse-names":false,"suffix":""}],"container-title":"Journal of Personality and Social Psychology","id":"ITEM-3","issue":"2","issued":{"date-parts":[["2018","2","1"]]},"page":"237-258","publisher":"American Psychological Association Inc.","title":"Broadening your horizons: Self-expanding activities promote desire andsSatisfaction in established romantic relationships","type":"article-journal","volume":"116"},"uris":["http://www.mendeley.com/documents/?uuid=ec0de16a-e8f8-43ff-9856-bc10bad8d162"]},{"id":"ITEM-4","itemData":{"ISSN":"17244935","abstract":"We review recent neuroimaging research on the experiences of romantic love and sexual desire, focusing specifically on the question of links and distinctions between the brain regions involved in these experiences. We conclude that although love and desire are associated with distinct patterns of brain activation, certain regions (such as the caudate, putamen, insula, and anterior cingulate cortex) have shown activation during both experiences, raising the possibility that certain types of love and desire may be relatively distinct from one another (on an experiential and neural level) whereas others are more interconnected. We outline several promising directions for future research on this possibility, for example testing for differences between the neurobiological bases of different types of sexual desires (i.e., those directed toward strangers versus romantic partners; those which are more “responsive” versus automatic, and those which are more or less dependent on an emotional context). We also discuss future research directions related to the study of female sexual desire and orientation. Key","author":[{"dropping-particle":"","family":"Diamond","given":"Lisa M.","non-dropping-particle":"","parse-names":false,"suffix":""},{"dropping-particle":"","family":"Dickenson","given":"Janna A.","non-dropping-particle":"","parse-names":false,"suffix":""}],"container-title":"Clinical Neuropsychiatry","id":"ITEM-4","issue":"1","issued":{"date-parts":[["2012"]]},"page":"39-46","title":"The neuroimaging of love and desire: Review and future directions","type":"article-journal","volume":"9"},"uris":["http://www.mendeley.com/documents/?uuid=1ca5ba2a-3b4c-46f6-87e3-8424252959a1"]}],"mendeley":{"formattedCitation":"&lt;sup&gt;1–4&lt;/sup&gt;","plainTextFormattedCitation":"1–4","previouslyFormattedCitation":"&lt;sup&gt;1–4&lt;/sup&gt;"},"properties":{"noteIndex":0},"schema":"https://github.com/citation-style-language/schema/raw/master/csl-citation.json"}</w:instrText>
      </w:r>
      <w:r>
        <w:fldChar w:fldCharType="separate"/>
      </w:r>
      <w:r w:rsidR="003E0F66" w:rsidRPr="003E0F66">
        <w:rPr>
          <w:noProof/>
          <w:vertAlign w:val="superscript"/>
        </w:rPr>
        <w:t>1–4</w:t>
      </w:r>
      <w:r>
        <w:fldChar w:fldCharType="end"/>
      </w:r>
      <w:r w:rsidR="00BB26D3">
        <w:t xml:space="preserve">. </w:t>
      </w:r>
      <w:r w:rsidR="00936A53">
        <w:t>S</w:t>
      </w:r>
      <w:r w:rsidR="003A6D93">
        <w:t xml:space="preserve">exual desire </w:t>
      </w:r>
      <w:r w:rsidR="00DF11E9">
        <w:t>is</w:t>
      </w:r>
      <w:r w:rsidR="003A6D93">
        <w:t xml:space="preserve"> a motive, drive, or wish to engage in sexual activity either with oneself or with a partner </w:t>
      </w:r>
      <w:r w:rsidR="003A6D93">
        <w:fldChar w:fldCharType="begin" w:fldLock="1"/>
      </w:r>
      <w:r w:rsidR="004303A3">
        <w:instrText>ADDIN CSL_CITATION {"citationItems":[{"id":"ITEM-1","itemData":{"DOI":"10.1080/00926239608414655","ISSN":"15210715","PMID":"8880651","abstract":"The purpose of this investigation was to develop a self-administered questionnaire to measure sexual desire. In the development phase, items were generated and pilot-tested with 24 subjects. Based on these data, items were deleted, added, or modified. Next, in Study One, the Sexual Desire Inventory (SDI) was administered to 197 females and 117 males. Factor analyses revealed that the SDI was multifactorial; however, none of the generated factor solutions up to five factors yielded a good fit. Interpretation of the factors led to revisions of the SDI. It was hypothesized that sexual desire might consist of two related dimensions: Dyadic sexual desire and solitary sexual desire. Items on the SDI were modified to measure these two dimensions, and the revised SDI was administered to 249females and 131 males. Factor analysis supported the presence of these two dimensions. Internal consistency estimates using Cronbach’s alpha revealed coefficients of.86 for dyadic sexual desire and. 96 for solitary sexual desire, providing preliminary evidence for the reliability of the SDI. The implications of these findings are discussed. © Brunner/Mazel, Inc.","author":[{"dropping-particle":"","family":"Spector","given":"I.P. Ilana P.","non-dropping-particle":"","parse-names":false,"suffix":""},{"dropping-particle":"","family":"Carey","given":"Michael P. M.P.","non-dropping-particle":"","parse-names":false,"suffix":""},{"dropping-particle":"","family":"Steinberg","given":"Lynne","non-dropping-particle":"","parse-names":false,"suffix":""}],"container-title":"Journal of Sex and Marital Therapy","id":"ITEM-1","issue":"3","issued":{"date-parts":[["1996"]]},"page":"175-190","title":"The sexual desire inventory: Development, factor structure, and evidence of reliability","type":"article-journal","volume":"22"},"uris":["http://www.mendeley.com/documents/?uuid=dcf930d7-4c81-4665-9aa0-d07b47b06293"]}],"mendeley":{"formattedCitation":"&lt;sup&gt;5&lt;/sup&gt;","plainTextFormattedCitation":"5","previouslyFormattedCitation":"&lt;sup&gt;5&lt;/sup&gt;"},"properties":{"noteIndex":0},"schema":"https://github.com/citation-style-language/schema/raw/master/csl-citation.json"}</w:instrText>
      </w:r>
      <w:r w:rsidR="003A6D93">
        <w:fldChar w:fldCharType="separate"/>
      </w:r>
      <w:r w:rsidR="003E0F66" w:rsidRPr="003E0F66">
        <w:rPr>
          <w:noProof/>
          <w:vertAlign w:val="superscript"/>
        </w:rPr>
        <w:t>5</w:t>
      </w:r>
      <w:r w:rsidR="003A6D93">
        <w:fldChar w:fldCharType="end"/>
      </w:r>
      <w:r w:rsidR="003A6D93">
        <w:t xml:space="preserve">. </w:t>
      </w:r>
      <w:r w:rsidR="004D544B">
        <w:t>In a</w:t>
      </w:r>
      <w:r w:rsidR="00BB26D3">
        <w:t xml:space="preserve"> recent systematic review</w:t>
      </w:r>
      <w:r w:rsidR="003A6D93">
        <w:t xml:space="preserve"> of 64 studies</w:t>
      </w:r>
      <w:r w:rsidR="004D544B">
        <w:t>, the authors</w:t>
      </w:r>
      <w:r w:rsidR="00BB26D3">
        <w:t xml:space="preserve"> </w:t>
      </w:r>
      <w:r w:rsidR="004D544B">
        <w:t>created a conceptual model of factors associated</w:t>
      </w:r>
      <w:r w:rsidR="003A6D93">
        <w:t xml:space="preserve"> with sexual desire in long-term relationships </w:t>
      </w:r>
      <w:r w:rsidR="003A6D93">
        <w:fldChar w:fldCharType="begin" w:fldLock="1"/>
      </w:r>
      <w:r w:rsidR="004303A3">
        <w:instrText>ADDIN CSL_CITATION {"citationItems":[{"id":"ITEM-1","itemData":{"DOI":"10.1080/00224499.2018.1437592","ISSN":"15598519","abstract":"The most universally experienced sexual response is sexual desire. Though research on this topic has increased in recent years, low and high desire are still problematized in clinical settings and the broader culture. However, despite knowledge that sexual desire ebbs and flows both within and between individuals, and that problems with sexual desire are strongly linked to problems with relationships, there is a critical gap in understanding the factors that contribute to maintaining sexual desire in the context ofrelationships. This article offers a systematic review of the literature to provide researchers, educators, clinicians, and the broader public with an overview and a conceptual model ofnonclinical sexual desire in long-term relationships. First, we systematically identified peer-reviewed, English-language articles that focused on the main- tenance of sexual desire in the context of nonclinical romantic relationships. Second, we reviewed a total of 64 articles that met inclusion criteria and synthesized them into factors using a socioecological framework categorized as individual, interpersonal, and societal in nature. These findings are used to build a conceptual model of maintaining sexual desire in long-term relationships. Finally, we discuss the limitations ofthe existing research and suggest clear directions for future research.","author":[{"dropping-particle":"","family":"Mark","given":"Kristen P.","non-dropping-particle":"","parse-names":false,"suffix":""},{"dropping-particle":"","family":"Lasslo","given":"Julie A.","non-dropping-particle":"","parse-names":false,"suffix":""}],"container-title":"Journal of Sex Research","id":"ITEM-1","issued":{"date-parts":[["2018"]]},"page":"563-581","publisher":"Taylor &amp; Francis","title":"Maintaining sexual desire in long-term relationships: A systematic review and conceptual model","type":"article-journal","volume":"55"},"uris":["http://www.mendeley.com/documents/?uuid=fe531e19-3d41-469c-84f1-76916560aa15"]}],"mendeley":{"formattedCitation":"&lt;sup&gt;2&lt;/sup&gt;","plainTextFormattedCitation":"2","previouslyFormattedCitation":"&lt;sup&gt;2&lt;/sup&gt;"},"properties":{"noteIndex":0},"schema":"https://github.com/citation-style-language/schema/raw/master/csl-citation.json"}</w:instrText>
      </w:r>
      <w:r w:rsidR="003A6D93">
        <w:fldChar w:fldCharType="separate"/>
      </w:r>
      <w:r w:rsidR="003E0F66" w:rsidRPr="003E0F66">
        <w:rPr>
          <w:noProof/>
          <w:vertAlign w:val="superscript"/>
        </w:rPr>
        <w:t>2</w:t>
      </w:r>
      <w:r w:rsidR="003A6D93">
        <w:fldChar w:fldCharType="end"/>
      </w:r>
      <w:r w:rsidR="003A6D93">
        <w:t xml:space="preserve">. </w:t>
      </w:r>
      <w:r w:rsidR="004D544B">
        <w:t>These factors were divided</w:t>
      </w:r>
      <w:r w:rsidR="003A6D93">
        <w:t xml:space="preserve"> into </w:t>
      </w:r>
      <w:r w:rsidR="00BB26D3">
        <w:t>individual</w:t>
      </w:r>
      <w:r w:rsidR="004D544B">
        <w:t xml:space="preserve"> (e.g., attachment style, expectations, cognitive focus)</w:t>
      </w:r>
      <w:r w:rsidR="00BB26D3">
        <w:t>, interpersonal</w:t>
      </w:r>
      <w:r w:rsidR="004D544B">
        <w:t xml:space="preserve"> (e.g., relationship length, satisfaction, communication)</w:t>
      </w:r>
      <w:r w:rsidR="00BB26D3">
        <w:t xml:space="preserve">, and societal </w:t>
      </w:r>
      <w:r w:rsidR="004D544B">
        <w:t>variables (e.g., sexual attitudes, egalitarianism)</w:t>
      </w:r>
      <w:r w:rsidR="00BB26D3">
        <w:t>.</w:t>
      </w:r>
      <w:r w:rsidR="003A6D93">
        <w:t xml:space="preserve"> While the review </w:t>
      </w:r>
      <w:r w:rsidR="004D544B">
        <w:t xml:space="preserve">provided a comprehensive model </w:t>
      </w:r>
      <w:r w:rsidR="005C6EB3">
        <w:t xml:space="preserve">including </w:t>
      </w:r>
      <w:r w:rsidR="003A6D93">
        <w:t xml:space="preserve">potentially important </w:t>
      </w:r>
      <w:r w:rsidR="004D544B">
        <w:t>predictors of</w:t>
      </w:r>
      <w:r w:rsidR="003A6D93">
        <w:t xml:space="preserve"> sexual desire,</w:t>
      </w:r>
      <w:r w:rsidR="00BB26D3">
        <w:t xml:space="preserve"> </w:t>
      </w:r>
      <w:r w:rsidR="005C6EB3">
        <w:t xml:space="preserve">no studies to date have attempted to </w:t>
      </w:r>
      <w:r w:rsidR="00C63CB5">
        <w:t>quantify</w:t>
      </w:r>
      <w:r w:rsidR="005C6EB3">
        <w:t xml:space="preserve"> which </w:t>
      </w:r>
      <w:r w:rsidR="00434513">
        <w:t xml:space="preserve">variables </w:t>
      </w:r>
      <w:r w:rsidR="005C6EB3">
        <w:t>might be the most predictive of sexual desire.</w:t>
      </w:r>
    </w:p>
    <w:p w14:paraId="43A2EA5F" w14:textId="081EE462" w:rsidR="003A6D93" w:rsidRPr="0017795F" w:rsidRDefault="005C6EB3" w:rsidP="00BC78CD">
      <w:pPr>
        <w:spacing w:line="480" w:lineRule="auto"/>
        <w:ind w:firstLine="709"/>
        <w:rPr>
          <w:lang w:val="en-US"/>
        </w:rPr>
      </w:pPr>
      <w:r>
        <w:rPr>
          <w:lang w:val="en-US"/>
        </w:rPr>
        <w:t xml:space="preserve">Identifying which factors are the most likely to contribute to sexual desire is important in order to design interventions for when sexual desire discrepancy (i.e., when one partner’s sexual desire is higher or lower than their partner’s) or low sexual desire is a problem. Sexual desire has been robustly associated with sexual and relationship satisfaction </w:t>
      </w:r>
      <w:r w:rsidR="003021D0">
        <w:rPr>
          <w:lang w:val="en-US"/>
        </w:rPr>
        <w:fldChar w:fldCharType="begin" w:fldLock="1"/>
      </w:r>
      <w:r w:rsidR="004303A3">
        <w:rPr>
          <w:lang w:val="en-US"/>
        </w:rPr>
        <w:instrText>ADDIN CSL_CITATION {"citationItems":[{"id":"ITEM-1","itemData":{"DOI":"10.1023/A:1018721417683","author":[{"dropping-particle":"","family":"Davies","given":"S.","non-dropping-particle":"","parse-names":false,"suffix":""},{"dropping-particle":"","family":"Katz","given":"J.","non-dropping-particle":"","parse-names":false,"suffix":""},{"dropping-particle":"","family":"Jackson","given":"J.L.","non-dropping-particle":"","parse-names":false,"suffix":""}],"container-title":"Archives of Sexual Behavior","id":"ITEM-1","issued":{"date-parts":[["1999"]]},"page":"553-567","title":"Sexual desire discrepancies: Effects on sexual and relationship satisfaction in heterosexual dating couples.","type":"article-journal","volume":"28"},"uris":["http://www.mendeley.com/documents/?uuid=c25efbfe-59c6-4f8b-a0b2-68a2800dc946"]},{"id":"ITEM-2","itemData":{"DOI":"10.1080/14681994.2012.678825","ISBN":"9781267549211","ISSN":"14681994","abstract":"Sexual desire has been shown to be positively related to sexual and relationship satisfaction. Sexual desire discrepancy has received relatively little empirical attention in the context of dyads, though research shows that larger discrepancies in desire may be associated with lower satisfaction outcomes. The relative importance of sexual desire and sexual desire discrepancy in predicting sexual and relationship satisfaction was examined in a sample of 133 heterosexual couples. Men and women were equally likely to be the member of the couple with lower sexual desire relative to their partner. Hierarchical multiple regression results indicated that individual sexual desire for one’s partner significantly predicted sexual satisfaction for women and men, whereas sexual desire discrepancy significantly predicted sexual satisfaction for men only. However, in predicting relationship satisfaction, individual sexual desire for partner is significantly related to women’s relationship satisfaction, whereas sexual desire discrepancy is significantly related to men’s relationship satisfaction. These findings suggest that attention should be paid to how each partner interacts within the dyad and special attention should be paid to how women’s sexual desire impacts relationship dynamics. Therapeutic implications and future research avenues are also discussed.","author":[{"dropping-particle":"","family":"Mark","given":"Kristen P.","non-dropping-particle":"","parse-names":false,"suffix":""}],"container-title":"Sexual and Relationship Therapy","id":"ITEM-2","issue":"2","issued":{"date-parts":[["2012"]]},"page":"133-146","title":"The relative impact of individual sexual desire and couple desire discrepancy on satisfaction in heterosexual couples.","type":"article-journal","volume":"27"},"uris":["http://www.mendeley.com/documents/?uuid=b68a8238-59da-4efc-bee0-a94822c1bf4c"]},{"id":"ITEM-3","itemData":{"DOI":"10.1080/00926230701620548","author":[{"dropping-particle":"","family":"Santtila","given":"P.","non-dropping-particle":"","parse-names":false,"suffix":""},{"dropping-particle":"","family":"Wager","given":"I.","non-dropping-particle":"","parse-names":false,"suffix":""},{"dropping-particle":"","family":"Witting","given":"K.","non-dropping-particle":"","parse-names":false,"suffix":""},{"dropping-particle":"","family":"Harlaar","given":"N.","non-dropping-particle":"","parse-names":false,"suffix":""},{"dropping-particle":"","family":"Jern","given":"P.","non-dropping-particle":"","parse-names":false,"suffix":""},{"dropping-particle":"","family":"Johansson","given":"A.","non-dropping-particle":"","parse-names":false,"suffix":""},{"dropping-particle":"","family":"Varjonen","given":"M.","non-dropping-particle":"","parse-names":false,"suffix":""},{"dropping-particle":"","family":"Sandnabba","given":"N.K.","non-dropping-particle":"","parse-names":false,"suffix":""}],"container-title":"Journal of Sex &amp; Marital Therapy","id":"ITEM-3","issued":{"date-parts":[["2007"]]},"page":"31-44","title":"Discrepancies between sexual desire and sexual activity: Gender differences and associations with relationship satisfaction.","type":"article-journal","volume":"34"},"uris":["http://www.mendeley.com/documents/?uuid=383367f8-d140-4bc3-9b2c-844cee107e11"]},{"id":"ITEM-4","itemData":{"DOI":"10.1177/1948550620926770","ISSN":"19485514","abstract":"While sexual frequency and satisfaction are strong contributors to the quality and longevity of romantic relationships and overall well-being, mismatches in sexual desire between partners are common and have been linked with poorer satisfaction. Previous findings linking mismatches in desire with poorer relationship and sexual outcomes have typically been derived using difference scores, an approach that does not account for partners’ overall levels of desire. In a sample of 366 couples, we investigated whether partners who match in desire are more satisfied than desire-discrepant couples. Results of dyadic response surface analyses provided no support for a unique matching effect. Higher desire rather than matching in desire between partners predicted relationship and sexual satisfaction. These findings shed new light on whether the correspondence between partners’ levels of sexual desire is associated with satisfaction and suggest the need to focus on sustaining desire and successfully navigating differences rather than promoting matching in desire.","author":[{"dropping-particle":"","family":"Kim","given":"James J.","non-dropping-particle":"","parse-names":false,"suffix":""},{"dropping-particle":"","family":"Muise","given":"Amy","non-dropping-particle":"","parse-names":false,"suffix":""},{"dropping-particle":"","family":"Barranti","given":"Max","non-dropping-particle":"","parse-names":false,"suffix":""},{"dropping-particle":"","family":"Mark","given":"Kristen P.","non-dropping-particle":"","parse-names":false,"suffix":""},{"dropping-particle":"","family":"Rosen","given":"Natalie O.","non-dropping-particle":"","parse-names":false,"suffix":""},{"dropping-particle":"","family":"Harasymchuk","given":"Cheryl","non-dropping-particle":"","parse-names":false,"suffix":""},{"dropping-particle":"","family":"Impett","given":"Emily","non-dropping-particle":"","parse-names":false,"suffix":""}],"container-title":"Social Psychological and Personality Science","id":"ITEM-4","issued":{"date-parts":[["2020"]]},"page":"1-10","title":"Are couples more satisfied when they match in sexual desire? New insights from response surface analyses","type":"article-journal"},"uris":["http://www.mendeley.com/documents/?uuid=0eeb7c83-4f44-4af6-8e93-7de61b55afc9"]}],"mendeley":{"formattedCitation":"&lt;sup&gt;6–9&lt;/sup&gt;","plainTextFormattedCitation":"6–9","previouslyFormattedCitation":"&lt;sup&gt;6–9&lt;/sup&gt;"},"properties":{"noteIndex":0},"schema":"https://github.com/citation-style-language/schema/raw/master/csl-citation.json"}</w:instrText>
      </w:r>
      <w:r w:rsidR="003021D0">
        <w:rPr>
          <w:lang w:val="en-US"/>
        </w:rPr>
        <w:fldChar w:fldCharType="separate"/>
      </w:r>
      <w:r w:rsidR="003E0F66" w:rsidRPr="003E0F66">
        <w:rPr>
          <w:noProof/>
          <w:vertAlign w:val="superscript"/>
          <w:lang w:val="en-US"/>
        </w:rPr>
        <w:t>6–9</w:t>
      </w:r>
      <w:r w:rsidR="003021D0">
        <w:rPr>
          <w:lang w:val="en-US"/>
        </w:rPr>
        <w:fldChar w:fldCharType="end"/>
      </w:r>
      <w:r w:rsidR="003021D0">
        <w:rPr>
          <w:lang w:val="en-US"/>
        </w:rPr>
        <w:t xml:space="preserve"> </w:t>
      </w:r>
      <w:r>
        <w:rPr>
          <w:lang w:val="en-US"/>
        </w:rPr>
        <w:t xml:space="preserve">and individual well-being </w:t>
      </w:r>
      <w:r w:rsidR="003021D0">
        <w:rPr>
          <w:lang w:val="en-US"/>
        </w:rPr>
        <w:fldChar w:fldCharType="begin" w:fldLock="1"/>
      </w:r>
      <w:r w:rsidR="004303A3">
        <w:rPr>
          <w:lang w:val="en-US"/>
        </w:rPr>
        <w:instrText>ADDIN CSL_CITATION {"citationItems":[{"id":"ITEM-1","itemData":{"DOI":"10.1093/geronb/gbw018","ISSN":"17585368","PMID":"26993519","abstract":"OBJECTIVES: We examine the associations between different patterns of sexual behavior and function and three indicators of subjective well-being (SWB) covering eudemonic, evaluative, and affective well-being in a representative sample of partnered older people. METHOD: Using data from a Sexual Relationships and Activities Questionnaire (SRA-Q) in Wave 6 of the English Longitudinal Study of Ageing, latent class analysis identified groups characterized by distinctive patterns of sexual behavior and function and then examined their link to SWB. Eudemonic SWB was measured using a revised 15-item version of the CASP-19, evaluative SWB using the Satisfaction With Life Scale, and affective SWB using the 8-item version of the Centre for Epidemiologic Studies-Depression scale. RESULTS: Sexual behavior and function was best described by six classes among men and five classes among women. These ranged from high sexual desire, frequent partnered sexual activities, and few sexual problems (Class 1) to low sexual desire, infrequent/no sexual activity, and problems with sexual function (Class 5([women])/6([men])). Men and women who reported either infrequent/no sexual activity, or were sexually active but reported sexual problems, generally had lower SWB than those individuals identified in Class 1. Poorer SWB in men was more strongly associated with sexual function difficulties, whereas in women desire and frequency of partnered activities appeared more important in relation to SWB. DISCUSSION: Within the context of a partnered relationship continuing sexual desire, activity and functioning are associated with higher SWB, with distinctive patterns for women and men.","author":[{"dropping-particle":"","family":"Lee","given":"David M.","non-dropping-particle":"","parse-names":false,"suffix":""},{"dropping-particle":"","family":"Vanhoutte","given":"Bram","non-dropping-particle":"","parse-names":false,"suffix":""},{"dropping-particle":"","family":"Nazroo","given":"James","non-dropping-particle":"","parse-names":false,"suffix":""},{"dropping-particle":"","family":"Pendleton","given":"Neil","non-dropping-particle":"","parse-names":false,"suffix":""}],"container-title":"The journals of gerontology. Series B, Psychological sciences and social sciences","id":"ITEM-1","issue":"4","issued":{"date-parts":[["2016"]]},"page":"698-710","title":"Sexual health and positive subjective well-being in partnered older men and women","type":"article-journal","volume":"71"},"uris":["http://www.mendeley.com/documents/?uuid=d786f11e-bc53-44fa-9fe9-9c265e470ca8"]},{"id":"ITEM-2","itemData":{"abstract":"Focused on marital and sexual satisfaction as important criteria in maintaining a healthy disposition, high life satisfaction, and positive sexual relationship characteristics. 235 female nurses (aged 24–58 yrs) completed 8 measures which assessed marital, sexual and life satisfaction, psychosocial well-being, sexual desire, sexual assertiveness, sexual compatibility and sexual stress. A cluster analysis identified 5 different profiles of marital, and sexual satisfaction within the total sample. Of the 2 most positive profiles, Group 1 was defined by high scores in both areas, whereas Group 5 scored high on sexual satisfaction but only moderate on marital satisfaction. Groups 2 and 3 were very dissatisfied with either sex or marriage. Subsequent analysis showed that the profiles were meaningfully associated with measures of psychological symptoms, overall life satisfaction, and sexual characteristics of the relationship, especially sexual desire.","author":[{"dropping-particle":"","family":"Apt","given":"C.","non-dropping-particle":"","parse-names":false,"suffix":""},{"dropping-particle":"","family":"Hurlbert","given":"D. F.","non-dropping-particle":"","parse-names":false,"suffix":""},{"dropping-particle":"","family":"Pierce","given":"A. P.","non-dropping-particle":"","parse-names":false,"suffix":""},{"dropping-particle":"","family":"White","given":"L. C.","non-dropping-particle":"","parse-names":false,"suffix":""}],"container-title":"Canadian Journal of Human Sexuality","id":"ITEM-2","issued":{"date-parts":[["1996"]]},"page":"195-210","title":"Relationship satisfaction, sexual characteristics and the psychosocial well-being of women.","type":"article-journal","volume":"5"},"uris":["http://www.mendeley.com/documents/?uuid=1e493237-c944-33f1-9a4f-3da5ebeadd7a"]}],"mendeley":{"formattedCitation":"&lt;sup&gt;10,11&lt;/sup&gt;","plainTextFormattedCitation":"10,11","previouslyFormattedCitation":"&lt;sup&gt;10,11&lt;/sup&gt;"},"properties":{"noteIndex":0},"schema":"https://github.com/citation-style-language/schema/raw/master/csl-citation.json"}</w:instrText>
      </w:r>
      <w:r w:rsidR="003021D0">
        <w:rPr>
          <w:lang w:val="en-US"/>
        </w:rPr>
        <w:fldChar w:fldCharType="separate"/>
      </w:r>
      <w:r w:rsidR="003E0F66" w:rsidRPr="003E0F66">
        <w:rPr>
          <w:noProof/>
          <w:vertAlign w:val="superscript"/>
          <w:lang w:val="en-US"/>
        </w:rPr>
        <w:t>10,11</w:t>
      </w:r>
      <w:r w:rsidR="003021D0">
        <w:rPr>
          <w:lang w:val="en-US"/>
        </w:rPr>
        <w:fldChar w:fldCharType="end"/>
      </w:r>
      <w:r>
        <w:rPr>
          <w:lang w:val="en-US"/>
        </w:rPr>
        <w:t xml:space="preserve">. Therefore, individuals who experience sexual desire difficulties are also likely to experience poor outcomes individually as well as </w:t>
      </w:r>
      <w:r w:rsidR="009D2B1D">
        <w:rPr>
          <w:lang w:val="en-US"/>
        </w:rPr>
        <w:t>i</w:t>
      </w:r>
      <w:r>
        <w:rPr>
          <w:lang w:val="en-US"/>
        </w:rPr>
        <w:t xml:space="preserve">nterpersonally. This is especially important given </w:t>
      </w:r>
      <w:r w:rsidR="006110A7">
        <w:rPr>
          <w:lang w:val="en-US"/>
        </w:rPr>
        <w:t>the high prevalence of low sexual desire;</w:t>
      </w:r>
      <w:r>
        <w:rPr>
          <w:lang w:val="en-US"/>
        </w:rPr>
        <w:t xml:space="preserve"> </w:t>
      </w:r>
      <w:r w:rsidR="00801C02">
        <w:rPr>
          <w:lang w:val="en-US"/>
        </w:rPr>
        <w:t>34% of women and 15% of men report lack of interest in having sex</w:t>
      </w:r>
      <w:r w:rsidR="00EB7979">
        <w:rPr>
          <w:lang w:val="en-US"/>
        </w:rPr>
        <w:t xml:space="preserve"> </w:t>
      </w:r>
      <w:r w:rsidR="00801C02">
        <w:rPr>
          <w:lang w:val="en-US"/>
        </w:rPr>
        <w:t xml:space="preserve">for at least three months in </w:t>
      </w:r>
      <w:r>
        <w:rPr>
          <w:lang w:val="en-US"/>
        </w:rPr>
        <w:t>a</w:t>
      </w:r>
      <w:r w:rsidR="00801C02">
        <w:rPr>
          <w:lang w:val="en-US"/>
        </w:rPr>
        <w:t xml:space="preserve"> 12-month period</w:t>
      </w:r>
      <w:r>
        <w:rPr>
          <w:lang w:val="en-US"/>
        </w:rPr>
        <w:t xml:space="preserve"> </w:t>
      </w:r>
      <w:r>
        <w:rPr>
          <w:lang w:val="en-US"/>
        </w:rPr>
        <w:fldChar w:fldCharType="begin" w:fldLock="1"/>
      </w:r>
      <w:r w:rsidR="004303A3">
        <w:rPr>
          <w:lang w:val="en-US"/>
        </w:rPr>
        <w:instrText>ADDIN CSL_CITATION {"citationItems":[{"id":"ITEM-1","itemData":{"DOI":"10.1016/S0140-6736(13)62366-1","abstract":"Background Despite its importance to sexual health and wellbeing, sexual function is given little attention in sexual health policy. Population-based studies are needed to understand sexual function across the life course. Methods We undertook a probability sample survey (the third National Survey of Sexual Attitudes and Lifestyles [Natsal-3]) of 15 162 individuals aged 16–74 years who lived in Britain (England, Scotland, and Wales). Interviews were done between Sept 6, 2010, and Aug 31, 2012. We assessed the distribution of sexual function by use of a novel validated measure (the Natsal-SF), which assessed problems with individual sexual response, sexual function in a relationship context, and self-appraisal of sex life (17 items; 16 items per gender). We assess factors associated with low sexual function (defi ned as the lowest quintile of distribution of Natsal-SF scores) and the distribution of components of the measure. Participants reporting one or more sexual partner in the past year were given a score on the Natsal-SF (11 690 participants). 4122 of these participants were not in a relationship for all of the past year and we employed the full information maximum likelihood method to handle missing data on four relationship items. Findings We obtained data for 4913 men and 6777 women for the Natsal-SF. For men and women, low sexual function was associated with increased age, and, after age-adjustment, with depression (adjusted odds ratio 3·70 [95% CI 2·90–4·72] for men and 4·11 [3·36–5·04] for women) and self-reported poor health status (2·63 [1·73–3·98] and 2·41 [1·72–3·39]). Low sexual function was also associated with experiencing the end of a relationship (1·52 [1·18–1·95] and 1·77 [1·44–2·17]), inability to talk easily about sex with a partner (2·36 [1·94–2·88] and 2·82 [2·28–3·48]), and not being happy in the relationship (2·89 [2·32–3·61] and 4·10 [3·39–4·97]). Associations were also noted with engaging in fewer than four sex acts in the past 4 weeks (3·13 [2·58–3·79] and 3·38 [2·80–4·09]), having had same sex partners (2·28 [1·56–3·35] and 1·60 [1·16–2·20]), paying for sex (in men only; 2·62 [1·46–4·71]), and higher numbers of lifetime sexual partners (in women only; 2·12 [1·68–2·67] for ten or more partners). Low sexual function was also associated with negative sexual health outcomes such as experience of non-volitional sex (1·98 [1·14–3·43] and 2·18 [1·79–2·66]) and STI diagnosis (1·50 [1·06–2·11] and 1·83 [1·35–2·47]). Among individua…","author":[{"dropping-particle":"","family":"Mitchell","given":"Kirstin R.","non-dropping-particle":"","parse-names":false,"suffix":""},{"dropping-particle":"","family":"Mercer","given":"Catherine H.","non-dropping-particle":"","parse-names":false,"suffix":""},{"dropping-particle":"","family":"Ploubidis","given":"George B.","non-dropping-particle":"","parse-names":false,"suffix":""},{"dropping-particle":"","family":"Jones","given":"Kyle G.","non-dropping-particle":"","parse-names":false,"suffix":""},{"dropping-particle":"","family":"Datta","given":"Jessica","non-dropping-particle":"","parse-names":false,"suffix":""},{"dropping-particle":"","family":"Field","given":"Nigel","non-dropping-particle":"","parse-names":false,"suffix":""},{"dropping-particle":"","family":"Copas","given":"Andrew J.","non-dropping-particle":"","parse-names":false,"suffix":""},{"dropping-particle":"","family":"Tanton","given":"Clare","non-dropping-particle":"","parse-names":false,"suffix":""},{"dropping-particle":"","family":"Erens","given":"Bob","non-dropping-particle":"","parse-names":false,"suffix":""},{"dropping-particle":"","family":"Sonnenberg","given":"Pam","non-dropping-particle":"","parse-names":false,"suffix":""},{"dropping-particle":"","family":"Clifton","given":"Soazig","non-dropping-particle":"","parse-names":false,"suffix":""},{"dropping-particle":"","family":"Macdowall","given":"Wendy","non-dropping-particle":"","parse-names":false,"suffix":""},{"dropping-particle":"","family":"Phelps","given":"Andrew","non-dropping-particle":"","parse-names":false,"suffix":""},{"dropping-particle":"","family":"Johnson*","given":"Anne M.","non-dropping-particle":"","parse-names":false,"suffix":""},{"dropping-particle":"","family":"Wellings*","given":"Kaye","non-dropping-particle":"","parse-names":false,"suffix":""}],"container-title":"The Lancet","id":"ITEM-1","issued":{"date-parts":[["2013"]]},"page":"1817-1829","title":"Sexual function in Britain: Findings from the third national survey of sexual attitudes and lifestyles (Natsal-3)","type":"article-journal","volume":"382"},"uris":["http://www.mendeley.com/documents/?uuid=4d2186fe-b85e-36db-81bf-b6359fb9969c"]}],"mendeley":{"formattedCitation":"&lt;sup&gt;12&lt;/sup&gt;","plainTextFormattedCitation":"12","previouslyFormattedCitation":"&lt;sup&gt;12&lt;/sup&gt;"},"properties":{"noteIndex":0},"schema":"https://github.com/citation-style-language/schema/raw/master/csl-citation.json"}</w:instrText>
      </w:r>
      <w:r>
        <w:rPr>
          <w:lang w:val="en-US"/>
        </w:rPr>
        <w:fldChar w:fldCharType="separate"/>
      </w:r>
      <w:r w:rsidR="003E0F66" w:rsidRPr="003E0F66">
        <w:rPr>
          <w:noProof/>
          <w:vertAlign w:val="superscript"/>
          <w:lang w:val="en-US"/>
        </w:rPr>
        <w:t>12</w:t>
      </w:r>
      <w:r>
        <w:rPr>
          <w:lang w:val="en-US"/>
        </w:rPr>
        <w:fldChar w:fldCharType="end"/>
      </w:r>
      <w:r w:rsidR="00801C02">
        <w:rPr>
          <w:lang w:val="en-US"/>
        </w:rPr>
        <w:t>.</w:t>
      </w:r>
      <w:r w:rsidR="003A6D93">
        <w:rPr>
          <w:lang w:val="en-US"/>
        </w:rPr>
        <w:t xml:space="preserve"> </w:t>
      </w:r>
      <w:r w:rsidR="00BC78CD">
        <w:rPr>
          <w:lang w:val="en-US"/>
        </w:rPr>
        <w:t>Therefore, t</w:t>
      </w:r>
      <w:r w:rsidR="003A6D93">
        <w:t xml:space="preserve">he present study aims to </w:t>
      </w:r>
      <w:r w:rsidR="009D2B1D">
        <w:t>add to the existing</w:t>
      </w:r>
      <w:r w:rsidR="003A6D93">
        <w:t xml:space="preserve"> literature by </w:t>
      </w:r>
      <w:r w:rsidR="006C10EC">
        <w:t>attempting to identify the most important and robust predictors of sexual desire</w:t>
      </w:r>
      <w:r w:rsidR="00936A53">
        <w:t xml:space="preserve"> using machine learning</w:t>
      </w:r>
      <w:r w:rsidR="006C10EC">
        <w:t>.</w:t>
      </w:r>
    </w:p>
    <w:p w14:paraId="40604934" w14:textId="3C3835DA" w:rsidR="000D1A3A" w:rsidRDefault="00392463" w:rsidP="00BF3413">
      <w:pPr>
        <w:spacing w:line="480" w:lineRule="auto"/>
        <w:ind w:firstLine="720"/>
        <w:rPr>
          <w:rFonts w:eastAsia="Arial"/>
        </w:rPr>
      </w:pPr>
      <w:r w:rsidRPr="00695163">
        <w:rPr>
          <w:rFonts w:eastAsia="Arial"/>
        </w:rPr>
        <w:lastRenderedPageBreak/>
        <w:t xml:space="preserve">Previous research has </w:t>
      </w:r>
      <w:r w:rsidR="00F3777F">
        <w:rPr>
          <w:rFonts w:eastAsia="Arial"/>
        </w:rPr>
        <w:t>shown</w:t>
      </w:r>
      <w:r w:rsidRPr="00695163">
        <w:rPr>
          <w:rFonts w:eastAsia="Arial"/>
        </w:rPr>
        <w:t xml:space="preserve"> that sexual desire</w:t>
      </w:r>
      <w:r w:rsidR="00BC78CD">
        <w:rPr>
          <w:rFonts w:eastAsia="Arial"/>
        </w:rPr>
        <w:t xml:space="preserve"> </w:t>
      </w:r>
      <w:r w:rsidRPr="00695163">
        <w:rPr>
          <w:rFonts w:eastAsia="Arial"/>
        </w:rPr>
        <w:t>ebbs and flows over time</w:t>
      </w:r>
      <w:r w:rsidR="00F3777F">
        <w:rPr>
          <w:rFonts w:eastAsia="Arial"/>
        </w:rPr>
        <w:t xml:space="preserve"> due to a variety of factors often</w:t>
      </w:r>
      <w:r w:rsidRPr="00695163">
        <w:rPr>
          <w:rFonts w:eastAsia="Arial"/>
        </w:rPr>
        <w:t xml:space="preserve"> </w:t>
      </w:r>
      <w:r w:rsidR="00BC78CD">
        <w:rPr>
          <w:rFonts w:eastAsia="Arial"/>
        </w:rPr>
        <w:t>leading to instances of sexual desire discrepancy</w:t>
      </w:r>
      <w:r w:rsidR="006B777D">
        <w:rPr>
          <w:rFonts w:eastAsia="Arial"/>
        </w:rPr>
        <w:t xml:space="preserve"> in couples</w:t>
      </w:r>
      <w:r w:rsidR="00BC78CD">
        <w:rPr>
          <w:rFonts w:eastAsia="Arial"/>
        </w:rPr>
        <w:t xml:space="preserve"> </w:t>
      </w:r>
      <w:r w:rsidR="00CD09B1">
        <w:rPr>
          <w:rFonts w:eastAsia="Arial"/>
        </w:rPr>
        <w:fldChar w:fldCharType="begin" w:fldLock="1"/>
      </w:r>
      <w:r w:rsidR="004303A3">
        <w:rPr>
          <w:rFonts w:eastAsia="Arial"/>
        </w:rPr>
        <w:instrText>ADDIN CSL_CITATION {"citationItems":[{"id":"ITEM-1","itemData":{"DOI":"10.1111/jsm.12625","ISBN":"1743-6109(Electronic);1743-6095(Print)","ISSN":"17436109","PMID":"25052706","abstract":"Introduction. Sexual desire discrepancy is commonly reported by couples in long-term romantic relationships. Given the idiosyncratic nature of desire, and the lack of a “one size fits all” model approach to address desire concerns, it is useful to understand more about the range of ways that women and their partners modulate sexual desire. Aim. This study aims to assess women’s strategies to influence their sexual desire and the self-reported effectiveness of these strategies. Methods. One hundred seventy-nine women who had been in a relationship with a male partner for 5+ years completed an anonymous Internet-based survey. Main Outcome Measures. Participants responded to three open-ended items about the strategies they use to address desire issues and how helpful those strategies are. Results. The most common responses regarding what participants did to get desire back on track included: communication, trying to meet partner’s needs, having sex without desire, and having patience/letting time work out the problem.Women also mentioned several specific strategies they had employed: communication, scheduling sex, lingerie, and a date night. However, a large number of women discussed that the issue was not resolved, and they were dissatisfied with attempted strategies. Conclusions. This research provides valuable insight into the construction of women’s sexual desire and the strat- egies used to navigate sexual desire in long-term relationships.","author":[{"dropping-particle":"","family":"Herbenick","given":"Debby","non-dropping-particle":"","parse-names":false,"suffix":""},{"dropping-particle":"","family":"Mullinax","given":"Margo","non-dropping-particle":"","parse-names":false,"suffix":""},{"dropping-particle":"","family":"Mark","given":"Kristen P.","non-dropping-particle":"","parse-names":false,"suffix":""}],"container-title":"Journal of Sexual Medicine","id":"ITEM-1","issue":"9","issued":{"date-parts":[["2014"]]},"page":"2196-2206","title":"Sexual desire discrepancy as a feature, not a bug, of long-term relationships: Women's self-reported strategies for modulating sexual desire","type":"article-journal","volume":"11"},"uris":["http://www.mendeley.com/documents/?uuid=7caad902-d870-4753-896a-ab42c60cb95d"]},{"id":"ITEM-2","itemData":{"DOI":"10.1016/j.jsxm.2019.12.011","ISSN":"17436109","abstract":"Introduction: Sexual activity is an important aspect of most romantic relationships. However, many couples report declines in sexual activity over time and report many reasons for not engaging in sexual activity on a daily basis. Aim: To investigate the reasons for not engaging in sexual activity in couples over a month and whether these reasons are associated with sexual and relationship satisfaction and sexual desire. Methods: We collected 30-day daily electronic report data from 174 individuals (87 mixed-sex couples). The responses between men and women were analyzed using chi-squared tests, and we used multilevel modeling to examine the association between the reasons and satisfaction and desire. Main Outcome Measure: The main outcome measure includes daily sexual satisfaction, relationship satisfaction, and sexual desire. Daily reported reasons for not engaging in sexual activity are categorized into joint reason, self-based reason, partner-based reason, and other reasons. Results: Men and women were equally likely to endorse joint reasons for not engaging in sexual activity (eg, “It just didn't happen”), whereas women were more likely to endorse self-based reasons (eg “I wasn't in the mood”) and men partner–based reasons (eg “My partner was tired”). The reasons for not engaging in sexual activity were associated with daily sexual and relationship satisfaction and daily sexual desire. Higher baseline sexual desire was associated with a greater likelihood of endorsing partner-related reasons and smaller likelihood of endorsing self-related reasons. Higher baseline sexual satisfaction was associated with a decreased likelihood of reporting partner-based reasons, and higher baseline relationship satisfaction was associated with an increased likelihood of reporting joint reasons. Some of the other associations were significant only for men or women. Clinical Implications: Results inform couples' therapy and other clinical interventions and highlight the importance of addressing the reasons for not engaging in sexual activity to find ways of mitigating some of these reasons. Strength &amp; Limitations: The study was the first to date to address reasons for not engaging in sexual activity in a sample of couples in an experience-sampling study. However, our scope was limited to mixed-sex couples who were primarily white and heterosexual, and we only addressed reasons for not engaging in partnered sex (not solitary sex). Conclusion: The reasons for not engagin…","author":[{"dropping-particle":"","family":"Mark","given":"Kristen P.","non-dropping-particle":"","parse-names":false,"suffix":""},{"dropping-particle":"","family":"Vowels","given":"Laura M.","non-dropping-particle":"","parse-names":false,"suffix":""},{"dropping-particle":"","family":"Leistner","given":"Christine E.","non-dropping-particle":"","parse-names":false,"suffix":""}],"container-title":"Journal of Sexual Medicine","id":"ITEM-2","issue":"3","issued":{"date-parts":[["2020","3","1"]]},"page":"431-441","publisher":"Elsevier B.V.","title":"“Not tonight, honey:” Reasons couples do not engage in sex and their impact on satisfaction and desire","type":"article-journal","volume":"17"},"uris":["http://www.mendeley.com/documents/?uuid=0881efc6-41c2-3ca5-8411-21180f563ea3"]},{"id":"ITEM-3","itemData":{"DOI":"10.1080/00224490609552309","ISSN":"00224499","PMID":"16817061","abstract":"This diary study examined daily fluctuation in marital lust over a 56-day period. The purposes of the study were to describe typical patterns of lust over time and to examine intrapersonal and interpersonal associations between relationship affect, relationship states, and marital lust. We also tested various daily moderational predictions. Four patterns of daily fluctuation in lust were identified. Typical patterns varied from almost no fluctuation to wide fluctuation over time. Our findings showed that daily affect was generally related to lust both within partners and between partners. Also, spouses' relational states (closeness and equality of power) moderated several of these intrapersonal and interpersonal associations. In general, the affect-lust link was strengthened by closeness and equality of power, while the lust-lust link between spouses was often conditioned by both relationship affect and relational states. However, the role of negative affect toward spouses in interactions with other constructs was not as expected. We discuss possible explanations for the findings and implications for further research.","author":[{"dropping-particle":"","family":"Ridley","given":"Carl A.","non-dropping-particle":"","parse-names":false,"suffix":""},{"dropping-particle":"","family":"Cate","given":"Rodney M.","non-dropping-particle":"","parse-names":false,"suffix":""},{"dropping-particle":"","family":"Collins","given":"Dawn M.","non-dropping-particle":"","parse-names":false,"suffix":""},{"dropping-particle":"","family":"Reesing","given":"Amy L.","non-dropping-particle":"","parse-names":false,"suffix":""},{"dropping-particle":"","family":"Lucero","given":"Ana A.","non-dropping-particle":"","parse-names":false,"suffix":""},{"dropping-particle":"","family":"Gilson","given":"Michael S.","non-dropping-particle":"","parse-names":false,"suffix":""},{"dropping-particle":"","family":"Almeida","given":"David M.","non-dropping-particle":"","parse-names":false,"suffix":""}],"container-title":"Journal of Sex Research","id":"ITEM-3","issue":"2","issued":{"date-parts":[["2006"]]},"page":"144-153","publisher":"Routledge","title":"The ebb and flow of marital lust: A relational approach","type":"article-journal","volume":"43"},"uris":["http://www.mendeley.com/documents/?uuid=1ac78de5-cfd3-3858-b160-90996b6be41a"]}],"mendeley":{"formattedCitation":"&lt;sup&gt;13–15&lt;/sup&gt;","plainTextFormattedCitation":"13–15","previouslyFormattedCitation":"&lt;sup&gt;13–15&lt;/sup&gt;"},"properties":{"noteIndex":0},"schema":"https://github.com/citation-style-language/schema/raw/master/csl-citation.json"}</w:instrText>
      </w:r>
      <w:r w:rsidR="00CD09B1">
        <w:rPr>
          <w:rFonts w:eastAsia="Arial"/>
        </w:rPr>
        <w:fldChar w:fldCharType="separate"/>
      </w:r>
      <w:r w:rsidR="003E0F66" w:rsidRPr="003E0F66">
        <w:rPr>
          <w:rFonts w:eastAsia="Arial"/>
          <w:noProof/>
          <w:vertAlign w:val="superscript"/>
        </w:rPr>
        <w:t>13–15</w:t>
      </w:r>
      <w:r w:rsidR="00CD09B1">
        <w:rPr>
          <w:rFonts w:eastAsia="Arial"/>
        </w:rPr>
        <w:fldChar w:fldCharType="end"/>
      </w:r>
      <w:r w:rsidR="00BC78CD">
        <w:rPr>
          <w:rFonts w:eastAsia="Arial"/>
        </w:rPr>
        <w:t xml:space="preserve">. While the fluctuations in desire are not always distressing, sexual desire difficulties rank among the most frequently reported reasons for people to seek sex and couples therapy </w:t>
      </w:r>
      <w:r w:rsidR="00BC78CD">
        <w:rPr>
          <w:rFonts w:eastAsia="Arial"/>
        </w:rPr>
        <w:fldChar w:fldCharType="begin" w:fldLock="1"/>
      </w:r>
      <w:r w:rsidR="004303A3">
        <w:rPr>
          <w:rFonts w:eastAsia="Arial"/>
        </w:rPr>
        <w:instrText>ADDIN CSL_CITATION {"citationItems":[{"id":"ITEM-1","itemData":{"DOI":"10.1300/J015v24n01_17","author":[{"dropping-particle":"","family":"Ellison","given":"C. R.","non-dropping-particle":"","parse-names":false,"suffix":""}],"container-title":"Women and Therapy","id":"ITEM-1","issued":{"date-parts":[["2002"]]},"page":"147–159","title":"A research inquiry into some American women’s sexual concerns and problems.","type":"article-journal","volume":"24"},"uris":["http://www.mendeley.com/documents/?uuid=aa792abd-b0db-4944-adb2-f0b37c2d8956"]}],"mendeley":{"formattedCitation":"&lt;sup&gt;16&lt;/sup&gt;","plainTextFormattedCitation":"16","previouslyFormattedCitation":"&lt;sup&gt;16&lt;/sup&gt;"},"properties":{"noteIndex":0},"schema":"https://github.com/citation-style-language/schema/raw/master/csl-citation.json"}</w:instrText>
      </w:r>
      <w:r w:rsidR="00BC78CD">
        <w:rPr>
          <w:rFonts w:eastAsia="Arial"/>
        </w:rPr>
        <w:fldChar w:fldCharType="separate"/>
      </w:r>
      <w:r w:rsidR="003E0F66" w:rsidRPr="003E0F66">
        <w:rPr>
          <w:rFonts w:eastAsia="Arial"/>
          <w:noProof/>
          <w:vertAlign w:val="superscript"/>
        </w:rPr>
        <w:t>16</w:t>
      </w:r>
      <w:r w:rsidR="00BC78CD">
        <w:rPr>
          <w:rFonts w:eastAsia="Arial"/>
        </w:rPr>
        <w:fldChar w:fldCharType="end"/>
      </w:r>
      <w:r w:rsidR="00BC78CD">
        <w:rPr>
          <w:rFonts w:eastAsia="Arial"/>
        </w:rPr>
        <w:t>. There have been a large number of factors associated with sexual desire in the literature</w:t>
      </w:r>
      <w:r w:rsidRPr="00695163">
        <w:rPr>
          <w:rFonts w:eastAsia="Arial"/>
        </w:rPr>
        <w:t xml:space="preserve"> </w:t>
      </w:r>
      <w:r w:rsidR="0065639E">
        <w:rPr>
          <w:rFonts w:eastAsia="Arial"/>
        </w:rPr>
        <w:fldChar w:fldCharType="begin" w:fldLock="1"/>
      </w:r>
      <w:r w:rsidR="00C50F77">
        <w:rPr>
          <w:rFonts w:eastAsia="Arial"/>
        </w:rPr>
        <w:instrText>ADDIN CSL_CITATION {"citationItems":[{"id":"ITEM-1","itemData":{"DOI":"10.1080/00224499.2018.1437592","ISSN":"15598519","abstract":"The most universally experienced sexual response is sexual desire. Though research on this topic has increased in recent years, low and high desire are still problematized in clinical settings and the broader culture. However, despite knowledge that sexual desire ebbs and flows both within and between individuals, and that problems with sexual desire are strongly linked to problems with relationships, there is a critical gap in understanding the factors that contribute to maintaining sexual desire in the context ofrelationships. This article offers a systematic review of the literature to provide researchers, educators, clinicians, and the broader public with an overview and a conceptual model ofnonclinical sexual desire in long-term relationships. First, we systematically identified peer-reviewed, English-language articles that focused on the main- tenance of sexual desire in the context of nonclinical romantic relationships. Second, we reviewed a total of 64 articles that met inclusion criteria and synthesized them into factors using a socioecological framework categorized as individual, interpersonal, and societal in nature. These findings are used to build a conceptual model of maintaining sexual desire in long-term relationships. Finally, we discuss the limitations ofthe existing research and suggest clear directions for future research.","author":[{"dropping-particle":"","family":"Mark","given":"Kristen P.","non-dropping-particle":"","parse-names":false,"suffix":""},{"dropping-particle":"","family":"Lasslo","given":"Julie A.","non-dropping-particle":"","parse-names":false,"suffix":""}],"container-title":"Journal of Sex Research","id":"ITEM-1","issued":{"date-parts":[["2018"]]},"page":"563-581","publisher":"Taylor &amp; Francis","title":"Maintaining sexual desire in long-term relationships: A systematic review and conceptual model","type":"article-journal","volume":"55"},"uris":["http://www.mendeley.com/documents/?uuid=fe531e19-3d41-469c-84f1-76916560aa15"]},{"id":"ITEM-2","itemData":{"DOI":"10.1007/978-3-319-59531-3_57-1","author":[{"dropping-particle":"","family":"Vowels","given":"Laura M.","non-dropping-particle":"","parse-names":false,"suffix":""}],"container-title":"Encyclopedia of Sexuality and Gender","id":"ITEM-2","issued":{"date-parts":[["2021"]]},"page":"1-6","publisher":"Springer International Publishing","title":"Sexual Desire in Romantic Relationships","type":"chapter"},"uris":["http://www.mendeley.com/documents/?uuid=3dcf92b5-8e31-393d-8292-ec2300f159da"]}],"mendeley":{"formattedCitation":"&lt;sup&gt;2,17&lt;/sup&gt;","plainTextFormattedCitation":"2,17","previouslyFormattedCitation":"&lt;sup&gt;2,17&lt;/sup&gt;"},"properties":{"noteIndex":0},"schema":"https://github.com/citation-style-language/schema/raw/master/csl-citation.json"}</w:instrText>
      </w:r>
      <w:r w:rsidR="0065639E">
        <w:rPr>
          <w:rFonts w:eastAsia="Arial"/>
        </w:rPr>
        <w:fldChar w:fldCharType="separate"/>
      </w:r>
      <w:r w:rsidR="00C50F77" w:rsidRPr="00C50F77">
        <w:rPr>
          <w:rFonts w:eastAsia="Arial"/>
          <w:noProof/>
          <w:vertAlign w:val="superscript"/>
        </w:rPr>
        <w:t>2,17</w:t>
      </w:r>
      <w:r w:rsidR="0065639E">
        <w:rPr>
          <w:rFonts w:eastAsia="Arial"/>
        </w:rPr>
        <w:fldChar w:fldCharType="end"/>
      </w:r>
      <w:r w:rsidR="0065639E">
        <w:rPr>
          <w:rFonts w:eastAsia="Arial"/>
        </w:rPr>
        <w:t>.</w:t>
      </w:r>
      <w:r w:rsidR="00F94DC7">
        <w:rPr>
          <w:rFonts w:eastAsia="Arial"/>
        </w:rPr>
        <w:t xml:space="preserve"> </w:t>
      </w:r>
      <w:r w:rsidR="00C50F77">
        <w:rPr>
          <w:rFonts w:eastAsia="Arial"/>
        </w:rPr>
        <w:t xml:space="preserve">A great deal of research has focused on examining gender differences in sexual desire with some studies showing that women, on average, report lower levels of sexual desire compared to men </w:t>
      </w:r>
      <w:r w:rsidR="00E27B66">
        <w:rPr>
          <w:rFonts w:eastAsia="Arial"/>
        </w:rPr>
        <w:fldChar w:fldCharType="begin" w:fldLock="1"/>
      </w:r>
      <w:r w:rsidR="00E27B66">
        <w:rPr>
          <w:rFonts w:eastAsia="Arial"/>
        </w:rPr>
        <w:instrText>ADDIN CSL_CITATION {"citationItems":[{"id":"ITEM-1","itemData":{"DOI":"10.1023/A:1015205020769","author":[{"dropping-particle":"","family":"Klusmann","given":"D.","non-dropping-particle":"","parse-names":false,"suffix":""}],"container-title":"Archives of Sexual Behavior","id":"ITEM-1","issued":{"date-parts":[["2002"]]},"page":"275-287","title":"Sexual motivation and the duration of partnership.","type":"article-journal","volume":"31"},"uris":["http://www.mendeley.com/documents/?uuid=896a2b21-e53a-4df9-b64b-08c3e747ec9d"]},{"id":"ITEM-2","itemData":{"DOI":"10.1080/0092623X.2011.569637","author":[{"dropping-particle":"","family":"Murray","given":"Sarah H.","non-dropping-particle":"","parse-names":false,"suffix":""},{"dropping-particle":"","family":"Milhausen","given":"Robin R.","non-dropping-particle":"","parse-names":false,"suffix":""}],"container-title":"Journal of Sex &amp; Marital Therapy","id":"ITEM-2","issued":{"date-parts":[["2012"]]},"page":"28-40","title":"Sexual desire and relationship duration in young men and women.","type":"article-journal","volume":"38"},"uris":["http://www.mendeley.com/documents/?uuid=aa25bf9b-2a32-4a07-872a-1ba9f48d97ba"]},{"id":"ITEM-3","itemData":{"author":[{"dropping-particle":"","family":"Ainsworth","given":"S.E.","non-dropping-particle":"","parse-names":false,"suffix":""},{"dropping-particle":"","family":"Baumeister","given":"R.F.","non-dropping-particle":"","parse-names":false,"suffix":""}],"container-title":"Clinical Neuropsychiatry","id":"ITEM-3","issued":{"date-parts":[["2012"]]},"page":"32-38","title":"Changes in sexuality: How sexuality changes across time, across relationships, and across socio-cultural contexts.","type":"article-journal","volume":"9"},"uris":["http://www.mendeley.com/documents/?uuid=5e90c02b-ad69-4097-9d95-d2ba3963a129"]},{"id":"ITEM-4","itemData":{"DOI":"10.1080/0092623X.2017.1405310","ISSN":"15210715","PMID":"29166227","abstract":"ABSTRACTResearch has indicated that adult romantic attachment is influential and important to sexual and relationship satisfaction. Sexual desire, although not a direct focus of attachment literature, is highly related to sexual and relationship satisfaction, suggesting it may also be impacted by attachment style in romantic couples. However, the research conducted on sexual desire, sexual satisfaction, and attachment has been largely heterocentric, making it difficult to determine whether the findings documented in the literature thus far are relevant in a sexually diverse group of individuals. The current study aimed to better understand the way that attachment style may impact sexual desire, sexual satisfaction, and relationship satisfaction in a sample of sexually diverse men and women. In total, 955 individuals (63.4% cisgender women, 30.7% cisgender men, 6.0% genderqueer, 54.8% straight, 20.4% bisexual, 18.4% gay) participated in a web-based study examining relationship dynamics. Three multivariate ...","author":[{"dropping-particle":"","family":"Mark","given":"Kristen P.","non-dropping-particle":"","parse-names":false,"suffix":""},{"dropping-particle":"","family":"Vowels","given":"Laura M.","non-dropping-particle":"","parse-names":false,"suffix":""},{"dropping-particle":"","family":"Murray","given":"Sarah H.","non-dropping-particle":"","parse-names":false,"suffix":""}],"container-title":"Journal of Sex &amp; Marital Therapy","id":"ITEM-4","issued":{"date-parts":[["2018","11","22"]]},"page":"450-458","publisher":"Routledge","title":"The impact of attachment style on sexual satisfaction and sexual desire in a sexually diverse sample","type":"article-journal","volume":"44"},"uris":["http://www.mendeley.com/documents/?uuid=e39aaf30-9253-3ed7-a569-852b3f9b71af"]}],"mendeley":{"formattedCitation":"&lt;sup&gt;18–21&lt;/sup&gt;","plainTextFormattedCitation":"18–21","previouslyFormattedCitation":"&lt;sup&gt;18–21&lt;/sup&gt;"},"properties":{"noteIndex":0},"schema":"https://github.com/citation-style-language/schema/raw/master/csl-citation.json"}</w:instrText>
      </w:r>
      <w:r w:rsidR="00E27B66">
        <w:rPr>
          <w:rFonts w:eastAsia="Arial"/>
        </w:rPr>
        <w:fldChar w:fldCharType="separate"/>
      </w:r>
      <w:r w:rsidR="00E27B66" w:rsidRPr="00E27B66">
        <w:rPr>
          <w:rFonts w:eastAsia="Arial"/>
          <w:noProof/>
          <w:vertAlign w:val="superscript"/>
        </w:rPr>
        <w:t>18–21</w:t>
      </w:r>
      <w:r w:rsidR="00E27B66">
        <w:rPr>
          <w:rFonts w:eastAsia="Arial"/>
        </w:rPr>
        <w:fldChar w:fldCharType="end"/>
      </w:r>
      <w:r w:rsidR="00C50F77">
        <w:rPr>
          <w:rFonts w:eastAsia="Arial"/>
        </w:rPr>
        <w:t xml:space="preserve">. However, other studies have found </w:t>
      </w:r>
      <w:r w:rsidR="00E27B66">
        <w:rPr>
          <w:rFonts w:eastAsia="Arial"/>
        </w:rPr>
        <w:t>that there is more variation within than between genders</w:t>
      </w:r>
      <w:r w:rsidR="00C50F77">
        <w:rPr>
          <w:rFonts w:eastAsia="Arial"/>
        </w:rPr>
        <w:fldChar w:fldCharType="begin" w:fldLock="1"/>
      </w:r>
      <w:r w:rsidR="00E27B66">
        <w:rPr>
          <w:rFonts w:eastAsia="Arial"/>
        </w:rPr>
        <w:instrText>ADDIN CSL_CITATION {"citationItems":[{"id":"ITEM-1","itemData":{"DOI":"10.1080/14681994.2014.957498","author":[{"dropping-particle":"","family":"Ferreira","given":"L.C.","non-dropping-particle":"","parse-names":false,"suffix":""},{"dropping-particle":"","family":"Narciso","given":"I.","non-dropping-particle":"","parse-names":false,"suffix":""},{"dropping-particle":"","family":"Novo","given":"R.F.","non-dropping-particle":"","parse-names":false,"suffix":""},{"dropping-particle":"","family":"Pereira","given":"C.R.","non-dropping-particle":"","parse-names":false,"suffix":""}],"container-title":"Sexual and Relationship Therapy","id":"ITEM-1","issued":{"date-parts":[["2014"]]},"page":"390-404","title":"Predicting couple satisfaction: The role of differentiation of self, sexual desire, and intimacy in heterosexual individuals.","type":"article-journal","volume":"29"},"uris":["http://www.mendeley.com/documents/?uuid=1234b85d-613b-4032-8b1d-9373773a05c4"]}],"mendeley":{"formattedCitation":"&lt;sup&gt;22&lt;/sup&gt;","plainTextFormattedCitation":"22","previouslyFormattedCitation":"&lt;sup&gt;22&lt;/sup&gt;"},"properties":{"noteIndex":0},"schema":"https://github.com/citation-style-language/schema/raw/master/csl-citation.json"}</w:instrText>
      </w:r>
      <w:r w:rsidR="00C50F77">
        <w:rPr>
          <w:rFonts w:eastAsia="Arial"/>
        </w:rPr>
        <w:fldChar w:fldCharType="separate"/>
      </w:r>
      <w:r w:rsidR="00E27B66" w:rsidRPr="00E27B66">
        <w:rPr>
          <w:rFonts w:eastAsia="Arial"/>
          <w:noProof/>
          <w:vertAlign w:val="superscript"/>
        </w:rPr>
        <w:t>22</w:t>
      </w:r>
      <w:r w:rsidR="00C50F77">
        <w:rPr>
          <w:rFonts w:eastAsia="Arial"/>
        </w:rPr>
        <w:fldChar w:fldCharType="end"/>
      </w:r>
      <w:r w:rsidR="00C50F77">
        <w:rPr>
          <w:rFonts w:eastAsia="Arial"/>
        </w:rPr>
        <w:t>.</w:t>
      </w:r>
      <w:r w:rsidR="00E27B66">
        <w:rPr>
          <w:rFonts w:eastAsia="Arial"/>
        </w:rPr>
        <w:t xml:space="preserve"> Similarly, some studies have found </w:t>
      </w:r>
      <w:r w:rsidR="00807257">
        <w:rPr>
          <w:rFonts w:eastAsia="Arial"/>
        </w:rPr>
        <w:t xml:space="preserve">differences in sexual desire for different sexual identity groups </w:t>
      </w:r>
      <w:r w:rsidR="00653E42">
        <w:rPr>
          <w:rFonts w:eastAsia="Arial"/>
        </w:rPr>
        <w:t xml:space="preserve">(e.g., lesbian women report lower levels of sexual desire compared to bisexual and straight women) </w:t>
      </w:r>
      <w:r w:rsidR="00FF3E75">
        <w:rPr>
          <w:rFonts w:eastAsia="Arial"/>
        </w:rPr>
        <w:t>whereas others have found no consistent differences</w:t>
      </w:r>
      <w:r w:rsidR="00807257">
        <w:rPr>
          <w:rFonts w:eastAsia="Arial"/>
        </w:rPr>
        <w:t xml:space="preserve"> </w:t>
      </w:r>
      <w:r w:rsidR="00E27B66">
        <w:rPr>
          <w:rFonts w:eastAsia="Arial"/>
        </w:rPr>
        <w:fldChar w:fldCharType="begin" w:fldLock="1"/>
      </w:r>
      <w:r w:rsidR="00653E42">
        <w:rPr>
          <w:rFonts w:eastAsia="Arial"/>
        </w:rPr>
        <w:instrText>ADDIN CSL_CITATION {"citationItems":[{"id":"ITEM-1","itemData":{"DOI":"10.1080/0092623X.2017.1405310","ISSN":"15210715","PMID":"29166227","abstract":"ABSTRACTResearch has indicated that adult romantic attachment is influential and important to sexual and relationship satisfaction. Sexual desire, although not a direct focus of attachment literature, is highly related to sexual and relationship satisfaction, suggesting it may also be impacted by attachment style in romantic couples. However, the research conducted on sexual desire, sexual satisfaction, and attachment has been largely heterocentric, making it difficult to determine whether the findings documented in the literature thus far are relevant in a sexually diverse group of individuals. The current study aimed to better understand the way that attachment style may impact sexual desire, sexual satisfaction, and relationship satisfaction in a sample of sexually diverse men and women. In total, 955 individuals (63.4% cisgender women, 30.7% cisgender men, 6.0% genderqueer, 54.8% straight, 20.4% bisexual, 18.4% gay) participated in a web-based study examining relationship dynamics. Three multivariate ...","author":[{"dropping-particle":"","family":"Mark","given":"Kristen P.","non-dropping-particle":"","parse-names":false,"suffix":""},{"dropping-particle":"","family":"Vowels","given":"Laura M.","non-dropping-particle":"","parse-names":false,"suffix":""},{"dropping-particle":"","family":"Murray","given":"Sarah H.","non-dropping-particle":"","parse-names":false,"suffix":""}],"container-title":"Journal of Sex &amp; Marital Therapy","id":"ITEM-1","issued":{"date-parts":[["2018","11","22"]]},"page":"450-458","publisher":"Routledge","title":"The impact of attachment style on sexual satisfaction and sexual desire in a sexually diverse sample","type":"article-journal","volume":"44"},"uris":["http://www.mendeley.com/documents/?uuid=e39aaf30-9253-3ed7-a569-852b3f9b71af"]},{"id":"ITEM-2","itemData":{"DOI":"10.1177/01454455940184006","PMID":"7980375","abstract":"This study explores sexual desire, response, and behavior in satisfied versus dissatisfied marriages as perceived by women, while controlling for female sexual satisfaction. Seventy-eight married couples participated in a structured interview and a series of open-ended interviews designed to gather behavioral self-report sexual data. The study had three objectives. First, the association between sexual desire and frequency of sex for both husbands and wives was examined. Second, a typology for female sexual response was developed based on the wives' self-report description of their sexual activities. Five types of sexual responses were identified in these sexual activities through cluster analysis; there were significant differences in how the wives responded to sex between groups. Third, sexual behaviors experienced during the reported sexual activities were assessed in open-ended interviews. Significant differences were found between the groups of marriages in sexual activities. These differences in sexual behavior with women in satisfied and dissatisfied marriages are explored.","author":[{"dropping-particle":"","family":"Hurlbert","given":"David Farley","non-dropping-particle":"","parse-names":false,"suffix":""},{"dropping-particle":"","family":"Apt","given":"Carol","non-dropping-particle":"","parse-names":false,"suffix":""}],"container-title":"Behavior Modification","id":"ITEM-2","issue":"4","issued":{"date-parts":[["1994","10","26"]]},"page":"488-504","title":"Female sexual desire, response, and behavior","type":"article-journal","volume":"18"},"uris":["http://www.mendeley.com/documents/?uuid=a0c331fc-a318-3546-878a-ebbbc4fcbe30"]},{"id":"ITEM-3","itemData":{"DOI":"10.1007/s11930-020-00263-7","ISSN":"1548-3584","abstract":"Purpose of Review The purpose of this review is to summarize the current knowledge around sexual desire, fantasies, and related biopsychosocial factors that may facilitate or obstruct sexual expressions in lesbian women and gay men. Recent Findings Sexual desire levels and related problems do not seem significantly different in people who identify as gay or lesbian compared to their heterosexual counterparts. Evidence has shown lesbian women and gay men may have specific desire expressions and biopsychosocial factors influencing their sexual health. This may suggest the importance of deepening the understanding of the unique factors of LGBT+ sexuality and relationships while paying attention to the sociocultural background in which lesbian and gay people grow and develop their identities.","author":[{"dropping-particle":"","family":"Nimbi","given":"Filippo Maria","non-dropping-particle":"","parse-names":false,"suffix":""},{"dropping-particle":"","family":"Ciocca","given":"Giacomo","non-dropping-particle":"","parse-names":false,"suffix":""},{"dropping-particle":"","family":"Limoncin","given":"Erika","non-dropping-particle":"","parse-names":false,"suffix":""},{"dropping-particle":"","family":"Fontanesi","given":"Lilybeth","non-dropping-particle":"","parse-names":false,"suffix":""},{"dropping-particle":"","family":"Uysal","given":"Ünal Batuhan","non-dropping-particle":"","parse-names":false,"suffix":""},{"dropping-particle":"","family":"Flinchum","given":"Matthew","non-dropping-particle":"","parse-names":false,"suffix":""},{"dropping-particle":"","family":"Tambelli","given":"Renata","non-dropping-particle":"","parse-names":false,"suffix":""},{"dropping-particle":"","family":"Jannini","given":"Emmanuele Angelo","non-dropping-particle":"","parse-names":false,"suffix":""},{"dropping-particle":"","family":"Simonelli","given":"Chiara","non-dropping-particle":"","parse-names":false,"suffix":""}],"container-title":"Current Sexual Health Reports","id":"ITEM-3","issue":"3","issued":{"date-parts":[["2020","9","28"]]},"page":"153-161","publisher":"Springer Science and Business Media LLC","title":"Sexual desire and fantasies in the LGBT+ community: Focus on lesbian women and gay men","type":"article-journal","volume":"12"},"uris":["http://www.mendeley.com/documents/?uuid=2c7a8711-8e7f-3fe7-9d84-7aa3e069f201"]},{"id":"ITEM-4","itemData":{"DOI":"10.1080/0092623X.2018.1488323","ISSN":"15210715","PMID":"30628560","abstract":"Sexual desire discrepancy has been associated with sexual and relationship dissatisfaction. Nonetheless, little is known regarding the role of desire discrepancy in gay men, as main research has been systematically conducted with heterosexual couples. Also, only one study has focused on problematic sexual desire discrepancies and sexual satisfaction with lesbian women. This study sought to understand if perceived sexual desire discrepancy influences sexual and relationship satisfaction in men, and to explore differences according to sexual orientation. A total of 346 men (245 heterosexual and 101 gay) completed an online survey and answered sociodemographic questions, a specific question about sexual desire discrepancy, and completed the Global Measure of Sexual Satisfaction and the Global Measure of Relationship Satisfaction. The main findings showed differences in sexual and relationship satisfaction according to sexual desire discrepancy groups, with men who experienced no desire discrepancy being more satisfied within their relationship and sex life compared to men who experienced both problematic and nonproblematic sexual desire discrepancy. Additionally, men who experienced nonproblematic sexual desire discrepancy reported being more sexually and relationship satisfied than men who experienced problematic sexual desire discrepancy. No sexual orientation differences were found. Overall, current findings emphasize the role of (non)problematic desire discrepancy in sexual and relationship satisfaction among heterosexual and gay men.","author":[{"dropping-particle":"","family":"Pereira","given":"Tiago José","non-dropping-particle":"","parse-names":false,"suffix":""},{"dropping-particle":"","family":"Machado","given":"Paulo P.P.","non-dropping-particle":"","parse-names":false,"suffix":""},{"dropping-particle":"","family":"Peixoto","given":"Maria Manuela","non-dropping-particle":"","parse-names":false,"suffix":""}],"container-title":"Journal of Sex and Marital Therapy","id":"ITEM-4","issue":"2","issued":{"date-parts":[["2019","2","17"]]},"page":"103-113","publisher":"Routledge","title":"Sexual and relationship satisfaction: The role of perceived (non)problematic sexual desire discrepancy in gay and heterosexual men","type":"article-journal","volume":"45"},"uris":["http://www.mendeley.com/documents/?uuid=5d99dea4-17e6-3cdb-915b-8d4349839164"]}],"mendeley":{"formattedCitation":"&lt;sup&gt;21,23–25&lt;/sup&gt;","plainTextFormattedCitation":"21,23–25","previouslyFormattedCitation":"&lt;sup&gt;21,23–25&lt;/sup&gt;"},"properties":{"noteIndex":0},"schema":"https://github.com/citation-style-language/schema/raw/master/csl-citation.json"}</w:instrText>
      </w:r>
      <w:r w:rsidR="00E27B66">
        <w:rPr>
          <w:rFonts w:eastAsia="Arial"/>
        </w:rPr>
        <w:fldChar w:fldCharType="separate"/>
      </w:r>
      <w:r w:rsidR="00653E42" w:rsidRPr="00653E42">
        <w:rPr>
          <w:rFonts w:eastAsia="Arial"/>
          <w:noProof/>
          <w:vertAlign w:val="superscript"/>
        </w:rPr>
        <w:t>21,23–25</w:t>
      </w:r>
      <w:r w:rsidR="00E27B66">
        <w:rPr>
          <w:rFonts w:eastAsia="Arial"/>
        </w:rPr>
        <w:fldChar w:fldCharType="end"/>
      </w:r>
      <w:r w:rsidR="00653E42">
        <w:rPr>
          <w:rFonts w:eastAsia="Arial"/>
        </w:rPr>
        <w:t xml:space="preserve">.  </w:t>
      </w:r>
    </w:p>
    <w:p w14:paraId="6FBA6B43" w14:textId="643C69EC" w:rsidR="0065639E" w:rsidRDefault="00A24478" w:rsidP="00BF3413">
      <w:pPr>
        <w:spacing w:line="480" w:lineRule="auto"/>
        <w:ind w:firstLine="720"/>
        <w:rPr>
          <w:rFonts w:eastAsia="Arial"/>
          <w:lang w:val="en"/>
        </w:rPr>
      </w:pPr>
      <w:r>
        <w:rPr>
          <w:rFonts w:eastAsia="Arial"/>
        </w:rPr>
        <w:t>F</w:t>
      </w:r>
      <w:r w:rsidR="0065639E">
        <w:rPr>
          <w:rFonts w:eastAsia="Arial"/>
          <w:lang w:val="en"/>
        </w:rPr>
        <w:t>actors</w:t>
      </w:r>
      <w:r w:rsidR="00392463" w:rsidRPr="00695163">
        <w:rPr>
          <w:rFonts w:eastAsia="Arial"/>
          <w:lang w:val="en"/>
        </w:rPr>
        <w:t xml:space="preserve"> such as hormonal contraceptives</w:t>
      </w:r>
      <w:r>
        <w:rPr>
          <w:rFonts w:eastAsia="Arial"/>
          <w:lang w:val="en"/>
        </w:rPr>
        <w:fldChar w:fldCharType="begin" w:fldLock="1"/>
      </w:r>
      <w:r w:rsidR="00653E42">
        <w:rPr>
          <w:rFonts w:eastAsia="Arial"/>
          <w:lang w:val="en"/>
        </w:rPr>
        <w:instrText>ADDIN CSL_CITATION {"citationItems":[{"id":"ITEM-1","itemData":{"DOI":"10.1080/00926230600666311","ISBN":"0092623060066","ISSN":"0092623X","abstract":"This paper reviews the medical literature from the past thirty years to examine the relationship between hormonal contraception and sexual desire. Although sexual side effects have been noted in various subgroups of women using hormonal contraception, no consistent pattern of effect exists to suggest a hormonal or biological determinant. Effects on sexual desire most likely represent a complex and idiosyncratic combination of biological, psychological, and social effects. Further research is required to identify which factors may have the greatest effect.","author":[{"dropping-particle":"","family":"Schaffir","given":"Jonathan","non-dropping-particle":"","parse-names":false,"suffix":""}],"container-title":"Journal of Sex and Marital Therapy","id":"ITEM-1","issue":"4","issued":{"date-parts":[["2006","7"]]},"page":"305-314","publisher":"J Sex Marital Ther","title":"Hormonal contraception and sexual desire: A critical review","type":"article-journal","volume":"32"},"uris":["http://www.mendeley.com/documents/?uuid=bea4de5b-8860-4326-8e08-c1f72fc2f92d"]}],"mendeley":{"formattedCitation":"&lt;sup&gt;26&lt;/sup&gt;","plainTextFormattedCitation":"26","previouslyFormattedCitation":"&lt;sup&gt;26&lt;/sup&gt;"},"properties":{"noteIndex":0},"schema":"https://github.com/citation-style-language/schema/raw/master/csl-citation.json"}</w:instrText>
      </w:r>
      <w:r>
        <w:rPr>
          <w:rFonts w:eastAsia="Arial"/>
          <w:lang w:val="en"/>
        </w:rPr>
        <w:fldChar w:fldCharType="separate"/>
      </w:r>
      <w:r w:rsidR="00653E42" w:rsidRPr="00653E42">
        <w:rPr>
          <w:rFonts w:eastAsia="Arial"/>
          <w:noProof/>
          <w:vertAlign w:val="superscript"/>
          <w:lang w:val="en"/>
        </w:rPr>
        <w:t>26</w:t>
      </w:r>
      <w:r>
        <w:rPr>
          <w:rFonts w:eastAsia="Arial"/>
          <w:lang w:val="en"/>
        </w:rPr>
        <w:fldChar w:fldCharType="end"/>
      </w:r>
      <w:r w:rsidR="00CD09B1">
        <w:rPr>
          <w:rFonts w:eastAsia="Arial"/>
          <w:lang w:val="en"/>
        </w:rPr>
        <w:t>,</w:t>
      </w:r>
      <w:r w:rsidR="00392463" w:rsidRPr="00695163">
        <w:rPr>
          <w:rFonts w:eastAsia="Arial"/>
          <w:lang w:val="en"/>
        </w:rPr>
        <w:t xml:space="preserve"> medication</w:t>
      </w:r>
      <w:r w:rsidR="006B777D">
        <w:rPr>
          <w:rFonts w:eastAsia="Arial"/>
          <w:lang w:val="en"/>
        </w:rPr>
        <w:t>s such as antidepressants</w:t>
      </w:r>
      <w:r>
        <w:rPr>
          <w:rFonts w:eastAsia="Arial"/>
          <w:lang w:val="en"/>
        </w:rPr>
        <w:fldChar w:fldCharType="begin" w:fldLock="1"/>
      </w:r>
      <w:r w:rsidR="00653E42">
        <w:rPr>
          <w:rFonts w:eastAsia="Arial"/>
          <w:lang w:val="en"/>
        </w:rPr>
        <w:instrText>ADDIN CSL_CITATION {"citationItems":[{"id":"ITEM-1","itemData":{"DOI":"10.1080/00224490509552267","ISSN":"00224499","abstract":"There has been relatively little research on sexuality in later life, particularly among persons over 60 years of age. The existing literature consists of studies of small samples, much of it from a biomedical perspective. This literature suggests that age, hormone levels, specific illnesses, and various medications negatively affect sexual functioning in older persons. This study reports results from a survey of a large sample (N = 1,384) of persons age 45 and older that included measures of a variety of biological, psychological and social factors that potentially influence sexual functioning. We report bivariate and multivariate analyses conducted separately for women and men. We find that the principal influences on strength of sexual desire among women are age, the importance of sex to the person, and the presence of a sexual partner. Among men, they are age, the importance of sex to the person, and education. In this sample of the population of older persons, attitudes are more significant influences on sexual desire than biomedical factors.","author":[{"dropping-particle":"","family":"DeLamater","given":"John D.","non-dropping-particle":"","parse-names":false,"suffix":""},{"dropping-particle":"","family":"Sill","given":"Morgan","non-dropping-particle":"","parse-names":false,"suffix":""}],"container-title":"Journal of Sex Research","id":"ITEM-1","issue":"2","issued":{"date-parts":[["2005"]]},"page":"138-149","publisher":"Routledge","title":"Sexual desire in later life","type":"article-journal","volume":"42"},"uris":["http://www.mendeley.com/documents/?uuid=0328a844-9dd2-3f88-aa71-54ca5d8ab20a"]}],"mendeley":{"formattedCitation":"&lt;sup&gt;27&lt;/sup&gt;","plainTextFormattedCitation":"27","previouslyFormattedCitation":"&lt;sup&gt;27&lt;/sup&gt;"},"properties":{"noteIndex":0},"schema":"https://github.com/citation-style-language/schema/raw/master/csl-citation.json"}</w:instrText>
      </w:r>
      <w:r>
        <w:rPr>
          <w:rFonts w:eastAsia="Arial"/>
          <w:lang w:val="en"/>
        </w:rPr>
        <w:fldChar w:fldCharType="separate"/>
      </w:r>
      <w:r w:rsidR="00653E42" w:rsidRPr="00653E42">
        <w:rPr>
          <w:rFonts w:eastAsia="Arial"/>
          <w:noProof/>
          <w:vertAlign w:val="superscript"/>
          <w:lang w:val="en"/>
        </w:rPr>
        <w:t>27</w:t>
      </w:r>
      <w:r>
        <w:rPr>
          <w:rFonts w:eastAsia="Arial"/>
          <w:lang w:val="en"/>
        </w:rPr>
        <w:fldChar w:fldCharType="end"/>
      </w:r>
      <w:r w:rsidR="00CD09B1">
        <w:rPr>
          <w:rFonts w:eastAsia="Arial"/>
          <w:lang w:val="en"/>
        </w:rPr>
        <w:t>,</w:t>
      </w:r>
      <w:r w:rsidR="00392463" w:rsidRPr="00695163">
        <w:rPr>
          <w:rFonts w:eastAsia="Arial"/>
          <w:lang w:val="en"/>
        </w:rPr>
        <w:t xml:space="preserve"> mood</w:t>
      </w:r>
      <w:r>
        <w:rPr>
          <w:rFonts w:eastAsia="Arial"/>
          <w:lang w:val="en"/>
        </w:rPr>
        <w:fldChar w:fldCharType="begin" w:fldLock="1"/>
      </w:r>
      <w:r w:rsidR="00653E42">
        <w:rPr>
          <w:rFonts w:eastAsia="Arial"/>
          <w:lang w:val="en"/>
        </w:rPr>
        <w:instrText>ADDIN CSL_CITATION {"citationItems":[{"id":"ITEM-1","itemData":{"DOI":"10.1111/jsm.12712","ISSN":"17436109","PMID":"25266510","abstract":"Introduction: The specific affective experiences related to changes in various aspects of female sexual function have received little attention as most prior studies have focused instead on the role of clinical mood and anxiety disorders and their influence on sexual dysfunction. Aim: We sought to understand the transaction between daily affect and female sexual function in effort to provide a more nuanced understanding of the interplay between affective and sexual experiences. Methods: The present study used a 2-week daily diary approach to examine same-day and temporal relations between positive and negative affect states and sexual function in young women. Main Outcome Measures: We examined the unique relations between positive (i.e., joviality, serenity, self-assurance) and negative (i.e., fear, sadness, hostility) affects and female sexual response (i.e., desire, subjective arousal, vaginal lubrication, orgasmic function, and sexual pain) while controlling for higher order sexual distress, depression, and anxiety, as well as age effects and daily menstruation. Results: Analyses revealed different aspects of both positive and negative affects to be independently related to sexual response indices. Specifically, results indicated that joviality was related to same-day sexual desire and predicted increased desire the following day. This latter relation was partially mediated by sexual activity. Further, greater sexual desire predicted next-day calmness, which was partially mediated by sexual activity. Notably, fear was related to same-day subjective arousal, lubrication, orgasmic function, and vaginal pain, whereas poorer orgasmic function predicted greater next-day sadness. Conclusions: These findings describe the manner in which changes in affect correspond to variations in female sexual function, thus highlighting the inextricability of mental and sexual health. Further, these findings may offer insight into the progression of normative levels of affect and sexual function as they develop into comorbid depression, anxiety, and sexual dysfunction.","author":[{"dropping-particle":"","family":"Kalmbach","given":"David A.","non-dropping-particle":"","parse-names":false,"suffix":""},{"dropping-particle":"","family":"Pillai","given":"Vivek","non-dropping-particle":"","parse-names":false,"suffix":""}],"container-title":"Journal of Sexual Medicine","id":"ITEM-1","issue":"12","issued":{"date-parts":[["2014","12","1"]]},"page":"2938-2954","publisher":"Blackwell Publishing Ltd","title":"Daily affect and female sexual function","type":"article-journal","volume":"11"},"uris":["http://www.mendeley.com/documents/?uuid=b2a75be3-34af-369b-8e96-c84241bb6fdd"]}],"mendeley":{"formattedCitation":"&lt;sup&gt;28&lt;/sup&gt;","plainTextFormattedCitation":"28","previouslyFormattedCitation":"&lt;sup&gt;28&lt;/sup&gt;"},"properties":{"noteIndex":0},"schema":"https://github.com/citation-style-language/schema/raw/master/csl-citation.json"}</w:instrText>
      </w:r>
      <w:r>
        <w:rPr>
          <w:rFonts w:eastAsia="Arial"/>
          <w:lang w:val="en"/>
        </w:rPr>
        <w:fldChar w:fldCharType="separate"/>
      </w:r>
      <w:r w:rsidR="00653E42" w:rsidRPr="00653E42">
        <w:rPr>
          <w:rFonts w:eastAsia="Arial"/>
          <w:noProof/>
          <w:vertAlign w:val="superscript"/>
          <w:lang w:val="en"/>
        </w:rPr>
        <w:t>28</w:t>
      </w:r>
      <w:r>
        <w:rPr>
          <w:rFonts w:eastAsia="Arial"/>
          <w:lang w:val="en"/>
        </w:rPr>
        <w:fldChar w:fldCharType="end"/>
      </w:r>
      <w:r w:rsidR="0065639E">
        <w:rPr>
          <w:rFonts w:eastAsia="Arial"/>
          <w:lang w:val="en"/>
        </w:rPr>
        <w:t>, and attachment style</w:t>
      </w:r>
      <w:r>
        <w:rPr>
          <w:rFonts w:eastAsia="Arial"/>
          <w:lang w:val="en"/>
        </w:rPr>
        <w:fldChar w:fldCharType="begin" w:fldLock="1"/>
      </w:r>
      <w:r w:rsidR="00E27B66">
        <w:rPr>
          <w:rFonts w:eastAsia="Arial"/>
          <w:lang w:val="en"/>
        </w:rPr>
        <w:instrText>ADDIN CSL_CITATION {"citationItems":[{"id":"ITEM-1","itemData":{"DOI":"10.1080/0092623X.2017.1405310","ISSN":"15210715","PMID":"29166227","abstract":"ABSTRACTResearch has indicated that adult romantic attachment is influential and important to sexual and relationship satisfaction. Sexual desire, although not a direct focus of attachment literature, is highly related to sexual and relationship satisfaction, suggesting it may also be impacted by attachment style in romantic couples. However, the research conducted on sexual desire, sexual satisfaction, and attachment has been largely heterocentric, making it difficult to determine whether the findings documented in the literature thus far are relevant in a sexually diverse group of individuals. The current study aimed to better understand the way that attachment style may impact sexual desire, sexual satisfaction, and relationship satisfaction in a sample of sexually diverse men and women. In total, 955 individuals (63.4% cisgender women, 30.7% cisgender men, 6.0% genderqueer, 54.8% straight, 20.4% bisexual, 18.4% gay) participated in a web-based study examining relationship dynamics. Three multivariate ...","author":[{"dropping-particle":"","family":"Mark","given":"Kristen P.","non-dropping-particle":"","parse-names":false,"suffix":""},{"dropping-particle":"","family":"Vowels","given":"Laura M.","non-dropping-particle":"","parse-names":false,"suffix":""},{"dropping-particle":"","family":"Murray","given":"Sarah H.","non-dropping-particle":"","parse-names":false,"suffix":""}],"container-title":"Journal of Sex &amp; Marital Therapy","id":"ITEM-1","issued":{"date-parts":[["2018","11","22"]]},"page":"450-458","publisher":"Routledge","title":"The impact of attachment style on sexual satisfaction and sexual desire in a sexually diverse sample","type":"article-journal","volume":"44"},"uris":["http://www.mendeley.com/documents/?uuid=e39aaf30-9253-3ed7-a569-852b3f9b71af"]}],"mendeley":{"formattedCitation":"&lt;sup&gt;21&lt;/sup&gt;","plainTextFormattedCitation":"21","previouslyFormattedCitation":"&lt;sup&gt;21&lt;/sup&gt;"},"properties":{"noteIndex":0},"schema":"https://github.com/citation-style-language/schema/raw/master/csl-citation.json"}</w:instrText>
      </w:r>
      <w:r>
        <w:rPr>
          <w:rFonts w:eastAsia="Arial"/>
          <w:lang w:val="en"/>
        </w:rPr>
        <w:fldChar w:fldCharType="separate"/>
      </w:r>
      <w:r w:rsidR="00E27B66" w:rsidRPr="00E27B66">
        <w:rPr>
          <w:rFonts w:eastAsia="Arial"/>
          <w:noProof/>
          <w:vertAlign w:val="superscript"/>
          <w:lang w:val="en"/>
        </w:rPr>
        <w:t>21</w:t>
      </w:r>
      <w:r>
        <w:rPr>
          <w:rFonts w:eastAsia="Arial"/>
          <w:lang w:val="en"/>
        </w:rPr>
        <w:fldChar w:fldCharType="end"/>
      </w:r>
      <w:r w:rsidR="0065639E">
        <w:rPr>
          <w:rFonts w:eastAsia="Arial"/>
          <w:lang w:val="en"/>
        </w:rPr>
        <w:t xml:space="preserve"> have </w:t>
      </w:r>
      <w:r w:rsidR="00F3777F">
        <w:rPr>
          <w:rFonts w:eastAsia="Arial"/>
          <w:lang w:val="en"/>
        </w:rPr>
        <w:t xml:space="preserve">all </w:t>
      </w:r>
      <w:r w:rsidR="0065639E">
        <w:rPr>
          <w:rFonts w:eastAsia="Arial"/>
          <w:lang w:val="en"/>
        </w:rPr>
        <w:t>been linked to sexual desire</w:t>
      </w:r>
      <w:r>
        <w:rPr>
          <w:rFonts w:eastAsia="Arial"/>
          <w:lang w:val="en"/>
        </w:rPr>
        <w:t xml:space="preserve"> in previous research</w:t>
      </w:r>
      <w:r w:rsidR="00392463" w:rsidRPr="00695163">
        <w:rPr>
          <w:rFonts w:eastAsia="Arial"/>
          <w:lang w:val="en"/>
        </w:rPr>
        <w:t>.</w:t>
      </w:r>
      <w:r>
        <w:rPr>
          <w:rFonts w:eastAsia="Arial"/>
          <w:lang w:val="en"/>
        </w:rPr>
        <w:t xml:space="preserve"> Recent research into interventions for low sexual desire have found mindfulness to be an effective treatmen</w:t>
      </w:r>
      <w:r w:rsidR="000D1A3A">
        <w:rPr>
          <w:rFonts w:eastAsia="Arial"/>
          <w:lang w:val="en"/>
        </w:rPr>
        <w:t>t</w:t>
      </w:r>
      <w:r>
        <w:rPr>
          <w:rFonts w:eastAsia="Arial"/>
          <w:lang w:val="en"/>
        </w:rPr>
        <w:t xml:space="preserve"> </w:t>
      </w:r>
      <w:r w:rsidR="000D1A3A">
        <w:rPr>
          <w:rFonts w:eastAsia="Arial"/>
          <w:lang w:val="en"/>
        </w:rPr>
        <w:t>for</w:t>
      </w:r>
      <w:r>
        <w:rPr>
          <w:rFonts w:eastAsia="Arial"/>
          <w:lang w:val="en"/>
        </w:rPr>
        <w:t xml:space="preserve"> improv</w:t>
      </w:r>
      <w:r w:rsidR="000D1A3A">
        <w:rPr>
          <w:rFonts w:eastAsia="Arial"/>
          <w:lang w:val="en"/>
        </w:rPr>
        <w:t>ing</w:t>
      </w:r>
      <w:r>
        <w:rPr>
          <w:rFonts w:eastAsia="Arial"/>
          <w:lang w:val="en"/>
        </w:rPr>
        <w:t xml:space="preserve"> sexual desire </w:t>
      </w:r>
      <w:r>
        <w:rPr>
          <w:rFonts w:eastAsia="Arial"/>
          <w:lang w:val="en"/>
        </w:rPr>
        <w:fldChar w:fldCharType="begin" w:fldLock="1"/>
      </w:r>
      <w:r w:rsidR="00653E42">
        <w:rPr>
          <w:rFonts w:eastAsia="Arial"/>
          <w:lang w:val="en"/>
        </w:rPr>
        <w:instrText>ADDIN CSL_CITATION {"citationItems":[{"id":"ITEM-1","itemData":{"DOI":"10.1016/j.brat.2014.04.001","author":[{"dropping-particle":"","family":"Brotto","given":"L.A.","non-dropping-particle":"","parse-names":false,"suffix":""},{"dropping-particle":"","family":"Basson","given":"R.","non-dropping-particle":"","parse-names":false,"suffix":""}],"container-title":"Behaviour Research and Therapy","id":"ITEM-1","issued":{"date-parts":[["2014"]]},"page":"43-54","title":"Group mindfulness-based therapy significantly improves sexual desire in women.","type":"article-journal","volume":"57"},"uris":["http://www.mendeley.com/documents/?uuid=6ce7ccbc-9550-4b39-be65-f9ea7c97a8f2"]},{"id":"ITEM-2","itemData":{"DOI":"10.1080/00224499.2017.1408768","ISSN":"15598519","PMID":"29261339","abstract":"Mindfulness-based interventions are effective at improving symptoms of sexual dysfunction in women. The mechanisms by which mindfulness improves sexual function are less clear. The main objective of our study was to investigate the impact of a mindfulness task on sexual response in women. Forty-one women (mean age = 27.2, SD = 5.6) participated in two laboratory sessions that each included two erotic films and one attention task that were presented in counterbalanced order. Both attention tasks consisted of a six-minute audio recording of either a modified body scan, focusing on genital arousal sensations (mindfulness condition), or a visualization exercise. Subjective and genital sexual arousal were measured continuously during stimulus presentation. The mindfulness task led to greater subjective and lower genital arousal. The agreement of subjective and genital sexual arousal (i.e., concordance) was greater in the mindfulness condition. Trait mindfulness was related to lower sexual arousal but also greater sexual concordance in women. Mindfulness-based interventions that encourage women to focus on physical arousal sensations in the here and now may be associated with women’s improved sexual function by enhancing feelings of sexual arousal during sexual activity and by increasing concordance between subjective and genital sexual arousal.","author":[{"dropping-particle":"","family":"Velten","given":"Julia","non-dropping-particle":"","parse-names":false,"suffix":""},{"dropping-particle":"","family":"Margraf","given":"Jürgen","non-dropping-particle":"","parse-names":false,"suffix":""},{"dropping-particle":"","family":"Chivers","given":"Meredith L.","non-dropping-particle":"","parse-names":false,"suffix":""},{"dropping-particle":"","family":"Brotto","given":"Lori A.","non-dropping-particle":"","parse-names":false,"suffix":""}],"container-title":"Journal of Sex Research","id":"ITEM-2","issue":"6","issued":{"date-parts":[["2018"]]},"page":"747-757","publisher":"Taylor &amp; Francis","title":"Effects of a Mindfulness Task on Women’s Sexual Response","type":"article-journal","volume":"55"},"uris":["http://www.mendeley.com/documents/?uuid=c25118c9-7e0b-4234-8373-b0f6eec0f0e4"]},{"id":"ITEM-3","itemData":{"DOI":"10.1080/00224499.2016.1208800","ISSN":"15598519","PMID":"27712106","abstract":"While few treatment options exist for low sexual desire and arousal, the most common sexual dysfunction in women, a growing body of research supports the efficacy of mindfulness-based approaches. The mechanisms underlying improvements, and whether they are due to mindfulness practice or other treatment components, are unclear. As a result, we designed and pilot-tested an eight-session group mindfulness-based cognitive therapy for sexuality (MBCT-S) program that includes more extensive practice of mindfulness skills and closely aligns with the evidence-based MBCT program for depression and anxiety. A total of 26 women (mean age 43.9, range 25 to 63) with a diagnosis of sexual interest/arousal disorder participated in eight weekly group sessions, before and after which they completed validated questionnaires. The majority of women attended all sessions and completed the recommended at-home mindfulness exercises. Compared to baseline, women reported significant improvements in sexual desire, overall sexual function, and sex-related distress, regardless of treatment expectations, relationship duration, or low desire duration. Depressed mood and mindfulness also significantly improved and mediated increases in sexual function. These pilot data suggest that eight-session MBCT-S is feasible and significantly improves sexual function, and provide the basis for a larger randomized-controlled trial (RCT) with a longer follow-up period.","author":[{"dropping-particle":"","family":"Paterson","given":"Laurel Q.P.","non-dropping-particle":"","parse-names":false,"suffix":""},{"dropping-particle":"","family":"Handy","given":"Ariel B.","non-dropping-particle":"","parse-names":false,"suffix":""},{"dropping-particle":"","family":"Brotto","given":"Lori A.","non-dropping-particle":"","parse-names":false,"suffix":""}],"container-title":"Journal of Sex Research","id":"ITEM-3","issue":"7","issued":{"date-parts":[["2017"]]},"page":"850-861","publisher":"Routledge","title":"A Pilot Study of Eight-Session Mindfulness-Based Cognitive Therapy Adapted for Women’s Sexual Interest/Arousal Disorder","type":"article-journal","volume":"54"},"uris":["http://www.mendeley.com/documents/?uuid=de7dd950-1b80-4499-86bb-44c87d741f9e"]}],"mendeley":{"formattedCitation":"&lt;sup&gt;29–31&lt;/sup&gt;","plainTextFormattedCitation":"29–31","previouslyFormattedCitation":"&lt;sup&gt;29–31&lt;/sup&gt;"},"properties":{"noteIndex":0},"schema":"https://github.com/citation-style-language/schema/raw/master/csl-citation.json"}</w:instrText>
      </w:r>
      <w:r>
        <w:rPr>
          <w:rFonts w:eastAsia="Arial"/>
          <w:lang w:val="en"/>
        </w:rPr>
        <w:fldChar w:fldCharType="separate"/>
      </w:r>
      <w:r w:rsidR="00653E42" w:rsidRPr="00653E42">
        <w:rPr>
          <w:rFonts w:eastAsia="Arial"/>
          <w:noProof/>
          <w:vertAlign w:val="superscript"/>
          <w:lang w:val="en"/>
        </w:rPr>
        <w:t>29–31</w:t>
      </w:r>
      <w:r>
        <w:rPr>
          <w:rFonts w:eastAsia="Arial"/>
          <w:lang w:val="en"/>
        </w:rPr>
        <w:fldChar w:fldCharType="end"/>
      </w:r>
      <w:r>
        <w:rPr>
          <w:rFonts w:eastAsia="Arial"/>
          <w:lang w:val="en"/>
        </w:rPr>
        <w:t>.</w:t>
      </w:r>
      <w:r w:rsidR="000D1A3A">
        <w:rPr>
          <w:rFonts w:eastAsia="Arial"/>
          <w:lang w:val="en"/>
        </w:rPr>
        <w:t xml:space="preserve"> Therefore, it may also be that being higher in mindfulness is associated with increased sexual desire.</w:t>
      </w:r>
      <w:r w:rsidR="00392463" w:rsidRPr="00695163">
        <w:rPr>
          <w:rFonts w:eastAsia="Arial"/>
          <w:lang w:val="en"/>
        </w:rPr>
        <w:t xml:space="preserve"> </w:t>
      </w:r>
      <w:r>
        <w:rPr>
          <w:rFonts w:eastAsia="Arial"/>
          <w:lang w:val="en"/>
        </w:rPr>
        <w:t>C</w:t>
      </w:r>
      <w:r w:rsidR="0065639E">
        <w:rPr>
          <w:rFonts w:eastAsia="Arial"/>
          <w:lang w:val="en"/>
        </w:rPr>
        <w:t>ouple dynamics in a relationship also play a role in sexual desire</w:t>
      </w:r>
      <w:r>
        <w:rPr>
          <w:rFonts w:eastAsia="Arial"/>
          <w:lang w:val="en"/>
        </w:rPr>
        <w:t>. As described above, sexual and relationship satisfaction both predict sexual desire</w:t>
      </w:r>
      <w:r w:rsidRPr="00A24478">
        <w:rPr>
          <w:lang w:val="en-US"/>
        </w:rPr>
        <w:t xml:space="preserve"> </w:t>
      </w:r>
      <w:r>
        <w:rPr>
          <w:lang w:val="en-US"/>
        </w:rPr>
        <w:fldChar w:fldCharType="begin" w:fldLock="1"/>
      </w:r>
      <w:r>
        <w:rPr>
          <w:lang w:val="en-US"/>
        </w:rPr>
        <w:instrText>ADDIN CSL_CITATION {"citationItems":[{"id":"ITEM-1","itemData":{"DOI":"10.1023/A:1018721417683","author":[{"dropping-particle":"","family":"Davies","given":"S.","non-dropping-particle":"","parse-names":false,"suffix":""},{"dropping-particle":"","family":"Katz","given":"J.","non-dropping-particle":"","parse-names":false,"suffix":""},{"dropping-particle":"","family":"Jackson","given":"J.L.","non-dropping-particle":"","parse-names":false,"suffix":""}],"container-title":"Archives of Sexual Behavior","id":"ITEM-1","issued":{"date-parts":[["1999"]]},"page":"553-567","title":"Sexual desire discrepancies: Effects on sexual and relationship satisfaction in heterosexual dating couples.","type":"article-journal","volume":"28"},"uris":["http://www.mendeley.com/documents/?uuid=c25efbfe-59c6-4f8b-a0b2-68a2800dc946"]},{"id":"ITEM-2","itemData":{"DOI":"10.1080/14681994.2012.678825","ISBN":"9781267549211","ISSN":"14681994","abstract":"Sexual desire has been shown to be positively related to sexual and relationship satisfaction. Sexual desire discrepancy has received relatively little empirical attention in the context of dyads, though research shows that larger discrepancies in desire may be associated with lower satisfaction outcomes. The relative importance of sexual desire and sexual desire discrepancy in predicting sexual and relationship satisfaction was examined in a sample of 133 heterosexual couples. Men and women were equally likely to be the member of the couple with lower sexual desire relative to their partner. Hierarchical multiple regression results indicated that individual sexual desire for one’s partner significantly predicted sexual satisfaction for women and men, whereas sexual desire discrepancy significantly predicted sexual satisfaction for men only. However, in predicting relationship satisfaction, individual sexual desire for partner is significantly related to women’s relationship satisfaction, whereas sexual desire discrepancy is significantly related to men’s relationship satisfaction. These findings suggest that attention should be paid to how each partner interacts within the dyad and special attention should be paid to how women’s sexual desire impacts relationship dynamics. Therapeutic implications and future research avenues are also discussed.","author":[{"dropping-particle":"","family":"Mark","given":"Kristen P.","non-dropping-particle":"","parse-names":false,"suffix":""}],"container-title":"Sexual and Relationship Therapy","id":"ITEM-2","issue":"2","issued":{"date-parts":[["2012"]]},"page":"133-146","title":"The relative impact of individual sexual desire and couple desire discrepancy on satisfaction in heterosexual couples.","type":"article-journal","volume":"27"},"uris":["http://www.mendeley.com/documents/?uuid=b68a8238-59da-4efc-bee0-a94822c1bf4c"]},{"id":"ITEM-3","itemData":{"DOI":"10.1080/00926230701620548","author":[{"dropping-particle":"","family":"Santtila","given":"P.","non-dropping-particle":"","parse-names":false,"suffix":""},{"dropping-particle":"","family":"Wager","given":"I.","non-dropping-particle":"","parse-names":false,"suffix":""},{"dropping-particle":"","family":"Witting","given":"K.","non-dropping-particle":"","parse-names":false,"suffix":""},{"dropping-particle":"","family":"Harlaar","given":"N.","non-dropping-particle":"","parse-names":false,"suffix":""},{"dropping-particle":"","family":"Jern","given":"P.","non-dropping-particle":"","parse-names":false,"suffix":""},{"dropping-particle":"","family":"Johansson","given":"A.","non-dropping-particle":"","parse-names":false,"suffix":""},{"dropping-particle":"","family":"Varjonen","given":"M.","non-dropping-particle":"","parse-names":false,"suffix":""},{"dropping-particle":"","family":"Sandnabba","given":"N.K.","non-dropping-particle":"","parse-names":false,"suffix":""}],"container-title":"Journal of Sex &amp; Marital Therapy","id":"ITEM-3","issued":{"date-parts":[["2007"]]},"page":"31-44","title":"Discrepancies between sexual desire and sexual activity: Gender differences and associations with relationship satisfaction.","type":"article-journal","volume":"34"},"uris":["http://www.mendeley.com/documents/?uuid=383367f8-d140-4bc3-9b2c-844cee107e11"]},{"id":"ITEM-4","itemData":{"DOI":"10.1177/1948550620926770","ISSN":"19485514","abstract":"While sexual frequency and satisfaction are strong contributors to the quality and longevity of romantic relationships and overall well-being, mismatches in sexual desire between partners are common and have been linked with poorer satisfaction. Previous findings linking mismatches in desire with poorer relationship and sexual outcomes have typically been derived using difference scores, an approach that does not account for partners’ overall levels of desire. In a sample of 366 couples, we investigated whether partners who match in desire are more satisfied than desire-discrepant couples. Results of dyadic response surface analyses provided no support for a unique matching effect. Higher desire rather than matching in desire between partners predicted relationship and sexual satisfaction. These findings shed new light on whether the correspondence between partners’ levels of sexual desire is associated with satisfaction and suggest the need to focus on sustaining desire and successfully navigating differences rather than promoting matching in desire.","author":[{"dropping-particle":"","family":"Kim","given":"James J.","non-dropping-particle":"","parse-names":false,"suffix":""},{"dropping-particle":"","family":"Muise","given":"Amy","non-dropping-particle":"","parse-names":false,"suffix":""},{"dropping-particle":"","family":"Barranti","given":"Max","non-dropping-particle":"","parse-names":false,"suffix":""},{"dropping-particle":"","family":"Mark","given":"Kristen P.","non-dropping-particle":"","parse-names":false,"suffix":""},{"dropping-particle":"","family":"Rosen","given":"Natalie O.","non-dropping-particle":"","parse-names":false,"suffix":""},{"dropping-particle":"","family":"Harasymchuk","given":"Cheryl","non-dropping-particle":"","parse-names":false,"suffix":""},{"dropping-particle":"","family":"Impett","given":"Emily","non-dropping-particle":"","parse-names":false,"suffix":""}],"container-title":"Social Psychological and Personality Science","id":"ITEM-4","issued":{"date-parts":[["2020"]]},"page":"1-10","title":"Are couples more satisfied when they match in sexual desire? New insights from response surface analyses","type":"article-journal"},"uris":["http://www.mendeley.com/documents/?uuid=0eeb7c83-4f44-4af6-8e93-7de61b55afc9"]}],"mendeley":{"formattedCitation":"&lt;sup&gt;6–9&lt;/sup&gt;","plainTextFormattedCitation":"6–9","previouslyFormattedCitation":"&lt;sup&gt;6–9&lt;/sup&gt;"},"properties":{"noteIndex":0},"schema":"https://github.com/citation-style-language/schema/raw/master/csl-citation.json"}</w:instrText>
      </w:r>
      <w:r>
        <w:rPr>
          <w:lang w:val="en-US"/>
        </w:rPr>
        <w:fldChar w:fldCharType="separate"/>
      </w:r>
      <w:r w:rsidRPr="003E0F66">
        <w:rPr>
          <w:noProof/>
          <w:vertAlign w:val="superscript"/>
          <w:lang w:val="en-US"/>
        </w:rPr>
        <w:t>6–9</w:t>
      </w:r>
      <w:r>
        <w:rPr>
          <w:lang w:val="en-US"/>
        </w:rPr>
        <w:fldChar w:fldCharType="end"/>
      </w:r>
      <w:r>
        <w:rPr>
          <w:lang w:val="en-US"/>
        </w:rPr>
        <w:t>.</w:t>
      </w:r>
      <w:r>
        <w:rPr>
          <w:rFonts w:eastAsia="Arial"/>
          <w:lang w:val="en"/>
        </w:rPr>
        <w:t xml:space="preserve"> Previous research has also shown</w:t>
      </w:r>
      <w:r w:rsidR="0065639E">
        <w:rPr>
          <w:rFonts w:eastAsia="Arial"/>
          <w:lang w:val="en"/>
        </w:rPr>
        <w:t xml:space="preserve"> </w:t>
      </w:r>
      <w:r>
        <w:rPr>
          <w:rFonts w:eastAsia="Arial"/>
          <w:lang w:val="en"/>
        </w:rPr>
        <w:t xml:space="preserve">that sexual desire tends to wane in relationships over time with most couples reporting high sexual desire at the start of their relationship but a decline in desire over time </w:t>
      </w:r>
      <w:r>
        <w:rPr>
          <w:rFonts w:eastAsia="Arial"/>
          <w:lang w:val="en"/>
        </w:rPr>
        <w:fldChar w:fldCharType="begin" w:fldLock="1"/>
      </w:r>
      <w:r w:rsidR="00653E42">
        <w:rPr>
          <w:rFonts w:eastAsia="Arial"/>
          <w:lang w:val="en"/>
        </w:rPr>
        <w:instrText>ADDIN CSL_CITATION {"citationItems":[{"id":"ITEM-1","itemData":{"DOI":"10.1016/j.jsxm.2016.06.011","ISBN":"1743-6095","ISSN":"17436109","PMID":"27461964","abstract":"Introduction Research investigating the impact of contraceptive use on sexual desire has produced mixed results. This scholarship also has had inconsistent methodology, with some studies not separating contraceptive types and others lacking non-hormonal comparison groups. Relationship context of contraceptive use and sexual behavior also have not been well represented. Aims To investigate the impact of contraceptive type on sexual desire in women and in men who are partnered to contraceptive-using women. Methods In two separate studies we examined the impact of contraceptives on the sexual desire of women currently using contraceptives and men partnered to women using contraceptives. The first study examined the impact of contraceptive type on sexual desire in women and in men partnered to contraceptive users in relationships of different lengths. The second study examined this impact in heterosexual couples in long-term relationships. Main Outcome Measures Solitary and dyadic sexual desire as measured by the Sexual Desire Inventory and contraceptive type as categorized into three types: oral hormonal contraceptive, other hormonal contraceptive, and non-hormonal contraceptive. Results Contraceptive type significantly affected solitary and dyadic desire. Women on non-hormonal contraceptives reported higher solitary sexual desire than women on other hormonal contraceptives. Women on oral hormonal contraceptives reported significantly higher dyadic sexual desire than women on non-hormonal contraceptives. In male partners of female contraceptive users, solitary and dyadic sexual desires were not affected by partner contraceptive type. In the multivariate model, relationship length and age were stronger predictors of contraceptive type than was solitary or dyadic sexual desire. At the couple level, contraceptive type also was not related to solitary or dyadic sexual desire in men and women. Conclusion Contraceptive type can affect solitary and dyadic sexual desire in women; however, contextual factors seem to be stronger predictors of sexual desire for long-term coupled women and men than contraception type.","author":[{"dropping-particle":"","family":"Mark","given":"Kristen P.","non-dropping-particle":"","parse-names":false,"suffix":""},{"dropping-particle":"","family":"Leistner","given":"Christine E.","non-dropping-particle":"","parse-names":false,"suffix":""},{"dropping-particle":"","family":"Garcia","given":"Justin R.","non-dropping-particle":"","parse-names":false,"suffix":""}],"container-title":"Journal of Sexual Medicine","id":"ITEM-1","issue":"9","issued":{"date-parts":[["2016"]]},"page":"1359-1368","publisher":"Elsevier Inc","title":"The impact of contraceptive type on sexual desireof women and of men partnered to contraceptive users.","type":"article-journal","volume":"13"},"uris":["http://www.mendeley.com/documents/?uuid=e508b5df-34be-4e6b-892b-be90ca8c030f"]}],"mendeley":{"formattedCitation":"&lt;sup&gt;32&lt;/sup&gt;","plainTextFormattedCitation":"32","previouslyFormattedCitation":"&lt;sup&gt;32&lt;/sup&gt;"},"properties":{"noteIndex":0},"schema":"https://github.com/citation-style-language/schema/raw/master/csl-citation.json"}</w:instrText>
      </w:r>
      <w:r>
        <w:rPr>
          <w:rFonts w:eastAsia="Arial"/>
          <w:lang w:val="en"/>
        </w:rPr>
        <w:fldChar w:fldCharType="separate"/>
      </w:r>
      <w:r w:rsidR="00653E42" w:rsidRPr="00653E42">
        <w:rPr>
          <w:rFonts w:eastAsia="Arial"/>
          <w:noProof/>
          <w:vertAlign w:val="superscript"/>
          <w:lang w:val="en"/>
        </w:rPr>
        <w:t>32</w:t>
      </w:r>
      <w:r>
        <w:rPr>
          <w:rFonts w:eastAsia="Arial"/>
          <w:lang w:val="en"/>
        </w:rPr>
        <w:fldChar w:fldCharType="end"/>
      </w:r>
      <w:r>
        <w:rPr>
          <w:rFonts w:eastAsia="Arial"/>
          <w:lang w:val="en"/>
        </w:rPr>
        <w:t>.</w:t>
      </w:r>
      <w:r w:rsidR="00653E42">
        <w:rPr>
          <w:rFonts w:eastAsia="Arial"/>
          <w:lang w:val="en"/>
        </w:rPr>
        <w:t xml:space="preserve"> Some of this may also be explained by age; younger people tend to report higher levels of sexual desire compared to older adults </w:t>
      </w:r>
      <w:r w:rsidR="00653E42">
        <w:rPr>
          <w:rFonts w:eastAsia="Arial"/>
          <w:lang w:val="en"/>
        </w:rPr>
        <w:fldChar w:fldCharType="begin" w:fldLock="1"/>
      </w:r>
      <w:r w:rsidR="00653E42">
        <w:rPr>
          <w:rFonts w:eastAsia="Arial"/>
          <w:lang w:val="en"/>
        </w:rPr>
        <w:instrText>ADDIN CSL_CITATION {"citationItems":[{"id":"ITEM-1","itemData":{"DOI":"10.1016/j.jsxm.2016.06.011","ISBN":"1743-6095","ISSN":"17436109","PMID":"27461964","abstract":"Introduction Research investigating the impact of contraceptive use on sexual desire has produced mixed results. This scholarship also has had inconsistent methodology, with some studies not separating contraceptive types and others lacking non-hormonal comparison groups. Relationship context of contraceptive use and sexual behavior also have not been well represented. Aims To investigate the impact of contraceptive type on sexual desire in women and in men who are partnered to contraceptive-using women. Methods In two separate studies we examined the impact of contraceptives on the sexual desire of women currently using contraceptives and men partnered to women using contraceptives. The first study examined the impact of contraceptive type on sexual desire in women and in men partnered to contraceptive users in relationships of different lengths. The second study examined this impact in heterosexual couples in long-term relationships. Main Outcome Measures Solitary and dyadic sexual desire as measured by the Sexual Desire Inventory and contraceptive type as categorized into three types: oral hormonal contraceptive, other hormonal contraceptive, and non-hormonal contraceptive. Results Contraceptive type significantly affected solitary and dyadic desire. Women on non-hormonal contraceptives reported higher solitary sexual desire than women on other hormonal contraceptives. Women on oral hormonal contraceptives reported significantly higher dyadic sexual desire than women on non-hormonal contraceptives. In male partners of female contraceptive users, solitary and dyadic sexual desires were not affected by partner contraceptive type. In the multivariate model, relationship length and age were stronger predictors of contraceptive type than was solitary or dyadic sexual desire. At the couple level, contraceptive type also was not related to solitary or dyadic sexual desire in men and women. Conclusion Contraceptive type can affect solitary and dyadic sexual desire in women; however, contextual factors seem to be stronger predictors of sexual desire for long-term coupled women and men than contraception type.","author":[{"dropping-particle":"","family":"Mark","given":"Kristen P.","non-dropping-particle":"","parse-names":false,"suffix":""},{"dropping-particle":"","family":"Leistner","given":"Christine E.","non-dropping-particle":"","parse-names":false,"suffix":""},{"dropping-particle":"","family":"Garcia","given":"Justin R.","non-dropping-particle":"","parse-names":false,"suffix":""}],"container-title":"Journal of Sexual Medicine","id":"ITEM-1","issue":"9","issued":{"date-parts":[["2016"]]},"page":"1359-1368","publisher":"Elsevier Inc","title":"The impact of contraceptive type on sexual desireof women and of men partnered to contraceptive users.","type":"article-journal","volume":"13"},"uris":["http://www.mendeley.com/documents/?uuid=e508b5df-34be-4e6b-892b-be90ca8c030f"]}],"mendeley":{"formattedCitation":"&lt;sup&gt;32&lt;/sup&gt;","plainTextFormattedCitation":"32","previouslyFormattedCitation":"&lt;sup&gt;32&lt;/sup&gt;"},"properties":{"noteIndex":0},"schema":"https://github.com/citation-style-language/schema/raw/master/csl-citation.json"}</w:instrText>
      </w:r>
      <w:r w:rsidR="00653E42">
        <w:rPr>
          <w:rFonts w:eastAsia="Arial"/>
          <w:lang w:val="en"/>
        </w:rPr>
        <w:fldChar w:fldCharType="separate"/>
      </w:r>
      <w:r w:rsidR="00653E42" w:rsidRPr="00653E42">
        <w:rPr>
          <w:rFonts w:eastAsia="Arial"/>
          <w:noProof/>
          <w:vertAlign w:val="superscript"/>
          <w:lang w:val="en"/>
        </w:rPr>
        <w:t>32</w:t>
      </w:r>
      <w:r w:rsidR="00653E42">
        <w:rPr>
          <w:rFonts w:eastAsia="Arial"/>
          <w:lang w:val="en"/>
        </w:rPr>
        <w:fldChar w:fldCharType="end"/>
      </w:r>
      <w:r w:rsidR="00653E42">
        <w:rPr>
          <w:rFonts w:eastAsia="Arial"/>
          <w:lang w:val="en"/>
        </w:rPr>
        <w:t>.</w:t>
      </w:r>
      <w:r>
        <w:rPr>
          <w:rFonts w:eastAsia="Arial"/>
          <w:lang w:val="en"/>
        </w:rPr>
        <w:t xml:space="preserve"> </w:t>
      </w:r>
      <w:r w:rsidR="000D1A3A">
        <w:rPr>
          <w:rFonts w:eastAsia="Arial"/>
          <w:lang w:val="en"/>
        </w:rPr>
        <w:t>Furthermore, more restrictive attitudes toward sexuality have been associated with lower sexual desire</w:t>
      </w:r>
      <w:r w:rsidR="000D1A3A">
        <w:rPr>
          <w:rFonts w:eastAsia="Arial"/>
          <w:lang w:val="en"/>
        </w:rPr>
        <w:fldChar w:fldCharType="begin" w:fldLock="1"/>
      </w:r>
      <w:r w:rsidR="00653E42">
        <w:rPr>
          <w:rFonts w:eastAsia="Arial"/>
          <w:lang w:val="en"/>
        </w:rPr>
        <w:instrText>ADDIN CSL_CITATION {"citationItems":[{"id":"ITEM-1","itemData":{"DOI":"10.1080/ 00224491003605475","author":[{"dropping-particle":"","family":"Carvalho","given":"J.","non-dropping-particle":"","parse-names":false,"suffix":""},{"dropping-particle":"","family":"Nobre","given":"P.","non-dropping-particle":"","parse-names":false,"suffix":""}],"container-title":"Journal of Sex Research","id":"ITEM-1","issued":{"date-parts":[["2011"]]},"page":"254-262","title":"Predictors of men’s sexual desire: The role of psychological, cognitive-emotional, relational, and medical factors.","type":"article-journal","volume":"48"},"uris":["http://www.mendeley.com/documents/?uuid=0be82003-24da-49b7-9df0-139065afee7d"]},{"id":"ITEM-2","itemData":{"DOI":"10.1007/s12119-017-9462-6","ISSN":"10955143","author":[{"dropping-particle":"","family":"Rosenkrantz","given":"Dani E.","non-dropping-particle":"","parse-names":false,"suffix":""},{"dropping-particle":"","family":"Mark","given":"Kristen P.","non-dropping-particle":"","parse-names":false,"suffix":""}],"container-title":"Sexuality and Culture","id":"ITEM-2","issue":"1","issued":{"date-parts":[["2018"]]},"page":"220-242","publisher":"Springer US","title":"The sociocultural context of sexually diverse women’s sexual desire","type":"article-journal","volume":"22"},"uris":["http://www.mendeley.com/documents/?uuid=1971f3a8-97eb-4a4c-94e9-6284ba9b7459"]}],"mendeley":{"formattedCitation":"&lt;sup&gt;33,34&lt;/sup&gt;","plainTextFormattedCitation":"33,34","previouslyFormattedCitation":"&lt;sup&gt;33,34&lt;/sup&gt;"},"properties":{"noteIndex":0},"schema":"https://github.com/citation-style-language/schema/raw/master/csl-citation.json"}</w:instrText>
      </w:r>
      <w:r w:rsidR="000D1A3A">
        <w:rPr>
          <w:rFonts w:eastAsia="Arial"/>
          <w:lang w:val="en"/>
        </w:rPr>
        <w:fldChar w:fldCharType="separate"/>
      </w:r>
      <w:r w:rsidR="00653E42" w:rsidRPr="00653E42">
        <w:rPr>
          <w:rFonts w:eastAsia="Arial"/>
          <w:noProof/>
          <w:vertAlign w:val="superscript"/>
          <w:lang w:val="en"/>
        </w:rPr>
        <w:t>33,34</w:t>
      </w:r>
      <w:r w:rsidR="000D1A3A">
        <w:rPr>
          <w:rFonts w:eastAsia="Arial"/>
          <w:lang w:val="en"/>
        </w:rPr>
        <w:fldChar w:fldCharType="end"/>
      </w:r>
      <w:r w:rsidR="000D1A3A">
        <w:rPr>
          <w:rFonts w:eastAsia="Arial"/>
          <w:lang w:val="en"/>
        </w:rPr>
        <w:t xml:space="preserve">. </w:t>
      </w:r>
    </w:p>
    <w:p w14:paraId="4EF8546D" w14:textId="77777777" w:rsidR="00BB5BF2" w:rsidRDefault="00BB5BF2" w:rsidP="006B78A0">
      <w:pPr>
        <w:spacing w:line="480" w:lineRule="auto"/>
        <w:rPr>
          <w:b/>
          <w:lang w:val="en-US"/>
        </w:rPr>
      </w:pPr>
    </w:p>
    <w:p w14:paraId="7DB98EB1" w14:textId="0CFFDE1A" w:rsidR="006B78A0" w:rsidRPr="0026439F" w:rsidRDefault="0090500F" w:rsidP="006B78A0">
      <w:pPr>
        <w:spacing w:line="480" w:lineRule="auto"/>
        <w:rPr>
          <w:b/>
          <w:lang w:val="en-US"/>
        </w:rPr>
      </w:pPr>
      <w:r>
        <w:rPr>
          <w:b/>
          <w:lang w:val="en-US"/>
        </w:rPr>
        <w:lastRenderedPageBreak/>
        <w:t>Using Machine Learning to Predict Sexual Desire</w:t>
      </w:r>
    </w:p>
    <w:p w14:paraId="057DE376" w14:textId="6929A0CE" w:rsidR="00BB5BF2" w:rsidRDefault="0026439F" w:rsidP="00BB5BF2">
      <w:pPr>
        <w:spacing w:line="480" w:lineRule="auto"/>
        <w:ind w:firstLine="709"/>
        <w:rPr>
          <w:lang w:val="en-US"/>
        </w:rPr>
      </w:pPr>
      <w:r>
        <w:rPr>
          <w:lang w:val="en-US"/>
        </w:rPr>
        <w:t xml:space="preserve">Existing research </w:t>
      </w:r>
      <w:r w:rsidR="008D167F">
        <w:rPr>
          <w:lang w:val="en-US"/>
        </w:rPr>
        <w:t xml:space="preserve">into sexual desire </w:t>
      </w:r>
      <w:r>
        <w:rPr>
          <w:lang w:val="en-US"/>
        </w:rPr>
        <w:t>has exclusively relied on linear regression models to estimate associations between variables. However, t</w:t>
      </w:r>
      <w:r w:rsidRPr="0026439F">
        <w:rPr>
          <w:lang w:val="en-US"/>
        </w:rPr>
        <w:t>raditional linear models are ill-equipped to address a large number of predictors simultaneously</w:t>
      </w:r>
      <w:r w:rsidR="00893B91">
        <w:rPr>
          <w:lang w:val="en-US"/>
        </w:rPr>
        <w:t xml:space="preserve"> </w:t>
      </w:r>
      <w:r w:rsidR="00592FDD">
        <w:rPr>
          <w:lang w:val="en-US"/>
        </w:rPr>
        <w:fldChar w:fldCharType="begin" w:fldLock="1"/>
      </w:r>
      <w:r w:rsidR="00653E42">
        <w:rPr>
          <w:lang w:val="en-US"/>
        </w:rPr>
        <w:instrText>ADDIN CSL_CITATION {"citationItems":[{"id":"ITEM-1","itemData":{"DOI":"10.1177/1745691617693393","ISSN":"17456924","abstract":"Psychology has historically been concerned, first and foremost, with explaining the causal mechanisms that give rise to behavior. Randomized, tightly controlled experiments are enshrined as the gold standard of psychological research, and there are endless investigations of the various mediating and moderating variables that govern various behaviors. We argue that psychology’s near-total focus on explaining the causes of behavior has led much of the field to be populated by research programs that provide intricate theories of psychological mechanism but that have little (or unknown) ability to predict future behaviors with any appreciable accuracy. We propose that principles and techniques from the field of machine learning can help psychology become a more predictive science. We review some of the fundamental concepts and tools of machine learning and point out examples where these concepts have been used to conduct interesting and important psychological research that focuses on predictive research questions. We suggest that an increased focus on prediction, rather than explanation, can ultimately lead us to greater understanding of behavior.","author":[{"dropping-particle":"","family":"Yarkoni","given":"Tal","non-dropping-particle":"","parse-names":false,"suffix":""},{"dropping-particle":"","family":"Westfall","given":"Jacob","non-dropping-particle":"","parse-names":false,"suffix":""}],"container-title":"Perspectives on Psychological Science","id":"ITEM-1","issue":"6","issued":{"date-parts":[["2017","11","1"]]},"page":"1100-1122","publisher":"SAGE Publications Inc.","title":"Choosing prediction over explanation in psychology: Lessons from machine learning","type":"article-journal","volume":"12"},"uris":["http://www.mendeley.com/documents/?uuid=0e8b8c77-b563-3268-a2aa-eeef65ebfc4c"]}],"mendeley":{"formattedCitation":"&lt;sup&gt;35&lt;/sup&gt;","plainTextFormattedCitation":"35","previouslyFormattedCitation":"&lt;sup&gt;35&lt;/sup&gt;"},"properties":{"noteIndex":0},"schema":"https://github.com/citation-style-language/schema/raw/master/csl-citation.json"}</w:instrText>
      </w:r>
      <w:r w:rsidR="00592FDD">
        <w:rPr>
          <w:lang w:val="en-US"/>
        </w:rPr>
        <w:fldChar w:fldCharType="separate"/>
      </w:r>
      <w:r w:rsidR="00653E42" w:rsidRPr="00653E42">
        <w:rPr>
          <w:noProof/>
          <w:vertAlign w:val="superscript"/>
          <w:lang w:val="en-US"/>
        </w:rPr>
        <w:t>35</w:t>
      </w:r>
      <w:r w:rsidR="00592FDD">
        <w:rPr>
          <w:lang w:val="en-US"/>
        </w:rPr>
        <w:fldChar w:fldCharType="end"/>
      </w:r>
      <w:r w:rsidR="00592FDD">
        <w:rPr>
          <w:lang w:val="en-US"/>
        </w:rPr>
        <w:t xml:space="preserve"> </w:t>
      </w:r>
      <w:r w:rsidR="00893B91">
        <w:rPr>
          <w:lang w:val="en-US"/>
        </w:rPr>
        <w:t>and</w:t>
      </w:r>
      <w:r w:rsidR="00040123">
        <w:rPr>
          <w:lang w:val="en-US"/>
        </w:rPr>
        <w:t>, perhaps surprisingly,</w:t>
      </w:r>
      <w:r w:rsidRPr="0026439F">
        <w:rPr>
          <w:lang w:val="en-US"/>
        </w:rPr>
        <w:t xml:space="preserve"> do not provide reliable</w:t>
      </w:r>
      <w:r w:rsidR="00040123">
        <w:rPr>
          <w:lang w:val="en-US"/>
        </w:rPr>
        <w:t xml:space="preserve"> or meaningfully interpretable</w:t>
      </w:r>
      <w:r w:rsidRPr="0026439F">
        <w:rPr>
          <w:lang w:val="en-US"/>
        </w:rPr>
        <w:t xml:space="preserve"> estimates for the effect that variables have on the outcomes</w:t>
      </w:r>
      <w:r w:rsidR="002F2D1B">
        <w:rPr>
          <w:lang w:val="en-US"/>
        </w:rPr>
        <w:t xml:space="preserve"> due to issues such as suppression and cancellation effects</w:t>
      </w:r>
      <w:r w:rsidR="00D718C6">
        <w:rPr>
          <w:lang w:val="en-US"/>
        </w:rPr>
        <w:t>,</w:t>
      </w:r>
      <w:r w:rsidR="002F2D1B">
        <w:rPr>
          <w:lang w:val="en-US"/>
        </w:rPr>
        <w:t xml:space="preserve"> and multicollinearity</w:t>
      </w:r>
      <w:r w:rsidR="004303A3">
        <w:rPr>
          <w:lang w:val="en-US"/>
        </w:rPr>
        <w:t xml:space="preserve"> </w:t>
      </w:r>
      <w:r w:rsidR="004303A3">
        <w:rPr>
          <w:lang w:val="en-US"/>
        </w:rPr>
        <w:fldChar w:fldCharType="begin" w:fldLock="1"/>
      </w:r>
      <w:r w:rsidR="00653E42">
        <w:rPr>
          <w:lang w:val="en-US"/>
        </w:rPr>
        <w:instrText>ADDIN CSL_CITATION {"citationItems":[{"id":"ITEM-1","itemData":{"abstract":"JSTOR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Institute of Mathematical Statistics is collaborating with JSTOR to digitize, preserve and extend access to Statistical Science. Abstract. There are two cultures in the use of statistical modeling to reach conclusions from data. One assumes that the data are generated by a given stochastic data model. The other uses algorithmic models and treats the data mechanism as unknown. The statistical community has been committed to the almost exclusive use of data models. This commitment has led to irrelevant theory, questionable conclusions, and has kept statisticians from working on a large range of interesting current problems. Algorithmic modeling, both in theory and practice, has developed rapidly in fields outside statistics. It can be used both on large complex data sets and as a more accurate and informative alternative to data modeling on smaller data sets. If our goal as a field is to use data to solve problems, then we need to move away from exclusive dependence on data models and adopt a more diverse set of tools.","author":[{"dropping-particle":"","family":"Breiman","given":"Leo","non-dropping-particle":"","parse-names":false,"suffix":""}],"container-title":"Statistical Science","id":"ITEM-1","issue":"3","issued":{"date-parts":[["2001"]]},"number-of-pages":"199-231","title":"Statistical modeling: The two cultures","type":"report","volume":"16"},"uris":["http://www.mendeley.com/documents/?uuid=9358c2bd-282e-38a3-8cc1-09432c58280e"]},{"id":"ITEM-2","itemData":{"DOI":"10.1038/s42256-019-0138-9","ISSN":"25225839","abstract":"Tree-based machine learning models such as random forests, decision trees and gradient boosted trees are popular nonlinear predictive models, yet comparatively little attention has been paid to explaining their predictions. Here we improve the interpretability of tree-based models through three main contributions. (1) A polynomial time algorithm to compute optimal explanations based on game theory. (2) A new type of explanation that directly measures local feature interaction effects. (3) A new set of tools for understanding global model structure based on combining many local explanations of each prediction. We apply these tools to three medical machine learning problems and show how combining many high-quality local explanations allows us to represent global structure while retaining local faithfulness to the original model. These tools enable us to (1) identify high-magnitude but low-frequency nonlinear mortality risk factors in the US population, (2) highlight distinct population subgroups with shared risk characteristics, (3) identify nonlinear interaction effects among risk factors for chronic kidney disease and (4) monitor a machine learning model deployed in a hospital by identifying which features are degrading the model’s performance over time. Given the popularity of tree-based machine learning models, these improvements to their interpretability have implications across a broad set of domains.","author":[{"dropping-particle":"","family":"Lundberg","given":"Scott M.","non-dropping-particle":"","parse-names":false,"suffix":""},{"dropping-particle":"","family":"Erion","given":"Gabriel","non-dropping-particle":"","parse-names":false,"suffix":""},{"dropping-particle":"","family":"Chen","given":"Hugh","non-dropping-particle":"","parse-names":false,"suffix":""},{"dropping-particle":"","family":"DeGrave","given":"Alex","non-dropping-particle":"","parse-names":false,"suffix":""},{"dropping-particle":"","family":"Prutkin","given":"Jordan M.","non-dropping-particle":"","parse-names":false,"suffix":""},{"dropping-particle":"","family":"Nair","given":"Bala","non-dropping-particle":"","parse-names":false,"suffix":""},{"dropping-particle":"","family":"Katz","given":"Ronit","non-dropping-particle":"","parse-names":false,"suffix":""},{"dropping-particle":"","family":"Himmelfarb","given":"Jonathan","non-dropping-particle":"","parse-names":false,"suffix":""},{"dropping-particle":"","family":"Bansal","given":"Nisha","non-dropping-particle":"","parse-names":false,"suffix":""},{"dropping-particle":"","family":"Lee","given":"Su In","non-dropping-particle":"","parse-names":false,"suffix":""}],"container-title":"Nature Machine Intelligence","id":"ITEM-2","issue":"1","issued":{"date-parts":[["2020","1","1"]]},"page":"56-67","publisher":"Nature Research","title":"From local explanations to global understanding with explainable AI for trees","type":"article-journal","volume":"2"},"uris":["http://www.mendeley.com/documents/?uuid=0a5a4939-d577-3242-b3a1-1fa2ef5578f6"]}],"mendeley":{"formattedCitation":"&lt;sup&gt;36,37&lt;/sup&gt;","plainTextFormattedCitation":"36,37","previouslyFormattedCitation":"&lt;sup&gt;36,37&lt;/sup&gt;"},"properties":{"noteIndex":0},"schema":"https://github.com/citation-style-language/schema/raw/master/csl-citation.json"}</w:instrText>
      </w:r>
      <w:r w:rsidR="004303A3">
        <w:rPr>
          <w:lang w:val="en-US"/>
        </w:rPr>
        <w:fldChar w:fldCharType="separate"/>
      </w:r>
      <w:r w:rsidR="00653E42" w:rsidRPr="00653E42">
        <w:rPr>
          <w:noProof/>
          <w:vertAlign w:val="superscript"/>
          <w:lang w:val="en-US"/>
        </w:rPr>
        <w:t>36,37</w:t>
      </w:r>
      <w:r w:rsidR="004303A3">
        <w:rPr>
          <w:lang w:val="en-US"/>
        </w:rPr>
        <w:fldChar w:fldCharType="end"/>
      </w:r>
      <w:r w:rsidRPr="0026439F">
        <w:rPr>
          <w:lang w:val="en-US"/>
        </w:rPr>
        <w:t>.</w:t>
      </w:r>
      <w:r w:rsidR="002F2D1B">
        <w:rPr>
          <w:lang w:val="en-US"/>
        </w:rPr>
        <w:t xml:space="preserve"> </w:t>
      </w:r>
      <w:r w:rsidR="004A07BD">
        <w:rPr>
          <w:lang w:val="en-US"/>
        </w:rPr>
        <w:t>T</w:t>
      </w:r>
      <w:r w:rsidR="002F2D1B" w:rsidRPr="00884F46">
        <w:rPr>
          <w:lang w:val="en-US"/>
        </w:rPr>
        <w:t xml:space="preserve">he reliability of the linear model coefficients are highly sensitive to </w:t>
      </w:r>
      <w:r w:rsidR="002F2D1B">
        <w:rPr>
          <w:lang w:val="en-US"/>
        </w:rPr>
        <w:t>choice of control variables which means that both the size and direction of the effect can change depending on which variables are controlled for</w:t>
      </w:r>
      <w:r w:rsidR="002F2D1B" w:rsidRPr="00884F46">
        <w:rPr>
          <w:lang w:val="en-US"/>
        </w:rPr>
        <w:t xml:space="preserve"> </w:t>
      </w:r>
      <w:r w:rsidR="002F2D1B" w:rsidRPr="00884F46">
        <w:rPr>
          <w:lang w:val="en-US"/>
        </w:rPr>
        <w:fldChar w:fldCharType="begin" w:fldLock="1"/>
      </w:r>
      <w:r w:rsidR="00BB5BF2">
        <w:rPr>
          <w:lang w:val="en-US"/>
        </w:rPr>
        <w:instrText>ADDIN CSL_CITATION {"citationItems":[{"id":"ITEM-1","itemData":{"abstract":"JSTOR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Institute of Mathematical Statistics is collaborating with JSTOR to digitize, preserve and extend access to Statistical Science. Abstract. There are two cultures in the use of statistical modeling to reach conclusions from data. One assumes that the data are generated by a given stochastic data model. The other uses algorithmic models and treats the data mechanism as unknown. The statistical community has been committed to the almost exclusive use of data models. This commitment has led to irrelevant theory, questionable conclusions, and has kept statisticians from working on a large range of interesting current problems. Algorithmic modeling, both in theory and practice, has developed rapidly in fields outside statistics. It can be used both on large complex data sets and as a more accurate and informative alternative to data modeling on smaller data sets. If our goal as a field is to use data to solve problems, then we need to move away from exclusive dependence on data models and adopt a more diverse set of tools.","author":[{"dropping-particle":"","family":"Breiman","given":"Leo","non-dropping-particle":"","parse-names":false,"suffix":""}],"container-title":"Statistical Science","id":"ITEM-1","issue":"3","issued":{"date-parts":[["2001"]]},"number-of-pages":"199-231","title":"Statistical modeling: The two cultures","type":"report","volume":"16"},"uris":["http://www.mendeley.com/documents/?uuid=9358c2bd-282e-38a3-8cc1-09432c58280e"]},{"id":"ITEM-2","itemData":{"ISBN":"9780262037310","author":[{"dropping-particle":"","family":"Peters","given":"Jonas","non-dropping-particle":"","parse-names":false,"suffix":""},{"dropping-particle":"","family":"Janzing","given":"Dominik","non-dropping-particle":"","parse-names":false,"suffix":""},{"dropping-particle":"","family":"Scholkopf","given":"Bernhard","non-dropping-particle":"","parse-names":false,"suffix":""}],"id":"ITEM-2","issued":{"date-parts":[["2017"]]},"publisher":"The MIT Press","publisher-place":"Cambridge, MA","title":"Elements of Causal Inference: Foundations and Learning Algorithms","type":"book"},"uris":["http://www.mendeley.com/documents/?uuid=a57d4511-dab7-4f64-8a14-fb0ce05bad28"]},{"id":"ITEM-3","itemData":{"DOI":"10.1038/s42256-019-0138-9","ISSN":"25225839","abstract":"Tree-based machine learning models such as random forests, decision trees and gradient boosted trees are popular nonlinear predictive models, yet comparatively little attention has been paid to explaining their predictions. Here we improve the interpretability of tree-based models through three main contributions. (1) A polynomial time algorithm to compute optimal explanations based on game theory. (2) A new type of explanation that directly measures local feature interaction effects. (3) A new set of tools for understanding global model structure based on combining many local explanations of each prediction. We apply these tools to three medical machine learning problems and show how combining many high-quality local explanations allows us to represent global structure while retaining local faithfulness to the original model. These tools enable us to (1) identify high-magnitude but low-frequency nonlinear mortality risk factors in the US population, (2) highlight distinct population subgroups with shared risk characteristics, (3) identify nonlinear interaction effects among risk factors for chronic kidney disease and (4) monitor a machine learning model deployed in a hospital by identifying which features are degrading the model’s performance over time. Given the popularity of tree-based machine learning models, these improvements to their interpretability have implications across a broad set of domains.","author":[{"dropping-particle":"","family":"Lundberg","given":"Scott M.","non-dropping-particle":"","parse-names":false,"suffix":""},{"dropping-particle":"","family":"Erion","given":"Gabriel","non-dropping-particle":"","parse-names":false,"suffix":""},{"dropping-particle":"","family":"Chen","given":"Hugh","non-dropping-particle":"","parse-names":false,"suffix":""},{"dropping-particle":"","family":"DeGrave","given":"Alex","non-dropping-particle":"","parse-names":false,"suffix":""},{"dropping-particle":"","family":"Prutkin","given":"Jordan M.","non-dropping-particle":"","parse-names":false,"suffix":""},{"dropping-particle":"","family":"Nair","given":"Bala","non-dropping-particle":"","parse-names":false,"suffix":""},{"dropping-particle":"","family":"Katz","given":"Ronit","non-dropping-particle":"","parse-names":false,"suffix":""},{"dropping-particle":"","family":"Himmelfarb","given":"Jonathan","non-dropping-particle":"","parse-names":false,"suffix":""},{"dropping-particle":"","family":"Bansal","given":"Nisha","non-dropping-particle":"","parse-names":false,"suffix":""},{"dropping-particle":"","family":"Lee","given":"Su In","non-dropping-particle":"","parse-names":false,"suffix":""}],"container-title":"Nature Machine Intelligence","id":"ITEM-3","issue":"1","issued":{"date-parts":[["2020","1","1"]]},"page":"56-67","publisher":"Nature Research","title":"From local explanations to global understanding with explainable AI for trees","type":"article-journal","volume":"2"},"uris":["http://www.mendeley.com/documents/?uuid=0a5a4939-d577-3242-b3a1-1fa2ef5578f6"]},{"id":"ITEM-4","itemData":{"DOI":"10.1038/s41562-018-0506-1","ISSN":"23973374","PMID":"30944443","abstract":"The widespread use of digital technologies by young people has spurred speculation that their regular use negatively impacts psychological well-being. Current empirical evidence supporting this idea is largely based on secondary analyses of large-scale social datasets. Though these datasets provide a valuable resource for highly powered investigations, their many variables and observations are often explored with an analytical flexibility that marks small effects as statistically significant, thereby leading to potential false positives and conflicting results. Here we address these methodological challenges by applying specification curve analysis (SCA) across three large-scale social datasets (total n = 355,358) to rigorously examine correlational evidence for the effects of digital technology on adolescents. The association we find between digital technology use and adolescent well-being is negative but small, explaining at most 0.4% of the variation in well-being. Taking the broader context of the data into account suggests that these effects are too small to warrant policy change.","author":[{"dropping-particle":"","family":"Orben","given":"Amy","non-dropping-particle":"","parse-names":false,"suffix":""},{"dropping-particle":"","family":"Przybylski","given":"Andrew K.","non-dropping-particle":"","parse-names":false,"suffix":""}],"container-title":"Nature Human Behaviour","id":"ITEM-4","issue":"2","issued":{"date-parts":[["2019","2","1"]]},"page":"173-182","publisher":"Nature Publishing Group","title":"The association between adolescent well-being and digital technology use","type":"article-journal","volume":"3"},"uris":["http://www.mendeley.com/documents/?uuid=759f40e7-93e8-3256-9fe1-8b5bd0321e69"]},{"id":"ITEM-5","itemData":{"DOI":"10.1002/sim.7628","ISSN":"02776715","abstract":"When estimating the average effect of a binary treatment (or exposure) on an outcome, methods that incorporate propensity scores, the G-formula, or targeted maximum likelihood estimation (TMLE) are preferred over naïve regression approaches, which are biased under misspecification of a parametric outcome model. In contrast propensity score methods require the correct specification of an exposure model. Double-robust methods only require correct specification of either the outcome or the exposure model. Targeted maximum likelihood estimation is a semiparametric double-robust method that improves the chances of correct model specification by allowing for flexible estimation using (nonparametric) machine-learning methods. It therefore requires weaker assumptions than its competitors. We provide a step-by-step guided implementation of TMLE and illustrate it in a realistic scenario based on cancer epidemiology where assumptions about correct model specification and positivity (ie, when a study participant had 0 probability of receiving the treatment) are nearly violated. This article provides a concise and reproducible educational introduction to TMLE for a binary outcome and exposure. The reader should gain sufficient understanding of TMLE from this introductory tutorial to be able to apply the method in practice. Extensive R-code is provided in easy-to-read boxes throughout the article for replicability. Stata users will find a testing implementation of TMLE and additional material in the Appendix S1 and at the following GitHub repository: https://github.com/migariane/SIM-TMLE-tutorial.","author":[{"dropping-particle":"","family":"Luque-Fernandez","given":"Miguel Angel","non-dropping-particle":"","parse-names":false,"suffix":""},{"dropping-particle":"","family":"Schomaker","given":"Michael","non-dropping-particle":"","parse-names":false,"suffix":""},{"dropping-particle":"","family":"Rachet","given":"Bernard","non-dropping-particle":"","parse-names":false,"suffix":""},{"dropping-particle":"","family":"Schnitzer","given":"Mireille E.","non-dropping-particle":"","parse-names":false,"suffix":""}],"container-title":"Statistics in Medicine","id":"ITEM-5","issue":"16","issued":{"date-parts":[["2018","7","20"]]},"page":"2530-2546","publisher":"John Wiley and Sons Ltd","title":"Targeted maximum likelihood estimation for a binary treatment: A tutorial","type":"article-journal","volume":"37"},"uris":["http://www.mendeley.com/documents/?uuid=230251fb-0d04-36e0-96dd-86b97aaefe8b"]}],"mendeley":{"formattedCitation":"&lt;sup&gt;36–40&lt;/sup&gt;","plainTextFormattedCitation":"36–40","previouslyFormattedCitation":"&lt;sup&gt;36–40&lt;/sup&gt;"},"properties":{"noteIndex":0},"schema":"https://github.com/citation-style-language/schema/raw/master/csl-citation.json"}</w:instrText>
      </w:r>
      <w:r w:rsidR="002F2D1B" w:rsidRPr="00884F46">
        <w:rPr>
          <w:lang w:val="en-US"/>
        </w:rPr>
        <w:fldChar w:fldCharType="separate"/>
      </w:r>
      <w:r w:rsidR="002F2D1B" w:rsidRPr="002F2D1B">
        <w:rPr>
          <w:noProof/>
          <w:vertAlign w:val="superscript"/>
          <w:lang w:val="en-US"/>
        </w:rPr>
        <w:t>36–40</w:t>
      </w:r>
      <w:r w:rsidR="002F2D1B" w:rsidRPr="00884F46">
        <w:rPr>
          <w:lang w:val="en-US"/>
        </w:rPr>
        <w:fldChar w:fldCharType="end"/>
      </w:r>
      <w:r w:rsidR="002F2D1B" w:rsidRPr="00884F46">
        <w:rPr>
          <w:lang w:val="en-US"/>
        </w:rPr>
        <w:t xml:space="preserve">. </w:t>
      </w:r>
      <w:r w:rsidR="000B2752">
        <w:rPr>
          <w:lang w:val="en-US"/>
        </w:rPr>
        <w:t xml:space="preserve"> </w:t>
      </w:r>
    </w:p>
    <w:p w14:paraId="7A4D0726" w14:textId="6DEE6884" w:rsidR="004A07BD" w:rsidRDefault="008D167F" w:rsidP="00BB5BF2">
      <w:pPr>
        <w:spacing w:line="480" w:lineRule="auto"/>
        <w:ind w:firstLine="709"/>
        <w:rPr>
          <w:lang w:val="en-US"/>
        </w:rPr>
      </w:pPr>
      <w:r>
        <w:rPr>
          <w:lang w:val="en-US"/>
        </w:rPr>
        <w:t xml:space="preserve">Furthermore, </w:t>
      </w:r>
      <w:r w:rsidR="00D718C6">
        <w:rPr>
          <w:lang w:val="en-US"/>
        </w:rPr>
        <w:t xml:space="preserve">while non-linear associations and complex interactions often occur in nature, traditional linear models are not able to adequately model such complexity without </w:t>
      </w:r>
      <w:r w:rsidR="004A07BD">
        <w:rPr>
          <w:lang w:val="en-US"/>
        </w:rPr>
        <w:t xml:space="preserve">explicitly specifying these relationships </w:t>
      </w:r>
      <w:r w:rsidR="004A07BD">
        <w:rPr>
          <w:i/>
          <w:lang w:val="en-US"/>
        </w:rPr>
        <w:t>a priori</w:t>
      </w:r>
      <w:r w:rsidR="004A07BD">
        <w:rPr>
          <w:lang w:val="en-US"/>
        </w:rPr>
        <w:t>. For example, if one suspects a quadratic relationship, or a</w:t>
      </w:r>
      <w:r w:rsidR="00BB5BF2">
        <w:rPr>
          <w:lang w:val="en-US"/>
        </w:rPr>
        <w:t xml:space="preserve">n </w:t>
      </w:r>
      <w:r w:rsidR="004A07BD">
        <w:rPr>
          <w:lang w:val="en-US"/>
        </w:rPr>
        <w:t xml:space="preserve">interaction between two variables, then one has to pre-specify </w:t>
      </w:r>
      <w:r w:rsidR="004A07BD">
        <w:rPr>
          <w:i/>
          <w:lang w:val="en-US"/>
        </w:rPr>
        <w:t>x</w:t>
      </w:r>
      <w:r w:rsidR="004A07BD">
        <w:rPr>
          <w:i/>
          <w:vertAlign w:val="superscript"/>
          <w:lang w:val="en-US"/>
        </w:rPr>
        <w:t>2</w:t>
      </w:r>
      <w:r w:rsidR="004A07BD">
        <w:rPr>
          <w:lang w:val="en-US"/>
        </w:rPr>
        <w:t xml:space="preserve"> or an </w:t>
      </w:r>
      <w:proofErr w:type="spellStart"/>
      <w:r w:rsidR="004A07BD">
        <w:rPr>
          <w:i/>
          <w:lang w:val="en-US"/>
        </w:rPr>
        <w:t>xy</w:t>
      </w:r>
      <w:proofErr w:type="spellEnd"/>
      <w:r w:rsidR="004A07BD">
        <w:rPr>
          <w:i/>
          <w:lang w:val="en-US"/>
        </w:rPr>
        <w:t xml:space="preserve"> </w:t>
      </w:r>
      <w:r w:rsidR="00385063">
        <w:rPr>
          <w:i/>
          <w:iCs/>
          <w:lang w:val="en-US"/>
        </w:rPr>
        <w:t>features</w:t>
      </w:r>
      <w:r w:rsidR="004A07BD">
        <w:rPr>
          <w:lang w:val="en-US"/>
        </w:rPr>
        <w:t>, respectively. However, these examples are inherently restrictive</w:t>
      </w:r>
      <w:r w:rsidR="00BB5BF2">
        <w:rPr>
          <w:lang w:val="en-US"/>
        </w:rPr>
        <w:t>; u</w:t>
      </w:r>
      <w:r w:rsidR="004A07BD">
        <w:rPr>
          <w:lang w:val="en-US"/>
        </w:rPr>
        <w:t xml:space="preserve">nless such additional </w:t>
      </w:r>
      <w:r w:rsidR="00385063">
        <w:rPr>
          <w:lang w:val="en-US"/>
        </w:rPr>
        <w:t>features</w:t>
      </w:r>
      <w:r w:rsidR="004A07BD">
        <w:rPr>
          <w:lang w:val="en-US"/>
        </w:rPr>
        <w:t xml:space="preserve"> are correctly specified </w:t>
      </w:r>
      <w:r w:rsidR="004A07BD">
        <w:rPr>
          <w:i/>
          <w:lang w:val="en-US"/>
        </w:rPr>
        <w:t xml:space="preserve">a </w:t>
      </w:r>
      <w:r w:rsidR="004A07BD" w:rsidRPr="004A07BD">
        <w:rPr>
          <w:i/>
          <w:lang w:val="en-US"/>
        </w:rPr>
        <w:t>priori</w:t>
      </w:r>
      <w:r w:rsidR="004A07BD">
        <w:rPr>
          <w:lang w:val="en-US"/>
        </w:rPr>
        <w:t>, the linear model will be</w:t>
      </w:r>
      <w:r>
        <w:rPr>
          <w:lang w:val="en-US"/>
        </w:rPr>
        <w:t xml:space="preserve"> unable to </w:t>
      </w:r>
      <w:r w:rsidR="004A07BD">
        <w:rPr>
          <w:lang w:val="en-US"/>
        </w:rPr>
        <w:t xml:space="preserve">accurately </w:t>
      </w:r>
      <w:r w:rsidR="00385063">
        <w:rPr>
          <w:lang w:val="en-US"/>
        </w:rPr>
        <w:t>fit</w:t>
      </w:r>
      <w:r w:rsidR="004A07BD">
        <w:rPr>
          <w:lang w:val="en-US"/>
        </w:rPr>
        <w:t xml:space="preserve"> </w:t>
      </w:r>
      <w:r>
        <w:rPr>
          <w:lang w:val="en-US"/>
        </w:rPr>
        <w:t xml:space="preserve">non-linear associations </w:t>
      </w:r>
      <w:r w:rsidR="00385063">
        <w:rPr>
          <w:lang w:val="en-US"/>
        </w:rPr>
        <w:t>and</w:t>
      </w:r>
      <w:r w:rsidR="004A07BD">
        <w:rPr>
          <w:lang w:val="en-US"/>
        </w:rPr>
        <w:t xml:space="preserve"> </w:t>
      </w:r>
      <w:r>
        <w:rPr>
          <w:lang w:val="en-US"/>
        </w:rPr>
        <w:t>complex interactions</w:t>
      </w:r>
      <w:r w:rsidR="00385063">
        <w:rPr>
          <w:lang w:val="en-US"/>
        </w:rPr>
        <w:t xml:space="preserve"> in the data</w:t>
      </w:r>
      <w:r w:rsidR="00BB5BF2">
        <w:rPr>
          <w:lang w:val="en-US"/>
        </w:rPr>
        <w:t xml:space="preserve"> </w:t>
      </w:r>
      <w:r w:rsidR="00BB5BF2">
        <w:rPr>
          <w:lang w:val="en-US"/>
        </w:rPr>
        <w:fldChar w:fldCharType="begin" w:fldLock="1"/>
      </w:r>
      <w:r w:rsidR="00BB5BF2">
        <w:rPr>
          <w:lang w:val="en-US"/>
        </w:rPr>
        <w:instrText>ADDIN CSL_CITATION {"citationItems":[{"id":"ITEM-1","itemData":{"DOI":"10.1007/978-1-4419-9782-1","ISBN":"0172-7397\\r978-1-4419-9781-4","ISSN":"01727397","PMID":"15772297","abstract":"The statistics profession is at a unique point in history. The need for valid statistical tools is greater than ever; data sets are massive, often measuring hundreds of thousands of measurements for a single subject. The field is ready to move towards clear objective benchmarks under which tools can be evaluated. Targeted learning allows (1) the full generalization and utilization of cross-validation as an estimator selection tool so that the subjective choices made by humans are now made by the machine, and (2) targeting the fitting of the probability distribution of the data toward the target parameter representing the scientific question of interest. This book is aimed at both statisticians and applied researchers interested in causal inference and general effect estimation for observational and experimental data. Part I is an accessible introduction to super learning and the targeted maximum likelihood estimator, including related concepts necessary to understand and apply these methods. Parts II-IX handle complex data structures and topics applied researchers will immediately recognize from their own research, including time-to-event outcomes, direct and indirect effects, positivity violations, case-control studies, censored data, longitudinal data, and genomic studies.\"Targeted Learning, by Mark J. van der Laan and Sherri Rose, fills a much needed gap in statistical and causal inference. It protects us from wasting computational, analytical, and data resources on irrelevant aspects of a problem and teaches us how to focus on what is relevant answering questions that researchers truly care about.\"-Judea Pearl, Computer Science Department, University of California, Los Angeles\"In summary, this book should be on the shelf of every investigator who conducts observational research and randomized controlled trials. The concepts and methodology are foundational for causal inference and at the same time stay true to what the data at hand can say about the questions that motivate their collection.\"-Ira B. Tager, Division of Epidemiology, University of California, Berkeley","author":[{"dropping-particle":"","family":"Laan","given":"M J","non-dropping-particle":"van der","parse-names":false,"suffix":""},{"dropping-particle":"","family":"Rose","given":"S","non-dropping-particle":"","parse-names":false,"suffix":""}],"id":"ITEM-1","issued":{"date-parts":[["2011"]]},"publisher":"Springer","title":"Targeted Learning: Causal Inference for Observational and Experimental Data","type":"book"},"uris":["http://www.mendeley.com/documents/?uuid=3eddc56e-d32e-3920-94fa-cbdd7fa523dd"]}],"mendeley":{"formattedCitation":"&lt;sup&gt;41&lt;/sup&gt;","plainTextFormattedCitation":"41","previouslyFormattedCitation":"&lt;sup&gt;41&lt;/sup&gt;"},"properties":{"noteIndex":0},"schema":"https://github.com/citation-style-language/schema/raw/master/csl-citation.json"}</w:instrText>
      </w:r>
      <w:r w:rsidR="00BB5BF2">
        <w:rPr>
          <w:lang w:val="en-US"/>
        </w:rPr>
        <w:fldChar w:fldCharType="separate"/>
      </w:r>
      <w:r w:rsidR="00BB5BF2" w:rsidRPr="00BB5BF2">
        <w:rPr>
          <w:noProof/>
          <w:vertAlign w:val="superscript"/>
          <w:lang w:val="en-US"/>
        </w:rPr>
        <w:t>41</w:t>
      </w:r>
      <w:r w:rsidR="00BB5BF2">
        <w:rPr>
          <w:lang w:val="en-US"/>
        </w:rPr>
        <w:fldChar w:fldCharType="end"/>
      </w:r>
      <w:r>
        <w:rPr>
          <w:lang w:val="en-US"/>
        </w:rPr>
        <w:t xml:space="preserve">. </w:t>
      </w:r>
      <w:r w:rsidR="006B777D">
        <w:rPr>
          <w:lang w:val="en-US"/>
        </w:rPr>
        <w:t xml:space="preserve">Because of the problems associated with more traditional models, there has been a call recently to move toward </w:t>
      </w:r>
      <w:r w:rsidR="00E805FC">
        <w:rPr>
          <w:lang w:val="en-US"/>
        </w:rPr>
        <w:t>more flexible</w:t>
      </w:r>
      <w:r w:rsidR="00105D90">
        <w:rPr>
          <w:lang w:val="en-US"/>
        </w:rPr>
        <w:t xml:space="preserve"> and </w:t>
      </w:r>
      <w:r w:rsidR="00E805FC">
        <w:rPr>
          <w:lang w:val="en-US"/>
        </w:rPr>
        <w:t>powerful machine learning</w:t>
      </w:r>
      <w:r w:rsidR="00F3777F">
        <w:rPr>
          <w:lang w:val="en-US"/>
        </w:rPr>
        <w:t xml:space="preserve"> models</w:t>
      </w:r>
      <w:r w:rsidR="004A07BD">
        <w:rPr>
          <w:lang w:val="en-US"/>
        </w:rPr>
        <w:t xml:space="preserve"> which learn </w:t>
      </w:r>
      <w:r w:rsidR="00E805FC">
        <w:rPr>
          <w:lang w:val="en-US"/>
        </w:rPr>
        <w:t>non-linear and complex interactions from the data themselves</w:t>
      </w:r>
      <w:r w:rsidR="00BB5BF2">
        <w:rPr>
          <w:lang w:val="en-US"/>
        </w:rPr>
        <w:t xml:space="preserve"> </w:t>
      </w:r>
      <w:r w:rsidR="00BB5BF2">
        <w:rPr>
          <w:lang w:val="en-US"/>
        </w:rPr>
        <w:fldChar w:fldCharType="begin" w:fldLock="1"/>
      </w:r>
      <w:r w:rsidR="00BB5BF2">
        <w:rPr>
          <w:lang w:val="en-US"/>
        </w:rPr>
        <w:instrText>ADDIN CSL_CITATION {"citationItems":[{"id":"ITEM-1","itemData":{"DOI":"10.1177/1745691617693393","ISSN":"17456924","abstract":"Psychology has historically been concerned, first and foremost, with explaining the causal mechanisms that give rise to behavior. Randomized, tightly controlled experiments are enshrined as the gold standard of psychological research, and there are endless investigations of the various mediating and moderating variables that govern various behaviors. We argue that psychology’s near-total focus on explaining the causes of behavior has led much of the field to be populated by research programs that provide intricate theories of psychological mechanism but that have little (or unknown) ability to predict future behaviors with any appreciable accuracy. We propose that principles and techniques from the field of machine learning can help psychology become a more predictive science. We review some of the fundamental concepts and tools of machine learning and point out examples where these concepts have been used to conduct interesting and important psychological research that focuses on predictive research questions. We suggest that an increased focus on prediction, rather than explanation, can ultimately lead us to greater understanding of behavior.","author":[{"dropping-particle":"","family":"Yarkoni","given":"Tal","non-dropping-particle":"","parse-names":false,"suffix":""},{"dropping-particle":"","family":"Westfall","given":"Jacob","non-dropping-particle":"","parse-names":false,"suffix":""}],"container-title":"Perspectives on Psychological Science","id":"ITEM-1","issue":"6","issued":{"date-parts":[["2017","11","1"]]},"page":"1100-1122","publisher":"SAGE Publications Inc.","title":"Choosing prediction over explanation in psychology: Lessons from machine learning","type":"article-journal","volume":"12"},"uris":["http://www.mendeley.com/documents/?uuid=0e8b8c77-b563-3268-a2aa-eeef65ebfc4c"]}],"mendeley":{"formattedCitation":"&lt;sup&gt;35&lt;/sup&gt;","plainTextFormattedCitation":"35","previouslyFormattedCitation":"&lt;sup&gt;35&lt;/sup&gt;"},"properties":{"noteIndex":0},"schema":"https://github.com/citation-style-language/schema/raw/master/csl-citation.json"}</w:instrText>
      </w:r>
      <w:r w:rsidR="00BB5BF2">
        <w:rPr>
          <w:lang w:val="en-US"/>
        </w:rPr>
        <w:fldChar w:fldCharType="separate"/>
      </w:r>
      <w:r w:rsidR="00BB5BF2" w:rsidRPr="00653E42">
        <w:rPr>
          <w:noProof/>
          <w:vertAlign w:val="superscript"/>
          <w:lang w:val="en-US"/>
        </w:rPr>
        <w:t>35</w:t>
      </w:r>
      <w:r w:rsidR="00BB5BF2">
        <w:rPr>
          <w:lang w:val="en-US"/>
        </w:rPr>
        <w:fldChar w:fldCharType="end"/>
      </w:r>
      <w:r w:rsidR="006B777D">
        <w:rPr>
          <w:lang w:val="en-US"/>
        </w:rPr>
        <w:t>.</w:t>
      </w:r>
    </w:p>
    <w:p w14:paraId="1118B8CB" w14:textId="6E3314AF" w:rsidR="0090500F" w:rsidRDefault="00BB5BF2" w:rsidP="00BB5BF2">
      <w:pPr>
        <w:spacing w:line="480" w:lineRule="auto"/>
        <w:ind w:firstLine="709"/>
        <w:rPr>
          <w:lang w:val="en-US"/>
        </w:rPr>
      </w:pPr>
      <w:r>
        <w:rPr>
          <w:lang w:val="en-US"/>
        </w:rPr>
        <w:t xml:space="preserve">In order to circumvent the problems using linear models, we employ a random forest algorithm </w:t>
      </w:r>
      <w:r>
        <w:rPr>
          <w:lang w:val="en-US"/>
        </w:rPr>
        <w:fldChar w:fldCharType="begin" w:fldLock="1"/>
      </w:r>
      <w:r>
        <w:rPr>
          <w:lang w:val="en-US"/>
        </w:rPr>
        <w:instrText>ADDIN CSL_CITATION {"citationItems":[{"id":"ITEM-1","itemData":{"DOI":"10.1023/A:1010933404324","ISSN":"08856125","abstract":"Random forests are a combination of tree predictors such that each tree depends on the values of a random vector sampled independently and with the same distribution for all trees in the forest. The generalization error for forests converges a.s. to a limit as the number of trees in the forest becomes large. The generalization error of a forest of tree classifiers depends on the strength of the individual trees in the forest and the correlation between them. Using a random selection of features to split each node yields error rates that compare favorably to Adaboost (Y. Freund &amp; R. Schapire, Machine Learning: Proceedings of the Thirteenth International conference, * * *, 148-156), but are more robust with respect to noise. Internal estimates monitor error, strength, and correlation and these are used to show the response to increasing the number of features used in the splitting. Internal estimates are also used to measure variable importance. These ideas are also applicable to regression.","author":[{"dropping-particle":"","family":"Breiman","given":"Leo","non-dropping-particle":"","parse-names":false,"suffix":""}],"container-title":"Machine Learning","id":"ITEM-1","issue":"1","issued":{"date-parts":[["2001","10"]]},"page":"5-32","title":"Random forests","type":"article-journal","volume":"45"},"uris":["http://www.mendeley.com/documents/?uuid=3ad65b3e-06f5-3499-8a48-41045a7bf213"]}],"mendeley":{"formattedCitation":"&lt;sup&gt;42&lt;/sup&gt;","plainTextFormattedCitation":"42","previouslyFormattedCitation":"&lt;sup&gt;42&lt;/sup&gt;"},"properties":{"noteIndex":0},"schema":"https://github.com/citation-style-language/schema/raw/master/csl-citation.json"}</w:instrText>
      </w:r>
      <w:r>
        <w:rPr>
          <w:lang w:val="en-US"/>
        </w:rPr>
        <w:fldChar w:fldCharType="separate"/>
      </w:r>
      <w:r w:rsidRPr="00BB5BF2">
        <w:rPr>
          <w:noProof/>
          <w:vertAlign w:val="superscript"/>
          <w:lang w:val="en-US"/>
        </w:rPr>
        <w:t>42</w:t>
      </w:r>
      <w:r>
        <w:rPr>
          <w:lang w:val="en-US"/>
        </w:rPr>
        <w:fldChar w:fldCharType="end"/>
      </w:r>
      <w:r>
        <w:rPr>
          <w:lang w:val="en-US"/>
        </w:rPr>
        <w:t xml:space="preserve">, which is a form of explainable decision tree. </w:t>
      </w:r>
      <w:r w:rsidR="003E0B78" w:rsidRPr="003E0B78">
        <w:rPr>
          <w:lang w:val="en-US"/>
        </w:rPr>
        <w:t>Random</w:t>
      </w:r>
      <w:r w:rsidR="003E0B78">
        <w:rPr>
          <w:lang w:val="en-US"/>
        </w:rPr>
        <w:t xml:space="preserve"> forests can estimate a large number of predictor variables and highly non-linear relationships while minimizing overfitting to the data thus aiding generalizability of the results beyond a single sample.</w:t>
      </w:r>
      <w:r w:rsidR="007074E5">
        <w:rPr>
          <w:lang w:val="en-US"/>
        </w:rPr>
        <w:t xml:space="preserve"> </w:t>
      </w:r>
      <w:r w:rsidR="003E0B78">
        <w:rPr>
          <w:lang w:val="en-US"/>
        </w:rPr>
        <w:t xml:space="preserve"> </w:t>
      </w:r>
      <w:r w:rsidR="008D167F">
        <w:rPr>
          <w:lang w:val="en-US"/>
        </w:rPr>
        <w:t xml:space="preserve">A small number of studies </w:t>
      </w:r>
      <w:r w:rsidR="00383661">
        <w:rPr>
          <w:lang w:val="en-US"/>
        </w:rPr>
        <w:t xml:space="preserve">in relationship science </w:t>
      </w:r>
      <w:r w:rsidR="008D167F">
        <w:rPr>
          <w:lang w:val="en-US"/>
        </w:rPr>
        <w:t xml:space="preserve">have </w:t>
      </w:r>
      <w:r>
        <w:rPr>
          <w:lang w:val="en-US"/>
        </w:rPr>
        <w:t>used the random forest</w:t>
      </w:r>
      <w:r w:rsidR="008D167F">
        <w:rPr>
          <w:lang w:val="en-US"/>
        </w:rPr>
        <w:t xml:space="preserve"> </w:t>
      </w:r>
      <w:r w:rsidR="006B777D">
        <w:rPr>
          <w:lang w:val="en-US"/>
        </w:rPr>
        <w:t xml:space="preserve">algorithm </w:t>
      </w:r>
      <w:r w:rsidR="0090500F">
        <w:rPr>
          <w:lang w:val="en-US"/>
        </w:rPr>
        <w:t xml:space="preserve">to predict </w:t>
      </w:r>
      <w:r w:rsidR="00046FCD">
        <w:rPr>
          <w:lang w:val="en-US"/>
        </w:rPr>
        <w:t xml:space="preserve">a variety of outcomes such as </w:t>
      </w:r>
      <w:r w:rsidR="0090500F">
        <w:rPr>
          <w:lang w:val="en-US"/>
        </w:rPr>
        <w:t xml:space="preserve">romantic attraction </w:t>
      </w:r>
      <w:r w:rsidR="0090500F">
        <w:rPr>
          <w:lang w:val="en-US"/>
        </w:rPr>
        <w:fldChar w:fldCharType="begin" w:fldLock="1"/>
      </w:r>
      <w:r>
        <w:rPr>
          <w:lang w:val="en-US"/>
        </w:rPr>
        <w:instrText>ADDIN CSL_CITATION {"citationItems":[{"id":"ITEM-1","itemData":{"DOI":"10.1177/0956797617714580","abstract":"Matchmaking companies and theoretical perspectives on close relationships suggest that initial attraction is, to some\r\nextent, a product of two people’s self-reported traits and preferences. We used machine learning to test how well such\r\nmeasures predict people’s overall tendencies to romantically desire other people (actor variance) and to be desired by\r\nother people (partner variance), as well as people’s desire for specific partners above and beyond actor and partner\r\nvariance (relationship variance). In two speed-dating studies, romantically unattached individuals completed more\r\nthan 100 self-report measures about traits and preferences that past researchers have identified as being relevant to\r\nmate selection. Each participant met each opposite-sex participant attending a speed-dating event for a 4-min speed\r\ndate. Random forests models predicted 4% to 18% of actor variance and 7% to 27% of partner variance; crucially,\r\nhowever, they were unable to predict relationship variance using any combination of traits and preferences reported\r\nbefore the dates. These results suggest that compatibility elements of human mating are challenging to predict before\r\ntwo people meet.","author":[{"dropping-particle":"","family":"Joel","given":"Samantha","non-dropping-particle":"","parse-names":false,"suffix":""},{"dropping-particle":"","family":"Eastwick","given":"Paul W.","non-dropping-particle":"","parse-names":false,"suffix":""},{"dropping-particle":"","family":"Finkel","given":"Eli J.","non-dropping-particle":"","parse-names":false,"suffix":""}],"container-title":"Psychological Science","id":"ITEM-1","issued":{"date-parts":[["2017"]]},"page":"1478-1489","title":"Is romantic desire predictable? Machine learning applied to initial romantic attraction","type":"article-journal","volume":"28"},"uris":["http://www.mendeley.com/documents/?uuid=774aacd6-f823-3077-bfd5-0255e6edab81"]}],"mendeley":{"formattedCitation":"&lt;sup&gt;43&lt;/sup&gt;","plainTextFormattedCitation":"43","previouslyFormattedCitation":"&lt;sup&gt;43&lt;/sup&gt;"},"properties":{"noteIndex":0},"schema":"https://github.com/citation-style-language/schema/raw/master/csl-citation.json"}</w:instrText>
      </w:r>
      <w:r w:rsidR="0090500F">
        <w:rPr>
          <w:lang w:val="en-US"/>
        </w:rPr>
        <w:fldChar w:fldCharType="separate"/>
      </w:r>
      <w:r w:rsidRPr="00BB5BF2">
        <w:rPr>
          <w:noProof/>
          <w:vertAlign w:val="superscript"/>
          <w:lang w:val="en-US"/>
        </w:rPr>
        <w:t>43</w:t>
      </w:r>
      <w:r w:rsidR="0090500F">
        <w:rPr>
          <w:lang w:val="en-US"/>
        </w:rPr>
        <w:fldChar w:fldCharType="end"/>
      </w:r>
      <w:r w:rsidR="00E84470">
        <w:rPr>
          <w:lang w:val="en-US"/>
        </w:rPr>
        <w:t>,</w:t>
      </w:r>
      <w:r w:rsidR="0090500F">
        <w:rPr>
          <w:lang w:val="en-US"/>
        </w:rPr>
        <w:t xml:space="preserve"> relationship satisfaction</w:t>
      </w:r>
      <w:r w:rsidR="00E84470">
        <w:rPr>
          <w:lang w:val="en-US"/>
        </w:rPr>
        <w:t xml:space="preserve"> </w:t>
      </w:r>
      <w:r w:rsidR="00E84470">
        <w:rPr>
          <w:lang w:val="en-US"/>
        </w:rPr>
        <w:fldChar w:fldCharType="begin" w:fldLock="1"/>
      </w:r>
      <w:r w:rsidR="00105D90">
        <w:rPr>
          <w:lang w:val="en-US"/>
        </w:rPr>
        <w:instrText>ADDIN CSL_CITATION {"citationItems":[{"id":"ITEM-1","itemData":{"DOI":"10.1073/pnas.1917036117","author":[{"dropping-particle":"","family":"Joel","given":"Samantha","non-dropping-particle":"","parse-names":false,"suffix":""},{"dropping-particle":"","family":"Eastwick","given":"Paul W.","non-dropping-particle":"","parse-names":false,"suffix":""},{"dropping-particle":"","family":"Allison","given":"Colleen J.","non-dropping-particle":"","parse-names":false,"suffix":""},{"dropping-particle":"","family":"Arriaga","given":"Ximena B.","non-dropping-particle":"","parse-names":false,"suffix":""},{"dropping-particle":"","family":"Baker","given":"Zachary G.","non-dropping-particle":"","parse-names":false,"suffix":""},{"dropping-particle":"","family":"Bar-Kalifa","given":"Eran","non-dropping-particle":"","parse-names":false,"suffix":""},{"dropping-particle":"","family":"Bergeron","given":"Sophie","non-dropping-particle":"","parse-names":false,"suffix":""},{"dropping-particle":"","family":"Birnbaum","given":"Gurit","non-dropping-particle":"","parse-names":false,"suffix":""},{"dropping-particle":"","family":"Brock","given":"Rebecca L.","non-dropping-particle":"","parse-names":false,"suffix":""},{"dropping-particle":"","family":"Brumbaugh","given":"Claudia C.","non-dropping-particle":"","parse-names":false,"suffix":""},{"dropping-particle":"","family":"Carmichael","given":"Cheryl L.","non-dropping-particle":"","parse-names":false,"suffix":""},{"dropping-particle":"","family":"Chen","given":"Serena","non-dropping-particle":"","parse-names":false,"suffix":""},{"dropping-particle":"","family":"Clarke","given":"Jennifer","non-dropping-particle":"","parse-names":false,"suffix":""},{"dropping-particle":"","family":"Cobb","given":"Rebecca J.","non-dropping-particle":"","parse-names":false,"suffix":""},{"dropping-particle":"","family":"Coolsen","given":"Michael K.","non-dropping-particle":"","parse-names":false,"suffix":""},{"dropping-particle":"","family":"Davis","given":"Jody","non-dropping-particle":"","parse-names":false,"suffix":""},{"dropping-particle":"de","family":"Jong","given":"David C.","non-dropping-particle":"","parse-names":false,"suffix":""},{"dropping-particle":"","family":"Debrot","given":"Anik","non-dropping-particle":"","parse-names":false,"suffix":""},{"dropping-particle":"","family":"DeHaas","given":"Eva C.","non-dropping-particle":"","parse-names":false,"suffix":""},{"dropping-particle":"","family":"Derrick","given":"Jaye L.","non-dropping-particle":"","parse-names":false,"suffix":""},{"dropping-particle":"","family":"Eller","given":"Jami","non-dropping-particle":"","parse-names":false,"suffix":""},{"dropping-particle":"","family":"Estrada","given":"Marie-Joelle","non-dropping-particle":"","parse-names":false,"suffix":""},{"dropping-particle":"","family":"Faure","given":"Ruddy","non-dropping-particle":"","parse-names":false,"suffix":""},{"dropping-particle":"","family":"Finkel","given":"Eli J.","non-dropping-particle":"","parse-names":false,"suffix":""},{"dropping-particle":"","family":"Fraley","given":"R. Chris","non-dropping-particle":"","parse-names":false,"suffix":""},{"dropping-particle":"","family":"Gable","given":"Shelly L.","non-dropping-particle":"","parse-names":false,"suffix":""},{"dropping-particle":"","family":"Polack","given":"Reuma Gadassi-","non-dropping-particle":"","parse-names":false,"suffix":""},{"dropping-particle":"","family":"Girme","given":"Yuthika U.","non-dropping-particle":"","parse-names":false,"suffix":""},{"dropping-particle":"","family":"Gordon","given":"Amie M.","non-dropping-particle":"","parse-names":false,"suffix":""},{"dropping-particle":"","family":"Gosnell","given":"Courtney L.","non-dropping-particle":"","parse-names":false,"suffix":""},{"dropping-particle":"","family":"Hammond","given":"Matthew D.","non-dropping-particle":"","parse-names":false,"suffix":""},{"dropping-particle":"","family":"Hannon","given":"Peggy A.","non-dropping-particle":"","parse-names":false,"suffix":""},{"dropping-particle":"","family":"Harasymchuk","given":"Cheryl","non-dropping-particle":"","parse-names":false,"suffix":""},{"dropping-particle":"","family":"Hofmann","given":"Wilhelm","non-dropping-particle":"","parse-names":false,"suffix":""},{"dropping-particle":"","family":"Horn","given":"Andrea B.","non-dropping-particle":"","parse-names":false,"suffix":""},{"dropping-particle":"","family":"Impett","given":"Emily A.","non-dropping-particle":"","parse-names":false,"suffix":""},{"dropping-particle":"","family":"Jamieson","given":"Jeremy P.","non-dropping-particle":"","parse-names":false,"suffix":""},{"dropping-particle":"","family":"Keltner","given":"Dacher","non-dropping-particle":"","parse-names":false,"suffix":""},{"dropping-particle":"","family":"Kim","given":"James J.","non-dropping-particle":"","parse-names":false,"suffix":""},{"dropping-particle":"","family":"Kirchner","given":"Jeff L.","non-dropping-particle":"","parse-names":false,"suffix":""},{"dropping-particle":"","family":"Kluwer","given":"Esther S.","non-dropping-particle":"","parse-names":false,"suffix":""},{"dropping-particle":"","family":"Kumashiro","given":"Madoka","non-dropping-particle":"","parse-names":false,"suffix":""},{"dropping-particle":"","family":"Larson","given":"Grace","non-dropping-particle":"","parse-names":false,"suffix":""},{"dropping-particle":"","family":"Lazarus","given":"Gal","non-dropping-particle":"","parse-names":false,"suffix":""},{"dropping-particle":"","family":"Logan","given":"Jill M.","non-dropping-particle":"","parse-names":false,"suffix":""},{"dropping-particle":"","family":"Luchies","given":"Laura B.","non-dropping-particle":"","parse-names":false,"suffix":""},{"dropping-particle":"","family":"MacDonald","given":"Geoff","non-dropping-particle":"","parse-names":false,"suffix":""},{"dropping-particle":"V.","family":"Machia","given":"Laura","non-dropping-particle":"","parse-names":false,"suffix":""},{"dropping-particle":"","family":"Maniaci","given":"Michael R.","non-dropping-particle":"","parse-names":false,"suffix":""},{"dropping-particle":"","family":"Maxwell","given":"Jessica A.","non-dropping-particle":"","parse-names":false,"suffix":""},{"dropping-particle":"","family":"Mizrahi","given":"Moran","non-dropping-particle":"","parse-names":false,"suffix":""},{"dropping-particle":"","family":"Muise","given":"Amy","non-dropping-particle":"","parse-names":false,"suffix":""},{"dropping-particle":"","family":"Niehuis","given":"Sylvia","non-dropping-particle":"","parse-names":false,"suffix":""},{"dropping-particle":"","family":"Ogolsky","given":"Brian G.","non-dropping-particle":"","parse-names":false,"suffix":""},{"dropping-particle":"","family":"Oldham","given":"C. Rebecca","non-dropping-particle":"","parse-names":false,"suffix":""},{"dropping-particle":"","family":"Overall","given":"Nickola C.","non-dropping-particle":"","parse-names":false,"suffix":""},{"dropping-particle":"","family":"Perrez","given":"Meinrad","non-dropping-particle":"","parse-names":false,"suffix":""},{"dropping-particle":"","family":"Peters","given":"Brett J.","non-dropping-particle":"","parse-names":false,"suffix":""},{"dropping-particle":"","family":"Pietromonaco","given":"Paula R.","non-dropping-particle":"","parse-names":false,"suffix":""},{"dropping-particle":"","family":"Powers","given":"Sally I.","non-dropping-particle":"","parse-names":false,"suffix":""},{"dropping-particle":"","family":"Prok","given":"Thery","non-dropping-particle":"","parse-names":false,"suffix":""},{"dropping-particle":"","family":"Pshedetzky-Shochat","given":"Rony","non-dropping-particle":"","parse-names":false,"suffix":""},{"dropping-particle":"","family":"Rafaeli","given":"Eshkol","non-dropping-particle":"","parse-names":false,"suffix":""},{"dropping-particle":"","family":"Ramsdell","given":"Erin","non-dropping-particle":"","parse-names":false,"suffix":""},{"dropping-particle":"","family":"Reblin","given":"Maija","non-dropping-particle":"","parse-names":false,"suffix":""},{"dropping-particle":"","family":"Reicherts","given":"Michael","non-dropping-particle":"","parse-names":false,"suffix":""},{"dropping-particle":"","family":"Reifman","given":"Alan","non-dropping-particle":"","parse-names":false,"suffix":""},{"dropping-particle":"","family":"Reis","given":"Harry T.","non-dropping-particle":"","parse-names":false,"suffix":""},{"dropping-particle":"","family":"Rhoades","given":"Galena K.","non-dropping-particle":"","parse-names":false,"suffix":""},{"dropping-particle":"","family":"Rholes","given":"William S.","non-dropping-particle":"","parse-names":false,"suffix":""},{"dropping-particle":"","family":"Righetti","given":"Francesca","non-dropping-particle":"","parse-names":false,"suffix":""},{"dropping-particle":"","family":"Rodriguez","given":"Lindsey M.","non-dropping-particle":"","parse-names":false,"suffix":""},{"dropping-particle":"","family":"Rogge","given":"Ron","non-dropping-particle":"","parse-names":false,"suffix":""},{"dropping-particle":"","family":"Rosen","given":"Natalie O.","non-dropping-particle":"","parse-names":false,"suffix":""},{"dropping-particle":"","family":"Saxbe","given":"Darby","non-dropping-particle":"","parse-names":false,"suffix":""},{"dropping-particle":"","family":"Sened","given":"Haran","non-dropping-particle":"","parse-names":false,"suffix":""},{"dropping-particle":"","family":"Simpson","given":"Jeffry A.","non-dropping-particle":"","parse-names":false,"suffix":""},{"dropping-particle":"","family":"Slotter","given":"Erica B.","non-dropping-particle":"","parse-names":false,"suffix":""},{"dropping-particle":"","family":"Stanley","given":"Scott M.","non-dropping-particle":"","parse-names":false,"suffix":""},{"dropping-particle":"","family":"Stocker","given":"Shevaun","non-dropping-particle":"","parse-names":false,"suffix":""},{"dropping-particle":"","family":"Surra","given":"Cathy","non-dropping-particle":"","parse-names":false,"suffix":""},{"dropping-particle":"Ter","family":"Kuile","given":"Hagar","non-dropping-particle":"","parse-names":false,"suffix":""},{"dropping-particle":"","family":"Vaughn","given":"Allison A.","non-dropping-particle":"","parse-names":false,"suffix":""},{"dropping-particle":"","family":"Vicary","given":"Amanda M.","non-dropping-particle":"","parse-names":false,"suffix":""},{"dropping-particle":"","family":"Visserman","given":"Mariko L.","non-dropping-particle":"","parse-names":false,"suffix":""},{"dropping-particle":"","family":"Wolf","given":"Scott","non-dropping-particle":"","parse-names":false,"suffix":""}],"container-title":"Proceedings of the National Academy of Sciences of the United States of America","id":"ITEM-1","issued":{"date-parts":[["2020"]]},"page":"19061-19071","title":"Machine learning uncovers the most robust self-report predictors of relationship quality across 43 longitudinal couples studies","type":"article-journal","volume":"117"},"uris":["http://www.mendeley.com/documents/?uuid=40812056-9943-4c20-9122-d205df70c5b5"]}],"mendeley":{"formattedCitation":"&lt;sup&gt;44&lt;/sup&gt;","plainTextFormattedCitation":"44","previouslyFormattedCitation":"&lt;sup&gt;45&lt;/sup&gt;"},"properties":{"noteIndex":0},"schema":"https://github.com/citation-style-language/schema/raw/master/csl-citation.json"}</w:instrText>
      </w:r>
      <w:r w:rsidR="00E84470">
        <w:rPr>
          <w:lang w:val="en-US"/>
        </w:rPr>
        <w:fldChar w:fldCharType="separate"/>
      </w:r>
      <w:r w:rsidR="00105D90" w:rsidRPr="00105D90">
        <w:rPr>
          <w:noProof/>
          <w:vertAlign w:val="superscript"/>
          <w:lang w:val="en-US"/>
        </w:rPr>
        <w:t>44</w:t>
      </w:r>
      <w:r w:rsidR="00E84470">
        <w:rPr>
          <w:lang w:val="en-US"/>
        </w:rPr>
        <w:fldChar w:fldCharType="end"/>
      </w:r>
      <w:r w:rsidR="00E84470">
        <w:rPr>
          <w:lang w:val="en-US"/>
        </w:rPr>
        <w:t>,</w:t>
      </w:r>
      <w:r w:rsidR="00046FCD">
        <w:rPr>
          <w:lang w:val="en-US"/>
        </w:rPr>
        <w:t xml:space="preserve"> and </w:t>
      </w:r>
      <w:r w:rsidR="00046FCD">
        <w:rPr>
          <w:lang w:val="en-US"/>
        </w:rPr>
        <w:lastRenderedPageBreak/>
        <w:t>commitment</w:t>
      </w:r>
      <w:r w:rsidR="0090500F">
        <w:rPr>
          <w:lang w:val="en-US"/>
        </w:rPr>
        <w:t xml:space="preserve"> </w:t>
      </w:r>
      <w:r w:rsidR="0090500F">
        <w:rPr>
          <w:lang w:val="en-US"/>
        </w:rPr>
        <w:fldChar w:fldCharType="begin" w:fldLock="1"/>
      </w:r>
      <w:r w:rsidR="00105D90">
        <w:rPr>
          <w:lang w:val="en-US"/>
        </w:rPr>
        <w:instrText>ADDIN CSL_CITATION {"citationItems":[{"id":"ITEM-1","itemData":{"DOI":"10.1073/pnas.1917036117","author":[{"dropping-particle":"","family":"Joel","given":"Samantha","non-dropping-particle":"","parse-names":false,"suffix":""},{"dropping-particle":"","family":"Eastwick","given":"Paul W.","non-dropping-particle":"","parse-names":false,"suffix":""},{"dropping-particle":"","family":"Allison","given":"Colleen J.","non-dropping-particle":"","parse-names":false,"suffix":""},{"dropping-particle":"","family":"Arriaga","given":"Ximena B.","non-dropping-particle":"","parse-names":false,"suffix":""},{"dropping-particle":"","family":"Baker","given":"Zachary G.","non-dropping-particle":"","parse-names":false,"suffix":""},{"dropping-particle":"","family":"Bar-Kalifa","given":"Eran","non-dropping-particle":"","parse-names":false,"suffix":""},{"dropping-particle":"","family":"Bergeron","given":"Sophie","non-dropping-particle":"","parse-names":false,"suffix":""},{"dropping-particle":"","family":"Birnbaum","given":"Gurit","non-dropping-particle":"","parse-names":false,"suffix":""},{"dropping-particle":"","family":"Brock","given":"Rebecca L.","non-dropping-particle":"","parse-names":false,"suffix":""},{"dropping-particle":"","family":"Brumbaugh","given":"Claudia C.","non-dropping-particle":"","parse-names":false,"suffix":""},{"dropping-particle":"","family":"Carmichael","given":"Cheryl L.","non-dropping-particle":"","parse-names":false,"suffix":""},{"dropping-particle":"","family":"Chen","given":"Serena","non-dropping-particle":"","parse-names":false,"suffix":""},{"dropping-particle":"","family":"Clarke","given":"Jennifer","non-dropping-particle":"","parse-names":false,"suffix":""},{"dropping-particle":"","family":"Cobb","given":"Rebecca J.","non-dropping-particle":"","parse-names":false,"suffix":""},{"dropping-particle":"","family":"Coolsen","given":"Michael K.","non-dropping-particle":"","parse-names":false,"suffix":""},{"dropping-particle":"","family":"Davis","given":"Jody","non-dropping-particle":"","parse-names":false,"suffix":""},{"dropping-particle":"de","family":"Jong","given":"David C.","non-dropping-particle":"","parse-names":false,"suffix":""},{"dropping-particle":"","family":"Debrot","given":"Anik","non-dropping-particle":"","parse-names":false,"suffix":""},{"dropping-particle":"","family":"DeHaas","given":"Eva C.","non-dropping-particle":"","parse-names":false,"suffix":""},{"dropping-particle":"","family":"Derrick","given":"Jaye L.","non-dropping-particle":"","parse-names":false,"suffix":""},{"dropping-particle":"","family":"Eller","given":"Jami","non-dropping-particle":"","parse-names":false,"suffix":""},{"dropping-particle":"","family":"Estrada","given":"Marie-Joelle","non-dropping-particle":"","parse-names":false,"suffix":""},{"dropping-particle":"","family":"Faure","given":"Ruddy","non-dropping-particle":"","parse-names":false,"suffix":""},{"dropping-particle":"","family":"Finkel","given":"Eli J.","non-dropping-particle":"","parse-names":false,"suffix":""},{"dropping-particle":"","family":"Fraley","given":"R. Chris","non-dropping-particle":"","parse-names":false,"suffix":""},{"dropping-particle":"","family":"Gable","given":"Shelly L.","non-dropping-particle":"","parse-names":false,"suffix":""},{"dropping-particle":"","family":"Polack","given":"Reuma Gadassi-","non-dropping-particle":"","parse-names":false,"suffix":""},{"dropping-particle":"","family":"Girme","given":"Yuthika U.","non-dropping-particle":"","parse-names":false,"suffix":""},{"dropping-particle":"","family":"Gordon","given":"Amie M.","non-dropping-particle":"","parse-names":false,"suffix":""},{"dropping-particle":"","family":"Gosnell","given":"Courtney L.","non-dropping-particle":"","parse-names":false,"suffix":""},{"dropping-particle":"","family":"Hammond","given":"Matthew D.","non-dropping-particle":"","parse-names":false,"suffix":""},{"dropping-particle":"","family":"Hannon","given":"Peggy A.","non-dropping-particle":"","parse-names":false,"suffix":""},{"dropping-particle":"","family":"Harasymchuk","given":"Cheryl","non-dropping-particle":"","parse-names":false,"suffix":""},{"dropping-particle":"","family":"Hofmann","given":"Wilhelm","non-dropping-particle":"","parse-names":false,"suffix":""},{"dropping-particle":"","family":"Horn","given":"Andrea B.","non-dropping-particle":"","parse-names":false,"suffix":""},{"dropping-particle":"","family":"Impett","given":"Emily A.","non-dropping-particle":"","parse-names":false,"suffix":""},{"dropping-particle":"","family":"Jamieson","given":"Jeremy P.","non-dropping-particle":"","parse-names":false,"suffix":""},{"dropping-particle":"","family":"Keltner","given":"Dacher","non-dropping-particle":"","parse-names":false,"suffix":""},{"dropping-particle":"","family":"Kim","given":"James J.","non-dropping-particle":"","parse-names":false,"suffix":""},{"dropping-particle":"","family":"Kirchner","given":"Jeff L.","non-dropping-particle":"","parse-names":false,"suffix":""},{"dropping-particle":"","family":"Kluwer","given":"Esther S.","non-dropping-particle":"","parse-names":false,"suffix":""},{"dropping-particle":"","family":"Kumashiro","given":"Madoka","non-dropping-particle":"","parse-names":false,"suffix":""},{"dropping-particle":"","family":"Larson","given":"Grace","non-dropping-particle":"","parse-names":false,"suffix":""},{"dropping-particle":"","family":"Lazarus","given":"Gal","non-dropping-particle":"","parse-names":false,"suffix":""},{"dropping-particle":"","family":"Logan","given":"Jill M.","non-dropping-particle":"","parse-names":false,"suffix":""},{"dropping-particle":"","family":"Luchies","given":"Laura B.","non-dropping-particle":"","parse-names":false,"suffix":""},{"dropping-particle":"","family":"MacDonald","given":"Geoff","non-dropping-particle":"","parse-names":false,"suffix":""},{"dropping-particle":"V.","family":"Machia","given":"Laura","non-dropping-particle":"","parse-names":false,"suffix":""},{"dropping-particle":"","family":"Maniaci","given":"Michael R.","non-dropping-particle":"","parse-names":false,"suffix":""},{"dropping-particle":"","family":"Maxwell","given":"Jessica A.","non-dropping-particle":"","parse-names":false,"suffix":""},{"dropping-particle":"","family":"Mizrahi","given":"Moran","non-dropping-particle":"","parse-names":false,"suffix":""},{"dropping-particle":"","family":"Muise","given":"Amy","non-dropping-particle":"","parse-names":false,"suffix":""},{"dropping-particle":"","family":"Niehuis","given":"Sylvia","non-dropping-particle":"","parse-names":false,"suffix":""},{"dropping-particle":"","family":"Ogolsky","given":"Brian G.","non-dropping-particle":"","parse-names":false,"suffix":""},{"dropping-particle":"","family":"Oldham","given":"C. Rebecca","non-dropping-particle":"","parse-names":false,"suffix":""},{"dropping-particle":"","family":"Overall","given":"Nickola C.","non-dropping-particle":"","parse-names":false,"suffix":""},{"dropping-particle":"","family":"Perrez","given":"Meinrad","non-dropping-particle":"","parse-names":false,"suffix":""},{"dropping-particle":"","family":"Peters","given":"Brett J.","non-dropping-particle":"","parse-names":false,"suffix":""},{"dropping-particle":"","family":"Pietromonaco","given":"Paula R.","non-dropping-particle":"","parse-names":false,"suffix":""},{"dropping-particle":"","family":"Powers","given":"Sally I.","non-dropping-particle":"","parse-names":false,"suffix":""},{"dropping-particle":"","family":"Prok","given":"Thery","non-dropping-particle":"","parse-names":false,"suffix":""},{"dropping-particle":"","family":"Pshedetzky-Shochat","given":"Rony","non-dropping-particle":"","parse-names":false,"suffix":""},{"dropping-particle":"","family":"Rafaeli","given":"Eshkol","non-dropping-particle":"","parse-names":false,"suffix":""},{"dropping-particle":"","family":"Ramsdell","given":"Erin","non-dropping-particle":"","parse-names":false,"suffix":""},{"dropping-particle":"","family":"Reblin","given":"Maija","non-dropping-particle":"","parse-names":false,"suffix":""},{"dropping-particle":"","family":"Reicherts","given":"Michael","non-dropping-particle":"","parse-names":false,"suffix":""},{"dropping-particle":"","family":"Reifman","given":"Alan","non-dropping-particle":"","parse-names":false,"suffix":""},{"dropping-particle":"","family":"Reis","given":"Harry T.","non-dropping-particle":"","parse-names":false,"suffix":""},{"dropping-particle":"","family":"Rhoades","given":"Galena K.","non-dropping-particle":"","parse-names":false,"suffix":""},{"dropping-particle":"","family":"Rholes","given":"William S.","non-dropping-particle":"","parse-names":false,"suffix":""},{"dropping-particle":"","family":"Righetti","given":"Francesca","non-dropping-particle":"","parse-names":false,"suffix":""},{"dropping-particle":"","family":"Rodriguez","given":"Lindsey M.","non-dropping-particle":"","parse-names":false,"suffix":""},{"dropping-particle":"","family":"Rogge","given":"Ron","non-dropping-particle":"","parse-names":false,"suffix":""},{"dropping-particle":"","family":"Rosen","given":"Natalie O.","non-dropping-particle":"","parse-names":false,"suffix":""},{"dropping-particle":"","family":"Saxbe","given":"Darby","non-dropping-particle":"","parse-names":false,"suffix":""},{"dropping-particle":"","family":"Sened","given":"Haran","non-dropping-particle":"","parse-names":false,"suffix":""},{"dropping-particle":"","family":"Simpson","given":"Jeffry A.","non-dropping-particle":"","parse-names":false,"suffix":""},{"dropping-particle":"","family":"Slotter","given":"Erica B.","non-dropping-particle":"","parse-names":false,"suffix":""},{"dropping-particle":"","family":"Stanley","given":"Scott M.","non-dropping-particle":"","parse-names":false,"suffix":""},{"dropping-particle":"","family":"Stocker","given":"Shevaun","non-dropping-particle":"","parse-names":false,"suffix":""},{"dropping-particle":"","family":"Surra","given":"Cathy","non-dropping-particle":"","parse-names":false,"suffix":""},{"dropping-particle":"Ter","family":"Kuile","given":"Hagar","non-dropping-particle":"","parse-names":false,"suffix":""},{"dropping-particle":"","family":"Vaughn","given":"Allison A.","non-dropping-particle":"","parse-names":false,"suffix":""},{"dropping-particle":"","family":"Vicary","given":"Amanda M.","non-dropping-particle":"","parse-names":false,"suffix":""},{"dropping-particle":"","family":"Visserman","given":"Mariko L.","non-dropping-particle":"","parse-names":false,"suffix":""},{"dropping-particle":"","family":"Wolf","given":"Scott","non-dropping-particle":"","parse-names":false,"suffix":""}],"container-title":"Proceedings of the National Academy of Sciences of the United States of America","id":"ITEM-1","issued":{"date-parts":[["2020"]]},"page":"19061-19071","title":"Machine learning uncovers the most robust self-report predictors of relationship quality across 43 longitudinal couples studies","type":"article-journal","volume":"117"},"uris":["http://www.mendeley.com/documents/?uuid=40812056-9943-4c20-9122-d205df70c5b5"]}],"mendeley":{"formattedCitation":"&lt;sup&gt;44&lt;/sup&gt;","plainTextFormattedCitation":"44","previouslyFormattedCitation":"&lt;sup&gt;45&lt;/sup&gt;"},"properties":{"noteIndex":0},"schema":"https://github.com/citation-style-language/schema/raw/master/csl-citation.json"}</w:instrText>
      </w:r>
      <w:r w:rsidR="0090500F">
        <w:rPr>
          <w:lang w:val="en-US"/>
        </w:rPr>
        <w:fldChar w:fldCharType="separate"/>
      </w:r>
      <w:r w:rsidR="00105D90" w:rsidRPr="00105D90">
        <w:rPr>
          <w:noProof/>
          <w:vertAlign w:val="superscript"/>
          <w:lang w:val="en-US"/>
        </w:rPr>
        <w:t>44</w:t>
      </w:r>
      <w:r w:rsidR="0090500F">
        <w:rPr>
          <w:lang w:val="en-US"/>
        </w:rPr>
        <w:fldChar w:fldCharType="end"/>
      </w:r>
      <w:r w:rsidR="008D167F">
        <w:rPr>
          <w:lang w:val="en-US"/>
        </w:rPr>
        <w:t>.</w:t>
      </w:r>
      <w:r w:rsidR="00E84470">
        <w:rPr>
          <w:lang w:val="en-US"/>
        </w:rPr>
        <w:t xml:space="preserve"> </w:t>
      </w:r>
      <w:r w:rsidR="00343189">
        <w:rPr>
          <w:lang w:val="en-US"/>
        </w:rPr>
        <w:t xml:space="preserve">A landmark study by </w:t>
      </w:r>
      <w:r w:rsidR="00E84470">
        <w:rPr>
          <w:lang w:val="en-US"/>
        </w:rPr>
        <w:t>Joel et al.</w:t>
      </w:r>
      <w:r w:rsidR="00343189">
        <w:rPr>
          <w:lang w:val="en-US"/>
        </w:rPr>
        <w:fldChar w:fldCharType="begin" w:fldLock="1"/>
      </w:r>
      <w:r w:rsidR="00105D90">
        <w:rPr>
          <w:lang w:val="en-US"/>
        </w:rPr>
        <w:instrText>ADDIN CSL_CITATION {"citationItems":[{"id":"ITEM-1","itemData":{"DOI":"10.1073/pnas.1917036117","author":[{"dropping-particle":"","family":"Joel","given":"Samantha","non-dropping-particle":"","parse-names":false,"suffix":""},{"dropping-particle":"","family":"Eastwick","given":"Paul W.","non-dropping-particle":"","parse-names":false,"suffix":""},{"dropping-particle":"","family":"Allison","given":"Colleen J.","non-dropping-particle":"","parse-names":false,"suffix":""},{"dropping-particle":"","family":"Arriaga","given":"Ximena B.","non-dropping-particle":"","parse-names":false,"suffix":""},{"dropping-particle":"","family":"Baker","given":"Zachary G.","non-dropping-particle":"","parse-names":false,"suffix":""},{"dropping-particle":"","family":"Bar-Kalifa","given":"Eran","non-dropping-particle":"","parse-names":false,"suffix":""},{"dropping-particle":"","family":"Bergeron","given":"Sophie","non-dropping-particle":"","parse-names":false,"suffix":""},{"dropping-particle":"","family":"Birnbaum","given":"Gurit","non-dropping-particle":"","parse-names":false,"suffix":""},{"dropping-particle":"","family":"Brock","given":"Rebecca L.","non-dropping-particle":"","parse-names":false,"suffix":""},{"dropping-particle":"","family":"Brumbaugh","given":"Claudia C.","non-dropping-particle":"","parse-names":false,"suffix":""},{"dropping-particle":"","family":"Carmichael","given":"Cheryl L.","non-dropping-particle":"","parse-names":false,"suffix":""},{"dropping-particle":"","family":"Chen","given":"Serena","non-dropping-particle":"","parse-names":false,"suffix":""},{"dropping-particle":"","family":"Clarke","given":"Jennifer","non-dropping-particle":"","parse-names":false,"suffix":""},{"dropping-particle":"","family":"Cobb","given":"Rebecca J.","non-dropping-particle":"","parse-names":false,"suffix":""},{"dropping-particle":"","family":"Coolsen","given":"Michael K.","non-dropping-particle":"","parse-names":false,"suffix":""},{"dropping-particle":"","family":"Davis","given":"Jody","non-dropping-particle":"","parse-names":false,"suffix":""},{"dropping-particle":"de","family":"Jong","given":"David C.","non-dropping-particle":"","parse-names":false,"suffix":""},{"dropping-particle":"","family":"Debrot","given":"Anik","non-dropping-particle":"","parse-names":false,"suffix":""},{"dropping-particle":"","family":"DeHaas","given":"Eva C.","non-dropping-particle":"","parse-names":false,"suffix":""},{"dropping-particle":"","family":"Derrick","given":"Jaye L.","non-dropping-particle":"","parse-names":false,"suffix":""},{"dropping-particle":"","family":"Eller","given":"Jami","non-dropping-particle":"","parse-names":false,"suffix":""},{"dropping-particle":"","family":"Estrada","given":"Marie-Joelle","non-dropping-particle":"","parse-names":false,"suffix":""},{"dropping-particle":"","family":"Faure","given":"Ruddy","non-dropping-particle":"","parse-names":false,"suffix":""},{"dropping-particle":"","family":"Finkel","given":"Eli J.","non-dropping-particle":"","parse-names":false,"suffix":""},{"dropping-particle":"","family":"Fraley","given":"R. Chris","non-dropping-particle":"","parse-names":false,"suffix":""},{"dropping-particle":"","family":"Gable","given":"Shelly L.","non-dropping-particle":"","parse-names":false,"suffix":""},{"dropping-particle":"","family":"Polack","given":"Reuma Gadassi-","non-dropping-particle":"","parse-names":false,"suffix":""},{"dropping-particle":"","family":"Girme","given":"Yuthika U.","non-dropping-particle":"","parse-names":false,"suffix":""},{"dropping-particle":"","family":"Gordon","given":"Amie M.","non-dropping-particle":"","parse-names":false,"suffix":""},{"dropping-particle":"","family":"Gosnell","given":"Courtney L.","non-dropping-particle":"","parse-names":false,"suffix":""},{"dropping-particle":"","family":"Hammond","given":"Matthew D.","non-dropping-particle":"","parse-names":false,"suffix":""},{"dropping-particle":"","family":"Hannon","given":"Peggy A.","non-dropping-particle":"","parse-names":false,"suffix":""},{"dropping-particle":"","family":"Harasymchuk","given":"Cheryl","non-dropping-particle":"","parse-names":false,"suffix":""},{"dropping-particle":"","family":"Hofmann","given":"Wilhelm","non-dropping-particle":"","parse-names":false,"suffix":""},{"dropping-particle":"","family":"Horn","given":"Andrea B.","non-dropping-particle":"","parse-names":false,"suffix":""},{"dropping-particle":"","family":"Impett","given":"Emily A.","non-dropping-particle":"","parse-names":false,"suffix":""},{"dropping-particle":"","family":"Jamieson","given":"Jeremy P.","non-dropping-particle":"","parse-names":false,"suffix":""},{"dropping-particle":"","family":"Keltner","given":"Dacher","non-dropping-particle":"","parse-names":false,"suffix":""},{"dropping-particle":"","family":"Kim","given":"James J.","non-dropping-particle":"","parse-names":false,"suffix":""},{"dropping-particle":"","family":"Kirchner","given":"Jeff L.","non-dropping-particle":"","parse-names":false,"suffix":""},{"dropping-particle":"","family":"Kluwer","given":"Esther S.","non-dropping-particle":"","parse-names":false,"suffix":""},{"dropping-particle":"","family":"Kumashiro","given":"Madoka","non-dropping-particle":"","parse-names":false,"suffix":""},{"dropping-particle":"","family":"Larson","given":"Grace","non-dropping-particle":"","parse-names":false,"suffix":""},{"dropping-particle":"","family":"Lazarus","given":"Gal","non-dropping-particle":"","parse-names":false,"suffix":""},{"dropping-particle":"","family":"Logan","given":"Jill M.","non-dropping-particle":"","parse-names":false,"suffix":""},{"dropping-particle":"","family":"Luchies","given":"Laura B.","non-dropping-particle":"","parse-names":false,"suffix":""},{"dropping-particle":"","family":"MacDonald","given":"Geoff","non-dropping-particle":"","parse-names":false,"suffix":""},{"dropping-particle":"V.","family":"Machia","given":"Laura","non-dropping-particle":"","parse-names":false,"suffix":""},{"dropping-particle":"","family":"Maniaci","given":"Michael R.","non-dropping-particle":"","parse-names":false,"suffix":""},{"dropping-particle":"","family":"Maxwell","given":"Jessica A.","non-dropping-particle":"","parse-names":false,"suffix":""},{"dropping-particle":"","family":"Mizrahi","given":"Moran","non-dropping-particle":"","parse-names":false,"suffix":""},{"dropping-particle":"","family":"Muise","given":"Amy","non-dropping-particle":"","parse-names":false,"suffix":""},{"dropping-particle":"","family":"Niehuis","given":"Sylvia","non-dropping-particle":"","parse-names":false,"suffix":""},{"dropping-particle":"","family":"Ogolsky","given":"Brian G.","non-dropping-particle":"","parse-names":false,"suffix":""},{"dropping-particle":"","family":"Oldham","given":"C. Rebecca","non-dropping-particle":"","parse-names":false,"suffix":""},{"dropping-particle":"","family":"Overall","given":"Nickola C.","non-dropping-particle":"","parse-names":false,"suffix":""},{"dropping-particle":"","family":"Perrez","given":"Meinrad","non-dropping-particle":"","parse-names":false,"suffix":""},{"dropping-particle":"","family":"Peters","given":"Brett J.","non-dropping-particle":"","parse-names":false,"suffix":""},{"dropping-particle":"","family":"Pietromonaco","given":"Paula R.","non-dropping-particle":"","parse-names":false,"suffix":""},{"dropping-particle":"","family":"Powers","given":"Sally I.","non-dropping-particle":"","parse-names":false,"suffix":""},{"dropping-particle":"","family":"Prok","given":"Thery","non-dropping-particle":"","parse-names":false,"suffix":""},{"dropping-particle":"","family":"Pshedetzky-Shochat","given":"Rony","non-dropping-particle":"","parse-names":false,"suffix":""},{"dropping-particle":"","family":"Rafaeli","given":"Eshkol","non-dropping-particle":"","parse-names":false,"suffix":""},{"dropping-particle":"","family":"Ramsdell","given":"Erin","non-dropping-particle":"","parse-names":false,"suffix":""},{"dropping-particle":"","family":"Reblin","given":"Maija","non-dropping-particle":"","parse-names":false,"suffix":""},{"dropping-particle":"","family":"Reicherts","given":"Michael","non-dropping-particle":"","parse-names":false,"suffix":""},{"dropping-particle":"","family":"Reifman","given":"Alan","non-dropping-particle":"","parse-names":false,"suffix":""},{"dropping-particle":"","family":"Reis","given":"Harry T.","non-dropping-particle":"","parse-names":false,"suffix":""},{"dropping-particle":"","family":"Rhoades","given":"Galena K.","non-dropping-particle":"","parse-names":false,"suffix":""},{"dropping-particle":"","family":"Rholes","given":"William S.","non-dropping-particle":"","parse-names":false,"suffix":""},{"dropping-particle":"","family":"Righetti","given":"Francesca","non-dropping-particle":"","parse-names":false,"suffix":""},{"dropping-particle":"","family":"Rodriguez","given":"Lindsey M.","non-dropping-particle":"","parse-names":false,"suffix":""},{"dropping-particle":"","family":"Rogge","given":"Ron","non-dropping-particle":"","parse-names":false,"suffix":""},{"dropping-particle":"","family":"Rosen","given":"Natalie O.","non-dropping-particle":"","parse-names":false,"suffix":""},{"dropping-particle":"","family":"Saxbe","given":"Darby","non-dropping-particle":"","parse-names":false,"suffix":""},{"dropping-particle":"","family":"Sened","given":"Haran","non-dropping-particle":"","parse-names":false,"suffix":""},{"dropping-particle":"","family":"Simpson","given":"Jeffry A.","non-dropping-particle":"","parse-names":false,"suffix":""},{"dropping-particle":"","family":"Slotter","given":"Erica B.","non-dropping-particle":"","parse-names":false,"suffix":""},{"dropping-particle":"","family":"Stanley","given":"Scott M.","non-dropping-particle":"","parse-names":false,"suffix":""},{"dropping-particle":"","family":"Stocker","given":"Shevaun","non-dropping-particle":"","parse-names":false,"suffix":""},{"dropping-particle":"","family":"Surra","given":"Cathy","non-dropping-particle":"","parse-names":false,"suffix":""},{"dropping-particle":"Ter","family":"Kuile","given":"Hagar","non-dropping-particle":"","parse-names":false,"suffix":""},{"dropping-particle":"","family":"Vaughn","given":"Allison A.","non-dropping-particle":"","parse-names":false,"suffix":""},{"dropping-particle":"","family":"Vicary","given":"Amanda M.","non-dropping-particle":"","parse-names":false,"suffix":""},{"dropping-particle":"","family":"Visserman","given":"Mariko L.","non-dropping-particle":"","parse-names":false,"suffix":""},{"dropping-particle":"","family":"Wolf","given":"Scott","non-dropping-particle":"","parse-names":false,"suffix":""}],"container-title":"Proceedings of the National Academy of Sciences of the United States of America","id":"ITEM-1","issued":{"date-parts":[["2020"]]},"page":"19061-19071","title":"Machine learning uncovers the most robust self-report predictors of relationship quality across 43 longitudinal couples studies","type":"article-journal","volume":"117"},"uris":["http://www.mendeley.com/documents/?uuid=40812056-9943-4c20-9122-d205df70c5b5"]}],"mendeley":{"formattedCitation":"&lt;sup&gt;44&lt;/sup&gt;","plainTextFormattedCitation":"44","previouslyFormattedCitation":"&lt;sup&gt;45&lt;/sup&gt;"},"properties":{"noteIndex":0},"schema":"https://github.com/citation-style-language/schema/raw/master/csl-citation.json"}</w:instrText>
      </w:r>
      <w:r w:rsidR="00343189">
        <w:rPr>
          <w:lang w:val="en-US"/>
        </w:rPr>
        <w:fldChar w:fldCharType="separate"/>
      </w:r>
      <w:r w:rsidR="00105D90" w:rsidRPr="00105D90">
        <w:rPr>
          <w:noProof/>
          <w:vertAlign w:val="superscript"/>
          <w:lang w:val="en-US"/>
        </w:rPr>
        <w:t>44</w:t>
      </w:r>
      <w:r w:rsidR="00343189">
        <w:rPr>
          <w:lang w:val="en-US"/>
        </w:rPr>
        <w:fldChar w:fldCharType="end"/>
      </w:r>
      <w:r w:rsidR="00343189">
        <w:rPr>
          <w:lang w:val="en-US"/>
        </w:rPr>
        <w:t xml:space="preserve"> examined the most important individual and relational predictors of relationship satisfaction and commitment across 43 studies and found they could predict 40% of the variance in the outcomes on average.</w:t>
      </w:r>
      <w:r w:rsidR="008D167F">
        <w:rPr>
          <w:lang w:val="en-US"/>
        </w:rPr>
        <w:t xml:space="preserve"> </w:t>
      </w:r>
      <w:r w:rsidR="007074E5">
        <w:rPr>
          <w:lang w:val="en-US"/>
        </w:rPr>
        <w:t>Unfortunately, owing to its powerful non-parametric form, t</w:t>
      </w:r>
      <w:r w:rsidR="00343189">
        <w:rPr>
          <w:lang w:val="en-US"/>
        </w:rPr>
        <w:t>he random forest algorithm</w:t>
      </w:r>
      <w:r w:rsidR="007074E5">
        <w:rPr>
          <w:lang w:val="en-US"/>
        </w:rPr>
        <w:t xml:space="preserve"> </w:t>
      </w:r>
      <w:r w:rsidR="00343189">
        <w:rPr>
          <w:lang w:val="en-US"/>
        </w:rPr>
        <w:t>does not readily provide effect sizes or</w:t>
      </w:r>
      <w:r w:rsidR="00105D90">
        <w:rPr>
          <w:lang w:val="en-US"/>
        </w:rPr>
        <w:t xml:space="preserve"> specify</w:t>
      </w:r>
      <w:r w:rsidR="00343189">
        <w:rPr>
          <w:lang w:val="en-US"/>
        </w:rPr>
        <w:t xml:space="preserve"> whether each variable is positively or negatively associated with the outcome.</w:t>
      </w:r>
      <w:r w:rsidR="00212293">
        <w:rPr>
          <w:lang w:val="en-US"/>
        </w:rPr>
        <w:t xml:space="preserve"> W</w:t>
      </w:r>
      <w:r w:rsidR="007074E5">
        <w:rPr>
          <w:lang w:val="en-US"/>
        </w:rPr>
        <w:t>hil</w:t>
      </w:r>
      <w:r w:rsidR="00212293">
        <w:rPr>
          <w:lang w:val="en-US"/>
        </w:rPr>
        <w:t>e</w:t>
      </w:r>
      <w:r w:rsidR="007074E5">
        <w:rPr>
          <w:lang w:val="en-US"/>
        </w:rPr>
        <w:t xml:space="preserve"> the random forest can be </w:t>
      </w:r>
      <w:r w:rsidR="00212293">
        <w:rPr>
          <w:lang w:val="en-US"/>
        </w:rPr>
        <w:t xml:space="preserve">readily </w:t>
      </w:r>
      <w:r w:rsidR="007074E5">
        <w:rPr>
          <w:lang w:val="en-US"/>
        </w:rPr>
        <w:t xml:space="preserve">interrogated to identify important predictors, </w:t>
      </w:r>
      <w:r w:rsidR="00212293">
        <w:rPr>
          <w:lang w:val="en-US"/>
        </w:rPr>
        <w:t>the associated</w:t>
      </w:r>
      <w:r w:rsidR="007074E5">
        <w:rPr>
          <w:lang w:val="en-US"/>
        </w:rPr>
        <w:t xml:space="preserve"> </w:t>
      </w:r>
      <w:r w:rsidR="007074E5">
        <w:rPr>
          <w:i/>
          <w:iCs/>
          <w:lang w:val="en-US"/>
        </w:rPr>
        <w:t xml:space="preserve">importance </w:t>
      </w:r>
      <w:r w:rsidR="007074E5" w:rsidRPr="00B90768">
        <w:rPr>
          <w:i/>
          <w:iCs/>
          <w:lang w:val="en-US"/>
        </w:rPr>
        <w:t>weights</w:t>
      </w:r>
      <w:r w:rsidR="007074E5">
        <w:rPr>
          <w:lang w:val="en-US"/>
        </w:rPr>
        <w:t xml:space="preserve"> have been found to be unreliable and inconsistent</w:t>
      </w:r>
      <w:r w:rsidR="00105D90">
        <w:rPr>
          <w:lang w:val="en-US"/>
        </w:rPr>
        <w:t xml:space="preserve"> </w:t>
      </w:r>
      <w:r w:rsidR="00105D90">
        <w:rPr>
          <w:lang w:val="en-US"/>
        </w:rPr>
        <w:fldChar w:fldCharType="begin" w:fldLock="1"/>
      </w:r>
      <w:r w:rsidR="00105D90">
        <w:rPr>
          <w:lang w:val="en-US"/>
        </w:rPr>
        <w:instrText>ADDIN CSL_CITATION {"citationItems":[{"id":"ITEM-1","itemData":{"DOI":"10.1038/s42256-019-0138-9","ISSN":"25225839","abstract":"Tree-based machine learning models such as random forests, decision trees and gradient boosted trees are popular nonlinear predictive models, yet comparatively little attention has been paid to explaining their predictions. Here we improve the interpretability of tree-based models through three main contributions. (1) A polynomial time algorithm to compute optimal explanations based on game theory. (2) A new type of explanation that directly measures local feature interaction effects. (3) A new set of tools for understanding global model structure based on combining many local explanations of each prediction. We apply these tools to three medical machine learning problems and show how combining many high-quality local explanations allows us to represent global structure while retaining local faithfulness to the original model. These tools enable us to (1) identify high-magnitude but low-frequency nonlinear mortality risk factors in the US population, (2) highlight distinct population subgroups with shared risk characteristics, (3) identify nonlinear interaction effects among risk factors for chronic kidney disease and (4) monitor a machine learning model deployed in a hospital by identifying which features are degrading the model’s performance over time. Given the popularity of tree-based machine learning models, these improvements to their interpretability have implications across a broad set of domains.","author":[{"dropping-particle":"","family":"Lundberg","given":"Scott M.","non-dropping-particle":"","parse-names":false,"suffix":""},{"dropping-particle":"","family":"Erion","given":"Gabriel","non-dropping-particle":"","parse-names":false,"suffix":""},{"dropping-particle":"","family":"Chen","given":"Hugh","non-dropping-particle":"","parse-names":false,"suffix":""},{"dropping-particle":"","family":"DeGrave","given":"Alex","non-dropping-particle":"","parse-names":false,"suffix":""},{"dropping-particle":"","family":"Prutkin","given":"Jordan M.","non-dropping-particle":"","parse-names":false,"suffix":""},{"dropping-particle":"","family":"Nair","given":"Bala","non-dropping-particle":"","parse-names":false,"suffix":""},{"dropping-particle":"","family":"Katz","given":"Ronit","non-dropping-particle":"","parse-names":false,"suffix":""},{"dropping-particle":"","family":"Himmelfarb","given":"Jonathan","non-dropping-particle":"","parse-names":false,"suffix":""},{"dropping-particle":"","family":"Bansal","given":"Nisha","non-dropping-particle":"","parse-names":false,"suffix":""},{"dropping-particle":"","family":"Lee","given":"Su In","non-dropping-particle":"","parse-names":false,"suffix":""}],"container-title":"Nature Machine Intelligence","id":"ITEM-1","issue":"1","issued":{"date-parts":[["2020","1","1"]]},"page":"56-67","publisher":"Nature Research","title":"From local explanations to global understanding with explainable AI for trees","type":"article-journal","volume":"2"},"uris":["http://www.mendeley.com/documents/?uuid=0a5a4939-d577-3242-b3a1-1fa2ef5578f6"]}],"mendeley":{"formattedCitation":"&lt;sup&gt;37&lt;/sup&gt;","plainTextFormattedCitation":"37"},"properties":{"noteIndex":0},"schema":"https://github.com/citation-style-language/schema/raw/master/csl-citation.json"}</w:instrText>
      </w:r>
      <w:r w:rsidR="00105D90">
        <w:rPr>
          <w:lang w:val="en-US"/>
        </w:rPr>
        <w:fldChar w:fldCharType="separate"/>
      </w:r>
      <w:r w:rsidR="00105D90" w:rsidRPr="00105D90">
        <w:rPr>
          <w:noProof/>
          <w:vertAlign w:val="superscript"/>
          <w:lang w:val="en-US"/>
        </w:rPr>
        <w:t>37</w:t>
      </w:r>
      <w:r w:rsidR="00105D90">
        <w:rPr>
          <w:lang w:val="en-US"/>
        </w:rPr>
        <w:fldChar w:fldCharType="end"/>
      </w:r>
      <w:r w:rsidR="007074E5">
        <w:rPr>
          <w:lang w:val="en-US"/>
        </w:rPr>
        <w:t xml:space="preserve">. </w:t>
      </w:r>
      <w:r w:rsidR="00212293">
        <w:rPr>
          <w:lang w:val="en-US"/>
        </w:rPr>
        <w:t>Inconsistency</w:t>
      </w:r>
      <w:r w:rsidR="007074E5">
        <w:rPr>
          <w:lang w:val="en-US"/>
        </w:rPr>
        <w:t xml:space="preserve"> means that importance weights can indicate that a predictor is important even if it is not. </w:t>
      </w:r>
      <w:r w:rsidR="00343189">
        <w:rPr>
          <w:lang w:val="en-US"/>
        </w:rPr>
        <w:t xml:space="preserve">Therefore, </w:t>
      </w:r>
      <w:r w:rsidR="00212293">
        <w:rPr>
          <w:lang w:val="en-US"/>
        </w:rPr>
        <w:t>while prior</w:t>
      </w:r>
      <w:r w:rsidR="006B777D">
        <w:rPr>
          <w:lang w:val="en-US"/>
        </w:rPr>
        <w:t xml:space="preserve"> studies have </w:t>
      </w:r>
      <w:r w:rsidR="00212293">
        <w:rPr>
          <w:lang w:val="en-US"/>
        </w:rPr>
        <w:t xml:space="preserve">used importance weights to assess </w:t>
      </w:r>
      <w:r w:rsidR="006B777D">
        <w:rPr>
          <w:lang w:val="en-US"/>
        </w:rPr>
        <w:t xml:space="preserve">which factors </w:t>
      </w:r>
      <w:r w:rsidR="00212293">
        <w:rPr>
          <w:lang w:val="en-US"/>
        </w:rPr>
        <w:t>seem</w:t>
      </w:r>
      <w:r w:rsidR="00046FCD">
        <w:rPr>
          <w:lang w:val="en-US"/>
        </w:rPr>
        <w:t xml:space="preserve"> </w:t>
      </w:r>
      <w:r w:rsidR="007074E5">
        <w:rPr>
          <w:lang w:val="en-US"/>
        </w:rPr>
        <w:t xml:space="preserve">to be </w:t>
      </w:r>
      <w:r w:rsidR="006B777D">
        <w:rPr>
          <w:lang w:val="en-US"/>
        </w:rPr>
        <w:t>contribut</w:t>
      </w:r>
      <w:r w:rsidR="00046FCD">
        <w:rPr>
          <w:lang w:val="en-US"/>
        </w:rPr>
        <w:t>ing</w:t>
      </w:r>
      <w:r w:rsidR="006B777D">
        <w:rPr>
          <w:lang w:val="en-US"/>
        </w:rPr>
        <w:t xml:space="preserve"> to the</w:t>
      </w:r>
      <w:r w:rsidR="00046FCD">
        <w:rPr>
          <w:lang w:val="en-US"/>
        </w:rPr>
        <w:t xml:space="preserve"> </w:t>
      </w:r>
      <w:r w:rsidR="00385063">
        <w:rPr>
          <w:lang w:val="en-US"/>
        </w:rPr>
        <w:t>model’s prediction</w:t>
      </w:r>
      <w:r w:rsidR="007074E5">
        <w:rPr>
          <w:lang w:val="en-US"/>
        </w:rPr>
        <w:t>,</w:t>
      </w:r>
      <w:r w:rsidR="006B777D">
        <w:rPr>
          <w:lang w:val="en-US"/>
        </w:rPr>
        <w:t xml:space="preserve"> </w:t>
      </w:r>
      <w:r w:rsidR="00212293">
        <w:rPr>
          <w:lang w:val="en-US"/>
        </w:rPr>
        <w:t>the assessment may itself be unreliable. Furthermore, prior work has not been able to provide information about</w:t>
      </w:r>
      <w:r w:rsidR="006B777D">
        <w:rPr>
          <w:lang w:val="en-US"/>
        </w:rPr>
        <w:t xml:space="preserve"> the size or the direction of the effects </w:t>
      </w:r>
      <w:r w:rsidR="006B777D">
        <w:rPr>
          <w:lang w:val="en-US"/>
        </w:rPr>
        <w:fldChar w:fldCharType="begin" w:fldLock="1"/>
      </w:r>
      <w:r w:rsidR="00105D90">
        <w:rPr>
          <w:lang w:val="en-US"/>
        </w:rPr>
        <w:instrText>ADDIN CSL_CITATION {"citationItems":[{"id":"ITEM-1","itemData":{"DOI":"10.1073/pnas.1917036117","author":[{"dropping-particle":"","family":"Joel","given":"Samantha","non-dropping-particle":"","parse-names":false,"suffix":""},{"dropping-particle":"","family":"Eastwick","given":"Paul W.","non-dropping-particle":"","parse-names":false,"suffix":""},{"dropping-particle":"","family":"Allison","given":"Colleen J.","non-dropping-particle":"","parse-names":false,"suffix":""},{"dropping-particle":"","family":"Arriaga","given":"Ximena B.","non-dropping-particle":"","parse-names":false,"suffix":""},{"dropping-particle":"","family":"Baker","given":"Zachary G.","non-dropping-particle":"","parse-names":false,"suffix":""},{"dropping-particle":"","family":"Bar-Kalifa","given":"Eran","non-dropping-particle":"","parse-names":false,"suffix":""},{"dropping-particle":"","family":"Bergeron","given":"Sophie","non-dropping-particle":"","parse-names":false,"suffix":""},{"dropping-particle":"","family":"Birnbaum","given":"Gurit","non-dropping-particle":"","parse-names":false,"suffix":""},{"dropping-particle":"","family":"Brock","given":"Rebecca L.","non-dropping-particle":"","parse-names":false,"suffix":""},{"dropping-particle":"","family":"Brumbaugh","given":"Claudia C.","non-dropping-particle":"","parse-names":false,"suffix":""},{"dropping-particle":"","family":"Carmichael","given":"Cheryl L.","non-dropping-particle":"","parse-names":false,"suffix":""},{"dropping-particle":"","family":"Chen","given":"Serena","non-dropping-particle":"","parse-names":false,"suffix":""},{"dropping-particle":"","family":"Clarke","given":"Jennifer","non-dropping-particle":"","parse-names":false,"suffix":""},{"dropping-particle":"","family":"Cobb","given":"Rebecca J.","non-dropping-particle":"","parse-names":false,"suffix":""},{"dropping-particle":"","family":"Coolsen","given":"Michael K.","non-dropping-particle":"","parse-names":false,"suffix":""},{"dropping-particle":"","family":"Davis","given":"Jody","non-dropping-particle":"","parse-names":false,"suffix":""},{"dropping-particle":"de","family":"Jong","given":"David C.","non-dropping-particle":"","parse-names":false,"suffix":""},{"dropping-particle":"","family":"Debrot","given":"Anik","non-dropping-particle":"","parse-names":false,"suffix":""},{"dropping-particle":"","family":"DeHaas","given":"Eva C.","non-dropping-particle":"","parse-names":false,"suffix":""},{"dropping-particle":"","family":"Derrick","given":"Jaye L.","non-dropping-particle":"","parse-names":false,"suffix":""},{"dropping-particle":"","family":"Eller","given":"Jami","non-dropping-particle":"","parse-names":false,"suffix":""},{"dropping-particle":"","family":"Estrada","given":"Marie-Joelle","non-dropping-particle":"","parse-names":false,"suffix":""},{"dropping-particle":"","family":"Faure","given":"Ruddy","non-dropping-particle":"","parse-names":false,"suffix":""},{"dropping-particle":"","family":"Finkel","given":"Eli J.","non-dropping-particle":"","parse-names":false,"suffix":""},{"dropping-particle":"","family":"Fraley","given":"R. Chris","non-dropping-particle":"","parse-names":false,"suffix":""},{"dropping-particle":"","family":"Gable","given":"Shelly L.","non-dropping-particle":"","parse-names":false,"suffix":""},{"dropping-particle":"","family":"Polack","given":"Reuma Gadassi-","non-dropping-particle":"","parse-names":false,"suffix":""},{"dropping-particle":"","family":"Girme","given":"Yuthika U.","non-dropping-particle":"","parse-names":false,"suffix":""},{"dropping-particle":"","family":"Gordon","given":"Amie M.","non-dropping-particle":"","parse-names":false,"suffix":""},{"dropping-particle":"","family":"Gosnell","given":"Courtney L.","non-dropping-particle":"","parse-names":false,"suffix":""},{"dropping-particle":"","family":"Hammond","given":"Matthew D.","non-dropping-particle":"","parse-names":false,"suffix":""},{"dropping-particle":"","family":"Hannon","given":"Peggy A.","non-dropping-particle":"","parse-names":false,"suffix":""},{"dropping-particle":"","family":"Harasymchuk","given":"Cheryl","non-dropping-particle":"","parse-names":false,"suffix":""},{"dropping-particle":"","family":"Hofmann","given":"Wilhelm","non-dropping-particle":"","parse-names":false,"suffix":""},{"dropping-particle":"","family":"Horn","given":"Andrea B.","non-dropping-particle":"","parse-names":false,"suffix":""},{"dropping-particle":"","family":"Impett","given":"Emily A.","non-dropping-particle":"","parse-names":false,"suffix":""},{"dropping-particle":"","family":"Jamieson","given":"Jeremy P.","non-dropping-particle":"","parse-names":false,"suffix":""},{"dropping-particle":"","family":"Keltner","given":"Dacher","non-dropping-particle":"","parse-names":false,"suffix":""},{"dropping-particle":"","family":"Kim","given":"James J.","non-dropping-particle":"","parse-names":false,"suffix":""},{"dropping-particle":"","family":"Kirchner","given":"Jeff L.","non-dropping-particle":"","parse-names":false,"suffix":""},{"dropping-particle":"","family":"Kluwer","given":"Esther S.","non-dropping-particle":"","parse-names":false,"suffix":""},{"dropping-particle":"","family":"Kumashiro","given":"Madoka","non-dropping-particle":"","parse-names":false,"suffix":""},{"dropping-particle":"","family":"Larson","given":"Grace","non-dropping-particle":"","parse-names":false,"suffix":""},{"dropping-particle":"","family":"Lazarus","given":"Gal","non-dropping-particle":"","parse-names":false,"suffix":""},{"dropping-particle":"","family":"Logan","given":"Jill M.","non-dropping-particle":"","parse-names":false,"suffix":""},{"dropping-particle":"","family":"Luchies","given":"Laura B.","non-dropping-particle":"","parse-names":false,"suffix":""},{"dropping-particle":"","family":"MacDonald","given":"Geoff","non-dropping-particle":"","parse-names":false,"suffix":""},{"dropping-particle":"V.","family":"Machia","given":"Laura","non-dropping-particle":"","parse-names":false,"suffix":""},{"dropping-particle":"","family":"Maniaci","given":"Michael R.","non-dropping-particle":"","parse-names":false,"suffix":""},{"dropping-particle":"","family":"Maxwell","given":"Jessica A.","non-dropping-particle":"","parse-names":false,"suffix":""},{"dropping-particle":"","family":"Mizrahi","given":"Moran","non-dropping-particle":"","parse-names":false,"suffix":""},{"dropping-particle":"","family":"Muise","given":"Amy","non-dropping-particle":"","parse-names":false,"suffix":""},{"dropping-particle":"","family":"Niehuis","given":"Sylvia","non-dropping-particle":"","parse-names":false,"suffix":""},{"dropping-particle":"","family":"Ogolsky","given":"Brian G.","non-dropping-particle":"","parse-names":false,"suffix":""},{"dropping-particle":"","family":"Oldham","given":"C. Rebecca","non-dropping-particle":"","parse-names":false,"suffix":""},{"dropping-particle":"","family":"Overall","given":"Nickola C.","non-dropping-particle":"","parse-names":false,"suffix":""},{"dropping-particle":"","family":"Perrez","given":"Meinrad","non-dropping-particle":"","parse-names":false,"suffix":""},{"dropping-particle":"","family":"Peters","given":"Brett J.","non-dropping-particle":"","parse-names":false,"suffix":""},{"dropping-particle":"","family":"Pietromonaco","given":"Paula R.","non-dropping-particle":"","parse-names":false,"suffix":""},{"dropping-particle":"","family":"Powers","given":"Sally I.","non-dropping-particle":"","parse-names":false,"suffix":""},{"dropping-particle":"","family":"Prok","given":"Thery","non-dropping-particle":"","parse-names":false,"suffix":""},{"dropping-particle":"","family":"Pshedetzky-Shochat","given":"Rony","non-dropping-particle":"","parse-names":false,"suffix":""},{"dropping-particle":"","family":"Rafaeli","given":"Eshkol","non-dropping-particle":"","parse-names":false,"suffix":""},{"dropping-particle":"","family":"Ramsdell","given":"Erin","non-dropping-particle":"","parse-names":false,"suffix":""},{"dropping-particle":"","family":"Reblin","given":"Maija","non-dropping-particle":"","parse-names":false,"suffix":""},{"dropping-particle":"","family":"Reicherts","given":"Michael","non-dropping-particle":"","parse-names":false,"suffix":""},{"dropping-particle":"","family":"Reifman","given":"Alan","non-dropping-particle":"","parse-names":false,"suffix":""},{"dropping-particle":"","family":"Reis","given":"Harry T.","non-dropping-particle":"","parse-names":false,"suffix":""},{"dropping-particle":"","family":"Rhoades","given":"Galena K.","non-dropping-particle":"","parse-names":false,"suffix":""},{"dropping-particle":"","family":"Rholes","given":"William S.","non-dropping-particle":"","parse-names":false,"suffix":""},{"dropping-particle":"","family":"Righetti","given":"Francesca","non-dropping-particle":"","parse-names":false,"suffix":""},{"dropping-particle":"","family":"Rodriguez","given":"Lindsey M.","non-dropping-particle":"","parse-names":false,"suffix":""},{"dropping-particle":"","family":"Rogge","given":"Ron","non-dropping-particle":"","parse-names":false,"suffix":""},{"dropping-particle":"","family":"Rosen","given":"Natalie O.","non-dropping-particle":"","parse-names":false,"suffix":""},{"dropping-particle":"","family":"Saxbe","given":"Darby","non-dropping-particle":"","parse-names":false,"suffix":""},{"dropping-particle":"","family":"Sened","given":"Haran","non-dropping-particle":"","parse-names":false,"suffix":""},{"dropping-particle":"","family":"Simpson","given":"Jeffry A.","non-dropping-particle":"","parse-names":false,"suffix":""},{"dropping-particle":"","family":"Slotter","given":"Erica B.","non-dropping-particle":"","parse-names":false,"suffix":""},{"dropping-particle":"","family":"Stanley","given":"Scott M.","non-dropping-particle":"","parse-names":false,"suffix":""},{"dropping-particle":"","family":"Stocker","given":"Shevaun","non-dropping-particle":"","parse-names":false,"suffix":""},{"dropping-particle":"","family":"Surra","given":"Cathy","non-dropping-particle":"","parse-names":false,"suffix":""},{"dropping-particle":"Ter","family":"Kuile","given":"Hagar","non-dropping-particle":"","parse-names":false,"suffix":""},{"dropping-particle":"","family":"Vaughn","given":"Allison A.","non-dropping-particle":"","parse-names":false,"suffix":""},{"dropping-particle":"","family":"Vicary","given":"Amanda M.","non-dropping-particle":"","parse-names":false,"suffix":""},{"dropping-particle":"","family":"Visserman","given":"Mariko L.","non-dropping-particle":"","parse-names":false,"suffix":""},{"dropping-particle":"","family":"Wolf","given":"Scott","non-dropping-particle":"","parse-names":false,"suffix":""}],"container-title":"Proceedings of the National Academy of Sciences of the United States of America","id":"ITEM-1","issued":{"date-parts":[["2020"]]},"page":"19061-19071","title":"Machine learning uncovers the most robust self-report predictors of relationship quality across 43 longitudinal couples studies","type":"article-journal","volume":"117"},"uris":["http://www.mendeley.com/documents/?uuid=40812056-9943-4c20-9122-d205df70c5b5"]}],"mendeley":{"formattedCitation":"&lt;sup&gt;44&lt;/sup&gt;","plainTextFormattedCitation":"44","previouslyFormattedCitation":"&lt;sup&gt;45&lt;/sup&gt;"},"properties":{"noteIndex":0},"schema":"https://github.com/citation-style-language/schema/raw/master/csl-citation.json"}</w:instrText>
      </w:r>
      <w:r w:rsidR="006B777D">
        <w:rPr>
          <w:lang w:val="en-US"/>
        </w:rPr>
        <w:fldChar w:fldCharType="separate"/>
      </w:r>
      <w:r w:rsidR="00105D90" w:rsidRPr="00105D90">
        <w:rPr>
          <w:noProof/>
          <w:vertAlign w:val="superscript"/>
          <w:lang w:val="en-US"/>
        </w:rPr>
        <w:t>44</w:t>
      </w:r>
      <w:r w:rsidR="006B777D">
        <w:rPr>
          <w:lang w:val="en-US"/>
        </w:rPr>
        <w:fldChar w:fldCharType="end"/>
      </w:r>
      <w:r w:rsidR="00D965F8">
        <w:rPr>
          <w:lang w:val="en-US"/>
        </w:rPr>
        <w:t xml:space="preserve">. </w:t>
      </w:r>
    </w:p>
    <w:p w14:paraId="77BAD8A9" w14:textId="4272CC9F" w:rsidR="009C11C1" w:rsidRDefault="0090500F" w:rsidP="00A41B1F">
      <w:pPr>
        <w:spacing w:line="480" w:lineRule="auto"/>
        <w:ind w:firstLine="709"/>
        <w:rPr>
          <w:lang w:val="en-US"/>
        </w:rPr>
      </w:pPr>
      <w:r>
        <w:rPr>
          <w:lang w:val="en-US"/>
        </w:rPr>
        <w:t xml:space="preserve">A great deal of work has been conducted recently in order to make machine learning algorithms more </w:t>
      </w:r>
      <w:r w:rsidR="00D85302">
        <w:rPr>
          <w:lang w:val="en-US"/>
        </w:rPr>
        <w:t>explainable</w:t>
      </w:r>
      <w:r>
        <w:rPr>
          <w:lang w:val="en-US"/>
        </w:rPr>
        <w:t xml:space="preserve"> </w:t>
      </w:r>
      <w:r>
        <w:rPr>
          <w:lang w:val="en-US"/>
        </w:rPr>
        <w:fldChar w:fldCharType="begin" w:fldLock="1"/>
      </w:r>
      <w:r w:rsidR="00105D90">
        <w:rPr>
          <w:lang w:val="en-US"/>
        </w:rPr>
        <w:instrText>ADDIN CSL_CITATION {"citationItems":[{"id":"ITEM-1","itemData":{"abstract":"Understanding why a model makes a certain prediction can be as crucial as the prediction's accuracy in many applications. However, the highest accuracy for large modern datasets is often achieved by complex models that even experts struggle to interpret, such as ensemble or deep learning models, creating a tension between accuracy and interpretability. In response, various methods have recently been proposed to help users interpret the predictions of complex models, but it is often unclear how these methods are related and when one method is preferable over another. To address this problem, we present a unified framework for interpreting predictions, SHAP (SHapley Additive exPlanations). SHAP assigns each feature an importance value for a particular prediction. Its novel components include: (1) the identification of a new class of additive feature importance measures, and (2) theoretical results showing there is a unique solution in this class with a set of desirable properties. The new class unifies six existing methods, notable because several recent methods in the class lack the proposed desirable properties. Based on insights from this unification, we present new methods that show improved computational performance and/or better consistency with human intuition than previous approaches.","author":[{"dropping-particle":"","family":"Lundberg","given":"Scott M","non-dropping-particle":"","parse-names":false,"suffix":""},{"dropping-particle":"","family":"Allen","given":"Paul G","non-dropping-particle":"","parse-names":false,"suffix":""},{"dropping-particle":"","family":"Lee","given":"Su-In","non-dropping-particle":"","parse-names":false,"suffix":""}],"container-title":"Neural Information Processing Systems","id":"ITEM-1","issued":{"date-parts":[["2017"]]},"publisher-place":"Long Beach, CA, USA","title":"A unified approach to interpreting model predictions","type":"paper-conference"},"uris":["http://www.mendeley.com/documents/?uuid=0626c528-8b22-4697-9d3a-cd60ab786277"]},{"id":"ITEM-2","itemData":{"abstract":"Interpreting predictions from tree ensemble methods such as gradient boosting machines and random forests is important, yet feature attribution for trees is often heuristic and not individualized for each prediction. Here we show that popular feature attribution methods are inconsistent, meaning they can lower a feature's assigned importance when the true impact of that feature actually increases. This is a fundamental problem that casts doubt on any comparison between features. To address it we turn to recent applications of game theory and develop fast exact tree solutions for SHAP (SHapley Additive exPlanation) values, which are the unique consistent and locally accurate attribution values. We then extend SHAP values to interaction effects and define SHAP interaction values. We propose a rich visualization of individualized feature attributions that improves over classic attribution summaries and partial dependence plots, and a unique \"supervised\" clustering (clustering based on feature attributions). We demonstrate better agreement with human intuition through a user study, exponential improvements in run time, improved clustering performance, and better identification of influential features. An implementation of our algorithm has also been merged into XGBoost and LightGBM, see http://github.com/slundberg/shap for details.","author":[{"dropping-particle":"","family":"Lundberg","given":"Scott M","non-dropping-particle":"","parse-names":false,"suffix":""},{"dropping-particle":"","family":"Erion","given":"Gabriel G","non-dropping-particle":"","parse-names":false,"suffix":""},{"dropping-particle":"","family":"Lee","given":"Su-In","non-dropping-particle":"","parse-names":false,"suffix":""}],"id":"ITEM-2","issued":{"date-parts":[["2019"]]},"title":"Consistent individualized feature attribution for tree ensembles","type":"report"},"uris":["http://www.mendeley.com/documents/?uuid=fa0af1e8-fe71-3805-9f42-318c1ed1648c"]}],"mendeley":{"formattedCitation":"&lt;sup&gt;45,46&lt;/sup&gt;","plainTextFormattedCitation":"45,46","previouslyFormattedCitation":"&lt;sup&gt;46,47&lt;/sup&gt;"},"properties":{"noteIndex":0},"schema":"https://github.com/citation-style-language/schema/raw/master/csl-citation.json"}</w:instrText>
      </w:r>
      <w:r>
        <w:rPr>
          <w:lang w:val="en-US"/>
        </w:rPr>
        <w:fldChar w:fldCharType="separate"/>
      </w:r>
      <w:r w:rsidR="00105D90" w:rsidRPr="00105D90">
        <w:rPr>
          <w:noProof/>
          <w:vertAlign w:val="superscript"/>
          <w:lang w:val="en-US"/>
        </w:rPr>
        <w:t>45,46</w:t>
      </w:r>
      <w:r>
        <w:rPr>
          <w:lang w:val="en-US"/>
        </w:rPr>
        <w:fldChar w:fldCharType="end"/>
      </w:r>
      <w:r>
        <w:rPr>
          <w:lang w:val="en-US"/>
        </w:rPr>
        <w:t xml:space="preserve">. This work is particularly exciting because social scientists are interested in being able to </w:t>
      </w:r>
      <w:r w:rsidR="00046FCD">
        <w:rPr>
          <w:lang w:val="en-US"/>
        </w:rPr>
        <w:t xml:space="preserve">not only predict an outcome but to also explain which factors are </w:t>
      </w:r>
      <w:r>
        <w:rPr>
          <w:lang w:val="en-US"/>
        </w:rPr>
        <w:t xml:space="preserve">associated with the outcome of interest. In the present study, we take advantage of this new development in machine learning by using Shapley values </w:t>
      </w:r>
      <w:r w:rsidR="00046FCD">
        <w:rPr>
          <w:lang w:val="en-US"/>
        </w:rPr>
        <w:fldChar w:fldCharType="begin" w:fldLock="1"/>
      </w:r>
      <w:r w:rsidR="00105D90">
        <w:rPr>
          <w:lang w:val="en-US"/>
        </w:rPr>
        <w:instrText>ADDIN CSL_CITATION {"citationItems":[{"id":"ITEM-1","itemData":{"abstract":"Understanding why a model makes a certain prediction can be as crucial as the prediction's accuracy in many applications. However, the highest accuracy for large modern datasets is often achieved by complex models that even experts struggle to interpret, such as ensemble or deep learning models, creating a tension between accuracy and interpretability. In response, various methods have recently been proposed to help users interpret the predictions of complex models, but it is often unclear how these methods are related and when one method is preferable over another. To address this problem, we present a unified framework for interpreting predictions, SHAP (SHapley Additive exPlanations). SHAP assigns each feature an importance value for a particular prediction. Its novel components include: (1) the identification of a new class of additive feature importance measures, and (2) theoretical results showing there is a unique solution in this class with a set of desirable properties. The new class unifies six existing methods, notable because several recent methods in the class lack the proposed desirable properties. Based on insights from this unification, we present new methods that show improved computational performance and/or better consistency with human intuition than previous approaches.","author":[{"dropping-particle":"","family":"Lundberg","given":"Scott M","non-dropping-particle":"","parse-names":false,"suffix":""},{"dropping-particle":"","family":"Allen","given":"Paul G","non-dropping-particle":"","parse-names":false,"suffix":""},{"dropping-particle":"","family":"Lee","given":"Su-In","non-dropping-particle":"","parse-names":false,"suffix":""}],"container-title":"Neural Information Processing Systems","id":"ITEM-1","issued":{"date-parts":[["2017"]]},"publisher-place":"Long Beach, CA, USA","title":"A unified approach to interpreting model predictions","type":"paper-conference"},"uris":["http://www.mendeley.com/documents/?uuid=0626c528-8b22-4697-9d3a-cd60ab786277"]},{"id":"ITEM-2","itemData":{"abstract":"Interpreting predictions from tree ensemble methods such as gradient boosting machines and random forests is important, yet feature attribution for trees is often heuristic and not individualized for each prediction. Here we show that popular feature attribution methods are inconsistent, meaning they can lower a feature's assigned importance when the true impact of that feature actually increases. This is a fundamental problem that casts doubt on any comparison between features. To address it we turn to recent applications of game theory and develop fast exact tree solutions for SHAP (SHapley Additive exPlanation) values, which are the unique consistent and locally accurate attribution values. We then extend SHAP values to interaction effects and define SHAP interaction values. We propose a rich visualization of individualized feature attributions that improves over classic attribution summaries and partial dependence plots, and a unique \"supervised\" clustering (clustering based on feature attributions). We demonstrate better agreement with human intuition through a user study, exponential improvements in run time, improved clustering performance, and better identification of influential features. An implementation of our algorithm has also been merged into XGBoost and LightGBM, see http://github.com/slundberg/shap for details.","author":[{"dropping-particle":"","family":"Lundberg","given":"Scott M","non-dropping-particle":"","parse-names":false,"suffix":""},{"dropping-particle":"","family":"Erion","given":"Gabriel G","non-dropping-particle":"","parse-names":false,"suffix":""},{"dropping-particle":"","family":"Lee","given":"Su-In","non-dropping-particle":"","parse-names":false,"suffix":""}],"id":"ITEM-2","issued":{"date-parts":[["2019"]]},"title":"Consistent individualized feature attribution for tree ensembles","type":"report"},"uris":["http://www.mendeley.com/documents/?uuid=fa0af1e8-fe71-3805-9f42-318c1ed1648c"]},{"id":"ITEM-3","itemData":{"DOI":"10.1038/s42256-019-0138-9","ISSN":"25225839","abstract":"Tree-based machine learning models such as random forests, decision trees and gradient boosted trees are popular nonlinear predictive models, yet comparatively little attention has been paid to explaining their predictions. Here we improve the interpretability of tree-based models through three main contributions. (1) A polynomial time algorithm to compute optimal explanations based on game theory. (2) A new type of explanation that directly measures local feature interaction effects. (3) A new set of tools for understanding global model structure based on combining many local explanations of each prediction. We apply these tools to three medical machine learning problems and show how combining many high-quality local explanations allows us to represent global structure while retaining local faithfulness to the original model. These tools enable us to (1) identify high-magnitude but low-frequency nonlinear mortality risk factors in the US population, (2) highlight distinct population subgroups with shared risk characteristics, (3) identify nonlinear interaction effects among risk factors for chronic kidney disease and (4) monitor a machine learning model deployed in a hospital by identifying which features are degrading the model’s performance over time. Given the popularity of tree-based machine learning models, these improvements to their interpretability have implications across a broad set of domains.","author":[{"dropping-particle":"","family":"Lundberg","given":"Scott M.","non-dropping-particle":"","parse-names":false,"suffix":""},{"dropping-particle":"","family":"Erion","given":"Gabriel","non-dropping-particle":"","parse-names":false,"suffix":""},{"dropping-particle":"","family":"Chen","given":"Hugh","non-dropping-particle":"","parse-names":false,"suffix":""},{"dropping-particle":"","family":"DeGrave","given":"Alex","non-dropping-particle":"","parse-names":false,"suffix":""},{"dropping-particle":"","family":"Prutkin","given":"Jordan M.","non-dropping-particle":"","parse-names":false,"suffix":""},{"dropping-particle":"","family":"Nair","given":"Bala","non-dropping-particle":"","parse-names":false,"suffix":""},{"dropping-particle":"","family":"Katz","given":"Ronit","non-dropping-particle":"","parse-names":false,"suffix":""},{"dropping-particle":"","family":"Himmelfarb","given":"Jonathan","non-dropping-particle":"","parse-names":false,"suffix":""},{"dropping-particle":"","family":"Bansal","given":"Nisha","non-dropping-particle":"","parse-names":false,"suffix":""},{"dropping-particle":"","family":"Lee","given":"Su In","non-dropping-particle":"","parse-names":false,"suffix":""}],"container-title":"Nature Machine Intelligence","id":"ITEM-3","issue":"1","issued":{"date-parts":[["2020","1","1"]]},"page":"56-67","publisher":"Nature Research","title":"From local explanations to global understanding with explainable AI for trees","type":"article-journal","volume":"2"},"uris":["http://www.mendeley.com/documents/?uuid=0a5a4939-d577-3242-b3a1-1fa2ef5578f6"]}],"mendeley":{"formattedCitation":"&lt;sup&gt;37,45,46&lt;/sup&gt;","plainTextFormattedCitation":"37,45,46","previouslyFormattedCitation":"&lt;sup&gt;37,46,47&lt;/sup&gt;"},"properties":{"noteIndex":0},"schema":"https://github.com/citation-style-language/schema/raw/master/csl-citation.json"}</w:instrText>
      </w:r>
      <w:r w:rsidR="00046FCD">
        <w:rPr>
          <w:lang w:val="en-US"/>
        </w:rPr>
        <w:fldChar w:fldCharType="separate"/>
      </w:r>
      <w:r w:rsidR="00105D90" w:rsidRPr="00105D90">
        <w:rPr>
          <w:noProof/>
          <w:vertAlign w:val="superscript"/>
          <w:lang w:val="en-US"/>
        </w:rPr>
        <w:t>37,45,46</w:t>
      </w:r>
      <w:r w:rsidR="00046FCD">
        <w:rPr>
          <w:lang w:val="en-US"/>
        </w:rPr>
        <w:fldChar w:fldCharType="end"/>
      </w:r>
      <w:r w:rsidR="00046FCD">
        <w:rPr>
          <w:lang w:val="en-US"/>
        </w:rPr>
        <w:t xml:space="preserve"> </w:t>
      </w:r>
      <w:r>
        <w:rPr>
          <w:lang w:val="en-US"/>
        </w:rPr>
        <w:t xml:space="preserve">to estimate the </w:t>
      </w:r>
      <w:r w:rsidR="009C11C1">
        <w:rPr>
          <w:lang w:val="en-US"/>
        </w:rPr>
        <w:t>direction and size of the effect of each predictor variable on the outcome</w:t>
      </w:r>
      <w:r>
        <w:rPr>
          <w:lang w:val="en-US"/>
        </w:rPr>
        <w:t>.</w:t>
      </w:r>
      <w:r w:rsidR="009C11C1">
        <w:rPr>
          <w:lang w:val="en-US"/>
        </w:rPr>
        <w:t xml:space="preserve"> </w:t>
      </w:r>
      <w:r w:rsidR="00A41B1F">
        <w:rPr>
          <w:lang w:val="en-US"/>
        </w:rPr>
        <w:t xml:space="preserve">The Shapley value approach </w:t>
      </w:r>
      <w:r w:rsidR="00A41B1F">
        <w:t>involves systematically evaluating changes in model performance in response to including or restricting the influence from different combinations of predictors.</w:t>
      </w:r>
      <w:r w:rsidR="00A41B1F">
        <w:rPr>
          <w:lang w:val="en-US"/>
        </w:rPr>
        <w:t xml:space="preserve"> It produces estimates that show both how much and in which direction each variable changes the model outcome. It can also model any interactions in the predictor variables. </w:t>
      </w:r>
    </w:p>
    <w:p w14:paraId="7440EFA3" w14:textId="4B2BA7A7" w:rsidR="006B78A0" w:rsidRPr="00E03DAD" w:rsidRDefault="00434513" w:rsidP="009C11C1">
      <w:pPr>
        <w:spacing w:line="480" w:lineRule="auto"/>
        <w:ind w:firstLine="709"/>
        <w:rPr>
          <w:lang w:val="en-US"/>
        </w:rPr>
      </w:pPr>
      <w:r>
        <w:rPr>
          <w:lang w:val="en-US"/>
        </w:rPr>
        <w:t xml:space="preserve">Research into predictors of sexual desire to date has been limited due to its reliance on traditional linear models. However, in order to move the field forward and to design effective interventions, it is important to understand which variables are the most likely to change the </w:t>
      </w:r>
      <w:r>
        <w:rPr>
          <w:lang w:val="en-US"/>
        </w:rPr>
        <w:lastRenderedPageBreak/>
        <w:t>outcome. The aim of the present study was to compare a number of different predictors to understand which explain the most change in the model outcome.</w:t>
      </w:r>
      <w:r w:rsidR="009C11C1">
        <w:rPr>
          <w:lang w:val="en-US"/>
        </w:rPr>
        <w:t xml:space="preserve"> </w:t>
      </w:r>
      <w:r w:rsidR="00046FCD">
        <w:rPr>
          <w:lang w:val="en-US"/>
        </w:rPr>
        <w:t>We use</w:t>
      </w:r>
      <w:r>
        <w:rPr>
          <w:lang w:val="en-US"/>
        </w:rPr>
        <w:t>d</w:t>
      </w:r>
      <w:r w:rsidR="00046FCD">
        <w:rPr>
          <w:lang w:val="en-US"/>
        </w:rPr>
        <w:t xml:space="preserve"> data </w:t>
      </w:r>
      <w:r w:rsidR="00893B91">
        <w:rPr>
          <w:lang w:val="en-US"/>
        </w:rPr>
        <w:t>from</w:t>
      </w:r>
      <w:r w:rsidR="00202298">
        <w:rPr>
          <w:lang w:val="en-US"/>
        </w:rPr>
        <w:t xml:space="preserve"> a sample of individuals (Sample 1) and a sample of couples (Sample 2). In the latter sample, we also estimate</w:t>
      </w:r>
      <w:r>
        <w:rPr>
          <w:lang w:val="en-US"/>
        </w:rPr>
        <w:t>d</w:t>
      </w:r>
      <w:r w:rsidR="00202298">
        <w:rPr>
          <w:lang w:val="en-US"/>
        </w:rPr>
        <w:t xml:space="preserve"> both actor and partner effects on sexual desire. </w:t>
      </w:r>
      <w:r w:rsidR="008967C8">
        <w:rPr>
          <w:lang w:val="en-US"/>
        </w:rPr>
        <w:t xml:space="preserve">Given that women are twice as likely to report low sexual desire as a problem compared to men </w:t>
      </w:r>
      <w:r w:rsidR="008967C8">
        <w:rPr>
          <w:lang w:val="en-US"/>
        </w:rPr>
        <w:fldChar w:fldCharType="begin" w:fldLock="1"/>
      </w:r>
      <w:r w:rsidR="004303A3">
        <w:rPr>
          <w:lang w:val="en-US"/>
        </w:rPr>
        <w:instrText>ADDIN CSL_CITATION {"citationItems":[{"id":"ITEM-1","itemData":{"DOI":"10.1016/S0140-6736(13)62366-1","abstract":"Background Despite its importance to sexual health and wellbeing, sexual function is given little attention in sexual health policy. Population-based studies are needed to understand sexual function across the life course. Methods We undertook a probability sample survey (the third National Survey of Sexual Attitudes and Lifestyles [Natsal-3]) of 15 162 individuals aged 16–74 years who lived in Britain (England, Scotland, and Wales). Interviews were done between Sept 6, 2010, and Aug 31, 2012. We assessed the distribution of sexual function by use of a novel validated measure (the Natsal-SF), which assessed problems with individual sexual response, sexual function in a relationship context, and self-appraisal of sex life (17 items; 16 items per gender). We assess factors associated with low sexual function (defi ned as the lowest quintile of distribution of Natsal-SF scores) and the distribution of components of the measure. Participants reporting one or more sexual partner in the past year were given a score on the Natsal-SF (11 690 participants). 4122 of these participants were not in a relationship for all of the past year and we employed the full information maximum likelihood method to handle missing data on four relationship items. Findings We obtained data for 4913 men and 6777 women for the Natsal-SF. For men and women, low sexual function was associated with increased age, and, after age-adjustment, with depression (adjusted odds ratio 3·70 [95% CI 2·90–4·72] for men and 4·11 [3·36–5·04] for women) and self-reported poor health status (2·63 [1·73–3·98] and 2·41 [1·72–3·39]). Low sexual function was also associated with experiencing the end of a relationship (1·52 [1·18–1·95] and 1·77 [1·44–2·17]), inability to talk easily about sex with a partner (2·36 [1·94–2·88] and 2·82 [2·28–3·48]), and not being happy in the relationship (2·89 [2·32–3·61] and 4·10 [3·39–4·97]). Associations were also noted with engaging in fewer than four sex acts in the past 4 weeks (3·13 [2·58–3·79] and 3·38 [2·80–4·09]), having had same sex partners (2·28 [1·56–3·35] and 1·60 [1·16–2·20]), paying for sex (in men only; 2·62 [1·46–4·71]), and higher numbers of lifetime sexual partners (in women only; 2·12 [1·68–2·67] for ten or more partners). Low sexual function was also associated with negative sexual health outcomes such as experience of non-volitional sex (1·98 [1·14–3·43] and 2·18 [1·79–2·66]) and STI diagnosis (1·50 [1·06–2·11] and 1·83 [1·35–2·47]). Among individua…","author":[{"dropping-particle":"","family":"Mitchell","given":"Kirstin R.","non-dropping-particle":"","parse-names":false,"suffix":""},{"dropping-particle":"","family":"Mercer","given":"Catherine H.","non-dropping-particle":"","parse-names":false,"suffix":""},{"dropping-particle":"","family":"Ploubidis","given":"George B.","non-dropping-particle":"","parse-names":false,"suffix":""},{"dropping-particle":"","family":"Jones","given":"Kyle G.","non-dropping-particle":"","parse-names":false,"suffix":""},{"dropping-particle":"","family":"Datta","given":"Jessica","non-dropping-particle":"","parse-names":false,"suffix":""},{"dropping-particle":"","family":"Field","given":"Nigel","non-dropping-particle":"","parse-names":false,"suffix":""},{"dropping-particle":"","family":"Copas","given":"Andrew J.","non-dropping-particle":"","parse-names":false,"suffix":""},{"dropping-particle":"","family":"Tanton","given":"Clare","non-dropping-particle":"","parse-names":false,"suffix":""},{"dropping-particle":"","family":"Erens","given":"Bob","non-dropping-particle":"","parse-names":false,"suffix":""},{"dropping-particle":"","family":"Sonnenberg","given":"Pam","non-dropping-particle":"","parse-names":false,"suffix":""},{"dropping-particle":"","family":"Clifton","given":"Soazig","non-dropping-particle":"","parse-names":false,"suffix":""},{"dropping-particle":"","family":"Macdowall","given":"Wendy","non-dropping-particle":"","parse-names":false,"suffix":""},{"dropping-particle":"","family":"Phelps","given":"Andrew","non-dropping-particle":"","parse-names":false,"suffix":""},{"dropping-particle":"","family":"Johnson*","given":"Anne M.","non-dropping-particle":"","parse-names":false,"suffix":""},{"dropping-particle":"","family":"Wellings*","given":"Kaye","non-dropping-particle":"","parse-names":false,"suffix":""}],"container-title":"The Lancet","id":"ITEM-1","issued":{"date-parts":[["2013"]]},"page":"1817-1829","title":"Sexual function in Britain: Findings from the third national survey of sexual attitudes and lifestyles (Natsal-3)","type":"article-journal","volume":"382"},"uris":["http://www.mendeley.com/documents/?uuid=4d2186fe-b85e-36db-81bf-b6359fb9969c"]}],"mendeley":{"formattedCitation":"&lt;sup&gt;12&lt;/sup&gt;","plainTextFormattedCitation":"12","previouslyFormattedCitation":"&lt;sup&gt;12&lt;/sup&gt;"},"properties":{"noteIndex":0},"schema":"https://github.com/citation-style-language/schema/raw/master/csl-citation.json"}</w:instrText>
      </w:r>
      <w:r w:rsidR="008967C8">
        <w:rPr>
          <w:lang w:val="en-US"/>
        </w:rPr>
        <w:fldChar w:fldCharType="separate"/>
      </w:r>
      <w:r w:rsidR="003E0F66" w:rsidRPr="003E0F66">
        <w:rPr>
          <w:noProof/>
          <w:vertAlign w:val="superscript"/>
          <w:lang w:val="en-US"/>
        </w:rPr>
        <w:t>12</w:t>
      </w:r>
      <w:r w:rsidR="008967C8">
        <w:rPr>
          <w:lang w:val="en-US"/>
        </w:rPr>
        <w:fldChar w:fldCharType="end"/>
      </w:r>
      <w:r w:rsidR="008967C8">
        <w:rPr>
          <w:lang w:val="en-US"/>
        </w:rPr>
        <w:t>, we examine</w:t>
      </w:r>
      <w:r>
        <w:rPr>
          <w:lang w:val="en-US"/>
        </w:rPr>
        <w:t>d</w:t>
      </w:r>
      <w:r w:rsidR="008967C8">
        <w:rPr>
          <w:lang w:val="en-US"/>
        </w:rPr>
        <w:t xml:space="preserve"> the </w:t>
      </w:r>
      <w:r w:rsidR="00893B91">
        <w:rPr>
          <w:lang w:val="en-US"/>
        </w:rPr>
        <w:t>models</w:t>
      </w:r>
      <w:r w:rsidR="008967C8">
        <w:rPr>
          <w:lang w:val="en-US"/>
        </w:rPr>
        <w:t xml:space="preserve"> for men and women separately as well as </w:t>
      </w:r>
      <w:r w:rsidR="00893B91">
        <w:rPr>
          <w:lang w:val="en-US"/>
        </w:rPr>
        <w:t>together</w:t>
      </w:r>
      <w:r w:rsidR="008967C8">
        <w:rPr>
          <w:lang w:val="en-US"/>
        </w:rPr>
        <w:t xml:space="preserve">. </w:t>
      </w:r>
    </w:p>
    <w:p w14:paraId="71AB3042" w14:textId="7DEC3DD2" w:rsidR="005E6212" w:rsidRPr="0065158E" w:rsidRDefault="005E6212" w:rsidP="005E6212">
      <w:pPr>
        <w:spacing w:line="480" w:lineRule="auto"/>
        <w:jc w:val="center"/>
        <w:rPr>
          <w:b/>
          <w:lang w:val="en-US"/>
        </w:rPr>
      </w:pPr>
      <w:r w:rsidRPr="0065158E">
        <w:rPr>
          <w:b/>
          <w:lang w:val="en-US"/>
        </w:rPr>
        <w:t>Method</w:t>
      </w:r>
    </w:p>
    <w:p w14:paraId="4F675860" w14:textId="77777777" w:rsidR="005E6212" w:rsidRPr="00A1392F" w:rsidRDefault="005E6212" w:rsidP="005E6212">
      <w:pPr>
        <w:spacing w:line="480" w:lineRule="auto"/>
        <w:rPr>
          <w:b/>
          <w:lang w:val="en-US"/>
        </w:rPr>
      </w:pPr>
      <w:r w:rsidRPr="00A1392F">
        <w:rPr>
          <w:b/>
          <w:lang w:val="en-US"/>
        </w:rPr>
        <w:t>Sample 1</w:t>
      </w:r>
    </w:p>
    <w:p w14:paraId="4AB63337" w14:textId="77777777" w:rsidR="005E6212" w:rsidRPr="00A1392F" w:rsidRDefault="005E6212" w:rsidP="005E6212">
      <w:pPr>
        <w:spacing w:line="480" w:lineRule="auto"/>
        <w:rPr>
          <w:b/>
          <w:lang w:val="en-US"/>
        </w:rPr>
      </w:pPr>
      <w:r w:rsidRPr="00A1392F">
        <w:rPr>
          <w:b/>
          <w:lang w:val="en-US"/>
        </w:rPr>
        <w:t>Participants and Procedure</w:t>
      </w:r>
    </w:p>
    <w:p w14:paraId="4AD7A4BD" w14:textId="77777777" w:rsidR="005E6212" w:rsidRPr="00A1392F" w:rsidRDefault="005E6212" w:rsidP="005E6212">
      <w:pPr>
        <w:spacing w:line="480" w:lineRule="auto"/>
        <w:ind w:firstLine="709"/>
        <w:rPr>
          <w:b/>
          <w:lang w:val="en-US"/>
        </w:rPr>
      </w:pPr>
      <w:r w:rsidRPr="00A1392F">
        <w:rPr>
          <w:lang w:val="en-US"/>
        </w:rPr>
        <w:t xml:space="preserve">The data were collected as part of a larger cross-sectional study. Participants were recruited through </w:t>
      </w:r>
      <w:proofErr w:type="spellStart"/>
      <w:r w:rsidRPr="00A1392F">
        <w:rPr>
          <w:lang w:val="en-US"/>
        </w:rPr>
        <w:t>mTurk</w:t>
      </w:r>
      <w:proofErr w:type="spellEnd"/>
      <w:r w:rsidRPr="00A1392F">
        <w:rPr>
          <w:lang w:val="en-US"/>
        </w:rPr>
        <w:t xml:space="preserve"> and were asked to complete an online survey and were paid 30 cents for the task. Recruitment was also conducted through social networking sites (e.g., Facebook, Twitter), email listservs, and targeted recruitment for sexual minority participants on online forums. Participants recruited from these mediums were entered into a draw to win one of four $40 Amazon gift cards. Participants were eligible for the study if they were over 18 years of age and had experience with at least one romantic relationship. </w:t>
      </w:r>
      <w:r>
        <w:rPr>
          <w:color w:val="222222"/>
          <w:shd w:val="clear" w:color="auto" w:fill="FFFFFF"/>
        </w:rPr>
        <w:t xml:space="preserve">Ethical approval was obtained from the [blinded for peer-review] institutional review board and all participants received a written informed consent at the start of the baseline survey. </w:t>
      </w:r>
      <w:r w:rsidRPr="00A1392F">
        <w:rPr>
          <w:lang w:val="en-US"/>
        </w:rPr>
        <w:t>Details of the procedure can be found from [blinded for peer review].</w:t>
      </w:r>
    </w:p>
    <w:p w14:paraId="4DD7C5BE" w14:textId="6D6C4626" w:rsidR="005E6212" w:rsidRPr="00A1392F" w:rsidRDefault="005E6212" w:rsidP="005E6212">
      <w:pPr>
        <w:spacing w:line="480" w:lineRule="auto"/>
        <w:ind w:firstLine="709"/>
        <w:rPr>
          <w:lang w:val="en-US"/>
        </w:rPr>
      </w:pPr>
      <w:r w:rsidRPr="00A1392F">
        <w:rPr>
          <w:lang w:val="en-US"/>
        </w:rPr>
        <w:t xml:space="preserve">        A total of 1,097 participants consented to participate. Participants who had not completed the study</w:t>
      </w:r>
      <w:r w:rsidR="006B47E7">
        <w:rPr>
          <w:lang w:val="en-US"/>
        </w:rPr>
        <w:t xml:space="preserve"> (n = 198)</w:t>
      </w:r>
      <w:r w:rsidRPr="00A1392F">
        <w:rPr>
          <w:lang w:val="en-US"/>
        </w:rPr>
        <w:t xml:space="preserve"> or were missing the outcome variable</w:t>
      </w:r>
      <w:r w:rsidR="001E6EF2">
        <w:rPr>
          <w:lang w:val="en-US"/>
        </w:rPr>
        <w:t xml:space="preserve"> (n = 8)</w:t>
      </w:r>
      <w:r w:rsidRPr="00A1392F">
        <w:rPr>
          <w:lang w:val="en-US"/>
        </w:rPr>
        <w:t xml:space="preserve"> were removed from the analyses</w:t>
      </w:r>
      <w:r w:rsidR="0079472A" w:rsidRPr="00E97A63">
        <w:rPr>
          <w:rStyle w:val="FootnoteReference"/>
        </w:rPr>
        <w:footnoteReference w:id="1"/>
      </w:r>
      <w:r w:rsidRPr="00A1392F">
        <w:rPr>
          <w:lang w:val="en-US"/>
        </w:rPr>
        <w:t xml:space="preserve">. Therefore, the final sample consisted of 891 participants; 557 (62.5%) cis-gender women, 279 (31.3%) cis-gender men, and 25 (2.8%) genderqueer. Most of the </w:t>
      </w:r>
      <w:r w:rsidRPr="00A1392F">
        <w:rPr>
          <w:lang w:val="en-US"/>
        </w:rPr>
        <w:lastRenderedPageBreak/>
        <w:t>participants were straight (n</w:t>
      </w:r>
      <w:r>
        <w:rPr>
          <w:lang w:val="en-US"/>
        </w:rPr>
        <w:t xml:space="preserve"> </w:t>
      </w:r>
      <w:r w:rsidRPr="00A1392F">
        <w:rPr>
          <w:lang w:val="en-US"/>
        </w:rPr>
        <w:t>=</w:t>
      </w:r>
      <w:r>
        <w:rPr>
          <w:lang w:val="en-US"/>
        </w:rPr>
        <w:t xml:space="preserve"> </w:t>
      </w:r>
      <w:r w:rsidRPr="00A1392F">
        <w:rPr>
          <w:lang w:val="en-US"/>
        </w:rPr>
        <w:t xml:space="preserve">483; 53.9%), 189 (21.2%) identified as bisexual, 101 (11.3%) gay, and 60 (6.7%) lesbian. Majority of the participants were White (88.4%), married or cohabiting (62.7%), </w:t>
      </w:r>
      <w:r w:rsidR="00893B91">
        <w:rPr>
          <w:lang w:val="en-US"/>
        </w:rPr>
        <w:t>had no children</w:t>
      </w:r>
      <w:r w:rsidRPr="00A1392F">
        <w:rPr>
          <w:lang w:val="en-US"/>
        </w:rPr>
        <w:t xml:space="preserve"> (</w:t>
      </w:r>
      <w:r w:rsidR="00893B91">
        <w:rPr>
          <w:lang w:val="en-US"/>
        </w:rPr>
        <w:t>75</w:t>
      </w:r>
      <w:r w:rsidRPr="00A1392F">
        <w:rPr>
          <w:lang w:val="en-US"/>
        </w:rPr>
        <w:t>.5%), had at least some level of college (95.8%), and did not identify with any religion (54.5%). The average age of the participants was 32.7 years (</w:t>
      </w:r>
      <w:r w:rsidRPr="00A1392F">
        <w:rPr>
          <w:i/>
          <w:lang w:val="en-US"/>
        </w:rPr>
        <w:t>SD</w:t>
      </w:r>
      <w:r w:rsidRPr="00A1392F">
        <w:rPr>
          <w:lang w:val="en-US"/>
        </w:rPr>
        <w:t xml:space="preserve"> = 9.63) and the average relationship length for those who were in a relationship was 6.21 (</w:t>
      </w:r>
      <w:r w:rsidRPr="00A1392F">
        <w:rPr>
          <w:i/>
          <w:lang w:val="en-US"/>
        </w:rPr>
        <w:t xml:space="preserve">SD </w:t>
      </w:r>
      <w:r w:rsidRPr="00A1392F">
        <w:rPr>
          <w:lang w:val="en-US"/>
        </w:rPr>
        <w:t>= 7.12).</w:t>
      </w:r>
    </w:p>
    <w:p w14:paraId="69C9F71E" w14:textId="77777777" w:rsidR="005E6212" w:rsidRPr="00A1392F" w:rsidRDefault="005E6212" w:rsidP="005E6212">
      <w:pPr>
        <w:spacing w:line="480" w:lineRule="auto"/>
        <w:rPr>
          <w:b/>
          <w:lang w:val="en-US"/>
        </w:rPr>
      </w:pPr>
      <w:r w:rsidRPr="00A1392F">
        <w:rPr>
          <w:b/>
          <w:lang w:val="en-US"/>
        </w:rPr>
        <w:t>Measures</w:t>
      </w:r>
    </w:p>
    <w:p w14:paraId="041A25B9" w14:textId="62DFE435" w:rsidR="005E6212" w:rsidRPr="00A1392F" w:rsidRDefault="00BE4A76" w:rsidP="005E6212">
      <w:pPr>
        <w:spacing w:line="480" w:lineRule="auto"/>
        <w:ind w:firstLine="709"/>
        <w:rPr>
          <w:lang w:val="en-US"/>
        </w:rPr>
      </w:pPr>
      <w:r>
        <w:rPr>
          <w:lang w:val="en-US"/>
        </w:rPr>
        <w:t>Because the variables included in the study were selected for their relevance to sexual desire, w</w:t>
      </w:r>
      <w:r w:rsidR="005E6212" w:rsidRPr="00A1392F">
        <w:rPr>
          <w:lang w:val="en-US"/>
        </w:rPr>
        <w:t xml:space="preserve">e included all measures as predictor variables that were collected in the study, which included a total of 95 variables after recoding all categorical variables into dummy variables. </w:t>
      </w:r>
      <w:r>
        <w:rPr>
          <w:lang w:val="en-US"/>
        </w:rPr>
        <w:t xml:space="preserve">The full list of the variables including the dummy coding of the categorical variables can be found in the codebook on the OSF project page. </w:t>
      </w:r>
      <w:r w:rsidR="005E6212" w:rsidRPr="00A1392F">
        <w:rPr>
          <w:lang w:val="en-US"/>
        </w:rPr>
        <w:t>These included demographic questions on age, race/ethnicity, gender</w:t>
      </w:r>
      <w:r>
        <w:rPr>
          <w:lang w:val="en-US"/>
        </w:rPr>
        <w:t>, partner’s gender</w:t>
      </w:r>
      <w:r w:rsidR="005E6212" w:rsidRPr="00A1392F">
        <w:rPr>
          <w:lang w:val="en-US"/>
        </w:rPr>
        <w:t xml:space="preserve">, sexual orientation, relationship status, children, </w:t>
      </w:r>
      <w:r>
        <w:rPr>
          <w:lang w:val="en-US"/>
        </w:rPr>
        <w:t xml:space="preserve">country, religion, </w:t>
      </w:r>
      <w:r w:rsidR="005E6212" w:rsidRPr="00A1392F">
        <w:rPr>
          <w:lang w:val="en-US"/>
        </w:rPr>
        <w:t>and education. Participants also completed questions around their contraceptive use</w:t>
      </w:r>
      <w:r>
        <w:rPr>
          <w:lang w:val="en-US"/>
        </w:rPr>
        <w:t xml:space="preserve"> (which type of contraception they or they partner used)</w:t>
      </w:r>
      <w:r w:rsidR="005E6212" w:rsidRPr="00A1392F">
        <w:rPr>
          <w:lang w:val="en-US"/>
        </w:rPr>
        <w:t>, sexual behaviors</w:t>
      </w:r>
      <w:r>
        <w:rPr>
          <w:lang w:val="en-US"/>
        </w:rPr>
        <w:t xml:space="preserve"> (i.e., types of sexual behaviors such as masturbation, oral sex, intercourse participants had engaged in either in the past week or ever in the current or most recent relationship)</w:t>
      </w:r>
      <w:r w:rsidR="005E6212" w:rsidRPr="00A1392F">
        <w:rPr>
          <w:lang w:val="en-US"/>
        </w:rPr>
        <w:t xml:space="preserve">, </w:t>
      </w:r>
      <w:r w:rsidR="00183C07">
        <w:rPr>
          <w:lang w:val="en-US"/>
        </w:rPr>
        <w:t xml:space="preserve">desire discrepancy, </w:t>
      </w:r>
      <w:r w:rsidR="005E6212" w:rsidRPr="00A1392F">
        <w:rPr>
          <w:lang w:val="en-US"/>
        </w:rPr>
        <w:t xml:space="preserve">whether they wanted sex or communication more or less than they </w:t>
      </w:r>
      <w:r w:rsidR="005E6212">
        <w:rPr>
          <w:lang w:val="en-US"/>
        </w:rPr>
        <w:t>we</w:t>
      </w:r>
      <w:r w:rsidR="005E6212" w:rsidRPr="00A1392F">
        <w:rPr>
          <w:lang w:val="en-US"/>
        </w:rPr>
        <w:t xml:space="preserve">re currently engaging in, </w:t>
      </w:r>
      <w:r w:rsidR="005E6212">
        <w:rPr>
          <w:lang w:val="en-US"/>
        </w:rPr>
        <w:t xml:space="preserve">and </w:t>
      </w:r>
      <w:r w:rsidR="005E6212" w:rsidRPr="00A1392F">
        <w:rPr>
          <w:lang w:val="en-US"/>
        </w:rPr>
        <w:t>mental and physical health</w:t>
      </w:r>
      <w:r>
        <w:rPr>
          <w:lang w:val="en-US"/>
        </w:rPr>
        <w:t xml:space="preserve"> (“Would you say in general your mental/physical health is”, scored from 1 = excellent to 5 = poor)</w:t>
      </w:r>
      <w:r w:rsidR="005E6212" w:rsidRPr="00A1392F">
        <w:rPr>
          <w:lang w:val="en-US"/>
        </w:rPr>
        <w:t>.</w:t>
      </w:r>
      <w:r w:rsidR="005E6212">
        <w:rPr>
          <w:lang w:val="en-US"/>
        </w:rPr>
        <w:t xml:space="preserve"> </w:t>
      </w:r>
      <w:r w:rsidR="005E6212" w:rsidRPr="00A1392F">
        <w:rPr>
          <w:lang w:val="en-US"/>
        </w:rPr>
        <w:t>The following constructs were assessed using previously validated questionnaires:</w:t>
      </w:r>
    </w:p>
    <w:p w14:paraId="7A25EC4A" w14:textId="21D0456A" w:rsidR="005E6212" w:rsidRPr="00A1392F" w:rsidRDefault="00183C07" w:rsidP="00FF3892">
      <w:pPr>
        <w:spacing w:line="480" w:lineRule="auto"/>
        <w:ind w:firstLine="709"/>
        <w:rPr>
          <w:lang w:val="en-US"/>
        </w:rPr>
      </w:pPr>
      <w:r w:rsidRPr="00A1392F">
        <w:rPr>
          <w:lang w:val="en-US"/>
        </w:rPr>
        <w:t>Sexual desire was assessed using the Sexual Desire Inventory (SDI</w:t>
      </w:r>
      <w:r w:rsidR="000124A0">
        <w:rPr>
          <w:lang w:val="en-US"/>
        </w:rPr>
        <w:fldChar w:fldCharType="begin" w:fldLock="1"/>
      </w:r>
      <w:r w:rsidR="004303A3">
        <w:rPr>
          <w:lang w:val="en-US"/>
        </w:rPr>
        <w:instrText>ADDIN CSL_CITATION {"citationItems":[{"id":"ITEM-1","itemData":{"DOI":"10.1080/00926239608414655","ISSN":"15210715","PMID":"8880651","abstract":"The purpose of this investigation was to develop a self-administered questionnaire to measure sexual desire. In the development phase, items were generated and pilot-tested with 24 subjects. Based on these data, items were deleted, added, or modified. Next, in Study One, the Sexual Desire Inventory (SDI) was administered to 197 females and 117 males. Factor analyses revealed that the SDI was multifactorial; however, none of the generated factor solutions up to five factors yielded a good fit. Interpretation of the factors led to revisions of the SDI. It was hypothesized that sexual desire might consist of two related dimensions: Dyadic sexual desire and solitary sexual desire. Items on the SDI were modified to measure these two dimensions, and the revised SDI was administered to 249females and 131 males. Factor analysis supported the presence of these two dimensions. Internal consistency estimates using Cronbach’s alpha revealed coefficients of.86 for dyadic sexual desire and. 96 for solitary sexual desire, providing preliminary evidence for the reliability of the SDI. The implications of these findings are discussed. © Brunner/Mazel, Inc.","author":[{"dropping-particle":"","family":"Spector","given":"I.P. Ilana P.","non-dropping-particle":"","parse-names":false,"suffix":""},{"dropping-particle":"","family":"Carey","given":"Michael P. M.P.","non-dropping-particle":"","parse-names":false,"suffix":""},{"dropping-particle":"","family":"Steinberg","given":"Lynne","non-dropping-particle":"","parse-names":false,"suffix":""}],"container-title":"Journal of Sex and Marital Therapy","id":"ITEM-1","issue":"3","issued":{"date-parts":[["1996"]]},"page":"175-190","title":"The sexual desire inventory: Development, factor structure, and evidence of reliability","type":"article-journal","volume":"22"},"uris":["http://www.mendeley.com/documents/?uuid=dcf930d7-4c81-4665-9aa0-d07b47b06293"]}],"mendeley":{"formattedCitation":"&lt;sup&gt;5&lt;/sup&gt;","plainTextFormattedCitation":"5","previouslyFormattedCitation":"&lt;sup&gt;5&lt;/sup&gt;"},"properties":{"noteIndex":0},"schema":"https://github.com/citation-style-language/schema/raw/master/csl-citation.json"}</w:instrText>
      </w:r>
      <w:r w:rsidR="000124A0">
        <w:rPr>
          <w:lang w:val="en-US"/>
        </w:rPr>
        <w:fldChar w:fldCharType="separate"/>
      </w:r>
      <w:r w:rsidR="004303A3" w:rsidRPr="004303A3">
        <w:rPr>
          <w:noProof/>
          <w:vertAlign w:val="superscript"/>
          <w:lang w:val="en-US"/>
        </w:rPr>
        <w:t>5</w:t>
      </w:r>
      <w:r w:rsidR="000124A0">
        <w:rPr>
          <w:lang w:val="en-US"/>
        </w:rPr>
        <w:fldChar w:fldCharType="end"/>
      </w:r>
      <w:r w:rsidR="004303A3">
        <w:rPr>
          <w:lang w:val="en-US"/>
        </w:rPr>
        <w:t>)</w:t>
      </w:r>
      <w:r>
        <w:rPr>
          <w:lang w:val="en-US"/>
        </w:rPr>
        <w:t>. The scale was used as both a single scale (13 items) as well as divided into dyadic (nine items</w:t>
      </w:r>
      <w:r w:rsidR="002463DE">
        <w:rPr>
          <w:lang w:val="en-US"/>
        </w:rPr>
        <w:t xml:space="preserve">; </w:t>
      </w:r>
      <w:r w:rsidR="002463DE">
        <w:rPr>
          <w:lang w:val="en-US"/>
        </w:rPr>
        <w:sym w:font="Symbol" w:char="F061"/>
      </w:r>
      <w:r w:rsidR="002463DE">
        <w:rPr>
          <w:lang w:val="en-US"/>
        </w:rPr>
        <w:t xml:space="preserve"> = .77</w:t>
      </w:r>
      <w:r>
        <w:rPr>
          <w:lang w:val="en-US"/>
        </w:rPr>
        <w:t>) and solitary desire (four items</w:t>
      </w:r>
      <w:r w:rsidR="00190828">
        <w:rPr>
          <w:lang w:val="en-US"/>
        </w:rPr>
        <w:t xml:space="preserve">; </w:t>
      </w:r>
      <w:r w:rsidR="00190828">
        <w:rPr>
          <w:lang w:val="en-US"/>
        </w:rPr>
        <w:sym w:font="Symbol" w:char="F061"/>
      </w:r>
      <w:r w:rsidR="00190828">
        <w:rPr>
          <w:lang w:val="en-US"/>
        </w:rPr>
        <w:t xml:space="preserve"> = .91</w:t>
      </w:r>
      <w:r>
        <w:rPr>
          <w:lang w:val="en-US"/>
        </w:rPr>
        <w:t>)</w:t>
      </w:r>
      <w:r w:rsidRPr="00A1392F">
        <w:rPr>
          <w:lang w:val="en-US"/>
        </w:rPr>
        <w:t xml:space="preserve"> </w:t>
      </w:r>
      <w:r>
        <w:rPr>
          <w:lang w:val="en-US"/>
        </w:rPr>
        <w:t>and</w:t>
      </w:r>
      <w:r w:rsidRPr="00A1392F">
        <w:rPr>
          <w:lang w:val="en-US"/>
        </w:rPr>
        <w:t xml:space="preserve"> assesses an individual’s interest sexual activity over the past month </w:t>
      </w:r>
      <w:r>
        <w:rPr>
          <w:lang w:val="en-US"/>
        </w:rPr>
        <w:t>with</w:t>
      </w:r>
      <w:r w:rsidRPr="00A1392F">
        <w:rPr>
          <w:lang w:val="en-US"/>
        </w:rPr>
        <w:t xml:space="preserve"> higher scores </w:t>
      </w:r>
      <w:r>
        <w:rPr>
          <w:lang w:val="en-US"/>
        </w:rPr>
        <w:t>being</w:t>
      </w:r>
      <w:r w:rsidRPr="00A1392F">
        <w:rPr>
          <w:lang w:val="en-US"/>
        </w:rPr>
        <w:t xml:space="preserve"> indicative of higher sexual desire.</w:t>
      </w:r>
      <w:r>
        <w:rPr>
          <w:lang w:val="en-US"/>
        </w:rPr>
        <w:t xml:space="preserve"> </w:t>
      </w:r>
      <w:r w:rsidR="005E6212" w:rsidRPr="00A1392F">
        <w:rPr>
          <w:lang w:val="en-US"/>
        </w:rPr>
        <w:t xml:space="preserve">Sexual satisfaction </w:t>
      </w:r>
      <w:r w:rsidR="005E6212" w:rsidRPr="00A1392F">
        <w:rPr>
          <w:lang w:val="en-US"/>
        </w:rPr>
        <w:lastRenderedPageBreak/>
        <w:t>was assessed using the General Measure of Sexual Satisfaction Scale (GMSEX</w:t>
      </w:r>
      <w:r w:rsidR="002463DE">
        <w:rPr>
          <w:lang w:val="en-US"/>
        </w:rPr>
        <w:t xml:space="preserve">; </w:t>
      </w:r>
      <w:r w:rsidR="002463DE">
        <w:rPr>
          <w:lang w:val="en-US"/>
        </w:rPr>
        <w:sym w:font="Symbol" w:char="F061"/>
      </w:r>
      <w:r w:rsidR="002463DE">
        <w:rPr>
          <w:lang w:val="en-US"/>
        </w:rPr>
        <w:t xml:space="preserve"> = .95</w:t>
      </w:r>
      <w:r w:rsidR="000124A0">
        <w:rPr>
          <w:lang w:val="en-US"/>
        </w:rPr>
        <w:fldChar w:fldCharType="begin" w:fldLock="1"/>
      </w:r>
      <w:r w:rsidR="00105D90">
        <w:rPr>
          <w:lang w:val="en-US"/>
        </w:rPr>
        <w:instrText>ADDIN CSL_CITATION {"citationItems":[{"id":"ITEM-1","itemData":{"DOI":"10.1111/j.1475-6811.1995.tb00092.x","author":[{"dropping-particle":"","family":"Lawrance","given":"K.","non-dropping-particle":"","parse-names":false,"suffix":""},{"dropping-particle":"","family":"Byers","given":"E.S.","non-dropping-particle":"","parse-names":false,"suffix":""}],"container-title":"The Canadian Journal of Human Sexuality","id":"ITEM-1","issued":{"date-parts":[["1992"]]},"page":"123-128","title":"Development of the interpersonal exchange model of sexual satisfaction in long-term relationships.","type":"article-journal","volume":"1"},"uris":["http://www.mendeley.com/documents/?uuid=1d9aea68-459c-4af0-a51a-df9faa0b471a"]}],"mendeley":{"formattedCitation":"&lt;sup&gt;47&lt;/sup&gt;","plainTextFormattedCitation":"47","previouslyFormattedCitation":"&lt;sup&gt;48&lt;/sup&gt;"},"properties":{"noteIndex":0},"schema":"https://github.com/citation-style-language/schema/raw/master/csl-citation.json"}</w:instrText>
      </w:r>
      <w:r w:rsidR="000124A0">
        <w:rPr>
          <w:lang w:val="en-US"/>
        </w:rPr>
        <w:fldChar w:fldCharType="separate"/>
      </w:r>
      <w:r w:rsidR="00105D90" w:rsidRPr="00105D90">
        <w:rPr>
          <w:noProof/>
          <w:vertAlign w:val="superscript"/>
          <w:lang w:val="en-US"/>
        </w:rPr>
        <w:t>47</w:t>
      </w:r>
      <w:r w:rsidR="000124A0">
        <w:rPr>
          <w:lang w:val="en-US"/>
        </w:rPr>
        <w:fldChar w:fldCharType="end"/>
      </w:r>
      <w:r w:rsidR="004303A3">
        <w:rPr>
          <w:lang w:val="en-US"/>
        </w:rPr>
        <w:t>)</w:t>
      </w:r>
      <w:r w:rsidR="005E6212" w:rsidRPr="00A1392F">
        <w:rPr>
          <w:lang w:val="en-US"/>
        </w:rPr>
        <w:t>.  The GMSEX is a 5-item measure used to assess satisfaction with the sexual relationship. Relationship satisfaction was assessed using the General Measure of Relationship Satisfaction (GMREL</w:t>
      </w:r>
      <w:r w:rsidR="002463DE">
        <w:rPr>
          <w:lang w:val="en-US"/>
        </w:rPr>
        <w:t xml:space="preserve">; </w:t>
      </w:r>
      <w:r w:rsidR="002463DE">
        <w:rPr>
          <w:lang w:val="en-US"/>
        </w:rPr>
        <w:sym w:font="Symbol" w:char="F061"/>
      </w:r>
      <w:r w:rsidR="002463DE">
        <w:rPr>
          <w:lang w:val="en-US"/>
        </w:rPr>
        <w:t xml:space="preserve"> = .97</w:t>
      </w:r>
      <w:r w:rsidR="004303A3">
        <w:rPr>
          <w:lang w:val="en-US"/>
        </w:rPr>
        <w:fldChar w:fldCharType="begin" w:fldLock="1"/>
      </w:r>
      <w:r w:rsidR="00105D90">
        <w:rPr>
          <w:lang w:val="en-US"/>
        </w:rPr>
        <w:instrText>ADDIN CSL_CITATION {"citationItems":[{"id":"ITEM-1","itemData":{"DOI":"10.1111/j.1475-6811.1995.tb00092.x","author":[{"dropping-particle":"","family":"Lawrance","given":"K.","non-dropping-particle":"","parse-names":false,"suffix":""},{"dropping-particle":"","family":"Byers","given":"E.S.","non-dropping-particle":"","parse-names":false,"suffix":""}],"container-title":"The Canadian Journal of Human Sexuality","id":"ITEM-1","issued":{"date-parts":[["1992"]]},"page":"123-128","title":"Development of the interpersonal exchange model of sexual satisfaction in long-term relationships.","type":"article-journal","volume":"1"},"uris":["http://www.mendeley.com/documents/?uuid=1d9aea68-459c-4af0-a51a-df9faa0b471a"]}],"mendeley":{"formattedCitation":"&lt;sup&gt;47&lt;/sup&gt;","plainTextFormattedCitation":"47","previouslyFormattedCitation":"&lt;sup&gt;48&lt;/sup&gt;"},"properties":{"noteIndex":0},"schema":"https://github.com/citation-style-language/schema/raw/master/csl-citation.json"}</w:instrText>
      </w:r>
      <w:r w:rsidR="004303A3">
        <w:rPr>
          <w:lang w:val="en-US"/>
        </w:rPr>
        <w:fldChar w:fldCharType="separate"/>
      </w:r>
      <w:r w:rsidR="00105D90" w:rsidRPr="00105D90">
        <w:rPr>
          <w:noProof/>
          <w:vertAlign w:val="superscript"/>
          <w:lang w:val="en-US"/>
        </w:rPr>
        <w:t>47</w:t>
      </w:r>
      <w:r w:rsidR="004303A3">
        <w:rPr>
          <w:lang w:val="en-US"/>
        </w:rPr>
        <w:fldChar w:fldCharType="end"/>
      </w:r>
      <w:r w:rsidR="004303A3">
        <w:rPr>
          <w:lang w:val="en-US"/>
        </w:rPr>
        <w:t>)</w:t>
      </w:r>
      <w:r w:rsidR="005E6212" w:rsidRPr="00A1392F">
        <w:rPr>
          <w:lang w:val="en-US"/>
        </w:rPr>
        <w:t xml:space="preserve">. </w:t>
      </w:r>
      <w:r w:rsidR="005E6212">
        <w:rPr>
          <w:lang w:val="en-US"/>
        </w:rPr>
        <w:t>Both</w:t>
      </w:r>
      <w:r w:rsidR="005E6212" w:rsidRPr="00A1392F">
        <w:rPr>
          <w:lang w:val="en-US"/>
        </w:rPr>
        <w:t xml:space="preserve"> </w:t>
      </w:r>
      <w:r w:rsidR="005E6212">
        <w:rPr>
          <w:lang w:val="en-US"/>
        </w:rPr>
        <w:t>GMREL and GMSEX</w:t>
      </w:r>
      <w:r w:rsidR="005E6212" w:rsidRPr="00A1392F">
        <w:rPr>
          <w:lang w:val="en-US"/>
        </w:rPr>
        <w:t xml:space="preserve"> </w:t>
      </w:r>
      <w:r w:rsidR="005E6212">
        <w:rPr>
          <w:lang w:val="en-US"/>
        </w:rPr>
        <w:t>are</w:t>
      </w:r>
      <w:r w:rsidR="005E6212" w:rsidRPr="00A1392F">
        <w:rPr>
          <w:lang w:val="en-US"/>
        </w:rPr>
        <w:t xml:space="preserve"> scored on a 7-point semantic differential</w:t>
      </w:r>
      <w:r w:rsidR="005E6212">
        <w:rPr>
          <w:lang w:val="en-US"/>
        </w:rPr>
        <w:t xml:space="preserve"> scale</w:t>
      </w:r>
      <w:r w:rsidR="005E6212" w:rsidRPr="00A1392F">
        <w:rPr>
          <w:lang w:val="en-US"/>
        </w:rPr>
        <w:t xml:space="preserve"> and higher scores are indicative of greater sexual satisfaction.</w:t>
      </w:r>
      <w:r w:rsidR="005E6212">
        <w:rPr>
          <w:lang w:val="en-US"/>
        </w:rPr>
        <w:t xml:space="preserve"> </w:t>
      </w:r>
      <w:r w:rsidR="005E6212" w:rsidRPr="00A1392F">
        <w:rPr>
          <w:lang w:val="en-US"/>
        </w:rPr>
        <w:t>Dispositional mindfulness was measured using the Five Facet Mindfulness Questionnaire – short form (FFMQ-SF</w:t>
      </w:r>
      <w:r w:rsidR="000124A0">
        <w:rPr>
          <w:lang w:val="en-US"/>
        </w:rPr>
        <w:fldChar w:fldCharType="begin" w:fldLock="1"/>
      </w:r>
      <w:r w:rsidR="00105D90">
        <w:rPr>
          <w:lang w:val="en-US"/>
        </w:rPr>
        <w:instrText>ADDIN CSL_CITATION {"citationItems":[{"id":"ITEM-1","itemData":{"DOI":"10.1177/1073191111408231","ISSN":"10731911","abstract":"In recent years, there has been a growing interest in therapies that include the learning of mindfulness skills. The 39-item Five Facet Mindfulness Questionnaire (FFMQ) has been developed as a reliable and valid comprehensive instrument for assessing different aspects of mindfulness in community and student samples. In this study, the psychometric properties of the Dutch FFMQ were assessed in a sample of 376 adults with clinically relevant symptoms of depression and anxiety. Construct validity was examined with confirmatory factor analyses and by relating the FFMQ to measures of psychological symptoms, well-being, experiential avoidance, and the personality factors neuroticism and openness to experience. In addition, a 24-item short form of the FFMQ (FFMQ-SF) was developed and assessed in the same sample and cross-validated in an independent sample of patients with fibromyalgia. Confirmatory factor analyses showed acceptable model fit for a correlated five-factor structure of the FFMQ and good model fit for the structure of the FFMQ-SF. The replicability of the five-factor structure of the FFMQ-SF was confirmed in the fibromyalgia sample. Both instruments proved highly sensitive to change. It is concluded that both the FFMQ and the FFMQ-SF are reliable and valid instruments for use in adults with clinically relevant symptoms of depression and anxiety. © The Author(s) 2011.","author":[{"dropping-particle":"","family":"Bohlmeijer","given":"Ernst","non-dropping-particle":"","parse-names":false,"suffix":""},{"dropping-particle":"","family":"Klooster","given":"Peter M.","non-dropping-particle":"","parse-names":false,"suffix":""},{"dropping-particle":"","family":"Fledderus","given":"Martine","non-dropping-particle":"","parse-names":false,"suffix":""},{"dropping-particle":"","family":"Veehof","given":"Martine","non-dropping-particle":"","parse-names":false,"suffix":""},{"dropping-particle":"","family":"Baer","given":"Ruth","non-dropping-particle":"","parse-names":false,"suffix":""}],"container-title":"Assessment","id":"ITEM-1","issue":"3","issued":{"date-parts":[["2011","9"]]},"page":"308-320","publisher":"Assessment","title":"Psychometric properties of the five facet mindfulness questionnaire in depressed adults and development of a short form","type":"article-journal","volume":"18"},"uris":["http://www.mendeley.com/documents/?uuid=e9921c08-8278-33de-94c8-084fe4a04c59"]}],"mendeley":{"formattedCitation":"&lt;sup&gt;48&lt;/sup&gt;","plainTextFormattedCitation":"48","previouslyFormattedCitation":"&lt;sup&gt;49&lt;/sup&gt;"},"properties":{"noteIndex":0},"schema":"https://github.com/citation-style-language/schema/raw/master/csl-citation.json"}</w:instrText>
      </w:r>
      <w:r w:rsidR="000124A0">
        <w:rPr>
          <w:lang w:val="en-US"/>
        </w:rPr>
        <w:fldChar w:fldCharType="separate"/>
      </w:r>
      <w:r w:rsidR="00105D90" w:rsidRPr="00105D90">
        <w:rPr>
          <w:noProof/>
          <w:vertAlign w:val="superscript"/>
          <w:lang w:val="en-US"/>
        </w:rPr>
        <w:t>48</w:t>
      </w:r>
      <w:r w:rsidR="000124A0">
        <w:rPr>
          <w:lang w:val="en-US"/>
        </w:rPr>
        <w:fldChar w:fldCharType="end"/>
      </w:r>
      <w:r w:rsidR="004303A3">
        <w:rPr>
          <w:lang w:val="en-US"/>
        </w:rPr>
        <w:t>)</w:t>
      </w:r>
      <w:r w:rsidR="005E6212" w:rsidRPr="00A1392F">
        <w:rPr>
          <w:lang w:val="en-US"/>
        </w:rPr>
        <w:t xml:space="preserve">. The scale comprises of a total of 24 items that are divided into five subscales: </w:t>
      </w:r>
      <w:r w:rsidR="005E6212">
        <w:rPr>
          <w:lang w:val="en-US"/>
        </w:rPr>
        <w:t xml:space="preserve">being </w:t>
      </w:r>
      <w:r w:rsidR="005E6212" w:rsidRPr="00A1392F">
        <w:rPr>
          <w:lang w:val="en-US"/>
        </w:rPr>
        <w:t>non-reactive</w:t>
      </w:r>
      <w:r w:rsidR="002E2311">
        <w:rPr>
          <w:lang w:val="en-US"/>
        </w:rPr>
        <w:t xml:space="preserve"> (</w:t>
      </w:r>
      <w:r w:rsidR="009B3E11">
        <w:rPr>
          <w:lang w:val="en-US"/>
        </w:rPr>
        <w:sym w:font="Symbol" w:char="F061"/>
      </w:r>
      <w:r w:rsidR="009B3E11">
        <w:rPr>
          <w:lang w:val="en-US"/>
        </w:rPr>
        <w:t xml:space="preserve"> = .80)</w:t>
      </w:r>
      <w:r w:rsidR="005E6212" w:rsidRPr="00A1392F">
        <w:rPr>
          <w:lang w:val="en-US"/>
        </w:rPr>
        <w:t>, observ</w:t>
      </w:r>
      <w:r w:rsidR="005E6212">
        <w:rPr>
          <w:lang w:val="en-US"/>
        </w:rPr>
        <w:t>ant</w:t>
      </w:r>
      <w:r w:rsidR="009B3E11">
        <w:rPr>
          <w:lang w:val="en-US"/>
        </w:rPr>
        <w:t xml:space="preserve"> (</w:t>
      </w:r>
      <w:r w:rsidR="009B3E11">
        <w:rPr>
          <w:lang w:val="en-US"/>
        </w:rPr>
        <w:sym w:font="Symbol" w:char="F061"/>
      </w:r>
      <w:r w:rsidR="009B3E11">
        <w:rPr>
          <w:lang w:val="en-US"/>
        </w:rPr>
        <w:t xml:space="preserve"> = .74)</w:t>
      </w:r>
      <w:r w:rsidR="005E6212" w:rsidRPr="00A1392F">
        <w:rPr>
          <w:lang w:val="en-US"/>
        </w:rPr>
        <w:t>, act</w:t>
      </w:r>
      <w:r w:rsidR="005E6212">
        <w:rPr>
          <w:lang w:val="en-US"/>
        </w:rPr>
        <w:t>ing with</w:t>
      </w:r>
      <w:r w:rsidR="005E6212" w:rsidRPr="00A1392F">
        <w:rPr>
          <w:lang w:val="en-US"/>
        </w:rPr>
        <w:t xml:space="preserve"> aware</w:t>
      </w:r>
      <w:r w:rsidR="005E6212">
        <w:rPr>
          <w:lang w:val="en-US"/>
        </w:rPr>
        <w:t>ness</w:t>
      </w:r>
      <w:r w:rsidR="009B3E11">
        <w:rPr>
          <w:lang w:val="en-US"/>
        </w:rPr>
        <w:t xml:space="preserve"> (</w:t>
      </w:r>
      <w:r w:rsidR="009B3E11">
        <w:rPr>
          <w:lang w:val="en-US"/>
        </w:rPr>
        <w:sym w:font="Symbol" w:char="F061"/>
      </w:r>
      <w:r w:rsidR="009B3E11">
        <w:rPr>
          <w:lang w:val="en-US"/>
        </w:rPr>
        <w:t xml:space="preserve"> = .85)</w:t>
      </w:r>
      <w:r w:rsidR="005E6212" w:rsidRPr="00A1392F">
        <w:rPr>
          <w:lang w:val="en-US"/>
        </w:rPr>
        <w:t>, describ</w:t>
      </w:r>
      <w:r w:rsidR="005E6212">
        <w:rPr>
          <w:lang w:val="en-US"/>
        </w:rPr>
        <w:t>ing feelings</w:t>
      </w:r>
      <w:r w:rsidR="009B3E11">
        <w:rPr>
          <w:lang w:val="en-US"/>
        </w:rPr>
        <w:t xml:space="preserve"> (</w:t>
      </w:r>
      <w:r w:rsidR="009B3E11">
        <w:rPr>
          <w:lang w:val="en-US"/>
        </w:rPr>
        <w:sym w:font="Symbol" w:char="F061"/>
      </w:r>
      <w:r w:rsidR="009B3E11">
        <w:rPr>
          <w:lang w:val="en-US"/>
        </w:rPr>
        <w:t xml:space="preserve"> = .86)</w:t>
      </w:r>
      <w:r w:rsidR="005E6212" w:rsidRPr="00A1392F">
        <w:rPr>
          <w:lang w:val="en-US"/>
        </w:rPr>
        <w:t>, and non-judgmental</w:t>
      </w:r>
      <w:r w:rsidR="005E6212">
        <w:rPr>
          <w:lang w:val="en-US"/>
        </w:rPr>
        <w:t xml:space="preserve"> attitude</w:t>
      </w:r>
      <w:r w:rsidR="009B3E11">
        <w:rPr>
          <w:lang w:val="en-US"/>
        </w:rPr>
        <w:t xml:space="preserve"> (</w:t>
      </w:r>
      <w:r w:rsidR="009B3E11">
        <w:rPr>
          <w:lang w:val="en-US"/>
        </w:rPr>
        <w:sym w:font="Symbol" w:char="F061"/>
      </w:r>
      <w:r w:rsidR="009B3E11">
        <w:rPr>
          <w:lang w:val="en-US"/>
        </w:rPr>
        <w:t xml:space="preserve"> = .83)</w:t>
      </w:r>
      <w:r w:rsidR="005E6212">
        <w:rPr>
          <w:lang w:val="en-US"/>
        </w:rPr>
        <w:t xml:space="preserve">. </w:t>
      </w:r>
      <w:r w:rsidR="005E6212" w:rsidRPr="00A1392F">
        <w:rPr>
          <w:lang w:val="en-US"/>
        </w:rPr>
        <w:t xml:space="preserve">The items are scored on a 5-point Likert scale </w:t>
      </w:r>
      <w:r w:rsidR="005E6212">
        <w:rPr>
          <w:lang w:val="en-US"/>
        </w:rPr>
        <w:t xml:space="preserve">with higher scores indicating participants’ agreement with the statement. </w:t>
      </w:r>
      <w:r w:rsidR="005E6212" w:rsidRPr="00A1392F">
        <w:rPr>
          <w:lang w:val="en-US"/>
        </w:rPr>
        <w:t xml:space="preserve">Attitudes Toward Sexuality Scale </w:t>
      </w:r>
      <w:r w:rsidR="000124A0">
        <w:rPr>
          <w:lang w:val="en-US"/>
        </w:rPr>
        <w:t>(ATSS</w:t>
      </w:r>
      <w:r w:rsidR="009B3E11">
        <w:rPr>
          <w:lang w:val="en-US"/>
        </w:rPr>
        <w:t xml:space="preserve">; </w:t>
      </w:r>
      <w:r w:rsidR="009B3E11">
        <w:rPr>
          <w:lang w:val="en-US"/>
        </w:rPr>
        <w:sym w:font="Symbol" w:char="F061"/>
      </w:r>
      <w:r w:rsidR="009B3E11">
        <w:rPr>
          <w:lang w:val="en-US"/>
        </w:rPr>
        <w:t xml:space="preserve"> = .84</w:t>
      </w:r>
      <w:r w:rsidR="000124A0">
        <w:rPr>
          <w:lang w:val="en-US"/>
        </w:rPr>
        <w:fldChar w:fldCharType="begin" w:fldLock="1"/>
      </w:r>
      <w:r w:rsidR="00105D90">
        <w:rPr>
          <w:lang w:val="en-US"/>
        </w:rPr>
        <w:instrText>ADDIN CSL_CITATION {"citationItems":[{"id":"ITEM-1","itemData":{"DOI":"10.1080/00224498809551400","ISSN":"15598519","author":[{"dropping-particle":"","family":"Fisher","given":"Terri D.","non-dropping-particle":"","parse-names":false,"suffix":""},{"dropping-particle":"","family":"Hall","given":"Richard G.","non-dropping-particle":"","parse-names":false,"suffix":""}],"container-title":"The Journal of Sex Research","id":"ITEM-1","issue":"1","issued":{"date-parts":[["1988","1","1"]]},"page":"90-100","publisher":"J Sex Res","title":"A scale for the comparison of the sexual attitudes of adolescents and their parents","type":"article-journal","volume":"24"},"uris":["http://www.mendeley.com/documents/?uuid=99ab7e49-26ad-3ae8-9230-f7df9c9a5f84"]}],"mendeley":{"formattedCitation":"&lt;sup&gt;49&lt;/sup&gt;","plainTextFormattedCitation":"49","previouslyFormattedCitation":"&lt;sup&gt;50&lt;/sup&gt;"},"properties":{"noteIndex":0},"schema":"https://github.com/citation-style-language/schema/raw/master/csl-citation.json"}</w:instrText>
      </w:r>
      <w:r w:rsidR="000124A0">
        <w:rPr>
          <w:lang w:val="en-US"/>
        </w:rPr>
        <w:fldChar w:fldCharType="separate"/>
      </w:r>
      <w:r w:rsidR="00105D90" w:rsidRPr="00105D90">
        <w:rPr>
          <w:noProof/>
          <w:vertAlign w:val="superscript"/>
          <w:lang w:val="en-US"/>
        </w:rPr>
        <w:t>49</w:t>
      </w:r>
      <w:r w:rsidR="000124A0">
        <w:rPr>
          <w:lang w:val="en-US"/>
        </w:rPr>
        <w:fldChar w:fldCharType="end"/>
      </w:r>
      <w:r w:rsidR="004303A3">
        <w:rPr>
          <w:lang w:val="en-US"/>
        </w:rPr>
        <w:t>)</w:t>
      </w:r>
      <w:r w:rsidR="005E6212" w:rsidRPr="00A1392F">
        <w:rPr>
          <w:lang w:val="en-US"/>
        </w:rPr>
        <w:t xml:space="preserve"> was used to assess participants’ attitudes toward sexuality. The scale comprises of 13 items that are measured on a 5-point Likert scale </w:t>
      </w:r>
      <w:r w:rsidR="005E6212">
        <w:rPr>
          <w:lang w:val="en-US"/>
        </w:rPr>
        <w:t>with higher scores indicating the participant is more liberal, lower more conservative.</w:t>
      </w:r>
      <w:r w:rsidR="005E6212" w:rsidRPr="00A1392F">
        <w:rPr>
          <w:lang w:val="en-US"/>
        </w:rPr>
        <w:t xml:space="preserve"> </w:t>
      </w:r>
      <w:r w:rsidR="005E6212" w:rsidRPr="006D0AE1">
        <w:rPr>
          <w:lang w:val="en-US"/>
        </w:rPr>
        <w:t>The Perception of Love and Sex Scale (PLSS</w:t>
      </w:r>
      <w:r w:rsidR="000124A0">
        <w:rPr>
          <w:lang w:val="en-US"/>
        </w:rPr>
        <w:fldChar w:fldCharType="begin" w:fldLock="1"/>
      </w:r>
      <w:r w:rsidR="00105D90">
        <w:rPr>
          <w:lang w:val="en-US"/>
        </w:rPr>
        <w:instrText>ADDIN CSL_CITATION {"citationItems":[{"id":"ITEM-1","itemData":{"DOI":"10.1177/0265407502193004","ISSN":"0265-4075","abstract":"Pilot work and three studies detail the development of the 'Perceptions of Love and Sex Scale,' a measure of how people view the link between love and sex in their romantic relationships. College students generated descriptive responses to a query about the connections between love and sex in their romantic relationships. Twenty-seven themes were distilled into item format. In Study I, these items and other relationship measures were administered to 348 participants. Five subscales were extracted from the 27 items, using principal components analyses. In Study II, a revised scale and other relationship measures were completed by 274 participants, with results replicated in Study III (N = 299). Samples from Studies II and III were combined for a variety of analyses, including confirmatory factor analyses, correlations, hierarchical regression analyses, and sex comparisons. The final version of the scale yielded 17 items on four subscales (Love is Most Important, Sex Demonstrates Love, Love Comes Before Sex, and Sex is Declining) with acceptable psychometric properties and expected correlations with measures of other relationship constructs. This research demonstrates the utility of studying romantic love and sexual expression as linked constructs, rather than as separate, isolated domains of scholarly inquiry.","author":[{"dropping-particle":"","family":"Hendrick","given":"Susan S.","non-dropping-particle":"","parse-names":false,"suffix":""},{"dropping-particle":"","family":"Hendrick","given":"Clyde","non-dropping-particle":"","parse-names":false,"suffix":""}],"container-title":"Journal of Social and Personal Relationships","id":"ITEM-1","issue":"3","issued":{"date-parts":[["2002","6","29"]]},"page":"361-378","publisher":"Sage PublicationsSage CA: Thousand Oaks, CA","title":"Linking romantic love with sex: Development of the perceptions of love and sex scale","type":"article-journal","volume":"19"},"uris":["http://www.mendeley.com/documents/?uuid=329d16b4-385e-4a7e-ad5a-20ad5d353b74"]}],"mendeley":{"formattedCitation":"&lt;sup&gt;50&lt;/sup&gt;","plainTextFormattedCitation":"50","previouslyFormattedCitation":"&lt;sup&gt;51&lt;/sup&gt;"},"properties":{"noteIndex":0},"schema":"https://github.com/citation-style-language/schema/raw/master/csl-citation.json"}</w:instrText>
      </w:r>
      <w:r w:rsidR="000124A0">
        <w:rPr>
          <w:lang w:val="en-US"/>
        </w:rPr>
        <w:fldChar w:fldCharType="separate"/>
      </w:r>
      <w:r w:rsidR="00105D90" w:rsidRPr="00105D90">
        <w:rPr>
          <w:noProof/>
          <w:vertAlign w:val="superscript"/>
          <w:lang w:val="en-US"/>
        </w:rPr>
        <w:t>50</w:t>
      </w:r>
      <w:r w:rsidR="000124A0">
        <w:rPr>
          <w:lang w:val="en-US"/>
        </w:rPr>
        <w:fldChar w:fldCharType="end"/>
      </w:r>
      <w:r w:rsidR="004303A3">
        <w:rPr>
          <w:lang w:val="en-US"/>
        </w:rPr>
        <w:t>)</w:t>
      </w:r>
      <w:r w:rsidR="005E6212" w:rsidRPr="006D0AE1">
        <w:rPr>
          <w:lang w:val="en-US"/>
        </w:rPr>
        <w:t xml:space="preserve"> measures one’s perception of love and sex comprising of four subscales: love is most important</w:t>
      </w:r>
      <w:r w:rsidR="005E6212">
        <w:rPr>
          <w:lang w:val="en-US"/>
        </w:rPr>
        <w:t xml:space="preserve"> (six items</w:t>
      </w:r>
      <w:r w:rsidR="00E22FA8">
        <w:rPr>
          <w:lang w:val="en-US"/>
        </w:rPr>
        <w:t xml:space="preserve">; </w:t>
      </w:r>
      <w:r w:rsidR="00E22FA8">
        <w:rPr>
          <w:lang w:val="en-US"/>
        </w:rPr>
        <w:sym w:font="Symbol" w:char="F061"/>
      </w:r>
      <w:r w:rsidR="00E22FA8">
        <w:rPr>
          <w:lang w:val="en-US"/>
        </w:rPr>
        <w:t xml:space="preserve"> =</w:t>
      </w:r>
      <w:r w:rsidR="00ED1D24">
        <w:rPr>
          <w:lang w:val="en-US"/>
        </w:rPr>
        <w:t xml:space="preserve"> .76</w:t>
      </w:r>
      <w:r w:rsidR="005E6212">
        <w:rPr>
          <w:lang w:val="en-US"/>
        </w:rPr>
        <w:t>)</w:t>
      </w:r>
      <w:r w:rsidR="005E6212" w:rsidRPr="006D0AE1">
        <w:rPr>
          <w:lang w:val="en-US"/>
        </w:rPr>
        <w:t>, sex demonstrates love</w:t>
      </w:r>
      <w:r w:rsidR="005E6212">
        <w:rPr>
          <w:lang w:val="en-US"/>
        </w:rPr>
        <w:t xml:space="preserve"> (four items</w:t>
      </w:r>
      <w:r w:rsidR="00ED1D24">
        <w:rPr>
          <w:lang w:val="en-US"/>
        </w:rPr>
        <w:t xml:space="preserve">; </w:t>
      </w:r>
      <w:r w:rsidR="00ED1D24">
        <w:rPr>
          <w:lang w:val="en-US"/>
        </w:rPr>
        <w:sym w:font="Symbol" w:char="F061"/>
      </w:r>
      <w:r w:rsidR="00ED1D24">
        <w:rPr>
          <w:lang w:val="en-US"/>
        </w:rPr>
        <w:t xml:space="preserve"> = .79</w:t>
      </w:r>
      <w:r w:rsidR="005E6212">
        <w:rPr>
          <w:lang w:val="en-US"/>
        </w:rPr>
        <w:t>)</w:t>
      </w:r>
      <w:r w:rsidR="005E6212" w:rsidRPr="006D0AE1">
        <w:rPr>
          <w:lang w:val="en-US"/>
        </w:rPr>
        <w:t>, love comes before sex</w:t>
      </w:r>
      <w:r w:rsidR="005E6212">
        <w:rPr>
          <w:lang w:val="en-US"/>
        </w:rPr>
        <w:t xml:space="preserve"> (four items</w:t>
      </w:r>
      <w:r w:rsidR="00ED1D24">
        <w:rPr>
          <w:lang w:val="en-US"/>
        </w:rPr>
        <w:t xml:space="preserve">; </w:t>
      </w:r>
      <w:r w:rsidR="00ED1D24">
        <w:rPr>
          <w:lang w:val="en-US"/>
        </w:rPr>
        <w:sym w:font="Symbol" w:char="F061"/>
      </w:r>
      <w:r w:rsidR="00ED1D24">
        <w:rPr>
          <w:lang w:val="en-US"/>
        </w:rPr>
        <w:t xml:space="preserve"> = .81</w:t>
      </w:r>
      <w:r w:rsidR="005E6212">
        <w:rPr>
          <w:lang w:val="en-US"/>
        </w:rPr>
        <w:t>)</w:t>
      </w:r>
      <w:r w:rsidR="005E6212" w:rsidRPr="006D0AE1">
        <w:rPr>
          <w:lang w:val="en-US"/>
        </w:rPr>
        <w:t>, and sex is declining</w:t>
      </w:r>
      <w:r w:rsidR="005E6212">
        <w:rPr>
          <w:lang w:val="en-US"/>
        </w:rPr>
        <w:t xml:space="preserve"> (three items</w:t>
      </w:r>
      <w:r w:rsidR="00ED1D24">
        <w:rPr>
          <w:lang w:val="en-US"/>
        </w:rPr>
        <w:t xml:space="preserve">; </w:t>
      </w:r>
      <w:r w:rsidR="00ED1D24">
        <w:rPr>
          <w:lang w:val="en-US"/>
        </w:rPr>
        <w:sym w:font="Symbol" w:char="F061"/>
      </w:r>
      <w:r w:rsidR="00ED1D24">
        <w:rPr>
          <w:lang w:val="en-US"/>
        </w:rPr>
        <w:t xml:space="preserve"> = .67</w:t>
      </w:r>
      <w:r w:rsidR="005E6212">
        <w:rPr>
          <w:lang w:val="en-US"/>
        </w:rPr>
        <w:t>)</w:t>
      </w:r>
      <w:r w:rsidR="005E6212" w:rsidRPr="006D0AE1">
        <w:rPr>
          <w:lang w:val="en-US"/>
        </w:rPr>
        <w:t>. The items are measured</w:t>
      </w:r>
      <w:r w:rsidR="005E6212">
        <w:rPr>
          <w:b/>
          <w:lang w:val="en-US"/>
        </w:rPr>
        <w:t xml:space="preserve"> </w:t>
      </w:r>
      <w:r w:rsidR="005E6212" w:rsidRPr="00A1392F">
        <w:rPr>
          <w:lang w:val="en-US"/>
        </w:rPr>
        <w:t xml:space="preserve">on a 5-point Likert scale </w:t>
      </w:r>
      <w:r w:rsidR="005E6212">
        <w:rPr>
          <w:lang w:val="en-US"/>
        </w:rPr>
        <w:t xml:space="preserve">with higher scores indicating </w:t>
      </w:r>
      <w:r w:rsidR="00052F02">
        <w:rPr>
          <w:lang w:val="en-US"/>
        </w:rPr>
        <w:t xml:space="preserve">lower </w:t>
      </w:r>
      <w:r w:rsidR="005E6212">
        <w:rPr>
          <w:lang w:val="en-US"/>
        </w:rPr>
        <w:t xml:space="preserve">agreement. </w:t>
      </w:r>
      <w:r w:rsidR="005E6212" w:rsidRPr="00A1392F">
        <w:rPr>
          <w:lang w:val="en-US"/>
        </w:rPr>
        <w:t>Attachment style was assessed using the Experience in Close Relationships Scale – Short form (ECR-S</w:t>
      </w:r>
      <w:r w:rsidR="000124A0">
        <w:rPr>
          <w:lang w:val="en-US"/>
        </w:rPr>
        <w:fldChar w:fldCharType="begin" w:fldLock="1"/>
      </w:r>
      <w:r w:rsidR="00105D90">
        <w:rPr>
          <w:lang w:val="en-US"/>
        </w:rPr>
        <w:instrText>ADDIN CSL_CITATION {"citationItems":[{"id":"ITEM-1","itemData":{"DOI":"10.1080/00223890701268041","ISSN":"00223891","abstract":"We developed a 12-item, short form of the Experiences in Close Relationship Scale (ECR; Brennan, Clark, &amp; Shaver, 1998) across 6 studies. In Study 1, we examined the reliability and factor structure of the measure. In Studies 2 and 3, we cross-validated the reliability, factor structure, and validity of the short form measure; whereas in Study 4, we examined test-retest reliability over a 1-month period. In Studies 5 and 6, we further assessed the reliability, factor structure, and validity of the short version of the ECR when administered as a stand-alone instrument. Confirmatory factor analyses indicated that 2 factors, labeled Anxiety and Avoidance, provided a good fit to the data after removing the influence of response sets. We found validity to be equivalent for the short and the original versions of the ECR across studies. Finally, the results were comparable when we embedded the short form within the original version of the ECR and when we administered it as a stand-alone measure. Copyright © 2007, Lawrence Erlbaum Associates, Inc.","author":[{"dropping-particle":"","family":"Wei","given":"Meifen","non-dropping-particle":"","parse-names":false,"suffix":""},{"dropping-particle":"","family":"Russell","given":"Daniel W.","non-dropping-particle":"","parse-names":false,"suffix":""},{"dropping-particle":"","family":"Mallinckrodt","given":"Brent","non-dropping-particle":"","parse-names":false,"suffix":""},{"dropping-particle":"","family":"Vogel","given":"David L.","non-dropping-particle":"","parse-names":false,"suffix":""}],"container-title":"Journal of Personality Assessment","id":"ITEM-1","issue":"2","issued":{"date-parts":[["2007"]]},"page":"187-204","publisher":"Lawrence Erlbaum Associates Inc.","title":"The Experiences in Close Relationship Scale (ECR)-short form: Reliability, validity, and factor structure","type":"article-journal","volume":"88"},"uris":["http://www.mendeley.com/documents/?uuid=f58c2e57-e658-3692-b2b6-0033bff6c292"]}],"mendeley":{"formattedCitation":"&lt;sup&gt;51&lt;/sup&gt;","plainTextFormattedCitation":"51","previouslyFormattedCitation":"&lt;sup&gt;52&lt;/sup&gt;"},"properties":{"noteIndex":0},"schema":"https://github.com/citation-style-language/schema/raw/master/csl-citation.json"}</w:instrText>
      </w:r>
      <w:r w:rsidR="000124A0">
        <w:rPr>
          <w:lang w:val="en-US"/>
        </w:rPr>
        <w:fldChar w:fldCharType="separate"/>
      </w:r>
      <w:r w:rsidR="00105D90" w:rsidRPr="00105D90">
        <w:rPr>
          <w:noProof/>
          <w:vertAlign w:val="superscript"/>
          <w:lang w:val="en-US"/>
        </w:rPr>
        <w:t>51</w:t>
      </w:r>
      <w:r w:rsidR="000124A0">
        <w:rPr>
          <w:lang w:val="en-US"/>
        </w:rPr>
        <w:fldChar w:fldCharType="end"/>
      </w:r>
      <w:r w:rsidR="004303A3">
        <w:rPr>
          <w:lang w:val="en-US"/>
        </w:rPr>
        <w:t>)</w:t>
      </w:r>
      <w:r w:rsidR="005E6212" w:rsidRPr="00A1392F">
        <w:rPr>
          <w:lang w:val="en-US"/>
        </w:rPr>
        <w:t>. The ECR-S consists of two 6-item Likert scales: one for anxiety</w:t>
      </w:r>
      <w:r w:rsidR="002463DE">
        <w:rPr>
          <w:lang w:val="en-US"/>
        </w:rPr>
        <w:t xml:space="preserve"> (</w:t>
      </w:r>
      <w:r w:rsidR="002463DE">
        <w:rPr>
          <w:lang w:val="en-US"/>
        </w:rPr>
        <w:sym w:font="Symbol" w:char="F061"/>
      </w:r>
      <w:r w:rsidR="002463DE">
        <w:rPr>
          <w:lang w:val="en-US"/>
        </w:rPr>
        <w:t xml:space="preserve"> = .75)</w:t>
      </w:r>
      <w:r w:rsidR="005E6212" w:rsidRPr="00A1392F">
        <w:rPr>
          <w:lang w:val="en-US"/>
        </w:rPr>
        <w:t xml:space="preserve"> and one for avoidance</w:t>
      </w:r>
      <w:r w:rsidR="002463DE">
        <w:rPr>
          <w:lang w:val="en-US"/>
        </w:rPr>
        <w:t xml:space="preserve"> (</w:t>
      </w:r>
      <w:r w:rsidR="002463DE">
        <w:rPr>
          <w:lang w:val="en-US"/>
        </w:rPr>
        <w:sym w:font="Symbol" w:char="F061"/>
      </w:r>
      <w:r w:rsidR="002463DE">
        <w:rPr>
          <w:lang w:val="en-US"/>
        </w:rPr>
        <w:t xml:space="preserve"> = .80)</w:t>
      </w:r>
      <w:r w:rsidR="005E6212" w:rsidRPr="00A1392F">
        <w:rPr>
          <w:lang w:val="en-US"/>
        </w:rPr>
        <w:t>. Higher scores indicate higher levels of insecur</w:t>
      </w:r>
      <w:r w:rsidR="005E6212">
        <w:rPr>
          <w:lang w:val="en-US"/>
        </w:rPr>
        <w:t>e</w:t>
      </w:r>
      <w:r w:rsidR="005E6212" w:rsidRPr="00A1392F">
        <w:rPr>
          <w:lang w:val="en-US"/>
        </w:rPr>
        <w:t xml:space="preserve"> attachment. </w:t>
      </w:r>
      <w:r w:rsidR="009109DD" w:rsidRPr="009109DD">
        <w:rPr>
          <w:rFonts w:ascii="Courier New" w:hAnsi="Courier New" w:cs="Courier New"/>
          <w:lang w:val="en-US"/>
        </w:rPr>
        <w:t>﻿</w:t>
      </w:r>
    </w:p>
    <w:p w14:paraId="4C5630AA" w14:textId="2E00A35F" w:rsidR="005E6212" w:rsidRPr="00805D4B" w:rsidRDefault="005E6212" w:rsidP="005E6212">
      <w:pPr>
        <w:spacing w:line="480" w:lineRule="auto"/>
        <w:rPr>
          <w:b/>
          <w:lang w:val="en-US"/>
        </w:rPr>
      </w:pPr>
      <w:r w:rsidRPr="00805D4B">
        <w:rPr>
          <w:b/>
          <w:lang w:val="en-US"/>
        </w:rPr>
        <w:t>Sample</w:t>
      </w:r>
      <w:r>
        <w:rPr>
          <w:b/>
          <w:lang w:val="en-US"/>
        </w:rPr>
        <w:t xml:space="preserve"> 2</w:t>
      </w:r>
    </w:p>
    <w:p w14:paraId="2195D3B5" w14:textId="77777777" w:rsidR="005E6212" w:rsidRPr="00805D4B" w:rsidRDefault="005E6212" w:rsidP="005E6212">
      <w:pPr>
        <w:spacing w:line="480" w:lineRule="auto"/>
        <w:rPr>
          <w:b/>
          <w:color w:val="222222"/>
          <w:shd w:val="clear" w:color="auto" w:fill="FFFFFF"/>
        </w:rPr>
      </w:pPr>
      <w:r>
        <w:rPr>
          <w:b/>
          <w:color w:val="222222"/>
          <w:shd w:val="clear" w:color="auto" w:fill="FFFFFF"/>
        </w:rPr>
        <w:t xml:space="preserve">Participants and </w:t>
      </w:r>
      <w:r w:rsidRPr="00BC2D88">
        <w:rPr>
          <w:b/>
          <w:color w:val="222222"/>
          <w:shd w:val="clear" w:color="auto" w:fill="FFFFFF"/>
        </w:rPr>
        <w:t>Procedure</w:t>
      </w:r>
    </w:p>
    <w:p w14:paraId="0BE79A74" w14:textId="5B17B1F4" w:rsidR="005E6212" w:rsidRDefault="005E6212" w:rsidP="005E6212">
      <w:pPr>
        <w:spacing w:line="480" w:lineRule="auto"/>
        <w:ind w:firstLine="709"/>
        <w:rPr>
          <w:lang w:val="en-US"/>
        </w:rPr>
      </w:pPr>
      <w:r>
        <w:rPr>
          <w:lang w:val="en-US"/>
        </w:rPr>
        <w:t xml:space="preserve">The second sample used a combined dataset across two studies on mixed-sex couples. </w:t>
      </w:r>
      <w:r>
        <w:t>The couples</w:t>
      </w:r>
      <w:r w:rsidRPr="00A1392F">
        <w:t xml:space="preserve"> </w:t>
      </w:r>
      <w:r>
        <w:t xml:space="preserve">for both studies </w:t>
      </w:r>
      <w:r w:rsidRPr="00A1392F">
        <w:t xml:space="preserve">were recruited through various listservs, websites, and social </w:t>
      </w:r>
      <w:r w:rsidRPr="00A1392F">
        <w:lastRenderedPageBreak/>
        <w:t>media (e.g., Facebook, Twitter). Participants who were 18 years of age or older, in a mixed sex relationship for a minimum of three years</w:t>
      </w:r>
      <w:r w:rsidR="00D13590" w:rsidRPr="00D13590">
        <w:t xml:space="preserve"> </w:t>
      </w:r>
      <w:r w:rsidR="00D13590">
        <w:t>to capture couples who have formed attachment bonds and are beyond the passionate stage of love</w:t>
      </w:r>
      <w:r w:rsidRPr="00A1392F">
        <w:t>, currently living with that partner, with no children under the age of one, and not pregnant (or with a pregnant partner) at the time, met the inclusion criteria and were directed to provide their partner’s email address.</w:t>
      </w:r>
      <w:r>
        <w:t xml:space="preserve"> For </w:t>
      </w:r>
      <w:r w:rsidR="00E75834">
        <w:t xml:space="preserve">the </w:t>
      </w:r>
      <w:r w:rsidR="00FF74A8">
        <w:t>second dataset</w:t>
      </w:r>
      <w:r>
        <w:t>,</w:t>
      </w:r>
      <w:r w:rsidR="00830EB6">
        <w:t xml:space="preserve"> in addition to the above criteria,</w:t>
      </w:r>
      <w:r>
        <w:t xml:space="preserve"> one member of the couple had to be bisexual in order to be eligible to participate</w:t>
      </w:r>
      <w:r w:rsidR="00E75834" w:rsidRPr="00E75834">
        <w:t xml:space="preserve"> </w:t>
      </w:r>
      <w:r w:rsidR="00E75834">
        <w:t xml:space="preserve">due to a broader aim of that study to examine the dynamics of </w:t>
      </w:r>
      <w:proofErr w:type="spellStart"/>
      <w:r w:rsidR="00E75834">
        <w:t>bierasure</w:t>
      </w:r>
      <w:proofErr w:type="spellEnd"/>
      <w:r w:rsidR="00E75834">
        <w:t xml:space="preserve"> in mixed sex relationships (see [blinded for peer review])</w:t>
      </w:r>
      <w:r>
        <w:t xml:space="preserve">. </w:t>
      </w:r>
      <w:r>
        <w:rPr>
          <w:color w:val="222222"/>
          <w:shd w:val="clear" w:color="auto" w:fill="FFFFFF"/>
        </w:rPr>
        <w:t xml:space="preserve">The respondent first completed the online survey in which they provided an email address for their partner who was then contacted to complete the survey. Ethical approval was obtained from the [blinded for peer-review] institutional review board and all participants received a written informed consent at the start of the baseline survey. </w:t>
      </w:r>
      <w:r w:rsidRPr="00A1392F">
        <w:rPr>
          <w:lang w:val="en-US"/>
        </w:rPr>
        <w:t>Details of the procedure can be found</w:t>
      </w:r>
      <w:r>
        <w:rPr>
          <w:lang w:val="en-US"/>
        </w:rPr>
        <w:t xml:space="preserve"> in</w:t>
      </w:r>
      <w:r w:rsidRPr="00A1392F">
        <w:rPr>
          <w:lang w:val="en-US"/>
        </w:rPr>
        <w:t xml:space="preserve"> [blinded for peer review]</w:t>
      </w:r>
      <w:r>
        <w:rPr>
          <w:lang w:val="en-US"/>
        </w:rPr>
        <w:t xml:space="preserve"> and </w:t>
      </w:r>
      <w:r w:rsidRPr="00A1392F">
        <w:rPr>
          <w:lang w:val="en-US"/>
        </w:rPr>
        <w:t>[blinded for peer review].</w:t>
      </w:r>
    </w:p>
    <w:p w14:paraId="3D88BD31" w14:textId="4242B007" w:rsidR="008967C8" w:rsidRPr="008967C8" w:rsidRDefault="008967C8" w:rsidP="008967C8">
      <w:pPr>
        <w:spacing w:line="480" w:lineRule="auto"/>
        <w:ind w:firstLine="709"/>
        <w:rPr>
          <w:lang w:val="en-US"/>
        </w:rPr>
      </w:pPr>
      <w:r w:rsidRPr="00A41B1F">
        <w:rPr>
          <w:lang w:val="en-US"/>
        </w:rPr>
        <w:t>Participants who had not completed</w:t>
      </w:r>
      <w:r w:rsidRPr="00A1392F">
        <w:rPr>
          <w:lang w:val="en-US"/>
        </w:rPr>
        <w:t xml:space="preserve"> the study</w:t>
      </w:r>
      <w:r w:rsidR="00F25427">
        <w:rPr>
          <w:lang w:val="en-US"/>
        </w:rPr>
        <w:t xml:space="preserve"> (n = 14)</w:t>
      </w:r>
      <w:r w:rsidR="003245D9" w:rsidRPr="00E97A63">
        <w:rPr>
          <w:rStyle w:val="FootnoteReference"/>
        </w:rPr>
        <w:footnoteReference w:id="2"/>
      </w:r>
      <w:r w:rsidR="00F25427">
        <w:rPr>
          <w:lang w:val="en-US"/>
        </w:rPr>
        <w:t xml:space="preserve"> </w:t>
      </w:r>
      <w:r w:rsidRPr="00A1392F">
        <w:rPr>
          <w:lang w:val="en-US"/>
        </w:rPr>
        <w:t>or were missing the outcome variable</w:t>
      </w:r>
      <w:r w:rsidR="00F25427">
        <w:rPr>
          <w:lang w:val="en-US"/>
        </w:rPr>
        <w:t xml:space="preserve"> (n = </w:t>
      </w:r>
      <w:r w:rsidR="00AC6937">
        <w:rPr>
          <w:lang w:val="en-US"/>
        </w:rPr>
        <w:t>6)</w:t>
      </w:r>
      <w:r w:rsidRPr="00A1392F">
        <w:rPr>
          <w:lang w:val="en-US"/>
        </w:rPr>
        <w:t xml:space="preserve"> were removed from the analyses. </w:t>
      </w:r>
      <w:r>
        <w:rPr>
          <w:lang w:val="en-US"/>
        </w:rPr>
        <w:t>T</w:t>
      </w:r>
      <w:r w:rsidRPr="00A1392F">
        <w:rPr>
          <w:lang w:val="en-US"/>
        </w:rPr>
        <w:t xml:space="preserve">he final sample consisted of </w:t>
      </w:r>
      <w:r>
        <w:rPr>
          <w:lang w:val="en-US"/>
        </w:rPr>
        <w:t>955</w:t>
      </w:r>
      <w:r w:rsidRPr="00A1392F">
        <w:rPr>
          <w:lang w:val="en-US"/>
        </w:rPr>
        <w:t xml:space="preserve"> participants</w:t>
      </w:r>
      <w:r w:rsidR="00AA07A8">
        <w:rPr>
          <w:lang w:val="en-US"/>
        </w:rPr>
        <w:t xml:space="preserve"> (377 intact mixed-sex couples and 201 individuals)</w:t>
      </w:r>
      <w:r w:rsidRPr="00A1392F">
        <w:rPr>
          <w:lang w:val="en-US"/>
        </w:rPr>
        <w:t>; 5</w:t>
      </w:r>
      <w:r>
        <w:rPr>
          <w:lang w:val="en-US"/>
        </w:rPr>
        <w:t>38</w:t>
      </w:r>
      <w:r w:rsidRPr="00A1392F">
        <w:rPr>
          <w:lang w:val="en-US"/>
        </w:rPr>
        <w:t xml:space="preserve"> (</w:t>
      </w:r>
      <w:r w:rsidR="00AA07A8">
        <w:rPr>
          <w:lang w:val="en-US"/>
        </w:rPr>
        <w:t>56.3</w:t>
      </w:r>
      <w:r w:rsidRPr="00A1392F">
        <w:rPr>
          <w:lang w:val="en-US"/>
        </w:rPr>
        <w:t xml:space="preserve">%) cis-gender women, </w:t>
      </w:r>
      <w:r>
        <w:rPr>
          <w:lang w:val="en-US"/>
        </w:rPr>
        <w:t>405</w:t>
      </w:r>
      <w:r w:rsidRPr="00A1392F">
        <w:rPr>
          <w:lang w:val="en-US"/>
        </w:rPr>
        <w:t xml:space="preserve"> (</w:t>
      </w:r>
      <w:r w:rsidR="00AA07A8">
        <w:rPr>
          <w:lang w:val="en-US"/>
        </w:rPr>
        <w:t>42.4</w:t>
      </w:r>
      <w:r w:rsidRPr="00A1392F">
        <w:rPr>
          <w:lang w:val="en-US"/>
        </w:rPr>
        <w:t xml:space="preserve">%) cis-gender men, and </w:t>
      </w:r>
      <w:r>
        <w:rPr>
          <w:lang w:val="en-US"/>
        </w:rPr>
        <w:t>12</w:t>
      </w:r>
      <w:r w:rsidRPr="00A1392F">
        <w:rPr>
          <w:lang w:val="en-US"/>
        </w:rPr>
        <w:t xml:space="preserve"> (</w:t>
      </w:r>
      <w:r w:rsidR="00AA07A8">
        <w:rPr>
          <w:lang w:val="en-US"/>
        </w:rPr>
        <w:t>1.3</w:t>
      </w:r>
      <w:r w:rsidRPr="00A1392F">
        <w:rPr>
          <w:lang w:val="en-US"/>
        </w:rPr>
        <w:t xml:space="preserve">%) genderqueer. </w:t>
      </w:r>
      <w:r>
        <w:rPr>
          <w:lang w:val="en-US"/>
        </w:rPr>
        <w:t>The</w:t>
      </w:r>
      <w:r w:rsidRPr="00A1392F">
        <w:rPr>
          <w:lang w:val="en-US"/>
        </w:rPr>
        <w:t xml:space="preserve"> participants were</w:t>
      </w:r>
      <w:r>
        <w:rPr>
          <w:lang w:val="en-US"/>
        </w:rPr>
        <w:t xml:space="preserve"> either</w:t>
      </w:r>
      <w:r w:rsidRPr="00A1392F">
        <w:rPr>
          <w:lang w:val="en-US"/>
        </w:rPr>
        <w:t xml:space="preserve"> straight (n</w:t>
      </w:r>
      <w:r>
        <w:rPr>
          <w:lang w:val="en-US"/>
        </w:rPr>
        <w:t xml:space="preserve"> </w:t>
      </w:r>
      <w:r w:rsidRPr="00A1392F">
        <w:rPr>
          <w:lang w:val="en-US"/>
        </w:rPr>
        <w:t>=</w:t>
      </w:r>
      <w:r>
        <w:rPr>
          <w:lang w:val="en-US"/>
        </w:rPr>
        <w:t xml:space="preserve"> 534</w:t>
      </w:r>
      <w:r w:rsidRPr="00A1392F">
        <w:rPr>
          <w:lang w:val="en-US"/>
        </w:rPr>
        <w:t>; 5</w:t>
      </w:r>
      <w:r w:rsidR="00AA07A8">
        <w:rPr>
          <w:lang w:val="en-US"/>
        </w:rPr>
        <w:t>5</w:t>
      </w:r>
      <w:r w:rsidRPr="00A1392F">
        <w:rPr>
          <w:lang w:val="en-US"/>
        </w:rPr>
        <w:t>.9%)</w:t>
      </w:r>
      <w:r>
        <w:rPr>
          <w:lang w:val="en-US"/>
        </w:rPr>
        <w:t xml:space="preserve"> or bisexual </w:t>
      </w:r>
      <w:r w:rsidRPr="00A1392F">
        <w:rPr>
          <w:lang w:val="en-US"/>
        </w:rPr>
        <w:t>(n</w:t>
      </w:r>
      <w:r>
        <w:rPr>
          <w:lang w:val="en-US"/>
        </w:rPr>
        <w:t xml:space="preserve"> </w:t>
      </w:r>
      <w:r w:rsidRPr="00A1392F">
        <w:rPr>
          <w:lang w:val="en-US"/>
        </w:rPr>
        <w:t>=</w:t>
      </w:r>
      <w:r>
        <w:rPr>
          <w:lang w:val="en-US"/>
        </w:rPr>
        <w:t xml:space="preserve"> 397</w:t>
      </w:r>
      <w:r w:rsidRPr="00A1392F">
        <w:rPr>
          <w:lang w:val="en-US"/>
        </w:rPr>
        <w:t xml:space="preserve">; </w:t>
      </w:r>
      <w:r w:rsidR="00AA07A8">
        <w:rPr>
          <w:lang w:val="en-US"/>
        </w:rPr>
        <w:t>41.3</w:t>
      </w:r>
      <w:r w:rsidRPr="00A1392F">
        <w:rPr>
          <w:lang w:val="en-US"/>
        </w:rPr>
        <w:t>%)</w:t>
      </w:r>
      <w:r>
        <w:rPr>
          <w:lang w:val="en-US"/>
        </w:rPr>
        <w:t>.</w:t>
      </w:r>
      <w:r w:rsidRPr="00A1392F">
        <w:rPr>
          <w:lang w:val="en-US"/>
        </w:rPr>
        <w:t xml:space="preserve"> </w:t>
      </w:r>
      <w:r w:rsidR="00830EB6">
        <w:rPr>
          <w:lang w:val="en-US"/>
        </w:rPr>
        <w:t>The m</w:t>
      </w:r>
      <w:r w:rsidRPr="00A1392F">
        <w:rPr>
          <w:lang w:val="en-US"/>
        </w:rPr>
        <w:t>ajority of the participants were White (8</w:t>
      </w:r>
      <w:r w:rsidR="00AA07A8">
        <w:rPr>
          <w:lang w:val="en-US"/>
        </w:rPr>
        <w:t>7</w:t>
      </w:r>
      <w:r w:rsidRPr="00A1392F">
        <w:rPr>
          <w:lang w:val="en-US"/>
        </w:rPr>
        <w:t>.4%), married (6</w:t>
      </w:r>
      <w:r w:rsidR="00AA07A8">
        <w:rPr>
          <w:lang w:val="en-US"/>
        </w:rPr>
        <w:t>0.4</w:t>
      </w:r>
      <w:r w:rsidRPr="00A1392F">
        <w:rPr>
          <w:lang w:val="en-US"/>
        </w:rPr>
        <w:t>%), had at least some level of college (9</w:t>
      </w:r>
      <w:r w:rsidR="00AA07A8">
        <w:rPr>
          <w:lang w:val="en-US"/>
        </w:rPr>
        <w:t>0</w:t>
      </w:r>
      <w:r w:rsidRPr="00A1392F">
        <w:rPr>
          <w:lang w:val="en-US"/>
        </w:rPr>
        <w:t>.8%), and did not identify with any religion (5</w:t>
      </w:r>
      <w:r w:rsidR="00AA07A8">
        <w:rPr>
          <w:lang w:val="en-US"/>
        </w:rPr>
        <w:t>1.9</w:t>
      </w:r>
      <w:r w:rsidRPr="00A1392F">
        <w:rPr>
          <w:lang w:val="en-US"/>
        </w:rPr>
        <w:t>%). The average age of the participants was 3</w:t>
      </w:r>
      <w:r w:rsidR="00AA07A8">
        <w:rPr>
          <w:lang w:val="en-US"/>
        </w:rPr>
        <w:t>0.5</w:t>
      </w:r>
      <w:r w:rsidR="00893B91">
        <w:rPr>
          <w:lang w:val="en-US"/>
        </w:rPr>
        <w:t>0</w:t>
      </w:r>
      <w:r w:rsidRPr="00A1392F">
        <w:rPr>
          <w:lang w:val="en-US"/>
        </w:rPr>
        <w:t xml:space="preserve"> years (</w:t>
      </w:r>
      <w:r w:rsidRPr="00A1392F">
        <w:rPr>
          <w:i/>
          <w:lang w:val="en-US"/>
        </w:rPr>
        <w:t>SD</w:t>
      </w:r>
      <w:r w:rsidRPr="00A1392F">
        <w:rPr>
          <w:lang w:val="en-US"/>
        </w:rPr>
        <w:t xml:space="preserve"> = </w:t>
      </w:r>
      <w:r w:rsidR="00AA07A8">
        <w:rPr>
          <w:lang w:val="en-US"/>
        </w:rPr>
        <w:t>8.01</w:t>
      </w:r>
      <w:r w:rsidRPr="00A1392F">
        <w:rPr>
          <w:lang w:val="en-US"/>
        </w:rPr>
        <w:t xml:space="preserve">) and the average relationship length was </w:t>
      </w:r>
      <w:r w:rsidR="00AA07A8">
        <w:rPr>
          <w:lang w:val="en-US"/>
        </w:rPr>
        <w:t>7.41</w:t>
      </w:r>
      <w:r w:rsidRPr="00A1392F">
        <w:rPr>
          <w:lang w:val="en-US"/>
        </w:rPr>
        <w:t xml:space="preserve"> (</w:t>
      </w:r>
      <w:r w:rsidRPr="00A1392F">
        <w:rPr>
          <w:i/>
          <w:lang w:val="en-US"/>
        </w:rPr>
        <w:t xml:space="preserve">SD </w:t>
      </w:r>
      <w:r w:rsidRPr="00A1392F">
        <w:rPr>
          <w:lang w:val="en-US"/>
        </w:rPr>
        <w:t xml:space="preserve">= </w:t>
      </w:r>
      <w:r w:rsidR="00AA07A8">
        <w:rPr>
          <w:lang w:val="en-US"/>
        </w:rPr>
        <w:t>6.22</w:t>
      </w:r>
      <w:r w:rsidRPr="00A1392F">
        <w:rPr>
          <w:lang w:val="en-US"/>
        </w:rPr>
        <w:t>).</w:t>
      </w:r>
    </w:p>
    <w:p w14:paraId="4F1D037F" w14:textId="092DCFC7" w:rsidR="005E6212" w:rsidRPr="00805D4B" w:rsidRDefault="005E6212" w:rsidP="005E6212">
      <w:pPr>
        <w:spacing w:line="480" w:lineRule="auto"/>
        <w:rPr>
          <w:b/>
          <w:lang w:val="en-US"/>
        </w:rPr>
      </w:pPr>
      <w:r w:rsidRPr="00805D4B">
        <w:rPr>
          <w:b/>
          <w:lang w:val="en-US"/>
        </w:rPr>
        <w:t>Measures</w:t>
      </w:r>
    </w:p>
    <w:p w14:paraId="30B7064B" w14:textId="1367D02A" w:rsidR="00F25427" w:rsidRDefault="00F25427" w:rsidP="005E6212">
      <w:pPr>
        <w:spacing w:line="480" w:lineRule="auto"/>
        <w:ind w:firstLine="709"/>
        <w:rPr>
          <w:lang w:val="en-US"/>
        </w:rPr>
      </w:pPr>
      <w:r>
        <w:rPr>
          <w:lang w:val="en-US"/>
        </w:rPr>
        <w:t>Sample 2</w:t>
      </w:r>
      <w:r w:rsidR="005E6212">
        <w:rPr>
          <w:lang w:val="en-US"/>
        </w:rPr>
        <w:t xml:space="preserve"> had a total of </w:t>
      </w:r>
      <w:r w:rsidR="00893B91">
        <w:rPr>
          <w:lang w:val="en-US"/>
        </w:rPr>
        <w:t>72</w:t>
      </w:r>
      <w:r w:rsidR="005E6212">
        <w:rPr>
          <w:lang w:val="en-US"/>
        </w:rPr>
        <w:t xml:space="preserve"> variables. </w:t>
      </w:r>
      <w:r>
        <w:rPr>
          <w:lang w:val="en-US"/>
        </w:rPr>
        <w:t xml:space="preserve">The full list of the variables including the dummy coding of the categorical variables can be found in the codebook on the OSF project </w:t>
      </w:r>
      <w:r>
        <w:rPr>
          <w:lang w:val="en-US"/>
        </w:rPr>
        <w:lastRenderedPageBreak/>
        <w:t xml:space="preserve">page. </w:t>
      </w:r>
      <w:r w:rsidRPr="00A1392F">
        <w:rPr>
          <w:lang w:val="en-US"/>
        </w:rPr>
        <w:t>These included demographic questions on age, race/ethnicity, gender</w:t>
      </w:r>
      <w:r>
        <w:rPr>
          <w:lang w:val="en-US"/>
        </w:rPr>
        <w:t xml:space="preserve">, </w:t>
      </w:r>
      <w:r w:rsidRPr="00A1392F">
        <w:rPr>
          <w:lang w:val="en-US"/>
        </w:rPr>
        <w:t xml:space="preserve">sexual orientation, </w:t>
      </w:r>
      <w:r>
        <w:rPr>
          <w:lang w:val="en-US"/>
        </w:rPr>
        <w:t>married or cohabiting</w:t>
      </w:r>
      <w:r w:rsidRPr="00A1392F">
        <w:rPr>
          <w:lang w:val="en-US"/>
        </w:rPr>
        <w:t xml:space="preserve">, </w:t>
      </w:r>
      <w:r>
        <w:rPr>
          <w:lang w:val="en-US"/>
        </w:rPr>
        <w:t xml:space="preserve">religion, attendance in religious services, </w:t>
      </w:r>
      <w:r w:rsidRPr="00A1392F">
        <w:rPr>
          <w:lang w:val="en-US"/>
        </w:rPr>
        <w:t>and education. Participants also completed questions around their contraceptive use</w:t>
      </w:r>
      <w:r>
        <w:rPr>
          <w:lang w:val="en-US"/>
        </w:rPr>
        <w:t xml:space="preserve"> (which type of contraception they or they partner used)</w:t>
      </w:r>
      <w:r w:rsidRPr="00A1392F">
        <w:rPr>
          <w:lang w:val="en-US"/>
        </w:rPr>
        <w:t>, sexual behaviors</w:t>
      </w:r>
      <w:r>
        <w:rPr>
          <w:lang w:val="en-US"/>
        </w:rPr>
        <w:t xml:space="preserve"> (i.e., types of sexual behaviors such as masturbation, oral sex, intercourse participants had engaged in either in the past 30 days or ever in the current or most recent relationship)</w:t>
      </w:r>
      <w:r w:rsidRPr="00A1392F">
        <w:rPr>
          <w:lang w:val="en-US"/>
        </w:rPr>
        <w:t xml:space="preserve">, </w:t>
      </w:r>
      <w:r>
        <w:rPr>
          <w:lang w:val="en-US"/>
        </w:rPr>
        <w:t xml:space="preserve">desire discrepancy, </w:t>
      </w:r>
      <w:r w:rsidRPr="00A1392F">
        <w:rPr>
          <w:lang w:val="en-US"/>
        </w:rPr>
        <w:t xml:space="preserve">whether they wanted sex or communication more or less than they </w:t>
      </w:r>
      <w:r>
        <w:rPr>
          <w:lang w:val="en-US"/>
        </w:rPr>
        <w:t>we</w:t>
      </w:r>
      <w:r w:rsidRPr="00A1392F">
        <w:rPr>
          <w:lang w:val="en-US"/>
        </w:rPr>
        <w:t xml:space="preserve">re currently engaging in, </w:t>
      </w:r>
      <w:r>
        <w:rPr>
          <w:lang w:val="en-US"/>
        </w:rPr>
        <w:t xml:space="preserve">and </w:t>
      </w:r>
      <w:r w:rsidRPr="00A1392F">
        <w:rPr>
          <w:lang w:val="en-US"/>
        </w:rPr>
        <w:t>mental and physical health</w:t>
      </w:r>
      <w:r>
        <w:rPr>
          <w:lang w:val="en-US"/>
        </w:rPr>
        <w:t xml:space="preserve"> (“Would you say in general your mental/physical health is”, scored from 1 = excellent to 5 = poor)</w:t>
      </w:r>
      <w:r w:rsidRPr="00A1392F">
        <w:rPr>
          <w:lang w:val="en-US"/>
        </w:rPr>
        <w:t>.</w:t>
      </w:r>
      <w:r>
        <w:rPr>
          <w:lang w:val="en-US"/>
        </w:rPr>
        <w:t xml:space="preserve"> </w:t>
      </w:r>
    </w:p>
    <w:p w14:paraId="271BF12F" w14:textId="7F5A3609" w:rsidR="005E6212" w:rsidRPr="00A1392F" w:rsidRDefault="00F25427" w:rsidP="005E6212">
      <w:pPr>
        <w:spacing w:line="480" w:lineRule="auto"/>
        <w:ind w:firstLine="709"/>
        <w:rPr>
          <w:lang w:val="en-US"/>
        </w:rPr>
      </w:pPr>
      <w:r>
        <w:rPr>
          <w:lang w:val="en-US"/>
        </w:rPr>
        <w:t xml:space="preserve">The measures for sexual desire, sexual satisfaction, and relationship satisfaction were the same in Sample 2 as in Sample 1. </w:t>
      </w:r>
      <w:r w:rsidR="005E6212">
        <w:rPr>
          <w:lang w:val="en-US"/>
        </w:rPr>
        <w:t>The following questionnaires were not available in the sample: attachment styles (ECR-S), attitudes toward sexuality (ATSS), trait mindfulness (FFQM-SF), and perception of love and sex (PLSS). The study had an additional scale measuring romantic love, the Romantic Love Scale</w:t>
      </w:r>
      <w:r w:rsidR="009B3E11">
        <w:rPr>
          <w:lang w:val="en-US"/>
        </w:rPr>
        <w:t xml:space="preserve"> (</w:t>
      </w:r>
      <w:r w:rsidR="009B3E11">
        <w:rPr>
          <w:lang w:val="en-US"/>
        </w:rPr>
        <w:sym w:font="Symbol" w:char="F061"/>
      </w:r>
      <w:r w:rsidR="009B3E11">
        <w:rPr>
          <w:lang w:val="en-US"/>
        </w:rPr>
        <w:t xml:space="preserve"> = .89)</w:t>
      </w:r>
      <w:r w:rsidR="000124A0">
        <w:rPr>
          <w:lang w:val="en-US"/>
        </w:rPr>
        <w:fldChar w:fldCharType="begin" w:fldLock="1"/>
      </w:r>
      <w:r w:rsidR="00105D90">
        <w:rPr>
          <w:lang w:val="en-US"/>
        </w:rPr>
        <w:instrText>ADDIN CSL_CITATION {"citationItems":[{"id":"ITEM-1","itemData":{"DOI":"10.1037/h0029841","ISSN":"00223514","PMID":"5479131","abstract":"Reports initial results of an attempt to introduce and validate a social-psychological construct of romantic love. Starting with the assumption that love is an interpersonal attitude, an internally consistent paper-and-pencil love scale was developed. The conception of romantic love included 3 components: affiliative and dependent need, a predisposition to help, and an orientation of exclusiveness and absorption. The 13-item love-scale scores were only moderately correlated with scores on a parallel 13-item scale of \"liking,\" which reflected a more traditional conception of interpersonal attraction. The validity of the love scale was assessed in a questionnaire study with 158 undergraduate dating couples and a laboratory experiment with 79 undergraduate dating couples. On the basis of the emerging conception of love, it was predicted that college dating couples who loved each other a great deal (as categorized by their love-scale scores) would spend more time gazing into one another's eyes than would couples who loved each other to a lesser degree. The prediction was confirmed. (22 ref.) (PsycINFO Database Record (c) 2006 APA, all rights reserved). © 1970 American Psychological Association.","author":[{"dropping-particle":"","family":"Rubin","given":"Zick","non-dropping-particle":"","parse-names":false,"suffix":""}],"container-title":"Journal of Personality and Social Psychology","id":"ITEM-1","issue":"2","issued":{"date-parts":[["1970","10"]]},"page":"265-273","title":"Measurement of romantic love","type":"article-journal","volume":"16"},"uris":["http://www.mendeley.com/documents/?uuid=d2810da3-916d-33e2-9fcb-1ccfad92caf1"]}],"mendeley":{"formattedCitation":"&lt;sup&gt;52&lt;/sup&gt;","plainTextFormattedCitation":"52","previouslyFormattedCitation":"&lt;sup&gt;53&lt;/sup&gt;"},"properties":{"noteIndex":0},"schema":"https://github.com/citation-style-language/schema/raw/master/csl-citation.json"}</w:instrText>
      </w:r>
      <w:r w:rsidR="000124A0">
        <w:rPr>
          <w:lang w:val="en-US"/>
        </w:rPr>
        <w:fldChar w:fldCharType="separate"/>
      </w:r>
      <w:r w:rsidR="00105D90" w:rsidRPr="00105D90">
        <w:rPr>
          <w:noProof/>
          <w:vertAlign w:val="superscript"/>
          <w:lang w:val="en-US"/>
        </w:rPr>
        <w:t>52</w:t>
      </w:r>
      <w:r w:rsidR="000124A0">
        <w:rPr>
          <w:lang w:val="en-US"/>
        </w:rPr>
        <w:fldChar w:fldCharType="end"/>
      </w:r>
      <w:r w:rsidR="005E6212">
        <w:rPr>
          <w:lang w:val="en-US"/>
        </w:rPr>
        <w:t>. The scale consists of 13 items that are meant to measure affiliative and dependent need, a predisposition to help, and orientation of exclusiveness and absorption. The scale is scored on a 9-point scale with higher scores indicating higher romantic love. For dyadic analyses, both dyad members’ scores were included as predictors. The outcome measures were the same as in Sample 1.</w:t>
      </w:r>
    </w:p>
    <w:p w14:paraId="76006DF0" w14:textId="77777777" w:rsidR="005E6212" w:rsidRPr="00A1392F" w:rsidRDefault="005E6212" w:rsidP="005E6212">
      <w:pPr>
        <w:spacing w:line="480" w:lineRule="auto"/>
        <w:rPr>
          <w:b/>
          <w:lang w:val="en-US"/>
        </w:rPr>
      </w:pPr>
      <w:r w:rsidRPr="00A1392F">
        <w:rPr>
          <w:b/>
          <w:lang w:val="en-US"/>
        </w:rPr>
        <w:t>Data Analysis</w:t>
      </w:r>
    </w:p>
    <w:p w14:paraId="21065D23" w14:textId="06D8E879" w:rsidR="00936A53" w:rsidRDefault="005E6212" w:rsidP="00936A53">
      <w:pPr>
        <w:spacing w:line="480" w:lineRule="auto"/>
        <w:ind w:firstLine="709"/>
        <w:rPr>
          <w:lang w:val="en-US"/>
        </w:rPr>
      </w:pPr>
      <w:r w:rsidRPr="00936A53">
        <w:rPr>
          <w:b/>
          <w:lang w:val="en-US"/>
        </w:rPr>
        <w:t>Data Preparation.</w:t>
      </w:r>
      <w:r>
        <w:rPr>
          <w:lang w:val="en-US"/>
        </w:rPr>
        <w:t xml:space="preserve"> A</w:t>
      </w:r>
      <w:r w:rsidRPr="00A1392F">
        <w:rPr>
          <w:lang w:val="en-US"/>
        </w:rPr>
        <w:t>ll categorical variables were dummy coded</w:t>
      </w:r>
      <w:r>
        <w:rPr>
          <w:lang w:val="en-US"/>
        </w:rPr>
        <w:t xml:space="preserve"> (0 and 1) with each option included in the models</w:t>
      </w:r>
      <w:r w:rsidR="003245D9">
        <w:rPr>
          <w:lang w:val="en-US"/>
        </w:rPr>
        <w:t xml:space="preserve"> (e.g., ethnicity was coded into “Asian”, “black”, “white”, and “multiracial”)</w:t>
      </w:r>
      <w:r>
        <w:rPr>
          <w:lang w:val="en-US"/>
        </w:rPr>
        <w:t>.</w:t>
      </w:r>
      <w:r w:rsidR="00CA6E85">
        <w:rPr>
          <w:lang w:val="en-US"/>
        </w:rPr>
        <w:t xml:space="preserve"> Any variables that would have been exact copies of one another (e.g., no children vs. children) were excluded from the analyses.</w:t>
      </w:r>
      <w:r>
        <w:rPr>
          <w:lang w:val="en-US"/>
        </w:rPr>
        <w:t xml:space="preserve"> Any variables that were essentially the same as the outcome variable were removed from the analyses</w:t>
      </w:r>
      <w:r w:rsidR="00D0313D">
        <w:rPr>
          <w:lang w:val="en-US"/>
        </w:rPr>
        <w:t xml:space="preserve"> (e.g., total desire when dyadic or solitary desire were outcome variables)</w:t>
      </w:r>
      <w:r>
        <w:rPr>
          <w:lang w:val="en-US"/>
        </w:rPr>
        <w:t>. Less than 0.1% of the data were missing</w:t>
      </w:r>
      <w:r w:rsidR="00936A53">
        <w:rPr>
          <w:lang w:val="en-US"/>
        </w:rPr>
        <w:t xml:space="preserve">, </w:t>
      </w:r>
      <w:r w:rsidR="00936A53">
        <w:rPr>
          <w:lang w:val="en-US"/>
        </w:rPr>
        <w:lastRenderedPageBreak/>
        <w:t xml:space="preserve">and any missing data points were imputed using the </w:t>
      </w:r>
      <w:r w:rsidR="00936A53" w:rsidRPr="00891602">
        <w:rPr>
          <w:i/>
          <w:lang w:val="en-US"/>
        </w:rPr>
        <w:t>scikit-learn</w:t>
      </w:r>
      <w:r w:rsidR="00936A53">
        <w:rPr>
          <w:i/>
          <w:lang w:val="en-US"/>
        </w:rPr>
        <w:t xml:space="preserve"> </w:t>
      </w:r>
      <w:r w:rsidR="00936A53">
        <w:rPr>
          <w:lang w:val="en-US"/>
        </w:rPr>
        <w:t>package</w:t>
      </w:r>
      <w:r w:rsidR="00936A53" w:rsidRPr="00891602">
        <w:rPr>
          <w:i/>
          <w:lang w:val="en-US"/>
        </w:rPr>
        <w:t xml:space="preserve"> Iterative Imputer</w:t>
      </w:r>
      <w:r w:rsidR="00936A53" w:rsidRPr="00891602">
        <w:rPr>
          <w:b/>
          <w:i/>
          <w:lang w:val="en-US"/>
        </w:rPr>
        <w:t xml:space="preserve"> </w:t>
      </w:r>
      <w:r w:rsidR="00936A53">
        <w:rPr>
          <w:b/>
          <w:lang w:val="en-US"/>
        </w:rPr>
        <w:fldChar w:fldCharType="begin" w:fldLock="1"/>
      </w:r>
      <w:r w:rsidR="00105D90">
        <w:rPr>
          <w:b/>
          <w:lang w:val="en-US"/>
        </w:rPr>
        <w:instrText>ADDIN CSL_CITATION {"citationItems":[{"id":"ITEM-1","itemData":{"ISSN":"15324435","abstract":"Scikit-learn is a Python module integrating a wide range of state-of-the-art machine learning algorithms for medium-scale supervised and unsupervised problems. This package focuses on bringing machine learning to non-specialists using a general-purpose high-level language. Emphasis is put on ease of use, performance, documentation, and API consistency. It has minimal dependencies and is distributed under the simplified BSD license, encouraging its use in both academic and commercial settings. Source code, binaries, and documentation can be downloaded from http://scikit-learn.sourceforge.net.","author":[{"dropping-particle":"","family":"Pedregosa","given":"Fabian","non-dropping-particle":"","parse-names":false,"suffix":""},{"dropping-particle":"","family":"Varoquaux","given":"Gael","non-dropping-particle":"","parse-names":false,"suffix":""},{"dropping-particle":"","family":"Gramfort","given":"Alexandre","non-dropping-particle":"","parse-names":false,"suffix":""},{"dropping-particle":"","family":"Michel","given":"Vincent","non-dropping-particle":"","parse-names":false,"suffix":""},{"dropping-particle":"","family":"Thirion","given":"Bertrand","non-dropping-particle":"","parse-names":false,"suffix":""},{"dropping-particle":"","family":"Grisel","given":"Olivier","non-dropping-particle":"","parse-names":false,"suffix":""},{"dropping-particle":"","family":"Blondel","given":"Mathieu","non-dropping-particle":"","parse-names":false,"suffix":""},{"dropping-particle":"","family":"Prettenhofer","given":"Peter","non-dropping-particle":"","parse-names":false,"suffix":""},{"dropping-particle":"","family":"Weiss","given":"Ron","non-dropping-particle":"","parse-names":false,"suffix":""},{"dropping-particle":"","family":"Dubourg","given":"Vincent","non-dropping-particle":"","parse-names":false,"suffix":""},{"dropping-particle":"","family":"Vanderplas","given":"Jake","non-dropping-particle":"","parse-names":false,"suffix":""},{"dropping-particle":"","family":"Passos","given":"Alexandre","non-dropping-particle":"","parse-names":false,"suffix":""},{"dropping-particle":"","family":"Cournapeau","given":"David","non-dropping-particle":"","parse-names":false,"suffix":""},{"dropping-particle":"","family":"Brucher","given":"Matthieu","non-dropping-particle":"","parse-names":false,"suffix":""},{"dropping-particle":"","family":"Perrot","given":"Matthieu","non-dropping-particle":"","parse-names":false,"suffix":""},{"dropping-particle":"","family":"Duchesnay","given":"Édouard","non-dropping-particle":"","parse-names":false,"suffix":""}],"container-title":"Journal of Machine Learning Research","id":"ITEM-1","issued":{"date-parts":[["2011","10","2"]]},"page":"2825-2830","title":"Scikit-learn: Machine learning in Python","type":"article-journal","volume":"12"},"uris":["http://www.mendeley.com/documents/?uuid=bccc69d0-230c-37e6-b3e8-311bd2054b93"]}],"mendeley":{"formattedCitation":"&lt;sup&gt;53&lt;/sup&gt;","plainTextFormattedCitation":"53","previouslyFormattedCitation":"&lt;sup&gt;54&lt;/sup&gt;"},"properties":{"noteIndex":0},"schema":"https://github.com/citation-style-language/schema/raw/master/csl-citation.json"}</w:instrText>
      </w:r>
      <w:r w:rsidR="00936A53">
        <w:rPr>
          <w:b/>
          <w:lang w:val="en-US"/>
        </w:rPr>
        <w:fldChar w:fldCharType="separate"/>
      </w:r>
      <w:r w:rsidR="00105D90" w:rsidRPr="00105D90">
        <w:rPr>
          <w:noProof/>
          <w:vertAlign w:val="superscript"/>
          <w:lang w:val="en-US"/>
        </w:rPr>
        <w:t>53</w:t>
      </w:r>
      <w:r w:rsidR="00936A53">
        <w:rPr>
          <w:b/>
          <w:lang w:val="en-US"/>
        </w:rPr>
        <w:fldChar w:fldCharType="end"/>
      </w:r>
      <w:r w:rsidR="00936A53">
        <w:rPr>
          <w:lang w:val="en-US"/>
        </w:rPr>
        <w:t xml:space="preserve"> with a Bayesian ridge estimator.</w:t>
      </w:r>
      <w:r w:rsidR="00936A53" w:rsidRPr="00A1392F">
        <w:rPr>
          <w:lang w:val="en-US"/>
        </w:rPr>
        <w:t xml:space="preserve"> </w:t>
      </w:r>
    </w:p>
    <w:p w14:paraId="0A7683C8" w14:textId="09190324" w:rsidR="00CA6E85" w:rsidRDefault="00936A53" w:rsidP="00936A53">
      <w:pPr>
        <w:spacing w:line="480" w:lineRule="auto"/>
        <w:ind w:firstLine="709"/>
        <w:rPr>
          <w:lang w:val="en-US"/>
        </w:rPr>
      </w:pPr>
      <w:r w:rsidRPr="00E2176C">
        <w:rPr>
          <w:b/>
          <w:lang w:val="en-US"/>
        </w:rPr>
        <w:t>Analyses.</w:t>
      </w:r>
      <w:r>
        <w:rPr>
          <w:lang w:val="en-US"/>
        </w:rPr>
        <w:t xml:space="preserve"> </w:t>
      </w:r>
      <w:r w:rsidR="00CA6E85">
        <w:rPr>
          <w:lang w:val="en-US"/>
        </w:rPr>
        <w:t>We ran three models for each outcome variable (total desire, dyadic desire, solitary desire) for each sample (Sample 1 and Sample 2): Model 1 included data from all participants, Model 2 included data from men only, and Model 3 included data from women only. In Sample 2</w:t>
      </w:r>
      <w:r w:rsidR="00E66838">
        <w:rPr>
          <w:lang w:val="en-US"/>
        </w:rPr>
        <w:t xml:space="preserve"> (dyads only)</w:t>
      </w:r>
      <w:r w:rsidR="00CA6E85">
        <w:rPr>
          <w:lang w:val="en-US"/>
        </w:rPr>
        <w:t xml:space="preserve">, we also ran models in which both actor and partner effects were included: Model 4 included data from </w:t>
      </w:r>
      <w:r w:rsidR="00E66838">
        <w:rPr>
          <w:lang w:val="en-US"/>
        </w:rPr>
        <w:t>men as the actor and women as the partner and Model 5 included data from women as the actor and men as the partner</w:t>
      </w:r>
      <w:r w:rsidR="00E66838" w:rsidRPr="00E97A63">
        <w:rPr>
          <w:rStyle w:val="FootnoteReference"/>
        </w:rPr>
        <w:footnoteReference w:id="3"/>
      </w:r>
      <w:r w:rsidR="00E66838">
        <w:rPr>
          <w:lang w:val="en-US"/>
        </w:rPr>
        <w:t>.</w:t>
      </w:r>
    </w:p>
    <w:p w14:paraId="2B73F859" w14:textId="3561B47F" w:rsidR="00A41B1F" w:rsidRDefault="00936A53" w:rsidP="00936A53">
      <w:pPr>
        <w:spacing w:line="480" w:lineRule="auto"/>
        <w:ind w:firstLine="709"/>
        <w:rPr>
          <w:lang w:val="en-US"/>
        </w:rPr>
      </w:pPr>
      <w:r>
        <w:rPr>
          <w:lang w:val="en-US"/>
        </w:rPr>
        <w:t xml:space="preserve">The results were analyzed using Python 3.7 and the code can be found here: [blinded for peer-review]. Each dataset was analyzed using a random forest regressor </w:t>
      </w:r>
      <w:r>
        <w:rPr>
          <w:lang w:val="en-US"/>
        </w:rPr>
        <w:fldChar w:fldCharType="begin" w:fldLock="1"/>
      </w:r>
      <w:r w:rsidR="00BB5BF2">
        <w:rPr>
          <w:lang w:val="en-US"/>
        </w:rPr>
        <w:instrText>ADDIN CSL_CITATION {"citationItems":[{"id":"ITEM-1","itemData":{"DOI":"10.1023/A:1010933404324","ISSN":"08856125","abstract":"Random forests are a combination of tree predictors such that each tree depends on the values of a random vector sampled independently and with the same distribution for all trees in the forest. The generalization error for forests converges a.s. to a limit as the number of trees in the forest becomes large. The generalization error of a forest of tree classifiers depends on the strength of the individual trees in the forest and the correlation between them. Using a random selection of features to split each node yields error rates that compare favorably to Adaboost (Y. Freund &amp; R. Schapire, Machine Learning: Proceedings of the Thirteenth International conference, * * *, 148-156), but are more robust with respect to noise. Internal estimates monitor error, strength, and correlation and these are used to show the response to increasing the number of features used in the splitting. Internal estimates are also used to measure variable importance. These ideas are also applicable to regression.","author":[{"dropping-particle":"","family":"Breiman","given":"Leo","non-dropping-particle":"","parse-names":false,"suffix":""}],"container-title":"Machine Learning","id":"ITEM-1","issue":"1","issued":{"date-parts":[["2001","10"]]},"page":"5-32","title":"Random forests","type":"article-journal","volume":"45"},"uris":["http://www.mendeley.com/documents/?uuid=3ad65b3e-06f5-3499-8a48-41045a7bf213"]}],"mendeley":{"formattedCitation":"&lt;sup&gt;42&lt;/sup&gt;","plainTextFormattedCitation":"42","previouslyFormattedCitation":"&lt;sup&gt;42&lt;/sup&gt;"},"properties":{"noteIndex":0},"schema":"https://github.com/citation-style-language/schema/raw/master/csl-citation.json"}</w:instrText>
      </w:r>
      <w:r>
        <w:rPr>
          <w:lang w:val="en-US"/>
        </w:rPr>
        <w:fldChar w:fldCharType="separate"/>
      </w:r>
      <w:r w:rsidR="00BB5BF2" w:rsidRPr="00BB5BF2">
        <w:rPr>
          <w:noProof/>
          <w:vertAlign w:val="superscript"/>
          <w:lang w:val="en-US"/>
        </w:rPr>
        <w:t>42</w:t>
      </w:r>
      <w:r>
        <w:rPr>
          <w:lang w:val="en-US"/>
        </w:rPr>
        <w:fldChar w:fldCharType="end"/>
      </w:r>
      <w:r>
        <w:rPr>
          <w:lang w:val="en-US"/>
        </w:rPr>
        <w:t>. A random forest is a type of decision tree that trains on bootstrapped sub-samples</w:t>
      </w:r>
      <w:r w:rsidR="00E66838">
        <w:rPr>
          <w:lang w:val="en-US"/>
        </w:rPr>
        <w:t xml:space="preserve"> </w:t>
      </w:r>
      <w:r>
        <w:rPr>
          <w:lang w:val="en-US"/>
        </w:rPr>
        <w:t xml:space="preserve">of the data in order to avoid overfitting. </w:t>
      </w:r>
      <w:r w:rsidR="00C4008A">
        <w:rPr>
          <w:lang w:val="en-US"/>
        </w:rPr>
        <w:t xml:space="preserve">By selecting multiple random subsets of predictors, the algorithm recursively partitions the input space in order to maximize its predictive power on a randomly selected </w:t>
      </w:r>
      <w:r w:rsidR="00C4008A">
        <w:rPr>
          <w:i/>
          <w:iCs/>
          <w:lang w:val="en-US"/>
        </w:rPr>
        <w:t xml:space="preserve">out of </w:t>
      </w:r>
      <w:r w:rsidR="00C4008A" w:rsidRPr="003E0B78">
        <w:rPr>
          <w:i/>
          <w:iCs/>
          <w:lang w:val="en-US"/>
        </w:rPr>
        <w:t>bag</w:t>
      </w:r>
      <w:r w:rsidR="00C4008A">
        <w:rPr>
          <w:lang w:val="en-US"/>
        </w:rPr>
        <w:t xml:space="preserve"> sample</w:t>
      </w:r>
      <w:r w:rsidR="00A41B1F">
        <w:rPr>
          <w:lang w:val="en-US"/>
        </w:rPr>
        <w:t xml:space="preserve"> (i.e., a sample that the model has not seen before)</w:t>
      </w:r>
      <w:r w:rsidR="00C4008A">
        <w:rPr>
          <w:lang w:val="en-US"/>
        </w:rPr>
        <w:t xml:space="preserve">. The use of this out of bag sample is what helps to mitigate overfitting during the training process. By undertaking this partitioning and out of bag sample testing thousands of times (i.e., by bootstrapping), the random forest is able to derive the best ‘average’ decision tree for the training data. </w:t>
      </w:r>
      <w:r>
        <w:rPr>
          <w:lang w:val="en-US"/>
        </w:rPr>
        <w:t xml:space="preserve">The tree can model highly non-linear relationships in the data, and therefore represents a significantly more flexible model than a linear regressor. </w:t>
      </w:r>
    </w:p>
    <w:p w14:paraId="0C2FBE7E" w14:textId="260F13B6" w:rsidR="00936A53" w:rsidRDefault="00936A53" w:rsidP="00936A53">
      <w:pPr>
        <w:spacing w:line="480" w:lineRule="auto"/>
        <w:ind w:firstLine="709"/>
        <w:rPr>
          <w:lang w:val="en-US"/>
        </w:rPr>
      </w:pPr>
      <w:r>
        <w:rPr>
          <w:lang w:val="en-US"/>
        </w:rPr>
        <w:t xml:space="preserve">In general, random forest models are sensitive to hyperparameter settings (such as the number of estimators, or the maximum depth of the decision tree). However, tuning hyperparameters requires a separate validation data split which reduces the effective sample size available for training and testing. Therefore, we use the default “scikit learn” random </w:t>
      </w:r>
      <w:r>
        <w:rPr>
          <w:lang w:val="en-US"/>
        </w:rPr>
        <w:lastRenderedPageBreak/>
        <w:t xml:space="preserve">forest regressor with k-fold cross-validation </w:t>
      </w:r>
      <w:r>
        <w:rPr>
          <w:lang w:val="en-US"/>
        </w:rPr>
        <w:fldChar w:fldCharType="begin" w:fldLock="1"/>
      </w:r>
      <w:r w:rsidR="00105D90">
        <w:rPr>
          <w:lang w:val="en-US"/>
        </w:rPr>
        <w:instrText>ADDIN CSL_CITATION {"citationItems":[{"id":"ITEM-1","itemData":{"ISSN":"15324435","abstract":"Scikit-learn is a Python module integrating a wide range of state-of-the-art machine learning algorithms for medium-scale supervised and unsupervised problems. This package focuses on bringing machine learning to non-specialists using a general-purpose high-level language. Emphasis is put on ease of use, performance, documentation, and API consistency. It has minimal dependencies and is distributed under the simplified BSD license, encouraging its use in both academic and commercial settings. Source code, binaries, and documentation can be downloaded from http://scikit-learn.sourceforge.net.","author":[{"dropping-particle":"","family":"Pedregosa","given":"Fabian","non-dropping-particle":"","parse-names":false,"suffix":""},{"dropping-particle":"","family":"Varoquaux","given":"Gael","non-dropping-particle":"","parse-names":false,"suffix":""},{"dropping-particle":"","family":"Gramfort","given":"Alexandre","non-dropping-particle":"","parse-names":false,"suffix":""},{"dropping-particle":"","family":"Michel","given":"Vincent","non-dropping-particle":"","parse-names":false,"suffix":""},{"dropping-particle":"","family":"Thirion","given":"Bertrand","non-dropping-particle":"","parse-names":false,"suffix":""},{"dropping-particle":"","family":"Grisel","given":"Olivier","non-dropping-particle":"","parse-names":false,"suffix":""},{"dropping-particle":"","family":"Blondel","given":"Mathieu","non-dropping-particle":"","parse-names":false,"suffix":""},{"dropping-particle":"","family":"Prettenhofer","given":"Peter","non-dropping-particle":"","parse-names":false,"suffix":""},{"dropping-particle":"","family":"Weiss","given":"Ron","non-dropping-particle":"","parse-names":false,"suffix":""},{"dropping-particle":"","family":"Dubourg","given":"Vincent","non-dropping-particle":"","parse-names":false,"suffix":""},{"dropping-particle":"","family":"Vanderplas","given":"Jake","non-dropping-particle":"","parse-names":false,"suffix":""},{"dropping-particle":"","family":"Passos","given":"Alexandre","non-dropping-particle":"","parse-names":false,"suffix":""},{"dropping-particle":"","family":"Cournapeau","given":"David","non-dropping-particle":"","parse-names":false,"suffix":""},{"dropping-particle":"","family":"Brucher","given":"Matthieu","non-dropping-particle":"","parse-names":false,"suffix":""},{"dropping-particle":"","family":"Perrot","given":"Matthieu","non-dropping-particle":"","parse-names":false,"suffix":""},{"dropping-particle":"","family":"Duchesnay","given":"Édouard","non-dropping-particle":"","parse-names":false,"suffix":""}],"container-title":"Journal of Machine Learning Research","id":"ITEM-1","issued":{"date-parts":[["2011","10","2"]]},"page":"2825-2830","title":"Scikit-learn: Machine learning in Python","type":"article-journal","volume":"12"},"uris":["http://www.mendeley.com/documents/?uuid=bccc69d0-230c-37e6-b3e8-311bd2054b93"]}],"mendeley":{"formattedCitation":"&lt;sup&gt;53&lt;/sup&gt;","plainTextFormattedCitation":"53","previouslyFormattedCitation":"&lt;sup&gt;54&lt;/sup&gt;"},"properties":{"noteIndex":0},"schema":"https://github.com/citation-style-language/schema/raw/master/csl-citation.json"}</w:instrText>
      </w:r>
      <w:r>
        <w:rPr>
          <w:lang w:val="en-US"/>
        </w:rPr>
        <w:fldChar w:fldCharType="separate"/>
      </w:r>
      <w:r w:rsidR="00105D90" w:rsidRPr="00105D90">
        <w:rPr>
          <w:noProof/>
          <w:vertAlign w:val="superscript"/>
          <w:lang w:val="en-US"/>
        </w:rPr>
        <w:t>53</w:t>
      </w:r>
      <w:r>
        <w:rPr>
          <w:lang w:val="en-US"/>
        </w:rPr>
        <w:fldChar w:fldCharType="end"/>
      </w:r>
      <w:r>
        <w:rPr>
          <w:lang w:val="en-US"/>
        </w:rPr>
        <w:t xml:space="preserve">.  The out-of-bag error is a built-in metric frequently used to estimate the performance of random forests </w:t>
      </w:r>
      <w:r>
        <w:rPr>
          <w:lang w:val="en-US"/>
        </w:rPr>
        <w:fldChar w:fldCharType="begin" w:fldLock="1"/>
      </w:r>
      <w:r w:rsidR="00105D90">
        <w:rPr>
          <w:lang w:val="en-US"/>
        </w:rPr>
        <w:instrText>ADDIN CSL_CITATION {"citationItems":[{"id":"ITEM-1","itemData":{"DOI":"10.1177/0956797617714580","abstract":"Matchmaking companies and theoretical perspectives on close relationships suggest that initial attraction is, to some\r\nextent, a product of two people’s self-reported traits and preferences. We used machine learning to test how well such\r\nmeasures predict people’s overall tendencies to romantically desire other people (actor variance) and to be desired by\r\nother people (partner variance), as well as people’s desire for specific partners above and beyond actor and partner\r\nvariance (relationship variance). In two speed-dating studies, romantically unattached individuals completed more\r\nthan 100 self-report measures about traits and preferences that past researchers have identified as being relevant to\r\nmate selection. Each participant met each opposite-sex participant attending a speed-dating event for a 4-min speed\r\ndate. Random forests models predicted 4% to 18% of actor variance and 7% to 27% of partner variance; crucially,\r\nhowever, they were unable to predict relationship variance using any combination of traits and preferences reported\r\nbefore the dates. These results suggest that compatibility elements of human mating are challenging to predict before\r\ntwo people meet.","author":[{"dropping-particle":"","family":"Joel","given":"Samantha","non-dropping-particle":"","parse-names":false,"suffix":""},{"dropping-particle":"","family":"Eastwick","given":"Paul W.","non-dropping-particle":"","parse-names":false,"suffix":""},{"dropping-particle":"","family":"Finkel","given":"Eli J.","non-dropping-particle":"","parse-names":false,"suffix":""}],"container-title":"Psychological Science","id":"ITEM-1","issued":{"date-parts":[["2017"]]},"page":"1478-1489","title":"Is romantic desire predictable? Machine learning applied to initial romantic attraction","type":"article-journal","volume":"28"},"uris":["http://www.mendeley.com/documents/?uuid=774aacd6-f823-3077-bfd5-0255e6edab81"]},{"id":"ITEM-2","itemData":{"DOI":"10.1073/pnas.1917036117","author":[{"dropping-particle":"","family":"Joel","given":"Samantha","non-dropping-particle":"","parse-names":false,"suffix":""},{"dropping-particle":"","family":"Eastwick","given":"Paul W.","non-dropping-particle":"","parse-names":false,"suffix":""},{"dropping-particle":"","family":"Allison","given":"Colleen J.","non-dropping-particle":"","parse-names":false,"suffix":""},{"dropping-particle":"","family":"Arriaga","given":"Ximena B.","non-dropping-particle":"","parse-names":false,"suffix":""},{"dropping-particle":"","family":"Baker","given":"Zachary G.","non-dropping-particle":"","parse-names":false,"suffix":""},{"dropping-particle":"","family":"Bar-Kalifa","given":"Eran","non-dropping-particle":"","parse-names":false,"suffix":""},{"dropping-particle":"","family":"Bergeron","given":"Sophie","non-dropping-particle":"","parse-names":false,"suffix":""},{"dropping-particle":"","family":"Birnbaum","given":"Gurit","non-dropping-particle":"","parse-names":false,"suffix":""},{"dropping-particle":"","family":"Brock","given":"Rebecca L.","non-dropping-particle":"","parse-names":false,"suffix":""},{"dropping-particle":"","family":"Brumbaugh","given":"Claudia C.","non-dropping-particle":"","parse-names":false,"suffix":""},{"dropping-particle":"","family":"Carmichael","given":"Cheryl L.","non-dropping-particle":"","parse-names":false,"suffix":""},{"dropping-particle":"","family":"Chen","given":"Serena","non-dropping-particle":"","parse-names":false,"suffix":""},{"dropping-particle":"","family":"Clarke","given":"Jennifer","non-dropping-particle":"","parse-names":false,"suffix":""},{"dropping-particle":"","family":"Cobb","given":"Rebecca J.","non-dropping-particle":"","parse-names":false,"suffix":""},{"dropping-particle":"","family":"Coolsen","given":"Michael K.","non-dropping-particle":"","parse-names":false,"suffix":""},{"dropping-particle":"","family":"Davis","given":"Jody","non-dropping-particle":"","parse-names":false,"suffix":""},{"dropping-particle":"de","family":"Jong","given":"David C.","non-dropping-particle":"","parse-names":false,"suffix":""},{"dropping-particle":"","family":"Debrot","given":"Anik","non-dropping-particle":"","parse-names":false,"suffix":""},{"dropping-particle":"","family":"DeHaas","given":"Eva C.","non-dropping-particle":"","parse-names":false,"suffix":""},{"dropping-particle":"","family":"Derrick","given":"Jaye L.","non-dropping-particle":"","parse-names":false,"suffix":""},{"dropping-particle":"","family":"Eller","given":"Jami","non-dropping-particle":"","parse-names":false,"suffix":""},{"dropping-particle":"","family":"Estrada","given":"Marie-Joelle","non-dropping-particle":"","parse-names":false,"suffix":""},{"dropping-particle":"","family":"Faure","given":"Ruddy","non-dropping-particle":"","parse-names":false,"suffix":""},{"dropping-particle":"","family":"Finkel","given":"Eli J.","non-dropping-particle":"","parse-names":false,"suffix":""},{"dropping-particle":"","family":"Fraley","given":"R. Chris","non-dropping-particle":"","parse-names":false,"suffix":""},{"dropping-particle":"","family":"Gable","given":"Shelly L.","non-dropping-particle":"","parse-names":false,"suffix":""},{"dropping-particle":"","family":"Polack","given":"Reuma Gadassi-","non-dropping-particle":"","parse-names":false,"suffix":""},{"dropping-particle":"","family":"Girme","given":"Yuthika U.","non-dropping-particle":"","parse-names":false,"suffix":""},{"dropping-particle":"","family":"Gordon","given":"Amie M.","non-dropping-particle":"","parse-names":false,"suffix":""},{"dropping-particle":"","family":"Gosnell","given":"Courtney L.","non-dropping-particle":"","parse-names":false,"suffix":""},{"dropping-particle":"","family":"Hammond","given":"Matthew D.","non-dropping-particle":"","parse-names":false,"suffix":""},{"dropping-particle":"","family":"Hannon","given":"Peggy A.","non-dropping-particle":"","parse-names":false,"suffix":""},{"dropping-particle":"","family":"Harasymchuk","given":"Cheryl","non-dropping-particle":"","parse-names":false,"suffix":""},{"dropping-particle":"","family":"Hofmann","given":"Wilhelm","non-dropping-particle":"","parse-names":false,"suffix":""},{"dropping-particle":"","family":"Horn","given":"Andrea B.","non-dropping-particle":"","parse-names":false,"suffix":""},{"dropping-particle":"","family":"Impett","given":"Emily A.","non-dropping-particle":"","parse-names":false,"suffix":""},{"dropping-particle":"","family":"Jamieson","given":"Jeremy P.","non-dropping-particle":"","parse-names":false,"suffix":""},{"dropping-particle":"","family":"Keltner","given":"Dacher","non-dropping-particle":"","parse-names":false,"suffix":""},{"dropping-particle":"","family":"Kim","given":"James J.","non-dropping-particle":"","parse-names":false,"suffix":""},{"dropping-particle":"","family":"Kirchner","given":"Jeff L.","non-dropping-particle":"","parse-names":false,"suffix":""},{"dropping-particle":"","family":"Kluwer","given":"Esther S.","non-dropping-particle":"","parse-names":false,"suffix":""},{"dropping-particle":"","family":"Kumashiro","given":"Madoka","non-dropping-particle":"","parse-names":false,"suffix":""},{"dropping-particle":"","family":"Larson","given":"Grace","non-dropping-particle":"","parse-names":false,"suffix":""},{"dropping-particle":"","family":"Lazarus","given":"Gal","non-dropping-particle":"","parse-names":false,"suffix":""},{"dropping-particle":"","family":"Logan","given":"Jill M.","non-dropping-particle":"","parse-names":false,"suffix":""},{"dropping-particle":"","family":"Luchies","given":"Laura B.","non-dropping-particle":"","parse-names":false,"suffix":""},{"dropping-particle":"","family":"MacDonald","given":"Geoff","non-dropping-particle":"","parse-names":false,"suffix":""},{"dropping-particle":"V.","family":"Machia","given":"Laura","non-dropping-particle":"","parse-names":false,"suffix":""},{"dropping-particle":"","family":"Maniaci","given":"Michael R.","non-dropping-particle":"","parse-names":false,"suffix":""},{"dropping-particle":"","family":"Maxwell","given":"Jessica A.","non-dropping-particle":"","parse-names":false,"suffix":""},{"dropping-particle":"","family":"Mizrahi","given":"Moran","non-dropping-particle":"","parse-names":false,"suffix":""},{"dropping-particle":"","family":"Muise","given":"Amy","non-dropping-particle":"","parse-names":false,"suffix":""},{"dropping-particle":"","family":"Niehuis","given":"Sylvia","non-dropping-particle":"","parse-names":false,"suffix":""},{"dropping-particle":"","family":"Ogolsky","given":"Brian G.","non-dropping-particle":"","parse-names":false,"suffix":""},{"dropping-particle":"","family":"Oldham","given":"C. Rebecca","non-dropping-particle":"","parse-names":false,"suffix":""},{"dropping-particle":"","family":"Overall","given":"Nickola C.","non-dropping-particle":"","parse-names":false,"suffix":""},{"dropping-particle":"","family":"Perrez","given":"Meinrad","non-dropping-particle":"","parse-names":false,"suffix":""},{"dropping-particle":"","family":"Peters","given":"Brett J.","non-dropping-particle":"","parse-names":false,"suffix":""},{"dropping-particle":"","family":"Pietromonaco","given":"Paula R.","non-dropping-particle":"","parse-names":false,"suffix":""},{"dropping-particle":"","family":"Powers","given":"Sally I.","non-dropping-particle":"","parse-names":false,"suffix":""},{"dropping-particle":"","family":"Prok","given":"Thery","non-dropping-particle":"","parse-names":false,"suffix":""},{"dropping-particle":"","family":"Pshedetzky-Shochat","given":"Rony","non-dropping-particle":"","parse-names":false,"suffix":""},{"dropping-particle":"","family":"Rafaeli","given":"Eshkol","non-dropping-particle":"","parse-names":false,"suffix":""},{"dropping-particle":"","family":"Ramsdell","given":"Erin","non-dropping-particle":"","parse-names":false,"suffix":""},{"dropping-particle":"","family":"Reblin","given":"Maija","non-dropping-particle":"","parse-names":false,"suffix":""},{"dropping-particle":"","family":"Reicherts","given":"Michael","non-dropping-particle":"","parse-names":false,"suffix":""},{"dropping-particle":"","family":"Reifman","given":"Alan","non-dropping-particle":"","parse-names":false,"suffix":""},{"dropping-particle":"","family":"Reis","given":"Harry T.","non-dropping-particle":"","parse-names":false,"suffix":""},{"dropping-particle":"","family":"Rhoades","given":"Galena K.","non-dropping-particle":"","parse-names":false,"suffix":""},{"dropping-particle":"","family":"Rholes","given":"William S.","non-dropping-particle":"","parse-names":false,"suffix":""},{"dropping-particle":"","family":"Righetti","given":"Francesca","non-dropping-particle":"","parse-names":false,"suffix":""},{"dropping-particle":"","family":"Rodriguez","given":"Lindsey M.","non-dropping-particle":"","parse-names":false,"suffix":""},{"dropping-particle":"","family":"Rogge","given":"Ron","non-dropping-particle":"","parse-names":false,"suffix":""},{"dropping-particle":"","family":"Rosen","given":"Natalie O.","non-dropping-particle":"","parse-names":false,"suffix":""},{"dropping-particle":"","family":"Saxbe","given":"Darby","non-dropping-particle":"","parse-names":false,"suffix":""},{"dropping-particle":"","family":"Sened","given":"Haran","non-dropping-particle":"","parse-names":false,"suffix":""},{"dropping-particle":"","family":"Simpson","given":"Jeffry A.","non-dropping-particle":"","parse-names":false,"suffix":""},{"dropping-particle":"","family":"Slotter","given":"Erica B.","non-dropping-particle":"","parse-names":false,"suffix":""},{"dropping-particle":"","family":"Stanley","given":"Scott M.","non-dropping-particle":"","parse-names":false,"suffix":""},{"dropping-particle":"","family":"Stocker","given":"Shevaun","non-dropping-particle":"","parse-names":false,"suffix":""},{"dropping-particle":"","family":"Surra","given":"Cathy","non-dropping-particle":"","parse-names":false,"suffix":""},{"dropping-particle":"Ter","family":"Kuile","given":"Hagar","non-dropping-particle":"","parse-names":false,"suffix":""},{"dropping-particle":"","family":"Vaughn","given":"Allison A.","non-dropping-particle":"","parse-names":false,"suffix":""},{"dropping-particle":"","family":"Vicary","given":"Amanda M.","non-dropping-particle":"","parse-names":false,"suffix":""},{"dropping-particle":"","family":"Visserman","given":"Mariko L.","non-dropping-particle":"","parse-names":false,"suffix":""},{"dropping-particle":"","family":"Wolf","given":"Scott","non-dropping-particle":"","parse-names":false,"suffix":""}],"container-title":"Proceedings of the National Academy of Sciences of the United States of America","id":"ITEM-2","issued":{"date-parts":[["2020"]]},"page":"19061-19071","title":"Machine learning uncovers the most robust self-report predictors of relationship quality across 43 longitudinal couples studies","type":"article-journal","volume":"117"},"uris":["http://www.mendeley.com/documents/?uuid=40812056-9943-4c20-9122-d205df70c5b5"]}],"mendeley":{"formattedCitation":"&lt;sup&gt;43,44&lt;/sup&gt;","plainTextFormattedCitation":"43,44","previouslyFormattedCitation":"&lt;sup&gt;43,45&lt;/sup&gt;"},"properties":{"noteIndex":0},"schema":"https://github.com/citation-style-language/schema/raw/master/csl-citation.json"}</w:instrText>
      </w:r>
      <w:r>
        <w:rPr>
          <w:lang w:val="en-US"/>
        </w:rPr>
        <w:fldChar w:fldCharType="separate"/>
      </w:r>
      <w:r w:rsidR="00105D90" w:rsidRPr="00105D90">
        <w:rPr>
          <w:noProof/>
          <w:vertAlign w:val="superscript"/>
          <w:lang w:val="en-US"/>
        </w:rPr>
        <w:t>43,44</w:t>
      </w:r>
      <w:r>
        <w:rPr>
          <w:lang w:val="en-US"/>
        </w:rPr>
        <w:fldChar w:fldCharType="end"/>
      </w:r>
      <w:r>
        <w:rPr>
          <w:lang w:val="en-US"/>
        </w:rPr>
        <w:t xml:space="preserve">, but in some circumstances this metric </w:t>
      </w:r>
      <w:r w:rsidR="00D0313D">
        <w:rPr>
          <w:lang w:val="en-US"/>
        </w:rPr>
        <w:t xml:space="preserve">has </w:t>
      </w:r>
      <w:r>
        <w:rPr>
          <w:lang w:val="en-US"/>
        </w:rPr>
        <w:t xml:space="preserve">been shown to be biased above the true error </w:t>
      </w:r>
      <w:r>
        <w:rPr>
          <w:lang w:val="en-US"/>
        </w:rPr>
        <w:fldChar w:fldCharType="begin" w:fldLock="1"/>
      </w:r>
      <w:r w:rsidR="00105D90">
        <w:rPr>
          <w:lang w:val="en-US"/>
        </w:rPr>
        <w:instrText>ADDIN CSL_CITATION {"citationItems":[{"id":"ITEM-1","itemData":{"DOI":"10.1371/journal.pone.0201904","ISSN":"1932-6203","abstract":"The ensemble method random forests has become a popular classification tool in bioinformatics and related fields. The out-of-bag error is an error estimation technique often used to evaluate the accuracy of a random forest and to select appropriate values for tuning parameters, such as the number of candidate predictors that are randomly drawn for a split, referred to as mtry. However, for binary classification problems with metric predictors it has been shown that the out-of-bag error can overestimate the true prediction error depending on the choices of random forests parameters. Based on simulated and real data this paper aims to identify settings for which this overestimation is likely. It is, moreover, questionable whether the out-of-bag error can be used in classification tasks for selecting tuning parameters like mtry, because the overestimation is seen to depend on the parameter mtry. The simulation-based and real-data based studies with metric predictor variables performed in this paper show that the overestimation is largest in balanced settings and in settings with few observations, a large number of predictor variables, small correlations between predictors and weak effects. There was hardly any impact of the overestimation on tuning parameter selection. However, although the prediction performance of random forests was not substantially affected when using the out-of-bag error for tuning parameter selection in the present studies, one cannot be sure that this applies to all future data. For settings with metric predictor variables it is therefore strongly recommended to use stratified subsampling with sampling fractions that are proportional to the class sizes for both tuning parameter selection and error estimation in random forests. This yielded less biased estimates of the true prediction error. In unbalanced settings, in which there is a strong interest in predicting observations from the smaller classes well, sampling the same number of observations from each class is a promising alternative.","author":[{"dropping-particle":"","family":"Janitza","given":"Silke","non-dropping-particle":"","parse-names":false,"suffix":""},{"dropping-particle":"","family":"Hornung","given":"Roman","non-dropping-particle":"","parse-names":false,"suffix":""}],"container-title":"PLoS ONE","editor":[{"dropping-particle":"","family":"Taguchi","given":"Y-h.","non-dropping-particle":"","parse-names":false,"suffix":""}],"id":"ITEM-1","issue":"8","issued":{"date-parts":[["2018","8","6"]]},"page":"e0201904","publisher":"Public Library of Science","title":"On the overestimation of random forest’s out-of-bag error","type":"article-journal","volume":"13"},"uris":["http://www.mendeley.com/documents/?uuid=8c7c311a-2cf3-39e1-992d-4858f418fa0a"]},{"id":"ITEM-2","itemData":{"DOI":"10.4236/ojs.2011.13024","ISSN":"2161-718X","abstract":"Random Forest is an excellent classification tool, especially in the –omics sciences such as metabolomics, where the number of variables is much greater than the number of subjects, i.e., “n &lt;&lt; p.” However, the choices for the arguments for the random forest implementation are very important. Simulation studies are performed to compare the effect of the input parameters on the predictive ability of the random forest. The number of variables sampled, m-try, has the largest impact on the true prediction error. It is often claimed that the out-of-bag error (OOB) is an unbiased estimate of the true prediction error. However, for the case where n &lt;&lt; p, with the default arguments, the out-of-bag (OOB) error overestimates the true error, i.e., the random forest actually performs better than indicated by the OOB error. This bias is greatly reduced by subsampling without replacement and choosing the same number of observations from each group. However, even after these adjustments, there is a low amount of bias. The remaining bias occurs because when there are trees with equal predictive ability, the one that performs better on the in-bag samples will perform worse on the out-of-bag samples. Cross-validation can be performed to reduce the remaining bias.","author":[{"dropping-particle":"","family":"Mitchell","given":"Matthew W.","non-dropping-particle":"","parse-names":false,"suffix":""}],"container-title":"Open Journal of Statistics","id":"ITEM-2","issue":"03","issued":{"date-parts":[["2011","10","20"]]},"page":"205-211","publisher":"Scientific Research Publishing, Inc,","title":"Bias of the random forest out-of-bag (OOB) error for certain input parameters","type":"article-journal","volume":"01"},"uris":["http://www.mendeley.com/documents/?uuid=db5fd0cd-48ed-3d60-b7b6-a5cd02a59be4"]}],"mendeley":{"formattedCitation":"&lt;sup&gt;54,55&lt;/sup&gt;","plainTextFormattedCitation":"54,55","previouslyFormattedCitation":"&lt;sup&gt;55,56&lt;/sup&gt;"},"properties":{"noteIndex":0},"schema":"https://github.com/citation-style-language/schema/raw/master/csl-citation.json"}</w:instrText>
      </w:r>
      <w:r>
        <w:rPr>
          <w:lang w:val="en-US"/>
        </w:rPr>
        <w:fldChar w:fldCharType="separate"/>
      </w:r>
      <w:r w:rsidR="00105D90" w:rsidRPr="00105D90">
        <w:rPr>
          <w:noProof/>
          <w:vertAlign w:val="superscript"/>
          <w:lang w:val="en-US"/>
        </w:rPr>
        <w:t>54,55</w:t>
      </w:r>
      <w:r>
        <w:rPr>
          <w:lang w:val="en-US"/>
        </w:rPr>
        <w:fldChar w:fldCharType="end"/>
      </w:r>
      <w:r>
        <w:rPr>
          <w:lang w:val="en-US"/>
        </w:rPr>
        <w:t xml:space="preserve">. By using a k-fold cross-validation approach, instead of the out-of-bag error, we were able to test the model over the entire dataset, and to acquire estimates for the standard error (see below). </w:t>
      </w:r>
    </w:p>
    <w:p w14:paraId="1EAB92C9" w14:textId="74708DE3" w:rsidR="00936A53" w:rsidRDefault="00936A53" w:rsidP="00936A53">
      <w:pPr>
        <w:spacing w:line="480" w:lineRule="auto"/>
        <w:ind w:firstLine="709"/>
      </w:pPr>
      <w:r>
        <w:rPr>
          <w:lang w:val="en-US"/>
        </w:rPr>
        <w:t xml:space="preserve">A ten-fold cross-validation scheme was used to train and test the model. This means the total dataset is randomly split into ten equally sized folds. The model is trained on nine out of ten folds, tested on the tenth, and the test fold performance is recorded. This is repeated until all ten folds have been used as a test set. The average performance, as well as the standard error across the ten folds, provide an estimate of model performance on unseen data. The metrics for test data model performance are the mean-squared error (which is the averaged squared difference between the prediction and the observed value), the </w:t>
      </w:r>
      <w:r>
        <w:rPr>
          <w:i/>
          <w:iCs/>
          <w:lang w:val="en-US"/>
        </w:rPr>
        <w:t>R</w:t>
      </w:r>
      <w:r>
        <w:rPr>
          <w:i/>
          <w:iCs/>
          <w:vertAlign w:val="superscript"/>
          <w:lang w:val="en-US"/>
        </w:rPr>
        <w:t>2</w:t>
      </w:r>
      <w:r>
        <w:rPr>
          <w:lang w:val="en-US"/>
        </w:rPr>
        <w:t>, and the variance explained.</w:t>
      </w:r>
      <w:r>
        <w:rPr>
          <w:i/>
          <w:iCs/>
          <w:lang w:val="en-US"/>
        </w:rPr>
        <w:t xml:space="preserve"> </w:t>
      </w:r>
      <w:r>
        <w:rPr>
          <w:lang w:val="en-US"/>
        </w:rPr>
        <w:t>The last model to be trained is then saved, and interpreted using the “</w:t>
      </w:r>
      <w:proofErr w:type="spellStart"/>
      <w:r>
        <w:rPr>
          <w:lang w:val="en-US"/>
        </w:rPr>
        <w:t>SHapley</w:t>
      </w:r>
      <w:proofErr w:type="spellEnd"/>
      <w:r>
        <w:rPr>
          <w:lang w:val="en-US"/>
        </w:rPr>
        <w:t xml:space="preserve"> Additive </w:t>
      </w:r>
      <w:proofErr w:type="spellStart"/>
      <w:r>
        <w:rPr>
          <w:lang w:val="en-US"/>
        </w:rPr>
        <w:t>exPlanations</w:t>
      </w:r>
      <w:proofErr w:type="spellEnd"/>
      <w:r>
        <w:rPr>
          <w:lang w:val="en-US"/>
        </w:rPr>
        <w:t xml:space="preserve">” package (SHAP) </w:t>
      </w:r>
      <w:r>
        <w:fldChar w:fldCharType="begin" w:fldLock="1"/>
      </w:r>
      <w:r w:rsidR="00105D90">
        <w:instrText>ADDIN CSL_CITATION {"citationItems":[{"id":"ITEM-1","itemData":{"abstract":"Understanding why a model makes a certain prediction can be as crucial as the prediction's accuracy in many applications. However, the highest accuracy for large modern datasets is often achieved by complex models that even experts struggle to interpret, such as ensemble or deep learning models, creating a tension between accuracy and interpretability. In response, various methods have recently been proposed to help users interpret the predictions of complex models, but it is often unclear how these methods are related and when one method is preferable over another. To address this problem, we present a unified framework for interpreting predictions, SHAP (SHapley Additive exPlanations). SHAP assigns each feature an importance value for a particular prediction. Its novel components include: (1) the identification of a new class of additive feature importance measures, and (2) theoretical results showing there is a unique solution in this class with a set of desirable properties. The new class unifies six existing methods, notable because several recent methods in the class lack the proposed desirable properties. Based on insights from this unification, we present new methods that show improved computational performance and/or better consistency with human intuition than previous approaches.","author":[{"dropping-particle":"","family":"Lundberg","given":"Scott M","non-dropping-particle":"","parse-names":false,"suffix":""},{"dropping-particle":"","family":"Allen","given":"Paul G","non-dropping-particle":"","parse-names":false,"suffix":""},{"dropping-particle":"","family":"Lee","given":"Su-In","non-dropping-particle":"","parse-names":false,"suffix":""}],"container-title":"Neural Information Processing Systems","id":"ITEM-1","issued":{"date-parts":[["2017"]]},"publisher-place":"Long Beach, CA, USA","title":"A unified approach to interpreting model predictions","type":"paper-conference"},"uris":["http://www.mendeley.com/documents/?uuid=0626c528-8b22-4697-9d3a-cd60ab786277"]},{"id":"ITEM-2","itemData":{"abstract":"Interpreting predictions from tree ensemble methods such as gradient boosting machines and random forests is important, yet feature attribution for trees is often heuristic and not individualized for each prediction. Here we show that popular feature attribution methods are inconsistent, meaning they can lower a feature's assigned importance when the true impact of that feature actually increases. This is a fundamental problem that casts doubt on any comparison between features. To address it we turn to recent applications of game theory and develop fast exact tree solutions for SHAP (SHapley Additive exPlanation) values, which are the unique consistent and locally accurate attribution values. We then extend SHAP values to interaction effects and define SHAP interaction values. We propose a rich visualization of individualized feature attributions that improves over classic attribution summaries and partial dependence plots, and a unique \"supervised\" clustering (clustering based on feature attributions). We demonstrate better agreement with human intuition through a user study, exponential improvements in run time, improved clustering performance, and better identification of influential features. An implementation of our algorithm has also been merged into XGBoost and LightGBM, see http://github.com/slundberg/shap for details.","author":[{"dropping-particle":"","family":"Lundberg","given":"Scott M","non-dropping-particle":"","parse-names":false,"suffix":""},{"dropping-particle":"","family":"Erion","given":"Gabriel G","non-dropping-particle":"","parse-names":false,"suffix":""},{"dropping-particle":"","family":"Lee","given":"Su-In","non-dropping-particle":"","parse-names":false,"suffix":""}],"id":"ITEM-2","issued":{"date-parts":[["2019"]]},"title":"Consistent individualized feature attribution for tree ensembles","type":"report"},"uris":["http://www.mendeley.com/documents/?uuid=fa0af1e8-fe71-3805-9f42-318c1ed1648c"]},{"id":"ITEM-3","itemData":{"DOI":"10.1038/s42256-019-0138-9","ISSN":"25225839","abstract":"Tree-based machine learning models such as random forests, decision trees and gradient boosted trees are popular nonlinear predictive models, yet comparatively little attention has been paid to explaining their predictions. Here we improve the interpretability of tree-based models through three main contributions. (1) A polynomial time algorithm to compute optimal explanations based on game theory. (2) A new type of explanation that directly measures local feature interaction effects. (3) A new set of tools for understanding global model structure based on combining many local explanations of each prediction. We apply these tools to three medical machine learning problems and show how combining many high-quality local explanations allows us to represent global structure while retaining local faithfulness to the original model. These tools enable us to (1) identify high-magnitude but low-frequency nonlinear mortality risk factors in the US population, (2) highlight distinct population subgroups with shared risk characteristics, (3) identify nonlinear interaction effects among risk factors for chronic kidney disease and (4) monitor a machine learning model deployed in a hospital by identifying which features are degrading the model’s performance over time. Given the popularity of tree-based machine learning models, these improvements to their interpretability have implications across a broad set of domains.","author":[{"dropping-particle":"","family":"Lundberg","given":"Scott M.","non-dropping-particle":"","parse-names":false,"suffix":""},{"dropping-particle":"","family":"Erion","given":"Gabriel","non-dropping-particle":"","parse-names":false,"suffix":""},{"dropping-particle":"","family":"Chen","given":"Hugh","non-dropping-particle":"","parse-names":false,"suffix":""},{"dropping-particle":"","family":"DeGrave","given":"Alex","non-dropping-particle":"","parse-names":false,"suffix":""},{"dropping-particle":"","family":"Prutkin","given":"Jordan M.","non-dropping-particle":"","parse-names":false,"suffix":""},{"dropping-particle":"","family":"Nair","given":"Bala","non-dropping-particle":"","parse-names":false,"suffix":""},{"dropping-particle":"","family":"Katz","given":"Ronit","non-dropping-particle":"","parse-names":false,"suffix":""},{"dropping-particle":"","family":"Himmelfarb","given":"Jonathan","non-dropping-particle":"","parse-names":false,"suffix":""},{"dropping-particle":"","family":"Bansal","given":"Nisha","non-dropping-particle":"","parse-names":false,"suffix":""},{"dropping-particle":"","family":"Lee","given":"Su In","non-dropping-particle":"","parse-names":false,"suffix":""}],"container-title":"Nature Machine Intelligence","id":"ITEM-3","issue":"1","issued":{"date-parts":[["2020","1","1"]]},"page":"56-67","publisher":"Nature Research","title":"From local explanations to global understanding with explainable AI for trees","type":"article-journal","volume":"2"},"uris":["http://www.mendeley.com/documents/?uuid=0a5a4939-d577-3242-b3a1-1fa2ef5578f6"]}],"mendeley":{"formattedCitation":"&lt;sup&gt;37,45,46&lt;/sup&gt;","plainTextFormattedCitation":"37,45,46","previouslyFormattedCitation":"&lt;sup&gt;37,46,47&lt;/sup&gt;"},"properties":{"noteIndex":0},"schema":"https://github.com/citation-style-language/schema/raw/master/csl-citation.json"}</w:instrText>
      </w:r>
      <w:r>
        <w:fldChar w:fldCharType="separate"/>
      </w:r>
      <w:r w:rsidR="00105D90" w:rsidRPr="00105D90">
        <w:rPr>
          <w:noProof/>
          <w:vertAlign w:val="superscript"/>
        </w:rPr>
        <w:t>37,45,46</w:t>
      </w:r>
      <w:r>
        <w:fldChar w:fldCharType="end"/>
      </w:r>
      <w:r>
        <w:t xml:space="preserve">. </w:t>
      </w:r>
    </w:p>
    <w:p w14:paraId="7185AD68" w14:textId="14E19099" w:rsidR="00A100CB" w:rsidRDefault="00A41B1F" w:rsidP="00A100CB">
      <w:pPr>
        <w:spacing w:line="480" w:lineRule="auto"/>
        <w:ind w:firstLine="709"/>
        <w:rPr>
          <w:lang w:val="en-US"/>
        </w:rPr>
      </w:pPr>
      <w:r>
        <w:t xml:space="preserve">Traditional approaches (e.g., using the coefficients from a linear model, or </w:t>
      </w:r>
      <w:proofErr w:type="spellStart"/>
      <w:r>
        <w:t>importances</w:t>
      </w:r>
      <w:proofErr w:type="spellEnd"/>
      <w:r>
        <w:t xml:space="preserve"> from a random forest) are unreliable and inconsistent, and the Shapley approach has been shown to provide interpretations with theoretic guarantees which are coherent with human intuition (Lundberg et al., 2020).  </w:t>
      </w:r>
      <w:r w:rsidR="00C4008A">
        <w:t xml:space="preserve">The SHAP package is a unified framework for undertaking model interpretation, and derives from the seminal game theoretic work of Lloyd Shapley </w:t>
      </w:r>
      <w:r w:rsidR="00C4008A">
        <w:fldChar w:fldCharType="begin" w:fldLock="1"/>
      </w:r>
      <w:r w:rsidR="00105D90">
        <w:instrText>ADDIN CSL_CITATION {"citationItems":[{"id":"ITEM-1","itemData":{"author":[{"dropping-particle":"","family":"Shapley","given":"Lloyd S.","non-dropping-particle":"","parse-names":false,"suffix":""}],"id":"ITEM-1","issued":{"date-parts":[["1952"]]},"publisher":"RAND Corporation","title":"A Value for n-Person Games.","type":"book"},"uris":["http://www.mendeley.com/documents/?uuid=40ee2fbb-e220-3159-8769-f61e9fd00d13"]}],"mendeley":{"formattedCitation":"&lt;sup&gt;56&lt;/sup&gt;","plainTextFormattedCitation":"56","previouslyFormattedCitation":"&lt;sup&gt;57&lt;/sup&gt;"},"properties":{"noteIndex":0},"schema":"https://github.com/citation-style-language/schema/raw/master/csl-citation.json"}</w:instrText>
      </w:r>
      <w:r w:rsidR="00C4008A">
        <w:fldChar w:fldCharType="separate"/>
      </w:r>
      <w:r w:rsidR="00105D90" w:rsidRPr="00105D90">
        <w:rPr>
          <w:noProof/>
          <w:vertAlign w:val="superscript"/>
        </w:rPr>
        <w:t>56</w:t>
      </w:r>
      <w:r w:rsidR="00C4008A">
        <w:fldChar w:fldCharType="end"/>
      </w:r>
      <w:r w:rsidR="00C4008A">
        <w:t xml:space="preserve">. </w:t>
      </w:r>
      <w:r w:rsidR="00C4008A">
        <w:rPr>
          <w:lang w:val="en-US"/>
        </w:rPr>
        <w:t xml:space="preserve">By combining powerful and flexible machine learning algorithms like the random forest with the SHAP method, we are able to </w:t>
      </w:r>
      <w:r w:rsidR="00C4008A">
        <w:rPr>
          <w:i/>
          <w:iCs/>
          <w:lang w:val="en-US"/>
        </w:rPr>
        <w:t>project</w:t>
      </w:r>
      <w:r w:rsidR="00C4008A">
        <w:rPr>
          <w:lang w:val="en-US"/>
        </w:rPr>
        <w:t xml:space="preserve"> the predictors into a</w:t>
      </w:r>
      <w:r w:rsidR="00212293">
        <w:rPr>
          <w:lang w:val="en-US"/>
        </w:rPr>
        <w:t>n</w:t>
      </w:r>
      <w:r w:rsidR="00C4008A">
        <w:rPr>
          <w:lang w:val="en-US"/>
        </w:rPr>
        <w:t xml:space="preserve"> </w:t>
      </w:r>
      <w:r w:rsidR="00212293">
        <w:rPr>
          <w:lang w:val="en-US"/>
        </w:rPr>
        <w:t xml:space="preserve">interpretable </w:t>
      </w:r>
      <w:r w:rsidR="00C4008A">
        <w:rPr>
          <w:lang w:val="en-US"/>
        </w:rPr>
        <w:t xml:space="preserve">space for subsequent explanation. Similarly to how researchers might design </w:t>
      </w:r>
      <w:r w:rsidR="00C4008A">
        <w:rPr>
          <w:i/>
          <w:iCs/>
          <w:lang w:val="en-US"/>
        </w:rPr>
        <w:t xml:space="preserve">features </w:t>
      </w:r>
      <w:r w:rsidR="00C4008A">
        <w:rPr>
          <w:lang w:val="en-US"/>
        </w:rPr>
        <w:t xml:space="preserve">of the predictors according to their prior knowledge (such as the incorporation of an </w:t>
      </w:r>
      <w:r w:rsidR="00C4008A">
        <w:rPr>
          <w:i/>
          <w:iCs/>
          <w:lang w:val="en-US"/>
        </w:rPr>
        <w:t>x</w:t>
      </w:r>
      <w:r w:rsidR="00C4008A">
        <w:rPr>
          <w:i/>
          <w:iCs/>
          <w:vertAlign w:val="superscript"/>
          <w:lang w:val="en-US"/>
        </w:rPr>
        <w:t>2</w:t>
      </w:r>
      <w:r w:rsidR="00C4008A">
        <w:rPr>
          <w:i/>
          <w:iCs/>
          <w:lang w:val="en-US"/>
        </w:rPr>
        <w:t xml:space="preserve"> </w:t>
      </w:r>
      <w:r w:rsidR="00C4008A">
        <w:rPr>
          <w:lang w:val="en-US"/>
        </w:rPr>
        <w:t xml:space="preserve">term), the random forest is able to learn these from the data themselves. </w:t>
      </w:r>
      <w:r w:rsidR="00FF2423">
        <w:rPr>
          <w:lang w:val="en-US"/>
        </w:rPr>
        <w:t xml:space="preserve">Assuming the </w:t>
      </w:r>
      <w:r w:rsidR="00A100CB">
        <w:rPr>
          <w:lang w:val="en-US"/>
        </w:rPr>
        <w:t>random forest</w:t>
      </w:r>
      <w:r w:rsidR="00FF2423">
        <w:rPr>
          <w:lang w:val="en-US"/>
        </w:rPr>
        <w:t xml:space="preserve"> has been fit, t</w:t>
      </w:r>
      <w:r w:rsidR="00C4008A">
        <w:rPr>
          <w:lang w:val="en-US"/>
        </w:rPr>
        <w:t xml:space="preserve">he Shapley value </w:t>
      </w:r>
      <w:r w:rsidR="00A100CB">
        <w:rPr>
          <w:lang w:val="en-US"/>
        </w:rPr>
        <w:t xml:space="preserve">effectively conceives of each predictor (and each combination </w:t>
      </w:r>
      <w:r w:rsidR="00A100CB">
        <w:rPr>
          <w:lang w:val="en-US"/>
        </w:rPr>
        <w:lastRenderedPageBreak/>
        <w:t xml:space="preserve">of predictors) as a collaborative agent striving to maximize the model’s predictive performance. </w:t>
      </w:r>
    </w:p>
    <w:p w14:paraId="17246472" w14:textId="51EAB54B" w:rsidR="00C4008A" w:rsidRDefault="00212293" w:rsidP="00A100CB">
      <w:pPr>
        <w:spacing w:line="480" w:lineRule="auto"/>
        <w:ind w:firstLine="709"/>
        <w:rPr>
          <w:lang w:val="en-US"/>
        </w:rPr>
      </w:pPr>
      <w:r>
        <w:rPr>
          <w:lang w:val="en-US"/>
        </w:rPr>
        <w:t>More concretely</w:t>
      </w:r>
      <w:r w:rsidR="00FF2423">
        <w:rPr>
          <w:lang w:val="en-US"/>
        </w:rPr>
        <w:t xml:space="preserve">, </w:t>
      </w:r>
      <w:r w:rsidR="00A100CB">
        <w:rPr>
          <w:lang w:val="en-US"/>
        </w:rPr>
        <w:t xml:space="preserve">SHAP </w:t>
      </w:r>
      <w:r w:rsidR="00FF2423">
        <w:rPr>
          <w:lang w:val="en-US"/>
        </w:rPr>
        <w:t>start</w:t>
      </w:r>
      <w:r w:rsidR="00A100CB">
        <w:rPr>
          <w:lang w:val="en-US"/>
        </w:rPr>
        <w:t>s</w:t>
      </w:r>
      <w:r w:rsidR="00FF2423">
        <w:rPr>
          <w:lang w:val="en-US"/>
        </w:rPr>
        <w:t xml:space="preserve"> with the average model prediction across the dataset, and then systematically measure</w:t>
      </w:r>
      <w:r w:rsidR="00A100CB">
        <w:rPr>
          <w:lang w:val="en-US"/>
        </w:rPr>
        <w:t>s</w:t>
      </w:r>
      <w:r w:rsidR="00FF2423">
        <w:rPr>
          <w:lang w:val="en-US"/>
        </w:rPr>
        <w:t xml:space="preserve"> the impact</w:t>
      </w:r>
      <w:r w:rsidR="00733BF4">
        <w:rPr>
          <w:lang w:val="en-US"/>
        </w:rPr>
        <w:t xml:space="preserve"> (i.e.</w:t>
      </w:r>
      <w:r>
        <w:rPr>
          <w:lang w:val="en-US"/>
        </w:rPr>
        <w:t>,</w:t>
      </w:r>
      <w:r w:rsidR="00733BF4">
        <w:rPr>
          <w:lang w:val="en-US"/>
        </w:rPr>
        <w:t xml:space="preserve"> the change in the predicted outcome)</w:t>
      </w:r>
      <w:r w:rsidR="00FF2423">
        <w:rPr>
          <w:lang w:val="en-US"/>
        </w:rPr>
        <w:t xml:space="preserve"> that all combinations of </w:t>
      </w:r>
      <w:r w:rsidR="00A100CB">
        <w:rPr>
          <w:lang w:val="en-US"/>
        </w:rPr>
        <w:t>an</w:t>
      </w:r>
      <w:r w:rsidR="00FF2423">
        <w:rPr>
          <w:lang w:val="en-US"/>
        </w:rPr>
        <w:t xml:space="preserve"> individual</w:t>
      </w:r>
      <w:r w:rsidR="00A100CB">
        <w:rPr>
          <w:lang w:val="en-US"/>
        </w:rPr>
        <w:t>’</w:t>
      </w:r>
      <w:r w:rsidR="00FF2423">
        <w:rPr>
          <w:lang w:val="en-US"/>
        </w:rPr>
        <w:t>s information ha</w:t>
      </w:r>
      <w:r w:rsidR="00A41B1F">
        <w:rPr>
          <w:lang w:val="en-US"/>
        </w:rPr>
        <w:t>ve</w:t>
      </w:r>
      <w:r w:rsidR="00FF2423">
        <w:rPr>
          <w:lang w:val="en-US"/>
        </w:rPr>
        <w:t xml:space="preserve"> on th</w:t>
      </w:r>
      <w:r w:rsidR="00733BF4">
        <w:rPr>
          <w:lang w:val="en-US"/>
        </w:rPr>
        <w:t>is average prediction</w:t>
      </w:r>
      <w:r w:rsidR="00A100CB">
        <w:rPr>
          <w:lang w:val="en-US"/>
        </w:rPr>
        <w:t>, on a per-individual basis</w:t>
      </w:r>
      <w:r w:rsidR="00FF2423">
        <w:rPr>
          <w:lang w:val="en-US"/>
        </w:rPr>
        <w:t xml:space="preserve">. </w:t>
      </w:r>
      <w:r w:rsidR="00733BF4">
        <w:rPr>
          <w:lang w:val="en-US"/>
        </w:rPr>
        <w:t>For example, starting with the average model output, if the inclusion of an individual’s age into the model results in +0.7</w:t>
      </w:r>
      <w:r w:rsidR="00A41B1F">
        <w:rPr>
          <w:lang w:val="en-US"/>
        </w:rPr>
        <w:t>0</w:t>
      </w:r>
      <w:r w:rsidR="00733BF4">
        <w:rPr>
          <w:lang w:val="en-US"/>
        </w:rPr>
        <w:t xml:space="preserve"> in predicted output, the impact of this variable for this individual is +0.7</w:t>
      </w:r>
      <w:r w:rsidR="00A41B1F">
        <w:rPr>
          <w:lang w:val="en-US"/>
        </w:rPr>
        <w:t>0</w:t>
      </w:r>
      <w:r w:rsidR="00733BF4">
        <w:rPr>
          <w:lang w:val="en-US"/>
        </w:rPr>
        <w:t xml:space="preserve"> on the prediction. This variable can then be removed, and the impact of a different variable (e.g.</w:t>
      </w:r>
      <w:r>
        <w:rPr>
          <w:lang w:val="en-US"/>
        </w:rPr>
        <w:t>,</w:t>
      </w:r>
      <w:r w:rsidR="00733BF4">
        <w:rPr>
          <w:lang w:val="en-US"/>
        </w:rPr>
        <w:t xml:space="preserve"> relationship satisfaction) can be measured. This process continues across all combinations of </w:t>
      </w:r>
      <w:r w:rsidR="00542352">
        <w:rPr>
          <w:lang w:val="en-US"/>
        </w:rPr>
        <w:t>predictors.</w:t>
      </w:r>
      <w:r w:rsidR="00733BF4">
        <w:rPr>
          <w:lang w:val="en-US"/>
        </w:rPr>
        <w:t xml:space="preserve"> </w:t>
      </w:r>
      <w:r w:rsidR="00FF2423">
        <w:rPr>
          <w:lang w:val="en-US"/>
        </w:rPr>
        <w:t xml:space="preserve">Owing to </w:t>
      </w:r>
      <w:r w:rsidR="00A100CB">
        <w:rPr>
          <w:lang w:val="en-US"/>
        </w:rPr>
        <w:t xml:space="preserve">possible </w:t>
      </w:r>
      <w:r w:rsidR="00FF2423">
        <w:rPr>
          <w:lang w:val="en-US"/>
        </w:rPr>
        <w:t>interactions</w:t>
      </w:r>
      <w:r w:rsidR="00A100CB">
        <w:rPr>
          <w:lang w:val="en-US"/>
        </w:rPr>
        <w:t xml:space="preserve"> between predictors</w:t>
      </w:r>
      <w:r w:rsidR="00FF2423">
        <w:rPr>
          <w:lang w:val="en-US"/>
        </w:rPr>
        <w:t xml:space="preserve">, it is </w:t>
      </w:r>
      <w:r w:rsidR="00A100CB">
        <w:rPr>
          <w:lang w:val="en-US"/>
        </w:rPr>
        <w:t xml:space="preserve">also </w:t>
      </w:r>
      <w:r w:rsidR="00FF2423">
        <w:rPr>
          <w:lang w:val="en-US"/>
        </w:rPr>
        <w:t xml:space="preserve">important to </w:t>
      </w:r>
      <w:r w:rsidR="00A100CB">
        <w:rPr>
          <w:lang w:val="en-US"/>
        </w:rPr>
        <w:t>note that the order of inclusion matters, so SHAP also accounts for differences in the ordering</w:t>
      </w:r>
      <w:r w:rsidR="00733BF4">
        <w:rPr>
          <w:lang w:val="en-US"/>
        </w:rPr>
        <w:t xml:space="preserve">. </w:t>
      </w:r>
      <w:r w:rsidR="00C4008A">
        <w:rPr>
          <w:lang w:val="en-US"/>
        </w:rPr>
        <w:t xml:space="preserve">It </w:t>
      </w:r>
      <w:r w:rsidR="00DE033E">
        <w:rPr>
          <w:lang w:val="en-US"/>
        </w:rPr>
        <w:t xml:space="preserve">thereby </w:t>
      </w:r>
      <w:r w:rsidR="00C4008A">
        <w:rPr>
          <w:lang w:val="en-US"/>
        </w:rPr>
        <w:t xml:space="preserve">produces estimates that show how much </w:t>
      </w:r>
      <w:r>
        <w:rPr>
          <w:lang w:val="en-US"/>
        </w:rPr>
        <w:t>impact</w:t>
      </w:r>
      <w:r w:rsidR="00C4008A">
        <w:rPr>
          <w:lang w:val="en-US"/>
        </w:rPr>
        <w:t xml:space="preserve"> and in which direction each variable, and each interaction, has on the model outcome</w:t>
      </w:r>
      <w:r w:rsidR="007A5E3D">
        <w:rPr>
          <w:lang w:val="en-US"/>
        </w:rPr>
        <w:t>, for each individual (i.e., it provides per-individual, per-predictor estimations of impact).</w:t>
      </w:r>
    </w:p>
    <w:p w14:paraId="372AE689" w14:textId="765F60C4" w:rsidR="00936A53" w:rsidRPr="009925E0" w:rsidRDefault="00A41B1F" w:rsidP="00936A53">
      <w:pPr>
        <w:spacing w:line="480" w:lineRule="auto"/>
        <w:ind w:firstLine="709"/>
      </w:pPr>
      <w:r>
        <w:t>Specifically, we use</w:t>
      </w:r>
      <w:r w:rsidR="00052F02">
        <w:t>d</w:t>
      </w:r>
      <w:r>
        <w:t xml:space="preserve"> t</w:t>
      </w:r>
      <w:r w:rsidR="00936A53">
        <w:t xml:space="preserve">he SHAP </w:t>
      </w:r>
      <w:proofErr w:type="spellStart"/>
      <w:r w:rsidR="00936A53" w:rsidRPr="00D75C64">
        <w:rPr>
          <w:i/>
        </w:rPr>
        <w:t>TreeExplainer</w:t>
      </w:r>
      <w:proofErr w:type="spellEnd"/>
      <w:r>
        <w:rPr>
          <w:i/>
        </w:rPr>
        <w:t xml:space="preserve"> </w:t>
      </w:r>
      <w:r w:rsidR="007A5E3D">
        <w:t>package</w:t>
      </w:r>
      <w:r>
        <w:t>, which</w:t>
      </w:r>
      <w:r w:rsidR="00936A53">
        <w:t xml:space="preserve"> provides estimations of the per-</w:t>
      </w:r>
      <w:r w:rsidR="007A5E3D">
        <w:t>individual</w:t>
      </w:r>
      <w:r w:rsidR="00936A53">
        <w:t xml:space="preserve">, per-predictor impact on model output, as well as the average predictor impacts. For the analysis the default settings of the SHAP package </w:t>
      </w:r>
      <w:proofErr w:type="spellStart"/>
      <w:r w:rsidR="00936A53" w:rsidRPr="00D75C64">
        <w:rPr>
          <w:i/>
        </w:rPr>
        <w:t>TreeExplainer</w:t>
      </w:r>
      <w:proofErr w:type="spellEnd"/>
      <w:r w:rsidR="00936A53">
        <w:t xml:space="preserve"> were used, and the entire dataset was fed to the model for explanation. The combination of the powerful function approximation capabilities of random forests with the consistent and meaningful estimations of per-</w:t>
      </w:r>
      <w:r w:rsidR="007A5E3D">
        <w:t>individual</w:t>
      </w:r>
      <w:r w:rsidR="00936A53">
        <w:t>, per-predictor impact on model output enables a reliable and informative exploration of predictor importance, as well as a means to identify key predictor interactions.</w:t>
      </w:r>
    </w:p>
    <w:p w14:paraId="2A59472B" w14:textId="00A4BE76" w:rsidR="00B95C3C" w:rsidRPr="00A8585E" w:rsidRDefault="00A8585E" w:rsidP="00874044">
      <w:pPr>
        <w:spacing w:line="480" w:lineRule="auto"/>
        <w:jc w:val="center"/>
        <w:rPr>
          <w:b/>
        </w:rPr>
      </w:pPr>
      <w:r w:rsidRPr="00A8585E">
        <w:rPr>
          <w:b/>
        </w:rPr>
        <w:t>Results</w:t>
      </w:r>
    </w:p>
    <w:p w14:paraId="4419EA2C" w14:textId="51F517D5" w:rsidR="00A7193A" w:rsidRPr="00A7193A" w:rsidRDefault="00A7193A" w:rsidP="00A7193A">
      <w:pPr>
        <w:spacing w:line="480" w:lineRule="auto"/>
        <w:ind w:firstLine="709"/>
      </w:pPr>
      <w:r>
        <w:rPr>
          <w:lang w:val="en-US"/>
        </w:rPr>
        <w:lastRenderedPageBreak/>
        <w:t xml:space="preserve">The descriptive statistics for sexual desire for men and women can be found in Table 1. </w:t>
      </w:r>
      <w:r>
        <w:t xml:space="preserve">We used a total of 91 variables in Sample 1 and 68 variables (137 variables in dyadic analyses) in Sample 2 to predict sexual desire. In Sample 2, we performed the analyses first at the individual level (N = 955) and then at the dyadic level (N = 377). We performed the individual-level analyses for the total sample as well as for men and women separately. In the dyadic analyses, we only performed the analyses for men and women separately including both actor and partner effects </w:t>
      </w:r>
      <w:r>
        <w:fldChar w:fldCharType="begin" w:fldLock="1"/>
      </w:r>
      <w:r w:rsidR="00105D90">
        <w:instrText>ADDIN CSL_CITATION {"citationItems":[{"id":"ITEM-1","itemData":{"author":[{"dropping-particle":"","family":"Kenny","given":"David A.","non-dropping-particle":"","parse-names":false,"suffix":""},{"dropping-particle":"","family":"Kashy","given":"Deborah A.","non-dropping-particle":"","parse-names":false,"suffix":""},{"dropping-particle":"","family":"Cook","given":"William L.","non-dropping-particle":"","parse-names":false,"suffix":""}],"id":"ITEM-1","issued":{"date-parts":[["2006"]]},"publisher":"Guildford Press","publisher-place":"New York: Guildford Press","title":"Dyadic data analysis","type":"book"},"uris":["http://www.mendeley.com/documents/?uuid=39bd799b-3140-42f4-ad48-59fdc65d3455"]}],"mendeley":{"formattedCitation":"&lt;sup&gt;57&lt;/sup&gt;","plainTextFormattedCitation":"57","previouslyFormattedCitation":"&lt;sup&gt;58&lt;/sup&gt;"},"properties":{"noteIndex":0},"schema":"https://github.com/citation-style-language/schema/raw/master/csl-citation.json"}</w:instrText>
      </w:r>
      <w:r>
        <w:fldChar w:fldCharType="separate"/>
      </w:r>
      <w:r w:rsidR="00105D90" w:rsidRPr="00105D90">
        <w:rPr>
          <w:noProof/>
          <w:vertAlign w:val="superscript"/>
        </w:rPr>
        <w:t>57</w:t>
      </w:r>
      <w:r>
        <w:fldChar w:fldCharType="end"/>
      </w:r>
      <w:r>
        <w:t xml:space="preserve"> in the model. We also completed models for total desire, dyadic desire, and solitary desire separately. The results can be found in Table 2 including the percentage of variance explained by the model predictors for each outcome for each sample as well as the mean squared error (MSE) and </w:t>
      </w:r>
      <w:r w:rsidRPr="001A046A">
        <w:rPr>
          <w:i/>
        </w:rPr>
        <w:t>R</w:t>
      </w:r>
      <w:r w:rsidRPr="001A046A">
        <w:rPr>
          <w:i/>
          <w:vertAlign w:val="superscript"/>
        </w:rPr>
        <w:t>2</w:t>
      </w:r>
      <w:r>
        <w:t xml:space="preserve">. A full list of variables included in each model with descriptions of the variables as well as all results (including Top-20 variables) can be found on the OSF project page: </w:t>
      </w:r>
      <w:hyperlink r:id="rId7" w:history="1">
        <w:r w:rsidRPr="001B2F06">
          <w:rPr>
            <w:rStyle w:val="Hyperlink"/>
          </w:rPr>
          <w:t>https://osf.io/ehzkm/?view_only=f9232534d9f84541a38a2fec228fc72d</w:t>
        </w:r>
      </w:hyperlink>
      <w:r>
        <w:t xml:space="preserve">. </w:t>
      </w:r>
    </w:p>
    <w:p w14:paraId="31A6EE1C" w14:textId="6C34E3F4" w:rsidR="00874044" w:rsidRPr="007233F1" w:rsidRDefault="00874044" w:rsidP="00874044">
      <w:pPr>
        <w:spacing w:line="480" w:lineRule="auto"/>
        <w:rPr>
          <w:b/>
        </w:rPr>
      </w:pPr>
      <w:r w:rsidRPr="007233F1">
        <w:rPr>
          <w:b/>
        </w:rPr>
        <w:t>Total Variance Explained</w:t>
      </w:r>
    </w:p>
    <w:p w14:paraId="7DDADD8A" w14:textId="2E4687CE" w:rsidR="00D77B89" w:rsidRDefault="00113231" w:rsidP="00D77B89">
      <w:pPr>
        <w:spacing w:line="480" w:lineRule="auto"/>
        <w:ind w:firstLine="709"/>
      </w:pPr>
      <w:r>
        <w:t xml:space="preserve">In Sample 1, the model’s predictive performance was similar across the different outcome variables for desire. </w:t>
      </w:r>
      <w:r w:rsidR="00D77B89">
        <w:t>T</w:t>
      </w:r>
      <w:r w:rsidR="00720F0C">
        <w:t>he model was better at predicting both dyadic and solitary desire separately compared to when combining the dyadic and solitary desire into total desire in Sample 2. For total desire, t</w:t>
      </w:r>
      <w:r w:rsidR="00CB345E">
        <w:t>he results showed that the model could predict between 31.8%</w:t>
      </w:r>
      <w:r w:rsidR="00994457">
        <w:t xml:space="preserve"> (Sample 2</w:t>
      </w:r>
      <w:r w:rsidR="00720F0C">
        <w:t>)</w:t>
      </w:r>
      <w:r w:rsidR="00CB345E">
        <w:t xml:space="preserve"> and 41.9%</w:t>
      </w:r>
      <w:r w:rsidR="00994457">
        <w:t xml:space="preserve"> (Sample 1)</w:t>
      </w:r>
      <w:r w:rsidR="00CB345E">
        <w:t xml:space="preserve"> of the variance. The model was better at predicting women’s </w:t>
      </w:r>
      <w:r w:rsidR="00CF1EB1">
        <w:t>(</w:t>
      </w:r>
      <w:r w:rsidR="00994457">
        <w:t xml:space="preserve">Sample 1: 45.1%; Sample 2: 32.3%) </w:t>
      </w:r>
      <w:r w:rsidR="00CB345E">
        <w:t>total level of desire compared to men’s</w:t>
      </w:r>
      <w:r w:rsidR="00994457">
        <w:t xml:space="preserve"> (Sample 1: 22.7%; Sample 2: 13.1%)</w:t>
      </w:r>
      <w:r w:rsidR="00CB345E">
        <w:t xml:space="preserve">. </w:t>
      </w:r>
      <w:r w:rsidR="00994457">
        <w:t xml:space="preserve">Adding partner effects into the model for Sample 2 did not </w:t>
      </w:r>
      <w:r w:rsidR="00720F0C">
        <w:t>explain additional variance</w:t>
      </w:r>
      <w:r w:rsidR="00994457">
        <w:t xml:space="preserve"> </w:t>
      </w:r>
      <w:r w:rsidR="00720F0C">
        <w:t>for</w:t>
      </w:r>
      <w:r w:rsidR="00994457">
        <w:t xml:space="preserve"> women</w:t>
      </w:r>
      <w:r w:rsidR="00720F0C">
        <w:t xml:space="preserve"> </w:t>
      </w:r>
      <w:r w:rsidR="00994457">
        <w:t xml:space="preserve">(32.3% vs. 32.0%) but </w:t>
      </w:r>
      <w:r w:rsidR="00720F0C">
        <w:t>explained additional</w:t>
      </w:r>
      <w:r w:rsidR="00994457">
        <w:t xml:space="preserve"> 4% </w:t>
      </w:r>
      <w:r w:rsidR="00720F0C">
        <w:t xml:space="preserve">of the variance for men </w:t>
      </w:r>
      <w:r w:rsidR="00994457">
        <w:t xml:space="preserve">(13.1% vs. 17.4%). </w:t>
      </w:r>
    </w:p>
    <w:p w14:paraId="5EE0E206" w14:textId="62D4C732" w:rsidR="00720F0C" w:rsidRDefault="00720F0C" w:rsidP="00D77B89">
      <w:pPr>
        <w:spacing w:line="480" w:lineRule="auto"/>
        <w:ind w:firstLine="709"/>
      </w:pPr>
      <w:r>
        <w:t xml:space="preserve">For dyadic desire, </w:t>
      </w:r>
      <w:r w:rsidR="00D77B89">
        <w:t xml:space="preserve">the model explained 43.4% of the variance in Sample 1 and 41.1% of the variance in Sample 2 for all participants. The model was better at predicting women’s </w:t>
      </w:r>
      <w:r w:rsidR="00D77B89">
        <w:lastRenderedPageBreak/>
        <w:t>(Sample 1: 43.7%; Sample 2: 40.9%) dyadic desire compared to men’s (Sample 1: 28.5%; Sample 2: 22.3%). Adding partner effects into the model for Sample 2 explained additional 2% of the variance for women (40.9% vs. 42.9%) and additional 6% of the variance for men (22.3% vs. 28.1%). Finally, the model explained 41.6% of the variance in solitary desire in Sample 1 and 41.1% of the variance in Sample 2 for all participants. The model was better at predicting women’s (Sample 1: 44.9%; Sample 2: 37.7%) dyadic desire compared to men’s (Sample 1: 20.5%; Sample 2: 28.6%). Adding partner effects into the model for Sample 2 explained additional 4% of the variance for women (37.7% vs. 41.9%) but no additional variance for men (28.6% vs. 28.7%). Partner effects explained a small amount of additional variance for some outcomes but the majority of the variance came from actor variables.</w:t>
      </w:r>
    </w:p>
    <w:p w14:paraId="0F328797" w14:textId="04C26FB7" w:rsidR="00A8585E" w:rsidRPr="007233F1" w:rsidRDefault="007233F1" w:rsidP="007233F1">
      <w:pPr>
        <w:spacing w:line="480" w:lineRule="auto"/>
        <w:rPr>
          <w:b/>
        </w:rPr>
      </w:pPr>
      <w:r w:rsidRPr="007233F1">
        <w:rPr>
          <w:b/>
        </w:rPr>
        <w:t>Most Predictive Variables</w:t>
      </w:r>
    </w:p>
    <w:p w14:paraId="32446864" w14:textId="650022B0" w:rsidR="007233F1" w:rsidRDefault="00FC5FE2" w:rsidP="007233F1">
      <w:pPr>
        <w:spacing w:line="480" w:lineRule="auto"/>
        <w:ind w:firstLine="709"/>
      </w:pPr>
      <w:r>
        <w:t xml:space="preserve">In the majority of the models, the predictive importance of the variables decreased after only a small number of predictors. The rest of the predictors contributed only a small amount of variance into the model individually. Therefore, we only present the top-10 variables for each model in the figures. In the figures, the left side provides the mean effect of each variable on the model outcome. The right side of the figure provides the estimates for each individual participant. </w:t>
      </w:r>
      <w:r w:rsidR="00FA7F10">
        <w:t xml:space="preserve">Red indicates a higher value of the predictor variable and blue indicates a lower value. For example, red is equal to 1 and blue is equal to 0 for binary variables. </w:t>
      </w:r>
      <w:r w:rsidR="00E53618">
        <w:t>It is important to note that the two samples differed somewhat in the predictor variables that were available and therefore the results for the most important predictors vary somewhat across the two samples.</w:t>
      </w:r>
      <w:r w:rsidR="0028249D">
        <w:t xml:space="preserve"> For the sake of brevity, we have not discussed each predictor variable in the top-10 in detail as all of the results can be found in the figures. We have provided examples of interpretation and discussed the most interesting and/or consistent predictors below.</w:t>
      </w:r>
    </w:p>
    <w:p w14:paraId="7B41FFFF" w14:textId="1CA4869B" w:rsidR="00E53618" w:rsidRDefault="00FA7F10" w:rsidP="00C81C63">
      <w:pPr>
        <w:spacing w:line="480" w:lineRule="auto"/>
        <w:ind w:firstLine="709"/>
      </w:pPr>
      <w:r>
        <w:lastRenderedPageBreak/>
        <w:t>In Sample 1</w:t>
      </w:r>
      <w:r w:rsidR="00C81C63">
        <w:t xml:space="preserve"> (see Figure 1)</w:t>
      </w:r>
      <w:r>
        <w:t>, sexual satisfaction</w:t>
      </w:r>
      <w:r w:rsidR="00C81C63">
        <w:t xml:space="preserve"> and</w:t>
      </w:r>
      <w:r>
        <w:t xml:space="preserve"> solitary desire</w:t>
      </w:r>
      <w:r w:rsidR="00BB6F6B">
        <w:t xml:space="preserve"> predicted </w:t>
      </w:r>
      <w:r w:rsidR="00C81C63">
        <w:t xml:space="preserve">an increase in </w:t>
      </w:r>
      <w:r w:rsidR="00BB6F6B">
        <w:t xml:space="preserve">dyadic desire across participants for both men and women. For example, </w:t>
      </w:r>
      <w:r w:rsidR="00204F99">
        <w:t>p</w:t>
      </w:r>
      <w:r w:rsidR="00BB6F6B">
        <w:t>articipants who scored low in sexual satisfaction</w:t>
      </w:r>
      <w:r w:rsidR="00F57246">
        <w:t>, however,</w:t>
      </w:r>
      <w:r w:rsidR="00BB6F6B">
        <w:t xml:space="preserve"> reported </w:t>
      </w:r>
      <w:r w:rsidR="004F03FC">
        <w:t xml:space="preserve">up to </w:t>
      </w:r>
      <w:r w:rsidR="00BB6F6B">
        <w:t xml:space="preserve">over </w:t>
      </w:r>
      <w:r w:rsidR="00FC5FE2">
        <w:t xml:space="preserve">a </w:t>
      </w:r>
      <w:r w:rsidR="00BB6F6B">
        <w:t xml:space="preserve">10-point decrease in dyadic desire compared to average. In contrast, participants who reported higher sexual satisfaction, reported </w:t>
      </w:r>
      <w:r w:rsidR="004F03FC">
        <w:t>up to</w:t>
      </w:r>
      <w:r w:rsidR="00BB6F6B">
        <w:t xml:space="preserve"> a 5-point increase in dyadic desire compared to average.</w:t>
      </w:r>
      <w:r w:rsidR="00C81C63">
        <w:t xml:space="preserve"> Participants who had been in a relationship for longer reported lower levels of dyadic desire compared to participants who had been in a relationship for shorter duration. Higher </w:t>
      </w:r>
      <w:r w:rsidR="007447EE">
        <w:t>scores on variables “</w:t>
      </w:r>
      <w:r w:rsidR="00C81C63">
        <w:t>love is most important</w:t>
      </w:r>
      <w:r w:rsidR="007447EE">
        <w:t>”</w:t>
      </w:r>
      <w:r w:rsidR="00C81C63">
        <w:t xml:space="preserve">, </w:t>
      </w:r>
      <w:r w:rsidR="007447EE">
        <w:t>“</w:t>
      </w:r>
      <w:r w:rsidR="00C81C63">
        <w:t>sex equals intimacy</w:t>
      </w:r>
      <w:r w:rsidR="007447EE">
        <w:t>”</w:t>
      </w:r>
      <w:r w:rsidR="00C81C63">
        <w:t xml:space="preserve">, and </w:t>
      </w:r>
      <w:r w:rsidR="007447EE">
        <w:t>“</w:t>
      </w:r>
      <w:r w:rsidR="00C81C63">
        <w:t>sex brings closer</w:t>
      </w:r>
      <w:r w:rsidR="007447EE">
        <w:t>”</w:t>
      </w:r>
      <w:r w:rsidR="00C81C63">
        <w:t xml:space="preserve"> all predicted an increase in dyadic desire.</w:t>
      </w:r>
      <w:r w:rsidR="007447EE">
        <w:t xml:space="preserve"> </w:t>
      </w:r>
      <w:r w:rsidR="00052F02">
        <w:t>T</w:t>
      </w:r>
      <w:r w:rsidR="007447EE">
        <w:t>his means that participants who believed that love was</w:t>
      </w:r>
      <w:r w:rsidR="00052F02">
        <w:t xml:space="preserve"> not</w:t>
      </w:r>
      <w:r w:rsidR="007447EE">
        <w:t xml:space="preserve"> the most important aspect of their relationship</w:t>
      </w:r>
      <w:r w:rsidR="00052F02">
        <w:t xml:space="preserve"> (sex was also important)</w:t>
      </w:r>
      <w:r w:rsidR="007447EE">
        <w:t xml:space="preserve"> and saw sex as a way to improve intimacy and bring them closer reported higher levels of dyadic desire. </w:t>
      </w:r>
      <w:r w:rsidR="00204F99">
        <w:t>For all of these variables, the results show</w:t>
      </w:r>
      <w:r w:rsidR="00687413">
        <w:t>ed</w:t>
      </w:r>
      <w:r w:rsidR="00204F99">
        <w:t xml:space="preserve"> that lower scores generally ha</w:t>
      </w:r>
      <w:r w:rsidR="00687413">
        <w:t>d a</w:t>
      </w:r>
      <w:r w:rsidR="00204F99">
        <w:t xml:space="preserve"> two to three times larger impact on the model output compared to higher scores. </w:t>
      </w:r>
      <w:r w:rsidR="00C81C63">
        <w:t>Furthermore, individuals higher in attachment anxiety reported higher levels of dyadic desire compared to those lower in attachment anxiety.</w:t>
      </w:r>
    </w:p>
    <w:p w14:paraId="3051AF8A" w14:textId="399FB1C0" w:rsidR="00C81C63" w:rsidRDefault="00C81C63" w:rsidP="00C81C63">
      <w:pPr>
        <w:spacing w:line="480" w:lineRule="auto"/>
        <w:ind w:firstLine="709"/>
      </w:pPr>
      <w:r>
        <w:t xml:space="preserve">Some of the top-10 predictor variables were similar in Sample 2 (see Figure 2). However, Sample 2 did not include </w:t>
      </w:r>
      <w:r w:rsidR="00FC5FE2">
        <w:t>perceptions of love and sex</w:t>
      </w:r>
      <w:r>
        <w:t xml:space="preserve"> or attachment. Solitary desire, sexual satisfaction, and relationship length were all among top-10 predictors of dyadic desire in Sample 2. Higher levels of romantic love also predicted an increase</w:t>
      </w:r>
      <w:r w:rsidR="00497DDD">
        <w:t xml:space="preserve"> in</w:t>
      </w:r>
      <w:r>
        <w:t xml:space="preserve"> dyadic desire. </w:t>
      </w:r>
      <w:r w:rsidR="00497DDD">
        <w:t>Furthermore, participants who reported that their partner’s desire was higher than the</w:t>
      </w:r>
      <w:r w:rsidR="00FC5FE2">
        <w:t>irs</w:t>
      </w:r>
      <w:r w:rsidR="00497DDD">
        <w:t xml:space="preserve"> reported lower levels of dyadic desire on average. At the dyadic level, both actor and partner effects were found in the top-10 predictor variables. Actor’s sexual satisfaction, solitary desire, romantic love, and report that their partner’s desire was higher were among the top-10 predictors for both men and women. Partner’s sexual satisfaction and dyadic desire also predicted actor’s dyadic desire.</w:t>
      </w:r>
    </w:p>
    <w:p w14:paraId="6543A072" w14:textId="7D1FEB3A" w:rsidR="00497DDD" w:rsidRDefault="00497DDD" w:rsidP="00C81C63">
      <w:pPr>
        <w:spacing w:line="480" w:lineRule="auto"/>
        <w:ind w:firstLine="709"/>
      </w:pPr>
      <w:r>
        <w:lastRenderedPageBreak/>
        <w:t xml:space="preserve">For solitary desire, having masturbated </w:t>
      </w:r>
      <w:r w:rsidR="00731384">
        <w:t>recently</w:t>
      </w:r>
      <w:r>
        <w:t xml:space="preserve"> was the strongest predictor cross all </w:t>
      </w:r>
      <w:r w:rsidR="00731384">
        <w:t>datasets.</w:t>
      </w:r>
      <w:r>
        <w:t xml:space="preserve"> In Sample 1 (Figure </w:t>
      </w:r>
      <w:r w:rsidR="00FC5FE2">
        <w:t>4</w:t>
      </w:r>
      <w:r>
        <w:t>), more liberal attitudes toward sexuality also predicted an increase in solitary desire as did many aspects of mindfulness</w:t>
      </w:r>
      <w:r w:rsidR="00731384">
        <w:t xml:space="preserve"> as well as dyadic desire</w:t>
      </w:r>
      <w:r>
        <w:t>. Women higher in attachment avoidance also reported higher solitary desire compared to those lower in attachment avoidance.</w:t>
      </w:r>
      <w:r w:rsidR="00731384">
        <w:t xml:space="preserve"> In Sample 2 (Figure 5), romantic love, having engaged in infidelity, age, and relationship length were all among top-10 predictors for solitary desire. At the dyadic level, both actor and partner variables were present with actor’s masturbation, dyadic desire, and relationship satisfaction all predicting solitary desire. Partner’s sexual satisfaction and solitary desire predicted both men and women’s own solitary desire.</w:t>
      </w:r>
    </w:p>
    <w:p w14:paraId="3F7B9BCE" w14:textId="190AFB0B" w:rsidR="007233F1" w:rsidRDefault="007233F1" w:rsidP="007233F1">
      <w:pPr>
        <w:spacing w:line="480" w:lineRule="auto"/>
        <w:rPr>
          <w:b/>
        </w:rPr>
      </w:pPr>
      <w:r w:rsidRPr="007233F1">
        <w:rPr>
          <w:b/>
        </w:rPr>
        <w:t>Moderator Variables</w:t>
      </w:r>
    </w:p>
    <w:p w14:paraId="698CADA8" w14:textId="77E107F1" w:rsidR="00D97088" w:rsidRDefault="00731384" w:rsidP="00731384">
      <w:pPr>
        <w:spacing w:line="480" w:lineRule="auto"/>
        <w:ind w:firstLine="709"/>
      </w:pPr>
      <w:r>
        <w:t xml:space="preserve">In addition to the most important predictor variables, we also examined which interactions may have contributed to the overall prediction. </w:t>
      </w:r>
      <w:r w:rsidR="0064612B">
        <w:t>F</w:t>
      </w:r>
      <w:r>
        <w:t>igure</w:t>
      </w:r>
      <w:r w:rsidR="0064612B">
        <w:t>s</w:t>
      </w:r>
      <w:r>
        <w:t xml:space="preserve"> with all possible interactions can be found </w:t>
      </w:r>
      <w:r w:rsidR="00FC5FE2">
        <w:t xml:space="preserve">on the OSF project page </w:t>
      </w:r>
      <w:r>
        <w:t xml:space="preserve">for each analysis. </w:t>
      </w:r>
      <w:r w:rsidR="00FC5FE2">
        <w:t xml:space="preserve">In the supplemental figures, purple indicates no interaction and yellow indicates the strongest interaction. </w:t>
      </w:r>
      <w:r>
        <w:t xml:space="preserve">We have provided </w:t>
      </w:r>
      <w:r w:rsidR="00FC5FE2">
        <w:t xml:space="preserve">figures </w:t>
      </w:r>
      <w:r>
        <w:t>for the strongest interactions in Figures 7-10.</w:t>
      </w:r>
      <w:r w:rsidR="0028249D">
        <w:t xml:space="preserve"> Instead of providing a detailed interpretation of each interaction, we have provided two examples below</w:t>
      </w:r>
      <w:r w:rsidR="00D97088">
        <w:t xml:space="preserve"> to aid interpretation of the figures.</w:t>
      </w:r>
    </w:p>
    <w:p w14:paraId="554DA4A5" w14:textId="50923ED9" w:rsidR="00731384" w:rsidRPr="00731384" w:rsidRDefault="005378F1" w:rsidP="00D97088">
      <w:pPr>
        <w:spacing w:line="480" w:lineRule="auto"/>
        <w:ind w:firstLine="709"/>
      </w:pPr>
      <w:r>
        <w:t xml:space="preserve"> Across all participants in Sample 1, an interaction between sexual satisfaction and wanting more sex predicted a change in dyadic desire. Participants who did not want more sex and reported lower sexual satisfaction, also reported lower levels of dyadic desire whereas </w:t>
      </w:r>
      <w:r w:rsidR="0028249D">
        <w:t xml:space="preserve">those higher in sexual satisfaction reported higher levels of dyadic desire. In contrast, participants who wanted more sex and reported a low level of sexual satisfaction reported higher dyadic desire whereas participants who wanted more sex but were sexually satisfied, reported lower dyadic desire. In Sample 2, an interaction between sexual satisfaction and partner’s desire being higher also predicted changes in dyadic desire. </w:t>
      </w:r>
      <w:r w:rsidR="0028249D">
        <w:lastRenderedPageBreak/>
        <w:t>Participants who reported that their partner’s desire was higher and were low on sexual satisfaction, reported low levels of dyadic desire whereas those who reported higher levels of sexual satisfaction reported lower dyadic desire. An opposite pattern was shown for those who reported that their partner’s desire was lower: participants who were low in sexual satisfaction reported high levels of dyadic desire whereas particip</w:t>
      </w:r>
      <w:r w:rsidR="00D97088">
        <w:t>a</w:t>
      </w:r>
      <w:r w:rsidR="0028249D">
        <w:t>nts who reported high sexual satisfaction reported lower dyadic desire. There were also several predictive interactions for solitary desire.</w:t>
      </w:r>
    </w:p>
    <w:p w14:paraId="32105C11" w14:textId="77777777" w:rsidR="0092144E" w:rsidRPr="0092144E" w:rsidRDefault="0092144E" w:rsidP="0092144E">
      <w:pPr>
        <w:widowControl w:val="0"/>
        <w:autoSpaceDE w:val="0"/>
        <w:autoSpaceDN w:val="0"/>
        <w:adjustRightInd w:val="0"/>
        <w:spacing w:line="480" w:lineRule="auto"/>
        <w:ind w:left="480" w:hanging="480"/>
        <w:jc w:val="center"/>
        <w:rPr>
          <w:b/>
        </w:rPr>
      </w:pPr>
      <w:r w:rsidRPr="0092144E">
        <w:rPr>
          <w:b/>
        </w:rPr>
        <w:t>Discussion</w:t>
      </w:r>
    </w:p>
    <w:p w14:paraId="6DE699EC" w14:textId="08E70DB2" w:rsidR="0023490E" w:rsidRDefault="00CE57E0" w:rsidP="0092144E">
      <w:pPr>
        <w:widowControl w:val="0"/>
        <w:autoSpaceDE w:val="0"/>
        <w:autoSpaceDN w:val="0"/>
        <w:adjustRightInd w:val="0"/>
        <w:spacing w:line="480" w:lineRule="auto"/>
        <w:ind w:firstLine="709"/>
      </w:pPr>
      <w:r>
        <w:t xml:space="preserve">Much of social sciences research has focused solely on </w:t>
      </w:r>
      <w:proofErr w:type="spellStart"/>
      <w:r>
        <w:t>explainability</w:t>
      </w:r>
      <w:proofErr w:type="spellEnd"/>
      <w:r>
        <w:t xml:space="preserve"> which has resulted in models that have li</w:t>
      </w:r>
      <w:r w:rsidR="00FB18D6">
        <w:t>mited</w:t>
      </w:r>
      <w:r>
        <w:t xml:space="preserve"> predictive ability and are therefore of limited utility in practice </w:t>
      </w:r>
      <w:r>
        <w:fldChar w:fldCharType="begin" w:fldLock="1"/>
      </w:r>
      <w:r w:rsidR="00653E42">
        <w:instrText>ADDIN CSL_CITATION {"citationItems":[{"id":"ITEM-1","itemData":{"DOI":"10.1177/1745691617693393","ISSN":"17456924","abstract":"Psychology has historically been concerned, first and foremost, with explaining the causal mechanisms that give rise to behavior. Randomized, tightly controlled experiments are enshrined as the gold standard of psychological research, and there are endless investigations of the various mediating and moderating variables that govern various behaviors. We argue that psychology’s near-total focus on explaining the causes of behavior has led much of the field to be populated by research programs that provide intricate theories of psychological mechanism but that have little (or unknown) ability to predict future behaviors with any appreciable accuracy. We propose that principles and techniques from the field of machine learning can help psychology become a more predictive science. We review some of the fundamental concepts and tools of machine learning and point out examples where these concepts have been used to conduct interesting and important psychological research that focuses on predictive research questions. We suggest that an increased focus on prediction, rather than explanation, can ultimately lead us to greater understanding of behavior.","author":[{"dropping-particle":"","family":"Yarkoni","given":"Tal","non-dropping-particle":"","parse-names":false,"suffix":""},{"dropping-particle":"","family":"Westfall","given":"Jacob","non-dropping-particle":"","parse-names":false,"suffix":""}],"container-title":"Perspectives on Psychological Science","id":"ITEM-1","issue":"6","issued":{"date-parts":[["2017","11","1"]]},"page":"1100-1122","publisher":"SAGE Publications Inc.","title":"Choosing prediction over explanation in psychology: Lessons from machine learning","type":"article-journal","volume":"12"},"uris":["http://www.mendeley.com/documents/?uuid=0e8b8c77-b563-3268-a2aa-eeef65ebfc4c"]}],"mendeley":{"formattedCitation":"&lt;sup&gt;35&lt;/sup&gt;","plainTextFormattedCitation":"35","previouslyFormattedCitation":"&lt;sup&gt;35&lt;/sup&gt;"},"properties":{"noteIndex":0},"schema":"https://github.com/citation-style-language/schema/raw/master/csl-citation.json"}</w:instrText>
      </w:r>
      <w:r>
        <w:fldChar w:fldCharType="separate"/>
      </w:r>
      <w:r w:rsidR="00653E42" w:rsidRPr="00653E42">
        <w:rPr>
          <w:noProof/>
          <w:vertAlign w:val="superscript"/>
        </w:rPr>
        <w:t>35</w:t>
      </w:r>
      <w:r>
        <w:fldChar w:fldCharType="end"/>
      </w:r>
      <w:r>
        <w:t xml:space="preserve">. Furthermore, an over-reliance on linear models has meant that any potential non-linear relationships and complex interactions may have gone unnoticed. A limited number of studies have begun to use machine learning algorithms that focus on prediction to estimate the predictability of different psychological constructs </w:t>
      </w:r>
      <w:r>
        <w:fldChar w:fldCharType="begin" w:fldLock="1"/>
      </w:r>
      <w:r w:rsidR="00105D90">
        <w:instrText>ADDIN CSL_CITATION {"citationItems":[{"id":"ITEM-1","itemData":{"DOI":"10.1177/0956797617714580","abstract":"Matchmaking companies and theoretical perspectives on close relationships suggest that initial attraction is, to some\r\nextent, a product of two people’s self-reported traits and preferences. We used machine learning to test how well such\r\nmeasures predict people’s overall tendencies to romantically desire other people (actor variance) and to be desired by\r\nother people (partner variance), as well as people’s desire for specific partners above and beyond actor and partner\r\nvariance (relationship variance). In two speed-dating studies, romantically unattached individuals completed more\r\nthan 100 self-report measures about traits and preferences that past researchers have identified as being relevant to\r\nmate selection. Each participant met each opposite-sex participant attending a speed-dating event for a 4-min speed\r\ndate. Random forests models predicted 4% to 18% of actor variance and 7% to 27% of partner variance; crucially,\r\nhowever, they were unable to predict relationship variance using any combination of traits and preferences reported\r\nbefore the dates. These results suggest that compatibility elements of human mating are challenging to predict before\r\ntwo people meet.","author":[{"dropping-particle":"","family":"Joel","given":"Samantha","non-dropping-particle":"","parse-names":false,"suffix":""},{"dropping-particle":"","family":"Eastwick","given":"Paul W.","non-dropping-particle":"","parse-names":false,"suffix":""},{"dropping-particle":"","family":"Finkel","given":"Eli J.","non-dropping-particle":"","parse-names":false,"suffix":""}],"container-title":"Psychological Science","id":"ITEM-1","issued":{"date-parts":[["2017"]]},"page":"1478-1489","title":"Is romantic desire predictable? Machine learning applied to initial romantic attraction","type":"article-journal","volume":"28"},"uris":["http://www.mendeley.com/documents/?uuid=774aacd6-f823-3077-bfd5-0255e6edab81"]},{"id":"ITEM-2","itemData":{"DOI":"10.1073/pnas.1917036117","author":[{"dropping-particle":"","family":"Joel","given":"Samantha","non-dropping-particle":"","parse-names":false,"suffix":""},{"dropping-particle":"","family":"Eastwick","given":"Paul W.","non-dropping-particle":"","parse-names":false,"suffix":""},{"dropping-particle":"","family":"Allison","given":"Colleen J.","non-dropping-particle":"","parse-names":false,"suffix":""},{"dropping-particle":"","family":"Arriaga","given":"Ximena B.","non-dropping-particle":"","parse-names":false,"suffix":""},{"dropping-particle":"","family":"Baker","given":"Zachary G.","non-dropping-particle":"","parse-names":false,"suffix":""},{"dropping-particle":"","family":"Bar-Kalifa","given":"Eran","non-dropping-particle":"","parse-names":false,"suffix":""},{"dropping-particle":"","family":"Bergeron","given":"Sophie","non-dropping-particle":"","parse-names":false,"suffix":""},{"dropping-particle":"","family":"Birnbaum","given":"Gurit","non-dropping-particle":"","parse-names":false,"suffix":""},{"dropping-particle":"","family":"Brock","given":"Rebecca L.","non-dropping-particle":"","parse-names":false,"suffix":""},{"dropping-particle":"","family":"Brumbaugh","given":"Claudia C.","non-dropping-particle":"","parse-names":false,"suffix":""},{"dropping-particle":"","family":"Carmichael","given":"Cheryl L.","non-dropping-particle":"","parse-names":false,"suffix":""},{"dropping-particle":"","family":"Chen","given":"Serena","non-dropping-particle":"","parse-names":false,"suffix":""},{"dropping-particle":"","family":"Clarke","given":"Jennifer","non-dropping-particle":"","parse-names":false,"suffix":""},{"dropping-particle":"","family":"Cobb","given":"Rebecca J.","non-dropping-particle":"","parse-names":false,"suffix":""},{"dropping-particle":"","family":"Coolsen","given":"Michael K.","non-dropping-particle":"","parse-names":false,"suffix":""},{"dropping-particle":"","family":"Davis","given":"Jody","non-dropping-particle":"","parse-names":false,"suffix":""},{"dropping-particle":"de","family":"Jong","given":"David C.","non-dropping-particle":"","parse-names":false,"suffix":""},{"dropping-particle":"","family":"Debrot","given":"Anik","non-dropping-particle":"","parse-names":false,"suffix":""},{"dropping-particle":"","family":"DeHaas","given":"Eva C.","non-dropping-particle":"","parse-names":false,"suffix":""},{"dropping-particle":"","family":"Derrick","given":"Jaye L.","non-dropping-particle":"","parse-names":false,"suffix":""},{"dropping-particle":"","family":"Eller","given":"Jami","non-dropping-particle":"","parse-names":false,"suffix":""},{"dropping-particle":"","family":"Estrada","given":"Marie-Joelle","non-dropping-particle":"","parse-names":false,"suffix":""},{"dropping-particle":"","family":"Faure","given":"Ruddy","non-dropping-particle":"","parse-names":false,"suffix":""},{"dropping-particle":"","family":"Finkel","given":"Eli J.","non-dropping-particle":"","parse-names":false,"suffix":""},{"dropping-particle":"","family":"Fraley","given":"R. Chris","non-dropping-particle":"","parse-names":false,"suffix":""},{"dropping-particle":"","family":"Gable","given":"Shelly L.","non-dropping-particle":"","parse-names":false,"suffix":""},{"dropping-particle":"","family":"Polack","given":"Reuma Gadassi-","non-dropping-particle":"","parse-names":false,"suffix":""},{"dropping-particle":"","family":"Girme","given":"Yuthika U.","non-dropping-particle":"","parse-names":false,"suffix":""},{"dropping-particle":"","family":"Gordon","given":"Amie M.","non-dropping-particle":"","parse-names":false,"suffix":""},{"dropping-particle":"","family":"Gosnell","given":"Courtney L.","non-dropping-particle":"","parse-names":false,"suffix":""},{"dropping-particle":"","family":"Hammond","given":"Matthew D.","non-dropping-particle":"","parse-names":false,"suffix":""},{"dropping-particle":"","family":"Hannon","given":"Peggy A.","non-dropping-particle":"","parse-names":false,"suffix":""},{"dropping-particle":"","family":"Harasymchuk","given":"Cheryl","non-dropping-particle":"","parse-names":false,"suffix":""},{"dropping-particle":"","family":"Hofmann","given":"Wilhelm","non-dropping-particle":"","parse-names":false,"suffix":""},{"dropping-particle":"","family":"Horn","given":"Andrea B.","non-dropping-particle":"","parse-names":false,"suffix":""},{"dropping-particle":"","family":"Impett","given":"Emily A.","non-dropping-particle":"","parse-names":false,"suffix":""},{"dropping-particle":"","family":"Jamieson","given":"Jeremy P.","non-dropping-particle":"","parse-names":false,"suffix":""},{"dropping-particle":"","family":"Keltner","given":"Dacher","non-dropping-particle":"","parse-names":false,"suffix":""},{"dropping-particle":"","family":"Kim","given":"James J.","non-dropping-particle":"","parse-names":false,"suffix":""},{"dropping-particle":"","family":"Kirchner","given":"Jeff L.","non-dropping-particle":"","parse-names":false,"suffix":""},{"dropping-particle":"","family":"Kluwer","given":"Esther S.","non-dropping-particle":"","parse-names":false,"suffix":""},{"dropping-particle":"","family":"Kumashiro","given":"Madoka","non-dropping-particle":"","parse-names":false,"suffix":""},{"dropping-particle":"","family":"Larson","given":"Grace","non-dropping-particle":"","parse-names":false,"suffix":""},{"dropping-particle":"","family":"Lazarus","given":"Gal","non-dropping-particle":"","parse-names":false,"suffix":""},{"dropping-particle":"","family":"Logan","given":"Jill M.","non-dropping-particle":"","parse-names":false,"suffix":""},{"dropping-particle":"","family":"Luchies","given":"Laura B.","non-dropping-particle":"","parse-names":false,"suffix":""},{"dropping-particle":"","family":"MacDonald","given":"Geoff","non-dropping-particle":"","parse-names":false,"suffix":""},{"dropping-particle":"V.","family":"Machia","given":"Laura","non-dropping-particle":"","parse-names":false,"suffix":""},{"dropping-particle":"","family":"Maniaci","given":"Michael R.","non-dropping-particle":"","parse-names":false,"suffix":""},{"dropping-particle":"","family":"Maxwell","given":"Jessica A.","non-dropping-particle":"","parse-names":false,"suffix":""},{"dropping-particle":"","family":"Mizrahi","given":"Moran","non-dropping-particle":"","parse-names":false,"suffix":""},{"dropping-particle":"","family":"Muise","given":"Amy","non-dropping-particle":"","parse-names":false,"suffix":""},{"dropping-particle":"","family":"Niehuis","given":"Sylvia","non-dropping-particle":"","parse-names":false,"suffix":""},{"dropping-particle":"","family":"Ogolsky","given":"Brian G.","non-dropping-particle":"","parse-names":false,"suffix":""},{"dropping-particle":"","family":"Oldham","given":"C. Rebecca","non-dropping-particle":"","parse-names":false,"suffix":""},{"dropping-particle":"","family":"Overall","given":"Nickola C.","non-dropping-particle":"","parse-names":false,"suffix":""},{"dropping-particle":"","family":"Perrez","given":"Meinrad","non-dropping-particle":"","parse-names":false,"suffix":""},{"dropping-particle":"","family":"Peters","given":"Brett J.","non-dropping-particle":"","parse-names":false,"suffix":""},{"dropping-particle":"","family":"Pietromonaco","given":"Paula R.","non-dropping-particle":"","parse-names":false,"suffix":""},{"dropping-particle":"","family":"Powers","given":"Sally I.","non-dropping-particle":"","parse-names":false,"suffix":""},{"dropping-particle":"","family":"Prok","given":"Thery","non-dropping-particle":"","parse-names":false,"suffix":""},{"dropping-particle":"","family":"Pshedetzky-Shochat","given":"Rony","non-dropping-particle":"","parse-names":false,"suffix":""},{"dropping-particle":"","family":"Rafaeli","given":"Eshkol","non-dropping-particle":"","parse-names":false,"suffix":""},{"dropping-particle":"","family":"Ramsdell","given":"Erin","non-dropping-particle":"","parse-names":false,"suffix":""},{"dropping-particle":"","family":"Reblin","given":"Maija","non-dropping-particle":"","parse-names":false,"suffix":""},{"dropping-particle":"","family":"Reicherts","given":"Michael","non-dropping-particle":"","parse-names":false,"suffix":""},{"dropping-particle":"","family":"Reifman","given":"Alan","non-dropping-particle":"","parse-names":false,"suffix":""},{"dropping-particle":"","family":"Reis","given":"Harry T.","non-dropping-particle":"","parse-names":false,"suffix":""},{"dropping-particle":"","family":"Rhoades","given":"Galena K.","non-dropping-particle":"","parse-names":false,"suffix":""},{"dropping-particle":"","family":"Rholes","given":"William S.","non-dropping-particle":"","parse-names":false,"suffix":""},{"dropping-particle":"","family":"Righetti","given":"Francesca","non-dropping-particle":"","parse-names":false,"suffix":""},{"dropping-particle":"","family":"Rodriguez","given":"Lindsey M.","non-dropping-particle":"","parse-names":false,"suffix":""},{"dropping-particle":"","family":"Rogge","given":"Ron","non-dropping-particle":"","parse-names":false,"suffix":""},{"dropping-particle":"","family":"Rosen","given":"Natalie O.","non-dropping-particle":"","parse-names":false,"suffix":""},{"dropping-particle":"","family":"Saxbe","given":"Darby","non-dropping-particle":"","parse-names":false,"suffix":""},{"dropping-particle":"","family":"Sened","given":"Haran","non-dropping-particle":"","parse-names":false,"suffix":""},{"dropping-particle":"","family":"Simpson","given":"Jeffry A.","non-dropping-particle":"","parse-names":false,"suffix":""},{"dropping-particle":"","family":"Slotter","given":"Erica B.","non-dropping-particle":"","parse-names":false,"suffix":""},{"dropping-particle":"","family":"Stanley","given":"Scott M.","non-dropping-particle":"","parse-names":false,"suffix":""},{"dropping-particle":"","family":"Stocker","given":"Shevaun","non-dropping-particle":"","parse-names":false,"suffix":""},{"dropping-particle":"","family":"Surra","given":"Cathy","non-dropping-particle":"","parse-names":false,"suffix":""},{"dropping-particle":"Ter","family":"Kuile","given":"Hagar","non-dropping-particle":"","parse-names":false,"suffix":""},{"dropping-particle":"","family":"Vaughn","given":"Allison A.","non-dropping-particle":"","parse-names":false,"suffix":""},{"dropping-particle":"","family":"Vicary","given":"Amanda M.","non-dropping-particle":"","parse-names":false,"suffix":""},{"dropping-particle":"","family":"Visserman","given":"Mariko L.","non-dropping-particle":"","parse-names":false,"suffix":""},{"dropping-particle":"","family":"Wolf","given":"Scott","non-dropping-particle":"","parse-names":false,"suffix":""}],"container-title":"Proceedings of the National Academy of Sciences of the United States of America","id":"ITEM-2","issued":{"date-parts":[["2020"]]},"page":"19061-19071","title":"Machine learning uncovers the most robust self-report predictors of relationship quality across 43 longitudinal couples studies","type":"article-journal","volume":"117"},"uris":["http://www.mendeley.com/documents/?uuid=40812056-9943-4c20-9122-d205df70c5b5"]},{"id":"ITEM-3","itemData":{"DOI":"10.1371/journal.pone.0213569","ISBN":"1111111111","ISSN":"19326203","abstract":"To what extent is it possible to use machine learning to predict the outcome of a relationship, based on the personality of both partners? In the present study, relationship satisfaction, conflicts, and separation (intents) of 192 partners four years after the completion of questionnaires concerning their personality traits was predicted. A 10x10-fold cross-validation was used to ensure that the results of the linear regression models are reproducible. The findings indicate that machine learning techniques can improve the prediction of relationship quality (37% of variance explained), and that the perceived relationship quality of a partner is mostly dependent on his or her own individual personality traits. Additionally, the influences of different sets of variables on predictions are shown: partner and similarity effects did not incrementally predict relationship quality beyond actor effects and general personality traits predicted relationship quality less strongly than relationship-related personality.","author":[{"dropping-particle":"","family":"Großmann","given":"Inga","non-dropping-particle":"","parse-names":false,"suffix":""},{"dropping-particle":"","family":"Hottung","given":"André","non-dropping-particle":"","parse-names":false,"suffix":""},{"dropping-particle":"","family":"Krohn-Grimberghe","given":"Artus","non-dropping-particle":"","parse-names":false,"suffix":""}],"container-title":"PLoS ONE","id":"ITEM-3","issue":"3","issued":{"date-parts":[["2019"]]},"page":"1-16","title":"Machine learning meets partner matching: Predicting the future relationship quality based on personality traits","type":"article-journal","volume":"14"},"uris":["http://www.mendeley.com/documents/?uuid=e2d85ccb-67bd-45c9-8d96-85e6acd3c79f"]}],"mendeley":{"formattedCitation":"&lt;sup&gt;43,44,58&lt;/sup&gt;","plainTextFormattedCitation":"43,44,58","previouslyFormattedCitation":"&lt;sup&gt;43–45&lt;/sup&gt;"},"properties":{"noteIndex":0},"schema":"https://github.com/citation-style-language/schema/raw/master/csl-citation.json"}</w:instrText>
      </w:r>
      <w:r>
        <w:fldChar w:fldCharType="separate"/>
      </w:r>
      <w:r w:rsidR="00105D90" w:rsidRPr="00105D90">
        <w:rPr>
          <w:noProof/>
          <w:vertAlign w:val="superscript"/>
        </w:rPr>
        <w:t>43,44,58</w:t>
      </w:r>
      <w:r>
        <w:fldChar w:fldCharType="end"/>
      </w:r>
      <w:r>
        <w:t xml:space="preserve">. </w:t>
      </w:r>
      <w:r w:rsidR="0023490E">
        <w:t xml:space="preserve">However, these studies have not been able to estimate the relative importance of different constructs or the size and direction of the effects. In the present study, we used random forests </w:t>
      </w:r>
      <w:r w:rsidR="0023490E">
        <w:fldChar w:fldCharType="begin" w:fldLock="1"/>
      </w:r>
      <w:r w:rsidR="00BB5BF2">
        <w:instrText>ADDIN CSL_CITATION {"citationItems":[{"id":"ITEM-1","itemData":{"DOI":"10.1023/A:1010933404324","ISSN":"08856125","abstract":"Random forests are a combination of tree predictors such that each tree depends on the values of a random vector sampled independently and with the same distribution for all trees in the forest. The generalization error for forests converges a.s. to a limit as the number of trees in the forest becomes large. The generalization error of a forest of tree classifiers depends on the strength of the individual trees in the forest and the correlation between them. Using a random selection of features to split each node yields error rates that compare favorably to Adaboost (Y. Freund &amp; R. Schapire, Machine Learning: Proceedings of the Thirteenth International conference, * * *, 148-156), but are more robust with respect to noise. Internal estimates monitor error, strength, and correlation and these are used to show the response to increasing the number of features used in the splitting. Internal estimates are also used to measure variable importance. These ideas are also applicable to regression.","author":[{"dropping-particle":"","family":"Breiman","given":"Leo","non-dropping-particle":"","parse-names":false,"suffix":""}],"container-title":"Machine Learning","id":"ITEM-1","issue":"1","issued":{"date-parts":[["2001","10"]]},"page":"5-32","title":"Random forests","type":"article-journal","volume":"45"},"uris":["http://www.mendeley.com/documents/?uuid=3ad65b3e-06f5-3499-8a48-41045a7bf213"]}],"mendeley":{"formattedCitation":"&lt;sup&gt;42&lt;/sup&gt;","plainTextFormattedCitation":"42","previouslyFormattedCitation":"&lt;sup&gt;42&lt;/sup&gt;"},"properties":{"noteIndex":0},"schema":"https://github.com/citation-style-language/schema/raw/master/csl-citation.json"}</w:instrText>
      </w:r>
      <w:r w:rsidR="0023490E">
        <w:fldChar w:fldCharType="separate"/>
      </w:r>
      <w:r w:rsidR="00BB5BF2" w:rsidRPr="00BB5BF2">
        <w:rPr>
          <w:noProof/>
          <w:vertAlign w:val="superscript"/>
        </w:rPr>
        <w:t>42</w:t>
      </w:r>
      <w:r w:rsidR="0023490E">
        <w:fldChar w:fldCharType="end"/>
      </w:r>
      <w:r w:rsidR="0023490E">
        <w:t xml:space="preserve"> with Shapley values </w:t>
      </w:r>
      <w:r w:rsidR="0023490E">
        <w:fldChar w:fldCharType="begin" w:fldLock="1"/>
      </w:r>
      <w:r w:rsidR="00105D90">
        <w:instrText>ADDIN CSL_CITATION {"citationItems":[{"id":"ITEM-1","itemData":{"abstract":"Understanding why a model makes a certain prediction can be as crucial as the prediction's accuracy in many applications. However, the highest accuracy for large modern datasets is often achieved by complex models that even experts struggle to interpret, such as ensemble or deep learning models, creating a tension between accuracy and interpretability. In response, various methods have recently been proposed to help users interpret the predictions of complex models, but it is often unclear how these methods are related and when one method is preferable over another. To address this problem, we present a unified framework for interpreting predictions, SHAP (SHapley Additive exPlanations). SHAP assigns each feature an importance value for a particular prediction. Its novel components include: (1) the identification of a new class of additive feature importance measures, and (2) theoretical results showing there is a unique solution in this class with a set of desirable properties. The new class unifies six existing methods, notable because several recent methods in the class lack the proposed desirable properties. Based on insights from this unification, we present new methods that show improved computational performance and/or better consistency with human intuition than previous approaches.","author":[{"dropping-particle":"","family":"Lundberg","given":"Scott M","non-dropping-particle":"","parse-names":false,"suffix":""},{"dropping-particle":"","family":"Allen","given":"Paul G","non-dropping-particle":"","parse-names":false,"suffix":""},{"dropping-particle":"","family":"Lee","given":"Su-In","non-dropping-particle":"","parse-names":false,"suffix":""}],"container-title":"Neural Information Processing Systems","id":"ITEM-1","issued":{"date-parts":[["2017"]]},"publisher-place":"Long Beach, CA, USA","title":"A unified approach to interpreting model predictions","type":"paper-conference"},"uris":["http://www.mendeley.com/documents/?uuid=0626c528-8b22-4697-9d3a-cd60ab786277"]},{"id":"ITEM-2","itemData":{"abstract":"Interpreting predictions from tree ensemble methods such as gradient boosting machines and random forests is important, yet feature attribution for trees is often heuristic and not individualized for each prediction. Here we show that popular feature attribution methods are inconsistent, meaning they can lower a feature's assigned importance when the true impact of that feature actually increases. This is a fundamental problem that casts doubt on any comparison between features. To address it we turn to recent applications of game theory and develop fast exact tree solutions for SHAP (SHapley Additive exPlanation) values, which are the unique consistent and locally accurate attribution values. We then extend SHAP values to interaction effects and define SHAP interaction values. We propose a rich visualization of individualized feature attributions that improves over classic attribution summaries and partial dependence plots, and a unique \"supervised\" clustering (clustering based on feature attributions). We demonstrate better agreement with human intuition through a user study, exponential improvements in run time, improved clustering performance, and better identification of influential features. An implementation of our algorithm has also been merged into XGBoost and LightGBM, see http://github.com/slundberg/shap for details.","author":[{"dropping-particle":"","family":"Lundberg","given":"Scott M","non-dropping-particle":"","parse-names":false,"suffix":""},{"dropping-particle":"","family":"Erion","given":"Gabriel G","non-dropping-particle":"","parse-names":false,"suffix":""},{"dropping-particle":"","family":"Lee","given":"Su-In","non-dropping-particle":"","parse-names":false,"suffix":""}],"id":"ITEM-2","issued":{"date-parts":[["2019"]]},"title":"Consistent individualized feature attribution for tree ensembles","type":"report"},"uris":["http://www.mendeley.com/documents/?uuid=fa0af1e8-fe71-3805-9f42-318c1ed1648c"]},{"id":"ITEM-3","itemData":{"DOI":"10.1038/s42256-019-0138-9","ISSN":"25225839","abstract":"Tree-based machine learning models such as random forests, decision trees and gradient boosted trees are popular nonlinear predictive models, yet comparatively little attention has been paid to explaining their predictions. Here we improve the interpretability of tree-based models through three main contributions. (1) A polynomial time algorithm to compute optimal explanations based on game theory. (2) A new type of explanation that directly measures local feature interaction effects. (3) A new set of tools for understanding global model structure based on combining many local explanations of each prediction. We apply these tools to three medical machine learning problems and show how combining many high-quality local explanations allows us to represent global structure while retaining local faithfulness to the original model. These tools enable us to (1) identify high-magnitude but low-frequency nonlinear mortality risk factors in the US population, (2) highlight distinct population subgroups with shared risk characteristics, (3) identify nonlinear interaction effects among risk factors for chronic kidney disease and (4) monitor a machine learning model deployed in a hospital by identifying which features are degrading the model’s performance over time. Given the popularity of tree-based machine learning models, these improvements to their interpretability have implications across a broad set of domains.","author":[{"dropping-particle":"","family":"Lundberg","given":"Scott M.","non-dropping-particle":"","parse-names":false,"suffix":""},{"dropping-particle":"","family":"Erion","given":"Gabriel","non-dropping-particle":"","parse-names":false,"suffix":""},{"dropping-particle":"","family":"Chen","given":"Hugh","non-dropping-particle":"","parse-names":false,"suffix":""},{"dropping-particle":"","family":"DeGrave","given":"Alex","non-dropping-particle":"","parse-names":false,"suffix":""},{"dropping-particle":"","family":"Prutkin","given":"Jordan M.","non-dropping-particle":"","parse-names":false,"suffix":""},{"dropping-particle":"","family":"Nair","given":"Bala","non-dropping-particle":"","parse-names":false,"suffix":""},{"dropping-particle":"","family":"Katz","given":"Ronit","non-dropping-particle":"","parse-names":false,"suffix":""},{"dropping-particle":"","family":"Himmelfarb","given":"Jonathan","non-dropping-particle":"","parse-names":false,"suffix":""},{"dropping-particle":"","family":"Bansal","given":"Nisha","non-dropping-particle":"","parse-names":false,"suffix":""},{"dropping-particle":"","family":"Lee","given":"Su In","non-dropping-particle":"","parse-names":false,"suffix":""}],"container-title":"Nature Machine Intelligence","id":"ITEM-3","issue":"1","issued":{"date-parts":[["2020","1","1"]]},"page":"56-67","publisher":"Nature Research","title":"From local explanations to global understanding with explainable AI for trees","type":"article-journal","volume":"2"},"uris":["http://www.mendeley.com/documents/?uuid=0a5a4939-d577-3242-b3a1-1fa2ef5578f6"]}],"mendeley":{"formattedCitation":"&lt;sup&gt;37,45,46&lt;/sup&gt;","plainTextFormattedCitation":"37,45,46","previouslyFormattedCitation":"&lt;sup&gt;37,46,47&lt;/sup&gt;"},"properties":{"noteIndex":0},"schema":"https://github.com/citation-style-language/schema/raw/master/csl-citation.json"}</w:instrText>
      </w:r>
      <w:r w:rsidR="0023490E">
        <w:fldChar w:fldCharType="separate"/>
      </w:r>
      <w:r w:rsidR="00105D90" w:rsidRPr="00105D90">
        <w:rPr>
          <w:noProof/>
          <w:vertAlign w:val="superscript"/>
        </w:rPr>
        <w:t>37,45,46</w:t>
      </w:r>
      <w:r w:rsidR="0023490E">
        <w:fldChar w:fldCharType="end"/>
      </w:r>
      <w:r w:rsidR="0023490E">
        <w:t xml:space="preserve">, which allowed us to not only estimate the overall predictive power of the model but to also explain which factors the algorithm used to predict the outcome. </w:t>
      </w:r>
    </w:p>
    <w:p w14:paraId="18CF6F95" w14:textId="096F2F56" w:rsidR="0023490E" w:rsidRDefault="0023490E" w:rsidP="0092144E">
      <w:pPr>
        <w:widowControl w:val="0"/>
        <w:autoSpaceDE w:val="0"/>
        <w:autoSpaceDN w:val="0"/>
        <w:adjustRightInd w:val="0"/>
        <w:spacing w:line="480" w:lineRule="auto"/>
        <w:ind w:firstLine="709"/>
      </w:pPr>
      <w:r>
        <w:t>We found that overall, the models could predict around 40% of the variance in sexual desire. Dyadic and solitary desire were equally predictable by the model variables. However, in Sample 2, the model was less able to predict total desire compared to dyadic and solitary desire. This may be because different variables explained dyadic and solitary desire. This suggests that it may be better to separate dyadic and solitary desire in studies rather than to look at sexual desire as a single construct. Furthermore, the model was able to explain more variance in women’s sexual desire compared to men’s</w:t>
      </w:r>
      <w:r w:rsidR="00FB18D6">
        <w:t xml:space="preserve"> sexual desire</w:t>
      </w:r>
      <w:r>
        <w:t xml:space="preserve">. </w:t>
      </w:r>
      <w:r w:rsidR="00634B22">
        <w:t xml:space="preserve">Many previous studies </w:t>
      </w:r>
      <w:r w:rsidR="00634B22">
        <w:lastRenderedPageBreak/>
        <w:t xml:space="preserve">have focused solely on women’s sexual desire and men’s sexual desire has received less attention in the literature </w:t>
      </w:r>
      <w:r w:rsidR="00634B22">
        <w:fldChar w:fldCharType="begin" w:fldLock="1"/>
      </w:r>
      <w:r w:rsidR="00BB5BF2">
        <w:instrText>ADDIN CSL_CITATION {"citationItems":[{"id":"ITEM-1","itemData":{"author":[{"dropping-particle":"","family":"Murray","given":"Sarah H.","non-dropping-particle":"","parse-names":false,"suffix":""}],"id":"ITEM-1","issued":{"date-parts":[["2019"]]},"publisher":"Rowman &amp; Littlefield","title":"Not Always in the Mood: The New Science of Men, Sex, and Relationships","type":"book"},"uris":["http://www.mendeley.com/documents/?uuid=2461b774-6e70-30a8-90be-9b09b15f900a"]}],"mendeley":{"formattedCitation":"&lt;sup&gt;59&lt;/sup&gt;","plainTextFormattedCitation":"59","previouslyFormattedCitation":"&lt;sup&gt;59&lt;/sup&gt;"},"properties":{"noteIndex":0},"schema":"https://github.com/citation-style-language/schema/raw/master/csl-citation.json"}</w:instrText>
      </w:r>
      <w:r w:rsidR="00634B22">
        <w:fldChar w:fldCharType="separate"/>
      </w:r>
      <w:r w:rsidR="00BB5BF2" w:rsidRPr="00BB5BF2">
        <w:rPr>
          <w:noProof/>
          <w:vertAlign w:val="superscript"/>
        </w:rPr>
        <w:t>59</w:t>
      </w:r>
      <w:r w:rsidR="00634B22">
        <w:fldChar w:fldCharType="end"/>
      </w:r>
      <w:r w:rsidR="00634B22">
        <w:t>.</w:t>
      </w:r>
      <w:r w:rsidR="00F55D19">
        <w:t xml:space="preserve"> It may be that we were unable to capture variables that are associated with men’s sexual desire as these may be less well known.</w:t>
      </w:r>
      <w:r>
        <w:t xml:space="preserve"> </w:t>
      </w:r>
      <w:r w:rsidR="00634B22">
        <w:t>Therefore, future research is needed to better understand what predicts men’s sexual desire levels.</w:t>
      </w:r>
    </w:p>
    <w:p w14:paraId="13566E39" w14:textId="760BFB57" w:rsidR="0017570A" w:rsidRDefault="00677F42" w:rsidP="0017570A">
      <w:pPr>
        <w:widowControl w:val="0"/>
        <w:autoSpaceDE w:val="0"/>
        <w:autoSpaceDN w:val="0"/>
        <w:adjustRightInd w:val="0"/>
        <w:spacing w:line="480" w:lineRule="auto"/>
        <w:ind w:firstLine="709"/>
      </w:pPr>
      <w:r>
        <w:t>The strongest predictors of sexual desire varied somewhat across the two samples most likely because they had somewhat different variables.</w:t>
      </w:r>
      <w:r w:rsidR="00473D9E">
        <w:t xml:space="preserve"> For dyadic desire, sexual satisfaction and solitary desire were consistently among the strongest predictors. </w:t>
      </w:r>
      <w:r w:rsidR="008B4729">
        <w:t xml:space="preserve">Interestingly, relationship satisfaction </w:t>
      </w:r>
      <w:r w:rsidR="002B3843">
        <w:t xml:space="preserve">was not consistently associated with dyadic desire. However, romantic love in Sample 2 and perception of love and sex in Sample 1 predicted higher levels of dyadic desire. Therefore, </w:t>
      </w:r>
      <w:r w:rsidR="009D20B5">
        <w:t xml:space="preserve">the results suggest that simply improving the relationship may not be sufficient to improve a couple’s desire for each other. Instead, it may be more beneficial to focus any potential interventions on changing perceptions of love and desire or improving partners’ feeling of romantic love toward each other, potentially through self-expanding activities in which partners can see each other in a new light </w:t>
      </w:r>
      <w:r w:rsidR="009D20B5">
        <w:fldChar w:fldCharType="begin" w:fldLock="1"/>
      </w:r>
      <w:r w:rsidR="004303A3">
        <w:instrText>ADDIN CSL_CITATION {"citationItems":[{"id":"ITEM-1","itemData":{"DOI":"10.1037/pspi0000148","ISSN":"00223514","abstract":"In the early stages of romantic relationships, sexual desire is often intense, but over time, as partners get to know each other, desire tends to decline. Low sexual desire has negative implications for relationship satisfaction and maintenance. Self-expansion theory suggests that engaging in novel activities with a long-term romantic partner can reignite feelings of passion from the early stages of a relationship. Across 3 studies using dyadic, daily experience, longitudinal, and experimental methods, we find evidence for our central prediction that engaging in self-expanding activities with a partner is associated with higher sexual desire. In turn, we found that higher desire fueled by self-expansion is associated with greater relationship satisfaction. Self-expansion, through sexual desire, is also associated with an increased likelihood that couples will engage in sex, and when they do engage in sex, they feel more satisfied with their sexual experiences. We also demonstrate that the benefits of self-expansion for relationship satisfaction are sustained over time, and that the effects cannot be attributed solely to increases in positive affect, time spent interacting with the partner or closeness during the activity. Implications for self-expansion theory and sexual desire maintenance in relationships are discussed. (PsycINFO Database Record (c) 2018 APA, all rights reserved)","author":[{"dropping-particle":"","family":"Muise","given":"Amy","non-dropping-particle":"","parse-names":false,"suffix":""},{"dropping-particle":"","family":"Harasymchuk","given":"Cheryl","non-dropping-particle":"","parse-names":false,"suffix":""},{"dropping-particle":"","family":"Day","given":"Lisa C.","non-dropping-particle":"","parse-names":false,"suffix":""},{"dropping-particle":"","family":"Bacev-Giles","given":"Chantal","non-dropping-particle":"","parse-names":false,"suffix":""},{"dropping-particle":"","family":"Gere","given":"Judith","non-dropping-particle":"","parse-names":false,"suffix":""},{"dropping-particle":"","family":"Impett","given":"Emily A.","non-dropping-particle":"","parse-names":false,"suffix":""}],"container-title":"Journal of Personality and Social Psychology","id":"ITEM-1","issue":"2","issued":{"date-parts":[["2018","2","1"]]},"page":"237-258","publisher":"American Psychological Association Inc.","title":"Broadening your horizons: Self-expanding activities promote desire andsSatisfaction in established romantic relationships","type":"article-journal","volume":"116"},"uris":["http://www.mendeley.com/documents/?uuid=ec0de16a-e8f8-43ff-9856-bc10bad8d162"]}],"mendeley":{"formattedCitation":"&lt;sup&gt;3&lt;/sup&gt;","plainTextFormattedCitation":"3","previouslyFormattedCitation":"&lt;sup&gt;3&lt;/sup&gt;"},"properties":{"noteIndex":0},"schema":"https://github.com/citation-style-language/schema/raw/master/csl-citation.json"}</w:instrText>
      </w:r>
      <w:r w:rsidR="009D20B5">
        <w:fldChar w:fldCharType="separate"/>
      </w:r>
      <w:r w:rsidR="003E0F66" w:rsidRPr="003E0F66">
        <w:rPr>
          <w:noProof/>
          <w:vertAlign w:val="superscript"/>
        </w:rPr>
        <w:t>3</w:t>
      </w:r>
      <w:r w:rsidR="009D20B5">
        <w:fldChar w:fldCharType="end"/>
      </w:r>
      <w:r w:rsidR="009D20B5">
        <w:t xml:space="preserve">. Consistent with previous research </w:t>
      </w:r>
      <w:r w:rsidR="009D20B5">
        <w:fldChar w:fldCharType="begin" w:fldLock="1"/>
      </w:r>
      <w:r w:rsidR="00E27B66">
        <w:instrText>ADDIN CSL_CITATION {"citationItems":[{"id":"ITEM-1","itemData":{"DOI":"10.1080/0092623X.2017.1405310","ISSN":"15210715","PMID":"29166227","abstract":"ABSTRACTResearch has indicated that adult romantic attachment is influential and important to sexual and relationship satisfaction. Sexual desire, although not a direct focus of attachment literature, is highly related to sexual and relationship satisfaction, suggesting it may also be impacted by attachment style in romantic couples. However, the research conducted on sexual desire, sexual satisfaction, and attachment has been largely heterocentric, making it difficult to determine whether the findings documented in the literature thus far are relevant in a sexually diverse group of individuals. The current study aimed to better understand the way that attachment style may impact sexual desire, sexual satisfaction, and relationship satisfaction in a sample of sexually diverse men and women. In total, 955 individuals (63.4% cisgender women, 30.7% cisgender men, 6.0% genderqueer, 54.8% straight, 20.4% bisexual, 18.4% gay) participated in a web-based study examining relationship dynamics. Three multivariate ...","author":[{"dropping-particle":"","family":"Mark","given":"Kristen P.","non-dropping-particle":"","parse-names":false,"suffix":""},{"dropping-particle":"","family":"Vowels","given":"Laura M.","non-dropping-particle":"","parse-names":false,"suffix":""},{"dropping-particle":"","family":"Murray","given":"Sarah H.","non-dropping-particle":"","parse-names":false,"suffix":""}],"container-title":"Journal of Sex &amp; Marital Therapy","id":"ITEM-1","issued":{"date-parts":[["2018","11","22"]]},"page":"450-458","publisher":"Routledge","title":"The impact of attachment style on sexual satisfaction and sexual desire in a sexually diverse sample","type":"article-journal","volume":"44"},"uris":["http://www.mendeley.com/documents/?uuid=e39aaf30-9253-3ed7-a569-852b3f9b71af"]}],"mendeley":{"formattedCitation":"&lt;sup&gt;21&lt;/sup&gt;","plainTextFormattedCitation":"21","previouslyFormattedCitation":"&lt;sup&gt;21&lt;/sup&gt;"},"properties":{"noteIndex":0},"schema":"https://github.com/citation-style-language/schema/raw/master/csl-citation.json"}</w:instrText>
      </w:r>
      <w:r w:rsidR="009D20B5">
        <w:fldChar w:fldCharType="separate"/>
      </w:r>
      <w:r w:rsidR="00E27B66" w:rsidRPr="00E27B66">
        <w:rPr>
          <w:noProof/>
          <w:vertAlign w:val="superscript"/>
        </w:rPr>
        <w:t>21</w:t>
      </w:r>
      <w:r w:rsidR="009D20B5">
        <w:fldChar w:fldCharType="end"/>
      </w:r>
      <w:r w:rsidR="009D20B5">
        <w:t>, higher</w:t>
      </w:r>
      <w:r w:rsidR="002B3843">
        <w:t xml:space="preserve"> attachment anxiety </w:t>
      </w:r>
      <w:r w:rsidR="009D20B5">
        <w:t>also predicted higher dyadic desire in both men and women</w:t>
      </w:r>
      <w:r w:rsidR="0017570A">
        <w:t>. Interestingly, highly anxious women reported higher levels of dyadic desire only when they were low in sexual satisfaction whereas they reported lower levels of dyadic desire when their sexual satisfaction was high. The opposite pattern was true for individuals low in attachment anxiety. This finding is consistent with the idea that a</w:t>
      </w:r>
      <w:r w:rsidR="009D20B5">
        <w:t xml:space="preserve">ttachment-anxious individuals often have sex to gain closeness and seek reassurance </w:t>
      </w:r>
      <w:r w:rsidR="009D20B5">
        <w:fldChar w:fldCharType="begin" w:fldLock="1"/>
      </w:r>
      <w:r w:rsidR="00BB5BF2">
        <w:instrText>ADDIN CSL_CITATION {"citationItems":[{"id":"ITEM-1","itemData":{"author":[{"dropping-particle":"","family":"Tracy","given":"Jessica L","non-dropping-particle":"","parse-names":false,"suffix":""},{"dropping-particle":"","family":"Shaver","given":"Phillip R","non-dropping-particle":"","parse-names":false,"suffix":""},{"dropping-particle":"","family":"Albino","given":"Austin W","non-dropping-particle":"","parse-names":false,"suffix":""},{"dropping-particle":"","family":"Cooper","given":"M Lynne","non-dropping-particle":"","parse-names":false,"suffix":""}],"container-title":"Adolescent romance and sexual behavior: Theory, research, and practical implications","editor":[{"dropping-particle":"","family":"Florsheim","given":"P.","non-dropping-particle":"","parse-names":false,"suffix":""}],"id":"ITEM-1","issued":{"date-parts":[["2003"]]},"publisher":"Lawrence Erlbaum Associates Inc.","title":"Attachment styles and adolescent sexuality","type":"chapter"},"uris":["http://www.mendeley.com/documents/?uuid=3d504d25-b667-327a-92b3-6c3f1e114b99"]}],"mendeley":{"formattedCitation":"&lt;sup&gt;60&lt;/sup&gt;","plainTextFormattedCitation":"60","previouslyFormattedCitation":"&lt;sup&gt;60&lt;/sup&gt;"},"properties":{"noteIndex":0},"schema":"https://github.com/citation-style-language/schema/raw/master/csl-citation.json"}</w:instrText>
      </w:r>
      <w:r w:rsidR="009D20B5">
        <w:fldChar w:fldCharType="separate"/>
      </w:r>
      <w:r w:rsidR="00BB5BF2" w:rsidRPr="00BB5BF2">
        <w:rPr>
          <w:noProof/>
          <w:vertAlign w:val="superscript"/>
        </w:rPr>
        <w:t>60</w:t>
      </w:r>
      <w:r w:rsidR="009D20B5">
        <w:fldChar w:fldCharType="end"/>
      </w:r>
      <w:r w:rsidR="00E35580">
        <w:t xml:space="preserve"> and they base </w:t>
      </w:r>
      <w:r w:rsidR="0017570A">
        <w:t xml:space="preserve">the relationship quality on their sexual experiences </w:t>
      </w:r>
      <w:r w:rsidR="0017570A">
        <w:fldChar w:fldCharType="begin" w:fldLock="1"/>
      </w:r>
      <w:r w:rsidR="00BB5BF2">
        <w:instrText>ADDIN CSL_CITATION {"citationItems":[{"id":"ITEM-1","itemData":{"DOI":"10.1037/0022-3514.91.5.929","ISBN":"1939-1315(Electronic);0022-3514(Print)","ISSN":"00223514","PMID":"17059311","abstract":"The authors explored the contribution of individual differences in attachment orientations to the experience of sexual intercourse and its association with relationship quality. In Study 1, 500 participants completed self-report scales of attachment orientations and sexual experience. The findings indicated that whereas attachment anxiety was associated with an ambivalent construal of sexual experience, attachment avoidance was associated with more aversive sexual feelings and cognitions. In Study 2, 41 couples reported on their attachment orientations and provided daily diary measures of sexual experiences and relationship interactions for a period of 42 days. Results showed that attachment anxiety amplified the effects of positive and negative sexual experiences on relationship interactions. In contrast, attachment avoidance inhibited the positive relational effect of having sex and the detrimental relational effects of negative sexual interactions. The authors discuss the possibility that attachment orientations are associated with different sex-related strategies and goals within romantic relationships.","author":[{"dropping-particle":"","family":"Birnbaum","given":"Gurit E.","non-dropping-particle":"","parse-names":false,"suffix":""},{"dropping-particle":"","family":"Reis","given":"Harry T.","non-dropping-particle":"","parse-names":false,"suffix":""},{"dropping-particle":"","family":"Mikulincer","given":"Mario","non-dropping-particle":"","parse-names":false,"suffix":""},{"dropping-particle":"","family":"Gillath","given":"Omri","non-dropping-particle":"","parse-names":false,"suffix":""},{"dropping-particle":"","family":"Orpaz","given":"Ayala","non-dropping-particle":"","parse-names":false,"suffix":""}],"container-title":"Journal of Personality and Social Psychology","id":"ITEM-1","issue":"5","issued":{"date-parts":[["2006"]]},"page":"929-943","title":"When sex is more than just sex: Attachment orientations, sexual experience, and relationship quality","type":"article-journal","volume":"91"},"uris":["http://www.mendeley.com/documents/?uuid=c3fdb199-c312-4f4a-aaa7-d2a521b34cfb"]}],"mendeley":{"formattedCitation":"&lt;sup&gt;61&lt;/sup&gt;","plainTextFormattedCitation":"61","previouslyFormattedCitation":"&lt;sup&gt;61&lt;/sup&gt;"},"properties":{"noteIndex":0},"schema":"https://github.com/citation-style-language/schema/raw/master/csl-citation.json"}</w:instrText>
      </w:r>
      <w:r w:rsidR="0017570A">
        <w:fldChar w:fldCharType="separate"/>
      </w:r>
      <w:r w:rsidR="00BB5BF2" w:rsidRPr="00BB5BF2">
        <w:rPr>
          <w:noProof/>
          <w:vertAlign w:val="superscript"/>
        </w:rPr>
        <w:t>61</w:t>
      </w:r>
      <w:r w:rsidR="0017570A">
        <w:fldChar w:fldCharType="end"/>
      </w:r>
      <w:r w:rsidR="009D20B5">
        <w:t xml:space="preserve">. </w:t>
      </w:r>
      <w:r w:rsidR="0017570A">
        <w:t xml:space="preserve">Finally, </w:t>
      </w:r>
      <w:r w:rsidR="00C72A3B">
        <w:t>the interaction between sexual satisfaction and wanting more sex showed that wanting more sex does not necessarily equate to higher level of dyadic desire. Therefore, the amount of sex one wants or has should not be used as a proxy for their level of sexual desire.</w:t>
      </w:r>
    </w:p>
    <w:p w14:paraId="036EC79F" w14:textId="318190CA" w:rsidR="00634B22" w:rsidRDefault="0017570A" w:rsidP="0092144E">
      <w:pPr>
        <w:widowControl w:val="0"/>
        <w:autoSpaceDE w:val="0"/>
        <w:autoSpaceDN w:val="0"/>
        <w:adjustRightInd w:val="0"/>
        <w:spacing w:line="480" w:lineRule="auto"/>
        <w:ind w:firstLine="709"/>
      </w:pPr>
      <w:r>
        <w:t>Furthermore, m</w:t>
      </w:r>
      <w:r w:rsidR="002B3843">
        <w:t xml:space="preserve">asturbation was consistently the strongest predictor of solitary desire </w:t>
      </w:r>
      <w:r w:rsidR="002B3843">
        <w:lastRenderedPageBreak/>
        <w:t xml:space="preserve">with those who had masturbated recently reporting higher levels of solitary desire. In Sample 1, more liberal attitudes toward sexuality predicted increased solitary desire whereas more conservative attitudes predicted a decrease in solitary desire. </w:t>
      </w:r>
      <w:r>
        <w:t>I</w:t>
      </w:r>
      <w:r w:rsidR="002B3843">
        <w:t xml:space="preserve">ndividuals who were more mindful </w:t>
      </w:r>
      <w:r>
        <w:t xml:space="preserve">also reported </w:t>
      </w:r>
      <w:r w:rsidR="002B3843">
        <w:t>experiencing higher levels of solitary desire.</w:t>
      </w:r>
      <w:r>
        <w:t xml:space="preserve"> Therefore, practicing mindfulness at the individual-level and changing societal attitudes toward sexuality at the societal-level may improve solitary desire.</w:t>
      </w:r>
    </w:p>
    <w:p w14:paraId="71D7B491" w14:textId="77777777" w:rsidR="007B41B4" w:rsidRDefault="001D79AD" w:rsidP="007160FD">
      <w:pPr>
        <w:widowControl w:val="0"/>
        <w:autoSpaceDE w:val="0"/>
        <w:autoSpaceDN w:val="0"/>
        <w:adjustRightInd w:val="0"/>
        <w:spacing w:line="480" w:lineRule="auto"/>
        <w:ind w:firstLine="709"/>
      </w:pPr>
      <w:r>
        <w:t xml:space="preserve">The study has a number of strengths including the use of </w:t>
      </w:r>
      <w:r w:rsidR="00646444">
        <w:t>explainable</w:t>
      </w:r>
      <w:r>
        <w:t xml:space="preserve"> machine learning and cross-validation in which the model performance is tested on unseen data to avoid overfitting. We also used data from two large samples and estimated both actor and partner effects in a sample of dyads. However, there are also several limitations that should be considered when interpreting results. First, while we estimated the models using a large number of predictors, there are other variables that we did not account for that may influence one’s sexual desire (e.g., partner responsiveness, gendered attitudes</w:t>
      </w:r>
      <w:r w:rsidR="00F70602">
        <w:t>, partner’s attractiveness</w:t>
      </w:r>
      <w:r>
        <w:t>). Therefore, future research should be conducted in which a greater number of individual, relational, and societal factors</w:t>
      </w:r>
      <w:r w:rsidR="002B2B6E">
        <w:t xml:space="preserve"> are considered. Second, we only used cross-sectional data and it would be interesting to evaluate whether any of the variables predict changes in sexual desire over time. </w:t>
      </w:r>
    </w:p>
    <w:p w14:paraId="4958972C" w14:textId="01AA003C" w:rsidR="001D79AD" w:rsidRPr="007160FD" w:rsidRDefault="007160FD" w:rsidP="007160FD">
      <w:pPr>
        <w:widowControl w:val="0"/>
        <w:autoSpaceDE w:val="0"/>
        <w:autoSpaceDN w:val="0"/>
        <w:adjustRightInd w:val="0"/>
        <w:spacing w:line="480" w:lineRule="auto"/>
        <w:ind w:firstLine="709"/>
      </w:pPr>
      <w:r>
        <w:t xml:space="preserve">Third, </w:t>
      </w:r>
      <w:r w:rsidR="00F3019D">
        <w:t xml:space="preserve">both samples were convenience samples recruited online. While the samples were diverse in terms of sexual orientation and gender, </w:t>
      </w:r>
      <w:r w:rsidR="006E05F2">
        <w:t>the majority were white, middle class, and well-educated which limits the generalizability of our findings.</w:t>
      </w:r>
      <w:r w:rsidR="00E97A63">
        <w:t xml:space="preserve"> </w:t>
      </w:r>
      <w:bookmarkStart w:id="0" w:name="_GoBack"/>
      <w:r w:rsidR="00E97A63">
        <w:t>The Shapley values provide point estimates for each individual data-point</w:t>
      </w:r>
      <w:r w:rsidR="00E97A63">
        <w:t xml:space="preserve"> for each variable</w:t>
      </w:r>
      <w:r w:rsidR="00E97A63">
        <w:t xml:space="preserve">. Therefore, </w:t>
      </w:r>
      <w:r w:rsidR="007B41B4">
        <w:t xml:space="preserve">it is possible to evaluate what the impact of having a different dataset with different values on a specific variable might be. For example, if the Sample 2 had more participants with very low sexual satisfaction, the average impact of the sexual satisfaction variable on the model output would be much larger. This would not necessarily change the impact of each data-point or the </w:t>
      </w:r>
      <w:r w:rsidR="007B41B4">
        <w:lastRenderedPageBreak/>
        <w:t>prediction accuracy but would change the average association.</w:t>
      </w:r>
      <w:r w:rsidR="00F3019D">
        <w:t xml:space="preserve"> </w:t>
      </w:r>
      <w:bookmarkEnd w:id="0"/>
      <w:r w:rsidR="00F3019D">
        <w:t xml:space="preserve">Fourth, </w:t>
      </w:r>
      <w:r>
        <w:t xml:space="preserve">while random forests are a powerful tool that will take advantage of any correlations and interactions in the data, no matter how non-linear, </w:t>
      </w:r>
      <w:r w:rsidR="00675A9F">
        <w:t xml:space="preserve">they </w:t>
      </w:r>
      <w:r>
        <w:t>cannot be used to estimate causality. However, in the absence of a means to reliably estimate causality when examining factors relating to sexual</w:t>
      </w:r>
      <w:r w:rsidR="00D0313D">
        <w:t xml:space="preserve"> desire</w:t>
      </w:r>
      <w:r>
        <w:t>, we believe that using a predictive model is perhaps the best option.</w:t>
      </w:r>
    </w:p>
    <w:p w14:paraId="05CD4E5C" w14:textId="3043CE67" w:rsidR="00646444" w:rsidRDefault="002B2B6E" w:rsidP="00592FDD">
      <w:pPr>
        <w:widowControl w:val="0"/>
        <w:autoSpaceDE w:val="0"/>
        <w:autoSpaceDN w:val="0"/>
        <w:adjustRightInd w:val="0"/>
        <w:spacing w:line="480" w:lineRule="auto"/>
        <w:ind w:firstLine="709"/>
      </w:pPr>
      <w:r>
        <w:t xml:space="preserve">In conclusion, </w:t>
      </w:r>
      <w:r w:rsidR="00F70602">
        <w:t xml:space="preserve">the present study used a powerful machine learning technique, random forests, to estimate participants’ sexual desire and was the first study that we are aware of in social sciences to use </w:t>
      </w:r>
      <w:r w:rsidR="00646444">
        <w:t>explainable</w:t>
      </w:r>
      <w:r w:rsidR="007160FD">
        <w:t xml:space="preserve"> machine learning (Shapley values)</w:t>
      </w:r>
      <w:r w:rsidR="00F70602">
        <w:t xml:space="preserve"> to interpret the results from a machine learning algorithm. The results showed that we could predict around 40% of the variance in sexual desire with women’s sexual desire generally being more predictable than men’s. The majority of the variance was explained by actor rather than partner effects. Several factors were consistently associated with individuals’ level of dyadic and solitary desire that can be used in the future interventions to improve individuals’ sexual well-being.</w:t>
      </w:r>
    </w:p>
    <w:p w14:paraId="5553FACA" w14:textId="34521AFD" w:rsidR="00F10EAA" w:rsidRPr="00F10EAA" w:rsidRDefault="00646444" w:rsidP="00646444">
      <w:pPr>
        <w:widowControl w:val="0"/>
        <w:autoSpaceDE w:val="0"/>
        <w:autoSpaceDN w:val="0"/>
        <w:adjustRightInd w:val="0"/>
        <w:spacing w:line="480" w:lineRule="auto"/>
        <w:jc w:val="center"/>
        <w:rPr>
          <w:b/>
        </w:rPr>
      </w:pPr>
      <w:r>
        <w:rPr>
          <w:b/>
        </w:rPr>
        <w:br w:type="column"/>
      </w:r>
      <w:r w:rsidR="00F10EAA" w:rsidRPr="00F10EAA">
        <w:rPr>
          <w:b/>
        </w:rPr>
        <w:lastRenderedPageBreak/>
        <w:t>References</w:t>
      </w:r>
    </w:p>
    <w:p w14:paraId="08C392E4" w14:textId="03C4D3C4" w:rsidR="00105D90" w:rsidRPr="00105D90" w:rsidRDefault="00F10EAA" w:rsidP="00105D90">
      <w:pPr>
        <w:widowControl w:val="0"/>
        <w:autoSpaceDE w:val="0"/>
        <w:autoSpaceDN w:val="0"/>
        <w:adjustRightInd w:val="0"/>
        <w:spacing w:line="480" w:lineRule="auto"/>
        <w:ind w:left="640" w:hanging="640"/>
        <w:rPr>
          <w:noProof/>
          <w:lang w:val="en-US"/>
        </w:rPr>
      </w:pPr>
      <w:r>
        <w:fldChar w:fldCharType="begin" w:fldLock="1"/>
      </w:r>
      <w:r>
        <w:instrText xml:space="preserve">ADDIN Mendeley Bibliography CSL_BIBLIOGRAPHY </w:instrText>
      </w:r>
      <w:r>
        <w:fldChar w:fldCharType="separate"/>
      </w:r>
      <w:r w:rsidR="00105D90" w:rsidRPr="00105D90">
        <w:rPr>
          <w:noProof/>
          <w:lang w:val="en-US"/>
        </w:rPr>
        <w:t xml:space="preserve">1. </w:t>
      </w:r>
      <w:r w:rsidR="00105D90" w:rsidRPr="00105D90">
        <w:rPr>
          <w:noProof/>
          <w:lang w:val="en-US"/>
        </w:rPr>
        <w:tab/>
        <w:t xml:space="preserve">Vowels LM, Mark KP. Partners’ daily love and desire as predictors of engagement in and enjoyment of sexual activity. </w:t>
      </w:r>
      <w:r w:rsidR="00105D90" w:rsidRPr="00105D90">
        <w:rPr>
          <w:i/>
          <w:iCs/>
          <w:noProof/>
          <w:lang w:val="en-US"/>
        </w:rPr>
        <w:t>J Sex Marital Ther</w:t>
      </w:r>
      <w:r w:rsidR="00105D90" w:rsidRPr="00105D90">
        <w:rPr>
          <w:noProof/>
          <w:lang w:val="en-US"/>
        </w:rPr>
        <w:t>. 2020;46:330-342. doi:10.1080/0092623X.2019.1711274</w:t>
      </w:r>
    </w:p>
    <w:p w14:paraId="51E6F0B2"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2. </w:t>
      </w:r>
      <w:r w:rsidRPr="00105D90">
        <w:rPr>
          <w:noProof/>
          <w:lang w:val="en-US"/>
        </w:rPr>
        <w:tab/>
        <w:t xml:space="preserve">Mark KP, Lasslo JA. Maintaining sexual desire in long-term relationships: A systematic review and conceptual model. </w:t>
      </w:r>
      <w:r w:rsidRPr="00105D90">
        <w:rPr>
          <w:i/>
          <w:iCs/>
          <w:noProof/>
          <w:lang w:val="en-US"/>
        </w:rPr>
        <w:t>J Sex Res</w:t>
      </w:r>
      <w:r w:rsidRPr="00105D90">
        <w:rPr>
          <w:noProof/>
          <w:lang w:val="en-US"/>
        </w:rPr>
        <w:t>. 2018;55:563-581. doi:10.1080/00224499.2018.1437592</w:t>
      </w:r>
    </w:p>
    <w:p w14:paraId="23ACBB86"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3. </w:t>
      </w:r>
      <w:r w:rsidRPr="00105D90">
        <w:rPr>
          <w:noProof/>
          <w:lang w:val="en-US"/>
        </w:rPr>
        <w:tab/>
        <w:t xml:space="preserve">Muise A, Harasymchuk C, Day LC, Bacev-Giles C, Gere J, Impett EA. Broadening your horizons: Self-expanding activities promote desire andsSatisfaction in established romantic relationships. </w:t>
      </w:r>
      <w:r w:rsidRPr="00105D90">
        <w:rPr>
          <w:i/>
          <w:iCs/>
          <w:noProof/>
          <w:lang w:val="en-US"/>
        </w:rPr>
        <w:t>J Pers Soc Psychol</w:t>
      </w:r>
      <w:r w:rsidRPr="00105D90">
        <w:rPr>
          <w:noProof/>
          <w:lang w:val="en-US"/>
        </w:rPr>
        <w:t>. 2018;116(2):237-258. doi:10.1037/pspi0000148</w:t>
      </w:r>
    </w:p>
    <w:p w14:paraId="34A2DBDF"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4. </w:t>
      </w:r>
      <w:r w:rsidRPr="00105D90">
        <w:rPr>
          <w:noProof/>
          <w:lang w:val="en-US"/>
        </w:rPr>
        <w:tab/>
        <w:t xml:space="preserve">Diamond LM, Dickenson JA. The neuroimaging of love and desire: Review and future directions. </w:t>
      </w:r>
      <w:r w:rsidRPr="00105D90">
        <w:rPr>
          <w:i/>
          <w:iCs/>
          <w:noProof/>
          <w:lang w:val="en-US"/>
        </w:rPr>
        <w:t>Clin Neuropsychiatry</w:t>
      </w:r>
      <w:r w:rsidRPr="00105D90">
        <w:rPr>
          <w:noProof/>
          <w:lang w:val="en-US"/>
        </w:rPr>
        <w:t>. 2012;9(1):39-46.</w:t>
      </w:r>
    </w:p>
    <w:p w14:paraId="66D9CBD5"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5. </w:t>
      </w:r>
      <w:r w:rsidRPr="00105D90">
        <w:rPr>
          <w:noProof/>
          <w:lang w:val="en-US"/>
        </w:rPr>
        <w:tab/>
        <w:t xml:space="preserve">Spector IPIP, Carey MPMP, Steinberg L. The sexual desire inventory: Development, factor structure, and evidence of reliability. </w:t>
      </w:r>
      <w:r w:rsidRPr="00105D90">
        <w:rPr>
          <w:i/>
          <w:iCs/>
          <w:noProof/>
          <w:lang w:val="en-US"/>
        </w:rPr>
        <w:t>J Sex Marital Ther</w:t>
      </w:r>
      <w:r w:rsidRPr="00105D90">
        <w:rPr>
          <w:noProof/>
          <w:lang w:val="en-US"/>
        </w:rPr>
        <w:t>. 1996;22(3):175-190. doi:10.1080/00926239608414655</w:t>
      </w:r>
    </w:p>
    <w:p w14:paraId="4C6D91B4"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6. </w:t>
      </w:r>
      <w:r w:rsidRPr="00105D90">
        <w:rPr>
          <w:noProof/>
          <w:lang w:val="en-US"/>
        </w:rPr>
        <w:tab/>
        <w:t xml:space="preserve">Davies S, Katz J, Jackson JL. Sexual desire discrepancies: Effects on sexual and relationship satisfaction in heterosexual dating couples. </w:t>
      </w:r>
      <w:r w:rsidRPr="00105D90">
        <w:rPr>
          <w:i/>
          <w:iCs/>
          <w:noProof/>
          <w:lang w:val="en-US"/>
        </w:rPr>
        <w:t>Arch Sex Behav</w:t>
      </w:r>
      <w:r w:rsidRPr="00105D90">
        <w:rPr>
          <w:noProof/>
          <w:lang w:val="en-US"/>
        </w:rPr>
        <w:t>. 1999;28:553-567. doi:10.1023/A:1018721417683</w:t>
      </w:r>
    </w:p>
    <w:p w14:paraId="227B92BD"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7. </w:t>
      </w:r>
      <w:r w:rsidRPr="00105D90">
        <w:rPr>
          <w:noProof/>
          <w:lang w:val="en-US"/>
        </w:rPr>
        <w:tab/>
        <w:t xml:space="preserve">Mark KP. The relative impact of individual sexual desire and couple desire discrepancy on satisfaction in heterosexual couples. </w:t>
      </w:r>
      <w:r w:rsidRPr="00105D90">
        <w:rPr>
          <w:i/>
          <w:iCs/>
          <w:noProof/>
          <w:lang w:val="en-US"/>
        </w:rPr>
        <w:t>Sex Relatsh Ther</w:t>
      </w:r>
      <w:r w:rsidRPr="00105D90">
        <w:rPr>
          <w:noProof/>
          <w:lang w:val="en-US"/>
        </w:rPr>
        <w:t>. 2012;27(2):133-146. doi:10.1080/14681994.2012.678825</w:t>
      </w:r>
    </w:p>
    <w:p w14:paraId="79B92929"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8. </w:t>
      </w:r>
      <w:r w:rsidRPr="00105D90">
        <w:rPr>
          <w:noProof/>
          <w:lang w:val="en-US"/>
        </w:rPr>
        <w:tab/>
        <w:t xml:space="preserve">Santtila P, Wager I, Witting K, et al. Discrepancies between sexual desire and sexual activity: Gender differences and associations with relationship satisfaction. </w:t>
      </w:r>
      <w:r w:rsidRPr="00105D90">
        <w:rPr>
          <w:i/>
          <w:iCs/>
          <w:noProof/>
          <w:lang w:val="en-US"/>
        </w:rPr>
        <w:t>J Sex Marital Ther</w:t>
      </w:r>
      <w:r w:rsidRPr="00105D90">
        <w:rPr>
          <w:noProof/>
          <w:lang w:val="en-US"/>
        </w:rPr>
        <w:t>. 2007;34:31-44. doi:10.1080/00926230701620548</w:t>
      </w:r>
    </w:p>
    <w:p w14:paraId="4F6CF531"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lastRenderedPageBreak/>
        <w:t xml:space="preserve">9. </w:t>
      </w:r>
      <w:r w:rsidRPr="00105D90">
        <w:rPr>
          <w:noProof/>
          <w:lang w:val="en-US"/>
        </w:rPr>
        <w:tab/>
        <w:t xml:space="preserve">Kim JJ, Muise A, Barranti M, et al. Are couples more satisfied when they match in sexual desire? New insights from response surface analyses. </w:t>
      </w:r>
      <w:r w:rsidRPr="00105D90">
        <w:rPr>
          <w:i/>
          <w:iCs/>
          <w:noProof/>
          <w:lang w:val="en-US"/>
        </w:rPr>
        <w:t>Soc Psychol Personal Sci</w:t>
      </w:r>
      <w:r w:rsidRPr="00105D90">
        <w:rPr>
          <w:noProof/>
          <w:lang w:val="en-US"/>
        </w:rPr>
        <w:t>. 2020:1-10. doi:10.1177/1948550620926770</w:t>
      </w:r>
    </w:p>
    <w:p w14:paraId="220736D7"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10. </w:t>
      </w:r>
      <w:r w:rsidRPr="00105D90">
        <w:rPr>
          <w:noProof/>
          <w:lang w:val="en-US"/>
        </w:rPr>
        <w:tab/>
        <w:t xml:space="preserve">Lee DM, Vanhoutte B, Nazroo J, Pendleton N. Sexual health and positive subjective well-being in partnered older men and women. </w:t>
      </w:r>
      <w:r w:rsidRPr="00105D90">
        <w:rPr>
          <w:i/>
          <w:iCs/>
          <w:noProof/>
          <w:lang w:val="en-US"/>
        </w:rPr>
        <w:t>J Gerontol B Psychol Sci Soc Sci</w:t>
      </w:r>
      <w:r w:rsidRPr="00105D90">
        <w:rPr>
          <w:noProof/>
          <w:lang w:val="en-US"/>
        </w:rPr>
        <w:t>. 2016;71(4):698-710. doi:10.1093/geronb/gbw018</w:t>
      </w:r>
    </w:p>
    <w:p w14:paraId="09CF8803"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11. </w:t>
      </w:r>
      <w:r w:rsidRPr="00105D90">
        <w:rPr>
          <w:noProof/>
          <w:lang w:val="en-US"/>
        </w:rPr>
        <w:tab/>
        <w:t xml:space="preserve">Apt C, Hurlbert DF, Pierce AP, White LC. Relationship satisfaction, sexual characteristics and the psychosocial well-being of women. </w:t>
      </w:r>
      <w:r w:rsidRPr="00105D90">
        <w:rPr>
          <w:i/>
          <w:iCs/>
          <w:noProof/>
          <w:lang w:val="en-US"/>
        </w:rPr>
        <w:t>Can J Hum Sex</w:t>
      </w:r>
      <w:r w:rsidRPr="00105D90">
        <w:rPr>
          <w:noProof/>
          <w:lang w:val="en-US"/>
        </w:rPr>
        <w:t>. 1996;5:195-210.</w:t>
      </w:r>
    </w:p>
    <w:p w14:paraId="79A18D83"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12. </w:t>
      </w:r>
      <w:r w:rsidRPr="00105D90">
        <w:rPr>
          <w:noProof/>
          <w:lang w:val="en-US"/>
        </w:rPr>
        <w:tab/>
        <w:t xml:space="preserve">Mitchell KR, Mercer CH, Ploubidis GB, et al. Sexual function in Britain: Findings from the third national survey of sexual attitudes and lifestyles (Natsal-3). </w:t>
      </w:r>
      <w:r w:rsidRPr="00105D90">
        <w:rPr>
          <w:i/>
          <w:iCs/>
          <w:noProof/>
          <w:lang w:val="en-US"/>
        </w:rPr>
        <w:t>Lancet</w:t>
      </w:r>
      <w:r w:rsidRPr="00105D90">
        <w:rPr>
          <w:noProof/>
          <w:lang w:val="en-US"/>
        </w:rPr>
        <w:t>. 2013;382:1817-1829. doi:10.1016/S0140-6736(13)62366-1</w:t>
      </w:r>
    </w:p>
    <w:p w14:paraId="45BEE428"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13. </w:t>
      </w:r>
      <w:r w:rsidRPr="00105D90">
        <w:rPr>
          <w:noProof/>
          <w:lang w:val="en-US"/>
        </w:rPr>
        <w:tab/>
        <w:t xml:space="preserve">Herbenick D, Mullinax M, Mark KP. Sexual desire discrepancy as a feature, not a bug, of long-term relationships: Women’s self-reported strategies for modulating sexual desire. </w:t>
      </w:r>
      <w:r w:rsidRPr="00105D90">
        <w:rPr>
          <w:i/>
          <w:iCs/>
          <w:noProof/>
          <w:lang w:val="en-US"/>
        </w:rPr>
        <w:t>J Sex Med</w:t>
      </w:r>
      <w:r w:rsidRPr="00105D90">
        <w:rPr>
          <w:noProof/>
          <w:lang w:val="en-US"/>
        </w:rPr>
        <w:t>. 2014;11(9):2196-2206. doi:10.1111/jsm.12625</w:t>
      </w:r>
    </w:p>
    <w:p w14:paraId="4743BF41"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14. </w:t>
      </w:r>
      <w:r w:rsidRPr="00105D90">
        <w:rPr>
          <w:noProof/>
          <w:lang w:val="en-US"/>
        </w:rPr>
        <w:tab/>
        <w:t xml:space="preserve">Mark KP, Vowels LM, Leistner CE. “Not tonight, honey:” Reasons couples do not engage in sex and their impact on satisfaction and desire. </w:t>
      </w:r>
      <w:r w:rsidRPr="00105D90">
        <w:rPr>
          <w:i/>
          <w:iCs/>
          <w:noProof/>
          <w:lang w:val="en-US"/>
        </w:rPr>
        <w:t>J Sex Med</w:t>
      </w:r>
      <w:r w:rsidRPr="00105D90">
        <w:rPr>
          <w:noProof/>
          <w:lang w:val="en-US"/>
        </w:rPr>
        <w:t>. 2020;17(3):431-441. doi:10.1016/j.jsxm.2019.12.011</w:t>
      </w:r>
    </w:p>
    <w:p w14:paraId="0D0CE999"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15. </w:t>
      </w:r>
      <w:r w:rsidRPr="00105D90">
        <w:rPr>
          <w:noProof/>
          <w:lang w:val="en-US"/>
        </w:rPr>
        <w:tab/>
        <w:t xml:space="preserve">Ridley CA, Cate RM, Collins DM, et al. The ebb and flow of marital lust: A relational approach. </w:t>
      </w:r>
      <w:r w:rsidRPr="00105D90">
        <w:rPr>
          <w:i/>
          <w:iCs/>
          <w:noProof/>
          <w:lang w:val="en-US"/>
        </w:rPr>
        <w:t>J Sex Res</w:t>
      </w:r>
      <w:r w:rsidRPr="00105D90">
        <w:rPr>
          <w:noProof/>
          <w:lang w:val="en-US"/>
        </w:rPr>
        <w:t>. 2006;43(2):144-153. doi:10.1080/00224490609552309</w:t>
      </w:r>
    </w:p>
    <w:p w14:paraId="436A42E9"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16. </w:t>
      </w:r>
      <w:r w:rsidRPr="00105D90">
        <w:rPr>
          <w:noProof/>
          <w:lang w:val="en-US"/>
        </w:rPr>
        <w:tab/>
        <w:t xml:space="preserve">Ellison CR. A research inquiry into some American women’s sexual concerns and problems. </w:t>
      </w:r>
      <w:r w:rsidRPr="00105D90">
        <w:rPr>
          <w:i/>
          <w:iCs/>
          <w:noProof/>
          <w:lang w:val="en-US"/>
        </w:rPr>
        <w:t>Women Ther</w:t>
      </w:r>
      <w:r w:rsidRPr="00105D90">
        <w:rPr>
          <w:noProof/>
          <w:lang w:val="en-US"/>
        </w:rPr>
        <w:t>. 2002;24:147–159. doi:10.1300/J015v24n01_17</w:t>
      </w:r>
    </w:p>
    <w:p w14:paraId="5E95C48D"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17. </w:t>
      </w:r>
      <w:r w:rsidRPr="00105D90">
        <w:rPr>
          <w:noProof/>
          <w:lang w:val="en-US"/>
        </w:rPr>
        <w:tab/>
        <w:t xml:space="preserve">Vowels LM. Sexual Desire in Romantic Relationships. In: </w:t>
      </w:r>
      <w:r w:rsidRPr="00105D90">
        <w:rPr>
          <w:i/>
          <w:iCs/>
          <w:noProof/>
          <w:lang w:val="en-US"/>
        </w:rPr>
        <w:t>Encyclopedia of Sexuality and Gender</w:t>
      </w:r>
      <w:r w:rsidRPr="00105D90">
        <w:rPr>
          <w:noProof/>
          <w:lang w:val="en-US"/>
        </w:rPr>
        <w:t>. Springer International Publishing; 2021:1-6. doi:10.1007/978-3-319-59531-3_57-1</w:t>
      </w:r>
    </w:p>
    <w:p w14:paraId="32A2423F"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lastRenderedPageBreak/>
        <w:t xml:space="preserve">18. </w:t>
      </w:r>
      <w:r w:rsidRPr="00105D90">
        <w:rPr>
          <w:noProof/>
          <w:lang w:val="en-US"/>
        </w:rPr>
        <w:tab/>
        <w:t xml:space="preserve">Klusmann D. Sexual motivation and the duration of partnership. </w:t>
      </w:r>
      <w:r w:rsidRPr="00105D90">
        <w:rPr>
          <w:i/>
          <w:iCs/>
          <w:noProof/>
          <w:lang w:val="en-US"/>
        </w:rPr>
        <w:t>Arch Sex Behav</w:t>
      </w:r>
      <w:r w:rsidRPr="00105D90">
        <w:rPr>
          <w:noProof/>
          <w:lang w:val="en-US"/>
        </w:rPr>
        <w:t>. 2002;31:275-287. doi:10.1023/A:1015205020769</w:t>
      </w:r>
    </w:p>
    <w:p w14:paraId="15D42961"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19. </w:t>
      </w:r>
      <w:r w:rsidRPr="00105D90">
        <w:rPr>
          <w:noProof/>
          <w:lang w:val="en-US"/>
        </w:rPr>
        <w:tab/>
        <w:t xml:space="preserve">Murray SH, Milhausen RR. Sexual desire and relationship duration in young men and women. </w:t>
      </w:r>
      <w:r w:rsidRPr="00105D90">
        <w:rPr>
          <w:i/>
          <w:iCs/>
          <w:noProof/>
          <w:lang w:val="en-US"/>
        </w:rPr>
        <w:t>J Sex Marital Ther</w:t>
      </w:r>
      <w:r w:rsidRPr="00105D90">
        <w:rPr>
          <w:noProof/>
          <w:lang w:val="en-US"/>
        </w:rPr>
        <w:t>. 2012;38:28-40. doi:10.1080/0092623X.2011.569637</w:t>
      </w:r>
    </w:p>
    <w:p w14:paraId="07443473"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20. </w:t>
      </w:r>
      <w:r w:rsidRPr="00105D90">
        <w:rPr>
          <w:noProof/>
          <w:lang w:val="en-US"/>
        </w:rPr>
        <w:tab/>
        <w:t xml:space="preserve">Ainsworth SE, Baumeister RF. Changes in sexuality: How sexuality changes across time, across relationships, and across socio-cultural contexts. </w:t>
      </w:r>
      <w:r w:rsidRPr="00105D90">
        <w:rPr>
          <w:i/>
          <w:iCs/>
          <w:noProof/>
          <w:lang w:val="en-US"/>
        </w:rPr>
        <w:t>Clin Neuropsychiatry</w:t>
      </w:r>
      <w:r w:rsidRPr="00105D90">
        <w:rPr>
          <w:noProof/>
          <w:lang w:val="en-US"/>
        </w:rPr>
        <w:t>. 2012;9:32-38.</w:t>
      </w:r>
    </w:p>
    <w:p w14:paraId="5E9CDAD2"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21. </w:t>
      </w:r>
      <w:r w:rsidRPr="00105D90">
        <w:rPr>
          <w:noProof/>
          <w:lang w:val="en-US"/>
        </w:rPr>
        <w:tab/>
        <w:t xml:space="preserve">Mark KP, Vowels LM, Murray SH. The impact of attachment style on sexual satisfaction and sexual desire in a sexually diverse sample. </w:t>
      </w:r>
      <w:r w:rsidRPr="00105D90">
        <w:rPr>
          <w:i/>
          <w:iCs/>
          <w:noProof/>
          <w:lang w:val="en-US"/>
        </w:rPr>
        <w:t>J Sex Marital Ther</w:t>
      </w:r>
      <w:r w:rsidRPr="00105D90">
        <w:rPr>
          <w:noProof/>
          <w:lang w:val="en-US"/>
        </w:rPr>
        <w:t>. 2018;44:450-458. doi:10.1080/0092623X.2017.1405310</w:t>
      </w:r>
    </w:p>
    <w:p w14:paraId="42838939"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22. </w:t>
      </w:r>
      <w:r w:rsidRPr="00105D90">
        <w:rPr>
          <w:noProof/>
          <w:lang w:val="en-US"/>
        </w:rPr>
        <w:tab/>
        <w:t xml:space="preserve">Ferreira LC, Narciso I, Novo RF, Pereira CR. Predicting couple satisfaction: The role of differentiation of self, sexual desire, and intimacy in heterosexual individuals. </w:t>
      </w:r>
      <w:r w:rsidRPr="00105D90">
        <w:rPr>
          <w:i/>
          <w:iCs/>
          <w:noProof/>
          <w:lang w:val="en-US"/>
        </w:rPr>
        <w:t>Sex Relatsh Ther</w:t>
      </w:r>
      <w:r w:rsidRPr="00105D90">
        <w:rPr>
          <w:noProof/>
          <w:lang w:val="en-US"/>
        </w:rPr>
        <w:t>. 2014;29:390-404. doi:10.1080/14681994.2014.957498</w:t>
      </w:r>
    </w:p>
    <w:p w14:paraId="4B342EDE"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23. </w:t>
      </w:r>
      <w:r w:rsidRPr="00105D90">
        <w:rPr>
          <w:noProof/>
          <w:lang w:val="en-US"/>
        </w:rPr>
        <w:tab/>
        <w:t xml:space="preserve">Hurlbert DF, Apt C. Female sexual desire, response, and behavior. </w:t>
      </w:r>
      <w:r w:rsidRPr="00105D90">
        <w:rPr>
          <w:i/>
          <w:iCs/>
          <w:noProof/>
          <w:lang w:val="en-US"/>
        </w:rPr>
        <w:t>Behav Modif</w:t>
      </w:r>
      <w:r w:rsidRPr="00105D90">
        <w:rPr>
          <w:noProof/>
          <w:lang w:val="en-US"/>
        </w:rPr>
        <w:t>. 1994;18(4):488-504. doi:10.1177/01454455940184006</w:t>
      </w:r>
    </w:p>
    <w:p w14:paraId="2BF6C85A"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24. </w:t>
      </w:r>
      <w:r w:rsidRPr="00105D90">
        <w:rPr>
          <w:noProof/>
          <w:lang w:val="en-US"/>
        </w:rPr>
        <w:tab/>
        <w:t xml:space="preserve">Nimbi FM, Ciocca G, Limoncin E, et al. Sexual desire and fantasies in the LGBT+ community: Focus on lesbian women and gay men. </w:t>
      </w:r>
      <w:r w:rsidRPr="00105D90">
        <w:rPr>
          <w:i/>
          <w:iCs/>
          <w:noProof/>
          <w:lang w:val="en-US"/>
        </w:rPr>
        <w:t>Curr Sex Heal Reports</w:t>
      </w:r>
      <w:r w:rsidRPr="00105D90">
        <w:rPr>
          <w:noProof/>
          <w:lang w:val="en-US"/>
        </w:rPr>
        <w:t>. 2020;12(3):153-161. doi:10.1007/s11930-020-00263-7</w:t>
      </w:r>
    </w:p>
    <w:p w14:paraId="3570E609"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25. </w:t>
      </w:r>
      <w:r w:rsidRPr="00105D90">
        <w:rPr>
          <w:noProof/>
          <w:lang w:val="en-US"/>
        </w:rPr>
        <w:tab/>
        <w:t xml:space="preserve">Pereira TJ, Machado PPP, Peixoto MM. Sexual and relationship satisfaction: The role of perceived (non)problematic sexual desire discrepancy in gay and heterosexual men. </w:t>
      </w:r>
      <w:r w:rsidRPr="00105D90">
        <w:rPr>
          <w:i/>
          <w:iCs/>
          <w:noProof/>
          <w:lang w:val="en-US"/>
        </w:rPr>
        <w:t>J Sex Marital Ther</w:t>
      </w:r>
      <w:r w:rsidRPr="00105D90">
        <w:rPr>
          <w:noProof/>
          <w:lang w:val="en-US"/>
        </w:rPr>
        <w:t>. 2019;45(2):103-113. doi:10.1080/0092623X.2018.1488323</w:t>
      </w:r>
    </w:p>
    <w:p w14:paraId="4735A9BB"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26. </w:t>
      </w:r>
      <w:r w:rsidRPr="00105D90">
        <w:rPr>
          <w:noProof/>
          <w:lang w:val="en-US"/>
        </w:rPr>
        <w:tab/>
        <w:t xml:space="preserve">Schaffir J. Hormonal contraception and sexual desire: A critical review. </w:t>
      </w:r>
      <w:r w:rsidRPr="00105D90">
        <w:rPr>
          <w:i/>
          <w:iCs/>
          <w:noProof/>
          <w:lang w:val="en-US"/>
        </w:rPr>
        <w:t>J Sex Marital Ther</w:t>
      </w:r>
      <w:r w:rsidRPr="00105D90">
        <w:rPr>
          <w:noProof/>
          <w:lang w:val="en-US"/>
        </w:rPr>
        <w:t>. 2006;32(4):305-314. doi:10.1080/00926230600666311</w:t>
      </w:r>
    </w:p>
    <w:p w14:paraId="70BD4931"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27. </w:t>
      </w:r>
      <w:r w:rsidRPr="00105D90">
        <w:rPr>
          <w:noProof/>
          <w:lang w:val="en-US"/>
        </w:rPr>
        <w:tab/>
        <w:t xml:space="preserve">DeLamater JD, Sill M. Sexual desire in later life. </w:t>
      </w:r>
      <w:r w:rsidRPr="00105D90">
        <w:rPr>
          <w:i/>
          <w:iCs/>
          <w:noProof/>
          <w:lang w:val="en-US"/>
        </w:rPr>
        <w:t>J Sex Res</w:t>
      </w:r>
      <w:r w:rsidRPr="00105D90">
        <w:rPr>
          <w:noProof/>
          <w:lang w:val="en-US"/>
        </w:rPr>
        <w:t>. 2005;42(2):138-149. doi:10.1080/00224490509552267</w:t>
      </w:r>
    </w:p>
    <w:p w14:paraId="28ADC9F9"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lastRenderedPageBreak/>
        <w:t xml:space="preserve">28. </w:t>
      </w:r>
      <w:r w:rsidRPr="00105D90">
        <w:rPr>
          <w:noProof/>
          <w:lang w:val="en-US"/>
        </w:rPr>
        <w:tab/>
        <w:t xml:space="preserve">Kalmbach DA, Pillai V. Daily affect and female sexual function. </w:t>
      </w:r>
      <w:r w:rsidRPr="00105D90">
        <w:rPr>
          <w:i/>
          <w:iCs/>
          <w:noProof/>
          <w:lang w:val="en-US"/>
        </w:rPr>
        <w:t>J Sex Med</w:t>
      </w:r>
      <w:r w:rsidRPr="00105D90">
        <w:rPr>
          <w:noProof/>
          <w:lang w:val="en-US"/>
        </w:rPr>
        <w:t>. 2014;11(12):2938-2954. doi:10.1111/jsm.12712</w:t>
      </w:r>
    </w:p>
    <w:p w14:paraId="2E2A21F6"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29. </w:t>
      </w:r>
      <w:r w:rsidRPr="00105D90">
        <w:rPr>
          <w:noProof/>
          <w:lang w:val="en-US"/>
        </w:rPr>
        <w:tab/>
        <w:t xml:space="preserve">Brotto LA, Basson R. Group mindfulness-based therapy significantly improves sexual desire in women. </w:t>
      </w:r>
      <w:r w:rsidRPr="00105D90">
        <w:rPr>
          <w:i/>
          <w:iCs/>
          <w:noProof/>
          <w:lang w:val="en-US"/>
        </w:rPr>
        <w:t>Behav Res Ther</w:t>
      </w:r>
      <w:r w:rsidRPr="00105D90">
        <w:rPr>
          <w:noProof/>
          <w:lang w:val="en-US"/>
        </w:rPr>
        <w:t>. 2014;57:43-54. doi:10.1016/j.brat.2014.04.001</w:t>
      </w:r>
    </w:p>
    <w:p w14:paraId="21659F4E"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30. </w:t>
      </w:r>
      <w:r w:rsidRPr="00105D90">
        <w:rPr>
          <w:noProof/>
          <w:lang w:val="en-US"/>
        </w:rPr>
        <w:tab/>
        <w:t xml:space="preserve">Velten J, Margraf J, Chivers ML, Brotto LA. Effects of a Mindfulness Task on Women’s Sexual Response. </w:t>
      </w:r>
      <w:r w:rsidRPr="00105D90">
        <w:rPr>
          <w:i/>
          <w:iCs/>
          <w:noProof/>
          <w:lang w:val="en-US"/>
        </w:rPr>
        <w:t>J Sex Res</w:t>
      </w:r>
      <w:r w:rsidRPr="00105D90">
        <w:rPr>
          <w:noProof/>
          <w:lang w:val="en-US"/>
        </w:rPr>
        <w:t>. 2018;55(6):747-757. doi:10.1080/00224499.2017.1408768</w:t>
      </w:r>
    </w:p>
    <w:p w14:paraId="529D2B02"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31. </w:t>
      </w:r>
      <w:r w:rsidRPr="00105D90">
        <w:rPr>
          <w:noProof/>
          <w:lang w:val="en-US"/>
        </w:rPr>
        <w:tab/>
        <w:t xml:space="preserve">Paterson LQP, Handy AB, Brotto LA. A Pilot Study of Eight-Session Mindfulness-Based Cognitive Therapy Adapted for Women’s Sexual Interest/Arousal Disorder. </w:t>
      </w:r>
      <w:r w:rsidRPr="00105D90">
        <w:rPr>
          <w:i/>
          <w:iCs/>
          <w:noProof/>
          <w:lang w:val="en-US"/>
        </w:rPr>
        <w:t>J Sex Res</w:t>
      </w:r>
      <w:r w:rsidRPr="00105D90">
        <w:rPr>
          <w:noProof/>
          <w:lang w:val="en-US"/>
        </w:rPr>
        <w:t>. 2017;54(7):850-861. doi:10.1080/00224499.2016.1208800</w:t>
      </w:r>
    </w:p>
    <w:p w14:paraId="7287C3FD"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32. </w:t>
      </w:r>
      <w:r w:rsidRPr="00105D90">
        <w:rPr>
          <w:noProof/>
          <w:lang w:val="en-US"/>
        </w:rPr>
        <w:tab/>
        <w:t xml:space="preserve">Mark KP, Leistner CE, Garcia JR. The impact of contraceptive type on sexual desireof women and of men partnered to contraceptive users. </w:t>
      </w:r>
      <w:r w:rsidRPr="00105D90">
        <w:rPr>
          <w:i/>
          <w:iCs/>
          <w:noProof/>
          <w:lang w:val="en-US"/>
        </w:rPr>
        <w:t>J Sex Med</w:t>
      </w:r>
      <w:r w:rsidRPr="00105D90">
        <w:rPr>
          <w:noProof/>
          <w:lang w:val="en-US"/>
        </w:rPr>
        <w:t>. 2016;13(9):1359-1368. doi:10.1016/j.jsxm.2016.06.011</w:t>
      </w:r>
    </w:p>
    <w:p w14:paraId="5D76C010"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33. </w:t>
      </w:r>
      <w:r w:rsidRPr="00105D90">
        <w:rPr>
          <w:noProof/>
          <w:lang w:val="en-US"/>
        </w:rPr>
        <w:tab/>
        <w:t xml:space="preserve">Carvalho J, Nobre P. Predictors of men’s sexual desire: The role of psychological, cognitive-emotional, relational, and medical factors. </w:t>
      </w:r>
      <w:r w:rsidRPr="00105D90">
        <w:rPr>
          <w:i/>
          <w:iCs/>
          <w:noProof/>
          <w:lang w:val="en-US"/>
        </w:rPr>
        <w:t>J Sex Res</w:t>
      </w:r>
      <w:r w:rsidRPr="00105D90">
        <w:rPr>
          <w:noProof/>
          <w:lang w:val="en-US"/>
        </w:rPr>
        <w:t>. 2011;48:254-262. doi:10.1080/ 00224491003605475</w:t>
      </w:r>
    </w:p>
    <w:p w14:paraId="2FB30918"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34. </w:t>
      </w:r>
      <w:r w:rsidRPr="00105D90">
        <w:rPr>
          <w:noProof/>
          <w:lang w:val="en-US"/>
        </w:rPr>
        <w:tab/>
        <w:t xml:space="preserve">Rosenkrantz DE, Mark KP. The sociocultural context of sexually diverse women’s sexual desire. </w:t>
      </w:r>
      <w:r w:rsidRPr="00105D90">
        <w:rPr>
          <w:i/>
          <w:iCs/>
          <w:noProof/>
          <w:lang w:val="en-US"/>
        </w:rPr>
        <w:t>Sex Cult</w:t>
      </w:r>
      <w:r w:rsidRPr="00105D90">
        <w:rPr>
          <w:noProof/>
          <w:lang w:val="en-US"/>
        </w:rPr>
        <w:t>. 2018;22(1):220-242. doi:10.1007/s12119-017-9462-6</w:t>
      </w:r>
    </w:p>
    <w:p w14:paraId="0270AB0D"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35. </w:t>
      </w:r>
      <w:r w:rsidRPr="00105D90">
        <w:rPr>
          <w:noProof/>
          <w:lang w:val="en-US"/>
        </w:rPr>
        <w:tab/>
        <w:t xml:space="preserve">Yarkoni T, Westfall J. Choosing prediction over explanation in psychology: Lessons from machine learning. </w:t>
      </w:r>
      <w:r w:rsidRPr="00105D90">
        <w:rPr>
          <w:i/>
          <w:iCs/>
          <w:noProof/>
          <w:lang w:val="en-US"/>
        </w:rPr>
        <w:t>Perspect Psychol Sci</w:t>
      </w:r>
      <w:r w:rsidRPr="00105D90">
        <w:rPr>
          <w:noProof/>
          <w:lang w:val="en-US"/>
        </w:rPr>
        <w:t>. 2017;12(6):1100-1122. doi:10.1177/1745691617693393</w:t>
      </w:r>
    </w:p>
    <w:p w14:paraId="375EB038"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36. </w:t>
      </w:r>
      <w:r w:rsidRPr="00105D90">
        <w:rPr>
          <w:noProof/>
          <w:lang w:val="en-US"/>
        </w:rPr>
        <w:tab/>
        <w:t xml:space="preserve">Breiman L. </w:t>
      </w:r>
      <w:r w:rsidRPr="00105D90">
        <w:rPr>
          <w:i/>
          <w:iCs/>
          <w:noProof/>
          <w:lang w:val="en-US"/>
        </w:rPr>
        <w:t>Statistical Modeling: The Two Cultures</w:t>
      </w:r>
      <w:r w:rsidRPr="00105D90">
        <w:rPr>
          <w:noProof/>
          <w:lang w:val="en-US"/>
        </w:rPr>
        <w:t>. Vol 16.; 2001.</w:t>
      </w:r>
    </w:p>
    <w:p w14:paraId="469B2B6A"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37. </w:t>
      </w:r>
      <w:r w:rsidRPr="00105D90">
        <w:rPr>
          <w:noProof/>
          <w:lang w:val="en-US"/>
        </w:rPr>
        <w:tab/>
        <w:t xml:space="preserve">Lundberg SM, Erion G, Chen H, et al. From local explanations to global understanding with explainable AI for trees. </w:t>
      </w:r>
      <w:r w:rsidRPr="00105D90">
        <w:rPr>
          <w:i/>
          <w:iCs/>
          <w:noProof/>
          <w:lang w:val="en-US"/>
        </w:rPr>
        <w:t>Nat Mach Intell</w:t>
      </w:r>
      <w:r w:rsidRPr="00105D90">
        <w:rPr>
          <w:noProof/>
          <w:lang w:val="en-US"/>
        </w:rPr>
        <w:t>. 2020;2(1):56-67. doi:10.1038/s42256-019-0138-9</w:t>
      </w:r>
    </w:p>
    <w:p w14:paraId="49DD4E89"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lastRenderedPageBreak/>
        <w:t xml:space="preserve">38. </w:t>
      </w:r>
      <w:r w:rsidRPr="00105D90">
        <w:rPr>
          <w:noProof/>
          <w:lang w:val="en-US"/>
        </w:rPr>
        <w:tab/>
        <w:t xml:space="preserve">Peters J, Janzing D, Scholkopf B. </w:t>
      </w:r>
      <w:r w:rsidRPr="00105D90">
        <w:rPr>
          <w:i/>
          <w:iCs/>
          <w:noProof/>
          <w:lang w:val="en-US"/>
        </w:rPr>
        <w:t>Elements of Causal Inference: Foundations and Learning Algorithms</w:t>
      </w:r>
      <w:r w:rsidRPr="00105D90">
        <w:rPr>
          <w:noProof/>
          <w:lang w:val="en-US"/>
        </w:rPr>
        <w:t>. Cambridge, MA: The MIT Press; 2017.</w:t>
      </w:r>
    </w:p>
    <w:p w14:paraId="4A1AAD1E"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39. </w:t>
      </w:r>
      <w:r w:rsidRPr="00105D90">
        <w:rPr>
          <w:noProof/>
          <w:lang w:val="en-US"/>
        </w:rPr>
        <w:tab/>
        <w:t xml:space="preserve">Orben A, Przybylski AK. The association between adolescent well-being and digital technology use. </w:t>
      </w:r>
      <w:r w:rsidRPr="00105D90">
        <w:rPr>
          <w:i/>
          <w:iCs/>
          <w:noProof/>
          <w:lang w:val="en-US"/>
        </w:rPr>
        <w:t>Nat Hum Behav</w:t>
      </w:r>
      <w:r w:rsidRPr="00105D90">
        <w:rPr>
          <w:noProof/>
          <w:lang w:val="en-US"/>
        </w:rPr>
        <w:t>. 2019;3(2):173-182. doi:10.1038/s41562-018-0506-1</w:t>
      </w:r>
    </w:p>
    <w:p w14:paraId="7C703F72"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40. </w:t>
      </w:r>
      <w:r w:rsidRPr="00105D90">
        <w:rPr>
          <w:noProof/>
          <w:lang w:val="en-US"/>
        </w:rPr>
        <w:tab/>
        <w:t xml:space="preserve">Luque-Fernandez MA, Schomaker M, Rachet B, Schnitzer ME. Targeted maximum likelihood estimation for a binary treatment: A tutorial. </w:t>
      </w:r>
      <w:r w:rsidRPr="00105D90">
        <w:rPr>
          <w:i/>
          <w:iCs/>
          <w:noProof/>
          <w:lang w:val="en-US"/>
        </w:rPr>
        <w:t>Stat Med</w:t>
      </w:r>
      <w:r w:rsidRPr="00105D90">
        <w:rPr>
          <w:noProof/>
          <w:lang w:val="en-US"/>
        </w:rPr>
        <w:t>. 2018;37(16):2530-2546. doi:10.1002/sim.7628</w:t>
      </w:r>
    </w:p>
    <w:p w14:paraId="793EF9AA"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41. </w:t>
      </w:r>
      <w:r w:rsidRPr="00105D90">
        <w:rPr>
          <w:noProof/>
          <w:lang w:val="en-US"/>
        </w:rPr>
        <w:tab/>
        <w:t xml:space="preserve">van der Laan MJ, Rose S. </w:t>
      </w:r>
      <w:r w:rsidRPr="00105D90">
        <w:rPr>
          <w:i/>
          <w:iCs/>
          <w:noProof/>
          <w:lang w:val="en-US"/>
        </w:rPr>
        <w:t>Targeted Learning: Causal Inference for Observational and Experimental Data</w:t>
      </w:r>
      <w:r w:rsidRPr="00105D90">
        <w:rPr>
          <w:noProof/>
          <w:lang w:val="en-US"/>
        </w:rPr>
        <w:t>. Springer; 2011. doi:10.1007/978-1-4419-9782-1</w:t>
      </w:r>
    </w:p>
    <w:p w14:paraId="7FFCD555"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42. </w:t>
      </w:r>
      <w:r w:rsidRPr="00105D90">
        <w:rPr>
          <w:noProof/>
          <w:lang w:val="en-US"/>
        </w:rPr>
        <w:tab/>
        <w:t xml:space="preserve">Breiman L. Random forests. </w:t>
      </w:r>
      <w:r w:rsidRPr="00105D90">
        <w:rPr>
          <w:i/>
          <w:iCs/>
          <w:noProof/>
          <w:lang w:val="en-US"/>
        </w:rPr>
        <w:t>Mach Learn</w:t>
      </w:r>
      <w:r w:rsidRPr="00105D90">
        <w:rPr>
          <w:noProof/>
          <w:lang w:val="en-US"/>
        </w:rPr>
        <w:t>. 2001;45(1):5-32. doi:10.1023/A:1010933404324</w:t>
      </w:r>
    </w:p>
    <w:p w14:paraId="21911158"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43. </w:t>
      </w:r>
      <w:r w:rsidRPr="00105D90">
        <w:rPr>
          <w:noProof/>
          <w:lang w:val="en-US"/>
        </w:rPr>
        <w:tab/>
        <w:t xml:space="preserve">Joel S, Eastwick PW, Finkel EJ. Is romantic desire predictable? Machine learning applied to initial romantic attraction. </w:t>
      </w:r>
      <w:r w:rsidRPr="00105D90">
        <w:rPr>
          <w:i/>
          <w:iCs/>
          <w:noProof/>
          <w:lang w:val="en-US"/>
        </w:rPr>
        <w:t>Psychol Sci</w:t>
      </w:r>
      <w:r w:rsidRPr="00105D90">
        <w:rPr>
          <w:noProof/>
          <w:lang w:val="en-US"/>
        </w:rPr>
        <w:t>. 2017;28:1478-1489. doi:10.1177/0956797617714580</w:t>
      </w:r>
    </w:p>
    <w:p w14:paraId="5553335C"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44. </w:t>
      </w:r>
      <w:r w:rsidRPr="00105D90">
        <w:rPr>
          <w:noProof/>
          <w:lang w:val="en-US"/>
        </w:rPr>
        <w:tab/>
        <w:t xml:space="preserve">Joel S, Eastwick PW, Allison CJ, et al. Machine learning uncovers the most robust self-report predictors of relationship quality across 43 longitudinal couples studies. </w:t>
      </w:r>
      <w:r w:rsidRPr="00105D90">
        <w:rPr>
          <w:i/>
          <w:iCs/>
          <w:noProof/>
          <w:lang w:val="en-US"/>
        </w:rPr>
        <w:t>Proc Natl Acad Sci U S A</w:t>
      </w:r>
      <w:r w:rsidRPr="00105D90">
        <w:rPr>
          <w:noProof/>
          <w:lang w:val="en-US"/>
        </w:rPr>
        <w:t>. 2020;117:19061-19071. doi:10.1073/pnas.1917036117</w:t>
      </w:r>
    </w:p>
    <w:p w14:paraId="73E63AD1"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45. </w:t>
      </w:r>
      <w:r w:rsidRPr="00105D90">
        <w:rPr>
          <w:noProof/>
          <w:lang w:val="en-US"/>
        </w:rPr>
        <w:tab/>
        <w:t xml:space="preserve">Lundberg SM, Allen PG, Lee S-I. A unified approach to interpreting model predictions. In: </w:t>
      </w:r>
      <w:r w:rsidRPr="00105D90">
        <w:rPr>
          <w:i/>
          <w:iCs/>
          <w:noProof/>
          <w:lang w:val="en-US"/>
        </w:rPr>
        <w:t>Neural Information Processing Systems</w:t>
      </w:r>
      <w:r w:rsidRPr="00105D90">
        <w:rPr>
          <w:noProof/>
          <w:lang w:val="en-US"/>
        </w:rPr>
        <w:t>. Long Beach, CA, USA; 2017. https://github.com/slundberg/shap. Accessed December 15, 2019.</w:t>
      </w:r>
    </w:p>
    <w:p w14:paraId="626B616E"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46. </w:t>
      </w:r>
      <w:r w:rsidRPr="00105D90">
        <w:rPr>
          <w:noProof/>
          <w:lang w:val="en-US"/>
        </w:rPr>
        <w:tab/>
        <w:t xml:space="preserve">Lundberg SM, Erion GG, Lee S-I. </w:t>
      </w:r>
      <w:r w:rsidRPr="00105D90">
        <w:rPr>
          <w:i/>
          <w:iCs/>
          <w:noProof/>
          <w:lang w:val="en-US"/>
        </w:rPr>
        <w:t>Consistent Individualized Feature Attribution for Tree Ensembles</w:t>
      </w:r>
      <w:r w:rsidRPr="00105D90">
        <w:rPr>
          <w:noProof/>
          <w:lang w:val="en-US"/>
        </w:rPr>
        <w:t>.; 2019. http://github.com/slundberg/shap. Accessed December 15, 2019.</w:t>
      </w:r>
    </w:p>
    <w:p w14:paraId="4C859C64"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47. </w:t>
      </w:r>
      <w:r w:rsidRPr="00105D90">
        <w:rPr>
          <w:noProof/>
          <w:lang w:val="en-US"/>
        </w:rPr>
        <w:tab/>
        <w:t xml:space="preserve">Lawrance K, Byers ES. Development of the interpersonal exchange model of sexual satisfaction in long-term relationships. </w:t>
      </w:r>
      <w:r w:rsidRPr="00105D90">
        <w:rPr>
          <w:i/>
          <w:iCs/>
          <w:noProof/>
          <w:lang w:val="en-US"/>
        </w:rPr>
        <w:t>Can J Hum Sex</w:t>
      </w:r>
      <w:r w:rsidRPr="00105D90">
        <w:rPr>
          <w:noProof/>
          <w:lang w:val="en-US"/>
        </w:rPr>
        <w:t xml:space="preserve">. 1992;1:123-128. </w:t>
      </w:r>
      <w:r w:rsidRPr="00105D90">
        <w:rPr>
          <w:noProof/>
          <w:lang w:val="en-US"/>
        </w:rPr>
        <w:lastRenderedPageBreak/>
        <w:t>doi:10.1111/j.1475-6811.1995.tb00092.x</w:t>
      </w:r>
    </w:p>
    <w:p w14:paraId="3CCD8397"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48. </w:t>
      </w:r>
      <w:r w:rsidRPr="00105D90">
        <w:rPr>
          <w:noProof/>
          <w:lang w:val="en-US"/>
        </w:rPr>
        <w:tab/>
        <w:t xml:space="preserve">Bohlmeijer E, Klooster PM, Fledderus M, Veehof M, Baer R. Psychometric properties of the five facet mindfulness questionnaire in depressed adults and development of a short form. </w:t>
      </w:r>
      <w:r w:rsidRPr="00105D90">
        <w:rPr>
          <w:i/>
          <w:iCs/>
          <w:noProof/>
          <w:lang w:val="en-US"/>
        </w:rPr>
        <w:t>Assessment</w:t>
      </w:r>
      <w:r w:rsidRPr="00105D90">
        <w:rPr>
          <w:noProof/>
          <w:lang w:val="en-US"/>
        </w:rPr>
        <w:t>. 2011;18(3):308-320. doi:10.1177/1073191111408231</w:t>
      </w:r>
    </w:p>
    <w:p w14:paraId="333E1AD6"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49. </w:t>
      </w:r>
      <w:r w:rsidRPr="00105D90">
        <w:rPr>
          <w:noProof/>
          <w:lang w:val="en-US"/>
        </w:rPr>
        <w:tab/>
        <w:t xml:space="preserve">Fisher TD, Hall RG. A scale for the comparison of the sexual attitudes of adolescents and their parents. </w:t>
      </w:r>
      <w:r w:rsidRPr="00105D90">
        <w:rPr>
          <w:i/>
          <w:iCs/>
          <w:noProof/>
          <w:lang w:val="en-US"/>
        </w:rPr>
        <w:t>J Sex Res</w:t>
      </w:r>
      <w:r w:rsidRPr="00105D90">
        <w:rPr>
          <w:noProof/>
          <w:lang w:val="en-US"/>
        </w:rPr>
        <w:t>. 1988;24(1):90-100. doi:10.1080/00224498809551400</w:t>
      </w:r>
    </w:p>
    <w:p w14:paraId="70985B8E"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50. </w:t>
      </w:r>
      <w:r w:rsidRPr="00105D90">
        <w:rPr>
          <w:noProof/>
          <w:lang w:val="en-US"/>
        </w:rPr>
        <w:tab/>
        <w:t xml:space="preserve">Hendrick SS, Hendrick C. Linking romantic love with sex: Development of the perceptions of love and sex scale. </w:t>
      </w:r>
      <w:r w:rsidRPr="00105D90">
        <w:rPr>
          <w:i/>
          <w:iCs/>
          <w:noProof/>
          <w:lang w:val="en-US"/>
        </w:rPr>
        <w:t>J Soc Pers Relat</w:t>
      </w:r>
      <w:r w:rsidRPr="00105D90">
        <w:rPr>
          <w:noProof/>
          <w:lang w:val="en-US"/>
        </w:rPr>
        <w:t>. 2002;19(3):361-378. doi:10.1177/0265407502193004</w:t>
      </w:r>
    </w:p>
    <w:p w14:paraId="1FFD524B"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51. </w:t>
      </w:r>
      <w:r w:rsidRPr="00105D90">
        <w:rPr>
          <w:noProof/>
          <w:lang w:val="en-US"/>
        </w:rPr>
        <w:tab/>
        <w:t xml:space="preserve">Wei M, Russell DW, Mallinckrodt B, Vogel DL. The Experiences in Close Relationship Scale (ECR)-short form: Reliability, validity, and factor structure. </w:t>
      </w:r>
      <w:r w:rsidRPr="00105D90">
        <w:rPr>
          <w:i/>
          <w:iCs/>
          <w:noProof/>
          <w:lang w:val="en-US"/>
        </w:rPr>
        <w:t>J Pers Assess</w:t>
      </w:r>
      <w:r w:rsidRPr="00105D90">
        <w:rPr>
          <w:noProof/>
          <w:lang w:val="en-US"/>
        </w:rPr>
        <w:t>. 2007;88(2):187-204. doi:10.1080/00223890701268041</w:t>
      </w:r>
    </w:p>
    <w:p w14:paraId="544ADCE3"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52. </w:t>
      </w:r>
      <w:r w:rsidRPr="00105D90">
        <w:rPr>
          <w:noProof/>
          <w:lang w:val="en-US"/>
        </w:rPr>
        <w:tab/>
        <w:t xml:space="preserve">Rubin Z. Measurement of romantic love. </w:t>
      </w:r>
      <w:r w:rsidRPr="00105D90">
        <w:rPr>
          <w:i/>
          <w:iCs/>
          <w:noProof/>
          <w:lang w:val="en-US"/>
        </w:rPr>
        <w:t>J Pers Soc Psychol</w:t>
      </w:r>
      <w:r w:rsidRPr="00105D90">
        <w:rPr>
          <w:noProof/>
          <w:lang w:val="en-US"/>
        </w:rPr>
        <w:t>. 1970;16(2):265-273. doi:10.1037/h0029841</w:t>
      </w:r>
    </w:p>
    <w:p w14:paraId="5708E1E8"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53. </w:t>
      </w:r>
      <w:r w:rsidRPr="00105D90">
        <w:rPr>
          <w:noProof/>
          <w:lang w:val="en-US"/>
        </w:rPr>
        <w:tab/>
        <w:t xml:space="preserve">Pedregosa F, Varoquaux G, Gramfort A, et al. Scikit-learn: Machine learning in Python. </w:t>
      </w:r>
      <w:r w:rsidRPr="00105D90">
        <w:rPr>
          <w:i/>
          <w:iCs/>
          <w:noProof/>
          <w:lang w:val="en-US"/>
        </w:rPr>
        <w:t>J Mach Learn Res</w:t>
      </w:r>
      <w:r w:rsidRPr="00105D90">
        <w:rPr>
          <w:noProof/>
          <w:lang w:val="en-US"/>
        </w:rPr>
        <w:t>. 2011;12:2825-2830. http://scikit-learn.org. Accessed August 18, 2020.</w:t>
      </w:r>
    </w:p>
    <w:p w14:paraId="0ACF5B46"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54. </w:t>
      </w:r>
      <w:r w:rsidRPr="00105D90">
        <w:rPr>
          <w:noProof/>
          <w:lang w:val="en-US"/>
        </w:rPr>
        <w:tab/>
        <w:t xml:space="preserve">Janitza S, Hornung R. On the overestimation of random forest’s out-of-bag error. Taguchi Y, ed. </w:t>
      </w:r>
      <w:r w:rsidRPr="00105D90">
        <w:rPr>
          <w:i/>
          <w:iCs/>
          <w:noProof/>
          <w:lang w:val="en-US"/>
        </w:rPr>
        <w:t>PLoS One</w:t>
      </w:r>
      <w:r w:rsidRPr="00105D90">
        <w:rPr>
          <w:noProof/>
          <w:lang w:val="en-US"/>
        </w:rPr>
        <w:t>. 2018;13(8):e0201904. doi:10.1371/journal.pone.0201904</w:t>
      </w:r>
    </w:p>
    <w:p w14:paraId="4FED45AD"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55. </w:t>
      </w:r>
      <w:r w:rsidRPr="00105D90">
        <w:rPr>
          <w:noProof/>
          <w:lang w:val="en-US"/>
        </w:rPr>
        <w:tab/>
        <w:t xml:space="preserve">Mitchell MW. Bias of the random forest out-of-bag (OOB) error for certain input parameters. </w:t>
      </w:r>
      <w:r w:rsidRPr="00105D90">
        <w:rPr>
          <w:i/>
          <w:iCs/>
          <w:noProof/>
          <w:lang w:val="en-US"/>
        </w:rPr>
        <w:t>Open J Stat</w:t>
      </w:r>
      <w:r w:rsidRPr="00105D90">
        <w:rPr>
          <w:noProof/>
          <w:lang w:val="en-US"/>
        </w:rPr>
        <w:t>. 2011;01(03):205-211. doi:10.4236/ojs.2011.13024</w:t>
      </w:r>
    </w:p>
    <w:p w14:paraId="5C96CEFE"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56. </w:t>
      </w:r>
      <w:r w:rsidRPr="00105D90">
        <w:rPr>
          <w:noProof/>
          <w:lang w:val="en-US"/>
        </w:rPr>
        <w:tab/>
        <w:t xml:space="preserve">Shapley LS. </w:t>
      </w:r>
      <w:r w:rsidRPr="00105D90">
        <w:rPr>
          <w:i/>
          <w:iCs/>
          <w:noProof/>
          <w:lang w:val="en-US"/>
        </w:rPr>
        <w:t>A Value for N-Person Games.</w:t>
      </w:r>
      <w:r w:rsidRPr="00105D90">
        <w:rPr>
          <w:noProof/>
          <w:lang w:val="en-US"/>
        </w:rPr>
        <w:t xml:space="preserve"> RAND Corporation; 1952.</w:t>
      </w:r>
    </w:p>
    <w:p w14:paraId="208FDB9D"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57. </w:t>
      </w:r>
      <w:r w:rsidRPr="00105D90">
        <w:rPr>
          <w:noProof/>
          <w:lang w:val="en-US"/>
        </w:rPr>
        <w:tab/>
        <w:t xml:space="preserve">Kenny DA, Kashy DA, Cook WL. </w:t>
      </w:r>
      <w:r w:rsidRPr="00105D90">
        <w:rPr>
          <w:i/>
          <w:iCs/>
          <w:noProof/>
          <w:lang w:val="en-US"/>
        </w:rPr>
        <w:t>Dyadic Data Analysis</w:t>
      </w:r>
      <w:r w:rsidRPr="00105D90">
        <w:rPr>
          <w:noProof/>
          <w:lang w:val="en-US"/>
        </w:rPr>
        <w:t>. New York: Guildford Press: Guildford Press; 2006.</w:t>
      </w:r>
    </w:p>
    <w:p w14:paraId="49E8DABE"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58. </w:t>
      </w:r>
      <w:r w:rsidRPr="00105D90">
        <w:rPr>
          <w:noProof/>
          <w:lang w:val="en-US"/>
        </w:rPr>
        <w:tab/>
        <w:t xml:space="preserve">Großmann I, Hottung A, Krohn-Grimberghe A. Machine learning meets partner </w:t>
      </w:r>
      <w:r w:rsidRPr="00105D90">
        <w:rPr>
          <w:noProof/>
          <w:lang w:val="en-US"/>
        </w:rPr>
        <w:lastRenderedPageBreak/>
        <w:t xml:space="preserve">matching: Predicting the future relationship quality based on personality traits. </w:t>
      </w:r>
      <w:r w:rsidRPr="00105D90">
        <w:rPr>
          <w:i/>
          <w:iCs/>
          <w:noProof/>
          <w:lang w:val="en-US"/>
        </w:rPr>
        <w:t>PLoS One</w:t>
      </w:r>
      <w:r w:rsidRPr="00105D90">
        <w:rPr>
          <w:noProof/>
          <w:lang w:val="en-US"/>
        </w:rPr>
        <w:t>. 2019;14(3):1-16. doi:10.1371/journal.pone.0213569</w:t>
      </w:r>
    </w:p>
    <w:p w14:paraId="051C9A85"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59. </w:t>
      </w:r>
      <w:r w:rsidRPr="00105D90">
        <w:rPr>
          <w:noProof/>
          <w:lang w:val="en-US"/>
        </w:rPr>
        <w:tab/>
        <w:t xml:space="preserve">Murray SH. </w:t>
      </w:r>
      <w:r w:rsidRPr="00105D90">
        <w:rPr>
          <w:i/>
          <w:iCs/>
          <w:noProof/>
          <w:lang w:val="en-US"/>
        </w:rPr>
        <w:t>Not Always in the Mood: The New Science of Men, Sex, and Relationships</w:t>
      </w:r>
      <w:r w:rsidRPr="00105D90">
        <w:rPr>
          <w:noProof/>
          <w:lang w:val="en-US"/>
        </w:rPr>
        <w:t>. Rowman &amp; Littlefield; 2019.</w:t>
      </w:r>
    </w:p>
    <w:p w14:paraId="35609E95" w14:textId="77777777" w:rsidR="00105D90" w:rsidRPr="00105D90" w:rsidRDefault="00105D90" w:rsidP="00105D90">
      <w:pPr>
        <w:widowControl w:val="0"/>
        <w:autoSpaceDE w:val="0"/>
        <w:autoSpaceDN w:val="0"/>
        <w:adjustRightInd w:val="0"/>
        <w:spacing w:line="480" w:lineRule="auto"/>
        <w:ind w:left="640" w:hanging="640"/>
        <w:rPr>
          <w:noProof/>
          <w:lang w:val="en-US"/>
        </w:rPr>
      </w:pPr>
      <w:r w:rsidRPr="00105D90">
        <w:rPr>
          <w:noProof/>
          <w:lang w:val="en-US"/>
        </w:rPr>
        <w:t xml:space="preserve">60. </w:t>
      </w:r>
      <w:r w:rsidRPr="00105D90">
        <w:rPr>
          <w:noProof/>
          <w:lang w:val="en-US"/>
        </w:rPr>
        <w:tab/>
        <w:t xml:space="preserve">Tracy JL, Shaver PR, Albino AW, Cooper ML. Attachment styles and adolescent sexuality. In: Florsheim P, ed. </w:t>
      </w:r>
      <w:r w:rsidRPr="00105D90">
        <w:rPr>
          <w:i/>
          <w:iCs/>
          <w:noProof/>
          <w:lang w:val="en-US"/>
        </w:rPr>
        <w:t>Adolescent Romance and Sexual Behavior: Theory, Research, and Practical Implications</w:t>
      </w:r>
      <w:r w:rsidRPr="00105D90">
        <w:rPr>
          <w:noProof/>
          <w:lang w:val="en-US"/>
        </w:rPr>
        <w:t>. Lawrence Erlbaum Associates Inc.; 2003.</w:t>
      </w:r>
    </w:p>
    <w:p w14:paraId="56B091CB" w14:textId="77777777" w:rsidR="00105D90" w:rsidRPr="00105D90" w:rsidRDefault="00105D90" w:rsidP="00105D90">
      <w:pPr>
        <w:widowControl w:val="0"/>
        <w:autoSpaceDE w:val="0"/>
        <w:autoSpaceDN w:val="0"/>
        <w:adjustRightInd w:val="0"/>
        <w:spacing w:line="480" w:lineRule="auto"/>
        <w:ind w:left="640" w:hanging="640"/>
        <w:rPr>
          <w:noProof/>
        </w:rPr>
      </w:pPr>
      <w:r w:rsidRPr="00105D90">
        <w:rPr>
          <w:noProof/>
          <w:lang w:val="en-US"/>
        </w:rPr>
        <w:t xml:space="preserve">61. </w:t>
      </w:r>
      <w:r w:rsidRPr="00105D90">
        <w:rPr>
          <w:noProof/>
          <w:lang w:val="en-US"/>
        </w:rPr>
        <w:tab/>
        <w:t xml:space="preserve">Birnbaum GE, Reis HT, Mikulincer M, Gillath O, Orpaz A. When sex is more than just sex: Attachment orientations, sexual experience, and relationship quality. </w:t>
      </w:r>
      <w:r w:rsidRPr="00105D90">
        <w:rPr>
          <w:i/>
          <w:iCs/>
          <w:noProof/>
          <w:lang w:val="en-US"/>
        </w:rPr>
        <w:t>J Pers Soc Psychol</w:t>
      </w:r>
      <w:r w:rsidRPr="00105D90">
        <w:rPr>
          <w:noProof/>
          <w:lang w:val="en-US"/>
        </w:rPr>
        <w:t>. 2006;91(5):929-943. doi:10.1037/0022-3514.91.5.929</w:t>
      </w:r>
    </w:p>
    <w:p w14:paraId="7F24BBC3" w14:textId="23052821" w:rsidR="008E53AF" w:rsidRDefault="00F10EAA" w:rsidP="00105D90">
      <w:pPr>
        <w:widowControl w:val="0"/>
        <w:autoSpaceDE w:val="0"/>
        <w:autoSpaceDN w:val="0"/>
        <w:adjustRightInd w:val="0"/>
        <w:spacing w:line="480" w:lineRule="auto"/>
        <w:ind w:left="640" w:hanging="640"/>
      </w:pPr>
      <w:r>
        <w:fldChar w:fldCharType="end"/>
      </w:r>
    </w:p>
    <w:p w14:paraId="1AEBCD43" w14:textId="77777777" w:rsidR="000A10F7" w:rsidRPr="00813849" w:rsidRDefault="002B3CD8" w:rsidP="00A8585E">
      <w:pPr>
        <w:spacing w:line="480" w:lineRule="auto"/>
        <w:rPr>
          <w:b/>
        </w:rPr>
      </w:pPr>
      <w:r>
        <w:br w:type="column"/>
      </w:r>
      <w:r w:rsidR="000A10F7" w:rsidRPr="00813849">
        <w:rPr>
          <w:b/>
        </w:rPr>
        <w:lastRenderedPageBreak/>
        <w:t>Table 1</w:t>
      </w:r>
    </w:p>
    <w:p w14:paraId="6BD62B49" w14:textId="423B1C50" w:rsidR="000A10F7" w:rsidRPr="00813849" w:rsidRDefault="000A10F7" w:rsidP="00A8585E">
      <w:pPr>
        <w:spacing w:line="480" w:lineRule="auto"/>
        <w:rPr>
          <w:i/>
        </w:rPr>
      </w:pPr>
      <w:r w:rsidRPr="00813849">
        <w:rPr>
          <w:i/>
        </w:rPr>
        <w:t xml:space="preserve">Means, Standard Deviations, and Range for </w:t>
      </w:r>
      <w:r w:rsidR="00813849">
        <w:rPr>
          <w:i/>
        </w:rPr>
        <w:t>Sexual</w:t>
      </w:r>
      <w:r w:rsidRPr="00813849">
        <w:rPr>
          <w:i/>
        </w:rPr>
        <w:t xml:space="preserve"> Desire for Sample 1 and Sample 2</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763"/>
        <w:gridCol w:w="756"/>
        <w:gridCol w:w="896"/>
        <w:gridCol w:w="763"/>
        <w:gridCol w:w="756"/>
        <w:gridCol w:w="830"/>
      </w:tblGrid>
      <w:tr w:rsidR="000A10F7" w14:paraId="646BAEFD" w14:textId="77777777" w:rsidTr="000F6B85">
        <w:tc>
          <w:tcPr>
            <w:tcW w:w="0" w:type="auto"/>
            <w:tcBorders>
              <w:bottom w:val="single" w:sz="4" w:space="0" w:color="auto"/>
            </w:tcBorders>
          </w:tcPr>
          <w:p w14:paraId="654F781D" w14:textId="77777777" w:rsidR="000A10F7" w:rsidRDefault="000A10F7" w:rsidP="000F6B85">
            <w:pPr>
              <w:jc w:val="center"/>
            </w:pPr>
          </w:p>
        </w:tc>
        <w:tc>
          <w:tcPr>
            <w:tcW w:w="0" w:type="auto"/>
            <w:gridSpan w:val="3"/>
            <w:tcBorders>
              <w:bottom w:val="single" w:sz="4" w:space="0" w:color="auto"/>
            </w:tcBorders>
          </w:tcPr>
          <w:p w14:paraId="5B700B36" w14:textId="676C28CB" w:rsidR="000A10F7" w:rsidRDefault="000A10F7" w:rsidP="000F6B85">
            <w:pPr>
              <w:jc w:val="center"/>
            </w:pPr>
            <w:r>
              <w:t>Sample 1</w:t>
            </w:r>
          </w:p>
        </w:tc>
        <w:tc>
          <w:tcPr>
            <w:tcW w:w="1752" w:type="dxa"/>
            <w:gridSpan w:val="3"/>
            <w:tcBorders>
              <w:bottom w:val="single" w:sz="4" w:space="0" w:color="auto"/>
            </w:tcBorders>
          </w:tcPr>
          <w:p w14:paraId="3C42A975" w14:textId="05527B15" w:rsidR="000A10F7" w:rsidRDefault="000A10F7" w:rsidP="000F6B85">
            <w:pPr>
              <w:jc w:val="center"/>
            </w:pPr>
            <w:r>
              <w:t>Sample 2</w:t>
            </w:r>
          </w:p>
        </w:tc>
      </w:tr>
      <w:tr w:rsidR="000A10F7" w14:paraId="0DADA68D" w14:textId="77777777" w:rsidTr="000F6B85">
        <w:tc>
          <w:tcPr>
            <w:tcW w:w="0" w:type="auto"/>
            <w:tcBorders>
              <w:top w:val="single" w:sz="4" w:space="0" w:color="auto"/>
              <w:bottom w:val="single" w:sz="4" w:space="0" w:color="auto"/>
            </w:tcBorders>
          </w:tcPr>
          <w:p w14:paraId="122516AD" w14:textId="231B100B" w:rsidR="000A10F7" w:rsidRDefault="000A10F7" w:rsidP="000F6B85">
            <w:pPr>
              <w:jc w:val="center"/>
            </w:pPr>
          </w:p>
        </w:tc>
        <w:tc>
          <w:tcPr>
            <w:tcW w:w="0" w:type="auto"/>
            <w:tcBorders>
              <w:top w:val="single" w:sz="4" w:space="0" w:color="auto"/>
              <w:bottom w:val="single" w:sz="4" w:space="0" w:color="auto"/>
            </w:tcBorders>
          </w:tcPr>
          <w:p w14:paraId="33E39A81" w14:textId="57FC6DDB" w:rsidR="000A10F7" w:rsidRDefault="000A10F7" w:rsidP="000F6B85">
            <w:pPr>
              <w:jc w:val="center"/>
            </w:pPr>
            <w:r>
              <w:t>Mean</w:t>
            </w:r>
          </w:p>
        </w:tc>
        <w:tc>
          <w:tcPr>
            <w:tcW w:w="0" w:type="auto"/>
            <w:tcBorders>
              <w:top w:val="single" w:sz="4" w:space="0" w:color="auto"/>
              <w:bottom w:val="single" w:sz="4" w:space="0" w:color="auto"/>
            </w:tcBorders>
          </w:tcPr>
          <w:p w14:paraId="3DAB0E6C" w14:textId="6738BBB2" w:rsidR="000A10F7" w:rsidRDefault="000A10F7" w:rsidP="000F6B85">
            <w:pPr>
              <w:jc w:val="center"/>
            </w:pPr>
            <w:r>
              <w:t>SD</w:t>
            </w:r>
          </w:p>
        </w:tc>
        <w:tc>
          <w:tcPr>
            <w:tcW w:w="0" w:type="auto"/>
            <w:tcBorders>
              <w:top w:val="single" w:sz="4" w:space="0" w:color="auto"/>
              <w:bottom w:val="single" w:sz="4" w:space="0" w:color="auto"/>
            </w:tcBorders>
          </w:tcPr>
          <w:p w14:paraId="66550A9E" w14:textId="4DBC58B3" w:rsidR="000A10F7" w:rsidRDefault="000A10F7" w:rsidP="000F6B85">
            <w:pPr>
              <w:jc w:val="center"/>
            </w:pPr>
            <w:r>
              <w:t>Range</w:t>
            </w:r>
          </w:p>
        </w:tc>
        <w:tc>
          <w:tcPr>
            <w:tcW w:w="0" w:type="auto"/>
            <w:tcBorders>
              <w:top w:val="single" w:sz="4" w:space="0" w:color="auto"/>
              <w:bottom w:val="single" w:sz="4" w:space="0" w:color="auto"/>
            </w:tcBorders>
          </w:tcPr>
          <w:p w14:paraId="678530E1" w14:textId="4FAA8C6F" w:rsidR="000A10F7" w:rsidRDefault="000A10F7" w:rsidP="000F6B85">
            <w:pPr>
              <w:jc w:val="center"/>
            </w:pPr>
            <w:r>
              <w:t>Mean</w:t>
            </w:r>
          </w:p>
        </w:tc>
        <w:tc>
          <w:tcPr>
            <w:tcW w:w="0" w:type="auto"/>
            <w:tcBorders>
              <w:top w:val="single" w:sz="4" w:space="0" w:color="auto"/>
              <w:bottom w:val="single" w:sz="4" w:space="0" w:color="auto"/>
            </w:tcBorders>
          </w:tcPr>
          <w:p w14:paraId="7BB10DA3" w14:textId="7B67A28B" w:rsidR="000A10F7" w:rsidRDefault="000A10F7" w:rsidP="000F6B85">
            <w:pPr>
              <w:jc w:val="center"/>
            </w:pPr>
            <w:r>
              <w:t>SD</w:t>
            </w:r>
          </w:p>
        </w:tc>
        <w:tc>
          <w:tcPr>
            <w:tcW w:w="236" w:type="dxa"/>
            <w:tcBorders>
              <w:top w:val="single" w:sz="4" w:space="0" w:color="auto"/>
              <w:bottom w:val="single" w:sz="4" w:space="0" w:color="auto"/>
            </w:tcBorders>
          </w:tcPr>
          <w:p w14:paraId="5265279D" w14:textId="4B9A38A8" w:rsidR="000A10F7" w:rsidRDefault="000A10F7" w:rsidP="000F6B85">
            <w:pPr>
              <w:jc w:val="center"/>
            </w:pPr>
            <w:r>
              <w:t>Range</w:t>
            </w:r>
          </w:p>
        </w:tc>
      </w:tr>
      <w:tr w:rsidR="000F6B85" w14:paraId="1FC7EC20" w14:textId="77777777" w:rsidTr="000F6B85">
        <w:tc>
          <w:tcPr>
            <w:tcW w:w="0" w:type="auto"/>
            <w:tcBorders>
              <w:top w:val="single" w:sz="4" w:space="0" w:color="auto"/>
              <w:bottom w:val="nil"/>
            </w:tcBorders>
          </w:tcPr>
          <w:p w14:paraId="058AEEB4" w14:textId="48B3AEE2" w:rsidR="000F6B85" w:rsidRDefault="000F6B85" w:rsidP="000F6B85">
            <w:r>
              <w:t>Total desire</w:t>
            </w:r>
          </w:p>
          <w:p w14:paraId="3DF432C0" w14:textId="77777777" w:rsidR="000F6B85" w:rsidRDefault="000F6B85" w:rsidP="000F6B85">
            <w:pPr>
              <w:ind w:left="175"/>
            </w:pPr>
            <w:r>
              <w:t xml:space="preserve">Total </w:t>
            </w:r>
          </w:p>
          <w:p w14:paraId="5C4BD4E7" w14:textId="77777777" w:rsidR="000F6B85" w:rsidRDefault="000F6B85" w:rsidP="000F6B85">
            <w:pPr>
              <w:ind w:left="175"/>
            </w:pPr>
            <w:r>
              <w:t>Women</w:t>
            </w:r>
          </w:p>
          <w:p w14:paraId="463EA51F" w14:textId="275BC4ED" w:rsidR="000F6B85" w:rsidRDefault="000F6B85" w:rsidP="000F6B85">
            <w:pPr>
              <w:ind w:left="175"/>
            </w:pPr>
            <w:r>
              <w:t>Men</w:t>
            </w:r>
          </w:p>
        </w:tc>
        <w:tc>
          <w:tcPr>
            <w:tcW w:w="0" w:type="auto"/>
            <w:tcBorders>
              <w:top w:val="single" w:sz="4" w:space="0" w:color="auto"/>
              <w:bottom w:val="nil"/>
            </w:tcBorders>
          </w:tcPr>
          <w:p w14:paraId="078EACB3" w14:textId="77777777" w:rsidR="000F6B85" w:rsidRDefault="000F6B85" w:rsidP="000A10F7"/>
          <w:p w14:paraId="58C6C249" w14:textId="243698F7" w:rsidR="000F6B85" w:rsidRDefault="000F6B85" w:rsidP="000A10F7">
            <w:r>
              <w:t>80.84</w:t>
            </w:r>
          </w:p>
          <w:p w14:paraId="2A0ECE94" w14:textId="24F81330" w:rsidR="000F6B85" w:rsidRDefault="000F6B85" w:rsidP="000A10F7">
            <w:r>
              <w:t>77.79</w:t>
            </w:r>
          </w:p>
          <w:p w14:paraId="6C5180E2" w14:textId="51A2E916" w:rsidR="000F6B85" w:rsidRDefault="000F6B85" w:rsidP="000A10F7">
            <w:r>
              <w:t>86.54</w:t>
            </w:r>
          </w:p>
        </w:tc>
        <w:tc>
          <w:tcPr>
            <w:tcW w:w="0" w:type="auto"/>
            <w:tcBorders>
              <w:top w:val="single" w:sz="4" w:space="0" w:color="auto"/>
              <w:bottom w:val="nil"/>
            </w:tcBorders>
          </w:tcPr>
          <w:p w14:paraId="3653396C" w14:textId="77777777" w:rsidR="000F6B85" w:rsidRDefault="000F6B85" w:rsidP="000A10F7"/>
          <w:p w14:paraId="5FAFDAFE" w14:textId="0F76F8E7" w:rsidR="000F6B85" w:rsidRDefault="000F6B85" w:rsidP="000A10F7">
            <w:r>
              <w:t>16.02</w:t>
            </w:r>
          </w:p>
          <w:p w14:paraId="62BB4313" w14:textId="77777777" w:rsidR="000F6B85" w:rsidRDefault="000F6B85" w:rsidP="000A10F7">
            <w:r>
              <w:t>16.22</w:t>
            </w:r>
          </w:p>
          <w:p w14:paraId="0DCA4A27" w14:textId="4AB9227E" w:rsidR="000F6B85" w:rsidRDefault="000F6B85" w:rsidP="000A10F7">
            <w:r>
              <w:t>14.16</w:t>
            </w:r>
          </w:p>
        </w:tc>
        <w:tc>
          <w:tcPr>
            <w:tcW w:w="0" w:type="auto"/>
            <w:tcBorders>
              <w:top w:val="single" w:sz="4" w:space="0" w:color="auto"/>
              <w:bottom w:val="nil"/>
            </w:tcBorders>
          </w:tcPr>
          <w:p w14:paraId="4D13B235" w14:textId="77777777" w:rsidR="000F6B85" w:rsidRDefault="000F6B85" w:rsidP="000A10F7"/>
          <w:p w14:paraId="6627D9CD" w14:textId="1B069139" w:rsidR="000F6B85" w:rsidRDefault="000F6B85" w:rsidP="000A10F7">
            <w:r>
              <w:t>20-120</w:t>
            </w:r>
          </w:p>
          <w:p w14:paraId="67C59713" w14:textId="77777777" w:rsidR="000F6B85" w:rsidRDefault="000F6B85" w:rsidP="000A10F7">
            <w:r>
              <w:t>21-117</w:t>
            </w:r>
          </w:p>
          <w:p w14:paraId="248B6AF3" w14:textId="57F7CF89" w:rsidR="000F6B85" w:rsidRDefault="000F6B85" w:rsidP="000A10F7">
            <w:r>
              <w:t>20-120</w:t>
            </w:r>
          </w:p>
        </w:tc>
        <w:tc>
          <w:tcPr>
            <w:tcW w:w="0" w:type="auto"/>
            <w:tcBorders>
              <w:top w:val="single" w:sz="4" w:space="0" w:color="auto"/>
              <w:bottom w:val="nil"/>
            </w:tcBorders>
          </w:tcPr>
          <w:p w14:paraId="659A9A68" w14:textId="6237789A" w:rsidR="000F6B85" w:rsidRDefault="000F6B85" w:rsidP="000A10F7"/>
          <w:p w14:paraId="051A9F1D" w14:textId="74D018C8" w:rsidR="000F6B85" w:rsidRDefault="00A32CCB" w:rsidP="000A10F7">
            <w:r>
              <w:t>56.70</w:t>
            </w:r>
          </w:p>
          <w:p w14:paraId="6E53B25B" w14:textId="67E49AEE" w:rsidR="00A32CCB" w:rsidRDefault="00A32CCB" w:rsidP="000A10F7">
            <w:r>
              <w:t>53.24</w:t>
            </w:r>
          </w:p>
          <w:p w14:paraId="1392A946" w14:textId="71D4D7B7" w:rsidR="000F6B85" w:rsidRDefault="00A32CCB" w:rsidP="000A10F7">
            <w:r>
              <w:t>61.45</w:t>
            </w:r>
          </w:p>
        </w:tc>
        <w:tc>
          <w:tcPr>
            <w:tcW w:w="0" w:type="auto"/>
            <w:tcBorders>
              <w:top w:val="single" w:sz="4" w:space="0" w:color="auto"/>
              <w:bottom w:val="nil"/>
            </w:tcBorders>
          </w:tcPr>
          <w:p w14:paraId="6EDB197C" w14:textId="77777777" w:rsidR="000F6B85" w:rsidRDefault="000F6B85" w:rsidP="000A10F7"/>
          <w:p w14:paraId="45903E80" w14:textId="77777777" w:rsidR="00A32CCB" w:rsidRDefault="00A32CCB" w:rsidP="000A10F7">
            <w:r>
              <w:t>14.34</w:t>
            </w:r>
          </w:p>
          <w:p w14:paraId="40D5C72F" w14:textId="77777777" w:rsidR="00A32CCB" w:rsidRDefault="00A32CCB" w:rsidP="000A10F7">
            <w:r>
              <w:t>14.21</w:t>
            </w:r>
          </w:p>
          <w:p w14:paraId="7C74905B" w14:textId="71F8A36E" w:rsidR="00A32CCB" w:rsidRDefault="00A32CCB" w:rsidP="000A10F7">
            <w:r>
              <w:t>13.01</w:t>
            </w:r>
          </w:p>
        </w:tc>
        <w:tc>
          <w:tcPr>
            <w:tcW w:w="236" w:type="dxa"/>
            <w:tcBorders>
              <w:top w:val="single" w:sz="4" w:space="0" w:color="auto"/>
              <w:bottom w:val="nil"/>
            </w:tcBorders>
          </w:tcPr>
          <w:p w14:paraId="442D61A3" w14:textId="77777777" w:rsidR="000F6B85" w:rsidRDefault="000F6B85" w:rsidP="000A10F7"/>
          <w:p w14:paraId="20B34F78" w14:textId="77777777" w:rsidR="00A32CCB" w:rsidRDefault="00A32CCB" w:rsidP="000A10F7">
            <w:r>
              <w:t>5-101</w:t>
            </w:r>
          </w:p>
          <w:p w14:paraId="4F59CC4E" w14:textId="77777777" w:rsidR="00A32CCB" w:rsidRDefault="00A32CCB" w:rsidP="000A10F7">
            <w:r>
              <w:t>5-101</w:t>
            </w:r>
          </w:p>
          <w:p w14:paraId="1ED30087" w14:textId="6F698A2E" w:rsidR="00A32CCB" w:rsidRDefault="00A32CCB" w:rsidP="000A10F7">
            <w:r>
              <w:t>8-99</w:t>
            </w:r>
          </w:p>
        </w:tc>
      </w:tr>
      <w:tr w:rsidR="000A10F7" w14:paraId="18444C54" w14:textId="77777777" w:rsidTr="000F6B85">
        <w:tc>
          <w:tcPr>
            <w:tcW w:w="0" w:type="auto"/>
            <w:tcBorders>
              <w:top w:val="nil"/>
            </w:tcBorders>
          </w:tcPr>
          <w:p w14:paraId="1FF3B87E" w14:textId="77777777" w:rsidR="000A10F7" w:rsidRDefault="000A10F7" w:rsidP="000A10F7">
            <w:r>
              <w:t>Dyadic desire</w:t>
            </w:r>
          </w:p>
          <w:p w14:paraId="638B67F9" w14:textId="77777777" w:rsidR="000A10F7" w:rsidRDefault="000A10F7" w:rsidP="000A10F7">
            <w:pPr>
              <w:ind w:left="175"/>
            </w:pPr>
            <w:r>
              <w:t xml:space="preserve">Total </w:t>
            </w:r>
          </w:p>
          <w:p w14:paraId="4C99A78F" w14:textId="77777777" w:rsidR="000A10F7" w:rsidRDefault="000A10F7" w:rsidP="000A10F7">
            <w:pPr>
              <w:ind w:left="175"/>
            </w:pPr>
            <w:r>
              <w:t>Women</w:t>
            </w:r>
          </w:p>
          <w:p w14:paraId="59DB3401" w14:textId="0D6488CF" w:rsidR="000A10F7" w:rsidRDefault="000A10F7" w:rsidP="0030352E">
            <w:pPr>
              <w:ind w:left="175"/>
            </w:pPr>
            <w:r>
              <w:t>Men</w:t>
            </w:r>
          </w:p>
        </w:tc>
        <w:tc>
          <w:tcPr>
            <w:tcW w:w="0" w:type="auto"/>
            <w:tcBorders>
              <w:top w:val="nil"/>
            </w:tcBorders>
          </w:tcPr>
          <w:p w14:paraId="77A58C9A" w14:textId="77777777" w:rsidR="000A10F7" w:rsidRDefault="000A10F7" w:rsidP="000A10F7"/>
          <w:p w14:paraId="57D59609" w14:textId="1D730116" w:rsidR="000A10F7" w:rsidRDefault="000F6B85" w:rsidP="000A10F7">
            <w:r>
              <w:t>54.85</w:t>
            </w:r>
          </w:p>
          <w:p w14:paraId="5880523B" w14:textId="77777777" w:rsidR="000F6B85" w:rsidRDefault="000F6B85" w:rsidP="000A10F7">
            <w:r>
              <w:t>53.72</w:t>
            </w:r>
          </w:p>
          <w:p w14:paraId="496700D3" w14:textId="362509E4" w:rsidR="000F6B85" w:rsidRDefault="000F6B85" w:rsidP="000A10F7">
            <w:r>
              <w:t>57.37</w:t>
            </w:r>
          </w:p>
        </w:tc>
        <w:tc>
          <w:tcPr>
            <w:tcW w:w="0" w:type="auto"/>
            <w:tcBorders>
              <w:top w:val="nil"/>
            </w:tcBorders>
          </w:tcPr>
          <w:p w14:paraId="7C8AD644" w14:textId="77777777" w:rsidR="000A10F7" w:rsidRDefault="000A10F7" w:rsidP="000A10F7"/>
          <w:p w14:paraId="2D1754A6" w14:textId="0180E3E0" w:rsidR="000F6B85" w:rsidRDefault="000F6B85" w:rsidP="000A10F7">
            <w:r>
              <w:t>10.99</w:t>
            </w:r>
          </w:p>
          <w:p w14:paraId="5CFDD6BF" w14:textId="77777777" w:rsidR="000F6B85" w:rsidRDefault="000F6B85" w:rsidP="000A10F7">
            <w:r>
              <w:t>11.25</w:t>
            </w:r>
          </w:p>
          <w:p w14:paraId="0F977F2A" w14:textId="5B6A01D3" w:rsidR="000F6B85" w:rsidRDefault="000F6B85" w:rsidP="000A10F7">
            <w:r>
              <w:t>10.09</w:t>
            </w:r>
          </w:p>
        </w:tc>
        <w:tc>
          <w:tcPr>
            <w:tcW w:w="0" w:type="auto"/>
            <w:tcBorders>
              <w:top w:val="nil"/>
            </w:tcBorders>
          </w:tcPr>
          <w:p w14:paraId="5090942F" w14:textId="77777777" w:rsidR="000A10F7" w:rsidRDefault="000A10F7" w:rsidP="000A10F7"/>
          <w:p w14:paraId="45510A98" w14:textId="77777777" w:rsidR="000F6B85" w:rsidRDefault="000F6B85" w:rsidP="000A10F7">
            <w:r>
              <w:t>9-79</w:t>
            </w:r>
          </w:p>
          <w:p w14:paraId="034D67AF" w14:textId="77777777" w:rsidR="000F6B85" w:rsidRDefault="000F6B85" w:rsidP="000A10F7">
            <w:r>
              <w:t>9-79</w:t>
            </w:r>
          </w:p>
          <w:p w14:paraId="41F61FEF" w14:textId="50EC69FA" w:rsidR="000F6B85" w:rsidRDefault="000F6B85" w:rsidP="000A10F7">
            <w:r>
              <w:t>9-78</w:t>
            </w:r>
          </w:p>
        </w:tc>
        <w:tc>
          <w:tcPr>
            <w:tcW w:w="0" w:type="auto"/>
            <w:tcBorders>
              <w:top w:val="nil"/>
            </w:tcBorders>
          </w:tcPr>
          <w:p w14:paraId="71334C10" w14:textId="77777777" w:rsidR="000A10F7" w:rsidRDefault="000A10F7" w:rsidP="000A10F7"/>
          <w:p w14:paraId="57F9F726" w14:textId="15BFE26B" w:rsidR="000A10F7" w:rsidRDefault="000A10F7" w:rsidP="000A10F7">
            <w:r>
              <w:t>43.35</w:t>
            </w:r>
          </w:p>
          <w:p w14:paraId="2B8B5807" w14:textId="77777777" w:rsidR="000A10F7" w:rsidRDefault="000A10F7" w:rsidP="000A10F7">
            <w:r>
              <w:t>40.97</w:t>
            </w:r>
          </w:p>
          <w:p w14:paraId="1A33FE13" w14:textId="64E13474" w:rsidR="000A10F7" w:rsidRDefault="000A10F7" w:rsidP="000A10F7">
            <w:r>
              <w:t>45.56</w:t>
            </w:r>
          </w:p>
        </w:tc>
        <w:tc>
          <w:tcPr>
            <w:tcW w:w="0" w:type="auto"/>
            <w:tcBorders>
              <w:top w:val="nil"/>
            </w:tcBorders>
          </w:tcPr>
          <w:p w14:paraId="3741CC0F" w14:textId="77777777" w:rsidR="000A10F7" w:rsidRDefault="000A10F7" w:rsidP="000A10F7"/>
          <w:p w14:paraId="723E33DD" w14:textId="4274F709" w:rsidR="000A10F7" w:rsidRDefault="000A10F7" w:rsidP="000A10F7">
            <w:r>
              <w:t>10.30</w:t>
            </w:r>
          </w:p>
          <w:p w14:paraId="57588C03" w14:textId="77777777" w:rsidR="000A10F7" w:rsidRDefault="000A10F7" w:rsidP="000A10F7">
            <w:r>
              <w:t>10.11</w:t>
            </w:r>
          </w:p>
          <w:p w14:paraId="57A6E81B" w14:textId="2EA63C61" w:rsidR="000A10F7" w:rsidRDefault="000A10F7" w:rsidP="000A10F7">
            <w:r>
              <w:t>9.49</w:t>
            </w:r>
          </w:p>
        </w:tc>
        <w:tc>
          <w:tcPr>
            <w:tcW w:w="236" w:type="dxa"/>
            <w:tcBorders>
              <w:top w:val="nil"/>
            </w:tcBorders>
          </w:tcPr>
          <w:p w14:paraId="505D0210" w14:textId="77777777" w:rsidR="000A10F7" w:rsidRDefault="000A10F7" w:rsidP="000A10F7"/>
          <w:p w14:paraId="1B250425" w14:textId="77777777" w:rsidR="000A10F7" w:rsidRDefault="000A10F7" w:rsidP="000A10F7">
            <w:r>
              <w:t>5-70</w:t>
            </w:r>
          </w:p>
          <w:p w14:paraId="761CBB3B" w14:textId="77777777" w:rsidR="000A10F7" w:rsidRDefault="000A10F7" w:rsidP="000A10F7">
            <w:r>
              <w:t>5-70</w:t>
            </w:r>
          </w:p>
          <w:p w14:paraId="39233F68" w14:textId="3A6720D7" w:rsidR="000A10F7" w:rsidRDefault="000A10F7" w:rsidP="000A10F7">
            <w:r>
              <w:t>8-68</w:t>
            </w:r>
          </w:p>
        </w:tc>
      </w:tr>
      <w:tr w:rsidR="000A10F7" w14:paraId="52847B67" w14:textId="77777777" w:rsidTr="000F6B85">
        <w:trPr>
          <w:trHeight w:val="1199"/>
        </w:trPr>
        <w:tc>
          <w:tcPr>
            <w:tcW w:w="0" w:type="auto"/>
          </w:tcPr>
          <w:p w14:paraId="2CDBDBC0" w14:textId="77777777" w:rsidR="000A10F7" w:rsidRDefault="000A10F7" w:rsidP="000A10F7">
            <w:r>
              <w:t>Solitary desire</w:t>
            </w:r>
          </w:p>
          <w:p w14:paraId="098A23CE" w14:textId="77777777" w:rsidR="000A10F7" w:rsidRDefault="000A10F7" w:rsidP="000A10F7">
            <w:pPr>
              <w:ind w:left="175"/>
            </w:pPr>
            <w:r>
              <w:t xml:space="preserve">Total </w:t>
            </w:r>
          </w:p>
          <w:p w14:paraId="1D315B80" w14:textId="77777777" w:rsidR="000A10F7" w:rsidRDefault="000A10F7" w:rsidP="000A10F7">
            <w:pPr>
              <w:ind w:left="175"/>
            </w:pPr>
            <w:r>
              <w:t>Women</w:t>
            </w:r>
          </w:p>
          <w:p w14:paraId="0F30FA4D" w14:textId="71841F58" w:rsidR="000A10F7" w:rsidRDefault="000A10F7" w:rsidP="000A10F7">
            <w:pPr>
              <w:ind w:left="175"/>
            </w:pPr>
            <w:r>
              <w:t>Men</w:t>
            </w:r>
          </w:p>
        </w:tc>
        <w:tc>
          <w:tcPr>
            <w:tcW w:w="0" w:type="auto"/>
          </w:tcPr>
          <w:p w14:paraId="7B2857B6" w14:textId="77777777" w:rsidR="000A10F7" w:rsidRDefault="000A10F7" w:rsidP="000A10F7"/>
          <w:p w14:paraId="5C768FCA" w14:textId="5FFD6B74" w:rsidR="000F6B85" w:rsidRDefault="000F6B85" w:rsidP="000A10F7">
            <w:r>
              <w:t>21.13</w:t>
            </w:r>
          </w:p>
          <w:p w14:paraId="7988AFA7" w14:textId="77777777" w:rsidR="000F6B85" w:rsidRDefault="000F6B85" w:rsidP="000A10F7">
            <w:r>
              <w:t>19.63</w:t>
            </w:r>
          </w:p>
          <w:p w14:paraId="64FF0FE5" w14:textId="720556EE" w:rsidR="000F6B85" w:rsidRDefault="000F6B85" w:rsidP="000A10F7">
            <w:r>
              <w:t>23.59</w:t>
            </w:r>
          </w:p>
        </w:tc>
        <w:tc>
          <w:tcPr>
            <w:tcW w:w="0" w:type="auto"/>
          </w:tcPr>
          <w:p w14:paraId="43BB9A9E" w14:textId="77777777" w:rsidR="000A10F7" w:rsidRDefault="000A10F7" w:rsidP="000A10F7"/>
          <w:p w14:paraId="2B95766F" w14:textId="77777777" w:rsidR="000F6B85" w:rsidRDefault="000F6B85" w:rsidP="000A10F7">
            <w:r>
              <w:t>7.97</w:t>
            </w:r>
          </w:p>
          <w:p w14:paraId="47DAA785" w14:textId="77777777" w:rsidR="000F6B85" w:rsidRDefault="000F6B85" w:rsidP="000A10F7">
            <w:r>
              <w:t>8.28</w:t>
            </w:r>
          </w:p>
          <w:p w14:paraId="2811BFAD" w14:textId="721EE4B9" w:rsidR="000F6B85" w:rsidRDefault="000F6B85" w:rsidP="000A10F7">
            <w:r>
              <w:t>6.64</w:t>
            </w:r>
          </w:p>
        </w:tc>
        <w:tc>
          <w:tcPr>
            <w:tcW w:w="0" w:type="auto"/>
          </w:tcPr>
          <w:p w14:paraId="35F5E8EF" w14:textId="77777777" w:rsidR="000A10F7" w:rsidRDefault="000A10F7" w:rsidP="000A10F7"/>
          <w:p w14:paraId="7E9DF9E2" w14:textId="77777777" w:rsidR="000F6B85" w:rsidRDefault="000F6B85" w:rsidP="000A10F7">
            <w:r>
              <w:t>4-35</w:t>
            </w:r>
          </w:p>
          <w:p w14:paraId="09DB9C58" w14:textId="77777777" w:rsidR="000F6B85" w:rsidRDefault="000F6B85" w:rsidP="000A10F7">
            <w:r>
              <w:t>4-35</w:t>
            </w:r>
          </w:p>
          <w:p w14:paraId="4BF31083" w14:textId="333626A2" w:rsidR="000F6B85" w:rsidRDefault="000F6B85" w:rsidP="000A10F7">
            <w:r>
              <w:t>4-35</w:t>
            </w:r>
          </w:p>
        </w:tc>
        <w:tc>
          <w:tcPr>
            <w:tcW w:w="0" w:type="auto"/>
          </w:tcPr>
          <w:p w14:paraId="27517053" w14:textId="77777777" w:rsidR="000A10F7" w:rsidRDefault="000A10F7" w:rsidP="000A10F7"/>
          <w:p w14:paraId="7A4EF891" w14:textId="7D5DE900" w:rsidR="000A10F7" w:rsidRDefault="000A10F7" w:rsidP="000A10F7">
            <w:r>
              <w:t>13.34</w:t>
            </w:r>
          </w:p>
          <w:p w14:paraId="42A2B967" w14:textId="77777777" w:rsidR="000A10F7" w:rsidRDefault="000A10F7" w:rsidP="000A10F7">
            <w:r>
              <w:t>12.28</w:t>
            </w:r>
          </w:p>
          <w:p w14:paraId="46CD4210" w14:textId="43841A15" w:rsidR="000A10F7" w:rsidRDefault="000A10F7" w:rsidP="000A10F7">
            <w:r>
              <w:t>14.86</w:t>
            </w:r>
          </w:p>
        </w:tc>
        <w:tc>
          <w:tcPr>
            <w:tcW w:w="0" w:type="auto"/>
          </w:tcPr>
          <w:p w14:paraId="22B97995" w14:textId="77777777" w:rsidR="000A10F7" w:rsidRDefault="000A10F7" w:rsidP="000A10F7"/>
          <w:p w14:paraId="407A0718" w14:textId="77777777" w:rsidR="000A10F7" w:rsidRDefault="000A10F7" w:rsidP="000A10F7">
            <w:r>
              <w:t>6.70</w:t>
            </w:r>
          </w:p>
          <w:p w14:paraId="246F05E0" w14:textId="77777777" w:rsidR="000A10F7" w:rsidRDefault="000A10F7" w:rsidP="000A10F7">
            <w:r>
              <w:t>6.68</w:t>
            </w:r>
          </w:p>
          <w:p w14:paraId="4B6C3CCC" w14:textId="68BD5C20" w:rsidR="000A10F7" w:rsidRDefault="000A10F7" w:rsidP="000A10F7">
            <w:r>
              <w:t>6.40</w:t>
            </w:r>
          </w:p>
        </w:tc>
        <w:tc>
          <w:tcPr>
            <w:tcW w:w="236" w:type="dxa"/>
          </w:tcPr>
          <w:p w14:paraId="2B651F04" w14:textId="77777777" w:rsidR="000A10F7" w:rsidRDefault="000A10F7" w:rsidP="000A10F7"/>
          <w:p w14:paraId="24DAB902" w14:textId="77777777" w:rsidR="000A10F7" w:rsidRDefault="000A10F7" w:rsidP="000A10F7">
            <w:r>
              <w:t>0-31</w:t>
            </w:r>
          </w:p>
          <w:p w14:paraId="565E9FC6" w14:textId="77777777" w:rsidR="000A10F7" w:rsidRDefault="000A10F7" w:rsidP="000A10F7">
            <w:r>
              <w:t>0-31</w:t>
            </w:r>
          </w:p>
          <w:p w14:paraId="126547E9" w14:textId="6754FCD9" w:rsidR="000A10F7" w:rsidRDefault="000A10F7" w:rsidP="000A10F7">
            <w:r>
              <w:t>0-31</w:t>
            </w:r>
          </w:p>
        </w:tc>
      </w:tr>
    </w:tbl>
    <w:p w14:paraId="70217B7F" w14:textId="78AAC716" w:rsidR="003E02AC" w:rsidRPr="00F85E23" w:rsidRDefault="00D905DA" w:rsidP="00A8585E">
      <w:pPr>
        <w:spacing w:line="480" w:lineRule="auto"/>
        <w:rPr>
          <w:b/>
        </w:rPr>
      </w:pPr>
      <w:r w:rsidRPr="00E21CF5">
        <w:rPr>
          <w:i/>
        </w:rPr>
        <w:t>Note.</w:t>
      </w:r>
      <w:r>
        <w:t xml:space="preserve"> </w:t>
      </w:r>
      <w:r w:rsidR="00E21CF5">
        <w:t>The scale items for the two samples were slightly different with Sample 1 range going from 1-9 and Sample 2 from 0-8.</w:t>
      </w:r>
      <w:r w:rsidR="000A10F7">
        <w:br w:type="column"/>
      </w:r>
      <w:r w:rsidR="008E53AF" w:rsidRPr="00F85E23">
        <w:rPr>
          <w:b/>
        </w:rPr>
        <w:lastRenderedPageBreak/>
        <w:t xml:space="preserve">Table </w:t>
      </w:r>
      <w:r w:rsidR="00FF3892">
        <w:rPr>
          <w:b/>
        </w:rPr>
        <w:t>2</w:t>
      </w:r>
    </w:p>
    <w:p w14:paraId="012B7EF2" w14:textId="217250D2" w:rsidR="00F85E23" w:rsidRPr="00F85E23" w:rsidRDefault="00F85E23" w:rsidP="00A8585E">
      <w:pPr>
        <w:spacing w:line="480" w:lineRule="auto"/>
        <w:rPr>
          <w:i/>
        </w:rPr>
      </w:pPr>
      <w:r w:rsidRPr="00F85E23">
        <w:rPr>
          <w:i/>
        </w:rPr>
        <w:t>The Overall Prediction Results for Total, Dyadic, and Sexual Desire for Study 1 and Study 2</w:t>
      </w:r>
    </w:p>
    <w:tbl>
      <w:tblPr>
        <w:tblStyle w:val="TableGrid"/>
        <w:tblW w:w="5338" w:type="pct"/>
        <w:tblInd w:w="-289" w:type="dxa"/>
        <w:tblLayout w:type="fixed"/>
        <w:tblLook w:val="04A0" w:firstRow="1" w:lastRow="0" w:firstColumn="1" w:lastColumn="0" w:noHBand="0" w:noVBand="1"/>
      </w:tblPr>
      <w:tblGrid>
        <w:gridCol w:w="1746"/>
        <w:gridCol w:w="1283"/>
        <w:gridCol w:w="1431"/>
        <w:gridCol w:w="1144"/>
        <w:gridCol w:w="1387"/>
        <w:gridCol w:w="1520"/>
        <w:gridCol w:w="1111"/>
        <w:gridCol w:w="8"/>
      </w:tblGrid>
      <w:tr w:rsidR="00086A8E" w:rsidRPr="008E53AF" w14:paraId="45BFCB00" w14:textId="77777777" w:rsidTr="00086A8E">
        <w:tc>
          <w:tcPr>
            <w:tcW w:w="907" w:type="pct"/>
            <w:tcBorders>
              <w:left w:val="nil"/>
              <w:bottom w:val="nil"/>
              <w:right w:val="nil"/>
            </w:tcBorders>
            <w:vAlign w:val="center"/>
          </w:tcPr>
          <w:p w14:paraId="4B1FED71" w14:textId="77777777" w:rsidR="00F05E6F" w:rsidRPr="008E53AF" w:rsidRDefault="00F05E6F" w:rsidP="008E53AF">
            <w:pPr>
              <w:jc w:val="center"/>
              <w:rPr>
                <w:i/>
                <w:sz w:val="22"/>
                <w:szCs w:val="22"/>
              </w:rPr>
            </w:pPr>
          </w:p>
        </w:tc>
        <w:tc>
          <w:tcPr>
            <w:tcW w:w="2003" w:type="pct"/>
            <w:gridSpan w:val="3"/>
            <w:tcBorders>
              <w:left w:val="nil"/>
              <w:right w:val="nil"/>
            </w:tcBorders>
            <w:vAlign w:val="center"/>
          </w:tcPr>
          <w:p w14:paraId="78C89E0C" w14:textId="1480571F" w:rsidR="00F05E6F" w:rsidRPr="008E53AF" w:rsidRDefault="00F05E6F" w:rsidP="008E53AF">
            <w:pPr>
              <w:jc w:val="center"/>
              <w:rPr>
                <w:sz w:val="22"/>
                <w:szCs w:val="22"/>
              </w:rPr>
            </w:pPr>
            <w:r>
              <w:rPr>
                <w:sz w:val="22"/>
                <w:szCs w:val="22"/>
              </w:rPr>
              <w:t>Study 1 (Individual)</w:t>
            </w:r>
          </w:p>
        </w:tc>
        <w:tc>
          <w:tcPr>
            <w:tcW w:w="2090" w:type="pct"/>
            <w:gridSpan w:val="4"/>
            <w:tcBorders>
              <w:left w:val="nil"/>
              <w:right w:val="nil"/>
            </w:tcBorders>
            <w:vAlign w:val="center"/>
          </w:tcPr>
          <w:p w14:paraId="002D9347" w14:textId="0A7F0698" w:rsidR="00F05E6F" w:rsidRPr="008E53AF" w:rsidRDefault="00F05E6F" w:rsidP="00F05E6F">
            <w:pPr>
              <w:jc w:val="center"/>
              <w:rPr>
                <w:sz w:val="22"/>
                <w:szCs w:val="22"/>
              </w:rPr>
            </w:pPr>
            <w:r>
              <w:rPr>
                <w:sz w:val="22"/>
                <w:szCs w:val="22"/>
              </w:rPr>
              <w:t>Study 2 (Dyadic)</w:t>
            </w:r>
          </w:p>
        </w:tc>
      </w:tr>
      <w:tr w:rsidR="00DF626C" w:rsidRPr="008E53AF" w14:paraId="66DE72B5" w14:textId="77777777" w:rsidTr="00086A8E">
        <w:trPr>
          <w:gridAfter w:val="1"/>
          <w:wAfter w:w="4" w:type="pct"/>
        </w:trPr>
        <w:tc>
          <w:tcPr>
            <w:tcW w:w="907" w:type="pct"/>
            <w:tcBorders>
              <w:top w:val="nil"/>
              <w:left w:val="nil"/>
              <w:bottom w:val="nil"/>
              <w:right w:val="nil"/>
            </w:tcBorders>
            <w:vAlign w:val="center"/>
          </w:tcPr>
          <w:p w14:paraId="3CC7C20D" w14:textId="77777777" w:rsidR="002B3CD8" w:rsidRPr="008E53AF" w:rsidRDefault="002B3CD8" w:rsidP="00F05E6F">
            <w:pPr>
              <w:jc w:val="center"/>
              <w:rPr>
                <w:i/>
                <w:sz w:val="22"/>
                <w:szCs w:val="22"/>
              </w:rPr>
            </w:pPr>
          </w:p>
        </w:tc>
        <w:tc>
          <w:tcPr>
            <w:tcW w:w="666" w:type="pct"/>
            <w:tcBorders>
              <w:left w:val="nil"/>
              <w:bottom w:val="single" w:sz="4" w:space="0" w:color="auto"/>
              <w:right w:val="nil"/>
            </w:tcBorders>
            <w:vAlign w:val="center"/>
          </w:tcPr>
          <w:p w14:paraId="3DA13849" w14:textId="265AFEC4" w:rsidR="002B3CD8" w:rsidRPr="008E53AF" w:rsidRDefault="002B3CD8" w:rsidP="00F05E6F">
            <w:pPr>
              <w:jc w:val="center"/>
              <w:rPr>
                <w:sz w:val="22"/>
                <w:szCs w:val="22"/>
              </w:rPr>
            </w:pPr>
            <w:r>
              <w:rPr>
                <w:sz w:val="22"/>
                <w:szCs w:val="22"/>
              </w:rPr>
              <w:t>% Variance</w:t>
            </w:r>
          </w:p>
        </w:tc>
        <w:tc>
          <w:tcPr>
            <w:tcW w:w="743" w:type="pct"/>
            <w:tcBorders>
              <w:left w:val="nil"/>
              <w:bottom w:val="single" w:sz="4" w:space="0" w:color="auto"/>
              <w:right w:val="nil"/>
            </w:tcBorders>
            <w:vAlign w:val="center"/>
          </w:tcPr>
          <w:p w14:paraId="6CF90A9B" w14:textId="399E9FFB" w:rsidR="002B3CD8" w:rsidRPr="008E53AF" w:rsidRDefault="002B3CD8" w:rsidP="00F05E6F">
            <w:pPr>
              <w:jc w:val="center"/>
              <w:rPr>
                <w:sz w:val="22"/>
                <w:szCs w:val="22"/>
              </w:rPr>
            </w:pPr>
            <w:r>
              <w:rPr>
                <w:sz w:val="22"/>
                <w:szCs w:val="22"/>
              </w:rPr>
              <w:t>MSE</w:t>
            </w:r>
          </w:p>
        </w:tc>
        <w:tc>
          <w:tcPr>
            <w:tcW w:w="594" w:type="pct"/>
            <w:tcBorders>
              <w:left w:val="nil"/>
              <w:bottom w:val="single" w:sz="4" w:space="0" w:color="auto"/>
              <w:right w:val="nil"/>
            </w:tcBorders>
            <w:vAlign w:val="center"/>
          </w:tcPr>
          <w:p w14:paraId="2918BE17" w14:textId="715FE7DA" w:rsidR="002B3CD8" w:rsidRPr="008E53AF" w:rsidRDefault="002B3CD8" w:rsidP="00F05E6F">
            <w:pPr>
              <w:jc w:val="center"/>
              <w:rPr>
                <w:sz w:val="22"/>
                <w:szCs w:val="22"/>
              </w:rPr>
            </w:pPr>
            <w:r>
              <w:rPr>
                <w:sz w:val="22"/>
                <w:szCs w:val="22"/>
              </w:rPr>
              <w:t>R</w:t>
            </w:r>
            <w:r w:rsidRPr="00F05E6F">
              <w:rPr>
                <w:sz w:val="22"/>
                <w:szCs w:val="22"/>
                <w:vertAlign w:val="superscript"/>
              </w:rPr>
              <w:t>2</w:t>
            </w:r>
          </w:p>
        </w:tc>
        <w:tc>
          <w:tcPr>
            <w:tcW w:w="720" w:type="pct"/>
            <w:tcBorders>
              <w:left w:val="nil"/>
              <w:bottom w:val="single" w:sz="4" w:space="0" w:color="auto"/>
              <w:right w:val="nil"/>
            </w:tcBorders>
            <w:vAlign w:val="center"/>
          </w:tcPr>
          <w:p w14:paraId="272819BA" w14:textId="5BC08C42" w:rsidR="002B3CD8" w:rsidRPr="008E53AF" w:rsidRDefault="002B3CD8" w:rsidP="00F05E6F">
            <w:pPr>
              <w:jc w:val="center"/>
              <w:rPr>
                <w:sz w:val="22"/>
                <w:szCs w:val="22"/>
              </w:rPr>
            </w:pPr>
            <w:r>
              <w:rPr>
                <w:sz w:val="22"/>
                <w:szCs w:val="22"/>
              </w:rPr>
              <w:t>% Variance</w:t>
            </w:r>
          </w:p>
        </w:tc>
        <w:tc>
          <w:tcPr>
            <w:tcW w:w="789" w:type="pct"/>
            <w:tcBorders>
              <w:left w:val="nil"/>
              <w:bottom w:val="single" w:sz="4" w:space="0" w:color="auto"/>
              <w:right w:val="nil"/>
            </w:tcBorders>
            <w:vAlign w:val="center"/>
          </w:tcPr>
          <w:p w14:paraId="486FCB0A" w14:textId="04D19C71" w:rsidR="002B3CD8" w:rsidRPr="008E53AF" w:rsidRDefault="002B3CD8" w:rsidP="00F05E6F">
            <w:pPr>
              <w:jc w:val="center"/>
              <w:rPr>
                <w:sz w:val="22"/>
                <w:szCs w:val="22"/>
              </w:rPr>
            </w:pPr>
            <w:r>
              <w:rPr>
                <w:sz w:val="22"/>
                <w:szCs w:val="22"/>
              </w:rPr>
              <w:t>MSE</w:t>
            </w:r>
          </w:p>
        </w:tc>
        <w:tc>
          <w:tcPr>
            <w:tcW w:w="577" w:type="pct"/>
            <w:tcBorders>
              <w:left w:val="nil"/>
              <w:bottom w:val="single" w:sz="4" w:space="0" w:color="auto"/>
              <w:right w:val="nil"/>
            </w:tcBorders>
            <w:vAlign w:val="center"/>
          </w:tcPr>
          <w:p w14:paraId="03CD09A4" w14:textId="786B5411" w:rsidR="002B3CD8" w:rsidRPr="008E53AF" w:rsidRDefault="002B3CD8" w:rsidP="00F05E6F">
            <w:pPr>
              <w:jc w:val="center"/>
              <w:rPr>
                <w:sz w:val="22"/>
                <w:szCs w:val="22"/>
              </w:rPr>
            </w:pPr>
            <w:r>
              <w:rPr>
                <w:sz w:val="22"/>
                <w:szCs w:val="22"/>
              </w:rPr>
              <w:t>R</w:t>
            </w:r>
            <w:r w:rsidRPr="00F05E6F">
              <w:rPr>
                <w:sz w:val="22"/>
                <w:szCs w:val="22"/>
                <w:vertAlign w:val="superscript"/>
              </w:rPr>
              <w:t>2</w:t>
            </w:r>
          </w:p>
        </w:tc>
      </w:tr>
      <w:tr w:rsidR="00DF626C" w:rsidRPr="008E53AF" w14:paraId="4DAA0992" w14:textId="05CE39A3" w:rsidTr="00086A8E">
        <w:trPr>
          <w:gridAfter w:val="1"/>
          <w:wAfter w:w="4" w:type="pct"/>
        </w:trPr>
        <w:tc>
          <w:tcPr>
            <w:tcW w:w="907" w:type="pct"/>
            <w:tcBorders>
              <w:top w:val="nil"/>
              <w:left w:val="nil"/>
              <w:bottom w:val="single" w:sz="4" w:space="0" w:color="auto"/>
              <w:right w:val="nil"/>
            </w:tcBorders>
            <w:vAlign w:val="center"/>
          </w:tcPr>
          <w:p w14:paraId="79C3EAC9" w14:textId="5FDA6CE0" w:rsidR="002B3CD8" w:rsidRPr="008E53AF" w:rsidRDefault="002B3CD8" w:rsidP="00F05E6F">
            <w:pPr>
              <w:jc w:val="center"/>
              <w:rPr>
                <w:i/>
                <w:sz w:val="22"/>
                <w:szCs w:val="22"/>
              </w:rPr>
            </w:pPr>
            <w:r w:rsidRPr="008E53AF">
              <w:rPr>
                <w:i/>
                <w:sz w:val="22"/>
                <w:szCs w:val="22"/>
              </w:rPr>
              <w:t>Outcome</w:t>
            </w:r>
          </w:p>
        </w:tc>
        <w:tc>
          <w:tcPr>
            <w:tcW w:w="666" w:type="pct"/>
            <w:tcBorders>
              <w:left w:val="nil"/>
              <w:bottom w:val="single" w:sz="4" w:space="0" w:color="auto"/>
              <w:right w:val="nil"/>
            </w:tcBorders>
            <w:vAlign w:val="center"/>
          </w:tcPr>
          <w:p w14:paraId="258E58C9" w14:textId="6182C688" w:rsidR="002B3CD8" w:rsidRPr="008E53AF" w:rsidRDefault="002B3CD8" w:rsidP="00F05E6F">
            <w:pPr>
              <w:jc w:val="center"/>
              <w:rPr>
                <w:sz w:val="22"/>
                <w:szCs w:val="22"/>
              </w:rPr>
            </w:pPr>
            <w:r w:rsidRPr="008E53AF">
              <w:rPr>
                <w:sz w:val="22"/>
                <w:szCs w:val="22"/>
              </w:rPr>
              <w:t>M</w:t>
            </w:r>
            <w:r>
              <w:rPr>
                <w:sz w:val="22"/>
                <w:szCs w:val="22"/>
              </w:rPr>
              <w:t xml:space="preserve"> (SE)</w:t>
            </w:r>
          </w:p>
        </w:tc>
        <w:tc>
          <w:tcPr>
            <w:tcW w:w="743" w:type="pct"/>
            <w:tcBorders>
              <w:left w:val="nil"/>
              <w:bottom w:val="single" w:sz="4" w:space="0" w:color="auto"/>
              <w:right w:val="nil"/>
            </w:tcBorders>
            <w:vAlign w:val="center"/>
          </w:tcPr>
          <w:p w14:paraId="60F0EC23" w14:textId="2AC0783E" w:rsidR="002B3CD8" w:rsidRPr="008E53AF" w:rsidRDefault="002B3CD8" w:rsidP="00F05E6F">
            <w:pPr>
              <w:jc w:val="center"/>
              <w:rPr>
                <w:sz w:val="22"/>
                <w:szCs w:val="22"/>
              </w:rPr>
            </w:pPr>
            <w:r w:rsidRPr="008E53AF">
              <w:rPr>
                <w:sz w:val="22"/>
                <w:szCs w:val="22"/>
              </w:rPr>
              <w:t>M</w:t>
            </w:r>
            <w:r>
              <w:rPr>
                <w:sz w:val="22"/>
                <w:szCs w:val="22"/>
              </w:rPr>
              <w:t xml:space="preserve"> (SE)</w:t>
            </w:r>
          </w:p>
        </w:tc>
        <w:tc>
          <w:tcPr>
            <w:tcW w:w="594" w:type="pct"/>
            <w:tcBorders>
              <w:left w:val="nil"/>
              <w:bottom w:val="single" w:sz="4" w:space="0" w:color="auto"/>
              <w:right w:val="nil"/>
            </w:tcBorders>
            <w:vAlign w:val="center"/>
          </w:tcPr>
          <w:p w14:paraId="159FE1BF" w14:textId="41D6B0F5" w:rsidR="002B3CD8" w:rsidRPr="008E53AF" w:rsidRDefault="002B3CD8" w:rsidP="00F05E6F">
            <w:pPr>
              <w:jc w:val="center"/>
              <w:rPr>
                <w:sz w:val="22"/>
                <w:szCs w:val="22"/>
              </w:rPr>
            </w:pPr>
            <w:r w:rsidRPr="008E53AF">
              <w:rPr>
                <w:sz w:val="22"/>
                <w:szCs w:val="22"/>
              </w:rPr>
              <w:t>M</w:t>
            </w:r>
            <w:r>
              <w:rPr>
                <w:sz w:val="22"/>
                <w:szCs w:val="22"/>
              </w:rPr>
              <w:t xml:space="preserve"> (SE)</w:t>
            </w:r>
          </w:p>
        </w:tc>
        <w:tc>
          <w:tcPr>
            <w:tcW w:w="720" w:type="pct"/>
            <w:tcBorders>
              <w:left w:val="nil"/>
              <w:bottom w:val="single" w:sz="4" w:space="0" w:color="auto"/>
              <w:right w:val="nil"/>
            </w:tcBorders>
            <w:vAlign w:val="center"/>
          </w:tcPr>
          <w:p w14:paraId="3DDC7610" w14:textId="1E2F33F8" w:rsidR="002B3CD8" w:rsidRPr="008E53AF" w:rsidRDefault="002B3CD8" w:rsidP="00F05E6F">
            <w:pPr>
              <w:jc w:val="center"/>
              <w:rPr>
                <w:sz w:val="22"/>
                <w:szCs w:val="22"/>
              </w:rPr>
            </w:pPr>
            <w:r w:rsidRPr="008E53AF">
              <w:rPr>
                <w:sz w:val="22"/>
                <w:szCs w:val="22"/>
              </w:rPr>
              <w:t>M</w:t>
            </w:r>
            <w:r>
              <w:rPr>
                <w:sz w:val="22"/>
                <w:szCs w:val="22"/>
              </w:rPr>
              <w:t xml:space="preserve"> (SE)</w:t>
            </w:r>
          </w:p>
        </w:tc>
        <w:tc>
          <w:tcPr>
            <w:tcW w:w="789" w:type="pct"/>
            <w:tcBorders>
              <w:left w:val="nil"/>
              <w:bottom w:val="single" w:sz="4" w:space="0" w:color="auto"/>
              <w:right w:val="nil"/>
            </w:tcBorders>
            <w:vAlign w:val="center"/>
          </w:tcPr>
          <w:p w14:paraId="5411ABE1" w14:textId="04542D6D" w:rsidR="002B3CD8" w:rsidRPr="008E53AF" w:rsidRDefault="002B3CD8" w:rsidP="00F05E6F">
            <w:pPr>
              <w:jc w:val="center"/>
              <w:rPr>
                <w:sz w:val="22"/>
                <w:szCs w:val="22"/>
              </w:rPr>
            </w:pPr>
            <w:r w:rsidRPr="008E53AF">
              <w:rPr>
                <w:sz w:val="22"/>
                <w:szCs w:val="22"/>
              </w:rPr>
              <w:t>M</w:t>
            </w:r>
            <w:r>
              <w:rPr>
                <w:sz w:val="22"/>
                <w:szCs w:val="22"/>
              </w:rPr>
              <w:t xml:space="preserve"> (SE)</w:t>
            </w:r>
          </w:p>
        </w:tc>
        <w:tc>
          <w:tcPr>
            <w:tcW w:w="577" w:type="pct"/>
            <w:tcBorders>
              <w:left w:val="nil"/>
              <w:bottom w:val="single" w:sz="4" w:space="0" w:color="auto"/>
              <w:right w:val="nil"/>
            </w:tcBorders>
            <w:vAlign w:val="center"/>
          </w:tcPr>
          <w:p w14:paraId="2783C294" w14:textId="6372F6DD" w:rsidR="002B3CD8" w:rsidRPr="008E53AF" w:rsidRDefault="002B3CD8" w:rsidP="00F05E6F">
            <w:pPr>
              <w:jc w:val="center"/>
              <w:rPr>
                <w:sz w:val="22"/>
                <w:szCs w:val="22"/>
              </w:rPr>
            </w:pPr>
            <w:r w:rsidRPr="008E53AF">
              <w:rPr>
                <w:sz w:val="22"/>
                <w:szCs w:val="22"/>
              </w:rPr>
              <w:t>M</w:t>
            </w:r>
            <w:r>
              <w:rPr>
                <w:sz w:val="22"/>
                <w:szCs w:val="22"/>
              </w:rPr>
              <w:t xml:space="preserve"> (SE)</w:t>
            </w:r>
          </w:p>
        </w:tc>
      </w:tr>
      <w:tr w:rsidR="00DF626C" w:rsidRPr="008E53AF" w14:paraId="6491F839" w14:textId="502A3B8F" w:rsidTr="00086A8E">
        <w:trPr>
          <w:gridAfter w:val="1"/>
          <w:wAfter w:w="4" w:type="pct"/>
        </w:trPr>
        <w:tc>
          <w:tcPr>
            <w:tcW w:w="907" w:type="pct"/>
            <w:tcBorders>
              <w:top w:val="single" w:sz="4" w:space="0" w:color="auto"/>
              <w:left w:val="nil"/>
              <w:bottom w:val="nil"/>
              <w:right w:val="nil"/>
            </w:tcBorders>
          </w:tcPr>
          <w:p w14:paraId="143E7658" w14:textId="4DDAA675" w:rsidR="002B3CD8" w:rsidRPr="008E53AF" w:rsidRDefault="002B3CD8" w:rsidP="00F05E6F">
            <w:pPr>
              <w:rPr>
                <w:sz w:val="22"/>
                <w:szCs w:val="22"/>
              </w:rPr>
            </w:pPr>
            <w:r w:rsidRPr="008E53AF">
              <w:rPr>
                <w:sz w:val="22"/>
                <w:szCs w:val="22"/>
              </w:rPr>
              <w:t xml:space="preserve">All </w:t>
            </w:r>
          </w:p>
        </w:tc>
        <w:tc>
          <w:tcPr>
            <w:tcW w:w="666" w:type="pct"/>
            <w:tcBorders>
              <w:top w:val="single" w:sz="4" w:space="0" w:color="auto"/>
              <w:left w:val="nil"/>
              <w:bottom w:val="nil"/>
              <w:right w:val="nil"/>
            </w:tcBorders>
          </w:tcPr>
          <w:p w14:paraId="4E1ACA2D" w14:textId="2EBE4C26" w:rsidR="002B3CD8" w:rsidRPr="008E53AF" w:rsidRDefault="002B3CD8" w:rsidP="00F05E6F">
            <w:pPr>
              <w:rPr>
                <w:sz w:val="22"/>
                <w:szCs w:val="22"/>
              </w:rPr>
            </w:pPr>
          </w:p>
        </w:tc>
        <w:tc>
          <w:tcPr>
            <w:tcW w:w="743" w:type="pct"/>
            <w:tcBorders>
              <w:top w:val="single" w:sz="4" w:space="0" w:color="auto"/>
              <w:left w:val="nil"/>
              <w:bottom w:val="nil"/>
              <w:right w:val="nil"/>
            </w:tcBorders>
          </w:tcPr>
          <w:p w14:paraId="74CAF41D" w14:textId="557C0896" w:rsidR="002B3CD8" w:rsidRPr="008E53AF" w:rsidRDefault="002B3CD8" w:rsidP="00F05E6F">
            <w:pPr>
              <w:rPr>
                <w:sz w:val="22"/>
                <w:szCs w:val="22"/>
              </w:rPr>
            </w:pPr>
          </w:p>
        </w:tc>
        <w:tc>
          <w:tcPr>
            <w:tcW w:w="594" w:type="pct"/>
            <w:tcBorders>
              <w:top w:val="single" w:sz="4" w:space="0" w:color="auto"/>
              <w:left w:val="nil"/>
              <w:bottom w:val="nil"/>
              <w:right w:val="nil"/>
            </w:tcBorders>
          </w:tcPr>
          <w:p w14:paraId="2903FF96" w14:textId="12623C39" w:rsidR="002B3CD8" w:rsidRPr="008E53AF" w:rsidRDefault="002B3CD8" w:rsidP="00F05E6F">
            <w:pPr>
              <w:rPr>
                <w:sz w:val="22"/>
                <w:szCs w:val="22"/>
              </w:rPr>
            </w:pPr>
          </w:p>
        </w:tc>
        <w:tc>
          <w:tcPr>
            <w:tcW w:w="720" w:type="pct"/>
            <w:tcBorders>
              <w:top w:val="single" w:sz="4" w:space="0" w:color="auto"/>
              <w:left w:val="nil"/>
              <w:bottom w:val="nil"/>
              <w:right w:val="nil"/>
            </w:tcBorders>
          </w:tcPr>
          <w:p w14:paraId="581624E3" w14:textId="77777777" w:rsidR="002B3CD8" w:rsidRPr="008E53AF" w:rsidRDefault="002B3CD8" w:rsidP="00C510D6">
            <w:pPr>
              <w:jc w:val="center"/>
              <w:rPr>
                <w:sz w:val="22"/>
                <w:szCs w:val="22"/>
              </w:rPr>
            </w:pPr>
          </w:p>
        </w:tc>
        <w:tc>
          <w:tcPr>
            <w:tcW w:w="789" w:type="pct"/>
            <w:tcBorders>
              <w:top w:val="single" w:sz="4" w:space="0" w:color="auto"/>
              <w:left w:val="nil"/>
              <w:bottom w:val="nil"/>
              <w:right w:val="nil"/>
            </w:tcBorders>
          </w:tcPr>
          <w:p w14:paraId="08B4784B" w14:textId="77777777" w:rsidR="002B3CD8" w:rsidRPr="008E53AF" w:rsidRDefault="002B3CD8" w:rsidP="00C510D6">
            <w:pPr>
              <w:jc w:val="center"/>
              <w:rPr>
                <w:sz w:val="22"/>
                <w:szCs w:val="22"/>
              </w:rPr>
            </w:pPr>
          </w:p>
        </w:tc>
        <w:tc>
          <w:tcPr>
            <w:tcW w:w="577" w:type="pct"/>
            <w:tcBorders>
              <w:top w:val="single" w:sz="4" w:space="0" w:color="auto"/>
              <w:left w:val="nil"/>
              <w:bottom w:val="nil"/>
              <w:right w:val="nil"/>
            </w:tcBorders>
          </w:tcPr>
          <w:p w14:paraId="33C3126C" w14:textId="77777777" w:rsidR="002B3CD8" w:rsidRPr="008E53AF" w:rsidRDefault="002B3CD8" w:rsidP="00C510D6">
            <w:pPr>
              <w:jc w:val="center"/>
              <w:rPr>
                <w:sz w:val="22"/>
                <w:szCs w:val="22"/>
              </w:rPr>
            </w:pPr>
          </w:p>
        </w:tc>
      </w:tr>
      <w:tr w:rsidR="00DF626C" w:rsidRPr="008E53AF" w14:paraId="27421BE4" w14:textId="31A96C01" w:rsidTr="00086A8E">
        <w:trPr>
          <w:gridAfter w:val="1"/>
          <w:wAfter w:w="4" w:type="pct"/>
        </w:trPr>
        <w:tc>
          <w:tcPr>
            <w:tcW w:w="907" w:type="pct"/>
            <w:tcBorders>
              <w:top w:val="nil"/>
              <w:left w:val="nil"/>
              <w:bottom w:val="nil"/>
              <w:right w:val="nil"/>
            </w:tcBorders>
          </w:tcPr>
          <w:p w14:paraId="0F3E0401" w14:textId="07A15D2D" w:rsidR="002B3CD8" w:rsidRPr="008E53AF" w:rsidRDefault="002B3CD8" w:rsidP="008A0207">
            <w:pPr>
              <w:ind w:firstLine="176"/>
              <w:rPr>
                <w:sz w:val="22"/>
                <w:szCs w:val="22"/>
              </w:rPr>
            </w:pPr>
            <w:r w:rsidRPr="008E53AF">
              <w:rPr>
                <w:sz w:val="22"/>
                <w:szCs w:val="22"/>
              </w:rPr>
              <w:t>Total Desire</w:t>
            </w:r>
          </w:p>
        </w:tc>
        <w:tc>
          <w:tcPr>
            <w:tcW w:w="666" w:type="pct"/>
            <w:tcBorders>
              <w:top w:val="nil"/>
              <w:left w:val="nil"/>
              <w:bottom w:val="nil"/>
              <w:right w:val="nil"/>
            </w:tcBorders>
          </w:tcPr>
          <w:p w14:paraId="3A233E26" w14:textId="2DDD7B82" w:rsidR="002B3CD8" w:rsidRPr="008E53AF" w:rsidRDefault="002B3CD8" w:rsidP="008D591C">
            <w:pPr>
              <w:rPr>
                <w:sz w:val="22"/>
                <w:szCs w:val="22"/>
              </w:rPr>
            </w:pPr>
            <w:r>
              <w:rPr>
                <w:sz w:val="22"/>
                <w:szCs w:val="22"/>
              </w:rPr>
              <w:t>4</w:t>
            </w:r>
            <w:r w:rsidR="002F155C">
              <w:rPr>
                <w:sz w:val="22"/>
                <w:szCs w:val="22"/>
              </w:rPr>
              <w:t>1.9</w:t>
            </w:r>
            <w:r>
              <w:rPr>
                <w:sz w:val="22"/>
                <w:szCs w:val="22"/>
              </w:rPr>
              <w:t xml:space="preserve"> (0.0</w:t>
            </w:r>
            <w:r w:rsidR="002F155C">
              <w:rPr>
                <w:sz w:val="22"/>
                <w:szCs w:val="22"/>
              </w:rPr>
              <w:t>3</w:t>
            </w:r>
            <w:r>
              <w:rPr>
                <w:sz w:val="22"/>
                <w:szCs w:val="22"/>
              </w:rPr>
              <w:t>)</w:t>
            </w:r>
          </w:p>
        </w:tc>
        <w:tc>
          <w:tcPr>
            <w:tcW w:w="743" w:type="pct"/>
            <w:tcBorders>
              <w:top w:val="nil"/>
              <w:left w:val="nil"/>
              <w:bottom w:val="nil"/>
              <w:right w:val="nil"/>
            </w:tcBorders>
          </w:tcPr>
          <w:p w14:paraId="751401AE" w14:textId="2C5963CE" w:rsidR="002B3CD8" w:rsidRPr="008E53AF" w:rsidRDefault="002B3CD8" w:rsidP="008D591C">
            <w:pPr>
              <w:rPr>
                <w:sz w:val="22"/>
                <w:szCs w:val="22"/>
              </w:rPr>
            </w:pPr>
            <w:r>
              <w:rPr>
                <w:sz w:val="22"/>
                <w:szCs w:val="22"/>
              </w:rPr>
              <w:t>14</w:t>
            </w:r>
            <w:r w:rsidR="002F155C">
              <w:rPr>
                <w:sz w:val="22"/>
                <w:szCs w:val="22"/>
              </w:rPr>
              <w:t>5.4</w:t>
            </w:r>
            <w:r>
              <w:rPr>
                <w:sz w:val="22"/>
                <w:szCs w:val="22"/>
              </w:rPr>
              <w:t xml:space="preserve"> (</w:t>
            </w:r>
            <w:r w:rsidR="002F155C">
              <w:rPr>
                <w:sz w:val="22"/>
                <w:szCs w:val="22"/>
              </w:rPr>
              <w:t>9.12</w:t>
            </w:r>
            <w:r>
              <w:rPr>
                <w:sz w:val="22"/>
                <w:szCs w:val="22"/>
              </w:rPr>
              <w:t>)</w:t>
            </w:r>
          </w:p>
        </w:tc>
        <w:tc>
          <w:tcPr>
            <w:tcW w:w="594" w:type="pct"/>
            <w:tcBorders>
              <w:top w:val="nil"/>
              <w:left w:val="nil"/>
              <w:bottom w:val="nil"/>
              <w:right w:val="nil"/>
            </w:tcBorders>
          </w:tcPr>
          <w:p w14:paraId="1B91742A" w14:textId="241457BB" w:rsidR="002B3CD8" w:rsidRPr="008E53AF" w:rsidRDefault="00C510D6" w:rsidP="008D591C">
            <w:pPr>
              <w:rPr>
                <w:sz w:val="22"/>
                <w:szCs w:val="22"/>
              </w:rPr>
            </w:pPr>
            <w:r>
              <w:rPr>
                <w:sz w:val="22"/>
                <w:szCs w:val="22"/>
              </w:rPr>
              <w:t>.</w:t>
            </w:r>
            <w:r w:rsidR="002B3CD8">
              <w:rPr>
                <w:sz w:val="22"/>
                <w:szCs w:val="22"/>
              </w:rPr>
              <w:t>41 (0.0</w:t>
            </w:r>
            <w:r w:rsidR="002F155C">
              <w:rPr>
                <w:sz w:val="22"/>
                <w:szCs w:val="22"/>
              </w:rPr>
              <w:t>3</w:t>
            </w:r>
            <w:r w:rsidR="002B3CD8">
              <w:rPr>
                <w:sz w:val="22"/>
                <w:szCs w:val="22"/>
              </w:rPr>
              <w:t>)</w:t>
            </w:r>
          </w:p>
        </w:tc>
        <w:tc>
          <w:tcPr>
            <w:tcW w:w="720" w:type="pct"/>
            <w:tcBorders>
              <w:top w:val="nil"/>
              <w:left w:val="nil"/>
              <w:bottom w:val="nil"/>
              <w:right w:val="nil"/>
            </w:tcBorders>
          </w:tcPr>
          <w:p w14:paraId="326351B3" w14:textId="3833467C" w:rsidR="002B3CD8" w:rsidRPr="008E53AF" w:rsidRDefault="00086A8E" w:rsidP="00C510D6">
            <w:pPr>
              <w:jc w:val="center"/>
              <w:rPr>
                <w:sz w:val="22"/>
                <w:szCs w:val="22"/>
              </w:rPr>
            </w:pPr>
            <w:r>
              <w:rPr>
                <w:sz w:val="22"/>
                <w:szCs w:val="22"/>
              </w:rPr>
              <w:t>31.8 (0.03)</w:t>
            </w:r>
          </w:p>
        </w:tc>
        <w:tc>
          <w:tcPr>
            <w:tcW w:w="789" w:type="pct"/>
            <w:tcBorders>
              <w:top w:val="nil"/>
              <w:left w:val="nil"/>
              <w:bottom w:val="nil"/>
              <w:right w:val="nil"/>
            </w:tcBorders>
          </w:tcPr>
          <w:p w14:paraId="196362CA" w14:textId="10F052EA" w:rsidR="002B3CD8" w:rsidRPr="008E53AF" w:rsidRDefault="00086A8E" w:rsidP="00C510D6">
            <w:pPr>
              <w:jc w:val="center"/>
              <w:rPr>
                <w:sz w:val="22"/>
                <w:szCs w:val="22"/>
              </w:rPr>
            </w:pPr>
            <w:r>
              <w:rPr>
                <w:sz w:val="22"/>
                <w:szCs w:val="22"/>
              </w:rPr>
              <w:t>139.2 (8.43)</w:t>
            </w:r>
          </w:p>
        </w:tc>
        <w:tc>
          <w:tcPr>
            <w:tcW w:w="577" w:type="pct"/>
            <w:tcBorders>
              <w:top w:val="nil"/>
              <w:left w:val="nil"/>
              <w:bottom w:val="nil"/>
              <w:right w:val="nil"/>
            </w:tcBorders>
          </w:tcPr>
          <w:p w14:paraId="596AFCD3" w14:textId="5B104270" w:rsidR="002B3CD8" w:rsidRPr="008E53AF" w:rsidRDefault="00086A8E" w:rsidP="00C510D6">
            <w:pPr>
              <w:jc w:val="center"/>
              <w:rPr>
                <w:sz w:val="22"/>
                <w:szCs w:val="22"/>
              </w:rPr>
            </w:pPr>
            <w:r>
              <w:rPr>
                <w:sz w:val="22"/>
                <w:szCs w:val="22"/>
              </w:rPr>
              <w:t>.31 (0.03)</w:t>
            </w:r>
          </w:p>
        </w:tc>
      </w:tr>
      <w:tr w:rsidR="00DF626C" w:rsidRPr="008E53AF" w14:paraId="6C28DB6C" w14:textId="00818BBE" w:rsidTr="00086A8E">
        <w:trPr>
          <w:gridAfter w:val="1"/>
          <w:wAfter w:w="4" w:type="pct"/>
        </w:trPr>
        <w:tc>
          <w:tcPr>
            <w:tcW w:w="907" w:type="pct"/>
            <w:tcBorders>
              <w:top w:val="nil"/>
              <w:left w:val="nil"/>
              <w:bottom w:val="nil"/>
              <w:right w:val="nil"/>
            </w:tcBorders>
          </w:tcPr>
          <w:p w14:paraId="2E34C7D4" w14:textId="65B613EC" w:rsidR="002B3CD8" w:rsidRPr="008E53AF" w:rsidRDefault="002B3CD8" w:rsidP="008A0207">
            <w:pPr>
              <w:ind w:firstLine="176"/>
              <w:rPr>
                <w:sz w:val="22"/>
                <w:szCs w:val="22"/>
              </w:rPr>
            </w:pPr>
            <w:r w:rsidRPr="008E53AF">
              <w:rPr>
                <w:sz w:val="22"/>
                <w:szCs w:val="22"/>
              </w:rPr>
              <w:t>Dyadic Desire</w:t>
            </w:r>
          </w:p>
        </w:tc>
        <w:tc>
          <w:tcPr>
            <w:tcW w:w="666" w:type="pct"/>
            <w:tcBorders>
              <w:top w:val="nil"/>
              <w:left w:val="nil"/>
              <w:bottom w:val="nil"/>
              <w:right w:val="nil"/>
            </w:tcBorders>
          </w:tcPr>
          <w:p w14:paraId="736A75E6" w14:textId="1517BEB0" w:rsidR="002B3CD8" w:rsidRPr="008E53AF" w:rsidRDefault="002B3CD8" w:rsidP="00F478AC">
            <w:pPr>
              <w:rPr>
                <w:sz w:val="22"/>
                <w:szCs w:val="22"/>
              </w:rPr>
            </w:pPr>
            <w:r>
              <w:rPr>
                <w:sz w:val="22"/>
                <w:szCs w:val="22"/>
              </w:rPr>
              <w:t>43.</w:t>
            </w:r>
            <w:r w:rsidR="002F155C">
              <w:rPr>
                <w:sz w:val="22"/>
                <w:szCs w:val="22"/>
              </w:rPr>
              <w:t>4</w:t>
            </w:r>
            <w:r>
              <w:rPr>
                <w:sz w:val="22"/>
                <w:szCs w:val="22"/>
              </w:rPr>
              <w:t xml:space="preserve"> (0.0</w:t>
            </w:r>
            <w:r w:rsidR="002F155C">
              <w:rPr>
                <w:sz w:val="22"/>
                <w:szCs w:val="22"/>
              </w:rPr>
              <w:t>3</w:t>
            </w:r>
            <w:r>
              <w:rPr>
                <w:sz w:val="22"/>
                <w:szCs w:val="22"/>
              </w:rPr>
              <w:t>)</w:t>
            </w:r>
          </w:p>
        </w:tc>
        <w:tc>
          <w:tcPr>
            <w:tcW w:w="743" w:type="pct"/>
            <w:tcBorders>
              <w:top w:val="nil"/>
              <w:left w:val="nil"/>
              <w:bottom w:val="nil"/>
              <w:right w:val="nil"/>
            </w:tcBorders>
          </w:tcPr>
          <w:p w14:paraId="5639FE00" w14:textId="54C287F0" w:rsidR="002B3CD8" w:rsidRPr="008E53AF" w:rsidRDefault="002B3CD8" w:rsidP="00F478AC">
            <w:pPr>
              <w:rPr>
                <w:sz w:val="22"/>
                <w:szCs w:val="22"/>
              </w:rPr>
            </w:pPr>
            <w:r>
              <w:rPr>
                <w:sz w:val="22"/>
                <w:szCs w:val="22"/>
              </w:rPr>
              <w:t>6</w:t>
            </w:r>
            <w:r w:rsidR="002F155C">
              <w:rPr>
                <w:sz w:val="22"/>
                <w:szCs w:val="22"/>
              </w:rPr>
              <w:t>7.6</w:t>
            </w:r>
            <w:r>
              <w:rPr>
                <w:sz w:val="22"/>
                <w:szCs w:val="22"/>
              </w:rPr>
              <w:t xml:space="preserve"> (</w:t>
            </w:r>
            <w:r w:rsidR="002F155C">
              <w:rPr>
                <w:sz w:val="22"/>
                <w:szCs w:val="22"/>
              </w:rPr>
              <w:t>4.35</w:t>
            </w:r>
            <w:r>
              <w:rPr>
                <w:sz w:val="22"/>
                <w:szCs w:val="22"/>
              </w:rPr>
              <w:t>)</w:t>
            </w:r>
          </w:p>
        </w:tc>
        <w:tc>
          <w:tcPr>
            <w:tcW w:w="594" w:type="pct"/>
            <w:tcBorders>
              <w:top w:val="nil"/>
              <w:left w:val="nil"/>
              <w:bottom w:val="nil"/>
              <w:right w:val="nil"/>
            </w:tcBorders>
          </w:tcPr>
          <w:p w14:paraId="09D2332D" w14:textId="52EE353B" w:rsidR="002B3CD8" w:rsidRPr="008E53AF" w:rsidRDefault="00C510D6" w:rsidP="00F478AC">
            <w:pPr>
              <w:rPr>
                <w:sz w:val="22"/>
                <w:szCs w:val="22"/>
              </w:rPr>
            </w:pPr>
            <w:r>
              <w:rPr>
                <w:sz w:val="22"/>
                <w:szCs w:val="22"/>
              </w:rPr>
              <w:t>.</w:t>
            </w:r>
            <w:r w:rsidR="002B3CD8">
              <w:rPr>
                <w:sz w:val="22"/>
                <w:szCs w:val="22"/>
              </w:rPr>
              <w:t>4</w:t>
            </w:r>
            <w:r w:rsidR="002F155C">
              <w:rPr>
                <w:sz w:val="22"/>
                <w:szCs w:val="22"/>
              </w:rPr>
              <w:t>3</w:t>
            </w:r>
            <w:r w:rsidR="002B3CD8">
              <w:rPr>
                <w:sz w:val="22"/>
                <w:szCs w:val="22"/>
              </w:rPr>
              <w:t xml:space="preserve"> (0.0</w:t>
            </w:r>
            <w:r w:rsidR="002F155C">
              <w:rPr>
                <w:sz w:val="22"/>
                <w:szCs w:val="22"/>
              </w:rPr>
              <w:t>3</w:t>
            </w:r>
            <w:r w:rsidR="002B3CD8">
              <w:rPr>
                <w:sz w:val="22"/>
                <w:szCs w:val="22"/>
              </w:rPr>
              <w:t>)</w:t>
            </w:r>
          </w:p>
        </w:tc>
        <w:tc>
          <w:tcPr>
            <w:tcW w:w="720" w:type="pct"/>
            <w:tcBorders>
              <w:top w:val="nil"/>
              <w:left w:val="nil"/>
              <w:bottom w:val="nil"/>
              <w:right w:val="nil"/>
            </w:tcBorders>
          </w:tcPr>
          <w:p w14:paraId="5545A71D" w14:textId="151FDA3B" w:rsidR="002B3CD8" w:rsidRPr="008E53AF" w:rsidRDefault="00C510D6" w:rsidP="00C510D6">
            <w:pPr>
              <w:jc w:val="center"/>
              <w:rPr>
                <w:sz w:val="22"/>
                <w:szCs w:val="22"/>
              </w:rPr>
            </w:pPr>
            <w:r>
              <w:rPr>
                <w:sz w:val="22"/>
                <w:szCs w:val="22"/>
              </w:rPr>
              <w:t>4</w:t>
            </w:r>
            <w:r w:rsidR="00086A8E">
              <w:rPr>
                <w:sz w:val="22"/>
                <w:szCs w:val="22"/>
              </w:rPr>
              <w:t>1.1</w:t>
            </w:r>
            <w:r>
              <w:rPr>
                <w:sz w:val="22"/>
                <w:szCs w:val="22"/>
              </w:rPr>
              <w:t xml:space="preserve"> (0.0</w:t>
            </w:r>
            <w:r w:rsidR="00086A8E">
              <w:rPr>
                <w:sz w:val="22"/>
                <w:szCs w:val="22"/>
              </w:rPr>
              <w:t>2</w:t>
            </w:r>
            <w:r>
              <w:rPr>
                <w:sz w:val="22"/>
                <w:szCs w:val="22"/>
              </w:rPr>
              <w:t>)</w:t>
            </w:r>
          </w:p>
        </w:tc>
        <w:tc>
          <w:tcPr>
            <w:tcW w:w="789" w:type="pct"/>
            <w:tcBorders>
              <w:top w:val="nil"/>
              <w:left w:val="nil"/>
              <w:bottom w:val="nil"/>
              <w:right w:val="nil"/>
            </w:tcBorders>
          </w:tcPr>
          <w:p w14:paraId="4823E646" w14:textId="6310D83E" w:rsidR="002B3CD8" w:rsidRPr="008E53AF" w:rsidRDefault="00C510D6" w:rsidP="00C510D6">
            <w:pPr>
              <w:jc w:val="center"/>
              <w:rPr>
                <w:sz w:val="22"/>
                <w:szCs w:val="22"/>
              </w:rPr>
            </w:pPr>
            <w:r>
              <w:rPr>
                <w:sz w:val="22"/>
                <w:szCs w:val="22"/>
              </w:rPr>
              <w:t>6</w:t>
            </w:r>
            <w:r w:rsidR="00086A8E">
              <w:rPr>
                <w:sz w:val="22"/>
                <w:szCs w:val="22"/>
              </w:rPr>
              <w:t>1.8</w:t>
            </w:r>
            <w:r>
              <w:rPr>
                <w:sz w:val="22"/>
                <w:szCs w:val="22"/>
              </w:rPr>
              <w:t xml:space="preserve"> (</w:t>
            </w:r>
            <w:r w:rsidR="00086A8E">
              <w:rPr>
                <w:sz w:val="22"/>
                <w:szCs w:val="22"/>
              </w:rPr>
              <w:t>3.10</w:t>
            </w:r>
            <w:r>
              <w:rPr>
                <w:sz w:val="22"/>
                <w:szCs w:val="22"/>
              </w:rPr>
              <w:t>)</w:t>
            </w:r>
          </w:p>
        </w:tc>
        <w:tc>
          <w:tcPr>
            <w:tcW w:w="577" w:type="pct"/>
            <w:tcBorders>
              <w:top w:val="nil"/>
              <w:left w:val="nil"/>
              <w:bottom w:val="nil"/>
              <w:right w:val="nil"/>
            </w:tcBorders>
          </w:tcPr>
          <w:p w14:paraId="4B0EB155" w14:textId="5E190F2B" w:rsidR="002B3CD8" w:rsidRPr="008E53AF" w:rsidRDefault="00C510D6" w:rsidP="00C510D6">
            <w:pPr>
              <w:jc w:val="center"/>
              <w:rPr>
                <w:sz w:val="22"/>
                <w:szCs w:val="22"/>
              </w:rPr>
            </w:pPr>
            <w:r>
              <w:rPr>
                <w:sz w:val="22"/>
                <w:szCs w:val="22"/>
              </w:rPr>
              <w:t>.40 (0.0</w:t>
            </w:r>
            <w:r w:rsidR="00086A8E">
              <w:rPr>
                <w:sz w:val="22"/>
                <w:szCs w:val="22"/>
              </w:rPr>
              <w:t>2</w:t>
            </w:r>
            <w:r>
              <w:rPr>
                <w:sz w:val="22"/>
                <w:szCs w:val="22"/>
              </w:rPr>
              <w:t>)</w:t>
            </w:r>
          </w:p>
        </w:tc>
      </w:tr>
      <w:tr w:rsidR="00DF626C" w:rsidRPr="008E53AF" w14:paraId="2DBFF920" w14:textId="5522D177" w:rsidTr="00086A8E">
        <w:trPr>
          <w:gridAfter w:val="1"/>
          <w:wAfter w:w="4" w:type="pct"/>
        </w:trPr>
        <w:tc>
          <w:tcPr>
            <w:tcW w:w="907" w:type="pct"/>
            <w:tcBorders>
              <w:top w:val="nil"/>
              <w:left w:val="nil"/>
              <w:bottom w:val="nil"/>
              <w:right w:val="nil"/>
            </w:tcBorders>
          </w:tcPr>
          <w:p w14:paraId="7676C0E8" w14:textId="40316033" w:rsidR="002B3CD8" w:rsidRPr="008E53AF" w:rsidRDefault="002B3CD8" w:rsidP="008A0207">
            <w:pPr>
              <w:ind w:firstLine="176"/>
              <w:rPr>
                <w:sz w:val="22"/>
                <w:szCs w:val="22"/>
              </w:rPr>
            </w:pPr>
            <w:r w:rsidRPr="008E53AF">
              <w:rPr>
                <w:sz w:val="22"/>
                <w:szCs w:val="22"/>
              </w:rPr>
              <w:t>Solitary Desire</w:t>
            </w:r>
          </w:p>
        </w:tc>
        <w:tc>
          <w:tcPr>
            <w:tcW w:w="666" w:type="pct"/>
            <w:tcBorders>
              <w:top w:val="nil"/>
              <w:left w:val="nil"/>
              <w:bottom w:val="nil"/>
              <w:right w:val="nil"/>
            </w:tcBorders>
          </w:tcPr>
          <w:p w14:paraId="0E6FAA5A" w14:textId="792A8390" w:rsidR="002B3CD8" w:rsidRPr="008E53AF" w:rsidRDefault="002B3CD8" w:rsidP="00F478AC">
            <w:pPr>
              <w:rPr>
                <w:sz w:val="22"/>
                <w:szCs w:val="22"/>
              </w:rPr>
            </w:pPr>
            <w:r>
              <w:rPr>
                <w:sz w:val="22"/>
                <w:szCs w:val="22"/>
              </w:rPr>
              <w:t>4</w:t>
            </w:r>
            <w:r w:rsidR="007D1302">
              <w:rPr>
                <w:sz w:val="22"/>
                <w:szCs w:val="22"/>
              </w:rPr>
              <w:t>1.6</w:t>
            </w:r>
            <w:r>
              <w:rPr>
                <w:sz w:val="22"/>
                <w:szCs w:val="22"/>
              </w:rPr>
              <w:t xml:space="preserve"> (0.0</w:t>
            </w:r>
            <w:r w:rsidR="007D1302">
              <w:rPr>
                <w:sz w:val="22"/>
                <w:szCs w:val="22"/>
              </w:rPr>
              <w:t>3</w:t>
            </w:r>
            <w:r>
              <w:rPr>
                <w:sz w:val="22"/>
                <w:szCs w:val="22"/>
              </w:rPr>
              <w:t>)</w:t>
            </w:r>
          </w:p>
        </w:tc>
        <w:tc>
          <w:tcPr>
            <w:tcW w:w="743" w:type="pct"/>
            <w:tcBorders>
              <w:top w:val="nil"/>
              <w:left w:val="nil"/>
              <w:bottom w:val="nil"/>
              <w:right w:val="nil"/>
            </w:tcBorders>
          </w:tcPr>
          <w:p w14:paraId="6CE70534" w14:textId="4D6D96B5" w:rsidR="002B3CD8" w:rsidRPr="008E53AF" w:rsidRDefault="002B3CD8" w:rsidP="00F478AC">
            <w:pPr>
              <w:rPr>
                <w:sz w:val="22"/>
                <w:szCs w:val="22"/>
              </w:rPr>
            </w:pPr>
            <w:r>
              <w:rPr>
                <w:sz w:val="22"/>
                <w:szCs w:val="22"/>
              </w:rPr>
              <w:t>36.</w:t>
            </w:r>
            <w:r w:rsidR="007D1302">
              <w:rPr>
                <w:sz w:val="22"/>
                <w:szCs w:val="22"/>
              </w:rPr>
              <w:t>2</w:t>
            </w:r>
            <w:r>
              <w:rPr>
                <w:sz w:val="22"/>
                <w:szCs w:val="22"/>
              </w:rPr>
              <w:t xml:space="preserve"> (</w:t>
            </w:r>
            <w:r w:rsidR="007D1302">
              <w:rPr>
                <w:sz w:val="22"/>
                <w:szCs w:val="22"/>
              </w:rPr>
              <w:t>1.49</w:t>
            </w:r>
            <w:r>
              <w:rPr>
                <w:sz w:val="22"/>
                <w:szCs w:val="22"/>
              </w:rPr>
              <w:t>)</w:t>
            </w:r>
          </w:p>
        </w:tc>
        <w:tc>
          <w:tcPr>
            <w:tcW w:w="594" w:type="pct"/>
            <w:tcBorders>
              <w:top w:val="nil"/>
              <w:left w:val="nil"/>
              <w:bottom w:val="nil"/>
              <w:right w:val="nil"/>
            </w:tcBorders>
          </w:tcPr>
          <w:p w14:paraId="75BF812C" w14:textId="0443E58C" w:rsidR="002B3CD8" w:rsidRPr="008E53AF" w:rsidRDefault="00C510D6" w:rsidP="00F478AC">
            <w:pPr>
              <w:rPr>
                <w:sz w:val="22"/>
                <w:szCs w:val="22"/>
              </w:rPr>
            </w:pPr>
            <w:r>
              <w:rPr>
                <w:sz w:val="22"/>
                <w:szCs w:val="22"/>
              </w:rPr>
              <w:t>.</w:t>
            </w:r>
            <w:r w:rsidR="002B3CD8">
              <w:rPr>
                <w:sz w:val="22"/>
                <w:szCs w:val="22"/>
              </w:rPr>
              <w:t>41 (0.0</w:t>
            </w:r>
            <w:r w:rsidR="007D1302">
              <w:rPr>
                <w:sz w:val="22"/>
                <w:szCs w:val="22"/>
              </w:rPr>
              <w:t>3</w:t>
            </w:r>
            <w:r w:rsidR="002B3CD8">
              <w:rPr>
                <w:sz w:val="22"/>
                <w:szCs w:val="22"/>
              </w:rPr>
              <w:t>)</w:t>
            </w:r>
          </w:p>
        </w:tc>
        <w:tc>
          <w:tcPr>
            <w:tcW w:w="720" w:type="pct"/>
            <w:tcBorders>
              <w:top w:val="nil"/>
              <w:left w:val="nil"/>
              <w:bottom w:val="nil"/>
              <w:right w:val="nil"/>
            </w:tcBorders>
          </w:tcPr>
          <w:p w14:paraId="65A95F75" w14:textId="656A0B27" w:rsidR="002B3CD8" w:rsidRPr="008E53AF" w:rsidRDefault="00C510D6" w:rsidP="00C510D6">
            <w:pPr>
              <w:jc w:val="center"/>
              <w:rPr>
                <w:sz w:val="22"/>
                <w:szCs w:val="22"/>
              </w:rPr>
            </w:pPr>
            <w:r>
              <w:rPr>
                <w:sz w:val="22"/>
                <w:szCs w:val="22"/>
              </w:rPr>
              <w:t>41.</w:t>
            </w:r>
            <w:r w:rsidR="00381E12">
              <w:rPr>
                <w:sz w:val="22"/>
                <w:szCs w:val="22"/>
              </w:rPr>
              <w:t>1</w:t>
            </w:r>
            <w:r>
              <w:rPr>
                <w:sz w:val="22"/>
                <w:szCs w:val="22"/>
              </w:rPr>
              <w:t xml:space="preserve"> (0.0</w:t>
            </w:r>
            <w:r w:rsidR="00381E12">
              <w:rPr>
                <w:sz w:val="22"/>
                <w:szCs w:val="22"/>
              </w:rPr>
              <w:t>3</w:t>
            </w:r>
            <w:r>
              <w:rPr>
                <w:sz w:val="22"/>
                <w:szCs w:val="22"/>
              </w:rPr>
              <w:t>)</w:t>
            </w:r>
          </w:p>
        </w:tc>
        <w:tc>
          <w:tcPr>
            <w:tcW w:w="789" w:type="pct"/>
            <w:tcBorders>
              <w:top w:val="nil"/>
              <w:left w:val="nil"/>
              <w:bottom w:val="nil"/>
              <w:right w:val="nil"/>
            </w:tcBorders>
          </w:tcPr>
          <w:p w14:paraId="28093EC9" w14:textId="2B6EF92D" w:rsidR="002B3CD8" w:rsidRPr="008E53AF" w:rsidRDefault="00C510D6" w:rsidP="00C510D6">
            <w:pPr>
              <w:jc w:val="center"/>
              <w:rPr>
                <w:sz w:val="22"/>
                <w:szCs w:val="22"/>
              </w:rPr>
            </w:pPr>
            <w:r>
              <w:rPr>
                <w:sz w:val="22"/>
                <w:szCs w:val="22"/>
              </w:rPr>
              <w:t>2</w:t>
            </w:r>
            <w:r w:rsidR="00381E12">
              <w:rPr>
                <w:sz w:val="22"/>
                <w:szCs w:val="22"/>
              </w:rPr>
              <w:t>6.0</w:t>
            </w:r>
            <w:r>
              <w:rPr>
                <w:sz w:val="22"/>
                <w:szCs w:val="22"/>
              </w:rPr>
              <w:t xml:space="preserve"> (</w:t>
            </w:r>
            <w:r w:rsidR="00381E12">
              <w:rPr>
                <w:sz w:val="22"/>
                <w:szCs w:val="22"/>
              </w:rPr>
              <w:t>1.23</w:t>
            </w:r>
            <w:r>
              <w:rPr>
                <w:sz w:val="22"/>
                <w:szCs w:val="22"/>
              </w:rPr>
              <w:t>)</w:t>
            </w:r>
          </w:p>
        </w:tc>
        <w:tc>
          <w:tcPr>
            <w:tcW w:w="577" w:type="pct"/>
            <w:tcBorders>
              <w:top w:val="nil"/>
              <w:left w:val="nil"/>
              <w:bottom w:val="nil"/>
              <w:right w:val="nil"/>
            </w:tcBorders>
          </w:tcPr>
          <w:p w14:paraId="13C0349C" w14:textId="23A57691" w:rsidR="002B3CD8" w:rsidRPr="008E53AF" w:rsidRDefault="00C510D6" w:rsidP="00C510D6">
            <w:pPr>
              <w:jc w:val="center"/>
              <w:rPr>
                <w:sz w:val="22"/>
                <w:szCs w:val="22"/>
              </w:rPr>
            </w:pPr>
            <w:r>
              <w:rPr>
                <w:sz w:val="22"/>
                <w:szCs w:val="22"/>
              </w:rPr>
              <w:t>.</w:t>
            </w:r>
            <w:r w:rsidR="00175F81">
              <w:rPr>
                <w:sz w:val="22"/>
                <w:szCs w:val="22"/>
              </w:rPr>
              <w:t>41</w:t>
            </w:r>
            <w:r>
              <w:rPr>
                <w:sz w:val="22"/>
                <w:szCs w:val="22"/>
              </w:rPr>
              <w:t xml:space="preserve"> (0.0</w:t>
            </w:r>
            <w:r w:rsidR="00381E12">
              <w:rPr>
                <w:sz w:val="22"/>
                <w:szCs w:val="22"/>
              </w:rPr>
              <w:t>3</w:t>
            </w:r>
            <w:r>
              <w:rPr>
                <w:sz w:val="22"/>
                <w:szCs w:val="22"/>
              </w:rPr>
              <w:t>)</w:t>
            </w:r>
          </w:p>
        </w:tc>
      </w:tr>
      <w:tr w:rsidR="00DF626C" w:rsidRPr="008E53AF" w14:paraId="27183E1E" w14:textId="77777777" w:rsidTr="00086A8E">
        <w:trPr>
          <w:gridAfter w:val="1"/>
          <w:wAfter w:w="4" w:type="pct"/>
        </w:trPr>
        <w:tc>
          <w:tcPr>
            <w:tcW w:w="907" w:type="pct"/>
            <w:tcBorders>
              <w:top w:val="nil"/>
              <w:left w:val="nil"/>
              <w:bottom w:val="nil"/>
              <w:right w:val="nil"/>
            </w:tcBorders>
          </w:tcPr>
          <w:p w14:paraId="1B022761" w14:textId="523D2AA3" w:rsidR="002B3CD8" w:rsidRPr="008E53AF" w:rsidRDefault="002B3CD8" w:rsidP="00F478AC">
            <w:pPr>
              <w:rPr>
                <w:sz w:val="22"/>
                <w:szCs w:val="22"/>
              </w:rPr>
            </w:pPr>
            <w:r w:rsidRPr="008E53AF">
              <w:rPr>
                <w:sz w:val="22"/>
                <w:szCs w:val="22"/>
              </w:rPr>
              <w:t>Women</w:t>
            </w:r>
          </w:p>
        </w:tc>
        <w:tc>
          <w:tcPr>
            <w:tcW w:w="666" w:type="pct"/>
            <w:tcBorders>
              <w:top w:val="nil"/>
              <w:left w:val="nil"/>
              <w:bottom w:val="nil"/>
              <w:right w:val="nil"/>
            </w:tcBorders>
          </w:tcPr>
          <w:p w14:paraId="480E713A" w14:textId="654F9888" w:rsidR="002B3CD8" w:rsidRPr="008E53AF" w:rsidRDefault="002B3CD8" w:rsidP="00F478AC">
            <w:pPr>
              <w:rPr>
                <w:sz w:val="22"/>
                <w:szCs w:val="22"/>
              </w:rPr>
            </w:pPr>
          </w:p>
        </w:tc>
        <w:tc>
          <w:tcPr>
            <w:tcW w:w="743" w:type="pct"/>
            <w:tcBorders>
              <w:top w:val="nil"/>
              <w:left w:val="nil"/>
              <w:bottom w:val="nil"/>
              <w:right w:val="nil"/>
            </w:tcBorders>
          </w:tcPr>
          <w:p w14:paraId="6D1AA6D1" w14:textId="3C6E0F59" w:rsidR="002B3CD8" w:rsidRPr="008E53AF" w:rsidRDefault="002B3CD8" w:rsidP="00F478AC">
            <w:pPr>
              <w:rPr>
                <w:sz w:val="22"/>
                <w:szCs w:val="22"/>
              </w:rPr>
            </w:pPr>
          </w:p>
        </w:tc>
        <w:tc>
          <w:tcPr>
            <w:tcW w:w="594" w:type="pct"/>
            <w:tcBorders>
              <w:top w:val="nil"/>
              <w:left w:val="nil"/>
              <w:bottom w:val="nil"/>
              <w:right w:val="nil"/>
            </w:tcBorders>
          </w:tcPr>
          <w:p w14:paraId="327E9D95" w14:textId="0213609D" w:rsidR="002B3CD8" w:rsidRPr="008E53AF" w:rsidRDefault="002B3CD8" w:rsidP="00F478AC">
            <w:pPr>
              <w:rPr>
                <w:sz w:val="22"/>
                <w:szCs w:val="22"/>
              </w:rPr>
            </w:pPr>
          </w:p>
        </w:tc>
        <w:tc>
          <w:tcPr>
            <w:tcW w:w="720" w:type="pct"/>
            <w:tcBorders>
              <w:top w:val="nil"/>
              <w:left w:val="nil"/>
              <w:bottom w:val="nil"/>
              <w:right w:val="nil"/>
            </w:tcBorders>
          </w:tcPr>
          <w:p w14:paraId="4516E73E" w14:textId="77777777" w:rsidR="002B3CD8" w:rsidRPr="008E53AF" w:rsidRDefault="002B3CD8" w:rsidP="00C510D6">
            <w:pPr>
              <w:jc w:val="center"/>
              <w:rPr>
                <w:sz w:val="22"/>
                <w:szCs w:val="22"/>
              </w:rPr>
            </w:pPr>
          </w:p>
        </w:tc>
        <w:tc>
          <w:tcPr>
            <w:tcW w:w="789" w:type="pct"/>
            <w:tcBorders>
              <w:top w:val="nil"/>
              <w:left w:val="nil"/>
              <w:bottom w:val="nil"/>
              <w:right w:val="nil"/>
            </w:tcBorders>
          </w:tcPr>
          <w:p w14:paraId="1AB20660" w14:textId="77777777" w:rsidR="002B3CD8" w:rsidRPr="008E53AF" w:rsidRDefault="002B3CD8" w:rsidP="00C510D6">
            <w:pPr>
              <w:jc w:val="center"/>
              <w:rPr>
                <w:sz w:val="22"/>
                <w:szCs w:val="22"/>
              </w:rPr>
            </w:pPr>
          </w:p>
        </w:tc>
        <w:tc>
          <w:tcPr>
            <w:tcW w:w="577" w:type="pct"/>
            <w:tcBorders>
              <w:top w:val="nil"/>
              <w:left w:val="nil"/>
              <w:bottom w:val="nil"/>
              <w:right w:val="nil"/>
            </w:tcBorders>
          </w:tcPr>
          <w:p w14:paraId="3AAB43FA" w14:textId="77777777" w:rsidR="002B3CD8" w:rsidRPr="008E53AF" w:rsidRDefault="002B3CD8" w:rsidP="00C510D6">
            <w:pPr>
              <w:jc w:val="center"/>
              <w:rPr>
                <w:sz w:val="22"/>
                <w:szCs w:val="22"/>
              </w:rPr>
            </w:pPr>
          </w:p>
        </w:tc>
      </w:tr>
      <w:tr w:rsidR="00DF626C" w:rsidRPr="008E53AF" w14:paraId="5B320C1C" w14:textId="77777777" w:rsidTr="00086A8E">
        <w:trPr>
          <w:gridAfter w:val="1"/>
          <w:wAfter w:w="4" w:type="pct"/>
        </w:trPr>
        <w:tc>
          <w:tcPr>
            <w:tcW w:w="907" w:type="pct"/>
            <w:tcBorders>
              <w:top w:val="nil"/>
              <w:left w:val="nil"/>
              <w:bottom w:val="nil"/>
              <w:right w:val="nil"/>
            </w:tcBorders>
          </w:tcPr>
          <w:p w14:paraId="11AD156E" w14:textId="4759588D" w:rsidR="00086A8E" w:rsidRPr="008E53AF" w:rsidRDefault="00086A8E" w:rsidP="00086A8E">
            <w:pPr>
              <w:ind w:firstLine="176"/>
              <w:rPr>
                <w:sz w:val="22"/>
                <w:szCs w:val="22"/>
              </w:rPr>
            </w:pPr>
            <w:r w:rsidRPr="008E53AF">
              <w:rPr>
                <w:sz w:val="22"/>
                <w:szCs w:val="22"/>
              </w:rPr>
              <w:t>Total Desire</w:t>
            </w:r>
          </w:p>
        </w:tc>
        <w:tc>
          <w:tcPr>
            <w:tcW w:w="666" w:type="pct"/>
            <w:tcBorders>
              <w:top w:val="nil"/>
              <w:left w:val="nil"/>
              <w:bottom w:val="nil"/>
              <w:right w:val="nil"/>
            </w:tcBorders>
          </w:tcPr>
          <w:p w14:paraId="43B02E23" w14:textId="4C8B81F1" w:rsidR="00086A8E" w:rsidRPr="008E53AF" w:rsidRDefault="00086A8E" w:rsidP="00086A8E">
            <w:pPr>
              <w:rPr>
                <w:sz w:val="22"/>
                <w:szCs w:val="22"/>
              </w:rPr>
            </w:pPr>
            <w:r>
              <w:rPr>
                <w:sz w:val="22"/>
                <w:szCs w:val="22"/>
              </w:rPr>
              <w:t>45.1 (0.02)</w:t>
            </w:r>
          </w:p>
        </w:tc>
        <w:tc>
          <w:tcPr>
            <w:tcW w:w="743" w:type="pct"/>
            <w:tcBorders>
              <w:top w:val="nil"/>
              <w:left w:val="nil"/>
              <w:bottom w:val="nil"/>
              <w:right w:val="nil"/>
            </w:tcBorders>
          </w:tcPr>
          <w:p w14:paraId="58E6D033" w14:textId="72AD96AB" w:rsidR="00086A8E" w:rsidRPr="008E53AF" w:rsidRDefault="00086A8E" w:rsidP="00086A8E">
            <w:pPr>
              <w:rPr>
                <w:sz w:val="22"/>
                <w:szCs w:val="22"/>
              </w:rPr>
            </w:pPr>
            <w:r>
              <w:rPr>
                <w:sz w:val="22"/>
                <w:szCs w:val="22"/>
              </w:rPr>
              <w:t>144.3 (13.77)</w:t>
            </w:r>
          </w:p>
        </w:tc>
        <w:tc>
          <w:tcPr>
            <w:tcW w:w="594" w:type="pct"/>
            <w:tcBorders>
              <w:top w:val="nil"/>
              <w:left w:val="nil"/>
              <w:bottom w:val="nil"/>
              <w:right w:val="nil"/>
            </w:tcBorders>
          </w:tcPr>
          <w:p w14:paraId="29CE2C6A" w14:textId="6281F14B" w:rsidR="00086A8E" w:rsidRPr="008E53AF" w:rsidRDefault="00086A8E" w:rsidP="00086A8E">
            <w:pPr>
              <w:rPr>
                <w:sz w:val="22"/>
                <w:szCs w:val="22"/>
              </w:rPr>
            </w:pPr>
            <w:r>
              <w:rPr>
                <w:sz w:val="22"/>
                <w:szCs w:val="22"/>
              </w:rPr>
              <w:t>.43 (0.02)</w:t>
            </w:r>
          </w:p>
        </w:tc>
        <w:tc>
          <w:tcPr>
            <w:tcW w:w="720" w:type="pct"/>
            <w:tcBorders>
              <w:top w:val="nil"/>
              <w:left w:val="nil"/>
              <w:bottom w:val="nil"/>
              <w:right w:val="nil"/>
            </w:tcBorders>
          </w:tcPr>
          <w:p w14:paraId="0C7094C0" w14:textId="1C9CA77A" w:rsidR="00086A8E" w:rsidRPr="008E53AF" w:rsidRDefault="00086A8E" w:rsidP="00086A8E">
            <w:pPr>
              <w:jc w:val="center"/>
              <w:rPr>
                <w:sz w:val="22"/>
                <w:szCs w:val="22"/>
              </w:rPr>
            </w:pPr>
            <w:r>
              <w:rPr>
                <w:sz w:val="22"/>
                <w:szCs w:val="22"/>
              </w:rPr>
              <w:t>32.3 (0.02)</w:t>
            </w:r>
          </w:p>
        </w:tc>
        <w:tc>
          <w:tcPr>
            <w:tcW w:w="789" w:type="pct"/>
            <w:tcBorders>
              <w:top w:val="nil"/>
              <w:left w:val="nil"/>
              <w:bottom w:val="nil"/>
              <w:right w:val="nil"/>
            </w:tcBorders>
          </w:tcPr>
          <w:p w14:paraId="56073668" w14:textId="178D0FD6" w:rsidR="00086A8E" w:rsidRPr="008E53AF" w:rsidRDefault="00086A8E" w:rsidP="00086A8E">
            <w:pPr>
              <w:jc w:val="center"/>
              <w:rPr>
                <w:sz w:val="22"/>
                <w:szCs w:val="22"/>
              </w:rPr>
            </w:pPr>
            <w:r>
              <w:rPr>
                <w:sz w:val="22"/>
                <w:szCs w:val="22"/>
              </w:rPr>
              <w:t>138.1 (9.69)</w:t>
            </w:r>
          </w:p>
        </w:tc>
        <w:tc>
          <w:tcPr>
            <w:tcW w:w="577" w:type="pct"/>
            <w:tcBorders>
              <w:top w:val="nil"/>
              <w:left w:val="nil"/>
              <w:bottom w:val="nil"/>
              <w:right w:val="nil"/>
            </w:tcBorders>
          </w:tcPr>
          <w:p w14:paraId="6DBF1782" w14:textId="19A54675" w:rsidR="00086A8E" w:rsidRPr="008E53AF" w:rsidRDefault="00086A8E" w:rsidP="00086A8E">
            <w:pPr>
              <w:jc w:val="center"/>
              <w:rPr>
                <w:sz w:val="22"/>
                <w:szCs w:val="22"/>
              </w:rPr>
            </w:pPr>
            <w:r>
              <w:rPr>
                <w:sz w:val="22"/>
                <w:szCs w:val="22"/>
              </w:rPr>
              <w:t>.30 (0.03)</w:t>
            </w:r>
          </w:p>
        </w:tc>
      </w:tr>
      <w:tr w:rsidR="00DF626C" w:rsidRPr="008E53AF" w14:paraId="47978204" w14:textId="77777777" w:rsidTr="00086A8E">
        <w:trPr>
          <w:gridAfter w:val="1"/>
          <w:wAfter w:w="4" w:type="pct"/>
        </w:trPr>
        <w:tc>
          <w:tcPr>
            <w:tcW w:w="907" w:type="pct"/>
            <w:tcBorders>
              <w:top w:val="nil"/>
              <w:left w:val="nil"/>
              <w:bottom w:val="nil"/>
              <w:right w:val="nil"/>
            </w:tcBorders>
          </w:tcPr>
          <w:p w14:paraId="5B1BDB78" w14:textId="4918D26F" w:rsidR="00086A8E" w:rsidRPr="008E53AF" w:rsidRDefault="00086A8E" w:rsidP="00086A8E">
            <w:pPr>
              <w:ind w:firstLine="176"/>
              <w:rPr>
                <w:sz w:val="22"/>
                <w:szCs w:val="22"/>
              </w:rPr>
            </w:pPr>
            <w:r w:rsidRPr="008E53AF">
              <w:rPr>
                <w:sz w:val="22"/>
                <w:szCs w:val="22"/>
              </w:rPr>
              <w:t>Dyadic Desire</w:t>
            </w:r>
          </w:p>
        </w:tc>
        <w:tc>
          <w:tcPr>
            <w:tcW w:w="666" w:type="pct"/>
            <w:tcBorders>
              <w:top w:val="nil"/>
              <w:left w:val="nil"/>
              <w:bottom w:val="nil"/>
              <w:right w:val="nil"/>
            </w:tcBorders>
          </w:tcPr>
          <w:p w14:paraId="66DE0BE6" w14:textId="3BAEFCD4" w:rsidR="00086A8E" w:rsidRPr="008E53AF" w:rsidRDefault="00086A8E" w:rsidP="00086A8E">
            <w:pPr>
              <w:rPr>
                <w:sz w:val="22"/>
                <w:szCs w:val="22"/>
              </w:rPr>
            </w:pPr>
            <w:r>
              <w:rPr>
                <w:sz w:val="22"/>
                <w:szCs w:val="22"/>
              </w:rPr>
              <w:t>43.7 (0.03)</w:t>
            </w:r>
          </w:p>
        </w:tc>
        <w:tc>
          <w:tcPr>
            <w:tcW w:w="743" w:type="pct"/>
            <w:tcBorders>
              <w:top w:val="nil"/>
              <w:left w:val="nil"/>
              <w:bottom w:val="nil"/>
              <w:right w:val="nil"/>
            </w:tcBorders>
          </w:tcPr>
          <w:p w14:paraId="6F7B6825" w14:textId="0EE86DB9" w:rsidR="00086A8E" w:rsidRPr="008E53AF" w:rsidRDefault="00086A8E" w:rsidP="00086A8E">
            <w:pPr>
              <w:rPr>
                <w:sz w:val="22"/>
                <w:szCs w:val="22"/>
              </w:rPr>
            </w:pPr>
            <w:r>
              <w:rPr>
                <w:sz w:val="22"/>
                <w:szCs w:val="22"/>
              </w:rPr>
              <w:t>69.3 (5.67)</w:t>
            </w:r>
          </w:p>
        </w:tc>
        <w:tc>
          <w:tcPr>
            <w:tcW w:w="594" w:type="pct"/>
            <w:tcBorders>
              <w:top w:val="nil"/>
              <w:left w:val="nil"/>
              <w:bottom w:val="nil"/>
              <w:right w:val="nil"/>
            </w:tcBorders>
          </w:tcPr>
          <w:p w14:paraId="6C573B5D" w14:textId="59B38851" w:rsidR="00086A8E" w:rsidRPr="008E53AF" w:rsidRDefault="00086A8E" w:rsidP="00086A8E">
            <w:pPr>
              <w:rPr>
                <w:sz w:val="22"/>
                <w:szCs w:val="22"/>
              </w:rPr>
            </w:pPr>
            <w:r>
              <w:rPr>
                <w:sz w:val="22"/>
                <w:szCs w:val="22"/>
              </w:rPr>
              <w:t>.42 (0.03)</w:t>
            </w:r>
          </w:p>
        </w:tc>
        <w:tc>
          <w:tcPr>
            <w:tcW w:w="720" w:type="pct"/>
            <w:tcBorders>
              <w:top w:val="nil"/>
              <w:left w:val="nil"/>
              <w:bottom w:val="nil"/>
              <w:right w:val="nil"/>
            </w:tcBorders>
          </w:tcPr>
          <w:p w14:paraId="1BED8DE4" w14:textId="1EE8A2A3" w:rsidR="00086A8E" w:rsidRPr="008E53AF" w:rsidRDefault="00086A8E" w:rsidP="00086A8E">
            <w:pPr>
              <w:jc w:val="center"/>
              <w:rPr>
                <w:sz w:val="22"/>
                <w:szCs w:val="22"/>
              </w:rPr>
            </w:pPr>
            <w:r>
              <w:rPr>
                <w:sz w:val="22"/>
                <w:szCs w:val="22"/>
              </w:rPr>
              <w:t>40.</w:t>
            </w:r>
            <w:r w:rsidR="00831E89">
              <w:rPr>
                <w:sz w:val="22"/>
                <w:szCs w:val="22"/>
              </w:rPr>
              <w:t>9</w:t>
            </w:r>
            <w:r>
              <w:rPr>
                <w:sz w:val="22"/>
                <w:szCs w:val="22"/>
              </w:rPr>
              <w:t xml:space="preserve"> (0.0</w:t>
            </w:r>
            <w:r w:rsidR="00831E89">
              <w:rPr>
                <w:sz w:val="22"/>
                <w:szCs w:val="22"/>
              </w:rPr>
              <w:t>4</w:t>
            </w:r>
            <w:r>
              <w:rPr>
                <w:sz w:val="22"/>
                <w:szCs w:val="22"/>
              </w:rPr>
              <w:t>)</w:t>
            </w:r>
          </w:p>
        </w:tc>
        <w:tc>
          <w:tcPr>
            <w:tcW w:w="789" w:type="pct"/>
            <w:tcBorders>
              <w:top w:val="nil"/>
              <w:left w:val="nil"/>
              <w:bottom w:val="nil"/>
              <w:right w:val="nil"/>
            </w:tcBorders>
          </w:tcPr>
          <w:p w14:paraId="03692219" w14:textId="37DA0142" w:rsidR="00086A8E" w:rsidRPr="008E53AF" w:rsidRDefault="00086A8E" w:rsidP="00086A8E">
            <w:pPr>
              <w:jc w:val="center"/>
              <w:rPr>
                <w:sz w:val="22"/>
                <w:szCs w:val="22"/>
              </w:rPr>
            </w:pPr>
            <w:r>
              <w:rPr>
                <w:sz w:val="22"/>
                <w:szCs w:val="22"/>
              </w:rPr>
              <w:t>60.</w:t>
            </w:r>
            <w:r w:rsidR="00831E89">
              <w:rPr>
                <w:sz w:val="22"/>
                <w:szCs w:val="22"/>
              </w:rPr>
              <w:t>3</w:t>
            </w:r>
            <w:r>
              <w:rPr>
                <w:sz w:val="22"/>
                <w:szCs w:val="22"/>
              </w:rPr>
              <w:t xml:space="preserve"> (</w:t>
            </w:r>
            <w:r w:rsidR="00831E89">
              <w:rPr>
                <w:sz w:val="22"/>
                <w:szCs w:val="22"/>
              </w:rPr>
              <w:t>4.29</w:t>
            </w:r>
            <w:r>
              <w:rPr>
                <w:sz w:val="22"/>
                <w:szCs w:val="22"/>
              </w:rPr>
              <w:t>)</w:t>
            </w:r>
          </w:p>
        </w:tc>
        <w:tc>
          <w:tcPr>
            <w:tcW w:w="577" w:type="pct"/>
            <w:tcBorders>
              <w:top w:val="nil"/>
              <w:left w:val="nil"/>
              <w:bottom w:val="nil"/>
              <w:right w:val="nil"/>
            </w:tcBorders>
          </w:tcPr>
          <w:p w14:paraId="734DCA62" w14:textId="68C7F32F" w:rsidR="00086A8E" w:rsidRPr="008E53AF" w:rsidRDefault="00086A8E" w:rsidP="00086A8E">
            <w:pPr>
              <w:jc w:val="center"/>
              <w:rPr>
                <w:sz w:val="22"/>
                <w:szCs w:val="22"/>
              </w:rPr>
            </w:pPr>
            <w:r>
              <w:rPr>
                <w:sz w:val="22"/>
                <w:szCs w:val="22"/>
              </w:rPr>
              <w:t>.3</w:t>
            </w:r>
            <w:r w:rsidR="00831E89">
              <w:rPr>
                <w:sz w:val="22"/>
                <w:szCs w:val="22"/>
              </w:rPr>
              <w:t>9</w:t>
            </w:r>
            <w:r>
              <w:rPr>
                <w:sz w:val="22"/>
                <w:szCs w:val="22"/>
              </w:rPr>
              <w:t xml:space="preserve"> (0.0</w:t>
            </w:r>
            <w:r w:rsidR="00831E89">
              <w:rPr>
                <w:sz w:val="22"/>
                <w:szCs w:val="22"/>
              </w:rPr>
              <w:t>4</w:t>
            </w:r>
            <w:r>
              <w:rPr>
                <w:sz w:val="22"/>
                <w:szCs w:val="22"/>
              </w:rPr>
              <w:t>)</w:t>
            </w:r>
          </w:p>
        </w:tc>
      </w:tr>
      <w:tr w:rsidR="00DF626C" w:rsidRPr="008E53AF" w14:paraId="6EEA070C" w14:textId="77777777" w:rsidTr="00086A8E">
        <w:trPr>
          <w:gridAfter w:val="1"/>
          <w:wAfter w:w="4" w:type="pct"/>
        </w:trPr>
        <w:tc>
          <w:tcPr>
            <w:tcW w:w="907" w:type="pct"/>
            <w:tcBorders>
              <w:top w:val="nil"/>
              <w:left w:val="nil"/>
              <w:bottom w:val="nil"/>
              <w:right w:val="nil"/>
            </w:tcBorders>
          </w:tcPr>
          <w:p w14:paraId="63E5717C" w14:textId="584DC590" w:rsidR="00086A8E" w:rsidRPr="008E53AF" w:rsidRDefault="00086A8E" w:rsidP="00086A8E">
            <w:pPr>
              <w:ind w:firstLine="176"/>
              <w:rPr>
                <w:sz w:val="22"/>
                <w:szCs w:val="22"/>
              </w:rPr>
            </w:pPr>
            <w:r w:rsidRPr="008E53AF">
              <w:rPr>
                <w:sz w:val="22"/>
                <w:szCs w:val="22"/>
              </w:rPr>
              <w:t>Solitary Desire</w:t>
            </w:r>
          </w:p>
        </w:tc>
        <w:tc>
          <w:tcPr>
            <w:tcW w:w="666" w:type="pct"/>
            <w:tcBorders>
              <w:top w:val="nil"/>
              <w:left w:val="nil"/>
              <w:bottom w:val="nil"/>
              <w:right w:val="nil"/>
            </w:tcBorders>
          </w:tcPr>
          <w:p w14:paraId="241B6DE3" w14:textId="70D414F7" w:rsidR="00086A8E" w:rsidRPr="008E53AF" w:rsidRDefault="00086A8E" w:rsidP="00086A8E">
            <w:pPr>
              <w:rPr>
                <w:sz w:val="22"/>
                <w:szCs w:val="22"/>
              </w:rPr>
            </w:pPr>
            <w:r>
              <w:rPr>
                <w:sz w:val="22"/>
                <w:szCs w:val="22"/>
              </w:rPr>
              <w:t>44.9 (0.01)</w:t>
            </w:r>
          </w:p>
        </w:tc>
        <w:tc>
          <w:tcPr>
            <w:tcW w:w="743" w:type="pct"/>
            <w:tcBorders>
              <w:top w:val="nil"/>
              <w:left w:val="nil"/>
              <w:bottom w:val="nil"/>
              <w:right w:val="nil"/>
            </w:tcBorders>
          </w:tcPr>
          <w:p w14:paraId="4B5353DD" w14:textId="61F2B7DF" w:rsidR="00086A8E" w:rsidRPr="008E53AF" w:rsidRDefault="00086A8E" w:rsidP="00086A8E">
            <w:pPr>
              <w:rPr>
                <w:sz w:val="22"/>
                <w:szCs w:val="22"/>
              </w:rPr>
            </w:pPr>
            <w:r>
              <w:rPr>
                <w:sz w:val="22"/>
                <w:szCs w:val="22"/>
              </w:rPr>
              <w:t>37.2 (2.39)</w:t>
            </w:r>
          </w:p>
        </w:tc>
        <w:tc>
          <w:tcPr>
            <w:tcW w:w="594" w:type="pct"/>
            <w:tcBorders>
              <w:top w:val="nil"/>
              <w:left w:val="nil"/>
              <w:bottom w:val="nil"/>
              <w:right w:val="nil"/>
            </w:tcBorders>
          </w:tcPr>
          <w:p w14:paraId="56C51A2E" w14:textId="7F080E97" w:rsidR="00086A8E" w:rsidRPr="008E53AF" w:rsidRDefault="00086A8E" w:rsidP="00086A8E">
            <w:pPr>
              <w:rPr>
                <w:sz w:val="22"/>
                <w:szCs w:val="22"/>
              </w:rPr>
            </w:pPr>
            <w:r>
              <w:rPr>
                <w:sz w:val="22"/>
                <w:szCs w:val="22"/>
              </w:rPr>
              <w:t>.43 (0.03)</w:t>
            </w:r>
          </w:p>
        </w:tc>
        <w:tc>
          <w:tcPr>
            <w:tcW w:w="720" w:type="pct"/>
            <w:tcBorders>
              <w:top w:val="nil"/>
              <w:left w:val="nil"/>
              <w:bottom w:val="nil"/>
              <w:right w:val="nil"/>
            </w:tcBorders>
          </w:tcPr>
          <w:p w14:paraId="560B29D7" w14:textId="491DE896" w:rsidR="00086A8E" w:rsidRPr="008E53AF" w:rsidRDefault="00086A8E" w:rsidP="00086A8E">
            <w:pPr>
              <w:jc w:val="center"/>
              <w:rPr>
                <w:sz w:val="22"/>
                <w:szCs w:val="22"/>
              </w:rPr>
            </w:pPr>
            <w:r>
              <w:rPr>
                <w:sz w:val="22"/>
                <w:szCs w:val="22"/>
              </w:rPr>
              <w:t>37.</w:t>
            </w:r>
            <w:r w:rsidR="00381E12">
              <w:rPr>
                <w:sz w:val="22"/>
                <w:szCs w:val="22"/>
              </w:rPr>
              <w:t>7</w:t>
            </w:r>
            <w:r>
              <w:rPr>
                <w:sz w:val="22"/>
                <w:szCs w:val="22"/>
              </w:rPr>
              <w:t xml:space="preserve"> (0.0</w:t>
            </w:r>
            <w:r w:rsidR="00381E12">
              <w:rPr>
                <w:sz w:val="22"/>
                <w:szCs w:val="22"/>
              </w:rPr>
              <w:t>2</w:t>
            </w:r>
            <w:r>
              <w:rPr>
                <w:sz w:val="22"/>
                <w:szCs w:val="22"/>
              </w:rPr>
              <w:t>)</w:t>
            </w:r>
          </w:p>
        </w:tc>
        <w:tc>
          <w:tcPr>
            <w:tcW w:w="789" w:type="pct"/>
            <w:tcBorders>
              <w:top w:val="nil"/>
              <w:left w:val="nil"/>
              <w:bottom w:val="nil"/>
              <w:right w:val="nil"/>
            </w:tcBorders>
          </w:tcPr>
          <w:p w14:paraId="05511179" w14:textId="22D98244" w:rsidR="00086A8E" w:rsidRPr="008E53AF" w:rsidRDefault="00086A8E" w:rsidP="00086A8E">
            <w:pPr>
              <w:jc w:val="center"/>
              <w:rPr>
                <w:sz w:val="22"/>
                <w:szCs w:val="22"/>
              </w:rPr>
            </w:pPr>
            <w:r>
              <w:rPr>
                <w:sz w:val="22"/>
                <w:szCs w:val="22"/>
              </w:rPr>
              <w:t>27.</w:t>
            </w:r>
            <w:r w:rsidR="00381E12">
              <w:rPr>
                <w:sz w:val="22"/>
                <w:szCs w:val="22"/>
              </w:rPr>
              <w:t>4</w:t>
            </w:r>
            <w:r>
              <w:rPr>
                <w:sz w:val="22"/>
                <w:szCs w:val="22"/>
              </w:rPr>
              <w:t xml:space="preserve"> (</w:t>
            </w:r>
            <w:r w:rsidR="00381E12">
              <w:rPr>
                <w:sz w:val="22"/>
                <w:szCs w:val="22"/>
              </w:rPr>
              <w:t>1.71</w:t>
            </w:r>
            <w:r>
              <w:rPr>
                <w:sz w:val="22"/>
                <w:szCs w:val="22"/>
              </w:rPr>
              <w:t>)</w:t>
            </w:r>
          </w:p>
        </w:tc>
        <w:tc>
          <w:tcPr>
            <w:tcW w:w="577" w:type="pct"/>
            <w:tcBorders>
              <w:top w:val="nil"/>
              <w:left w:val="nil"/>
              <w:bottom w:val="nil"/>
              <w:right w:val="nil"/>
            </w:tcBorders>
          </w:tcPr>
          <w:p w14:paraId="121805CF" w14:textId="6B6C2E3D" w:rsidR="00086A8E" w:rsidRPr="008E53AF" w:rsidRDefault="00086A8E" w:rsidP="00086A8E">
            <w:pPr>
              <w:jc w:val="center"/>
              <w:rPr>
                <w:sz w:val="22"/>
                <w:szCs w:val="22"/>
              </w:rPr>
            </w:pPr>
            <w:r>
              <w:rPr>
                <w:sz w:val="22"/>
                <w:szCs w:val="22"/>
              </w:rPr>
              <w:t>.3</w:t>
            </w:r>
            <w:r w:rsidR="00381E12">
              <w:rPr>
                <w:sz w:val="22"/>
                <w:szCs w:val="22"/>
              </w:rPr>
              <w:t>7</w:t>
            </w:r>
            <w:r>
              <w:rPr>
                <w:sz w:val="22"/>
                <w:szCs w:val="22"/>
              </w:rPr>
              <w:t xml:space="preserve"> (0.0</w:t>
            </w:r>
            <w:r w:rsidR="00381E12">
              <w:rPr>
                <w:sz w:val="22"/>
                <w:szCs w:val="22"/>
              </w:rPr>
              <w:t>3</w:t>
            </w:r>
            <w:r>
              <w:rPr>
                <w:sz w:val="22"/>
                <w:szCs w:val="22"/>
              </w:rPr>
              <w:t>)</w:t>
            </w:r>
          </w:p>
        </w:tc>
      </w:tr>
      <w:tr w:rsidR="00DF626C" w:rsidRPr="008E53AF" w14:paraId="731F6915" w14:textId="77777777" w:rsidTr="00086A8E">
        <w:trPr>
          <w:gridAfter w:val="1"/>
          <w:wAfter w:w="4" w:type="pct"/>
        </w:trPr>
        <w:tc>
          <w:tcPr>
            <w:tcW w:w="907" w:type="pct"/>
            <w:tcBorders>
              <w:top w:val="nil"/>
              <w:left w:val="nil"/>
              <w:bottom w:val="nil"/>
              <w:right w:val="nil"/>
            </w:tcBorders>
          </w:tcPr>
          <w:p w14:paraId="7E0DAF6B" w14:textId="1DBC8D84" w:rsidR="00086A8E" w:rsidRPr="008E53AF" w:rsidRDefault="00086A8E" w:rsidP="00086A8E">
            <w:pPr>
              <w:rPr>
                <w:sz w:val="22"/>
                <w:szCs w:val="22"/>
              </w:rPr>
            </w:pPr>
            <w:r w:rsidRPr="008E53AF">
              <w:rPr>
                <w:sz w:val="22"/>
                <w:szCs w:val="22"/>
              </w:rPr>
              <w:t>Women Dyadic</w:t>
            </w:r>
          </w:p>
        </w:tc>
        <w:tc>
          <w:tcPr>
            <w:tcW w:w="666" w:type="pct"/>
            <w:tcBorders>
              <w:top w:val="nil"/>
              <w:left w:val="nil"/>
              <w:bottom w:val="nil"/>
              <w:right w:val="nil"/>
            </w:tcBorders>
          </w:tcPr>
          <w:p w14:paraId="07AA6CD3" w14:textId="77777777" w:rsidR="00086A8E" w:rsidRPr="008E53AF" w:rsidRDefault="00086A8E" w:rsidP="00086A8E">
            <w:pPr>
              <w:rPr>
                <w:sz w:val="22"/>
                <w:szCs w:val="22"/>
              </w:rPr>
            </w:pPr>
          </w:p>
        </w:tc>
        <w:tc>
          <w:tcPr>
            <w:tcW w:w="743" w:type="pct"/>
            <w:tcBorders>
              <w:top w:val="nil"/>
              <w:left w:val="nil"/>
              <w:bottom w:val="nil"/>
              <w:right w:val="nil"/>
            </w:tcBorders>
          </w:tcPr>
          <w:p w14:paraId="301D9758" w14:textId="77777777" w:rsidR="00086A8E" w:rsidRPr="008E53AF" w:rsidRDefault="00086A8E" w:rsidP="00086A8E">
            <w:pPr>
              <w:rPr>
                <w:sz w:val="22"/>
                <w:szCs w:val="22"/>
              </w:rPr>
            </w:pPr>
          </w:p>
        </w:tc>
        <w:tc>
          <w:tcPr>
            <w:tcW w:w="594" w:type="pct"/>
            <w:tcBorders>
              <w:top w:val="nil"/>
              <w:left w:val="nil"/>
              <w:bottom w:val="nil"/>
              <w:right w:val="nil"/>
            </w:tcBorders>
          </w:tcPr>
          <w:p w14:paraId="7A43E9C0" w14:textId="77777777" w:rsidR="00086A8E" w:rsidRPr="008E53AF" w:rsidRDefault="00086A8E" w:rsidP="00086A8E">
            <w:pPr>
              <w:rPr>
                <w:sz w:val="22"/>
                <w:szCs w:val="22"/>
              </w:rPr>
            </w:pPr>
          </w:p>
        </w:tc>
        <w:tc>
          <w:tcPr>
            <w:tcW w:w="720" w:type="pct"/>
            <w:tcBorders>
              <w:top w:val="nil"/>
              <w:left w:val="nil"/>
              <w:bottom w:val="nil"/>
              <w:right w:val="nil"/>
            </w:tcBorders>
          </w:tcPr>
          <w:p w14:paraId="688C1906" w14:textId="77777777" w:rsidR="00086A8E" w:rsidRPr="008E53AF" w:rsidRDefault="00086A8E" w:rsidP="00086A8E">
            <w:pPr>
              <w:jc w:val="center"/>
              <w:rPr>
                <w:sz w:val="22"/>
                <w:szCs w:val="22"/>
              </w:rPr>
            </w:pPr>
          </w:p>
        </w:tc>
        <w:tc>
          <w:tcPr>
            <w:tcW w:w="789" w:type="pct"/>
            <w:tcBorders>
              <w:top w:val="nil"/>
              <w:left w:val="nil"/>
              <w:bottom w:val="nil"/>
              <w:right w:val="nil"/>
            </w:tcBorders>
          </w:tcPr>
          <w:p w14:paraId="61A8EB0C" w14:textId="77777777" w:rsidR="00086A8E" w:rsidRPr="008E53AF" w:rsidRDefault="00086A8E" w:rsidP="00086A8E">
            <w:pPr>
              <w:jc w:val="center"/>
              <w:rPr>
                <w:sz w:val="22"/>
                <w:szCs w:val="22"/>
              </w:rPr>
            </w:pPr>
          </w:p>
        </w:tc>
        <w:tc>
          <w:tcPr>
            <w:tcW w:w="577" w:type="pct"/>
            <w:tcBorders>
              <w:top w:val="nil"/>
              <w:left w:val="nil"/>
              <w:bottom w:val="nil"/>
              <w:right w:val="nil"/>
            </w:tcBorders>
          </w:tcPr>
          <w:p w14:paraId="284E0C78" w14:textId="77777777" w:rsidR="00086A8E" w:rsidRPr="008E53AF" w:rsidRDefault="00086A8E" w:rsidP="00086A8E">
            <w:pPr>
              <w:jc w:val="center"/>
              <w:rPr>
                <w:sz w:val="22"/>
                <w:szCs w:val="22"/>
              </w:rPr>
            </w:pPr>
          </w:p>
        </w:tc>
      </w:tr>
      <w:tr w:rsidR="00DF626C" w:rsidRPr="008E53AF" w14:paraId="5185849F" w14:textId="77777777" w:rsidTr="00086A8E">
        <w:trPr>
          <w:gridAfter w:val="1"/>
          <w:wAfter w:w="4" w:type="pct"/>
        </w:trPr>
        <w:tc>
          <w:tcPr>
            <w:tcW w:w="907" w:type="pct"/>
            <w:tcBorders>
              <w:top w:val="nil"/>
              <w:left w:val="nil"/>
              <w:bottom w:val="nil"/>
              <w:right w:val="nil"/>
            </w:tcBorders>
          </w:tcPr>
          <w:p w14:paraId="2C2D44E5" w14:textId="550AC697" w:rsidR="00086A8E" w:rsidRPr="008E53AF" w:rsidRDefault="00086A8E" w:rsidP="00086A8E">
            <w:pPr>
              <w:ind w:firstLine="176"/>
              <w:rPr>
                <w:sz w:val="22"/>
                <w:szCs w:val="22"/>
              </w:rPr>
            </w:pPr>
            <w:r w:rsidRPr="008E53AF">
              <w:rPr>
                <w:sz w:val="22"/>
                <w:szCs w:val="22"/>
              </w:rPr>
              <w:t>Total Desire</w:t>
            </w:r>
          </w:p>
        </w:tc>
        <w:tc>
          <w:tcPr>
            <w:tcW w:w="666" w:type="pct"/>
            <w:tcBorders>
              <w:top w:val="nil"/>
              <w:left w:val="nil"/>
              <w:bottom w:val="nil"/>
              <w:right w:val="nil"/>
            </w:tcBorders>
          </w:tcPr>
          <w:p w14:paraId="4F379810" w14:textId="77777777" w:rsidR="00086A8E" w:rsidRPr="008E53AF" w:rsidRDefault="00086A8E" w:rsidP="00086A8E">
            <w:pPr>
              <w:rPr>
                <w:sz w:val="22"/>
                <w:szCs w:val="22"/>
              </w:rPr>
            </w:pPr>
          </w:p>
        </w:tc>
        <w:tc>
          <w:tcPr>
            <w:tcW w:w="743" w:type="pct"/>
            <w:tcBorders>
              <w:top w:val="nil"/>
              <w:left w:val="nil"/>
              <w:bottom w:val="nil"/>
              <w:right w:val="nil"/>
            </w:tcBorders>
          </w:tcPr>
          <w:p w14:paraId="22D17CC0" w14:textId="77777777" w:rsidR="00086A8E" w:rsidRPr="008E53AF" w:rsidRDefault="00086A8E" w:rsidP="00086A8E">
            <w:pPr>
              <w:rPr>
                <w:sz w:val="22"/>
                <w:szCs w:val="22"/>
              </w:rPr>
            </w:pPr>
          </w:p>
        </w:tc>
        <w:tc>
          <w:tcPr>
            <w:tcW w:w="594" w:type="pct"/>
            <w:tcBorders>
              <w:top w:val="nil"/>
              <w:left w:val="nil"/>
              <w:bottom w:val="nil"/>
              <w:right w:val="nil"/>
            </w:tcBorders>
          </w:tcPr>
          <w:p w14:paraId="59AB8A8B" w14:textId="77777777" w:rsidR="00086A8E" w:rsidRPr="008E53AF" w:rsidRDefault="00086A8E" w:rsidP="00086A8E">
            <w:pPr>
              <w:rPr>
                <w:sz w:val="22"/>
                <w:szCs w:val="22"/>
              </w:rPr>
            </w:pPr>
          </w:p>
        </w:tc>
        <w:tc>
          <w:tcPr>
            <w:tcW w:w="720" w:type="pct"/>
            <w:tcBorders>
              <w:top w:val="nil"/>
              <w:left w:val="nil"/>
              <w:bottom w:val="nil"/>
              <w:right w:val="nil"/>
            </w:tcBorders>
          </w:tcPr>
          <w:p w14:paraId="07946422" w14:textId="79312056" w:rsidR="00086A8E" w:rsidRPr="008E53AF" w:rsidRDefault="00853AFC" w:rsidP="00086A8E">
            <w:pPr>
              <w:jc w:val="center"/>
              <w:rPr>
                <w:sz w:val="22"/>
                <w:szCs w:val="22"/>
              </w:rPr>
            </w:pPr>
            <w:r>
              <w:rPr>
                <w:sz w:val="22"/>
                <w:szCs w:val="22"/>
              </w:rPr>
              <w:t>32.0</w:t>
            </w:r>
            <w:r w:rsidR="004D2BC9">
              <w:rPr>
                <w:sz w:val="22"/>
                <w:szCs w:val="22"/>
              </w:rPr>
              <w:t xml:space="preserve"> (0.04)</w:t>
            </w:r>
          </w:p>
        </w:tc>
        <w:tc>
          <w:tcPr>
            <w:tcW w:w="789" w:type="pct"/>
            <w:tcBorders>
              <w:top w:val="nil"/>
              <w:left w:val="nil"/>
              <w:bottom w:val="nil"/>
              <w:right w:val="nil"/>
            </w:tcBorders>
          </w:tcPr>
          <w:p w14:paraId="62D22452" w14:textId="60B71208" w:rsidR="00086A8E" w:rsidRPr="008E53AF" w:rsidRDefault="004D2BC9" w:rsidP="00086A8E">
            <w:pPr>
              <w:jc w:val="center"/>
              <w:rPr>
                <w:sz w:val="22"/>
                <w:szCs w:val="22"/>
              </w:rPr>
            </w:pPr>
            <w:r>
              <w:rPr>
                <w:sz w:val="22"/>
                <w:szCs w:val="22"/>
              </w:rPr>
              <w:t>145.7 (11.62)</w:t>
            </w:r>
          </w:p>
        </w:tc>
        <w:tc>
          <w:tcPr>
            <w:tcW w:w="577" w:type="pct"/>
            <w:tcBorders>
              <w:top w:val="nil"/>
              <w:left w:val="nil"/>
              <w:bottom w:val="nil"/>
              <w:right w:val="nil"/>
            </w:tcBorders>
          </w:tcPr>
          <w:p w14:paraId="32C851EE" w14:textId="2F1DE0FF" w:rsidR="00086A8E" w:rsidRPr="008E53AF" w:rsidRDefault="004D2BC9" w:rsidP="00086A8E">
            <w:pPr>
              <w:jc w:val="center"/>
              <w:rPr>
                <w:sz w:val="22"/>
                <w:szCs w:val="22"/>
              </w:rPr>
            </w:pPr>
            <w:r>
              <w:rPr>
                <w:sz w:val="22"/>
                <w:szCs w:val="22"/>
              </w:rPr>
              <w:t>.29 (0.04)</w:t>
            </w:r>
          </w:p>
        </w:tc>
      </w:tr>
      <w:tr w:rsidR="00DF626C" w:rsidRPr="008E53AF" w14:paraId="4BED8AA3" w14:textId="77777777" w:rsidTr="00086A8E">
        <w:trPr>
          <w:gridAfter w:val="1"/>
          <w:wAfter w:w="4" w:type="pct"/>
        </w:trPr>
        <w:tc>
          <w:tcPr>
            <w:tcW w:w="907" w:type="pct"/>
            <w:tcBorders>
              <w:top w:val="nil"/>
              <w:left w:val="nil"/>
              <w:bottom w:val="nil"/>
              <w:right w:val="nil"/>
            </w:tcBorders>
          </w:tcPr>
          <w:p w14:paraId="2E910BC3" w14:textId="7BE45CCE" w:rsidR="00086A8E" w:rsidRPr="008E53AF" w:rsidRDefault="00086A8E" w:rsidP="00086A8E">
            <w:pPr>
              <w:ind w:firstLine="176"/>
              <w:rPr>
                <w:sz w:val="22"/>
                <w:szCs w:val="22"/>
              </w:rPr>
            </w:pPr>
            <w:r w:rsidRPr="008E53AF">
              <w:rPr>
                <w:sz w:val="22"/>
                <w:szCs w:val="22"/>
              </w:rPr>
              <w:t>Dyadic Desire</w:t>
            </w:r>
          </w:p>
        </w:tc>
        <w:tc>
          <w:tcPr>
            <w:tcW w:w="666" w:type="pct"/>
            <w:tcBorders>
              <w:top w:val="nil"/>
              <w:left w:val="nil"/>
              <w:bottom w:val="nil"/>
              <w:right w:val="nil"/>
            </w:tcBorders>
          </w:tcPr>
          <w:p w14:paraId="50A2AA62" w14:textId="77777777" w:rsidR="00086A8E" w:rsidRPr="008E53AF" w:rsidRDefault="00086A8E" w:rsidP="00086A8E">
            <w:pPr>
              <w:rPr>
                <w:sz w:val="22"/>
                <w:szCs w:val="22"/>
              </w:rPr>
            </w:pPr>
          </w:p>
        </w:tc>
        <w:tc>
          <w:tcPr>
            <w:tcW w:w="743" w:type="pct"/>
            <w:tcBorders>
              <w:top w:val="nil"/>
              <w:left w:val="nil"/>
              <w:bottom w:val="nil"/>
              <w:right w:val="nil"/>
            </w:tcBorders>
          </w:tcPr>
          <w:p w14:paraId="0B6F6525" w14:textId="77777777" w:rsidR="00086A8E" w:rsidRPr="008E53AF" w:rsidRDefault="00086A8E" w:rsidP="00086A8E">
            <w:pPr>
              <w:rPr>
                <w:sz w:val="22"/>
                <w:szCs w:val="22"/>
              </w:rPr>
            </w:pPr>
          </w:p>
        </w:tc>
        <w:tc>
          <w:tcPr>
            <w:tcW w:w="594" w:type="pct"/>
            <w:tcBorders>
              <w:top w:val="nil"/>
              <w:left w:val="nil"/>
              <w:bottom w:val="nil"/>
              <w:right w:val="nil"/>
            </w:tcBorders>
          </w:tcPr>
          <w:p w14:paraId="4B87F35D" w14:textId="77777777" w:rsidR="00086A8E" w:rsidRPr="008E53AF" w:rsidRDefault="00086A8E" w:rsidP="00086A8E">
            <w:pPr>
              <w:rPr>
                <w:sz w:val="22"/>
                <w:szCs w:val="22"/>
              </w:rPr>
            </w:pPr>
          </w:p>
        </w:tc>
        <w:tc>
          <w:tcPr>
            <w:tcW w:w="720" w:type="pct"/>
            <w:tcBorders>
              <w:top w:val="nil"/>
              <w:left w:val="nil"/>
              <w:bottom w:val="nil"/>
              <w:right w:val="nil"/>
            </w:tcBorders>
          </w:tcPr>
          <w:p w14:paraId="5DABEC84" w14:textId="48AE108B" w:rsidR="00086A8E" w:rsidRPr="008E53AF" w:rsidRDefault="00086A8E" w:rsidP="00086A8E">
            <w:pPr>
              <w:jc w:val="center"/>
              <w:rPr>
                <w:sz w:val="22"/>
                <w:szCs w:val="22"/>
              </w:rPr>
            </w:pPr>
            <w:r>
              <w:rPr>
                <w:sz w:val="22"/>
                <w:szCs w:val="22"/>
              </w:rPr>
              <w:t>4</w:t>
            </w:r>
            <w:r w:rsidR="004D2BC9">
              <w:rPr>
                <w:sz w:val="22"/>
                <w:szCs w:val="22"/>
              </w:rPr>
              <w:t>2.9</w:t>
            </w:r>
            <w:r>
              <w:rPr>
                <w:sz w:val="22"/>
                <w:szCs w:val="22"/>
              </w:rPr>
              <w:t xml:space="preserve"> (0.0</w:t>
            </w:r>
            <w:r w:rsidR="004D2BC9">
              <w:rPr>
                <w:sz w:val="22"/>
                <w:szCs w:val="22"/>
              </w:rPr>
              <w:t>4</w:t>
            </w:r>
            <w:r>
              <w:rPr>
                <w:sz w:val="22"/>
                <w:szCs w:val="22"/>
              </w:rPr>
              <w:t>)</w:t>
            </w:r>
          </w:p>
        </w:tc>
        <w:tc>
          <w:tcPr>
            <w:tcW w:w="789" w:type="pct"/>
            <w:tcBorders>
              <w:top w:val="nil"/>
              <w:left w:val="nil"/>
              <w:bottom w:val="nil"/>
              <w:right w:val="nil"/>
            </w:tcBorders>
          </w:tcPr>
          <w:p w14:paraId="279D6D87" w14:textId="3A558D56" w:rsidR="00086A8E" w:rsidRPr="008E53AF" w:rsidRDefault="00086A8E" w:rsidP="004D2BC9">
            <w:pPr>
              <w:jc w:val="center"/>
              <w:rPr>
                <w:sz w:val="22"/>
                <w:szCs w:val="22"/>
              </w:rPr>
            </w:pPr>
            <w:r>
              <w:rPr>
                <w:sz w:val="22"/>
                <w:szCs w:val="22"/>
              </w:rPr>
              <w:t>61.</w:t>
            </w:r>
            <w:r w:rsidR="004D2BC9">
              <w:rPr>
                <w:sz w:val="22"/>
                <w:szCs w:val="22"/>
              </w:rPr>
              <w:t>0</w:t>
            </w:r>
            <w:r>
              <w:rPr>
                <w:sz w:val="22"/>
                <w:szCs w:val="22"/>
              </w:rPr>
              <w:t xml:space="preserve"> (</w:t>
            </w:r>
            <w:r w:rsidR="004D2BC9">
              <w:rPr>
                <w:sz w:val="22"/>
                <w:szCs w:val="22"/>
              </w:rPr>
              <w:t>4.80</w:t>
            </w:r>
            <w:r>
              <w:rPr>
                <w:sz w:val="22"/>
                <w:szCs w:val="22"/>
              </w:rPr>
              <w:t>)</w:t>
            </w:r>
          </w:p>
        </w:tc>
        <w:tc>
          <w:tcPr>
            <w:tcW w:w="577" w:type="pct"/>
            <w:tcBorders>
              <w:top w:val="nil"/>
              <w:left w:val="nil"/>
              <w:bottom w:val="nil"/>
              <w:right w:val="nil"/>
            </w:tcBorders>
          </w:tcPr>
          <w:p w14:paraId="5D7FAB42" w14:textId="6D9A025C" w:rsidR="00086A8E" w:rsidRPr="008E53AF" w:rsidRDefault="00086A8E" w:rsidP="00086A8E">
            <w:pPr>
              <w:jc w:val="center"/>
              <w:rPr>
                <w:sz w:val="22"/>
                <w:szCs w:val="22"/>
              </w:rPr>
            </w:pPr>
            <w:r>
              <w:rPr>
                <w:sz w:val="22"/>
                <w:szCs w:val="22"/>
              </w:rPr>
              <w:t>.41 (0.0</w:t>
            </w:r>
            <w:r w:rsidR="004D2BC9">
              <w:rPr>
                <w:sz w:val="22"/>
                <w:szCs w:val="22"/>
              </w:rPr>
              <w:t>4</w:t>
            </w:r>
            <w:r>
              <w:rPr>
                <w:sz w:val="22"/>
                <w:szCs w:val="22"/>
              </w:rPr>
              <w:t>)</w:t>
            </w:r>
          </w:p>
        </w:tc>
      </w:tr>
      <w:tr w:rsidR="00DF626C" w:rsidRPr="008E53AF" w14:paraId="6A2592EF" w14:textId="77777777" w:rsidTr="00086A8E">
        <w:trPr>
          <w:gridAfter w:val="1"/>
          <w:wAfter w:w="4" w:type="pct"/>
        </w:trPr>
        <w:tc>
          <w:tcPr>
            <w:tcW w:w="907" w:type="pct"/>
            <w:tcBorders>
              <w:top w:val="nil"/>
              <w:left w:val="nil"/>
              <w:bottom w:val="nil"/>
              <w:right w:val="nil"/>
            </w:tcBorders>
          </w:tcPr>
          <w:p w14:paraId="28A6FD3D" w14:textId="02C956CE" w:rsidR="00086A8E" w:rsidRPr="008E53AF" w:rsidRDefault="00086A8E" w:rsidP="00086A8E">
            <w:pPr>
              <w:ind w:firstLine="176"/>
              <w:rPr>
                <w:sz w:val="22"/>
                <w:szCs w:val="22"/>
              </w:rPr>
            </w:pPr>
            <w:r w:rsidRPr="008E53AF">
              <w:rPr>
                <w:sz w:val="22"/>
                <w:szCs w:val="22"/>
              </w:rPr>
              <w:t>Solitary Desire</w:t>
            </w:r>
          </w:p>
        </w:tc>
        <w:tc>
          <w:tcPr>
            <w:tcW w:w="666" w:type="pct"/>
            <w:tcBorders>
              <w:top w:val="nil"/>
              <w:left w:val="nil"/>
              <w:bottom w:val="nil"/>
              <w:right w:val="nil"/>
            </w:tcBorders>
          </w:tcPr>
          <w:p w14:paraId="3E486BE7" w14:textId="77777777" w:rsidR="00086A8E" w:rsidRPr="008E53AF" w:rsidRDefault="00086A8E" w:rsidP="00086A8E">
            <w:pPr>
              <w:rPr>
                <w:sz w:val="22"/>
                <w:szCs w:val="22"/>
              </w:rPr>
            </w:pPr>
          </w:p>
        </w:tc>
        <w:tc>
          <w:tcPr>
            <w:tcW w:w="743" w:type="pct"/>
            <w:tcBorders>
              <w:top w:val="nil"/>
              <w:left w:val="nil"/>
              <w:bottom w:val="nil"/>
              <w:right w:val="nil"/>
            </w:tcBorders>
          </w:tcPr>
          <w:p w14:paraId="7B60484B" w14:textId="77777777" w:rsidR="00086A8E" w:rsidRPr="008E53AF" w:rsidRDefault="00086A8E" w:rsidP="00086A8E">
            <w:pPr>
              <w:rPr>
                <w:sz w:val="22"/>
                <w:szCs w:val="22"/>
              </w:rPr>
            </w:pPr>
          </w:p>
        </w:tc>
        <w:tc>
          <w:tcPr>
            <w:tcW w:w="594" w:type="pct"/>
            <w:tcBorders>
              <w:top w:val="nil"/>
              <w:left w:val="nil"/>
              <w:bottom w:val="nil"/>
              <w:right w:val="nil"/>
            </w:tcBorders>
          </w:tcPr>
          <w:p w14:paraId="37C25B1C" w14:textId="77777777" w:rsidR="00086A8E" w:rsidRPr="008E53AF" w:rsidRDefault="00086A8E" w:rsidP="00086A8E">
            <w:pPr>
              <w:rPr>
                <w:sz w:val="22"/>
                <w:szCs w:val="22"/>
              </w:rPr>
            </w:pPr>
          </w:p>
        </w:tc>
        <w:tc>
          <w:tcPr>
            <w:tcW w:w="720" w:type="pct"/>
            <w:tcBorders>
              <w:top w:val="nil"/>
              <w:left w:val="nil"/>
              <w:bottom w:val="nil"/>
              <w:right w:val="nil"/>
            </w:tcBorders>
          </w:tcPr>
          <w:p w14:paraId="75273CC1" w14:textId="4C75786A" w:rsidR="00086A8E" w:rsidRPr="008E53AF" w:rsidRDefault="00086A8E" w:rsidP="00086A8E">
            <w:pPr>
              <w:jc w:val="center"/>
              <w:rPr>
                <w:sz w:val="22"/>
                <w:szCs w:val="22"/>
              </w:rPr>
            </w:pPr>
            <w:r>
              <w:rPr>
                <w:sz w:val="22"/>
                <w:szCs w:val="22"/>
              </w:rPr>
              <w:t>4</w:t>
            </w:r>
            <w:r w:rsidR="00772543">
              <w:rPr>
                <w:sz w:val="22"/>
                <w:szCs w:val="22"/>
              </w:rPr>
              <w:t>1</w:t>
            </w:r>
            <w:r>
              <w:rPr>
                <w:sz w:val="22"/>
                <w:szCs w:val="22"/>
              </w:rPr>
              <w:t>.</w:t>
            </w:r>
            <w:r w:rsidR="00772543">
              <w:rPr>
                <w:sz w:val="22"/>
                <w:szCs w:val="22"/>
              </w:rPr>
              <w:t>9</w:t>
            </w:r>
            <w:r>
              <w:rPr>
                <w:sz w:val="22"/>
                <w:szCs w:val="22"/>
              </w:rPr>
              <w:t xml:space="preserve"> (0.0</w:t>
            </w:r>
            <w:r w:rsidR="00772543">
              <w:rPr>
                <w:sz w:val="22"/>
                <w:szCs w:val="22"/>
              </w:rPr>
              <w:t>5</w:t>
            </w:r>
            <w:r>
              <w:rPr>
                <w:sz w:val="22"/>
                <w:szCs w:val="22"/>
              </w:rPr>
              <w:t>)</w:t>
            </w:r>
          </w:p>
        </w:tc>
        <w:tc>
          <w:tcPr>
            <w:tcW w:w="789" w:type="pct"/>
            <w:tcBorders>
              <w:top w:val="nil"/>
              <w:left w:val="nil"/>
              <w:bottom w:val="nil"/>
              <w:right w:val="nil"/>
            </w:tcBorders>
          </w:tcPr>
          <w:p w14:paraId="7D529DDD" w14:textId="0CFA7106" w:rsidR="00086A8E" w:rsidRPr="008E53AF" w:rsidRDefault="00086A8E" w:rsidP="00086A8E">
            <w:pPr>
              <w:jc w:val="center"/>
              <w:rPr>
                <w:sz w:val="22"/>
                <w:szCs w:val="22"/>
              </w:rPr>
            </w:pPr>
            <w:r>
              <w:rPr>
                <w:sz w:val="22"/>
                <w:szCs w:val="22"/>
              </w:rPr>
              <w:t>27.</w:t>
            </w:r>
            <w:r w:rsidR="00772543">
              <w:rPr>
                <w:sz w:val="22"/>
                <w:szCs w:val="22"/>
              </w:rPr>
              <w:t>7</w:t>
            </w:r>
            <w:r>
              <w:rPr>
                <w:sz w:val="22"/>
                <w:szCs w:val="22"/>
              </w:rPr>
              <w:t xml:space="preserve"> (</w:t>
            </w:r>
            <w:r w:rsidR="00772543">
              <w:rPr>
                <w:sz w:val="22"/>
                <w:szCs w:val="22"/>
              </w:rPr>
              <w:t>2.73</w:t>
            </w:r>
            <w:r>
              <w:rPr>
                <w:sz w:val="22"/>
                <w:szCs w:val="22"/>
              </w:rPr>
              <w:t>)</w:t>
            </w:r>
          </w:p>
        </w:tc>
        <w:tc>
          <w:tcPr>
            <w:tcW w:w="577" w:type="pct"/>
            <w:tcBorders>
              <w:top w:val="nil"/>
              <w:left w:val="nil"/>
              <w:bottom w:val="nil"/>
              <w:right w:val="nil"/>
            </w:tcBorders>
          </w:tcPr>
          <w:p w14:paraId="657F1AE6" w14:textId="51CA9132" w:rsidR="00086A8E" w:rsidRPr="008E53AF" w:rsidRDefault="00086A8E" w:rsidP="00086A8E">
            <w:pPr>
              <w:jc w:val="center"/>
              <w:rPr>
                <w:sz w:val="22"/>
                <w:szCs w:val="22"/>
              </w:rPr>
            </w:pPr>
            <w:r>
              <w:rPr>
                <w:sz w:val="22"/>
                <w:szCs w:val="22"/>
              </w:rPr>
              <w:t>.4</w:t>
            </w:r>
            <w:r w:rsidR="00772543">
              <w:rPr>
                <w:sz w:val="22"/>
                <w:szCs w:val="22"/>
              </w:rPr>
              <w:t>1</w:t>
            </w:r>
            <w:r>
              <w:rPr>
                <w:sz w:val="22"/>
                <w:szCs w:val="22"/>
              </w:rPr>
              <w:t xml:space="preserve"> (0.0</w:t>
            </w:r>
            <w:r w:rsidR="00772543">
              <w:rPr>
                <w:sz w:val="22"/>
                <w:szCs w:val="22"/>
              </w:rPr>
              <w:t>5</w:t>
            </w:r>
            <w:r>
              <w:rPr>
                <w:sz w:val="22"/>
                <w:szCs w:val="22"/>
              </w:rPr>
              <w:t>)</w:t>
            </w:r>
          </w:p>
        </w:tc>
      </w:tr>
      <w:tr w:rsidR="00DF626C" w:rsidRPr="008E53AF" w14:paraId="48418D6C" w14:textId="7E40D8C5" w:rsidTr="00086A8E">
        <w:trPr>
          <w:gridAfter w:val="1"/>
          <w:wAfter w:w="4" w:type="pct"/>
        </w:trPr>
        <w:tc>
          <w:tcPr>
            <w:tcW w:w="907" w:type="pct"/>
            <w:tcBorders>
              <w:top w:val="nil"/>
              <w:left w:val="nil"/>
              <w:bottom w:val="nil"/>
              <w:right w:val="nil"/>
            </w:tcBorders>
          </w:tcPr>
          <w:p w14:paraId="38C51080" w14:textId="0511892D" w:rsidR="00086A8E" w:rsidRPr="008E53AF" w:rsidRDefault="00086A8E" w:rsidP="00086A8E">
            <w:pPr>
              <w:rPr>
                <w:sz w:val="22"/>
                <w:szCs w:val="22"/>
              </w:rPr>
            </w:pPr>
            <w:r w:rsidRPr="008E53AF">
              <w:rPr>
                <w:sz w:val="22"/>
                <w:szCs w:val="22"/>
              </w:rPr>
              <w:t>Men</w:t>
            </w:r>
          </w:p>
        </w:tc>
        <w:tc>
          <w:tcPr>
            <w:tcW w:w="666" w:type="pct"/>
            <w:tcBorders>
              <w:top w:val="nil"/>
              <w:left w:val="nil"/>
              <w:bottom w:val="nil"/>
              <w:right w:val="nil"/>
            </w:tcBorders>
          </w:tcPr>
          <w:p w14:paraId="1C230CF5" w14:textId="77777777" w:rsidR="00086A8E" w:rsidRPr="008E53AF" w:rsidRDefault="00086A8E" w:rsidP="00086A8E">
            <w:pPr>
              <w:rPr>
                <w:sz w:val="22"/>
                <w:szCs w:val="22"/>
              </w:rPr>
            </w:pPr>
          </w:p>
        </w:tc>
        <w:tc>
          <w:tcPr>
            <w:tcW w:w="743" w:type="pct"/>
            <w:tcBorders>
              <w:top w:val="nil"/>
              <w:left w:val="nil"/>
              <w:bottom w:val="nil"/>
              <w:right w:val="nil"/>
            </w:tcBorders>
          </w:tcPr>
          <w:p w14:paraId="07B4E6C7" w14:textId="77777777" w:rsidR="00086A8E" w:rsidRPr="008E53AF" w:rsidRDefault="00086A8E" w:rsidP="00086A8E">
            <w:pPr>
              <w:rPr>
                <w:sz w:val="22"/>
                <w:szCs w:val="22"/>
              </w:rPr>
            </w:pPr>
          </w:p>
        </w:tc>
        <w:tc>
          <w:tcPr>
            <w:tcW w:w="594" w:type="pct"/>
            <w:tcBorders>
              <w:top w:val="nil"/>
              <w:left w:val="nil"/>
              <w:bottom w:val="nil"/>
              <w:right w:val="nil"/>
            </w:tcBorders>
          </w:tcPr>
          <w:p w14:paraId="4206169E" w14:textId="77777777" w:rsidR="00086A8E" w:rsidRPr="008E53AF" w:rsidRDefault="00086A8E" w:rsidP="00086A8E">
            <w:pPr>
              <w:rPr>
                <w:sz w:val="22"/>
                <w:szCs w:val="22"/>
              </w:rPr>
            </w:pPr>
          </w:p>
        </w:tc>
        <w:tc>
          <w:tcPr>
            <w:tcW w:w="720" w:type="pct"/>
            <w:tcBorders>
              <w:top w:val="nil"/>
              <w:left w:val="nil"/>
              <w:bottom w:val="nil"/>
              <w:right w:val="nil"/>
            </w:tcBorders>
          </w:tcPr>
          <w:p w14:paraId="64706E3A" w14:textId="77777777" w:rsidR="00086A8E" w:rsidRPr="008E53AF" w:rsidRDefault="00086A8E" w:rsidP="00086A8E">
            <w:pPr>
              <w:jc w:val="center"/>
              <w:rPr>
                <w:sz w:val="22"/>
                <w:szCs w:val="22"/>
              </w:rPr>
            </w:pPr>
          </w:p>
        </w:tc>
        <w:tc>
          <w:tcPr>
            <w:tcW w:w="789" w:type="pct"/>
            <w:tcBorders>
              <w:top w:val="nil"/>
              <w:left w:val="nil"/>
              <w:bottom w:val="nil"/>
              <w:right w:val="nil"/>
            </w:tcBorders>
          </w:tcPr>
          <w:p w14:paraId="59E7660A" w14:textId="77777777" w:rsidR="00086A8E" w:rsidRPr="008E53AF" w:rsidRDefault="00086A8E" w:rsidP="00086A8E">
            <w:pPr>
              <w:jc w:val="center"/>
              <w:rPr>
                <w:sz w:val="22"/>
                <w:szCs w:val="22"/>
              </w:rPr>
            </w:pPr>
          </w:p>
        </w:tc>
        <w:tc>
          <w:tcPr>
            <w:tcW w:w="577" w:type="pct"/>
            <w:tcBorders>
              <w:top w:val="nil"/>
              <w:left w:val="nil"/>
              <w:bottom w:val="nil"/>
              <w:right w:val="nil"/>
            </w:tcBorders>
          </w:tcPr>
          <w:p w14:paraId="0575A6DC" w14:textId="77777777" w:rsidR="00086A8E" w:rsidRPr="008E53AF" w:rsidRDefault="00086A8E" w:rsidP="00086A8E">
            <w:pPr>
              <w:jc w:val="center"/>
              <w:rPr>
                <w:sz w:val="22"/>
                <w:szCs w:val="22"/>
              </w:rPr>
            </w:pPr>
          </w:p>
        </w:tc>
      </w:tr>
      <w:tr w:rsidR="00DF626C" w:rsidRPr="008E53AF" w14:paraId="39FF41B9" w14:textId="77777777" w:rsidTr="00086A8E">
        <w:trPr>
          <w:gridAfter w:val="1"/>
          <w:wAfter w:w="4" w:type="pct"/>
        </w:trPr>
        <w:tc>
          <w:tcPr>
            <w:tcW w:w="907" w:type="pct"/>
            <w:tcBorders>
              <w:top w:val="nil"/>
              <w:left w:val="nil"/>
              <w:bottom w:val="nil"/>
              <w:right w:val="nil"/>
            </w:tcBorders>
          </w:tcPr>
          <w:p w14:paraId="35161612" w14:textId="1075C206" w:rsidR="00086A8E" w:rsidRPr="008E53AF" w:rsidRDefault="00086A8E" w:rsidP="00086A8E">
            <w:pPr>
              <w:ind w:firstLine="176"/>
              <w:rPr>
                <w:sz w:val="22"/>
                <w:szCs w:val="22"/>
              </w:rPr>
            </w:pPr>
            <w:r w:rsidRPr="008E53AF">
              <w:rPr>
                <w:sz w:val="22"/>
                <w:szCs w:val="22"/>
              </w:rPr>
              <w:t>Total Desire</w:t>
            </w:r>
          </w:p>
        </w:tc>
        <w:tc>
          <w:tcPr>
            <w:tcW w:w="666" w:type="pct"/>
            <w:tcBorders>
              <w:top w:val="nil"/>
              <w:left w:val="nil"/>
              <w:bottom w:val="nil"/>
              <w:right w:val="nil"/>
            </w:tcBorders>
          </w:tcPr>
          <w:p w14:paraId="181540F4" w14:textId="13612575" w:rsidR="00086A8E" w:rsidRPr="008E53AF" w:rsidRDefault="00086A8E" w:rsidP="00086A8E">
            <w:pPr>
              <w:rPr>
                <w:sz w:val="22"/>
                <w:szCs w:val="22"/>
              </w:rPr>
            </w:pPr>
            <w:r>
              <w:rPr>
                <w:sz w:val="22"/>
                <w:szCs w:val="22"/>
              </w:rPr>
              <w:t>22.7 (0.05)</w:t>
            </w:r>
          </w:p>
        </w:tc>
        <w:tc>
          <w:tcPr>
            <w:tcW w:w="743" w:type="pct"/>
            <w:tcBorders>
              <w:top w:val="nil"/>
              <w:left w:val="nil"/>
              <w:bottom w:val="nil"/>
              <w:right w:val="nil"/>
            </w:tcBorders>
          </w:tcPr>
          <w:p w14:paraId="0269846C" w14:textId="3A3900A7" w:rsidR="00086A8E" w:rsidRPr="008E53AF" w:rsidRDefault="00086A8E" w:rsidP="00086A8E">
            <w:pPr>
              <w:rPr>
                <w:sz w:val="22"/>
                <w:szCs w:val="22"/>
              </w:rPr>
            </w:pPr>
            <w:r>
              <w:rPr>
                <w:sz w:val="22"/>
                <w:szCs w:val="22"/>
              </w:rPr>
              <w:t>151.1 (24.56)</w:t>
            </w:r>
          </w:p>
        </w:tc>
        <w:tc>
          <w:tcPr>
            <w:tcW w:w="594" w:type="pct"/>
            <w:tcBorders>
              <w:top w:val="nil"/>
              <w:left w:val="nil"/>
              <w:bottom w:val="nil"/>
              <w:right w:val="nil"/>
            </w:tcBorders>
          </w:tcPr>
          <w:p w14:paraId="2509C40E" w14:textId="24F9F79C" w:rsidR="00086A8E" w:rsidRPr="008E53AF" w:rsidRDefault="00086A8E" w:rsidP="00086A8E">
            <w:pPr>
              <w:rPr>
                <w:sz w:val="22"/>
                <w:szCs w:val="22"/>
              </w:rPr>
            </w:pPr>
            <w:r>
              <w:rPr>
                <w:sz w:val="22"/>
                <w:szCs w:val="22"/>
              </w:rPr>
              <w:t>.19 (0.05)</w:t>
            </w:r>
          </w:p>
        </w:tc>
        <w:tc>
          <w:tcPr>
            <w:tcW w:w="720" w:type="pct"/>
            <w:tcBorders>
              <w:top w:val="nil"/>
              <w:left w:val="nil"/>
              <w:bottom w:val="nil"/>
              <w:right w:val="nil"/>
            </w:tcBorders>
          </w:tcPr>
          <w:p w14:paraId="0D5712F8" w14:textId="3DDD8A94" w:rsidR="00086A8E" w:rsidRPr="008E53AF" w:rsidRDefault="00086A8E" w:rsidP="00086A8E">
            <w:pPr>
              <w:jc w:val="center"/>
              <w:rPr>
                <w:sz w:val="22"/>
                <w:szCs w:val="22"/>
              </w:rPr>
            </w:pPr>
            <w:r>
              <w:rPr>
                <w:sz w:val="22"/>
                <w:szCs w:val="22"/>
              </w:rPr>
              <w:t>13.1 (0.03)</w:t>
            </w:r>
          </w:p>
        </w:tc>
        <w:tc>
          <w:tcPr>
            <w:tcW w:w="789" w:type="pct"/>
            <w:tcBorders>
              <w:top w:val="nil"/>
              <w:left w:val="nil"/>
              <w:bottom w:val="nil"/>
              <w:right w:val="nil"/>
            </w:tcBorders>
          </w:tcPr>
          <w:p w14:paraId="607F6BD7" w14:textId="739A83D7" w:rsidR="00086A8E" w:rsidRPr="008E53AF" w:rsidRDefault="00086A8E" w:rsidP="00086A8E">
            <w:pPr>
              <w:jc w:val="center"/>
              <w:rPr>
                <w:sz w:val="22"/>
                <w:szCs w:val="22"/>
              </w:rPr>
            </w:pPr>
            <w:r>
              <w:rPr>
                <w:sz w:val="22"/>
                <w:szCs w:val="22"/>
              </w:rPr>
              <w:t>147.5 (15.71)</w:t>
            </w:r>
          </w:p>
        </w:tc>
        <w:tc>
          <w:tcPr>
            <w:tcW w:w="577" w:type="pct"/>
            <w:tcBorders>
              <w:top w:val="nil"/>
              <w:left w:val="nil"/>
              <w:bottom w:val="nil"/>
              <w:right w:val="nil"/>
            </w:tcBorders>
          </w:tcPr>
          <w:p w14:paraId="1358F658" w14:textId="44E32B1F" w:rsidR="00086A8E" w:rsidRPr="008E53AF" w:rsidRDefault="00086A8E" w:rsidP="00086A8E">
            <w:pPr>
              <w:jc w:val="center"/>
              <w:rPr>
                <w:sz w:val="22"/>
                <w:szCs w:val="22"/>
              </w:rPr>
            </w:pPr>
            <w:r>
              <w:rPr>
                <w:sz w:val="22"/>
                <w:szCs w:val="22"/>
              </w:rPr>
              <w:t>.11 (0.04)</w:t>
            </w:r>
          </w:p>
        </w:tc>
      </w:tr>
      <w:tr w:rsidR="00DF626C" w:rsidRPr="008E53AF" w14:paraId="13E4EA5A" w14:textId="77777777" w:rsidTr="00086A8E">
        <w:trPr>
          <w:gridAfter w:val="1"/>
          <w:wAfter w:w="4" w:type="pct"/>
        </w:trPr>
        <w:tc>
          <w:tcPr>
            <w:tcW w:w="907" w:type="pct"/>
            <w:tcBorders>
              <w:top w:val="nil"/>
              <w:left w:val="nil"/>
              <w:bottom w:val="nil"/>
              <w:right w:val="nil"/>
            </w:tcBorders>
          </w:tcPr>
          <w:p w14:paraId="36CB8C21" w14:textId="1385A5FA" w:rsidR="00086A8E" w:rsidRPr="008E53AF" w:rsidRDefault="00086A8E" w:rsidP="00086A8E">
            <w:pPr>
              <w:ind w:firstLine="176"/>
              <w:rPr>
                <w:sz w:val="22"/>
                <w:szCs w:val="22"/>
              </w:rPr>
            </w:pPr>
            <w:r w:rsidRPr="008E53AF">
              <w:rPr>
                <w:sz w:val="22"/>
                <w:szCs w:val="22"/>
              </w:rPr>
              <w:t>Dyadic Desire</w:t>
            </w:r>
          </w:p>
        </w:tc>
        <w:tc>
          <w:tcPr>
            <w:tcW w:w="666" w:type="pct"/>
            <w:tcBorders>
              <w:top w:val="nil"/>
              <w:left w:val="nil"/>
              <w:bottom w:val="nil"/>
              <w:right w:val="nil"/>
            </w:tcBorders>
          </w:tcPr>
          <w:p w14:paraId="2B9D2A15" w14:textId="096DD349" w:rsidR="00086A8E" w:rsidRPr="008E53AF" w:rsidRDefault="00086A8E" w:rsidP="00086A8E">
            <w:pPr>
              <w:rPr>
                <w:sz w:val="22"/>
                <w:szCs w:val="22"/>
              </w:rPr>
            </w:pPr>
            <w:r>
              <w:rPr>
                <w:sz w:val="22"/>
                <w:szCs w:val="22"/>
              </w:rPr>
              <w:t>28.5 (0.09)</w:t>
            </w:r>
          </w:p>
        </w:tc>
        <w:tc>
          <w:tcPr>
            <w:tcW w:w="743" w:type="pct"/>
            <w:tcBorders>
              <w:top w:val="nil"/>
              <w:left w:val="nil"/>
              <w:bottom w:val="nil"/>
              <w:right w:val="nil"/>
            </w:tcBorders>
          </w:tcPr>
          <w:p w14:paraId="47643973" w14:textId="5B8DEB13" w:rsidR="00086A8E" w:rsidRPr="008E53AF" w:rsidRDefault="00086A8E" w:rsidP="00086A8E">
            <w:pPr>
              <w:rPr>
                <w:sz w:val="22"/>
                <w:szCs w:val="22"/>
              </w:rPr>
            </w:pPr>
            <w:r>
              <w:rPr>
                <w:sz w:val="22"/>
                <w:szCs w:val="22"/>
              </w:rPr>
              <w:t>67.3 (11.38)</w:t>
            </w:r>
          </w:p>
        </w:tc>
        <w:tc>
          <w:tcPr>
            <w:tcW w:w="594" w:type="pct"/>
            <w:tcBorders>
              <w:top w:val="nil"/>
              <w:left w:val="nil"/>
              <w:bottom w:val="nil"/>
              <w:right w:val="nil"/>
            </w:tcBorders>
          </w:tcPr>
          <w:p w14:paraId="6AFCD81A" w14:textId="2338CCB8" w:rsidR="00086A8E" w:rsidRPr="008E53AF" w:rsidRDefault="00086A8E" w:rsidP="00086A8E">
            <w:pPr>
              <w:rPr>
                <w:sz w:val="22"/>
                <w:szCs w:val="22"/>
              </w:rPr>
            </w:pPr>
            <w:r>
              <w:rPr>
                <w:sz w:val="22"/>
                <w:szCs w:val="22"/>
              </w:rPr>
              <w:t>.26 (0.09)</w:t>
            </w:r>
          </w:p>
        </w:tc>
        <w:tc>
          <w:tcPr>
            <w:tcW w:w="720" w:type="pct"/>
            <w:tcBorders>
              <w:top w:val="nil"/>
              <w:left w:val="nil"/>
              <w:bottom w:val="nil"/>
              <w:right w:val="nil"/>
            </w:tcBorders>
          </w:tcPr>
          <w:p w14:paraId="2550C4EE" w14:textId="04527036" w:rsidR="00086A8E" w:rsidRPr="008E53AF" w:rsidRDefault="00086A8E" w:rsidP="00086A8E">
            <w:pPr>
              <w:jc w:val="center"/>
              <w:rPr>
                <w:sz w:val="22"/>
                <w:szCs w:val="22"/>
              </w:rPr>
            </w:pPr>
            <w:r>
              <w:rPr>
                <w:sz w:val="22"/>
                <w:szCs w:val="22"/>
              </w:rPr>
              <w:t>22.3 (0.0</w:t>
            </w:r>
            <w:r w:rsidR="00C611ED">
              <w:rPr>
                <w:sz w:val="22"/>
                <w:szCs w:val="22"/>
              </w:rPr>
              <w:t>6</w:t>
            </w:r>
            <w:r>
              <w:rPr>
                <w:sz w:val="22"/>
                <w:szCs w:val="22"/>
              </w:rPr>
              <w:t>)</w:t>
            </w:r>
          </w:p>
        </w:tc>
        <w:tc>
          <w:tcPr>
            <w:tcW w:w="789" w:type="pct"/>
            <w:tcBorders>
              <w:top w:val="nil"/>
              <w:left w:val="nil"/>
              <w:bottom w:val="nil"/>
              <w:right w:val="nil"/>
            </w:tcBorders>
          </w:tcPr>
          <w:p w14:paraId="269F995B" w14:textId="66997933" w:rsidR="00086A8E" w:rsidRPr="008E53AF" w:rsidRDefault="00086A8E" w:rsidP="00086A8E">
            <w:pPr>
              <w:jc w:val="center"/>
              <w:rPr>
                <w:sz w:val="22"/>
                <w:szCs w:val="22"/>
              </w:rPr>
            </w:pPr>
            <w:r>
              <w:rPr>
                <w:sz w:val="22"/>
                <w:szCs w:val="22"/>
              </w:rPr>
              <w:t>68</w:t>
            </w:r>
            <w:r w:rsidR="0039101C">
              <w:rPr>
                <w:sz w:val="22"/>
                <w:szCs w:val="22"/>
              </w:rPr>
              <w:t>.0</w:t>
            </w:r>
            <w:r>
              <w:rPr>
                <w:sz w:val="22"/>
                <w:szCs w:val="22"/>
              </w:rPr>
              <w:t xml:space="preserve"> (</w:t>
            </w:r>
            <w:r w:rsidR="0039101C">
              <w:rPr>
                <w:sz w:val="22"/>
                <w:szCs w:val="22"/>
              </w:rPr>
              <w:t>7.24</w:t>
            </w:r>
            <w:r>
              <w:rPr>
                <w:sz w:val="22"/>
                <w:szCs w:val="22"/>
              </w:rPr>
              <w:t>)</w:t>
            </w:r>
          </w:p>
        </w:tc>
        <w:tc>
          <w:tcPr>
            <w:tcW w:w="577" w:type="pct"/>
            <w:tcBorders>
              <w:top w:val="nil"/>
              <w:left w:val="nil"/>
              <w:bottom w:val="nil"/>
              <w:right w:val="nil"/>
            </w:tcBorders>
          </w:tcPr>
          <w:p w14:paraId="53CB090E" w14:textId="221486D1" w:rsidR="00086A8E" w:rsidRPr="008E53AF" w:rsidRDefault="00086A8E" w:rsidP="00086A8E">
            <w:pPr>
              <w:jc w:val="center"/>
              <w:rPr>
                <w:sz w:val="22"/>
                <w:szCs w:val="22"/>
              </w:rPr>
            </w:pPr>
            <w:r>
              <w:rPr>
                <w:sz w:val="22"/>
                <w:szCs w:val="22"/>
              </w:rPr>
              <w:t>.18 (0.0</w:t>
            </w:r>
            <w:r w:rsidR="0039101C">
              <w:rPr>
                <w:sz w:val="22"/>
                <w:szCs w:val="22"/>
              </w:rPr>
              <w:t>7</w:t>
            </w:r>
            <w:r>
              <w:rPr>
                <w:sz w:val="22"/>
                <w:szCs w:val="22"/>
              </w:rPr>
              <w:t>)</w:t>
            </w:r>
          </w:p>
        </w:tc>
      </w:tr>
      <w:tr w:rsidR="00DF626C" w:rsidRPr="008E53AF" w14:paraId="50584544" w14:textId="77777777" w:rsidTr="00086A8E">
        <w:trPr>
          <w:gridAfter w:val="1"/>
          <w:wAfter w:w="4" w:type="pct"/>
        </w:trPr>
        <w:tc>
          <w:tcPr>
            <w:tcW w:w="907" w:type="pct"/>
            <w:tcBorders>
              <w:top w:val="nil"/>
              <w:left w:val="nil"/>
              <w:bottom w:val="nil"/>
              <w:right w:val="nil"/>
            </w:tcBorders>
          </w:tcPr>
          <w:p w14:paraId="1207EF33" w14:textId="093D238B" w:rsidR="00086A8E" w:rsidRPr="008E53AF" w:rsidRDefault="00086A8E" w:rsidP="00086A8E">
            <w:pPr>
              <w:ind w:firstLine="176"/>
              <w:rPr>
                <w:sz w:val="22"/>
                <w:szCs w:val="22"/>
              </w:rPr>
            </w:pPr>
            <w:r w:rsidRPr="008E53AF">
              <w:rPr>
                <w:sz w:val="22"/>
                <w:szCs w:val="22"/>
              </w:rPr>
              <w:t>Solitary Desire</w:t>
            </w:r>
          </w:p>
        </w:tc>
        <w:tc>
          <w:tcPr>
            <w:tcW w:w="666" w:type="pct"/>
            <w:tcBorders>
              <w:top w:val="nil"/>
              <w:left w:val="nil"/>
              <w:bottom w:val="nil"/>
              <w:right w:val="nil"/>
            </w:tcBorders>
          </w:tcPr>
          <w:p w14:paraId="6E611C5C" w14:textId="3F75C436" w:rsidR="00086A8E" w:rsidRPr="008E53AF" w:rsidRDefault="00086A8E" w:rsidP="00086A8E">
            <w:pPr>
              <w:rPr>
                <w:sz w:val="22"/>
                <w:szCs w:val="22"/>
              </w:rPr>
            </w:pPr>
            <w:r>
              <w:rPr>
                <w:sz w:val="22"/>
                <w:szCs w:val="22"/>
              </w:rPr>
              <w:t>20.5 (0.02)</w:t>
            </w:r>
          </w:p>
        </w:tc>
        <w:tc>
          <w:tcPr>
            <w:tcW w:w="743" w:type="pct"/>
            <w:tcBorders>
              <w:top w:val="nil"/>
              <w:left w:val="nil"/>
              <w:bottom w:val="nil"/>
              <w:right w:val="nil"/>
            </w:tcBorders>
          </w:tcPr>
          <w:p w14:paraId="1E89F0AE" w14:textId="6848D521" w:rsidR="00086A8E" w:rsidRPr="008E53AF" w:rsidRDefault="00086A8E" w:rsidP="00086A8E">
            <w:pPr>
              <w:rPr>
                <w:sz w:val="22"/>
                <w:szCs w:val="22"/>
              </w:rPr>
            </w:pPr>
            <w:r>
              <w:rPr>
                <w:sz w:val="22"/>
                <w:szCs w:val="22"/>
              </w:rPr>
              <w:t>33.5 (2.47)</w:t>
            </w:r>
          </w:p>
        </w:tc>
        <w:tc>
          <w:tcPr>
            <w:tcW w:w="594" w:type="pct"/>
            <w:tcBorders>
              <w:top w:val="nil"/>
              <w:left w:val="nil"/>
              <w:bottom w:val="nil"/>
              <w:right w:val="nil"/>
            </w:tcBorders>
          </w:tcPr>
          <w:p w14:paraId="2CE31569" w14:textId="7B82F622" w:rsidR="00086A8E" w:rsidRPr="008E53AF" w:rsidRDefault="00086A8E" w:rsidP="00086A8E">
            <w:pPr>
              <w:rPr>
                <w:sz w:val="22"/>
                <w:szCs w:val="22"/>
              </w:rPr>
            </w:pPr>
            <w:r>
              <w:rPr>
                <w:sz w:val="22"/>
                <w:szCs w:val="22"/>
              </w:rPr>
              <w:t>.18 (0.07)</w:t>
            </w:r>
          </w:p>
        </w:tc>
        <w:tc>
          <w:tcPr>
            <w:tcW w:w="720" w:type="pct"/>
            <w:tcBorders>
              <w:top w:val="nil"/>
              <w:left w:val="nil"/>
              <w:bottom w:val="nil"/>
              <w:right w:val="nil"/>
            </w:tcBorders>
          </w:tcPr>
          <w:p w14:paraId="629E002C" w14:textId="1C7EDEA3" w:rsidR="00086A8E" w:rsidRPr="008E53AF" w:rsidRDefault="00086A8E" w:rsidP="00086A8E">
            <w:pPr>
              <w:jc w:val="center"/>
              <w:rPr>
                <w:sz w:val="22"/>
                <w:szCs w:val="22"/>
              </w:rPr>
            </w:pPr>
            <w:r>
              <w:rPr>
                <w:sz w:val="22"/>
                <w:szCs w:val="22"/>
              </w:rPr>
              <w:t>2</w:t>
            </w:r>
            <w:r w:rsidR="00381E12">
              <w:rPr>
                <w:sz w:val="22"/>
                <w:szCs w:val="22"/>
              </w:rPr>
              <w:t>8.6</w:t>
            </w:r>
            <w:r>
              <w:rPr>
                <w:sz w:val="22"/>
                <w:szCs w:val="22"/>
              </w:rPr>
              <w:t xml:space="preserve"> (0.0</w:t>
            </w:r>
            <w:r w:rsidR="00381E12">
              <w:rPr>
                <w:sz w:val="22"/>
                <w:szCs w:val="22"/>
              </w:rPr>
              <w:t>5</w:t>
            </w:r>
            <w:r>
              <w:rPr>
                <w:sz w:val="22"/>
                <w:szCs w:val="22"/>
              </w:rPr>
              <w:t>)</w:t>
            </w:r>
          </w:p>
        </w:tc>
        <w:tc>
          <w:tcPr>
            <w:tcW w:w="789" w:type="pct"/>
            <w:tcBorders>
              <w:top w:val="nil"/>
              <w:left w:val="nil"/>
              <w:bottom w:val="nil"/>
              <w:right w:val="nil"/>
            </w:tcBorders>
          </w:tcPr>
          <w:p w14:paraId="627971AC" w14:textId="77EA82A0" w:rsidR="00086A8E" w:rsidRPr="008E53AF" w:rsidRDefault="00086A8E" w:rsidP="00086A8E">
            <w:pPr>
              <w:jc w:val="center"/>
              <w:rPr>
                <w:sz w:val="22"/>
                <w:szCs w:val="22"/>
              </w:rPr>
            </w:pPr>
            <w:r>
              <w:rPr>
                <w:sz w:val="22"/>
                <w:szCs w:val="22"/>
              </w:rPr>
              <w:t>2</w:t>
            </w:r>
            <w:r w:rsidR="00381E12">
              <w:rPr>
                <w:sz w:val="22"/>
                <w:szCs w:val="22"/>
              </w:rPr>
              <w:t>8.5</w:t>
            </w:r>
            <w:r>
              <w:rPr>
                <w:sz w:val="22"/>
                <w:szCs w:val="22"/>
              </w:rPr>
              <w:t xml:space="preserve"> (</w:t>
            </w:r>
            <w:r w:rsidR="00381E12">
              <w:rPr>
                <w:sz w:val="22"/>
                <w:szCs w:val="22"/>
              </w:rPr>
              <w:t>1.79</w:t>
            </w:r>
            <w:r>
              <w:rPr>
                <w:sz w:val="22"/>
                <w:szCs w:val="22"/>
              </w:rPr>
              <w:t>)</w:t>
            </w:r>
          </w:p>
        </w:tc>
        <w:tc>
          <w:tcPr>
            <w:tcW w:w="577" w:type="pct"/>
            <w:tcBorders>
              <w:top w:val="nil"/>
              <w:left w:val="nil"/>
              <w:bottom w:val="nil"/>
              <w:right w:val="nil"/>
            </w:tcBorders>
          </w:tcPr>
          <w:p w14:paraId="680ABD95" w14:textId="3DB9B7F1" w:rsidR="00086A8E" w:rsidRPr="008E53AF" w:rsidRDefault="00086A8E" w:rsidP="00086A8E">
            <w:pPr>
              <w:jc w:val="center"/>
              <w:rPr>
                <w:sz w:val="22"/>
                <w:szCs w:val="22"/>
              </w:rPr>
            </w:pPr>
            <w:r>
              <w:rPr>
                <w:sz w:val="22"/>
                <w:szCs w:val="22"/>
              </w:rPr>
              <w:t>.2</w:t>
            </w:r>
            <w:r w:rsidR="00381E12">
              <w:rPr>
                <w:sz w:val="22"/>
                <w:szCs w:val="22"/>
              </w:rPr>
              <w:t>7</w:t>
            </w:r>
            <w:r>
              <w:rPr>
                <w:sz w:val="22"/>
                <w:szCs w:val="22"/>
              </w:rPr>
              <w:t xml:space="preserve"> (0.0</w:t>
            </w:r>
            <w:r w:rsidR="00381E12">
              <w:rPr>
                <w:sz w:val="22"/>
                <w:szCs w:val="22"/>
              </w:rPr>
              <w:t>5</w:t>
            </w:r>
            <w:r>
              <w:rPr>
                <w:sz w:val="22"/>
                <w:szCs w:val="22"/>
              </w:rPr>
              <w:t>)</w:t>
            </w:r>
          </w:p>
        </w:tc>
      </w:tr>
      <w:tr w:rsidR="00DF626C" w:rsidRPr="008E53AF" w14:paraId="1AF005F2" w14:textId="77777777" w:rsidTr="00086A8E">
        <w:trPr>
          <w:gridAfter w:val="1"/>
          <w:wAfter w:w="4" w:type="pct"/>
        </w:trPr>
        <w:tc>
          <w:tcPr>
            <w:tcW w:w="907" w:type="pct"/>
            <w:tcBorders>
              <w:top w:val="nil"/>
              <w:left w:val="nil"/>
              <w:bottom w:val="nil"/>
              <w:right w:val="nil"/>
            </w:tcBorders>
          </w:tcPr>
          <w:p w14:paraId="0E96B4CE" w14:textId="338DA765" w:rsidR="00086A8E" w:rsidRPr="008E53AF" w:rsidRDefault="00086A8E" w:rsidP="00086A8E">
            <w:pPr>
              <w:rPr>
                <w:sz w:val="22"/>
                <w:szCs w:val="22"/>
              </w:rPr>
            </w:pPr>
            <w:r w:rsidRPr="008E53AF">
              <w:rPr>
                <w:sz w:val="22"/>
                <w:szCs w:val="22"/>
              </w:rPr>
              <w:t>Men</w:t>
            </w:r>
            <w:r>
              <w:rPr>
                <w:sz w:val="22"/>
                <w:szCs w:val="22"/>
              </w:rPr>
              <w:t xml:space="preserve"> </w:t>
            </w:r>
            <w:r w:rsidRPr="008E53AF">
              <w:rPr>
                <w:sz w:val="22"/>
                <w:szCs w:val="22"/>
              </w:rPr>
              <w:t>Dyadic</w:t>
            </w:r>
          </w:p>
        </w:tc>
        <w:tc>
          <w:tcPr>
            <w:tcW w:w="666" w:type="pct"/>
            <w:tcBorders>
              <w:top w:val="nil"/>
              <w:left w:val="nil"/>
              <w:bottom w:val="nil"/>
              <w:right w:val="nil"/>
            </w:tcBorders>
          </w:tcPr>
          <w:p w14:paraId="340C3AAD" w14:textId="77777777" w:rsidR="00086A8E" w:rsidRPr="008E53AF" w:rsidRDefault="00086A8E" w:rsidP="00086A8E">
            <w:pPr>
              <w:rPr>
                <w:sz w:val="22"/>
                <w:szCs w:val="22"/>
              </w:rPr>
            </w:pPr>
          </w:p>
        </w:tc>
        <w:tc>
          <w:tcPr>
            <w:tcW w:w="743" w:type="pct"/>
            <w:tcBorders>
              <w:top w:val="nil"/>
              <w:left w:val="nil"/>
              <w:bottom w:val="nil"/>
              <w:right w:val="nil"/>
            </w:tcBorders>
          </w:tcPr>
          <w:p w14:paraId="5433D34A" w14:textId="77777777" w:rsidR="00086A8E" w:rsidRPr="008E53AF" w:rsidRDefault="00086A8E" w:rsidP="00086A8E">
            <w:pPr>
              <w:rPr>
                <w:sz w:val="22"/>
                <w:szCs w:val="22"/>
              </w:rPr>
            </w:pPr>
          </w:p>
        </w:tc>
        <w:tc>
          <w:tcPr>
            <w:tcW w:w="594" w:type="pct"/>
            <w:tcBorders>
              <w:top w:val="nil"/>
              <w:left w:val="nil"/>
              <w:bottom w:val="nil"/>
              <w:right w:val="nil"/>
            </w:tcBorders>
          </w:tcPr>
          <w:p w14:paraId="633DB2EB" w14:textId="77777777" w:rsidR="00086A8E" w:rsidRPr="008E53AF" w:rsidRDefault="00086A8E" w:rsidP="00086A8E">
            <w:pPr>
              <w:rPr>
                <w:sz w:val="22"/>
                <w:szCs w:val="22"/>
              </w:rPr>
            </w:pPr>
          </w:p>
        </w:tc>
        <w:tc>
          <w:tcPr>
            <w:tcW w:w="720" w:type="pct"/>
            <w:tcBorders>
              <w:top w:val="nil"/>
              <w:left w:val="nil"/>
              <w:bottom w:val="nil"/>
              <w:right w:val="nil"/>
            </w:tcBorders>
          </w:tcPr>
          <w:p w14:paraId="4B9A73D1" w14:textId="77777777" w:rsidR="00086A8E" w:rsidRPr="008E53AF" w:rsidRDefault="00086A8E" w:rsidP="00086A8E">
            <w:pPr>
              <w:jc w:val="center"/>
              <w:rPr>
                <w:sz w:val="22"/>
                <w:szCs w:val="22"/>
              </w:rPr>
            </w:pPr>
          </w:p>
        </w:tc>
        <w:tc>
          <w:tcPr>
            <w:tcW w:w="789" w:type="pct"/>
            <w:tcBorders>
              <w:top w:val="nil"/>
              <w:left w:val="nil"/>
              <w:bottom w:val="nil"/>
              <w:right w:val="nil"/>
            </w:tcBorders>
          </w:tcPr>
          <w:p w14:paraId="7F59FEAD" w14:textId="77777777" w:rsidR="00086A8E" w:rsidRPr="008E53AF" w:rsidRDefault="00086A8E" w:rsidP="00086A8E">
            <w:pPr>
              <w:jc w:val="center"/>
              <w:rPr>
                <w:sz w:val="22"/>
                <w:szCs w:val="22"/>
              </w:rPr>
            </w:pPr>
          </w:p>
        </w:tc>
        <w:tc>
          <w:tcPr>
            <w:tcW w:w="577" w:type="pct"/>
            <w:tcBorders>
              <w:top w:val="nil"/>
              <w:left w:val="nil"/>
              <w:bottom w:val="nil"/>
              <w:right w:val="nil"/>
            </w:tcBorders>
          </w:tcPr>
          <w:p w14:paraId="3A8C2650" w14:textId="77777777" w:rsidR="00086A8E" w:rsidRPr="008E53AF" w:rsidRDefault="00086A8E" w:rsidP="00086A8E">
            <w:pPr>
              <w:jc w:val="center"/>
              <w:rPr>
                <w:sz w:val="22"/>
                <w:szCs w:val="22"/>
              </w:rPr>
            </w:pPr>
          </w:p>
        </w:tc>
      </w:tr>
      <w:tr w:rsidR="00DF626C" w:rsidRPr="008E53AF" w14:paraId="07045F53" w14:textId="77777777" w:rsidTr="00086A8E">
        <w:trPr>
          <w:gridAfter w:val="1"/>
          <w:wAfter w:w="4" w:type="pct"/>
        </w:trPr>
        <w:tc>
          <w:tcPr>
            <w:tcW w:w="907" w:type="pct"/>
            <w:tcBorders>
              <w:top w:val="nil"/>
              <w:left w:val="nil"/>
              <w:bottom w:val="nil"/>
              <w:right w:val="nil"/>
            </w:tcBorders>
          </w:tcPr>
          <w:p w14:paraId="15CA536E" w14:textId="4582D0DE" w:rsidR="00086A8E" w:rsidRPr="008E53AF" w:rsidRDefault="00086A8E" w:rsidP="00086A8E">
            <w:pPr>
              <w:ind w:firstLine="176"/>
              <w:rPr>
                <w:sz w:val="22"/>
                <w:szCs w:val="22"/>
              </w:rPr>
            </w:pPr>
            <w:r w:rsidRPr="008E53AF">
              <w:rPr>
                <w:sz w:val="22"/>
                <w:szCs w:val="22"/>
              </w:rPr>
              <w:t>Total Desire</w:t>
            </w:r>
          </w:p>
        </w:tc>
        <w:tc>
          <w:tcPr>
            <w:tcW w:w="666" w:type="pct"/>
            <w:tcBorders>
              <w:top w:val="nil"/>
              <w:left w:val="nil"/>
              <w:bottom w:val="nil"/>
              <w:right w:val="nil"/>
            </w:tcBorders>
          </w:tcPr>
          <w:p w14:paraId="6571FA23" w14:textId="77777777" w:rsidR="00086A8E" w:rsidRPr="008E53AF" w:rsidRDefault="00086A8E" w:rsidP="00086A8E">
            <w:pPr>
              <w:rPr>
                <w:sz w:val="22"/>
                <w:szCs w:val="22"/>
              </w:rPr>
            </w:pPr>
          </w:p>
        </w:tc>
        <w:tc>
          <w:tcPr>
            <w:tcW w:w="743" w:type="pct"/>
            <w:tcBorders>
              <w:top w:val="nil"/>
              <w:left w:val="nil"/>
              <w:bottom w:val="nil"/>
              <w:right w:val="nil"/>
            </w:tcBorders>
          </w:tcPr>
          <w:p w14:paraId="6095F737" w14:textId="77777777" w:rsidR="00086A8E" w:rsidRPr="008E53AF" w:rsidRDefault="00086A8E" w:rsidP="00086A8E">
            <w:pPr>
              <w:rPr>
                <w:sz w:val="22"/>
                <w:szCs w:val="22"/>
              </w:rPr>
            </w:pPr>
          </w:p>
        </w:tc>
        <w:tc>
          <w:tcPr>
            <w:tcW w:w="594" w:type="pct"/>
            <w:tcBorders>
              <w:top w:val="nil"/>
              <w:left w:val="nil"/>
              <w:bottom w:val="nil"/>
              <w:right w:val="nil"/>
            </w:tcBorders>
          </w:tcPr>
          <w:p w14:paraId="7439E566" w14:textId="77777777" w:rsidR="00086A8E" w:rsidRPr="008E53AF" w:rsidRDefault="00086A8E" w:rsidP="00086A8E">
            <w:pPr>
              <w:rPr>
                <w:sz w:val="22"/>
                <w:szCs w:val="22"/>
              </w:rPr>
            </w:pPr>
          </w:p>
        </w:tc>
        <w:tc>
          <w:tcPr>
            <w:tcW w:w="720" w:type="pct"/>
            <w:tcBorders>
              <w:top w:val="nil"/>
              <w:left w:val="nil"/>
              <w:bottom w:val="nil"/>
              <w:right w:val="nil"/>
            </w:tcBorders>
          </w:tcPr>
          <w:p w14:paraId="150BDBCF" w14:textId="28043B43" w:rsidR="00086A8E" w:rsidRPr="008E53AF" w:rsidRDefault="004D2BC9" w:rsidP="00086A8E">
            <w:pPr>
              <w:jc w:val="center"/>
              <w:rPr>
                <w:sz w:val="22"/>
                <w:szCs w:val="22"/>
              </w:rPr>
            </w:pPr>
            <w:r>
              <w:rPr>
                <w:sz w:val="22"/>
                <w:szCs w:val="22"/>
              </w:rPr>
              <w:t>17.4 (0.04)</w:t>
            </w:r>
          </w:p>
        </w:tc>
        <w:tc>
          <w:tcPr>
            <w:tcW w:w="789" w:type="pct"/>
            <w:tcBorders>
              <w:top w:val="nil"/>
              <w:left w:val="nil"/>
              <w:bottom w:val="nil"/>
              <w:right w:val="nil"/>
            </w:tcBorders>
          </w:tcPr>
          <w:p w14:paraId="02FC4150" w14:textId="04D2DD30" w:rsidR="00086A8E" w:rsidRPr="008E53AF" w:rsidRDefault="004D2BC9" w:rsidP="00086A8E">
            <w:pPr>
              <w:jc w:val="center"/>
              <w:rPr>
                <w:sz w:val="22"/>
                <w:szCs w:val="22"/>
              </w:rPr>
            </w:pPr>
            <w:r>
              <w:rPr>
                <w:sz w:val="22"/>
                <w:szCs w:val="22"/>
              </w:rPr>
              <w:t>143.5 (18.00)</w:t>
            </w:r>
          </w:p>
        </w:tc>
        <w:tc>
          <w:tcPr>
            <w:tcW w:w="577" w:type="pct"/>
            <w:tcBorders>
              <w:top w:val="nil"/>
              <w:left w:val="nil"/>
              <w:bottom w:val="nil"/>
              <w:right w:val="nil"/>
            </w:tcBorders>
          </w:tcPr>
          <w:p w14:paraId="22624004" w14:textId="15C2C509" w:rsidR="00086A8E" w:rsidRPr="008E53AF" w:rsidRDefault="004D2BC9" w:rsidP="00086A8E">
            <w:pPr>
              <w:jc w:val="center"/>
              <w:rPr>
                <w:sz w:val="22"/>
                <w:szCs w:val="22"/>
              </w:rPr>
            </w:pPr>
            <w:r>
              <w:rPr>
                <w:sz w:val="22"/>
                <w:szCs w:val="22"/>
              </w:rPr>
              <w:t>.14 (0.05)</w:t>
            </w:r>
          </w:p>
        </w:tc>
      </w:tr>
      <w:tr w:rsidR="00DF626C" w:rsidRPr="008E53AF" w14:paraId="03D316ED" w14:textId="77777777" w:rsidTr="00086A8E">
        <w:trPr>
          <w:gridAfter w:val="1"/>
          <w:wAfter w:w="4" w:type="pct"/>
        </w:trPr>
        <w:tc>
          <w:tcPr>
            <w:tcW w:w="907" w:type="pct"/>
            <w:tcBorders>
              <w:top w:val="nil"/>
              <w:left w:val="nil"/>
              <w:bottom w:val="nil"/>
              <w:right w:val="nil"/>
            </w:tcBorders>
          </w:tcPr>
          <w:p w14:paraId="03C42BBE" w14:textId="2DF25288" w:rsidR="00086A8E" w:rsidRPr="008E53AF" w:rsidRDefault="00086A8E" w:rsidP="00086A8E">
            <w:pPr>
              <w:ind w:firstLine="176"/>
              <w:rPr>
                <w:sz w:val="22"/>
                <w:szCs w:val="22"/>
              </w:rPr>
            </w:pPr>
            <w:r w:rsidRPr="008E53AF">
              <w:rPr>
                <w:sz w:val="22"/>
                <w:szCs w:val="22"/>
              </w:rPr>
              <w:t>Dyadic Desire</w:t>
            </w:r>
          </w:p>
        </w:tc>
        <w:tc>
          <w:tcPr>
            <w:tcW w:w="666" w:type="pct"/>
            <w:tcBorders>
              <w:top w:val="nil"/>
              <w:left w:val="nil"/>
              <w:bottom w:val="nil"/>
              <w:right w:val="nil"/>
            </w:tcBorders>
          </w:tcPr>
          <w:p w14:paraId="507ED6A9" w14:textId="5191360A" w:rsidR="00086A8E" w:rsidRPr="008E53AF" w:rsidRDefault="00086A8E" w:rsidP="00086A8E">
            <w:pPr>
              <w:rPr>
                <w:sz w:val="22"/>
                <w:szCs w:val="22"/>
              </w:rPr>
            </w:pPr>
          </w:p>
        </w:tc>
        <w:tc>
          <w:tcPr>
            <w:tcW w:w="743" w:type="pct"/>
            <w:tcBorders>
              <w:top w:val="nil"/>
              <w:left w:val="nil"/>
              <w:bottom w:val="nil"/>
              <w:right w:val="nil"/>
            </w:tcBorders>
          </w:tcPr>
          <w:p w14:paraId="2CFDF606" w14:textId="2D633266" w:rsidR="00086A8E" w:rsidRPr="008E53AF" w:rsidRDefault="00086A8E" w:rsidP="00086A8E">
            <w:pPr>
              <w:rPr>
                <w:sz w:val="22"/>
                <w:szCs w:val="22"/>
              </w:rPr>
            </w:pPr>
          </w:p>
        </w:tc>
        <w:tc>
          <w:tcPr>
            <w:tcW w:w="594" w:type="pct"/>
            <w:tcBorders>
              <w:top w:val="nil"/>
              <w:left w:val="nil"/>
              <w:bottom w:val="nil"/>
              <w:right w:val="nil"/>
            </w:tcBorders>
          </w:tcPr>
          <w:p w14:paraId="25D41BD9" w14:textId="5DA8BCE3" w:rsidR="00086A8E" w:rsidRPr="008E53AF" w:rsidRDefault="00086A8E" w:rsidP="00086A8E">
            <w:pPr>
              <w:rPr>
                <w:sz w:val="22"/>
                <w:szCs w:val="22"/>
              </w:rPr>
            </w:pPr>
          </w:p>
        </w:tc>
        <w:tc>
          <w:tcPr>
            <w:tcW w:w="720" w:type="pct"/>
            <w:tcBorders>
              <w:top w:val="nil"/>
              <w:left w:val="nil"/>
              <w:bottom w:val="nil"/>
              <w:right w:val="nil"/>
            </w:tcBorders>
          </w:tcPr>
          <w:p w14:paraId="653FA3D1" w14:textId="0D9E3DF1" w:rsidR="00086A8E" w:rsidRPr="008E53AF" w:rsidRDefault="00086A8E" w:rsidP="00086A8E">
            <w:pPr>
              <w:jc w:val="center"/>
              <w:rPr>
                <w:sz w:val="22"/>
                <w:szCs w:val="22"/>
              </w:rPr>
            </w:pPr>
            <w:r>
              <w:rPr>
                <w:sz w:val="22"/>
                <w:szCs w:val="22"/>
              </w:rPr>
              <w:t>2</w:t>
            </w:r>
            <w:r w:rsidR="00772543">
              <w:rPr>
                <w:sz w:val="22"/>
                <w:szCs w:val="22"/>
              </w:rPr>
              <w:t>8.1</w:t>
            </w:r>
            <w:r>
              <w:rPr>
                <w:sz w:val="22"/>
                <w:szCs w:val="22"/>
              </w:rPr>
              <w:t xml:space="preserve"> (0.0</w:t>
            </w:r>
            <w:r w:rsidR="00772543">
              <w:rPr>
                <w:sz w:val="22"/>
                <w:szCs w:val="22"/>
              </w:rPr>
              <w:t>3</w:t>
            </w:r>
            <w:r>
              <w:rPr>
                <w:sz w:val="22"/>
                <w:szCs w:val="22"/>
              </w:rPr>
              <w:t>)</w:t>
            </w:r>
          </w:p>
        </w:tc>
        <w:tc>
          <w:tcPr>
            <w:tcW w:w="789" w:type="pct"/>
            <w:tcBorders>
              <w:top w:val="nil"/>
              <w:left w:val="nil"/>
              <w:bottom w:val="nil"/>
              <w:right w:val="nil"/>
            </w:tcBorders>
          </w:tcPr>
          <w:p w14:paraId="557C6E14" w14:textId="231EA9A0" w:rsidR="00086A8E" w:rsidRPr="008E53AF" w:rsidRDefault="00086A8E" w:rsidP="00086A8E">
            <w:pPr>
              <w:jc w:val="center"/>
              <w:rPr>
                <w:sz w:val="22"/>
                <w:szCs w:val="22"/>
              </w:rPr>
            </w:pPr>
            <w:r>
              <w:rPr>
                <w:sz w:val="22"/>
                <w:szCs w:val="22"/>
              </w:rPr>
              <w:t>67.</w:t>
            </w:r>
            <w:r w:rsidR="00772543">
              <w:rPr>
                <w:sz w:val="22"/>
                <w:szCs w:val="22"/>
              </w:rPr>
              <w:t>1</w:t>
            </w:r>
            <w:r>
              <w:rPr>
                <w:sz w:val="22"/>
                <w:szCs w:val="22"/>
              </w:rPr>
              <w:t xml:space="preserve"> (</w:t>
            </w:r>
            <w:r w:rsidR="00772543">
              <w:rPr>
                <w:sz w:val="22"/>
                <w:szCs w:val="22"/>
              </w:rPr>
              <w:t>5.08</w:t>
            </w:r>
            <w:r>
              <w:rPr>
                <w:sz w:val="22"/>
                <w:szCs w:val="22"/>
              </w:rPr>
              <w:t>)</w:t>
            </w:r>
          </w:p>
        </w:tc>
        <w:tc>
          <w:tcPr>
            <w:tcW w:w="577" w:type="pct"/>
            <w:tcBorders>
              <w:top w:val="nil"/>
              <w:left w:val="nil"/>
              <w:bottom w:val="nil"/>
              <w:right w:val="nil"/>
            </w:tcBorders>
          </w:tcPr>
          <w:p w14:paraId="2197D759" w14:textId="157E6167" w:rsidR="00086A8E" w:rsidRPr="008E53AF" w:rsidRDefault="00086A8E" w:rsidP="00086A8E">
            <w:pPr>
              <w:jc w:val="center"/>
              <w:rPr>
                <w:sz w:val="22"/>
                <w:szCs w:val="22"/>
              </w:rPr>
            </w:pPr>
            <w:r>
              <w:rPr>
                <w:sz w:val="22"/>
                <w:szCs w:val="22"/>
              </w:rPr>
              <w:t>.2</w:t>
            </w:r>
            <w:r w:rsidR="00772543">
              <w:rPr>
                <w:sz w:val="22"/>
                <w:szCs w:val="22"/>
              </w:rPr>
              <w:t>5</w:t>
            </w:r>
            <w:r>
              <w:rPr>
                <w:sz w:val="22"/>
                <w:szCs w:val="22"/>
              </w:rPr>
              <w:t xml:space="preserve"> (0.0</w:t>
            </w:r>
            <w:r w:rsidR="00772543">
              <w:rPr>
                <w:sz w:val="22"/>
                <w:szCs w:val="22"/>
              </w:rPr>
              <w:t>4</w:t>
            </w:r>
            <w:r>
              <w:rPr>
                <w:sz w:val="22"/>
                <w:szCs w:val="22"/>
              </w:rPr>
              <w:t>)</w:t>
            </w:r>
          </w:p>
        </w:tc>
      </w:tr>
      <w:tr w:rsidR="00DF626C" w:rsidRPr="008E53AF" w14:paraId="0D895DE8" w14:textId="77777777" w:rsidTr="00086A8E">
        <w:trPr>
          <w:gridAfter w:val="1"/>
          <w:wAfter w:w="4" w:type="pct"/>
        </w:trPr>
        <w:tc>
          <w:tcPr>
            <w:tcW w:w="907" w:type="pct"/>
            <w:tcBorders>
              <w:top w:val="nil"/>
              <w:left w:val="nil"/>
              <w:bottom w:val="single" w:sz="4" w:space="0" w:color="auto"/>
              <w:right w:val="nil"/>
            </w:tcBorders>
          </w:tcPr>
          <w:p w14:paraId="5389D8E2" w14:textId="4454F98E" w:rsidR="00086A8E" w:rsidRPr="008E53AF" w:rsidRDefault="00086A8E" w:rsidP="00086A8E">
            <w:pPr>
              <w:ind w:firstLine="176"/>
              <w:rPr>
                <w:sz w:val="22"/>
                <w:szCs w:val="22"/>
              </w:rPr>
            </w:pPr>
            <w:r w:rsidRPr="008E53AF">
              <w:rPr>
                <w:sz w:val="22"/>
                <w:szCs w:val="22"/>
              </w:rPr>
              <w:t>Solitary Desire</w:t>
            </w:r>
          </w:p>
        </w:tc>
        <w:tc>
          <w:tcPr>
            <w:tcW w:w="666" w:type="pct"/>
            <w:tcBorders>
              <w:top w:val="nil"/>
              <w:left w:val="nil"/>
              <w:bottom w:val="single" w:sz="4" w:space="0" w:color="auto"/>
              <w:right w:val="nil"/>
            </w:tcBorders>
          </w:tcPr>
          <w:p w14:paraId="32D1B3A0" w14:textId="20EA163B" w:rsidR="00086A8E" w:rsidRPr="008E53AF" w:rsidRDefault="00086A8E" w:rsidP="00086A8E">
            <w:pPr>
              <w:rPr>
                <w:sz w:val="22"/>
                <w:szCs w:val="22"/>
              </w:rPr>
            </w:pPr>
          </w:p>
        </w:tc>
        <w:tc>
          <w:tcPr>
            <w:tcW w:w="743" w:type="pct"/>
            <w:tcBorders>
              <w:top w:val="nil"/>
              <w:left w:val="nil"/>
              <w:bottom w:val="single" w:sz="4" w:space="0" w:color="auto"/>
              <w:right w:val="nil"/>
            </w:tcBorders>
          </w:tcPr>
          <w:p w14:paraId="31E4CDC7" w14:textId="1CA5D506" w:rsidR="00086A8E" w:rsidRPr="008E53AF" w:rsidRDefault="00086A8E" w:rsidP="00086A8E">
            <w:pPr>
              <w:rPr>
                <w:sz w:val="22"/>
                <w:szCs w:val="22"/>
              </w:rPr>
            </w:pPr>
          </w:p>
        </w:tc>
        <w:tc>
          <w:tcPr>
            <w:tcW w:w="594" w:type="pct"/>
            <w:tcBorders>
              <w:top w:val="nil"/>
              <w:left w:val="nil"/>
              <w:bottom w:val="single" w:sz="4" w:space="0" w:color="auto"/>
              <w:right w:val="nil"/>
            </w:tcBorders>
          </w:tcPr>
          <w:p w14:paraId="31B71E2A" w14:textId="4AD3064F" w:rsidR="00086A8E" w:rsidRPr="008E53AF" w:rsidRDefault="00086A8E" w:rsidP="00086A8E">
            <w:pPr>
              <w:rPr>
                <w:sz w:val="22"/>
                <w:szCs w:val="22"/>
              </w:rPr>
            </w:pPr>
          </w:p>
        </w:tc>
        <w:tc>
          <w:tcPr>
            <w:tcW w:w="720" w:type="pct"/>
            <w:tcBorders>
              <w:top w:val="nil"/>
              <w:left w:val="nil"/>
              <w:bottom w:val="single" w:sz="4" w:space="0" w:color="auto"/>
              <w:right w:val="nil"/>
            </w:tcBorders>
          </w:tcPr>
          <w:p w14:paraId="64106268" w14:textId="46BF6F69" w:rsidR="00086A8E" w:rsidRPr="008E53AF" w:rsidRDefault="00344BA3" w:rsidP="00086A8E">
            <w:pPr>
              <w:jc w:val="center"/>
              <w:rPr>
                <w:sz w:val="22"/>
                <w:szCs w:val="22"/>
              </w:rPr>
            </w:pPr>
            <w:r>
              <w:rPr>
                <w:sz w:val="22"/>
                <w:szCs w:val="22"/>
              </w:rPr>
              <w:t>28.7</w:t>
            </w:r>
            <w:r w:rsidR="00086A8E">
              <w:rPr>
                <w:sz w:val="22"/>
                <w:szCs w:val="22"/>
              </w:rPr>
              <w:t xml:space="preserve"> (0.0</w:t>
            </w:r>
            <w:r>
              <w:rPr>
                <w:sz w:val="22"/>
                <w:szCs w:val="22"/>
              </w:rPr>
              <w:t>6</w:t>
            </w:r>
            <w:r w:rsidR="00086A8E">
              <w:rPr>
                <w:sz w:val="22"/>
                <w:szCs w:val="22"/>
              </w:rPr>
              <w:t>)</w:t>
            </w:r>
          </w:p>
        </w:tc>
        <w:tc>
          <w:tcPr>
            <w:tcW w:w="789" w:type="pct"/>
            <w:tcBorders>
              <w:top w:val="nil"/>
              <w:left w:val="nil"/>
              <w:bottom w:val="single" w:sz="4" w:space="0" w:color="auto"/>
              <w:right w:val="nil"/>
            </w:tcBorders>
          </w:tcPr>
          <w:p w14:paraId="639C1023" w14:textId="32193A3B" w:rsidR="00086A8E" w:rsidRPr="008E53AF" w:rsidRDefault="00086A8E" w:rsidP="00086A8E">
            <w:pPr>
              <w:jc w:val="center"/>
              <w:rPr>
                <w:sz w:val="22"/>
                <w:szCs w:val="22"/>
              </w:rPr>
            </w:pPr>
            <w:r>
              <w:rPr>
                <w:sz w:val="22"/>
                <w:szCs w:val="22"/>
              </w:rPr>
              <w:t>2</w:t>
            </w:r>
            <w:r w:rsidR="00344BA3">
              <w:rPr>
                <w:sz w:val="22"/>
                <w:szCs w:val="22"/>
              </w:rPr>
              <w:t>9.5</w:t>
            </w:r>
            <w:r>
              <w:rPr>
                <w:sz w:val="22"/>
                <w:szCs w:val="22"/>
              </w:rPr>
              <w:t xml:space="preserve"> (</w:t>
            </w:r>
            <w:r w:rsidR="00344BA3">
              <w:rPr>
                <w:sz w:val="22"/>
                <w:szCs w:val="22"/>
              </w:rPr>
              <w:t>3.40</w:t>
            </w:r>
            <w:r>
              <w:rPr>
                <w:sz w:val="22"/>
                <w:szCs w:val="22"/>
              </w:rPr>
              <w:t>)</w:t>
            </w:r>
          </w:p>
        </w:tc>
        <w:tc>
          <w:tcPr>
            <w:tcW w:w="577" w:type="pct"/>
            <w:tcBorders>
              <w:top w:val="nil"/>
              <w:left w:val="nil"/>
              <w:bottom w:val="single" w:sz="4" w:space="0" w:color="auto"/>
              <w:right w:val="nil"/>
            </w:tcBorders>
          </w:tcPr>
          <w:p w14:paraId="7523FF2E" w14:textId="5457C9B3" w:rsidR="00086A8E" w:rsidRPr="008E53AF" w:rsidRDefault="00086A8E" w:rsidP="00086A8E">
            <w:pPr>
              <w:jc w:val="center"/>
              <w:rPr>
                <w:sz w:val="22"/>
                <w:szCs w:val="22"/>
              </w:rPr>
            </w:pPr>
            <w:r>
              <w:rPr>
                <w:sz w:val="22"/>
                <w:szCs w:val="22"/>
              </w:rPr>
              <w:t>.2</w:t>
            </w:r>
            <w:r w:rsidR="00344BA3">
              <w:rPr>
                <w:sz w:val="22"/>
                <w:szCs w:val="22"/>
              </w:rPr>
              <w:t>6</w:t>
            </w:r>
            <w:r>
              <w:rPr>
                <w:sz w:val="22"/>
                <w:szCs w:val="22"/>
              </w:rPr>
              <w:t xml:space="preserve"> (0.0</w:t>
            </w:r>
            <w:r w:rsidR="00344BA3">
              <w:rPr>
                <w:sz w:val="22"/>
                <w:szCs w:val="22"/>
              </w:rPr>
              <w:t>6</w:t>
            </w:r>
            <w:r>
              <w:rPr>
                <w:sz w:val="22"/>
                <w:szCs w:val="22"/>
              </w:rPr>
              <w:t>)</w:t>
            </w:r>
          </w:p>
        </w:tc>
      </w:tr>
    </w:tbl>
    <w:p w14:paraId="05E65781" w14:textId="1478EE03" w:rsidR="006D7349" w:rsidRDefault="006D7349" w:rsidP="00A8585E">
      <w:pPr>
        <w:spacing w:line="480" w:lineRule="auto"/>
      </w:pPr>
    </w:p>
    <w:p w14:paraId="356505AA" w14:textId="790FB7D6" w:rsidR="00DF5FA3" w:rsidRPr="003C6CF7" w:rsidRDefault="006D7349" w:rsidP="00A8585E">
      <w:pPr>
        <w:spacing w:line="480" w:lineRule="auto"/>
        <w:rPr>
          <w:b/>
        </w:rPr>
      </w:pPr>
      <w:r>
        <w:br w:type="column"/>
      </w:r>
      <w:r w:rsidR="00DF626C" w:rsidRPr="003C6CF7">
        <w:rPr>
          <w:b/>
        </w:rPr>
        <w:lastRenderedPageBreak/>
        <w:t>Figure 1</w:t>
      </w:r>
    </w:p>
    <w:p w14:paraId="6B0C8899" w14:textId="5DEF02C9" w:rsidR="00301C19" w:rsidRPr="003C6CF7" w:rsidRDefault="00301C19" w:rsidP="00A8585E">
      <w:pPr>
        <w:spacing w:line="480" w:lineRule="auto"/>
        <w:rPr>
          <w:i/>
        </w:rPr>
      </w:pPr>
      <w:r w:rsidRPr="003C6CF7">
        <w:rPr>
          <w:i/>
        </w:rPr>
        <w:t>The Top-10 Most Important Predictors for Dyadic Desire</w:t>
      </w:r>
      <w:r w:rsidR="003C6CF7" w:rsidRPr="003C6CF7">
        <w:rPr>
          <w:i/>
        </w:rPr>
        <w:t xml:space="preserve"> </w:t>
      </w:r>
      <w:r w:rsidR="003C6CF7">
        <w:rPr>
          <w:i/>
        </w:rPr>
        <w:t>i</w:t>
      </w:r>
      <w:r w:rsidR="00D0193F">
        <w:rPr>
          <w:i/>
        </w:rPr>
        <w:t>n</w:t>
      </w:r>
      <w:r w:rsidR="003C6CF7">
        <w:rPr>
          <w:i/>
        </w:rPr>
        <w:t xml:space="preserve"> Sample 1</w:t>
      </w:r>
    </w:p>
    <w:p w14:paraId="60855E94" w14:textId="1FC0F491" w:rsidR="003E02AC" w:rsidRDefault="003E02AC" w:rsidP="00A8585E">
      <w:pPr>
        <w:spacing w:line="480" w:lineRule="auto"/>
      </w:pPr>
    </w:p>
    <w:p w14:paraId="2BA14BA8" w14:textId="0ED49D6A" w:rsidR="003C6CF7" w:rsidRDefault="003C6CF7" w:rsidP="00A8585E">
      <w:pPr>
        <w:spacing w:line="480" w:lineRule="auto"/>
      </w:pPr>
      <w:r w:rsidRPr="003C6CF7">
        <w:rPr>
          <w:i/>
        </w:rPr>
        <w:t>Note.</w:t>
      </w:r>
      <w:r>
        <w:t xml:space="preserve"> The left graph presents the mean effect size for each variable and the right graph shows the size and direction of the effect for each data point.</w:t>
      </w:r>
    </w:p>
    <w:p w14:paraId="2E2327FD" w14:textId="77777777" w:rsidR="00473D9E" w:rsidRPr="003C6CF7" w:rsidRDefault="00190746" w:rsidP="00473D9E">
      <w:pPr>
        <w:spacing w:line="480" w:lineRule="auto"/>
        <w:rPr>
          <w:b/>
        </w:rPr>
      </w:pPr>
      <w:r>
        <w:br w:type="column"/>
      </w:r>
      <w:r w:rsidR="00473D9E" w:rsidRPr="003C6CF7">
        <w:rPr>
          <w:b/>
        </w:rPr>
        <w:lastRenderedPageBreak/>
        <w:t xml:space="preserve">Figure </w:t>
      </w:r>
      <w:r w:rsidR="00473D9E">
        <w:rPr>
          <w:b/>
        </w:rPr>
        <w:t>2</w:t>
      </w:r>
    </w:p>
    <w:p w14:paraId="15C1EE0A" w14:textId="77777777" w:rsidR="00473D9E" w:rsidRPr="003C6CF7" w:rsidRDefault="00473D9E" w:rsidP="00473D9E">
      <w:pPr>
        <w:spacing w:line="480" w:lineRule="auto"/>
        <w:rPr>
          <w:i/>
        </w:rPr>
      </w:pPr>
      <w:r w:rsidRPr="003C6CF7">
        <w:rPr>
          <w:i/>
        </w:rPr>
        <w:t xml:space="preserve">The Top-10 Most Important Predictors for Dyadic Desire </w:t>
      </w:r>
      <w:r>
        <w:rPr>
          <w:i/>
        </w:rPr>
        <w:t>in Sample 2 with Actor Effects Only</w:t>
      </w:r>
    </w:p>
    <w:p w14:paraId="4BD5BEA6" w14:textId="3FD01E45" w:rsidR="00473D9E" w:rsidRDefault="00473D9E" w:rsidP="00473D9E">
      <w:pPr>
        <w:spacing w:line="480" w:lineRule="auto"/>
      </w:pPr>
    </w:p>
    <w:p w14:paraId="61FFD3A9" w14:textId="77777777" w:rsidR="00473D9E" w:rsidRDefault="00473D9E" w:rsidP="00473D9E">
      <w:pPr>
        <w:spacing w:line="480" w:lineRule="auto"/>
      </w:pPr>
      <w:r w:rsidRPr="003C6CF7">
        <w:rPr>
          <w:i/>
        </w:rPr>
        <w:t>Note.</w:t>
      </w:r>
      <w:r>
        <w:t xml:space="preserve"> The left graph presents the mean effect size for each variable and the right graph shows the size and direction of the effect for each data point.</w:t>
      </w:r>
    </w:p>
    <w:p w14:paraId="571A12CD" w14:textId="5B9DEE21" w:rsidR="00473D9E" w:rsidRPr="003C6CF7" w:rsidRDefault="00473D9E" w:rsidP="00473D9E">
      <w:pPr>
        <w:spacing w:line="480" w:lineRule="auto"/>
        <w:rPr>
          <w:b/>
        </w:rPr>
      </w:pPr>
      <w:r w:rsidRPr="003C6CF7">
        <w:rPr>
          <w:b/>
        </w:rPr>
        <w:t xml:space="preserve">Figure </w:t>
      </w:r>
      <w:r>
        <w:rPr>
          <w:b/>
        </w:rPr>
        <w:t>3</w:t>
      </w:r>
    </w:p>
    <w:p w14:paraId="1E503677" w14:textId="77777777" w:rsidR="00473D9E" w:rsidRPr="003C6CF7" w:rsidRDefault="00473D9E" w:rsidP="00473D9E">
      <w:pPr>
        <w:spacing w:line="480" w:lineRule="auto"/>
        <w:rPr>
          <w:i/>
        </w:rPr>
      </w:pPr>
      <w:r w:rsidRPr="003C6CF7">
        <w:rPr>
          <w:i/>
        </w:rPr>
        <w:t xml:space="preserve">The Top-10 Most Important Predictors for </w:t>
      </w:r>
      <w:r>
        <w:rPr>
          <w:i/>
        </w:rPr>
        <w:t>Dyadic</w:t>
      </w:r>
      <w:r w:rsidRPr="003C6CF7">
        <w:rPr>
          <w:i/>
        </w:rPr>
        <w:t xml:space="preserve"> Desire </w:t>
      </w:r>
      <w:r>
        <w:rPr>
          <w:i/>
        </w:rPr>
        <w:t>in Sample 2 with Both Actor and Partner Effects</w:t>
      </w:r>
    </w:p>
    <w:p w14:paraId="06462D9A" w14:textId="567ACF27" w:rsidR="00473D9E" w:rsidRDefault="00473D9E" w:rsidP="00473D9E">
      <w:pPr>
        <w:spacing w:line="480" w:lineRule="auto"/>
      </w:pPr>
    </w:p>
    <w:p w14:paraId="4D503387" w14:textId="77777777" w:rsidR="00473D9E" w:rsidRDefault="00473D9E" w:rsidP="00473D9E">
      <w:pPr>
        <w:spacing w:line="480" w:lineRule="auto"/>
      </w:pPr>
      <w:r w:rsidRPr="003C6CF7">
        <w:rPr>
          <w:i/>
        </w:rPr>
        <w:t>Note.</w:t>
      </w:r>
      <w:r>
        <w:t xml:space="preserve"> The left graph presents the mean effect size for each variable and the right graph shows the size and direction of the effect for each data point.</w:t>
      </w:r>
    </w:p>
    <w:p w14:paraId="54184EC1" w14:textId="32244987" w:rsidR="00190746" w:rsidRPr="003C6CF7" w:rsidRDefault="00473D9E" w:rsidP="00473D9E">
      <w:pPr>
        <w:spacing w:line="480" w:lineRule="auto"/>
        <w:rPr>
          <w:b/>
        </w:rPr>
      </w:pPr>
      <w:r>
        <w:br w:type="column"/>
      </w:r>
      <w:r w:rsidR="00190746" w:rsidRPr="003C6CF7">
        <w:rPr>
          <w:b/>
        </w:rPr>
        <w:lastRenderedPageBreak/>
        <w:t xml:space="preserve">Figure </w:t>
      </w:r>
      <w:r>
        <w:rPr>
          <w:b/>
        </w:rPr>
        <w:t>4</w:t>
      </w:r>
    </w:p>
    <w:p w14:paraId="556CE626" w14:textId="14F2E824" w:rsidR="00190746" w:rsidRPr="003C6CF7" w:rsidRDefault="003C6CF7" w:rsidP="00A8585E">
      <w:pPr>
        <w:spacing w:line="480" w:lineRule="auto"/>
        <w:rPr>
          <w:i/>
        </w:rPr>
      </w:pPr>
      <w:r w:rsidRPr="003C6CF7">
        <w:rPr>
          <w:i/>
        </w:rPr>
        <w:t xml:space="preserve">The Top-10 Most Important Predictors for </w:t>
      </w:r>
      <w:r>
        <w:rPr>
          <w:i/>
        </w:rPr>
        <w:t>Solitary</w:t>
      </w:r>
      <w:r w:rsidRPr="003C6CF7">
        <w:rPr>
          <w:i/>
        </w:rPr>
        <w:t xml:space="preserve"> Desire </w:t>
      </w:r>
      <w:r>
        <w:rPr>
          <w:i/>
        </w:rPr>
        <w:t>in Sample 1</w:t>
      </w:r>
    </w:p>
    <w:p w14:paraId="5671143E" w14:textId="7B8D93E8" w:rsidR="003C6CF7" w:rsidRDefault="003C6CF7" w:rsidP="00A8585E">
      <w:pPr>
        <w:spacing w:line="480" w:lineRule="auto"/>
      </w:pPr>
    </w:p>
    <w:p w14:paraId="4B226404" w14:textId="1069026B" w:rsidR="00D0193F" w:rsidRDefault="003C6CF7" w:rsidP="003C6CF7">
      <w:pPr>
        <w:spacing w:line="480" w:lineRule="auto"/>
      </w:pPr>
      <w:r w:rsidRPr="003C6CF7">
        <w:rPr>
          <w:i/>
        </w:rPr>
        <w:t>Note.</w:t>
      </w:r>
      <w:r>
        <w:t xml:space="preserve"> The left graph presents the mean effect size for each variable and the right graph shows the size and direction of the effect for each data point.</w:t>
      </w:r>
    </w:p>
    <w:p w14:paraId="69F386E6" w14:textId="7E5F46D7" w:rsidR="00D0193F" w:rsidRPr="005F33B3" w:rsidRDefault="00D0193F" w:rsidP="00D0193F">
      <w:pPr>
        <w:spacing w:line="480" w:lineRule="auto"/>
      </w:pPr>
      <w:r>
        <w:br w:type="column"/>
      </w:r>
      <w:r w:rsidRPr="003C6CF7">
        <w:rPr>
          <w:b/>
        </w:rPr>
        <w:lastRenderedPageBreak/>
        <w:t xml:space="preserve">Figure </w:t>
      </w:r>
      <w:r w:rsidR="00731384">
        <w:rPr>
          <w:b/>
        </w:rPr>
        <w:t>5</w:t>
      </w:r>
    </w:p>
    <w:p w14:paraId="3E8B05D7" w14:textId="5646B9C4" w:rsidR="00D0193F" w:rsidRPr="003C6CF7" w:rsidRDefault="00D0193F" w:rsidP="00D0193F">
      <w:pPr>
        <w:spacing w:line="480" w:lineRule="auto"/>
        <w:rPr>
          <w:i/>
        </w:rPr>
      </w:pPr>
      <w:r w:rsidRPr="003C6CF7">
        <w:rPr>
          <w:i/>
        </w:rPr>
        <w:t xml:space="preserve">The Top-10 Most Important Predictors for </w:t>
      </w:r>
      <w:r>
        <w:rPr>
          <w:i/>
        </w:rPr>
        <w:t>Solitary</w:t>
      </w:r>
      <w:r w:rsidRPr="003C6CF7">
        <w:rPr>
          <w:i/>
        </w:rPr>
        <w:t xml:space="preserve"> Desire </w:t>
      </w:r>
      <w:r>
        <w:rPr>
          <w:i/>
        </w:rPr>
        <w:t xml:space="preserve">in Sample </w:t>
      </w:r>
      <w:r w:rsidR="00731384">
        <w:rPr>
          <w:i/>
        </w:rPr>
        <w:t>2</w:t>
      </w:r>
      <w:r w:rsidR="005F33B3">
        <w:rPr>
          <w:i/>
        </w:rPr>
        <w:t xml:space="preserve"> with Actor Effects Only</w:t>
      </w:r>
    </w:p>
    <w:p w14:paraId="53DF7581" w14:textId="06AFB53D" w:rsidR="00D0193F" w:rsidRDefault="00D0193F" w:rsidP="00D0193F">
      <w:pPr>
        <w:spacing w:line="480" w:lineRule="auto"/>
        <w:rPr>
          <w:i/>
        </w:rPr>
      </w:pPr>
    </w:p>
    <w:p w14:paraId="2FE4263D" w14:textId="1101F920" w:rsidR="00D0193F" w:rsidRDefault="00D0193F" w:rsidP="00D0193F">
      <w:pPr>
        <w:spacing w:line="480" w:lineRule="auto"/>
      </w:pPr>
      <w:r w:rsidRPr="003C6CF7">
        <w:rPr>
          <w:i/>
        </w:rPr>
        <w:t>Note.</w:t>
      </w:r>
      <w:r>
        <w:t xml:space="preserve"> The left graph presents the mean effect size for each variable and the right graph shows the size and direction of the effect for each data point.</w:t>
      </w:r>
    </w:p>
    <w:p w14:paraId="0A9E1EF6" w14:textId="282D9B12" w:rsidR="005F33B3" w:rsidRPr="003C6CF7" w:rsidRDefault="005F33B3" w:rsidP="005F33B3">
      <w:pPr>
        <w:spacing w:line="480" w:lineRule="auto"/>
        <w:rPr>
          <w:b/>
        </w:rPr>
      </w:pPr>
      <w:r>
        <w:br w:type="column"/>
      </w:r>
      <w:r w:rsidR="00473D9E" w:rsidRPr="003C6CF7">
        <w:rPr>
          <w:b/>
        </w:rPr>
        <w:lastRenderedPageBreak/>
        <w:t xml:space="preserve"> </w:t>
      </w:r>
      <w:r w:rsidRPr="003C6CF7">
        <w:rPr>
          <w:b/>
        </w:rPr>
        <w:t xml:space="preserve">Figure </w:t>
      </w:r>
      <w:r w:rsidR="00A53FD5">
        <w:rPr>
          <w:b/>
        </w:rPr>
        <w:t>6</w:t>
      </w:r>
    </w:p>
    <w:p w14:paraId="6F166B27" w14:textId="6BBF9978" w:rsidR="005F33B3" w:rsidRPr="003C6CF7" w:rsidRDefault="005F33B3" w:rsidP="005F33B3">
      <w:pPr>
        <w:spacing w:line="480" w:lineRule="auto"/>
        <w:rPr>
          <w:i/>
        </w:rPr>
      </w:pPr>
      <w:r w:rsidRPr="003C6CF7">
        <w:rPr>
          <w:i/>
        </w:rPr>
        <w:t xml:space="preserve">The Top-10 Most Important Predictors for </w:t>
      </w:r>
      <w:r>
        <w:rPr>
          <w:i/>
        </w:rPr>
        <w:t>Solitary</w:t>
      </w:r>
      <w:r w:rsidRPr="003C6CF7">
        <w:rPr>
          <w:i/>
        </w:rPr>
        <w:t xml:space="preserve"> Desire </w:t>
      </w:r>
      <w:r>
        <w:rPr>
          <w:i/>
        </w:rPr>
        <w:t>in Sample 2 with Both Actor and Partner Effects</w:t>
      </w:r>
    </w:p>
    <w:p w14:paraId="13BF0AF5" w14:textId="52E5ED20" w:rsidR="005F33B3" w:rsidRDefault="005F33B3" w:rsidP="00D0193F">
      <w:pPr>
        <w:spacing w:line="480" w:lineRule="auto"/>
      </w:pPr>
    </w:p>
    <w:p w14:paraId="3EF5DDF4" w14:textId="77777777" w:rsidR="005F33B3" w:rsidRDefault="005F33B3" w:rsidP="005F33B3">
      <w:pPr>
        <w:spacing w:line="480" w:lineRule="auto"/>
      </w:pPr>
      <w:r w:rsidRPr="003C6CF7">
        <w:rPr>
          <w:i/>
        </w:rPr>
        <w:t>Note.</w:t>
      </w:r>
      <w:r>
        <w:t xml:space="preserve"> The left graph presents the mean effect size for each variable and the right graph shows the size and direction of the effect for each data point.</w:t>
      </w:r>
    </w:p>
    <w:p w14:paraId="6305D5F4" w14:textId="77777777" w:rsidR="00D0193F" w:rsidRDefault="00D0193F" w:rsidP="003C6CF7">
      <w:pPr>
        <w:spacing w:line="480" w:lineRule="auto"/>
      </w:pPr>
    </w:p>
    <w:p w14:paraId="1B5C500F" w14:textId="1526D6F8" w:rsidR="00190746" w:rsidRPr="003C6CF7" w:rsidRDefault="00190746" w:rsidP="00A8585E">
      <w:pPr>
        <w:spacing w:line="480" w:lineRule="auto"/>
        <w:rPr>
          <w:b/>
        </w:rPr>
      </w:pPr>
      <w:r>
        <w:br w:type="column"/>
      </w:r>
      <w:r w:rsidRPr="003C6CF7">
        <w:rPr>
          <w:b/>
        </w:rPr>
        <w:lastRenderedPageBreak/>
        <w:t xml:space="preserve">Figure </w:t>
      </w:r>
      <w:r w:rsidR="00BB465C">
        <w:rPr>
          <w:b/>
        </w:rPr>
        <w:t>7</w:t>
      </w:r>
    </w:p>
    <w:p w14:paraId="1874001A" w14:textId="54EC35C4" w:rsidR="00190746" w:rsidRDefault="003C6CF7" w:rsidP="00A8585E">
      <w:pPr>
        <w:spacing w:line="480" w:lineRule="auto"/>
      </w:pPr>
      <w:r w:rsidRPr="003C6CF7">
        <w:rPr>
          <w:i/>
        </w:rPr>
        <w:t>The Results for the Most Important Moderators for Dyadic Desire in Sample 1</w:t>
      </w:r>
    </w:p>
    <w:p w14:paraId="41182DC3" w14:textId="5819AE9B" w:rsidR="003C6CF7" w:rsidRDefault="003C6CF7" w:rsidP="003C6CF7">
      <w:pPr>
        <w:spacing w:line="480" w:lineRule="auto"/>
      </w:pPr>
      <w:r w:rsidRPr="003C6CF7">
        <w:rPr>
          <w:i/>
        </w:rPr>
        <w:t>Note.</w:t>
      </w:r>
      <w:r>
        <w:t xml:space="preserve"> The Y axis shows the relative contribution each level of the interaction has on the outcome prediction.</w:t>
      </w:r>
    </w:p>
    <w:p w14:paraId="50BEC1A8" w14:textId="77777777" w:rsidR="003C6CF7" w:rsidRDefault="003C6CF7" w:rsidP="00A8585E">
      <w:pPr>
        <w:spacing w:line="480" w:lineRule="auto"/>
      </w:pPr>
    </w:p>
    <w:p w14:paraId="69571065" w14:textId="56672C3E" w:rsidR="00190746" w:rsidRPr="00BB465C" w:rsidRDefault="00301C19" w:rsidP="00A8585E">
      <w:pPr>
        <w:spacing w:line="480" w:lineRule="auto"/>
        <w:rPr>
          <w:b/>
        </w:rPr>
      </w:pPr>
      <w:r>
        <w:br w:type="column"/>
      </w:r>
      <w:r w:rsidRPr="00BB465C">
        <w:rPr>
          <w:b/>
        </w:rPr>
        <w:lastRenderedPageBreak/>
        <w:t xml:space="preserve">Figure </w:t>
      </w:r>
      <w:r w:rsidR="00BB465C" w:rsidRPr="00BB465C">
        <w:rPr>
          <w:b/>
        </w:rPr>
        <w:t>8</w:t>
      </w:r>
    </w:p>
    <w:p w14:paraId="03BEA47D" w14:textId="78093994" w:rsidR="003C6CF7" w:rsidRDefault="003C6CF7" w:rsidP="00A8585E">
      <w:pPr>
        <w:spacing w:line="480" w:lineRule="auto"/>
      </w:pPr>
      <w:r w:rsidRPr="003C6CF7">
        <w:rPr>
          <w:i/>
        </w:rPr>
        <w:t xml:space="preserve">The Results for the Most Important Moderators for </w:t>
      </w:r>
      <w:r>
        <w:rPr>
          <w:i/>
        </w:rPr>
        <w:t>Solitary</w:t>
      </w:r>
      <w:r w:rsidRPr="003C6CF7">
        <w:rPr>
          <w:i/>
        </w:rPr>
        <w:t xml:space="preserve"> Desire in Sample 1</w:t>
      </w:r>
    </w:p>
    <w:p w14:paraId="684DF3C0" w14:textId="37B06252" w:rsidR="00301C19" w:rsidRDefault="00301C19" w:rsidP="00A8585E">
      <w:pPr>
        <w:spacing w:line="480" w:lineRule="auto"/>
      </w:pPr>
    </w:p>
    <w:p w14:paraId="04AE3C43" w14:textId="69D7B625" w:rsidR="00BB465C" w:rsidRDefault="003C6CF7" w:rsidP="003C6CF7">
      <w:pPr>
        <w:spacing w:line="480" w:lineRule="auto"/>
      </w:pPr>
      <w:r w:rsidRPr="003C6CF7">
        <w:rPr>
          <w:i/>
        </w:rPr>
        <w:t>Note.</w:t>
      </w:r>
      <w:r>
        <w:t xml:space="preserve"> The Y axis shows the relative contribution each level of the interaction has on the outcome prediction.</w:t>
      </w:r>
    </w:p>
    <w:p w14:paraId="2373E734" w14:textId="605530D0" w:rsidR="00032BD9" w:rsidRPr="00BB465C" w:rsidRDefault="00BB465C" w:rsidP="00032BD9">
      <w:pPr>
        <w:spacing w:line="480" w:lineRule="auto"/>
        <w:rPr>
          <w:b/>
        </w:rPr>
      </w:pPr>
      <w:r>
        <w:br w:type="column"/>
      </w:r>
      <w:r w:rsidR="00032BD9" w:rsidRPr="00BB465C">
        <w:rPr>
          <w:b/>
        </w:rPr>
        <w:lastRenderedPageBreak/>
        <w:t xml:space="preserve">Figure </w:t>
      </w:r>
      <w:r w:rsidR="00032BD9">
        <w:rPr>
          <w:b/>
        </w:rPr>
        <w:t>9</w:t>
      </w:r>
    </w:p>
    <w:p w14:paraId="30798949" w14:textId="22FB5AE5" w:rsidR="00032BD9" w:rsidRDefault="00032BD9" w:rsidP="00032BD9">
      <w:pPr>
        <w:spacing w:line="480" w:lineRule="auto"/>
      </w:pPr>
      <w:r w:rsidRPr="003C6CF7">
        <w:rPr>
          <w:i/>
        </w:rPr>
        <w:t xml:space="preserve">The Results for the Most Important Moderators in Sample </w:t>
      </w:r>
      <w:r>
        <w:rPr>
          <w:i/>
        </w:rPr>
        <w:t>2</w:t>
      </w:r>
      <w:r w:rsidR="00531C5F">
        <w:rPr>
          <w:i/>
        </w:rPr>
        <w:t xml:space="preserve"> for Dyadic and Solitary Desire</w:t>
      </w:r>
      <w:r>
        <w:rPr>
          <w:i/>
        </w:rPr>
        <w:t xml:space="preserve"> for Actor Effects Only</w:t>
      </w:r>
    </w:p>
    <w:p w14:paraId="12E1571D" w14:textId="4B3BBF4A" w:rsidR="003C6CF7" w:rsidRDefault="003C6CF7" w:rsidP="003C6CF7">
      <w:pPr>
        <w:spacing w:line="480" w:lineRule="auto"/>
      </w:pPr>
    </w:p>
    <w:p w14:paraId="401E986E" w14:textId="3D077596" w:rsidR="00032BD9" w:rsidRDefault="00032BD9" w:rsidP="00032BD9">
      <w:pPr>
        <w:spacing w:line="480" w:lineRule="auto"/>
      </w:pPr>
      <w:r w:rsidRPr="003C6CF7">
        <w:rPr>
          <w:i/>
        </w:rPr>
        <w:t>Note.</w:t>
      </w:r>
      <w:r>
        <w:t xml:space="preserve"> The Y axis shows the relative contribution each level of the interaction has on the outcome prediction.</w:t>
      </w:r>
    </w:p>
    <w:p w14:paraId="3E1E2297" w14:textId="4B4EDF59" w:rsidR="00032BD9" w:rsidRPr="00BB465C" w:rsidRDefault="00032BD9" w:rsidP="00032BD9">
      <w:pPr>
        <w:spacing w:line="480" w:lineRule="auto"/>
        <w:rPr>
          <w:b/>
        </w:rPr>
      </w:pPr>
      <w:r>
        <w:br w:type="column"/>
      </w:r>
      <w:r w:rsidRPr="00BB465C">
        <w:rPr>
          <w:b/>
        </w:rPr>
        <w:lastRenderedPageBreak/>
        <w:t xml:space="preserve">Figure </w:t>
      </w:r>
      <w:r>
        <w:rPr>
          <w:b/>
        </w:rPr>
        <w:t>10</w:t>
      </w:r>
    </w:p>
    <w:p w14:paraId="2521E27C" w14:textId="7D87AD9F" w:rsidR="00032BD9" w:rsidRDefault="00032BD9" w:rsidP="00032BD9">
      <w:pPr>
        <w:spacing w:line="480" w:lineRule="auto"/>
        <w:rPr>
          <w:i/>
        </w:rPr>
      </w:pPr>
      <w:r w:rsidRPr="003C6CF7">
        <w:rPr>
          <w:i/>
        </w:rPr>
        <w:t xml:space="preserve">The Results for the Most Important Moderators in Sample </w:t>
      </w:r>
      <w:r>
        <w:rPr>
          <w:i/>
        </w:rPr>
        <w:t>2</w:t>
      </w:r>
      <w:r w:rsidR="00531C5F">
        <w:rPr>
          <w:i/>
        </w:rPr>
        <w:t xml:space="preserve"> for Dyadic and Solitary Desire</w:t>
      </w:r>
      <w:r>
        <w:rPr>
          <w:i/>
        </w:rPr>
        <w:t xml:space="preserve"> for Actor and Partner Effects</w:t>
      </w:r>
    </w:p>
    <w:p w14:paraId="5513AC2F" w14:textId="251CB9A3" w:rsidR="00032BD9" w:rsidRDefault="00032BD9" w:rsidP="00032BD9">
      <w:pPr>
        <w:spacing w:line="480" w:lineRule="auto"/>
        <w:rPr>
          <w:i/>
        </w:rPr>
      </w:pPr>
    </w:p>
    <w:p w14:paraId="1A87F2F3" w14:textId="77777777" w:rsidR="00032BD9" w:rsidRDefault="00032BD9" w:rsidP="00032BD9">
      <w:pPr>
        <w:spacing w:line="480" w:lineRule="auto"/>
      </w:pPr>
      <w:r w:rsidRPr="003C6CF7">
        <w:rPr>
          <w:i/>
        </w:rPr>
        <w:t>Note.</w:t>
      </w:r>
      <w:r>
        <w:t xml:space="preserve"> The Y axis shows the relative contribution each level of the interaction has on the outcome prediction.</w:t>
      </w:r>
    </w:p>
    <w:p w14:paraId="0E9F90F0" w14:textId="77777777" w:rsidR="00032BD9" w:rsidRDefault="00032BD9" w:rsidP="00032BD9">
      <w:pPr>
        <w:spacing w:line="480" w:lineRule="auto"/>
      </w:pPr>
    </w:p>
    <w:p w14:paraId="549396A7" w14:textId="77777777" w:rsidR="00032BD9" w:rsidRDefault="00032BD9" w:rsidP="00032BD9">
      <w:pPr>
        <w:spacing w:line="480" w:lineRule="auto"/>
      </w:pPr>
    </w:p>
    <w:p w14:paraId="623ACBED" w14:textId="77777777" w:rsidR="003C6CF7" w:rsidRDefault="003C6CF7" w:rsidP="00A8585E">
      <w:pPr>
        <w:spacing w:line="480" w:lineRule="auto"/>
      </w:pPr>
    </w:p>
    <w:sectPr w:rsidR="003C6CF7" w:rsidSect="00DC3479">
      <w:headerReference w:type="even" r:id="rId8"/>
      <w:headerReference w:type="default" r:id="rId9"/>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A86F8" w14:textId="77777777" w:rsidR="00FF565D" w:rsidRDefault="00FF565D" w:rsidP="005E6212">
      <w:r>
        <w:separator/>
      </w:r>
    </w:p>
  </w:endnote>
  <w:endnote w:type="continuationSeparator" w:id="0">
    <w:p w14:paraId="2C85487A" w14:textId="77777777" w:rsidR="00FF565D" w:rsidRDefault="00FF565D" w:rsidP="005E6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ED7F1" w14:textId="77777777" w:rsidR="00FF565D" w:rsidRDefault="00FF565D" w:rsidP="005E6212">
      <w:r>
        <w:separator/>
      </w:r>
    </w:p>
  </w:footnote>
  <w:footnote w:type="continuationSeparator" w:id="0">
    <w:p w14:paraId="0D7BCE2D" w14:textId="77777777" w:rsidR="00FF565D" w:rsidRDefault="00FF565D" w:rsidP="005E6212">
      <w:r>
        <w:continuationSeparator/>
      </w:r>
    </w:p>
  </w:footnote>
  <w:footnote w:id="1">
    <w:p w14:paraId="380AC71F" w14:textId="5BC14C6A" w:rsidR="00E97A63" w:rsidRPr="00B90768" w:rsidRDefault="00E97A63">
      <w:pPr>
        <w:pStyle w:val="FootnoteText"/>
        <w:rPr>
          <w:lang w:val="en-US"/>
        </w:rPr>
      </w:pPr>
      <w:r w:rsidRPr="00E97A63">
        <w:rPr>
          <w:rStyle w:val="FootnoteReference"/>
        </w:rPr>
        <w:footnoteRef/>
      </w:r>
      <w:r w:rsidRPr="00B90768">
        <w:rPr>
          <w:lang w:val="en-US"/>
        </w:rPr>
        <w:t xml:space="preserve"> Little’s MCAR test showed that the data were not missing completely at random (</w:t>
      </w:r>
      <w:r w:rsidRPr="00B90768">
        <w:rPr>
          <w:lang w:val="en-US"/>
        </w:rPr>
        <w:sym w:font="Symbol" w:char="F063"/>
      </w:r>
      <w:r w:rsidRPr="00B90768">
        <w:rPr>
          <w:vertAlign w:val="superscript"/>
          <w:lang w:val="en-US"/>
        </w:rPr>
        <w:t xml:space="preserve">2 </w:t>
      </w:r>
      <w:r w:rsidRPr="00B90768">
        <w:rPr>
          <w:lang w:val="en-US"/>
        </w:rPr>
        <w:t xml:space="preserve">= 1191.82, p = .019). Nineteen percent of the participants who began the survey dropped out before the end of the study. Half the participants who did not complete the study finished before they reached half way on the survey and the rest of the excluded participants completed around 75% of the study. </w:t>
      </w:r>
    </w:p>
  </w:footnote>
  <w:footnote w:id="2">
    <w:p w14:paraId="635E0316" w14:textId="22126D6A" w:rsidR="00E97A63" w:rsidRPr="00B90768" w:rsidRDefault="00E97A63">
      <w:pPr>
        <w:pStyle w:val="FootnoteText"/>
        <w:rPr>
          <w:lang w:val="en-US"/>
        </w:rPr>
      </w:pPr>
      <w:r w:rsidRPr="00E97A63">
        <w:rPr>
          <w:rStyle w:val="FootnoteReference"/>
        </w:rPr>
        <w:footnoteRef/>
      </w:r>
      <w:r w:rsidRPr="00B90768">
        <w:rPr>
          <w:lang w:val="en-US"/>
        </w:rPr>
        <w:t xml:space="preserve"> None of the 14 people had completed the survey beyond basic demographic variables.</w:t>
      </w:r>
    </w:p>
  </w:footnote>
  <w:footnote w:id="3">
    <w:p w14:paraId="1F9A33FA" w14:textId="14921F85" w:rsidR="00E97A63" w:rsidRPr="00E66838" w:rsidRDefault="00E97A63">
      <w:pPr>
        <w:pStyle w:val="FootnoteText"/>
        <w:rPr>
          <w:lang w:val="en-US"/>
        </w:rPr>
      </w:pPr>
      <w:r w:rsidRPr="00E97A63">
        <w:rPr>
          <w:rStyle w:val="FootnoteReference"/>
        </w:rPr>
        <w:footnoteRef/>
      </w:r>
      <w:r w:rsidRPr="00E66838">
        <w:rPr>
          <w:lang w:val="en-US"/>
        </w:rPr>
        <w:t xml:space="preserve"> Because</w:t>
      </w:r>
      <w:r>
        <w:rPr>
          <w:lang w:val="en-US"/>
        </w:rPr>
        <w:t xml:space="preserve"> the</w:t>
      </w:r>
      <w:r w:rsidRPr="00E66838">
        <w:rPr>
          <w:lang w:val="en-US"/>
        </w:rPr>
        <w:t xml:space="preserve"> random forest</w:t>
      </w:r>
      <w:r>
        <w:rPr>
          <w:lang w:val="en-US"/>
        </w:rPr>
        <w:t xml:space="preserve"> algorithm</w:t>
      </w:r>
      <w:r w:rsidRPr="00E66838">
        <w:rPr>
          <w:lang w:val="en-US"/>
        </w:rPr>
        <w:t xml:space="preserve"> do</w:t>
      </w:r>
      <w:r>
        <w:rPr>
          <w:lang w:val="en-US"/>
        </w:rPr>
        <w:t>es</w:t>
      </w:r>
      <w:r w:rsidRPr="00E66838">
        <w:rPr>
          <w:lang w:val="en-US"/>
        </w:rPr>
        <w:t xml:space="preserve"> not assume independence between participants, modeling</w:t>
      </w:r>
      <w:r>
        <w:rPr>
          <w:lang w:val="en-US"/>
        </w:rPr>
        <w:t xml:space="preserve"> the interdependence between dyad members is unnecessary and does not affect the results.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2638983"/>
      <w:docPartObj>
        <w:docPartGallery w:val="Page Numbers (Top of Page)"/>
        <w:docPartUnique/>
      </w:docPartObj>
    </w:sdtPr>
    <w:sdtContent>
      <w:p w14:paraId="2D56787E" w14:textId="20237FA7" w:rsidR="00E97A63" w:rsidRDefault="00E97A63" w:rsidP="00B95C3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71B959" w14:textId="77777777" w:rsidR="00E97A63" w:rsidRDefault="00E97A63" w:rsidP="00183C0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3090927"/>
      <w:docPartObj>
        <w:docPartGallery w:val="Page Numbers (Top of Page)"/>
        <w:docPartUnique/>
      </w:docPartObj>
    </w:sdtPr>
    <w:sdtContent>
      <w:p w14:paraId="27D5F0BC" w14:textId="6A51BCB6" w:rsidR="00E97A63" w:rsidRDefault="00E97A63" w:rsidP="00B95C3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F9DC94" w14:textId="0FFCEF6C" w:rsidR="00E97A63" w:rsidRDefault="00E97A63" w:rsidP="00183C07">
    <w:pPr>
      <w:pStyle w:val="Header"/>
      <w:ind w:right="360"/>
    </w:pPr>
    <w:r>
      <w:t>SEXUAL DESIRE AND MACHINE LEARNING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212"/>
    <w:rsid w:val="00000DDA"/>
    <w:rsid w:val="000124A0"/>
    <w:rsid w:val="000128F1"/>
    <w:rsid w:val="00014F41"/>
    <w:rsid w:val="00025AF9"/>
    <w:rsid w:val="00031113"/>
    <w:rsid w:val="00032BD9"/>
    <w:rsid w:val="00040123"/>
    <w:rsid w:val="00040C0D"/>
    <w:rsid w:val="00046FCD"/>
    <w:rsid w:val="00052F02"/>
    <w:rsid w:val="000539A7"/>
    <w:rsid w:val="00055F95"/>
    <w:rsid w:val="00056864"/>
    <w:rsid w:val="00057B83"/>
    <w:rsid w:val="00086A8E"/>
    <w:rsid w:val="0009638B"/>
    <w:rsid w:val="00096613"/>
    <w:rsid w:val="000A10F7"/>
    <w:rsid w:val="000A452A"/>
    <w:rsid w:val="000B2752"/>
    <w:rsid w:val="000B6801"/>
    <w:rsid w:val="000D1A3A"/>
    <w:rsid w:val="000D3AAF"/>
    <w:rsid w:val="000F6B85"/>
    <w:rsid w:val="00105D90"/>
    <w:rsid w:val="00113231"/>
    <w:rsid w:val="00121543"/>
    <w:rsid w:val="00121C9D"/>
    <w:rsid w:val="00136431"/>
    <w:rsid w:val="0014552D"/>
    <w:rsid w:val="00165D90"/>
    <w:rsid w:val="00167CD3"/>
    <w:rsid w:val="001722F8"/>
    <w:rsid w:val="0017570A"/>
    <w:rsid w:val="00175F81"/>
    <w:rsid w:val="00176C26"/>
    <w:rsid w:val="0017795F"/>
    <w:rsid w:val="00183C07"/>
    <w:rsid w:val="00190746"/>
    <w:rsid w:val="00190828"/>
    <w:rsid w:val="001A046A"/>
    <w:rsid w:val="001D79AD"/>
    <w:rsid w:val="001E6EF2"/>
    <w:rsid w:val="00202298"/>
    <w:rsid w:val="002026F1"/>
    <w:rsid w:val="00204F99"/>
    <w:rsid w:val="00212293"/>
    <w:rsid w:val="00215FAB"/>
    <w:rsid w:val="00220AE3"/>
    <w:rsid w:val="0023490E"/>
    <w:rsid w:val="002463DE"/>
    <w:rsid w:val="0026439F"/>
    <w:rsid w:val="002727B5"/>
    <w:rsid w:val="002736FA"/>
    <w:rsid w:val="00275E86"/>
    <w:rsid w:val="00276441"/>
    <w:rsid w:val="0028249D"/>
    <w:rsid w:val="002A38B9"/>
    <w:rsid w:val="002B2B6E"/>
    <w:rsid w:val="002B3843"/>
    <w:rsid w:val="002B3CD8"/>
    <w:rsid w:val="002B77E6"/>
    <w:rsid w:val="002E0B39"/>
    <w:rsid w:val="002E2311"/>
    <w:rsid w:val="002F155C"/>
    <w:rsid w:val="002F2D1B"/>
    <w:rsid w:val="00301C19"/>
    <w:rsid w:val="003021D0"/>
    <w:rsid w:val="0030352E"/>
    <w:rsid w:val="0031727E"/>
    <w:rsid w:val="003245D9"/>
    <w:rsid w:val="003416B4"/>
    <w:rsid w:val="00343189"/>
    <w:rsid w:val="00344BA3"/>
    <w:rsid w:val="00381E12"/>
    <w:rsid w:val="00383661"/>
    <w:rsid w:val="00385063"/>
    <w:rsid w:val="0039101C"/>
    <w:rsid w:val="00392463"/>
    <w:rsid w:val="003A6D93"/>
    <w:rsid w:val="003B6227"/>
    <w:rsid w:val="003C6CF7"/>
    <w:rsid w:val="003E02AC"/>
    <w:rsid w:val="003E05DD"/>
    <w:rsid w:val="003E0B78"/>
    <w:rsid w:val="003E0F66"/>
    <w:rsid w:val="00405996"/>
    <w:rsid w:val="004303A3"/>
    <w:rsid w:val="00434513"/>
    <w:rsid w:val="004564CA"/>
    <w:rsid w:val="004637F3"/>
    <w:rsid w:val="00473D9E"/>
    <w:rsid w:val="004846AB"/>
    <w:rsid w:val="00497DDD"/>
    <w:rsid w:val="004A07BD"/>
    <w:rsid w:val="004A1C97"/>
    <w:rsid w:val="004A2EE4"/>
    <w:rsid w:val="004B03A8"/>
    <w:rsid w:val="004B4E90"/>
    <w:rsid w:val="004B614C"/>
    <w:rsid w:val="004B7056"/>
    <w:rsid w:val="004C5799"/>
    <w:rsid w:val="004C6D8A"/>
    <w:rsid w:val="004D2BC9"/>
    <w:rsid w:val="004D544B"/>
    <w:rsid w:val="004F03FC"/>
    <w:rsid w:val="005201E8"/>
    <w:rsid w:val="005301FD"/>
    <w:rsid w:val="00531C5F"/>
    <w:rsid w:val="005378F1"/>
    <w:rsid w:val="00542352"/>
    <w:rsid w:val="00567278"/>
    <w:rsid w:val="00592FDD"/>
    <w:rsid w:val="00594632"/>
    <w:rsid w:val="005A5945"/>
    <w:rsid w:val="005C6EB3"/>
    <w:rsid w:val="005E6212"/>
    <w:rsid w:val="005F33B3"/>
    <w:rsid w:val="006110A7"/>
    <w:rsid w:val="006126E9"/>
    <w:rsid w:val="00634B22"/>
    <w:rsid w:val="0064612B"/>
    <w:rsid w:val="00646444"/>
    <w:rsid w:val="00653E42"/>
    <w:rsid w:val="0065639E"/>
    <w:rsid w:val="00675A9F"/>
    <w:rsid w:val="00677F42"/>
    <w:rsid w:val="00682C77"/>
    <w:rsid w:val="00687413"/>
    <w:rsid w:val="006B47E7"/>
    <w:rsid w:val="006B777D"/>
    <w:rsid w:val="006B78A0"/>
    <w:rsid w:val="006C10EC"/>
    <w:rsid w:val="006C48F8"/>
    <w:rsid w:val="006D4A31"/>
    <w:rsid w:val="006D7349"/>
    <w:rsid w:val="006E05F2"/>
    <w:rsid w:val="007074E5"/>
    <w:rsid w:val="0071203B"/>
    <w:rsid w:val="00715F1E"/>
    <w:rsid w:val="007160FD"/>
    <w:rsid w:val="00720F0C"/>
    <w:rsid w:val="007233F1"/>
    <w:rsid w:val="00731384"/>
    <w:rsid w:val="00733BF4"/>
    <w:rsid w:val="007447EE"/>
    <w:rsid w:val="00745752"/>
    <w:rsid w:val="007641BA"/>
    <w:rsid w:val="00772543"/>
    <w:rsid w:val="00777000"/>
    <w:rsid w:val="0079472A"/>
    <w:rsid w:val="007A5E3D"/>
    <w:rsid w:val="007B2F10"/>
    <w:rsid w:val="007B41B4"/>
    <w:rsid w:val="007D1302"/>
    <w:rsid w:val="007E38B9"/>
    <w:rsid w:val="007E51B3"/>
    <w:rsid w:val="00801C02"/>
    <w:rsid w:val="00806081"/>
    <w:rsid w:val="00807257"/>
    <w:rsid w:val="00813849"/>
    <w:rsid w:val="00830EB6"/>
    <w:rsid w:val="00831E89"/>
    <w:rsid w:val="00833FB3"/>
    <w:rsid w:val="008372E7"/>
    <w:rsid w:val="00853AFC"/>
    <w:rsid w:val="0086516F"/>
    <w:rsid w:val="00874044"/>
    <w:rsid w:val="0087723B"/>
    <w:rsid w:val="00880F30"/>
    <w:rsid w:val="00893B91"/>
    <w:rsid w:val="00894AD2"/>
    <w:rsid w:val="008967C8"/>
    <w:rsid w:val="008A0207"/>
    <w:rsid w:val="008A2680"/>
    <w:rsid w:val="008A4B59"/>
    <w:rsid w:val="008B4729"/>
    <w:rsid w:val="008D167F"/>
    <w:rsid w:val="008D32FD"/>
    <w:rsid w:val="008D591C"/>
    <w:rsid w:val="008E0D91"/>
    <w:rsid w:val="008E53AF"/>
    <w:rsid w:val="0090500F"/>
    <w:rsid w:val="009109DD"/>
    <w:rsid w:val="0092144E"/>
    <w:rsid w:val="009228B4"/>
    <w:rsid w:val="00936A53"/>
    <w:rsid w:val="00940C8F"/>
    <w:rsid w:val="00954B7E"/>
    <w:rsid w:val="00994457"/>
    <w:rsid w:val="009A1420"/>
    <w:rsid w:val="009B2F04"/>
    <w:rsid w:val="009B3E11"/>
    <w:rsid w:val="009C11C1"/>
    <w:rsid w:val="009C58D1"/>
    <w:rsid w:val="009D20B5"/>
    <w:rsid w:val="009D2B1D"/>
    <w:rsid w:val="00A100CB"/>
    <w:rsid w:val="00A20A3C"/>
    <w:rsid w:val="00A24478"/>
    <w:rsid w:val="00A27E48"/>
    <w:rsid w:val="00A32CCB"/>
    <w:rsid w:val="00A41B1F"/>
    <w:rsid w:val="00A53FD5"/>
    <w:rsid w:val="00A7193A"/>
    <w:rsid w:val="00A82521"/>
    <w:rsid w:val="00A8585E"/>
    <w:rsid w:val="00A92DD6"/>
    <w:rsid w:val="00A93675"/>
    <w:rsid w:val="00AA07A8"/>
    <w:rsid w:val="00AC12BC"/>
    <w:rsid w:val="00AC6937"/>
    <w:rsid w:val="00AD11EE"/>
    <w:rsid w:val="00AE2368"/>
    <w:rsid w:val="00B10DFE"/>
    <w:rsid w:val="00B3404F"/>
    <w:rsid w:val="00B668D7"/>
    <w:rsid w:val="00B700D6"/>
    <w:rsid w:val="00B84D61"/>
    <w:rsid w:val="00B85907"/>
    <w:rsid w:val="00B90768"/>
    <w:rsid w:val="00B95C3C"/>
    <w:rsid w:val="00B96FDE"/>
    <w:rsid w:val="00BA74C0"/>
    <w:rsid w:val="00BB06B6"/>
    <w:rsid w:val="00BB26D3"/>
    <w:rsid w:val="00BB3AAE"/>
    <w:rsid w:val="00BB465C"/>
    <w:rsid w:val="00BB5BF2"/>
    <w:rsid w:val="00BB6F6B"/>
    <w:rsid w:val="00BC78CD"/>
    <w:rsid w:val="00BD6A76"/>
    <w:rsid w:val="00BE4A76"/>
    <w:rsid w:val="00BE7CD5"/>
    <w:rsid w:val="00BF0AE5"/>
    <w:rsid w:val="00BF3413"/>
    <w:rsid w:val="00C2050E"/>
    <w:rsid w:val="00C35D75"/>
    <w:rsid w:val="00C4008A"/>
    <w:rsid w:val="00C50F77"/>
    <w:rsid w:val="00C510D6"/>
    <w:rsid w:val="00C611ED"/>
    <w:rsid w:val="00C63CB5"/>
    <w:rsid w:val="00C72A3B"/>
    <w:rsid w:val="00C8038E"/>
    <w:rsid w:val="00C81C63"/>
    <w:rsid w:val="00C960F5"/>
    <w:rsid w:val="00CA6E85"/>
    <w:rsid w:val="00CB345E"/>
    <w:rsid w:val="00CB3C6F"/>
    <w:rsid w:val="00CD09B1"/>
    <w:rsid w:val="00CE57E0"/>
    <w:rsid w:val="00CF1EB1"/>
    <w:rsid w:val="00CF24F4"/>
    <w:rsid w:val="00CF7FE3"/>
    <w:rsid w:val="00D0193F"/>
    <w:rsid w:val="00D0313D"/>
    <w:rsid w:val="00D06F09"/>
    <w:rsid w:val="00D13590"/>
    <w:rsid w:val="00D3048F"/>
    <w:rsid w:val="00D62743"/>
    <w:rsid w:val="00D718C6"/>
    <w:rsid w:val="00D77B89"/>
    <w:rsid w:val="00D85302"/>
    <w:rsid w:val="00D905DA"/>
    <w:rsid w:val="00D90972"/>
    <w:rsid w:val="00D92BF9"/>
    <w:rsid w:val="00D965F8"/>
    <w:rsid w:val="00D97088"/>
    <w:rsid w:val="00DC3479"/>
    <w:rsid w:val="00DE033E"/>
    <w:rsid w:val="00DF11E9"/>
    <w:rsid w:val="00DF53ED"/>
    <w:rsid w:val="00DF5FA3"/>
    <w:rsid w:val="00DF626C"/>
    <w:rsid w:val="00E03DAD"/>
    <w:rsid w:val="00E04F17"/>
    <w:rsid w:val="00E21CF5"/>
    <w:rsid w:val="00E22FA8"/>
    <w:rsid w:val="00E27B66"/>
    <w:rsid w:val="00E35580"/>
    <w:rsid w:val="00E44987"/>
    <w:rsid w:val="00E53618"/>
    <w:rsid w:val="00E5532F"/>
    <w:rsid w:val="00E573E2"/>
    <w:rsid w:val="00E64118"/>
    <w:rsid w:val="00E66838"/>
    <w:rsid w:val="00E75834"/>
    <w:rsid w:val="00E805FC"/>
    <w:rsid w:val="00E84470"/>
    <w:rsid w:val="00E97A63"/>
    <w:rsid w:val="00EA22B6"/>
    <w:rsid w:val="00EB7979"/>
    <w:rsid w:val="00EC1A07"/>
    <w:rsid w:val="00EC455D"/>
    <w:rsid w:val="00ED1D24"/>
    <w:rsid w:val="00EE0C9E"/>
    <w:rsid w:val="00F05E6F"/>
    <w:rsid w:val="00F10EAA"/>
    <w:rsid w:val="00F25427"/>
    <w:rsid w:val="00F27BA5"/>
    <w:rsid w:val="00F3019D"/>
    <w:rsid w:val="00F314B5"/>
    <w:rsid w:val="00F3777F"/>
    <w:rsid w:val="00F404B8"/>
    <w:rsid w:val="00F478AC"/>
    <w:rsid w:val="00F5008B"/>
    <w:rsid w:val="00F55D19"/>
    <w:rsid w:val="00F57246"/>
    <w:rsid w:val="00F70602"/>
    <w:rsid w:val="00F744D3"/>
    <w:rsid w:val="00F828BE"/>
    <w:rsid w:val="00F85E23"/>
    <w:rsid w:val="00F94DC7"/>
    <w:rsid w:val="00FA3D69"/>
    <w:rsid w:val="00FA7F10"/>
    <w:rsid w:val="00FB18D6"/>
    <w:rsid w:val="00FC5FE2"/>
    <w:rsid w:val="00FE471F"/>
    <w:rsid w:val="00FF1D2A"/>
    <w:rsid w:val="00FF2423"/>
    <w:rsid w:val="00FF3892"/>
    <w:rsid w:val="00FF3E75"/>
    <w:rsid w:val="00FF565D"/>
    <w:rsid w:val="00FF7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6E61C"/>
  <w15:chartTrackingRefBased/>
  <w15:docId w15:val="{B440A4D5-F464-7E44-A3CF-CA98B4AFC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21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6212"/>
    <w:rPr>
      <w:sz w:val="20"/>
      <w:szCs w:val="20"/>
    </w:rPr>
  </w:style>
  <w:style w:type="character" w:customStyle="1" w:styleId="FootnoteTextChar">
    <w:name w:val="Footnote Text Char"/>
    <w:basedOn w:val="DefaultParagraphFont"/>
    <w:link w:val="FootnoteText"/>
    <w:uiPriority w:val="99"/>
    <w:semiHidden/>
    <w:rsid w:val="005E621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E6212"/>
    <w:rPr>
      <w:vertAlign w:val="superscript"/>
    </w:rPr>
  </w:style>
  <w:style w:type="paragraph" w:styleId="Header">
    <w:name w:val="header"/>
    <w:basedOn w:val="Normal"/>
    <w:link w:val="HeaderChar"/>
    <w:uiPriority w:val="99"/>
    <w:unhideWhenUsed/>
    <w:rsid w:val="00183C07"/>
    <w:pPr>
      <w:tabs>
        <w:tab w:val="center" w:pos="4680"/>
        <w:tab w:val="right" w:pos="9360"/>
      </w:tabs>
    </w:pPr>
  </w:style>
  <w:style w:type="character" w:customStyle="1" w:styleId="HeaderChar">
    <w:name w:val="Header Char"/>
    <w:basedOn w:val="DefaultParagraphFont"/>
    <w:link w:val="Header"/>
    <w:uiPriority w:val="99"/>
    <w:rsid w:val="00183C07"/>
    <w:rPr>
      <w:rFonts w:ascii="Times New Roman" w:eastAsia="Times New Roman" w:hAnsi="Times New Roman" w:cs="Times New Roman"/>
    </w:rPr>
  </w:style>
  <w:style w:type="paragraph" w:styleId="Footer">
    <w:name w:val="footer"/>
    <w:basedOn w:val="Normal"/>
    <w:link w:val="FooterChar"/>
    <w:uiPriority w:val="99"/>
    <w:unhideWhenUsed/>
    <w:rsid w:val="00183C07"/>
    <w:pPr>
      <w:tabs>
        <w:tab w:val="center" w:pos="4680"/>
        <w:tab w:val="right" w:pos="9360"/>
      </w:tabs>
    </w:pPr>
  </w:style>
  <w:style w:type="character" w:customStyle="1" w:styleId="FooterChar">
    <w:name w:val="Footer Char"/>
    <w:basedOn w:val="DefaultParagraphFont"/>
    <w:link w:val="Footer"/>
    <w:uiPriority w:val="99"/>
    <w:rsid w:val="00183C07"/>
    <w:rPr>
      <w:rFonts w:ascii="Times New Roman" w:eastAsia="Times New Roman" w:hAnsi="Times New Roman" w:cs="Times New Roman"/>
    </w:rPr>
  </w:style>
  <w:style w:type="character" w:styleId="PageNumber">
    <w:name w:val="page number"/>
    <w:basedOn w:val="DefaultParagraphFont"/>
    <w:uiPriority w:val="99"/>
    <w:semiHidden/>
    <w:unhideWhenUsed/>
    <w:rsid w:val="00183C07"/>
  </w:style>
  <w:style w:type="table" w:styleId="TableGrid">
    <w:name w:val="Table Grid"/>
    <w:basedOn w:val="TableNormal"/>
    <w:uiPriority w:val="39"/>
    <w:rsid w:val="003E0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193A"/>
    <w:rPr>
      <w:color w:val="0563C1" w:themeColor="hyperlink"/>
      <w:u w:val="single"/>
    </w:rPr>
  </w:style>
  <w:style w:type="character" w:styleId="UnresolvedMention">
    <w:name w:val="Unresolved Mention"/>
    <w:basedOn w:val="DefaultParagraphFont"/>
    <w:uiPriority w:val="99"/>
    <w:semiHidden/>
    <w:unhideWhenUsed/>
    <w:rsid w:val="00A7193A"/>
    <w:rPr>
      <w:color w:val="605E5C"/>
      <w:shd w:val="clear" w:color="auto" w:fill="E1DFDD"/>
    </w:rPr>
  </w:style>
  <w:style w:type="paragraph" w:styleId="BalloonText">
    <w:name w:val="Balloon Text"/>
    <w:basedOn w:val="Normal"/>
    <w:link w:val="BalloonTextChar"/>
    <w:uiPriority w:val="99"/>
    <w:semiHidden/>
    <w:unhideWhenUsed/>
    <w:rsid w:val="00040123"/>
    <w:rPr>
      <w:sz w:val="18"/>
      <w:szCs w:val="18"/>
    </w:rPr>
  </w:style>
  <w:style w:type="character" w:customStyle="1" w:styleId="BalloonTextChar">
    <w:name w:val="Balloon Text Char"/>
    <w:basedOn w:val="DefaultParagraphFont"/>
    <w:link w:val="BalloonText"/>
    <w:uiPriority w:val="99"/>
    <w:semiHidden/>
    <w:rsid w:val="00040123"/>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040123"/>
    <w:rPr>
      <w:sz w:val="16"/>
      <w:szCs w:val="16"/>
    </w:rPr>
  </w:style>
  <w:style w:type="paragraph" w:styleId="CommentText">
    <w:name w:val="annotation text"/>
    <w:basedOn w:val="Normal"/>
    <w:link w:val="CommentTextChar"/>
    <w:uiPriority w:val="99"/>
    <w:semiHidden/>
    <w:unhideWhenUsed/>
    <w:rsid w:val="00040123"/>
    <w:rPr>
      <w:sz w:val="20"/>
      <w:szCs w:val="20"/>
    </w:rPr>
  </w:style>
  <w:style w:type="character" w:customStyle="1" w:styleId="CommentTextChar">
    <w:name w:val="Comment Text Char"/>
    <w:basedOn w:val="DefaultParagraphFont"/>
    <w:link w:val="CommentText"/>
    <w:uiPriority w:val="99"/>
    <w:semiHidden/>
    <w:rsid w:val="000401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0123"/>
    <w:rPr>
      <w:b/>
      <w:bCs/>
    </w:rPr>
  </w:style>
  <w:style w:type="character" w:customStyle="1" w:styleId="CommentSubjectChar">
    <w:name w:val="Comment Subject Char"/>
    <w:basedOn w:val="CommentTextChar"/>
    <w:link w:val="CommentSubject"/>
    <w:uiPriority w:val="99"/>
    <w:semiHidden/>
    <w:rsid w:val="00040123"/>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165D90"/>
  </w:style>
  <w:style w:type="character" w:styleId="LineNumber">
    <w:name w:val="line number"/>
    <w:basedOn w:val="DefaultParagraphFont"/>
    <w:uiPriority w:val="99"/>
    <w:semiHidden/>
    <w:unhideWhenUsed/>
    <w:rsid w:val="00DC3479"/>
  </w:style>
  <w:style w:type="paragraph" w:styleId="Revision">
    <w:name w:val="Revision"/>
    <w:hidden/>
    <w:uiPriority w:val="99"/>
    <w:semiHidden/>
    <w:rsid w:val="00D0313D"/>
    <w:rPr>
      <w:rFonts w:ascii="Times New Roman" w:eastAsia="Times New Roman" w:hAnsi="Times New Roman" w:cs="Times New Roman"/>
    </w:rPr>
  </w:style>
  <w:style w:type="character" w:styleId="EndnoteReference">
    <w:name w:val="endnote reference"/>
    <w:basedOn w:val="DefaultParagraphFont"/>
    <w:uiPriority w:val="99"/>
    <w:semiHidden/>
    <w:unhideWhenUsed/>
    <w:rsid w:val="00D135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96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sf.io/ehzkm/?view_only=f9232534d9f84541a38a2fec228fc72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DB1C2-D060-EC49-8DBB-FCCF4B96A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48139</Words>
  <Characters>274393</Characters>
  <Application>Microsoft Office Word</Application>
  <DocSecurity>0</DocSecurity>
  <Lines>2286</Lines>
  <Paragraphs>643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anonymous</cp:lastModifiedBy>
  <cp:revision>2</cp:revision>
  <dcterms:created xsi:type="dcterms:W3CDTF">2021-04-02T13:36:00Z</dcterms:created>
  <dcterms:modified xsi:type="dcterms:W3CDTF">2021-04-02T13:36:00Z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1f28f424-f461-3285-897c-5e38ea3625fe</vt:lpwstr>
  </property>
  <property fmtid="{D5CDD505-2E9C-101B-9397-08002B2CF9AE}" pid="24" name="Mendeley Citation Style_1">
    <vt:lpwstr>http://www.zotero.org/styles/american-medical-association</vt:lpwstr>
  </property>
</Properties>
</file>