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80B23" w14:textId="2FFFBCBC" w:rsidR="001963D7" w:rsidRDefault="001963D7" w:rsidP="009469E9">
      <w:pPr>
        <w:spacing w:line="360" w:lineRule="auto"/>
        <w:rPr>
          <w:b/>
          <w:bCs/>
        </w:rPr>
      </w:pPr>
      <w:r>
        <w:rPr>
          <w:b/>
          <w:bCs/>
        </w:rPr>
        <w:t>Title page</w:t>
      </w:r>
    </w:p>
    <w:p w14:paraId="4E9C9B1B" w14:textId="7DB8F357" w:rsidR="009A78C3" w:rsidRDefault="009A78C3" w:rsidP="009A78C3">
      <w:pPr>
        <w:spacing w:line="360" w:lineRule="auto"/>
        <w:rPr>
          <w:b/>
          <w:bCs/>
        </w:rPr>
      </w:pPr>
      <w:r w:rsidRPr="00E618F6">
        <w:rPr>
          <w:b/>
          <w:bCs/>
        </w:rPr>
        <w:t>The dynamics of frailty</w:t>
      </w:r>
      <w:r>
        <w:rPr>
          <w:b/>
          <w:bCs/>
        </w:rPr>
        <w:t xml:space="preserve"> development and progression</w:t>
      </w:r>
      <w:r w:rsidRPr="00E618F6">
        <w:rPr>
          <w:b/>
          <w:bCs/>
        </w:rPr>
        <w:t xml:space="preserve"> in older adults in </w:t>
      </w:r>
      <w:r w:rsidR="006004A3">
        <w:rPr>
          <w:b/>
          <w:bCs/>
        </w:rPr>
        <w:t xml:space="preserve">primary care in </w:t>
      </w:r>
      <w:r w:rsidRPr="00E618F6">
        <w:rPr>
          <w:b/>
          <w:bCs/>
        </w:rPr>
        <w:t xml:space="preserve">England (2006 – 2017): </w:t>
      </w:r>
      <w:r w:rsidR="00E543EC">
        <w:rPr>
          <w:b/>
          <w:bCs/>
        </w:rPr>
        <w:t xml:space="preserve">a </w:t>
      </w:r>
      <w:r w:rsidRPr="00E618F6">
        <w:rPr>
          <w:b/>
          <w:bCs/>
        </w:rPr>
        <w:t xml:space="preserve">retrospective cohort profile </w:t>
      </w:r>
    </w:p>
    <w:p w14:paraId="3160DD6D" w14:textId="0E54DD77" w:rsidR="009A78C3" w:rsidRPr="00E618F6" w:rsidRDefault="009A78C3" w:rsidP="009A78C3">
      <w:pPr>
        <w:spacing w:line="360" w:lineRule="auto"/>
        <w:rPr>
          <w:b/>
          <w:bCs/>
        </w:rPr>
      </w:pPr>
      <w:r>
        <w:rPr>
          <w:b/>
          <w:bCs/>
        </w:rPr>
        <w:t>Short title: The dynamics of frailty in older people</w:t>
      </w:r>
    </w:p>
    <w:p w14:paraId="67DB3DD9" w14:textId="65A2438B" w:rsidR="001B0B50" w:rsidRDefault="001B0B50" w:rsidP="009469E9">
      <w:pPr>
        <w:spacing w:line="360" w:lineRule="auto"/>
      </w:pPr>
      <w:r>
        <w:rPr>
          <w:b/>
          <w:bCs/>
        </w:rPr>
        <w:t xml:space="preserve">Authors: </w:t>
      </w:r>
      <w:r w:rsidR="00014FC6">
        <w:t>Carole Fogg</w:t>
      </w:r>
      <w:r w:rsidR="00014FC6">
        <w:rPr>
          <w:vertAlign w:val="superscript"/>
        </w:rPr>
        <w:t>1</w:t>
      </w:r>
      <w:r w:rsidR="00014FC6">
        <w:t xml:space="preserve">, </w:t>
      </w:r>
      <w:r w:rsidR="002F092C">
        <w:t xml:space="preserve">Simon </w:t>
      </w:r>
      <w:r w:rsidR="0057144E">
        <w:t xml:space="preserve">DS </w:t>
      </w:r>
      <w:r w:rsidR="002F092C">
        <w:t>Fraser</w:t>
      </w:r>
      <w:r w:rsidR="00525100">
        <w:rPr>
          <w:vertAlign w:val="superscript"/>
        </w:rPr>
        <w:t>2</w:t>
      </w:r>
      <w:r w:rsidR="002F092C">
        <w:t>, Paul Roderick</w:t>
      </w:r>
      <w:r w:rsidR="00BA7C7D">
        <w:rPr>
          <w:vertAlign w:val="superscript"/>
        </w:rPr>
        <w:t>2</w:t>
      </w:r>
      <w:r w:rsidR="002F092C">
        <w:t>, Simon de Lusignan</w:t>
      </w:r>
      <w:r w:rsidR="00BA7C7D">
        <w:rPr>
          <w:vertAlign w:val="superscript"/>
        </w:rPr>
        <w:t>3</w:t>
      </w:r>
      <w:r w:rsidR="00750354">
        <w:rPr>
          <w:vertAlign w:val="superscript"/>
        </w:rPr>
        <w:t>,4</w:t>
      </w:r>
      <w:r w:rsidR="002F092C">
        <w:t>, Andrew Clegg</w:t>
      </w:r>
      <w:r w:rsidR="00750354">
        <w:rPr>
          <w:vertAlign w:val="superscript"/>
        </w:rPr>
        <w:t>5</w:t>
      </w:r>
      <w:r w:rsidR="002F092C" w:rsidRPr="0090533C">
        <w:t xml:space="preserve">, </w:t>
      </w:r>
      <w:r w:rsidR="0090533C" w:rsidRPr="0090533C">
        <w:t>Sally Brailsford</w:t>
      </w:r>
      <w:r w:rsidR="0090533C" w:rsidRPr="0090533C">
        <w:rPr>
          <w:vertAlign w:val="superscript"/>
        </w:rPr>
        <w:t>6</w:t>
      </w:r>
      <w:r w:rsidR="0090533C" w:rsidRPr="0090533C">
        <w:t>, Abigail Barkham</w:t>
      </w:r>
      <w:r w:rsidR="0090533C" w:rsidRPr="0090533C">
        <w:rPr>
          <w:vertAlign w:val="superscript"/>
        </w:rPr>
        <w:t>7</w:t>
      </w:r>
      <w:r w:rsidR="0090533C" w:rsidRPr="0090533C">
        <w:t xml:space="preserve">, Harnish </w:t>
      </w:r>
      <w:r w:rsidR="00904444">
        <w:t xml:space="preserve">P </w:t>
      </w:r>
      <w:r w:rsidR="0090533C" w:rsidRPr="0090533C">
        <w:t>Patel</w:t>
      </w:r>
      <w:r w:rsidR="0090533C" w:rsidRPr="0090533C">
        <w:rPr>
          <w:vertAlign w:val="superscript"/>
        </w:rPr>
        <w:t>8</w:t>
      </w:r>
      <w:r w:rsidR="00904444">
        <w:rPr>
          <w:vertAlign w:val="superscript"/>
        </w:rPr>
        <w:t>,9</w:t>
      </w:r>
      <w:r w:rsidR="0090533C">
        <w:t xml:space="preserve">, </w:t>
      </w:r>
      <w:r w:rsidR="0090533C" w:rsidRPr="00B2762C">
        <w:t>Vivienne Windle</w:t>
      </w:r>
      <w:r w:rsidR="00B2762C" w:rsidRPr="00B2762C">
        <w:rPr>
          <w:vertAlign w:val="superscript"/>
        </w:rPr>
        <w:t>1</w:t>
      </w:r>
      <w:r w:rsidR="0090533C">
        <w:t xml:space="preserve">, </w:t>
      </w:r>
      <w:r w:rsidR="00822F58">
        <w:t>Scott Harris</w:t>
      </w:r>
      <w:r w:rsidR="00822F58">
        <w:rPr>
          <w:vertAlign w:val="superscript"/>
        </w:rPr>
        <w:t>2</w:t>
      </w:r>
      <w:r w:rsidR="00822F58">
        <w:t xml:space="preserve">, </w:t>
      </w:r>
      <w:r w:rsidR="002F092C">
        <w:t>Shihua Zhu</w:t>
      </w:r>
      <w:r w:rsidR="00BA7C7D">
        <w:rPr>
          <w:vertAlign w:val="superscript"/>
        </w:rPr>
        <w:t>2</w:t>
      </w:r>
      <w:r w:rsidR="00DE5B2E">
        <w:t xml:space="preserve">, </w:t>
      </w:r>
      <w:r w:rsidR="0090533C">
        <w:t>Tracey England</w:t>
      </w:r>
      <w:r w:rsidR="0090533C">
        <w:rPr>
          <w:vertAlign w:val="superscript"/>
        </w:rPr>
        <w:t>1</w:t>
      </w:r>
      <w:r w:rsidR="0090533C">
        <w:t xml:space="preserve">, </w:t>
      </w:r>
      <w:r w:rsidR="00DE5B2E">
        <w:t>Dav</w:t>
      </w:r>
      <w:r w:rsidR="00ED014F">
        <w:t>e</w:t>
      </w:r>
      <w:r w:rsidR="00DE5B2E">
        <w:t xml:space="preserve"> Evenden</w:t>
      </w:r>
      <w:r w:rsidR="00DE5B2E">
        <w:rPr>
          <w:vertAlign w:val="superscript"/>
        </w:rPr>
        <w:t>1</w:t>
      </w:r>
      <w:r w:rsidR="00DE5B2E">
        <w:t xml:space="preserve">, </w:t>
      </w:r>
      <w:r w:rsidR="0090533C">
        <w:t>Francesca Lambert</w:t>
      </w:r>
      <w:r w:rsidR="0090533C">
        <w:rPr>
          <w:vertAlign w:val="superscript"/>
        </w:rPr>
        <w:t>1</w:t>
      </w:r>
      <w:r w:rsidR="0090533C">
        <w:t xml:space="preserve">, </w:t>
      </w:r>
      <w:r w:rsidR="00014FC6">
        <w:t>Bronagh Walsh</w:t>
      </w:r>
      <w:r w:rsidR="00014FC6">
        <w:rPr>
          <w:vertAlign w:val="superscript"/>
        </w:rPr>
        <w:t>1</w:t>
      </w:r>
      <w:r w:rsidR="00B2762C">
        <w:t>.</w:t>
      </w:r>
      <w:r w:rsidR="00014FC6">
        <w:t xml:space="preserve"> </w:t>
      </w:r>
      <w:r w:rsidR="00D84920">
        <w:t>(</w:t>
      </w:r>
      <w:r w:rsidR="00B2762C">
        <w:t>T</w:t>
      </w:r>
      <w:r w:rsidR="002F092C">
        <w:t>he</w:t>
      </w:r>
      <w:r>
        <w:t xml:space="preserve"> Frailty Dynamics study team</w:t>
      </w:r>
      <w:r w:rsidR="00D84920">
        <w:t>)</w:t>
      </w:r>
      <w:r>
        <w:t xml:space="preserve"> </w:t>
      </w:r>
    </w:p>
    <w:p w14:paraId="6214C5D0" w14:textId="77777777" w:rsidR="000F47BB" w:rsidRDefault="000F47BB" w:rsidP="009469E9">
      <w:pPr>
        <w:spacing w:line="360" w:lineRule="auto"/>
      </w:pPr>
    </w:p>
    <w:p w14:paraId="59F1D869" w14:textId="40DA9E4D" w:rsidR="00525100" w:rsidRDefault="00525100" w:rsidP="000F47BB">
      <w:pPr>
        <w:spacing w:line="240" w:lineRule="auto"/>
      </w:pPr>
      <w:r>
        <w:rPr>
          <w:vertAlign w:val="superscript"/>
        </w:rPr>
        <w:t>1</w:t>
      </w:r>
      <w:r>
        <w:t xml:space="preserve"> School of Heath Sciences, </w:t>
      </w:r>
      <w:r w:rsidR="00BA7C7D">
        <w:t xml:space="preserve">Faculty of Environmental and Life Sciences, University of Southampton, </w:t>
      </w:r>
      <w:r>
        <w:t>University Road,</w:t>
      </w:r>
      <w:r w:rsidR="00BA7C7D">
        <w:t xml:space="preserve"> Southampton, </w:t>
      </w:r>
      <w:r w:rsidR="00171EFC">
        <w:t xml:space="preserve">SO17 1BJ </w:t>
      </w:r>
      <w:r w:rsidR="00BA7C7D">
        <w:t>UK</w:t>
      </w:r>
    </w:p>
    <w:p w14:paraId="1DE32554" w14:textId="5AD144BA" w:rsidR="00525100" w:rsidRDefault="00525100" w:rsidP="000F47BB">
      <w:pPr>
        <w:spacing w:line="240" w:lineRule="auto"/>
        <w:rPr>
          <w:rFonts w:cstheme="minorHAnsi"/>
          <w:color w:val="202124"/>
          <w:shd w:val="clear" w:color="auto" w:fill="FFFFFF"/>
        </w:rPr>
      </w:pPr>
      <w:r>
        <w:rPr>
          <w:vertAlign w:val="superscript"/>
        </w:rPr>
        <w:t>2</w:t>
      </w:r>
      <w:r>
        <w:t xml:space="preserve"> </w:t>
      </w:r>
      <w:r w:rsidR="00BA7C7D">
        <w:t>School of Primary Care, Population Sciences, and Medical Education, Faculty of Medicine</w:t>
      </w:r>
      <w:r w:rsidR="00BA7C7D" w:rsidRPr="00BA7C7D">
        <w:rPr>
          <w:rFonts w:cstheme="minorHAnsi"/>
        </w:rPr>
        <w:t xml:space="preserve">, </w:t>
      </w:r>
      <w:r w:rsidR="00904444">
        <w:rPr>
          <w:rFonts w:cstheme="minorHAnsi"/>
          <w:color w:val="202124"/>
          <w:shd w:val="clear" w:color="auto" w:fill="FFFFFF"/>
        </w:rPr>
        <w:t>Southampton General Hospital, Tremona Road, Southampton SO16 6YD UK</w:t>
      </w:r>
      <w:r w:rsidR="00BA7C7D" w:rsidRPr="00BA7C7D">
        <w:rPr>
          <w:rFonts w:cstheme="minorHAnsi"/>
          <w:color w:val="202124"/>
          <w:shd w:val="clear" w:color="auto" w:fill="FFFFFF"/>
        </w:rPr>
        <w:t xml:space="preserve"> </w:t>
      </w:r>
    </w:p>
    <w:p w14:paraId="57FED6B5" w14:textId="6C5E7BB2" w:rsidR="00BA7C7D" w:rsidRDefault="00BA7C7D" w:rsidP="000F47BB">
      <w:pPr>
        <w:spacing w:line="240" w:lineRule="auto"/>
      </w:pPr>
      <w:r>
        <w:rPr>
          <w:vertAlign w:val="superscript"/>
        </w:rPr>
        <w:t>3</w:t>
      </w:r>
      <w:r>
        <w:t xml:space="preserve"> Nuffield Department of Primary Care Health Sciences, University of Oxford</w:t>
      </w:r>
      <w:r w:rsidR="00327333">
        <w:t xml:space="preserve">, </w:t>
      </w:r>
      <w:r w:rsidR="00327333">
        <w:rPr>
          <w:lang w:eastAsia="en-GB"/>
        </w:rPr>
        <w:t xml:space="preserve">Eagle House, Walton Well Road, Oxford, </w:t>
      </w:r>
      <w:r w:rsidR="00171EFC">
        <w:rPr>
          <w:lang w:eastAsia="en-GB"/>
        </w:rPr>
        <w:t xml:space="preserve">OX2 6ED </w:t>
      </w:r>
      <w:r w:rsidR="00327333">
        <w:rPr>
          <w:lang w:eastAsia="en-GB"/>
        </w:rPr>
        <w:t>UK</w:t>
      </w:r>
      <w:r>
        <w:t xml:space="preserve"> </w:t>
      </w:r>
    </w:p>
    <w:p w14:paraId="0A75F9AF" w14:textId="161981B9" w:rsidR="00750354" w:rsidRPr="00327333" w:rsidRDefault="00822F58" w:rsidP="000F47BB">
      <w:pPr>
        <w:spacing w:line="240" w:lineRule="auto"/>
      </w:pPr>
      <w:r>
        <w:rPr>
          <w:vertAlign w:val="superscript"/>
        </w:rPr>
        <w:t>4</w:t>
      </w:r>
      <w:r w:rsidR="00750354">
        <w:rPr>
          <w:vertAlign w:val="superscript"/>
        </w:rPr>
        <w:t xml:space="preserve"> </w:t>
      </w:r>
      <w:r w:rsidR="00750354">
        <w:t xml:space="preserve">Royal College of General Practitioners, Research and Surveillance Centre, </w:t>
      </w:r>
      <w:r w:rsidR="00327333">
        <w:t xml:space="preserve">30, Euston Square, </w:t>
      </w:r>
      <w:r w:rsidR="00750354">
        <w:t xml:space="preserve">London, </w:t>
      </w:r>
      <w:r w:rsidR="00171EFC">
        <w:t xml:space="preserve">NW1 2FB </w:t>
      </w:r>
      <w:r w:rsidR="00750354">
        <w:t>UK</w:t>
      </w:r>
      <w:r w:rsidR="00327333">
        <w:t xml:space="preserve"> </w:t>
      </w:r>
    </w:p>
    <w:p w14:paraId="3B0BAB8E" w14:textId="3B28C704" w:rsidR="007032E1" w:rsidRDefault="00750354" w:rsidP="000F47BB">
      <w:pPr>
        <w:spacing w:line="240" w:lineRule="auto"/>
      </w:pPr>
      <w:r>
        <w:rPr>
          <w:vertAlign w:val="superscript"/>
        </w:rPr>
        <w:t>5</w:t>
      </w:r>
      <w:r w:rsidR="00822F58">
        <w:t xml:space="preserve"> </w:t>
      </w:r>
      <w:r w:rsidR="007032E1">
        <w:t xml:space="preserve">Academic Unit for Ageing &amp; Stroke Research, University of Leeds, Bradford Teaching Hospitals NHS Foundation Trust, Duckworth Lane, Bradford, BD9 6RJ, UK. </w:t>
      </w:r>
    </w:p>
    <w:p w14:paraId="2B431225" w14:textId="40896E65" w:rsidR="0090533C" w:rsidRDefault="0090533C" w:rsidP="000F47BB">
      <w:pPr>
        <w:spacing w:line="240" w:lineRule="auto"/>
      </w:pPr>
      <w:r>
        <w:rPr>
          <w:vertAlign w:val="superscript"/>
        </w:rPr>
        <w:t>6</w:t>
      </w:r>
      <w:r>
        <w:t xml:space="preserve"> Southampton Business School, University of Southampton, University Road, Southampton, </w:t>
      </w:r>
      <w:r w:rsidR="00171EFC">
        <w:t xml:space="preserve">SO17 1BJ </w:t>
      </w:r>
      <w:r>
        <w:t xml:space="preserve">UK. </w:t>
      </w:r>
    </w:p>
    <w:p w14:paraId="4CC3C6AC" w14:textId="77777777" w:rsidR="00904444" w:rsidRDefault="0090533C" w:rsidP="000F47BB">
      <w:pPr>
        <w:spacing w:line="240" w:lineRule="auto"/>
      </w:pPr>
      <w:r>
        <w:rPr>
          <w:vertAlign w:val="superscript"/>
        </w:rPr>
        <w:t>7</w:t>
      </w:r>
      <w:r>
        <w:t xml:space="preserve"> </w:t>
      </w:r>
      <w:r w:rsidR="00904444">
        <w:t xml:space="preserve">Southern Health NHS Foundation Trust, Unit 1 Wessex Way, Colden Common, Winchester. SO21 1WP UK </w:t>
      </w:r>
    </w:p>
    <w:p w14:paraId="2667A964" w14:textId="63378C2D" w:rsidR="0090533C" w:rsidRDefault="00904444" w:rsidP="000F47BB">
      <w:pPr>
        <w:spacing w:line="240" w:lineRule="auto"/>
      </w:pPr>
      <w:r>
        <w:rPr>
          <w:vertAlign w:val="superscript"/>
        </w:rPr>
        <w:t xml:space="preserve">8 </w:t>
      </w:r>
      <w:r>
        <w:t xml:space="preserve">Medicine for Older People, </w:t>
      </w:r>
      <w:r w:rsidRPr="00472EF5">
        <w:t xml:space="preserve">University Hospitals Southampton NHS Foundation Trust, </w:t>
      </w:r>
      <w:r w:rsidR="00B2762C">
        <w:t>Southampton General Hospital, Tremona Road, Southampton SO16 6YD</w:t>
      </w:r>
      <w:r w:rsidR="000F47BB">
        <w:t xml:space="preserve"> UK</w:t>
      </w:r>
    </w:p>
    <w:p w14:paraId="6DBE22AA" w14:textId="77777777" w:rsidR="00904444" w:rsidRDefault="00904444" w:rsidP="00904444">
      <w:pPr>
        <w:spacing w:line="240" w:lineRule="auto"/>
      </w:pPr>
      <w:r>
        <w:rPr>
          <w:vertAlign w:val="superscript"/>
        </w:rPr>
        <w:t xml:space="preserve">9 </w:t>
      </w:r>
      <w:r w:rsidRPr="00472EF5">
        <w:t>NIHR Southampton Biomedical Research Centre,</w:t>
      </w:r>
      <w:r>
        <w:t xml:space="preserve"> Southampton Centre for Biomedical Research,</w:t>
      </w:r>
      <w:r w:rsidRPr="00472EF5">
        <w:t xml:space="preserve"> </w:t>
      </w:r>
      <w:r>
        <w:t>Southampton General Hospital, Tremona Road, Southampton SO16 6YD UK</w:t>
      </w:r>
    </w:p>
    <w:p w14:paraId="56894194" w14:textId="775E2469" w:rsidR="0090533C" w:rsidRPr="0090533C" w:rsidRDefault="0090533C" w:rsidP="007032E1">
      <w:pPr>
        <w:spacing w:after="0" w:line="360" w:lineRule="auto"/>
        <w:rPr>
          <w:rFonts w:ascii="Times New Roman" w:hAnsi="Times New Roman" w:cs="Times New Roman"/>
          <w:sz w:val="24"/>
          <w:szCs w:val="24"/>
          <w:lang w:eastAsia="en-GB"/>
        </w:rPr>
      </w:pPr>
    </w:p>
    <w:p w14:paraId="68C4A7C9" w14:textId="734E6438" w:rsidR="00822F58" w:rsidRPr="00822F58" w:rsidRDefault="00822F58" w:rsidP="007032E1">
      <w:pPr>
        <w:spacing w:line="360" w:lineRule="auto"/>
      </w:pPr>
      <w:r>
        <w:t xml:space="preserve"> </w:t>
      </w:r>
    </w:p>
    <w:p w14:paraId="777980F0" w14:textId="0B10910A" w:rsidR="001963D7" w:rsidRDefault="001963D7" w:rsidP="009469E9">
      <w:pPr>
        <w:spacing w:line="360" w:lineRule="auto"/>
      </w:pPr>
      <w:r w:rsidRPr="001963D7">
        <w:rPr>
          <w:b/>
          <w:bCs/>
        </w:rPr>
        <w:t>Corresponding author:</w:t>
      </w:r>
      <w:r>
        <w:t xml:space="preserve"> Bronagh Walsh</w:t>
      </w:r>
      <w:r w:rsidR="00605A02">
        <w:t xml:space="preserve">, </w:t>
      </w:r>
      <w:hyperlink r:id="rId8" w:history="1">
        <w:r w:rsidR="00605A02" w:rsidRPr="00FE3902">
          <w:rPr>
            <w:rStyle w:val="Hyperlink"/>
          </w:rPr>
          <w:t>b.m.walsh@soton.ac.uk</w:t>
        </w:r>
      </w:hyperlink>
      <w:r w:rsidR="00605A02">
        <w:t xml:space="preserve"> </w:t>
      </w:r>
    </w:p>
    <w:p w14:paraId="6AF96038" w14:textId="77777777" w:rsidR="00343BED" w:rsidRDefault="00343BED" w:rsidP="009469E9">
      <w:pPr>
        <w:spacing w:line="360" w:lineRule="auto"/>
      </w:pPr>
    </w:p>
    <w:p w14:paraId="6F9FF672" w14:textId="33426742" w:rsidR="00343BED" w:rsidRDefault="00343BED">
      <w:pPr>
        <w:rPr>
          <w:b/>
          <w:bCs/>
        </w:rPr>
      </w:pPr>
      <w:r>
        <w:rPr>
          <w:b/>
          <w:bCs/>
        </w:rPr>
        <w:t xml:space="preserve">Word count: </w:t>
      </w:r>
      <w:r w:rsidR="00A65B1E">
        <w:t>3,774</w:t>
      </w:r>
      <w:r>
        <w:rPr>
          <w:b/>
          <w:bCs/>
        </w:rPr>
        <w:br w:type="page"/>
      </w:r>
    </w:p>
    <w:p w14:paraId="0ABF1E2F" w14:textId="77777777" w:rsidR="009A78C3" w:rsidRDefault="009A78C3">
      <w:pPr>
        <w:rPr>
          <w:b/>
          <w:bCs/>
        </w:rPr>
      </w:pPr>
    </w:p>
    <w:p w14:paraId="083DF2C5" w14:textId="6A6AD8D9" w:rsidR="00CF6DCF" w:rsidRPr="00AC52D6" w:rsidRDefault="00AC52D6" w:rsidP="009469E9">
      <w:pPr>
        <w:spacing w:line="360" w:lineRule="auto"/>
        <w:rPr>
          <w:b/>
          <w:bCs/>
        </w:rPr>
      </w:pPr>
      <w:r w:rsidRPr="00AC52D6">
        <w:rPr>
          <w:b/>
          <w:bCs/>
        </w:rPr>
        <w:t>Abstract</w:t>
      </w:r>
      <w:r w:rsidR="00E74358">
        <w:rPr>
          <w:b/>
          <w:bCs/>
        </w:rPr>
        <w:t xml:space="preserve"> </w:t>
      </w:r>
    </w:p>
    <w:p w14:paraId="294C749B" w14:textId="6375B576" w:rsidR="00B26344" w:rsidRDefault="00B26344" w:rsidP="009469E9">
      <w:pPr>
        <w:spacing w:after="0" w:line="360" w:lineRule="auto"/>
      </w:pPr>
      <w:r w:rsidRPr="00B26344">
        <w:rPr>
          <w:b/>
          <w:bCs/>
        </w:rPr>
        <w:t>Background:</w:t>
      </w:r>
      <w:r>
        <w:t xml:space="preserve"> Frailty is</w:t>
      </w:r>
      <w:r w:rsidR="00E618F6">
        <w:t xml:space="preserve"> a</w:t>
      </w:r>
      <w:r>
        <w:t xml:space="preserve"> common </w:t>
      </w:r>
      <w:r w:rsidR="00627729">
        <w:t>condition</w:t>
      </w:r>
      <w:r>
        <w:t xml:space="preserve"> in older adults and has a </w:t>
      </w:r>
      <w:r w:rsidR="00327333">
        <w:t xml:space="preserve">major </w:t>
      </w:r>
      <w:r>
        <w:t xml:space="preserve">impact on patient outcomes and service use. </w:t>
      </w:r>
      <w:r w:rsidR="008E454A">
        <w:t>I</w:t>
      </w:r>
      <w:r w:rsidR="00794C60">
        <w:t xml:space="preserve">nformation on </w:t>
      </w:r>
      <w:r>
        <w:t xml:space="preserve">the prevalence in middle-aged adults and the patterns of progression of frailty </w:t>
      </w:r>
      <w:r w:rsidR="00794C60">
        <w:t>at an</w:t>
      </w:r>
      <w:r>
        <w:t xml:space="preserve"> individual and population</w:t>
      </w:r>
      <w:r w:rsidR="00794C60">
        <w:t xml:space="preserve"> level</w:t>
      </w:r>
      <w:r w:rsidR="00627729">
        <w:t xml:space="preserve"> </w:t>
      </w:r>
      <w:r w:rsidR="00794C60">
        <w:t xml:space="preserve">is scarce. </w:t>
      </w:r>
      <w:r w:rsidR="00627729">
        <w:t>To address this, a</w:t>
      </w:r>
      <w:r w:rsidR="00A47409">
        <w:t xml:space="preserve"> cohort was defined from a large primary care database in England to describe the epidemiology of frailty and understand the dynamics of frailty within individuals and across the population. This article describes the structure of the dataset, </w:t>
      </w:r>
      <w:r w:rsidR="00204933">
        <w:t xml:space="preserve">cohort </w:t>
      </w:r>
      <w:r w:rsidR="00327333">
        <w:t xml:space="preserve">characteristics </w:t>
      </w:r>
      <w:r w:rsidR="00A47409">
        <w:t>and planned analyses.</w:t>
      </w:r>
    </w:p>
    <w:p w14:paraId="4F4FD67B" w14:textId="39088B30" w:rsidR="00AC52D6" w:rsidRDefault="00794C60" w:rsidP="009469E9">
      <w:pPr>
        <w:spacing w:after="0" w:line="360" w:lineRule="auto"/>
      </w:pPr>
      <w:r w:rsidRPr="00794C60">
        <w:rPr>
          <w:b/>
          <w:bCs/>
        </w:rPr>
        <w:t>Method</w:t>
      </w:r>
      <w:r>
        <w:rPr>
          <w:b/>
          <w:bCs/>
        </w:rPr>
        <w:t>s</w:t>
      </w:r>
      <w:r w:rsidRPr="00794C60">
        <w:rPr>
          <w:b/>
          <w:bCs/>
        </w:rPr>
        <w:t>:</w:t>
      </w:r>
      <w:r>
        <w:t xml:space="preserve"> </w:t>
      </w:r>
      <w:r w:rsidR="00A47409">
        <w:t xml:space="preserve">Retrospective cohort study using </w:t>
      </w:r>
      <w:r w:rsidR="00D84920">
        <w:t>electronic health records</w:t>
      </w:r>
      <w:r w:rsidR="00A47409">
        <w:t xml:space="preserve">. Participants </w:t>
      </w:r>
      <w:r w:rsidR="00C3420C">
        <w:t xml:space="preserve">were </w:t>
      </w:r>
      <w:r>
        <w:t xml:space="preserve">aged </w:t>
      </w:r>
      <w:r>
        <w:rPr>
          <w:rFonts w:cstheme="minorHAnsi"/>
        </w:rPr>
        <w:t>≥</w:t>
      </w:r>
      <w:r>
        <w:t xml:space="preserve">50 years registered in practices contributing to the </w:t>
      </w:r>
      <w:r w:rsidR="00750354">
        <w:t>Oxford</w:t>
      </w:r>
      <w:r w:rsidR="00327333">
        <w:t xml:space="preserve"> </w:t>
      </w:r>
      <w:r>
        <w:t xml:space="preserve">Royal College of General Practitioners Research and Surveillance Centre </w:t>
      </w:r>
      <w:r w:rsidR="00B76D15">
        <w:t xml:space="preserve">between </w:t>
      </w:r>
      <w:r>
        <w:t xml:space="preserve">2006 </w:t>
      </w:r>
      <w:r w:rsidR="00B76D15">
        <w:t>to</w:t>
      </w:r>
      <w:r>
        <w:t xml:space="preserve"> 2017</w:t>
      </w:r>
      <w:r w:rsidR="00A47409">
        <w:t xml:space="preserve">. </w:t>
      </w:r>
      <w:r w:rsidR="00F31F63">
        <w:t xml:space="preserve">Data include GP practice details, patient sociodemographic and clinical characteristics, </w:t>
      </w:r>
      <w:r w:rsidR="00D84920">
        <w:t>twice-yearly</w:t>
      </w:r>
      <w:r w:rsidR="00F31F63">
        <w:t xml:space="preserve"> electronic Frailty Index</w:t>
      </w:r>
      <w:r w:rsidR="001E5BCE">
        <w:t xml:space="preserve"> (eFI)</w:t>
      </w:r>
      <w:r w:rsidR="00F31F63">
        <w:t xml:space="preserve">, deaths, medication use and primary and secondary care health service use. </w:t>
      </w:r>
      <w:r w:rsidR="00B132FC">
        <w:t xml:space="preserve">Participants in each cohort year by age group and </w:t>
      </w:r>
      <w:r w:rsidR="00B76D15">
        <w:t xml:space="preserve">GP and patient characteristics at cohort entry are described. </w:t>
      </w:r>
    </w:p>
    <w:p w14:paraId="2F5BF050" w14:textId="77DE400E" w:rsidR="00335955" w:rsidRDefault="00794C60" w:rsidP="009469E9">
      <w:pPr>
        <w:spacing w:after="0" w:line="360" w:lineRule="auto"/>
      </w:pPr>
      <w:r w:rsidRPr="00794C60">
        <w:rPr>
          <w:b/>
          <w:bCs/>
        </w:rPr>
        <w:t>Results:</w:t>
      </w:r>
      <w:r>
        <w:t xml:space="preserve"> </w:t>
      </w:r>
      <w:r w:rsidR="00033C2F">
        <w:t xml:space="preserve">The </w:t>
      </w:r>
      <w:r w:rsidR="00F24874">
        <w:t xml:space="preserve">cohort </w:t>
      </w:r>
      <w:r w:rsidR="00033C2F">
        <w:t>include</w:t>
      </w:r>
      <w:r w:rsidR="00964013">
        <w:t>s</w:t>
      </w:r>
      <w:r w:rsidR="00033C2F">
        <w:t xml:space="preserve"> </w:t>
      </w:r>
      <w:r w:rsidR="009D7EC6">
        <w:t>2,177,656</w:t>
      </w:r>
      <w:r w:rsidR="00033C2F">
        <w:t xml:space="preserve"> </w:t>
      </w:r>
      <w:r w:rsidR="00F24874">
        <w:t>patients</w:t>
      </w:r>
      <w:r w:rsidR="001175B8">
        <w:t xml:space="preserve">, contributing </w:t>
      </w:r>
      <w:r w:rsidR="004B62F4" w:rsidRPr="00E161B9">
        <w:rPr>
          <w:rFonts w:ascii="Calibri" w:hAnsi="Calibri" w:cs="Calibri"/>
          <w:bCs/>
        </w:rPr>
        <w:t>15,552,946</w:t>
      </w:r>
      <w:r w:rsidR="004B62F4" w:rsidRPr="00B337C6">
        <w:rPr>
          <w:rFonts w:ascii="Calibri" w:hAnsi="Calibri" w:cs="Calibri"/>
          <w:bCs/>
        </w:rPr>
        <w:t xml:space="preserve"> </w:t>
      </w:r>
      <w:r w:rsidR="001175B8">
        <w:t>person-years</w:t>
      </w:r>
      <w:r w:rsidR="001E5BCE">
        <w:t xml:space="preserve">, registered at 419 </w:t>
      </w:r>
      <w:r w:rsidR="008E454A">
        <w:t xml:space="preserve">primary care </w:t>
      </w:r>
      <w:r w:rsidR="00A6788B">
        <w:t>practices in England.</w:t>
      </w:r>
      <w:r w:rsidR="001E5BCE">
        <w:t xml:space="preserve"> </w:t>
      </w:r>
      <w:r w:rsidR="001771C7">
        <w:t xml:space="preserve">The mean age was 61 years, 52.1% of the cohort was female, and 77.6% lived in urban environments. </w:t>
      </w:r>
      <w:r w:rsidR="00A6788B">
        <w:t xml:space="preserve">Frailty increased with age, affecting </w:t>
      </w:r>
      <w:r w:rsidR="001771C7">
        <w:t xml:space="preserve">10% of adults aged 50-64 and </w:t>
      </w:r>
      <w:r w:rsidR="00A6788B">
        <w:t>4</w:t>
      </w:r>
      <w:r w:rsidR="00204933">
        <w:t>3.7</w:t>
      </w:r>
      <w:r w:rsidR="00A6788B">
        <w:t xml:space="preserve">% of adults aged </w:t>
      </w:r>
      <w:r w:rsidR="00204933">
        <w:rPr>
          <w:rFonts w:cstheme="minorHAnsi"/>
        </w:rPr>
        <w:t>≥</w:t>
      </w:r>
      <w:r w:rsidR="00A6788B">
        <w:t xml:space="preserve">65. </w:t>
      </w:r>
      <w:r w:rsidR="001E5BCE">
        <w:t>The prevalence of</w:t>
      </w:r>
      <w:r w:rsidR="00A6788B">
        <w:t xml:space="preserve"> </w:t>
      </w:r>
      <w:r w:rsidR="001E5BCE">
        <w:t xml:space="preserve">long-term conditions and specific frailty deficits increased with age, as did the eFI and the severity of frailty categories. </w:t>
      </w:r>
    </w:p>
    <w:p w14:paraId="15CC50CA" w14:textId="4FD825BF" w:rsidR="00033C2F" w:rsidRDefault="00F31F63" w:rsidP="009469E9">
      <w:pPr>
        <w:spacing w:after="0" w:line="360" w:lineRule="auto"/>
      </w:pPr>
      <w:r>
        <w:rPr>
          <w:b/>
          <w:bCs/>
        </w:rPr>
        <w:t>Conclusion:</w:t>
      </w:r>
      <w:r>
        <w:t xml:space="preserve"> </w:t>
      </w:r>
      <w:r w:rsidR="00644DF0">
        <w:t>A comprehensive understanding of</w:t>
      </w:r>
      <w:r>
        <w:t xml:space="preserve"> frailty dynamics </w:t>
      </w:r>
      <w:r w:rsidR="00644DF0">
        <w:t xml:space="preserve">will </w:t>
      </w:r>
      <w:r>
        <w:t xml:space="preserve">inform </w:t>
      </w:r>
      <w:r w:rsidR="001771C7">
        <w:t xml:space="preserve">predictions of </w:t>
      </w:r>
      <w:r w:rsidR="00644DF0">
        <w:t xml:space="preserve">current and </w:t>
      </w:r>
      <w:r>
        <w:t>future care needs</w:t>
      </w:r>
      <w:r w:rsidR="001175B8">
        <w:t xml:space="preserve"> </w:t>
      </w:r>
      <w:r w:rsidR="001771C7">
        <w:t xml:space="preserve">to facilitate timely planning of </w:t>
      </w:r>
      <w:r w:rsidR="001175B8">
        <w:t xml:space="preserve">appropriate interventions, service configurations and workforce </w:t>
      </w:r>
      <w:r w:rsidR="001C05C0">
        <w:t>requirements</w:t>
      </w:r>
      <w:r w:rsidR="001175B8">
        <w:t>.</w:t>
      </w:r>
      <w:r w:rsidR="001771C7">
        <w:t xml:space="preserve"> Analysis of this large, nationally representative cohort </w:t>
      </w:r>
      <w:r w:rsidR="00336040">
        <w:t>includ</w:t>
      </w:r>
      <w:r w:rsidR="00C3420C">
        <w:t>ing</w:t>
      </w:r>
      <w:r w:rsidR="001771C7">
        <w:t xml:space="preserve"> participants aged </w:t>
      </w:r>
      <w:r w:rsidR="00C3420C">
        <w:rPr>
          <w:rFonts w:cstheme="minorHAnsi"/>
        </w:rPr>
        <w:t>≥</w:t>
      </w:r>
      <w:r w:rsidR="001771C7">
        <w:t xml:space="preserve">50 </w:t>
      </w:r>
      <w:r w:rsidR="008E454A">
        <w:t xml:space="preserve">will </w:t>
      </w:r>
      <w:r w:rsidR="001771C7">
        <w:t>captur</w:t>
      </w:r>
      <w:r w:rsidR="008E454A">
        <w:t>e</w:t>
      </w:r>
      <w:r w:rsidR="001771C7">
        <w:t xml:space="preserve"> earlier transitions to frailty</w:t>
      </w:r>
      <w:r w:rsidR="00336040">
        <w:t xml:space="preserve"> and enab</w:t>
      </w:r>
      <w:r w:rsidR="008E454A">
        <w:t>le a detailed understanding of progression and impact.</w:t>
      </w:r>
      <w:r w:rsidR="001771C7">
        <w:t xml:space="preserve"> </w:t>
      </w:r>
      <w:r w:rsidR="008E454A">
        <w:t xml:space="preserve">These </w:t>
      </w:r>
      <w:r w:rsidR="00453307">
        <w:t xml:space="preserve">results will </w:t>
      </w:r>
      <w:r w:rsidR="008E454A">
        <w:t>inform</w:t>
      </w:r>
      <w:r w:rsidR="00453307">
        <w:t xml:space="preserve"> </w:t>
      </w:r>
      <w:r w:rsidR="008E454A">
        <w:t>novel</w:t>
      </w:r>
      <w:r w:rsidR="008C5EB5">
        <w:t xml:space="preserve"> </w:t>
      </w:r>
      <w:r>
        <w:t>simulation model</w:t>
      </w:r>
      <w:r w:rsidR="008E454A">
        <w:t>s</w:t>
      </w:r>
      <w:r>
        <w:t xml:space="preserve"> which predict</w:t>
      </w:r>
      <w:r w:rsidR="00FD740F">
        <w:t xml:space="preserve"> future</w:t>
      </w:r>
      <w:r>
        <w:t xml:space="preserve"> </w:t>
      </w:r>
      <w:r w:rsidR="008C5EB5">
        <w:t xml:space="preserve">health and </w:t>
      </w:r>
      <w:r w:rsidR="00FD740F">
        <w:t>service</w:t>
      </w:r>
      <w:r>
        <w:t xml:space="preserve"> needs </w:t>
      </w:r>
      <w:r w:rsidR="008E454A">
        <w:t>of</w:t>
      </w:r>
      <w:r>
        <w:t xml:space="preserve"> older people </w:t>
      </w:r>
      <w:r w:rsidR="00904444">
        <w:t xml:space="preserve">living </w:t>
      </w:r>
      <w:r>
        <w:t>with frailty.</w:t>
      </w:r>
      <w:r w:rsidR="001175B8">
        <w:t xml:space="preserve"> </w:t>
      </w:r>
    </w:p>
    <w:p w14:paraId="6D0B58EC" w14:textId="2074B551" w:rsidR="008E1B82" w:rsidRDefault="001963D7" w:rsidP="009469E9">
      <w:pPr>
        <w:spacing w:after="0" w:line="360" w:lineRule="auto"/>
      </w:pPr>
      <w:r w:rsidRPr="00327333">
        <w:rPr>
          <w:rFonts w:ascii="Calibri" w:hAnsi="Calibri" w:cs="Calibri"/>
          <w:b/>
          <w:bCs/>
        </w:rPr>
        <w:t>Study registration:</w:t>
      </w:r>
      <w:r>
        <w:rPr>
          <w:rFonts w:ascii="Calibri" w:hAnsi="Calibri" w:cs="Calibri"/>
        </w:rPr>
        <w:t xml:space="preserve"> registere</w:t>
      </w:r>
      <w:r w:rsidR="008E1B82">
        <w:rPr>
          <w:rFonts w:ascii="Calibri" w:hAnsi="Calibri" w:cs="Calibri"/>
        </w:rPr>
        <w:t xml:space="preserve">d on </w:t>
      </w:r>
      <w:hyperlink r:id="rId9" w:history="1">
        <w:r w:rsidR="008E1B82" w:rsidRPr="0040597B">
          <w:rPr>
            <w:rStyle w:val="Hyperlink"/>
            <w:rFonts w:ascii="Calibri" w:hAnsi="Calibri" w:cs="Calibri"/>
          </w:rPr>
          <w:t>www.clinicaltrials.gov</w:t>
        </w:r>
      </w:hyperlink>
      <w:r w:rsidR="008E1B82">
        <w:rPr>
          <w:rFonts w:ascii="Calibri" w:hAnsi="Calibri" w:cs="Calibri"/>
        </w:rPr>
        <w:t xml:space="preserve"> </w:t>
      </w:r>
      <w:r>
        <w:rPr>
          <w:rFonts w:ascii="Calibri" w:hAnsi="Calibri" w:cs="Calibri"/>
        </w:rPr>
        <w:t>October 25</w:t>
      </w:r>
      <w:r w:rsidRPr="001963D7">
        <w:rPr>
          <w:rFonts w:ascii="Calibri" w:hAnsi="Calibri" w:cs="Calibri"/>
          <w:vertAlign w:val="superscript"/>
        </w:rPr>
        <w:t>th</w:t>
      </w:r>
      <w:r>
        <w:rPr>
          <w:rFonts w:ascii="Calibri" w:hAnsi="Calibri" w:cs="Calibri"/>
        </w:rPr>
        <w:t xml:space="preserve"> 2019, </w:t>
      </w:r>
      <w:r w:rsidR="008E1B82" w:rsidRPr="008E1B82">
        <w:rPr>
          <w:rFonts w:cstheme="minorHAnsi"/>
          <w:color w:val="000000"/>
          <w:shd w:val="clear" w:color="auto" w:fill="FFFFFF"/>
        </w:rPr>
        <w:t>NCT04139278.</w:t>
      </w:r>
    </w:p>
    <w:p w14:paraId="3D23E0DA" w14:textId="026A9420" w:rsidR="00033C2F" w:rsidRDefault="00033C2F" w:rsidP="009469E9">
      <w:pPr>
        <w:spacing w:line="360" w:lineRule="auto"/>
      </w:pPr>
    </w:p>
    <w:p w14:paraId="4DC13936" w14:textId="59162F25" w:rsidR="00E652FF" w:rsidRPr="00E652FF" w:rsidRDefault="00E652FF" w:rsidP="009469E9">
      <w:pPr>
        <w:spacing w:line="360" w:lineRule="auto"/>
      </w:pPr>
      <w:r w:rsidRPr="00E652FF">
        <w:rPr>
          <w:b/>
          <w:bCs/>
        </w:rPr>
        <w:t xml:space="preserve">Keywords: </w:t>
      </w:r>
      <w:r>
        <w:t>Frailty</w:t>
      </w:r>
      <w:r w:rsidR="00327333">
        <w:t>;</w:t>
      </w:r>
      <w:r>
        <w:t xml:space="preserve"> </w:t>
      </w:r>
      <w:r w:rsidR="00D770C6">
        <w:t>cohort</w:t>
      </w:r>
      <w:r w:rsidR="00B7348F">
        <w:t xml:space="preserve"> study</w:t>
      </w:r>
      <w:r w:rsidR="00327333">
        <w:t>;</w:t>
      </w:r>
      <w:r w:rsidR="00D770C6">
        <w:t xml:space="preserve"> adults</w:t>
      </w:r>
      <w:r w:rsidR="00526178">
        <w:t xml:space="preserve">; </w:t>
      </w:r>
      <w:r w:rsidR="009A78C3">
        <w:t>trajectories</w:t>
      </w:r>
      <w:r w:rsidR="00526178">
        <w:t>;</w:t>
      </w:r>
      <w:r w:rsidR="009A78C3">
        <w:t xml:space="preserve"> </w:t>
      </w:r>
      <w:r w:rsidR="00427470">
        <w:t>computer simulation</w:t>
      </w:r>
      <w:r w:rsidR="00EB3EF9">
        <w:t xml:space="preserve"> modelling</w:t>
      </w:r>
      <w:r w:rsidR="00526178">
        <w:t>;</w:t>
      </w:r>
      <w:r w:rsidR="00750354">
        <w:t xml:space="preserve"> primary care</w:t>
      </w:r>
      <w:r w:rsidR="00526178">
        <w:t>; service use;</w:t>
      </w:r>
      <w:r w:rsidR="00750354">
        <w:t xml:space="preserve"> </w:t>
      </w:r>
      <w:r w:rsidR="00B7348F">
        <w:t xml:space="preserve">electronic </w:t>
      </w:r>
      <w:r w:rsidR="00BD59CD">
        <w:t>health</w:t>
      </w:r>
      <w:r w:rsidR="00B7348F">
        <w:t xml:space="preserve"> record</w:t>
      </w:r>
      <w:r w:rsidR="00825A8A">
        <w:t>s</w:t>
      </w:r>
    </w:p>
    <w:p w14:paraId="5BA1684E" w14:textId="77777777" w:rsidR="003743EF" w:rsidRDefault="003743EF">
      <w:pPr>
        <w:rPr>
          <w:b/>
          <w:bCs/>
        </w:rPr>
      </w:pPr>
      <w:r>
        <w:rPr>
          <w:b/>
          <w:bCs/>
        </w:rPr>
        <w:br w:type="page"/>
      </w:r>
    </w:p>
    <w:p w14:paraId="7AAD166B" w14:textId="3F59305E" w:rsidR="00AC52D6" w:rsidRDefault="00AC52D6" w:rsidP="009469E9">
      <w:pPr>
        <w:spacing w:line="360" w:lineRule="auto"/>
      </w:pPr>
      <w:r>
        <w:rPr>
          <w:b/>
          <w:bCs/>
        </w:rPr>
        <w:lastRenderedPageBreak/>
        <w:t>Introduction</w:t>
      </w:r>
    </w:p>
    <w:p w14:paraId="28DC7E44" w14:textId="33B79D9C" w:rsidR="008D1378" w:rsidRDefault="007A5D42" w:rsidP="009469E9">
      <w:pPr>
        <w:spacing w:line="360" w:lineRule="auto"/>
      </w:pPr>
      <w:r>
        <w:t>Frailty is a state of vulnerability</w:t>
      </w:r>
      <w:r w:rsidR="00217BC8">
        <w:t xml:space="preserve"> to minor stressors such as infections or falls, which leads to a disproportionate decline in overall health status</w:t>
      </w:r>
      <w:r w:rsidR="008D1378">
        <w:t xml:space="preserve"> and increased risk of disability and death</w:t>
      </w:r>
      <w:r w:rsidR="00217BC8">
        <w:t xml:space="preserve"> </w:t>
      </w:r>
      <w:r w:rsidR="00217BC8">
        <w:fldChar w:fldCharType="begin">
          <w:fldData xml:space="preserve">PEVuZE5vdGU+PENpdGU+PEF1dGhvcj5DbGVnZzwvQXV0aG9yPjxZZWFyPjIwMTM8L1llYXI+PFJl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</w:fldData>
        </w:fldChar>
      </w:r>
      <w:r w:rsidR="006E697B">
        <w:instrText xml:space="preserve"> ADDIN EN.CITE </w:instrText>
      </w:r>
      <w:r w:rsidR="006E697B">
        <w:fldChar w:fldCharType="begin">
          <w:fldData xml:space="preserve">PEVuZE5vdGU+PENpdGU+PEF1dGhvcj5DbGVnZzwvQXV0aG9yPjxZZWFyPjIwMTM8L1llYXI+PFJl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</w:fldData>
        </w:fldChar>
      </w:r>
      <w:r w:rsidR="006E697B">
        <w:instrText xml:space="preserve"> ADDIN EN.CITE.DATA </w:instrText>
      </w:r>
      <w:r w:rsidR="006E697B">
        <w:fldChar w:fldCharType="end"/>
      </w:r>
      <w:r w:rsidR="00217BC8">
        <w:fldChar w:fldCharType="separate"/>
      </w:r>
      <w:r w:rsidR="006E697B">
        <w:rPr>
          <w:noProof/>
        </w:rPr>
        <w:t>[1, 2]</w:t>
      </w:r>
      <w:r w:rsidR="00217BC8">
        <w:fldChar w:fldCharType="end"/>
      </w:r>
      <w:r w:rsidR="00453307">
        <w:t>.</w:t>
      </w:r>
      <w:r w:rsidR="00217BC8">
        <w:t xml:space="preserve"> Frailty </w:t>
      </w:r>
      <w:r w:rsidR="00427470">
        <w:t>can</w:t>
      </w:r>
      <w:r w:rsidR="00217BC8">
        <w:t xml:space="preserve"> be identified </w:t>
      </w:r>
      <w:r w:rsidR="00427470">
        <w:t xml:space="preserve">and classified by severity </w:t>
      </w:r>
      <w:r w:rsidR="00217BC8">
        <w:t xml:space="preserve">using either a </w:t>
      </w:r>
      <w:r w:rsidR="007032E1">
        <w:t xml:space="preserve">phenotype model </w:t>
      </w:r>
      <w:r w:rsidR="00217BC8">
        <w:t xml:space="preserve">following a physical assessment </w:t>
      </w:r>
      <w:r w:rsidR="008D1378">
        <w:fldChar w:fldCharType="begin"/>
      </w:r>
      <w:r w:rsidR="006E697B">
        <w:instrText xml:space="preserve"> ADDIN EN.CITE &lt;EndNote&gt;&lt;Cite&gt;&lt;Author&gt;Fried&lt;/Author&gt;&lt;Year&gt;2001&lt;/Year&gt;&lt;RecNum&gt;90&lt;/RecNum&gt;&lt;DisplayText&gt;[3]&lt;/DisplayText&gt;&lt;record&gt;&lt;rec-number&gt;90&lt;/rec-number&gt;&lt;foreign-keys&gt;&lt;key app="EN" db-id="watpssfdq2p5dgee0t550wre90sfs0dwaxrr" timestamp="1575380344"&gt;90&lt;/key&gt;&lt;/foreign-keys&gt;&lt;ref-type name="Journal Article"&gt;17&lt;/ref-type&gt;&lt;contributors&gt;&lt;authors&gt;&lt;author&gt;Fried, L. P.&lt;/author&gt;&lt;author&gt;Tangen, C. M.&lt;/author&gt;&lt;author&gt;Walston, J.&lt;/author&gt;&lt;author&gt;Newman, A. B.&lt;/author&gt;&lt;author&gt;Hirsch, C.&lt;/author&gt;&lt;author&gt;Gottdiener, J.&lt;/author&gt;&lt;author&gt;Seeman, T.&lt;/author&gt;&lt;author&gt;Tracy, R.&lt;/author&gt;&lt;author&gt;Kop, W. J.&lt;/author&gt;&lt;author&gt;Burke, G.&lt;/author&gt;&lt;author&gt;McBurnie, M. A.&lt;/author&gt;&lt;/authors&gt;&lt;/contributors&gt;&lt;auth-address&gt;Center on Aging and Health, The John Hopkins Medical Institutions, Baltimore, Maryland 21205, USA. lfried@welch.jhu.edu&lt;/auth-address&gt;&lt;titles&gt;&lt;title&gt;Frailty in older adults: evidence for a phenotype&lt;/title&gt;&lt;secondary-title&gt;J Gerontol A Biol Sci Med Sci&lt;/secondary-title&gt;&lt;/titles&gt;&lt;periodical&gt;&lt;full-title&gt;J Gerontol A Biol Sci Med Sci&lt;/full-title&gt;&lt;/periodical&gt;&lt;pages&gt;M146-56&lt;/pages&gt;&lt;volume&gt;56&lt;/volume&gt;&lt;number&gt;3&lt;/number&gt;&lt;edition&gt;2001/03/17&lt;/edition&gt;&lt;keywords&gt;&lt;keyword&gt;Aged&lt;/keyword&gt;&lt;keyword&gt;Aged, 80 and over&lt;/keyword&gt;&lt;keyword&gt;Cohort Studies&lt;/keyword&gt;&lt;keyword&gt;Disabled Persons&lt;/keyword&gt;&lt;keyword&gt;Fatigue/epidemiology&lt;/keyword&gt;&lt;keyword&gt;Female&lt;/keyword&gt;&lt;keyword&gt;*Frail Elderly&lt;/keyword&gt;&lt;keyword&gt;Humans&lt;/keyword&gt;&lt;keyword&gt;Incidence&lt;/keyword&gt;&lt;keyword&gt;Male&lt;/keyword&gt;&lt;keyword&gt;Muscle Weakness/epidemiology&lt;/keyword&gt;&lt;keyword&gt;Phenotype&lt;/keyword&gt;&lt;keyword&gt;Prevalence&lt;/keyword&gt;&lt;keyword&gt;Sex Distribution&lt;/keyword&gt;&lt;keyword&gt;United States&lt;/keyword&gt;&lt;keyword&gt;Weight Loss&lt;/keyword&gt;&lt;/keywords&gt;&lt;dates&gt;&lt;year&gt;2001&lt;/year&gt;&lt;pub-dates&gt;&lt;date&gt;Mar&lt;/date&gt;&lt;/pub-dates&gt;&lt;/dates&gt;&lt;isbn&gt;1079-5006 (Print)&amp;#xD;1079-5006&lt;/isbn&gt;&lt;accession-num&gt;11253156&lt;/accession-num&gt;&lt;urls&gt;&lt;/urls&gt;&lt;electronic-resource-num&gt;10.1093/gerona/56.3.m146&lt;/electronic-resource-num&gt;&lt;remote-database-provider&gt;NLM&lt;/remote-database-provider&gt;&lt;language&gt;eng&lt;/language&gt;&lt;/record&gt;&lt;/Cite&gt;&lt;/EndNote&gt;</w:instrText>
      </w:r>
      <w:r w:rsidR="008D1378">
        <w:fldChar w:fldCharType="separate"/>
      </w:r>
      <w:r w:rsidR="006E697B">
        <w:rPr>
          <w:noProof/>
        </w:rPr>
        <w:t>[3]</w:t>
      </w:r>
      <w:r w:rsidR="008D1378">
        <w:fldChar w:fldCharType="end"/>
      </w:r>
      <w:r w:rsidR="00453307">
        <w:t>,</w:t>
      </w:r>
      <w:r w:rsidR="00217BC8">
        <w:t xml:space="preserve"> or by using a frailty </w:t>
      </w:r>
      <w:r w:rsidR="008D1378">
        <w:t xml:space="preserve">score or ‘index’ based on an accumulation of conditions or </w:t>
      </w:r>
      <w:r w:rsidR="00427470">
        <w:t>deficits</w:t>
      </w:r>
      <w:r w:rsidR="00584FD3">
        <w:t>,</w:t>
      </w:r>
      <w:r w:rsidR="008D1378">
        <w:t xml:space="preserve"> </w:t>
      </w:r>
      <w:r w:rsidR="00217BC8">
        <w:t xml:space="preserve">which can be </w:t>
      </w:r>
      <w:r w:rsidR="0034010B">
        <w:t>derived from</w:t>
      </w:r>
      <w:r w:rsidR="00217BC8">
        <w:t xml:space="preserve"> routinely collected data</w:t>
      </w:r>
      <w:r w:rsidR="00167FBA">
        <w:t xml:space="preserve"> or other longitudinal surveys of health status</w:t>
      </w:r>
      <w:r w:rsidR="008D1378">
        <w:t xml:space="preserve"> </w:t>
      </w:r>
      <w:r w:rsidR="008D1378">
        <w:fldChar w:fldCharType="begin">
          <w:fldData xml:space="preserve">PEVuZE5vdGU+PENpdGU+PEF1dGhvcj5BZ3VheW88L0F1dGhvcj48WWVhcj4yMDE3PC9ZZWFyPjxS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</w:fldData>
        </w:fldChar>
      </w:r>
      <w:r w:rsidR="006E697B">
        <w:instrText xml:space="preserve"> ADDIN EN.CITE </w:instrText>
      </w:r>
      <w:r w:rsidR="006E697B">
        <w:fldChar w:fldCharType="begin">
          <w:fldData xml:space="preserve">PEVuZE5vdGU+PENpdGU+PEF1dGhvcj5BZ3VheW88L0F1dGhvcj48WWVhcj4yMDE3PC9ZZWFyPjxS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</w:fldData>
        </w:fldChar>
      </w:r>
      <w:r w:rsidR="006E697B">
        <w:instrText xml:space="preserve"> ADDIN EN.CITE.DATA </w:instrText>
      </w:r>
      <w:r w:rsidR="006E697B">
        <w:fldChar w:fldCharType="end"/>
      </w:r>
      <w:r w:rsidR="008D1378">
        <w:fldChar w:fldCharType="separate"/>
      </w:r>
      <w:r w:rsidR="006E697B">
        <w:rPr>
          <w:noProof/>
        </w:rPr>
        <w:t>[4]</w:t>
      </w:r>
      <w:r w:rsidR="008D1378">
        <w:fldChar w:fldCharType="end"/>
      </w:r>
      <w:r w:rsidR="00217BC8">
        <w:t xml:space="preserve">. </w:t>
      </w:r>
      <w:r w:rsidR="008F0BF3">
        <w:t xml:space="preserve"> </w:t>
      </w:r>
      <w:r w:rsidR="00704E23">
        <w:t>P</w:t>
      </w:r>
      <w:r w:rsidR="008F0BF3">
        <w:t xml:space="preserve">ooled analysis </w:t>
      </w:r>
      <w:r w:rsidR="00803763">
        <w:t xml:space="preserve">of European data </w:t>
      </w:r>
      <w:r w:rsidR="008F0BF3">
        <w:t>estimate</w:t>
      </w:r>
      <w:r w:rsidR="00704E23">
        <w:t>s</w:t>
      </w:r>
      <w:r w:rsidR="008F0BF3">
        <w:t xml:space="preserve"> the prevalence of frailty in older adults at 18% in all settings, and 12% in community-based studies </w:t>
      </w:r>
      <w:r w:rsidR="008F0BF3">
        <w:fldChar w:fldCharType="begin">
          <w:fldData xml:space="preserve">PEVuZE5vdGU+PENpdGU+PEF1dGhvcj5PJmFwb3M7Q2FvaW1oPC9BdXRob3I+PFllYXI+MjAxODwv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==
</w:fldData>
        </w:fldChar>
      </w:r>
      <w:r w:rsidR="008F0BF3">
        <w:instrText xml:space="preserve"> ADDIN EN.CITE </w:instrText>
      </w:r>
      <w:r w:rsidR="008F0BF3">
        <w:fldChar w:fldCharType="begin">
          <w:fldData xml:space="preserve">PEVuZE5vdGU+PENpdGU+PEF1dGhvcj5PJmFwb3M7Q2FvaW1oPC9BdXRob3I+PFllYXI+MjAxODwv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==
</w:fldData>
        </w:fldChar>
      </w:r>
      <w:r w:rsidR="008F0BF3">
        <w:instrText xml:space="preserve"> ADDIN EN.CITE.DATA </w:instrText>
      </w:r>
      <w:r w:rsidR="008F0BF3">
        <w:fldChar w:fldCharType="end"/>
      </w:r>
      <w:r w:rsidR="008F0BF3">
        <w:fldChar w:fldCharType="separate"/>
      </w:r>
      <w:r w:rsidR="008F0BF3">
        <w:rPr>
          <w:noProof/>
        </w:rPr>
        <w:t>[5]</w:t>
      </w:r>
      <w:r w:rsidR="008F0BF3">
        <w:fldChar w:fldCharType="end"/>
      </w:r>
      <w:r w:rsidR="00453307">
        <w:t>.</w:t>
      </w:r>
      <w:r w:rsidR="008F0BF3">
        <w:t xml:space="preserve"> Frailty is more common </w:t>
      </w:r>
      <w:r w:rsidR="0083689C">
        <w:t>as age increases</w:t>
      </w:r>
      <w:r w:rsidR="008F0BF3">
        <w:t xml:space="preserve"> but is not synonymous with ageing</w:t>
      </w:r>
      <w:r w:rsidR="00540A2A">
        <w:t>;</w:t>
      </w:r>
      <w:r w:rsidR="008F0BF3">
        <w:t xml:space="preserve"> </w:t>
      </w:r>
      <w:r w:rsidR="00540A2A">
        <w:t>evidence suggests increased variability in frailty with ageing, but</w:t>
      </w:r>
      <w:r w:rsidR="008F0BF3">
        <w:t xml:space="preserve"> </w:t>
      </w:r>
      <w:r w:rsidR="009473E5">
        <w:t>age only partly explain</w:t>
      </w:r>
      <w:r w:rsidR="00540A2A">
        <w:t>s</w:t>
      </w:r>
      <w:r w:rsidR="009473E5">
        <w:t xml:space="preserve"> frailty trajectories </w:t>
      </w:r>
      <w:r w:rsidR="009473E5">
        <w:fldChar w:fldCharType="begin">
          <w:fldData xml:space="preserve">PEVuZE5vdGU+PENpdGU+PEF1dGhvcj5CdWNobWFuPC9BdXRob3I+PFllYXI+MjAwOTwvWWVhcj48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</w:fldData>
        </w:fldChar>
      </w:r>
      <w:r w:rsidR="007235E9">
        <w:instrText xml:space="preserve"> ADDIN EN.CITE </w:instrText>
      </w:r>
      <w:r w:rsidR="007235E9">
        <w:fldChar w:fldCharType="begin">
          <w:fldData xml:space="preserve">PEVuZE5vdGU+PENpdGU+PEF1dGhvcj5CdWNobWFuPC9BdXRob3I+PFllYXI+MjAwOTwvWWVhcj48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</w:fldData>
        </w:fldChar>
      </w:r>
      <w:r w:rsidR="007235E9">
        <w:instrText xml:space="preserve"> ADDIN EN.CITE.DATA </w:instrText>
      </w:r>
      <w:r w:rsidR="007235E9">
        <w:fldChar w:fldCharType="end"/>
      </w:r>
      <w:r w:rsidR="009473E5">
        <w:fldChar w:fldCharType="separate"/>
      </w:r>
      <w:r w:rsidR="007235E9">
        <w:rPr>
          <w:noProof/>
        </w:rPr>
        <w:t>[6, 7]</w:t>
      </w:r>
      <w:r w:rsidR="009473E5">
        <w:fldChar w:fldCharType="end"/>
      </w:r>
      <w:r w:rsidR="00453307">
        <w:t>.</w:t>
      </w:r>
      <w:r w:rsidR="000B0D61">
        <w:t xml:space="preserve"> </w:t>
      </w:r>
      <w:r w:rsidR="00E9448B">
        <w:t>Factors including sociodemographics, specific long-term conditions, physical activity and education have been associated with frailty progression</w:t>
      </w:r>
      <w:r w:rsidR="00F03B7F">
        <w:t xml:space="preserve"> </w:t>
      </w:r>
      <w:r w:rsidR="00B92D97">
        <w:fldChar w:fldCharType="begin"/>
      </w:r>
      <w:r w:rsidR="00B92D97">
        <w:instrText xml:space="preserve"> ADDIN EN.CITE &lt;EndNote&gt;&lt;Cite&gt;&lt;Author&gt;Welstead&lt;/Author&gt;&lt;Year&gt;2020&lt;/Year&gt;&lt;RecNum&gt;351&lt;/RecNum&gt;&lt;DisplayText&gt;[8]&lt;/DisplayText&gt;&lt;record&gt;&lt;rec-number&gt;351&lt;/rec-number&gt;&lt;foreign-keys&gt;&lt;key app="EN" db-id="watpssfdq2p5dgee0t550wre90sfs0dwaxrr" timestamp="1626189778"&gt;351&lt;/key&gt;&lt;/foreign-keys&gt;&lt;ref-type name="Journal Article"&gt;17&lt;/ref-type&gt;&lt;contributors&gt;&lt;authors&gt;&lt;author&gt;Welstead, Miles&lt;/author&gt;&lt;author&gt;Jenkins, Natalie D.&lt;/author&gt;&lt;author&gt;Russ, Tom C.&lt;/author&gt;&lt;author&gt;Luciano, Michelle&lt;/author&gt;&lt;author&gt;Muniz-Terrera, Graciela&lt;/author&gt;&lt;/authors&gt;&lt;/contributors&gt;&lt;titles&gt;&lt;title&gt;A Systematic Review of Frailty Trajectories: Their Shape and Influencing Factors&lt;/title&gt;&lt;secondary-title&gt;The Gerontologist&lt;/secondary-title&gt;&lt;/titles&gt;&lt;periodical&gt;&lt;full-title&gt;The Gerontologist&lt;/full-title&gt;&lt;/periodical&gt;&lt;dates&gt;&lt;year&gt;2020&lt;/year&gt;&lt;/dates&gt;&lt;isbn&gt;0016-9013&lt;/isbn&gt;&lt;urls&gt;&lt;related-urls&gt;&lt;url&gt;https://doi.org/10.1093/geront/gnaa061&lt;/url&gt;&lt;/related-urls&gt;&lt;/urls&gt;&lt;electronic-resource-num&gt;10.1093/geront/gnaa061&lt;/electronic-resource-num&gt;&lt;access-date&gt;7/13/2021&lt;/access-date&gt;&lt;/record&gt;&lt;/Cite&gt;&lt;/EndNote&gt;</w:instrText>
      </w:r>
      <w:r w:rsidR="00B92D97">
        <w:fldChar w:fldCharType="separate"/>
      </w:r>
      <w:r w:rsidR="00B92D97">
        <w:rPr>
          <w:noProof/>
        </w:rPr>
        <w:t>[8]</w:t>
      </w:r>
      <w:r w:rsidR="00B92D97">
        <w:fldChar w:fldCharType="end"/>
      </w:r>
      <w:r w:rsidR="00F07CA3">
        <w:t xml:space="preserve">. </w:t>
      </w:r>
      <w:r w:rsidR="003245FE">
        <w:t xml:space="preserve">It has been estimated that a doubling in deficits (and therefore the frailty score) occurs over 12.6 years, although the small cohort size suggests further confirmation is needed </w:t>
      </w:r>
      <w:r w:rsidR="003245FE">
        <w:fldChar w:fldCharType="begin">
          <w:fldData xml:space="preserve">PEVuZE5vdGU+PENpdGU+PEF1dGhvcj5Ib29nZW5kaWprPC9BdXRob3I+PFllYXI+MjAxODwvWWVh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</w:fldData>
        </w:fldChar>
      </w:r>
      <w:r w:rsidR="008B5646">
        <w:instrText xml:space="preserve"> ADDIN EN.CITE </w:instrText>
      </w:r>
      <w:r w:rsidR="008B5646">
        <w:fldChar w:fldCharType="begin">
          <w:fldData xml:space="preserve">PEVuZE5vdGU+PENpdGU+PEF1dGhvcj5Ib29nZW5kaWprPC9BdXRob3I+PFllYXI+MjAxODwvWWVh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</w:fldData>
        </w:fldChar>
      </w:r>
      <w:r w:rsidR="008B5646">
        <w:instrText xml:space="preserve"> ADDIN EN.CITE.DATA </w:instrText>
      </w:r>
      <w:r w:rsidR="008B5646">
        <w:fldChar w:fldCharType="end"/>
      </w:r>
      <w:r w:rsidR="003245FE">
        <w:fldChar w:fldCharType="separate"/>
      </w:r>
      <w:r w:rsidR="008B5646">
        <w:rPr>
          <w:noProof/>
        </w:rPr>
        <w:t>[9]</w:t>
      </w:r>
      <w:r w:rsidR="003245FE">
        <w:fldChar w:fldCharType="end"/>
      </w:r>
      <w:r w:rsidR="003245FE">
        <w:t xml:space="preserve">. </w:t>
      </w:r>
      <w:r w:rsidR="002A6093">
        <w:t xml:space="preserve">There is </w:t>
      </w:r>
      <w:r w:rsidR="002D234B">
        <w:t xml:space="preserve">still </w:t>
      </w:r>
      <w:r w:rsidR="002A6093">
        <w:t>uncertainty as to the relationship between the rate of change of deficit a</w:t>
      </w:r>
      <w:r w:rsidR="00167FBA">
        <w:t xml:space="preserve">ccumulation </w:t>
      </w:r>
      <w:r w:rsidR="002A6093">
        <w:t xml:space="preserve">and death </w:t>
      </w:r>
      <w:r w:rsidR="002A6093">
        <w:fldChar w:fldCharType="begin">
          <w:fldData xml:space="preserve">PEVuZE5vdGU+PENpdGU+PEF1dGhvcj5TdG9sejwvQXV0aG9yPjxZZWFyPjIwMjE8L1llYXI+PFJl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</w:fldData>
        </w:fldChar>
      </w:r>
      <w:r w:rsidR="008B5646">
        <w:instrText xml:space="preserve"> ADDIN EN.CITE </w:instrText>
      </w:r>
      <w:r w:rsidR="008B5646">
        <w:fldChar w:fldCharType="begin">
          <w:fldData xml:space="preserve">PEVuZE5vdGU+PENpdGU+PEF1dGhvcj5TdG9sejwvQXV0aG9yPjxZZWFyPjIwMjE8L1llYXI+PFJl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</w:fldData>
        </w:fldChar>
      </w:r>
      <w:r w:rsidR="008B5646">
        <w:instrText xml:space="preserve"> ADDIN EN.CITE.DATA </w:instrText>
      </w:r>
      <w:r w:rsidR="008B5646">
        <w:fldChar w:fldCharType="end"/>
      </w:r>
      <w:r w:rsidR="002A6093">
        <w:fldChar w:fldCharType="separate"/>
      </w:r>
      <w:r w:rsidR="008B5646">
        <w:rPr>
          <w:noProof/>
        </w:rPr>
        <w:t>[10, 11]</w:t>
      </w:r>
      <w:r w:rsidR="002A6093">
        <w:fldChar w:fldCharType="end"/>
      </w:r>
      <w:r w:rsidR="002A6093">
        <w:t>.</w:t>
      </w:r>
      <w:r w:rsidR="00167FBA">
        <w:t xml:space="preserve"> </w:t>
      </w:r>
      <w:r w:rsidR="00F03B7F">
        <w:t xml:space="preserve">Current evidence is predominantly cross-sectional and there is contradictory evidence from studies with different methods of assessing frailty and varying analytical approaches, necessitating standardisation of study methods and greater use of longitudinal cohorts </w:t>
      </w:r>
      <w:r w:rsidR="00F03B7F">
        <w:fldChar w:fldCharType="begin"/>
      </w:r>
      <w:r w:rsidR="008B5646">
        <w:instrText xml:space="preserve"> ADDIN EN.CITE &lt;EndNote&gt;&lt;Cite&gt;&lt;Author&gt;Welstead&lt;/Author&gt;&lt;Year&gt;2020&lt;/Year&gt;&lt;RecNum&gt;351&lt;/RecNum&gt;&lt;DisplayText&gt;[8]&lt;/DisplayText&gt;&lt;record&gt;&lt;rec-number&gt;351&lt;/rec-number&gt;&lt;foreign-keys&gt;&lt;key app="EN" db-id="watpssfdq2p5dgee0t550wre90sfs0dwaxrr" timestamp="1626189778"&gt;351&lt;/key&gt;&lt;/foreign-keys&gt;&lt;ref-type name="Journal Article"&gt;17&lt;/ref-type&gt;&lt;contributors&gt;&lt;authors&gt;&lt;author&gt;Welstead, Miles&lt;/author&gt;&lt;author&gt;Jenkins, Natalie D.&lt;/author&gt;&lt;author&gt;Russ, Tom C.&lt;/author&gt;&lt;author&gt;Luciano, Michelle&lt;/author&gt;&lt;author&gt;Muniz-Terrera, Graciela&lt;/author&gt;&lt;/authors&gt;&lt;/contributors&gt;&lt;titles&gt;&lt;title&gt;A Systematic Review of Frailty Trajectories: Their Shape and Influencing Factors&lt;/title&gt;&lt;secondary-title&gt;The Gerontologist&lt;/secondary-title&gt;&lt;/titles&gt;&lt;periodical&gt;&lt;full-title&gt;The Gerontologist&lt;/full-title&gt;&lt;/periodical&gt;&lt;dates&gt;&lt;year&gt;2020&lt;/year&gt;&lt;/dates&gt;&lt;isbn&gt;0016-9013&lt;/isbn&gt;&lt;urls&gt;&lt;related-urls&gt;&lt;url&gt;https://doi.org/10.1093/geront/gnaa061&lt;/url&gt;&lt;/related-urls&gt;&lt;/urls&gt;&lt;electronic-resource-num&gt;10.1093/geront/gnaa061&lt;/electronic-resource-num&gt;&lt;access-date&gt;7/13/2021&lt;/access-date&gt;&lt;/record&gt;&lt;/Cite&gt;&lt;/EndNote&gt;</w:instrText>
      </w:r>
      <w:r w:rsidR="00F03B7F">
        <w:fldChar w:fldCharType="separate"/>
      </w:r>
      <w:r w:rsidR="008B5646">
        <w:rPr>
          <w:noProof/>
        </w:rPr>
        <w:t>[8]</w:t>
      </w:r>
      <w:r w:rsidR="00F03B7F">
        <w:fldChar w:fldCharType="end"/>
      </w:r>
      <w:r w:rsidR="00F03B7F">
        <w:t>. In addition, l</w:t>
      </w:r>
      <w:r w:rsidR="000B0D61">
        <w:t>ittle is known about the onset of frailty and its development in middle-aged and younger old adults</w:t>
      </w:r>
      <w:r w:rsidR="00F03B7F">
        <w:t xml:space="preserve"> and the impact of frailty transitions in these age groups within typical primary care populations</w:t>
      </w:r>
      <w:r w:rsidR="007235E9">
        <w:t xml:space="preserve">, </w:t>
      </w:r>
      <w:r w:rsidR="00F07CA3">
        <w:t>making</w:t>
      </w:r>
      <w:r w:rsidR="007235E9">
        <w:t xml:space="preserve"> population health and social care planning across this part of the life-course difficult</w:t>
      </w:r>
      <w:r w:rsidR="003245FE">
        <w:t xml:space="preserve">, given that frailty is already prevalent in people </w:t>
      </w:r>
      <w:r w:rsidR="00540A2A">
        <w:t>by the age of</w:t>
      </w:r>
      <w:r w:rsidR="003245FE">
        <w:t xml:space="preserve"> 65 </w:t>
      </w:r>
      <w:r w:rsidR="003245FE">
        <w:fldChar w:fldCharType="begin">
          <w:fldData xml:space="preserve">PEVuZE5vdGU+PENpdGU+PEF1dGhvcj5Ib29nZW5kaWprPC9BdXRob3I+PFllYXI+MjAxODwvWWVh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</w:fldData>
        </w:fldChar>
      </w:r>
      <w:r w:rsidR="008B5646">
        <w:instrText xml:space="preserve"> ADDIN EN.CITE </w:instrText>
      </w:r>
      <w:r w:rsidR="008B5646">
        <w:fldChar w:fldCharType="begin">
          <w:fldData xml:space="preserve">PEVuZE5vdGU+PENpdGU+PEF1dGhvcj5Ib29nZW5kaWprPC9BdXRob3I+PFllYXI+MjAxODwvWWVh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</w:fldData>
        </w:fldChar>
      </w:r>
      <w:r w:rsidR="008B5646">
        <w:instrText xml:space="preserve"> ADDIN EN.CITE.DATA </w:instrText>
      </w:r>
      <w:r w:rsidR="008B5646">
        <w:fldChar w:fldCharType="end"/>
      </w:r>
      <w:r w:rsidR="003245FE">
        <w:fldChar w:fldCharType="separate"/>
      </w:r>
      <w:r w:rsidR="008B5646">
        <w:rPr>
          <w:noProof/>
        </w:rPr>
        <w:t>[9]</w:t>
      </w:r>
      <w:r w:rsidR="003245FE">
        <w:fldChar w:fldCharType="end"/>
      </w:r>
      <w:r w:rsidR="000B0D61">
        <w:t>.</w:t>
      </w:r>
    </w:p>
    <w:p w14:paraId="0E422EED" w14:textId="74253A12" w:rsidR="00964013" w:rsidRDefault="00A7356C" w:rsidP="009469E9">
      <w:pPr>
        <w:spacing w:line="360" w:lineRule="auto"/>
      </w:pPr>
      <w:r>
        <w:t>Although frailty research ha</w:t>
      </w:r>
      <w:r w:rsidR="00486659">
        <w:t>s</w:t>
      </w:r>
      <w:r>
        <w:t xml:space="preserve"> expanded over the last decade, use of different </w:t>
      </w:r>
      <w:r w:rsidR="002363DC">
        <w:t xml:space="preserve">measures and concepts </w:t>
      </w:r>
      <w:r>
        <w:t>of frailty, small cohort size</w:t>
      </w:r>
      <w:r w:rsidR="00725CE1">
        <w:t>s</w:t>
      </w:r>
      <w:r>
        <w:t xml:space="preserve"> </w:t>
      </w:r>
      <w:r w:rsidR="007032E1">
        <w:t xml:space="preserve">that are not representative of the wider older population, </w:t>
      </w:r>
      <w:r>
        <w:t xml:space="preserve">and variable lengths of follow-up have led to </w:t>
      </w:r>
      <w:r w:rsidR="00725CE1">
        <w:t>uncertain</w:t>
      </w:r>
      <w:r>
        <w:t xml:space="preserve"> conclusions on the occurrence and progression of frailty</w:t>
      </w:r>
      <w:r w:rsidR="002363DC">
        <w:t xml:space="preserve"> within ageing populations</w:t>
      </w:r>
      <w:r>
        <w:t xml:space="preserve"> </w:t>
      </w:r>
      <w:r w:rsidR="00572359">
        <w:fldChar w:fldCharType="begin"/>
      </w:r>
      <w:r w:rsidR="00E9448B">
        <w:instrText xml:space="preserve"> ADDIN EN.CITE &lt;EndNote&gt;&lt;Cite&gt;&lt;Author&gt;Rohrmann&lt;/Author&gt;&lt;Year&gt;2020&lt;/Year&gt;&lt;RecNum&gt;181&lt;/RecNum&gt;&lt;DisplayText&gt;[12]&lt;/DisplayText&gt;&lt;record&gt;&lt;rec-number&gt;181&lt;/rec-number&gt;&lt;foreign-keys&gt;&lt;key app="EN" db-id="watpssfdq2p5dgee0t550wre90sfs0dwaxrr" timestamp="1587648718"&gt;181&lt;/key&gt;&lt;/foreign-keys&gt;&lt;ref-type name="Book Section"&gt;5&lt;/ref-type&gt;&lt;contributors&gt;&lt;authors&gt;&lt;author&gt;Rohrmann, Sabine;&lt;/author&gt;&lt;/authors&gt;&lt;secondary-authors&gt;&lt;author&gt;Veronese N,&lt;/author&gt;&lt;/secondary-authors&gt;&lt;tertiary-authors&gt;&lt;/tertiary-authors&gt;&lt;/contributors&gt;&lt;titles&gt;&lt;title&gt;Epidemiology of Frailty in Older People&lt;/title&gt;&lt;secondary-title&gt;Frailty and Cardiovascular Diseases, Advances in Experimental Medicine and Biology, 1216&lt;/secondary-title&gt;&lt;/titles&gt;&lt;dates&gt;&lt;year&gt;2020&lt;/year&gt;&lt;/dates&gt;&lt;urls&gt;&lt;/urls&gt;&lt;/record&gt;&lt;/Cite&gt;&lt;/EndNote&gt;</w:instrText>
      </w:r>
      <w:r w:rsidR="00572359">
        <w:fldChar w:fldCharType="separate"/>
      </w:r>
      <w:r w:rsidR="00E9448B">
        <w:rPr>
          <w:noProof/>
        </w:rPr>
        <w:t>[12]</w:t>
      </w:r>
      <w:r w:rsidR="00572359">
        <w:fldChar w:fldCharType="end"/>
      </w:r>
      <w:r w:rsidR="000A2D8B">
        <w:t>, particularly in primary care</w:t>
      </w:r>
      <w:r w:rsidR="00453307">
        <w:t>.</w:t>
      </w:r>
      <w:r w:rsidR="00572359">
        <w:t xml:space="preserve"> There is</w:t>
      </w:r>
      <w:r w:rsidR="002363DC">
        <w:t xml:space="preserve"> therefore</w:t>
      </w:r>
      <w:r w:rsidR="00572359">
        <w:t xml:space="preserve"> a need for larger, longer cohort</w:t>
      </w:r>
      <w:r w:rsidR="002363DC">
        <w:t xml:space="preserve"> </w:t>
      </w:r>
      <w:r w:rsidR="00F24874">
        <w:t xml:space="preserve">representative </w:t>
      </w:r>
      <w:r w:rsidR="002363DC">
        <w:t>studies</w:t>
      </w:r>
      <w:r w:rsidR="00572359">
        <w:t xml:space="preserve"> which include </w:t>
      </w:r>
      <w:r w:rsidR="00964013">
        <w:t xml:space="preserve">standardised methods of establishing frailty, with </w:t>
      </w:r>
      <w:r w:rsidR="00572359">
        <w:t xml:space="preserve">key covariates related to frailty risk and risk of other adverse outcomes </w:t>
      </w:r>
      <w:r w:rsidR="0083689C">
        <w:t>and</w:t>
      </w:r>
      <w:r w:rsidR="00572359">
        <w:t xml:space="preserve"> clear descriptions of populations and methods.</w:t>
      </w:r>
      <w:r>
        <w:t xml:space="preserve"> </w:t>
      </w:r>
      <w:bookmarkStart w:id="0" w:name="_Hlk79060782"/>
      <w:r w:rsidR="00C4626E">
        <w:t xml:space="preserve">An electronic Frailty Index (eFI) has been developed </w:t>
      </w:r>
      <w:r w:rsidR="004C2D5C">
        <w:t xml:space="preserve">and validated </w:t>
      </w:r>
      <w:r w:rsidR="00C4626E">
        <w:t xml:space="preserve">using routine </w:t>
      </w:r>
      <w:r w:rsidR="004C2D5C">
        <w:t xml:space="preserve">primary care </w:t>
      </w:r>
      <w:r w:rsidR="00C4626E">
        <w:t>data</w:t>
      </w:r>
      <w:r w:rsidR="000A2D8B">
        <w:rPr>
          <w:rFonts w:ascii="Calibri" w:hAnsi="Calibri" w:cs="Calibri"/>
        </w:rPr>
        <w:t xml:space="preserve"> and has </w:t>
      </w:r>
      <w:r w:rsidR="000A2D8B" w:rsidRPr="00B92D97">
        <w:rPr>
          <w:rFonts w:ascii="Calibri" w:hAnsi="Calibri" w:cs="Calibri"/>
        </w:rPr>
        <w:t xml:space="preserve">demonstrated </w:t>
      </w:r>
      <w:r w:rsidR="00B92D97">
        <w:rPr>
          <w:rFonts w:ascii="Calibri" w:hAnsi="Calibri" w:cs="Calibri"/>
        </w:rPr>
        <w:t>robust predictive validity for outcomes of mortality, hospitalisation and nursing home admission, outcomes associated with the vulnerabilities attributed to frailty</w:t>
      </w:r>
      <w:r w:rsidR="000D4AFD">
        <w:rPr>
          <w:rFonts w:ascii="Calibri" w:hAnsi="Calibri" w:cs="Calibri"/>
        </w:rPr>
        <w:t>, and has the ability to detect longitudinal changes at an individual level</w:t>
      </w:r>
      <w:r w:rsidR="00B92D97">
        <w:rPr>
          <w:rFonts w:ascii="Calibri" w:hAnsi="Calibri" w:cs="Calibri"/>
        </w:rPr>
        <w:t xml:space="preserve"> </w:t>
      </w:r>
      <w:bookmarkEnd w:id="0"/>
      <w:r w:rsidR="00C4626E">
        <w:rPr>
          <w:rFonts w:ascii="Calibri" w:hAnsi="Calibri" w:cs="Calibri"/>
        </w:rPr>
        <w:fldChar w:fldCharType="begin">
          <w:fldData xml:space="preserve">PEVuZE5vdGU+PENpdGU+PEF1dGhvcj5Ib2xsaW5naHVyc3Q8L0F1dGhvcj48WWVhcj4yMDE5PC9Z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</w:fldData>
        </w:fldChar>
      </w:r>
      <w:r w:rsidR="00E9448B">
        <w:rPr>
          <w:rFonts w:ascii="Calibri" w:hAnsi="Calibri" w:cs="Calibri"/>
        </w:rPr>
        <w:instrText xml:space="preserve"> ADDIN EN.CITE </w:instrText>
      </w:r>
      <w:r w:rsidR="00E9448B">
        <w:rPr>
          <w:rFonts w:ascii="Calibri" w:hAnsi="Calibri" w:cs="Calibri"/>
        </w:rPr>
        <w:fldChar w:fldCharType="begin">
          <w:fldData xml:space="preserve">PEVuZE5vdGU+PENpdGU+PEF1dGhvcj5Ib2xsaW5naHVyc3Q8L0F1dGhvcj48WWVhcj4yMDE5PC9Z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</w:fldData>
        </w:fldChar>
      </w:r>
      <w:r w:rsidR="00E9448B">
        <w:rPr>
          <w:rFonts w:ascii="Calibri" w:hAnsi="Calibri" w:cs="Calibri"/>
        </w:rPr>
        <w:instrText xml:space="preserve"> ADDIN EN.CITE.DATA </w:instrText>
      </w:r>
      <w:r w:rsidR="00E9448B">
        <w:rPr>
          <w:rFonts w:ascii="Calibri" w:hAnsi="Calibri" w:cs="Calibri"/>
        </w:rPr>
      </w:r>
      <w:r w:rsidR="00E9448B">
        <w:rPr>
          <w:rFonts w:ascii="Calibri" w:hAnsi="Calibri" w:cs="Calibri"/>
        </w:rPr>
        <w:fldChar w:fldCharType="end"/>
      </w:r>
      <w:r w:rsidR="00C4626E">
        <w:rPr>
          <w:rFonts w:ascii="Calibri" w:hAnsi="Calibri" w:cs="Calibri"/>
        </w:rPr>
      </w:r>
      <w:r w:rsidR="00C4626E">
        <w:rPr>
          <w:rFonts w:ascii="Calibri" w:hAnsi="Calibri" w:cs="Calibri"/>
        </w:rPr>
        <w:fldChar w:fldCharType="separate"/>
      </w:r>
      <w:r w:rsidR="00E9448B">
        <w:rPr>
          <w:rFonts w:ascii="Calibri" w:hAnsi="Calibri" w:cs="Calibri"/>
          <w:noProof/>
        </w:rPr>
        <w:t>[13, 14]</w:t>
      </w:r>
      <w:r w:rsidR="00C4626E">
        <w:rPr>
          <w:rFonts w:ascii="Calibri" w:hAnsi="Calibri" w:cs="Calibri"/>
        </w:rPr>
        <w:fldChar w:fldCharType="end"/>
      </w:r>
      <w:r w:rsidR="00B92D97">
        <w:rPr>
          <w:rFonts w:ascii="Calibri" w:hAnsi="Calibri" w:cs="Calibri"/>
        </w:rPr>
        <w:t>.</w:t>
      </w:r>
      <w:r w:rsidR="00C4626E">
        <w:rPr>
          <w:rFonts w:ascii="Calibri" w:hAnsi="Calibri" w:cs="Calibri"/>
        </w:rPr>
        <w:t xml:space="preserve"> </w:t>
      </w:r>
      <w:r w:rsidR="00964013">
        <w:t xml:space="preserve">The use of the </w:t>
      </w:r>
      <w:r w:rsidR="00F24874">
        <w:t xml:space="preserve">eFI </w:t>
      </w:r>
      <w:r w:rsidR="00964013">
        <w:t xml:space="preserve">as a risk stratification tool is expanding </w:t>
      </w:r>
      <w:r w:rsidR="00DE4D20">
        <w:t xml:space="preserve">and has become standard </w:t>
      </w:r>
      <w:r w:rsidR="00964013">
        <w:t xml:space="preserve">throughout primary care in England, </w:t>
      </w:r>
      <w:r w:rsidR="00486659">
        <w:t>making the eFI an</w:t>
      </w:r>
      <w:r w:rsidR="00964013">
        <w:t xml:space="preserve"> appropriate measure</w:t>
      </w:r>
      <w:r w:rsidR="00B26DA8">
        <w:t xml:space="preserve"> </w:t>
      </w:r>
      <w:r w:rsidR="00625E0E">
        <w:t xml:space="preserve">for </w:t>
      </w:r>
      <w:r w:rsidR="00615B42">
        <w:t>epidemiological studies of</w:t>
      </w:r>
      <w:r w:rsidR="00625E0E">
        <w:t xml:space="preserve"> frailty </w:t>
      </w:r>
      <w:r w:rsidR="00B92D97">
        <w:t xml:space="preserve">in </w:t>
      </w:r>
      <w:r w:rsidR="000A2D8B">
        <w:t xml:space="preserve">primary care </w:t>
      </w:r>
      <w:r w:rsidR="00B92D97">
        <w:t xml:space="preserve">at </w:t>
      </w:r>
      <w:r w:rsidR="00625E0E">
        <w:t xml:space="preserve">population level. As the eFI score can be calculated from routine primary care </w:t>
      </w:r>
      <w:r w:rsidR="004F4A15">
        <w:lastRenderedPageBreak/>
        <w:t>records, it is possible</w:t>
      </w:r>
      <w:r w:rsidR="00964013">
        <w:t xml:space="preserve"> to apply</w:t>
      </w:r>
      <w:r w:rsidR="004F4A15">
        <w:t xml:space="preserve"> the tool to </w:t>
      </w:r>
      <w:r w:rsidR="00D770C6">
        <w:t>the s</w:t>
      </w:r>
      <w:r w:rsidR="004F4A15">
        <w:t>tudy of</w:t>
      </w:r>
      <w:r w:rsidR="00964013">
        <w:t xml:space="preserve"> </w:t>
      </w:r>
      <w:r w:rsidR="00CD17C0">
        <w:t xml:space="preserve">large datasets to </w:t>
      </w:r>
      <w:r w:rsidR="00964013">
        <w:t xml:space="preserve">generate widely </w:t>
      </w:r>
      <w:r w:rsidR="004F167B">
        <w:t xml:space="preserve">understood and </w:t>
      </w:r>
      <w:r w:rsidR="00682874">
        <w:t>transferable</w:t>
      </w:r>
      <w:r w:rsidR="00964013">
        <w:t xml:space="preserve"> findings </w:t>
      </w:r>
      <w:r w:rsidR="00964013">
        <w:fldChar w:fldCharType="begin"/>
      </w:r>
      <w:r w:rsidR="00E9448B">
        <w:instrText xml:space="preserve"> ADDIN EN.CITE &lt;EndNote&gt;&lt;Cite&gt;&lt;Author&gt;NHS England&lt;/Author&gt;&lt;Year&gt;2018&lt;/Year&gt;&lt;RecNum&gt;25&lt;/RecNum&gt;&lt;DisplayText&gt;[15, 16]&lt;/DisplayText&gt;&lt;record&gt;&lt;rec-number&gt;25&lt;/rec-number&gt;&lt;foreign-keys&gt;&lt;key app="EN" db-id="watpssfdq2p5dgee0t550wre90sfs0dwaxrr" timestamp="1571732882"&gt;25&lt;/key&gt;&lt;/foreign-keys&gt;&lt;ref-type name="Report"&gt;27&lt;/ref-type&gt;&lt;contributors&gt;&lt;authors&gt;&lt;author&gt;NHS England,&lt;/author&gt;&lt;/authors&gt;&lt;/contributors&gt;&lt;titles&gt;&lt;title&gt;NHS standard general medical services contract 2017/18&lt;/title&gt;&lt;/titles&gt;&lt;dates&gt;&lt;year&gt;2018&lt;/year&gt;&lt;/dates&gt;&lt;urls&gt;&lt;related-urls&gt;&lt;url&gt;https://www.england.nhs.uk/wp-content/uploads/2018/01/17-18-gms-contract.pdf&lt;/url&gt;&lt;/related-urls&gt;&lt;/urls&gt;&lt;/record&gt;&lt;/Cite&gt;&lt;Cite&gt;&lt;Author&gt;NHS England&lt;/Author&gt;&lt;Year&gt;2019&lt;/Year&gt;&lt;RecNum&gt;272&lt;/RecNum&gt;&lt;record&gt;&lt;rec-number&gt;272&lt;/rec-number&gt;&lt;foreign-keys&gt;&lt;key app="EN" db-id="watpssfdq2p5dgee0t550wre90sfs0dwaxrr" timestamp="1607532009"&gt;272&lt;/key&gt;&lt;/foreign-keys&gt;&lt;ref-type name="Report"&gt;27&lt;/ref-type&gt;&lt;contributors&gt;&lt;authors&gt;&lt;author&gt;NHS England,&lt;/author&gt;&lt;/authors&gt;&lt;/contributors&gt;&lt;titles&gt;&lt;title&gt;The NHS Long Term Plan&lt;/title&gt;&lt;/titles&gt;&lt;dates&gt;&lt;year&gt;2019&lt;/year&gt;&lt;/dates&gt;&lt;urls&gt;&lt;/urls&gt;&lt;/record&gt;&lt;/Cite&gt;&lt;/EndNote&gt;</w:instrText>
      </w:r>
      <w:r w:rsidR="00964013">
        <w:fldChar w:fldCharType="separate"/>
      </w:r>
      <w:r w:rsidR="00E9448B">
        <w:rPr>
          <w:noProof/>
        </w:rPr>
        <w:t>[15, 16]</w:t>
      </w:r>
      <w:r w:rsidR="00964013">
        <w:fldChar w:fldCharType="end"/>
      </w:r>
      <w:r w:rsidR="00453307">
        <w:t>.</w:t>
      </w:r>
    </w:p>
    <w:p w14:paraId="693FFA41" w14:textId="304C7C71" w:rsidR="009473E5" w:rsidRDefault="00572359" w:rsidP="007032E1">
      <w:pPr>
        <w:spacing w:after="0" w:line="360" w:lineRule="auto"/>
        <w:rPr>
          <w:rFonts w:cstheme="minorHAnsi"/>
        </w:rPr>
      </w:pPr>
      <w:bookmarkStart w:id="1" w:name="_Hlk77170206"/>
      <w:r>
        <w:t xml:space="preserve">The cohort described in this paper </w:t>
      </w:r>
      <w:r w:rsidR="004C2D5C">
        <w:t>is</w:t>
      </w:r>
      <w:r>
        <w:t xml:space="preserve"> </w:t>
      </w:r>
      <w:r w:rsidR="000D37E1">
        <w:t>part of a larger project</w:t>
      </w:r>
      <w:r w:rsidR="00BC30D7">
        <w:t xml:space="preserve"> which </w:t>
      </w:r>
      <w:r w:rsidR="000D37E1">
        <w:t xml:space="preserve">aims </w:t>
      </w:r>
      <w:r w:rsidR="000D37E1" w:rsidRPr="000D37E1">
        <w:rPr>
          <w:rFonts w:cstheme="minorHAnsi"/>
        </w:rPr>
        <w:t xml:space="preserve">to </w:t>
      </w:r>
      <w:r w:rsidR="00BC30D7">
        <w:rPr>
          <w:rFonts w:cstheme="minorHAnsi"/>
        </w:rPr>
        <w:t xml:space="preserve">describe the </w:t>
      </w:r>
      <w:r w:rsidR="004C2D5C">
        <w:rPr>
          <w:rFonts w:cstheme="minorHAnsi"/>
        </w:rPr>
        <w:t xml:space="preserve">epidemiology and </w:t>
      </w:r>
      <w:r w:rsidR="00BC30D7">
        <w:rPr>
          <w:rFonts w:cstheme="minorHAnsi"/>
        </w:rPr>
        <w:t xml:space="preserve">dynamics of frailty in the adult </w:t>
      </w:r>
      <w:r w:rsidR="00E5450C">
        <w:rPr>
          <w:rFonts w:cstheme="minorHAnsi"/>
        </w:rPr>
        <w:t xml:space="preserve">primary care </w:t>
      </w:r>
      <w:r w:rsidR="00BC30D7">
        <w:rPr>
          <w:rFonts w:cstheme="minorHAnsi"/>
        </w:rPr>
        <w:t xml:space="preserve">population </w:t>
      </w:r>
      <w:r w:rsidR="00EA0163">
        <w:rPr>
          <w:rFonts w:cstheme="minorHAnsi"/>
        </w:rPr>
        <w:t xml:space="preserve">(aged ≥50 years) </w:t>
      </w:r>
      <w:r w:rsidR="00BC30D7">
        <w:rPr>
          <w:rFonts w:cstheme="minorHAnsi"/>
        </w:rPr>
        <w:t>and its impact on patients and health and social care services</w:t>
      </w:r>
      <w:r w:rsidR="006938FE">
        <w:rPr>
          <w:rFonts w:cstheme="minorHAnsi"/>
        </w:rPr>
        <w:t xml:space="preserve"> and costs</w:t>
      </w:r>
      <w:r w:rsidR="00A5044D">
        <w:rPr>
          <w:rFonts w:cstheme="minorHAnsi"/>
        </w:rPr>
        <w:t xml:space="preserve"> </w:t>
      </w:r>
      <w:r w:rsidR="00BC30D7">
        <w:rPr>
          <w:rFonts w:cstheme="minorHAnsi"/>
        </w:rPr>
        <w:fldChar w:fldCharType="begin"/>
      </w:r>
      <w:r w:rsidR="00E9448B">
        <w:rPr>
          <w:rFonts w:cstheme="minorHAnsi"/>
        </w:rPr>
        <w:instrText xml:space="preserve"> ADDIN EN.CITE &lt;EndNote&gt;&lt;Cite&gt;&lt;Author&gt;Walsh&lt;/Author&gt;&lt;Year&gt;2018&lt;/Year&gt;&lt;RecNum&gt;277&lt;/RecNum&gt;&lt;DisplayText&gt;[17]&lt;/DisplayText&gt;&lt;record&gt;&lt;rec-number&gt;277&lt;/rec-number&gt;&lt;foreign-keys&gt;&lt;key app="EN" db-id="watpssfdq2p5dgee0t550wre90sfs0dwaxrr" timestamp="1608033464"&gt;277&lt;/key&gt;&lt;/foreign-keys&gt;&lt;ref-type name="Manuscript"&gt;36&lt;/ref-type&gt;&lt;contributors&gt;&lt;authors&gt;&lt;author&gt;Walsh, B.&lt;/author&gt;&lt;/authors&gt;&lt;/contributors&gt;&lt;titles&gt;&lt;title&gt;Study protocol: The dynamics of frailty in older people: modelling impact on health care demand and outcomes to inform service planning and commissioning.&lt;/title&gt;&lt;/titles&gt;&lt;dates&gt;&lt;year&gt;2018&lt;/year&gt;&lt;/dates&gt;&lt;urls&gt;&lt;related-urls&gt;&lt;url&gt;https://clinicaltrials.gov/ProvidedDocs/78/NCT04139278/Prot_SAP_000.pdf&lt;/url&gt;&lt;/related-urls&gt;&lt;/urls&gt;&lt;/record&gt;&lt;/Cite&gt;&lt;/EndNote&gt;</w:instrText>
      </w:r>
      <w:r w:rsidR="00BC30D7">
        <w:rPr>
          <w:rFonts w:cstheme="minorHAnsi"/>
        </w:rPr>
        <w:fldChar w:fldCharType="separate"/>
      </w:r>
      <w:r w:rsidR="00E9448B">
        <w:rPr>
          <w:rFonts w:cstheme="minorHAnsi"/>
          <w:noProof/>
        </w:rPr>
        <w:t>[17]</w:t>
      </w:r>
      <w:r w:rsidR="00BC30D7">
        <w:rPr>
          <w:rFonts w:cstheme="minorHAnsi"/>
        </w:rPr>
        <w:fldChar w:fldCharType="end"/>
      </w:r>
      <w:r w:rsidR="00453307">
        <w:rPr>
          <w:rFonts w:cstheme="minorHAnsi"/>
        </w:rPr>
        <w:t>.</w:t>
      </w:r>
      <w:r w:rsidR="00BC30D7">
        <w:rPr>
          <w:rFonts w:cstheme="minorHAnsi"/>
        </w:rPr>
        <w:t xml:space="preserve"> </w:t>
      </w:r>
      <w:r w:rsidR="00EA0163">
        <w:rPr>
          <w:rFonts w:cstheme="minorHAnsi"/>
        </w:rPr>
        <w:t>T</w:t>
      </w:r>
      <w:r w:rsidR="00A5044D">
        <w:rPr>
          <w:rFonts w:cstheme="minorHAnsi"/>
        </w:rPr>
        <w:t xml:space="preserve">hese analyses will </w:t>
      </w:r>
      <w:r w:rsidR="00EA0163">
        <w:rPr>
          <w:rFonts w:cstheme="minorHAnsi"/>
        </w:rPr>
        <w:t>inform the development of</w:t>
      </w:r>
      <w:r w:rsidR="00A5044D">
        <w:rPr>
          <w:rFonts w:cstheme="minorHAnsi"/>
        </w:rPr>
        <w:t xml:space="preserve"> </w:t>
      </w:r>
      <w:r w:rsidR="00EA0163">
        <w:rPr>
          <w:rFonts w:cstheme="minorHAnsi"/>
        </w:rPr>
        <w:t>a S</w:t>
      </w:r>
      <w:r w:rsidR="006938FE">
        <w:rPr>
          <w:rFonts w:cstheme="minorHAnsi"/>
        </w:rPr>
        <w:t xml:space="preserve">ystem </w:t>
      </w:r>
      <w:r w:rsidR="00EA0163">
        <w:rPr>
          <w:rFonts w:cstheme="minorHAnsi"/>
        </w:rPr>
        <w:t>D</w:t>
      </w:r>
      <w:r w:rsidR="006938FE">
        <w:rPr>
          <w:rFonts w:cstheme="minorHAnsi"/>
        </w:rPr>
        <w:t xml:space="preserve">ynamics </w:t>
      </w:r>
      <w:r w:rsidR="00A5044D">
        <w:rPr>
          <w:rFonts w:cstheme="minorHAnsi"/>
        </w:rPr>
        <w:t xml:space="preserve">simulation model </w:t>
      </w:r>
      <w:r w:rsidR="006938FE">
        <w:rPr>
          <w:rFonts w:cstheme="minorHAnsi"/>
        </w:rPr>
        <w:t>to predict future trends in frailty</w:t>
      </w:r>
      <w:r w:rsidR="00EA0163">
        <w:rPr>
          <w:rFonts w:cstheme="minorHAnsi"/>
        </w:rPr>
        <w:t xml:space="preserve"> and related service demand for the purpose of </w:t>
      </w:r>
      <w:r w:rsidR="00A5044D" w:rsidRPr="000D37E1">
        <w:rPr>
          <w:rFonts w:cstheme="minorHAnsi"/>
        </w:rPr>
        <w:t>develop</w:t>
      </w:r>
      <w:r w:rsidR="00EA0163">
        <w:rPr>
          <w:rFonts w:cstheme="minorHAnsi"/>
        </w:rPr>
        <w:t xml:space="preserve">ing </w:t>
      </w:r>
      <w:r w:rsidR="00A5044D" w:rsidRPr="000D37E1">
        <w:rPr>
          <w:rFonts w:cstheme="minorHAnsi"/>
        </w:rPr>
        <w:t>guidelines and tools to facilitate commissioning and service development</w:t>
      </w:r>
      <w:r w:rsidR="005B7C29">
        <w:rPr>
          <w:rFonts w:cstheme="minorHAnsi"/>
        </w:rPr>
        <w:t xml:space="preserve"> </w:t>
      </w:r>
      <w:r w:rsidR="005B7C29">
        <w:rPr>
          <w:rFonts w:cstheme="minorHAnsi"/>
        </w:rPr>
        <w:fldChar w:fldCharType="begin"/>
      </w:r>
      <w:r w:rsidR="005B7C29">
        <w:rPr>
          <w:rFonts w:cstheme="minorHAnsi"/>
        </w:rPr>
        <w:instrText xml:space="preserve"> ADDIN EN.CITE &lt;EndNote&gt;&lt;Cite&gt;&lt;Author&gt;Brailsford&lt;/Author&gt;&lt;Year&gt;2004&lt;/Year&gt;&lt;RecNum&gt;362&lt;/RecNum&gt;&lt;DisplayText&gt;[18]&lt;/DisplayText&gt;&lt;record&gt;&lt;rec-number&gt;362&lt;/rec-number&gt;&lt;foreign-keys&gt;&lt;key app="EN" db-id="watpssfdq2p5dgee0t550wre90sfs0dwaxrr" timestamp="1627569817"&gt;362&lt;/key&gt;&lt;/foreign-keys&gt;&lt;ref-type name="Journal Article"&gt;17&lt;/ref-type&gt;&lt;contributors&gt;&lt;authors&gt;&lt;author&gt;Brailsford, S. C.&lt;/author&gt;&lt;author&gt;Lattimer, V. A.&lt;/author&gt;&lt;author&gt;Tarnaras, P.&lt;/author&gt;&lt;author&gt;Turnbull, J. C.&lt;/author&gt;&lt;/authors&gt;&lt;/contributors&gt;&lt;titles&gt;&lt;title&gt;Emergency and on-demand health care: modelling a large complex system&lt;/title&gt;&lt;secondary-title&gt;Journal of the Operational Research Society&lt;/secondary-title&gt;&lt;/titles&gt;&lt;periodical&gt;&lt;full-title&gt;Journal of the Operational Research Society&lt;/full-title&gt;&lt;/periodical&gt;&lt;pages&gt;34-42&lt;/pages&gt;&lt;volume&gt;55&lt;/volume&gt;&lt;number&gt;1&lt;/number&gt;&lt;dates&gt;&lt;year&gt;2004&lt;/year&gt;&lt;pub-dates&gt;&lt;date&gt;2004/01/01&lt;/date&gt;&lt;/pub-dates&gt;&lt;/dates&gt;&lt;isbn&gt;1476-9360&lt;/isbn&gt;&lt;urls&gt;&lt;related-urls&gt;&lt;url&gt;https://doi.org/10.1057/palgrave.jors.2601667&lt;/url&gt;&lt;/related-urls&gt;&lt;/urls&gt;&lt;electronic-resource-num&gt;10.1057/palgrave.jors.2601667&lt;/electronic-resource-num&gt;&lt;/record&gt;&lt;/Cite&gt;&lt;/EndNote&gt;</w:instrText>
      </w:r>
      <w:r w:rsidR="005B7C29">
        <w:rPr>
          <w:rFonts w:cstheme="minorHAnsi"/>
        </w:rPr>
        <w:fldChar w:fldCharType="separate"/>
      </w:r>
      <w:r w:rsidR="005B7C29">
        <w:rPr>
          <w:rFonts w:cstheme="minorHAnsi"/>
          <w:noProof/>
        </w:rPr>
        <w:t>[18]</w:t>
      </w:r>
      <w:r w:rsidR="005B7C29">
        <w:rPr>
          <w:rFonts w:cstheme="minorHAnsi"/>
        </w:rPr>
        <w:fldChar w:fldCharType="end"/>
      </w:r>
      <w:r w:rsidR="006938FE">
        <w:rPr>
          <w:rFonts w:cstheme="minorHAnsi"/>
        </w:rPr>
        <w:t>.</w:t>
      </w:r>
      <w:r w:rsidR="00A5044D">
        <w:rPr>
          <w:rFonts w:cstheme="minorHAnsi"/>
        </w:rPr>
        <w:t xml:space="preserve"> </w:t>
      </w:r>
      <w:bookmarkEnd w:id="1"/>
    </w:p>
    <w:p w14:paraId="7B3E381E" w14:textId="7D64917D" w:rsidR="00333CC0" w:rsidRDefault="00246C82" w:rsidP="00E5450C">
      <w:pPr>
        <w:spacing w:line="360" w:lineRule="auto"/>
      </w:pPr>
      <w:r>
        <w:rPr>
          <w:rFonts w:cstheme="minorHAnsi"/>
        </w:rPr>
        <w:t xml:space="preserve">This paper </w:t>
      </w:r>
      <w:r w:rsidR="00964013">
        <w:rPr>
          <w:rFonts w:cstheme="minorHAnsi"/>
        </w:rPr>
        <w:t>give</w:t>
      </w:r>
      <w:r w:rsidR="00062B35">
        <w:rPr>
          <w:rFonts w:cstheme="minorHAnsi"/>
        </w:rPr>
        <w:t>s</w:t>
      </w:r>
      <w:r>
        <w:rPr>
          <w:rFonts w:cstheme="minorHAnsi"/>
        </w:rPr>
        <w:t xml:space="preserve"> an overview of the</w:t>
      </w:r>
      <w:r w:rsidR="008122F1">
        <w:rPr>
          <w:rFonts w:cstheme="minorHAnsi"/>
        </w:rPr>
        <w:t xml:space="preserve"> cohort</w:t>
      </w:r>
      <w:r>
        <w:rPr>
          <w:rFonts w:cstheme="minorHAnsi"/>
        </w:rPr>
        <w:t xml:space="preserve"> </w:t>
      </w:r>
      <w:r w:rsidR="008729B8">
        <w:rPr>
          <w:rFonts w:cstheme="minorHAnsi"/>
        </w:rPr>
        <w:t xml:space="preserve">dataset </w:t>
      </w:r>
      <w:r w:rsidR="00F04025">
        <w:rPr>
          <w:rFonts w:cstheme="minorHAnsi"/>
        </w:rPr>
        <w:t>and</w:t>
      </w:r>
      <w:r w:rsidR="008729B8">
        <w:rPr>
          <w:rFonts w:cstheme="minorHAnsi"/>
        </w:rPr>
        <w:t xml:space="preserve"> key variables</w:t>
      </w:r>
      <w:r w:rsidR="00133E3A">
        <w:rPr>
          <w:rFonts w:cstheme="minorHAnsi"/>
        </w:rPr>
        <w:t xml:space="preserve">, </w:t>
      </w:r>
      <w:r w:rsidR="00F04025">
        <w:rPr>
          <w:rFonts w:cstheme="minorHAnsi"/>
        </w:rPr>
        <w:t>and presents</w:t>
      </w:r>
      <w:r w:rsidR="00964013">
        <w:rPr>
          <w:rFonts w:cstheme="minorHAnsi"/>
        </w:rPr>
        <w:t xml:space="preserve"> </w:t>
      </w:r>
      <w:r w:rsidR="00F04025">
        <w:rPr>
          <w:rFonts w:cstheme="minorHAnsi"/>
        </w:rPr>
        <w:t>b</w:t>
      </w:r>
      <w:r w:rsidR="00704823">
        <w:rPr>
          <w:rFonts w:cstheme="minorHAnsi"/>
        </w:rPr>
        <w:t>aseline d</w:t>
      </w:r>
      <w:r w:rsidR="00964013">
        <w:rPr>
          <w:rFonts w:cstheme="minorHAnsi"/>
        </w:rPr>
        <w:t xml:space="preserve">escriptive data </w:t>
      </w:r>
      <w:r w:rsidR="008729B8">
        <w:rPr>
          <w:rFonts w:cstheme="minorHAnsi"/>
        </w:rPr>
        <w:t xml:space="preserve">both </w:t>
      </w:r>
      <w:r w:rsidR="00062B35">
        <w:rPr>
          <w:rFonts w:cstheme="minorHAnsi"/>
        </w:rPr>
        <w:t>for</w:t>
      </w:r>
      <w:r w:rsidR="00964013">
        <w:rPr>
          <w:rFonts w:cstheme="minorHAnsi"/>
        </w:rPr>
        <w:t xml:space="preserve"> the </w:t>
      </w:r>
      <w:r w:rsidR="007032E1">
        <w:rPr>
          <w:rFonts w:cstheme="minorHAnsi"/>
        </w:rPr>
        <w:t>general</w:t>
      </w:r>
      <w:r w:rsidR="00964013">
        <w:rPr>
          <w:rFonts w:cstheme="minorHAnsi"/>
        </w:rPr>
        <w:t xml:space="preserve"> practices from which patient </w:t>
      </w:r>
      <w:r w:rsidR="00D770C6">
        <w:rPr>
          <w:rFonts w:cstheme="minorHAnsi"/>
        </w:rPr>
        <w:t xml:space="preserve">records originated </w:t>
      </w:r>
      <w:r w:rsidR="00964013">
        <w:rPr>
          <w:rFonts w:cstheme="minorHAnsi"/>
        </w:rPr>
        <w:t xml:space="preserve">and for </w:t>
      </w:r>
      <w:r w:rsidR="008729B8">
        <w:rPr>
          <w:rFonts w:cstheme="minorHAnsi"/>
        </w:rPr>
        <w:t>the participants</w:t>
      </w:r>
      <w:r w:rsidR="00704823">
        <w:rPr>
          <w:rFonts w:cstheme="minorHAnsi"/>
        </w:rPr>
        <w:t>.</w:t>
      </w:r>
    </w:p>
    <w:p w14:paraId="11F13701" w14:textId="4EEFF1D8" w:rsidR="008E4205" w:rsidRPr="008E4205" w:rsidRDefault="008E4205" w:rsidP="009469E9">
      <w:pPr>
        <w:spacing w:line="360" w:lineRule="auto"/>
        <w:rPr>
          <w:b/>
          <w:bCs/>
        </w:rPr>
      </w:pPr>
      <w:r>
        <w:rPr>
          <w:b/>
          <w:bCs/>
        </w:rPr>
        <w:t>Methods</w:t>
      </w:r>
    </w:p>
    <w:p w14:paraId="2E211966" w14:textId="7B26A2D7" w:rsidR="002251F5" w:rsidRDefault="002E27F5" w:rsidP="009469E9">
      <w:pPr>
        <w:spacing w:line="360" w:lineRule="auto"/>
      </w:pPr>
      <w:r>
        <w:rPr>
          <w:i/>
          <w:iCs/>
        </w:rPr>
        <w:t>Study</w:t>
      </w:r>
      <w:r w:rsidRPr="002E27F5">
        <w:rPr>
          <w:i/>
          <w:iCs/>
        </w:rPr>
        <w:t xml:space="preserve"> </w:t>
      </w:r>
      <w:r w:rsidR="000F3768">
        <w:rPr>
          <w:i/>
          <w:iCs/>
        </w:rPr>
        <w:t>Design</w:t>
      </w:r>
      <w:r w:rsidR="002251F5">
        <w:rPr>
          <w:i/>
          <w:iCs/>
        </w:rPr>
        <w:t xml:space="preserve"> </w:t>
      </w:r>
    </w:p>
    <w:p w14:paraId="7EFEE90F" w14:textId="4B9D74DC" w:rsidR="002251F5" w:rsidRPr="007032E1" w:rsidRDefault="002251F5" w:rsidP="009813BF">
      <w:pPr>
        <w:spacing w:line="360" w:lineRule="auto"/>
        <w:rPr>
          <w:rFonts w:ascii="Times New Roman" w:hAnsi="Times New Roman" w:cs="Times New Roman"/>
          <w:sz w:val="24"/>
          <w:szCs w:val="24"/>
          <w:lang w:eastAsia="en-GB"/>
        </w:rPr>
      </w:pPr>
      <w:r>
        <w:t xml:space="preserve">Retrospective cohort using routinely collected </w:t>
      </w:r>
      <w:r w:rsidR="007032E1">
        <w:t xml:space="preserve">electronic </w:t>
      </w:r>
      <w:r w:rsidR="00BD59CD">
        <w:t>health</w:t>
      </w:r>
      <w:r w:rsidR="007032E1">
        <w:t xml:space="preserve"> record</w:t>
      </w:r>
      <w:r w:rsidR="00A957CF">
        <w:t>s</w:t>
      </w:r>
      <w:r>
        <w:t xml:space="preserve">. </w:t>
      </w:r>
    </w:p>
    <w:p w14:paraId="68DDC69A" w14:textId="6EE6A417" w:rsidR="00AD6034" w:rsidRDefault="00AD6034" w:rsidP="009813BF">
      <w:pPr>
        <w:spacing w:line="360" w:lineRule="auto"/>
      </w:pPr>
      <w:r>
        <w:rPr>
          <w:i/>
          <w:iCs/>
        </w:rPr>
        <w:t>Study setting</w:t>
      </w:r>
    </w:p>
    <w:p w14:paraId="68112384" w14:textId="60EFE8FD" w:rsidR="00AD6034" w:rsidRDefault="00AD6034" w:rsidP="00AD6034">
      <w:pPr>
        <w:spacing w:line="360" w:lineRule="auto"/>
        <w:rPr>
          <w:rFonts w:ascii="Calibri" w:hAnsi="Calibri" w:cs="Calibri"/>
          <w:iCs/>
        </w:rPr>
      </w:pPr>
      <w:r>
        <w:rPr>
          <w:rFonts w:ascii="Calibri" w:hAnsi="Calibri" w:cs="Calibri"/>
          <w:iCs/>
        </w:rPr>
        <w:t>The UK has a registration-based primary healthcare system where patients are registered with a single general practice. Patients are allocated a personal lifetime unique identifier, (a National Health Service (NHS) number), which reduces the risk of duplicate records</w:t>
      </w:r>
      <w:r w:rsidR="007D37A4">
        <w:rPr>
          <w:rFonts w:ascii="Calibri" w:hAnsi="Calibri" w:cs="Calibri"/>
          <w:iCs/>
        </w:rPr>
        <w:t xml:space="preserve"> and facilitates the linkage of primary care to other healthcare datasets</w:t>
      </w:r>
      <w:r>
        <w:rPr>
          <w:rFonts w:ascii="Calibri" w:hAnsi="Calibri" w:cs="Calibri"/>
          <w:iCs/>
        </w:rPr>
        <w:t>. The Oxford</w:t>
      </w:r>
      <w:r w:rsidR="007D37A4">
        <w:rPr>
          <w:rFonts w:ascii="Calibri" w:hAnsi="Calibri" w:cs="Calibri"/>
          <w:iCs/>
        </w:rPr>
        <w:t>-</w:t>
      </w:r>
      <w:r>
        <w:rPr>
          <w:rFonts w:ascii="Calibri" w:hAnsi="Calibri" w:cs="Calibri"/>
          <w:iCs/>
        </w:rPr>
        <w:t>Royal College of General Practitioners (</w:t>
      </w:r>
      <w:r w:rsidRPr="00B337C6">
        <w:rPr>
          <w:rFonts w:ascii="Calibri" w:hAnsi="Calibri" w:cs="Calibri"/>
          <w:iCs/>
        </w:rPr>
        <w:t>RCGP</w:t>
      </w:r>
      <w:r>
        <w:rPr>
          <w:rFonts w:ascii="Calibri" w:hAnsi="Calibri" w:cs="Calibri"/>
          <w:iCs/>
        </w:rPr>
        <w:t>) Research and Surveillance Centre</w:t>
      </w:r>
      <w:r w:rsidRPr="00B337C6">
        <w:rPr>
          <w:rFonts w:ascii="Calibri" w:hAnsi="Calibri" w:cs="Calibri"/>
          <w:iCs/>
        </w:rPr>
        <w:t xml:space="preserve"> </w:t>
      </w:r>
      <w:r>
        <w:rPr>
          <w:rFonts w:ascii="Calibri" w:hAnsi="Calibri" w:cs="Calibri"/>
          <w:iCs/>
        </w:rPr>
        <w:t>(</w:t>
      </w:r>
      <w:r w:rsidRPr="00B337C6">
        <w:rPr>
          <w:rFonts w:ascii="Calibri" w:hAnsi="Calibri" w:cs="Calibri"/>
          <w:iCs/>
        </w:rPr>
        <w:t>RSC</w:t>
      </w:r>
      <w:r>
        <w:rPr>
          <w:rFonts w:ascii="Calibri" w:hAnsi="Calibri" w:cs="Calibri"/>
          <w:iCs/>
        </w:rPr>
        <w:t xml:space="preserve">) is a network </w:t>
      </w:r>
      <w:r w:rsidR="00A06EC7">
        <w:rPr>
          <w:rFonts w:ascii="Calibri" w:hAnsi="Calibri" w:cs="Calibri"/>
          <w:iCs/>
        </w:rPr>
        <w:t xml:space="preserve">of around 5% of primary care practices in England which contribute electronic health record data voluntarily. </w:t>
      </w:r>
      <w:bookmarkStart w:id="2" w:name="_Hlk79062264"/>
      <w:r w:rsidR="00A06EC7">
        <w:rPr>
          <w:rFonts w:ascii="Calibri" w:hAnsi="Calibri" w:cs="Calibri"/>
          <w:iCs/>
        </w:rPr>
        <w:t>Practices registered with the RCGP RSC have been shown to be</w:t>
      </w:r>
      <w:r w:rsidR="00B12A87" w:rsidRPr="00B337C6">
        <w:rPr>
          <w:rFonts w:ascii="Calibri" w:hAnsi="Calibri" w:cs="Calibri"/>
        </w:rPr>
        <w:t xml:space="preserve"> nationally representative</w:t>
      </w:r>
      <w:r w:rsidR="00A06EC7">
        <w:rPr>
          <w:rFonts w:ascii="Calibri" w:hAnsi="Calibri" w:cs="Calibri"/>
        </w:rPr>
        <w:t xml:space="preserve"> in terms of the population served and health outcomes</w:t>
      </w:r>
      <w:r w:rsidR="00B12A87">
        <w:rPr>
          <w:rFonts w:ascii="Calibri" w:hAnsi="Calibri" w:cs="Calibri"/>
        </w:rPr>
        <w:t xml:space="preserve"> </w:t>
      </w:r>
      <w:bookmarkEnd w:id="2"/>
      <w:r w:rsidR="00B12A87">
        <w:rPr>
          <w:rFonts w:ascii="Calibri" w:hAnsi="Calibri" w:cs="Calibri"/>
        </w:rPr>
        <w:fldChar w:fldCharType="begin">
          <w:fldData xml:space="preserve">PEVuZE5vdGU+PENpdGU+PEF1dGhvcj5Db3JyZWE8L0F1dGhvcj48WWVhcj4yMDE2PC9ZZWFyPjxS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</w:fldData>
        </w:fldChar>
      </w:r>
      <w:r w:rsidR="007B271A">
        <w:rPr>
          <w:rFonts w:ascii="Calibri" w:hAnsi="Calibri" w:cs="Calibri"/>
        </w:rPr>
        <w:instrText xml:space="preserve"> ADDIN EN.CITE </w:instrText>
      </w:r>
      <w:r w:rsidR="007B271A">
        <w:rPr>
          <w:rFonts w:ascii="Calibri" w:hAnsi="Calibri" w:cs="Calibri"/>
        </w:rPr>
        <w:fldChar w:fldCharType="begin">
          <w:fldData xml:space="preserve">PEVuZE5vdGU+PENpdGU+PEF1dGhvcj5Db3JyZWE8L0F1dGhvcj48WWVhcj4yMDE2PC9ZZWFyPjxS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</w:fldData>
        </w:fldChar>
      </w:r>
      <w:r w:rsidR="007B271A">
        <w:rPr>
          <w:rFonts w:ascii="Calibri" w:hAnsi="Calibri" w:cs="Calibri"/>
        </w:rPr>
        <w:instrText xml:space="preserve"> ADDIN EN.CITE.DATA </w:instrText>
      </w:r>
      <w:r w:rsidR="007B271A">
        <w:rPr>
          <w:rFonts w:ascii="Calibri" w:hAnsi="Calibri" w:cs="Calibri"/>
        </w:rPr>
      </w:r>
      <w:r w:rsidR="007B271A">
        <w:rPr>
          <w:rFonts w:ascii="Calibri" w:hAnsi="Calibri" w:cs="Calibri"/>
        </w:rPr>
        <w:fldChar w:fldCharType="end"/>
      </w:r>
      <w:r w:rsidR="00B12A87">
        <w:rPr>
          <w:rFonts w:ascii="Calibri" w:hAnsi="Calibri" w:cs="Calibri"/>
        </w:rPr>
      </w:r>
      <w:r w:rsidR="00B12A87">
        <w:rPr>
          <w:rFonts w:ascii="Calibri" w:hAnsi="Calibri" w:cs="Calibri"/>
        </w:rPr>
        <w:fldChar w:fldCharType="separate"/>
      </w:r>
      <w:r w:rsidR="007B271A">
        <w:rPr>
          <w:rFonts w:ascii="Calibri" w:hAnsi="Calibri" w:cs="Calibri"/>
          <w:noProof/>
        </w:rPr>
        <w:t>[19, 20]</w:t>
      </w:r>
      <w:r w:rsidR="00B12A87">
        <w:rPr>
          <w:rFonts w:ascii="Calibri" w:hAnsi="Calibri" w:cs="Calibri"/>
        </w:rPr>
        <w:fldChar w:fldCharType="end"/>
      </w:r>
      <w:r w:rsidR="00453307">
        <w:rPr>
          <w:rFonts w:ascii="Calibri" w:hAnsi="Calibri" w:cs="Calibri"/>
        </w:rPr>
        <w:t>.</w:t>
      </w:r>
    </w:p>
    <w:p w14:paraId="4428CDC7" w14:textId="3C0D64B8" w:rsidR="004A3BA7" w:rsidRPr="004A3BA7" w:rsidRDefault="00307DD0" w:rsidP="009469E9">
      <w:pPr>
        <w:spacing w:line="360" w:lineRule="auto"/>
        <w:rPr>
          <w:i/>
          <w:iCs/>
        </w:rPr>
      </w:pPr>
      <w:r>
        <w:rPr>
          <w:i/>
          <w:iCs/>
        </w:rPr>
        <w:t>E</w:t>
      </w:r>
      <w:r w:rsidR="004A3BA7" w:rsidRPr="004A3BA7">
        <w:rPr>
          <w:i/>
          <w:iCs/>
        </w:rPr>
        <w:t>ligibility criteria</w:t>
      </w:r>
    </w:p>
    <w:p w14:paraId="16B9DAB0" w14:textId="0B8D3683" w:rsidR="003D4813" w:rsidRPr="00570A4E" w:rsidRDefault="005A6362" w:rsidP="00570A4E">
      <w:pPr>
        <w:spacing w:after="0" w:line="360" w:lineRule="auto"/>
        <w:rPr>
          <w:rFonts w:ascii="Times New Roman" w:hAnsi="Times New Roman" w:cs="Times New Roman"/>
          <w:sz w:val="24"/>
          <w:szCs w:val="24"/>
          <w:lang w:eastAsia="en-GB"/>
        </w:rPr>
      </w:pPr>
      <w:r>
        <w:rPr>
          <w:rFonts w:ascii="Calibri" w:hAnsi="Calibri" w:cs="Calibri"/>
          <w:iCs/>
        </w:rPr>
        <w:t>The inclusion criteria were</w:t>
      </w:r>
      <w:r w:rsidR="00371AFC">
        <w:rPr>
          <w:rFonts w:ascii="Calibri" w:hAnsi="Calibri" w:cs="Calibri"/>
          <w:iCs/>
        </w:rPr>
        <w:t xml:space="preserve"> patients</w:t>
      </w:r>
      <w:r>
        <w:rPr>
          <w:rFonts w:ascii="Calibri" w:hAnsi="Calibri" w:cs="Calibri"/>
          <w:iCs/>
        </w:rPr>
        <w:t xml:space="preserve"> (i) </w:t>
      </w:r>
      <w:r w:rsidR="004A3BA7" w:rsidRPr="00B337C6">
        <w:rPr>
          <w:rFonts w:ascii="Calibri" w:hAnsi="Calibri" w:cs="Calibri"/>
          <w:iCs/>
        </w:rPr>
        <w:t xml:space="preserve">aged </w:t>
      </w:r>
      <w:r>
        <w:rPr>
          <w:rFonts w:ascii="Calibri" w:hAnsi="Calibri" w:cs="Calibri"/>
          <w:iCs/>
        </w:rPr>
        <w:t>≥</w:t>
      </w:r>
      <w:r w:rsidR="004A3BA7" w:rsidRPr="00B337C6">
        <w:rPr>
          <w:rFonts w:ascii="Calibri" w:hAnsi="Calibri" w:cs="Calibri"/>
          <w:iCs/>
        </w:rPr>
        <w:t>50 years</w:t>
      </w:r>
      <w:r>
        <w:rPr>
          <w:rFonts w:ascii="Calibri" w:hAnsi="Calibri" w:cs="Calibri"/>
          <w:iCs/>
        </w:rPr>
        <w:t>, (ii)</w:t>
      </w:r>
      <w:r w:rsidR="004A3BA7" w:rsidRPr="00B337C6">
        <w:rPr>
          <w:rFonts w:ascii="Calibri" w:hAnsi="Calibri" w:cs="Calibri"/>
          <w:iCs/>
        </w:rPr>
        <w:t xml:space="preserve"> registered at a </w:t>
      </w:r>
      <w:r w:rsidR="00570A4E">
        <w:rPr>
          <w:rFonts w:ascii="Calibri" w:hAnsi="Calibri" w:cs="Calibri"/>
          <w:iCs/>
        </w:rPr>
        <w:t>general</w:t>
      </w:r>
      <w:r w:rsidR="004A3BA7" w:rsidRPr="00B337C6">
        <w:rPr>
          <w:rFonts w:ascii="Calibri" w:hAnsi="Calibri" w:cs="Calibri"/>
          <w:iCs/>
        </w:rPr>
        <w:t xml:space="preserve"> practice contributing to the </w:t>
      </w:r>
      <w:r w:rsidR="00750354">
        <w:rPr>
          <w:rFonts w:ascii="Calibri" w:hAnsi="Calibri" w:cs="Calibri"/>
          <w:iCs/>
        </w:rPr>
        <w:t>Oxford</w:t>
      </w:r>
      <w:r w:rsidR="00F07CA3">
        <w:rPr>
          <w:rFonts w:ascii="Calibri" w:hAnsi="Calibri" w:cs="Calibri"/>
          <w:iCs/>
        </w:rPr>
        <w:t>-</w:t>
      </w:r>
      <w:r w:rsidR="004A3BA7" w:rsidRPr="00B337C6">
        <w:rPr>
          <w:rFonts w:ascii="Calibri" w:hAnsi="Calibri" w:cs="Calibri"/>
          <w:iCs/>
        </w:rPr>
        <w:t>RCGP</w:t>
      </w:r>
      <w:r w:rsidR="00A06EC7">
        <w:rPr>
          <w:rFonts w:ascii="Calibri" w:hAnsi="Calibri" w:cs="Calibri"/>
          <w:iCs/>
        </w:rPr>
        <w:t xml:space="preserve"> </w:t>
      </w:r>
      <w:r w:rsidR="004A3BA7" w:rsidRPr="00B337C6">
        <w:rPr>
          <w:rFonts w:ascii="Calibri" w:hAnsi="Calibri" w:cs="Calibri"/>
          <w:iCs/>
        </w:rPr>
        <w:t xml:space="preserve">RSC </w:t>
      </w:r>
      <w:r w:rsidR="00750354">
        <w:rPr>
          <w:rFonts w:ascii="Calibri" w:hAnsi="Calibri" w:cs="Calibri"/>
          <w:iCs/>
        </w:rPr>
        <w:t>network database</w:t>
      </w:r>
      <w:r w:rsidR="00750354" w:rsidRPr="00B337C6">
        <w:rPr>
          <w:rFonts w:ascii="Calibri" w:hAnsi="Calibri" w:cs="Calibri"/>
          <w:iCs/>
        </w:rPr>
        <w:t xml:space="preserve"> </w:t>
      </w:r>
      <w:r w:rsidR="004C7F66">
        <w:rPr>
          <w:rFonts w:ascii="Calibri" w:hAnsi="Calibri" w:cs="Calibri"/>
          <w:iCs/>
        </w:rPr>
        <w:t xml:space="preserve">and (iii) </w:t>
      </w:r>
      <w:r w:rsidR="00371AFC">
        <w:rPr>
          <w:rFonts w:ascii="Calibri" w:hAnsi="Calibri" w:cs="Calibri"/>
          <w:iCs/>
        </w:rPr>
        <w:t xml:space="preserve">registered </w:t>
      </w:r>
      <w:r>
        <w:rPr>
          <w:rFonts w:ascii="Calibri" w:hAnsi="Calibri" w:cs="Calibri"/>
          <w:iCs/>
        </w:rPr>
        <w:t xml:space="preserve">at any time </w:t>
      </w:r>
      <w:r w:rsidR="004A3BA7" w:rsidRPr="00B337C6">
        <w:rPr>
          <w:rFonts w:ascii="Calibri" w:hAnsi="Calibri" w:cs="Calibri"/>
          <w:iCs/>
        </w:rPr>
        <w:t>between 2006 to 2017</w:t>
      </w:r>
      <w:r w:rsidR="003D4813">
        <w:rPr>
          <w:rFonts w:ascii="Calibri" w:hAnsi="Calibri" w:cs="Calibri"/>
          <w:iCs/>
        </w:rPr>
        <w:t xml:space="preserve">. </w:t>
      </w:r>
      <w:r w:rsidR="00126D97">
        <w:rPr>
          <w:rFonts w:ascii="Calibri" w:hAnsi="Calibri" w:cs="Calibri"/>
          <w:iCs/>
        </w:rPr>
        <w:t>P</w:t>
      </w:r>
      <w:r w:rsidR="00B0650F">
        <w:rPr>
          <w:rFonts w:ascii="Calibri" w:hAnsi="Calibri" w:cs="Calibri"/>
          <w:iCs/>
        </w:rPr>
        <w:t>otential</w:t>
      </w:r>
      <w:r w:rsidR="003D4813" w:rsidRPr="00B337C6">
        <w:rPr>
          <w:rFonts w:ascii="Calibri" w:hAnsi="Calibri" w:cs="Calibri"/>
          <w:iCs/>
        </w:rPr>
        <w:t xml:space="preserve"> duplicate patients </w:t>
      </w:r>
      <w:r w:rsidR="00126D97">
        <w:rPr>
          <w:rFonts w:ascii="Calibri" w:hAnsi="Calibri" w:cs="Calibri"/>
          <w:iCs/>
        </w:rPr>
        <w:t xml:space="preserve">were excluded, i.e. </w:t>
      </w:r>
      <w:r w:rsidR="003D4813" w:rsidRPr="00B337C6">
        <w:rPr>
          <w:rFonts w:ascii="Calibri" w:hAnsi="Calibri" w:cs="Calibri"/>
          <w:iCs/>
        </w:rPr>
        <w:t>more than one sex present for a patient record, duplicated calendar years of data and differing birthdates in the patient record</w:t>
      </w:r>
      <w:r w:rsidR="00126D97">
        <w:rPr>
          <w:rFonts w:ascii="Calibri" w:hAnsi="Calibri" w:cs="Calibri"/>
          <w:iCs/>
        </w:rPr>
        <w:t>,</w:t>
      </w:r>
      <w:r w:rsidR="003D4813" w:rsidRPr="00B337C6">
        <w:rPr>
          <w:rFonts w:ascii="Calibri" w:hAnsi="Calibri" w:cs="Calibri"/>
          <w:iCs/>
        </w:rPr>
        <w:t xml:space="preserve"> and </w:t>
      </w:r>
      <w:r w:rsidR="00126D97">
        <w:rPr>
          <w:rFonts w:ascii="Calibri" w:hAnsi="Calibri" w:cs="Calibri"/>
          <w:iCs/>
        </w:rPr>
        <w:t>patients</w:t>
      </w:r>
      <w:r w:rsidR="003D4813" w:rsidRPr="00B337C6">
        <w:rPr>
          <w:rFonts w:ascii="Calibri" w:hAnsi="Calibri" w:cs="Calibri"/>
          <w:iCs/>
        </w:rPr>
        <w:t xml:space="preserve"> with missing or </w:t>
      </w:r>
      <w:r w:rsidR="00570A4E">
        <w:rPr>
          <w:rFonts w:ascii="Calibri" w:hAnsi="Calibri" w:cs="Calibri"/>
          <w:iCs/>
        </w:rPr>
        <w:t>imp</w:t>
      </w:r>
      <w:r w:rsidR="001D2609">
        <w:rPr>
          <w:rFonts w:ascii="Calibri" w:hAnsi="Calibri" w:cs="Calibri"/>
          <w:iCs/>
        </w:rPr>
        <w:t>ossible</w:t>
      </w:r>
      <w:r w:rsidR="00570A4E">
        <w:rPr>
          <w:rFonts w:ascii="Calibri" w:hAnsi="Calibri" w:cs="Calibri"/>
          <w:iCs/>
        </w:rPr>
        <w:t xml:space="preserve"> birthdates</w:t>
      </w:r>
      <w:r w:rsidR="003D4813" w:rsidRPr="00B337C6">
        <w:rPr>
          <w:rFonts w:ascii="Calibri" w:hAnsi="Calibri" w:cs="Calibri"/>
          <w:iCs/>
        </w:rPr>
        <w:t xml:space="preserve">. </w:t>
      </w:r>
      <w:r w:rsidR="00126D97">
        <w:rPr>
          <w:rFonts w:ascii="Calibri" w:hAnsi="Calibri" w:cs="Calibri"/>
          <w:iCs/>
        </w:rPr>
        <w:t>Y</w:t>
      </w:r>
      <w:r w:rsidR="003D4813">
        <w:rPr>
          <w:rFonts w:ascii="Calibri" w:hAnsi="Calibri" w:cs="Calibri"/>
          <w:iCs/>
        </w:rPr>
        <w:t>early records</w:t>
      </w:r>
      <w:r w:rsidR="00126D97">
        <w:rPr>
          <w:rFonts w:ascii="Calibri" w:hAnsi="Calibri" w:cs="Calibri"/>
          <w:iCs/>
        </w:rPr>
        <w:t xml:space="preserve"> were excluded as follows: (i) w</w:t>
      </w:r>
      <w:r w:rsidR="003D4813" w:rsidRPr="00B337C6">
        <w:rPr>
          <w:rFonts w:ascii="Calibri" w:hAnsi="Calibri" w:cs="Calibri"/>
          <w:iCs/>
        </w:rPr>
        <w:t>here a patient changed practice within a calendar year</w:t>
      </w:r>
      <w:r w:rsidR="003D4813">
        <w:rPr>
          <w:rFonts w:ascii="Calibri" w:hAnsi="Calibri" w:cs="Calibri"/>
          <w:iCs/>
        </w:rPr>
        <w:t xml:space="preserve"> and had duplicate yearly records</w:t>
      </w:r>
      <w:r w:rsidR="003D4813" w:rsidRPr="00B337C6">
        <w:rPr>
          <w:rFonts w:ascii="Calibri" w:hAnsi="Calibri" w:cs="Calibri"/>
          <w:iCs/>
        </w:rPr>
        <w:t xml:space="preserve">, the </w:t>
      </w:r>
      <w:r w:rsidR="003D4813">
        <w:rPr>
          <w:rFonts w:ascii="Calibri" w:hAnsi="Calibri" w:cs="Calibri"/>
          <w:iCs/>
        </w:rPr>
        <w:t xml:space="preserve">yearly </w:t>
      </w:r>
      <w:r w:rsidR="003D4813" w:rsidRPr="00B337C6">
        <w:rPr>
          <w:rFonts w:ascii="Calibri" w:hAnsi="Calibri" w:cs="Calibri"/>
          <w:iCs/>
        </w:rPr>
        <w:t>record with the longest period was kept</w:t>
      </w:r>
      <w:r w:rsidR="00486659">
        <w:rPr>
          <w:rFonts w:ascii="Calibri" w:hAnsi="Calibri" w:cs="Calibri"/>
          <w:iCs/>
        </w:rPr>
        <w:t xml:space="preserve"> if continuous years of data were available</w:t>
      </w:r>
      <w:r w:rsidR="00126D97">
        <w:rPr>
          <w:rFonts w:ascii="Calibri" w:hAnsi="Calibri" w:cs="Calibri"/>
          <w:iCs/>
        </w:rPr>
        <w:t>; (ii) p</w:t>
      </w:r>
      <w:r w:rsidR="003D4813">
        <w:rPr>
          <w:rFonts w:ascii="Calibri" w:hAnsi="Calibri" w:cs="Calibri"/>
          <w:iCs/>
        </w:rPr>
        <w:t xml:space="preserve">erson-years of data </w:t>
      </w:r>
      <w:r w:rsidR="003D4813">
        <w:rPr>
          <w:rFonts w:ascii="Calibri" w:hAnsi="Calibri" w:cs="Calibri"/>
          <w:iCs/>
        </w:rPr>
        <w:lastRenderedPageBreak/>
        <w:t>following a gap of one year or more in the observation record</w:t>
      </w:r>
      <w:r w:rsidR="00703FEC">
        <w:rPr>
          <w:rFonts w:ascii="Calibri" w:hAnsi="Calibri" w:cs="Calibri"/>
          <w:iCs/>
        </w:rPr>
        <w:t xml:space="preserve">, </w:t>
      </w:r>
      <w:r w:rsidR="00486659">
        <w:rPr>
          <w:rFonts w:ascii="Calibri" w:hAnsi="Calibri" w:cs="Calibri"/>
          <w:iCs/>
        </w:rPr>
        <w:t>even</w:t>
      </w:r>
      <w:r w:rsidR="00703FEC">
        <w:rPr>
          <w:rFonts w:ascii="Calibri" w:hAnsi="Calibri" w:cs="Calibri"/>
          <w:iCs/>
        </w:rPr>
        <w:t xml:space="preserve"> if the patient re-registered with an RCGP RSC practice</w:t>
      </w:r>
      <w:r w:rsidR="003D4813">
        <w:rPr>
          <w:rFonts w:ascii="Calibri" w:hAnsi="Calibri" w:cs="Calibri"/>
          <w:iCs/>
        </w:rPr>
        <w:t>.</w:t>
      </w:r>
      <w:r w:rsidR="003D4813" w:rsidRPr="003D4813">
        <w:rPr>
          <w:rFonts w:ascii="Calibri" w:hAnsi="Calibri" w:cs="Calibri"/>
          <w:bCs/>
        </w:rPr>
        <w:t xml:space="preserve"> </w:t>
      </w:r>
    </w:p>
    <w:p w14:paraId="79005748" w14:textId="4370FB62" w:rsidR="00F47EBE" w:rsidRPr="00F47EBE" w:rsidRDefault="00F47EBE" w:rsidP="009469E9">
      <w:pPr>
        <w:spacing w:line="360" w:lineRule="auto"/>
      </w:pPr>
      <w:r>
        <w:t>Data from all participants constitutes the open cohort – i.e. a cohort which included entry of new registrants such as patients turning 50 and those entering RCGP</w:t>
      </w:r>
      <w:r w:rsidR="00A06C1F">
        <w:t xml:space="preserve"> RSC</w:t>
      </w:r>
      <w:r>
        <w:t xml:space="preserve"> practices from other areas. A closed cohort was also defined</w:t>
      </w:r>
      <w:r w:rsidR="00A06C1F">
        <w:t>, including</w:t>
      </w:r>
      <w:r>
        <w:t xml:space="preserve"> </w:t>
      </w:r>
      <w:r w:rsidR="00904444">
        <w:t xml:space="preserve">only eligible </w:t>
      </w:r>
      <w:r>
        <w:t xml:space="preserve">participants present in the cohort index year of 2006. These </w:t>
      </w:r>
      <w:r w:rsidR="00F24874">
        <w:t xml:space="preserve">two </w:t>
      </w:r>
      <w:r>
        <w:t>cohorts will be used for different analyses during the project</w:t>
      </w:r>
      <w:r w:rsidR="00FF1032">
        <w:t xml:space="preserve"> and allow for exploration of cohort ageing and </w:t>
      </w:r>
      <w:r w:rsidR="00C36873">
        <w:t>the impact of frailty on the overall</w:t>
      </w:r>
      <w:r w:rsidR="00FF1032">
        <w:t xml:space="preserve"> population</w:t>
      </w:r>
      <w:r w:rsidR="00C36873">
        <w:t xml:space="preserve"> on service use</w:t>
      </w:r>
      <w:r>
        <w:t xml:space="preserve">. </w:t>
      </w:r>
    </w:p>
    <w:p w14:paraId="68737BE0" w14:textId="77777777" w:rsidR="00F47EBE" w:rsidRPr="004A3BA7" w:rsidRDefault="00F47EBE" w:rsidP="00F47EBE">
      <w:pPr>
        <w:spacing w:line="360" w:lineRule="auto"/>
        <w:rPr>
          <w:i/>
          <w:iCs/>
        </w:rPr>
      </w:pPr>
      <w:r w:rsidRPr="004A3BA7">
        <w:rPr>
          <w:i/>
          <w:iCs/>
        </w:rPr>
        <w:t>Data source</w:t>
      </w:r>
      <w:r>
        <w:rPr>
          <w:i/>
          <w:iCs/>
        </w:rPr>
        <w:t>s</w:t>
      </w:r>
    </w:p>
    <w:p w14:paraId="375B3C01" w14:textId="593B8FE9" w:rsidR="00512328" w:rsidRPr="00512328" w:rsidRDefault="00F47EBE" w:rsidP="009469E9">
      <w:pPr>
        <w:spacing w:line="360" w:lineRule="auto"/>
        <w:rPr>
          <w:rFonts w:ascii="Calibri" w:hAnsi="Calibri" w:cs="Calibri"/>
          <w:bCs/>
        </w:rPr>
      </w:pPr>
      <w:r>
        <w:rPr>
          <w:rFonts w:ascii="Calibri" w:hAnsi="Calibri" w:cs="Calibri"/>
          <w:iCs/>
        </w:rPr>
        <w:t>E</w:t>
      </w:r>
      <w:r w:rsidRPr="00B337C6">
        <w:rPr>
          <w:rFonts w:ascii="Calibri" w:hAnsi="Calibri" w:cs="Calibri"/>
          <w:iCs/>
        </w:rPr>
        <w:t xml:space="preserve">lectronic </w:t>
      </w:r>
      <w:r w:rsidR="00BD59CD">
        <w:rPr>
          <w:rFonts w:ascii="Calibri" w:hAnsi="Calibri" w:cs="Calibri"/>
          <w:iCs/>
        </w:rPr>
        <w:t>health</w:t>
      </w:r>
      <w:r w:rsidRPr="00B337C6">
        <w:rPr>
          <w:rFonts w:ascii="Calibri" w:hAnsi="Calibri" w:cs="Calibri"/>
          <w:iCs/>
        </w:rPr>
        <w:t xml:space="preserve"> records (</w:t>
      </w:r>
      <w:r w:rsidR="00BD59CD">
        <w:rPr>
          <w:rFonts w:ascii="Calibri" w:hAnsi="Calibri" w:cs="Calibri"/>
          <w:iCs/>
        </w:rPr>
        <w:t>EHR</w:t>
      </w:r>
      <w:r w:rsidRPr="00B337C6">
        <w:rPr>
          <w:rFonts w:ascii="Calibri" w:hAnsi="Calibri" w:cs="Calibri"/>
          <w:iCs/>
        </w:rPr>
        <w:t xml:space="preserve">) </w:t>
      </w:r>
      <w:r>
        <w:rPr>
          <w:rFonts w:ascii="Calibri" w:hAnsi="Calibri" w:cs="Calibri"/>
          <w:iCs/>
        </w:rPr>
        <w:t xml:space="preserve">were extracted </w:t>
      </w:r>
      <w:r w:rsidRPr="00B337C6">
        <w:rPr>
          <w:rFonts w:ascii="Calibri" w:hAnsi="Calibri" w:cs="Calibri"/>
          <w:iCs/>
        </w:rPr>
        <w:t>from the RCGP RSC dataset</w:t>
      </w:r>
      <w:r>
        <w:rPr>
          <w:rFonts w:ascii="Calibri" w:hAnsi="Calibri" w:cs="Calibri"/>
          <w:iCs/>
        </w:rPr>
        <w:t xml:space="preserve">. </w:t>
      </w:r>
      <w:r w:rsidR="00BD2D1C">
        <w:rPr>
          <w:rFonts w:ascii="Calibri" w:hAnsi="Calibri" w:cs="Calibri"/>
          <w:iCs/>
        </w:rPr>
        <w:t>P</w:t>
      </w:r>
      <w:r>
        <w:rPr>
          <w:rFonts w:ascii="Calibri" w:hAnsi="Calibri" w:cs="Calibri"/>
        </w:rPr>
        <w:t xml:space="preserve">ublicly available datasets were linked to the </w:t>
      </w:r>
      <w:r w:rsidR="00C36873">
        <w:rPr>
          <w:rFonts w:ascii="Calibri" w:hAnsi="Calibri" w:cs="Calibri"/>
        </w:rPr>
        <w:t>primary care data</w:t>
      </w:r>
      <w:r>
        <w:rPr>
          <w:rFonts w:ascii="Calibri" w:hAnsi="Calibri" w:cs="Calibri"/>
        </w:rPr>
        <w:t xml:space="preserve">, including the </w:t>
      </w:r>
      <w:r w:rsidR="00904444">
        <w:rPr>
          <w:rFonts w:ascii="Calibri" w:hAnsi="Calibri" w:cs="Calibri"/>
        </w:rPr>
        <w:t>Income</w:t>
      </w:r>
      <w:r>
        <w:rPr>
          <w:rFonts w:ascii="Calibri" w:hAnsi="Calibri" w:cs="Calibri"/>
        </w:rPr>
        <w:t xml:space="preserve"> Deprivation Affecting Older People Index (IDAOPI) 2015 </w:t>
      </w:r>
      <w:r>
        <w:rPr>
          <w:rFonts w:ascii="Calibri" w:hAnsi="Calibri" w:cs="Calibri"/>
        </w:rPr>
        <w:fldChar w:fldCharType="begin"/>
      </w:r>
      <w:r w:rsidR="007B271A">
        <w:rPr>
          <w:rFonts w:ascii="Calibri" w:hAnsi="Calibri" w:cs="Calibri"/>
        </w:rPr>
        <w:instrText xml:space="preserve"> ADDIN EN.CITE &lt;EndNote&gt;&lt;Cite&gt;&lt;Author&gt;HM Government&lt;/Author&gt;&lt;Year&gt;2015&lt;/Year&gt;&lt;RecNum&gt;274&lt;/RecNum&gt;&lt;DisplayText&gt;[21]&lt;/DisplayText&gt;&lt;record&gt;&lt;rec-number&gt;274&lt;/rec-number&gt;&lt;foreign-keys&gt;&lt;key app="EN" db-id="watpssfdq2p5dgee0t550wre90sfs0dwaxrr" timestamp="1607613962"&gt;274&lt;/key&gt;&lt;/foreign-keys&gt;&lt;ref-type name="Dataset"&gt;59&lt;/ref-type&gt;&lt;contributors&gt;&lt;authors&gt;&lt;author&gt;HM Government, &lt;/author&gt;&lt;/authors&gt;&lt;/contributors&gt;&lt;titles&gt;&lt;title&gt;File 3: supplementary indices - income deprivation affecting children index and income deprivation affected older people index&lt;/title&gt;&lt;/titles&gt;&lt;dates&gt;&lt;year&gt;2015&lt;/year&gt;&lt;/dates&gt;&lt;urls&gt;&lt;related-urls&gt;&lt;url&gt;https://www.gov.uk/government/statistics/english-indices-of-deprivation-2015 &lt;/url&gt;&lt;/related-urls&gt;&lt;/urls&gt;&lt;/record&gt;&lt;/Cite&gt;&lt;/EndNote&gt;</w:instrText>
      </w:r>
      <w:r>
        <w:rPr>
          <w:rFonts w:ascii="Calibri" w:hAnsi="Calibri" w:cs="Calibri"/>
        </w:rPr>
        <w:fldChar w:fldCharType="separate"/>
      </w:r>
      <w:r w:rsidR="007B271A">
        <w:rPr>
          <w:rFonts w:ascii="Calibri" w:hAnsi="Calibri" w:cs="Calibri"/>
          <w:noProof/>
        </w:rPr>
        <w:t>[21]</w:t>
      </w:r>
      <w:r>
        <w:rPr>
          <w:rFonts w:ascii="Calibri" w:hAnsi="Calibri" w:cs="Calibri"/>
        </w:rPr>
        <w:fldChar w:fldCharType="end"/>
      </w:r>
      <w:r w:rsidR="00453307">
        <w:rPr>
          <w:rFonts w:ascii="Calibri" w:hAnsi="Calibri" w:cs="Calibri"/>
        </w:rPr>
        <w:t>,</w:t>
      </w:r>
      <w:r>
        <w:rPr>
          <w:rFonts w:ascii="Calibri" w:hAnsi="Calibri" w:cs="Calibri"/>
        </w:rPr>
        <w:t xml:space="preserve"> geographical information from the geography portal of the O</w:t>
      </w:r>
      <w:r w:rsidR="00904444">
        <w:rPr>
          <w:rFonts w:ascii="Calibri" w:hAnsi="Calibri" w:cs="Calibri"/>
        </w:rPr>
        <w:t xml:space="preserve">ffice for </w:t>
      </w:r>
      <w:r>
        <w:rPr>
          <w:rFonts w:ascii="Calibri" w:hAnsi="Calibri" w:cs="Calibri"/>
        </w:rPr>
        <w:t>N</w:t>
      </w:r>
      <w:r w:rsidR="00904444">
        <w:rPr>
          <w:rFonts w:ascii="Calibri" w:hAnsi="Calibri" w:cs="Calibri"/>
        </w:rPr>
        <w:t xml:space="preserve">ational </w:t>
      </w:r>
      <w:r>
        <w:rPr>
          <w:rFonts w:ascii="Calibri" w:hAnsi="Calibri" w:cs="Calibri"/>
        </w:rPr>
        <w:t>S</w:t>
      </w:r>
      <w:r w:rsidR="00904444">
        <w:rPr>
          <w:rFonts w:ascii="Calibri" w:hAnsi="Calibri" w:cs="Calibri"/>
        </w:rPr>
        <w:t>tatistics (ONS)</w:t>
      </w:r>
      <w:r>
        <w:rPr>
          <w:rFonts w:ascii="Calibri" w:hAnsi="Calibri" w:cs="Calibri"/>
        </w:rPr>
        <w:t xml:space="preserve"> </w:t>
      </w:r>
      <w:r>
        <w:rPr>
          <w:rFonts w:ascii="Calibri" w:hAnsi="Calibri" w:cs="Calibri"/>
        </w:rPr>
        <w:fldChar w:fldCharType="begin"/>
      </w:r>
      <w:r w:rsidR="007B271A">
        <w:rPr>
          <w:rFonts w:ascii="Calibri" w:hAnsi="Calibri" w:cs="Calibri"/>
        </w:rPr>
        <w:instrText xml:space="preserve"> ADDIN EN.CITE &lt;EndNote&gt;&lt;Cite&gt;&lt;Author&gt;Office for National Statistics&lt;/Author&gt;&lt;Year&gt;2017&lt;/Year&gt;&lt;RecNum&gt;273&lt;/RecNum&gt;&lt;DisplayText&gt;[22]&lt;/DisplayText&gt;&lt;record&gt;&lt;rec-number&gt;273&lt;/rec-number&gt;&lt;foreign-keys&gt;&lt;key app="EN" db-id="watpssfdq2p5dgee0t550wre90sfs0dwaxrr" timestamp="1607593272"&gt;273&lt;/key&gt;&lt;/foreign-keys&gt;&lt;ref-type name="Dataset"&gt;59&lt;/ref-type&gt;&lt;contributors&gt;&lt;authors&gt;&lt;author&gt;Office for National Statistics,&lt;/author&gt;&lt;/authors&gt;&lt;/contributors&gt;&lt;titles&gt;&lt;title&gt;Output Area to LSOA to MSOA to Local Authority District (December 2017) Lookup with Area Classifications in Great Britain &lt;/title&gt;&lt;/titles&gt;&lt;dates&gt;&lt;year&gt;2017&lt;/year&gt;&lt;/dates&gt;&lt;urls&gt;&lt;related-urls&gt;&lt;url&gt;https://geoportal.statistics.gov.uk/datasets/fe6c55f0924b4734adf1cf7104a0173e_0&lt;/url&gt;&lt;/related-urls&gt;&lt;/urls&gt;&lt;/record&gt;&lt;/Cite&gt;&lt;/EndNote&gt;</w:instrText>
      </w:r>
      <w:r>
        <w:rPr>
          <w:rFonts w:ascii="Calibri" w:hAnsi="Calibri" w:cs="Calibri"/>
        </w:rPr>
        <w:fldChar w:fldCharType="separate"/>
      </w:r>
      <w:r w:rsidR="007B271A">
        <w:rPr>
          <w:rFonts w:ascii="Calibri" w:hAnsi="Calibri" w:cs="Calibri"/>
          <w:noProof/>
        </w:rPr>
        <w:t>[22]</w:t>
      </w:r>
      <w:r>
        <w:rPr>
          <w:rFonts w:ascii="Calibri" w:hAnsi="Calibri" w:cs="Calibri"/>
        </w:rPr>
        <w:fldChar w:fldCharType="end"/>
      </w:r>
      <w:r>
        <w:rPr>
          <w:rFonts w:ascii="Calibri" w:hAnsi="Calibri" w:cs="Calibri"/>
        </w:rPr>
        <w:t xml:space="preserve"> and workforce data for GP practices </w:t>
      </w:r>
      <w:r>
        <w:rPr>
          <w:rFonts w:ascii="Calibri" w:hAnsi="Calibri" w:cs="Calibri"/>
        </w:rPr>
        <w:fldChar w:fldCharType="begin"/>
      </w:r>
      <w:r w:rsidR="007B271A">
        <w:rPr>
          <w:rFonts w:ascii="Calibri" w:hAnsi="Calibri" w:cs="Calibri"/>
        </w:rPr>
        <w:instrText xml:space="preserve"> ADDIN EN.CITE &lt;EndNote&gt;&lt;Cite&gt;&lt;Author&gt;NHS Digital&lt;/Author&gt;&lt;RecNum&gt;275&lt;/RecNum&gt;&lt;DisplayText&gt;[23]&lt;/DisplayText&gt;&lt;record&gt;&lt;rec-number&gt;275&lt;/rec-number&gt;&lt;foreign-keys&gt;&lt;key app="EN" db-id="watpssfdq2p5dgee0t550wre90sfs0dwaxrr" timestamp="1607614182"&gt;275&lt;/key&gt;&lt;/foreign-keys&gt;&lt;ref-type name="Dataset"&gt;59&lt;/ref-type&gt;&lt;contributors&gt;&lt;authors&gt;&lt;author&gt;NHS Digital,&lt;/author&gt;&lt;/authors&gt;&lt;/contributors&gt;&lt;titles&gt;&lt;title&gt;General Practice Workforce&lt;/title&gt;&lt;/titles&gt;&lt;dates&gt;&lt;/dates&gt;&lt;urls&gt;&lt;related-urls&gt;&lt;url&gt;https://digital.nhs.uk/data-and-information/publications/statistical/general-and-personal-medical-services&lt;/url&gt;&lt;/related-urls&gt;&lt;/urls&gt;&lt;access-date&gt;10th December 2020&lt;/access-date&gt;&lt;/record&gt;&lt;/Cite&gt;&lt;/EndNote&gt;</w:instrText>
      </w:r>
      <w:r>
        <w:rPr>
          <w:rFonts w:ascii="Calibri" w:hAnsi="Calibri" w:cs="Calibri"/>
        </w:rPr>
        <w:fldChar w:fldCharType="separate"/>
      </w:r>
      <w:r w:rsidR="007B271A">
        <w:rPr>
          <w:rFonts w:ascii="Calibri" w:hAnsi="Calibri" w:cs="Calibri"/>
          <w:noProof/>
        </w:rPr>
        <w:t>[23]</w:t>
      </w:r>
      <w:r>
        <w:rPr>
          <w:rFonts w:ascii="Calibri" w:hAnsi="Calibri" w:cs="Calibri"/>
        </w:rPr>
        <w:fldChar w:fldCharType="end"/>
      </w:r>
      <w:r w:rsidR="00453307">
        <w:rPr>
          <w:rFonts w:ascii="Calibri" w:hAnsi="Calibri" w:cs="Calibri"/>
        </w:rPr>
        <w:t>.</w:t>
      </w:r>
      <w:r>
        <w:rPr>
          <w:rFonts w:ascii="Calibri" w:hAnsi="Calibri" w:cs="Calibri"/>
        </w:rPr>
        <w:t xml:space="preserve"> </w:t>
      </w:r>
    </w:p>
    <w:p w14:paraId="3CBC762C" w14:textId="3BEDE4DE" w:rsidR="002E27F5" w:rsidRPr="002E27F5" w:rsidRDefault="002E27F5" w:rsidP="009469E9">
      <w:pPr>
        <w:spacing w:line="360" w:lineRule="auto"/>
        <w:rPr>
          <w:rFonts w:ascii="Calibri" w:hAnsi="Calibri" w:cs="Calibri"/>
          <w:bCs/>
          <w:i/>
          <w:iCs/>
        </w:rPr>
      </w:pPr>
      <w:r>
        <w:rPr>
          <w:rFonts w:ascii="Calibri" w:hAnsi="Calibri" w:cs="Calibri"/>
          <w:bCs/>
          <w:i/>
          <w:iCs/>
        </w:rPr>
        <w:t>Measures</w:t>
      </w:r>
    </w:p>
    <w:p w14:paraId="4F4B9E97" w14:textId="4FE42051" w:rsidR="002E27F5" w:rsidRDefault="002E27F5" w:rsidP="00F47EBE">
      <w:pPr>
        <w:pStyle w:val="ListParagraph"/>
        <w:numPr>
          <w:ilvl w:val="0"/>
          <w:numId w:val="2"/>
        </w:numPr>
        <w:spacing w:line="360" w:lineRule="auto"/>
      </w:pPr>
      <w:r w:rsidRPr="00F47EBE">
        <w:rPr>
          <w:i/>
          <w:iCs/>
        </w:rPr>
        <w:t>Electronic Frailty Index</w:t>
      </w:r>
    </w:p>
    <w:p w14:paraId="58B92F25" w14:textId="46E903F6" w:rsidR="00570A4E" w:rsidRDefault="002E27F5" w:rsidP="009813BF">
      <w:pPr>
        <w:spacing w:line="360" w:lineRule="auto"/>
        <w:rPr>
          <w:rFonts w:ascii="Times New Roman" w:hAnsi="Times New Roman" w:cs="Times New Roman"/>
          <w:sz w:val="24"/>
          <w:szCs w:val="24"/>
          <w:lang w:eastAsia="en-GB"/>
        </w:rPr>
      </w:pPr>
      <w:r>
        <w:rPr>
          <w:rFonts w:ascii="Calibri" w:hAnsi="Calibri" w:cs="Calibri"/>
        </w:rPr>
        <w:t xml:space="preserve">The electronic frailty index (eFI) was used to </w:t>
      </w:r>
      <w:r w:rsidR="00E273ED">
        <w:rPr>
          <w:rFonts w:ascii="Calibri" w:hAnsi="Calibri" w:cs="Calibri"/>
        </w:rPr>
        <w:t>identify and grade the severity</w:t>
      </w:r>
      <w:r w:rsidR="00904444">
        <w:rPr>
          <w:rFonts w:ascii="Calibri" w:hAnsi="Calibri" w:cs="Calibri"/>
        </w:rPr>
        <w:t xml:space="preserve"> of</w:t>
      </w:r>
      <w:r>
        <w:rPr>
          <w:rFonts w:ascii="Calibri" w:hAnsi="Calibri" w:cs="Calibri"/>
        </w:rPr>
        <w:t xml:space="preserve"> frailty</w:t>
      </w:r>
      <w:r w:rsidR="00E273ED">
        <w:rPr>
          <w:rFonts w:ascii="Calibri" w:hAnsi="Calibri" w:cs="Calibri"/>
        </w:rPr>
        <w:t xml:space="preserve"> </w:t>
      </w:r>
      <w:r w:rsidR="00E273ED">
        <w:rPr>
          <w:rFonts w:ascii="Calibri" w:hAnsi="Calibri" w:cs="Calibri"/>
        </w:rPr>
        <w:fldChar w:fldCharType="begin">
          <w:fldData xml:space="preserve">PEVuZE5vdGU+PENpdGU+PEF1dGhvcj5DbGVnZzwvQXV0aG9yPjxZZWFyPjIwMTY8L1llYXI+PFJl
Y051bT41PC9SZWNOdW0+PERpc3BsYXlUZXh0PlsxNF08L0Rpc3BsYXlUZXh0PjxyZWNvcmQ+PHJl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E273ED">
        <w:rPr>
          <w:rFonts w:ascii="Calibri" w:hAnsi="Calibri" w:cs="Calibri"/>
        </w:rPr>
        <w:instrText xml:space="preserve"> ADDIN EN.CITE </w:instrText>
      </w:r>
      <w:r w:rsidR="00E273ED">
        <w:rPr>
          <w:rFonts w:ascii="Calibri" w:hAnsi="Calibri" w:cs="Calibri"/>
        </w:rPr>
        <w:fldChar w:fldCharType="begin">
          <w:fldData xml:space="preserve">PEVuZE5vdGU+PENpdGU+PEF1dGhvcj5DbGVnZzwvQXV0aG9yPjxZZWFyPjIwMTY8L1llYXI+PFJl
Y051bT41PC9SZWNOdW0+PERpc3BsYXlUZXh0PlsxNF08L0Rpc3BsYXlUZXh0PjxyZWNvcmQ+PHJl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E273ED">
        <w:rPr>
          <w:rFonts w:ascii="Calibri" w:hAnsi="Calibri" w:cs="Calibri"/>
        </w:rPr>
        <w:instrText xml:space="preserve"> ADDIN EN.CITE.DATA </w:instrText>
      </w:r>
      <w:r w:rsidR="00E273ED">
        <w:rPr>
          <w:rFonts w:ascii="Calibri" w:hAnsi="Calibri" w:cs="Calibri"/>
        </w:rPr>
      </w:r>
      <w:r w:rsidR="00E273ED">
        <w:rPr>
          <w:rFonts w:ascii="Calibri" w:hAnsi="Calibri" w:cs="Calibri"/>
        </w:rPr>
        <w:fldChar w:fldCharType="end"/>
      </w:r>
      <w:r w:rsidR="00E273ED">
        <w:rPr>
          <w:rFonts w:ascii="Calibri" w:hAnsi="Calibri" w:cs="Calibri"/>
        </w:rPr>
      </w:r>
      <w:r w:rsidR="00E273ED">
        <w:rPr>
          <w:rFonts w:ascii="Calibri" w:hAnsi="Calibri" w:cs="Calibri"/>
        </w:rPr>
        <w:fldChar w:fldCharType="separate"/>
      </w:r>
      <w:r w:rsidR="00E273ED">
        <w:rPr>
          <w:rFonts w:ascii="Calibri" w:hAnsi="Calibri" w:cs="Calibri"/>
          <w:noProof/>
        </w:rPr>
        <w:t>[14]</w:t>
      </w:r>
      <w:r w:rsidR="00E273ED">
        <w:rPr>
          <w:rFonts w:ascii="Calibri" w:hAnsi="Calibri" w:cs="Calibri"/>
        </w:rPr>
        <w:fldChar w:fldCharType="end"/>
      </w:r>
      <w:r>
        <w:rPr>
          <w:rFonts w:ascii="Calibri" w:hAnsi="Calibri" w:cs="Calibri"/>
        </w:rPr>
        <w:t>. The eFI includes 36 deficits across disease states, symptoms/signs, abnormal laboratory values and indicators of disability</w:t>
      </w:r>
      <w:r w:rsidR="00D53068">
        <w:rPr>
          <w:rFonts w:ascii="Calibri" w:hAnsi="Calibri" w:cs="Calibri"/>
        </w:rPr>
        <w:t xml:space="preserve"> </w:t>
      </w:r>
      <w:r w:rsidR="00E273ED">
        <w:rPr>
          <w:rFonts w:ascii="Calibri" w:hAnsi="Calibri" w:cs="Calibri"/>
        </w:rPr>
        <w:t xml:space="preserve">which were identified according to standard methods for creating a frailty index </w:t>
      </w:r>
      <w:r w:rsidR="00E273ED">
        <w:rPr>
          <w:rFonts w:ascii="Calibri" w:hAnsi="Calibri" w:cs="Calibri"/>
        </w:rPr>
        <w:fldChar w:fldCharType="begin">
          <w:fldData xml:space="preserve">PEVuZE5vdGU+PENpdGU+PEF1dGhvcj5TZWFybGU8L0F1dGhvcj48WWVhcj4yMDA4PC9ZZWFyPjxS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</w:fldData>
        </w:fldChar>
      </w:r>
      <w:r w:rsidR="007B271A">
        <w:rPr>
          <w:rFonts w:ascii="Calibri" w:hAnsi="Calibri" w:cs="Calibri"/>
        </w:rPr>
        <w:instrText xml:space="preserve"> ADDIN EN.CITE </w:instrText>
      </w:r>
      <w:r w:rsidR="007B271A">
        <w:rPr>
          <w:rFonts w:ascii="Calibri" w:hAnsi="Calibri" w:cs="Calibri"/>
        </w:rPr>
        <w:fldChar w:fldCharType="begin">
          <w:fldData xml:space="preserve">PEVuZE5vdGU+PENpdGU+PEF1dGhvcj5TZWFybGU8L0F1dGhvcj48WWVhcj4yMDA4PC9ZZWFyPjxS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</w:fldData>
        </w:fldChar>
      </w:r>
      <w:r w:rsidR="007B271A">
        <w:rPr>
          <w:rFonts w:ascii="Calibri" w:hAnsi="Calibri" w:cs="Calibri"/>
        </w:rPr>
        <w:instrText xml:space="preserve"> ADDIN EN.CITE.DATA </w:instrText>
      </w:r>
      <w:r w:rsidR="007B271A">
        <w:rPr>
          <w:rFonts w:ascii="Calibri" w:hAnsi="Calibri" w:cs="Calibri"/>
        </w:rPr>
      </w:r>
      <w:r w:rsidR="007B271A">
        <w:rPr>
          <w:rFonts w:ascii="Calibri" w:hAnsi="Calibri" w:cs="Calibri"/>
        </w:rPr>
        <w:fldChar w:fldCharType="end"/>
      </w:r>
      <w:r w:rsidR="00E273ED">
        <w:rPr>
          <w:rFonts w:ascii="Calibri" w:hAnsi="Calibri" w:cs="Calibri"/>
        </w:rPr>
      </w:r>
      <w:r w:rsidR="00E273ED">
        <w:rPr>
          <w:rFonts w:ascii="Calibri" w:hAnsi="Calibri" w:cs="Calibri"/>
        </w:rPr>
        <w:fldChar w:fldCharType="separate"/>
      </w:r>
      <w:r w:rsidR="007B271A">
        <w:rPr>
          <w:rFonts w:ascii="Calibri" w:hAnsi="Calibri" w:cs="Calibri"/>
          <w:noProof/>
        </w:rPr>
        <w:t>[24]</w:t>
      </w:r>
      <w:r w:rsidR="00E273ED">
        <w:rPr>
          <w:rFonts w:ascii="Calibri" w:hAnsi="Calibri" w:cs="Calibri"/>
        </w:rPr>
        <w:fldChar w:fldCharType="end"/>
      </w:r>
      <w:r w:rsidR="00E273ED">
        <w:rPr>
          <w:rFonts w:ascii="Calibri" w:hAnsi="Calibri" w:cs="Calibri"/>
        </w:rPr>
        <w:t xml:space="preserve">. </w:t>
      </w:r>
      <w:r w:rsidR="00C36873">
        <w:rPr>
          <w:rFonts w:ascii="Calibri" w:hAnsi="Calibri" w:cs="Calibri"/>
        </w:rPr>
        <w:t xml:space="preserve"> </w:t>
      </w:r>
      <w:r w:rsidR="00570A4E">
        <w:rPr>
          <w:rFonts w:ascii="Calibri" w:hAnsi="Calibri" w:cs="Calibri"/>
        </w:rPr>
        <w:t xml:space="preserve"> </w:t>
      </w:r>
      <w:r w:rsidR="00E273ED">
        <w:rPr>
          <w:rFonts w:ascii="Calibri" w:hAnsi="Calibri" w:cs="Calibri"/>
        </w:rPr>
        <w:t>A</w:t>
      </w:r>
      <w:r w:rsidR="00570A4E">
        <w:rPr>
          <w:rFonts w:ascii="Calibri" w:hAnsi="Calibri" w:cs="Calibri"/>
        </w:rPr>
        <w:t xml:space="preserve">n eFI score </w:t>
      </w:r>
      <w:r w:rsidR="00685164">
        <w:rPr>
          <w:rFonts w:ascii="Calibri" w:hAnsi="Calibri" w:cs="Calibri"/>
        </w:rPr>
        <w:t>is</w:t>
      </w:r>
      <w:r w:rsidR="00E273ED">
        <w:rPr>
          <w:rFonts w:ascii="Calibri" w:hAnsi="Calibri" w:cs="Calibri"/>
        </w:rPr>
        <w:t xml:space="preserve"> </w:t>
      </w:r>
      <w:r w:rsidR="00685164">
        <w:rPr>
          <w:rFonts w:ascii="Calibri" w:hAnsi="Calibri" w:cs="Calibri"/>
        </w:rPr>
        <w:t>derived</w:t>
      </w:r>
      <w:r w:rsidR="00E273ED">
        <w:rPr>
          <w:rFonts w:ascii="Calibri" w:hAnsi="Calibri" w:cs="Calibri"/>
        </w:rPr>
        <w:t xml:space="preserve"> </w:t>
      </w:r>
      <w:r w:rsidR="00570A4E">
        <w:rPr>
          <w:rFonts w:ascii="Calibri" w:hAnsi="Calibri" w:cs="Calibri"/>
        </w:rPr>
        <w:t>as the number of deficits present as an equally weighted proportion of the total possible</w:t>
      </w:r>
      <w:r>
        <w:rPr>
          <w:rFonts w:ascii="Calibri" w:hAnsi="Calibri" w:cs="Calibri"/>
        </w:rPr>
        <w:t xml:space="preserve"> </w:t>
      </w:r>
      <w:r w:rsidRPr="00B337C6">
        <w:rPr>
          <w:rFonts w:ascii="Calibri" w:hAnsi="Calibri" w:cs="Calibri"/>
        </w:rPr>
        <w:fldChar w:fldCharType="begin">
          <w:fldData xml:space="preserve">PEVuZE5vdGU+PENpdGU+PEF1dGhvcj5DbGVnZzwvQXV0aG9yPjxZZWFyPjIwMTY8L1llYXI+PFJl
Y051bT41PC9SZWNOdW0+PERpc3BsYXlUZXh0PlsxNF08L0Rpc3BsYXlUZXh0PjxyZWNvcmQ+PHJl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E9448B">
        <w:rPr>
          <w:rFonts w:ascii="Calibri" w:hAnsi="Calibri" w:cs="Calibri"/>
        </w:rPr>
        <w:instrText xml:space="preserve"> ADDIN EN.CITE </w:instrText>
      </w:r>
      <w:r w:rsidR="00E9448B">
        <w:rPr>
          <w:rFonts w:ascii="Calibri" w:hAnsi="Calibri" w:cs="Calibri"/>
        </w:rPr>
        <w:fldChar w:fldCharType="begin">
          <w:fldData xml:space="preserve">PEVuZE5vdGU+PENpdGU+PEF1dGhvcj5DbGVnZzwvQXV0aG9yPjxZZWFyPjIwMTY8L1llYXI+PFJl
Y051bT41PC9SZWNOdW0+PERpc3BsYXlUZXh0PlsxNF08L0Rpc3BsYXlUZXh0PjxyZWNvcmQ+PHJl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E9448B">
        <w:rPr>
          <w:rFonts w:ascii="Calibri" w:hAnsi="Calibri" w:cs="Calibri"/>
        </w:rPr>
        <w:instrText xml:space="preserve"> ADDIN EN.CITE.DATA </w:instrText>
      </w:r>
      <w:r w:rsidR="00E9448B">
        <w:rPr>
          <w:rFonts w:ascii="Calibri" w:hAnsi="Calibri" w:cs="Calibri"/>
        </w:rPr>
      </w:r>
      <w:r w:rsidR="00E9448B">
        <w:rPr>
          <w:rFonts w:ascii="Calibri" w:hAnsi="Calibri" w:cs="Calibri"/>
        </w:rPr>
        <w:fldChar w:fldCharType="end"/>
      </w:r>
      <w:r w:rsidRPr="00B337C6">
        <w:rPr>
          <w:rFonts w:ascii="Calibri" w:hAnsi="Calibri" w:cs="Calibri"/>
        </w:rPr>
      </w:r>
      <w:r w:rsidRPr="00B337C6">
        <w:rPr>
          <w:rFonts w:ascii="Calibri" w:hAnsi="Calibri" w:cs="Calibri"/>
        </w:rPr>
        <w:fldChar w:fldCharType="separate"/>
      </w:r>
      <w:r w:rsidR="00E9448B">
        <w:rPr>
          <w:rFonts w:ascii="Calibri" w:hAnsi="Calibri" w:cs="Calibri"/>
          <w:noProof/>
        </w:rPr>
        <w:t>[14]</w:t>
      </w:r>
      <w:r w:rsidRPr="00B337C6">
        <w:rPr>
          <w:rFonts w:ascii="Calibri" w:hAnsi="Calibri" w:cs="Calibri"/>
        </w:rPr>
        <w:fldChar w:fldCharType="end"/>
      </w:r>
      <w:r w:rsidR="00453307">
        <w:rPr>
          <w:rFonts w:ascii="Calibri" w:hAnsi="Calibri" w:cs="Calibri"/>
        </w:rPr>
        <w:t>.</w:t>
      </w:r>
      <w:r>
        <w:rPr>
          <w:rFonts w:ascii="Calibri" w:hAnsi="Calibri" w:cs="Calibri"/>
        </w:rPr>
        <w:t xml:space="preserve"> </w:t>
      </w:r>
      <w:r w:rsidRPr="00B337C6">
        <w:rPr>
          <w:rFonts w:ascii="Calibri" w:hAnsi="Calibri" w:cs="Calibri"/>
        </w:rPr>
        <w:t xml:space="preserve"> </w:t>
      </w:r>
      <w:r w:rsidR="008A0B20">
        <w:rPr>
          <w:rFonts w:ascii="Calibri" w:hAnsi="Calibri" w:cs="Calibri"/>
        </w:rPr>
        <w:t>U</w:t>
      </w:r>
      <w:r w:rsidRPr="00B337C6">
        <w:rPr>
          <w:rFonts w:ascii="Calibri" w:hAnsi="Calibri" w:cs="Calibri"/>
        </w:rPr>
        <w:t>sing</w:t>
      </w:r>
      <w:r>
        <w:rPr>
          <w:rFonts w:ascii="Calibri" w:hAnsi="Calibri" w:cs="Calibri"/>
        </w:rPr>
        <w:t xml:space="preserve"> the same</w:t>
      </w:r>
      <w:r w:rsidRPr="00B337C6">
        <w:rPr>
          <w:rFonts w:ascii="Calibri" w:hAnsi="Calibri" w:cs="Calibri"/>
        </w:rPr>
        <w:t xml:space="preserve"> </w:t>
      </w:r>
      <w:r w:rsidR="00F53A00">
        <w:rPr>
          <w:rFonts w:ascii="Calibri" w:hAnsi="Calibri" w:cs="Calibri"/>
        </w:rPr>
        <w:t xml:space="preserve">Read codes (Clinical Terms Version 3 - </w:t>
      </w:r>
      <w:r w:rsidRPr="00B337C6">
        <w:rPr>
          <w:rFonts w:ascii="Calibri" w:hAnsi="Calibri" w:cs="Calibri"/>
        </w:rPr>
        <w:t>CTV3</w:t>
      </w:r>
      <w:r w:rsidR="00F53A00">
        <w:rPr>
          <w:rFonts w:ascii="Calibri" w:hAnsi="Calibri" w:cs="Calibri"/>
        </w:rPr>
        <w:t>)</w:t>
      </w:r>
      <w:r w:rsidRPr="00B337C6">
        <w:rPr>
          <w:rFonts w:ascii="Calibri" w:hAnsi="Calibri" w:cs="Calibri"/>
        </w:rPr>
        <w:t xml:space="preserve"> </w:t>
      </w:r>
      <w:r>
        <w:rPr>
          <w:rFonts w:ascii="Calibri" w:hAnsi="Calibri" w:cs="Calibri"/>
        </w:rPr>
        <w:t>as in the original derivation of the score</w:t>
      </w:r>
      <w:r w:rsidR="008A0B20">
        <w:rPr>
          <w:rFonts w:ascii="Calibri" w:hAnsi="Calibri" w:cs="Calibri"/>
        </w:rPr>
        <w:t xml:space="preserve">, variables for each deficit were created and flagged as ‘present’ if the Read codes were present in the patient EHR at any point in their </w:t>
      </w:r>
      <w:r w:rsidR="00710828">
        <w:rPr>
          <w:rFonts w:ascii="Calibri" w:hAnsi="Calibri" w:cs="Calibri"/>
        </w:rPr>
        <w:t xml:space="preserve">prior </w:t>
      </w:r>
      <w:r w:rsidR="008A0B20">
        <w:rPr>
          <w:rFonts w:ascii="Calibri" w:hAnsi="Calibri" w:cs="Calibri"/>
        </w:rPr>
        <w:t xml:space="preserve">medical history on </w:t>
      </w:r>
      <w:r w:rsidR="008A0B20" w:rsidRPr="00B337C6">
        <w:rPr>
          <w:rFonts w:ascii="Calibri" w:hAnsi="Calibri" w:cs="Calibri"/>
        </w:rPr>
        <w:t>the 1</w:t>
      </w:r>
      <w:r w:rsidR="008A0B20" w:rsidRPr="00B337C6">
        <w:rPr>
          <w:rFonts w:ascii="Calibri" w:hAnsi="Calibri" w:cs="Calibri"/>
          <w:vertAlign w:val="superscript"/>
        </w:rPr>
        <w:t>st</w:t>
      </w:r>
      <w:r w:rsidR="008A0B20" w:rsidRPr="00B337C6">
        <w:rPr>
          <w:rFonts w:ascii="Calibri" w:hAnsi="Calibri" w:cs="Calibri"/>
        </w:rPr>
        <w:t xml:space="preserve"> January and 1</w:t>
      </w:r>
      <w:r w:rsidR="008A0B20" w:rsidRPr="00B337C6">
        <w:rPr>
          <w:rFonts w:ascii="Calibri" w:hAnsi="Calibri" w:cs="Calibri"/>
          <w:vertAlign w:val="superscript"/>
        </w:rPr>
        <w:t>st</w:t>
      </w:r>
      <w:r w:rsidR="008A0B20" w:rsidRPr="00B337C6">
        <w:rPr>
          <w:rFonts w:ascii="Calibri" w:hAnsi="Calibri" w:cs="Calibri"/>
        </w:rPr>
        <w:t xml:space="preserve"> July for each calendar year for each participant</w:t>
      </w:r>
      <w:r w:rsidR="008A0B20">
        <w:rPr>
          <w:rFonts w:ascii="Calibri" w:hAnsi="Calibri" w:cs="Calibri"/>
        </w:rPr>
        <w:t xml:space="preserve">. </w:t>
      </w:r>
      <w:r w:rsidR="00942786">
        <w:rPr>
          <w:rFonts w:ascii="Calibri" w:hAnsi="Calibri" w:cs="Calibri"/>
        </w:rPr>
        <w:t>As this method retrieves codes from the patient</w:t>
      </w:r>
      <w:r w:rsidR="00161993">
        <w:rPr>
          <w:rFonts w:ascii="Calibri" w:hAnsi="Calibri" w:cs="Calibri"/>
        </w:rPr>
        <w:t>’</w:t>
      </w:r>
      <w:r w:rsidR="00942786">
        <w:rPr>
          <w:rFonts w:ascii="Calibri" w:hAnsi="Calibri" w:cs="Calibri"/>
        </w:rPr>
        <w:t xml:space="preserve">s complete medical record, there is no missing data for any of the deficits. </w:t>
      </w:r>
      <w:r w:rsidR="008A0B20">
        <w:rPr>
          <w:rFonts w:ascii="Calibri" w:hAnsi="Calibri" w:cs="Calibri"/>
        </w:rPr>
        <w:t xml:space="preserve">An eFI score (total deficits at each 6-monthly cut-point/36) was then generated, and </w:t>
      </w:r>
      <w:r w:rsidRPr="00B337C6">
        <w:rPr>
          <w:rFonts w:ascii="Calibri" w:hAnsi="Calibri" w:cs="Calibri"/>
        </w:rPr>
        <w:t xml:space="preserve"> categorised </w:t>
      </w:r>
      <w:r>
        <w:rPr>
          <w:rFonts w:ascii="Calibri" w:hAnsi="Calibri" w:cs="Calibri"/>
        </w:rPr>
        <w:t xml:space="preserve">into </w:t>
      </w:r>
      <w:r w:rsidRPr="00B337C6">
        <w:rPr>
          <w:rFonts w:ascii="Calibri" w:hAnsi="Calibri" w:cs="Calibri"/>
        </w:rPr>
        <w:t>frailty states</w:t>
      </w:r>
      <w:r w:rsidR="00DB25C9">
        <w:rPr>
          <w:rFonts w:ascii="Calibri" w:hAnsi="Calibri" w:cs="Calibri"/>
        </w:rPr>
        <w:t xml:space="preserve"> indicating increasing severity and risk of poor outcomes</w:t>
      </w:r>
      <w:r w:rsidRPr="00B337C6">
        <w:rPr>
          <w:rFonts w:ascii="Calibri" w:hAnsi="Calibri" w:cs="Calibri"/>
        </w:rPr>
        <w:t xml:space="preserve"> as</w:t>
      </w:r>
      <w:r>
        <w:rPr>
          <w:rFonts w:ascii="Calibri" w:hAnsi="Calibri" w:cs="Calibri"/>
        </w:rPr>
        <w:t xml:space="preserve">: </w:t>
      </w:r>
      <w:r w:rsidRPr="00B337C6">
        <w:rPr>
          <w:rFonts w:ascii="Calibri" w:hAnsi="Calibri" w:cs="Calibri"/>
        </w:rPr>
        <w:t>fit (0-0.12), mild (0.13-0.24), moderate (0.25-0.36) or severe (&gt;0.36)</w:t>
      </w:r>
      <w:r w:rsidR="00C36873">
        <w:rPr>
          <w:rFonts w:ascii="Calibri" w:hAnsi="Calibri" w:cs="Calibri"/>
        </w:rPr>
        <w:t xml:space="preserve"> </w:t>
      </w:r>
      <w:r w:rsidR="00C36873">
        <w:rPr>
          <w:rFonts w:ascii="Calibri" w:hAnsi="Calibri" w:cs="Calibri"/>
        </w:rPr>
        <w:fldChar w:fldCharType="begin">
          <w:fldData xml:space="preserve">PEVuZE5vdGU+PENpdGU+PEF1dGhvcj5DbGVnZzwvQXV0aG9yPjxZZWFyPjIwMTY8L1llYXI+PFJl
Y051bT41PC9SZWNOdW0+PERpc3BsYXlUZXh0PlsxNF08L0Rpc3BsYXlUZXh0PjxyZWNvcmQ+PHJl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E9448B">
        <w:rPr>
          <w:rFonts w:ascii="Calibri" w:hAnsi="Calibri" w:cs="Calibri"/>
        </w:rPr>
        <w:instrText xml:space="preserve"> ADDIN EN.CITE </w:instrText>
      </w:r>
      <w:r w:rsidR="00E9448B">
        <w:rPr>
          <w:rFonts w:ascii="Calibri" w:hAnsi="Calibri" w:cs="Calibri"/>
        </w:rPr>
        <w:fldChar w:fldCharType="begin">
          <w:fldData xml:space="preserve">PEVuZE5vdGU+PENpdGU+PEF1dGhvcj5DbGVnZzwvQXV0aG9yPjxZZWFyPjIwMTY8L1llYXI+PFJl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</w:fldData>
        </w:fldChar>
      </w:r>
      <w:r w:rsidR="00E9448B">
        <w:rPr>
          <w:rFonts w:ascii="Calibri" w:hAnsi="Calibri" w:cs="Calibri"/>
        </w:rPr>
        <w:instrText xml:space="preserve"> ADDIN EN.CITE.DATA </w:instrText>
      </w:r>
      <w:r w:rsidR="00E9448B">
        <w:rPr>
          <w:rFonts w:ascii="Calibri" w:hAnsi="Calibri" w:cs="Calibri"/>
        </w:rPr>
      </w:r>
      <w:r w:rsidR="00E9448B">
        <w:rPr>
          <w:rFonts w:ascii="Calibri" w:hAnsi="Calibri" w:cs="Calibri"/>
        </w:rPr>
        <w:fldChar w:fldCharType="end"/>
      </w:r>
      <w:r w:rsidR="00C36873">
        <w:rPr>
          <w:rFonts w:ascii="Calibri" w:hAnsi="Calibri" w:cs="Calibri"/>
        </w:rPr>
      </w:r>
      <w:r w:rsidR="00C36873">
        <w:rPr>
          <w:rFonts w:ascii="Calibri" w:hAnsi="Calibri" w:cs="Calibri"/>
        </w:rPr>
        <w:fldChar w:fldCharType="separate"/>
      </w:r>
      <w:r w:rsidR="00E9448B">
        <w:rPr>
          <w:rFonts w:ascii="Calibri" w:hAnsi="Calibri" w:cs="Calibri"/>
          <w:noProof/>
        </w:rPr>
        <w:t>[14]</w:t>
      </w:r>
      <w:r w:rsidR="00C36873">
        <w:rPr>
          <w:rFonts w:ascii="Calibri" w:hAnsi="Calibri" w:cs="Calibri"/>
        </w:rPr>
        <w:fldChar w:fldCharType="end"/>
      </w:r>
      <w:r w:rsidRPr="00B337C6">
        <w:rPr>
          <w:rFonts w:ascii="Calibri" w:hAnsi="Calibri" w:cs="Calibri"/>
        </w:rPr>
        <w:t>.</w:t>
      </w:r>
      <w:r>
        <w:rPr>
          <w:rFonts w:ascii="Calibri" w:hAnsi="Calibri" w:cs="Calibri"/>
        </w:rPr>
        <w:t xml:space="preserve"> As the eFI is designed to be a cumulative index, reversals </w:t>
      </w:r>
      <w:r w:rsidR="00F47EBE">
        <w:rPr>
          <w:rFonts w:ascii="Calibri" w:hAnsi="Calibri" w:cs="Calibri"/>
        </w:rPr>
        <w:t xml:space="preserve">(for example data artefacts due to change in GP practice during follow-up) </w:t>
      </w:r>
      <w:r>
        <w:rPr>
          <w:rFonts w:ascii="Calibri" w:hAnsi="Calibri" w:cs="Calibri"/>
        </w:rPr>
        <w:t>were imputed to the previous frailty state</w:t>
      </w:r>
      <w:r w:rsidR="00B93BC2">
        <w:rPr>
          <w:rFonts w:ascii="Calibri" w:hAnsi="Calibri" w:cs="Calibri"/>
        </w:rPr>
        <w:t xml:space="preserve">, apart from the polypharmacy deficit, which is calculated from </w:t>
      </w:r>
      <w:r w:rsidR="00F47EBE">
        <w:rPr>
          <w:rFonts w:ascii="Calibri" w:hAnsi="Calibri" w:cs="Calibri"/>
        </w:rPr>
        <w:t>prescription information</w:t>
      </w:r>
      <w:r w:rsidR="00B93BC2">
        <w:rPr>
          <w:rFonts w:ascii="Calibri" w:hAnsi="Calibri" w:cs="Calibri"/>
        </w:rPr>
        <w:t xml:space="preserve"> from the previous 12 months</w:t>
      </w:r>
      <w:r>
        <w:rPr>
          <w:rFonts w:ascii="Calibri" w:hAnsi="Calibri" w:cs="Calibri"/>
        </w:rPr>
        <w:t>.</w:t>
      </w:r>
      <w:r w:rsidR="00570A4E">
        <w:rPr>
          <w:rFonts w:ascii="Times New Roman" w:hAnsi="Times New Roman" w:cs="Times New Roman"/>
          <w:sz w:val="24"/>
          <w:szCs w:val="24"/>
          <w:lang w:eastAsia="en-GB"/>
        </w:rPr>
        <w:t xml:space="preserve"> </w:t>
      </w:r>
    </w:p>
    <w:p w14:paraId="36A9D61E" w14:textId="3CBD514D" w:rsidR="002E27F5" w:rsidRDefault="00F47EBE" w:rsidP="009813BF">
      <w:pPr>
        <w:pStyle w:val="ListParagraph"/>
        <w:numPr>
          <w:ilvl w:val="0"/>
          <w:numId w:val="2"/>
        </w:numPr>
        <w:spacing w:line="360" w:lineRule="auto"/>
      </w:pPr>
      <w:r w:rsidRPr="00570A4E">
        <w:rPr>
          <w:i/>
          <w:iCs/>
        </w:rPr>
        <w:t>Sociodemographic variables</w:t>
      </w:r>
    </w:p>
    <w:p w14:paraId="203BB016" w14:textId="2076F06A" w:rsidR="00570A4E" w:rsidRDefault="002E27F5" w:rsidP="00570A4E">
      <w:pPr>
        <w:spacing w:after="0" w:line="360" w:lineRule="auto"/>
        <w:rPr>
          <w:rFonts w:ascii="Times New Roman" w:hAnsi="Times New Roman" w:cs="Times New Roman"/>
          <w:sz w:val="24"/>
          <w:szCs w:val="24"/>
          <w:lang w:eastAsia="en-GB"/>
        </w:rPr>
      </w:pPr>
      <w:r w:rsidRPr="00B337C6">
        <w:rPr>
          <w:rFonts w:ascii="Calibri" w:hAnsi="Calibri" w:cs="Calibri"/>
        </w:rPr>
        <w:t xml:space="preserve">Sociodemographic variables include age, sex, </w:t>
      </w:r>
      <w:r w:rsidR="00586577">
        <w:rPr>
          <w:rFonts w:ascii="Calibri" w:hAnsi="Calibri" w:cs="Calibri"/>
        </w:rPr>
        <w:t>Indices</w:t>
      </w:r>
      <w:r w:rsidRPr="00B337C6">
        <w:rPr>
          <w:rFonts w:ascii="Calibri" w:hAnsi="Calibri" w:cs="Calibri"/>
        </w:rPr>
        <w:t xml:space="preserve"> of Multiple Deprivation (IMD) quintiles</w:t>
      </w:r>
      <w:r w:rsidR="00750354">
        <w:rPr>
          <w:rFonts w:ascii="Calibri" w:hAnsi="Calibri" w:cs="Calibri"/>
        </w:rPr>
        <w:t xml:space="preserve"> </w:t>
      </w:r>
      <w:r w:rsidRPr="00B337C6">
        <w:rPr>
          <w:rFonts w:ascii="Calibri" w:hAnsi="Calibri" w:cs="Calibri"/>
        </w:rPr>
        <w:t xml:space="preserve">and IDAOPI quintiles. </w:t>
      </w:r>
      <w:r w:rsidR="00F111F3" w:rsidRPr="007E14A5">
        <w:rPr>
          <w:rFonts w:cs="Arial"/>
        </w:rPr>
        <w:t>The IMD is a small-area measure of socioeconomic status</w:t>
      </w:r>
      <w:r w:rsidR="00F111F3">
        <w:rPr>
          <w:rFonts w:cs="Arial"/>
        </w:rPr>
        <w:t xml:space="preserve"> based on </w:t>
      </w:r>
      <w:r w:rsidR="00EA03F2">
        <w:rPr>
          <w:rFonts w:cs="Arial"/>
        </w:rPr>
        <w:t>postcode</w:t>
      </w:r>
      <w:r w:rsidR="00F111F3" w:rsidRPr="007E14A5">
        <w:rPr>
          <w:rFonts w:cs="Arial"/>
        </w:rPr>
        <w:t xml:space="preserve">, </w:t>
      </w:r>
      <w:r w:rsidR="00F111F3" w:rsidRPr="007E14A5">
        <w:rPr>
          <w:rFonts w:cs="Arial"/>
        </w:rPr>
        <w:lastRenderedPageBreak/>
        <w:t xml:space="preserve">ranked nationally, </w:t>
      </w:r>
      <w:r w:rsidR="00F111F3">
        <w:rPr>
          <w:rFonts w:cs="Arial"/>
        </w:rPr>
        <w:t>which includes</w:t>
      </w:r>
      <w:r w:rsidR="00F111F3" w:rsidRPr="007E14A5">
        <w:rPr>
          <w:rFonts w:cs="Arial"/>
        </w:rPr>
        <w:t xml:space="preserve"> seven domains: income, employment, education/skills/training, health and disability, crime, barriers to housing and services, and living environment</w:t>
      </w:r>
      <w:r w:rsidR="00AE161E">
        <w:rPr>
          <w:rFonts w:cs="Arial"/>
        </w:rPr>
        <w:t xml:space="preserve"> </w:t>
      </w:r>
      <w:r w:rsidR="00AE161E">
        <w:rPr>
          <w:rFonts w:cs="Arial"/>
        </w:rPr>
        <w:fldChar w:fldCharType="begin"/>
      </w:r>
      <w:r w:rsidR="007B271A">
        <w:rPr>
          <w:rFonts w:cs="Arial"/>
        </w:rPr>
        <w:instrText xml:space="preserve"> ADDIN EN.CITE &lt;EndNote&gt;&lt;Cite&gt;&lt;Author&gt;Department for Communities and Local Government&lt;/Author&gt;&lt;Year&gt;2015&lt;/Year&gt;&lt;RecNum&gt;329&lt;/RecNum&gt;&lt;DisplayText&gt;[25]&lt;/DisplayText&gt;&lt;record&gt;&lt;rec-number&gt;329&lt;/rec-number&gt;&lt;foreign-keys&gt;&lt;key app="EN" db-id="watpssfdq2p5dgee0t550wre90sfs0dwaxrr" timestamp="1621417808"&gt;329&lt;/key&gt;&lt;/foreign-keys&gt;&lt;ref-type name="Government Document"&gt;46&lt;/ref-type&gt;&lt;contributors&gt;&lt;authors&gt;&lt;author&gt;Department for Communities and Local Government,&lt;/author&gt;&lt;/authors&gt;&lt;secondary-authors&gt;&lt;author&gt;Department for Communities and Local Government,&lt;/author&gt;&lt;/secondary-authors&gt;&lt;/contributors&gt;&lt;titles&gt;&lt;title&gt;The English Index of Multiple Deprivation (IMD) 2015 – Guidance &lt;/title&gt;&lt;/titles&gt;&lt;dates&gt;&lt;year&gt;2015&lt;/year&gt;&lt;/dates&gt;&lt;urls&gt;&lt;related-urls&gt;&lt;url&gt;https://www.gov.uk/government/statistics/english-indices-of-deprivation-2015&lt;/url&gt;&lt;/related-urls&gt;&lt;/urls&gt;&lt;/record&gt;&lt;/Cite&gt;&lt;/EndNote&gt;</w:instrText>
      </w:r>
      <w:r w:rsidR="00AE161E">
        <w:rPr>
          <w:rFonts w:cs="Arial"/>
        </w:rPr>
        <w:fldChar w:fldCharType="separate"/>
      </w:r>
      <w:r w:rsidR="007B271A">
        <w:rPr>
          <w:rFonts w:cs="Arial"/>
          <w:noProof/>
        </w:rPr>
        <w:t>[25]</w:t>
      </w:r>
      <w:r w:rsidR="00AE161E">
        <w:rPr>
          <w:rFonts w:cs="Arial"/>
        </w:rPr>
        <w:fldChar w:fldCharType="end"/>
      </w:r>
      <w:r w:rsidR="00F111F3" w:rsidRPr="007E14A5">
        <w:rPr>
          <w:rFonts w:cs="Arial"/>
        </w:rPr>
        <w:t>.</w:t>
      </w:r>
      <w:r w:rsidR="00F111F3">
        <w:rPr>
          <w:rFonts w:cs="Arial"/>
        </w:rPr>
        <w:t xml:space="preserve"> </w:t>
      </w:r>
      <w:r w:rsidR="006A248E">
        <w:rPr>
          <w:rFonts w:cs="Arial"/>
        </w:rPr>
        <w:t xml:space="preserve">The IDAOPI is a subset of the Income Deprivation Domain, and focusses specifically on the </w:t>
      </w:r>
      <w:r w:rsidR="006A248E" w:rsidRPr="006A248E">
        <w:rPr>
          <w:rFonts w:cs="Arial"/>
        </w:rPr>
        <w:t xml:space="preserve">percentage </w:t>
      </w:r>
      <w:r w:rsidR="006A248E" w:rsidRPr="006A248E">
        <w:rPr>
          <w:rFonts w:cs="Arial"/>
          <w:shd w:val="clear" w:color="auto" w:fill="FFFFFF"/>
        </w:rPr>
        <w:t xml:space="preserve">of the population aged 60 and over who receive income support, income based job seekers allowance, pension credit or child tax credit claimants aged 60 and over and their partners </w:t>
      </w:r>
      <w:r w:rsidR="00685164">
        <w:rPr>
          <w:rFonts w:cs="Arial"/>
          <w:shd w:val="clear" w:color="auto" w:fill="FFFFFF"/>
        </w:rPr>
        <w:t xml:space="preserve">aged </w:t>
      </w:r>
      <w:r w:rsidR="00685164">
        <w:rPr>
          <w:rFonts w:cstheme="minorHAnsi"/>
          <w:shd w:val="clear" w:color="auto" w:fill="FFFFFF"/>
        </w:rPr>
        <w:t>≥</w:t>
      </w:r>
      <w:r w:rsidR="00685164">
        <w:rPr>
          <w:rFonts w:cs="Arial"/>
          <w:shd w:val="clear" w:color="auto" w:fill="FFFFFF"/>
        </w:rPr>
        <w:t xml:space="preserve">60. </w:t>
      </w:r>
      <w:r>
        <w:rPr>
          <w:rFonts w:ascii="Calibri" w:hAnsi="Calibri" w:cs="Calibri"/>
        </w:rPr>
        <w:t xml:space="preserve">The </w:t>
      </w:r>
      <w:r w:rsidR="00346CE4">
        <w:rPr>
          <w:rFonts w:ascii="Calibri" w:hAnsi="Calibri" w:cs="Calibri"/>
        </w:rPr>
        <w:t xml:space="preserve">2015 </w:t>
      </w:r>
      <w:r>
        <w:rPr>
          <w:rFonts w:ascii="Calibri" w:hAnsi="Calibri" w:cs="Calibri"/>
        </w:rPr>
        <w:t xml:space="preserve">deprivation indices </w:t>
      </w:r>
      <w:r w:rsidR="00346CE4">
        <w:rPr>
          <w:rFonts w:ascii="Calibri" w:hAnsi="Calibri" w:cs="Calibri"/>
        </w:rPr>
        <w:t xml:space="preserve">were </w:t>
      </w:r>
      <w:r>
        <w:rPr>
          <w:rFonts w:ascii="Calibri" w:hAnsi="Calibri" w:cs="Calibri"/>
        </w:rPr>
        <w:t xml:space="preserve">related to the last known patient address </w:t>
      </w:r>
      <w:r w:rsidR="00126D97">
        <w:rPr>
          <w:rFonts w:ascii="Calibri" w:hAnsi="Calibri" w:cs="Calibri"/>
        </w:rPr>
        <w:t xml:space="preserve">in the dataset </w:t>
      </w:r>
      <w:r>
        <w:rPr>
          <w:rFonts w:ascii="Calibri" w:hAnsi="Calibri" w:cs="Calibri"/>
        </w:rPr>
        <w:t xml:space="preserve">or, where missing, were imputed using the </w:t>
      </w:r>
      <w:r w:rsidR="00B93BC2">
        <w:rPr>
          <w:rFonts w:ascii="Calibri" w:hAnsi="Calibri" w:cs="Calibri"/>
        </w:rPr>
        <w:t>IMD or IDAOPI</w:t>
      </w:r>
      <w:r>
        <w:rPr>
          <w:rFonts w:ascii="Calibri" w:hAnsi="Calibri" w:cs="Calibri"/>
        </w:rPr>
        <w:t xml:space="preserve"> indices </w:t>
      </w:r>
      <w:r w:rsidR="00B93BC2">
        <w:rPr>
          <w:rFonts w:ascii="Calibri" w:hAnsi="Calibri" w:cs="Calibri"/>
        </w:rPr>
        <w:t xml:space="preserve">related to the GP practice address </w:t>
      </w:r>
      <w:r>
        <w:rPr>
          <w:rFonts w:ascii="Calibri" w:hAnsi="Calibri" w:cs="Calibri"/>
        </w:rPr>
        <w:t xml:space="preserve">(3.6% of patients). </w:t>
      </w:r>
      <w:r w:rsidR="007D37A4">
        <w:rPr>
          <w:rFonts w:ascii="Calibri" w:hAnsi="Calibri" w:cs="Calibri"/>
        </w:rPr>
        <w:t>Ethnicity data was maximised using a customised ontology</w:t>
      </w:r>
      <w:r w:rsidR="00126D97">
        <w:rPr>
          <w:rFonts w:ascii="Calibri" w:hAnsi="Calibri" w:cs="Calibri"/>
        </w:rPr>
        <w:t xml:space="preserve"> and coded into categories (Asian, Black, White, Mixed/other)</w:t>
      </w:r>
      <w:r w:rsidR="007D37A4">
        <w:rPr>
          <w:rFonts w:ascii="Calibri" w:hAnsi="Calibri" w:cs="Calibri"/>
        </w:rPr>
        <w:t xml:space="preserve"> </w:t>
      </w:r>
      <w:r w:rsidR="007D37A4">
        <w:rPr>
          <w:rFonts w:ascii="Calibri" w:hAnsi="Calibri" w:cs="Calibri"/>
        </w:rPr>
        <w:fldChar w:fldCharType="begin"/>
      </w:r>
      <w:r w:rsidR="007B271A">
        <w:rPr>
          <w:rFonts w:ascii="Calibri" w:hAnsi="Calibri" w:cs="Calibri"/>
        </w:rPr>
        <w:instrText xml:space="preserve"> ADDIN EN.CITE &lt;EndNote&gt;&lt;Cite&gt;&lt;Author&gt;Tippu&lt;/Author&gt;&lt;Year&gt;2016&lt;/Year&gt;&lt;RecNum&gt;302&lt;/RecNum&gt;&lt;DisplayText&gt;[26]&lt;/DisplayText&gt;&lt;record&gt;&lt;rec-number&gt;302&lt;/rec-number&gt;&lt;foreign-keys&gt;&lt;key app="EN" db-id="watpssfdq2p5dgee0t550wre90sfs0dwaxrr" timestamp="1618232804"&gt;302&lt;/key&gt;&lt;/foreign-keys&gt;&lt;ref-type name="Journal Article"&gt;17&lt;/ref-type&gt;&lt;contributors&gt;&lt;authors&gt;&lt;author&gt;Tippu, Z.&lt;/author&gt;&lt;author&gt;Correa, A.&lt;/author&gt;&lt;author&gt;Liyanage, H.&lt;/author&gt;&lt;author&gt;Van Vlymen, J.&lt;/author&gt;&lt;author&gt;Burleigh, D.&lt;/author&gt;&lt;author&gt;McGovern, A.&lt;/author&gt;&lt;author&gt;Jones, S.&lt;/author&gt;&lt;author&gt;de Lusignan, S.&lt;/author&gt;&lt;/authors&gt;&lt;/contributors&gt;&lt;titles&gt;&lt;title&gt;Ethnicity recording in primary care computerised medical record systems: an ontological approach&lt;/title&gt;&lt;secondary-title&gt;BMJ Health &amp;amp;amp;amp; Care Informatics&lt;/secondary-title&gt;&lt;/titles&gt;&lt;periodical&gt;&lt;full-title&gt;BMJ Health &amp;amp;amp;amp; Care Informatics&lt;/full-title&gt;&lt;/periodical&gt;&lt;pages&gt;799&lt;/pages&gt;&lt;volume&gt;23&lt;/volume&gt;&lt;number&gt;4&lt;/number&gt;&lt;dates&gt;&lt;year&gt;2016&lt;/year&gt;&lt;/dates&gt;&lt;urls&gt;&lt;related-urls&gt;&lt;url&gt;http://informatics.bmj.com/content/23/4/799.abstract&lt;/url&gt;&lt;/related-urls&gt;&lt;/urls&gt;&lt;electronic-resource-num&gt;10.14236/jhi.v23i4.920&lt;/electronic-resource-num&gt;&lt;/record&gt;&lt;/Cite&gt;&lt;/EndNote&gt;</w:instrText>
      </w:r>
      <w:r w:rsidR="007D37A4">
        <w:rPr>
          <w:rFonts w:ascii="Calibri" w:hAnsi="Calibri" w:cs="Calibri"/>
        </w:rPr>
        <w:fldChar w:fldCharType="separate"/>
      </w:r>
      <w:r w:rsidR="007B271A">
        <w:rPr>
          <w:rFonts w:ascii="Calibri" w:hAnsi="Calibri" w:cs="Calibri"/>
          <w:noProof/>
        </w:rPr>
        <w:t>[26]</w:t>
      </w:r>
      <w:r w:rsidR="007D37A4">
        <w:rPr>
          <w:rFonts w:ascii="Calibri" w:hAnsi="Calibri" w:cs="Calibri"/>
        </w:rPr>
        <w:fldChar w:fldCharType="end"/>
      </w:r>
      <w:r w:rsidR="00453307">
        <w:rPr>
          <w:rFonts w:ascii="Calibri" w:hAnsi="Calibri" w:cs="Calibri"/>
        </w:rPr>
        <w:t>.</w:t>
      </w:r>
      <w:r w:rsidR="007D37A4">
        <w:rPr>
          <w:rFonts w:ascii="Calibri" w:hAnsi="Calibri" w:cs="Calibri"/>
        </w:rPr>
        <w:t xml:space="preserve"> </w:t>
      </w:r>
      <w:r>
        <w:rPr>
          <w:rFonts w:ascii="Calibri" w:hAnsi="Calibri" w:cs="Calibri"/>
        </w:rPr>
        <w:t xml:space="preserve">The </w:t>
      </w:r>
      <w:r w:rsidR="00826509">
        <w:rPr>
          <w:rFonts w:ascii="Calibri" w:hAnsi="Calibri" w:cs="Calibri"/>
        </w:rPr>
        <w:t xml:space="preserve">most recent </w:t>
      </w:r>
      <w:r>
        <w:rPr>
          <w:rFonts w:ascii="Calibri" w:hAnsi="Calibri" w:cs="Calibri"/>
        </w:rPr>
        <w:t>ethnicity reported in the patient record was used as the baseline ethnicity value</w:t>
      </w:r>
      <w:r w:rsidR="008E215D">
        <w:rPr>
          <w:rFonts w:ascii="Calibri" w:hAnsi="Calibri" w:cs="Calibri"/>
        </w:rPr>
        <w:t xml:space="preserve"> to reduce missing values in the year of entry to the </w:t>
      </w:r>
      <w:r w:rsidR="00AE161E">
        <w:rPr>
          <w:rFonts w:ascii="Calibri" w:hAnsi="Calibri" w:cs="Calibri"/>
        </w:rPr>
        <w:t>cohort</w:t>
      </w:r>
      <w:r>
        <w:rPr>
          <w:rFonts w:ascii="Calibri" w:hAnsi="Calibri" w:cs="Calibri"/>
        </w:rPr>
        <w:t xml:space="preserve">. Age was categorised into four groups, reflecting groupings </w:t>
      </w:r>
      <w:r w:rsidR="0009705B">
        <w:rPr>
          <w:rFonts w:ascii="Calibri" w:hAnsi="Calibri" w:cs="Calibri"/>
        </w:rPr>
        <w:t>reported</w:t>
      </w:r>
      <w:r>
        <w:rPr>
          <w:rFonts w:ascii="Calibri" w:hAnsi="Calibri" w:cs="Calibri"/>
        </w:rPr>
        <w:t xml:space="preserve"> in literature relating to older adults</w:t>
      </w:r>
      <w:r w:rsidR="00586577">
        <w:rPr>
          <w:rFonts w:ascii="Calibri" w:hAnsi="Calibri" w:cs="Calibri"/>
        </w:rPr>
        <w:t>’</w:t>
      </w:r>
      <w:r>
        <w:rPr>
          <w:rFonts w:ascii="Calibri" w:hAnsi="Calibri" w:cs="Calibri"/>
        </w:rPr>
        <w:t xml:space="preserve"> healthcare, and cut-offs for services reported by the study Stakeholder Engagement Group</w:t>
      </w:r>
      <w:r w:rsidR="00586577">
        <w:rPr>
          <w:rFonts w:ascii="Calibri" w:hAnsi="Calibri" w:cs="Calibri"/>
        </w:rPr>
        <w:t xml:space="preserve"> (SEG)</w:t>
      </w:r>
      <w:r>
        <w:rPr>
          <w:rFonts w:ascii="Calibri" w:hAnsi="Calibri" w:cs="Calibri"/>
        </w:rPr>
        <w:t xml:space="preserve">: 50-64, 65-74, 75-84 and ≥85. </w:t>
      </w:r>
      <w:r w:rsidR="00EF113B">
        <w:rPr>
          <w:rFonts w:ascii="Calibri" w:hAnsi="Calibri" w:cs="Calibri"/>
        </w:rPr>
        <w:t>R</w:t>
      </w:r>
      <w:r>
        <w:rPr>
          <w:rFonts w:ascii="Calibri" w:hAnsi="Calibri" w:cs="Calibri"/>
        </w:rPr>
        <w:t>eceipt of r</w:t>
      </w:r>
      <w:r w:rsidRPr="00B337C6">
        <w:rPr>
          <w:rFonts w:ascii="Calibri" w:hAnsi="Calibri" w:cs="Calibri"/>
        </w:rPr>
        <w:t xml:space="preserve">esidential care </w:t>
      </w:r>
      <w:r>
        <w:rPr>
          <w:rFonts w:ascii="Calibri" w:hAnsi="Calibri" w:cs="Calibri"/>
        </w:rPr>
        <w:t>during the cohort period</w:t>
      </w:r>
      <w:r w:rsidRPr="00B337C6">
        <w:rPr>
          <w:rFonts w:ascii="Calibri" w:hAnsi="Calibri" w:cs="Calibri"/>
        </w:rPr>
        <w:t xml:space="preserve"> </w:t>
      </w:r>
      <w:r w:rsidR="00EF113B">
        <w:rPr>
          <w:rFonts w:ascii="Calibri" w:hAnsi="Calibri" w:cs="Calibri"/>
        </w:rPr>
        <w:t xml:space="preserve">for each patient </w:t>
      </w:r>
      <w:r w:rsidRPr="00B337C6">
        <w:rPr>
          <w:rFonts w:ascii="Calibri" w:hAnsi="Calibri" w:cs="Calibri"/>
        </w:rPr>
        <w:t xml:space="preserve">was </w:t>
      </w:r>
      <w:r w:rsidR="00EF113B">
        <w:rPr>
          <w:rFonts w:ascii="Calibri" w:hAnsi="Calibri" w:cs="Calibri"/>
        </w:rPr>
        <w:t>coded ‘yes’ or ‘no’</w:t>
      </w:r>
      <w:r w:rsidR="00EF113B" w:rsidRPr="00B337C6">
        <w:rPr>
          <w:rFonts w:ascii="Calibri" w:hAnsi="Calibri" w:cs="Calibri"/>
        </w:rPr>
        <w:t xml:space="preserve"> </w:t>
      </w:r>
      <w:r w:rsidRPr="00B337C6">
        <w:rPr>
          <w:rFonts w:ascii="Calibri" w:hAnsi="Calibri" w:cs="Calibri"/>
        </w:rPr>
        <w:t xml:space="preserve">by using a combination of Read codes </w:t>
      </w:r>
      <w:r w:rsidRPr="00B337C6">
        <w:rPr>
          <w:rFonts w:ascii="Calibri" w:hAnsi="Calibri" w:cs="Calibri"/>
        </w:rPr>
        <w:fldChar w:fldCharType="begin"/>
      </w:r>
      <w:r w:rsidR="00E9448B">
        <w:rPr>
          <w:rFonts w:ascii="Calibri" w:hAnsi="Calibri" w:cs="Calibri"/>
        </w:rPr>
        <w:instrText xml:space="preserve"> ADDIN EN.CITE &lt;EndNote&gt;&lt;Cite&gt;&lt;Author&gt;Hollinghurst&lt;/Author&gt;&lt;Year&gt;2019&lt;/Year&gt;&lt;RecNum&gt;4&lt;/RecNum&gt;&lt;DisplayText&gt;[13]&lt;/DisplayText&gt;&lt;record&gt;&lt;rec-number&gt;4&lt;/rec-number&gt;&lt;foreign-keys&gt;&lt;key app="EN" db-id="watpssfdq2p5dgee0t550wre90sfs0dwaxrr" timestamp="1571317210"&gt;4&lt;/key&gt;&lt;/foreign-keys&gt;&lt;ref-type name="Journal Article"&gt;17&lt;/ref-type&gt;&lt;contributors&gt;&lt;authors&gt;&lt;author&gt;Hollinghurst, J.&lt;/author&gt;&lt;author&gt;Fry, R.&lt;/author&gt;&lt;author&gt;Akbari, A.&lt;/author&gt;&lt;author&gt;Clegg, A.&lt;/author&gt;&lt;author&gt;Lyons, R. A.&lt;/author&gt;&lt;author&gt;Watkins, A.&lt;/author&gt;&lt;author&gt;Rodgers, S. E.&lt;/author&gt;&lt;/authors&gt;&lt;/contributors&gt;&lt;auth-address&gt;Health Data Research UK (HDR-UK), Data Science Building, Swansea University, Swansea SA2 8PP, UK.&amp;#xD;National Centre for Population Health and Wellbeing Research, Swansea University Medical School, Swansea SA2 8PP, UK.&amp;#xD;Administrative Data Research Centre Wales, Swansea University Medical School, Swansea, UK.&amp;#xD;University of Leeds (Bradford Teaching Hospital), Bradford Institute for Health Research, Temple Bank House, Bradford Royal Infirmary, Bradford BD9 6RJ, UK.&amp;#xD;Public Health and Policy, Liverpool University, Liverpool L69 3BX, UK.&lt;/auth-address&gt;&lt;titles&gt;&lt;title&gt;External validation of the electronic Frailty Index using the population of Wales within the Secure Anonymised Information Linkage Databank&lt;/title&gt;&lt;secondary-title&gt;Age Ageing&lt;/secondary-title&gt;&lt;/titles&gt;&lt;periodical&gt;&lt;full-title&gt;Age Ageing&lt;/full-title&gt;&lt;/periodical&gt;&lt;edition&gt;2019/10/01&lt;/edition&gt;&lt;keywords&gt;&lt;keyword&gt;cumulative deficit&lt;/keyword&gt;&lt;keyword&gt;electronic frailty index&lt;/keyword&gt;&lt;keyword&gt;electronic health record&lt;/keyword&gt;&lt;keyword&gt;frailty&lt;/keyword&gt;&lt;keyword&gt;older people&lt;/keyword&gt;&lt;keyword&gt;primary care&lt;/keyword&gt;&lt;/keywords&gt;&lt;dates&gt;&lt;year&gt;2019&lt;/year&gt;&lt;pub-dates&gt;&lt;date&gt;Sep 30&lt;/date&gt;&lt;/pub-dates&gt;&lt;/dates&gt;&lt;isbn&gt;0002-0729&lt;/isbn&gt;&lt;accession-num&gt;31566668&lt;/accession-num&gt;&lt;urls&gt;&lt;/urls&gt;&lt;electronic-resource-num&gt;10.1093/ageing/afz110&lt;/electronic-resource-num&gt;&lt;remote-database-provider&gt;NLM&lt;/remote-database-provider&gt;&lt;language&gt;eng&lt;/language&gt;&lt;/record&gt;&lt;/Cite&gt;&lt;/EndNote&gt;</w:instrText>
      </w:r>
      <w:r w:rsidRPr="00B337C6">
        <w:rPr>
          <w:rFonts w:ascii="Calibri" w:hAnsi="Calibri" w:cs="Calibri"/>
        </w:rPr>
        <w:fldChar w:fldCharType="separate"/>
      </w:r>
      <w:r w:rsidR="00E9448B">
        <w:rPr>
          <w:rFonts w:ascii="Calibri" w:hAnsi="Calibri" w:cs="Calibri"/>
          <w:noProof/>
        </w:rPr>
        <w:t>[13]</w:t>
      </w:r>
      <w:r w:rsidRPr="00B337C6">
        <w:rPr>
          <w:rFonts w:ascii="Calibri" w:hAnsi="Calibri" w:cs="Calibri"/>
        </w:rPr>
        <w:fldChar w:fldCharType="end"/>
      </w:r>
      <w:r w:rsidRPr="00B337C6">
        <w:rPr>
          <w:rFonts w:ascii="Calibri" w:hAnsi="Calibri" w:cs="Calibri"/>
        </w:rPr>
        <w:t xml:space="preserve"> and </w:t>
      </w:r>
      <w:r w:rsidR="00570A4E">
        <w:rPr>
          <w:rFonts w:ascii="Calibri" w:hAnsi="Calibri" w:cs="Calibri"/>
        </w:rPr>
        <w:t xml:space="preserve">use of a household key (11 or more patients at the same address with a median age of 50 or above) for the patient’s last known address at the date of data extraction (May 2019). </w:t>
      </w:r>
      <w:r w:rsidR="00570A4E">
        <w:rPr>
          <w:rFonts w:ascii="Times New Roman" w:hAnsi="Times New Roman" w:cs="Times New Roman"/>
          <w:sz w:val="24"/>
          <w:szCs w:val="24"/>
          <w:lang w:eastAsia="en-GB"/>
        </w:rPr>
        <w:t xml:space="preserve"> </w:t>
      </w:r>
    </w:p>
    <w:p w14:paraId="56A2F8F6" w14:textId="7CA2168C" w:rsidR="00586577" w:rsidRDefault="00586577" w:rsidP="00586577">
      <w:pPr>
        <w:pStyle w:val="ListParagraph"/>
        <w:numPr>
          <w:ilvl w:val="0"/>
          <w:numId w:val="2"/>
        </w:numPr>
        <w:spacing w:line="360" w:lineRule="auto"/>
      </w:pPr>
      <w:r>
        <w:rPr>
          <w:i/>
          <w:iCs/>
        </w:rPr>
        <w:t>Clinical variables</w:t>
      </w:r>
    </w:p>
    <w:p w14:paraId="409F4F4A" w14:textId="56DA3A3D" w:rsidR="00570A4E" w:rsidRDefault="00570A4E" w:rsidP="009813BF">
      <w:pPr>
        <w:spacing w:line="360" w:lineRule="auto"/>
        <w:rPr>
          <w:rFonts w:ascii="Calibri" w:hAnsi="Calibri" w:cs="Calibri"/>
        </w:rPr>
      </w:pPr>
      <w:r w:rsidRPr="00570A4E">
        <w:rPr>
          <w:rFonts w:ascii="Calibri" w:hAnsi="Calibri" w:cs="Calibri"/>
        </w:rPr>
        <w:t>Individual eFI deficits</w:t>
      </w:r>
      <w:r w:rsidR="009475BC">
        <w:rPr>
          <w:rFonts w:ascii="Calibri" w:hAnsi="Calibri" w:cs="Calibri"/>
        </w:rPr>
        <w:t>,</w:t>
      </w:r>
      <w:r w:rsidR="00B16AC0">
        <w:rPr>
          <w:rFonts w:ascii="Calibri" w:hAnsi="Calibri" w:cs="Calibri"/>
        </w:rPr>
        <w:t xml:space="preserve"> </w:t>
      </w:r>
      <w:r w:rsidR="008C14F5">
        <w:rPr>
          <w:rFonts w:ascii="Calibri" w:hAnsi="Calibri" w:cs="Calibri"/>
        </w:rPr>
        <w:t xml:space="preserve">and </w:t>
      </w:r>
      <w:r w:rsidR="00606E57">
        <w:rPr>
          <w:rFonts w:ascii="Calibri" w:hAnsi="Calibri" w:cs="Calibri"/>
        </w:rPr>
        <w:t xml:space="preserve">associated </w:t>
      </w:r>
      <w:r w:rsidR="00BE7813">
        <w:rPr>
          <w:rFonts w:ascii="Calibri" w:hAnsi="Calibri" w:cs="Calibri"/>
        </w:rPr>
        <w:t xml:space="preserve">specific </w:t>
      </w:r>
      <w:r w:rsidR="00B16AC0">
        <w:rPr>
          <w:rFonts w:ascii="Calibri" w:hAnsi="Calibri" w:cs="Calibri"/>
        </w:rPr>
        <w:t>common</w:t>
      </w:r>
      <w:r w:rsidRPr="00570A4E">
        <w:rPr>
          <w:rFonts w:ascii="Calibri" w:hAnsi="Calibri" w:cs="Calibri"/>
        </w:rPr>
        <w:t xml:space="preserve"> long-term </w:t>
      </w:r>
      <w:r w:rsidR="004A5C17" w:rsidRPr="00570A4E">
        <w:rPr>
          <w:rFonts w:ascii="Calibri" w:hAnsi="Calibri" w:cs="Calibri"/>
        </w:rPr>
        <w:t>condition</w:t>
      </w:r>
      <w:r w:rsidR="004A5C17">
        <w:rPr>
          <w:rFonts w:ascii="Calibri" w:hAnsi="Calibri" w:cs="Calibri"/>
        </w:rPr>
        <w:t xml:space="preserve"> codes </w:t>
      </w:r>
      <w:r w:rsidR="00BE7813">
        <w:rPr>
          <w:rFonts w:ascii="Calibri" w:hAnsi="Calibri" w:cs="Calibri"/>
        </w:rPr>
        <w:t xml:space="preserve">(e.g. COPD, asthma, rheumatoid arthritis) </w:t>
      </w:r>
      <w:r w:rsidR="00B16AC0">
        <w:rPr>
          <w:rFonts w:ascii="Calibri" w:hAnsi="Calibri" w:cs="Calibri"/>
        </w:rPr>
        <w:t>not included in the eFI</w:t>
      </w:r>
      <w:r w:rsidR="008C14F5">
        <w:rPr>
          <w:rFonts w:ascii="Calibri" w:hAnsi="Calibri" w:cs="Calibri"/>
        </w:rPr>
        <w:t xml:space="preserve"> </w:t>
      </w:r>
      <w:r w:rsidR="00BE7813">
        <w:rPr>
          <w:rFonts w:ascii="Calibri" w:hAnsi="Calibri" w:cs="Calibri"/>
        </w:rPr>
        <w:t xml:space="preserve">and those </w:t>
      </w:r>
      <w:r w:rsidR="008C14F5">
        <w:rPr>
          <w:rFonts w:ascii="Calibri" w:hAnsi="Calibri" w:cs="Calibri"/>
        </w:rPr>
        <w:t xml:space="preserve">present in the </w:t>
      </w:r>
      <w:r w:rsidRPr="00570A4E">
        <w:rPr>
          <w:rFonts w:ascii="Calibri" w:hAnsi="Calibri" w:cs="Calibri"/>
        </w:rPr>
        <w:t xml:space="preserve">Quality Outcomes Framework (QOF) </w:t>
      </w:r>
      <w:r w:rsidR="00BE7813">
        <w:rPr>
          <w:rFonts w:ascii="Calibri" w:hAnsi="Calibri" w:cs="Calibri"/>
        </w:rPr>
        <w:t xml:space="preserve">(e.g. dementia, depression, cancer, obesity) </w:t>
      </w:r>
      <w:r w:rsidRPr="00570A4E">
        <w:rPr>
          <w:rFonts w:ascii="Calibri" w:hAnsi="Calibri" w:cs="Calibri"/>
        </w:rPr>
        <w:t xml:space="preserve">with dates of onset were </w:t>
      </w:r>
      <w:r w:rsidR="00074D06">
        <w:rPr>
          <w:rFonts w:ascii="Calibri" w:hAnsi="Calibri" w:cs="Calibri"/>
        </w:rPr>
        <w:t>generated</w:t>
      </w:r>
      <w:r w:rsidRPr="00570A4E">
        <w:rPr>
          <w:rFonts w:ascii="Calibri" w:hAnsi="Calibri" w:cs="Calibri"/>
        </w:rPr>
        <w:t xml:space="preserve"> on a yearly basis for each </w:t>
      </w:r>
      <w:r w:rsidR="00AE161E" w:rsidRPr="00570A4E">
        <w:rPr>
          <w:rFonts w:ascii="Calibri" w:hAnsi="Calibri" w:cs="Calibri"/>
        </w:rPr>
        <w:t>patient</w:t>
      </w:r>
      <w:r w:rsidR="00EF113B">
        <w:rPr>
          <w:rFonts w:ascii="Calibri" w:hAnsi="Calibri" w:cs="Calibri"/>
        </w:rPr>
        <w:t xml:space="preserve"> </w:t>
      </w:r>
      <w:r w:rsidR="009C30A2">
        <w:rPr>
          <w:rFonts w:ascii="Calibri" w:hAnsi="Calibri" w:cs="Calibri"/>
        </w:rPr>
        <w:t xml:space="preserve">ascertained from </w:t>
      </w:r>
      <w:r w:rsidR="00EF113B">
        <w:rPr>
          <w:rFonts w:ascii="Calibri" w:hAnsi="Calibri" w:cs="Calibri"/>
        </w:rPr>
        <w:t xml:space="preserve">the </w:t>
      </w:r>
      <w:r w:rsidR="009C30A2">
        <w:rPr>
          <w:rFonts w:ascii="Calibri" w:hAnsi="Calibri" w:cs="Calibri"/>
        </w:rPr>
        <w:t>whole</w:t>
      </w:r>
      <w:r w:rsidR="00EF113B">
        <w:rPr>
          <w:rFonts w:ascii="Calibri" w:hAnsi="Calibri" w:cs="Calibri"/>
        </w:rPr>
        <w:t xml:space="preserve"> patient medical history</w:t>
      </w:r>
      <w:r w:rsidRPr="00570A4E">
        <w:rPr>
          <w:rFonts w:ascii="Calibri" w:hAnsi="Calibri" w:cs="Calibri"/>
        </w:rPr>
        <w:t xml:space="preserve">. </w:t>
      </w:r>
      <w:r w:rsidR="00586577">
        <w:rPr>
          <w:rFonts w:ascii="Calibri" w:hAnsi="Calibri" w:cs="Calibri"/>
        </w:rPr>
        <w:t>Other annual data included</w:t>
      </w:r>
      <w:r w:rsidR="002E27F5">
        <w:rPr>
          <w:rFonts w:ascii="Calibri" w:hAnsi="Calibri" w:cs="Calibri"/>
        </w:rPr>
        <w:t xml:space="preserve"> s</w:t>
      </w:r>
      <w:r w:rsidR="002E27F5" w:rsidRPr="00B337C6">
        <w:rPr>
          <w:rFonts w:ascii="Calibri" w:hAnsi="Calibri" w:cs="Calibri"/>
        </w:rPr>
        <w:t>moking status</w:t>
      </w:r>
      <w:r w:rsidR="00586577">
        <w:rPr>
          <w:rFonts w:ascii="Calibri" w:hAnsi="Calibri" w:cs="Calibri"/>
        </w:rPr>
        <w:t>,</w:t>
      </w:r>
      <w:r w:rsidR="002E27F5" w:rsidRPr="00B337C6">
        <w:rPr>
          <w:rFonts w:ascii="Calibri" w:hAnsi="Calibri" w:cs="Calibri"/>
        </w:rPr>
        <w:t xml:space="preserve"> influenza and pneumococcal vaccinations</w:t>
      </w:r>
      <w:r w:rsidR="00586577">
        <w:rPr>
          <w:rFonts w:ascii="Calibri" w:hAnsi="Calibri" w:cs="Calibri"/>
        </w:rPr>
        <w:t xml:space="preserve">. </w:t>
      </w:r>
      <w:r w:rsidR="002E27F5">
        <w:rPr>
          <w:rFonts w:ascii="Calibri" w:hAnsi="Calibri" w:cs="Calibri"/>
        </w:rPr>
        <w:t>All b</w:t>
      </w:r>
      <w:r w:rsidR="002E27F5" w:rsidRPr="00B337C6">
        <w:rPr>
          <w:rFonts w:ascii="Calibri" w:hAnsi="Calibri" w:cs="Calibri"/>
        </w:rPr>
        <w:t xml:space="preserve">ody mass index </w:t>
      </w:r>
      <w:r w:rsidR="002E27F5">
        <w:rPr>
          <w:rFonts w:ascii="Calibri" w:hAnsi="Calibri" w:cs="Calibri"/>
        </w:rPr>
        <w:t xml:space="preserve">(BMI) </w:t>
      </w:r>
      <w:r w:rsidR="00EF113B">
        <w:rPr>
          <w:rFonts w:ascii="Calibri" w:hAnsi="Calibri" w:cs="Calibri"/>
        </w:rPr>
        <w:t xml:space="preserve">measurements </w:t>
      </w:r>
      <w:r w:rsidR="008C14F5">
        <w:rPr>
          <w:rFonts w:ascii="Calibri" w:hAnsi="Calibri" w:cs="Calibri"/>
        </w:rPr>
        <w:t>present in the patient record</w:t>
      </w:r>
      <w:r w:rsidR="002E27F5">
        <w:rPr>
          <w:rFonts w:ascii="Calibri" w:hAnsi="Calibri" w:cs="Calibri"/>
        </w:rPr>
        <w:t xml:space="preserve"> were provided</w:t>
      </w:r>
      <w:r w:rsidR="008C14F5">
        <w:rPr>
          <w:rFonts w:ascii="Calibri" w:hAnsi="Calibri" w:cs="Calibri"/>
        </w:rPr>
        <w:t xml:space="preserve">. Due to the differences in availability of values, a baseline BMI value was defined as the first recording in a patient’s cohort entry year, or, where missing, </w:t>
      </w:r>
      <w:r w:rsidR="002E27F5">
        <w:rPr>
          <w:rFonts w:ascii="Calibri" w:hAnsi="Calibri" w:cs="Calibri"/>
        </w:rPr>
        <w:t xml:space="preserve">the </w:t>
      </w:r>
      <w:r w:rsidR="008C14F5">
        <w:rPr>
          <w:rFonts w:ascii="Calibri" w:hAnsi="Calibri" w:cs="Calibri"/>
        </w:rPr>
        <w:t xml:space="preserve">first value in the </w:t>
      </w:r>
      <w:r w:rsidR="002E27F5">
        <w:rPr>
          <w:rFonts w:ascii="Calibri" w:hAnsi="Calibri" w:cs="Calibri"/>
        </w:rPr>
        <w:t>nearest previous year to cohort entry (up to a maximum of 2 years) or the nearest year afterwards (up to 2 years).</w:t>
      </w:r>
      <w:r w:rsidR="002E27F5" w:rsidRPr="00B337C6">
        <w:rPr>
          <w:rFonts w:ascii="Calibri" w:hAnsi="Calibri" w:cs="Calibri"/>
        </w:rPr>
        <w:t xml:space="preserve"> </w:t>
      </w:r>
    </w:p>
    <w:p w14:paraId="72B75AB6" w14:textId="1C8D1234" w:rsidR="00586577" w:rsidRDefault="00586577" w:rsidP="009813BF">
      <w:pPr>
        <w:pStyle w:val="ListParagraph"/>
        <w:numPr>
          <w:ilvl w:val="0"/>
          <w:numId w:val="2"/>
        </w:numPr>
        <w:spacing w:line="360" w:lineRule="auto"/>
      </w:pPr>
      <w:r>
        <w:rPr>
          <w:i/>
          <w:iCs/>
        </w:rPr>
        <w:t>General practice variables</w:t>
      </w:r>
    </w:p>
    <w:p w14:paraId="505801C6" w14:textId="02447E4A" w:rsidR="002E27F5" w:rsidRDefault="002E27F5" w:rsidP="002E27F5">
      <w:pPr>
        <w:spacing w:line="360" w:lineRule="auto"/>
        <w:rPr>
          <w:rFonts w:ascii="Calibri" w:hAnsi="Calibri" w:cs="Calibri"/>
          <w:i/>
          <w:iCs/>
        </w:rPr>
      </w:pPr>
      <w:r w:rsidRPr="00B337C6">
        <w:rPr>
          <w:rFonts w:ascii="Calibri" w:hAnsi="Calibri" w:cs="Calibri"/>
        </w:rPr>
        <w:t xml:space="preserve">General practice information included </w:t>
      </w:r>
      <w:r>
        <w:rPr>
          <w:rFonts w:ascii="Calibri" w:hAnsi="Calibri" w:cs="Calibri"/>
        </w:rPr>
        <w:t xml:space="preserve">the </w:t>
      </w:r>
      <w:r w:rsidRPr="00B337C6">
        <w:rPr>
          <w:rFonts w:ascii="Calibri" w:hAnsi="Calibri" w:cs="Calibri"/>
        </w:rPr>
        <w:t>geographical region, urban/rural indicators</w:t>
      </w:r>
      <w:r>
        <w:rPr>
          <w:rFonts w:ascii="Calibri" w:hAnsi="Calibri" w:cs="Calibri"/>
        </w:rPr>
        <w:t xml:space="preserve"> based on the 2011 rural/urban classification (RUC11) </w:t>
      </w:r>
      <w:r>
        <w:rPr>
          <w:rFonts w:ascii="Calibri" w:hAnsi="Calibri" w:cs="Calibri"/>
        </w:rPr>
        <w:fldChar w:fldCharType="begin"/>
      </w:r>
      <w:r w:rsidR="007B271A">
        <w:rPr>
          <w:rFonts w:ascii="Calibri" w:hAnsi="Calibri" w:cs="Calibri"/>
        </w:rPr>
        <w:instrText xml:space="preserve"> ADDIN EN.CITE &lt;EndNote&gt;&lt;Cite&gt;&lt;Author&gt;Office for National Statistics&lt;/Author&gt;&lt;Year&gt;2011&lt;/Year&gt;&lt;RecNum&gt;278&lt;/RecNum&gt;&lt;DisplayText&gt;[27]&lt;/DisplayText&gt;&lt;record&gt;&lt;rec-number&gt;278&lt;/rec-number&gt;&lt;foreign-keys&gt;&lt;key app="EN" db-id="watpssfdq2p5dgee0t550wre90sfs0dwaxrr" timestamp="1608048489"&gt;278&lt;/key&gt;&lt;/foreign-keys&gt;&lt;ref-type name="Dataset"&gt;59&lt;/ref-type&gt;&lt;contributors&gt;&lt;authors&gt;&lt;author&gt;Office for National Statistics, &lt;/author&gt;&lt;/authors&gt;&lt;secondary-authors&gt;&lt;/secondary-authors&gt;&lt;/contributors&gt;&lt;titles&gt;&lt;title&gt;2011 rural/urban classification (RUC11)&lt;/title&gt;&lt;/titles&gt;&lt;dates&gt;&lt;year&gt;2011&lt;/year&gt;&lt;/dates&gt;&lt;urls&gt;&lt;related-urls&gt;&lt;url&gt;https://www.ons.gov.uk/methodology/geography/geographicalproducts/ruralurbanclassifications/2011ruralurbanclassification &lt;/url&gt;&lt;/related-urls&gt;&lt;/urls&gt;&lt;/record&gt;&lt;/Cite&gt;&lt;/EndNote&gt;</w:instrText>
      </w:r>
      <w:r>
        <w:rPr>
          <w:rFonts w:ascii="Calibri" w:hAnsi="Calibri" w:cs="Calibri"/>
        </w:rPr>
        <w:fldChar w:fldCharType="separate"/>
      </w:r>
      <w:r w:rsidR="007B271A">
        <w:rPr>
          <w:rFonts w:ascii="Calibri" w:hAnsi="Calibri" w:cs="Calibri"/>
          <w:noProof/>
        </w:rPr>
        <w:t>[27]</w:t>
      </w:r>
      <w:r>
        <w:rPr>
          <w:rFonts w:ascii="Calibri" w:hAnsi="Calibri" w:cs="Calibri"/>
        </w:rPr>
        <w:fldChar w:fldCharType="end"/>
      </w:r>
      <w:r w:rsidR="00453307">
        <w:rPr>
          <w:rFonts w:ascii="Calibri" w:hAnsi="Calibri" w:cs="Calibri"/>
        </w:rPr>
        <w:t>,</w:t>
      </w:r>
      <w:r w:rsidRPr="00B337C6">
        <w:rPr>
          <w:rFonts w:ascii="Calibri" w:hAnsi="Calibri" w:cs="Calibri"/>
        </w:rPr>
        <w:t xml:space="preserve"> IMD and IDAOPI for the practice postcode, </w:t>
      </w:r>
      <w:r>
        <w:rPr>
          <w:rFonts w:ascii="Calibri" w:hAnsi="Calibri" w:cs="Calibri"/>
        </w:rPr>
        <w:t xml:space="preserve">number of patients registered in the practice, </w:t>
      </w:r>
      <w:r w:rsidRPr="00B337C6">
        <w:rPr>
          <w:rFonts w:ascii="Calibri" w:hAnsi="Calibri" w:cs="Calibri"/>
        </w:rPr>
        <w:t xml:space="preserve">and </w:t>
      </w:r>
      <w:r>
        <w:rPr>
          <w:rFonts w:ascii="Calibri" w:hAnsi="Calibri" w:cs="Calibri"/>
        </w:rPr>
        <w:t xml:space="preserve">total </w:t>
      </w:r>
      <w:r w:rsidRPr="00B337C6">
        <w:rPr>
          <w:rFonts w:ascii="Calibri" w:hAnsi="Calibri" w:cs="Calibri"/>
        </w:rPr>
        <w:t xml:space="preserve">practice consultations per year. </w:t>
      </w:r>
      <w:r w:rsidR="00C425C4">
        <w:rPr>
          <w:rFonts w:ascii="Calibri" w:hAnsi="Calibri" w:cs="Calibri"/>
        </w:rPr>
        <w:t xml:space="preserve">The total </w:t>
      </w:r>
      <w:r w:rsidR="00570A4E">
        <w:rPr>
          <w:rFonts w:ascii="Calibri" w:hAnsi="Calibri" w:cs="Calibri"/>
        </w:rPr>
        <w:t>general practitioner (</w:t>
      </w:r>
      <w:r w:rsidR="00C425C4">
        <w:rPr>
          <w:rFonts w:ascii="Calibri" w:hAnsi="Calibri" w:cs="Calibri"/>
        </w:rPr>
        <w:t>GP</w:t>
      </w:r>
      <w:r w:rsidR="00570A4E">
        <w:rPr>
          <w:rFonts w:ascii="Calibri" w:hAnsi="Calibri" w:cs="Calibri"/>
        </w:rPr>
        <w:t>)</w:t>
      </w:r>
      <w:r w:rsidR="00F32BD6">
        <w:rPr>
          <w:rFonts w:ascii="Calibri" w:hAnsi="Calibri" w:cs="Calibri"/>
        </w:rPr>
        <w:t xml:space="preserve">, nurse and </w:t>
      </w:r>
      <w:r w:rsidR="00066633">
        <w:rPr>
          <w:rFonts w:ascii="Calibri" w:hAnsi="Calibri" w:cs="Calibri"/>
        </w:rPr>
        <w:t xml:space="preserve">overall </w:t>
      </w:r>
      <w:r w:rsidR="00F32BD6">
        <w:rPr>
          <w:rFonts w:ascii="Calibri" w:hAnsi="Calibri" w:cs="Calibri"/>
        </w:rPr>
        <w:t>practice staff</w:t>
      </w:r>
      <w:r w:rsidR="00C425C4">
        <w:rPr>
          <w:rFonts w:ascii="Calibri" w:hAnsi="Calibri" w:cs="Calibri"/>
        </w:rPr>
        <w:t xml:space="preserve"> full-time equivalent (FTE) for </w:t>
      </w:r>
      <w:r w:rsidR="00C425C4" w:rsidRPr="00066633">
        <w:rPr>
          <w:rFonts w:ascii="Calibri" w:hAnsi="Calibri" w:cs="Calibri"/>
        </w:rPr>
        <w:t xml:space="preserve">each </w:t>
      </w:r>
      <w:r w:rsidR="00066633">
        <w:rPr>
          <w:rFonts w:ascii="Calibri" w:hAnsi="Calibri" w:cs="Calibri"/>
        </w:rPr>
        <w:t xml:space="preserve">general </w:t>
      </w:r>
      <w:r w:rsidR="00C425C4" w:rsidRPr="00066633">
        <w:rPr>
          <w:rFonts w:ascii="Calibri" w:hAnsi="Calibri" w:cs="Calibri"/>
        </w:rPr>
        <w:t xml:space="preserve">practice </w:t>
      </w:r>
      <w:r w:rsidR="00066633">
        <w:rPr>
          <w:rFonts w:ascii="Calibri" w:hAnsi="Calibri" w:cs="Calibri"/>
        </w:rPr>
        <w:t>in</w:t>
      </w:r>
      <w:r w:rsidR="00C425C4" w:rsidRPr="00066633">
        <w:rPr>
          <w:rFonts w:ascii="Calibri" w:hAnsi="Calibri" w:cs="Calibri"/>
        </w:rPr>
        <w:t xml:space="preserve"> </w:t>
      </w:r>
      <w:r w:rsidR="00F32BD6" w:rsidRPr="00066633">
        <w:rPr>
          <w:rFonts w:ascii="Calibri" w:hAnsi="Calibri" w:cs="Calibri"/>
        </w:rPr>
        <w:t>2013</w:t>
      </w:r>
      <w:r w:rsidR="00F32BD6">
        <w:rPr>
          <w:rFonts w:ascii="Calibri" w:hAnsi="Calibri" w:cs="Calibri"/>
        </w:rPr>
        <w:t xml:space="preserve"> (the first year this information is available to be linked on practice code) was included </w:t>
      </w:r>
      <w:r w:rsidR="00F32BD6">
        <w:rPr>
          <w:rFonts w:ascii="Calibri" w:hAnsi="Calibri" w:cs="Calibri"/>
        </w:rPr>
        <w:fldChar w:fldCharType="begin"/>
      </w:r>
      <w:r w:rsidR="007B271A">
        <w:rPr>
          <w:rFonts w:ascii="Calibri" w:hAnsi="Calibri" w:cs="Calibri"/>
        </w:rPr>
        <w:instrText xml:space="preserve"> ADDIN EN.CITE &lt;EndNote&gt;&lt;Cite&gt;&lt;Author&gt;NHS Digital&lt;/Author&gt;&lt;Year&gt;2013&lt;/Year&gt;&lt;RecNum&gt;294&lt;/RecNum&gt;&lt;DisplayText&gt;[28]&lt;/DisplayText&gt;&lt;record&gt;&lt;rec-number&gt;294&lt;/rec-number&gt;&lt;foreign-keys&gt;&lt;key app="EN" db-id="watpssfdq2p5dgee0t550wre90sfs0dwaxrr" timestamp="1615216357"&gt;294&lt;/key&gt;&lt;/foreign-keys&gt;&lt;ref-type name="Dataset"&gt;59&lt;/ref-type&gt;&lt;contributors&gt;&lt;authors&gt;&lt;author&gt;NHS Digital, &lt;/author&gt;&lt;/authors&gt;&lt;secondary-authors&gt;&lt;author&gt;NHS Digital;&lt;/author&gt;&lt;/secondary-authors&gt;&lt;/contributors&gt;&lt;titles&gt;&lt;title&gt;General and Personal Medical Services, practice level dataset &lt;/title&gt;&lt;/titles&gt;&lt;dates&gt;&lt;year&gt;2013&lt;/year&gt;&lt;/dates&gt;&lt;urls&gt;&lt;related-urls&gt;&lt;url&gt;https://digital.nhs.uk/data-and-information/publications/statistical/general-and-personal-medical-services/2003-2013-as-at-30-september &lt;/url&gt;&lt;/related-urls&gt;&lt;/urls&gt;&lt;/record&gt;&lt;/Cite&gt;&lt;/EndNote&gt;</w:instrText>
      </w:r>
      <w:r w:rsidR="00F32BD6">
        <w:rPr>
          <w:rFonts w:ascii="Calibri" w:hAnsi="Calibri" w:cs="Calibri"/>
        </w:rPr>
        <w:fldChar w:fldCharType="separate"/>
      </w:r>
      <w:r w:rsidR="007B271A">
        <w:rPr>
          <w:rFonts w:ascii="Calibri" w:hAnsi="Calibri" w:cs="Calibri"/>
          <w:noProof/>
        </w:rPr>
        <w:t>[28]</w:t>
      </w:r>
      <w:r w:rsidR="00F32BD6">
        <w:rPr>
          <w:rFonts w:ascii="Calibri" w:hAnsi="Calibri" w:cs="Calibri"/>
        </w:rPr>
        <w:fldChar w:fldCharType="end"/>
      </w:r>
      <w:r w:rsidR="00453307">
        <w:rPr>
          <w:rFonts w:ascii="Calibri" w:hAnsi="Calibri" w:cs="Calibri"/>
        </w:rPr>
        <w:t>.</w:t>
      </w:r>
      <w:r w:rsidR="00F32BD6">
        <w:rPr>
          <w:rFonts w:ascii="Calibri" w:hAnsi="Calibri" w:cs="Calibri"/>
        </w:rPr>
        <w:t xml:space="preserve"> </w:t>
      </w:r>
      <w:r w:rsidR="006F6747">
        <w:rPr>
          <w:rFonts w:ascii="Calibri" w:hAnsi="Calibri" w:cs="Calibri"/>
        </w:rPr>
        <w:lastRenderedPageBreak/>
        <w:t xml:space="preserve">Each calendar year of participant data was linked to a </w:t>
      </w:r>
      <w:r w:rsidR="00570A4E">
        <w:rPr>
          <w:rFonts w:ascii="Calibri" w:hAnsi="Calibri" w:cs="Calibri"/>
        </w:rPr>
        <w:t>general</w:t>
      </w:r>
      <w:r w:rsidR="006F6747">
        <w:rPr>
          <w:rFonts w:ascii="Calibri" w:hAnsi="Calibri" w:cs="Calibri"/>
        </w:rPr>
        <w:t xml:space="preserve"> practice identifier and dates of </w:t>
      </w:r>
      <w:r w:rsidR="004233C2">
        <w:rPr>
          <w:rFonts w:ascii="Calibri" w:hAnsi="Calibri" w:cs="Calibri"/>
        </w:rPr>
        <w:t>the participant registering</w:t>
      </w:r>
      <w:r w:rsidR="009475BC">
        <w:rPr>
          <w:rFonts w:ascii="Calibri" w:hAnsi="Calibri" w:cs="Calibri"/>
        </w:rPr>
        <w:t xml:space="preserve"> and </w:t>
      </w:r>
      <w:r w:rsidR="005E1505">
        <w:rPr>
          <w:rFonts w:ascii="Calibri" w:hAnsi="Calibri" w:cs="Calibri"/>
        </w:rPr>
        <w:t xml:space="preserve">leaving the RCGP RSC practice </w:t>
      </w:r>
      <w:r w:rsidR="006F6747">
        <w:rPr>
          <w:rFonts w:ascii="Calibri" w:hAnsi="Calibri" w:cs="Calibri"/>
        </w:rPr>
        <w:t xml:space="preserve">were provided. </w:t>
      </w:r>
    </w:p>
    <w:p w14:paraId="0449B4CC" w14:textId="76115927" w:rsidR="006F6747" w:rsidRDefault="006F6747" w:rsidP="006F6747">
      <w:pPr>
        <w:pStyle w:val="ListParagraph"/>
        <w:numPr>
          <w:ilvl w:val="0"/>
          <w:numId w:val="2"/>
        </w:numPr>
        <w:spacing w:line="360" w:lineRule="auto"/>
      </w:pPr>
      <w:r>
        <w:rPr>
          <w:i/>
          <w:iCs/>
        </w:rPr>
        <w:t xml:space="preserve">Death </w:t>
      </w:r>
    </w:p>
    <w:p w14:paraId="4219EA60" w14:textId="5EAA42C6" w:rsidR="000B0BBC" w:rsidRDefault="006F6747" w:rsidP="000B0BBC">
      <w:pPr>
        <w:spacing w:line="360" w:lineRule="auto"/>
      </w:pPr>
      <w:r>
        <w:t>The month and year of death</w:t>
      </w:r>
      <w:r w:rsidR="00EF113B">
        <w:t xml:space="preserve"> were provided. </w:t>
      </w:r>
      <w:r w:rsidR="00A330F4">
        <w:t>Primary care d</w:t>
      </w:r>
      <w:r w:rsidR="00EF113B">
        <w:t xml:space="preserve">eath data in </w:t>
      </w:r>
      <w:r w:rsidR="00A330F4">
        <w:t xml:space="preserve">the RCGP dataset has been shown to be </w:t>
      </w:r>
      <w:r w:rsidR="00EF113B">
        <w:t>accurate</w:t>
      </w:r>
      <w:r w:rsidR="00A330F4">
        <w:t xml:space="preserve"> for this calendar period </w:t>
      </w:r>
      <w:r w:rsidR="00A330F4">
        <w:fldChar w:fldCharType="begin">
          <w:fldData xml:space="preserve">PEVuZE5vdGU+PENpdGU+PEF1dGhvcj5Kb3k8L0F1dGhvcj48WWVhcj4yMDIwPC9ZZWFyPjxSZWNO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</w:fldData>
        </w:fldChar>
      </w:r>
      <w:r w:rsidR="007B271A">
        <w:instrText xml:space="preserve"> ADDIN EN.CITE </w:instrText>
      </w:r>
      <w:r w:rsidR="007B271A">
        <w:fldChar w:fldCharType="begin">
          <w:fldData xml:space="preserve">PEVuZE5vdGU+PENpdGU+PEF1dGhvcj5Kb3k8L0F1dGhvcj48WWVhcj4yMDIwPC9ZZWFyPjxSZWNO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</w:fldData>
        </w:fldChar>
      </w:r>
      <w:r w:rsidR="007B271A">
        <w:instrText xml:space="preserve"> ADDIN EN.CITE.DATA </w:instrText>
      </w:r>
      <w:r w:rsidR="007B271A">
        <w:fldChar w:fldCharType="end"/>
      </w:r>
      <w:r w:rsidR="00A330F4">
        <w:fldChar w:fldCharType="separate"/>
      </w:r>
      <w:r w:rsidR="007B271A">
        <w:rPr>
          <w:noProof/>
        </w:rPr>
        <w:t>[29, 30]</w:t>
      </w:r>
      <w:r w:rsidR="00A330F4">
        <w:fldChar w:fldCharType="end"/>
      </w:r>
      <w:r w:rsidR="00A330F4">
        <w:t>.</w:t>
      </w:r>
      <w:r w:rsidR="005E1505">
        <w:t xml:space="preserve"> </w:t>
      </w:r>
    </w:p>
    <w:p w14:paraId="7F58BB28" w14:textId="32E511E5" w:rsidR="006F6747" w:rsidRDefault="006F6747" w:rsidP="000B0BBC">
      <w:pPr>
        <w:pStyle w:val="ListParagraph"/>
        <w:numPr>
          <w:ilvl w:val="0"/>
          <w:numId w:val="2"/>
        </w:numPr>
        <w:spacing w:line="360" w:lineRule="auto"/>
      </w:pPr>
      <w:r w:rsidRPr="000B0BBC">
        <w:rPr>
          <w:i/>
          <w:iCs/>
        </w:rPr>
        <w:t>Service use</w:t>
      </w:r>
    </w:p>
    <w:p w14:paraId="19A5C969" w14:textId="0000BC13" w:rsidR="002E27F5" w:rsidRDefault="002E27F5" w:rsidP="002E27F5">
      <w:pPr>
        <w:spacing w:line="360" w:lineRule="auto"/>
      </w:pPr>
      <w:r>
        <w:t xml:space="preserve">Primary care service use outcomes include number of days in a calendar year with a consultation by consultation type (administrative, </w:t>
      </w:r>
      <w:r w:rsidR="00705224">
        <w:t xml:space="preserve">face-to-face, </w:t>
      </w:r>
      <w:r>
        <w:t>telephone, electronic consultation</w:t>
      </w:r>
      <w:r w:rsidR="00CF72A9">
        <w:t>,</w:t>
      </w:r>
      <w:r>
        <w:t xml:space="preserve"> or home visit), total number of </w:t>
      </w:r>
      <w:r w:rsidR="00AE161E">
        <w:t xml:space="preserve">GP </w:t>
      </w:r>
      <w:r>
        <w:t xml:space="preserve">prescriptions and number of unique prescriptions </w:t>
      </w:r>
      <w:r>
        <w:rPr>
          <w:rFonts w:ascii="Calibri" w:hAnsi="Calibri" w:cs="Calibri"/>
        </w:rPr>
        <w:t>by British National Formulary (BNF) chapter</w:t>
      </w:r>
      <w:r w:rsidR="00256ED5">
        <w:rPr>
          <w:rFonts w:ascii="Calibri" w:hAnsi="Calibri" w:cs="Calibri"/>
        </w:rPr>
        <w:t xml:space="preserve"> </w:t>
      </w:r>
      <w:r w:rsidR="00256ED5">
        <w:rPr>
          <w:rFonts w:ascii="Calibri" w:hAnsi="Calibri" w:cs="Calibri"/>
        </w:rPr>
        <w:fldChar w:fldCharType="begin"/>
      </w:r>
      <w:r w:rsidR="007B271A">
        <w:rPr>
          <w:rFonts w:ascii="Calibri" w:hAnsi="Calibri" w:cs="Calibri"/>
        </w:rPr>
        <w:instrText xml:space="preserve"> ADDIN EN.CITE &lt;EndNote&gt;&lt;Cite&gt;&lt;Author&gt;Joint Formulary Committee&lt;/Author&gt;&lt;Year&gt;2020&lt;/Year&gt;&lt;RecNum&gt;328&lt;/RecNum&gt;&lt;DisplayText&gt;[31]&lt;/DisplayText&gt;&lt;record&gt;&lt;rec-number&gt;328&lt;/rec-number&gt;&lt;foreign-keys&gt;&lt;key app="EN" db-id="watpssfdq2p5dgee0t550wre90sfs0dwaxrr" timestamp="1620907030"&gt;328&lt;/key&gt;&lt;/foreign-keys&gt;&lt;ref-type name="Book"&gt;6&lt;/ref-type&gt;&lt;contributors&gt;&lt;authors&gt;&lt;author&gt;Joint Formulary Committee,&lt;/author&gt;&lt;/authors&gt;&lt;tertiary-authors&gt;&lt;author&gt;London: BMJ Group and Pharmaceutical Press&lt;/author&gt;&lt;/tertiary-authors&gt;&lt;/contributors&gt;&lt;titles&gt;&lt;title&gt;British National Formulary&lt;/title&gt;&lt;/titles&gt;&lt;edition&gt;81&lt;/edition&gt;&lt;dates&gt;&lt;year&gt;2020&lt;/year&gt;&lt;/dates&gt;&lt;urls&gt;&lt;/urls&gt;&lt;/record&gt;&lt;/Cite&gt;&lt;/EndNote&gt;</w:instrText>
      </w:r>
      <w:r w:rsidR="00256ED5">
        <w:rPr>
          <w:rFonts w:ascii="Calibri" w:hAnsi="Calibri" w:cs="Calibri"/>
        </w:rPr>
        <w:fldChar w:fldCharType="separate"/>
      </w:r>
      <w:r w:rsidR="007B271A">
        <w:rPr>
          <w:rFonts w:ascii="Calibri" w:hAnsi="Calibri" w:cs="Calibri"/>
          <w:noProof/>
        </w:rPr>
        <w:t>[31]</w:t>
      </w:r>
      <w:r w:rsidR="00256ED5">
        <w:rPr>
          <w:rFonts w:ascii="Calibri" w:hAnsi="Calibri" w:cs="Calibri"/>
        </w:rPr>
        <w:fldChar w:fldCharType="end"/>
      </w:r>
      <w:r w:rsidR="00453307">
        <w:rPr>
          <w:rFonts w:ascii="Calibri" w:hAnsi="Calibri" w:cs="Calibri"/>
        </w:rPr>
        <w:t>.</w:t>
      </w:r>
      <w:r>
        <w:t xml:space="preserve"> </w:t>
      </w:r>
    </w:p>
    <w:p w14:paraId="6CBC6B8E" w14:textId="551B2806" w:rsidR="002E27F5" w:rsidRDefault="002E27F5" w:rsidP="002E27F5">
      <w:pPr>
        <w:spacing w:line="360" w:lineRule="auto"/>
        <w:rPr>
          <w:i/>
          <w:iCs/>
        </w:rPr>
      </w:pPr>
      <w:r w:rsidRPr="00E8558D">
        <w:rPr>
          <w:i/>
          <w:iCs/>
        </w:rPr>
        <w:t>Statistical Analysis</w:t>
      </w:r>
    </w:p>
    <w:p w14:paraId="08B43825" w14:textId="44D08790" w:rsidR="00705224" w:rsidRDefault="00B16AC0" w:rsidP="00C31FD9">
      <w:pPr>
        <w:spacing w:line="360" w:lineRule="auto"/>
      </w:pPr>
      <w:r>
        <w:t xml:space="preserve">A description of the </w:t>
      </w:r>
      <w:r w:rsidR="009E31E8">
        <w:t xml:space="preserve">primary care </w:t>
      </w:r>
      <w:r>
        <w:t>data from the open cohort</w:t>
      </w:r>
      <w:r w:rsidR="009E31E8">
        <w:t xml:space="preserve"> </w:t>
      </w:r>
      <w:r>
        <w:t>is</w:t>
      </w:r>
      <w:r w:rsidR="009E31E8">
        <w:t xml:space="preserve"> presented in this </w:t>
      </w:r>
      <w:r w:rsidR="00F37FD2">
        <w:t xml:space="preserve">paper. </w:t>
      </w:r>
      <w:r w:rsidR="00AA63C9">
        <w:t xml:space="preserve">The characteristics of RCGP RSC practices with participants in the cohort </w:t>
      </w:r>
      <w:r w:rsidR="00B65005">
        <w:t>are</w:t>
      </w:r>
      <w:r w:rsidR="00AA63C9">
        <w:t xml:space="preserve"> described for the calendar year 2006 (</w:t>
      </w:r>
      <w:r w:rsidR="00F37FD2">
        <w:t>first year</w:t>
      </w:r>
      <w:r w:rsidR="00AA63C9">
        <w:t xml:space="preserve"> of cohort). </w:t>
      </w:r>
      <w:r w:rsidR="00074D06">
        <w:t xml:space="preserve">Age category distributions for both the open and closed cohorts were analysed and presented graphically for the calendar years 2006-2017. The reasons for exit from the cohort </w:t>
      </w:r>
      <w:r w:rsidR="009C30A2">
        <w:t xml:space="preserve">are </w:t>
      </w:r>
      <w:r w:rsidR="00074D06">
        <w:t>summarised.</w:t>
      </w:r>
      <w:r w:rsidR="00A5044D">
        <w:t xml:space="preserve"> </w:t>
      </w:r>
      <w:r w:rsidR="00AA63C9">
        <w:t xml:space="preserve">Patient sociodemographic and clinical characteristics </w:t>
      </w:r>
      <w:r w:rsidR="00B65005">
        <w:t>at the year of cohort entry</w:t>
      </w:r>
      <w:r w:rsidR="00AA63C9">
        <w:t xml:space="preserve"> </w:t>
      </w:r>
      <w:r w:rsidR="00B65005">
        <w:t>(i.e. for the open cohort) are</w:t>
      </w:r>
      <w:r w:rsidR="00AA63C9">
        <w:t xml:space="preserve"> described according to the four age groups</w:t>
      </w:r>
      <w:r w:rsidR="00705224">
        <w:t xml:space="preserve">, and missing data </w:t>
      </w:r>
      <w:r w:rsidR="00AA63C9">
        <w:t>quantified</w:t>
      </w:r>
      <w:r w:rsidR="00797739">
        <w:t xml:space="preserve">. </w:t>
      </w:r>
    </w:p>
    <w:p w14:paraId="7CC909EF" w14:textId="7D67DF75" w:rsidR="008A65BA" w:rsidRDefault="00C31FD9" w:rsidP="00C31FD9">
      <w:pPr>
        <w:spacing w:line="360" w:lineRule="auto"/>
      </w:pPr>
      <w:r w:rsidRPr="007933BD">
        <w:rPr>
          <w:rFonts w:cstheme="minorHAnsi"/>
          <w:iCs/>
        </w:rPr>
        <w:t xml:space="preserve"> </w:t>
      </w:r>
    </w:p>
    <w:p w14:paraId="1630BE9A" w14:textId="77777777" w:rsidR="00C93CB8" w:rsidRDefault="00C93CB8" w:rsidP="009469E9">
      <w:pPr>
        <w:spacing w:line="360" w:lineRule="auto"/>
        <w:rPr>
          <w:rFonts w:ascii="Calibri" w:hAnsi="Calibri" w:cs="Calibri"/>
          <w:b/>
        </w:rPr>
      </w:pPr>
    </w:p>
    <w:p w14:paraId="485FD8B9" w14:textId="42D59137" w:rsidR="002E27F5" w:rsidRPr="002E27F5" w:rsidRDefault="002E27F5" w:rsidP="009469E9">
      <w:pPr>
        <w:spacing w:line="360" w:lineRule="auto"/>
        <w:rPr>
          <w:rFonts w:ascii="Calibri" w:hAnsi="Calibri" w:cs="Calibri"/>
          <w:b/>
        </w:rPr>
      </w:pPr>
      <w:r>
        <w:rPr>
          <w:rFonts w:ascii="Calibri" w:hAnsi="Calibri" w:cs="Calibri"/>
          <w:b/>
        </w:rPr>
        <w:t>Results</w:t>
      </w:r>
    </w:p>
    <w:p w14:paraId="020B38BB" w14:textId="33FDC043" w:rsidR="005A6362" w:rsidRPr="00B337C6" w:rsidRDefault="005A6362" w:rsidP="009469E9">
      <w:pPr>
        <w:spacing w:line="360" w:lineRule="auto"/>
        <w:rPr>
          <w:rFonts w:ascii="Calibri" w:hAnsi="Calibri" w:cs="Calibri"/>
          <w:bCs/>
        </w:rPr>
      </w:pPr>
      <w:r w:rsidRPr="00B337C6">
        <w:rPr>
          <w:rFonts w:ascii="Calibri" w:hAnsi="Calibri" w:cs="Calibri"/>
          <w:bCs/>
        </w:rPr>
        <w:t>The</w:t>
      </w:r>
      <w:r w:rsidR="003D4813">
        <w:rPr>
          <w:rFonts w:ascii="Calibri" w:hAnsi="Calibri" w:cs="Calibri"/>
          <w:bCs/>
        </w:rPr>
        <w:t xml:space="preserve"> </w:t>
      </w:r>
      <w:r w:rsidR="00060BF1">
        <w:rPr>
          <w:rFonts w:ascii="Calibri" w:hAnsi="Calibri" w:cs="Calibri"/>
          <w:bCs/>
        </w:rPr>
        <w:t>open</w:t>
      </w:r>
      <w:r w:rsidR="003D4813">
        <w:rPr>
          <w:rFonts w:ascii="Calibri" w:hAnsi="Calibri" w:cs="Calibri"/>
          <w:bCs/>
        </w:rPr>
        <w:t xml:space="preserve"> </w:t>
      </w:r>
      <w:r w:rsidRPr="00B337C6">
        <w:rPr>
          <w:rFonts w:ascii="Calibri" w:hAnsi="Calibri" w:cs="Calibri"/>
          <w:bCs/>
        </w:rPr>
        <w:t xml:space="preserve">cohort </w:t>
      </w:r>
      <w:r w:rsidRPr="00E161B9">
        <w:rPr>
          <w:rFonts w:ascii="Calibri" w:hAnsi="Calibri" w:cs="Calibri"/>
          <w:bCs/>
        </w:rPr>
        <w:t>comprised 2,177,656 patients, contributing 15,552,9</w:t>
      </w:r>
      <w:r w:rsidR="00E161B9" w:rsidRPr="00E161B9">
        <w:rPr>
          <w:rFonts w:ascii="Calibri" w:hAnsi="Calibri" w:cs="Calibri"/>
          <w:bCs/>
        </w:rPr>
        <w:t>46</w:t>
      </w:r>
      <w:r w:rsidRPr="00B337C6">
        <w:rPr>
          <w:rFonts w:ascii="Calibri" w:hAnsi="Calibri" w:cs="Calibri"/>
          <w:bCs/>
        </w:rPr>
        <w:t xml:space="preserve"> person-years of data</w:t>
      </w:r>
      <w:r w:rsidR="002E27F5">
        <w:rPr>
          <w:rFonts w:ascii="Calibri" w:hAnsi="Calibri" w:cs="Calibri"/>
          <w:bCs/>
        </w:rPr>
        <w:t xml:space="preserve"> (</w:t>
      </w:r>
      <w:r w:rsidR="00AD40E2">
        <w:rPr>
          <w:rFonts w:ascii="Calibri" w:hAnsi="Calibri" w:cs="Calibri"/>
          <w:bCs/>
        </w:rPr>
        <w:fldChar w:fldCharType="begin"/>
      </w:r>
      <w:r w:rsidR="00AD40E2">
        <w:rPr>
          <w:rFonts w:ascii="Calibri" w:hAnsi="Calibri" w:cs="Calibri"/>
          <w:bCs/>
        </w:rPr>
        <w:instrText xml:space="preserve"> REF _Ref61867147 \h </w:instrText>
      </w:r>
      <w:r w:rsidR="00AD40E2">
        <w:rPr>
          <w:rFonts w:ascii="Calibri" w:hAnsi="Calibri" w:cs="Calibri"/>
          <w:bCs/>
        </w:rPr>
      </w:r>
      <w:r w:rsidR="00AD40E2">
        <w:rPr>
          <w:rFonts w:ascii="Calibri" w:hAnsi="Calibri" w:cs="Calibri"/>
          <w:bCs/>
        </w:rPr>
        <w:fldChar w:fldCharType="separate"/>
      </w:r>
      <w:r w:rsidR="00703FEC" w:rsidRPr="00FD0D2D">
        <w:t xml:space="preserve">Figure </w:t>
      </w:r>
      <w:r w:rsidR="00703FEC">
        <w:rPr>
          <w:noProof/>
        </w:rPr>
        <w:t>1</w:t>
      </w:r>
      <w:r w:rsidR="00AD40E2">
        <w:rPr>
          <w:rFonts w:ascii="Calibri" w:hAnsi="Calibri" w:cs="Calibri"/>
          <w:bCs/>
        </w:rPr>
        <w:fldChar w:fldCharType="end"/>
      </w:r>
      <w:r w:rsidR="002E27F5" w:rsidRPr="00665196">
        <w:rPr>
          <w:rFonts w:ascii="Calibri" w:hAnsi="Calibri" w:cs="Calibri"/>
          <w:bCs/>
        </w:rPr>
        <w:fldChar w:fldCharType="begin"/>
      </w:r>
      <w:r w:rsidR="002E27F5" w:rsidRPr="00665196">
        <w:rPr>
          <w:rFonts w:ascii="Calibri" w:hAnsi="Calibri" w:cs="Calibri"/>
          <w:bCs/>
        </w:rPr>
        <w:instrText xml:space="preserve"> REF _Ref61867147 \h  \* MERGEFORMAT </w:instrText>
      </w:r>
      <w:r w:rsidR="002E27F5" w:rsidRPr="00665196">
        <w:rPr>
          <w:rFonts w:ascii="Calibri" w:hAnsi="Calibri" w:cs="Calibri"/>
          <w:bCs/>
        </w:rPr>
      </w:r>
      <w:r w:rsidR="002E27F5" w:rsidRPr="00665196">
        <w:rPr>
          <w:rFonts w:ascii="Calibri" w:hAnsi="Calibri" w:cs="Calibri"/>
          <w:bCs/>
        </w:rPr>
        <w:fldChar w:fldCharType="end"/>
      </w:r>
      <w:r w:rsidR="002E27F5">
        <w:rPr>
          <w:rFonts w:ascii="Calibri" w:hAnsi="Calibri" w:cs="Calibri"/>
          <w:bCs/>
        </w:rPr>
        <w:t>)</w:t>
      </w:r>
      <w:r w:rsidRPr="00B337C6">
        <w:rPr>
          <w:rFonts w:ascii="Calibri" w:hAnsi="Calibri" w:cs="Calibri"/>
          <w:bCs/>
        </w:rPr>
        <w:t xml:space="preserve">. </w:t>
      </w:r>
    </w:p>
    <w:p w14:paraId="12BF4753" w14:textId="74540F82" w:rsidR="000E39D9" w:rsidRDefault="000E39D9" w:rsidP="009469E9">
      <w:pPr>
        <w:spacing w:line="360" w:lineRule="auto"/>
      </w:pPr>
    </w:p>
    <w:p w14:paraId="3040DEDC" w14:textId="54F853FE" w:rsidR="00D22ADF" w:rsidRDefault="00D22ADF" w:rsidP="009469E9">
      <w:pPr>
        <w:spacing w:after="0" w:line="360" w:lineRule="auto"/>
        <w:rPr>
          <w:rFonts w:ascii="Calibri" w:hAnsi="Calibri" w:cs="Calibri"/>
        </w:rPr>
      </w:pPr>
    </w:p>
    <w:p w14:paraId="2CE09119" w14:textId="77777777" w:rsidR="00D22ADF" w:rsidRDefault="00D22ADF" w:rsidP="009469E9">
      <w:pPr>
        <w:spacing w:after="0" w:line="360" w:lineRule="auto"/>
        <w:rPr>
          <w:rFonts w:ascii="Calibri" w:hAnsi="Calibri" w:cs="Calibri"/>
        </w:rPr>
      </w:pPr>
    </w:p>
    <w:p w14:paraId="3E2B26D4" w14:textId="4D067817" w:rsidR="00D22ADF" w:rsidRPr="00FD0D2D" w:rsidRDefault="00FD0D2D" w:rsidP="004149EA">
      <w:pPr>
        <w:pStyle w:val="Caption"/>
        <w:rPr>
          <w:rFonts w:ascii="Calibri" w:hAnsi="Calibri" w:cs="Calibri"/>
        </w:rPr>
      </w:pPr>
      <w:bookmarkStart w:id="3" w:name="_Ref61867147"/>
      <w:bookmarkStart w:id="4" w:name="_Ref61867141"/>
      <w:r w:rsidRPr="00FD0D2D">
        <w:t xml:space="preserve">Figure </w:t>
      </w:r>
      <w:r w:rsidR="00FB5F22">
        <w:fldChar w:fldCharType="begin"/>
      </w:r>
      <w:r w:rsidR="00FB5F22">
        <w:instrText xml:space="preserve"> SEQ Figure \* ARABIC </w:instrText>
      </w:r>
      <w:r w:rsidR="00FB5F22">
        <w:fldChar w:fldCharType="separate"/>
      </w:r>
      <w:r w:rsidR="00BE3EF9">
        <w:rPr>
          <w:noProof/>
        </w:rPr>
        <w:t>1</w:t>
      </w:r>
      <w:r w:rsidR="00FB5F22">
        <w:rPr>
          <w:noProof/>
        </w:rPr>
        <w:fldChar w:fldCharType="end"/>
      </w:r>
      <w:bookmarkEnd w:id="3"/>
      <w:r w:rsidRPr="00FD0D2D">
        <w:t xml:space="preserve"> Cohort definition</w:t>
      </w:r>
      <w:bookmarkEnd w:id="4"/>
    </w:p>
    <w:p w14:paraId="411E3F5C" w14:textId="77777777" w:rsidR="002E4379" w:rsidRPr="00202D7D" w:rsidRDefault="002E4379" w:rsidP="009469E9">
      <w:pPr>
        <w:spacing w:line="360" w:lineRule="auto"/>
      </w:pPr>
    </w:p>
    <w:p w14:paraId="34804568" w14:textId="3D570EE5" w:rsidR="00457DFD" w:rsidRPr="002D512A" w:rsidRDefault="006B5774" w:rsidP="009469E9">
      <w:pPr>
        <w:spacing w:line="360" w:lineRule="auto"/>
        <w:rPr>
          <w:i/>
          <w:iCs/>
        </w:rPr>
      </w:pPr>
      <w:r w:rsidRPr="002D512A">
        <w:rPr>
          <w:i/>
          <w:iCs/>
        </w:rPr>
        <w:t>Practice</w:t>
      </w:r>
      <w:r w:rsidR="00457DFD" w:rsidRPr="002D512A">
        <w:rPr>
          <w:i/>
          <w:iCs/>
        </w:rPr>
        <w:t xml:space="preserve"> characteristics</w:t>
      </w:r>
      <w:r w:rsidR="004873B1" w:rsidRPr="002D512A">
        <w:rPr>
          <w:i/>
          <w:iCs/>
        </w:rPr>
        <w:t xml:space="preserve"> </w:t>
      </w:r>
    </w:p>
    <w:p w14:paraId="1B87C0F8" w14:textId="3146D628" w:rsidR="004149EA" w:rsidRDefault="00062B35" w:rsidP="009469E9">
      <w:pPr>
        <w:spacing w:line="360" w:lineRule="auto"/>
      </w:pPr>
      <w:r>
        <w:lastRenderedPageBreak/>
        <w:t xml:space="preserve">419 primary care practices distributed across </w:t>
      </w:r>
      <w:r w:rsidR="004149EA">
        <w:t>England contributed to the cohort</w:t>
      </w:r>
      <w:r w:rsidR="004233C2">
        <w:t xml:space="preserve"> between 2006-2017 inclusive</w:t>
      </w:r>
      <w:r w:rsidR="004149EA">
        <w:t>. Practices varied</w:t>
      </w:r>
      <w:r w:rsidR="00B27B93">
        <w:t xml:space="preserve"> widely</w:t>
      </w:r>
      <w:r w:rsidR="004149EA">
        <w:t xml:space="preserve"> in their </w:t>
      </w:r>
      <w:r w:rsidR="00C5743C">
        <w:t>patient numbers and consequently their totals of yearly consultations</w:t>
      </w:r>
      <w:r w:rsidR="004149EA">
        <w:t xml:space="preserve"> (</w:t>
      </w:r>
      <w:r w:rsidR="004149EA">
        <w:rPr>
          <w:i/>
          <w:iCs/>
        </w:rPr>
        <w:fldChar w:fldCharType="begin"/>
      </w:r>
      <w:r w:rsidR="004149EA">
        <w:rPr>
          <w:i/>
          <w:iCs/>
        </w:rPr>
        <w:instrText xml:space="preserve"> REF _Ref62029297 \h </w:instrText>
      </w:r>
      <w:r w:rsidR="004149EA">
        <w:rPr>
          <w:i/>
          <w:iCs/>
        </w:rPr>
      </w:r>
      <w:r w:rsidR="004149EA">
        <w:rPr>
          <w:i/>
          <w:iCs/>
        </w:rPr>
        <w:fldChar w:fldCharType="separate"/>
      </w:r>
      <w:r w:rsidR="004149EA">
        <w:t xml:space="preserve">Table </w:t>
      </w:r>
      <w:r w:rsidR="004149EA">
        <w:rPr>
          <w:noProof/>
        </w:rPr>
        <w:t>1</w:t>
      </w:r>
      <w:r w:rsidR="004149EA">
        <w:rPr>
          <w:i/>
          <w:iCs/>
        </w:rPr>
        <w:fldChar w:fldCharType="end"/>
      </w:r>
      <w:r w:rsidR="004149EA">
        <w:t xml:space="preserve">). </w:t>
      </w:r>
      <w:r w:rsidR="00C5743C">
        <w:t xml:space="preserve">Practices reflected population distributions throughout England, with 78% in urban areas and an even spread across IMD quintiles. </w:t>
      </w:r>
    </w:p>
    <w:p w14:paraId="4BC64301" w14:textId="77777777" w:rsidR="00AD40E2" w:rsidRDefault="00AD40E2" w:rsidP="009469E9">
      <w:pPr>
        <w:spacing w:line="360" w:lineRule="auto"/>
      </w:pPr>
    </w:p>
    <w:p w14:paraId="27F13EDB" w14:textId="71168B7C" w:rsidR="0022577E" w:rsidRDefault="0022577E" w:rsidP="0022577E">
      <w:pPr>
        <w:pStyle w:val="Caption"/>
      </w:pPr>
      <w:bookmarkStart w:id="5" w:name="_Ref62029297"/>
      <w:r>
        <w:t xml:space="preserve">Table </w:t>
      </w:r>
      <w:r w:rsidR="00FB5F22">
        <w:fldChar w:fldCharType="begin"/>
      </w:r>
      <w:r w:rsidR="00FB5F22">
        <w:instrText xml:space="preserve"> SEQ Table \* ARABIC </w:instrText>
      </w:r>
      <w:r w:rsidR="00FB5F22">
        <w:fldChar w:fldCharType="separate"/>
      </w:r>
      <w:r w:rsidR="008B0583">
        <w:rPr>
          <w:noProof/>
        </w:rPr>
        <w:t>1</w:t>
      </w:r>
      <w:r w:rsidR="00FB5F22">
        <w:rPr>
          <w:noProof/>
        </w:rPr>
        <w:fldChar w:fldCharType="end"/>
      </w:r>
      <w:bookmarkEnd w:id="5"/>
      <w:r>
        <w:t xml:space="preserve"> </w:t>
      </w:r>
      <w:r w:rsidR="0084791B">
        <w:t>Primary care practice c</w:t>
      </w:r>
      <w:r>
        <w:t xml:space="preserve">haracteristics </w:t>
      </w:r>
      <w:r w:rsidR="004233C2">
        <w:t>in 2006</w:t>
      </w:r>
      <w:r>
        <w:t xml:space="preserve"> </w:t>
      </w:r>
      <w:r w:rsidR="004233C2">
        <w:t xml:space="preserve">(n=419)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762"/>
        <w:gridCol w:w="2409"/>
      </w:tblGrid>
      <w:tr w:rsidR="004233C2" w14:paraId="5F4F84AE" w14:textId="77777777" w:rsidTr="00CF2489">
        <w:tc>
          <w:tcPr>
            <w:tcW w:w="2762" w:type="dxa"/>
            <w:tcBorders>
              <w:top w:val="single" w:sz="4" w:space="0" w:color="auto"/>
              <w:bottom w:val="single" w:sz="4" w:space="0" w:color="auto"/>
            </w:tcBorders>
          </w:tcPr>
          <w:p w14:paraId="6639BEB6" w14:textId="77777777" w:rsidR="004233C2" w:rsidRDefault="004233C2" w:rsidP="0023785B">
            <w:pPr>
              <w:pStyle w:val="Caption"/>
              <w:spacing w:after="0"/>
            </w:pPr>
            <w:r>
              <w:t>Practice characteristic</w:t>
            </w:r>
          </w:p>
        </w:tc>
        <w:tc>
          <w:tcPr>
            <w:tcW w:w="2762" w:type="dxa"/>
            <w:tcBorders>
              <w:top w:val="single" w:sz="4" w:space="0" w:color="auto"/>
              <w:bottom w:val="single" w:sz="4" w:space="0" w:color="auto"/>
            </w:tcBorders>
          </w:tcPr>
          <w:p w14:paraId="78FCE6F7" w14:textId="63ACEBFD" w:rsidR="004233C2" w:rsidRDefault="004233C2" w:rsidP="004233C2">
            <w:pPr>
              <w:pStyle w:val="Caption"/>
              <w:spacing w:after="0"/>
              <w:jc w:val="center"/>
            </w:pPr>
          </w:p>
        </w:tc>
        <w:tc>
          <w:tcPr>
            <w:tcW w:w="2409" w:type="dxa"/>
            <w:tcBorders>
              <w:top w:val="single" w:sz="4" w:space="0" w:color="auto"/>
              <w:bottom w:val="single" w:sz="4" w:space="0" w:color="auto"/>
            </w:tcBorders>
          </w:tcPr>
          <w:p w14:paraId="1935947C" w14:textId="18D4281A" w:rsidR="004233C2" w:rsidRPr="00776607" w:rsidRDefault="004233C2" w:rsidP="00A725D9">
            <w:pPr>
              <w:pStyle w:val="Caption"/>
              <w:spacing w:after="0"/>
              <w:jc w:val="center"/>
              <w:rPr>
                <w:b w:val="0"/>
                <w:bCs w:val="0"/>
              </w:rPr>
            </w:pPr>
            <w:r>
              <w:rPr>
                <w:b w:val="0"/>
                <w:bCs w:val="0"/>
              </w:rPr>
              <w:t>n (%)</w:t>
            </w:r>
          </w:p>
        </w:tc>
      </w:tr>
      <w:tr w:rsidR="00776607" w14:paraId="4AF48C48" w14:textId="77777777" w:rsidTr="0022577E">
        <w:tc>
          <w:tcPr>
            <w:tcW w:w="5524" w:type="dxa"/>
            <w:gridSpan w:val="2"/>
            <w:tcBorders>
              <w:top w:val="single" w:sz="4" w:space="0" w:color="auto"/>
            </w:tcBorders>
          </w:tcPr>
          <w:p w14:paraId="73BD5DAF" w14:textId="0BF0EC67" w:rsidR="00776607" w:rsidRPr="00776607" w:rsidRDefault="00776607" w:rsidP="0023785B">
            <w:pPr>
              <w:pStyle w:val="Caption"/>
              <w:spacing w:after="0"/>
              <w:rPr>
                <w:b w:val="0"/>
                <w:bCs w:val="0"/>
              </w:rPr>
            </w:pPr>
            <w:r>
              <w:rPr>
                <w:b w:val="0"/>
                <w:bCs w:val="0"/>
              </w:rPr>
              <w:t>Geographic region</w:t>
            </w:r>
            <w:r w:rsidR="00A725D9">
              <w:rPr>
                <w:b w:val="0"/>
                <w:bCs w:val="0"/>
              </w:rPr>
              <w:t xml:space="preserve"> (n, %)</w:t>
            </w:r>
          </w:p>
        </w:tc>
        <w:tc>
          <w:tcPr>
            <w:tcW w:w="2409" w:type="dxa"/>
            <w:tcBorders>
              <w:top w:val="single" w:sz="4" w:space="0" w:color="auto"/>
            </w:tcBorders>
          </w:tcPr>
          <w:p w14:paraId="42BFFD02" w14:textId="77777777" w:rsidR="00776607" w:rsidRPr="00776607" w:rsidRDefault="00776607" w:rsidP="00A725D9">
            <w:pPr>
              <w:pStyle w:val="Caption"/>
              <w:spacing w:after="0"/>
              <w:jc w:val="center"/>
              <w:rPr>
                <w:b w:val="0"/>
                <w:bCs w:val="0"/>
              </w:rPr>
            </w:pPr>
          </w:p>
        </w:tc>
      </w:tr>
      <w:tr w:rsidR="00776607" w14:paraId="43C6B799" w14:textId="77777777" w:rsidTr="0022577E">
        <w:tc>
          <w:tcPr>
            <w:tcW w:w="5524" w:type="dxa"/>
            <w:gridSpan w:val="2"/>
          </w:tcPr>
          <w:p w14:paraId="22B675A8" w14:textId="182A5DC4" w:rsidR="00776607" w:rsidRPr="00776607" w:rsidRDefault="00776607" w:rsidP="00776607">
            <w:pPr>
              <w:pStyle w:val="Caption"/>
              <w:spacing w:after="0"/>
              <w:jc w:val="right"/>
              <w:rPr>
                <w:b w:val="0"/>
                <w:bCs w:val="0"/>
              </w:rPr>
            </w:pPr>
            <w:r>
              <w:rPr>
                <w:b w:val="0"/>
                <w:bCs w:val="0"/>
              </w:rPr>
              <w:t>London</w:t>
            </w:r>
          </w:p>
        </w:tc>
        <w:tc>
          <w:tcPr>
            <w:tcW w:w="2409" w:type="dxa"/>
          </w:tcPr>
          <w:p w14:paraId="4CCC7D28" w14:textId="47C275A5" w:rsidR="00776607" w:rsidRPr="00776607" w:rsidRDefault="00A725D9" w:rsidP="00A725D9">
            <w:pPr>
              <w:pStyle w:val="Caption"/>
              <w:spacing w:after="0"/>
              <w:jc w:val="center"/>
              <w:rPr>
                <w:b w:val="0"/>
                <w:bCs w:val="0"/>
              </w:rPr>
            </w:pPr>
            <w:r>
              <w:rPr>
                <w:b w:val="0"/>
                <w:bCs w:val="0"/>
              </w:rPr>
              <w:t>64 (15.3%)</w:t>
            </w:r>
          </w:p>
        </w:tc>
      </w:tr>
      <w:tr w:rsidR="00776607" w14:paraId="647526EF" w14:textId="77777777" w:rsidTr="0022577E">
        <w:tc>
          <w:tcPr>
            <w:tcW w:w="5524" w:type="dxa"/>
            <w:gridSpan w:val="2"/>
          </w:tcPr>
          <w:p w14:paraId="397E4DF6" w14:textId="10B908E1" w:rsidR="00776607" w:rsidRPr="00776607" w:rsidRDefault="00776607" w:rsidP="00776607">
            <w:pPr>
              <w:pStyle w:val="Caption"/>
              <w:spacing w:after="0"/>
              <w:jc w:val="right"/>
              <w:rPr>
                <w:b w:val="0"/>
                <w:bCs w:val="0"/>
              </w:rPr>
            </w:pPr>
            <w:r>
              <w:rPr>
                <w:b w:val="0"/>
                <w:bCs w:val="0"/>
              </w:rPr>
              <w:t>Midlands and East</w:t>
            </w:r>
          </w:p>
        </w:tc>
        <w:tc>
          <w:tcPr>
            <w:tcW w:w="2409" w:type="dxa"/>
          </w:tcPr>
          <w:p w14:paraId="3D81A6FE" w14:textId="03CB0DB7" w:rsidR="00776607" w:rsidRPr="00776607" w:rsidRDefault="00A725D9" w:rsidP="00A725D9">
            <w:pPr>
              <w:pStyle w:val="Caption"/>
              <w:spacing w:after="0"/>
              <w:jc w:val="center"/>
              <w:rPr>
                <w:b w:val="0"/>
                <w:bCs w:val="0"/>
              </w:rPr>
            </w:pPr>
            <w:r>
              <w:rPr>
                <w:b w:val="0"/>
                <w:bCs w:val="0"/>
              </w:rPr>
              <w:t>90 (21.5%)</w:t>
            </w:r>
          </w:p>
        </w:tc>
      </w:tr>
      <w:tr w:rsidR="00776607" w14:paraId="7BEF1914" w14:textId="77777777" w:rsidTr="0022577E">
        <w:tc>
          <w:tcPr>
            <w:tcW w:w="5524" w:type="dxa"/>
            <w:gridSpan w:val="2"/>
          </w:tcPr>
          <w:p w14:paraId="3759C449" w14:textId="11518388" w:rsidR="00776607" w:rsidRDefault="00776607" w:rsidP="00776607">
            <w:pPr>
              <w:pStyle w:val="Caption"/>
              <w:spacing w:after="0"/>
              <w:jc w:val="right"/>
              <w:rPr>
                <w:b w:val="0"/>
                <w:bCs w:val="0"/>
              </w:rPr>
            </w:pPr>
            <w:r>
              <w:rPr>
                <w:b w:val="0"/>
                <w:bCs w:val="0"/>
              </w:rPr>
              <w:t>North</w:t>
            </w:r>
          </w:p>
        </w:tc>
        <w:tc>
          <w:tcPr>
            <w:tcW w:w="2409" w:type="dxa"/>
          </w:tcPr>
          <w:p w14:paraId="09CBE5B6" w14:textId="40ADA0C7" w:rsidR="00776607" w:rsidRPr="00776607" w:rsidRDefault="00A725D9" w:rsidP="00A725D9">
            <w:pPr>
              <w:pStyle w:val="Caption"/>
              <w:spacing w:after="0"/>
              <w:jc w:val="center"/>
              <w:rPr>
                <w:b w:val="0"/>
                <w:bCs w:val="0"/>
              </w:rPr>
            </w:pPr>
            <w:r>
              <w:rPr>
                <w:b w:val="0"/>
                <w:bCs w:val="0"/>
              </w:rPr>
              <w:t>128 (30.6%)</w:t>
            </w:r>
          </w:p>
        </w:tc>
      </w:tr>
      <w:tr w:rsidR="00776607" w14:paraId="6F880603" w14:textId="77777777" w:rsidTr="003A3E8A">
        <w:trPr>
          <w:trHeight w:val="385"/>
        </w:trPr>
        <w:tc>
          <w:tcPr>
            <w:tcW w:w="5524" w:type="dxa"/>
            <w:gridSpan w:val="2"/>
          </w:tcPr>
          <w:p w14:paraId="4ADD4D6E" w14:textId="58405141" w:rsidR="00776607" w:rsidRDefault="00776607" w:rsidP="00776607">
            <w:pPr>
              <w:pStyle w:val="Caption"/>
              <w:spacing w:after="0"/>
              <w:jc w:val="right"/>
              <w:rPr>
                <w:b w:val="0"/>
                <w:bCs w:val="0"/>
              </w:rPr>
            </w:pPr>
            <w:r>
              <w:rPr>
                <w:b w:val="0"/>
                <w:bCs w:val="0"/>
              </w:rPr>
              <w:t>South</w:t>
            </w:r>
          </w:p>
        </w:tc>
        <w:tc>
          <w:tcPr>
            <w:tcW w:w="2409" w:type="dxa"/>
          </w:tcPr>
          <w:p w14:paraId="26F04882" w14:textId="4408B9A0" w:rsidR="00776607" w:rsidRPr="00776607" w:rsidRDefault="00A725D9" w:rsidP="00A725D9">
            <w:pPr>
              <w:pStyle w:val="Caption"/>
              <w:spacing w:after="0"/>
              <w:jc w:val="center"/>
              <w:rPr>
                <w:b w:val="0"/>
                <w:bCs w:val="0"/>
              </w:rPr>
            </w:pPr>
            <w:r>
              <w:rPr>
                <w:b w:val="0"/>
                <w:bCs w:val="0"/>
              </w:rPr>
              <w:t>137 (32.7%)</w:t>
            </w:r>
          </w:p>
        </w:tc>
      </w:tr>
      <w:tr w:rsidR="00776607" w14:paraId="008719AF" w14:textId="77777777" w:rsidTr="0022577E">
        <w:tc>
          <w:tcPr>
            <w:tcW w:w="5524" w:type="dxa"/>
            <w:gridSpan w:val="2"/>
          </w:tcPr>
          <w:p w14:paraId="5465820D" w14:textId="6E16AD1A" w:rsidR="00776607" w:rsidRDefault="00776607" w:rsidP="00776607">
            <w:pPr>
              <w:pStyle w:val="Caption"/>
              <w:spacing w:after="0"/>
              <w:rPr>
                <w:b w:val="0"/>
                <w:bCs w:val="0"/>
              </w:rPr>
            </w:pPr>
            <w:r>
              <w:rPr>
                <w:b w:val="0"/>
                <w:bCs w:val="0"/>
              </w:rPr>
              <w:t>Rural/urban Classification</w:t>
            </w:r>
          </w:p>
        </w:tc>
        <w:tc>
          <w:tcPr>
            <w:tcW w:w="2409" w:type="dxa"/>
          </w:tcPr>
          <w:p w14:paraId="553B0A1F" w14:textId="77777777" w:rsidR="00776607" w:rsidRPr="00776607" w:rsidRDefault="00776607" w:rsidP="00A725D9">
            <w:pPr>
              <w:pStyle w:val="Caption"/>
              <w:spacing w:after="0"/>
              <w:jc w:val="center"/>
              <w:rPr>
                <w:b w:val="0"/>
                <w:bCs w:val="0"/>
              </w:rPr>
            </w:pPr>
          </w:p>
        </w:tc>
      </w:tr>
      <w:tr w:rsidR="00776607" w14:paraId="1E8268D0" w14:textId="77777777" w:rsidTr="0022577E">
        <w:tc>
          <w:tcPr>
            <w:tcW w:w="5524" w:type="dxa"/>
            <w:gridSpan w:val="2"/>
          </w:tcPr>
          <w:p w14:paraId="6FEB877C" w14:textId="5D119D4B" w:rsidR="00776607" w:rsidRDefault="00776607" w:rsidP="00776607">
            <w:pPr>
              <w:pStyle w:val="Caption"/>
              <w:spacing w:after="0"/>
              <w:jc w:val="right"/>
              <w:rPr>
                <w:b w:val="0"/>
                <w:bCs w:val="0"/>
              </w:rPr>
            </w:pPr>
            <w:r>
              <w:rPr>
                <w:b w:val="0"/>
                <w:bCs w:val="0"/>
              </w:rPr>
              <w:t>Urban: Major conurbation</w:t>
            </w:r>
          </w:p>
        </w:tc>
        <w:tc>
          <w:tcPr>
            <w:tcW w:w="2409" w:type="dxa"/>
          </w:tcPr>
          <w:p w14:paraId="39B98DD1" w14:textId="1D9EB3B2" w:rsidR="00776607" w:rsidRPr="00776607" w:rsidRDefault="00A725D9" w:rsidP="00A725D9">
            <w:pPr>
              <w:pStyle w:val="Caption"/>
              <w:spacing w:after="0"/>
              <w:jc w:val="center"/>
              <w:rPr>
                <w:b w:val="0"/>
                <w:bCs w:val="0"/>
              </w:rPr>
            </w:pPr>
            <w:r>
              <w:rPr>
                <w:b w:val="0"/>
                <w:bCs w:val="0"/>
              </w:rPr>
              <w:t>150 (35.8%)</w:t>
            </w:r>
          </w:p>
        </w:tc>
      </w:tr>
      <w:tr w:rsidR="00776607" w14:paraId="223DFC9A" w14:textId="77777777" w:rsidTr="0022577E">
        <w:tc>
          <w:tcPr>
            <w:tcW w:w="5524" w:type="dxa"/>
            <w:gridSpan w:val="2"/>
          </w:tcPr>
          <w:p w14:paraId="0CC850E8" w14:textId="2E7C092C" w:rsidR="00776607" w:rsidRDefault="00776607" w:rsidP="00776607">
            <w:pPr>
              <w:pStyle w:val="Caption"/>
              <w:spacing w:after="0"/>
              <w:jc w:val="right"/>
              <w:rPr>
                <w:b w:val="0"/>
                <w:bCs w:val="0"/>
              </w:rPr>
            </w:pPr>
            <w:r>
              <w:rPr>
                <w:b w:val="0"/>
                <w:bCs w:val="0"/>
              </w:rPr>
              <w:t>Urban: Minor conurbation</w:t>
            </w:r>
          </w:p>
        </w:tc>
        <w:tc>
          <w:tcPr>
            <w:tcW w:w="2409" w:type="dxa"/>
          </w:tcPr>
          <w:p w14:paraId="7BD47FF6" w14:textId="16F20C99" w:rsidR="00776607" w:rsidRPr="00776607" w:rsidRDefault="00A725D9" w:rsidP="00A725D9">
            <w:pPr>
              <w:pStyle w:val="Caption"/>
              <w:spacing w:after="0"/>
              <w:jc w:val="center"/>
              <w:rPr>
                <w:b w:val="0"/>
                <w:bCs w:val="0"/>
              </w:rPr>
            </w:pPr>
            <w:r>
              <w:rPr>
                <w:b w:val="0"/>
                <w:bCs w:val="0"/>
              </w:rPr>
              <w:t xml:space="preserve">15 </w:t>
            </w:r>
            <w:r w:rsidR="00D770C6">
              <w:rPr>
                <w:b w:val="0"/>
                <w:bCs w:val="0"/>
              </w:rPr>
              <w:t>(3.</w:t>
            </w:r>
            <w:r>
              <w:rPr>
                <w:b w:val="0"/>
                <w:bCs w:val="0"/>
              </w:rPr>
              <w:t>6%)</w:t>
            </w:r>
          </w:p>
        </w:tc>
      </w:tr>
      <w:tr w:rsidR="00776607" w14:paraId="5D2ECCF2" w14:textId="77777777" w:rsidTr="0022577E">
        <w:tc>
          <w:tcPr>
            <w:tcW w:w="5524" w:type="dxa"/>
            <w:gridSpan w:val="2"/>
          </w:tcPr>
          <w:p w14:paraId="685E5691" w14:textId="0D353889" w:rsidR="00776607" w:rsidRDefault="00776607" w:rsidP="00776607">
            <w:pPr>
              <w:pStyle w:val="Caption"/>
              <w:spacing w:after="0"/>
              <w:jc w:val="right"/>
              <w:rPr>
                <w:b w:val="0"/>
                <w:bCs w:val="0"/>
              </w:rPr>
            </w:pPr>
            <w:r>
              <w:rPr>
                <w:b w:val="0"/>
                <w:bCs w:val="0"/>
              </w:rPr>
              <w:t>Urban: City and Town</w:t>
            </w:r>
          </w:p>
        </w:tc>
        <w:tc>
          <w:tcPr>
            <w:tcW w:w="2409" w:type="dxa"/>
          </w:tcPr>
          <w:p w14:paraId="062BE64D" w14:textId="31E8975C" w:rsidR="00776607" w:rsidRPr="00776607" w:rsidRDefault="00A725D9" w:rsidP="00A725D9">
            <w:pPr>
              <w:pStyle w:val="Caption"/>
              <w:spacing w:after="0"/>
              <w:jc w:val="center"/>
              <w:rPr>
                <w:b w:val="0"/>
                <w:bCs w:val="0"/>
              </w:rPr>
            </w:pPr>
            <w:r>
              <w:rPr>
                <w:b w:val="0"/>
                <w:bCs w:val="0"/>
              </w:rPr>
              <w:t>16</w:t>
            </w:r>
            <w:r w:rsidR="004D24F2">
              <w:rPr>
                <w:b w:val="0"/>
                <w:bCs w:val="0"/>
              </w:rPr>
              <w:t>3</w:t>
            </w:r>
            <w:r>
              <w:rPr>
                <w:b w:val="0"/>
                <w:bCs w:val="0"/>
              </w:rPr>
              <w:t xml:space="preserve"> (38.</w:t>
            </w:r>
            <w:r w:rsidR="00021D49">
              <w:rPr>
                <w:b w:val="0"/>
                <w:bCs w:val="0"/>
              </w:rPr>
              <w:t>9</w:t>
            </w:r>
            <w:r>
              <w:rPr>
                <w:b w:val="0"/>
                <w:bCs w:val="0"/>
              </w:rPr>
              <w:t>%)</w:t>
            </w:r>
          </w:p>
        </w:tc>
      </w:tr>
      <w:tr w:rsidR="00776607" w14:paraId="45E65A9D" w14:textId="77777777" w:rsidTr="0022577E">
        <w:tc>
          <w:tcPr>
            <w:tcW w:w="5524" w:type="dxa"/>
            <w:gridSpan w:val="2"/>
          </w:tcPr>
          <w:p w14:paraId="7D9D7E70" w14:textId="2037ABCF" w:rsidR="00776607" w:rsidRPr="00776607" w:rsidRDefault="00776607" w:rsidP="00776607">
            <w:pPr>
              <w:pStyle w:val="Caption"/>
              <w:spacing w:after="0"/>
              <w:jc w:val="right"/>
              <w:rPr>
                <w:b w:val="0"/>
                <w:bCs w:val="0"/>
              </w:rPr>
            </w:pPr>
            <w:r>
              <w:rPr>
                <w:b w:val="0"/>
                <w:bCs w:val="0"/>
              </w:rPr>
              <w:t>Rural: Town and fringe</w:t>
            </w:r>
          </w:p>
        </w:tc>
        <w:tc>
          <w:tcPr>
            <w:tcW w:w="2409" w:type="dxa"/>
          </w:tcPr>
          <w:p w14:paraId="1E0877BD" w14:textId="7032E65B" w:rsidR="00776607" w:rsidRPr="00776607" w:rsidRDefault="00A725D9" w:rsidP="00A725D9">
            <w:pPr>
              <w:pStyle w:val="Caption"/>
              <w:spacing w:after="0"/>
              <w:jc w:val="center"/>
              <w:rPr>
                <w:b w:val="0"/>
                <w:bCs w:val="0"/>
              </w:rPr>
            </w:pPr>
            <w:r>
              <w:rPr>
                <w:b w:val="0"/>
                <w:bCs w:val="0"/>
              </w:rPr>
              <w:t>6</w:t>
            </w:r>
            <w:r w:rsidR="00021D49">
              <w:rPr>
                <w:b w:val="0"/>
                <w:bCs w:val="0"/>
              </w:rPr>
              <w:t>9</w:t>
            </w:r>
            <w:r>
              <w:rPr>
                <w:b w:val="0"/>
                <w:bCs w:val="0"/>
              </w:rPr>
              <w:t xml:space="preserve"> (1</w:t>
            </w:r>
            <w:r w:rsidR="00021D49">
              <w:rPr>
                <w:b w:val="0"/>
                <w:bCs w:val="0"/>
              </w:rPr>
              <w:t>6.5</w:t>
            </w:r>
            <w:r>
              <w:rPr>
                <w:b w:val="0"/>
                <w:bCs w:val="0"/>
              </w:rPr>
              <w:t>%)</w:t>
            </w:r>
          </w:p>
        </w:tc>
      </w:tr>
      <w:tr w:rsidR="00776607" w14:paraId="6402B3C2" w14:textId="77777777" w:rsidTr="0022577E">
        <w:tc>
          <w:tcPr>
            <w:tcW w:w="5524" w:type="dxa"/>
            <w:gridSpan w:val="2"/>
          </w:tcPr>
          <w:p w14:paraId="0E5477A4" w14:textId="58FAD98C" w:rsidR="00776607" w:rsidRDefault="00776607" w:rsidP="00776607">
            <w:pPr>
              <w:pStyle w:val="Caption"/>
              <w:spacing w:after="0"/>
              <w:jc w:val="right"/>
              <w:rPr>
                <w:b w:val="0"/>
                <w:bCs w:val="0"/>
              </w:rPr>
            </w:pPr>
            <w:r>
              <w:rPr>
                <w:b w:val="0"/>
                <w:bCs w:val="0"/>
              </w:rPr>
              <w:t>Rural: Village and dispersed</w:t>
            </w:r>
          </w:p>
        </w:tc>
        <w:tc>
          <w:tcPr>
            <w:tcW w:w="2409" w:type="dxa"/>
          </w:tcPr>
          <w:p w14:paraId="597E795C" w14:textId="0AB6C1DE" w:rsidR="00776607" w:rsidRPr="00776607" w:rsidRDefault="00A725D9" w:rsidP="00A725D9">
            <w:pPr>
              <w:pStyle w:val="Caption"/>
              <w:spacing w:after="0"/>
              <w:jc w:val="center"/>
              <w:rPr>
                <w:b w:val="0"/>
                <w:bCs w:val="0"/>
              </w:rPr>
            </w:pPr>
            <w:r>
              <w:rPr>
                <w:b w:val="0"/>
                <w:bCs w:val="0"/>
              </w:rPr>
              <w:t>2</w:t>
            </w:r>
            <w:r w:rsidR="00021D49">
              <w:rPr>
                <w:b w:val="0"/>
                <w:bCs w:val="0"/>
              </w:rPr>
              <w:t>2</w:t>
            </w:r>
            <w:r>
              <w:rPr>
                <w:b w:val="0"/>
                <w:bCs w:val="0"/>
              </w:rPr>
              <w:t xml:space="preserve"> (5.</w:t>
            </w:r>
            <w:r w:rsidR="00021D49">
              <w:rPr>
                <w:b w:val="0"/>
                <w:bCs w:val="0"/>
              </w:rPr>
              <w:t>3</w:t>
            </w:r>
            <w:r>
              <w:rPr>
                <w:b w:val="0"/>
                <w:bCs w:val="0"/>
              </w:rPr>
              <w:t>%)</w:t>
            </w:r>
          </w:p>
        </w:tc>
      </w:tr>
      <w:tr w:rsidR="00A725D9" w14:paraId="28427757" w14:textId="77777777" w:rsidTr="0022577E">
        <w:tc>
          <w:tcPr>
            <w:tcW w:w="5524" w:type="dxa"/>
            <w:gridSpan w:val="2"/>
          </w:tcPr>
          <w:p w14:paraId="5C774C40" w14:textId="393E052F" w:rsidR="00A725D9" w:rsidRPr="0023785B" w:rsidRDefault="00A725D9" w:rsidP="005A398E">
            <w:pPr>
              <w:pStyle w:val="Caption"/>
              <w:spacing w:after="0"/>
              <w:rPr>
                <w:b w:val="0"/>
                <w:bCs w:val="0"/>
              </w:rPr>
            </w:pPr>
            <w:r>
              <w:rPr>
                <w:b w:val="0"/>
                <w:bCs w:val="0"/>
              </w:rPr>
              <w:t xml:space="preserve">Practice size </w:t>
            </w:r>
            <w:r w:rsidR="003A3E8A">
              <w:rPr>
                <w:b w:val="0"/>
                <w:bCs w:val="0"/>
              </w:rPr>
              <w:t>(patients)</w:t>
            </w:r>
          </w:p>
        </w:tc>
        <w:tc>
          <w:tcPr>
            <w:tcW w:w="2409" w:type="dxa"/>
          </w:tcPr>
          <w:p w14:paraId="67B51062" w14:textId="6B0CBD42" w:rsidR="00A725D9" w:rsidRPr="00776607" w:rsidRDefault="00A725D9" w:rsidP="005A398E">
            <w:pPr>
              <w:pStyle w:val="Caption"/>
              <w:spacing w:after="0"/>
              <w:jc w:val="center"/>
              <w:rPr>
                <w:b w:val="0"/>
                <w:bCs w:val="0"/>
              </w:rPr>
            </w:pPr>
          </w:p>
        </w:tc>
      </w:tr>
      <w:tr w:rsidR="00B27B93" w14:paraId="6437961F" w14:textId="77777777" w:rsidTr="0022577E">
        <w:tc>
          <w:tcPr>
            <w:tcW w:w="5524" w:type="dxa"/>
            <w:gridSpan w:val="2"/>
          </w:tcPr>
          <w:p w14:paraId="5B814539" w14:textId="6EC4E15D" w:rsidR="00B27B93" w:rsidRDefault="00797739" w:rsidP="00B27B93">
            <w:pPr>
              <w:pStyle w:val="Caption"/>
              <w:spacing w:after="0"/>
              <w:jc w:val="right"/>
              <w:rPr>
                <w:b w:val="0"/>
                <w:bCs w:val="0"/>
              </w:rPr>
            </w:pPr>
            <w:r>
              <w:rPr>
                <w:b w:val="0"/>
                <w:bCs w:val="0"/>
              </w:rPr>
              <w:t>median</w:t>
            </w:r>
          </w:p>
        </w:tc>
        <w:tc>
          <w:tcPr>
            <w:tcW w:w="2409" w:type="dxa"/>
          </w:tcPr>
          <w:p w14:paraId="0949831D" w14:textId="4F2F847C" w:rsidR="00B27B93" w:rsidRPr="00776607" w:rsidRDefault="00B27B93" w:rsidP="005A398E">
            <w:pPr>
              <w:pStyle w:val="Caption"/>
              <w:spacing w:after="0"/>
              <w:jc w:val="center"/>
              <w:rPr>
                <w:b w:val="0"/>
                <w:bCs w:val="0"/>
              </w:rPr>
            </w:pPr>
            <w:r w:rsidRPr="00776607">
              <w:rPr>
                <w:b w:val="0"/>
                <w:bCs w:val="0"/>
              </w:rPr>
              <w:t>6</w:t>
            </w:r>
            <w:r>
              <w:rPr>
                <w:b w:val="0"/>
                <w:bCs w:val="0"/>
              </w:rPr>
              <w:t xml:space="preserve">,858 </w:t>
            </w:r>
          </w:p>
        </w:tc>
      </w:tr>
      <w:tr w:rsidR="00B27B93" w14:paraId="75525CC5" w14:textId="77777777" w:rsidTr="003A3E8A">
        <w:trPr>
          <w:trHeight w:val="335"/>
        </w:trPr>
        <w:tc>
          <w:tcPr>
            <w:tcW w:w="5524" w:type="dxa"/>
            <w:gridSpan w:val="2"/>
          </w:tcPr>
          <w:p w14:paraId="45261650" w14:textId="1551BB9F" w:rsidR="00B27B93" w:rsidRDefault="007501F1" w:rsidP="00B27B93">
            <w:pPr>
              <w:pStyle w:val="Caption"/>
              <w:spacing w:after="0"/>
              <w:jc w:val="right"/>
              <w:rPr>
                <w:b w:val="0"/>
                <w:bCs w:val="0"/>
              </w:rPr>
            </w:pPr>
            <w:r>
              <w:rPr>
                <w:b w:val="0"/>
                <w:bCs w:val="0"/>
              </w:rPr>
              <w:t>Upper</w:t>
            </w:r>
            <w:r w:rsidR="00720C1A">
              <w:rPr>
                <w:b w:val="0"/>
                <w:bCs w:val="0"/>
              </w:rPr>
              <w:t>:</w:t>
            </w:r>
            <w:r>
              <w:rPr>
                <w:b w:val="0"/>
                <w:bCs w:val="0"/>
              </w:rPr>
              <w:t xml:space="preserve"> lower quartile</w:t>
            </w:r>
          </w:p>
        </w:tc>
        <w:tc>
          <w:tcPr>
            <w:tcW w:w="2409" w:type="dxa"/>
          </w:tcPr>
          <w:p w14:paraId="6132CF94" w14:textId="7F19A750" w:rsidR="00B27B93" w:rsidRPr="00570A4E" w:rsidRDefault="007501F1" w:rsidP="00570A4E">
            <w:pPr>
              <w:jc w:val="center"/>
              <w:rPr>
                <w:rFonts w:ascii="Times New Roman" w:hAnsi="Times New Roman" w:cs="Times New Roman"/>
                <w:sz w:val="24"/>
                <w:szCs w:val="24"/>
                <w:lang w:eastAsia="en-GB"/>
              </w:rPr>
            </w:pPr>
            <w:r>
              <w:t>4,110</w:t>
            </w:r>
            <w:r w:rsidR="00720C1A">
              <w:t>:</w:t>
            </w:r>
            <w:r w:rsidR="00B27B93">
              <w:rPr>
                <w:b/>
                <w:bCs/>
              </w:rPr>
              <w:t xml:space="preserve"> </w:t>
            </w:r>
            <w:r>
              <w:t>9,819</w:t>
            </w:r>
          </w:p>
        </w:tc>
      </w:tr>
      <w:tr w:rsidR="003A3E8A" w14:paraId="60B86D26" w14:textId="77777777" w:rsidTr="00C20429">
        <w:tc>
          <w:tcPr>
            <w:tcW w:w="5524" w:type="dxa"/>
            <w:gridSpan w:val="2"/>
          </w:tcPr>
          <w:p w14:paraId="7373ABDA" w14:textId="103957C8" w:rsidR="003A3E8A" w:rsidRPr="00190676" w:rsidRDefault="003A3E8A" w:rsidP="00C20429">
            <w:pPr>
              <w:pStyle w:val="Caption"/>
              <w:spacing w:after="0"/>
              <w:rPr>
                <w:b w:val="0"/>
                <w:bCs w:val="0"/>
                <w:vertAlign w:val="superscript"/>
              </w:rPr>
            </w:pPr>
            <w:r w:rsidRPr="00190676">
              <w:rPr>
                <w:b w:val="0"/>
                <w:bCs w:val="0"/>
              </w:rPr>
              <w:t>Practice size (</w:t>
            </w:r>
            <w:r w:rsidR="006C5135" w:rsidRPr="00190676">
              <w:rPr>
                <w:b w:val="0"/>
                <w:bCs w:val="0"/>
              </w:rPr>
              <w:t>staff - FTEs</w:t>
            </w:r>
            <w:r w:rsidRPr="00190676">
              <w:rPr>
                <w:b w:val="0"/>
                <w:bCs w:val="0"/>
              </w:rPr>
              <w:t>)</w:t>
            </w:r>
            <w:r w:rsidR="009F4619" w:rsidRPr="00190676">
              <w:rPr>
                <w:b w:val="0"/>
                <w:bCs w:val="0"/>
                <w:vertAlign w:val="superscript"/>
              </w:rPr>
              <w:t>1</w:t>
            </w:r>
          </w:p>
        </w:tc>
        <w:tc>
          <w:tcPr>
            <w:tcW w:w="2409" w:type="dxa"/>
          </w:tcPr>
          <w:p w14:paraId="3794C0E2" w14:textId="77777777" w:rsidR="003A3E8A" w:rsidRPr="00190676" w:rsidRDefault="003A3E8A" w:rsidP="00C20429">
            <w:pPr>
              <w:pStyle w:val="Caption"/>
              <w:spacing w:after="0"/>
              <w:jc w:val="center"/>
              <w:rPr>
                <w:b w:val="0"/>
                <w:bCs w:val="0"/>
              </w:rPr>
            </w:pPr>
          </w:p>
        </w:tc>
      </w:tr>
      <w:tr w:rsidR="003A3E8A" w14:paraId="2431BE1C" w14:textId="77777777" w:rsidTr="00C20429">
        <w:tc>
          <w:tcPr>
            <w:tcW w:w="5524" w:type="dxa"/>
            <w:gridSpan w:val="2"/>
          </w:tcPr>
          <w:p w14:paraId="1E403CD9" w14:textId="64CBA099" w:rsidR="003A3E8A" w:rsidRPr="00190676" w:rsidRDefault="003A3E8A" w:rsidP="00C20429">
            <w:pPr>
              <w:pStyle w:val="Caption"/>
              <w:spacing w:after="0"/>
              <w:jc w:val="right"/>
              <w:rPr>
                <w:b w:val="0"/>
                <w:bCs w:val="0"/>
              </w:rPr>
            </w:pPr>
            <w:r w:rsidRPr="00190676">
              <w:rPr>
                <w:b w:val="0"/>
                <w:bCs w:val="0"/>
              </w:rPr>
              <w:t>GPs</w:t>
            </w:r>
            <w:r w:rsidR="00E16312" w:rsidRPr="00190676">
              <w:rPr>
                <w:b w:val="0"/>
                <w:bCs w:val="0"/>
              </w:rPr>
              <w:t xml:space="preserve"> (mean, SD)</w:t>
            </w:r>
          </w:p>
        </w:tc>
        <w:tc>
          <w:tcPr>
            <w:tcW w:w="2409" w:type="dxa"/>
          </w:tcPr>
          <w:p w14:paraId="216B15D8" w14:textId="41227526" w:rsidR="003A3E8A" w:rsidRPr="00190676" w:rsidRDefault="0033563C" w:rsidP="00C20429">
            <w:pPr>
              <w:pStyle w:val="Caption"/>
              <w:spacing w:after="0"/>
              <w:jc w:val="center"/>
              <w:rPr>
                <w:b w:val="0"/>
                <w:bCs w:val="0"/>
              </w:rPr>
            </w:pPr>
            <w:r w:rsidRPr="00190676">
              <w:rPr>
                <w:b w:val="0"/>
                <w:bCs w:val="0"/>
              </w:rPr>
              <w:t>6 (3)</w:t>
            </w:r>
          </w:p>
        </w:tc>
      </w:tr>
      <w:tr w:rsidR="003A3E8A" w14:paraId="1FD3788B" w14:textId="77777777" w:rsidTr="00C20429">
        <w:tc>
          <w:tcPr>
            <w:tcW w:w="5524" w:type="dxa"/>
            <w:gridSpan w:val="2"/>
          </w:tcPr>
          <w:p w14:paraId="23570C52" w14:textId="065D5B88" w:rsidR="003A3E8A" w:rsidRPr="00190676" w:rsidRDefault="0033563C" w:rsidP="00C20429">
            <w:pPr>
              <w:pStyle w:val="Caption"/>
              <w:spacing w:after="0"/>
              <w:jc w:val="right"/>
              <w:rPr>
                <w:b w:val="0"/>
                <w:bCs w:val="0"/>
              </w:rPr>
            </w:pPr>
            <w:r w:rsidRPr="00190676">
              <w:rPr>
                <w:b w:val="0"/>
                <w:bCs w:val="0"/>
              </w:rPr>
              <w:t>N</w:t>
            </w:r>
            <w:r w:rsidR="003A3E8A" w:rsidRPr="00190676">
              <w:rPr>
                <w:b w:val="0"/>
                <w:bCs w:val="0"/>
              </w:rPr>
              <w:t>urses</w:t>
            </w:r>
            <w:r w:rsidRPr="00190676">
              <w:rPr>
                <w:b w:val="0"/>
                <w:bCs w:val="0"/>
                <w:vertAlign w:val="superscript"/>
              </w:rPr>
              <w:t>2</w:t>
            </w:r>
            <w:r w:rsidR="00284393" w:rsidRPr="00190676">
              <w:rPr>
                <w:b w:val="0"/>
                <w:bCs w:val="0"/>
              </w:rPr>
              <w:t xml:space="preserve"> (mean, SD)</w:t>
            </w:r>
          </w:p>
        </w:tc>
        <w:tc>
          <w:tcPr>
            <w:tcW w:w="2409" w:type="dxa"/>
          </w:tcPr>
          <w:p w14:paraId="5D805897" w14:textId="02AA5FE9" w:rsidR="003A3E8A" w:rsidRPr="00190676" w:rsidRDefault="00190676" w:rsidP="00C20429">
            <w:pPr>
              <w:pStyle w:val="Caption"/>
              <w:spacing w:after="0"/>
              <w:jc w:val="center"/>
              <w:rPr>
                <w:b w:val="0"/>
                <w:bCs w:val="0"/>
              </w:rPr>
            </w:pPr>
            <w:r>
              <w:rPr>
                <w:b w:val="0"/>
                <w:bCs w:val="0"/>
              </w:rPr>
              <w:t>2 (2)</w:t>
            </w:r>
          </w:p>
        </w:tc>
      </w:tr>
      <w:tr w:rsidR="003A3E8A" w14:paraId="22CAA2C5" w14:textId="77777777" w:rsidTr="00C20429">
        <w:tc>
          <w:tcPr>
            <w:tcW w:w="5524" w:type="dxa"/>
            <w:gridSpan w:val="2"/>
          </w:tcPr>
          <w:p w14:paraId="796E60AA" w14:textId="65E55D0C" w:rsidR="003A3E8A" w:rsidRPr="00190676" w:rsidRDefault="003A3E8A" w:rsidP="00C20429">
            <w:pPr>
              <w:pStyle w:val="Caption"/>
              <w:spacing w:after="0"/>
              <w:jc w:val="right"/>
              <w:rPr>
                <w:b w:val="0"/>
                <w:bCs w:val="0"/>
              </w:rPr>
            </w:pPr>
            <w:r w:rsidRPr="00190676">
              <w:rPr>
                <w:b w:val="0"/>
                <w:bCs w:val="0"/>
              </w:rPr>
              <w:t>Total staff</w:t>
            </w:r>
            <w:r w:rsidR="00284393" w:rsidRPr="00190676">
              <w:rPr>
                <w:b w:val="0"/>
                <w:bCs w:val="0"/>
                <w:vertAlign w:val="superscript"/>
              </w:rPr>
              <w:t>2</w:t>
            </w:r>
            <w:r w:rsidR="00190676" w:rsidRPr="00190676">
              <w:rPr>
                <w:b w:val="0"/>
                <w:bCs w:val="0"/>
              </w:rPr>
              <w:t xml:space="preserve"> (mean, SD)</w:t>
            </w:r>
          </w:p>
        </w:tc>
        <w:tc>
          <w:tcPr>
            <w:tcW w:w="2409" w:type="dxa"/>
          </w:tcPr>
          <w:p w14:paraId="1A7F5AC9" w14:textId="5D2E180D" w:rsidR="003A3E8A" w:rsidRPr="00190676" w:rsidRDefault="00190676" w:rsidP="00C20429">
            <w:pPr>
              <w:pStyle w:val="Caption"/>
              <w:spacing w:after="0"/>
              <w:jc w:val="center"/>
              <w:rPr>
                <w:b w:val="0"/>
                <w:bCs w:val="0"/>
              </w:rPr>
            </w:pPr>
            <w:r>
              <w:rPr>
                <w:b w:val="0"/>
                <w:bCs w:val="0"/>
              </w:rPr>
              <w:t>14 (8)</w:t>
            </w:r>
          </w:p>
        </w:tc>
      </w:tr>
      <w:tr w:rsidR="003A3E8A" w14:paraId="2DAC1D4E" w14:textId="77777777" w:rsidTr="0022577E">
        <w:tc>
          <w:tcPr>
            <w:tcW w:w="5524" w:type="dxa"/>
            <w:gridSpan w:val="2"/>
          </w:tcPr>
          <w:p w14:paraId="4D97E755" w14:textId="77777777" w:rsidR="003A3E8A" w:rsidRDefault="003A3E8A" w:rsidP="00B27B93">
            <w:pPr>
              <w:pStyle w:val="Caption"/>
              <w:spacing w:after="0"/>
              <w:jc w:val="right"/>
              <w:rPr>
                <w:b w:val="0"/>
                <w:bCs w:val="0"/>
              </w:rPr>
            </w:pPr>
          </w:p>
        </w:tc>
        <w:tc>
          <w:tcPr>
            <w:tcW w:w="2409" w:type="dxa"/>
          </w:tcPr>
          <w:p w14:paraId="579296B2" w14:textId="77777777" w:rsidR="003A3E8A" w:rsidRDefault="003A3E8A" w:rsidP="005A398E">
            <w:pPr>
              <w:pStyle w:val="Caption"/>
              <w:spacing w:after="0"/>
              <w:jc w:val="center"/>
              <w:rPr>
                <w:b w:val="0"/>
                <w:bCs w:val="0"/>
              </w:rPr>
            </w:pPr>
          </w:p>
        </w:tc>
      </w:tr>
      <w:tr w:rsidR="00A725D9" w14:paraId="7B4F85D2" w14:textId="77777777" w:rsidTr="0022577E">
        <w:tc>
          <w:tcPr>
            <w:tcW w:w="5524" w:type="dxa"/>
            <w:gridSpan w:val="2"/>
          </w:tcPr>
          <w:p w14:paraId="5C0611E8" w14:textId="6A299D5B" w:rsidR="00A725D9" w:rsidRDefault="00A725D9" w:rsidP="005A398E">
            <w:pPr>
              <w:pStyle w:val="Caption"/>
              <w:spacing w:after="0"/>
              <w:rPr>
                <w:b w:val="0"/>
                <w:bCs w:val="0"/>
              </w:rPr>
            </w:pPr>
            <w:r>
              <w:rPr>
                <w:b w:val="0"/>
                <w:bCs w:val="0"/>
              </w:rPr>
              <w:t xml:space="preserve">Consultations (median, </w:t>
            </w:r>
            <w:r w:rsidR="00720C1A">
              <w:rPr>
                <w:b w:val="0"/>
                <w:bCs w:val="0"/>
              </w:rPr>
              <w:t>upper:</w:t>
            </w:r>
            <w:r w:rsidR="008D57E6">
              <w:rPr>
                <w:b w:val="0"/>
                <w:bCs w:val="0"/>
              </w:rPr>
              <w:t xml:space="preserve"> </w:t>
            </w:r>
            <w:r w:rsidR="00720C1A">
              <w:rPr>
                <w:b w:val="0"/>
                <w:bCs w:val="0"/>
              </w:rPr>
              <w:t>lower quartile</w:t>
            </w:r>
            <w:r>
              <w:rPr>
                <w:b w:val="0"/>
                <w:bCs w:val="0"/>
              </w:rPr>
              <w:t>)</w:t>
            </w:r>
          </w:p>
        </w:tc>
        <w:tc>
          <w:tcPr>
            <w:tcW w:w="2409" w:type="dxa"/>
          </w:tcPr>
          <w:p w14:paraId="6FE9E6FE" w14:textId="77777777" w:rsidR="00A725D9" w:rsidRPr="00776607" w:rsidRDefault="00A725D9" w:rsidP="005A398E">
            <w:pPr>
              <w:pStyle w:val="Caption"/>
              <w:spacing w:after="0"/>
              <w:jc w:val="center"/>
              <w:rPr>
                <w:b w:val="0"/>
                <w:bCs w:val="0"/>
              </w:rPr>
            </w:pPr>
          </w:p>
        </w:tc>
      </w:tr>
      <w:tr w:rsidR="00A725D9" w14:paraId="1D6D43B7" w14:textId="77777777" w:rsidTr="0022577E">
        <w:tc>
          <w:tcPr>
            <w:tcW w:w="5524" w:type="dxa"/>
            <w:gridSpan w:val="2"/>
          </w:tcPr>
          <w:p w14:paraId="18E90220" w14:textId="6C123524" w:rsidR="00A725D9" w:rsidRPr="00776607" w:rsidRDefault="00A725D9" w:rsidP="00A725D9">
            <w:pPr>
              <w:pStyle w:val="Caption"/>
              <w:spacing w:after="0"/>
              <w:jc w:val="right"/>
              <w:rPr>
                <w:b w:val="0"/>
                <w:bCs w:val="0"/>
              </w:rPr>
            </w:pPr>
            <w:r>
              <w:rPr>
                <w:b w:val="0"/>
                <w:bCs w:val="0"/>
              </w:rPr>
              <w:t>Face to face</w:t>
            </w:r>
          </w:p>
        </w:tc>
        <w:tc>
          <w:tcPr>
            <w:tcW w:w="2409" w:type="dxa"/>
          </w:tcPr>
          <w:p w14:paraId="3E033DF9" w14:textId="5ED017F2" w:rsidR="00A725D9" w:rsidRPr="00776607" w:rsidRDefault="00A725D9" w:rsidP="005A398E">
            <w:pPr>
              <w:pStyle w:val="Caption"/>
              <w:spacing w:after="0"/>
              <w:jc w:val="center"/>
              <w:rPr>
                <w:b w:val="0"/>
                <w:bCs w:val="0"/>
              </w:rPr>
            </w:pPr>
            <w:r>
              <w:rPr>
                <w:b w:val="0"/>
                <w:bCs w:val="0"/>
              </w:rPr>
              <w:t xml:space="preserve">42,661 </w:t>
            </w:r>
            <w:r w:rsidR="00720C1A">
              <w:rPr>
                <w:b w:val="0"/>
                <w:bCs w:val="0"/>
              </w:rPr>
              <w:t>[22,426: 72,362]</w:t>
            </w:r>
          </w:p>
        </w:tc>
      </w:tr>
      <w:tr w:rsidR="00776607" w14:paraId="43E610CC" w14:textId="77777777" w:rsidTr="0022577E">
        <w:tc>
          <w:tcPr>
            <w:tcW w:w="5524" w:type="dxa"/>
            <w:gridSpan w:val="2"/>
          </w:tcPr>
          <w:p w14:paraId="7DEACCF5" w14:textId="5474E4E7" w:rsidR="00776607" w:rsidRDefault="00A725D9" w:rsidP="00A725D9">
            <w:pPr>
              <w:pStyle w:val="Caption"/>
              <w:spacing w:after="0"/>
              <w:jc w:val="right"/>
              <w:rPr>
                <w:b w:val="0"/>
                <w:bCs w:val="0"/>
              </w:rPr>
            </w:pPr>
            <w:r>
              <w:rPr>
                <w:b w:val="0"/>
                <w:bCs w:val="0"/>
              </w:rPr>
              <w:t>Clinical administration</w:t>
            </w:r>
          </w:p>
        </w:tc>
        <w:tc>
          <w:tcPr>
            <w:tcW w:w="2409" w:type="dxa"/>
          </w:tcPr>
          <w:p w14:paraId="33C5BCBB" w14:textId="3C1A69A7" w:rsidR="00776607" w:rsidRPr="00776607" w:rsidRDefault="00A725D9" w:rsidP="00A725D9">
            <w:pPr>
              <w:pStyle w:val="Caption"/>
              <w:spacing w:after="0"/>
              <w:jc w:val="center"/>
              <w:rPr>
                <w:b w:val="0"/>
                <w:bCs w:val="0"/>
              </w:rPr>
            </w:pPr>
            <w:r>
              <w:rPr>
                <w:b w:val="0"/>
                <w:bCs w:val="0"/>
              </w:rPr>
              <w:t xml:space="preserve">20,474 </w:t>
            </w:r>
            <w:r w:rsidR="00720C1A">
              <w:rPr>
                <w:b w:val="0"/>
                <w:bCs w:val="0"/>
              </w:rPr>
              <w:t>[5,811: 73,050]</w:t>
            </w:r>
          </w:p>
        </w:tc>
      </w:tr>
      <w:tr w:rsidR="00A725D9" w14:paraId="73750FA7" w14:textId="77777777" w:rsidTr="0022577E">
        <w:tc>
          <w:tcPr>
            <w:tcW w:w="5524" w:type="dxa"/>
            <w:gridSpan w:val="2"/>
          </w:tcPr>
          <w:p w14:paraId="1AF730FB" w14:textId="384693AF" w:rsidR="00A725D9" w:rsidRDefault="00A725D9" w:rsidP="00A725D9">
            <w:pPr>
              <w:pStyle w:val="Caption"/>
              <w:spacing w:after="0"/>
              <w:jc w:val="right"/>
              <w:rPr>
                <w:b w:val="0"/>
                <w:bCs w:val="0"/>
              </w:rPr>
            </w:pPr>
            <w:r>
              <w:rPr>
                <w:b w:val="0"/>
                <w:bCs w:val="0"/>
              </w:rPr>
              <w:t>e-consultations (data from 2017)</w:t>
            </w:r>
          </w:p>
        </w:tc>
        <w:tc>
          <w:tcPr>
            <w:tcW w:w="2409" w:type="dxa"/>
          </w:tcPr>
          <w:p w14:paraId="181EDF9C" w14:textId="1038F408" w:rsidR="00A725D9" w:rsidRDefault="00A725D9" w:rsidP="00A725D9">
            <w:pPr>
              <w:pStyle w:val="Caption"/>
              <w:spacing w:after="0"/>
              <w:jc w:val="center"/>
              <w:rPr>
                <w:b w:val="0"/>
                <w:bCs w:val="0"/>
              </w:rPr>
            </w:pPr>
            <w:r>
              <w:rPr>
                <w:b w:val="0"/>
                <w:bCs w:val="0"/>
              </w:rPr>
              <w:t xml:space="preserve">4 </w:t>
            </w:r>
            <w:r w:rsidR="00720C1A">
              <w:rPr>
                <w:b w:val="0"/>
                <w:bCs w:val="0"/>
              </w:rPr>
              <w:t>[0: 43]</w:t>
            </w:r>
          </w:p>
        </w:tc>
      </w:tr>
      <w:tr w:rsidR="00A725D9" w14:paraId="5090B95D" w14:textId="77777777" w:rsidTr="0022577E">
        <w:tc>
          <w:tcPr>
            <w:tcW w:w="5524" w:type="dxa"/>
            <w:gridSpan w:val="2"/>
          </w:tcPr>
          <w:p w14:paraId="14ECC09D" w14:textId="7F529320" w:rsidR="00A725D9" w:rsidRDefault="00570A4E" w:rsidP="00A725D9">
            <w:pPr>
              <w:pStyle w:val="Caption"/>
              <w:spacing w:after="0"/>
              <w:jc w:val="right"/>
              <w:rPr>
                <w:b w:val="0"/>
                <w:bCs w:val="0"/>
              </w:rPr>
            </w:pPr>
            <w:r>
              <w:rPr>
                <w:b w:val="0"/>
                <w:bCs w:val="0"/>
              </w:rPr>
              <w:t>T</w:t>
            </w:r>
            <w:r w:rsidR="00A725D9">
              <w:rPr>
                <w:b w:val="0"/>
                <w:bCs w:val="0"/>
              </w:rPr>
              <w:t>elephone</w:t>
            </w:r>
          </w:p>
        </w:tc>
        <w:tc>
          <w:tcPr>
            <w:tcW w:w="2409" w:type="dxa"/>
          </w:tcPr>
          <w:p w14:paraId="59A60167" w14:textId="78A5AE49" w:rsidR="00A725D9" w:rsidRDefault="00720C1A" w:rsidP="00A725D9">
            <w:pPr>
              <w:pStyle w:val="Caption"/>
              <w:spacing w:after="0"/>
              <w:jc w:val="center"/>
              <w:rPr>
                <w:b w:val="0"/>
                <w:bCs w:val="0"/>
              </w:rPr>
            </w:pPr>
            <w:r>
              <w:rPr>
                <w:b w:val="0"/>
                <w:bCs w:val="0"/>
              </w:rPr>
              <w:t>1,713</w:t>
            </w:r>
            <w:r w:rsidR="00A725D9">
              <w:rPr>
                <w:b w:val="0"/>
                <w:bCs w:val="0"/>
              </w:rPr>
              <w:t xml:space="preserve"> </w:t>
            </w:r>
            <w:r>
              <w:rPr>
                <w:b w:val="0"/>
                <w:bCs w:val="0"/>
              </w:rPr>
              <w:t>[261: 4383]</w:t>
            </w:r>
          </w:p>
        </w:tc>
      </w:tr>
      <w:tr w:rsidR="00A725D9" w14:paraId="77924574" w14:textId="77777777" w:rsidTr="0022577E">
        <w:tc>
          <w:tcPr>
            <w:tcW w:w="5524" w:type="dxa"/>
            <w:gridSpan w:val="2"/>
          </w:tcPr>
          <w:p w14:paraId="00DC1768" w14:textId="15D283B6" w:rsidR="00A725D9" w:rsidRDefault="00570A4E" w:rsidP="00A725D9">
            <w:pPr>
              <w:pStyle w:val="Caption"/>
              <w:spacing w:after="0"/>
              <w:jc w:val="right"/>
              <w:rPr>
                <w:b w:val="0"/>
                <w:bCs w:val="0"/>
              </w:rPr>
            </w:pPr>
            <w:r>
              <w:rPr>
                <w:b w:val="0"/>
                <w:bCs w:val="0"/>
              </w:rPr>
              <w:t>Home v</w:t>
            </w:r>
            <w:r w:rsidR="00A725D9">
              <w:rPr>
                <w:b w:val="0"/>
                <w:bCs w:val="0"/>
              </w:rPr>
              <w:t>isits</w:t>
            </w:r>
          </w:p>
        </w:tc>
        <w:tc>
          <w:tcPr>
            <w:tcW w:w="2409" w:type="dxa"/>
          </w:tcPr>
          <w:p w14:paraId="167A9426" w14:textId="1F04FE24" w:rsidR="00A725D9" w:rsidRDefault="00A725D9" w:rsidP="00A725D9">
            <w:pPr>
              <w:pStyle w:val="Caption"/>
              <w:spacing w:after="0"/>
              <w:jc w:val="center"/>
              <w:rPr>
                <w:b w:val="0"/>
                <w:bCs w:val="0"/>
              </w:rPr>
            </w:pPr>
            <w:r>
              <w:rPr>
                <w:b w:val="0"/>
                <w:bCs w:val="0"/>
              </w:rPr>
              <w:t xml:space="preserve">669 </w:t>
            </w:r>
            <w:r w:rsidR="00720C1A">
              <w:rPr>
                <w:b w:val="0"/>
                <w:bCs w:val="0"/>
              </w:rPr>
              <w:t>[50: 1,992]</w:t>
            </w:r>
          </w:p>
        </w:tc>
      </w:tr>
      <w:tr w:rsidR="00A725D9" w14:paraId="047954DE" w14:textId="77777777" w:rsidTr="0022577E">
        <w:tc>
          <w:tcPr>
            <w:tcW w:w="5524" w:type="dxa"/>
            <w:gridSpan w:val="2"/>
          </w:tcPr>
          <w:p w14:paraId="28F0957B" w14:textId="13890342" w:rsidR="00A725D9" w:rsidRDefault="00A725D9" w:rsidP="00A725D9">
            <w:pPr>
              <w:pStyle w:val="Caption"/>
              <w:spacing w:after="0"/>
              <w:rPr>
                <w:b w:val="0"/>
                <w:bCs w:val="0"/>
              </w:rPr>
            </w:pPr>
            <w:r>
              <w:rPr>
                <w:b w:val="0"/>
                <w:bCs w:val="0"/>
              </w:rPr>
              <w:t xml:space="preserve">Practice Index of Multiple Deprivation </w:t>
            </w:r>
            <w:r w:rsidR="0084791B">
              <w:rPr>
                <w:b w:val="0"/>
                <w:bCs w:val="0"/>
              </w:rPr>
              <w:t>quintile</w:t>
            </w:r>
          </w:p>
        </w:tc>
        <w:tc>
          <w:tcPr>
            <w:tcW w:w="2409" w:type="dxa"/>
          </w:tcPr>
          <w:p w14:paraId="30A35179" w14:textId="77777777" w:rsidR="00A725D9" w:rsidRDefault="00A725D9" w:rsidP="00A725D9">
            <w:pPr>
              <w:pStyle w:val="Caption"/>
              <w:spacing w:after="0"/>
              <w:jc w:val="center"/>
              <w:rPr>
                <w:b w:val="0"/>
                <w:bCs w:val="0"/>
              </w:rPr>
            </w:pPr>
          </w:p>
        </w:tc>
      </w:tr>
      <w:tr w:rsidR="00A725D9" w14:paraId="450DD65D" w14:textId="77777777" w:rsidTr="0022577E">
        <w:tc>
          <w:tcPr>
            <w:tcW w:w="5524" w:type="dxa"/>
            <w:gridSpan w:val="2"/>
          </w:tcPr>
          <w:p w14:paraId="313CB6E6" w14:textId="48C839D9" w:rsidR="00A725D9" w:rsidRDefault="00A725D9" w:rsidP="00A725D9">
            <w:pPr>
              <w:pStyle w:val="Caption"/>
              <w:spacing w:after="0"/>
              <w:jc w:val="right"/>
              <w:rPr>
                <w:b w:val="0"/>
                <w:bCs w:val="0"/>
              </w:rPr>
            </w:pPr>
            <w:r>
              <w:rPr>
                <w:b w:val="0"/>
                <w:bCs w:val="0"/>
              </w:rPr>
              <w:t>Most deprived</w:t>
            </w:r>
          </w:p>
        </w:tc>
        <w:tc>
          <w:tcPr>
            <w:tcW w:w="2409" w:type="dxa"/>
          </w:tcPr>
          <w:p w14:paraId="014166B5" w14:textId="4599C44B" w:rsidR="00A725D9" w:rsidRDefault="00F72369" w:rsidP="00A725D9">
            <w:pPr>
              <w:pStyle w:val="Caption"/>
              <w:spacing w:after="0"/>
              <w:jc w:val="center"/>
              <w:rPr>
                <w:b w:val="0"/>
                <w:bCs w:val="0"/>
              </w:rPr>
            </w:pPr>
            <w:r>
              <w:rPr>
                <w:b w:val="0"/>
                <w:bCs w:val="0"/>
              </w:rPr>
              <w:t>93</w:t>
            </w:r>
            <w:r w:rsidR="00B27B93">
              <w:rPr>
                <w:b w:val="0"/>
                <w:bCs w:val="0"/>
              </w:rPr>
              <w:t xml:space="preserve"> (22.</w:t>
            </w:r>
            <w:r>
              <w:rPr>
                <w:b w:val="0"/>
                <w:bCs w:val="0"/>
              </w:rPr>
              <w:t>2</w:t>
            </w:r>
            <w:r w:rsidR="00B27B93">
              <w:rPr>
                <w:b w:val="0"/>
                <w:bCs w:val="0"/>
              </w:rPr>
              <w:t>%)</w:t>
            </w:r>
          </w:p>
        </w:tc>
      </w:tr>
      <w:tr w:rsidR="00A725D9" w14:paraId="79AA853D" w14:textId="77777777" w:rsidTr="0022577E">
        <w:tc>
          <w:tcPr>
            <w:tcW w:w="5524" w:type="dxa"/>
            <w:gridSpan w:val="2"/>
          </w:tcPr>
          <w:p w14:paraId="7D7B523D" w14:textId="74CFCFF7" w:rsidR="00A725D9" w:rsidRDefault="00A725D9" w:rsidP="00A725D9">
            <w:pPr>
              <w:pStyle w:val="Caption"/>
              <w:spacing w:after="0"/>
              <w:jc w:val="right"/>
              <w:rPr>
                <w:b w:val="0"/>
                <w:bCs w:val="0"/>
              </w:rPr>
            </w:pPr>
            <w:r>
              <w:rPr>
                <w:b w:val="0"/>
                <w:bCs w:val="0"/>
              </w:rPr>
              <w:t>2</w:t>
            </w:r>
            <w:r w:rsidRPr="00A725D9">
              <w:rPr>
                <w:b w:val="0"/>
                <w:bCs w:val="0"/>
                <w:vertAlign w:val="superscript"/>
              </w:rPr>
              <w:t>nd</w:t>
            </w:r>
            <w:r>
              <w:rPr>
                <w:b w:val="0"/>
                <w:bCs w:val="0"/>
              </w:rPr>
              <w:t xml:space="preserve"> quintile</w:t>
            </w:r>
          </w:p>
        </w:tc>
        <w:tc>
          <w:tcPr>
            <w:tcW w:w="2409" w:type="dxa"/>
          </w:tcPr>
          <w:p w14:paraId="7F0EE66B" w14:textId="0D08A923" w:rsidR="00A725D9" w:rsidRDefault="00F72369" w:rsidP="00A725D9">
            <w:pPr>
              <w:pStyle w:val="Caption"/>
              <w:spacing w:after="0"/>
              <w:jc w:val="center"/>
              <w:rPr>
                <w:b w:val="0"/>
                <w:bCs w:val="0"/>
              </w:rPr>
            </w:pPr>
            <w:r>
              <w:rPr>
                <w:b w:val="0"/>
                <w:bCs w:val="0"/>
              </w:rPr>
              <w:t>84</w:t>
            </w:r>
            <w:r w:rsidR="00B27B93">
              <w:rPr>
                <w:b w:val="0"/>
                <w:bCs w:val="0"/>
              </w:rPr>
              <w:t xml:space="preserve"> (</w:t>
            </w:r>
            <w:r>
              <w:rPr>
                <w:b w:val="0"/>
                <w:bCs w:val="0"/>
              </w:rPr>
              <w:t>20.1</w:t>
            </w:r>
            <w:r w:rsidR="00B27B93">
              <w:rPr>
                <w:b w:val="0"/>
                <w:bCs w:val="0"/>
              </w:rPr>
              <w:t>%)</w:t>
            </w:r>
          </w:p>
        </w:tc>
      </w:tr>
      <w:tr w:rsidR="00A725D9" w14:paraId="48C36FBB" w14:textId="77777777" w:rsidTr="0022577E">
        <w:tc>
          <w:tcPr>
            <w:tcW w:w="5524" w:type="dxa"/>
            <w:gridSpan w:val="2"/>
          </w:tcPr>
          <w:p w14:paraId="2BE45543" w14:textId="42D8E9D4" w:rsidR="00A725D9" w:rsidRDefault="00A725D9" w:rsidP="00A725D9">
            <w:pPr>
              <w:pStyle w:val="Caption"/>
              <w:spacing w:after="0"/>
              <w:jc w:val="right"/>
              <w:rPr>
                <w:b w:val="0"/>
                <w:bCs w:val="0"/>
              </w:rPr>
            </w:pPr>
            <w:r>
              <w:rPr>
                <w:b w:val="0"/>
                <w:bCs w:val="0"/>
              </w:rPr>
              <w:t>3</w:t>
            </w:r>
            <w:r w:rsidRPr="00A725D9">
              <w:rPr>
                <w:b w:val="0"/>
                <w:bCs w:val="0"/>
                <w:vertAlign w:val="superscript"/>
              </w:rPr>
              <w:t>rd</w:t>
            </w:r>
            <w:r>
              <w:rPr>
                <w:b w:val="0"/>
                <w:bCs w:val="0"/>
              </w:rPr>
              <w:t xml:space="preserve"> quintile</w:t>
            </w:r>
          </w:p>
        </w:tc>
        <w:tc>
          <w:tcPr>
            <w:tcW w:w="2409" w:type="dxa"/>
          </w:tcPr>
          <w:p w14:paraId="71A7ADCC" w14:textId="54AEC699" w:rsidR="00A725D9" w:rsidRDefault="00F72369" w:rsidP="00A725D9">
            <w:pPr>
              <w:pStyle w:val="Caption"/>
              <w:spacing w:after="0"/>
              <w:jc w:val="center"/>
              <w:rPr>
                <w:b w:val="0"/>
                <w:bCs w:val="0"/>
              </w:rPr>
            </w:pPr>
            <w:r>
              <w:rPr>
                <w:b w:val="0"/>
                <w:bCs w:val="0"/>
              </w:rPr>
              <w:t>83</w:t>
            </w:r>
            <w:r w:rsidR="00B27B93">
              <w:rPr>
                <w:b w:val="0"/>
                <w:bCs w:val="0"/>
              </w:rPr>
              <w:t xml:space="preserve"> (19.</w:t>
            </w:r>
            <w:r>
              <w:rPr>
                <w:b w:val="0"/>
                <w:bCs w:val="0"/>
              </w:rPr>
              <w:t>8</w:t>
            </w:r>
            <w:r w:rsidR="00B27B93">
              <w:rPr>
                <w:b w:val="0"/>
                <w:bCs w:val="0"/>
              </w:rPr>
              <w:t>%)</w:t>
            </w:r>
          </w:p>
        </w:tc>
      </w:tr>
      <w:tr w:rsidR="00A725D9" w14:paraId="13F3C48A" w14:textId="77777777" w:rsidTr="0022577E">
        <w:tc>
          <w:tcPr>
            <w:tcW w:w="5524" w:type="dxa"/>
            <w:gridSpan w:val="2"/>
          </w:tcPr>
          <w:p w14:paraId="392BDA25" w14:textId="14B943D1" w:rsidR="00A725D9" w:rsidRDefault="00A725D9" w:rsidP="00A725D9">
            <w:pPr>
              <w:pStyle w:val="Caption"/>
              <w:spacing w:after="0"/>
              <w:jc w:val="right"/>
              <w:rPr>
                <w:b w:val="0"/>
                <w:bCs w:val="0"/>
              </w:rPr>
            </w:pPr>
            <w:r>
              <w:rPr>
                <w:b w:val="0"/>
                <w:bCs w:val="0"/>
              </w:rPr>
              <w:t>4</w:t>
            </w:r>
            <w:r w:rsidRPr="00A725D9">
              <w:rPr>
                <w:b w:val="0"/>
                <w:bCs w:val="0"/>
                <w:vertAlign w:val="superscript"/>
              </w:rPr>
              <w:t>th</w:t>
            </w:r>
            <w:r>
              <w:rPr>
                <w:b w:val="0"/>
                <w:bCs w:val="0"/>
              </w:rPr>
              <w:t xml:space="preserve"> quintile</w:t>
            </w:r>
          </w:p>
        </w:tc>
        <w:tc>
          <w:tcPr>
            <w:tcW w:w="2409" w:type="dxa"/>
          </w:tcPr>
          <w:p w14:paraId="625C8F56" w14:textId="539792BF" w:rsidR="00A725D9" w:rsidRDefault="00F72369" w:rsidP="00A725D9">
            <w:pPr>
              <w:pStyle w:val="Caption"/>
              <w:spacing w:after="0"/>
              <w:jc w:val="center"/>
              <w:rPr>
                <w:b w:val="0"/>
                <w:bCs w:val="0"/>
              </w:rPr>
            </w:pPr>
            <w:r>
              <w:rPr>
                <w:b w:val="0"/>
                <w:bCs w:val="0"/>
              </w:rPr>
              <w:t>85</w:t>
            </w:r>
            <w:r w:rsidR="00B27B93">
              <w:rPr>
                <w:b w:val="0"/>
                <w:bCs w:val="0"/>
              </w:rPr>
              <w:t xml:space="preserve"> (20.3%)</w:t>
            </w:r>
          </w:p>
        </w:tc>
      </w:tr>
      <w:tr w:rsidR="00A725D9" w14:paraId="4C481FD5" w14:textId="77777777" w:rsidTr="0022577E">
        <w:tc>
          <w:tcPr>
            <w:tcW w:w="5524" w:type="dxa"/>
            <w:gridSpan w:val="2"/>
            <w:tcBorders>
              <w:bottom w:val="single" w:sz="4" w:space="0" w:color="auto"/>
            </w:tcBorders>
          </w:tcPr>
          <w:p w14:paraId="5018946F" w14:textId="5ABAD696" w:rsidR="00A725D9" w:rsidRDefault="00A725D9" w:rsidP="00A725D9">
            <w:pPr>
              <w:pStyle w:val="Caption"/>
              <w:spacing w:after="0"/>
              <w:jc w:val="right"/>
              <w:rPr>
                <w:b w:val="0"/>
                <w:bCs w:val="0"/>
              </w:rPr>
            </w:pPr>
            <w:r>
              <w:rPr>
                <w:b w:val="0"/>
                <w:bCs w:val="0"/>
              </w:rPr>
              <w:t>Least deprived</w:t>
            </w:r>
          </w:p>
        </w:tc>
        <w:tc>
          <w:tcPr>
            <w:tcW w:w="2409" w:type="dxa"/>
            <w:tcBorders>
              <w:bottom w:val="single" w:sz="4" w:space="0" w:color="auto"/>
            </w:tcBorders>
          </w:tcPr>
          <w:p w14:paraId="5A035105" w14:textId="1E0E8EE6" w:rsidR="00A725D9" w:rsidRDefault="00F72369" w:rsidP="00A725D9">
            <w:pPr>
              <w:pStyle w:val="Caption"/>
              <w:spacing w:after="0"/>
              <w:jc w:val="center"/>
              <w:rPr>
                <w:b w:val="0"/>
                <w:bCs w:val="0"/>
              </w:rPr>
            </w:pPr>
            <w:r>
              <w:rPr>
                <w:b w:val="0"/>
                <w:bCs w:val="0"/>
              </w:rPr>
              <w:t>74</w:t>
            </w:r>
            <w:r w:rsidR="00B27B93">
              <w:rPr>
                <w:b w:val="0"/>
                <w:bCs w:val="0"/>
              </w:rPr>
              <w:t xml:space="preserve"> (17.7%)</w:t>
            </w:r>
          </w:p>
        </w:tc>
      </w:tr>
    </w:tbl>
    <w:p w14:paraId="26ADE137" w14:textId="4135D584" w:rsidR="004149EA" w:rsidRPr="0033563C" w:rsidRDefault="009F4619" w:rsidP="0033563C">
      <w:pPr>
        <w:pStyle w:val="Caption"/>
        <w:spacing w:after="0"/>
        <w:rPr>
          <w:b w:val="0"/>
          <w:bCs w:val="0"/>
          <w:sz w:val="20"/>
          <w:szCs w:val="20"/>
        </w:rPr>
      </w:pPr>
      <w:r w:rsidRPr="0033563C">
        <w:rPr>
          <w:b w:val="0"/>
          <w:bCs w:val="0"/>
          <w:sz w:val="20"/>
          <w:szCs w:val="20"/>
          <w:vertAlign w:val="superscript"/>
        </w:rPr>
        <w:t>1</w:t>
      </w:r>
      <w:r w:rsidRPr="0033563C">
        <w:rPr>
          <w:b w:val="0"/>
          <w:bCs w:val="0"/>
          <w:sz w:val="20"/>
          <w:szCs w:val="20"/>
        </w:rPr>
        <w:t xml:space="preserve"> Data not available for 2 practices</w:t>
      </w:r>
    </w:p>
    <w:p w14:paraId="494CED4A" w14:textId="3A0C9BC9" w:rsidR="0033563C" w:rsidRPr="0033563C" w:rsidRDefault="0033563C" w:rsidP="0033563C">
      <w:pPr>
        <w:spacing w:after="0"/>
        <w:rPr>
          <w:sz w:val="20"/>
          <w:szCs w:val="20"/>
        </w:rPr>
      </w:pPr>
      <w:r w:rsidRPr="0033563C">
        <w:rPr>
          <w:sz w:val="20"/>
          <w:szCs w:val="20"/>
          <w:vertAlign w:val="superscript"/>
        </w:rPr>
        <w:t>2</w:t>
      </w:r>
      <w:r w:rsidR="00DE37C0">
        <w:rPr>
          <w:sz w:val="20"/>
          <w:szCs w:val="20"/>
          <w:vertAlign w:val="superscript"/>
        </w:rPr>
        <w:t xml:space="preserve"> </w:t>
      </w:r>
      <w:r w:rsidRPr="0033563C">
        <w:rPr>
          <w:sz w:val="20"/>
          <w:szCs w:val="20"/>
        </w:rPr>
        <w:t>Not specified in 30 practices</w:t>
      </w:r>
    </w:p>
    <w:p w14:paraId="276C732D" w14:textId="2B053F07" w:rsidR="004149EA" w:rsidRDefault="004149EA" w:rsidP="004149EA"/>
    <w:p w14:paraId="78AF30F3" w14:textId="77777777" w:rsidR="00837949" w:rsidRDefault="00837949" w:rsidP="009469E9">
      <w:pPr>
        <w:spacing w:line="360" w:lineRule="auto"/>
        <w:rPr>
          <w:b/>
          <w:bCs/>
        </w:rPr>
      </w:pPr>
    </w:p>
    <w:p w14:paraId="575A7D6F" w14:textId="14F495D3" w:rsidR="007876B9" w:rsidRPr="002D512A" w:rsidRDefault="006B5774" w:rsidP="00FA42C3">
      <w:pPr>
        <w:spacing w:line="360" w:lineRule="auto"/>
        <w:rPr>
          <w:i/>
          <w:iCs/>
        </w:rPr>
      </w:pPr>
      <w:r w:rsidRPr="002D512A">
        <w:rPr>
          <w:i/>
          <w:iCs/>
        </w:rPr>
        <w:t>Patient</w:t>
      </w:r>
      <w:r w:rsidR="000D23E2">
        <w:rPr>
          <w:i/>
          <w:iCs/>
        </w:rPr>
        <w:t xml:space="preserve"> baseline</w:t>
      </w:r>
      <w:r w:rsidRPr="002D512A">
        <w:rPr>
          <w:i/>
          <w:iCs/>
        </w:rPr>
        <w:t xml:space="preserve"> characteristics</w:t>
      </w:r>
      <w:r w:rsidR="002D512A">
        <w:rPr>
          <w:i/>
          <w:iCs/>
        </w:rPr>
        <w:t xml:space="preserve"> </w:t>
      </w:r>
    </w:p>
    <w:p w14:paraId="0500963F" w14:textId="4C0A2B92" w:rsidR="005A3335" w:rsidRDefault="00E97F2F" w:rsidP="00FA42C3">
      <w:pPr>
        <w:spacing w:line="360" w:lineRule="auto"/>
        <w:rPr>
          <w:rFonts w:ascii="Calibri" w:hAnsi="Calibri" w:cs="Calibri"/>
        </w:rPr>
      </w:pPr>
      <w:r>
        <w:rPr>
          <w:rFonts w:ascii="Calibri" w:hAnsi="Calibri" w:cs="Calibri"/>
        </w:rPr>
        <w:lastRenderedPageBreak/>
        <w:t xml:space="preserve">The sociodemographic and clinical baseline characteristics of participants in their year of entry to the cohort are presented in </w:t>
      </w:r>
      <w:r>
        <w:rPr>
          <w:rFonts w:ascii="Calibri" w:hAnsi="Calibri" w:cs="Calibri"/>
        </w:rPr>
        <w:fldChar w:fldCharType="begin"/>
      </w:r>
      <w:r>
        <w:rPr>
          <w:rFonts w:ascii="Calibri" w:hAnsi="Calibri" w:cs="Calibri"/>
        </w:rPr>
        <w:instrText xml:space="preserve"> REF _Ref62039761 \h  \* MERGEFORMAT </w:instrText>
      </w:r>
      <w:r>
        <w:rPr>
          <w:rFonts w:ascii="Calibri" w:hAnsi="Calibri" w:cs="Calibri"/>
        </w:rPr>
      </w:r>
      <w:r>
        <w:rPr>
          <w:rFonts w:ascii="Calibri" w:hAnsi="Calibri" w:cs="Calibri"/>
        </w:rPr>
        <w:fldChar w:fldCharType="separate"/>
      </w:r>
      <w:r>
        <w:t xml:space="preserve">Table </w:t>
      </w:r>
      <w:r>
        <w:rPr>
          <w:noProof/>
        </w:rPr>
        <w:t>2</w:t>
      </w:r>
      <w:r>
        <w:rPr>
          <w:rFonts w:ascii="Calibri" w:hAnsi="Calibri" w:cs="Calibri"/>
        </w:rPr>
        <w:fldChar w:fldCharType="end"/>
      </w:r>
      <w:r>
        <w:rPr>
          <w:rFonts w:ascii="Calibri" w:hAnsi="Calibri" w:cs="Calibri"/>
        </w:rPr>
        <w:t xml:space="preserve"> and </w:t>
      </w:r>
      <w:r>
        <w:rPr>
          <w:rFonts w:ascii="Calibri" w:hAnsi="Calibri" w:cs="Calibri"/>
        </w:rPr>
        <w:fldChar w:fldCharType="begin"/>
      </w:r>
      <w:r>
        <w:rPr>
          <w:rFonts w:ascii="Calibri" w:hAnsi="Calibri" w:cs="Calibri"/>
        </w:rPr>
        <w:instrText xml:space="preserve"> REF _Ref67928732 \h </w:instrText>
      </w:r>
      <w:r>
        <w:rPr>
          <w:rFonts w:ascii="Calibri" w:hAnsi="Calibri" w:cs="Calibri"/>
        </w:rPr>
      </w:r>
      <w:r>
        <w:rPr>
          <w:rFonts w:ascii="Calibri" w:hAnsi="Calibri" w:cs="Calibri"/>
        </w:rPr>
        <w:fldChar w:fldCharType="separate"/>
      </w:r>
      <w:r>
        <w:t xml:space="preserve">Table </w:t>
      </w:r>
      <w:r>
        <w:rPr>
          <w:noProof/>
        </w:rPr>
        <w:t>3</w:t>
      </w:r>
      <w:r>
        <w:rPr>
          <w:rFonts w:ascii="Calibri" w:hAnsi="Calibri" w:cs="Calibri"/>
        </w:rPr>
        <w:fldChar w:fldCharType="end"/>
      </w:r>
      <w:r>
        <w:rPr>
          <w:rFonts w:ascii="Calibri" w:hAnsi="Calibri" w:cs="Calibri"/>
        </w:rPr>
        <w:t xml:space="preserve">. </w:t>
      </w:r>
      <w:r w:rsidR="0022577E" w:rsidRPr="00B337C6">
        <w:rPr>
          <w:rFonts w:ascii="Calibri" w:hAnsi="Calibri" w:cs="Calibri"/>
        </w:rPr>
        <w:t>The mean age of participants was 61 years (SD 12).</w:t>
      </w:r>
      <w:r w:rsidR="0022577E">
        <w:rPr>
          <w:rFonts w:ascii="Calibri" w:hAnsi="Calibri" w:cs="Calibri"/>
        </w:rPr>
        <w:t xml:space="preserve"> </w:t>
      </w:r>
      <w:r w:rsidR="001771C7">
        <w:rPr>
          <w:rFonts w:ascii="Calibri" w:hAnsi="Calibri" w:cs="Calibri"/>
        </w:rPr>
        <w:t>D</w:t>
      </w:r>
      <w:r w:rsidR="005A3335">
        <w:rPr>
          <w:rFonts w:ascii="Calibri" w:hAnsi="Calibri" w:cs="Calibri"/>
        </w:rPr>
        <w:t xml:space="preserve">emographic trends with </w:t>
      </w:r>
      <w:r w:rsidR="001771C7">
        <w:rPr>
          <w:rFonts w:ascii="Calibri" w:hAnsi="Calibri" w:cs="Calibri"/>
        </w:rPr>
        <w:t xml:space="preserve">increasing </w:t>
      </w:r>
      <w:r w:rsidR="005A3335">
        <w:rPr>
          <w:rFonts w:ascii="Calibri" w:hAnsi="Calibri" w:cs="Calibri"/>
        </w:rPr>
        <w:t xml:space="preserve">age were </w:t>
      </w:r>
      <w:r w:rsidR="001771C7">
        <w:rPr>
          <w:rFonts w:ascii="Calibri" w:hAnsi="Calibri" w:cs="Calibri"/>
        </w:rPr>
        <w:t>observed</w:t>
      </w:r>
      <w:r w:rsidR="005A3335">
        <w:rPr>
          <w:rFonts w:ascii="Calibri" w:hAnsi="Calibri" w:cs="Calibri"/>
        </w:rPr>
        <w:t xml:space="preserve">, including </w:t>
      </w:r>
      <w:r w:rsidR="001771C7">
        <w:rPr>
          <w:rFonts w:ascii="Calibri" w:hAnsi="Calibri" w:cs="Calibri"/>
        </w:rPr>
        <w:t xml:space="preserve">a </w:t>
      </w:r>
      <w:r w:rsidR="0092055E">
        <w:rPr>
          <w:rFonts w:ascii="Calibri" w:hAnsi="Calibri" w:cs="Calibri"/>
        </w:rPr>
        <w:t xml:space="preserve">higher </w:t>
      </w:r>
      <w:r w:rsidR="005A3335">
        <w:rPr>
          <w:rFonts w:ascii="Calibri" w:hAnsi="Calibri" w:cs="Calibri"/>
        </w:rPr>
        <w:t xml:space="preserve">proportion of female sex, </w:t>
      </w:r>
      <w:r w:rsidR="0092055E">
        <w:rPr>
          <w:rFonts w:ascii="Calibri" w:hAnsi="Calibri" w:cs="Calibri"/>
        </w:rPr>
        <w:t xml:space="preserve">lower </w:t>
      </w:r>
      <w:r w:rsidR="005A3335" w:rsidRPr="000F33B2">
        <w:rPr>
          <w:rFonts w:ascii="Calibri" w:hAnsi="Calibri" w:cs="Calibri"/>
        </w:rPr>
        <w:t>ethnic diversity</w:t>
      </w:r>
      <w:r w:rsidR="0092055E">
        <w:rPr>
          <w:rFonts w:ascii="Calibri" w:hAnsi="Calibri" w:cs="Calibri"/>
        </w:rPr>
        <w:t xml:space="preserve"> and</w:t>
      </w:r>
      <w:r w:rsidR="005A3335">
        <w:rPr>
          <w:rFonts w:ascii="Calibri" w:hAnsi="Calibri" w:cs="Calibri"/>
        </w:rPr>
        <w:t xml:space="preserve"> rural residence in the older age groups</w:t>
      </w:r>
      <w:r w:rsidR="005A3335" w:rsidRPr="008C14F5">
        <w:rPr>
          <w:rFonts w:ascii="Calibri" w:hAnsi="Calibri" w:cs="Calibri"/>
        </w:rPr>
        <w:t xml:space="preserve">. </w:t>
      </w:r>
      <w:r w:rsidR="0014635B" w:rsidRPr="008C14F5">
        <w:rPr>
          <w:rFonts w:ascii="Calibri" w:hAnsi="Calibri" w:cs="Calibri"/>
        </w:rPr>
        <w:t xml:space="preserve">Ethnicity data was more likely to be missing </w:t>
      </w:r>
      <w:r w:rsidR="00C871F5" w:rsidRPr="008C14F5">
        <w:rPr>
          <w:rFonts w:ascii="Calibri" w:hAnsi="Calibri" w:cs="Calibri"/>
        </w:rPr>
        <w:t>with increasing age</w:t>
      </w:r>
      <w:r w:rsidR="0014635B" w:rsidRPr="008C14F5">
        <w:rPr>
          <w:rFonts w:ascii="Calibri" w:hAnsi="Calibri" w:cs="Calibri"/>
        </w:rPr>
        <w:t xml:space="preserve">, </w:t>
      </w:r>
      <w:r w:rsidR="00C871F5" w:rsidRPr="008C14F5">
        <w:rPr>
          <w:rFonts w:ascii="Calibri" w:hAnsi="Calibri" w:cs="Calibri"/>
        </w:rPr>
        <w:t>decreasing deprivation, male sex, urban location and for people in residential care</w:t>
      </w:r>
      <w:r w:rsidR="0014635B" w:rsidRPr="008C14F5">
        <w:rPr>
          <w:rFonts w:ascii="Calibri" w:hAnsi="Calibri" w:cs="Calibri"/>
        </w:rPr>
        <w:t xml:space="preserve">. </w:t>
      </w:r>
      <w:r w:rsidR="005A3335" w:rsidRPr="008C14F5">
        <w:rPr>
          <w:rFonts w:ascii="Calibri" w:hAnsi="Calibri" w:cs="Calibri"/>
        </w:rPr>
        <w:t>Patt</w:t>
      </w:r>
      <w:r w:rsidR="005A3335">
        <w:rPr>
          <w:rFonts w:ascii="Calibri" w:hAnsi="Calibri" w:cs="Calibri"/>
        </w:rPr>
        <w:t xml:space="preserve">erns of indices of deprivation appeared similar across age groups, with half the cohort located in the two least deprived </w:t>
      </w:r>
      <w:r w:rsidR="007D6332">
        <w:rPr>
          <w:rFonts w:ascii="Calibri" w:hAnsi="Calibri" w:cs="Calibri"/>
        </w:rPr>
        <w:t>quintiles</w:t>
      </w:r>
      <w:r w:rsidR="005A3335">
        <w:rPr>
          <w:rFonts w:ascii="Calibri" w:hAnsi="Calibri" w:cs="Calibri"/>
        </w:rPr>
        <w:t xml:space="preserve">. Long-term conditions were more prevalent in older age groups at baseline, with the exception of depression and obesity which were more common in younger age groups. </w:t>
      </w:r>
      <w:r w:rsidR="006720AC">
        <w:rPr>
          <w:rFonts w:ascii="Calibri" w:hAnsi="Calibri" w:cs="Calibri"/>
        </w:rPr>
        <w:t>The eFI score increased with age, as did the proportion of participants in the mild, moderate and severe frailty categories.</w:t>
      </w:r>
      <w:r w:rsidR="00C56B83">
        <w:rPr>
          <w:rFonts w:ascii="Calibri" w:hAnsi="Calibri" w:cs="Calibri"/>
        </w:rPr>
        <w:t xml:space="preserve"> The </w:t>
      </w:r>
      <w:r w:rsidR="00CA5DE1">
        <w:rPr>
          <w:rFonts w:ascii="Calibri" w:hAnsi="Calibri" w:cs="Calibri"/>
        </w:rPr>
        <w:t>proportion of people with frailty</w:t>
      </w:r>
      <w:r w:rsidR="00C56B83">
        <w:rPr>
          <w:rFonts w:ascii="Calibri" w:hAnsi="Calibri" w:cs="Calibri"/>
        </w:rPr>
        <w:t xml:space="preserve"> at cohort entry increased from 10% in the 50-64 age group</w:t>
      </w:r>
      <w:r w:rsidR="00A6788B">
        <w:rPr>
          <w:rFonts w:ascii="Calibri" w:hAnsi="Calibri" w:cs="Calibri"/>
        </w:rPr>
        <w:t xml:space="preserve"> </w:t>
      </w:r>
      <w:r w:rsidR="00C56B83">
        <w:rPr>
          <w:rFonts w:ascii="Calibri" w:hAnsi="Calibri" w:cs="Calibri"/>
        </w:rPr>
        <w:t xml:space="preserve">to 69% in people aged </w:t>
      </w:r>
      <w:r w:rsidR="0084791B">
        <w:rPr>
          <w:rFonts w:ascii="Calibri" w:hAnsi="Calibri" w:cs="Calibri"/>
        </w:rPr>
        <w:t>≥85.</w:t>
      </w:r>
    </w:p>
    <w:p w14:paraId="7AD7E327" w14:textId="77777777" w:rsidR="005A3335" w:rsidRDefault="005A3335" w:rsidP="005A3335">
      <w:pPr>
        <w:spacing w:line="276" w:lineRule="auto"/>
        <w:rPr>
          <w:rFonts w:ascii="Calibri" w:hAnsi="Calibri" w:cs="Calibri"/>
        </w:rPr>
      </w:pPr>
    </w:p>
    <w:p w14:paraId="608A15F8" w14:textId="57995059" w:rsidR="006B5774" w:rsidRDefault="005A3335" w:rsidP="006B5774">
      <w:pPr>
        <w:pStyle w:val="Caption"/>
      </w:pPr>
      <w:bookmarkStart w:id="6" w:name="_Ref62039761"/>
      <w:r>
        <w:t>T</w:t>
      </w:r>
      <w:r w:rsidR="006B5774">
        <w:t xml:space="preserve">able </w:t>
      </w:r>
      <w:r w:rsidR="00FB5F22">
        <w:fldChar w:fldCharType="begin"/>
      </w:r>
      <w:r w:rsidR="00FB5F22">
        <w:instrText xml:space="preserve"> SEQ Table \* ARABIC </w:instrText>
      </w:r>
      <w:r w:rsidR="00FB5F22">
        <w:fldChar w:fldCharType="separate"/>
      </w:r>
      <w:r w:rsidR="008B0583">
        <w:rPr>
          <w:noProof/>
        </w:rPr>
        <w:t>2</w:t>
      </w:r>
      <w:r w:rsidR="00FB5F22">
        <w:rPr>
          <w:noProof/>
        </w:rPr>
        <w:fldChar w:fldCharType="end"/>
      </w:r>
      <w:bookmarkEnd w:id="6"/>
      <w:r w:rsidR="006B5774">
        <w:t xml:space="preserve"> </w:t>
      </w:r>
      <w:r w:rsidR="00E97F2F">
        <w:t>Participant s</w:t>
      </w:r>
      <w:r w:rsidR="006B5774" w:rsidRPr="008D57A3">
        <w:t xml:space="preserve">ociodemographic </w:t>
      </w:r>
      <w:r w:rsidR="00E97F2F">
        <w:t xml:space="preserve">baseline </w:t>
      </w:r>
      <w:r w:rsidR="006B5774" w:rsidRPr="008D57A3">
        <w:t xml:space="preserve">characteristics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1614"/>
        <w:gridCol w:w="1234"/>
        <w:gridCol w:w="1357"/>
        <w:gridCol w:w="1217"/>
        <w:gridCol w:w="1474"/>
      </w:tblGrid>
      <w:tr w:rsidR="004149EA" w:rsidRPr="00B337C6" w14:paraId="1B8DA5DD" w14:textId="77777777" w:rsidTr="005D03B4">
        <w:tc>
          <w:tcPr>
            <w:tcW w:w="2130" w:type="dxa"/>
            <w:vMerge w:val="restart"/>
          </w:tcPr>
          <w:p w14:paraId="53AB0F26" w14:textId="77777777" w:rsidR="004149EA" w:rsidRPr="00B337C6" w:rsidRDefault="004149EA" w:rsidP="004149EA">
            <w:pPr>
              <w:spacing w:line="276" w:lineRule="auto"/>
              <w:rPr>
                <w:rFonts w:ascii="Calibri" w:hAnsi="Calibri" w:cs="Calibri"/>
                <w:u w:val="single"/>
              </w:rPr>
            </w:pPr>
          </w:p>
        </w:tc>
        <w:tc>
          <w:tcPr>
            <w:tcW w:w="5422" w:type="dxa"/>
            <w:gridSpan w:val="4"/>
          </w:tcPr>
          <w:p w14:paraId="6470FE58" w14:textId="77777777" w:rsidR="004149EA" w:rsidRPr="00B337C6" w:rsidRDefault="004149EA" w:rsidP="004149EA">
            <w:pPr>
              <w:spacing w:line="276" w:lineRule="auto"/>
              <w:jc w:val="center"/>
              <w:rPr>
                <w:rFonts w:ascii="Calibri" w:hAnsi="Calibri" w:cs="Calibri"/>
                <w:b/>
                <w:bCs/>
              </w:rPr>
            </w:pPr>
            <w:r w:rsidRPr="00B337C6">
              <w:rPr>
                <w:rFonts w:ascii="Calibri" w:hAnsi="Calibri" w:cs="Calibri"/>
                <w:b/>
                <w:bCs/>
              </w:rPr>
              <w:t>Age Group</w:t>
            </w:r>
          </w:p>
        </w:tc>
        <w:tc>
          <w:tcPr>
            <w:tcW w:w="1474" w:type="dxa"/>
          </w:tcPr>
          <w:p w14:paraId="5DDA5221" w14:textId="77777777" w:rsidR="004149EA" w:rsidRPr="00B337C6" w:rsidRDefault="004149EA" w:rsidP="004149EA">
            <w:pPr>
              <w:spacing w:line="276" w:lineRule="auto"/>
              <w:jc w:val="center"/>
              <w:rPr>
                <w:rFonts w:ascii="Calibri" w:hAnsi="Calibri" w:cs="Calibri"/>
                <w:b/>
                <w:bCs/>
              </w:rPr>
            </w:pPr>
            <w:r w:rsidRPr="00B337C6">
              <w:rPr>
                <w:rFonts w:ascii="Calibri" w:hAnsi="Calibri" w:cs="Calibri"/>
                <w:b/>
                <w:bCs/>
              </w:rPr>
              <w:t>Total (%)</w:t>
            </w:r>
          </w:p>
        </w:tc>
      </w:tr>
      <w:tr w:rsidR="004149EA" w:rsidRPr="00B337C6" w14:paraId="6AE47157" w14:textId="77777777" w:rsidTr="005D03B4">
        <w:trPr>
          <w:trHeight w:val="365"/>
        </w:trPr>
        <w:tc>
          <w:tcPr>
            <w:tcW w:w="2130" w:type="dxa"/>
            <w:vMerge/>
            <w:tcBorders>
              <w:bottom w:val="single" w:sz="4" w:space="0" w:color="auto"/>
            </w:tcBorders>
          </w:tcPr>
          <w:p w14:paraId="2420DC04" w14:textId="77777777" w:rsidR="004149EA" w:rsidRPr="00B337C6" w:rsidRDefault="004149EA" w:rsidP="004149EA">
            <w:pPr>
              <w:spacing w:line="276" w:lineRule="auto"/>
              <w:rPr>
                <w:rFonts w:ascii="Calibri" w:hAnsi="Calibri" w:cs="Calibri"/>
                <w:u w:val="single"/>
              </w:rPr>
            </w:pPr>
          </w:p>
        </w:tc>
        <w:tc>
          <w:tcPr>
            <w:tcW w:w="1614" w:type="dxa"/>
            <w:tcBorders>
              <w:bottom w:val="single" w:sz="4" w:space="0" w:color="auto"/>
            </w:tcBorders>
          </w:tcPr>
          <w:p w14:paraId="1BA538EE" w14:textId="77777777" w:rsidR="004149EA" w:rsidRPr="00B337C6" w:rsidRDefault="004149EA" w:rsidP="004149EA">
            <w:pPr>
              <w:spacing w:line="276" w:lineRule="auto"/>
              <w:jc w:val="center"/>
              <w:rPr>
                <w:rFonts w:ascii="Calibri" w:hAnsi="Calibri" w:cs="Calibri"/>
                <w:b/>
                <w:bCs/>
              </w:rPr>
            </w:pPr>
            <w:r w:rsidRPr="00B337C6">
              <w:rPr>
                <w:rFonts w:ascii="Calibri" w:hAnsi="Calibri" w:cs="Calibri"/>
                <w:b/>
                <w:bCs/>
              </w:rPr>
              <w:t>50-64</w:t>
            </w:r>
          </w:p>
        </w:tc>
        <w:tc>
          <w:tcPr>
            <w:tcW w:w="1234" w:type="dxa"/>
            <w:tcBorders>
              <w:bottom w:val="single" w:sz="4" w:space="0" w:color="auto"/>
            </w:tcBorders>
          </w:tcPr>
          <w:p w14:paraId="2C85D422" w14:textId="77777777" w:rsidR="004149EA" w:rsidRPr="00B337C6" w:rsidRDefault="004149EA" w:rsidP="004149EA">
            <w:pPr>
              <w:spacing w:line="276" w:lineRule="auto"/>
              <w:jc w:val="center"/>
              <w:rPr>
                <w:rFonts w:ascii="Calibri" w:hAnsi="Calibri" w:cs="Calibri"/>
                <w:b/>
                <w:bCs/>
              </w:rPr>
            </w:pPr>
            <w:r w:rsidRPr="00B337C6">
              <w:rPr>
                <w:rFonts w:ascii="Calibri" w:hAnsi="Calibri" w:cs="Calibri"/>
                <w:b/>
                <w:bCs/>
              </w:rPr>
              <w:t>65-74</w:t>
            </w:r>
          </w:p>
        </w:tc>
        <w:tc>
          <w:tcPr>
            <w:tcW w:w="1357" w:type="dxa"/>
            <w:tcBorders>
              <w:bottom w:val="single" w:sz="4" w:space="0" w:color="auto"/>
            </w:tcBorders>
          </w:tcPr>
          <w:p w14:paraId="2527F5BE" w14:textId="77777777" w:rsidR="004149EA" w:rsidRPr="00B337C6" w:rsidRDefault="004149EA" w:rsidP="004149EA">
            <w:pPr>
              <w:spacing w:line="276" w:lineRule="auto"/>
              <w:jc w:val="center"/>
              <w:rPr>
                <w:rFonts w:ascii="Calibri" w:hAnsi="Calibri" w:cs="Calibri"/>
                <w:b/>
                <w:bCs/>
              </w:rPr>
            </w:pPr>
            <w:r w:rsidRPr="00B337C6">
              <w:rPr>
                <w:rFonts w:ascii="Calibri" w:hAnsi="Calibri" w:cs="Calibri"/>
                <w:b/>
                <w:bCs/>
              </w:rPr>
              <w:t>75-84</w:t>
            </w:r>
          </w:p>
        </w:tc>
        <w:tc>
          <w:tcPr>
            <w:tcW w:w="1217" w:type="dxa"/>
            <w:tcBorders>
              <w:bottom w:val="single" w:sz="4" w:space="0" w:color="auto"/>
            </w:tcBorders>
          </w:tcPr>
          <w:p w14:paraId="090B4841" w14:textId="77777777" w:rsidR="004149EA" w:rsidRPr="00B337C6" w:rsidRDefault="004149EA" w:rsidP="004149EA">
            <w:pPr>
              <w:spacing w:line="276" w:lineRule="auto"/>
              <w:jc w:val="center"/>
              <w:rPr>
                <w:rFonts w:ascii="Calibri" w:hAnsi="Calibri" w:cs="Calibri"/>
                <w:b/>
                <w:bCs/>
              </w:rPr>
            </w:pPr>
            <w:r w:rsidRPr="00B337C6">
              <w:rPr>
                <w:rFonts w:ascii="Calibri" w:hAnsi="Calibri" w:cs="Calibri"/>
                <w:b/>
                <w:bCs/>
              </w:rPr>
              <w:t>≥85</w:t>
            </w:r>
          </w:p>
        </w:tc>
        <w:tc>
          <w:tcPr>
            <w:tcW w:w="1474" w:type="dxa"/>
            <w:tcBorders>
              <w:bottom w:val="single" w:sz="4" w:space="0" w:color="auto"/>
            </w:tcBorders>
          </w:tcPr>
          <w:p w14:paraId="10DF8B01" w14:textId="77777777" w:rsidR="004149EA" w:rsidRPr="00B337C6" w:rsidRDefault="004149EA" w:rsidP="004149EA">
            <w:pPr>
              <w:spacing w:line="276" w:lineRule="auto"/>
              <w:jc w:val="center"/>
              <w:rPr>
                <w:rFonts w:ascii="Calibri" w:hAnsi="Calibri" w:cs="Calibri"/>
                <w:b/>
                <w:bCs/>
              </w:rPr>
            </w:pPr>
          </w:p>
        </w:tc>
      </w:tr>
      <w:tr w:rsidR="004149EA" w:rsidRPr="00B337C6" w14:paraId="1273E191" w14:textId="77777777" w:rsidTr="005D03B4">
        <w:trPr>
          <w:trHeight w:val="660"/>
        </w:trPr>
        <w:tc>
          <w:tcPr>
            <w:tcW w:w="2130" w:type="dxa"/>
            <w:tcBorders>
              <w:top w:val="single" w:sz="4" w:space="0" w:color="auto"/>
            </w:tcBorders>
          </w:tcPr>
          <w:p w14:paraId="55BD41F9" w14:textId="421889F3" w:rsidR="004149EA" w:rsidRPr="00B337C6" w:rsidRDefault="004149EA" w:rsidP="004149EA">
            <w:pPr>
              <w:spacing w:line="276" w:lineRule="auto"/>
              <w:rPr>
                <w:rFonts w:ascii="Calibri" w:hAnsi="Calibri" w:cs="Calibri"/>
                <w:b/>
                <w:bCs/>
              </w:rPr>
            </w:pPr>
            <w:r w:rsidRPr="00B337C6">
              <w:rPr>
                <w:rFonts w:ascii="Calibri" w:hAnsi="Calibri" w:cs="Calibri"/>
                <w:b/>
                <w:bCs/>
              </w:rPr>
              <w:t>Age group</w:t>
            </w:r>
            <w:r w:rsidR="002E2EB0" w:rsidRPr="002E2EB0">
              <w:rPr>
                <w:rFonts w:ascii="Calibri" w:hAnsi="Calibri" w:cs="Calibri"/>
                <w:vertAlign w:val="superscript"/>
              </w:rPr>
              <w:t>1</w:t>
            </w:r>
          </w:p>
        </w:tc>
        <w:tc>
          <w:tcPr>
            <w:tcW w:w="1614" w:type="dxa"/>
            <w:tcBorders>
              <w:top w:val="single" w:sz="4" w:space="0" w:color="auto"/>
            </w:tcBorders>
          </w:tcPr>
          <w:p w14:paraId="5898DAC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1,413,576 (64.9%)</w:t>
            </w:r>
          </w:p>
        </w:tc>
        <w:tc>
          <w:tcPr>
            <w:tcW w:w="1234" w:type="dxa"/>
            <w:tcBorders>
              <w:top w:val="single" w:sz="4" w:space="0" w:color="auto"/>
            </w:tcBorders>
          </w:tcPr>
          <w:p w14:paraId="7B0DDEA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385,474</w:t>
            </w:r>
          </w:p>
          <w:p w14:paraId="5E23AF1E"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(17.7%)</w:t>
            </w:r>
          </w:p>
        </w:tc>
        <w:tc>
          <w:tcPr>
            <w:tcW w:w="1357" w:type="dxa"/>
            <w:tcBorders>
              <w:top w:val="single" w:sz="4" w:space="0" w:color="auto"/>
            </w:tcBorders>
          </w:tcPr>
          <w:p w14:paraId="1A01F4E2"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259,125</w:t>
            </w:r>
          </w:p>
          <w:p w14:paraId="581C338E"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(11.9%)</w:t>
            </w:r>
          </w:p>
        </w:tc>
        <w:tc>
          <w:tcPr>
            <w:tcW w:w="1217" w:type="dxa"/>
            <w:tcBorders>
              <w:top w:val="single" w:sz="4" w:space="0" w:color="auto"/>
            </w:tcBorders>
          </w:tcPr>
          <w:p w14:paraId="4CF2A3EE"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119,481</w:t>
            </w:r>
          </w:p>
          <w:p w14:paraId="1387B70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(5.5%)</w:t>
            </w:r>
          </w:p>
        </w:tc>
        <w:tc>
          <w:tcPr>
            <w:tcW w:w="1474" w:type="dxa"/>
            <w:tcBorders>
              <w:top w:val="single" w:sz="4" w:space="0" w:color="auto"/>
            </w:tcBorders>
          </w:tcPr>
          <w:p w14:paraId="5885720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2,177,656</w:t>
            </w:r>
          </w:p>
        </w:tc>
      </w:tr>
      <w:tr w:rsidR="004149EA" w:rsidRPr="00B337C6" w14:paraId="655FD4B5" w14:textId="77777777" w:rsidTr="005D03B4">
        <w:trPr>
          <w:trHeight w:val="708"/>
        </w:trPr>
        <w:tc>
          <w:tcPr>
            <w:tcW w:w="2130" w:type="dxa"/>
          </w:tcPr>
          <w:p w14:paraId="02A1308D" w14:textId="1AD21005" w:rsidR="004149EA" w:rsidRPr="00B337C6" w:rsidRDefault="00CF72A9" w:rsidP="004149EA">
            <w:pPr>
              <w:spacing w:line="276" w:lineRule="auto"/>
              <w:rPr>
                <w:rFonts w:ascii="Calibri" w:hAnsi="Calibri" w:cs="Calibri"/>
                <w:b/>
                <w:bCs/>
              </w:rPr>
            </w:pPr>
            <w:r w:rsidRPr="00B337C6">
              <w:rPr>
                <w:rFonts w:ascii="Calibri" w:hAnsi="Calibri" w:cs="Calibri"/>
                <w:b/>
                <w:bCs/>
              </w:rPr>
              <w:t>Female</w:t>
            </w:r>
          </w:p>
        </w:tc>
        <w:tc>
          <w:tcPr>
            <w:tcW w:w="1614" w:type="dxa"/>
          </w:tcPr>
          <w:p w14:paraId="7CD03F86"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698,158</w:t>
            </w:r>
          </w:p>
          <w:p w14:paraId="5C2201A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(49.4%)</w:t>
            </w:r>
          </w:p>
        </w:tc>
        <w:tc>
          <w:tcPr>
            <w:tcW w:w="1234" w:type="dxa"/>
          </w:tcPr>
          <w:p w14:paraId="1FA530F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199,914</w:t>
            </w:r>
          </w:p>
          <w:p w14:paraId="1F54456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(51.9%)</w:t>
            </w:r>
          </w:p>
        </w:tc>
        <w:tc>
          <w:tcPr>
            <w:tcW w:w="1357" w:type="dxa"/>
          </w:tcPr>
          <w:p w14:paraId="7EF759CE"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151,462</w:t>
            </w:r>
          </w:p>
          <w:p w14:paraId="723D286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(58.5%)</w:t>
            </w:r>
          </w:p>
        </w:tc>
        <w:tc>
          <w:tcPr>
            <w:tcW w:w="1217" w:type="dxa"/>
          </w:tcPr>
          <w:p w14:paraId="2F44A95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84,437</w:t>
            </w:r>
          </w:p>
          <w:p w14:paraId="7821ADB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(70.7%)</w:t>
            </w:r>
          </w:p>
        </w:tc>
        <w:tc>
          <w:tcPr>
            <w:tcW w:w="1474" w:type="dxa"/>
          </w:tcPr>
          <w:p w14:paraId="4088A14E" w14:textId="4EE0D616" w:rsidR="004149EA" w:rsidRDefault="002E2EB0" w:rsidP="004149EA">
            <w:pPr>
              <w:spacing w:line="276" w:lineRule="auto"/>
              <w:jc w:val="center"/>
              <w:rPr>
                <w:rFonts w:ascii="Calibri" w:hAnsi="Calibri" w:cs="Calibri"/>
              </w:rPr>
            </w:pPr>
            <w:r>
              <w:rPr>
                <w:rFonts w:ascii="Calibri" w:hAnsi="Calibri" w:cs="Calibri"/>
              </w:rPr>
              <w:t>1,133,971</w:t>
            </w:r>
          </w:p>
          <w:p w14:paraId="3F13603D" w14:textId="7D9FCDA3" w:rsidR="002E2EB0" w:rsidRPr="00B337C6" w:rsidRDefault="002E2EB0" w:rsidP="004149EA">
            <w:pPr>
              <w:spacing w:line="276" w:lineRule="auto"/>
              <w:jc w:val="center"/>
              <w:rPr>
                <w:rFonts w:ascii="Calibri" w:hAnsi="Calibri" w:cs="Calibri"/>
              </w:rPr>
            </w:pPr>
            <w:r>
              <w:rPr>
                <w:rFonts w:ascii="Calibri" w:hAnsi="Calibri" w:cs="Calibri"/>
              </w:rPr>
              <w:t>(52.1%)</w:t>
            </w:r>
          </w:p>
        </w:tc>
      </w:tr>
      <w:tr w:rsidR="004149EA" w:rsidRPr="00B337C6" w14:paraId="6CE4906E" w14:textId="77777777" w:rsidTr="005D03B4">
        <w:tc>
          <w:tcPr>
            <w:tcW w:w="9026" w:type="dxa"/>
            <w:gridSpan w:val="6"/>
          </w:tcPr>
          <w:p w14:paraId="287007B6" w14:textId="7E823191" w:rsidR="004149EA" w:rsidRPr="00B337C6" w:rsidRDefault="004149EA" w:rsidP="004149EA">
            <w:pPr>
              <w:spacing w:line="276" w:lineRule="auto"/>
              <w:rPr>
                <w:rFonts w:ascii="Calibri" w:hAnsi="Calibri" w:cs="Calibri"/>
                <w:b/>
                <w:bCs/>
              </w:rPr>
            </w:pPr>
            <w:r w:rsidRPr="00B337C6">
              <w:rPr>
                <w:rFonts w:ascii="Calibri" w:hAnsi="Calibri" w:cs="Calibri"/>
                <w:b/>
                <w:bCs/>
              </w:rPr>
              <w:t>Ethnicity</w:t>
            </w:r>
            <w:r w:rsidR="002E2EB0">
              <w:rPr>
                <w:rFonts w:ascii="Calibri" w:hAnsi="Calibri" w:cs="Calibri"/>
                <w:vertAlign w:val="superscript"/>
              </w:rPr>
              <w:t>2</w:t>
            </w:r>
          </w:p>
        </w:tc>
      </w:tr>
      <w:tr w:rsidR="004149EA" w:rsidRPr="00B337C6" w14:paraId="60110C44" w14:textId="77777777" w:rsidTr="005D03B4">
        <w:tc>
          <w:tcPr>
            <w:tcW w:w="2130" w:type="dxa"/>
          </w:tcPr>
          <w:p w14:paraId="1785B876"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Asian</w:t>
            </w:r>
          </w:p>
        </w:tc>
        <w:tc>
          <w:tcPr>
            <w:tcW w:w="1614" w:type="dxa"/>
          </w:tcPr>
          <w:p w14:paraId="79AB9348" w14:textId="77777777" w:rsidR="005416CA" w:rsidRDefault="004149EA" w:rsidP="004149EA">
            <w:pPr>
              <w:spacing w:line="276" w:lineRule="auto"/>
              <w:jc w:val="center"/>
              <w:rPr>
                <w:rFonts w:ascii="Calibri" w:hAnsi="Calibri" w:cs="Calibri"/>
              </w:rPr>
            </w:pPr>
            <w:r w:rsidRPr="00B337C6">
              <w:rPr>
                <w:rFonts w:ascii="Calibri" w:hAnsi="Calibri" w:cs="Calibri"/>
              </w:rPr>
              <w:t xml:space="preserve">52,703 </w:t>
            </w:r>
          </w:p>
          <w:p w14:paraId="00023AF2" w14:textId="6F0DA624"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5.1</w:t>
            </w:r>
            <w:r w:rsidRPr="00B337C6">
              <w:rPr>
                <w:rFonts w:ascii="Calibri" w:hAnsi="Calibri" w:cs="Calibri"/>
              </w:rPr>
              <w:t>%)</w:t>
            </w:r>
          </w:p>
        </w:tc>
        <w:tc>
          <w:tcPr>
            <w:tcW w:w="1234" w:type="dxa"/>
          </w:tcPr>
          <w:p w14:paraId="709C129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11,419</w:t>
            </w:r>
          </w:p>
          <w:p w14:paraId="2E82A31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4</w:t>
            </w:r>
            <w:r w:rsidRPr="00B337C6">
              <w:rPr>
                <w:rFonts w:ascii="Calibri" w:hAnsi="Calibri" w:cs="Calibri"/>
              </w:rPr>
              <w:t>.</w:t>
            </w:r>
            <w:r>
              <w:rPr>
                <w:rFonts w:ascii="Calibri" w:hAnsi="Calibri" w:cs="Calibri"/>
              </w:rPr>
              <w:t>1</w:t>
            </w:r>
            <w:r w:rsidRPr="00B337C6">
              <w:rPr>
                <w:rFonts w:ascii="Calibri" w:hAnsi="Calibri" w:cs="Calibri"/>
              </w:rPr>
              <w:t>%)</w:t>
            </w:r>
          </w:p>
        </w:tc>
        <w:tc>
          <w:tcPr>
            <w:tcW w:w="1357" w:type="dxa"/>
          </w:tcPr>
          <w:p w14:paraId="64B7AEC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4,521</w:t>
            </w:r>
          </w:p>
          <w:p w14:paraId="75B9DB9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2</w:t>
            </w:r>
            <w:r w:rsidRPr="00B337C6">
              <w:rPr>
                <w:rFonts w:ascii="Calibri" w:hAnsi="Calibri" w:cs="Calibri"/>
              </w:rPr>
              <w:t>.7%)</w:t>
            </w:r>
          </w:p>
        </w:tc>
        <w:tc>
          <w:tcPr>
            <w:tcW w:w="1217" w:type="dxa"/>
          </w:tcPr>
          <w:p w14:paraId="7629357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916</w:t>
            </w:r>
          </w:p>
          <w:p w14:paraId="25F631A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1.4</w:t>
            </w:r>
            <w:r w:rsidRPr="00B337C6">
              <w:rPr>
                <w:rFonts w:ascii="Calibri" w:hAnsi="Calibri" w:cs="Calibri"/>
              </w:rPr>
              <w:t>%)</w:t>
            </w:r>
          </w:p>
        </w:tc>
        <w:tc>
          <w:tcPr>
            <w:tcW w:w="1474" w:type="dxa"/>
          </w:tcPr>
          <w:p w14:paraId="70DC093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69,559</w:t>
            </w:r>
          </w:p>
          <w:p w14:paraId="445A879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4.5</w:t>
            </w:r>
            <w:r w:rsidRPr="00B337C6">
              <w:rPr>
                <w:rFonts w:ascii="Calibri" w:hAnsi="Calibri" w:cs="Calibri"/>
              </w:rPr>
              <w:t>%)</w:t>
            </w:r>
          </w:p>
        </w:tc>
      </w:tr>
      <w:tr w:rsidR="004149EA" w:rsidRPr="00B337C6" w14:paraId="775202E0" w14:textId="77777777" w:rsidTr="005D03B4">
        <w:tc>
          <w:tcPr>
            <w:tcW w:w="2130" w:type="dxa"/>
          </w:tcPr>
          <w:p w14:paraId="09106712"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Black</w:t>
            </w:r>
          </w:p>
        </w:tc>
        <w:tc>
          <w:tcPr>
            <w:tcW w:w="1614" w:type="dxa"/>
          </w:tcPr>
          <w:p w14:paraId="554ED34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29,387</w:t>
            </w:r>
          </w:p>
          <w:p w14:paraId="4C0B943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w:t>
            </w:r>
            <w:r>
              <w:rPr>
                <w:rFonts w:ascii="Calibri" w:hAnsi="Calibri" w:cs="Calibri"/>
              </w:rPr>
              <w:t>8</w:t>
            </w:r>
            <w:r w:rsidRPr="00B337C6">
              <w:rPr>
                <w:rFonts w:ascii="Calibri" w:hAnsi="Calibri" w:cs="Calibri"/>
              </w:rPr>
              <w:t>%)</w:t>
            </w:r>
          </w:p>
        </w:tc>
        <w:tc>
          <w:tcPr>
            <w:tcW w:w="1234" w:type="dxa"/>
          </w:tcPr>
          <w:p w14:paraId="734305B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5,577</w:t>
            </w:r>
          </w:p>
          <w:p w14:paraId="6D3FD6C2"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2.0</w:t>
            </w:r>
            <w:r w:rsidRPr="00B337C6">
              <w:rPr>
                <w:rFonts w:ascii="Calibri" w:hAnsi="Calibri" w:cs="Calibri"/>
              </w:rPr>
              <w:t>%)</w:t>
            </w:r>
          </w:p>
        </w:tc>
        <w:tc>
          <w:tcPr>
            <w:tcW w:w="1357" w:type="dxa"/>
          </w:tcPr>
          <w:p w14:paraId="451ECC2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2,350</w:t>
            </w:r>
          </w:p>
          <w:p w14:paraId="498BFCB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1.4</w:t>
            </w:r>
            <w:r w:rsidRPr="00B337C6">
              <w:rPr>
                <w:rFonts w:ascii="Calibri" w:hAnsi="Calibri" w:cs="Calibri"/>
              </w:rPr>
              <w:t>%)</w:t>
            </w:r>
          </w:p>
        </w:tc>
        <w:tc>
          <w:tcPr>
            <w:tcW w:w="1217" w:type="dxa"/>
          </w:tcPr>
          <w:p w14:paraId="1A6AE9E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440</w:t>
            </w:r>
          </w:p>
          <w:p w14:paraId="129CDCB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(0.</w:t>
            </w:r>
            <w:r>
              <w:rPr>
                <w:rFonts w:ascii="Calibri" w:hAnsi="Calibri" w:cs="Calibri"/>
              </w:rPr>
              <w:t>7</w:t>
            </w:r>
            <w:r w:rsidRPr="00B337C6">
              <w:rPr>
                <w:rFonts w:ascii="Calibri" w:hAnsi="Calibri" w:cs="Calibri"/>
              </w:rPr>
              <w:t>%)</w:t>
            </w:r>
          </w:p>
        </w:tc>
        <w:tc>
          <w:tcPr>
            <w:tcW w:w="1474" w:type="dxa"/>
          </w:tcPr>
          <w:p w14:paraId="26CC84D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37,754</w:t>
            </w:r>
          </w:p>
          <w:p w14:paraId="0F10171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2.4</w:t>
            </w:r>
            <w:r w:rsidRPr="00B337C6">
              <w:rPr>
                <w:rFonts w:ascii="Calibri" w:hAnsi="Calibri" w:cs="Calibri"/>
              </w:rPr>
              <w:t>%)</w:t>
            </w:r>
          </w:p>
        </w:tc>
      </w:tr>
      <w:tr w:rsidR="004149EA" w:rsidRPr="00B337C6" w14:paraId="596AC147" w14:textId="77777777" w:rsidTr="005D03B4">
        <w:tc>
          <w:tcPr>
            <w:tcW w:w="2130" w:type="dxa"/>
          </w:tcPr>
          <w:p w14:paraId="20453673"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 xml:space="preserve">Mixed/Other </w:t>
            </w:r>
          </w:p>
        </w:tc>
        <w:tc>
          <w:tcPr>
            <w:tcW w:w="1614" w:type="dxa"/>
          </w:tcPr>
          <w:p w14:paraId="1A46A2F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15,461</w:t>
            </w:r>
          </w:p>
          <w:p w14:paraId="22E762C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w:t>
            </w:r>
            <w:r>
              <w:rPr>
                <w:rFonts w:ascii="Calibri" w:hAnsi="Calibri" w:cs="Calibri"/>
              </w:rPr>
              <w:t>5</w:t>
            </w:r>
            <w:r w:rsidRPr="00B337C6">
              <w:rPr>
                <w:rFonts w:ascii="Calibri" w:hAnsi="Calibri" w:cs="Calibri"/>
              </w:rPr>
              <w:t>%)</w:t>
            </w:r>
          </w:p>
        </w:tc>
        <w:tc>
          <w:tcPr>
            <w:tcW w:w="1234" w:type="dxa"/>
          </w:tcPr>
          <w:p w14:paraId="21C5663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2,480</w:t>
            </w:r>
          </w:p>
          <w:p w14:paraId="2CEEA0A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(0.</w:t>
            </w:r>
            <w:r>
              <w:rPr>
                <w:rFonts w:ascii="Calibri" w:hAnsi="Calibri" w:cs="Calibri"/>
              </w:rPr>
              <w:t>9</w:t>
            </w:r>
            <w:r w:rsidRPr="00B337C6">
              <w:rPr>
                <w:rFonts w:ascii="Calibri" w:hAnsi="Calibri" w:cs="Calibri"/>
              </w:rPr>
              <w:t>%)</w:t>
            </w:r>
          </w:p>
        </w:tc>
        <w:tc>
          <w:tcPr>
            <w:tcW w:w="1357" w:type="dxa"/>
          </w:tcPr>
          <w:p w14:paraId="5996C0C6"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1,110</w:t>
            </w:r>
          </w:p>
          <w:p w14:paraId="076E410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(0.</w:t>
            </w:r>
            <w:r>
              <w:rPr>
                <w:rFonts w:ascii="Calibri" w:hAnsi="Calibri" w:cs="Calibri"/>
              </w:rPr>
              <w:t>6</w:t>
            </w:r>
            <w:r w:rsidRPr="00B337C6">
              <w:rPr>
                <w:rFonts w:ascii="Calibri" w:hAnsi="Calibri" w:cs="Calibri"/>
              </w:rPr>
              <w:t>%)</w:t>
            </w:r>
          </w:p>
        </w:tc>
        <w:tc>
          <w:tcPr>
            <w:tcW w:w="1217" w:type="dxa"/>
          </w:tcPr>
          <w:p w14:paraId="2BC2506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277</w:t>
            </w:r>
          </w:p>
          <w:p w14:paraId="5892B67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(0.</w:t>
            </w:r>
            <w:r>
              <w:rPr>
                <w:rFonts w:ascii="Calibri" w:hAnsi="Calibri" w:cs="Calibri"/>
              </w:rPr>
              <w:t>4</w:t>
            </w:r>
            <w:r w:rsidRPr="00B337C6">
              <w:rPr>
                <w:rFonts w:ascii="Calibri" w:hAnsi="Calibri" w:cs="Calibri"/>
              </w:rPr>
              <w:t>%)</w:t>
            </w:r>
          </w:p>
        </w:tc>
        <w:tc>
          <w:tcPr>
            <w:tcW w:w="1474" w:type="dxa"/>
          </w:tcPr>
          <w:p w14:paraId="0F6DC3A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19,328</w:t>
            </w:r>
          </w:p>
          <w:p w14:paraId="00F8874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1.3</w:t>
            </w:r>
            <w:r w:rsidRPr="00B337C6">
              <w:rPr>
                <w:rFonts w:ascii="Calibri" w:hAnsi="Calibri" w:cs="Calibri"/>
              </w:rPr>
              <w:t>%)</w:t>
            </w:r>
          </w:p>
        </w:tc>
      </w:tr>
      <w:tr w:rsidR="004149EA" w:rsidRPr="00B337C6" w14:paraId="009D12FC" w14:textId="77777777" w:rsidTr="005D03B4">
        <w:tc>
          <w:tcPr>
            <w:tcW w:w="2130" w:type="dxa"/>
          </w:tcPr>
          <w:p w14:paraId="6F859EC0"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White</w:t>
            </w:r>
          </w:p>
        </w:tc>
        <w:tc>
          <w:tcPr>
            <w:tcW w:w="1614" w:type="dxa"/>
          </w:tcPr>
          <w:p w14:paraId="74282ED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937,135</w:t>
            </w:r>
          </w:p>
          <w:p w14:paraId="449B1C6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90.6</w:t>
            </w:r>
            <w:r w:rsidRPr="00B337C6">
              <w:rPr>
                <w:rFonts w:ascii="Calibri" w:hAnsi="Calibri" w:cs="Calibri"/>
              </w:rPr>
              <w:t>%)</w:t>
            </w:r>
          </w:p>
        </w:tc>
        <w:tc>
          <w:tcPr>
            <w:tcW w:w="1234" w:type="dxa"/>
          </w:tcPr>
          <w:p w14:paraId="0D9E1502"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260,473</w:t>
            </w:r>
          </w:p>
          <w:p w14:paraId="0498A2EE"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93.0</w:t>
            </w:r>
            <w:r w:rsidRPr="00B337C6">
              <w:rPr>
                <w:rFonts w:ascii="Calibri" w:hAnsi="Calibri" w:cs="Calibri"/>
              </w:rPr>
              <w:t>%)</w:t>
            </w:r>
          </w:p>
        </w:tc>
        <w:tc>
          <w:tcPr>
            <w:tcW w:w="1357" w:type="dxa"/>
          </w:tcPr>
          <w:p w14:paraId="6EAF3696"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160,063</w:t>
            </w:r>
          </w:p>
          <w:p w14:paraId="52CE063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95.3</w:t>
            </w:r>
            <w:r w:rsidRPr="00B337C6">
              <w:rPr>
                <w:rFonts w:ascii="Calibri" w:hAnsi="Calibri" w:cs="Calibri"/>
              </w:rPr>
              <w:t>%)</w:t>
            </w:r>
          </w:p>
        </w:tc>
        <w:tc>
          <w:tcPr>
            <w:tcW w:w="1217" w:type="dxa"/>
          </w:tcPr>
          <w:p w14:paraId="44D0364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63,054</w:t>
            </w:r>
          </w:p>
          <w:p w14:paraId="02BF2FA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97.5</w:t>
            </w:r>
            <w:r w:rsidRPr="00B337C6">
              <w:rPr>
                <w:rFonts w:ascii="Calibri" w:hAnsi="Calibri" w:cs="Calibri"/>
              </w:rPr>
              <w:t>%)</w:t>
            </w:r>
          </w:p>
        </w:tc>
        <w:tc>
          <w:tcPr>
            <w:tcW w:w="1474" w:type="dxa"/>
          </w:tcPr>
          <w:p w14:paraId="7B9364F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1,420,725</w:t>
            </w:r>
          </w:p>
          <w:p w14:paraId="609649E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w:t>
            </w:r>
            <w:r>
              <w:rPr>
                <w:rFonts w:ascii="Calibri" w:hAnsi="Calibri" w:cs="Calibri"/>
              </w:rPr>
              <w:t>91.8</w:t>
            </w:r>
            <w:r w:rsidRPr="00B337C6">
              <w:rPr>
                <w:rFonts w:ascii="Calibri" w:hAnsi="Calibri" w:cs="Calibri"/>
              </w:rPr>
              <w:t>%)</w:t>
            </w:r>
          </w:p>
        </w:tc>
      </w:tr>
      <w:tr w:rsidR="004149EA" w:rsidRPr="00B337C6" w14:paraId="56775664" w14:textId="77777777" w:rsidTr="005D03B4">
        <w:trPr>
          <w:trHeight w:val="749"/>
        </w:trPr>
        <w:tc>
          <w:tcPr>
            <w:tcW w:w="2130" w:type="dxa"/>
          </w:tcPr>
          <w:p w14:paraId="24EE03A6" w14:textId="51147035" w:rsidR="004149EA" w:rsidRPr="00603052" w:rsidRDefault="004149EA" w:rsidP="004149EA">
            <w:pPr>
              <w:spacing w:line="276" w:lineRule="auto"/>
              <w:jc w:val="right"/>
              <w:rPr>
                <w:rFonts w:ascii="Calibri" w:hAnsi="Calibri" w:cs="Calibri"/>
                <w:i/>
                <w:iCs/>
              </w:rPr>
            </w:pPr>
            <w:r w:rsidRPr="00603052">
              <w:rPr>
                <w:rFonts w:ascii="Calibri" w:hAnsi="Calibri" w:cs="Calibri"/>
                <w:i/>
                <w:iCs/>
              </w:rPr>
              <w:t>Missing</w:t>
            </w:r>
            <w:r w:rsidR="002E2EB0">
              <w:rPr>
                <w:rFonts w:ascii="Calibri" w:hAnsi="Calibri" w:cs="Calibri"/>
                <w:i/>
                <w:iCs/>
                <w:vertAlign w:val="superscript"/>
              </w:rPr>
              <w:t>3</w:t>
            </w:r>
          </w:p>
        </w:tc>
        <w:tc>
          <w:tcPr>
            <w:tcW w:w="1614" w:type="dxa"/>
          </w:tcPr>
          <w:p w14:paraId="5A0EB053"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378,890</w:t>
            </w:r>
          </w:p>
          <w:p w14:paraId="008F4E43"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(26.8%)</w:t>
            </w:r>
          </w:p>
        </w:tc>
        <w:tc>
          <w:tcPr>
            <w:tcW w:w="1234" w:type="dxa"/>
          </w:tcPr>
          <w:p w14:paraId="14BA23EE"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105,525</w:t>
            </w:r>
          </w:p>
          <w:p w14:paraId="44010ECB"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(27.4%)</w:t>
            </w:r>
          </w:p>
        </w:tc>
        <w:tc>
          <w:tcPr>
            <w:tcW w:w="1357" w:type="dxa"/>
          </w:tcPr>
          <w:p w14:paraId="77A162F6"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91,081</w:t>
            </w:r>
          </w:p>
          <w:p w14:paraId="055E7E64"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(35.2%)</w:t>
            </w:r>
          </w:p>
        </w:tc>
        <w:tc>
          <w:tcPr>
            <w:tcW w:w="1217" w:type="dxa"/>
          </w:tcPr>
          <w:p w14:paraId="15238218"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54,794</w:t>
            </w:r>
          </w:p>
          <w:p w14:paraId="0E429C4D"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(45.9%)</w:t>
            </w:r>
          </w:p>
        </w:tc>
        <w:tc>
          <w:tcPr>
            <w:tcW w:w="1474" w:type="dxa"/>
          </w:tcPr>
          <w:p w14:paraId="2C72F7B0"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630,290</w:t>
            </w:r>
          </w:p>
          <w:p w14:paraId="5194D9E0" w14:textId="77777777" w:rsidR="004149EA" w:rsidRPr="00603052" w:rsidRDefault="004149EA" w:rsidP="004149EA">
            <w:pPr>
              <w:spacing w:line="276" w:lineRule="auto"/>
              <w:jc w:val="center"/>
              <w:rPr>
                <w:rFonts w:ascii="Calibri" w:hAnsi="Calibri" w:cs="Calibri"/>
                <w:i/>
                <w:iCs/>
              </w:rPr>
            </w:pPr>
            <w:r w:rsidRPr="00603052">
              <w:rPr>
                <w:rFonts w:ascii="Calibri" w:hAnsi="Calibri" w:cs="Calibri"/>
                <w:i/>
                <w:iCs/>
              </w:rPr>
              <w:t>(28.9%)</w:t>
            </w:r>
          </w:p>
        </w:tc>
      </w:tr>
      <w:tr w:rsidR="004149EA" w:rsidRPr="00B337C6" w14:paraId="10FB537F" w14:textId="77777777" w:rsidTr="005D03B4">
        <w:trPr>
          <w:trHeight w:val="844"/>
        </w:trPr>
        <w:tc>
          <w:tcPr>
            <w:tcW w:w="2130" w:type="dxa"/>
          </w:tcPr>
          <w:p w14:paraId="3B3A295F" w14:textId="77777777" w:rsidR="004149EA" w:rsidRPr="00B337C6" w:rsidRDefault="004149EA" w:rsidP="004149EA">
            <w:pPr>
              <w:spacing w:line="276" w:lineRule="auto"/>
              <w:rPr>
                <w:rFonts w:ascii="Calibri" w:hAnsi="Calibri" w:cs="Calibri"/>
                <w:b/>
                <w:bCs/>
              </w:rPr>
            </w:pPr>
            <w:r w:rsidRPr="00B337C6">
              <w:rPr>
                <w:rFonts w:ascii="Calibri" w:hAnsi="Calibri" w:cs="Calibri"/>
                <w:b/>
                <w:bCs/>
              </w:rPr>
              <w:t xml:space="preserve">Urban </w:t>
            </w:r>
          </w:p>
          <w:p w14:paraId="415202B2" w14:textId="77777777" w:rsidR="004149EA" w:rsidRPr="00B337C6" w:rsidRDefault="004149EA" w:rsidP="004149EA">
            <w:pPr>
              <w:spacing w:line="276" w:lineRule="auto"/>
              <w:rPr>
                <w:rFonts w:ascii="Calibri" w:hAnsi="Calibri" w:cs="Calibri"/>
              </w:rPr>
            </w:pPr>
          </w:p>
        </w:tc>
        <w:tc>
          <w:tcPr>
            <w:tcW w:w="1614" w:type="dxa"/>
          </w:tcPr>
          <w:p w14:paraId="023E30B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1,102,809</w:t>
            </w:r>
          </w:p>
          <w:p w14:paraId="26DEE1D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(78.0%)</w:t>
            </w:r>
          </w:p>
        </w:tc>
        <w:tc>
          <w:tcPr>
            <w:tcW w:w="1234" w:type="dxa"/>
          </w:tcPr>
          <w:p w14:paraId="4F8A283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294,247</w:t>
            </w:r>
          </w:p>
          <w:p w14:paraId="0236425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(76.3%</w:t>
            </w:r>
            <w:r>
              <w:rPr>
                <w:rFonts w:ascii="Calibri" w:hAnsi="Calibri" w:cs="Calibri"/>
              </w:rPr>
              <w:t>)</w:t>
            </w:r>
          </w:p>
        </w:tc>
        <w:tc>
          <w:tcPr>
            <w:tcW w:w="1357" w:type="dxa"/>
          </w:tcPr>
          <w:p w14:paraId="769BD47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200,358</w:t>
            </w:r>
          </w:p>
          <w:p w14:paraId="53323F9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(77.3%)</w:t>
            </w:r>
          </w:p>
        </w:tc>
        <w:tc>
          <w:tcPr>
            <w:tcW w:w="1217" w:type="dxa"/>
          </w:tcPr>
          <w:p w14:paraId="49BF099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91,492</w:t>
            </w:r>
          </w:p>
          <w:p w14:paraId="40DF5EA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(76.6%)</w:t>
            </w:r>
          </w:p>
        </w:tc>
        <w:tc>
          <w:tcPr>
            <w:tcW w:w="1474" w:type="dxa"/>
          </w:tcPr>
          <w:p w14:paraId="543F68D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1,688,906</w:t>
            </w:r>
          </w:p>
          <w:p w14:paraId="1FA4D13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(77.6%)</w:t>
            </w:r>
          </w:p>
        </w:tc>
      </w:tr>
      <w:tr w:rsidR="004149EA" w:rsidRPr="00B337C6" w14:paraId="702F0B3D" w14:textId="77777777" w:rsidTr="005D03B4">
        <w:trPr>
          <w:trHeight w:val="608"/>
        </w:trPr>
        <w:tc>
          <w:tcPr>
            <w:tcW w:w="2130" w:type="dxa"/>
          </w:tcPr>
          <w:p w14:paraId="14BEF62C" w14:textId="77777777" w:rsidR="004149EA" w:rsidRPr="00B337C6" w:rsidRDefault="004149EA" w:rsidP="004149EA">
            <w:pPr>
              <w:spacing w:line="276" w:lineRule="auto"/>
              <w:rPr>
                <w:rFonts w:ascii="Calibri" w:hAnsi="Calibri" w:cs="Calibri"/>
                <w:b/>
                <w:bCs/>
              </w:rPr>
            </w:pPr>
            <w:r w:rsidRPr="00B337C6">
              <w:rPr>
                <w:rFonts w:ascii="Calibri" w:hAnsi="Calibri" w:cs="Calibri"/>
                <w:b/>
                <w:bCs/>
              </w:rPr>
              <w:t>Residential care</w:t>
            </w:r>
          </w:p>
        </w:tc>
        <w:tc>
          <w:tcPr>
            <w:tcW w:w="1614" w:type="dxa"/>
          </w:tcPr>
          <w:p w14:paraId="7CF6B0F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1,019</w:t>
            </w:r>
          </w:p>
          <w:p w14:paraId="1EEF589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(0.1%)</w:t>
            </w:r>
          </w:p>
        </w:tc>
        <w:tc>
          <w:tcPr>
            <w:tcW w:w="1234" w:type="dxa"/>
          </w:tcPr>
          <w:p w14:paraId="5F2715B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1,708</w:t>
            </w:r>
          </w:p>
          <w:p w14:paraId="7979CEE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(0.4%)</w:t>
            </w:r>
          </w:p>
        </w:tc>
        <w:tc>
          <w:tcPr>
            <w:tcW w:w="1357" w:type="dxa"/>
          </w:tcPr>
          <w:p w14:paraId="510416B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5,371</w:t>
            </w:r>
          </w:p>
          <w:p w14:paraId="24E8426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(2.1%)</w:t>
            </w:r>
          </w:p>
        </w:tc>
        <w:tc>
          <w:tcPr>
            <w:tcW w:w="1217" w:type="dxa"/>
          </w:tcPr>
          <w:p w14:paraId="7D4712D2"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9,121</w:t>
            </w:r>
          </w:p>
          <w:p w14:paraId="2AA9FA1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(7.6%)</w:t>
            </w:r>
          </w:p>
        </w:tc>
        <w:tc>
          <w:tcPr>
            <w:tcW w:w="1474" w:type="dxa"/>
          </w:tcPr>
          <w:p w14:paraId="55EC7C0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17,219</w:t>
            </w:r>
          </w:p>
          <w:p w14:paraId="6C5E13E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(0.8%)</w:t>
            </w:r>
          </w:p>
        </w:tc>
      </w:tr>
      <w:tr w:rsidR="004149EA" w:rsidRPr="00B337C6" w14:paraId="401F3D72" w14:textId="77777777" w:rsidTr="005D03B4">
        <w:tc>
          <w:tcPr>
            <w:tcW w:w="9026" w:type="dxa"/>
            <w:gridSpan w:val="6"/>
          </w:tcPr>
          <w:p w14:paraId="57CF2084" w14:textId="77777777" w:rsidR="004149EA" w:rsidRPr="00B337C6" w:rsidRDefault="004149EA" w:rsidP="004149EA">
            <w:pPr>
              <w:spacing w:line="276" w:lineRule="auto"/>
              <w:rPr>
                <w:rFonts w:ascii="Calibri" w:hAnsi="Calibri" w:cs="Calibri"/>
                <w:b/>
                <w:bCs/>
              </w:rPr>
            </w:pPr>
            <w:bookmarkStart w:id="7" w:name="_Hlk55470912"/>
            <w:r w:rsidRPr="00B337C6">
              <w:rPr>
                <w:rFonts w:ascii="Calibri" w:hAnsi="Calibri" w:cs="Calibri"/>
                <w:b/>
                <w:bCs/>
              </w:rPr>
              <w:t>IMD quintile</w:t>
            </w:r>
          </w:p>
        </w:tc>
      </w:tr>
      <w:tr w:rsidR="004149EA" w:rsidRPr="00B337C6" w14:paraId="47791DB3" w14:textId="77777777" w:rsidTr="005D03B4">
        <w:tc>
          <w:tcPr>
            <w:tcW w:w="2130" w:type="dxa"/>
          </w:tcPr>
          <w:p w14:paraId="098521EC"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 xml:space="preserve">1 (Most deprived) </w:t>
            </w:r>
          </w:p>
        </w:tc>
        <w:tc>
          <w:tcPr>
            <w:tcW w:w="1614" w:type="dxa"/>
          </w:tcPr>
          <w:p w14:paraId="5373169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193,552</w:t>
            </w:r>
          </w:p>
          <w:p w14:paraId="0136F0C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(13.7%)</w:t>
            </w:r>
          </w:p>
        </w:tc>
        <w:tc>
          <w:tcPr>
            <w:tcW w:w="1234" w:type="dxa"/>
          </w:tcPr>
          <w:p w14:paraId="33C0E70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49,320</w:t>
            </w:r>
          </w:p>
          <w:p w14:paraId="0A6BC95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(12.8%)</w:t>
            </w:r>
          </w:p>
        </w:tc>
        <w:tc>
          <w:tcPr>
            <w:tcW w:w="1357" w:type="dxa"/>
          </w:tcPr>
          <w:p w14:paraId="6418E79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34,151</w:t>
            </w:r>
          </w:p>
          <w:p w14:paraId="2A7A46A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(13.2%)</w:t>
            </w:r>
          </w:p>
        </w:tc>
        <w:tc>
          <w:tcPr>
            <w:tcW w:w="1217" w:type="dxa"/>
          </w:tcPr>
          <w:p w14:paraId="2FF5DB0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14,894</w:t>
            </w:r>
          </w:p>
          <w:p w14:paraId="05DF506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(12.5%)</w:t>
            </w:r>
          </w:p>
        </w:tc>
        <w:tc>
          <w:tcPr>
            <w:tcW w:w="1474" w:type="dxa"/>
          </w:tcPr>
          <w:p w14:paraId="631CBBF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291,917</w:t>
            </w:r>
          </w:p>
          <w:p w14:paraId="6062C05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(13.4%)</w:t>
            </w:r>
          </w:p>
        </w:tc>
      </w:tr>
      <w:tr w:rsidR="004149EA" w:rsidRPr="00B337C6" w14:paraId="18CEECBD" w14:textId="77777777" w:rsidTr="005D03B4">
        <w:tc>
          <w:tcPr>
            <w:tcW w:w="2130" w:type="dxa"/>
          </w:tcPr>
          <w:p w14:paraId="0C7524F0"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2</w:t>
            </w:r>
          </w:p>
        </w:tc>
        <w:tc>
          <w:tcPr>
            <w:tcW w:w="1614" w:type="dxa"/>
          </w:tcPr>
          <w:p w14:paraId="0516B48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220,674</w:t>
            </w:r>
          </w:p>
          <w:p w14:paraId="531942E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(15.6%)</w:t>
            </w:r>
          </w:p>
        </w:tc>
        <w:tc>
          <w:tcPr>
            <w:tcW w:w="1234" w:type="dxa"/>
          </w:tcPr>
          <w:p w14:paraId="0B27EB1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60,287</w:t>
            </w:r>
          </w:p>
          <w:p w14:paraId="1573798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(15.6%)</w:t>
            </w:r>
          </w:p>
        </w:tc>
        <w:tc>
          <w:tcPr>
            <w:tcW w:w="1357" w:type="dxa"/>
          </w:tcPr>
          <w:p w14:paraId="0A0ACAA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41,887</w:t>
            </w:r>
          </w:p>
          <w:p w14:paraId="5B0E080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(16.2%)</w:t>
            </w:r>
          </w:p>
        </w:tc>
        <w:tc>
          <w:tcPr>
            <w:tcW w:w="1217" w:type="dxa"/>
          </w:tcPr>
          <w:p w14:paraId="445671F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19,592</w:t>
            </w:r>
          </w:p>
          <w:p w14:paraId="436016B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(16.4%)</w:t>
            </w:r>
          </w:p>
        </w:tc>
        <w:tc>
          <w:tcPr>
            <w:tcW w:w="1474" w:type="dxa"/>
          </w:tcPr>
          <w:p w14:paraId="5854EEA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342,440</w:t>
            </w:r>
          </w:p>
          <w:p w14:paraId="4D53898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lastRenderedPageBreak/>
              <w:t>(15.7%)</w:t>
            </w:r>
          </w:p>
        </w:tc>
      </w:tr>
      <w:tr w:rsidR="004149EA" w:rsidRPr="00B337C6" w14:paraId="394FA0D8" w14:textId="77777777" w:rsidTr="005D03B4">
        <w:tc>
          <w:tcPr>
            <w:tcW w:w="2130" w:type="dxa"/>
          </w:tcPr>
          <w:p w14:paraId="555CBE17" w14:textId="77777777" w:rsidR="004149EA" w:rsidRPr="00B337C6" w:rsidRDefault="004149EA" w:rsidP="004149EA">
            <w:pPr>
              <w:spacing w:line="276" w:lineRule="auto"/>
              <w:jc w:val="right"/>
              <w:rPr>
                <w:rFonts w:ascii="Calibri" w:hAnsi="Calibri" w:cs="Calibri"/>
              </w:rPr>
            </w:pPr>
            <w:r w:rsidRPr="00B337C6">
              <w:rPr>
                <w:rFonts w:ascii="Calibri" w:hAnsi="Calibri" w:cs="Calibri"/>
              </w:rPr>
              <w:lastRenderedPageBreak/>
              <w:t>3</w:t>
            </w:r>
          </w:p>
        </w:tc>
        <w:tc>
          <w:tcPr>
            <w:tcW w:w="1614" w:type="dxa"/>
          </w:tcPr>
          <w:p w14:paraId="61F5515E"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280,969</w:t>
            </w:r>
          </w:p>
          <w:p w14:paraId="1B3F7B4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(19.9%)</w:t>
            </w:r>
          </w:p>
        </w:tc>
        <w:tc>
          <w:tcPr>
            <w:tcW w:w="1234" w:type="dxa"/>
          </w:tcPr>
          <w:p w14:paraId="6D687355"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79,288</w:t>
            </w:r>
          </w:p>
          <w:p w14:paraId="5B1D745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(20.6%)</w:t>
            </w:r>
          </w:p>
        </w:tc>
        <w:tc>
          <w:tcPr>
            <w:tcW w:w="1357" w:type="dxa"/>
          </w:tcPr>
          <w:p w14:paraId="1405468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54,244</w:t>
            </w:r>
          </w:p>
          <w:p w14:paraId="296FC532"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(20.9%)</w:t>
            </w:r>
          </w:p>
        </w:tc>
        <w:tc>
          <w:tcPr>
            <w:tcW w:w="1217" w:type="dxa"/>
          </w:tcPr>
          <w:p w14:paraId="3FECD752"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25,806</w:t>
            </w:r>
            <w:r w:rsidRPr="00B337C6">
              <w:rPr>
                <w:rFonts w:ascii="Calibri" w:hAnsi="Calibri" w:cs="Calibri"/>
              </w:rPr>
              <w:br/>
              <w:t>(21.6%)</w:t>
            </w:r>
          </w:p>
        </w:tc>
        <w:tc>
          <w:tcPr>
            <w:tcW w:w="1474" w:type="dxa"/>
          </w:tcPr>
          <w:p w14:paraId="7C0D3B8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440,307</w:t>
            </w:r>
          </w:p>
          <w:p w14:paraId="22B29D7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(20.2%)</w:t>
            </w:r>
          </w:p>
        </w:tc>
      </w:tr>
      <w:tr w:rsidR="004149EA" w:rsidRPr="00B337C6" w14:paraId="78F3EE33" w14:textId="77777777" w:rsidTr="005D03B4">
        <w:tc>
          <w:tcPr>
            <w:tcW w:w="2130" w:type="dxa"/>
          </w:tcPr>
          <w:p w14:paraId="3EDA444D"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4</w:t>
            </w:r>
          </w:p>
        </w:tc>
        <w:tc>
          <w:tcPr>
            <w:tcW w:w="1614" w:type="dxa"/>
          </w:tcPr>
          <w:p w14:paraId="567B22E6"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340,796</w:t>
            </w:r>
          </w:p>
          <w:p w14:paraId="4CF6C51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(24.1%)</w:t>
            </w:r>
          </w:p>
        </w:tc>
        <w:tc>
          <w:tcPr>
            <w:tcW w:w="1234" w:type="dxa"/>
          </w:tcPr>
          <w:p w14:paraId="31F4070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93,998</w:t>
            </w:r>
          </w:p>
          <w:p w14:paraId="79BD90A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(24.4%)</w:t>
            </w:r>
          </w:p>
        </w:tc>
        <w:tc>
          <w:tcPr>
            <w:tcW w:w="1357" w:type="dxa"/>
          </w:tcPr>
          <w:p w14:paraId="7863F21E"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62,573</w:t>
            </w:r>
          </w:p>
          <w:p w14:paraId="2D4C6EC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(24.2%)</w:t>
            </w:r>
          </w:p>
        </w:tc>
        <w:tc>
          <w:tcPr>
            <w:tcW w:w="1217" w:type="dxa"/>
          </w:tcPr>
          <w:p w14:paraId="6843525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28.815</w:t>
            </w:r>
          </w:p>
          <w:p w14:paraId="79BB93D9"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(24.1%)</w:t>
            </w:r>
          </w:p>
        </w:tc>
        <w:tc>
          <w:tcPr>
            <w:tcW w:w="1474" w:type="dxa"/>
          </w:tcPr>
          <w:p w14:paraId="2C23D269"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526,182</w:t>
            </w:r>
          </w:p>
          <w:p w14:paraId="754BD33E"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(24.2%)</w:t>
            </w:r>
          </w:p>
        </w:tc>
      </w:tr>
      <w:tr w:rsidR="004149EA" w:rsidRPr="00B337C6" w14:paraId="32F091BC" w14:textId="77777777" w:rsidTr="005D03B4">
        <w:trPr>
          <w:trHeight w:val="714"/>
        </w:trPr>
        <w:tc>
          <w:tcPr>
            <w:tcW w:w="2130" w:type="dxa"/>
          </w:tcPr>
          <w:p w14:paraId="41062452"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5 (Least deprived)</w:t>
            </w:r>
          </w:p>
        </w:tc>
        <w:tc>
          <w:tcPr>
            <w:tcW w:w="1614" w:type="dxa"/>
          </w:tcPr>
          <w:p w14:paraId="23AC392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377,585</w:t>
            </w:r>
          </w:p>
          <w:p w14:paraId="21186A9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(26.7%)</w:t>
            </w:r>
          </w:p>
        </w:tc>
        <w:tc>
          <w:tcPr>
            <w:tcW w:w="1234" w:type="dxa"/>
          </w:tcPr>
          <w:p w14:paraId="40BD5D19"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102,581</w:t>
            </w:r>
          </w:p>
          <w:p w14:paraId="3BA95DC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(26.6%)</w:t>
            </w:r>
          </w:p>
        </w:tc>
        <w:tc>
          <w:tcPr>
            <w:tcW w:w="1357" w:type="dxa"/>
          </w:tcPr>
          <w:p w14:paraId="6B80538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66,270</w:t>
            </w:r>
          </w:p>
          <w:p w14:paraId="3510EB2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(25.6%)</w:t>
            </w:r>
          </w:p>
        </w:tc>
        <w:tc>
          <w:tcPr>
            <w:tcW w:w="1217" w:type="dxa"/>
          </w:tcPr>
          <w:p w14:paraId="651B4A35"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30,374</w:t>
            </w:r>
          </w:p>
          <w:p w14:paraId="62FAAED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(25.4%)</w:t>
            </w:r>
          </w:p>
        </w:tc>
        <w:tc>
          <w:tcPr>
            <w:tcW w:w="1474" w:type="dxa"/>
          </w:tcPr>
          <w:p w14:paraId="4611606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576,810</w:t>
            </w:r>
          </w:p>
          <w:p w14:paraId="23ACB03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(26.5%)</w:t>
            </w:r>
          </w:p>
        </w:tc>
      </w:tr>
      <w:bookmarkEnd w:id="7"/>
      <w:tr w:rsidR="004149EA" w:rsidRPr="00B337C6" w14:paraId="560BD712" w14:textId="77777777" w:rsidTr="005D03B4">
        <w:tc>
          <w:tcPr>
            <w:tcW w:w="9026" w:type="dxa"/>
            <w:gridSpan w:val="6"/>
          </w:tcPr>
          <w:p w14:paraId="5213A0C7" w14:textId="77777777" w:rsidR="004149EA" w:rsidRPr="00B337C6" w:rsidRDefault="004149EA" w:rsidP="004149EA">
            <w:pPr>
              <w:spacing w:line="276" w:lineRule="auto"/>
              <w:rPr>
                <w:rFonts w:ascii="Calibri" w:hAnsi="Calibri" w:cs="Calibri"/>
                <w:b/>
                <w:bCs/>
              </w:rPr>
            </w:pPr>
            <w:r w:rsidRPr="00B337C6">
              <w:rPr>
                <w:rFonts w:ascii="Calibri" w:hAnsi="Calibri" w:cs="Calibri"/>
                <w:b/>
                <w:bCs/>
              </w:rPr>
              <w:t>IDAOPI quintile</w:t>
            </w:r>
          </w:p>
        </w:tc>
      </w:tr>
      <w:tr w:rsidR="004149EA" w:rsidRPr="00B337C6" w14:paraId="4FC4BEC6" w14:textId="77777777" w:rsidTr="005D03B4">
        <w:tc>
          <w:tcPr>
            <w:tcW w:w="2130" w:type="dxa"/>
          </w:tcPr>
          <w:p w14:paraId="1F46B325"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1 (Most deprived)</w:t>
            </w:r>
          </w:p>
        </w:tc>
        <w:tc>
          <w:tcPr>
            <w:tcW w:w="1614" w:type="dxa"/>
          </w:tcPr>
          <w:p w14:paraId="7653519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199,722</w:t>
            </w:r>
          </w:p>
          <w:p w14:paraId="756E85D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(14.1%)</w:t>
            </w:r>
          </w:p>
        </w:tc>
        <w:tc>
          <w:tcPr>
            <w:tcW w:w="1234" w:type="dxa"/>
          </w:tcPr>
          <w:p w14:paraId="2C12787B"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50,167</w:t>
            </w:r>
          </w:p>
          <w:p w14:paraId="5BA4D0A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(13.0%)</w:t>
            </w:r>
          </w:p>
        </w:tc>
        <w:tc>
          <w:tcPr>
            <w:tcW w:w="1357" w:type="dxa"/>
          </w:tcPr>
          <w:p w14:paraId="5CE4E1C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34,440</w:t>
            </w:r>
          </w:p>
          <w:p w14:paraId="53B6134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(13.3%)</w:t>
            </w:r>
          </w:p>
        </w:tc>
        <w:tc>
          <w:tcPr>
            <w:tcW w:w="1217" w:type="dxa"/>
          </w:tcPr>
          <w:p w14:paraId="0B0DE33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15,493</w:t>
            </w:r>
          </w:p>
          <w:p w14:paraId="2ED32BD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(13.0%)</w:t>
            </w:r>
          </w:p>
        </w:tc>
        <w:tc>
          <w:tcPr>
            <w:tcW w:w="1474" w:type="dxa"/>
          </w:tcPr>
          <w:p w14:paraId="7646D0E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299,822</w:t>
            </w:r>
          </w:p>
          <w:p w14:paraId="15C8B49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(13.8%)</w:t>
            </w:r>
          </w:p>
        </w:tc>
      </w:tr>
      <w:tr w:rsidR="004149EA" w:rsidRPr="00B337C6" w14:paraId="1B1EDBDB" w14:textId="77777777" w:rsidTr="005D03B4">
        <w:tc>
          <w:tcPr>
            <w:tcW w:w="2130" w:type="dxa"/>
          </w:tcPr>
          <w:p w14:paraId="49D79B6E"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2</w:t>
            </w:r>
          </w:p>
        </w:tc>
        <w:tc>
          <w:tcPr>
            <w:tcW w:w="1614" w:type="dxa"/>
          </w:tcPr>
          <w:p w14:paraId="6F729B35"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217,183</w:t>
            </w:r>
          </w:p>
          <w:p w14:paraId="1AB92EB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(15.4%)</w:t>
            </w:r>
          </w:p>
        </w:tc>
        <w:tc>
          <w:tcPr>
            <w:tcW w:w="1234" w:type="dxa"/>
          </w:tcPr>
          <w:p w14:paraId="4D4158FA"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58,934</w:t>
            </w:r>
          </w:p>
          <w:p w14:paraId="5EFF416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(15.3%)</w:t>
            </w:r>
          </w:p>
        </w:tc>
        <w:tc>
          <w:tcPr>
            <w:tcW w:w="1357" w:type="dxa"/>
          </w:tcPr>
          <w:p w14:paraId="017C799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42,894</w:t>
            </w:r>
          </w:p>
          <w:p w14:paraId="1F523F2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(16.6%)</w:t>
            </w:r>
          </w:p>
        </w:tc>
        <w:tc>
          <w:tcPr>
            <w:tcW w:w="1217" w:type="dxa"/>
          </w:tcPr>
          <w:p w14:paraId="314E4B3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19,930</w:t>
            </w:r>
          </w:p>
          <w:p w14:paraId="23A91062"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(16.7%)</w:t>
            </w:r>
          </w:p>
        </w:tc>
        <w:tc>
          <w:tcPr>
            <w:tcW w:w="1474" w:type="dxa"/>
          </w:tcPr>
          <w:p w14:paraId="27E637B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338,941</w:t>
            </w:r>
          </w:p>
          <w:p w14:paraId="45F31FF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(15.6%)</w:t>
            </w:r>
          </w:p>
        </w:tc>
      </w:tr>
      <w:tr w:rsidR="004149EA" w:rsidRPr="00B337C6" w14:paraId="2EC25BEF" w14:textId="77777777" w:rsidTr="005D03B4">
        <w:tc>
          <w:tcPr>
            <w:tcW w:w="2130" w:type="dxa"/>
          </w:tcPr>
          <w:p w14:paraId="09E51F81"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3</w:t>
            </w:r>
          </w:p>
        </w:tc>
        <w:tc>
          <w:tcPr>
            <w:tcW w:w="1614" w:type="dxa"/>
          </w:tcPr>
          <w:p w14:paraId="35F63B2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269,450</w:t>
            </w:r>
          </w:p>
          <w:p w14:paraId="42483636"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(19.1%)</w:t>
            </w:r>
          </w:p>
        </w:tc>
        <w:tc>
          <w:tcPr>
            <w:tcW w:w="1234" w:type="dxa"/>
          </w:tcPr>
          <w:p w14:paraId="675496C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76,828</w:t>
            </w:r>
          </w:p>
          <w:p w14:paraId="332A008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(19.9%)</w:t>
            </w:r>
          </w:p>
        </w:tc>
        <w:tc>
          <w:tcPr>
            <w:tcW w:w="1357" w:type="dxa"/>
          </w:tcPr>
          <w:p w14:paraId="6D621A05"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55,166</w:t>
            </w:r>
          </w:p>
          <w:p w14:paraId="678D24C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(21.3%)</w:t>
            </w:r>
          </w:p>
        </w:tc>
        <w:tc>
          <w:tcPr>
            <w:tcW w:w="1217" w:type="dxa"/>
          </w:tcPr>
          <w:p w14:paraId="2CC7F288"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27,233</w:t>
            </w:r>
          </w:p>
          <w:p w14:paraId="0DB00CE6"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(22.8%)</w:t>
            </w:r>
          </w:p>
        </w:tc>
        <w:tc>
          <w:tcPr>
            <w:tcW w:w="1474" w:type="dxa"/>
          </w:tcPr>
          <w:p w14:paraId="35EB7D9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428,677</w:t>
            </w:r>
          </w:p>
          <w:p w14:paraId="263DDFE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(19.7%)</w:t>
            </w:r>
          </w:p>
        </w:tc>
      </w:tr>
      <w:tr w:rsidR="004149EA" w:rsidRPr="00B337C6" w14:paraId="185731BF" w14:textId="77777777" w:rsidTr="005D03B4">
        <w:tc>
          <w:tcPr>
            <w:tcW w:w="2130" w:type="dxa"/>
          </w:tcPr>
          <w:p w14:paraId="714DA535"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4</w:t>
            </w:r>
          </w:p>
        </w:tc>
        <w:tc>
          <w:tcPr>
            <w:tcW w:w="1614" w:type="dxa"/>
          </w:tcPr>
          <w:p w14:paraId="4AC7C3B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336,857</w:t>
            </w:r>
          </w:p>
          <w:p w14:paraId="6CACE946"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(23.8%)</w:t>
            </w:r>
          </w:p>
        </w:tc>
        <w:tc>
          <w:tcPr>
            <w:tcW w:w="1234" w:type="dxa"/>
          </w:tcPr>
          <w:p w14:paraId="407E047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93,684</w:t>
            </w:r>
          </w:p>
          <w:p w14:paraId="3D7D06A4"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(24.3%)</w:t>
            </w:r>
          </w:p>
        </w:tc>
        <w:tc>
          <w:tcPr>
            <w:tcW w:w="1357" w:type="dxa"/>
          </w:tcPr>
          <w:p w14:paraId="0074A623"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62,160</w:t>
            </w:r>
          </w:p>
          <w:p w14:paraId="1616370D"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(24.0%)</w:t>
            </w:r>
          </w:p>
        </w:tc>
        <w:tc>
          <w:tcPr>
            <w:tcW w:w="1217" w:type="dxa"/>
          </w:tcPr>
          <w:p w14:paraId="6D4AB94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29,063</w:t>
            </w:r>
          </w:p>
          <w:p w14:paraId="66B1B52F"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(24.3%)</w:t>
            </w:r>
          </w:p>
        </w:tc>
        <w:tc>
          <w:tcPr>
            <w:tcW w:w="1474" w:type="dxa"/>
          </w:tcPr>
          <w:p w14:paraId="4A80C815"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521,764</w:t>
            </w:r>
          </w:p>
          <w:p w14:paraId="498898B5"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(24.0%)</w:t>
            </w:r>
          </w:p>
        </w:tc>
      </w:tr>
      <w:tr w:rsidR="004149EA" w:rsidRPr="00B337C6" w14:paraId="3B4967A5" w14:textId="77777777" w:rsidTr="005D03B4">
        <w:trPr>
          <w:trHeight w:val="738"/>
        </w:trPr>
        <w:tc>
          <w:tcPr>
            <w:tcW w:w="2130" w:type="dxa"/>
            <w:tcBorders>
              <w:bottom w:val="single" w:sz="4" w:space="0" w:color="auto"/>
            </w:tcBorders>
          </w:tcPr>
          <w:p w14:paraId="641C25A1" w14:textId="77777777" w:rsidR="004149EA" w:rsidRPr="00B337C6" w:rsidRDefault="004149EA" w:rsidP="004149EA">
            <w:pPr>
              <w:spacing w:line="276" w:lineRule="auto"/>
              <w:jc w:val="right"/>
              <w:rPr>
                <w:rFonts w:ascii="Calibri" w:hAnsi="Calibri" w:cs="Calibri"/>
              </w:rPr>
            </w:pPr>
            <w:r w:rsidRPr="00B337C6">
              <w:rPr>
                <w:rFonts w:ascii="Calibri" w:hAnsi="Calibri" w:cs="Calibri"/>
              </w:rPr>
              <w:t>5 (Least deprived)</w:t>
            </w:r>
          </w:p>
        </w:tc>
        <w:tc>
          <w:tcPr>
            <w:tcW w:w="1614" w:type="dxa"/>
            <w:tcBorders>
              <w:bottom w:val="single" w:sz="4" w:space="0" w:color="auto"/>
            </w:tcBorders>
          </w:tcPr>
          <w:p w14:paraId="26DC8900"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390,364</w:t>
            </w:r>
          </w:p>
          <w:p w14:paraId="758093F9"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(27.6%)</w:t>
            </w:r>
          </w:p>
        </w:tc>
        <w:tc>
          <w:tcPr>
            <w:tcW w:w="1234" w:type="dxa"/>
            <w:tcBorders>
              <w:bottom w:val="single" w:sz="4" w:space="0" w:color="auto"/>
            </w:tcBorders>
          </w:tcPr>
          <w:p w14:paraId="60B9A28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105,861</w:t>
            </w:r>
          </w:p>
          <w:p w14:paraId="4C9D049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(27.5%)</w:t>
            </w:r>
          </w:p>
        </w:tc>
        <w:tc>
          <w:tcPr>
            <w:tcW w:w="1357" w:type="dxa"/>
            <w:tcBorders>
              <w:bottom w:val="single" w:sz="4" w:space="0" w:color="auto"/>
            </w:tcBorders>
          </w:tcPr>
          <w:p w14:paraId="3EC6C045"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64,465</w:t>
            </w:r>
          </w:p>
          <w:p w14:paraId="69CAEA9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(24.9%)</w:t>
            </w:r>
          </w:p>
        </w:tc>
        <w:tc>
          <w:tcPr>
            <w:tcW w:w="1217" w:type="dxa"/>
            <w:tcBorders>
              <w:bottom w:val="single" w:sz="4" w:space="0" w:color="auto"/>
            </w:tcBorders>
          </w:tcPr>
          <w:p w14:paraId="289750D1"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27,762</w:t>
            </w:r>
          </w:p>
          <w:p w14:paraId="50043C37"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(23.2%)</w:t>
            </w:r>
          </w:p>
        </w:tc>
        <w:tc>
          <w:tcPr>
            <w:tcW w:w="1474" w:type="dxa"/>
            <w:tcBorders>
              <w:bottom w:val="single" w:sz="4" w:space="0" w:color="auto"/>
            </w:tcBorders>
          </w:tcPr>
          <w:p w14:paraId="4D86DF19"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588,452</w:t>
            </w:r>
          </w:p>
          <w:p w14:paraId="4A29A91C" w14:textId="77777777" w:rsidR="004149EA" w:rsidRPr="00B337C6" w:rsidRDefault="004149EA" w:rsidP="004149EA">
            <w:pPr>
              <w:spacing w:line="276" w:lineRule="auto"/>
              <w:jc w:val="center"/>
              <w:rPr>
                <w:rFonts w:ascii="Calibri" w:hAnsi="Calibri" w:cs="Calibri"/>
              </w:rPr>
            </w:pPr>
            <w:r w:rsidRPr="00B337C6">
              <w:rPr>
                <w:rFonts w:ascii="Calibri" w:hAnsi="Calibri" w:cs="Calibri"/>
              </w:rPr>
              <w:t>(27.0%)</w:t>
            </w:r>
          </w:p>
        </w:tc>
      </w:tr>
    </w:tbl>
    <w:p w14:paraId="39F19AB2" w14:textId="50A31ED7" w:rsidR="002E2EB0" w:rsidRPr="002E2EB0" w:rsidRDefault="002E2EB0" w:rsidP="005D03B4">
      <w:pPr>
        <w:spacing w:after="0" w:line="240" w:lineRule="auto"/>
        <w:rPr>
          <w:rFonts w:ascii="Calibri" w:hAnsi="Calibri" w:cs="Calibri"/>
          <w:sz w:val="20"/>
          <w:szCs w:val="20"/>
        </w:rPr>
      </w:pPr>
      <w:r w:rsidRPr="002E2EB0">
        <w:rPr>
          <w:rFonts w:ascii="Calibri" w:hAnsi="Calibri" w:cs="Calibri"/>
          <w:sz w:val="20"/>
          <w:szCs w:val="20"/>
          <w:vertAlign w:val="superscript"/>
        </w:rPr>
        <w:t>1</w:t>
      </w:r>
      <w:r w:rsidRPr="002E2EB0">
        <w:rPr>
          <w:rFonts w:ascii="Calibri" w:hAnsi="Calibri" w:cs="Calibri"/>
          <w:sz w:val="20"/>
          <w:szCs w:val="20"/>
        </w:rPr>
        <w:t xml:space="preserve"> % as proportion of total cohort</w:t>
      </w:r>
    </w:p>
    <w:p w14:paraId="1D40164E" w14:textId="01F70927" w:rsidR="005D03B4" w:rsidRDefault="002E2EB0" w:rsidP="005D03B4">
      <w:pPr>
        <w:spacing w:after="0" w:line="240" w:lineRule="auto"/>
        <w:rPr>
          <w:rFonts w:ascii="Calibri" w:hAnsi="Calibri" w:cs="Calibri"/>
          <w:sz w:val="20"/>
          <w:szCs w:val="20"/>
        </w:rPr>
      </w:pPr>
      <w:r>
        <w:rPr>
          <w:rFonts w:ascii="Calibri" w:hAnsi="Calibri" w:cs="Calibri"/>
          <w:sz w:val="20"/>
          <w:szCs w:val="20"/>
          <w:vertAlign w:val="superscript"/>
        </w:rPr>
        <w:t>2</w:t>
      </w:r>
      <w:r w:rsidR="005D03B4" w:rsidRPr="00603052">
        <w:rPr>
          <w:rFonts w:ascii="Calibri" w:hAnsi="Calibri" w:cs="Calibri"/>
          <w:sz w:val="20"/>
          <w:szCs w:val="20"/>
          <w:vertAlign w:val="superscript"/>
        </w:rPr>
        <w:t xml:space="preserve"> </w:t>
      </w:r>
      <w:r w:rsidR="005D03B4" w:rsidRPr="00603052">
        <w:rPr>
          <w:rFonts w:ascii="Calibri" w:hAnsi="Calibri" w:cs="Calibri"/>
          <w:sz w:val="20"/>
          <w:szCs w:val="20"/>
        </w:rPr>
        <w:t>% as proportion of known values</w:t>
      </w:r>
    </w:p>
    <w:p w14:paraId="3EA47CB6" w14:textId="5624AFD9" w:rsidR="005D03B4" w:rsidRPr="00603052" w:rsidRDefault="002E2EB0" w:rsidP="005D03B4">
      <w:pPr>
        <w:spacing w:after="0" w:line="240" w:lineRule="auto"/>
        <w:rPr>
          <w:rFonts w:ascii="Calibri" w:hAnsi="Calibri" w:cs="Calibri"/>
          <w:sz w:val="20"/>
          <w:szCs w:val="20"/>
        </w:rPr>
      </w:pPr>
      <w:r w:rsidRPr="002E2EB0">
        <w:rPr>
          <w:rFonts w:ascii="Calibri" w:hAnsi="Calibri" w:cs="Calibri"/>
          <w:sz w:val="20"/>
          <w:szCs w:val="20"/>
          <w:vertAlign w:val="superscript"/>
        </w:rPr>
        <w:t>3</w:t>
      </w:r>
      <w:r w:rsidR="005D03B4">
        <w:rPr>
          <w:rFonts w:ascii="Calibri" w:hAnsi="Calibri" w:cs="Calibri"/>
          <w:sz w:val="20"/>
          <w:szCs w:val="20"/>
        </w:rPr>
        <w:t xml:space="preserve"> missing values as % of cohort</w:t>
      </w:r>
    </w:p>
    <w:p w14:paraId="0C79A7AE" w14:textId="158019E8" w:rsidR="004149EA" w:rsidRDefault="004149EA" w:rsidP="009469E9">
      <w:pPr>
        <w:spacing w:line="360" w:lineRule="auto"/>
      </w:pPr>
    </w:p>
    <w:p w14:paraId="1AC48E76" w14:textId="77777777" w:rsidR="000F2F65" w:rsidRDefault="000F2F65" w:rsidP="000F2F65">
      <w:pPr>
        <w:spacing w:line="360" w:lineRule="auto"/>
      </w:pPr>
    </w:p>
    <w:p w14:paraId="019A0276" w14:textId="0F3D5661" w:rsidR="000F2F65" w:rsidRDefault="000F2F65" w:rsidP="000F2F65">
      <w:pPr>
        <w:pStyle w:val="Caption"/>
      </w:pPr>
      <w:bookmarkStart w:id="8" w:name="_Ref67928732"/>
      <w:bookmarkStart w:id="9" w:name="_Ref67928716"/>
      <w:r>
        <w:t xml:space="preserve">Table </w:t>
      </w:r>
      <w:r w:rsidR="00FB5F22">
        <w:fldChar w:fldCharType="begin"/>
      </w:r>
      <w:r w:rsidR="00FB5F22">
        <w:instrText xml:space="preserve"> SEQ Table \* ARABIC </w:instrText>
      </w:r>
      <w:r w:rsidR="00FB5F22">
        <w:fldChar w:fldCharType="separate"/>
      </w:r>
      <w:r>
        <w:rPr>
          <w:noProof/>
        </w:rPr>
        <w:t>3</w:t>
      </w:r>
      <w:r w:rsidR="00FB5F22">
        <w:rPr>
          <w:noProof/>
        </w:rPr>
        <w:fldChar w:fldCharType="end"/>
      </w:r>
      <w:bookmarkEnd w:id="8"/>
      <w:r>
        <w:t xml:space="preserve"> </w:t>
      </w:r>
      <w:r w:rsidR="00E97F2F">
        <w:t>Participant baseline c</w:t>
      </w:r>
      <w:r>
        <w:t xml:space="preserve">linical characteristics </w:t>
      </w:r>
      <w:bookmarkEnd w:id="9"/>
    </w:p>
    <w:tbl>
      <w:tblPr>
        <w:tblStyle w:val="TableGrid"/>
        <w:tblW w:w="10065" w:type="dxa"/>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1559"/>
        <w:gridCol w:w="1559"/>
        <w:gridCol w:w="1560"/>
        <w:gridCol w:w="1559"/>
      </w:tblGrid>
      <w:tr w:rsidR="000F2F65" w14:paraId="597E459E" w14:textId="77777777" w:rsidTr="00720C1A">
        <w:tc>
          <w:tcPr>
            <w:tcW w:w="2552" w:type="dxa"/>
            <w:tcBorders>
              <w:top w:val="single" w:sz="4" w:space="0" w:color="auto"/>
              <w:left w:val="nil"/>
              <w:bottom w:val="nil"/>
              <w:right w:val="nil"/>
            </w:tcBorders>
          </w:tcPr>
          <w:p w14:paraId="0C5D282F" w14:textId="77777777" w:rsidR="000F2F65" w:rsidRDefault="000F2F65">
            <w:pPr>
              <w:spacing w:line="276" w:lineRule="auto"/>
              <w:rPr>
                <w:rFonts w:ascii="Calibri" w:hAnsi="Calibri" w:cs="Calibri"/>
                <w:b/>
                <w:bCs/>
              </w:rPr>
            </w:pPr>
          </w:p>
        </w:tc>
        <w:tc>
          <w:tcPr>
            <w:tcW w:w="5954" w:type="dxa"/>
            <w:gridSpan w:val="4"/>
            <w:tcBorders>
              <w:top w:val="single" w:sz="4" w:space="0" w:color="auto"/>
              <w:left w:val="nil"/>
              <w:bottom w:val="nil"/>
              <w:right w:val="nil"/>
            </w:tcBorders>
            <w:hideMark/>
          </w:tcPr>
          <w:p w14:paraId="6CDB5935" w14:textId="77777777" w:rsidR="000F2F65" w:rsidRDefault="000F2F65">
            <w:pPr>
              <w:spacing w:line="276" w:lineRule="auto"/>
              <w:jc w:val="center"/>
              <w:rPr>
                <w:rFonts w:ascii="Calibri" w:hAnsi="Calibri" w:cs="Calibri"/>
              </w:rPr>
            </w:pPr>
            <w:r>
              <w:rPr>
                <w:rFonts w:ascii="Calibri" w:hAnsi="Calibri" w:cs="Calibri"/>
                <w:b/>
                <w:bCs/>
              </w:rPr>
              <w:t>Age Group</w:t>
            </w:r>
          </w:p>
        </w:tc>
        <w:tc>
          <w:tcPr>
            <w:tcW w:w="1559" w:type="dxa"/>
            <w:tcBorders>
              <w:top w:val="single" w:sz="4" w:space="0" w:color="auto"/>
              <w:left w:val="nil"/>
              <w:bottom w:val="nil"/>
              <w:right w:val="nil"/>
            </w:tcBorders>
            <w:hideMark/>
          </w:tcPr>
          <w:p w14:paraId="35FA2C32" w14:textId="77777777" w:rsidR="000F2F65" w:rsidRDefault="000F2F65">
            <w:pPr>
              <w:spacing w:line="276" w:lineRule="auto"/>
              <w:jc w:val="center"/>
              <w:rPr>
                <w:rFonts w:ascii="Calibri" w:hAnsi="Calibri" w:cs="Calibri"/>
              </w:rPr>
            </w:pPr>
            <w:r>
              <w:rPr>
                <w:rFonts w:ascii="Calibri" w:hAnsi="Calibri" w:cs="Calibri"/>
                <w:b/>
                <w:bCs/>
              </w:rPr>
              <w:t>Total (%)</w:t>
            </w:r>
          </w:p>
        </w:tc>
      </w:tr>
      <w:tr w:rsidR="000F2F65" w14:paraId="0AF7AF41" w14:textId="77777777" w:rsidTr="00720C1A">
        <w:tc>
          <w:tcPr>
            <w:tcW w:w="2552" w:type="dxa"/>
            <w:tcBorders>
              <w:top w:val="nil"/>
              <w:left w:val="nil"/>
              <w:bottom w:val="single" w:sz="4" w:space="0" w:color="auto"/>
              <w:right w:val="nil"/>
            </w:tcBorders>
          </w:tcPr>
          <w:p w14:paraId="5C4194DD" w14:textId="77777777" w:rsidR="000F2F65" w:rsidRDefault="000F2F65">
            <w:pPr>
              <w:spacing w:line="276" w:lineRule="auto"/>
              <w:rPr>
                <w:rFonts w:ascii="Calibri" w:hAnsi="Calibri" w:cs="Calibri"/>
                <w:b/>
                <w:bCs/>
              </w:rPr>
            </w:pPr>
          </w:p>
        </w:tc>
        <w:tc>
          <w:tcPr>
            <w:tcW w:w="1276" w:type="dxa"/>
            <w:tcBorders>
              <w:top w:val="nil"/>
              <w:left w:val="nil"/>
              <w:bottom w:val="single" w:sz="4" w:space="0" w:color="auto"/>
              <w:right w:val="nil"/>
            </w:tcBorders>
            <w:hideMark/>
          </w:tcPr>
          <w:p w14:paraId="5AF8D3A6" w14:textId="77777777" w:rsidR="000F2F65" w:rsidRDefault="000F2F65">
            <w:pPr>
              <w:spacing w:line="276" w:lineRule="auto"/>
              <w:jc w:val="center"/>
              <w:rPr>
                <w:rFonts w:ascii="Calibri" w:hAnsi="Calibri" w:cs="Calibri"/>
              </w:rPr>
            </w:pPr>
            <w:r>
              <w:rPr>
                <w:rFonts w:ascii="Calibri" w:hAnsi="Calibri" w:cs="Calibri"/>
                <w:b/>
                <w:bCs/>
              </w:rPr>
              <w:t>50-64</w:t>
            </w:r>
          </w:p>
        </w:tc>
        <w:tc>
          <w:tcPr>
            <w:tcW w:w="1559" w:type="dxa"/>
            <w:tcBorders>
              <w:top w:val="nil"/>
              <w:left w:val="nil"/>
              <w:bottom w:val="single" w:sz="4" w:space="0" w:color="auto"/>
              <w:right w:val="nil"/>
            </w:tcBorders>
            <w:hideMark/>
          </w:tcPr>
          <w:p w14:paraId="16DC80B1" w14:textId="77777777" w:rsidR="000F2F65" w:rsidRDefault="000F2F65">
            <w:pPr>
              <w:spacing w:line="276" w:lineRule="auto"/>
              <w:jc w:val="center"/>
              <w:rPr>
                <w:rFonts w:ascii="Calibri" w:hAnsi="Calibri" w:cs="Calibri"/>
              </w:rPr>
            </w:pPr>
            <w:r>
              <w:rPr>
                <w:rFonts w:ascii="Calibri" w:hAnsi="Calibri" w:cs="Calibri"/>
                <w:b/>
                <w:bCs/>
              </w:rPr>
              <w:t>65-74</w:t>
            </w:r>
          </w:p>
        </w:tc>
        <w:tc>
          <w:tcPr>
            <w:tcW w:w="1559" w:type="dxa"/>
            <w:tcBorders>
              <w:top w:val="nil"/>
              <w:left w:val="nil"/>
              <w:bottom w:val="single" w:sz="4" w:space="0" w:color="auto"/>
              <w:right w:val="nil"/>
            </w:tcBorders>
            <w:hideMark/>
          </w:tcPr>
          <w:p w14:paraId="2441C3AB" w14:textId="77777777" w:rsidR="000F2F65" w:rsidRDefault="000F2F65">
            <w:pPr>
              <w:spacing w:line="276" w:lineRule="auto"/>
              <w:jc w:val="center"/>
              <w:rPr>
                <w:rFonts w:ascii="Calibri" w:hAnsi="Calibri" w:cs="Calibri"/>
              </w:rPr>
            </w:pPr>
            <w:r>
              <w:rPr>
                <w:rFonts w:ascii="Calibri" w:hAnsi="Calibri" w:cs="Calibri"/>
                <w:b/>
                <w:bCs/>
              </w:rPr>
              <w:t>75-84</w:t>
            </w:r>
          </w:p>
        </w:tc>
        <w:tc>
          <w:tcPr>
            <w:tcW w:w="1560" w:type="dxa"/>
            <w:tcBorders>
              <w:top w:val="nil"/>
              <w:left w:val="nil"/>
              <w:bottom w:val="single" w:sz="4" w:space="0" w:color="auto"/>
              <w:right w:val="nil"/>
            </w:tcBorders>
            <w:hideMark/>
          </w:tcPr>
          <w:p w14:paraId="09FC47E6" w14:textId="77777777" w:rsidR="000F2F65" w:rsidRDefault="000F2F65">
            <w:pPr>
              <w:spacing w:line="276" w:lineRule="auto"/>
              <w:jc w:val="center"/>
              <w:rPr>
                <w:rFonts w:ascii="Calibri" w:hAnsi="Calibri" w:cs="Calibri"/>
              </w:rPr>
            </w:pPr>
            <w:r>
              <w:rPr>
                <w:rFonts w:ascii="Calibri" w:hAnsi="Calibri" w:cs="Calibri"/>
                <w:b/>
                <w:bCs/>
              </w:rPr>
              <w:t>≥85</w:t>
            </w:r>
          </w:p>
        </w:tc>
        <w:tc>
          <w:tcPr>
            <w:tcW w:w="1559" w:type="dxa"/>
            <w:tcBorders>
              <w:top w:val="nil"/>
              <w:left w:val="nil"/>
              <w:bottom w:val="single" w:sz="4" w:space="0" w:color="auto"/>
              <w:right w:val="nil"/>
            </w:tcBorders>
          </w:tcPr>
          <w:p w14:paraId="2E5EEEB0" w14:textId="77777777" w:rsidR="000F2F65" w:rsidRDefault="000F2F65">
            <w:pPr>
              <w:spacing w:line="276" w:lineRule="auto"/>
              <w:jc w:val="center"/>
              <w:rPr>
                <w:rFonts w:ascii="Calibri" w:hAnsi="Calibri" w:cs="Calibri"/>
              </w:rPr>
            </w:pPr>
          </w:p>
        </w:tc>
      </w:tr>
      <w:tr w:rsidR="000F2F65" w14:paraId="6492476B" w14:textId="77777777" w:rsidTr="00720C1A">
        <w:tc>
          <w:tcPr>
            <w:tcW w:w="2552" w:type="dxa"/>
            <w:tcBorders>
              <w:top w:val="single" w:sz="4" w:space="0" w:color="auto"/>
              <w:left w:val="nil"/>
              <w:bottom w:val="nil"/>
              <w:right w:val="nil"/>
            </w:tcBorders>
            <w:hideMark/>
          </w:tcPr>
          <w:p w14:paraId="5B0B17DE" w14:textId="77777777" w:rsidR="000F2F65" w:rsidRDefault="000F2F65">
            <w:pPr>
              <w:spacing w:line="276" w:lineRule="auto"/>
              <w:rPr>
                <w:rFonts w:ascii="Calibri" w:hAnsi="Calibri" w:cs="Calibri"/>
              </w:rPr>
            </w:pPr>
            <w:r>
              <w:rPr>
                <w:rFonts w:ascii="Calibri" w:hAnsi="Calibri" w:cs="Calibri"/>
                <w:b/>
                <w:bCs/>
              </w:rPr>
              <w:t xml:space="preserve">eFI score </w:t>
            </w:r>
          </w:p>
        </w:tc>
        <w:tc>
          <w:tcPr>
            <w:tcW w:w="1276" w:type="dxa"/>
            <w:tcBorders>
              <w:top w:val="single" w:sz="4" w:space="0" w:color="auto"/>
              <w:left w:val="nil"/>
              <w:bottom w:val="nil"/>
              <w:right w:val="nil"/>
            </w:tcBorders>
          </w:tcPr>
          <w:p w14:paraId="539F95E2" w14:textId="77777777" w:rsidR="000F2F65" w:rsidRDefault="000F2F65">
            <w:pPr>
              <w:spacing w:line="276" w:lineRule="auto"/>
              <w:jc w:val="center"/>
              <w:rPr>
                <w:rFonts w:ascii="Calibri" w:hAnsi="Calibri" w:cs="Calibri"/>
              </w:rPr>
            </w:pPr>
          </w:p>
        </w:tc>
        <w:tc>
          <w:tcPr>
            <w:tcW w:w="1559" w:type="dxa"/>
            <w:tcBorders>
              <w:top w:val="single" w:sz="4" w:space="0" w:color="auto"/>
              <w:left w:val="nil"/>
              <w:bottom w:val="nil"/>
              <w:right w:val="nil"/>
            </w:tcBorders>
          </w:tcPr>
          <w:p w14:paraId="2C45F112" w14:textId="77777777" w:rsidR="000F2F65" w:rsidRDefault="000F2F65">
            <w:pPr>
              <w:spacing w:line="276" w:lineRule="auto"/>
              <w:jc w:val="center"/>
              <w:rPr>
                <w:rFonts w:ascii="Calibri" w:hAnsi="Calibri" w:cs="Calibri"/>
              </w:rPr>
            </w:pPr>
          </w:p>
        </w:tc>
        <w:tc>
          <w:tcPr>
            <w:tcW w:w="1559" w:type="dxa"/>
            <w:tcBorders>
              <w:top w:val="single" w:sz="4" w:space="0" w:color="auto"/>
              <w:left w:val="nil"/>
              <w:bottom w:val="nil"/>
              <w:right w:val="nil"/>
            </w:tcBorders>
          </w:tcPr>
          <w:p w14:paraId="123DFD95" w14:textId="77777777" w:rsidR="000F2F65" w:rsidRDefault="000F2F65">
            <w:pPr>
              <w:spacing w:line="276" w:lineRule="auto"/>
              <w:jc w:val="center"/>
              <w:rPr>
                <w:rFonts w:ascii="Calibri" w:hAnsi="Calibri" w:cs="Calibri"/>
              </w:rPr>
            </w:pPr>
          </w:p>
        </w:tc>
        <w:tc>
          <w:tcPr>
            <w:tcW w:w="1560" w:type="dxa"/>
            <w:tcBorders>
              <w:top w:val="single" w:sz="4" w:space="0" w:color="auto"/>
              <w:left w:val="nil"/>
              <w:bottom w:val="nil"/>
              <w:right w:val="nil"/>
            </w:tcBorders>
          </w:tcPr>
          <w:p w14:paraId="6F35FFE3" w14:textId="77777777" w:rsidR="000F2F65" w:rsidRDefault="000F2F65">
            <w:pPr>
              <w:spacing w:line="276" w:lineRule="auto"/>
              <w:jc w:val="center"/>
              <w:rPr>
                <w:rFonts w:ascii="Calibri" w:hAnsi="Calibri" w:cs="Calibri"/>
              </w:rPr>
            </w:pPr>
          </w:p>
        </w:tc>
        <w:tc>
          <w:tcPr>
            <w:tcW w:w="1559" w:type="dxa"/>
            <w:tcBorders>
              <w:top w:val="single" w:sz="4" w:space="0" w:color="auto"/>
              <w:left w:val="nil"/>
              <w:bottom w:val="nil"/>
              <w:right w:val="nil"/>
            </w:tcBorders>
          </w:tcPr>
          <w:p w14:paraId="05A6A19A" w14:textId="77777777" w:rsidR="000F2F65" w:rsidRDefault="000F2F65">
            <w:pPr>
              <w:spacing w:line="276" w:lineRule="auto"/>
              <w:jc w:val="center"/>
              <w:rPr>
                <w:rFonts w:ascii="Calibri" w:hAnsi="Calibri" w:cs="Calibri"/>
              </w:rPr>
            </w:pPr>
          </w:p>
        </w:tc>
      </w:tr>
      <w:tr w:rsidR="000F2F65" w14:paraId="79803A30" w14:textId="77777777" w:rsidTr="00720C1A">
        <w:tc>
          <w:tcPr>
            <w:tcW w:w="2552" w:type="dxa"/>
            <w:tcBorders>
              <w:top w:val="nil"/>
              <w:left w:val="nil"/>
              <w:bottom w:val="nil"/>
              <w:right w:val="nil"/>
            </w:tcBorders>
            <w:hideMark/>
          </w:tcPr>
          <w:p w14:paraId="5ACAAFBB" w14:textId="77777777" w:rsidR="000F2F65" w:rsidRDefault="000F2F65">
            <w:pPr>
              <w:spacing w:line="276" w:lineRule="auto"/>
              <w:jc w:val="right"/>
              <w:rPr>
                <w:rFonts w:ascii="Calibri" w:hAnsi="Calibri" w:cs="Calibri"/>
                <w:b/>
                <w:bCs/>
              </w:rPr>
            </w:pPr>
            <w:r>
              <w:rPr>
                <w:rFonts w:ascii="Calibri" w:hAnsi="Calibri" w:cs="Calibri"/>
              </w:rPr>
              <w:t>median</w:t>
            </w:r>
          </w:p>
        </w:tc>
        <w:tc>
          <w:tcPr>
            <w:tcW w:w="1276" w:type="dxa"/>
            <w:tcBorders>
              <w:top w:val="nil"/>
              <w:left w:val="nil"/>
              <w:bottom w:val="nil"/>
              <w:right w:val="nil"/>
            </w:tcBorders>
            <w:hideMark/>
          </w:tcPr>
          <w:p w14:paraId="2CC48D4C" w14:textId="77777777" w:rsidR="000F2F65" w:rsidRDefault="000F2F65">
            <w:pPr>
              <w:spacing w:line="276" w:lineRule="auto"/>
              <w:jc w:val="center"/>
              <w:rPr>
                <w:rFonts w:ascii="Calibri" w:hAnsi="Calibri" w:cs="Calibri"/>
              </w:rPr>
            </w:pPr>
            <w:r>
              <w:rPr>
                <w:rFonts w:ascii="Calibri" w:hAnsi="Calibri" w:cs="Calibri"/>
              </w:rPr>
              <w:t xml:space="preserve">0.028 </w:t>
            </w:r>
          </w:p>
        </w:tc>
        <w:tc>
          <w:tcPr>
            <w:tcW w:w="1559" w:type="dxa"/>
            <w:tcBorders>
              <w:top w:val="nil"/>
              <w:left w:val="nil"/>
              <w:bottom w:val="nil"/>
              <w:right w:val="nil"/>
            </w:tcBorders>
            <w:hideMark/>
          </w:tcPr>
          <w:p w14:paraId="0B6D79D3" w14:textId="77777777" w:rsidR="000F2F65" w:rsidRDefault="000F2F65">
            <w:pPr>
              <w:spacing w:line="276" w:lineRule="auto"/>
              <w:jc w:val="center"/>
              <w:rPr>
                <w:rFonts w:ascii="Calibri" w:hAnsi="Calibri" w:cs="Calibri"/>
              </w:rPr>
            </w:pPr>
            <w:r>
              <w:rPr>
                <w:rFonts w:ascii="Calibri" w:hAnsi="Calibri" w:cs="Calibri"/>
              </w:rPr>
              <w:t>0.083</w:t>
            </w:r>
          </w:p>
        </w:tc>
        <w:tc>
          <w:tcPr>
            <w:tcW w:w="1559" w:type="dxa"/>
            <w:tcBorders>
              <w:top w:val="nil"/>
              <w:left w:val="nil"/>
              <w:bottom w:val="nil"/>
              <w:right w:val="nil"/>
            </w:tcBorders>
            <w:hideMark/>
          </w:tcPr>
          <w:p w14:paraId="01E745A2" w14:textId="77777777" w:rsidR="000F2F65" w:rsidRDefault="000F2F65">
            <w:pPr>
              <w:spacing w:line="276" w:lineRule="auto"/>
              <w:jc w:val="center"/>
              <w:rPr>
                <w:rFonts w:ascii="Calibri" w:hAnsi="Calibri" w:cs="Calibri"/>
              </w:rPr>
            </w:pPr>
            <w:r>
              <w:rPr>
                <w:rFonts w:ascii="Calibri" w:hAnsi="Calibri" w:cs="Calibri"/>
              </w:rPr>
              <w:t>0.139</w:t>
            </w:r>
          </w:p>
        </w:tc>
        <w:tc>
          <w:tcPr>
            <w:tcW w:w="1560" w:type="dxa"/>
            <w:tcBorders>
              <w:top w:val="nil"/>
              <w:left w:val="nil"/>
              <w:bottom w:val="nil"/>
              <w:right w:val="nil"/>
            </w:tcBorders>
            <w:hideMark/>
          </w:tcPr>
          <w:p w14:paraId="20671140" w14:textId="77777777" w:rsidR="000F2F65" w:rsidRDefault="000F2F65">
            <w:pPr>
              <w:spacing w:line="276" w:lineRule="auto"/>
              <w:jc w:val="center"/>
              <w:rPr>
                <w:rFonts w:ascii="Calibri" w:hAnsi="Calibri" w:cs="Calibri"/>
              </w:rPr>
            </w:pPr>
            <w:r>
              <w:rPr>
                <w:rFonts w:ascii="Calibri" w:hAnsi="Calibri" w:cs="Calibri"/>
              </w:rPr>
              <w:t>0.167</w:t>
            </w:r>
          </w:p>
        </w:tc>
        <w:tc>
          <w:tcPr>
            <w:tcW w:w="1559" w:type="dxa"/>
            <w:tcBorders>
              <w:top w:val="nil"/>
              <w:left w:val="nil"/>
              <w:bottom w:val="nil"/>
              <w:right w:val="nil"/>
            </w:tcBorders>
            <w:hideMark/>
          </w:tcPr>
          <w:p w14:paraId="2D0D7CF9" w14:textId="77777777" w:rsidR="000F2F65" w:rsidRDefault="000F2F65">
            <w:pPr>
              <w:spacing w:line="276" w:lineRule="auto"/>
              <w:jc w:val="center"/>
              <w:rPr>
                <w:rFonts w:ascii="Calibri" w:hAnsi="Calibri" w:cs="Calibri"/>
              </w:rPr>
            </w:pPr>
            <w:r>
              <w:rPr>
                <w:rFonts w:ascii="Calibri" w:hAnsi="Calibri" w:cs="Calibri"/>
              </w:rPr>
              <w:t>0.056</w:t>
            </w:r>
          </w:p>
        </w:tc>
      </w:tr>
      <w:tr w:rsidR="000F2F65" w14:paraId="0431BB89" w14:textId="77777777" w:rsidTr="00720C1A">
        <w:trPr>
          <w:trHeight w:val="479"/>
        </w:trPr>
        <w:tc>
          <w:tcPr>
            <w:tcW w:w="2552" w:type="dxa"/>
            <w:tcBorders>
              <w:top w:val="nil"/>
              <w:left w:val="nil"/>
              <w:bottom w:val="nil"/>
              <w:right w:val="nil"/>
            </w:tcBorders>
            <w:hideMark/>
          </w:tcPr>
          <w:p w14:paraId="47454C8E" w14:textId="7B1B2402" w:rsidR="000F2F65" w:rsidRDefault="000F2F65">
            <w:pPr>
              <w:spacing w:line="276" w:lineRule="auto"/>
              <w:jc w:val="right"/>
              <w:rPr>
                <w:rFonts w:ascii="Calibri" w:hAnsi="Calibri" w:cs="Calibri"/>
              </w:rPr>
            </w:pPr>
            <w:r>
              <w:t>Upper</w:t>
            </w:r>
            <w:r w:rsidR="005F73BC">
              <w:t>:</w:t>
            </w:r>
            <w:r>
              <w:t xml:space="preserve"> lower quartile</w:t>
            </w:r>
          </w:p>
        </w:tc>
        <w:tc>
          <w:tcPr>
            <w:tcW w:w="1276" w:type="dxa"/>
            <w:tcBorders>
              <w:top w:val="nil"/>
              <w:left w:val="nil"/>
              <w:bottom w:val="nil"/>
              <w:right w:val="nil"/>
            </w:tcBorders>
            <w:hideMark/>
          </w:tcPr>
          <w:p w14:paraId="4896CD03" w14:textId="70291C78"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0</w:t>
            </w:r>
            <w:r>
              <w:rPr>
                <w:rFonts w:ascii="Calibri" w:hAnsi="Calibri" w:cs="Calibri"/>
              </w:rPr>
              <w:t>:</w:t>
            </w:r>
            <w:r w:rsidR="000F2F65">
              <w:rPr>
                <w:rFonts w:ascii="Calibri" w:hAnsi="Calibri" w:cs="Calibri"/>
              </w:rPr>
              <w:t xml:space="preserve"> 0.083</w:t>
            </w:r>
            <w:r>
              <w:rPr>
                <w:rFonts w:ascii="Calibri" w:hAnsi="Calibri" w:cs="Calibri"/>
              </w:rPr>
              <w:t>]</w:t>
            </w:r>
          </w:p>
        </w:tc>
        <w:tc>
          <w:tcPr>
            <w:tcW w:w="1559" w:type="dxa"/>
            <w:tcBorders>
              <w:top w:val="nil"/>
              <w:left w:val="nil"/>
              <w:bottom w:val="nil"/>
              <w:right w:val="nil"/>
            </w:tcBorders>
            <w:hideMark/>
          </w:tcPr>
          <w:p w14:paraId="5C43B55E" w14:textId="7EA60221"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0.028</w:t>
            </w:r>
            <w:r>
              <w:rPr>
                <w:rFonts w:ascii="Calibri" w:hAnsi="Calibri" w:cs="Calibri"/>
              </w:rPr>
              <w:t>:</w:t>
            </w:r>
            <w:r w:rsidR="000F2F65">
              <w:rPr>
                <w:rFonts w:ascii="Calibri" w:hAnsi="Calibri" w:cs="Calibri"/>
              </w:rPr>
              <w:t xml:space="preserve"> 0.139</w:t>
            </w:r>
            <w:r>
              <w:rPr>
                <w:rFonts w:ascii="Calibri" w:hAnsi="Calibri" w:cs="Calibri"/>
              </w:rPr>
              <w:t>]</w:t>
            </w:r>
          </w:p>
        </w:tc>
        <w:tc>
          <w:tcPr>
            <w:tcW w:w="1559" w:type="dxa"/>
            <w:tcBorders>
              <w:top w:val="nil"/>
              <w:left w:val="nil"/>
              <w:bottom w:val="nil"/>
              <w:right w:val="nil"/>
            </w:tcBorders>
            <w:hideMark/>
          </w:tcPr>
          <w:p w14:paraId="2C91C9B7" w14:textId="1350CCEE"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0.083</w:t>
            </w:r>
            <w:r>
              <w:rPr>
                <w:rFonts w:ascii="Calibri" w:hAnsi="Calibri" w:cs="Calibri"/>
              </w:rPr>
              <w:t>:</w:t>
            </w:r>
            <w:r w:rsidR="000F2F65">
              <w:rPr>
                <w:rFonts w:ascii="Calibri" w:hAnsi="Calibri" w:cs="Calibri"/>
              </w:rPr>
              <w:t xml:space="preserve"> 0.194</w:t>
            </w:r>
            <w:r>
              <w:rPr>
                <w:rFonts w:ascii="Calibri" w:hAnsi="Calibri" w:cs="Calibri"/>
              </w:rPr>
              <w:t>]</w:t>
            </w:r>
          </w:p>
        </w:tc>
        <w:tc>
          <w:tcPr>
            <w:tcW w:w="1560" w:type="dxa"/>
            <w:tcBorders>
              <w:top w:val="nil"/>
              <w:left w:val="nil"/>
              <w:bottom w:val="nil"/>
              <w:right w:val="nil"/>
            </w:tcBorders>
            <w:hideMark/>
          </w:tcPr>
          <w:p w14:paraId="6FF440E7" w14:textId="195249AE"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0.111</w:t>
            </w:r>
            <w:r>
              <w:rPr>
                <w:rFonts w:ascii="Calibri" w:hAnsi="Calibri" w:cs="Calibri"/>
              </w:rPr>
              <w:t>:</w:t>
            </w:r>
            <w:r w:rsidR="000F2F65">
              <w:rPr>
                <w:rFonts w:ascii="Calibri" w:hAnsi="Calibri" w:cs="Calibri"/>
              </w:rPr>
              <w:t xml:space="preserve"> 0.250</w:t>
            </w:r>
            <w:r>
              <w:rPr>
                <w:rFonts w:ascii="Calibri" w:hAnsi="Calibri" w:cs="Calibri"/>
              </w:rPr>
              <w:t>]</w:t>
            </w:r>
          </w:p>
        </w:tc>
        <w:tc>
          <w:tcPr>
            <w:tcW w:w="1559" w:type="dxa"/>
            <w:tcBorders>
              <w:top w:val="nil"/>
              <w:left w:val="nil"/>
              <w:bottom w:val="nil"/>
              <w:right w:val="nil"/>
            </w:tcBorders>
            <w:hideMark/>
          </w:tcPr>
          <w:p w14:paraId="086ACC71" w14:textId="096F7D4D"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0.028</w:t>
            </w:r>
            <w:r>
              <w:rPr>
                <w:rFonts w:ascii="Calibri" w:hAnsi="Calibri" w:cs="Calibri"/>
              </w:rPr>
              <w:t>:</w:t>
            </w:r>
            <w:r w:rsidR="000F2F65">
              <w:rPr>
                <w:rFonts w:ascii="Calibri" w:hAnsi="Calibri" w:cs="Calibri"/>
              </w:rPr>
              <w:t xml:space="preserve"> 0.111</w:t>
            </w:r>
            <w:r>
              <w:rPr>
                <w:rFonts w:ascii="Calibri" w:hAnsi="Calibri" w:cs="Calibri"/>
              </w:rPr>
              <w:t>]</w:t>
            </w:r>
          </w:p>
        </w:tc>
      </w:tr>
      <w:tr w:rsidR="000F2F65" w14:paraId="6945443E" w14:textId="77777777" w:rsidTr="00720C1A">
        <w:trPr>
          <w:trHeight w:val="417"/>
        </w:trPr>
        <w:tc>
          <w:tcPr>
            <w:tcW w:w="10065" w:type="dxa"/>
            <w:gridSpan w:val="6"/>
            <w:tcBorders>
              <w:top w:val="nil"/>
              <w:left w:val="nil"/>
              <w:bottom w:val="nil"/>
              <w:right w:val="nil"/>
            </w:tcBorders>
            <w:hideMark/>
          </w:tcPr>
          <w:p w14:paraId="02F417E4" w14:textId="77777777" w:rsidR="000F2F65" w:rsidRDefault="000F2F65">
            <w:pPr>
              <w:spacing w:line="276" w:lineRule="auto"/>
              <w:rPr>
                <w:rFonts w:ascii="Calibri" w:hAnsi="Calibri" w:cs="Calibri"/>
                <w:b/>
                <w:bCs/>
              </w:rPr>
            </w:pPr>
            <w:r>
              <w:rPr>
                <w:rFonts w:ascii="Calibri" w:hAnsi="Calibri" w:cs="Calibri"/>
                <w:b/>
                <w:bCs/>
              </w:rPr>
              <w:t>Frailty category</w:t>
            </w:r>
          </w:p>
        </w:tc>
      </w:tr>
      <w:tr w:rsidR="000F2F65" w14:paraId="4DDBCB3B" w14:textId="77777777" w:rsidTr="00720C1A">
        <w:tc>
          <w:tcPr>
            <w:tcW w:w="2552" w:type="dxa"/>
            <w:tcBorders>
              <w:top w:val="nil"/>
              <w:left w:val="nil"/>
              <w:bottom w:val="nil"/>
              <w:right w:val="nil"/>
            </w:tcBorders>
            <w:hideMark/>
          </w:tcPr>
          <w:p w14:paraId="2157E421" w14:textId="77777777" w:rsidR="000F2F65" w:rsidRDefault="000F2F65">
            <w:pPr>
              <w:spacing w:line="276" w:lineRule="auto"/>
              <w:jc w:val="right"/>
              <w:rPr>
                <w:rFonts w:ascii="Calibri" w:hAnsi="Calibri" w:cs="Calibri"/>
              </w:rPr>
            </w:pPr>
            <w:r>
              <w:rPr>
                <w:rFonts w:ascii="Calibri" w:hAnsi="Calibri" w:cs="Calibri"/>
              </w:rPr>
              <w:t>Fit</w:t>
            </w:r>
          </w:p>
        </w:tc>
        <w:tc>
          <w:tcPr>
            <w:tcW w:w="1276" w:type="dxa"/>
            <w:tcBorders>
              <w:top w:val="nil"/>
              <w:left w:val="nil"/>
              <w:bottom w:val="nil"/>
              <w:right w:val="nil"/>
            </w:tcBorders>
            <w:hideMark/>
          </w:tcPr>
          <w:p w14:paraId="43D79C28" w14:textId="77777777" w:rsidR="000F2F65" w:rsidRDefault="000F2F65">
            <w:pPr>
              <w:spacing w:line="276" w:lineRule="auto"/>
              <w:jc w:val="center"/>
              <w:rPr>
                <w:rFonts w:ascii="Calibri" w:hAnsi="Calibri" w:cs="Calibri"/>
              </w:rPr>
            </w:pPr>
            <w:r>
              <w:rPr>
                <w:rFonts w:ascii="Calibri" w:hAnsi="Calibri" w:cs="Calibri"/>
              </w:rPr>
              <w:t>1,273,304</w:t>
            </w:r>
          </w:p>
          <w:p w14:paraId="418E8006" w14:textId="77777777" w:rsidR="000F2F65" w:rsidRDefault="000F2F65">
            <w:pPr>
              <w:spacing w:line="276" w:lineRule="auto"/>
              <w:jc w:val="center"/>
              <w:rPr>
                <w:rFonts w:ascii="Calibri" w:hAnsi="Calibri" w:cs="Calibri"/>
              </w:rPr>
            </w:pPr>
            <w:r>
              <w:rPr>
                <w:rFonts w:ascii="Calibri" w:hAnsi="Calibri" w:cs="Calibri"/>
              </w:rPr>
              <w:t>(90.1%)</w:t>
            </w:r>
          </w:p>
        </w:tc>
        <w:tc>
          <w:tcPr>
            <w:tcW w:w="1559" w:type="dxa"/>
            <w:tcBorders>
              <w:top w:val="nil"/>
              <w:left w:val="nil"/>
              <w:bottom w:val="nil"/>
              <w:right w:val="nil"/>
            </w:tcBorders>
            <w:hideMark/>
          </w:tcPr>
          <w:p w14:paraId="12D249B0" w14:textId="77777777" w:rsidR="000F2F65" w:rsidRDefault="000F2F65">
            <w:pPr>
              <w:spacing w:line="276" w:lineRule="auto"/>
              <w:jc w:val="center"/>
              <w:rPr>
                <w:rFonts w:ascii="Calibri" w:hAnsi="Calibri" w:cs="Calibri"/>
              </w:rPr>
            </w:pPr>
            <w:r>
              <w:rPr>
                <w:rFonts w:ascii="Calibri" w:hAnsi="Calibri" w:cs="Calibri"/>
              </w:rPr>
              <w:t>272,694</w:t>
            </w:r>
          </w:p>
          <w:p w14:paraId="2861A0CF" w14:textId="77777777" w:rsidR="000F2F65" w:rsidRDefault="000F2F65">
            <w:pPr>
              <w:spacing w:line="276" w:lineRule="auto"/>
              <w:jc w:val="center"/>
              <w:rPr>
                <w:rFonts w:ascii="Calibri" w:hAnsi="Calibri" w:cs="Calibri"/>
              </w:rPr>
            </w:pPr>
            <w:r>
              <w:rPr>
                <w:rFonts w:ascii="Calibri" w:hAnsi="Calibri" w:cs="Calibri"/>
              </w:rPr>
              <w:t>(70.7%)</w:t>
            </w:r>
          </w:p>
        </w:tc>
        <w:tc>
          <w:tcPr>
            <w:tcW w:w="1559" w:type="dxa"/>
            <w:tcBorders>
              <w:top w:val="nil"/>
              <w:left w:val="nil"/>
              <w:bottom w:val="nil"/>
              <w:right w:val="nil"/>
            </w:tcBorders>
            <w:hideMark/>
          </w:tcPr>
          <w:p w14:paraId="4462DDB2" w14:textId="77777777" w:rsidR="000F2F65" w:rsidRDefault="000F2F65">
            <w:pPr>
              <w:spacing w:line="276" w:lineRule="auto"/>
              <w:jc w:val="center"/>
              <w:rPr>
                <w:rFonts w:ascii="Calibri" w:hAnsi="Calibri" w:cs="Calibri"/>
              </w:rPr>
            </w:pPr>
            <w:r>
              <w:rPr>
                <w:rFonts w:ascii="Calibri" w:hAnsi="Calibri" w:cs="Calibri"/>
              </w:rPr>
              <w:t>120,357</w:t>
            </w:r>
          </w:p>
          <w:p w14:paraId="1FDFCDDB" w14:textId="77777777" w:rsidR="000F2F65" w:rsidRDefault="000F2F65">
            <w:pPr>
              <w:spacing w:line="276" w:lineRule="auto"/>
              <w:jc w:val="center"/>
              <w:rPr>
                <w:rFonts w:ascii="Calibri" w:hAnsi="Calibri" w:cs="Calibri"/>
              </w:rPr>
            </w:pPr>
            <w:r>
              <w:rPr>
                <w:rFonts w:ascii="Calibri" w:hAnsi="Calibri" w:cs="Calibri"/>
              </w:rPr>
              <w:t>(46.5%)</w:t>
            </w:r>
          </w:p>
        </w:tc>
        <w:tc>
          <w:tcPr>
            <w:tcW w:w="1560" w:type="dxa"/>
            <w:tcBorders>
              <w:top w:val="nil"/>
              <w:left w:val="nil"/>
              <w:bottom w:val="nil"/>
              <w:right w:val="nil"/>
            </w:tcBorders>
            <w:hideMark/>
          </w:tcPr>
          <w:p w14:paraId="67E91C61" w14:textId="77777777" w:rsidR="000F2F65" w:rsidRDefault="000F2F65">
            <w:pPr>
              <w:spacing w:line="276" w:lineRule="auto"/>
              <w:jc w:val="center"/>
              <w:rPr>
                <w:rFonts w:ascii="Calibri" w:hAnsi="Calibri" w:cs="Calibri"/>
              </w:rPr>
            </w:pPr>
            <w:r>
              <w:rPr>
                <w:rFonts w:ascii="Calibri" w:hAnsi="Calibri" w:cs="Calibri"/>
              </w:rPr>
              <w:t>37,243</w:t>
            </w:r>
          </w:p>
          <w:p w14:paraId="74F29C90" w14:textId="77777777" w:rsidR="000F2F65" w:rsidRDefault="000F2F65">
            <w:pPr>
              <w:spacing w:line="276" w:lineRule="auto"/>
              <w:jc w:val="center"/>
              <w:rPr>
                <w:rFonts w:ascii="Calibri" w:hAnsi="Calibri" w:cs="Calibri"/>
              </w:rPr>
            </w:pPr>
            <w:r>
              <w:rPr>
                <w:rFonts w:ascii="Calibri" w:hAnsi="Calibri" w:cs="Calibri"/>
              </w:rPr>
              <w:t>(31.2%)</w:t>
            </w:r>
          </w:p>
        </w:tc>
        <w:tc>
          <w:tcPr>
            <w:tcW w:w="1559" w:type="dxa"/>
            <w:tcBorders>
              <w:top w:val="nil"/>
              <w:left w:val="nil"/>
              <w:bottom w:val="nil"/>
              <w:right w:val="nil"/>
            </w:tcBorders>
            <w:hideMark/>
          </w:tcPr>
          <w:p w14:paraId="1A6D2CA9" w14:textId="77777777" w:rsidR="000F2F65" w:rsidRDefault="000F2F65">
            <w:pPr>
              <w:spacing w:line="276" w:lineRule="auto"/>
              <w:jc w:val="center"/>
              <w:rPr>
                <w:rFonts w:ascii="Calibri" w:hAnsi="Calibri" w:cs="Calibri"/>
              </w:rPr>
            </w:pPr>
            <w:r>
              <w:rPr>
                <w:rFonts w:ascii="Calibri" w:hAnsi="Calibri" w:cs="Calibri"/>
              </w:rPr>
              <w:t>1,703,598</w:t>
            </w:r>
          </w:p>
          <w:p w14:paraId="69571C0B" w14:textId="77777777" w:rsidR="000F2F65" w:rsidRDefault="000F2F65">
            <w:pPr>
              <w:spacing w:line="276" w:lineRule="auto"/>
              <w:jc w:val="center"/>
              <w:rPr>
                <w:rFonts w:ascii="Calibri" w:hAnsi="Calibri" w:cs="Calibri"/>
              </w:rPr>
            </w:pPr>
            <w:r>
              <w:rPr>
                <w:rFonts w:ascii="Calibri" w:hAnsi="Calibri" w:cs="Calibri"/>
              </w:rPr>
              <w:t>(78.2%)</w:t>
            </w:r>
          </w:p>
        </w:tc>
      </w:tr>
      <w:tr w:rsidR="000F2F65" w14:paraId="199F66BD" w14:textId="77777777" w:rsidTr="00720C1A">
        <w:tc>
          <w:tcPr>
            <w:tcW w:w="2552" w:type="dxa"/>
            <w:tcBorders>
              <w:top w:val="nil"/>
              <w:left w:val="nil"/>
              <w:bottom w:val="nil"/>
              <w:right w:val="nil"/>
            </w:tcBorders>
            <w:hideMark/>
          </w:tcPr>
          <w:p w14:paraId="04106C3B" w14:textId="77777777" w:rsidR="000F2F65" w:rsidRDefault="000F2F65">
            <w:pPr>
              <w:spacing w:line="276" w:lineRule="auto"/>
              <w:jc w:val="right"/>
              <w:rPr>
                <w:rFonts w:ascii="Calibri" w:hAnsi="Calibri" w:cs="Calibri"/>
              </w:rPr>
            </w:pPr>
            <w:r>
              <w:rPr>
                <w:rFonts w:ascii="Calibri" w:hAnsi="Calibri" w:cs="Calibri"/>
              </w:rPr>
              <w:t>Mild</w:t>
            </w:r>
          </w:p>
        </w:tc>
        <w:tc>
          <w:tcPr>
            <w:tcW w:w="1276" w:type="dxa"/>
            <w:tcBorders>
              <w:top w:val="nil"/>
              <w:left w:val="nil"/>
              <w:bottom w:val="nil"/>
              <w:right w:val="nil"/>
            </w:tcBorders>
            <w:hideMark/>
          </w:tcPr>
          <w:p w14:paraId="0514C617" w14:textId="77777777" w:rsidR="000F2F65" w:rsidRDefault="000F2F65">
            <w:pPr>
              <w:spacing w:line="276" w:lineRule="auto"/>
              <w:jc w:val="center"/>
              <w:rPr>
                <w:rFonts w:ascii="Calibri" w:hAnsi="Calibri" w:cs="Calibri"/>
              </w:rPr>
            </w:pPr>
            <w:r>
              <w:rPr>
                <w:rFonts w:ascii="Calibri" w:hAnsi="Calibri" w:cs="Calibri"/>
              </w:rPr>
              <w:t>127,029</w:t>
            </w:r>
          </w:p>
          <w:p w14:paraId="09000BBE" w14:textId="77777777" w:rsidR="000F2F65" w:rsidRDefault="000F2F65">
            <w:pPr>
              <w:spacing w:line="276" w:lineRule="auto"/>
              <w:jc w:val="center"/>
              <w:rPr>
                <w:rFonts w:ascii="Calibri" w:hAnsi="Calibri" w:cs="Calibri"/>
              </w:rPr>
            </w:pPr>
            <w:r>
              <w:rPr>
                <w:rFonts w:ascii="Calibri" w:hAnsi="Calibri" w:cs="Calibri"/>
              </w:rPr>
              <w:t>(9.0%)</w:t>
            </w:r>
          </w:p>
        </w:tc>
        <w:tc>
          <w:tcPr>
            <w:tcW w:w="1559" w:type="dxa"/>
            <w:tcBorders>
              <w:top w:val="nil"/>
              <w:left w:val="nil"/>
              <w:bottom w:val="nil"/>
              <w:right w:val="nil"/>
            </w:tcBorders>
            <w:hideMark/>
          </w:tcPr>
          <w:p w14:paraId="61CF3204" w14:textId="77777777" w:rsidR="000F2F65" w:rsidRDefault="000F2F65">
            <w:pPr>
              <w:spacing w:line="276" w:lineRule="auto"/>
              <w:jc w:val="center"/>
              <w:rPr>
                <w:rFonts w:ascii="Calibri" w:hAnsi="Calibri" w:cs="Calibri"/>
              </w:rPr>
            </w:pPr>
            <w:r>
              <w:rPr>
                <w:rFonts w:ascii="Calibri" w:hAnsi="Calibri" w:cs="Calibri"/>
              </w:rPr>
              <w:t>94,558</w:t>
            </w:r>
          </w:p>
          <w:p w14:paraId="64BEB3EB" w14:textId="77777777" w:rsidR="000F2F65" w:rsidRDefault="000F2F65">
            <w:pPr>
              <w:spacing w:line="276" w:lineRule="auto"/>
              <w:jc w:val="center"/>
              <w:rPr>
                <w:rFonts w:ascii="Calibri" w:hAnsi="Calibri" w:cs="Calibri"/>
              </w:rPr>
            </w:pPr>
            <w:r>
              <w:rPr>
                <w:rFonts w:ascii="Calibri" w:hAnsi="Calibri" w:cs="Calibri"/>
              </w:rPr>
              <w:t>(24.5%)</w:t>
            </w:r>
          </w:p>
        </w:tc>
        <w:tc>
          <w:tcPr>
            <w:tcW w:w="1559" w:type="dxa"/>
            <w:tcBorders>
              <w:top w:val="nil"/>
              <w:left w:val="nil"/>
              <w:bottom w:val="nil"/>
              <w:right w:val="nil"/>
            </w:tcBorders>
            <w:hideMark/>
          </w:tcPr>
          <w:p w14:paraId="030930DE" w14:textId="77777777" w:rsidR="000F2F65" w:rsidRDefault="000F2F65">
            <w:pPr>
              <w:spacing w:line="276" w:lineRule="auto"/>
              <w:jc w:val="center"/>
              <w:rPr>
                <w:rFonts w:ascii="Calibri" w:hAnsi="Calibri" w:cs="Calibri"/>
              </w:rPr>
            </w:pPr>
            <w:r>
              <w:rPr>
                <w:rFonts w:ascii="Calibri" w:hAnsi="Calibri" w:cs="Calibri"/>
              </w:rPr>
              <w:t>99,154</w:t>
            </w:r>
          </w:p>
          <w:p w14:paraId="12A456BE" w14:textId="77777777" w:rsidR="000F2F65" w:rsidRDefault="000F2F65">
            <w:pPr>
              <w:spacing w:line="276" w:lineRule="auto"/>
              <w:jc w:val="center"/>
              <w:rPr>
                <w:rFonts w:ascii="Calibri" w:hAnsi="Calibri" w:cs="Calibri"/>
              </w:rPr>
            </w:pPr>
            <w:r>
              <w:rPr>
                <w:rFonts w:ascii="Calibri" w:hAnsi="Calibri" w:cs="Calibri"/>
              </w:rPr>
              <w:t>(38.3%)</w:t>
            </w:r>
          </w:p>
        </w:tc>
        <w:tc>
          <w:tcPr>
            <w:tcW w:w="1560" w:type="dxa"/>
            <w:tcBorders>
              <w:top w:val="nil"/>
              <w:left w:val="nil"/>
              <w:bottom w:val="nil"/>
              <w:right w:val="nil"/>
            </w:tcBorders>
            <w:hideMark/>
          </w:tcPr>
          <w:p w14:paraId="45A0834E" w14:textId="77777777" w:rsidR="000F2F65" w:rsidRDefault="000F2F65">
            <w:pPr>
              <w:spacing w:line="276" w:lineRule="auto"/>
              <w:jc w:val="center"/>
              <w:rPr>
                <w:rFonts w:ascii="Calibri" w:hAnsi="Calibri" w:cs="Calibri"/>
              </w:rPr>
            </w:pPr>
            <w:r>
              <w:rPr>
                <w:rFonts w:ascii="Calibri" w:hAnsi="Calibri" w:cs="Calibri"/>
              </w:rPr>
              <w:t>49,192</w:t>
            </w:r>
          </w:p>
          <w:p w14:paraId="39DA0E5E" w14:textId="77777777" w:rsidR="000F2F65" w:rsidRDefault="000F2F65">
            <w:pPr>
              <w:spacing w:line="276" w:lineRule="auto"/>
              <w:jc w:val="center"/>
              <w:rPr>
                <w:rFonts w:ascii="Calibri" w:hAnsi="Calibri" w:cs="Calibri"/>
              </w:rPr>
            </w:pPr>
            <w:r>
              <w:rPr>
                <w:rFonts w:ascii="Calibri" w:hAnsi="Calibri" w:cs="Calibri"/>
              </w:rPr>
              <w:t>(41.2%)</w:t>
            </w:r>
          </w:p>
        </w:tc>
        <w:tc>
          <w:tcPr>
            <w:tcW w:w="1559" w:type="dxa"/>
            <w:tcBorders>
              <w:top w:val="nil"/>
              <w:left w:val="nil"/>
              <w:bottom w:val="nil"/>
              <w:right w:val="nil"/>
            </w:tcBorders>
            <w:hideMark/>
          </w:tcPr>
          <w:p w14:paraId="7D660D7A" w14:textId="77777777" w:rsidR="000F2F65" w:rsidRDefault="000F2F65">
            <w:pPr>
              <w:spacing w:line="276" w:lineRule="auto"/>
              <w:jc w:val="center"/>
              <w:rPr>
                <w:rFonts w:ascii="Calibri" w:hAnsi="Calibri" w:cs="Calibri"/>
              </w:rPr>
            </w:pPr>
            <w:r>
              <w:rPr>
                <w:rFonts w:ascii="Calibri" w:hAnsi="Calibri" w:cs="Calibri"/>
              </w:rPr>
              <w:t>369,933</w:t>
            </w:r>
          </w:p>
          <w:p w14:paraId="4F1FFFA6" w14:textId="77777777" w:rsidR="000F2F65" w:rsidRDefault="000F2F65">
            <w:pPr>
              <w:spacing w:line="276" w:lineRule="auto"/>
              <w:jc w:val="center"/>
              <w:rPr>
                <w:rFonts w:ascii="Calibri" w:hAnsi="Calibri" w:cs="Calibri"/>
              </w:rPr>
            </w:pPr>
            <w:r>
              <w:rPr>
                <w:rFonts w:ascii="Calibri" w:hAnsi="Calibri" w:cs="Calibri"/>
              </w:rPr>
              <w:t>(17.0%)</w:t>
            </w:r>
          </w:p>
        </w:tc>
      </w:tr>
      <w:tr w:rsidR="000F2F65" w14:paraId="073A9B5D" w14:textId="77777777" w:rsidTr="00720C1A">
        <w:tc>
          <w:tcPr>
            <w:tcW w:w="2552" w:type="dxa"/>
            <w:tcBorders>
              <w:top w:val="nil"/>
              <w:left w:val="nil"/>
              <w:bottom w:val="nil"/>
              <w:right w:val="nil"/>
            </w:tcBorders>
            <w:hideMark/>
          </w:tcPr>
          <w:p w14:paraId="13351590" w14:textId="77777777" w:rsidR="000F2F65" w:rsidRDefault="000F2F65">
            <w:pPr>
              <w:spacing w:line="276" w:lineRule="auto"/>
              <w:jc w:val="right"/>
              <w:rPr>
                <w:rFonts w:ascii="Calibri" w:hAnsi="Calibri" w:cs="Calibri"/>
              </w:rPr>
            </w:pPr>
            <w:r>
              <w:rPr>
                <w:rFonts w:ascii="Calibri" w:hAnsi="Calibri" w:cs="Calibri"/>
              </w:rPr>
              <w:t>Moderate</w:t>
            </w:r>
          </w:p>
        </w:tc>
        <w:tc>
          <w:tcPr>
            <w:tcW w:w="1276" w:type="dxa"/>
            <w:tcBorders>
              <w:top w:val="nil"/>
              <w:left w:val="nil"/>
              <w:bottom w:val="nil"/>
              <w:right w:val="nil"/>
            </w:tcBorders>
            <w:hideMark/>
          </w:tcPr>
          <w:p w14:paraId="7688F1ED" w14:textId="77777777" w:rsidR="000F2F65" w:rsidRDefault="000F2F65">
            <w:pPr>
              <w:spacing w:line="276" w:lineRule="auto"/>
              <w:jc w:val="center"/>
              <w:rPr>
                <w:rFonts w:ascii="Calibri" w:hAnsi="Calibri" w:cs="Calibri"/>
              </w:rPr>
            </w:pPr>
            <w:r>
              <w:rPr>
                <w:rFonts w:ascii="Calibri" w:hAnsi="Calibri" w:cs="Calibri"/>
              </w:rPr>
              <w:t>12,055</w:t>
            </w:r>
          </w:p>
          <w:p w14:paraId="7EB60F46" w14:textId="77777777" w:rsidR="000F2F65" w:rsidRDefault="000F2F65">
            <w:pPr>
              <w:spacing w:line="276" w:lineRule="auto"/>
              <w:jc w:val="center"/>
              <w:rPr>
                <w:rFonts w:ascii="Calibri" w:hAnsi="Calibri" w:cs="Calibri"/>
              </w:rPr>
            </w:pPr>
            <w:r>
              <w:rPr>
                <w:rFonts w:ascii="Calibri" w:hAnsi="Calibri" w:cs="Calibri"/>
              </w:rPr>
              <w:t>(0.9%)</w:t>
            </w:r>
          </w:p>
        </w:tc>
        <w:tc>
          <w:tcPr>
            <w:tcW w:w="1559" w:type="dxa"/>
            <w:tcBorders>
              <w:top w:val="nil"/>
              <w:left w:val="nil"/>
              <w:bottom w:val="nil"/>
              <w:right w:val="nil"/>
            </w:tcBorders>
            <w:hideMark/>
          </w:tcPr>
          <w:p w14:paraId="2974EC23" w14:textId="77777777" w:rsidR="000F2F65" w:rsidRDefault="000F2F65">
            <w:pPr>
              <w:spacing w:line="276" w:lineRule="auto"/>
              <w:jc w:val="center"/>
              <w:rPr>
                <w:rFonts w:ascii="Calibri" w:hAnsi="Calibri" w:cs="Calibri"/>
              </w:rPr>
            </w:pPr>
            <w:r>
              <w:rPr>
                <w:rFonts w:ascii="Calibri" w:hAnsi="Calibri" w:cs="Calibri"/>
              </w:rPr>
              <w:t>16,167</w:t>
            </w:r>
          </w:p>
          <w:p w14:paraId="0593D05D" w14:textId="77777777" w:rsidR="000F2F65" w:rsidRDefault="000F2F65">
            <w:pPr>
              <w:spacing w:line="276" w:lineRule="auto"/>
              <w:jc w:val="center"/>
              <w:rPr>
                <w:rFonts w:ascii="Calibri" w:hAnsi="Calibri" w:cs="Calibri"/>
              </w:rPr>
            </w:pPr>
            <w:r>
              <w:rPr>
                <w:rFonts w:ascii="Calibri" w:hAnsi="Calibri" w:cs="Calibri"/>
              </w:rPr>
              <w:t>(4.2%)</w:t>
            </w:r>
          </w:p>
        </w:tc>
        <w:tc>
          <w:tcPr>
            <w:tcW w:w="1559" w:type="dxa"/>
            <w:tcBorders>
              <w:top w:val="nil"/>
              <w:left w:val="nil"/>
              <w:bottom w:val="nil"/>
              <w:right w:val="nil"/>
            </w:tcBorders>
            <w:hideMark/>
          </w:tcPr>
          <w:p w14:paraId="12AD2481" w14:textId="77777777" w:rsidR="000F2F65" w:rsidRDefault="000F2F65">
            <w:pPr>
              <w:spacing w:line="276" w:lineRule="auto"/>
              <w:jc w:val="center"/>
              <w:rPr>
                <w:rFonts w:ascii="Calibri" w:hAnsi="Calibri" w:cs="Calibri"/>
              </w:rPr>
            </w:pPr>
            <w:r>
              <w:rPr>
                <w:rFonts w:ascii="Calibri" w:hAnsi="Calibri" w:cs="Calibri"/>
              </w:rPr>
              <w:t>32,732</w:t>
            </w:r>
          </w:p>
          <w:p w14:paraId="175E1C7E" w14:textId="77777777" w:rsidR="000F2F65" w:rsidRDefault="000F2F65">
            <w:pPr>
              <w:spacing w:line="276" w:lineRule="auto"/>
              <w:jc w:val="center"/>
              <w:rPr>
                <w:rFonts w:ascii="Calibri" w:hAnsi="Calibri" w:cs="Calibri"/>
              </w:rPr>
            </w:pPr>
            <w:r>
              <w:rPr>
                <w:rFonts w:ascii="Calibri" w:hAnsi="Calibri" w:cs="Calibri"/>
              </w:rPr>
              <w:t>(12.6%)</w:t>
            </w:r>
          </w:p>
        </w:tc>
        <w:tc>
          <w:tcPr>
            <w:tcW w:w="1560" w:type="dxa"/>
            <w:tcBorders>
              <w:top w:val="nil"/>
              <w:left w:val="nil"/>
              <w:bottom w:val="nil"/>
              <w:right w:val="nil"/>
            </w:tcBorders>
            <w:hideMark/>
          </w:tcPr>
          <w:p w14:paraId="1077C706" w14:textId="77777777" w:rsidR="000F2F65" w:rsidRDefault="000F2F65">
            <w:pPr>
              <w:spacing w:line="276" w:lineRule="auto"/>
              <w:jc w:val="center"/>
              <w:rPr>
                <w:rFonts w:ascii="Calibri" w:hAnsi="Calibri" w:cs="Calibri"/>
              </w:rPr>
            </w:pPr>
            <w:r>
              <w:rPr>
                <w:rFonts w:ascii="Calibri" w:hAnsi="Calibri" w:cs="Calibri"/>
              </w:rPr>
              <w:t>25,360</w:t>
            </w:r>
          </w:p>
          <w:p w14:paraId="5E1ADBF6" w14:textId="77777777" w:rsidR="000F2F65" w:rsidRDefault="000F2F65">
            <w:pPr>
              <w:spacing w:line="276" w:lineRule="auto"/>
              <w:jc w:val="center"/>
              <w:rPr>
                <w:rFonts w:ascii="Calibri" w:hAnsi="Calibri" w:cs="Calibri"/>
              </w:rPr>
            </w:pPr>
            <w:r>
              <w:rPr>
                <w:rFonts w:ascii="Calibri" w:hAnsi="Calibri" w:cs="Calibri"/>
              </w:rPr>
              <w:t>(21.2%)</w:t>
            </w:r>
          </w:p>
        </w:tc>
        <w:tc>
          <w:tcPr>
            <w:tcW w:w="1559" w:type="dxa"/>
            <w:tcBorders>
              <w:top w:val="nil"/>
              <w:left w:val="nil"/>
              <w:bottom w:val="nil"/>
              <w:right w:val="nil"/>
            </w:tcBorders>
            <w:hideMark/>
          </w:tcPr>
          <w:p w14:paraId="477561B4" w14:textId="77777777" w:rsidR="000F2F65" w:rsidRDefault="000F2F65">
            <w:pPr>
              <w:spacing w:line="276" w:lineRule="auto"/>
              <w:jc w:val="center"/>
              <w:rPr>
                <w:rFonts w:ascii="Calibri" w:hAnsi="Calibri" w:cs="Calibri"/>
              </w:rPr>
            </w:pPr>
            <w:r>
              <w:rPr>
                <w:rFonts w:ascii="Calibri" w:hAnsi="Calibri" w:cs="Calibri"/>
              </w:rPr>
              <w:t>86,214</w:t>
            </w:r>
          </w:p>
          <w:p w14:paraId="7D322176" w14:textId="77777777" w:rsidR="000F2F65" w:rsidRDefault="000F2F65">
            <w:pPr>
              <w:spacing w:line="276" w:lineRule="auto"/>
              <w:jc w:val="center"/>
              <w:rPr>
                <w:rFonts w:ascii="Calibri" w:hAnsi="Calibri" w:cs="Calibri"/>
              </w:rPr>
            </w:pPr>
            <w:r>
              <w:rPr>
                <w:rFonts w:ascii="Calibri" w:hAnsi="Calibri" w:cs="Calibri"/>
              </w:rPr>
              <w:t>(3.4%)</w:t>
            </w:r>
          </w:p>
        </w:tc>
      </w:tr>
      <w:tr w:rsidR="000F2F65" w14:paraId="40136C91" w14:textId="77777777" w:rsidTr="00720C1A">
        <w:trPr>
          <w:trHeight w:val="433"/>
        </w:trPr>
        <w:tc>
          <w:tcPr>
            <w:tcW w:w="2552" w:type="dxa"/>
            <w:tcBorders>
              <w:top w:val="nil"/>
              <w:left w:val="nil"/>
              <w:bottom w:val="nil"/>
              <w:right w:val="nil"/>
            </w:tcBorders>
            <w:hideMark/>
          </w:tcPr>
          <w:p w14:paraId="6E66FD0C" w14:textId="77777777" w:rsidR="000F2F65" w:rsidRDefault="000F2F65">
            <w:pPr>
              <w:spacing w:line="276" w:lineRule="auto"/>
              <w:jc w:val="right"/>
              <w:rPr>
                <w:rFonts w:ascii="Calibri" w:hAnsi="Calibri" w:cs="Calibri"/>
              </w:rPr>
            </w:pPr>
            <w:r>
              <w:rPr>
                <w:rFonts w:ascii="Calibri" w:hAnsi="Calibri" w:cs="Calibri"/>
              </w:rPr>
              <w:t>Severe</w:t>
            </w:r>
          </w:p>
        </w:tc>
        <w:tc>
          <w:tcPr>
            <w:tcW w:w="1276" w:type="dxa"/>
            <w:tcBorders>
              <w:top w:val="nil"/>
              <w:left w:val="nil"/>
              <w:bottom w:val="nil"/>
              <w:right w:val="nil"/>
            </w:tcBorders>
            <w:hideMark/>
          </w:tcPr>
          <w:p w14:paraId="0006B365" w14:textId="77777777" w:rsidR="000F2F65" w:rsidRDefault="000F2F65">
            <w:pPr>
              <w:spacing w:line="276" w:lineRule="auto"/>
              <w:jc w:val="center"/>
              <w:rPr>
                <w:rFonts w:ascii="Calibri" w:hAnsi="Calibri" w:cs="Calibri"/>
              </w:rPr>
            </w:pPr>
            <w:r>
              <w:rPr>
                <w:rFonts w:ascii="Calibri" w:hAnsi="Calibri" w:cs="Calibri"/>
              </w:rPr>
              <w:t>1,188</w:t>
            </w:r>
          </w:p>
          <w:p w14:paraId="1C1CCAE3" w14:textId="77777777" w:rsidR="000F2F65" w:rsidRDefault="000F2F65">
            <w:pPr>
              <w:spacing w:line="276" w:lineRule="auto"/>
              <w:jc w:val="center"/>
              <w:rPr>
                <w:rFonts w:ascii="Calibri" w:hAnsi="Calibri" w:cs="Calibri"/>
              </w:rPr>
            </w:pPr>
            <w:r>
              <w:rPr>
                <w:rFonts w:ascii="Calibri" w:hAnsi="Calibri" w:cs="Calibri"/>
              </w:rPr>
              <w:t>(0.1%)</w:t>
            </w:r>
          </w:p>
        </w:tc>
        <w:tc>
          <w:tcPr>
            <w:tcW w:w="1559" w:type="dxa"/>
            <w:tcBorders>
              <w:top w:val="nil"/>
              <w:left w:val="nil"/>
              <w:bottom w:val="nil"/>
              <w:right w:val="nil"/>
            </w:tcBorders>
            <w:hideMark/>
          </w:tcPr>
          <w:p w14:paraId="17A02BDA" w14:textId="77777777" w:rsidR="000F2F65" w:rsidRDefault="000F2F65">
            <w:pPr>
              <w:spacing w:line="276" w:lineRule="auto"/>
              <w:jc w:val="center"/>
              <w:rPr>
                <w:rFonts w:ascii="Calibri" w:hAnsi="Calibri" w:cs="Calibri"/>
              </w:rPr>
            </w:pPr>
            <w:r>
              <w:rPr>
                <w:rFonts w:ascii="Calibri" w:hAnsi="Calibri" w:cs="Calibri"/>
              </w:rPr>
              <w:t>2,055</w:t>
            </w:r>
          </w:p>
          <w:p w14:paraId="76BF12F3" w14:textId="77777777" w:rsidR="000F2F65" w:rsidRDefault="000F2F65">
            <w:pPr>
              <w:spacing w:line="276" w:lineRule="auto"/>
              <w:jc w:val="center"/>
              <w:rPr>
                <w:rFonts w:ascii="Calibri" w:hAnsi="Calibri" w:cs="Calibri"/>
              </w:rPr>
            </w:pPr>
            <w:r>
              <w:rPr>
                <w:rFonts w:ascii="Calibri" w:hAnsi="Calibri" w:cs="Calibri"/>
              </w:rPr>
              <w:t>(0.5%)</w:t>
            </w:r>
          </w:p>
        </w:tc>
        <w:tc>
          <w:tcPr>
            <w:tcW w:w="1559" w:type="dxa"/>
            <w:tcBorders>
              <w:top w:val="nil"/>
              <w:left w:val="nil"/>
              <w:bottom w:val="nil"/>
              <w:right w:val="nil"/>
            </w:tcBorders>
            <w:hideMark/>
          </w:tcPr>
          <w:p w14:paraId="1B46DC6E" w14:textId="77777777" w:rsidR="000F2F65" w:rsidRDefault="000F2F65">
            <w:pPr>
              <w:spacing w:line="276" w:lineRule="auto"/>
              <w:jc w:val="center"/>
              <w:rPr>
                <w:rFonts w:ascii="Calibri" w:hAnsi="Calibri" w:cs="Calibri"/>
              </w:rPr>
            </w:pPr>
            <w:r>
              <w:rPr>
                <w:rFonts w:ascii="Calibri" w:hAnsi="Calibri" w:cs="Calibri"/>
              </w:rPr>
              <w:t>6,882</w:t>
            </w:r>
          </w:p>
          <w:p w14:paraId="08832E06" w14:textId="77777777" w:rsidR="000F2F65" w:rsidRDefault="000F2F65">
            <w:pPr>
              <w:spacing w:line="276" w:lineRule="auto"/>
              <w:jc w:val="center"/>
              <w:rPr>
                <w:rFonts w:ascii="Calibri" w:hAnsi="Calibri" w:cs="Calibri"/>
              </w:rPr>
            </w:pPr>
            <w:r>
              <w:rPr>
                <w:rFonts w:ascii="Calibri" w:hAnsi="Calibri" w:cs="Calibri"/>
              </w:rPr>
              <w:t>(2.7%)</w:t>
            </w:r>
          </w:p>
        </w:tc>
        <w:tc>
          <w:tcPr>
            <w:tcW w:w="1560" w:type="dxa"/>
            <w:tcBorders>
              <w:top w:val="nil"/>
              <w:left w:val="nil"/>
              <w:bottom w:val="nil"/>
              <w:right w:val="nil"/>
            </w:tcBorders>
            <w:hideMark/>
          </w:tcPr>
          <w:p w14:paraId="2B89494A" w14:textId="77777777" w:rsidR="000F2F65" w:rsidRDefault="000F2F65">
            <w:pPr>
              <w:spacing w:line="276" w:lineRule="auto"/>
              <w:jc w:val="center"/>
              <w:rPr>
                <w:rFonts w:ascii="Calibri" w:hAnsi="Calibri" w:cs="Calibri"/>
              </w:rPr>
            </w:pPr>
            <w:r>
              <w:rPr>
                <w:rFonts w:ascii="Calibri" w:hAnsi="Calibri" w:cs="Calibri"/>
              </w:rPr>
              <w:t>7,686</w:t>
            </w:r>
          </w:p>
          <w:p w14:paraId="4CCD5CB2" w14:textId="77777777" w:rsidR="000F2F65" w:rsidRDefault="000F2F65">
            <w:pPr>
              <w:spacing w:line="276" w:lineRule="auto"/>
              <w:jc w:val="center"/>
              <w:rPr>
                <w:rFonts w:ascii="Calibri" w:hAnsi="Calibri" w:cs="Calibri"/>
              </w:rPr>
            </w:pPr>
            <w:r>
              <w:rPr>
                <w:rFonts w:ascii="Calibri" w:hAnsi="Calibri" w:cs="Calibri"/>
              </w:rPr>
              <w:t>(6.4%)</w:t>
            </w:r>
          </w:p>
        </w:tc>
        <w:tc>
          <w:tcPr>
            <w:tcW w:w="1559" w:type="dxa"/>
            <w:tcBorders>
              <w:top w:val="nil"/>
              <w:left w:val="nil"/>
              <w:bottom w:val="nil"/>
              <w:right w:val="nil"/>
            </w:tcBorders>
            <w:hideMark/>
          </w:tcPr>
          <w:p w14:paraId="7D69F712" w14:textId="77777777" w:rsidR="000F2F65" w:rsidRDefault="000F2F65">
            <w:pPr>
              <w:spacing w:line="276" w:lineRule="auto"/>
              <w:jc w:val="center"/>
              <w:rPr>
                <w:rFonts w:ascii="Calibri" w:hAnsi="Calibri" w:cs="Calibri"/>
              </w:rPr>
            </w:pPr>
            <w:r>
              <w:rPr>
                <w:rFonts w:ascii="Calibri" w:hAnsi="Calibri" w:cs="Calibri"/>
              </w:rPr>
              <w:t>17,811</w:t>
            </w:r>
          </w:p>
          <w:p w14:paraId="653868A5" w14:textId="77777777" w:rsidR="000F2F65" w:rsidRDefault="000F2F65">
            <w:pPr>
              <w:spacing w:line="276" w:lineRule="auto"/>
              <w:jc w:val="center"/>
              <w:rPr>
                <w:rFonts w:ascii="Calibri" w:hAnsi="Calibri" w:cs="Calibri"/>
              </w:rPr>
            </w:pPr>
            <w:r>
              <w:rPr>
                <w:rFonts w:ascii="Calibri" w:hAnsi="Calibri" w:cs="Calibri"/>
              </w:rPr>
              <w:t>(0.8%)</w:t>
            </w:r>
          </w:p>
        </w:tc>
      </w:tr>
      <w:tr w:rsidR="000F2F65" w14:paraId="4F9EEC6A" w14:textId="77777777" w:rsidTr="00720C1A">
        <w:trPr>
          <w:trHeight w:val="417"/>
        </w:trPr>
        <w:tc>
          <w:tcPr>
            <w:tcW w:w="10065" w:type="dxa"/>
            <w:gridSpan w:val="6"/>
            <w:tcBorders>
              <w:top w:val="nil"/>
              <w:left w:val="nil"/>
              <w:bottom w:val="nil"/>
              <w:right w:val="nil"/>
            </w:tcBorders>
            <w:hideMark/>
          </w:tcPr>
          <w:p w14:paraId="4438BC5C" w14:textId="77777777" w:rsidR="000F2F65" w:rsidRDefault="000F2F65">
            <w:pPr>
              <w:spacing w:line="276" w:lineRule="auto"/>
              <w:rPr>
                <w:rFonts w:ascii="Calibri" w:hAnsi="Calibri" w:cs="Calibri"/>
                <w:b/>
                <w:bCs/>
              </w:rPr>
            </w:pPr>
            <w:r>
              <w:rPr>
                <w:rFonts w:ascii="Calibri" w:hAnsi="Calibri" w:cs="Calibri"/>
                <w:b/>
                <w:bCs/>
              </w:rPr>
              <w:t>Long-term conditions</w:t>
            </w:r>
          </w:p>
        </w:tc>
      </w:tr>
      <w:tr w:rsidR="000F2F65" w14:paraId="5745A7AC" w14:textId="77777777" w:rsidTr="00720C1A">
        <w:tc>
          <w:tcPr>
            <w:tcW w:w="2552" w:type="dxa"/>
            <w:tcBorders>
              <w:top w:val="nil"/>
              <w:left w:val="nil"/>
              <w:bottom w:val="nil"/>
              <w:right w:val="nil"/>
            </w:tcBorders>
            <w:hideMark/>
          </w:tcPr>
          <w:p w14:paraId="1EE073EE" w14:textId="77777777" w:rsidR="000F2F65" w:rsidRDefault="000F2F65">
            <w:pPr>
              <w:spacing w:line="276" w:lineRule="auto"/>
              <w:jc w:val="right"/>
              <w:rPr>
                <w:rFonts w:ascii="Calibri" w:hAnsi="Calibri" w:cs="Calibri"/>
              </w:rPr>
            </w:pPr>
            <w:r>
              <w:rPr>
                <w:rFonts w:ascii="Calibri" w:hAnsi="Calibri" w:cs="Calibri"/>
              </w:rPr>
              <w:t>Atrial fibrillation</w:t>
            </w:r>
          </w:p>
        </w:tc>
        <w:tc>
          <w:tcPr>
            <w:tcW w:w="1276" w:type="dxa"/>
            <w:tcBorders>
              <w:top w:val="nil"/>
              <w:left w:val="nil"/>
              <w:bottom w:val="nil"/>
              <w:right w:val="nil"/>
            </w:tcBorders>
            <w:hideMark/>
          </w:tcPr>
          <w:p w14:paraId="23CC27A3" w14:textId="77777777" w:rsidR="000F2F65" w:rsidRDefault="000F2F65">
            <w:pPr>
              <w:spacing w:line="276" w:lineRule="auto"/>
              <w:jc w:val="center"/>
              <w:rPr>
                <w:rFonts w:ascii="Calibri" w:hAnsi="Calibri" w:cs="Calibri"/>
              </w:rPr>
            </w:pPr>
            <w:r>
              <w:rPr>
                <w:rFonts w:ascii="Calibri" w:hAnsi="Calibri" w:cs="Calibri"/>
              </w:rPr>
              <w:t>11,359</w:t>
            </w:r>
          </w:p>
          <w:p w14:paraId="6A195834" w14:textId="77777777" w:rsidR="000F2F65" w:rsidRDefault="000F2F65">
            <w:pPr>
              <w:spacing w:line="276" w:lineRule="auto"/>
              <w:jc w:val="center"/>
              <w:rPr>
                <w:rFonts w:ascii="Calibri" w:hAnsi="Calibri" w:cs="Calibri"/>
              </w:rPr>
            </w:pPr>
            <w:r>
              <w:rPr>
                <w:rFonts w:ascii="Calibri" w:hAnsi="Calibri" w:cs="Calibri"/>
              </w:rPr>
              <w:t>(0.8%)</w:t>
            </w:r>
          </w:p>
        </w:tc>
        <w:tc>
          <w:tcPr>
            <w:tcW w:w="1559" w:type="dxa"/>
            <w:tcBorders>
              <w:top w:val="nil"/>
              <w:left w:val="nil"/>
              <w:bottom w:val="nil"/>
              <w:right w:val="nil"/>
            </w:tcBorders>
            <w:hideMark/>
          </w:tcPr>
          <w:p w14:paraId="6959A15F" w14:textId="77777777" w:rsidR="000F2F65" w:rsidRDefault="000F2F65">
            <w:pPr>
              <w:spacing w:line="276" w:lineRule="auto"/>
              <w:jc w:val="center"/>
              <w:rPr>
                <w:rFonts w:ascii="Calibri" w:hAnsi="Calibri" w:cs="Calibri"/>
              </w:rPr>
            </w:pPr>
            <w:r>
              <w:rPr>
                <w:rFonts w:ascii="Calibri" w:hAnsi="Calibri" w:cs="Calibri"/>
              </w:rPr>
              <w:t>15,381</w:t>
            </w:r>
          </w:p>
          <w:p w14:paraId="2E90BB97" w14:textId="77777777" w:rsidR="000F2F65" w:rsidRDefault="000F2F65">
            <w:pPr>
              <w:spacing w:line="276" w:lineRule="auto"/>
              <w:jc w:val="center"/>
              <w:rPr>
                <w:rFonts w:ascii="Calibri" w:hAnsi="Calibri" w:cs="Calibri"/>
              </w:rPr>
            </w:pPr>
            <w:r>
              <w:rPr>
                <w:rFonts w:ascii="Calibri" w:hAnsi="Calibri" w:cs="Calibri"/>
              </w:rPr>
              <w:t>(4.0%)</w:t>
            </w:r>
          </w:p>
        </w:tc>
        <w:tc>
          <w:tcPr>
            <w:tcW w:w="1559" w:type="dxa"/>
            <w:tcBorders>
              <w:top w:val="nil"/>
              <w:left w:val="nil"/>
              <w:bottom w:val="nil"/>
              <w:right w:val="nil"/>
            </w:tcBorders>
            <w:hideMark/>
          </w:tcPr>
          <w:p w14:paraId="01794FEC" w14:textId="77777777" w:rsidR="000F2F65" w:rsidRDefault="000F2F65">
            <w:pPr>
              <w:spacing w:line="276" w:lineRule="auto"/>
              <w:jc w:val="center"/>
              <w:rPr>
                <w:rFonts w:ascii="Calibri" w:hAnsi="Calibri" w:cs="Calibri"/>
              </w:rPr>
            </w:pPr>
            <w:r>
              <w:rPr>
                <w:rFonts w:ascii="Calibri" w:hAnsi="Calibri" w:cs="Calibri"/>
              </w:rPr>
              <w:t>23,978</w:t>
            </w:r>
          </w:p>
          <w:p w14:paraId="25FBCFD3" w14:textId="77777777" w:rsidR="000F2F65" w:rsidRDefault="000F2F65">
            <w:pPr>
              <w:spacing w:line="276" w:lineRule="auto"/>
              <w:jc w:val="center"/>
              <w:rPr>
                <w:rFonts w:ascii="Calibri" w:hAnsi="Calibri" w:cs="Calibri"/>
              </w:rPr>
            </w:pPr>
            <w:r>
              <w:rPr>
                <w:rFonts w:ascii="Calibri" w:hAnsi="Calibri" w:cs="Calibri"/>
              </w:rPr>
              <w:t>(9.3%)</w:t>
            </w:r>
          </w:p>
        </w:tc>
        <w:tc>
          <w:tcPr>
            <w:tcW w:w="1560" w:type="dxa"/>
            <w:tcBorders>
              <w:top w:val="nil"/>
              <w:left w:val="nil"/>
              <w:bottom w:val="nil"/>
              <w:right w:val="nil"/>
            </w:tcBorders>
            <w:hideMark/>
          </w:tcPr>
          <w:p w14:paraId="4860A93F" w14:textId="77777777" w:rsidR="000F2F65" w:rsidRDefault="000F2F65">
            <w:pPr>
              <w:spacing w:line="276" w:lineRule="auto"/>
              <w:jc w:val="center"/>
              <w:rPr>
                <w:rFonts w:ascii="Calibri" w:hAnsi="Calibri" w:cs="Calibri"/>
              </w:rPr>
            </w:pPr>
            <w:r>
              <w:rPr>
                <w:rFonts w:ascii="Calibri" w:hAnsi="Calibri" w:cs="Calibri"/>
              </w:rPr>
              <w:t>17,553</w:t>
            </w:r>
          </w:p>
          <w:p w14:paraId="3F49A1D4" w14:textId="77777777" w:rsidR="000F2F65" w:rsidRDefault="000F2F65">
            <w:pPr>
              <w:spacing w:line="276" w:lineRule="auto"/>
              <w:jc w:val="center"/>
              <w:rPr>
                <w:rFonts w:ascii="Calibri" w:hAnsi="Calibri" w:cs="Calibri"/>
              </w:rPr>
            </w:pPr>
            <w:r>
              <w:rPr>
                <w:rFonts w:ascii="Calibri" w:hAnsi="Calibri" w:cs="Calibri"/>
              </w:rPr>
              <w:t>(14.7%)</w:t>
            </w:r>
          </w:p>
        </w:tc>
        <w:tc>
          <w:tcPr>
            <w:tcW w:w="1559" w:type="dxa"/>
            <w:tcBorders>
              <w:top w:val="nil"/>
              <w:left w:val="nil"/>
              <w:bottom w:val="nil"/>
              <w:right w:val="nil"/>
            </w:tcBorders>
            <w:hideMark/>
          </w:tcPr>
          <w:p w14:paraId="06D20C33" w14:textId="77777777" w:rsidR="000F2F65" w:rsidRDefault="000F2F65">
            <w:pPr>
              <w:spacing w:line="276" w:lineRule="auto"/>
              <w:jc w:val="center"/>
              <w:rPr>
                <w:rFonts w:ascii="Calibri" w:hAnsi="Calibri" w:cs="Calibri"/>
              </w:rPr>
            </w:pPr>
            <w:r>
              <w:rPr>
                <w:rFonts w:ascii="Calibri" w:hAnsi="Calibri" w:cs="Calibri"/>
              </w:rPr>
              <w:t>68,271</w:t>
            </w:r>
          </w:p>
          <w:p w14:paraId="432AAD42" w14:textId="77777777" w:rsidR="000F2F65" w:rsidRDefault="000F2F65">
            <w:pPr>
              <w:spacing w:line="276" w:lineRule="auto"/>
              <w:jc w:val="center"/>
              <w:rPr>
                <w:rFonts w:ascii="Calibri" w:hAnsi="Calibri" w:cs="Calibri"/>
              </w:rPr>
            </w:pPr>
            <w:r>
              <w:rPr>
                <w:rFonts w:ascii="Calibri" w:hAnsi="Calibri" w:cs="Calibri"/>
              </w:rPr>
              <w:t>(3.1%)</w:t>
            </w:r>
          </w:p>
        </w:tc>
      </w:tr>
      <w:tr w:rsidR="000F2F65" w14:paraId="26AEEFC4" w14:textId="77777777" w:rsidTr="00720C1A">
        <w:tc>
          <w:tcPr>
            <w:tcW w:w="2552" w:type="dxa"/>
            <w:tcBorders>
              <w:top w:val="nil"/>
              <w:left w:val="nil"/>
              <w:bottom w:val="nil"/>
              <w:right w:val="nil"/>
            </w:tcBorders>
            <w:hideMark/>
          </w:tcPr>
          <w:p w14:paraId="263E6480" w14:textId="77777777" w:rsidR="000F2F65" w:rsidRDefault="000F2F65">
            <w:pPr>
              <w:spacing w:line="276" w:lineRule="auto"/>
              <w:jc w:val="right"/>
              <w:rPr>
                <w:rFonts w:ascii="Calibri" w:hAnsi="Calibri" w:cs="Calibri"/>
              </w:rPr>
            </w:pPr>
            <w:r>
              <w:rPr>
                <w:rFonts w:ascii="Calibri" w:hAnsi="Calibri" w:cs="Calibri"/>
              </w:rPr>
              <w:lastRenderedPageBreak/>
              <w:t>Coronary Artery Disease</w:t>
            </w:r>
          </w:p>
        </w:tc>
        <w:tc>
          <w:tcPr>
            <w:tcW w:w="1276" w:type="dxa"/>
            <w:tcBorders>
              <w:top w:val="nil"/>
              <w:left w:val="nil"/>
              <w:bottom w:val="nil"/>
              <w:right w:val="nil"/>
            </w:tcBorders>
            <w:hideMark/>
          </w:tcPr>
          <w:p w14:paraId="42A2555F" w14:textId="77777777" w:rsidR="000F2F65" w:rsidRDefault="000F2F65">
            <w:pPr>
              <w:spacing w:line="276" w:lineRule="auto"/>
              <w:jc w:val="center"/>
              <w:rPr>
                <w:rFonts w:ascii="Calibri" w:hAnsi="Calibri" w:cs="Calibri"/>
              </w:rPr>
            </w:pPr>
            <w:r>
              <w:rPr>
                <w:rFonts w:ascii="Calibri" w:hAnsi="Calibri" w:cs="Calibri"/>
              </w:rPr>
              <w:t>16,176</w:t>
            </w:r>
          </w:p>
          <w:p w14:paraId="68B1F34D" w14:textId="77777777" w:rsidR="000F2F65" w:rsidRDefault="000F2F65">
            <w:pPr>
              <w:spacing w:line="276" w:lineRule="auto"/>
              <w:jc w:val="center"/>
              <w:rPr>
                <w:rFonts w:ascii="Calibri" w:hAnsi="Calibri" w:cs="Calibri"/>
              </w:rPr>
            </w:pPr>
            <w:r>
              <w:rPr>
                <w:rFonts w:ascii="Calibri" w:hAnsi="Calibri" w:cs="Calibri"/>
              </w:rPr>
              <w:t>(1.1%)</w:t>
            </w:r>
          </w:p>
        </w:tc>
        <w:tc>
          <w:tcPr>
            <w:tcW w:w="1559" w:type="dxa"/>
            <w:tcBorders>
              <w:top w:val="nil"/>
              <w:left w:val="nil"/>
              <w:bottom w:val="nil"/>
              <w:right w:val="nil"/>
            </w:tcBorders>
            <w:hideMark/>
          </w:tcPr>
          <w:p w14:paraId="0DCFD05B" w14:textId="77777777" w:rsidR="000F2F65" w:rsidRDefault="000F2F65">
            <w:pPr>
              <w:spacing w:line="276" w:lineRule="auto"/>
              <w:jc w:val="center"/>
              <w:rPr>
                <w:rFonts w:ascii="Calibri" w:hAnsi="Calibri" w:cs="Calibri"/>
              </w:rPr>
            </w:pPr>
            <w:r>
              <w:rPr>
                <w:rFonts w:ascii="Calibri" w:hAnsi="Calibri" w:cs="Calibri"/>
              </w:rPr>
              <w:t>16,017</w:t>
            </w:r>
          </w:p>
          <w:p w14:paraId="7878DE70" w14:textId="77777777" w:rsidR="000F2F65" w:rsidRDefault="000F2F65">
            <w:pPr>
              <w:spacing w:line="276" w:lineRule="auto"/>
              <w:jc w:val="center"/>
              <w:rPr>
                <w:rFonts w:ascii="Calibri" w:hAnsi="Calibri" w:cs="Calibri"/>
              </w:rPr>
            </w:pPr>
            <w:r>
              <w:rPr>
                <w:rFonts w:ascii="Calibri" w:hAnsi="Calibri" w:cs="Calibri"/>
              </w:rPr>
              <w:t>(4.2%)</w:t>
            </w:r>
          </w:p>
        </w:tc>
        <w:tc>
          <w:tcPr>
            <w:tcW w:w="1559" w:type="dxa"/>
            <w:tcBorders>
              <w:top w:val="nil"/>
              <w:left w:val="nil"/>
              <w:bottom w:val="nil"/>
              <w:right w:val="nil"/>
            </w:tcBorders>
            <w:hideMark/>
          </w:tcPr>
          <w:p w14:paraId="4FFA7568" w14:textId="77777777" w:rsidR="000F2F65" w:rsidRDefault="000F2F65">
            <w:pPr>
              <w:spacing w:line="276" w:lineRule="auto"/>
              <w:jc w:val="center"/>
              <w:rPr>
                <w:rFonts w:ascii="Calibri" w:hAnsi="Calibri" w:cs="Calibri"/>
              </w:rPr>
            </w:pPr>
            <w:r>
              <w:rPr>
                <w:rFonts w:ascii="Calibri" w:hAnsi="Calibri" w:cs="Calibri"/>
              </w:rPr>
              <w:t>12,015</w:t>
            </w:r>
          </w:p>
          <w:p w14:paraId="56770766" w14:textId="77777777" w:rsidR="000F2F65" w:rsidRDefault="000F2F65">
            <w:pPr>
              <w:spacing w:line="276" w:lineRule="auto"/>
              <w:jc w:val="center"/>
              <w:rPr>
                <w:rFonts w:ascii="Calibri" w:hAnsi="Calibri" w:cs="Calibri"/>
              </w:rPr>
            </w:pPr>
            <w:r>
              <w:rPr>
                <w:rFonts w:ascii="Calibri" w:hAnsi="Calibri" w:cs="Calibri"/>
              </w:rPr>
              <w:t>(4.6%)</w:t>
            </w:r>
          </w:p>
        </w:tc>
        <w:tc>
          <w:tcPr>
            <w:tcW w:w="1560" w:type="dxa"/>
            <w:tcBorders>
              <w:top w:val="nil"/>
              <w:left w:val="nil"/>
              <w:bottom w:val="nil"/>
              <w:right w:val="nil"/>
            </w:tcBorders>
            <w:hideMark/>
          </w:tcPr>
          <w:p w14:paraId="2F63AE1F" w14:textId="77777777" w:rsidR="000F2F65" w:rsidRDefault="000F2F65">
            <w:pPr>
              <w:spacing w:line="276" w:lineRule="auto"/>
              <w:jc w:val="center"/>
              <w:rPr>
                <w:rFonts w:ascii="Calibri" w:hAnsi="Calibri" w:cs="Calibri"/>
              </w:rPr>
            </w:pPr>
            <w:r>
              <w:rPr>
                <w:rFonts w:ascii="Calibri" w:hAnsi="Calibri" w:cs="Calibri"/>
              </w:rPr>
              <w:t>2,419</w:t>
            </w:r>
          </w:p>
          <w:p w14:paraId="1E1B9B7A" w14:textId="77777777" w:rsidR="000F2F65" w:rsidRDefault="000F2F65">
            <w:pPr>
              <w:spacing w:line="276" w:lineRule="auto"/>
              <w:jc w:val="center"/>
              <w:rPr>
                <w:rFonts w:ascii="Calibri" w:hAnsi="Calibri" w:cs="Calibri"/>
              </w:rPr>
            </w:pPr>
            <w:r>
              <w:rPr>
                <w:rFonts w:ascii="Calibri" w:hAnsi="Calibri" w:cs="Calibri"/>
              </w:rPr>
              <w:t>(2.0%)</w:t>
            </w:r>
          </w:p>
        </w:tc>
        <w:tc>
          <w:tcPr>
            <w:tcW w:w="1559" w:type="dxa"/>
            <w:tcBorders>
              <w:top w:val="nil"/>
              <w:left w:val="nil"/>
              <w:bottom w:val="nil"/>
              <w:right w:val="nil"/>
            </w:tcBorders>
            <w:hideMark/>
          </w:tcPr>
          <w:p w14:paraId="24286459" w14:textId="77777777" w:rsidR="000F2F65" w:rsidRDefault="000F2F65">
            <w:pPr>
              <w:spacing w:line="276" w:lineRule="auto"/>
              <w:jc w:val="center"/>
              <w:rPr>
                <w:rFonts w:ascii="Calibri" w:hAnsi="Calibri" w:cs="Calibri"/>
              </w:rPr>
            </w:pPr>
            <w:r>
              <w:rPr>
                <w:rFonts w:ascii="Calibri" w:hAnsi="Calibri" w:cs="Calibri"/>
              </w:rPr>
              <w:t>46,627</w:t>
            </w:r>
          </w:p>
          <w:p w14:paraId="3C9E79AE" w14:textId="77777777" w:rsidR="000F2F65" w:rsidRDefault="000F2F65">
            <w:pPr>
              <w:spacing w:line="276" w:lineRule="auto"/>
              <w:jc w:val="center"/>
              <w:rPr>
                <w:rFonts w:ascii="Calibri" w:hAnsi="Calibri" w:cs="Calibri"/>
              </w:rPr>
            </w:pPr>
            <w:r>
              <w:rPr>
                <w:rFonts w:ascii="Calibri" w:hAnsi="Calibri" w:cs="Calibri"/>
              </w:rPr>
              <w:t>(2.1%)</w:t>
            </w:r>
          </w:p>
        </w:tc>
      </w:tr>
      <w:tr w:rsidR="000F2F65" w14:paraId="63BDD992" w14:textId="77777777" w:rsidTr="00720C1A">
        <w:tc>
          <w:tcPr>
            <w:tcW w:w="2552" w:type="dxa"/>
            <w:tcBorders>
              <w:top w:val="nil"/>
              <w:left w:val="nil"/>
              <w:bottom w:val="nil"/>
              <w:right w:val="nil"/>
            </w:tcBorders>
            <w:hideMark/>
          </w:tcPr>
          <w:p w14:paraId="2030E6BB" w14:textId="77777777" w:rsidR="000F2F65" w:rsidRDefault="000F2F65">
            <w:pPr>
              <w:spacing w:line="276" w:lineRule="auto"/>
              <w:jc w:val="right"/>
              <w:rPr>
                <w:rFonts w:ascii="Calibri" w:hAnsi="Calibri" w:cs="Calibri"/>
              </w:rPr>
            </w:pPr>
            <w:r>
              <w:rPr>
                <w:rFonts w:ascii="Calibri" w:hAnsi="Calibri" w:cs="Calibri"/>
              </w:rPr>
              <w:t>Dementia</w:t>
            </w:r>
          </w:p>
        </w:tc>
        <w:tc>
          <w:tcPr>
            <w:tcW w:w="1276" w:type="dxa"/>
            <w:tcBorders>
              <w:top w:val="nil"/>
              <w:left w:val="nil"/>
              <w:bottom w:val="nil"/>
              <w:right w:val="nil"/>
            </w:tcBorders>
            <w:hideMark/>
          </w:tcPr>
          <w:p w14:paraId="0F105413" w14:textId="77777777" w:rsidR="000F2F65" w:rsidRDefault="000F2F65">
            <w:pPr>
              <w:spacing w:line="276" w:lineRule="auto"/>
              <w:jc w:val="center"/>
              <w:rPr>
                <w:rFonts w:ascii="Calibri" w:hAnsi="Calibri" w:cs="Calibri"/>
              </w:rPr>
            </w:pPr>
            <w:r>
              <w:rPr>
                <w:rFonts w:ascii="Calibri" w:hAnsi="Calibri" w:cs="Calibri"/>
              </w:rPr>
              <w:t>7,705</w:t>
            </w:r>
          </w:p>
          <w:p w14:paraId="007622F7" w14:textId="77777777" w:rsidR="000F2F65" w:rsidRDefault="000F2F65">
            <w:pPr>
              <w:spacing w:line="276" w:lineRule="auto"/>
              <w:jc w:val="center"/>
              <w:rPr>
                <w:rFonts w:ascii="Calibri" w:hAnsi="Calibri" w:cs="Calibri"/>
              </w:rPr>
            </w:pPr>
            <w:r>
              <w:rPr>
                <w:rFonts w:ascii="Calibri" w:hAnsi="Calibri" w:cs="Calibri"/>
              </w:rPr>
              <w:t>(0.6%)</w:t>
            </w:r>
          </w:p>
        </w:tc>
        <w:tc>
          <w:tcPr>
            <w:tcW w:w="1559" w:type="dxa"/>
            <w:tcBorders>
              <w:top w:val="nil"/>
              <w:left w:val="nil"/>
              <w:bottom w:val="nil"/>
              <w:right w:val="nil"/>
            </w:tcBorders>
            <w:hideMark/>
          </w:tcPr>
          <w:p w14:paraId="4F280AD6" w14:textId="77777777" w:rsidR="000F2F65" w:rsidRDefault="000F2F65">
            <w:pPr>
              <w:spacing w:line="276" w:lineRule="auto"/>
              <w:jc w:val="center"/>
              <w:rPr>
                <w:rFonts w:ascii="Calibri" w:hAnsi="Calibri" w:cs="Calibri"/>
              </w:rPr>
            </w:pPr>
            <w:r>
              <w:rPr>
                <w:rFonts w:ascii="Calibri" w:hAnsi="Calibri" w:cs="Calibri"/>
              </w:rPr>
              <w:t>7,812</w:t>
            </w:r>
          </w:p>
          <w:p w14:paraId="4E349AEB" w14:textId="77777777" w:rsidR="000F2F65" w:rsidRDefault="000F2F65">
            <w:pPr>
              <w:spacing w:line="276" w:lineRule="auto"/>
              <w:jc w:val="center"/>
              <w:rPr>
                <w:rFonts w:ascii="Calibri" w:hAnsi="Calibri" w:cs="Calibri"/>
              </w:rPr>
            </w:pPr>
            <w:r>
              <w:rPr>
                <w:rFonts w:ascii="Calibri" w:hAnsi="Calibri" w:cs="Calibri"/>
              </w:rPr>
              <w:t>(2.0%)</w:t>
            </w:r>
          </w:p>
        </w:tc>
        <w:tc>
          <w:tcPr>
            <w:tcW w:w="1559" w:type="dxa"/>
            <w:tcBorders>
              <w:top w:val="nil"/>
              <w:left w:val="nil"/>
              <w:bottom w:val="nil"/>
              <w:right w:val="nil"/>
            </w:tcBorders>
            <w:hideMark/>
          </w:tcPr>
          <w:p w14:paraId="5328133E" w14:textId="77777777" w:rsidR="000F2F65" w:rsidRDefault="000F2F65">
            <w:pPr>
              <w:spacing w:line="276" w:lineRule="auto"/>
              <w:jc w:val="center"/>
              <w:rPr>
                <w:rFonts w:ascii="Calibri" w:hAnsi="Calibri" w:cs="Calibri"/>
              </w:rPr>
            </w:pPr>
            <w:r>
              <w:rPr>
                <w:rFonts w:ascii="Calibri" w:hAnsi="Calibri" w:cs="Calibri"/>
              </w:rPr>
              <w:t>18,748</w:t>
            </w:r>
          </w:p>
          <w:p w14:paraId="4377249D" w14:textId="77777777" w:rsidR="000F2F65" w:rsidRDefault="000F2F65">
            <w:pPr>
              <w:spacing w:line="276" w:lineRule="auto"/>
              <w:jc w:val="center"/>
              <w:rPr>
                <w:rFonts w:ascii="Calibri" w:hAnsi="Calibri" w:cs="Calibri"/>
              </w:rPr>
            </w:pPr>
            <w:r>
              <w:rPr>
                <w:rFonts w:ascii="Calibri" w:hAnsi="Calibri" w:cs="Calibri"/>
              </w:rPr>
              <w:t>(7.2%)</w:t>
            </w:r>
          </w:p>
        </w:tc>
        <w:tc>
          <w:tcPr>
            <w:tcW w:w="1560" w:type="dxa"/>
            <w:tcBorders>
              <w:top w:val="nil"/>
              <w:left w:val="nil"/>
              <w:bottom w:val="nil"/>
              <w:right w:val="nil"/>
            </w:tcBorders>
            <w:hideMark/>
          </w:tcPr>
          <w:p w14:paraId="4CC474E0" w14:textId="77777777" w:rsidR="000F2F65" w:rsidRDefault="000F2F65">
            <w:pPr>
              <w:spacing w:line="276" w:lineRule="auto"/>
              <w:jc w:val="center"/>
              <w:rPr>
                <w:rFonts w:ascii="Calibri" w:hAnsi="Calibri" w:cs="Calibri"/>
              </w:rPr>
            </w:pPr>
            <w:r>
              <w:rPr>
                <w:rFonts w:ascii="Calibri" w:hAnsi="Calibri" w:cs="Calibri"/>
              </w:rPr>
              <w:t>19,328</w:t>
            </w:r>
          </w:p>
          <w:p w14:paraId="27C4870C" w14:textId="77777777" w:rsidR="000F2F65" w:rsidRDefault="000F2F65">
            <w:pPr>
              <w:spacing w:line="276" w:lineRule="auto"/>
              <w:jc w:val="center"/>
              <w:rPr>
                <w:rFonts w:ascii="Calibri" w:hAnsi="Calibri" w:cs="Calibri"/>
              </w:rPr>
            </w:pPr>
            <w:r>
              <w:rPr>
                <w:rFonts w:ascii="Calibri" w:hAnsi="Calibri" w:cs="Calibri"/>
              </w:rPr>
              <w:t>(16.2%)</w:t>
            </w:r>
          </w:p>
        </w:tc>
        <w:tc>
          <w:tcPr>
            <w:tcW w:w="1559" w:type="dxa"/>
            <w:tcBorders>
              <w:top w:val="nil"/>
              <w:left w:val="nil"/>
              <w:bottom w:val="nil"/>
              <w:right w:val="nil"/>
            </w:tcBorders>
            <w:hideMark/>
          </w:tcPr>
          <w:p w14:paraId="397DB0C0" w14:textId="77777777" w:rsidR="000F2F65" w:rsidRDefault="000F2F65">
            <w:pPr>
              <w:spacing w:line="276" w:lineRule="auto"/>
              <w:jc w:val="center"/>
              <w:rPr>
                <w:rFonts w:ascii="Calibri" w:hAnsi="Calibri" w:cs="Calibri"/>
              </w:rPr>
            </w:pPr>
            <w:r>
              <w:rPr>
                <w:rFonts w:ascii="Calibri" w:hAnsi="Calibri" w:cs="Calibri"/>
              </w:rPr>
              <w:t>53,593</w:t>
            </w:r>
          </w:p>
          <w:p w14:paraId="25F283FA" w14:textId="77777777" w:rsidR="000F2F65" w:rsidRDefault="000F2F65">
            <w:pPr>
              <w:spacing w:line="276" w:lineRule="auto"/>
              <w:jc w:val="center"/>
              <w:rPr>
                <w:rFonts w:ascii="Calibri" w:hAnsi="Calibri" w:cs="Calibri"/>
              </w:rPr>
            </w:pPr>
            <w:r>
              <w:rPr>
                <w:rFonts w:ascii="Calibri" w:hAnsi="Calibri" w:cs="Calibri"/>
              </w:rPr>
              <w:t>(2.5%)</w:t>
            </w:r>
          </w:p>
        </w:tc>
      </w:tr>
      <w:tr w:rsidR="000F2F65" w14:paraId="7758A9E6" w14:textId="77777777" w:rsidTr="00720C1A">
        <w:tc>
          <w:tcPr>
            <w:tcW w:w="2552" w:type="dxa"/>
            <w:tcBorders>
              <w:top w:val="nil"/>
              <w:left w:val="nil"/>
              <w:bottom w:val="nil"/>
              <w:right w:val="nil"/>
            </w:tcBorders>
            <w:hideMark/>
          </w:tcPr>
          <w:p w14:paraId="0550A862" w14:textId="77777777" w:rsidR="000F2F65" w:rsidRDefault="000F2F65">
            <w:pPr>
              <w:spacing w:line="276" w:lineRule="auto"/>
              <w:jc w:val="right"/>
              <w:rPr>
                <w:rFonts w:ascii="Calibri" w:hAnsi="Calibri" w:cs="Calibri"/>
              </w:rPr>
            </w:pPr>
            <w:r>
              <w:rPr>
                <w:rFonts w:ascii="Calibri" w:hAnsi="Calibri" w:cs="Calibri"/>
              </w:rPr>
              <w:t>Depression</w:t>
            </w:r>
          </w:p>
        </w:tc>
        <w:tc>
          <w:tcPr>
            <w:tcW w:w="1276" w:type="dxa"/>
            <w:tcBorders>
              <w:top w:val="nil"/>
              <w:left w:val="nil"/>
              <w:bottom w:val="nil"/>
              <w:right w:val="nil"/>
            </w:tcBorders>
            <w:hideMark/>
          </w:tcPr>
          <w:p w14:paraId="02587220" w14:textId="77777777" w:rsidR="000F2F65" w:rsidRDefault="000F2F65">
            <w:pPr>
              <w:spacing w:line="276" w:lineRule="auto"/>
              <w:jc w:val="center"/>
              <w:rPr>
                <w:rFonts w:ascii="Calibri" w:hAnsi="Calibri" w:cs="Calibri"/>
              </w:rPr>
            </w:pPr>
            <w:r>
              <w:rPr>
                <w:rFonts w:ascii="Calibri" w:hAnsi="Calibri" w:cs="Calibri"/>
              </w:rPr>
              <w:t>271,343</w:t>
            </w:r>
          </w:p>
          <w:p w14:paraId="161EE3C9" w14:textId="77777777" w:rsidR="000F2F65" w:rsidRDefault="000F2F65">
            <w:pPr>
              <w:spacing w:line="276" w:lineRule="auto"/>
              <w:jc w:val="center"/>
              <w:rPr>
                <w:rFonts w:ascii="Calibri" w:hAnsi="Calibri" w:cs="Calibri"/>
              </w:rPr>
            </w:pPr>
            <w:r>
              <w:rPr>
                <w:rFonts w:ascii="Calibri" w:hAnsi="Calibri" w:cs="Calibri"/>
              </w:rPr>
              <w:t>(19.2%)</w:t>
            </w:r>
          </w:p>
        </w:tc>
        <w:tc>
          <w:tcPr>
            <w:tcW w:w="1559" w:type="dxa"/>
            <w:tcBorders>
              <w:top w:val="nil"/>
              <w:left w:val="nil"/>
              <w:bottom w:val="nil"/>
              <w:right w:val="nil"/>
            </w:tcBorders>
            <w:hideMark/>
          </w:tcPr>
          <w:p w14:paraId="3A15454D" w14:textId="77777777" w:rsidR="000F2F65" w:rsidRDefault="000F2F65">
            <w:pPr>
              <w:spacing w:line="276" w:lineRule="auto"/>
              <w:jc w:val="center"/>
              <w:rPr>
                <w:rFonts w:ascii="Calibri" w:hAnsi="Calibri" w:cs="Calibri"/>
              </w:rPr>
            </w:pPr>
            <w:r>
              <w:rPr>
                <w:rFonts w:ascii="Calibri" w:hAnsi="Calibri" w:cs="Calibri"/>
              </w:rPr>
              <w:t>55,438</w:t>
            </w:r>
          </w:p>
          <w:p w14:paraId="5D107D0D" w14:textId="77777777" w:rsidR="000F2F65" w:rsidRDefault="000F2F65">
            <w:pPr>
              <w:spacing w:line="276" w:lineRule="auto"/>
              <w:jc w:val="center"/>
              <w:rPr>
                <w:rFonts w:ascii="Calibri" w:hAnsi="Calibri" w:cs="Calibri"/>
              </w:rPr>
            </w:pPr>
            <w:r>
              <w:rPr>
                <w:rFonts w:ascii="Calibri" w:hAnsi="Calibri" w:cs="Calibri"/>
              </w:rPr>
              <w:t>(14.4%)</w:t>
            </w:r>
          </w:p>
        </w:tc>
        <w:tc>
          <w:tcPr>
            <w:tcW w:w="1559" w:type="dxa"/>
            <w:tcBorders>
              <w:top w:val="nil"/>
              <w:left w:val="nil"/>
              <w:bottom w:val="nil"/>
              <w:right w:val="nil"/>
            </w:tcBorders>
            <w:hideMark/>
          </w:tcPr>
          <w:p w14:paraId="5C9A5302" w14:textId="77777777" w:rsidR="000F2F65" w:rsidRDefault="000F2F65">
            <w:pPr>
              <w:spacing w:line="276" w:lineRule="auto"/>
              <w:jc w:val="center"/>
              <w:rPr>
                <w:rFonts w:ascii="Calibri" w:hAnsi="Calibri" w:cs="Calibri"/>
              </w:rPr>
            </w:pPr>
            <w:r>
              <w:rPr>
                <w:rFonts w:ascii="Calibri" w:hAnsi="Calibri" w:cs="Calibri"/>
              </w:rPr>
              <w:t>37,418</w:t>
            </w:r>
          </w:p>
          <w:p w14:paraId="276F5429" w14:textId="77777777" w:rsidR="000F2F65" w:rsidRDefault="000F2F65">
            <w:pPr>
              <w:spacing w:line="276" w:lineRule="auto"/>
              <w:jc w:val="center"/>
              <w:rPr>
                <w:rFonts w:ascii="Calibri" w:hAnsi="Calibri" w:cs="Calibri"/>
              </w:rPr>
            </w:pPr>
            <w:r>
              <w:rPr>
                <w:rFonts w:ascii="Calibri" w:hAnsi="Calibri" w:cs="Calibri"/>
              </w:rPr>
              <w:t>(14.4%)</w:t>
            </w:r>
          </w:p>
        </w:tc>
        <w:tc>
          <w:tcPr>
            <w:tcW w:w="1560" w:type="dxa"/>
            <w:tcBorders>
              <w:top w:val="nil"/>
              <w:left w:val="nil"/>
              <w:bottom w:val="nil"/>
              <w:right w:val="nil"/>
            </w:tcBorders>
            <w:hideMark/>
          </w:tcPr>
          <w:p w14:paraId="74FC79F7" w14:textId="77777777" w:rsidR="000F2F65" w:rsidRDefault="000F2F65">
            <w:pPr>
              <w:spacing w:line="276" w:lineRule="auto"/>
              <w:jc w:val="center"/>
              <w:rPr>
                <w:rFonts w:ascii="Calibri" w:hAnsi="Calibri" w:cs="Calibri"/>
              </w:rPr>
            </w:pPr>
            <w:r>
              <w:rPr>
                <w:rFonts w:ascii="Calibri" w:hAnsi="Calibri" w:cs="Calibri"/>
              </w:rPr>
              <w:t>18,220</w:t>
            </w:r>
          </w:p>
          <w:p w14:paraId="14DFE71A" w14:textId="77777777" w:rsidR="000F2F65" w:rsidRDefault="000F2F65">
            <w:pPr>
              <w:spacing w:line="276" w:lineRule="auto"/>
              <w:jc w:val="center"/>
              <w:rPr>
                <w:rFonts w:ascii="Calibri" w:hAnsi="Calibri" w:cs="Calibri"/>
              </w:rPr>
            </w:pPr>
            <w:r>
              <w:rPr>
                <w:rFonts w:ascii="Calibri" w:hAnsi="Calibri" w:cs="Calibri"/>
              </w:rPr>
              <w:t>(15.3%)</w:t>
            </w:r>
          </w:p>
        </w:tc>
        <w:tc>
          <w:tcPr>
            <w:tcW w:w="1559" w:type="dxa"/>
            <w:tcBorders>
              <w:top w:val="nil"/>
              <w:left w:val="nil"/>
              <w:bottom w:val="nil"/>
              <w:right w:val="nil"/>
            </w:tcBorders>
            <w:hideMark/>
          </w:tcPr>
          <w:p w14:paraId="6CB19959" w14:textId="77777777" w:rsidR="000F2F65" w:rsidRDefault="000F2F65">
            <w:pPr>
              <w:spacing w:line="276" w:lineRule="auto"/>
              <w:jc w:val="center"/>
              <w:rPr>
                <w:rFonts w:ascii="Calibri" w:hAnsi="Calibri" w:cs="Calibri"/>
              </w:rPr>
            </w:pPr>
            <w:r>
              <w:rPr>
                <w:rFonts w:ascii="Calibri" w:hAnsi="Calibri" w:cs="Calibri"/>
              </w:rPr>
              <w:t>382,419</w:t>
            </w:r>
          </w:p>
          <w:p w14:paraId="7454E16B" w14:textId="77777777" w:rsidR="000F2F65" w:rsidRDefault="000F2F65">
            <w:pPr>
              <w:spacing w:line="276" w:lineRule="auto"/>
              <w:jc w:val="center"/>
              <w:rPr>
                <w:rFonts w:ascii="Calibri" w:hAnsi="Calibri" w:cs="Calibri"/>
              </w:rPr>
            </w:pPr>
            <w:r>
              <w:rPr>
                <w:rFonts w:ascii="Calibri" w:hAnsi="Calibri" w:cs="Calibri"/>
              </w:rPr>
              <w:t>(17.6%)</w:t>
            </w:r>
          </w:p>
        </w:tc>
      </w:tr>
      <w:tr w:rsidR="000F2F65" w14:paraId="1DE2C40F" w14:textId="77777777" w:rsidTr="00720C1A">
        <w:tc>
          <w:tcPr>
            <w:tcW w:w="2552" w:type="dxa"/>
            <w:tcBorders>
              <w:top w:val="nil"/>
              <w:left w:val="nil"/>
              <w:bottom w:val="nil"/>
              <w:right w:val="nil"/>
            </w:tcBorders>
            <w:hideMark/>
          </w:tcPr>
          <w:p w14:paraId="1F7AC947" w14:textId="77777777" w:rsidR="000F2F65" w:rsidRDefault="000F2F65">
            <w:pPr>
              <w:spacing w:line="276" w:lineRule="auto"/>
              <w:jc w:val="right"/>
              <w:rPr>
                <w:rFonts w:ascii="Calibri" w:hAnsi="Calibri" w:cs="Calibri"/>
              </w:rPr>
            </w:pPr>
            <w:r>
              <w:rPr>
                <w:rFonts w:ascii="Calibri" w:hAnsi="Calibri" w:cs="Calibri"/>
              </w:rPr>
              <w:t>Haemorrhagic Stroke</w:t>
            </w:r>
          </w:p>
        </w:tc>
        <w:tc>
          <w:tcPr>
            <w:tcW w:w="1276" w:type="dxa"/>
            <w:tcBorders>
              <w:top w:val="nil"/>
              <w:left w:val="nil"/>
              <w:bottom w:val="nil"/>
              <w:right w:val="nil"/>
            </w:tcBorders>
            <w:hideMark/>
          </w:tcPr>
          <w:p w14:paraId="448871D9" w14:textId="77777777" w:rsidR="000F2F65" w:rsidRDefault="000F2F65">
            <w:pPr>
              <w:spacing w:line="276" w:lineRule="auto"/>
              <w:jc w:val="center"/>
              <w:rPr>
                <w:rFonts w:ascii="Calibri" w:hAnsi="Calibri" w:cs="Calibri"/>
              </w:rPr>
            </w:pPr>
            <w:r>
              <w:rPr>
                <w:rFonts w:ascii="Calibri" w:hAnsi="Calibri" w:cs="Calibri"/>
              </w:rPr>
              <w:t>3,938</w:t>
            </w:r>
          </w:p>
          <w:p w14:paraId="41846F7E" w14:textId="77777777" w:rsidR="000F2F65" w:rsidRDefault="000F2F65">
            <w:pPr>
              <w:spacing w:line="276" w:lineRule="auto"/>
              <w:jc w:val="center"/>
              <w:rPr>
                <w:rFonts w:ascii="Calibri" w:hAnsi="Calibri" w:cs="Calibri"/>
              </w:rPr>
            </w:pPr>
            <w:r>
              <w:rPr>
                <w:rFonts w:ascii="Calibri" w:hAnsi="Calibri" w:cs="Calibri"/>
              </w:rPr>
              <w:t>(0.3%)</w:t>
            </w:r>
          </w:p>
        </w:tc>
        <w:tc>
          <w:tcPr>
            <w:tcW w:w="1559" w:type="dxa"/>
            <w:tcBorders>
              <w:top w:val="nil"/>
              <w:left w:val="nil"/>
              <w:bottom w:val="nil"/>
              <w:right w:val="nil"/>
            </w:tcBorders>
            <w:hideMark/>
          </w:tcPr>
          <w:p w14:paraId="10B61090" w14:textId="77777777" w:rsidR="000F2F65" w:rsidRDefault="000F2F65">
            <w:pPr>
              <w:spacing w:line="276" w:lineRule="auto"/>
              <w:jc w:val="center"/>
              <w:rPr>
                <w:rFonts w:ascii="Calibri" w:hAnsi="Calibri" w:cs="Calibri"/>
              </w:rPr>
            </w:pPr>
            <w:r>
              <w:rPr>
                <w:rFonts w:ascii="Calibri" w:hAnsi="Calibri" w:cs="Calibri"/>
              </w:rPr>
              <w:t>1,959</w:t>
            </w:r>
          </w:p>
          <w:p w14:paraId="33A62B58" w14:textId="77777777" w:rsidR="000F2F65" w:rsidRDefault="000F2F65">
            <w:pPr>
              <w:spacing w:line="276" w:lineRule="auto"/>
              <w:jc w:val="center"/>
              <w:rPr>
                <w:rFonts w:ascii="Calibri" w:hAnsi="Calibri" w:cs="Calibri"/>
              </w:rPr>
            </w:pPr>
            <w:r>
              <w:rPr>
                <w:rFonts w:ascii="Calibri" w:hAnsi="Calibri" w:cs="Calibri"/>
              </w:rPr>
              <w:t>(0.5%)</w:t>
            </w:r>
          </w:p>
        </w:tc>
        <w:tc>
          <w:tcPr>
            <w:tcW w:w="1559" w:type="dxa"/>
            <w:tcBorders>
              <w:top w:val="nil"/>
              <w:left w:val="nil"/>
              <w:bottom w:val="nil"/>
              <w:right w:val="nil"/>
            </w:tcBorders>
            <w:hideMark/>
          </w:tcPr>
          <w:p w14:paraId="08D9B04E" w14:textId="77777777" w:rsidR="000F2F65" w:rsidRDefault="000F2F65">
            <w:pPr>
              <w:spacing w:line="276" w:lineRule="auto"/>
              <w:jc w:val="center"/>
              <w:rPr>
                <w:rFonts w:ascii="Calibri" w:hAnsi="Calibri" w:cs="Calibri"/>
              </w:rPr>
            </w:pPr>
            <w:r>
              <w:rPr>
                <w:rFonts w:ascii="Calibri" w:hAnsi="Calibri" w:cs="Calibri"/>
              </w:rPr>
              <w:t>1,733</w:t>
            </w:r>
          </w:p>
          <w:p w14:paraId="224D51F1" w14:textId="77777777" w:rsidR="000F2F65" w:rsidRDefault="000F2F65">
            <w:pPr>
              <w:spacing w:line="276" w:lineRule="auto"/>
              <w:jc w:val="center"/>
              <w:rPr>
                <w:rFonts w:ascii="Calibri" w:hAnsi="Calibri" w:cs="Calibri"/>
              </w:rPr>
            </w:pPr>
            <w:r>
              <w:rPr>
                <w:rFonts w:ascii="Calibri" w:hAnsi="Calibri" w:cs="Calibri"/>
              </w:rPr>
              <w:t>(0.7%)</w:t>
            </w:r>
          </w:p>
        </w:tc>
        <w:tc>
          <w:tcPr>
            <w:tcW w:w="1560" w:type="dxa"/>
            <w:tcBorders>
              <w:top w:val="nil"/>
              <w:left w:val="nil"/>
              <w:bottom w:val="nil"/>
              <w:right w:val="nil"/>
            </w:tcBorders>
            <w:hideMark/>
          </w:tcPr>
          <w:p w14:paraId="0B4D4779" w14:textId="77777777" w:rsidR="000F2F65" w:rsidRDefault="000F2F65">
            <w:pPr>
              <w:spacing w:line="276" w:lineRule="auto"/>
              <w:jc w:val="center"/>
              <w:rPr>
                <w:rFonts w:ascii="Calibri" w:hAnsi="Calibri" w:cs="Calibri"/>
              </w:rPr>
            </w:pPr>
            <w:r>
              <w:rPr>
                <w:rFonts w:ascii="Calibri" w:hAnsi="Calibri" w:cs="Calibri"/>
              </w:rPr>
              <w:t>867</w:t>
            </w:r>
          </w:p>
          <w:p w14:paraId="2EBB93EC" w14:textId="77777777" w:rsidR="000F2F65" w:rsidRDefault="000F2F65">
            <w:pPr>
              <w:spacing w:line="276" w:lineRule="auto"/>
              <w:jc w:val="center"/>
              <w:rPr>
                <w:rFonts w:ascii="Calibri" w:hAnsi="Calibri" w:cs="Calibri"/>
              </w:rPr>
            </w:pPr>
            <w:r>
              <w:rPr>
                <w:rFonts w:ascii="Calibri" w:hAnsi="Calibri" w:cs="Calibri"/>
              </w:rPr>
              <w:t>(0.7%)</w:t>
            </w:r>
          </w:p>
        </w:tc>
        <w:tc>
          <w:tcPr>
            <w:tcW w:w="1559" w:type="dxa"/>
            <w:tcBorders>
              <w:top w:val="nil"/>
              <w:left w:val="nil"/>
              <w:bottom w:val="nil"/>
              <w:right w:val="nil"/>
            </w:tcBorders>
            <w:hideMark/>
          </w:tcPr>
          <w:p w14:paraId="6D268997" w14:textId="77777777" w:rsidR="000F2F65" w:rsidRDefault="000F2F65">
            <w:pPr>
              <w:spacing w:line="276" w:lineRule="auto"/>
              <w:jc w:val="center"/>
              <w:rPr>
                <w:rFonts w:ascii="Calibri" w:hAnsi="Calibri" w:cs="Calibri"/>
              </w:rPr>
            </w:pPr>
            <w:r>
              <w:rPr>
                <w:rFonts w:ascii="Calibri" w:hAnsi="Calibri" w:cs="Calibri"/>
              </w:rPr>
              <w:t>8,497</w:t>
            </w:r>
          </w:p>
          <w:p w14:paraId="7A796348" w14:textId="77777777" w:rsidR="000F2F65" w:rsidRDefault="000F2F65">
            <w:pPr>
              <w:spacing w:line="276" w:lineRule="auto"/>
              <w:jc w:val="center"/>
              <w:rPr>
                <w:rFonts w:ascii="Calibri" w:hAnsi="Calibri" w:cs="Calibri"/>
              </w:rPr>
            </w:pPr>
            <w:r>
              <w:rPr>
                <w:rFonts w:ascii="Calibri" w:hAnsi="Calibri" w:cs="Calibri"/>
              </w:rPr>
              <w:t>(0.4%)</w:t>
            </w:r>
          </w:p>
        </w:tc>
      </w:tr>
      <w:tr w:rsidR="000F2F65" w14:paraId="16CE97E9" w14:textId="77777777" w:rsidTr="00720C1A">
        <w:tc>
          <w:tcPr>
            <w:tcW w:w="2552" w:type="dxa"/>
            <w:tcBorders>
              <w:top w:val="nil"/>
              <w:left w:val="nil"/>
              <w:bottom w:val="nil"/>
              <w:right w:val="nil"/>
            </w:tcBorders>
            <w:hideMark/>
          </w:tcPr>
          <w:p w14:paraId="1F883384" w14:textId="77777777" w:rsidR="000F2F65" w:rsidRDefault="000F2F65">
            <w:pPr>
              <w:spacing w:line="276" w:lineRule="auto"/>
              <w:jc w:val="right"/>
              <w:rPr>
                <w:rFonts w:ascii="Calibri" w:hAnsi="Calibri" w:cs="Calibri"/>
              </w:rPr>
            </w:pPr>
            <w:r>
              <w:rPr>
                <w:rFonts w:ascii="Calibri" w:hAnsi="Calibri" w:cs="Calibri"/>
              </w:rPr>
              <w:t>Heart Failure</w:t>
            </w:r>
          </w:p>
        </w:tc>
        <w:tc>
          <w:tcPr>
            <w:tcW w:w="1276" w:type="dxa"/>
            <w:tcBorders>
              <w:top w:val="nil"/>
              <w:left w:val="nil"/>
              <w:bottom w:val="nil"/>
              <w:right w:val="nil"/>
            </w:tcBorders>
            <w:hideMark/>
          </w:tcPr>
          <w:p w14:paraId="472D0E0B" w14:textId="77777777" w:rsidR="000F2F65" w:rsidRDefault="000F2F65">
            <w:pPr>
              <w:spacing w:line="276" w:lineRule="auto"/>
              <w:jc w:val="center"/>
              <w:rPr>
                <w:rFonts w:ascii="Calibri" w:hAnsi="Calibri" w:cs="Calibri"/>
              </w:rPr>
            </w:pPr>
            <w:r>
              <w:rPr>
                <w:rFonts w:ascii="Calibri" w:hAnsi="Calibri" w:cs="Calibri"/>
              </w:rPr>
              <w:t>6,219</w:t>
            </w:r>
          </w:p>
          <w:p w14:paraId="26809397" w14:textId="77777777" w:rsidR="000F2F65" w:rsidRDefault="000F2F65">
            <w:pPr>
              <w:spacing w:line="276" w:lineRule="auto"/>
              <w:jc w:val="center"/>
              <w:rPr>
                <w:rFonts w:ascii="Calibri" w:hAnsi="Calibri" w:cs="Calibri"/>
              </w:rPr>
            </w:pPr>
            <w:r>
              <w:rPr>
                <w:rFonts w:ascii="Calibri" w:hAnsi="Calibri" w:cs="Calibri"/>
              </w:rPr>
              <w:t>(0.4%)</w:t>
            </w:r>
          </w:p>
        </w:tc>
        <w:tc>
          <w:tcPr>
            <w:tcW w:w="1559" w:type="dxa"/>
            <w:tcBorders>
              <w:top w:val="nil"/>
              <w:left w:val="nil"/>
              <w:bottom w:val="nil"/>
              <w:right w:val="nil"/>
            </w:tcBorders>
            <w:hideMark/>
          </w:tcPr>
          <w:p w14:paraId="2DAAC84C" w14:textId="77777777" w:rsidR="000F2F65" w:rsidRDefault="000F2F65">
            <w:pPr>
              <w:spacing w:line="276" w:lineRule="auto"/>
              <w:jc w:val="center"/>
              <w:rPr>
                <w:rFonts w:ascii="Calibri" w:hAnsi="Calibri" w:cs="Calibri"/>
              </w:rPr>
            </w:pPr>
            <w:r>
              <w:rPr>
                <w:rFonts w:ascii="Calibri" w:hAnsi="Calibri" w:cs="Calibri"/>
              </w:rPr>
              <w:t>8,736</w:t>
            </w:r>
          </w:p>
          <w:p w14:paraId="0BD2C72E" w14:textId="77777777" w:rsidR="000F2F65" w:rsidRDefault="000F2F65">
            <w:pPr>
              <w:spacing w:line="276" w:lineRule="auto"/>
              <w:jc w:val="center"/>
              <w:rPr>
                <w:rFonts w:ascii="Calibri" w:hAnsi="Calibri" w:cs="Calibri"/>
              </w:rPr>
            </w:pPr>
            <w:r>
              <w:rPr>
                <w:rFonts w:ascii="Calibri" w:hAnsi="Calibri" w:cs="Calibri"/>
              </w:rPr>
              <w:t>(2.3%)</w:t>
            </w:r>
          </w:p>
        </w:tc>
        <w:tc>
          <w:tcPr>
            <w:tcW w:w="1559" w:type="dxa"/>
            <w:tcBorders>
              <w:top w:val="nil"/>
              <w:left w:val="nil"/>
              <w:bottom w:val="nil"/>
              <w:right w:val="nil"/>
            </w:tcBorders>
            <w:hideMark/>
          </w:tcPr>
          <w:p w14:paraId="302FF2B3" w14:textId="77777777" w:rsidR="000F2F65" w:rsidRDefault="000F2F65">
            <w:pPr>
              <w:spacing w:line="276" w:lineRule="auto"/>
              <w:jc w:val="center"/>
              <w:rPr>
                <w:rFonts w:ascii="Calibri" w:hAnsi="Calibri" w:cs="Calibri"/>
              </w:rPr>
            </w:pPr>
            <w:r>
              <w:rPr>
                <w:rFonts w:ascii="Calibri" w:hAnsi="Calibri" w:cs="Calibri"/>
              </w:rPr>
              <w:t>14,976</w:t>
            </w:r>
          </w:p>
          <w:p w14:paraId="3A7E7F57" w14:textId="77777777" w:rsidR="000F2F65" w:rsidRDefault="000F2F65">
            <w:pPr>
              <w:spacing w:line="276" w:lineRule="auto"/>
              <w:jc w:val="center"/>
              <w:rPr>
                <w:rFonts w:ascii="Calibri" w:hAnsi="Calibri" w:cs="Calibri"/>
              </w:rPr>
            </w:pPr>
            <w:r>
              <w:rPr>
                <w:rFonts w:ascii="Calibri" w:hAnsi="Calibri" w:cs="Calibri"/>
              </w:rPr>
              <w:t>(5.8%)</w:t>
            </w:r>
          </w:p>
        </w:tc>
        <w:tc>
          <w:tcPr>
            <w:tcW w:w="1560" w:type="dxa"/>
            <w:tcBorders>
              <w:top w:val="nil"/>
              <w:left w:val="nil"/>
              <w:bottom w:val="nil"/>
              <w:right w:val="nil"/>
            </w:tcBorders>
            <w:hideMark/>
          </w:tcPr>
          <w:p w14:paraId="21E7FCEE" w14:textId="77777777" w:rsidR="000F2F65" w:rsidRDefault="000F2F65">
            <w:pPr>
              <w:spacing w:line="276" w:lineRule="auto"/>
              <w:jc w:val="center"/>
              <w:rPr>
                <w:rFonts w:ascii="Calibri" w:hAnsi="Calibri" w:cs="Calibri"/>
              </w:rPr>
            </w:pPr>
            <w:r>
              <w:rPr>
                <w:rFonts w:ascii="Calibri" w:hAnsi="Calibri" w:cs="Calibri"/>
              </w:rPr>
              <w:t>12,583</w:t>
            </w:r>
          </w:p>
          <w:p w14:paraId="5BDF0582" w14:textId="77777777" w:rsidR="000F2F65" w:rsidRDefault="000F2F65">
            <w:pPr>
              <w:spacing w:line="276" w:lineRule="auto"/>
              <w:jc w:val="center"/>
              <w:rPr>
                <w:rFonts w:ascii="Calibri" w:hAnsi="Calibri" w:cs="Calibri"/>
              </w:rPr>
            </w:pPr>
            <w:r>
              <w:rPr>
                <w:rFonts w:ascii="Calibri" w:hAnsi="Calibri" w:cs="Calibri"/>
              </w:rPr>
              <w:t>(10.5%)</w:t>
            </w:r>
          </w:p>
        </w:tc>
        <w:tc>
          <w:tcPr>
            <w:tcW w:w="1559" w:type="dxa"/>
            <w:tcBorders>
              <w:top w:val="nil"/>
              <w:left w:val="nil"/>
              <w:bottom w:val="nil"/>
              <w:right w:val="nil"/>
            </w:tcBorders>
            <w:hideMark/>
          </w:tcPr>
          <w:p w14:paraId="15E33E45" w14:textId="77777777" w:rsidR="000F2F65" w:rsidRDefault="000F2F65">
            <w:pPr>
              <w:spacing w:line="276" w:lineRule="auto"/>
              <w:jc w:val="center"/>
              <w:rPr>
                <w:rFonts w:ascii="Calibri" w:hAnsi="Calibri" w:cs="Calibri"/>
              </w:rPr>
            </w:pPr>
            <w:r>
              <w:rPr>
                <w:rFonts w:ascii="Calibri" w:hAnsi="Calibri" w:cs="Calibri"/>
              </w:rPr>
              <w:t>42,514</w:t>
            </w:r>
          </w:p>
          <w:p w14:paraId="49D8A213" w14:textId="77777777" w:rsidR="000F2F65" w:rsidRDefault="000F2F65">
            <w:pPr>
              <w:spacing w:line="276" w:lineRule="auto"/>
              <w:jc w:val="center"/>
              <w:rPr>
                <w:rFonts w:ascii="Calibri" w:hAnsi="Calibri" w:cs="Calibri"/>
              </w:rPr>
            </w:pPr>
            <w:r>
              <w:rPr>
                <w:rFonts w:ascii="Calibri" w:hAnsi="Calibri" w:cs="Calibri"/>
              </w:rPr>
              <w:t>(2.0%)</w:t>
            </w:r>
          </w:p>
        </w:tc>
      </w:tr>
      <w:tr w:rsidR="000F2F65" w14:paraId="0F1D9E15" w14:textId="77777777" w:rsidTr="00720C1A">
        <w:tc>
          <w:tcPr>
            <w:tcW w:w="2552" w:type="dxa"/>
            <w:tcBorders>
              <w:top w:val="nil"/>
              <w:left w:val="nil"/>
              <w:bottom w:val="nil"/>
              <w:right w:val="nil"/>
            </w:tcBorders>
            <w:hideMark/>
          </w:tcPr>
          <w:p w14:paraId="0EA6736E" w14:textId="77777777" w:rsidR="000F2F65" w:rsidRDefault="000F2F65">
            <w:pPr>
              <w:spacing w:line="276" w:lineRule="auto"/>
              <w:jc w:val="right"/>
              <w:rPr>
                <w:rFonts w:ascii="Calibri" w:hAnsi="Calibri" w:cs="Calibri"/>
              </w:rPr>
            </w:pPr>
            <w:r>
              <w:rPr>
                <w:rFonts w:ascii="Calibri" w:hAnsi="Calibri" w:cs="Calibri"/>
              </w:rPr>
              <w:t>Hypertension</w:t>
            </w:r>
          </w:p>
        </w:tc>
        <w:tc>
          <w:tcPr>
            <w:tcW w:w="1276" w:type="dxa"/>
            <w:tcBorders>
              <w:top w:val="nil"/>
              <w:left w:val="nil"/>
              <w:bottom w:val="nil"/>
              <w:right w:val="nil"/>
            </w:tcBorders>
            <w:hideMark/>
          </w:tcPr>
          <w:p w14:paraId="22A6F5C4" w14:textId="77777777" w:rsidR="000F2F65" w:rsidRDefault="000F2F65">
            <w:pPr>
              <w:spacing w:line="276" w:lineRule="auto"/>
              <w:jc w:val="center"/>
              <w:rPr>
                <w:rFonts w:ascii="Calibri" w:hAnsi="Calibri" w:cs="Calibri"/>
              </w:rPr>
            </w:pPr>
            <w:r>
              <w:rPr>
                <w:rFonts w:ascii="Calibri" w:hAnsi="Calibri" w:cs="Calibri"/>
              </w:rPr>
              <w:t>265,702</w:t>
            </w:r>
          </w:p>
          <w:p w14:paraId="7A2F1985" w14:textId="77777777" w:rsidR="000F2F65" w:rsidRDefault="000F2F65">
            <w:pPr>
              <w:spacing w:line="276" w:lineRule="auto"/>
              <w:jc w:val="center"/>
              <w:rPr>
                <w:rFonts w:ascii="Calibri" w:hAnsi="Calibri" w:cs="Calibri"/>
              </w:rPr>
            </w:pPr>
            <w:r>
              <w:rPr>
                <w:rFonts w:ascii="Calibri" w:hAnsi="Calibri" w:cs="Calibri"/>
              </w:rPr>
              <w:t>(18.8%)</w:t>
            </w:r>
          </w:p>
        </w:tc>
        <w:tc>
          <w:tcPr>
            <w:tcW w:w="1559" w:type="dxa"/>
            <w:tcBorders>
              <w:top w:val="nil"/>
              <w:left w:val="nil"/>
              <w:bottom w:val="nil"/>
              <w:right w:val="nil"/>
            </w:tcBorders>
            <w:hideMark/>
          </w:tcPr>
          <w:p w14:paraId="7BF301CB" w14:textId="77777777" w:rsidR="000F2F65" w:rsidRDefault="000F2F65">
            <w:pPr>
              <w:spacing w:line="276" w:lineRule="auto"/>
              <w:jc w:val="center"/>
              <w:rPr>
                <w:rFonts w:ascii="Calibri" w:hAnsi="Calibri" w:cs="Calibri"/>
              </w:rPr>
            </w:pPr>
            <w:r>
              <w:rPr>
                <w:rFonts w:ascii="Calibri" w:hAnsi="Calibri" w:cs="Calibri"/>
              </w:rPr>
              <w:t>161,622</w:t>
            </w:r>
          </w:p>
          <w:p w14:paraId="3498B9F7" w14:textId="77777777" w:rsidR="000F2F65" w:rsidRDefault="000F2F65">
            <w:pPr>
              <w:spacing w:line="276" w:lineRule="auto"/>
              <w:jc w:val="center"/>
              <w:rPr>
                <w:rFonts w:ascii="Calibri" w:hAnsi="Calibri" w:cs="Calibri"/>
              </w:rPr>
            </w:pPr>
            <w:r>
              <w:rPr>
                <w:rFonts w:ascii="Calibri" w:hAnsi="Calibri" w:cs="Calibri"/>
              </w:rPr>
              <w:t>(41.9%)</w:t>
            </w:r>
          </w:p>
        </w:tc>
        <w:tc>
          <w:tcPr>
            <w:tcW w:w="1559" w:type="dxa"/>
            <w:tcBorders>
              <w:top w:val="nil"/>
              <w:left w:val="nil"/>
              <w:bottom w:val="nil"/>
              <w:right w:val="nil"/>
            </w:tcBorders>
            <w:hideMark/>
          </w:tcPr>
          <w:p w14:paraId="6222FDE3" w14:textId="77777777" w:rsidR="000F2F65" w:rsidRDefault="000F2F65">
            <w:pPr>
              <w:spacing w:line="276" w:lineRule="auto"/>
              <w:jc w:val="center"/>
              <w:rPr>
                <w:rFonts w:ascii="Calibri" w:hAnsi="Calibri" w:cs="Calibri"/>
              </w:rPr>
            </w:pPr>
            <w:r>
              <w:rPr>
                <w:rFonts w:ascii="Calibri" w:hAnsi="Calibri" w:cs="Calibri"/>
              </w:rPr>
              <w:t>136,905</w:t>
            </w:r>
          </w:p>
          <w:p w14:paraId="7372E067" w14:textId="77777777" w:rsidR="000F2F65" w:rsidRDefault="000F2F65">
            <w:pPr>
              <w:spacing w:line="276" w:lineRule="auto"/>
              <w:jc w:val="center"/>
              <w:rPr>
                <w:rFonts w:ascii="Calibri" w:hAnsi="Calibri" w:cs="Calibri"/>
              </w:rPr>
            </w:pPr>
            <w:r>
              <w:rPr>
                <w:rFonts w:ascii="Calibri" w:hAnsi="Calibri" w:cs="Calibri"/>
              </w:rPr>
              <w:t>(52.8%)</w:t>
            </w:r>
          </w:p>
        </w:tc>
        <w:tc>
          <w:tcPr>
            <w:tcW w:w="1560" w:type="dxa"/>
            <w:tcBorders>
              <w:top w:val="nil"/>
              <w:left w:val="nil"/>
              <w:bottom w:val="nil"/>
              <w:right w:val="nil"/>
            </w:tcBorders>
            <w:hideMark/>
          </w:tcPr>
          <w:p w14:paraId="1917C1B0" w14:textId="77777777" w:rsidR="000F2F65" w:rsidRDefault="000F2F65">
            <w:pPr>
              <w:spacing w:line="276" w:lineRule="auto"/>
              <w:jc w:val="center"/>
              <w:rPr>
                <w:rFonts w:ascii="Calibri" w:hAnsi="Calibri" w:cs="Calibri"/>
              </w:rPr>
            </w:pPr>
            <w:r>
              <w:rPr>
                <w:rFonts w:ascii="Calibri" w:hAnsi="Calibri" w:cs="Calibri"/>
              </w:rPr>
              <w:t>60,133</w:t>
            </w:r>
          </w:p>
          <w:p w14:paraId="3F6E3090" w14:textId="77777777" w:rsidR="000F2F65" w:rsidRDefault="000F2F65">
            <w:pPr>
              <w:spacing w:line="276" w:lineRule="auto"/>
              <w:jc w:val="center"/>
              <w:rPr>
                <w:rFonts w:ascii="Calibri" w:hAnsi="Calibri" w:cs="Calibri"/>
              </w:rPr>
            </w:pPr>
            <w:r>
              <w:rPr>
                <w:rFonts w:ascii="Calibri" w:hAnsi="Calibri" w:cs="Calibri"/>
              </w:rPr>
              <w:t>(50.3%)</w:t>
            </w:r>
          </w:p>
        </w:tc>
        <w:tc>
          <w:tcPr>
            <w:tcW w:w="1559" w:type="dxa"/>
            <w:tcBorders>
              <w:top w:val="nil"/>
              <w:left w:val="nil"/>
              <w:bottom w:val="nil"/>
              <w:right w:val="nil"/>
            </w:tcBorders>
            <w:hideMark/>
          </w:tcPr>
          <w:p w14:paraId="0149E3ED" w14:textId="77777777" w:rsidR="000F2F65" w:rsidRDefault="000F2F65">
            <w:pPr>
              <w:spacing w:line="276" w:lineRule="auto"/>
              <w:jc w:val="center"/>
              <w:rPr>
                <w:rFonts w:ascii="Calibri" w:hAnsi="Calibri" w:cs="Calibri"/>
              </w:rPr>
            </w:pPr>
            <w:r>
              <w:rPr>
                <w:rFonts w:ascii="Calibri" w:hAnsi="Calibri" w:cs="Calibri"/>
              </w:rPr>
              <w:t>624,362</w:t>
            </w:r>
          </w:p>
          <w:p w14:paraId="0AB9A5E3" w14:textId="77777777" w:rsidR="000F2F65" w:rsidRDefault="000F2F65">
            <w:pPr>
              <w:spacing w:line="276" w:lineRule="auto"/>
              <w:jc w:val="center"/>
              <w:rPr>
                <w:rFonts w:ascii="Calibri" w:hAnsi="Calibri" w:cs="Calibri"/>
              </w:rPr>
            </w:pPr>
            <w:r>
              <w:rPr>
                <w:rFonts w:ascii="Calibri" w:hAnsi="Calibri" w:cs="Calibri"/>
              </w:rPr>
              <w:t>(28.7%)</w:t>
            </w:r>
          </w:p>
        </w:tc>
      </w:tr>
      <w:tr w:rsidR="000F2F65" w14:paraId="1822221D" w14:textId="77777777" w:rsidTr="00720C1A">
        <w:tc>
          <w:tcPr>
            <w:tcW w:w="2552" w:type="dxa"/>
            <w:tcBorders>
              <w:top w:val="nil"/>
              <w:left w:val="nil"/>
              <w:bottom w:val="nil"/>
              <w:right w:val="nil"/>
            </w:tcBorders>
            <w:hideMark/>
          </w:tcPr>
          <w:p w14:paraId="7E463579" w14:textId="77777777" w:rsidR="000F2F65" w:rsidRDefault="000F2F65">
            <w:pPr>
              <w:spacing w:line="276" w:lineRule="auto"/>
              <w:jc w:val="right"/>
              <w:rPr>
                <w:rFonts w:ascii="Calibri" w:hAnsi="Calibri" w:cs="Calibri"/>
              </w:rPr>
            </w:pPr>
            <w:r>
              <w:rPr>
                <w:rFonts w:ascii="Calibri" w:hAnsi="Calibri" w:cs="Calibri"/>
              </w:rPr>
              <w:t>Ischaemic Stroke</w:t>
            </w:r>
          </w:p>
        </w:tc>
        <w:tc>
          <w:tcPr>
            <w:tcW w:w="1276" w:type="dxa"/>
            <w:tcBorders>
              <w:top w:val="nil"/>
              <w:left w:val="nil"/>
              <w:bottom w:val="nil"/>
              <w:right w:val="nil"/>
            </w:tcBorders>
            <w:hideMark/>
          </w:tcPr>
          <w:p w14:paraId="667E6119" w14:textId="77777777" w:rsidR="000F2F65" w:rsidRDefault="000F2F65">
            <w:pPr>
              <w:spacing w:line="276" w:lineRule="auto"/>
              <w:jc w:val="center"/>
              <w:rPr>
                <w:rFonts w:ascii="Calibri" w:hAnsi="Calibri" w:cs="Calibri"/>
              </w:rPr>
            </w:pPr>
            <w:r>
              <w:rPr>
                <w:rFonts w:ascii="Calibri" w:hAnsi="Calibri" w:cs="Calibri"/>
              </w:rPr>
              <w:t>9,833</w:t>
            </w:r>
          </w:p>
          <w:p w14:paraId="195FE12A" w14:textId="77777777" w:rsidR="000F2F65" w:rsidRDefault="000F2F65">
            <w:pPr>
              <w:spacing w:line="276" w:lineRule="auto"/>
              <w:jc w:val="center"/>
              <w:rPr>
                <w:rFonts w:ascii="Calibri" w:hAnsi="Calibri" w:cs="Calibri"/>
              </w:rPr>
            </w:pPr>
            <w:r>
              <w:rPr>
                <w:rFonts w:ascii="Calibri" w:hAnsi="Calibri" w:cs="Calibri"/>
              </w:rPr>
              <w:t>(0.7%)</w:t>
            </w:r>
          </w:p>
        </w:tc>
        <w:tc>
          <w:tcPr>
            <w:tcW w:w="1559" w:type="dxa"/>
            <w:tcBorders>
              <w:top w:val="nil"/>
              <w:left w:val="nil"/>
              <w:bottom w:val="nil"/>
              <w:right w:val="nil"/>
            </w:tcBorders>
            <w:hideMark/>
          </w:tcPr>
          <w:p w14:paraId="0E4DBD03" w14:textId="77777777" w:rsidR="000F2F65" w:rsidRDefault="000F2F65">
            <w:pPr>
              <w:spacing w:line="276" w:lineRule="auto"/>
              <w:jc w:val="center"/>
              <w:rPr>
                <w:rFonts w:ascii="Calibri" w:hAnsi="Calibri" w:cs="Calibri"/>
              </w:rPr>
            </w:pPr>
            <w:r>
              <w:rPr>
                <w:rFonts w:ascii="Calibri" w:hAnsi="Calibri" w:cs="Calibri"/>
              </w:rPr>
              <w:t>11,097</w:t>
            </w:r>
          </w:p>
          <w:p w14:paraId="5758CAC5" w14:textId="77777777" w:rsidR="000F2F65" w:rsidRDefault="000F2F65">
            <w:pPr>
              <w:spacing w:line="276" w:lineRule="auto"/>
              <w:jc w:val="center"/>
              <w:rPr>
                <w:rFonts w:ascii="Calibri" w:hAnsi="Calibri" w:cs="Calibri"/>
              </w:rPr>
            </w:pPr>
            <w:r>
              <w:rPr>
                <w:rFonts w:ascii="Calibri" w:hAnsi="Calibri" w:cs="Calibri"/>
              </w:rPr>
              <w:t>(2.9%)</w:t>
            </w:r>
          </w:p>
        </w:tc>
        <w:tc>
          <w:tcPr>
            <w:tcW w:w="1559" w:type="dxa"/>
            <w:tcBorders>
              <w:top w:val="nil"/>
              <w:left w:val="nil"/>
              <w:bottom w:val="nil"/>
              <w:right w:val="nil"/>
            </w:tcBorders>
            <w:hideMark/>
          </w:tcPr>
          <w:p w14:paraId="0467C7A1" w14:textId="77777777" w:rsidR="000F2F65" w:rsidRDefault="000F2F65">
            <w:pPr>
              <w:spacing w:line="276" w:lineRule="auto"/>
              <w:jc w:val="center"/>
              <w:rPr>
                <w:rFonts w:ascii="Calibri" w:hAnsi="Calibri" w:cs="Calibri"/>
              </w:rPr>
            </w:pPr>
            <w:r>
              <w:rPr>
                <w:rFonts w:ascii="Calibri" w:hAnsi="Calibri" w:cs="Calibri"/>
              </w:rPr>
              <w:t>15,836</w:t>
            </w:r>
          </w:p>
          <w:p w14:paraId="1C6219B9" w14:textId="77777777" w:rsidR="000F2F65" w:rsidRDefault="000F2F65">
            <w:pPr>
              <w:spacing w:line="276" w:lineRule="auto"/>
              <w:jc w:val="center"/>
              <w:rPr>
                <w:rFonts w:ascii="Calibri" w:hAnsi="Calibri" w:cs="Calibri"/>
              </w:rPr>
            </w:pPr>
            <w:r>
              <w:rPr>
                <w:rFonts w:ascii="Calibri" w:hAnsi="Calibri" w:cs="Calibri"/>
              </w:rPr>
              <w:t>(6.1%)</w:t>
            </w:r>
          </w:p>
        </w:tc>
        <w:tc>
          <w:tcPr>
            <w:tcW w:w="1560" w:type="dxa"/>
            <w:tcBorders>
              <w:top w:val="nil"/>
              <w:left w:val="nil"/>
              <w:bottom w:val="nil"/>
              <w:right w:val="nil"/>
            </w:tcBorders>
            <w:hideMark/>
          </w:tcPr>
          <w:p w14:paraId="7A818474" w14:textId="77777777" w:rsidR="000F2F65" w:rsidRDefault="000F2F65">
            <w:pPr>
              <w:spacing w:line="276" w:lineRule="auto"/>
              <w:jc w:val="center"/>
              <w:rPr>
                <w:rFonts w:ascii="Calibri" w:hAnsi="Calibri" w:cs="Calibri"/>
              </w:rPr>
            </w:pPr>
            <w:r>
              <w:rPr>
                <w:rFonts w:ascii="Calibri" w:hAnsi="Calibri" w:cs="Calibri"/>
              </w:rPr>
              <w:t>10,617</w:t>
            </w:r>
          </w:p>
          <w:p w14:paraId="55C34376" w14:textId="77777777" w:rsidR="000F2F65" w:rsidRDefault="000F2F65">
            <w:pPr>
              <w:spacing w:line="276" w:lineRule="auto"/>
              <w:jc w:val="center"/>
              <w:rPr>
                <w:rFonts w:ascii="Calibri" w:hAnsi="Calibri" w:cs="Calibri"/>
              </w:rPr>
            </w:pPr>
            <w:r>
              <w:rPr>
                <w:rFonts w:ascii="Calibri" w:hAnsi="Calibri" w:cs="Calibri"/>
              </w:rPr>
              <w:t>(8.9%)</w:t>
            </w:r>
          </w:p>
        </w:tc>
        <w:tc>
          <w:tcPr>
            <w:tcW w:w="1559" w:type="dxa"/>
            <w:tcBorders>
              <w:top w:val="nil"/>
              <w:left w:val="nil"/>
              <w:bottom w:val="nil"/>
              <w:right w:val="nil"/>
            </w:tcBorders>
            <w:hideMark/>
          </w:tcPr>
          <w:p w14:paraId="3EFFE04E" w14:textId="77777777" w:rsidR="000F2F65" w:rsidRDefault="000F2F65">
            <w:pPr>
              <w:spacing w:line="276" w:lineRule="auto"/>
              <w:jc w:val="center"/>
              <w:rPr>
                <w:rFonts w:ascii="Calibri" w:hAnsi="Calibri" w:cs="Calibri"/>
              </w:rPr>
            </w:pPr>
            <w:r>
              <w:rPr>
                <w:rFonts w:ascii="Calibri" w:hAnsi="Calibri" w:cs="Calibri"/>
              </w:rPr>
              <w:t>47,383</w:t>
            </w:r>
          </w:p>
          <w:p w14:paraId="794CF363" w14:textId="77777777" w:rsidR="000F2F65" w:rsidRDefault="000F2F65">
            <w:pPr>
              <w:spacing w:line="276" w:lineRule="auto"/>
              <w:jc w:val="center"/>
              <w:rPr>
                <w:rFonts w:ascii="Calibri" w:hAnsi="Calibri" w:cs="Calibri"/>
              </w:rPr>
            </w:pPr>
            <w:r>
              <w:rPr>
                <w:rFonts w:ascii="Calibri" w:hAnsi="Calibri" w:cs="Calibri"/>
              </w:rPr>
              <w:t>(2.2%)</w:t>
            </w:r>
          </w:p>
        </w:tc>
      </w:tr>
      <w:tr w:rsidR="000F2F65" w14:paraId="18FA384C" w14:textId="77777777" w:rsidTr="00720C1A">
        <w:tc>
          <w:tcPr>
            <w:tcW w:w="2552" w:type="dxa"/>
            <w:tcBorders>
              <w:top w:val="nil"/>
              <w:left w:val="nil"/>
              <w:bottom w:val="nil"/>
              <w:right w:val="nil"/>
            </w:tcBorders>
            <w:hideMark/>
          </w:tcPr>
          <w:p w14:paraId="708383D4" w14:textId="77777777" w:rsidR="000F2F65" w:rsidRDefault="000F2F65">
            <w:pPr>
              <w:spacing w:line="276" w:lineRule="auto"/>
              <w:jc w:val="right"/>
              <w:rPr>
                <w:rFonts w:ascii="Calibri" w:hAnsi="Calibri" w:cs="Calibri"/>
              </w:rPr>
            </w:pPr>
            <w:r>
              <w:rPr>
                <w:rFonts w:ascii="Calibri" w:hAnsi="Calibri" w:cs="Calibri"/>
              </w:rPr>
              <w:t>Malignancy</w:t>
            </w:r>
          </w:p>
        </w:tc>
        <w:tc>
          <w:tcPr>
            <w:tcW w:w="1276" w:type="dxa"/>
            <w:tcBorders>
              <w:top w:val="nil"/>
              <w:left w:val="nil"/>
              <w:bottom w:val="nil"/>
              <w:right w:val="nil"/>
            </w:tcBorders>
            <w:hideMark/>
          </w:tcPr>
          <w:p w14:paraId="00655F4B" w14:textId="77777777" w:rsidR="000F2F65" w:rsidRDefault="000F2F65">
            <w:pPr>
              <w:spacing w:line="276" w:lineRule="auto"/>
              <w:jc w:val="center"/>
              <w:rPr>
                <w:rFonts w:ascii="Calibri" w:hAnsi="Calibri" w:cs="Calibri"/>
              </w:rPr>
            </w:pPr>
            <w:r>
              <w:rPr>
                <w:rFonts w:ascii="Calibri" w:hAnsi="Calibri" w:cs="Calibri"/>
              </w:rPr>
              <w:t>48,115</w:t>
            </w:r>
          </w:p>
          <w:p w14:paraId="4C057CB6" w14:textId="77777777" w:rsidR="000F2F65" w:rsidRDefault="000F2F65">
            <w:pPr>
              <w:spacing w:line="276" w:lineRule="auto"/>
              <w:jc w:val="center"/>
              <w:rPr>
                <w:rFonts w:ascii="Calibri" w:hAnsi="Calibri" w:cs="Calibri"/>
              </w:rPr>
            </w:pPr>
            <w:r>
              <w:rPr>
                <w:rFonts w:ascii="Calibri" w:hAnsi="Calibri" w:cs="Calibri"/>
              </w:rPr>
              <w:t>(3.4%)</w:t>
            </w:r>
          </w:p>
        </w:tc>
        <w:tc>
          <w:tcPr>
            <w:tcW w:w="1559" w:type="dxa"/>
            <w:tcBorders>
              <w:top w:val="nil"/>
              <w:left w:val="nil"/>
              <w:bottom w:val="nil"/>
              <w:right w:val="nil"/>
            </w:tcBorders>
            <w:hideMark/>
          </w:tcPr>
          <w:p w14:paraId="098E425D" w14:textId="77777777" w:rsidR="000F2F65" w:rsidRDefault="000F2F65">
            <w:pPr>
              <w:spacing w:line="276" w:lineRule="auto"/>
              <w:jc w:val="center"/>
              <w:rPr>
                <w:rFonts w:ascii="Calibri" w:hAnsi="Calibri" w:cs="Calibri"/>
              </w:rPr>
            </w:pPr>
            <w:r>
              <w:rPr>
                <w:rFonts w:ascii="Calibri" w:hAnsi="Calibri" w:cs="Calibri"/>
              </w:rPr>
              <w:t>32,230</w:t>
            </w:r>
          </w:p>
          <w:p w14:paraId="3194AF65" w14:textId="77777777" w:rsidR="000F2F65" w:rsidRDefault="000F2F65">
            <w:pPr>
              <w:spacing w:line="276" w:lineRule="auto"/>
              <w:jc w:val="center"/>
              <w:rPr>
                <w:rFonts w:ascii="Calibri" w:hAnsi="Calibri" w:cs="Calibri"/>
              </w:rPr>
            </w:pPr>
            <w:r>
              <w:rPr>
                <w:rFonts w:ascii="Calibri" w:hAnsi="Calibri" w:cs="Calibri"/>
              </w:rPr>
              <w:t>(8.4%)</w:t>
            </w:r>
          </w:p>
        </w:tc>
        <w:tc>
          <w:tcPr>
            <w:tcW w:w="1559" w:type="dxa"/>
            <w:tcBorders>
              <w:top w:val="nil"/>
              <w:left w:val="nil"/>
              <w:bottom w:val="nil"/>
              <w:right w:val="nil"/>
            </w:tcBorders>
            <w:hideMark/>
          </w:tcPr>
          <w:p w14:paraId="301985B7" w14:textId="77777777" w:rsidR="000F2F65" w:rsidRDefault="000F2F65">
            <w:pPr>
              <w:spacing w:line="276" w:lineRule="auto"/>
              <w:jc w:val="center"/>
              <w:rPr>
                <w:rFonts w:ascii="Calibri" w:hAnsi="Calibri" w:cs="Calibri"/>
              </w:rPr>
            </w:pPr>
            <w:r>
              <w:rPr>
                <w:rFonts w:ascii="Calibri" w:hAnsi="Calibri" w:cs="Calibri"/>
              </w:rPr>
              <w:t>29,796</w:t>
            </w:r>
          </w:p>
          <w:p w14:paraId="5E2B9705" w14:textId="77777777" w:rsidR="000F2F65" w:rsidRDefault="000F2F65">
            <w:pPr>
              <w:spacing w:line="276" w:lineRule="auto"/>
              <w:jc w:val="center"/>
              <w:rPr>
                <w:rFonts w:ascii="Calibri" w:hAnsi="Calibri" w:cs="Calibri"/>
              </w:rPr>
            </w:pPr>
            <w:r>
              <w:rPr>
                <w:rFonts w:ascii="Calibri" w:hAnsi="Calibri" w:cs="Calibri"/>
              </w:rPr>
              <w:t>(11.5%)</w:t>
            </w:r>
          </w:p>
        </w:tc>
        <w:tc>
          <w:tcPr>
            <w:tcW w:w="1560" w:type="dxa"/>
            <w:tcBorders>
              <w:top w:val="nil"/>
              <w:left w:val="nil"/>
              <w:bottom w:val="nil"/>
              <w:right w:val="nil"/>
            </w:tcBorders>
            <w:hideMark/>
          </w:tcPr>
          <w:p w14:paraId="494D76FA" w14:textId="77777777" w:rsidR="000F2F65" w:rsidRDefault="000F2F65">
            <w:pPr>
              <w:spacing w:line="276" w:lineRule="auto"/>
              <w:jc w:val="center"/>
              <w:rPr>
                <w:rFonts w:ascii="Calibri" w:hAnsi="Calibri" w:cs="Calibri"/>
              </w:rPr>
            </w:pPr>
            <w:r>
              <w:rPr>
                <w:rFonts w:ascii="Calibri" w:hAnsi="Calibri" w:cs="Calibri"/>
              </w:rPr>
              <w:t>14,646</w:t>
            </w:r>
          </w:p>
          <w:p w14:paraId="3BDA3EB2" w14:textId="77777777" w:rsidR="000F2F65" w:rsidRDefault="000F2F65">
            <w:pPr>
              <w:spacing w:line="276" w:lineRule="auto"/>
              <w:jc w:val="center"/>
              <w:rPr>
                <w:rFonts w:ascii="Calibri" w:hAnsi="Calibri" w:cs="Calibri"/>
              </w:rPr>
            </w:pPr>
            <w:r>
              <w:rPr>
                <w:rFonts w:ascii="Calibri" w:hAnsi="Calibri" w:cs="Calibri"/>
              </w:rPr>
              <w:t>(12.3%)</w:t>
            </w:r>
          </w:p>
        </w:tc>
        <w:tc>
          <w:tcPr>
            <w:tcW w:w="1559" w:type="dxa"/>
            <w:tcBorders>
              <w:top w:val="nil"/>
              <w:left w:val="nil"/>
              <w:bottom w:val="nil"/>
              <w:right w:val="nil"/>
            </w:tcBorders>
            <w:hideMark/>
          </w:tcPr>
          <w:p w14:paraId="3EA3FF64" w14:textId="77777777" w:rsidR="000F2F65" w:rsidRDefault="000F2F65">
            <w:pPr>
              <w:spacing w:line="276" w:lineRule="auto"/>
              <w:jc w:val="center"/>
              <w:rPr>
                <w:rFonts w:ascii="Calibri" w:hAnsi="Calibri" w:cs="Calibri"/>
              </w:rPr>
            </w:pPr>
            <w:r>
              <w:rPr>
                <w:rFonts w:ascii="Calibri" w:hAnsi="Calibri" w:cs="Calibri"/>
              </w:rPr>
              <w:t>124,787</w:t>
            </w:r>
          </w:p>
          <w:p w14:paraId="3489792B" w14:textId="77777777" w:rsidR="000F2F65" w:rsidRDefault="000F2F65">
            <w:pPr>
              <w:spacing w:line="276" w:lineRule="auto"/>
              <w:jc w:val="center"/>
              <w:rPr>
                <w:rFonts w:ascii="Calibri" w:hAnsi="Calibri" w:cs="Calibri"/>
              </w:rPr>
            </w:pPr>
            <w:r>
              <w:rPr>
                <w:rFonts w:ascii="Calibri" w:hAnsi="Calibri" w:cs="Calibri"/>
              </w:rPr>
              <w:t>(5.7%)</w:t>
            </w:r>
          </w:p>
        </w:tc>
      </w:tr>
      <w:tr w:rsidR="000F2F65" w14:paraId="2438BBA1" w14:textId="77777777" w:rsidTr="00720C1A">
        <w:tc>
          <w:tcPr>
            <w:tcW w:w="2552" w:type="dxa"/>
            <w:tcBorders>
              <w:top w:val="nil"/>
              <w:left w:val="nil"/>
              <w:bottom w:val="nil"/>
              <w:right w:val="nil"/>
            </w:tcBorders>
            <w:hideMark/>
          </w:tcPr>
          <w:p w14:paraId="524E6EA2" w14:textId="77777777" w:rsidR="000F2F65" w:rsidRDefault="000F2F65">
            <w:pPr>
              <w:spacing w:line="276" w:lineRule="auto"/>
              <w:jc w:val="right"/>
              <w:rPr>
                <w:rFonts w:ascii="Calibri" w:hAnsi="Calibri" w:cs="Calibri"/>
              </w:rPr>
            </w:pPr>
            <w:r>
              <w:rPr>
                <w:rFonts w:ascii="Calibri" w:hAnsi="Calibri" w:cs="Calibri"/>
              </w:rPr>
              <w:t>Peripheral Arterial Disease</w:t>
            </w:r>
          </w:p>
        </w:tc>
        <w:tc>
          <w:tcPr>
            <w:tcW w:w="1276" w:type="dxa"/>
            <w:tcBorders>
              <w:top w:val="nil"/>
              <w:left w:val="nil"/>
              <w:bottom w:val="nil"/>
              <w:right w:val="nil"/>
            </w:tcBorders>
            <w:hideMark/>
          </w:tcPr>
          <w:p w14:paraId="25F73171" w14:textId="77777777" w:rsidR="000F2F65" w:rsidRDefault="000F2F65">
            <w:pPr>
              <w:spacing w:line="276" w:lineRule="auto"/>
              <w:jc w:val="center"/>
              <w:rPr>
                <w:rFonts w:ascii="Calibri" w:hAnsi="Calibri" w:cs="Calibri"/>
              </w:rPr>
            </w:pPr>
            <w:r>
              <w:rPr>
                <w:rFonts w:ascii="Calibri" w:hAnsi="Calibri" w:cs="Calibri"/>
              </w:rPr>
              <w:t>8,144</w:t>
            </w:r>
          </w:p>
          <w:p w14:paraId="173087CE" w14:textId="77777777" w:rsidR="000F2F65" w:rsidRDefault="000F2F65">
            <w:pPr>
              <w:spacing w:line="276" w:lineRule="auto"/>
              <w:jc w:val="center"/>
              <w:rPr>
                <w:rFonts w:ascii="Calibri" w:hAnsi="Calibri" w:cs="Calibri"/>
              </w:rPr>
            </w:pPr>
            <w:r>
              <w:rPr>
                <w:rFonts w:ascii="Calibri" w:hAnsi="Calibri" w:cs="Calibri"/>
              </w:rPr>
              <w:t>(0.6%)</w:t>
            </w:r>
          </w:p>
        </w:tc>
        <w:tc>
          <w:tcPr>
            <w:tcW w:w="1559" w:type="dxa"/>
            <w:tcBorders>
              <w:top w:val="nil"/>
              <w:left w:val="nil"/>
              <w:bottom w:val="nil"/>
              <w:right w:val="nil"/>
            </w:tcBorders>
            <w:hideMark/>
          </w:tcPr>
          <w:p w14:paraId="3BD6B5D0" w14:textId="77777777" w:rsidR="000F2F65" w:rsidRDefault="000F2F65">
            <w:pPr>
              <w:spacing w:line="276" w:lineRule="auto"/>
              <w:jc w:val="center"/>
              <w:rPr>
                <w:rFonts w:ascii="Calibri" w:hAnsi="Calibri" w:cs="Calibri"/>
              </w:rPr>
            </w:pPr>
            <w:r>
              <w:rPr>
                <w:rFonts w:ascii="Calibri" w:hAnsi="Calibri" w:cs="Calibri"/>
              </w:rPr>
              <w:t>9,541</w:t>
            </w:r>
          </w:p>
          <w:p w14:paraId="3709CD72" w14:textId="77777777" w:rsidR="000F2F65" w:rsidRDefault="000F2F65">
            <w:pPr>
              <w:spacing w:line="276" w:lineRule="auto"/>
              <w:jc w:val="center"/>
              <w:rPr>
                <w:rFonts w:ascii="Calibri" w:hAnsi="Calibri" w:cs="Calibri"/>
              </w:rPr>
            </w:pPr>
            <w:r>
              <w:rPr>
                <w:rFonts w:ascii="Calibri" w:hAnsi="Calibri" w:cs="Calibri"/>
              </w:rPr>
              <w:t>(2.5%)</w:t>
            </w:r>
          </w:p>
        </w:tc>
        <w:tc>
          <w:tcPr>
            <w:tcW w:w="1559" w:type="dxa"/>
            <w:tcBorders>
              <w:top w:val="nil"/>
              <w:left w:val="nil"/>
              <w:bottom w:val="nil"/>
              <w:right w:val="nil"/>
            </w:tcBorders>
            <w:hideMark/>
          </w:tcPr>
          <w:p w14:paraId="0E1B62F0" w14:textId="77777777" w:rsidR="000F2F65" w:rsidRDefault="000F2F65">
            <w:pPr>
              <w:spacing w:line="276" w:lineRule="auto"/>
              <w:jc w:val="center"/>
              <w:rPr>
                <w:rFonts w:ascii="Calibri" w:hAnsi="Calibri" w:cs="Calibri"/>
              </w:rPr>
            </w:pPr>
            <w:r>
              <w:rPr>
                <w:rFonts w:ascii="Calibri" w:hAnsi="Calibri" w:cs="Calibri"/>
              </w:rPr>
              <w:t>11,073</w:t>
            </w:r>
          </w:p>
          <w:p w14:paraId="4BAF4078" w14:textId="77777777" w:rsidR="000F2F65" w:rsidRDefault="000F2F65">
            <w:pPr>
              <w:spacing w:line="276" w:lineRule="auto"/>
              <w:jc w:val="center"/>
              <w:rPr>
                <w:rFonts w:ascii="Calibri" w:hAnsi="Calibri" w:cs="Calibri"/>
              </w:rPr>
            </w:pPr>
            <w:r>
              <w:rPr>
                <w:rFonts w:ascii="Calibri" w:hAnsi="Calibri" w:cs="Calibri"/>
              </w:rPr>
              <w:t>(4.3%)</w:t>
            </w:r>
          </w:p>
        </w:tc>
        <w:tc>
          <w:tcPr>
            <w:tcW w:w="1560" w:type="dxa"/>
            <w:tcBorders>
              <w:top w:val="nil"/>
              <w:left w:val="nil"/>
              <w:bottom w:val="nil"/>
              <w:right w:val="nil"/>
            </w:tcBorders>
            <w:hideMark/>
          </w:tcPr>
          <w:p w14:paraId="1D4906AD" w14:textId="77777777" w:rsidR="000F2F65" w:rsidRDefault="000F2F65">
            <w:pPr>
              <w:spacing w:line="276" w:lineRule="auto"/>
              <w:jc w:val="center"/>
              <w:rPr>
                <w:rFonts w:ascii="Calibri" w:hAnsi="Calibri" w:cs="Calibri"/>
              </w:rPr>
            </w:pPr>
            <w:r>
              <w:rPr>
                <w:rFonts w:ascii="Calibri" w:hAnsi="Calibri" w:cs="Calibri"/>
              </w:rPr>
              <w:t>4,992</w:t>
            </w:r>
          </w:p>
          <w:p w14:paraId="1591CE7A" w14:textId="77777777" w:rsidR="000F2F65" w:rsidRDefault="000F2F65">
            <w:pPr>
              <w:spacing w:line="276" w:lineRule="auto"/>
              <w:jc w:val="center"/>
              <w:rPr>
                <w:rFonts w:ascii="Calibri" w:hAnsi="Calibri" w:cs="Calibri"/>
              </w:rPr>
            </w:pPr>
            <w:r>
              <w:rPr>
                <w:rFonts w:ascii="Calibri" w:hAnsi="Calibri" w:cs="Calibri"/>
              </w:rPr>
              <w:t>(4.2%)</w:t>
            </w:r>
          </w:p>
        </w:tc>
        <w:tc>
          <w:tcPr>
            <w:tcW w:w="1559" w:type="dxa"/>
            <w:tcBorders>
              <w:top w:val="nil"/>
              <w:left w:val="nil"/>
              <w:bottom w:val="nil"/>
              <w:right w:val="nil"/>
            </w:tcBorders>
            <w:hideMark/>
          </w:tcPr>
          <w:p w14:paraId="15AAD792" w14:textId="77777777" w:rsidR="000F2F65" w:rsidRDefault="000F2F65">
            <w:pPr>
              <w:spacing w:line="276" w:lineRule="auto"/>
              <w:jc w:val="center"/>
              <w:rPr>
                <w:rFonts w:ascii="Calibri" w:hAnsi="Calibri" w:cs="Calibri"/>
              </w:rPr>
            </w:pPr>
            <w:r>
              <w:rPr>
                <w:rFonts w:ascii="Calibri" w:hAnsi="Calibri" w:cs="Calibri"/>
              </w:rPr>
              <w:t>33,750</w:t>
            </w:r>
          </w:p>
          <w:p w14:paraId="561CA6D2" w14:textId="77777777" w:rsidR="000F2F65" w:rsidRDefault="000F2F65">
            <w:pPr>
              <w:spacing w:line="276" w:lineRule="auto"/>
              <w:jc w:val="center"/>
              <w:rPr>
                <w:rFonts w:ascii="Calibri" w:hAnsi="Calibri" w:cs="Calibri"/>
              </w:rPr>
            </w:pPr>
            <w:r>
              <w:rPr>
                <w:rFonts w:ascii="Calibri" w:hAnsi="Calibri" w:cs="Calibri"/>
              </w:rPr>
              <w:t>(1.6%)</w:t>
            </w:r>
          </w:p>
        </w:tc>
      </w:tr>
      <w:tr w:rsidR="000F2F65" w14:paraId="4E787505" w14:textId="77777777" w:rsidTr="00720C1A">
        <w:tc>
          <w:tcPr>
            <w:tcW w:w="2552" w:type="dxa"/>
            <w:tcBorders>
              <w:top w:val="nil"/>
              <w:left w:val="nil"/>
              <w:bottom w:val="nil"/>
              <w:right w:val="nil"/>
            </w:tcBorders>
            <w:hideMark/>
          </w:tcPr>
          <w:p w14:paraId="2F82D433" w14:textId="77777777" w:rsidR="000F2F65" w:rsidRDefault="000F2F65">
            <w:pPr>
              <w:spacing w:line="276" w:lineRule="auto"/>
              <w:jc w:val="right"/>
              <w:rPr>
                <w:rFonts w:ascii="Calibri" w:hAnsi="Calibri" w:cs="Calibri"/>
              </w:rPr>
            </w:pPr>
            <w:r>
              <w:rPr>
                <w:rFonts w:ascii="Calibri" w:hAnsi="Calibri" w:cs="Calibri"/>
              </w:rPr>
              <w:t>Rheumatoid Arthritis</w:t>
            </w:r>
          </w:p>
        </w:tc>
        <w:tc>
          <w:tcPr>
            <w:tcW w:w="1276" w:type="dxa"/>
            <w:tcBorders>
              <w:top w:val="nil"/>
              <w:left w:val="nil"/>
              <w:bottom w:val="nil"/>
              <w:right w:val="nil"/>
            </w:tcBorders>
            <w:hideMark/>
          </w:tcPr>
          <w:p w14:paraId="491371A8" w14:textId="77777777" w:rsidR="000F2F65" w:rsidRDefault="000F2F65">
            <w:pPr>
              <w:spacing w:line="276" w:lineRule="auto"/>
              <w:jc w:val="center"/>
              <w:rPr>
                <w:rFonts w:ascii="Calibri" w:hAnsi="Calibri" w:cs="Calibri"/>
              </w:rPr>
            </w:pPr>
            <w:r>
              <w:rPr>
                <w:rFonts w:ascii="Calibri" w:hAnsi="Calibri" w:cs="Calibri"/>
              </w:rPr>
              <w:t>11,149</w:t>
            </w:r>
          </w:p>
          <w:p w14:paraId="09FC1EAA" w14:textId="77777777" w:rsidR="000F2F65" w:rsidRDefault="000F2F65">
            <w:pPr>
              <w:spacing w:line="276" w:lineRule="auto"/>
              <w:jc w:val="center"/>
              <w:rPr>
                <w:rFonts w:ascii="Calibri" w:hAnsi="Calibri" w:cs="Calibri"/>
              </w:rPr>
            </w:pPr>
            <w:r>
              <w:rPr>
                <w:rFonts w:ascii="Calibri" w:hAnsi="Calibri" w:cs="Calibri"/>
              </w:rPr>
              <w:t>(0.8%)</w:t>
            </w:r>
          </w:p>
        </w:tc>
        <w:tc>
          <w:tcPr>
            <w:tcW w:w="1559" w:type="dxa"/>
            <w:tcBorders>
              <w:top w:val="nil"/>
              <w:left w:val="nil"/>
              <w:bottom w:val="nil"/>
              <w:right w:val="nil"/>
            </w:tcBorders>
            <w:hideMark/>
          </w:tcPr>
          <w:p w14:paraId="28311110" w14:textId="77777777" w:rsidR="000F2F65" w:rsidRDefault="000F2F65">
            <w:pPr>
              <w:spacing w:line="276" w:lineRule="auto"/>
              <w:jc w:val="center"/>
              <w:rPr>
                <w:rFonts w:ascii="Calibri" w:hAnsi="Calibri" w:cs="Calibri"/>
              </w:rPr>
            </w:pPr>
            <w:r>
              <w:rPr>
                <w:rFonts w:ascii="Calibri" w:hAnsi="Calibri" w:cs="Calibri"/>
              </w:rPr>
              <w:t>6,244</w:t>
            </w:r>
          </w:p>
          <w:p w14:paraId="7D685A37" w14:textId="77777777" w:rsidR="000F2F65" w:rsidRDefault="000F2F65">
            <w:pPr>
              <w:spacing w:line="276" w:lineRule="auto"/>
              <w:jc w:val="center"/>
              <w:rPr>
                <w:rFonts w:ascii="Calibri" w:hAnsi="Calibri" w:cs="Calibri"/>
              </w:rPr>
            </w:pPr>
            <w:r>
              <w:rPr>
                <w:rFonts w:ascii="Calibri" w:hAnsi="Calibri" w:cs="Calibri"/>
              </w:rPr>
              <w:t>(1.6%)</w:t>
            </w:r>
          </w:p>
        </w:tc>
        <w:tc>
          <w:tcPr>
            <w:tcW w:w="1559" w:type="dxa"/>
            <w:tcBorders>
              <w:top w:val="nil"/>
              <w:left w:val="nil"/>
              <w:bottom w:val="nil"/>
              <w:right w:val="nil"/>
            </w:tcBorders>
            <w:hideMark/>
          </w:tcPr>
          <w:p w14:paraId="2759F428" w14:textId="77777777" w:rsidR="000F2F65" w:rsidRDefault="000F2F65">
            <w:pPr>
              <w:spacing w:line="276" w:lineRule="auto"/>
              <w:jc w:val="center"/>
              <w:rPr>
                <w:rFonts w:ascii="Calibri" w:hAnsi="Calibri" w:cs="Calibri"/>
              </w:rPr>
            </w:pPr>
            <w:r>
              <w:rPr>
                <w:rFonts w:ascii="Calibri" w:hAnsi="Calibri" w:cs="Calibri"/>
              </w:rPr>
              <w:t>5,236</w:t>
            </w:r>
          </w:p>
          <w:p w14:paraId="40F865E4" w14:textId="77777777" w:rsidR="000F2F65" w:rsidRDefault="000F2F65">
            <w:pPr>
              <w:spacing w:line="276" w:lineRule="auto"/>
              <w:jc w:val="center"/>
              <w:rPr>
                <w:rFonts w:ascii="Calibri" w:hAnsi="Calibri" w:cs="Calibri"/>
              </w:rPr>
            </w:pPr>
            <w:r>
              <w:rPr>
                <w:rFonts w:ascii="Calibri" w:hAnsi="Calibri" w:cs="Calibri"/>
              </w:rPr>
              <w:t>(2.0%)</w:t>
            </w:r>
          </w:p>
        </w:tc>
        <w:tc>
          <w:tcPr>
            <w:tcW w:w="1560" w:type="dxa"/>
            <w:tcBorders>
              <w:top w:val="nil"/>
              <w:left w:val="nil"/>
              <w:bottom w:val="nil"/>
              <w:right w:val="nil"/>
            </w:tcBorders>
            <w:hideMark/>
          </w:tcPr>
          <w:p w14:paraId="1469C0FC" w14:textId="77777777" w:rsidR="000F2F65" w:rsidRDefault="000F2F65">
            <w:pPr>
              <w:spacing w:line="276" w:lineRule="auto"/>
              <w:jc w:val="center"/>
              <w:rPr>
                <w:rFonts w:ascii="Calibri" w:hAnsi="Calibri" w:cs="Calibri"/>
              </w:rPr>
            </w:pPr>
            <w:r>
              <w:rPr>
                <w:rFonts w:ascii="Calibri" w:hAnsi="Calibri" w:cs="Calibri"/>
              </w:rPr>
              <w:t>2,169</w:t>
            </w:r>
          </w:p>
          <w:p w14:paraId="381D3F44" w14:textId="77777777" w:rsidR="000F2F65" w:rsidRDefault="000F2F65">
            <w:pPr>
              <w:spacing w:line="276" w:lineRule="auto"/>
              <w:jc w:val="center"/>
              <w:rPr>
                <w:rFonts w:ascii="Calibri" w:hAnsi="Calibri" w:cs="Calibri"/>
              </w:rPr>
            </w:pPr>
            <w:r>
              <w:rPr>
                <w:rFonts w:ascii="Calibri" w:hAnsi="Calibri" w:cs="Calibri"/>
              </w:rPr>
              <w:t>(1.8%)</w:t>
            </w:r>
          </w:p>
        </w:tc>
        <w:tc>
          <w:tcPr>
            <w:tcW w:w="1559" w:type="dxa"/>
            <w:tcBorders>
              <w:top w:val="nil"/>
              <w:left w:val="nil"/>
              <w:bottom w:val="nil"/>
              <w:right w:val="nil"/>
            </w:tcBorders>
            <w:hideMark/>
          </w:tcPr>
          <w:p w14:paraId="5510E4A0" w14:textId="77777777" w:rsidR="000F2F65" w:rsidRDefault="000F2F65">
            <w:pPr>
              <w:spacing w:line="276" w:lineRule="auto"/>
              <w:jc w:val="center"/>
              <w:rPr>
                <w:rFonts w:ascii="Calibri" w:hAnsi="Calibri" w:cs="Calibri"/>
              </w:rPr>
            </w:pPr>
            <w:r>
              <w:rPr>
                <w:rFonts w:ascii="Calibri" w:hAnsi="Calibri" w:cs="Calibri"/>
              </w:rPr>
              <w:t>24,798</w:t>
            </w:r>
          </w:p>
          <w:p w14:paraId="041FAE90" w14:textId="77777777" w:rsidR="000F2F65" w:rsidRDefault="000F2F65">
            <w:pPr>
              <w:spacing w:line="276" w:lineRule="auto"/>
              <w:jc w:val="center"/>
              <w:rPr>
                <w:rFonts w:ascii="Calibri" w:hAnsi="Calibri" w:cs="Calibri"/>
              </w:rPr>
            </w:pPr>
            <w:r>
              <w:rPr>
                <w:rFonts w:ascii="Calibri" w:hAnsi="Calibri" w:cs="Calibri"/>
              </w:rPr>
              <w:t>(1.1%)</w:t>
            </w:r>
          </w:p>
        </w:tc>
      </w:tr>
      <w:tr w:rsidR="000F2F65" w14:paraId="2621FAC7" w14:textId="77777777" w:rsidTr="00720C1A">
        <w:tc>
          <w:tcPr>
            <w:tcW w:w="2552" w:type="dxa"/>
            <w:tcBorders>
              <w:top w:val="nil"/>
              <w:left w:val="nil"/>
              <w:bottom w:val="nil"/>
              <w:right w:val="nil"/>
            </w:tcBorders>
            <w:hideMark/>
          </w:tcPr>
          <w:p w14:paraId="7E2E2F2F" w14:textId="77777777" w:rsidR="000F2F65" w:rsidRDefault="000F2F65">
            <w:pPr>
              <w:spacing w:line="276" w:lineRule="auto"/>
              <w:jc w:val="right"/>
              <w:rPr>
                <w:rFonts w:ascii="Calibri" w:hAnsi="Calibri" w:cs="Calibri"/>
              </w:rPr>
            </w:pPr>
            <w:r>
              <w:rPr>
                <w:rFonts w:ascii="Calibri" w:hAnsi="Calibri" w:cs="Calibri"/>
              </w:rPr>
              <w:t>Transient Ischaemic Attack</w:t>
            </w:r>
          </w:p>
        </w:tc>
        <w:tc>
          <w:tcPr>
            <w:tcW w:w="1276" w:type="dxa"/>
            <w:tcBorders>
              <w:top w:val="nil"/>
              <w:left w:val="nil"/>
              <w:bottom w:val="nil"/>
              <w:right w:val="nil"/>
            </w:tcBorders>
            <w:hideMark/>
          </w:tcPr>
          <w:p w14:paraId="4CD50D44" w14:textId="77777777" w:rsidR="000F2F65" w:rsidRDefault="000F2F65">
            <w:pPr>
              <w:spacing w:line="276" w:lineRule="auto"/>
              <w:jc w:val="center"/>
              <w:rPr>
                <w:rFonts w:ascii="Calibri" w:hAnsi="Calibri" w:cs="Calibri"/>
              </w:rPr>
            </w:pPr>
            <w:r>
              <w:rPr>
                <w:rFonts w:ascii="Calibri" w:hAnsi="Calibri" w:cs="Calibri"/>
              </w:rPr>
              <w:t>8,065</w:t>
            </w:r>
          </w:p>
          <w:p w14:paraId="246AD8D3" w14:textId="77777777" w:rsidR="000F2F65" w:rsidRDefault="000F2F65">
            <w:pPr>
              <w:spacing w:line="276" w:lineRule="auto"/>
              <w:jc w:val="center"/>
              <w:rPr>
                <w:rFonts w:ascii="Calibri" w:hAnsi="Calibri" w:cs="Calibri"/>
              </w:rPr>
            </w:pPr>
            <w:r>
              <w:rPr>
                <w:rFonts w:ascii="Calibri" w:hAnsi="Calibri" w:cs="Calibri"/>
              </w:rPr>
              <w:t>(0.6%)</w:t>
            </w:r>
          </w:p>
        </w:tc>
        <w:tc>
          <w:tcPr>
            <w:tcW w:w="1559" w:type="dxa"/>
            <w:tcBorders>
              <w:top w:val="nil"/>
              <w:left w:val="nil"/>
              <w:bottom w:val="nil"/>
              <w:right w:val="nil"/>
            </w:tcBorders>
            <w:hideMark/>
          </w:tcPr>
          <w:p w14:paraId="320CD871" w14:textId="77777777" w:rsidR="000F2F65" w:rsidRDefault="000F2F65">
            <w:pPr>
              <w:spacing w:line="276" w:lineRule="auto"/>
              <w:jc w:val="center"/>
              <w:rPr>
                <w:rFonts w:ascii="Calibri" w:hAnsi="Calibri" w:cs="Calibri"/>
              </w:rPr>
            </w:pPr>
            <w:r>
              <w:rPr>
                <w:rFonts w:ascii="Calibri" w:hAnsi="Calibri" w:cs="Calibri"/>
              </w:rPr>
              <w:t>10,774</w:t>
            </w:r>
          </w:p>
          <w:p w14:paraId="31D82CF6" w14:textId="77777777" w:rsidR="000F2F65" w:rsidRDefault="000F2F65">
            <w:pPr>
              <w:spacing w:line="276" w:lineRule="auto"/>
              <w:jc w:val="center"/>
              <w:rPr>
                <w:rFonts w:ascii="Calibri" w:hAnsi="Calibri" w:cs="Calibri"/>
              </w:rPr>
            </w:pPr>
            <w:r>
              <w:rPr>
                <w:rFonts w:ascii="Calibri" w:hAnsi="Calibri" w:cs="Calibri"/>
              </w:rPr>
              <w:t>(2.8%)</w:t>
            </w:r>
          </w:p>
        </w:tc>
        <w:tc>
          <w:tcPr>
            <w:tcW w:w="1559" w:type="dxa"/>
            <w:tcBorders>
              <w:top w:val="nil"/>
              <w:left w:val="nil"/>
              <w:bottom w:val="nil"/>
              <w:right w:val="nil"/>
            </w:tcBorders>
            <w:hideMark/>
          </w:tcPr>
          <w:p w14:paraId="4D419EE6" w14:textId="77777777" w:rsidR="000F2F65" w:rsidRDefault="000F2F65">
            <w:pPr>
              <w:spacing w:line="276" w:lineRule="auto"/>
              <w:jc w:val="center"/>
              <w:rPr>
                <w:rFonts w:ascii="Calibri" w:hAnsi="Calibri" w:cs="Calibri"/>
              </w:rPr>
            </w:pPr>
            <w:r>
              <w:rPr>
                <w:rFonts w:ascii="Calibri" w:hAnsi="Calibri" w:cs="Calibri"/>
              </w:rPr>
              <w:t>15,795</w:t>
            </w:r>
          </w:p>
          <w:p w14:paraId="6979CCF9" w14:textId="77777777" w:rsidR="000F2F65" w:rsidRDefault="000F2F65">
            <w:pPr>
              <w:spacing w:line="276" w:lineRule="auto"/>
              <w:jc w:val="center"/>
              <w:rPr>
                <w:rFonts w:ascii="Calibri" w:hAnsi="Calibri" w:cs="Calibri"/>
              </w:rPr>
            </w:pPr>
            <w:r>
              <w:rPr>
                <w:rFonts w:ascii="Calibri" w:hAnsi="Calibri" w:cs="Calibri"/>
              </w:rPr>
              <w:t>(6.1%)</w:t>
            </w:r>
          </w:p>
        </w:tc>
        <w:tc>
          <w:tcPr>
            <w:tcW w:w="1560" w:type="dxa"/>
            <w:tcBorders>
              <w:top w:val="nil"/>
              <w:left w:val="nil"/>
              <w:bottom w:val="nil"/>
              <w:right w:val="nil"/>
            </w:tcBorders>
            <w:hideMark/>
          </w:tcPr>
          <w:p w14:paraId="00B94A1F" w14:textId="77777777" w:rsidR="000F2F65" w:rsidRDefault="000F2F65">
            <w:pPr>
              <w:spacing w:line="276" w:lineRule="auto"/>
              <w:jc w:val="center"/>
              <w:rPr>
                <w:rFonts w:ascii="Calibri" w:hAnsi="Calibri" w:cs="Calibri"/>
              </w:rPr>
            </w:pPr>
            <w:r>
              <w:rPr>
                <w:rFonts w:ascii="Calibri" w:hAnsi="Calibri" w:cs="Calibri"/>
              </w:rPr>
              <w:t>10,916</w:t>
            </w:r>
          </w:p>
          <w:p w14:paraId="5F5D3CAF" w14:textId="77777777" w:rsidR="000F2F65" w:rsidRDefault="000F2F65">
            <w:pPr>
              <w:spacing w:line="276" w:lineRule="auto"/>
              <w:jc w:val="center"/>
              <w:rPr>
                <w:rFonts w:ascii="Calibri" w:hAnsi="Calibri" w:cs="Calibri"/>
              </w:rPr>
            </w:pPr>
            <w:r>
              <w:rPr>
                <w:rFonts w:ascii="Calibri" w:hAnsi="Calibri" w:cs="Calibri"/>
              </w:rPr>
              <w:t>(9.1%)</w:t>
            </w:r>
          </w:p>
        </w:tc>
        <w:tc>
          <w:tcPr>
            <w:tcW w:w="1559" w:type="dxa"/>
            <w:tcBorders>
              <w:top w:val="nil"/>
              <w:left w:val="nil"/>
              <w:bottom w:val="nil"/>
              <w:right w:val="nil"/>
            </w:tcBorders>
            <w:hideMark/>
          </w:tcPr>
          <w:p w14:paraId="16EDF2F9" w14:textId="77777777" w:rsidR="000F2F65" w:rsidRDefault="000F2F65">
            <w:pPr>
              <w:spacing w:line="276" w:lineRule="auto"/>
              <w:jc w:val="center"/>
              <w:rPr>
                <w:rFonts w:ascii="Calibri" w:hAnsi="Calibri" w:cs="Calibri"/>
              </w:rPr>
            </w:pPr>
            <w:r>
              <w:rPr>
                <w:rFonts w:ascii="Calibri" w:hAnsi="Calibri" w:cs="Calibri"/>
              </w:rPr>
              <w:t>45,550</w:t>
            </w:r>
          </w:p>
          <w:p w14:paraId="418F00E4" w14:textId="77777777" w:rsidR="000F2F65" w:rsidRDefault="000F2F65">
            <w:pPr>
              <w:spacing w:line="276" w:lineRule="auto"/>
              <w:jc w:val="center"/>
              <w:rPr>
                <w:rFonts w:ascii="Calibri" w:hAnsi="Calibri" w:cs="Calibri"/>
              </w:rPr>
            </w:pPr>
            <w:r>
              <w:rPr>
                <w:rFonts w:ascii="Calibri" w:hAnsi="Calibri" w:cs="Calibri"/>
              </w:rPr>
              <w:t>(2.1%)</w:t>
            </w:r>
          </w:p>
        </w:tc>
      </w:tr>
      <w:tr w:rsidR="000F2F65" w14:paraId="0F73CBEB" w14:textId="77777777" w:rsidTr="00720C1A">
        <w:tc>
          <w:tcPr>
            <w:tcW w:w="2552" w:type="dxa"/>
            <w:tcBorders>
              <w:top w:val="nil"/>
              <w:left w:val="nil"/>
              <w:bottom w:val="nil"/>
              <w:right w:val="nil"/>
            </w:tcBorders>
            <w:hideMark/>
          </w:tcPr>
          <w:p w14:paraId="009E76DE" w14:textId="77777777" w:rsidR="000F2F65" w:rsidRDefault="000F2F65">
            <w:pPr>
              <w:spacing w:line="276" w:lineRule="auto"/>
              <w:jc w:val="right"/>
              <w:rPr>
                <w:rFonts w:ascii="Calibri" w:hAnsi="Calibri" w:cs="Calibri"/>
              </w:rPr>
            </w:pPr>
            <w:r>
              <w:rPr>
                <w:rFonts w:ascii="Calibri" w:hAnsi="Calibri" w:cs="Calibri"/>
              </w:rPr>
              <w:t>Diabetes</w:t>
            </w:r>
          </w:p>
        </w:tc>
        <w:tc>
          <w:tcPr>
            <w:tcW w:w="1276" w:type="dxa"/>
            <w:tcBorders>
              <w:top w:val="nil"/>
              <w:left w:val="nil"/>
              <w:bottom w:val="nil"/>
              <w:right w:val="nil"/>
            </w:tcBorders>
            <w:hideMark/>
          </w:tcPr>
          <w:p w14:paraId="5A42DC91" w14:textId="77777777" w:rsidR="000F2F65" w:rsidRDefault="000F2F65">
            <w:pPr>
              <w:spacing w:line="276" w:lineRule="auto"/>
              <w:jc w:val="center"/>
              <w:rPr>
                <w:rFonts w:ascii="Calibri" w:hAnsi="Calibri" w:cs="Calibri"/>
              </w:rPr>
            </w:pPr>
            <w:r>
              <w:rPr>
                <w:rFonts w:ascii="Calibri" w:hAnsi="Calibri" w:cs="Calibri"/>
              </w:rPr>
              <w:t>89,567</w:t>
            </w:r>
          </w:p>
          <w:p w14:paraId="5214902D" w14:textId="77777777" w:rsidR="000F2F65" w:rsidRDefault="000F2F65">
            <w:pPr>
              <w:spacing w:line="276" w:lineRule="auto"/>
              <w:jc w:val="center"/>
              <w:rPr>
                <w:rFonts w:ascii="Calibri" w:hAnsi="Calibri" w:cs="Calibri"/>
              </w:rPr>
            </w:pPr>
            <w:r>
              <w:rPr>
                <w:rFonts w:ascii="Calibri" w:hAnsi="Calibri" w:cs="Calibri"/>
              </w:rPr>
              <w:t>(6.3%)</w:t>
            </w:r>
          </w:p>
        </w:tc>
        <w:tc>
          <w:tcPr>
            <w:tcW w:w="1559" w:type="dxa"/>
            <w:tcBorders>
              <w:top w:val="nil"/>
              <w:left w:val="nil"/>
              <w:bottom w:val="nil"/>
              <w:right w:val="nil"/>
            </w:tcBorders>
            <w:hideMark/>
          </w:tcPr>
          <w:p w14:paraId="79EBEA0F" w14:textId="77777777" w:rsidR="000F2F65" w:rsidRDefault="000F2F65">
            <w:pPr>
              <w:spacing w:line="276" w:lineRule="auto"/>
              <w:jc w:val="center"/>
              <w:rPr>
                <w:rFonts w:ascii="Calibri" w:hAnsi="Calibri" w:cs="Calibri"/>
              </w:rPr>
            </w:pPr>
            <w:r>
              <w:rPr>
                <w:rFonts w:ascii="Calibri" w:hAnsi="Calibri" w:cs="Calibri"/>
              </w:rPr>
              <w:t>49,954</w:t>
            </w:r>
          </w:p>
          <w:p w14:paraId="6A7F27E0" w14:textId="77777777" w:rsidR="000F2F65" w:rsidRDefault="000F2F65">
            <w:pPr>
              <w:spacing w:line="276" w:lineRule="auto"/>
              <w:jc w:val="center"/>
              <w:rPr>
                <w:rFonts w:ascii="Calibri" w:hAnsi="Calibri" w:cs="Calibri"/>
              </w:rPr>
            </w:pPr>
            <w:r>
              <w:rPr>
                <w:rFonts w:ascii="Calibri" w:hAnsi="Calibri" w:cs="Calibri"/>
              </w:rPr>
              <w:t>(13.0%)</w:t>
            </w:r>
          </w:p>
        </w:tc>
        <w:tc>
          <w:tcPr>
            <w:tcW w:w="1559" w:type="dxa"/>
            <w:tcBorders>
              <w:top w:val="nil"/>
              <w:left w:val="nil"/>
              <w:bottom w:val="nil"/>
              <w:right w:val="nil"/>
            </w:tcBorders>
            <w:hideMark/>
          </w:tcPr>
          <w:p w14:paraId="2B29A1E8" w14:textId="77777777" w:rsidR="000F2F65" w:rsidRDefault="000F2F65">
            <w:pPr>
              <w:spacing w:line="276" w:lineRule="auto"/>
              <w:jc w:val="center"/>
              <w:rPr>
                <w:rFonts w:ascii="Calibri" w:hAnsi="Calibri" w:cs="Calibri"/>
              </w:rPr>
            </w:pPr>
            <w:r>
              <w:rPr>
                <w:rFonts w:ascii="Calibri" w:hAnsi="Calibri" w:cs="Calibri"/>
              </w:rPr>
              <w:t>37,755</w:t>
            </w:r>
          </w:p>
          <w:p w14:paraId="7734F979" w14:textId="77777777" w:rsidR="000F2F65" w:rsidRDefault="000F2F65">
            <w:pPr>
              <w:spacing w:line="276" w:lineRule="auto"/>
              <w:jc w:val="center"/>
              <w:rPr>
                <w:rFonts w:ascii="Calibri" w:hAnsi="Calibri" w:cs="Calibri"/>
              </w:rPr>
            </w:pPr>
            <w:r>
              <w:rPr>
                <w:rFonts w:ascii="Calibri" w:hAnsi="Calibri" w:cs="Calibri"/>
              </w:rPr>
              <w:t>(14.6%)</w:t>
            </w:r>
          </w:p>
        </w:tc>
        <w:tc>
          <w:tcPr>
            <w:tcW w:w="1560" w:type="dxa"/>
            <w:tcBorders>
              <w:top w:val="nil"/>
              <w:left w:val="nil"/>
              <w:bottom w:val="nil"/>
              <w:right w:val="nil"/>
            </w:tcBorders>
            <w:hideMark/>
          </w:tcPr>
          <w:p w14:paraId="4653A000" w14:textId="77777777" w:rsidR="000F2F65" w:rsidRDefault="000F2F65">
            <w:pPr>
              <w:spacing w:line="276" w:lineRule="auto"/>
              <w:jc w:val="center"/>
              <w:rPr>
                <w:rFonts w:ascii="Calibri" w:hAnsi="Calibri" w:cs="Calibri"/>
              </w:rPr>
            </w:pPr>
            <w:r>
              <w:rPr>
                <w:rFonts w:ascii="Calibri" w:hAnsi="Calibri" w:cs="Calibri"/>
              </w:rPr>
              <w:t>13,514</w:t>
            </w:r>
          </w:p>
          <w:p w14:paraId="112E0262" w14:textId="77777777" w:rsidR="000F2F65" w:rsidRDefault="000F2F65">
            <w:pPr>
              <w:spacing w:line="276" w:lineRule="auto"/>
              <w:jc w:val="center"/>
              <w:rPr>
                <w:rFonts w:ascii="Calibri" w:hAnsi="Calibri" w:cs="Calibri"/>
              </w:rPr>
            </w:pPr>
            <w:r>
              <w:rPr>
                <w:rFonts w:ascii="Calibri" w:hAnsi="Calibri" w:cs="Calibri"/>
              </w:rPr>
              <w:t>(11.3%)</w:t>
            </w:r>
          </w:p>
        </w:tc>
        <w:tc>
          <w:tcPr>
            <w:tcW w:w="1559" w:type="dxa"/>
            <w:tcBorders>
              <w:top w:val="nil"/>
              <w:left w:val="nil"/>
              <w:bottom w:val="nil"/>
              <w:right w:val="nil"/>
            </w:tcBorders>
            <w:hideMark/>
          </w:tcPr>
          <w:p w14:paraId="2D1E3009" w14:textId="77777777" w:rsidR="000F2F65" w:rsidRDefault="000F2F65">
            <w:pPr>
              <w:spacing w:line="276" w:lineRule="auto"/>
              <w:jc w:val="center"/>
              <w:rPr>
                <w:rFonts w:ascii="Calibri" w:hAnsi="Calibri" w:cs="Calibri"/>
              </w:rPr>
            </w:pPr>
            <w:r>
              <w:rPr>
                <w:rFonts w:ascii="Calibri" w:hAnsi="Calibri" w:cs="Calibri"/>
              </w:rPr>
              <w:t>190,790</w:t>
            </w:r>
          </w:p>
          <w:p w14:paraId="7A259937" w14:textId="77777777" w:rsidR="000F2F65" w:rsidRDefault="000F2F65">
            <w:pPr>
              <w:spacing w:line="276" w:lineRule="auto"/>
              <w:jc w:val="center"/>
              <w:rPr>
                <w:rFonts w:ascii="Calibri" w:hAnsi="Calibri" w:cs="Calibri"/>
              </w:rPr>
            </w:pPr>
            <w:r>
              <w:rPr>
                <w:rFonts w:ascii="Calibri" w:hAnsi="Calibri" w:cs="Calibri"/>
              </w:rPr>
              <w:t>(8.8%)</w:t>
            </w:r>
          </w:p>
        </w:tc>
      </w:tr>
      <w:tr w:rsidR="000F2F65" w14:paraId="06A47272" w14:textId="77777777" w:rsidTr="00720C1A">
        <w:tc>
          <w:tcPr>
            <w:tcW w:w="2552" w:type="dxa"/>
            <w:tcBorders>
              <w:top w:val="nil"/>
              <w:left w:val="nil"/>
              <w:bottom w:val="nil"/>
              <w:right w:val="nil"/>
            </w:tcBorders>
            <w:hideMark/>
          </w:tcPr>
          <w:p w14:paraId="6862B070" w14:textId="77777777" w:rsidR="000F2F65" w:rsidRDefault="000F2F65">
            <w:pPr>
              <w:spacing w:line="276" w:lineRule="auto"/>
              <w:jc w:val="right"/>
              <w:rPr>
                <w:rFonts w:ascii="Calibri" w:hAnsi="Calibri" w:cs="Calibri"/>
              </w:rPr>
            </w:pPr>
            <w:r>
              <w:rPr>
                <w:rFonts w:ascii="Calibri" w:hAnsi="Calibri" w:cs="Calibri"/>
              </w:rPr>
              <w:t>Chronic Obstructive Pulmonary Disease</w:t>
            </w:r>
          </w:p>
        </w:tc>
        <w:tc>
          <w:tcPr>
            <w:tcW w:w="1276" w:type="dxa"/>
            <w:tcBorders>
              <w:top w:val="nil"/>
              <w:left w:val="nil"/>
              <w:bottom w:val="nil"/>
              <w:right w:val="nil"/>
            </w:tcBorders>
            <w:hideMark/>
          </w:tcPr>
          <w:p w14:paraId="2D17B020" w14:textId="77777777" w:rsidR="000F2F65" w:rsidRDefault="000F2F65">
            <w:pPr>
              <w:spacing w:line="276" w:lineRule="auto"/>
              <w:jc w:val="center"/>
              <w:rPr>
                <w:rFonts w:ascii="Calibri" w:hAnsi="Calibri" w:cs="Calibri"/>
              </w:rPr>
            </w:pPr>
            <w:r>
              <w:rPr>
                <w:rFonts w:ascii="Calibri" w:hAnsi="Calibri" w:cs="Calibri"/>
              </w:rPr>
              <w:t>28,352</w:t>
            </w:r>
          </w:p>
          <w:p w14:paraId="00CC83A3" w14:textId="77777777" w:rsidR="000F2F65" w:rsidRDefault="000F2F65">
            <w:pPr>
              <w:spacing w:line="276" w:lineRule="auto"/>
              <w:jc w:val="center"/>
              <w:rPr>
                <w:rFonts w:ascii="Calibri" w:hAnsi="Calibri" w:cs="Calibri"/>
              </w:rPr>
            </w:pPr>
            <w:r>
              <w:rPr>
                <w:rFonts w:ascii="Calibri" w:hAnsi="Calibri" w:cs="Calibri"/>
              </w:rPr>
              <w:t>(2.0%)</w:t>
            </w:r>
          </w:p>
        </w:tc>
        <w:tc>
          <w:tcPr>
            <w:tcW w:w="1559" w:type="dxa"/>
            <w:tcBorders>
              <w:top w:val="nil"/>
              <w:left w:val="nil"/>
              <w:bottom w:val="nil"/>
              <w:right w:val="nil"/>
            </w:tcBorders>
            <w:hideMark/>
          </w:tcPr>
          <w:p w14:paraId="40E2A6AF" w14:textId="77777777" w:rsidR="000F2F65" w:rsidRDefault="000F2F65">
            <w:pPr>
              <w:spacing w:line="276" w:lineRule="auto"/>
              <w:jc w:val="center"/>
              <w:rPr>
                <w:rFonts w:ascii="Calibri" w:hAnsi="Calibri" w:cs="Calibri"/>
              </w:rPr>
            </w:pPr>
            <w:r>
              <w:rPr>
                <w:rFonts w:ascii="Calibri" w:hAnsi="Calibri" w:cs="Calibri"/>
              </w:rPr>
              <w:t>22,538</w:t>
            </w:r>
          </w:p>
          <w:p w14:paraId="52215054" w14:textId="77777777" w:rsidR="000F2F65" w:rsidRDefault="000F2F65">
            <w:pPr>
              <w:spacing w:line="276" w:lineRule="auto"/>
              <w:jc w:val="center"/>
              <w:rPr>
                <w:rFonts w:ascii="Calibri" w:hAnsi="Calibri" w:cs="Calibri"/>
              </w:rPr>
            </w:pPr>
            <w:r>
              <w:rPr>
                <w:rFonts w:ascii="Calibri" w:hAnsi="Calibri" w:cs="Calibri"/>
              </w:rPr>
              <w:t>(5.9%)</w:t>
            </w:r>
          </w:p>
        </w:tc>
        <w:tc>
          <w:tcPr>
            <w:tcW w:w="1559" w:type="dxa"/>
            <w:tcBorders>
              <w:top w:val="nil"/>
              <w:left w:val="nil"/>
              <w:bottom w:val="nil"/>
              <w:right w:val="nil"/>
            </w:tcBorders>
            <w:hideMark/>
          </w:tcPr>
          <w:p w14:paraId="63139A21" w14:textId="77777777" w:rsidR="000F2F65" w:rsidRDefault="000F2F65">
            <w:pPr>
              <w:spacing w:line="276" w:lineRule="auto"/>
              <w:jc w:val="center"/>
              <w:rPr>
                <w:rFonts w:ascii="Calibri" w:hAnsi="Calibri" w:cs="Calibri"/>
              </w:rPr>
            </w:pPr>
            <w:r>
              <w:rPr>
                <w:rFonts w:ascii="Calibri" w:hAnsi="Calibri" w:cs="Calibri"/>
              </w:rPr>
              <w:t>20,399</w:t>
            </w:r>
          </w:p>
          <w:p w14:paraId="020CC83F" w14:textId="77777777" w:rsidR="000F2F65" w:rsidRDefault="000F2F65">
            <w:pPr>
              <w:spacing w:line="276" w:lineRule="auto"/>
              <w:jc w:val="center"/>
              <w:rPr>
                <w:rFonts w:ascii="Calibri" w:hAnsi="Calibri" w:cs="Calibri"/>
              </w:rPr>
            </w:pPr>
            <w:r>
              <w:rPr>
                <w:rFonts w:ascii="Calibri" w:hAnsi="Calibri" w:cs="Calibri"/>
              </w:rPr>
              <w:t>(7.9%)</w:t>
            </w:r>
          </w:p>
        </w:tc>
        <w:tc>
          <w:tcPr>
            <w:tcW w:w="1560" w:type="dxa"/>
            <w:tcBorders>
              <w:top w:val="nil"/>
              <w:left w:val="nil"/>
              <w:bottom w:val="nil"/>
              <w:right w:val="nil"/>
            </w:tcBorders>
            <w:hideMark/>
          </w:tcPr>
          <w:p w14:paraId="3F6ACDB6" w14:textId="77777777" w:rsidR="000F2F65" w:rsidRDefault="000F2F65">
            <w:pPr>
              <w:spacing w:line="276" w:lineRule="auto"/>
              <w:jc w:val="center"/>
              <w:rPr>
                <w:rFonts w:ascii="Calibri" w:hAnsi="Calibri" w:cs="Calibri"/>
              </w:rPr>
            </w:pPr>
            <w:r>
              <w:rPr>
                <w:rFonts w:ascii="Calibri" w:hAnsi="Calibri" w:cs="Calibri"/>
              </w:rPr>
              <w:t>7,395</w:t>
            </w:r>
          </w:p>
          <w:p w14:paraId="7F629B21" w14:textId="77777777" w:rsidR="000F2F65" w:rsidRDefault="000F2F65">
            <w:pPr>
              <w:spacing w:line="276" w:lineRule="auto"/>
              <w:jc w:val="center"/>
              <w:rPr>
                <w:rFonts w:ascii="Calibri" w:hAnsi="Calibri" w:cs="Calibri"/>
              </w:rPr>
            </w:pPr>
            <w:r>
              <w:rPr>
                <w:rFonts w:ascii="Calibri" w:hAnsi="Calibri" w:cs="Calibri"/>
              </w:rPr>
              <w:t>(6.2%)</w:t>
            </w:r>
          </w:p>
        </w:tc>
        <w:tc>
          <w:tcPr>
            <w:tcW w:w="1559" w:type="dxa"/>
            <w:tcBorders>
              <w:top w:val="nil"/>
              <w:left w:val="nil"/>
              <w:bottom w:val="nil"/>
              <w:right w:val="nil"/>
            </w:tcBorders>
            <w:hideMark/>
          </w:tcPr>
          <w:p w14:paraId="04E633EF" w14:textId="77777777" w:rsidR="000F2F65" w:rsidRDefault="000F2F65">
            <w:pPr>
              <w:spacing w:line="276" w:lineRule="auto"/>
              <w:jc w:val="center"/>
              <w:rPr>
                <w:rFonts w:ascii="Calibri" w:hAnsi="Calibri" w:cs="Calibri"/>
              </w:rPr>
            </w:pPr>
            <w:r>
              <w:rPr>
                <w:rFonts w:ascii="Calibri" w:hAnsi="Calibri" w:cs="Calibri"/>
              </w:rPr>
              <w:t>78,684</w:t>
            </w:r>
          </w:p>
          <w:p w14:paraId="0E62FD84" w14:textId="77777777" w:rsidR="000F2F65" w:rsidRDefault="000F2F65">
            <w:pPr>
              <w:spacing w:line="276" w:lineRule="auto"/>
              <w:jc w:val="center"/>
              <w:rPr>
                <w:rFonts w:ascii="Calibri" w:hAnsi="Calibri" w:cs="Calibri"/>
              </w:rPr>
            </w:pPr>
            <w:r>
              <w:rPr>
                <w:rFonts w:ascii="Calibri" w:hAnsi="Calibri" w:cs="Calibri"/>
              </w:rPr>
              <w:t>(3.6%)</w:t>
            </w:r>
          </w:p>
        </w:tc>
      </w:tr>
      <w:tr w:rsidR="000F2F65" w14:paraId="38585454" w14:textId="77777777" w:rsidTr="00720C1A">
        <w:tc>
          <w:tcPr>
            <w:tcW w:w="2552" w:type="dxa"/>
            <w:tcBorders>
              <w:top w:val="nil"/>
              <w:left w:val="nil"/>
              <w:bottom w:val="nil"/>
              <w:right w:val="nil"/>
            </w:tcBorders>
            <w:hideMark/>
          </w:tcPr>
          <w:p w14:paraId="6DC72972" w14:textId="77777777" w:rsidR="000F2F65" w:rsidRDefault="000F2F65">
            <w:pPr>
              <w:spacing w:line="276" w:lineRule="auto"/>
              <w:jc w:val="right"/>
              <w:rPr>
                <w:rFonts w:ascii="Calibri" w:hAnsi="Calibri" w:cs="Calibri"/>
              </w:rPr>
            </w:pPr>
            <w:r>
              <w:rPr>
                <w:rFonts w:ascii="Calibri" w:hAnsi="Calibri" w:cs="Calibri"/>
              </w:rPr>
              <w:t>Chronic Kidney Disease</w:t>
            </w:r>
          </w:p>
        </w:tc>
        <w:tc>
          <w:tcPr>
            <w:tcW w:w="1276" w:type="dxa"/>
            <w:tcBorders>
              <w:top w:val="nil"/>
              <w:left w:val="nil"/>
              <w:bottom w:val="nil"/>
              <w:right w:val="nil"/>
            </w:tcBorders>
            <w:hideMark/>
          </w:tcPr>
          <w:p w14:paraId="0C8DF6CC" w14:textId="77777777" w:rsidR="000F2F65" w:rsidRDefault="000F2F65">
            <w:pPr>
              <w:spacing w:line="276" w:lineRule="auto"/>
              <w:jc w:val="center"/>
              <w:rPr>
                <w:rFonts w:ascii="Calibri" w:hAnsi="Calibri" w:cs="Calibri"/>
              </w:rPr>
            </w:pPr>
            <w:r>
              <w:rPr>
                <w:rFonts w:ascii="Calibri" w:hAnsi="Calibri" w:cs="Calibri"/>
              </w:rPr>
              <w:t>83,821</w:t>
            </w:r>
          </w:p>
          <w:p w14:paraId="3D41B7AB" w14:textId="77777777" w:rsidR="000F2F65" w:rsidRDefault="000F2F65">
            <w:pPr>
              <w:spacing w:line="276" w:lineRule="auto"/>
              <w:jc w:val="center"/>
              <w:rPr>
                <w:rFonts w:ascii="Calibri" w:hAnsi="Calibri" w:cs="Calibri"/>
              </w:rPr>
            </w:pPr>
            <w:r>
              <w:rPr>
                <w:rFonts w:ascii="Calibri" w:hAnsi="Calibri" w:cs="Calibri"/>
              </w:rPr>
              <w:t>(5.9%)</w:t>
            </w:r>
          </w:p>
        </w:tc>
        <w:tc>
          <w:tcPr>
            <w:tcW w:w="1559" w:type="dxa"/>
            <w:tcBorders>
              <w:top w:val="nil"/>
              <w:left w:val="nil"/>
              <w:bottom w:val="nil"/>
              <w:right w:val="nil"/>
            </w:tcBorders>
            <w:hideMark/>
          </w:tcPr>
          <w:p w14:paraId="1D2FE082" w14:textId="77777777" w:rsidR="000F2F65" w:rsidRDefault="000F2F65">
            <w:pPr>
              <w:spacing w:line="276" w:lineRule="auto"/>
              <w:jc w:val="center"/>
              <w:rPr>
                <w:rFonts w:ascii="Calibri" w:hAnsi="Calibri" w:cs="Calibri"/>
              </w:rPr>
            </w:pPr>
            <w:r>
              <w:rPr>
                <w:rFonts w:ascii="Calibri" w:hAnsi="Calibri" w:cs="Calibri"/>
              </w:rPr>
              <w:t>42,059</w:t>
            </w:r>
          </w:p>
          <w:p w14:paraId="50C49658" w14:textId="77777777" w:rsidR="000F2F65" w:rsidRDefault="000F2F65">
            <w:pPr>
              <w:spacing w:line="276" w:lineRule="auto"/>
              <w:jc w:val="center"/>
              <w:rPr>
                <w:rFonts w:ascii="Calibri" w:hAnsi="Calibri" w:cs="Calibri"/>
              </w:rPr>
            </w:pPr>
            <w:r>
              <w:rPr>
                <w:rFonts w:ascii="Calibri" w:hAnsi="Calibri" w:cs="Calibri"/>
              </w:rPr>
              <w:t>(10.9%)</w:t>
            </w:r>
          </w:p>
        </w:tc>
        <w:tc>
          <w:tcPr>
            <w:tcW w:w="1559" w:type="dxa"/>
            <w:tcBorders>
              <w:top w:val="nil"/>
              <w:left w:val="nil"/>
              <w:bottom w:val="nil"/>
              <w:right w:val="nil"/>
            </w:tcBorders>
            <w:hideMark/>
          </w:tcPr>
          <w:p w14:paraId="20C893E0" w14:textId="77777777" w:rsidR="000F2F65" w:rsidRDefault="000F2F65">
            <w:pPr>
              <w:spacing w:line="276" w:lineRule="auto"/>
              <w:jc w:val="center"/>
              <w:rPr>
                <w:rFonts w:ascii="Calibri" w:hAnsi="Calibri" w:cs="Calibri"/>
              </w:rPr>
            </w:pPr>
            <w:r>
              <w:rPr>
                <w:rFonts w:ascii="Calibri" w:hAnsi="Calibri" w:cs="Calibri"/>
              </w:rPr>
              <w:t>36,783</w:t>
            </w:r>
          </w:p>
          <w:p w14:paraId="49DDAD0D" w14:textId="77777777" w:rsidR="000F2F65" w:rsidRDefault="000F2F65">
            <w:pPr>
              <w:spacing w:line="276" w:lineRule="auto"/>
              <w:jc w:val="center"/>
              <w:rPr>
                <w:rFonts w:ascii="Calibri" w:hAnsi="Calibri" w:cs="Calibri"/>
              </w:rPr>
            </w:pPr>
            <w:r>
              <w:rPr>
                <w:rFonts w:ascii="Calibri" w:hAnsi="Calibri" w:cs="Calibri"/>
              </w:rPr>
              <w:t>(14.2%)</w:t>
            </w:r>
          </w:p>
        </w:tc>
        <w:tc>
          <w:tcPr>
            <w:tcW w:w="1560" w:type="dxa"/>
            <w:tcBorders>
              <w:top w:val="nil"/>
              <w:left w:val="nil"/>
              <w:bottom w:val="nil"/>
              <w:right w:val="nil"/>
            </w:tcBorders>
            <w:hideMark/>
          </w:tcPr>
          <w:p w14:paraId="584499CC" w14:textId="77777777" w:rsidR="000F2F65" w:rsidRDefault="000F2F65">
            <w:pPr>
              <w:spacing w:line="276" w:lineRule="auto"/>
              <w:jc w:val="center"/>
              <w:rPr>
                <w:rFonts w:ascii="Calibri" w:hAnsi="Calibri" w:cs="Calibri"/>
              </w:rPr>
            </w:pPr>
            <w:r>
              <w:rPr>
                <w:rFonts w:ascii="Calibri" w:hAnsi="Calibri" w:cs="Calibri"/>
              </w:rPr>
              <w:t>19,404</w:t>
            </w:r>
          </w:p>
          <w:p w14:paraId="5ACD0B4A" w14:textId="77777777" w:rsidR="000F2F65" w:rsidRDefault="000F2F65">
            <w:pPr>
              <w:spacing w:line="276" w:lineRule="auto"/>
              <w:jc w:val="center"/>
              <w:rPr>
                <w:rFonts w:ascii="Calibri" w:hAnsi="Calibri" w:cs="Calibri"/>
              </w:rPr>
            </w:pPr>
            <w:r>
              <w:rPr>
                <w:rFonts w:ascii="Calibri" w:hAnsi="Calibri" w:cs="Calibri"/>
              </w:rPr>
              <w:t>(16.2%)</w:t>
            </w:r>
          </w:p>
        </w:tc>
        <w:tc>
          <w:tcPr>
            <w:tcW w:w="1559" w:type="dxa"/>
            <w:tcBorders>
              <w:top w:val="nil"/>
              <w:left w:val="nil"/>
              <w:bottom w:val="nil"/>
              <w:right w:val="nil"/>
            </w:tcBorders>
            <w:hideMark/>
          </w:tcPr>
          <w:p w14:paraId="0736EA1B" w14:textId="77777777" w:rsidR="000F2F65" w:rsidRDefault="000F2F65">
            <w:pPr>
              <w:spacing w:line="276" w:lineRule="auto"/>
              <w:jc w:val="center"/>
              <w:rPr>
                <w:rFonts w:ascii="Calibri" w:hAnsi="Calibri" w:cs="Calibri"/>
              </w:rPr>
            </w:pPr>
            <w:r>
              <w:rPr>
                <w:rFonts w:ascii="Calibri" w:hAnsi="Calibri" w:cs="Calibri"/>
              </w:rPr>
              <w:t>182,067</w:t>
            </w:r>
          </w:p>
          <w:p w14:paraId="60BFC794" w14:textId="77777777" w:rsidR="000F2F65" w:rsidRDefault="000F2F65">
            <w:pPr>
              <w:spacing w:line="276" w:lineRule="auto"/>
              <w:jc w:val="center"/>
              <w:rPr>
                <w:rFonts w:ascii="Calibri" w:hAnsi="Calibri" w:cs="Calibri"/>
              </w:rPr>
            </w:pPr>
            <w:r>
              <w:rPr>
                <w:rFonts w:ascii="Calibri" w:hAnsi="Calibri" w:cs="Calibri"/>
              </w:rPr>
              <w:t>(8.4%)</w:t>
            </w:r>
          </w:p>
        </w:tc>
      </w:tr>
      <w:tr w:rsidR="000F2F65" w14:paraId="53F191BA" w14:textId="77777777" w:rsidTr="00720C1A">
        <w:tc>
          <w:tcPr>
            <w:tcW w:w="2552" w:type="dxa"/>
            <w:tcBorders>
              <w:top w:val="nil"/>
              <w:left w:val="nil"/>
              <w:bottom w:val="nil"/>
              <w:right w:val="nil"/>
            </w:tcBorders>
            <w:hideMark/>
          </w:tcPr>
          <w:p w14:paraId="2FA7F302" w14:textId="77777777" w:rsidR="000F2F65" w:rsidRDefault="000F2F65">
            <w:pPr>
              <w:spacing w:line="276" w:lineRule="auto"/>
              <w:jc w:val="right"/>
              <w:rPr>
                <w:rFonts w:ascii="Calibri" w:hAnsi="Calibri" w:cs="Calibri"/>
              </w:rPr>
            </w:pPr>
            <w:r>
              <w:rPr>
                <w:rFonts w:ascii="Calibri" w:hAnsi="Calibri" w:cs="Calibri"/>
              </w:rPr>
              <w:t>Asthma</w:t>
            </w:r>
          </w:p>
        </w:tc>
        <w:tc>
          <w:tcPr>
            <w:tcW w:w="1276" w:type="dxa"/>
            <w:tcBorders>
              <w:top w:val="nil"/>
              <w:left w:val="nil"/>
              <w:bottom w:val="nil"/>
              <w:right w:val="nil"/>
            </w:tcBorders>
            <w:hideMark/>
          </w:tcPr>
          <w:p w14:paraId="59225B0F" w14:textId="77777777" w:rsidR="000F2F65" w:rsidRDefault="000F2F65">
            <w:pPr>
              <w:spacing w:line="276" w:lineRule="auto"/>
              <w:jc w:val="center"/>
              <w:rPr>
                <w:rFonts w:ascii="Calibri" w:hAnsi="Calibri" w:cs="Calibri"/>
              </w:rPr>
            </w:pPr>
            <w:r>
              <w:rPr>
                <w:rFonts w:ascii="Calibri" w:hAnsi="Calibri" w:cs="Calibri"/>
              </w:rPr>
              <w:t>95,438</w:t>
            </w:r>
          </w:p>
          <w:p w14:paraId="160C254B" w14:textId="77777777" w:rsidR="000F2F65" w:rsidRDefault="000F2F65">
            <w:pPr>
              <w:spacing w:line="276" w:lineRule="auto"/>
              <w:jc w:val="center"/>
              <w:rPr>
                <w:rFonts w:ascii="Calibri" w:hAnsi="Calibri" w:cs="Calibri"/>
              </w:rPr>
            </w:pPr>
            <w:r>
              <w:rPr>
                <w:rFonts w:ascii="Calibri" w:hAnsi="Calibri" w:cs="Calibri"/>
              </w:rPr>
              <w:t>(6.8%)</w:t>
            </w:r>
          </w:p>
        </w:tc>
        <w:tc>
          <w:tcPr>
            <w:tcW w:w="1559" w:type="dxa"/>
            <w:tcBorders>
              <w:top w:val="nil"/>
              <w:left w:val="nil"/>
              <w:bottom w:val="nil"/>
              <w:right w:val="nil"/>
            </w:tcBorders>
            <w:hideMark/>
          </w:tcPr>
          <w:p w14:paraId="6AFF75BA" w14:textId="77777777" w:rsidR="000F2F65" w:rsidRDefault="000F2F65">
            <w:pPr>
              <w:spacing w:line="276" w:lineRule="auto"/>
              <w:jc w:val="center"/>
              <w:rPr>
                <w:rFonts w:ascii="Calibri" w:hAnsi="Calibri" w:cs="Calibri"/>
              </w:rPr>
            </w:pPr>
            <w:r>
              <w:rPr>
                <w:rFonts w:ascii="Calibri" w:hAnsi="Calibri" w:cs="Calibri"/>
              </w:rPr>
              <w:t>31,682</w:t>
            </w:r>
          </w:p>
          <w:p w14:paraId="65544559" w14:textId="77777777" w:rsidR="000F2F65" w:rsidRDefault="000F2F65">
            <w:pPr>
              <w:spacing w:line="276" w:lineRule="auto"/>
              <w:jc w:val="center"/>
              <w:rPr>
                <w:rFonts w:ascii="Calibri" w:hAnsi="Calibri" w:cs="Calibri"/>
              </w:rPr>
            </w:pPr>
            <w:r>
              <w:rPr>
                <w:rFonts w:ascii="Calibri" w:hAnsi="Calibri" w:cs="Calibri"/>
              </w:rPr>
              <w:t>(8.2%)</w:t>
            </w:r>
          </w:p>
        </w:tc>
        <w:tc>
          <w:tcPr>
            <w:tcW w:w="1559" w:type="dxa"/>
            <w:tcBorders>
              <w:top w:val="nil"/>
              <w:left w:val="nil"/>
              <w:bottom w:val="nil"/>
              <w:right w:val="nil"/>
            </w:tcBorders>
            <w:hideMark/>
          </w:tcPr>
          <w:p w14:paraId="6CF54D02" w14:textId="77777777" w:rsidR="000F2F65" w:rsidRDefault="000F2F65">
            <w:pPr>
              <w:spacing w:line="276" w:lineRule="auto"/>
              <w:jc w:val="center"/>
              <w:rPr>
                <w:rFonts w:ascii="Calibri" w:hAnsi="Calibri" w:cs="Calibri"/>
              </w:rPr>
            </w:pPr>
            <w:r>
              <w:rPr>
                <w:rFonts w:ascii="Calibri" w:hAnsi="Calibri" w:cs="Calibri"/>
              </w:rPr>
              <w:t>20,747</w:t>
            </w:r>
          </w:p>
          <w:p w14:paraId="1998323A" w14:textId="77777777" w:rsidR="000F2F65" w:rsidRDefault="000F2F65">
            <w:pPr>
              <w:spacing w:line="276" w:lineRule="auto"/>
              <w:jc w:val="center"/>
              <w:rPr>
                <w:rFonts w:ascii="Calibri" w:hAnsi="Calibri" w:cs="Calibri"/>
              </w:rPr>
            </w:pPr>
            <w:r>
              <w:rPr>
                <w:rFonts w:ascii="Calibri" w:hAnsi="Calibri" w:cs="Calibri"/>
              </w:rPr>
              <w:t>(8.0%)</w:t>
            </w:r>
          </w:p>
        </w:tc>
        <w:tc>
          <w:tcPr>
            <w:tcW w:w="1560" w:type="dxa"/>
            <w:tcBorders>
              <w:top w:val="nil"/>
              <w:left w:val="nil"/>
              <w:bottom w:val="nil"/>
              <w:right w:val="nil"/>
            </w:tcBorders>
            <w:hideMark/>
          </w:tcPr>
          <w:p w14:paraId="7ECB8F24" w14:textId="77777777" w:rsidR="000F2F65" w:rsidRDefault="000F2F65">
            <w:pPr>
              <w:spacing w:line="276" w:lineRule="auto"/>
              <w:jc w:val="center"/>
              <w:rPr>
                <w:rFonts w:ascii="Calibri" w:hAnsi="Calibri" w:cs="Calibri"/>
              </w:rPr>
            </w:pPr>
            <w:r>
              <w:rPr>
                <w:rFonts w:ascii="Calibri" w:hAnsi="Calibri" w:cs="Calibri"/>
              </w:rPr>
              <w:t>6,365</w:t>
            </w:r>
          </w:p>
          <w:p w14:paraId="623F617F" w14:textId="77777777" w:rsidR="000F2F65" w:rsidRDefault="000F2F65">
            <w:pPr>
              <w:spacing w:line="276" w:lineRule="auto"/>
              <w:jc w:val="center"/>
              <w:rPr>
                <w:rFonts w:ascii="Calibri" w:hAnsi="Calibri" w:cs="Calibri"/>
              </w:rPr>
            </w:pPr>
            <w:r>
              <w:rPr>
                <w:rFonts w:ascii="Calibri" w:hAnsi="Calibri" w:cs="Calibri"/>
              </w:rPr>
              <w:t>(5.3%)</w:t>
            </w:r>
          </w:p>
        </w:tc>
        <w:tc>
          <w:tcPr>
            <w:tcW w:w="1559" w:type="dxa"/>
            <w:tcBorders>
              <w:top w:val="nil"/>
              <w:left w:val="nil"/>
              <w:bottom w:val="nil"/>
              <w:right w:val="nil"/>
            </w:tcBorders>
            <w:hideMark/>
          </w:tcPr>
          <w:p w14:paraId="348C2412" w14:textId="77777777" w:rsidR="000F2F65" w:rsidRDefault="000F2F65">
            <w:pPr>
              <w:spacing w:line="276" w:lineRule="auto"/>
              <w:jc w:val="center"/>
              <w:rPr>
                <w:rFonts w:ascii="Calibri" w:hAnsi="Calibri" w:cs="Calibri"/>
              </w:rPr>
            </w:pPr>
            <w:r>
              <w:rPr>
                <w:rFonts w:ascii="Calibri" w:hAnsi="Calibri" w:cs="Calibri"/>
              </w:rPr>
              <w:t>154,232</w:t>
            </w:r>
          </w:p>
          <w:p w14:paraId="7F50A5B2" w14:textId="77777777" w:rsidR="000F2F65" w:rsidRDefault="000F2F65">
            <w:pPr>
              <w:spacing w:line="276" w:lineRule="auto"/>
              <w:jc w:val="center"/>
              <w:rPr>
                <w:rFonts w:ascii="Calibri" w:hAnsi="Calibri" w:cs="Calibri"/>
              </w:rPr>
            </w:pPr>
            <w:r>
              <w:rPr>
                <w:rFonts w:ascii="Calibri" w:hAnsi="Calibri" w:cs="Calibri"/>
              </w:rPr>
              <w:t>(7.1%)</w:t>
            </w:r>
          </w:p>
        </w:tc>
      </w:tr>
      <w:tr w:rsidR="000F2F65" w14:paraId="664A3634" w14:textId="77777777" w:rsidTr="00720C1A">
        <w:tc>
          <w:tcPr>
            <w:tcW w:w="2552" w:type="dxa"/>
            <w:tcBorders>
              <w:top w:val="nil"/>
              <w:left w:val="nil"/>
              <w:bottom w:val="nil"/>
              <w:right w:val="nil"/>
            </w:tcBorders>
            <w:hideMark/>
          </w:tcPr>
          <w:p w14:paraId="75707458" w14:textId="77777777" w:rsidR="000F2F65" w:rsidRDefault="000F2F65">
            <w:pPr>
              <w:spacing w:line="276" w:lineRule="auto"/>
              <w:jc w:val="right"/>
              <w:rPr>
                <w:rFonts w:ascii="Calibri" w:hAnsi="Calibri" w:cs="Calibri"/>
              </w:rPr>
            </w:pPr>
            <w:r>
              <w:rPr>
                <w:rFonts w:ascii="Calibri" w:hAnsi="Calibri" w:cs="Calibri"/>
              </w:rPr>
              <w:t>Osteoporosis</w:t>
            </w:r>
          </w:p>
        </w:tc>
        <w:tc>
          <w:tcPr>
            <w:tcW w:w="1276" w:type="dxa"/>
            <w:tcBorders>
              <w:top w:val="nil"/>
              <w:left w:val="nil"/>
              <w:bottom w:val="nil"/>
              <w:right w:val="nil"/>
            </w:tcBorders>
            <w:hideMark/>
          </w:tcPr>
          <w:p w14:paraId="762C43C2" w14:textId="77777777" w:rsidR="000F2F65" w:rsidRDefault="000F2F65">
            <w:pPr>
              <w:spacing w:line="276" w:lineRule="auto"/>
              <w:jc w:val="center"/>
              <w:rPr>
                <w:rFonts w:ascii="Calibri" w:hAnsi="Calibri" w:cs="Calibri"/>
              </w:rPr>
            </w:pPr>
            <w:r>
              <w:rPr>
                <w:rFonts w:ascii="Calibri" w:hAnsi="Calibri" w:cs="Calibri"/>
              </w:rPr>
              <w:t>26,939</w:t>
            </w:r>
          </w:p>
          <w:p w14:paraId="1B3069FB" w14:textId="77777777" w:rsidR="000F2F65" w:rsidRDefault="000F2F65">
            <w:pPr>
              <w:spacing w:line="276" w:lineRule="auto"/>
              <w:jc w:val="center"/>
              <w:rPr>
                <w:rFonts w:ascii="Calibri" w:hAnsi="Calibri" w:cs="Calibri"/>
              </w:rPr>
            </w:pPr>
            <w:r>
              <w:rPr>
                <w:rFonts w:ascii="Calibri" w:hAnsi="Calibri" w:cs="Calibri"/>
              </w:rPr>
              <w:t>(1.9%)</w:t>
            </w:r>
          </w:p>
        </w:tc>
        <w:tc>
          <w:tcPr>
            <w:tcW w:w="1559" w:type="dxa"/>
            <w:tcBorders>
              <w:top w:val="nil"/>
              <w:left w:val="nil"/>
              <w:bottom w:val="nil"/>
              <w:right w:val="nil"/>
            </w:tcBorders>
            <w:hideMark/>
          </w:tcPr>
          <w:p w14:paraId="2B5E8971" w14:textId="77777777" w:rsidR="000F2F65" w:rsidRDefault="000F2F65">
            <w:pPr>
              <w:spacing w:line="276" w:lineRule="auto"/>
              <w:jc w:val="center"/>
              <w:rPr>
                <w:rFonts w:ascii="Calibri" w:hAnsi="Calibri" w:cs="Calibri"/>
              </w:rPr>
            </w:pPr>
            <w:r>
              <w:rPr>
                <w:rFonts w:ascii="Calibri" w:hAnsi="Calibri" w:cs="Calibri"/>
              </w:rPr>
              <w:t>21,884</w:t>
            </w:r>
          </w:p>
          <w:p w14:paraId="64CB83EC" w14:textId="77777777" w:rsidR="000F2F65" w:rsidRDefault="000F2F65">
            <w:pPr>
              <w:spacing w:line="276" w:lineRule="auto"/>
              <w:jc w:val="center"/>
              <w:rPr>
                <w:rFonts w:ascii="Calibri" w:hAnsi="Calibri" w:cs="Calibri"/>
              </w:rPr>
            </w:pPr>
            <w:r>
              <w:rPr>
                <w:rFonts w:ascii="Calibri" w:hAnsi="Calibri" w:cs="Calibri"/>
              </w:rPr>
              <w:t>(5.7%)</w:t>
            </w:r>
          </w:p>
        </w:tc>
        <w:tc>
          <w:tcPr>
            <w:tcW w:w="1559" w:type="dxa"/>
            <w:tcBorders>
              <w:top w:val="nil"/>
              <w:left w:val="nil"/>
              <w:bottom w:val="nil"/>
              <w:right w:val="nil"/>
            </w:tcBorders>
            <w:hideMark/>
          </w:tcPr>
          <w:p w14:paraId="6E90E6B3" w14:textId="77777777" w:rsidR="000F2F65" w:rsidRDefault="000F2F65">
            <w:pPr>
              <w:spacing w:line="276" w:lineRule="auto"/>
              <w:jc w:val="center"/>
              <w:rPr>
                <w:rFonts w:ascii="Calibri" w:hAnsi="Calibri" w:cs="Calibri"/>
              </w:rPr>
            </w:pPr>
            <w:r>
              <w:rPr>
                <w:rFonts w:ascii="Calibri" w:hAnsi="Calibri" w:cs="Calibri"/>
              </w:rPr>
              <w:t>24,155</w:t>
            </w:r>
          </w:p>
          <w:p w14:paraId="47EF456E" w14:textId="77777777" w:rsidR="000F2F65" w:rsidRDefault="000F2F65">
            <w:pPr>
              <w:spacing w:line="276" w:lineRule="auto"/>
              <w:jc w:val="center"/>
              <w:rPr>
                <w:rFonts w:ascii="Calibri" w:hAnsi="Calibri" w:cs="Calibri"/>
              </w:rPr>
            </w:pPr>
            <w:r>
              <w:rPr>
                <w:rFonts w:ascii="Calibri" w:hAnsi="Calibri" w:cs="Calibri"/>
              </w:rPr>
              <w:t>(9.3%)</w:t>
            </w:r>
          </w:p>
        </w:tc>
        <w:tc>
          <w:tcPr>
            <w:tcW w:w="1560" w:type="dxa"/>
            <w:tcBorders>
              <w:top w:val="nil"/>
              <w:left w:val="nil"/>
              <w:bottom w:val="nil"/>
              <w:right w:val="nil"/>
            </w:tcBorders>
            <w:hideMark/>
          </w:tcPr>
          <w:p w14:paraId="41477616" w14:textId="77777777" w:rsidR="000F2F65" w:rsidRDefault="000F2F65">
            <w:pPr>
              <w:spacing w:line="276" w:lineRule="auto"/>
              <w:jc w:val="center"/>
              <w:rPr>
                <w:rFonts w:ascii="Calibri" w:hAnsi="Calibri" w:cs="Calibri"/>
              </w:rPr>
            </w:pPr>
            <w:r>
              <w:rPr>
                <w:rFonts w:ascii="Calibri" w:hAnsi="Calibri" w:cs="Calibri"/>
              </w:rPr>
              <w:t>14,096</w:t>
            </w:r>
          </w:p>
          <w:p w14:paraId="6D89FDC2" w14:textId="77777777" w:rsidR="000F2F65" w:rsidRDefault="000F2F65">
            <w:pPr>
              <w:spacing w:line="276" w:lineRule="auto"/>
              <w:jc w:val="center"/>
              <w:rPr>
                <w:rFonts w:ascii="Calibri" w:hAnsi="Calibri" w:cs="Calibri"/>
              </w:rPr>
            </w:pPr>
            <w:r>
              <w:rPr>
                <w:rFonts w:ascii="Calibri" w:hAnsi="Calibri" w:cs="Calibri"/>
              </w:rPr>
              <w:t>(11.8%)</w:t>
            </w:r>
          </w:p>
        </w:tc>
        <w:tc>
          <w:tcPr>
            <w:tcW w:w="1559" w:type="dxa"/>
            <w:tcBorders>
              <w:top w:val="nil"/>
              <w:left w:val="nil"/>
              <w:bottom w:val="nil"/>
              <w:right w:val="nil"/>
            </w:tcBorders>
            <w:hideMark/>
          </w:tcPr>
          <w:p w14:paraId="61D8FE86" w14:textId="77777777" w:rsidR="000F2F65" w:rsidRDefault="000F2F65">
            <w:pPr>
              <w:spacing w:line="276" w:lineRule="auto"/>
              <w:jc w:val="center"/>
              <w:rPr>
                <w:rFonts w:ascii="Calibri" w:hAnsi="Calibri" w:cs="Calibri"/>
              </w:rPr>
            </w:pPr>
            <w:r>
              <w:rPr>
                <w:rFonts w:ascii="Calibri" w:hAnsi="Calibri" w:cs="Calibri"/>
              </w:rPr>
              <w:t>87,074</w:t>
            </w:r>
          </w:p>
          <w:p w14:paraId="5CA94F0B" w14:textId="77777777" w:rsidR="000F2F65" w:rsidRDefault="000F2F65">
            <w:pPr>
              <w:spacing w:line="276" w:lineRule="auto"/>
              <w:jc w:val="center"/>
              <w:rPr>
                <w:rFonts w:ascii="Calibri" w:hAnsi="Calibri" w:cs="Calibri"/>
              </w:rPr>
            </w:pPr>
            <w:r>
              <w:rPr>
                <w:rFonts w:ascii="Calibri" w:hAnsi="Calibri" w:cs="Calibri"/>
              </w:rPr>
              <w:t>(4.0%)</w:t>
            </w:r>
          </w:p>
        </w:tc>
      </w:tr>
      <w:tr w:rsidR="000F2F65" w14:paraId="1BCA8603" w14:textId="77777777" w:rsidTr="00720C1A">
        <w:trPr>
          <w:trHeight w:val="736"/>
        </w:trPr>
        <w:tc>
          <w:tcPr>
            <w:tcW w:w="2552" w:type="dxa"/>
            <w:tcBorders>
              <w:top w:val="nil"/>
              <w:left w:val="nil"/>
              <w:bottom w:val="nil"/>
              <w:right w:val="nil"/>
            </w:tcBorders>
            <w:hideMark/>
          </w:tcPr>
          <w:p w14:paraId="480E6798" w14:textId="77777777" w:rsidR="000F2F65" w:rsidRDefault="000F2F65">
            <w:pPr>
              <w:spacing w:line="276" w:lineRule="auto"/>
              <w:jc w:val="right"/>
              <w:rPr>
                <w:rFonts w:ascii="Calibri" w:hAnsi="Calibri" w:cs="Calibri"/>
              </w:rPr>
            </w:pPr>
            <w:r>
              <w:rPr>
                <w:rFonts w:ascii="Calibri" w:hAnsi="Calibri" w:cs="Calibri"/>
              </w:rPr>
              <w:t>Morbid obesity risk group</w:t>
            </w:r>
          </w:p>
        </w:tc>
        <w:tc>
          <w:tcPr>
            <w:tcW w:w="1276" w:type="dxa"/>
            <w:tcBorders>
              <w:top w:val="nil"/>
              <w:left w:val="nil"/>
              <w:bottom w:val="nil"/>
              <w:right w:val="nil"/>
            </w:tcBorders>
            <w:hideMark/>
          </w:tcPr>
          <w:p w14:paraId="6BA911FA" w14:textId="77777777" w:rsidR="000F2F65" w:rsidRDefault="000F2F65">
            <w:pPr>
              <w:spacing w:line="276" w:lineRule="auto"/>
              <w:jc w:val="center"/>
              <w:rPr>
                <w:rFonts w:ascii="Calibri" w:hAnsi="Calibri" w:cs="Calibri"/>
              </w:rPr>
            </w:pPr>
            <w:r>
              <w:rPr>
                <w:rFonts w:ascii="Calibri" w:hAnsi="Calibri" w:cs="Calibri"/>
              </w:rPr>
              <w:t>46,465</w:t>
            </w:r>
          </w:p>
          <w:p w14:paraId="502382E7" w14:textId="77777777" w:rsidR="000F2F65" w:rsidRDefault="000F2F65">
            <w:pPr>
              <w:spacing w:line="276" w:lineRule="auto"/>
              <w:jc w:val="center"/>
              <w:rPr>
                <w:rFonts w:ascii="Calibri" w:hAnsi="Calibri" w:cs="Calibri"/>
              </w:rPr>
            </w:pPr>
            <w:r>
              <w:rPr>
                <w:rFonts w:ascii="Calibri" w:hAnsi="Calibri" w:cs="Calibri"/>
              </w:rPr>
              <w:t>(3.3%)</w:t>
            </w:r>
          </w:p>
        </w:tc>
        <w:tc>
          <w:tcPr>
            <w:tcW w:w="1559" w:type="dxa"/>
            <w:tcBorders>
              <w:top w:val="nil"/>
              <w:left w:val="nil"/>
              <w:bottom w:val="nil"/>
              <w:right w:val="nil"/>
            </w:tcBorders>
            <w:hideMark/>
          </w:tcPr>
          <w:p w14:paraId="7D61C516" w14:textId="77777777" w:rsidR="000F2F65" w:rsidRDefault="000F2F65">
            <w:pPr>
              <w:spacing w:line="276" w:lineRule="auto"/>
              <w:jc w:val="center"/>
              <w:rPr>
                <w:rFonts w:ascii="Calibri" w:hAnsi="Calibri" w:cs="Calibri"/>
              </w:rPr>
            </w:pPr>
            <w:r>
              <w:rPr>
                <w:rFonts w:ascii="Calibri" w:hAnsi="Calibri" w:cs="Calibri"/>
              </w:rPr>
              <w:t>9,516</w:t>
            </w:r>
          </w:p>
          <w:p w14:paraId="2AD2CFC9" w14:textId="77777777" w:rsidR="000F2F65" w:rsidRDefault="000F2F65">
            <w:pPr>
              <w:spacing w:line="276" w:lineRule="auto"/>
              <w:jc w:val="center"/>
              <w:rPr>
                <w:rFonts w:ascii="Calibri" w:hAnsi="Calibri" w:cs="Calibri"/>
              </w:rPr>
            </w:pPr>
            <w:r>
              <w:rPr>
                <w:rFonts w:ascii="Calibri" w:hAnsi="Calibri" w:cs="Calibri"/>
              </w:rPr>
              <w:t>(2.5%)</w:t>
            </w:r>
          </w:p>
        </w:tc>
        <w:tc>
          <w:tcPr>
            <w:tcW w:w="1559" w:type="dxa"/>
            <w:tcBorders>
              <w:top w:val="nil"/>
              <w:left w:val="nil"/>
              <w:bottom w:val="nil"/>
              <w:right w:val="nil"/>
            </w:tcBorders>
            <w:hideMark/>
          </w:tcPr>
          <w:p w14:paraId="747A0FFB" w14:textId="77777777" w:rsidR="000F2F65" w:rsidRDefault="000F2F65">
            <w:pPr>
              <w:spacing w:line="276" w:lineRule="auto"/>
              <w:jc w:val="center"/>
              <w:rPr>
                <w:rFonts w:ascii="Calibri" w:hAnsi="Calibri" w:cs="Calibri"/>
              </w:rPr>
            </w:pPr>
            <w:r>
              <w:rPr>
                <w:rFonts w:ascii="Calibri" w:hAnsi="Calibri" w:cs="Calibri"/>
              </w:rPr>
              <w:t>3,799</w:t>
            </w:r>
          </w:p>
          <w:p w14:paraId="09C418B5" w14:textId="77777777" w:rsidR="000F2F65" w:rsidRDefault="000F2F65">
            <w:pPr>
              <w:spacing w:line="276" w:lineRule="auto"/>
              <w:jc w:val="center"/>
              <w:rPr>
                <w:rFonts w:ascii="Calibri" w:hAnsi="Calibri" w:cs="Calibri"/>
              </w:rPr>
            </w:pPr>
            <w:r>
              <w:rPr>
                <w:rFonts w:ascii="Calibri" w:hAnsi="Calibri" w:cs="Calibri"/>
              </w:rPr>
              <w:t>(1.5%)</w:t>
            </w:r>
          </w:p>
        </w:tc>
        <w:tc>
          <w:tcPr>
            <w:tcW w:w="1560" w:type="dxa"/>
            <w:tcBorders>
              <w:top w:val="nil"/>
              <w:left w:val="nil"/>
              <w:bottom w:val="nil"/>
              <w:right w:val="nil"/>
            </w:tcBorders>
            <w:hideMark/>
          </w:tcPr>
          <w:p w14:paraId="42F4896E" w14:textId="77777777" w:rsidR="000F2F65" w:rsidRDefault="000F2F65">
            <w:pPr>
              <w:spacing w:line="276" w:lineRule="auto"/>
              <w:jc w:val="center"/>
              <w:rPr>
                <w:rFonts w:ascii="Calibri" w:hAnsi="Calibri" w:cs="Calibri"/>
              </w:rPr>
            </w:pPr>
            <w:r>
              <w:rPr>
                <w:rFonts w:ascii="Calibri" w:hAnsi="Calibri" w:cs="Calibri"/>
              </w:rPr>
              <w:t>697</w:t>
            </w:r>
          </w:p>
          <w:p w14:paraId="3A492B36" w14:textId="77777777" w:rsidR="000F2F65" w:rsidRDefault="000F2F65">
            <w:pPr>
              <w:spacing w:line="276" w:lineRule="auto"/>
              <w:jc w:val="center"/>
              <w:rPr>
                <w:rFonts w:ascii="Calibri" w:hAnsi="Calibri" w:cs="Calibri"/>
              </w:rPr>
            </w:pPr>
            <w:r>
              <w:rPr>
                <w:rFonts w:ascii="Calibri" w:hAnsi="Calibri" w:cs="Calibri"/>
              </w:rPr>
              <w:t>(0.6%)</w:t>
            </w:r>
          </w:p>
        </w:tc>
        <w:tc>
          <w:tcPr>
            <w:tcW w:w="1559" w:type="dxa"/>
            <w:tcBorders>
              <w:top w:val="nil"/>
              <w:left w:val="nil"/>
              <w:bottom w:val="nil"/>
              <w:right w:val="nil"/>
            </w:tcBorders>
            <w:hideMark/>
          </w:tcPr>
          <w:p w14:paraId="240B7FD3" w14:textId="77777777" w:rsidR="000F2F65" w:rsidRDefault="000F2F65">
            <w:pPr>
              <w:spacing w:line="276" w:lineRule="auto"/>
              <w:jc w:val="center"/>
              <w:rPr>
                <w:rFonts w:ascii="Calibri" w:hAnsi="Calibri" w:cs="Calibri"/>
              </w:rPr>
            </w:pPr>
            <w:r>
              <w:rPr>
                <w:rFonts w:ascii="Calibri" w:hAnsi="Calibri" w:cs="Calibri"/>
              </w:rPr>
              <w:t>60,477</w:t>
            </w:r>
          </w:p>
          <w:p w14:paraId="683386E2" w14:textId="77777777" w:rsidR="000F2F65" w:rsidRDefault="000F2F65">
            <w:pPr>
              <w:spacing w:line="276" w:lineRule="auto"/>
              <w:jc w:val="center"/>
              <w:rPr>
                <w:rFonts w:ascii="Calibri" w:hAnsi="Calibri" w:cs="Calibri"/>
              </w:rPr>
            </w:pPr>
            <w:r>
              <w:rPr>
                <w:rFonts w:ascii="Calibri" w:hAnsi="Calibri" w:cs="Calibri"/>
              </w:rPr>
              <w:t>(2.8%)</w:t>
            </w:r>
          </w:p>
        </w:tc>
      </w:tr>
      <w:tr w:rsidR="000F2F65" w14:paraId="26B50444" w14:textId="77777777" w:rsidTr="00720C1A">
        <w:tc>
          <w:tcPr>
            <w:tcW w:w="2552" w:type="dxa"/>
            <w:tcBorders>
              <w:top w:val="nil"/>
              <w:left w:val="nil"/>
              <w:bottom w:val="nil"/>
              <w:right w:val="nil"/>
            </w:tcBorders>
            <w:hideMark/>
          </w:tcPr>
          <w:p w14:paraId="4383E8DF" w14:textId="77777777" w:rsidR="000F2F65" w:rsidRDefault="000F2F65">
            <w:pPr>
              <w:spacing w:line="276" w:lineRule="auto"/>
              <w:rPr>
                <w:rFonts w:ascii="Calibri" w:hAnsi="Calibri" w:cs="Calibri"/>
                <w:b/>
                <w:bCs/>
              </w:rPr>
            </w:pPr>
            <w:r>
              <w:rPr>
                <w:rFonts w:ascii="Calibri" w:hAnsi="Calibri" w:cs="Calibri"/>
                <w:b/>
                <w:bCs/>
              </w:rPr>
              <w:t>BMI category</w:t>
            </w:r>
            <w:r>
              <w:rPr>
                <w:rFonts w:ascii="Calibri" w:hAnsi="Calibri" w:cs="Calibri"/>
                <w:vertAlign w:val="superscript"/>
              </w:rPr>
              <w:t>1</w:t>
            </w:r>
          </w:p>
        </w:tc>
        <w:tc>
          <w:tcPr>
            <w:tcW w:w="1276" w:type="dxa"/>
            <w:tcBorders>
              <w:top w:val="nil"/>
              <w:left w:val="nil"/>
              <w:bottom w:val="nil"/>
              <w:right w:val="nil"/>
            </w:tcBorders>
          </w:tcPr>
          <w:p w14:paraId="36898D4D"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55FE9817"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231D9162" w14:textId="77777777" w:rsidR="000F2F65" w:rsidRDefault="000F2F65">
            <w:pPr>
              <w:spacing w:line="276" w:lineRule="auto"/>
              <w:jc w:val="center"/>
              <w:rPr>
                <w:rFonts w:ascii="Calibri" w:hAnsi="Calibri" w:cs="Calibri"/>
              </w:rPr>
            </w:pPr>
          </w:p>
        </w:tc>
        <w:tc>
          <w:tcPr>
            <w:tcW w:w="1560" w:type="dxa"/>
            <w:tcBorders>
              <w:top w:val="nil"/>
              <w:left w:val="nil"/>
              <w:bottom w:val="nil"/>
              <w:right w:val="nil"/>
            </w:tcBorders>
          </w:tcPr>
          <w:p w14:paraId="405F2D13"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1E510EE4" w14:textId="77777777" w:rsidR="000F2F65" w:rsidRDefault="000F2F65">
            <w:pPr>
              <w:spacing w:line="276" w:lineRule="auto"/>
              <w:jc w:val="center"/>
              <w:rPr>
                <w:rFonts w:ascii="Calibri" w:hAnsi="Calibri" w:cs="Calibri"/>
              </w:rPr>
            </w:pPr>
          </w:p>
        </w:tc>
      </w:tr>
      <w:tr w:rsidR="000F2F65" w14:paraId="61FCC4FC" w14:textId="77777777" w:rsidTr="00720C1A">
        <w:tc>
          <w:tcPr>
            <w:tcW w:w="2552" w:type="dxa"/>
            <w:tcBorders>
              <w:top w:val="nil"/>
              <w:left w:val="nil"/>
              <w:bottom w:val="nil"/>
              <w:right w:val="nil"/>
            </w:tcBorders>
            <w:hideMark/>
          </w:tcPr>
          <w:p w14:paraId="09716A77" w14:textId="77777777" w:rsidR="000F2F65" w:rsidRDefault="000F2F65">
            <w:pPr>
              <w:spacing w:line="276" w:lineRule="auto"/>
              <w:jc w:val="right"/>
              <w:rPr>
                <w:rFonts w:ascii="Calibri" w:hAnsi="Calibri" w:cs="Calibri"/>
              </w:rPr>
            </w:pPr>
            <w:r>
              <w:rPr>
                <w:rFonts w:ascii="Calibri" w:hAnsi="Calibri" w:cs="Calibri"/>
              </w:rPr>
              <w:t>Underweight</w:t>
            </w:r>
          </w:p>
        </w:tc>
        <w:tc>
          <w:tcPr>
            <w:tcW w:w="1276" w:type="dxa"/>
            <w:tcBorders>
              <w:top w:val="nil"/>
              <w:left w:val="nil"/>
              <w:bottom w:val="nil"/>
              <w:right w:val="nil"/>
            </w:tcBorders>
            <w:hideMark/>
          </w:tcPr>
          <w:p w14:paraId="5F0E0ED3" w14:textId="77777777" w:rsidR="000F2F65" w:rsidRDefault="000F2F65">
            <w:pPr>
              <w:spacing w:line="276" w:lineRule="auto"/>
              <w:jc w:val="center"/>
              <w:rPr>
                <w:rFonts w:ascii="Calibri" w:hAnsi="Calibri" w:cs="Calibri"/>
              </w:rPr>
            </w:pPr>
            <w:r>
              <w:rPr>
                <w:rFonts w:ascii="Calibri" w:hAnsi="Calibri" w:cs="Calibri"/>
              </w:rPr>
              <w:t>10,660</w:t>
            </w:r>
          </w:p>
          <w:p w14:paraId="395BAC50" w14:textId="77777777" w:rsidR="000F2F65" w:rsidRDefault="000F2F65">
            <w:pPr>
              <w:spacing w:line="276" w:lineRule="auto"/>
              <w:jc w:val="center"/>
              <w:rPr>
                <w:rFonts w:ascii="Calibri" w:hAnsi="Calibri" w:cs="Calibri"/>
              </w:rPr>
            </w:pPr>
            <w:r>
              <w:rPr>
                <w:rFonts w:ascii="Calibri" w:hAnsi="Calibri" w:cs="Calibri"/>
              </w:rPr>
              <w:t>(1.2%)</w:t>
            </w:r>
          </w:p>
        </w:tc>
        <w:tc>
          <w:tcPr>
            <w:tcW w:w="1559" w:type="dxa"/>
            <w:tcBorders>
              <w:top w:val="nil"/>
              <w:left w:val="nil"/>
              <w:bottom w:val="nil"/>
              <w:right w:val="nil"/>
            </w:tcBorders>
            <w:hideMark/>
          </w:tcPr>
          <w:p w14:paraId="0CEE55FA" w14:textId="77777777" w:rsidR="000F2F65" w:rsidRDefault="000F2F65">
            <w:pPr>
              <w:spacing w:line="276" w:lineRule="auto"/>
              <w:jc w:val="center"/>
              <w:rPr>
                <w:rFonts w:ascii="Calibri" w:hAnsi="Calibri" w:cs="Calibri"/>
              </w:rPr>
            </w:pPr>
            <w:r>
              <w:rPr>
                <w:rFonts w:ascii="Calibri" w:hAnsi="Calibri" w:cs="Calibri"/>
              </w:rPr>
              <w:t>4,749</w:t>
            </w:r>
          </w:p>
          <w:p w14:paraId="2E65144A" w14:textId="77777777" w:rsidR="000F2F65" w:rsidRDefault="000F2F65">
            <w:pPr>
              <w:spacing w:line="276" w:lineRule="auto"/>
              <w:jc w:val="center"/>
              <w:rPr>
                <w:rFonts w:ascii="Calibri" w:hAnsi="Calibri" w:cs="Calibri"/>
              </w:rPr>
            </w:pPr>
            <w:r>
              <w:rPr>
                <w:rFonts w:ascii="Calibri" w:hAnsi="Calibri" w:cs="Calibri"/>
              </w:rPr>
              <w:t>(1.6%)</w:t>
            </w:r>
          </w:p>
        </w:tc>
        <w:tc>
          <w:tcPr>
            <w:tcW w:w="1559" w:type="dxa"/>
            <w:tcBorders>
              <w:top w:val="nil"/>
              <w:left w:val="nil"/>
              <w:bottom w:val="nil"/>
              <w:right w:val="nil"/>
            </w:tcBorders>
            <w:hideMark/>
          </w:tcPr>
          <w:p w14:paraId="76C824C2" w14:textId="77777777" w:rsidR="000F2F65" w:rsidRDefault="000F2F65">
            <w:pPr>
              <w:spacing w:line="276" w:lineRule="auto"/>
              <w:jc w:val="center"/>
              <w:rPr>
                <w:rFonts w:ascii="Calibri" w:hAnsi="Calibri" w:cs="Calibri"/>
              </w:rPr>
            </w:pPr>
            <w:r>
              <w:rPr>
                <w:rFonts w:ascii="Calibri" w:hAnsi="Calibri" w:cs="Calibri"/>
              </w:rPr>
              <w:t>6,520</w:t>
            </w:r>
          </w:p>
          <w:p w14:paraId="77372A6C" w14:textId="77777777" w:rsidR="000F2F65" w:rsidRDefault="000F2F65">
            <w:pPr>
              <w:spacing w:line="276" w:lineRule="auto"/>
              <w:jc w:val="center"/>
              <w:rPr>
                <w:rFonts w:ascii="Calibri" w:hAnsi="Calibri" w:cs="Calibri"/>
              </w:rPr>
            </w:pPr>
            <w:r>
              <w:rPr>
                <w:rFonts w:ascii="Calibri" w:hAnsi="Calibri" w:cs="Calibri"/>
              </w:rPr>
              <w:t>(3.5%)</w:t>
            </w:r>
          </w:p>
        </w:tc>
        <w:tc>
          <w:tcPr>
            <w:tcW w:w="1560" w:type="dxa"/>
            <w:tcBorders>
              <w:top w:val="nil"/>
              <w:left w:val="nil"/>
              <w:bottom w:val="nil"/>
              <w:right w:val="nil"/>
            </w:tcBorders>
            <w:hideMark/>
          </w:tcPr>
          <w:p w14:paraId="1A636C7E" w14:textId="77777777" w:rsidR="000F2F65" w:rsidRDefault="000F2F65">
            <w:pPr>
              <w:spacing w:line="276" w:lineRule="auto"/>
              <w:jc w:val="center"/>
              <w:rPr>
                <w:rFonts w:ascii="Calibri" w:hAnsi="Calibri" w:cs="Calibri"/>
              </w:rPr>
            </w:pPr>
            <w:r>
              <w:rPr>
                <w:rFonts w:ascii="Calibri" w:hAnsi="Calibri" w:cs="Calibri"/>
              </w:rPr>
              <w:t>5,547</w:t>
            </w:r>
          </w:p>
          <w:p w14:paraId="7345EFF8" w14:textId="77777777" w:rsidR="000F2F65" w:rsidRDefault="000F2F65">
            <w:pPr>
              <w:spacing w:line="276" w:lineRule="auto"/>
              <w:jc w:val="center"/>
              <w:rPr>
                <w:rFonts w:ascii="Calibri" w:hAnsi="Calibri" w:cs="Calibri"/>
              </w:rPr>
            </w:pPr>
            <w:r>
              <w:rPr>
                <w:rFonts w:ascii="Calibri" w:hAnsi="Calibri" w:cs="Calibri"/>
              </w:rPr>
              <w:t>(8.8%)</w:t>
            </w:r>
          </w:p>
        </w:tc>
        <w:tc>
          <w:tcPr>
            <w:tcW w:w="1559" w:type="dxa"/>
            <w:tcBorders>
              <w:top w:val="nil"/>
              <w:left w:val="nil"/>
              <w:bottom w:val="nil"/>
              <w:right w:val="nil"/>
            </w:tcBorders>
            <w:hideMark/>
          </w:tcPr>
          <w:p w14:paraId="5D13E0E6" w14:textId="77777777" w:rsidR="000F2F65" w:rsidRDefault="000F2F65">
            <w:pPr>
              <w:spacing w:line="276" w:lineRule="auto"/>
              <w:jc w:val="center"/>
              <w:rPr>
                <w:rFonts w:ascii="Calibri" w:hAnsi="Calibri" w:cs="Calibri"/>
              </w:rPr>
            </w:pPr>
            <w:r>
              <w:rPr>
                <w:rFonts w:ascii="Calibri" w:hAnsi="Calibri" w:cs="Calibri"/>
              </w:rPr>
              <w:t>27,476</w:t>
            </w:r>
          </w:p>
          <w:p w14:paraId="5EA7AF4B" w14:textId="77777777" w:rsidR="000F2F65" w:rsidRDefault="000F2F65">
            <w:pPr>
              <w:spacing w:line="276" w:lineRule="auto"/>
              <w:jc w:val="center"/>
              <w:rPr>
                <w:rFonts w:ascii="Calibri" w:hAnsi="Calibri" w:cs="Calibri"/>
              </w:rPr>
            </w:pPr>
            <w:r>
              <w:rPr>
                <w:rFonts w:ascii="Calibri" w:hAnsi="Calibri" w:cs="Calibri"/>
              </w:rPr>
              <w:t>(1.9%)</w:t>
            </w:r>
          </w:p>
        </w:tc>
      </w:tr>
      <w:tr w:rsidR="000F2F65" w14:paraId="7A8D3706" w14:textId="77777777" w:rsidTr="00720C1A">
        <w:tc>
          <w:tcPr>
            <w:tcW w:w="2552" w:type="dxa"/>
            <w:tcBorders>
              <w:top w:val="nil"/>
              <w:left w:val="nil"/>
              <w:bottom w:val="nil"/>
              <w:right w:val="nil"/>
            </w:tcBorders>
            <w:hideMark/>
          </w:tcPr>
          <w:p w14:paraId="391DD13D" w14:textId="77777777" w:rsidR="000F2F65" w:rsidRDefault="000F2F65">
            <w:pPr>
              <w:spacing w:line="276" w:lineRule="auto"/>
              <w:jc w:val="right"/>
              <w:rPr>
                <w:rFonts w:ascii="Calibri" w:hAnsi="Calibri" w:cs="Calibri"/>
              </w:rPr>
            </w:pPr>
            <w:r>
              <w:rPr>
                <w:rFonts w:ascii="Calibri" w:hAnsi="Calibri" w:cs="Calibri"/>
              </w:rPr>
              <w:t>Normal</w:t>
            </w:r>
          </w:p>
        </w:tc>
        <w:tc>
          <w:tcPr>
            <w:tcW w:w="1276" w:type="dxa"/>
            <w:tcBorders>
              <w:top w:val="nil"/>
              <w:left w:val="nil"/>
              <w:bottom w:val="nil"/>
              <w:right w:val="nil"/>
            </w:tcBorders>
            <w:hideMark/>
          </w:tcPr>
          <w:p w14:paraId="47F0D4E5" w14:textId="77777777" w:rsidR="000F2F65" w:rsidRDefault="000F2F65">
            <w:pPr>
              <w:spacing w:line="276" w:lineRule="auto"/>
              <w:jc w:val="center"/>
              <w:rPr>
                <w:rFonts w:ascii="Calibri" w:hAnsi="Calibri" w:cs="Calibri"/>
              </w:rPr>
            </w:pPr>
            <w:r>
              <w:rPr>
                <w:rFonts w:ascii="Calibri" w:hAnsi="Calibri" w:cs="Calibri"/>
              </w:rPr>
              <w:t>270,394</w:t>
            </w:r>
          </w:p>
          <w:p w14:paraId="7D2436D2" w14:textId="77777777" w:rsidR="000F2F65" w:rsidRDefault="000F2F65">
            <w:pPr>
              <w:spacing w:line="276" w:lineRule="auto"/>
              <w:jc w:val="center"/>
              <w:rPr>
                <w:rFonts w:ascii="Calibri" w:hAnsi="Calibri" w:cs="Calibri"/>
              </w:rPr>
            </w:pPr>
            <w:r>
              <w:rPr>
                <w:rFonts w:ascii="Calibri" w:hAnsi="Calibri" w:cs="Calibri"/>
              </w:rPr>
              <w:t>(29.3%)</w:t>
            </w:r>
          </w:p>
        </w:tc>
        <w:tc>
          <w:tcPr>
            <w:tcW w:w="1559" w:type="dxa"/>
            <w:tcBorders>
              <w:top w:val="nil"/>
              <w:left w:val="nil"/>
              <w:bottom w:val="nil"/>
              <w:right w:val="nil"/>
            </w:tcBorders>
            <w:hideMark/>
          </w:tcPr>
          <w:p w14:paraId="71580A20" w14:textId="77777777" w:rsidR="000F2F65" w:rsidRDefault="000F2F65">
            <w:pPr>
              <w:spacing w:line="276" w:lineRule="auto"/>
              <w:jc w:val="center"/>
              <w:rPr>
                <w:rFonts w:ascii="Calibri" w:hAnsi="Calibri" w:cs="Calibri"/>
              </w:rPr>
            </w:pPr>
            <w:r>
              <w:rPr>
                <w:rFonts w:ascii="Calibri" w:hAnsi="Calibri" w:cs="Calibri"/>
              </w:rPr>
              <w:t>88,178</w:t>
            </w:r>
          </w:p>
          <w:p w14:paraId="598966EF" w14:textId="77777777" w:rsidR="000F2F65" w:rsidRDefault="000F2F65">
            <w:pPr>
              <w:spacing w:line="276" w:lineRule="auto"/>
              <w:jc w:val="center"/>
              <w:rPr>
                <w:rFonts w:ascii="Calibri" w:hAnsi="Calibri" w:cs="Calibri"/>
              </w:rPr>
            </w:pPr>
            <w:r>
              <w:rPr>
                <w:rFonts w:ascii="Calibri" w:hAnsi="Calibri" w:cs="Calibri"/>
              </w:rPr>
              <w:t>(29.9%)</w:t>
            </w:r>
          </w:p>
        </w:tc>
        <w:tc>
          <w:tcPr>
            <w:tcW w:w="1559" w:type="dxa"/>
            <w:tcBorders>
              <w:top w:val="nil"/>
              <w:left w:val="nil"/>
              <w:bottom w:val="nil"/>
              <w:right w:val="nil"/>
            </w:tcBorders>
            <w:hideMark/>
          </w:tcPr>
          <w:p w14:paraId="073EBBAA" w14:textId="77777777" w:rsidR="000F2F65" w:rsidRDefault="000F2F65">
            <w:pPr>
              <w:spacing w:line="276" w:lineRule="auto"/>
              <w:jc w:val="center"/>
              <w:rPr>
                <w:rFonts w:ascii="Calibri" w:hAnsi="Calibri" w:cs="Calibri"/>
              </w:rPr>
            </w:pPr>
            <w:r>
              <w:rPr>
                <w:rFonts w:ascii="Calibri" w:hAnsi="Calibri" w:cs="Calibri"/>
              </w:rPr>
              <w:t>70,979</w:t>
            </w:r>
          </w:p>
          <w:p w14:paraId="0CB21E43" w14:textId="77777777" w:rsidR="000F2F65" w:rsidRDefault="000F2F65">
            <w:pPr>
              <w:spacing w:line="276" w:lineRule="auto"/>
              <w:jc w:val="center"/>
              <w:rPr>
                <w:rFonts w:ascii="Calibri" w:hAnsi="Calibri" w:cs="Calibri"/>
              </w:rPr>
            </w:pPr>
            <w:r>
              <w:rPr>
                <w:rFonts w:ascii="Calibri" w:hAnsi="Calibri" w:cs="Calibri"/>
              </w:rPr>
              <w:t>(37.9%)</w:t>
            </w:r>
          </w:p>
        </w:tc>
        <w:tc>
          <w:tcPr>
            <w:tcW w:w="1560" w:type="dxa"/>
            <w:tcBorders>
              <w:top w:val="nil"/>
              <w:left w:val="nil"/>
              <w:bottom w:val="nil"/>
              <w:right w:val="nil"/>
            </w:tcBorders>
            <w:hideMark/>
          </w:tcPr>
          <w:p w14:paraId="283F97FB" w14:textId="77777777" w:rsidR="000F2F65" w:rsidRDefault="000F2F65">
            <w:pPr>
              <w:spacing w:line="276" w:lineRule="auto"/>
              <w:jc w:val="center"/>
              <w:rPr>
                <w:rFonts w:ascii="Calibri" w:hAnsi="Calibri" w:cs="Calibri"/>
              </w:rPr>
            </w:pPr>
            <w:r>
              <w:rPr>
                <w:rFonts w:ascii="Calibri" w:hAnsi="Calibri" w:cs="Calibri"/>
              </w:rPr>
              <w:t>31,659</w:t>
            </w:r>
          </w:p>
          <w:p w14:paraId="2AB62F08" w14:textId="77777777" w:rsidR="000F2F65" w:rsidRDefault="000F2F65">
            <w:pPr>
              <w:spacing w:line="276" w:lineRule="auto"/>
              <w:jc w:val="center"/>
              <w:rPr>
                <w:rFonts w:ascii="Calibri" w:hAnsi="Calibri" w:cs="Calibri"/>
              </w:rPr>
            </w:pPr>
            <w:r>
              <w:rPr>
                <w:rFonts w:ascii="Calibri" w:hAnsi="Calibri" w:cs="Calibri"/>
              </w:rPr>
              <w:t>(50.4%)</w:t>
            </w:r>
          </w:p>
        </w:tc>
        <w:tc>
          <w:tcPr>
            <w:tcW w:w="1559" w:type="dxa"/>
            <w:tcBorders>
              <w:top w:val="nil"/>
              <w:left w:val="nil"/>
              <w:bottom w:val="nil"/>
              <w:right w:val="nil"/>
            </w:tcBorders>
            <w:hideMark/>
          </w:tcPr>
          <w:p w14:paraId="2A371E40" w14:textId="77777777" w:rsidR="000F2F65" w:rsidRDefault="000F2F65">
            <w:pPr>
              <w:spacing w:line="276" w:lineRule="auto"/>
              <w:jc w:val="center"/>
              <w:rPr>
                <w:rFonts w:ascii="Calibri" w:hAnsi="Calibri" w:cs="Calibri"/>
              </w:rPr>
            </w:pPr>
            <w:r>
              <w:rPr>
                <w:rFonts w:ascii="Calibri" w:hAnsi="Calibri" w:cs="Calibri"/>
              </w:rPr>
              <w:t>461,210</w:t>
            </w:r>
          </w:p>
          <w:p w14:paraId="1F9036A6" w14:textId="77777777" w:rsidR="000F2F65" w:rsidRDefault="000F2F65">
            <w:pPr>
              <w:spacing w:line="276" w:lineRule="auto"/>
              <w:jc w:val="center"/>
              <w:rPr>
                <w:rFonts w:ascii="Calibri" w:hAnsi="Calibri" w:cs="Calibri"/>
              </w:rPr>
            </w:pPr>
            <w:r>
              <w:rPr>
                <w:rFonts w:ascii="Calibri" w:hAnsi="Calibri" w:cs="Calibri"/>
              </w:rPr>
              <w:t>(31.4%)</w:t>
            </w:r>
          </w:p>
        </w:tc>
      </w:tr>
      <w:tr w:rsidR="000F2F65" w14:paraId="09E3DB1E" w14:textId="77777777" w:rsidTr="00720C1A">
        <w:tc>
          <w:tcPr>
            <w:tcW w:w="2552" w:type="dxa"/>
            <w:tcBorders>
              <w:top w:val="nil"/>
              <w:left w:val="nil"/>
              <w:bottom w:val="nil"/>
              <w:right w:val="nil"/>
            </w:tcBorders>
            <w:hideMark/>
          </w:tcPr>
          <w:p w14:paraId="1684CE47" w14:textId="77777777" w:rsidR="000F2F65" w:rsidRDefault="000F2F65">
            <w:pPr>
              <w:spacing w:line="276" w:lineRule="auto"/>
              <w:jc w:val="right"/>
              <w:rPr>
                <w:rFonts w:ascii="Calibri" w:hAnsi="Calibri" w:cs="Calibri"/>
              </w:rPr>
            </w:pPr>
            <w:r>
              <w:rPr>
                <w:rFonts w:ascii="Calibri" w:hAnsi="Calibri" w:cs="Calibri"/>
              </w:rPr>
              <w:t>Overweight</w:t>
            </w:r>
          </w:p>
        </w:tc>
        <w:tc>
          <w:tcPr>
            <w:tcW w:w="1276" w:type="dxa"/>
            <w:tcBorders>
              <w:top w:val="nil"/>
              <w:left w:val="nil"/>
              <w:bottom w:val="nil"/>
              <w:right w:val="nil"/>
            </w:tcBorders>
            <w:hideMark/>
          </w:tcPr>
          <w:p w14:paraId="7FEA3F3F" w14:textId="77777777" w:rsidR="000F2F65" w:rsidRDefault="000F2F65">
            <w:pPr>
              <w:spacing w:line="276" w:lineRule="auto"/>
              <w:jc w:val="center"/>
              <w:rPr>
                <w:rFonts w:ascii="Calibri" w:hAnsi="Calibri" w:cs="Calibri"/>
              </w:rPr>
            </w:pPr>
            <w:r>
              <w:rPr>
                <w:rFonts w:ascii="Calibri" w:hAnsi="Calibri" w:cs="Calibri"/>
              </w:rPr>
              <w:t>350,099</w:t>
            </w:r>
          </w:p>
          <w:p w14:paraId="588962B3" w14:textId="77777777" w:rsidR="000F2F65" w:rsidRDefault="000F2F65">
            <w:pPr>
              <w:spacing w:line="276" w:lineRule="auto"/>
              <w:jc w:val="center"/>
              <w:rPr>
                <w:rFonts w:ascii="Calibri" w:hAnsi="Calibri" w:cs="Calibri"/>
              </w:rPr>
            </w:pPr>
            <w:r>
              <w:rPr>
                <w:rFonts w:ascii="Calibri" w:hAnsi="Calibri" w:cs="Calibri"/>
              </w:rPr>
              <w:t>(38.0%)</w:t>
            </w:r>
          </w:p>
        </w:tc>
        <w:tc>
          <w:tcPr>
            <w:tcW w:w="1559" w:type="dxa"/>
            <w:tcBorders>
              <w:top w:val="nil"/>
              <w:left w:val="nil"/>
              <w:bottom w:val="nil"/>
              <w:right w:val="nil"/>
            </w:tcBorders>
            <w:hideMark/>
          </w:tcPr>
          <w:p w14:paraId="299C4EF6" w14:textId="77777777" w:rsidR="000F2F65" w:rsidRDefault="000F2F65">
            <w:pPr>
              <w:spacing w:line="276" w:lineRule="auto"/>
              <w:jc w:val="center"/>
              <w:rPr>
                <w:rFonts w:ascii="Calibri" w:hAnsi="Calibri" w:cs="Calibri"/>
              </w:rPr>
            </w:pPr>
            <w:r>
              <w:rPr>
                <w:rFonts w:ascii="Calibri" w:hAnsi="Calibri" w:cs="Calibri"/>
              </w:rPr>
              <w:t>119,969</w:t>
            </w:r>
          </w:p>
          <w:p w14:paraId="6C8DF65A" w14:textId="77777777" w:rsidR="000F2F65" w:rsidRDefault="000F2F65">
            <w:pPr>
              <w:spacing w:line="276" w:lineRule="auto"/>
              <w:jc w:val="center"/>
              <w:rPr>
                <w:rFonts w:ascii="Calibri" w:hAnsi="Calibri" w:cs="Calibri"/>
              </w:rPr>
            </w:pPr>
            <w:r>
              <w:rPr>
                <w:rFonts w:ascii="Calibri" w:hAnsi="Calibri" w:cs="Calibri"/>
              </w:rPr>
              <w:t>(40.7%)</w:t>
            </w:r>
          </w:p>
        </w:tc>
        <w:tc>
          <w:tcPr>
            <w:tcW w:w="1559" w:type="dxa"/>
            <w:tcBorders>
              <w:top w:val="nil"/>
              <w:left w:val="nil"/>
              <w:bottom w:val="nil"/>
              <w:right w:val="nil"/>
            </w:tcBorders>
            <w:hideMark/>
          </w:tcPr>
          <w:p w14:paraId="1D30C35F" w14:textId="77777777" w:rsidR="000F2F65" w:rsidRDefault="000F2F65">
            <w:pPr>
              <w:spacing w:line="276" w:lineRule="auto"/>
              <w:jc w:val="center"/>
              <w:rPr>
                <w:rFonts w:ascii="Calibri" w:hAnsi="Calibri" w:cs="Calibri"/>
              </w:rPr>
            </w:pPr>
            <w:r>
              <w:rPr>
                <w:rFonts w:ascii="Calibri" w:hAnsi="Calibri" w:cs="Calibri"/>
              </w:rPr>
              <w:t>72,079</w:t>
            </w:r>
          </w:p>
          <w:p w14:paraId="72C3E3E8" w14:textId="77777777" w:rsidR="000F2F65" w:rsidRDefault="000F2F65">
            <w:pPr>
              <w:spacing w:line="276" w:lineRule="auto"/>
              <w:jc w:val="center"/>
              <w:rPr>
                <w:rFonts w:ascii="Calibri" w:hAnsi="Calibri" w:cs="Calibri"/>
              </w:rPr>
            </w:pPr>
            <w:r>
              <w:rPr>
                <w:rFonts w:ascii="Calibri" w:hAnsi="Calibri" w:cs="Calibri"/>
              </w:rPr>
              <w:t>(38.4%)</w:t>
            </w:r>
          </w:p>
        </w:tc>
        <w:tc>
          <w:tcPr>
            <w:tcW w:w="1560" w:type="dxa"/>
            <w:tcBorders>
              <w:top w:val="nil"/>
              <w:left w:val="nil"/>
              <w:bottom w:val="nil"/>
              <w:right w:val="nil"/>
            </w:tcBorders>
            <w:hideMark/>
          </w:tcPr>
          <w:p w14:paraId="600B37A9" w14:textId="77777777" w:rsidR="000F2F65" w:rsidRDefault="000F2F65">
            <w:pPr>
              <w:spacing w:line="276" w:lineRule="auto"/>
              <w:jc w:val="center"/>
              <w:rPr>
                <w:rFonts w:ascii="Calibri" w:hAnsi="Calibri" w:cs="Calibri"/>
              </w:rPr>
            </w:pPr>
            <w:r>
              <w:rPr>
                <w:rFonts w:ascii="Calibri" w:hAnsi="Calibri" w:cs="Calibri"/>
              </w:rPr>
              <w:t>18,858</w:t>
            </w:r>
          </w:p>
          <w:p w14:paraId="29633C51" w14:textId="77777777" w:rsidR="000F2F65" w:rsidRDefault="000F2F65">
            <w:pPr>
              <w:spacing w:line="276" w:lineRule="auto"/>
              <w:jc w:val="center"/>
              <w:rPr>
                <w:rFonts w:ascii="Calibri" w:hAnsi="Calibri" w:cs="Calibri"/>
              </w:rPr>
            </w:pPr>
            <w:r>
              <w:rPr>
                <w:rFonts w:ascii="Calibri" w:hAnsi="Calibri" w:cs="Calibri"/>
              </w:rPr>
              <w:t>(30.3%)</w:t>
            </w:r>
          </w:p>
        </w:tc>
        <w:tc>
          <w:tcPr>
            <w:tcW w:w="1559" w:type="dxa"/>
            <w:tcBorders>
              <w:top w:val="nil"/>
              <w:left w:val="nil"/>
              <w:bottom w:val="nil"/>
              <w:right w:val="nil"/>
            </w:tcBorders>
            <w:hideMark/>
          </w:tcPr>
          <w:p w14:paraId="5F0DB4CF" w14:textId="77777777" w:rsidR="000F2F65" w:rsidRDefault="000F2F65">
            <w:pPr>
              <w:spacing w:line="276" w:lineRule="auto"/>
              <w:jc w:val="center"/>
              <w:rPr>
                <w:rFonts w:ascii="Calibri" w:hAnsi="Calibri" w:cs="Calibri"/>
              </w:rPr>
            </w:pPr>
            <w:r>
              <w:rPr>
                <w:rFonts w:ascii="Calibri" w:hAnsi="Calibri" w:cs="Calibri"/>
              </w:rPr>
              <w:t>561,005</w:t>
            </w:r>
          </w:p>
          <w:p w14:paraId="2BDE4AAF" w14:textId="77777777" w:rsidR="000F2F65" w:rsidRDefault="000F2F65">
            <w:pPr>
              <w:spacing w:line="276" w:lineRule="auto"/>
              <w:jc w:val="center"/>
              <w:rPr>
                <w:rFonts w:ascii="Calibri" w:hAnsi="Calibri" w:cs="Calibri"/>
              </w:rPr>
            </w:pPr>
            <w:r>
              <w:rPr>
                <w:rFonts w:ascii="Calibri" w:hAnsi="Calibri" w:cs="Calibri"/>
              </w:rPr>
              <w:t>(38.2%)</w:t>
            </w:r>
          </w:p>
        </w:tc>
      </w:tr>
      <w:tr w:rsidR="000F2F65" w14:paraId="5550FB4D" w14:textId="77777777" w:rsidTr="00720C1A">
        <w:trPr>
          <w:trHeight w:val="674"/>
        </w:trPr>
        <w:tc>
          <w:tcPr>
            <w:tcW w:w="2552" w:type="dxa"/>
            <w:tcBorders>
              <w:top w:val="nil"/>
              <w:left w:val="nil"/>
              <w:bottom w:val="nil"/>
              <w:right w:val="nil"/>
            </w:tcBorders>
            <w:hideMark/>
          </w:tcPr>
          <w:p w14:paraId="0559C294" w14:textId="77777777" w:rsidR="000F2F65" w:rsidRDefault="000F2F65">
            <w:pPr>
              <w:spacing w:line="276" w:lineRule="auto"/>
              <w:jc w:val="right"/>
              <w:rPr>
                <w:rFonts w:ascii="Calibri" w:hAnsi="Calibri" w:cs="Calibri"/>
              </w:rPr>
            </w:pPr>
            <w:r>
              <w:rPr>
                <w:rFonts w:ascii="Calibri" w:hAnsi="Calibri" w:cs="Calibri"/>
              </w:rPr>
              <w:t>Obese</w:t>
            </w:r>
          </w:p>
        </w:tc>
        <w:tc>
          <w:tcPr>
            <w:tcW w:w="1276" w:type="dxa"/>
            <w:tcBorders>
              <w:top w:val="nil"/>
              <w:left w:val="nil"/>
              <w:bottom w:val="nil"/>
              <w:right w:val="nil"/>
            </w:tcBorders>
            <w:hideMark/>
          </w:tcPr>
          <w:p w14:paraId="5F8A4F7A" w14:textId="77777777" w:rsidR="000F2F65" w:rsidRDefault="000F2F65">
            <w:pPr>
              <w:spacing w:line="276" w:lineRule="auto"/>
              <w:jc w:val="center"/>
              <w:rPr>
                <w:rFonts w:ascii="Calibri" w:hAnsi="Calibri" w:cs="Calibri"/>
              </w:rPr>
            </w:pPr>
            <w:r>
              <w:rPr>
                <w:rFonts w:ascii="Calibri" w:hAnsi="Calibri" w:cs="Calibri"/>
              </w:rPr>
              <w:t>290,704</w:t>
            </w:r>
          </w:p>
          <w:p w14:paraId="5817DF80" w14:textId="77777777" w:rsidR="000F2F65" w:rsidRDefault="000F2F65">
            <w:pPr>
              <w:spacing w:line="276" w:lineRule="auto"/>
              <w:jc w:val="center"/>
              <w:rPr>
                <w:rFonts w:ascii="Calibri" w:hAnsi="Calibri" w:cs="Calibri"/>
              </w:rPr>
            </w:pPr>
            <w:r>
              <w:rPr>
                <w:rFonts w:ascii="Calibri" w:hAnsi="Calibri" w:cs="Calibri"/>
              </w:rPr>
              <w:t>(31.5%)</w:t>
            </w:r>
          </w:p>
        </w:tc>
        <w:tc>
          <w:tcPr>
            <w:tcW w:w="1559" w:type="dxa"/>
            <w:tcBorders>
              <w:top w:val="nil"/>
              <w:left w:val="nil"/>
              <w:bottom w:val="nil"/>
              <w:right w:val="nil"/>
            </w:tcBorders>
            <w:hideMark/>
          </w:tcPr>
          <w:p w14:paraId="26E605B9" w14:textId="77777777" w:rsidR="000F2F65" w:rsidRDefault="000F2F65">
            <w:pPr>
              <w:spacing w:line="276" w:lineRule="auto"/>
              <w:jc w:val="center"/>
              <w:rPr>
                <w:rFonts w:ascii="Calibri" w:hAnsi="Calibri" w:cs="Calibri"/>
              </w:rPr>
            </w:pPr>
            <w:r>
              <w:rPr>
                <w:rFonts w:ascii="Calibri" w:hAnsi="Calibri" w:cs="Calibri"/>
              </w:rPr>
              <w:t>82,017</w:t>
            </w:r>
          </w:p>
          <w:p w14:paraId="617643FA" w14:textId="77777777" w:rsidR="000F2F65" w:rsidRDefault="000F2F65">
            <w:pPr>
              <w:spacing w:line="276" w:lineRule="auto"/>
              <w:jc w:val="center"/>
              <w:rPr>
                <w:rFonts w:ascii="Calibri" w:hAnsi="Calibri" w:cs="Calibri"/>
              </w:rPr>
            </w:pPr>
            <w:r>
              <w:rPr>
                <w:rFonts w:ascii="Calibri" w:hAnsi="Calibri" w:cs="Calibri"/>
              </w:rPr>
              <w:t>(27.8%)</w:t>
            </w:r>
          </w:p>
        </w:tc>
        <w:tc>
          <w:tcPr>
            <w:tcW w:w="1559" w:type="dxa"/>
            <w:tcBorders>
              <w:top w:val="nil"/>
              <w:left w:val="nil"/>
              <w:bottom w:val="nil"/>
              <w:right w:val="nil"/>
            </w:tcBorders>
            <w:hideMark/>
          </w:tcPr>
          <w:p w14:paraId="111AA963" w14:textId="77777777" w:rsidR="000F2F65" w:rsidRDefault="000F2F65">
            <w:pPr>
              <w:spacing w:line="276" w:lineRule="auto"/>
              <w:jc w:val="center"/>
              <w:rPr>
                <w:rFonts w:ascii="Calibri" w:hAnsi="Calibri" w:cs="Calibri"/>
              </w:rPr>
            </w:pPr>
            <w:r>
              <w:rPr>
                <w:rFonts w:ascii="Calibri" w:hAnsi="Calibri" w:cs="Calibri"/>
              </w:rPr>
              <w:t>37,970</w:t>
            </w:r>
          </w:p>
          <w:p w14:paraId="46E0ED17" w14:textId="77777777" w:rsidR="000F2F65" w:rsidRDefault="000F2F65">
            <w:pPr>
              <w:spacing w:line="276" w:lineRule="auto"/>
              <w:jc w:val="center"/>
              <w:rPr>
                <w:rFonts w:ascii="Calibri" w:hAnsi="Calibri" w:cs="Calibri"/>
              </w:rPr>
            </w:pPr>
            <w:r>
              <w:rPr>
                <w:rFonts w:ascii="Calibri" w:hAnsi="Calibri" w:cs="Calibri"/>
              </w:rPr>
              <w:t>(20.3%)</w:t>
            </w:r>
          </w:p>
        </w:tc>
        <w:tc>
          <w:tcPr>
            <w:tcW w:w="1560" w:type="dxa"/>
            <w:tcBorders>
              <w:top w:val="nil"/>
              <w:left w:val="nil"/>
              <w:bottom w:val="nil"/>
              <w:right w:val="nil"/>
            </w:tcBorders>
            <w:hideMark/>
          </w:tcPr>
          <w:p w14:paraId="3DF4790D" w14:textId="77777777" w:rsidR="000F2F65" w:rsidRDefault="000F2F65">
            <w:pPr>
              <w:spacing w:line="276" w:lineRule="auto"/>
              <w:jc w:val="center"/>
              <w:rPr>
                <w:rFonts w:ascii="Calibri" w:hAnsi="Calibri" w:cs="Calibri"/>
              </w:rPr>
            </w:pPr>
            <w:r>
              <w:rPr>
                <w:rFonts w:ascii="Calibri" w:hAnsi="Calibri" w:cs="Calibri"/>
              </w:rPr>
              <w:t>6,743</w:t>
            </w:r>
          </w:p>
          <w:p w14:paraId="66D4BE90" w14:textId="77777777" w:rsidR="000F2F65" w:rsidRDefault="000F2F65">
            <w:pPr>
              <w:spacing w:line="276" w:lineRule="auto"/>
              <w:jc w:val="center"/>
              <w:rPr>
                <w:rFonts w:ascii="Calibri" w:hAnsi="Calibri" w:cs="Calibri"/>
              </w:rPr>
            </w:pPr>
            <w:r>
              <w:rPr>
                <w:rFonts w:ascii="Calibri" w:hAnsi="Calibri" w:cs="Calibri"/>
              </w:rPr>
              <w:t>(10.7%)</w:t>
            </w:r>
          </w:p>
        </w:tc>
        <w:tc>
          <w:tcPr>
            <w:tcW w:w="1559" w:type="dxa"/>
            <w:tcBorders>
              <w:top w:val="nil"/>
              <w:left w:val="nil"/>
              <w:bottom w:val="nil"/>
              <w:right w:val="nil"/>
            </w:tcBorders>
            <w:hideMark/>
          </w:tcPr>
          <w:p w14:paraId="0A9F8829" w14:textId="77777777" w:rsidR="000F2F65" w:rsidRDefault="000F2F65">
            <w:pPr>
              <w:spacing w:line="276" w:lineRule="auto"/>
              <w:jc w:val="center"/>
              <w:rPr>
                <w:rFonts w:ascii="Calibri" w:hAnsi="Calibri" w:cs="Calibri"/>
              </w:rPr>
            </w:pPr>
            <w:r>
              <w:rPr>
                <w:rFonts w:ascii="Calibri" w:hAnsi="Calibri" w:cs="Calibri"/>
              </w:rPr>
              <w:t>417,434</w:t>
            </w:r>
          </w:p>
          <w:p w14:paraId="25374B50" w14:textId="77777777" w:rsidR="000F2F65" w:rsidRDefault="000F2F65">
            <w:pPr>
              <w:spacing w:line="276" w:lineRule="auto"/>
              <w:jc w:val="center"/>
              <w:rPr>
                <w:rFonts w:ascii="Calibri" w:hAnsi="Calibri" w:cs="Calibri"/>
              </w:rPr>
            </w:pPr>
            <w:r>
              <w:rPr>
                <w:rFonts w:ascii="Calibri" w:hAnsi="Calibri" w:cs="Calibri"/>
              </w:rPr>
              <w:t>(28.5%)</w:t>
            </w:r>
          </w:p>
        </w:tc>
      </w:tr>
      <w:tr w:rsidR="000F2F65" w14:paraId="4E6608E8" w14:textId="77777777" w:rsidTr="00720C1A">
        <w:trPr>
          <w:trHeight w:val="674"/>
        </w:trPr>
        <w:tc>
          <w:tcPr>
            <w:tcW w:w="2552" w:type="dxa"/>
            <w:tcBorders>
              <w:top w:val="nil"/>
              <w:left w:val="nil"/>
              <w:bottom w:val="nil"/>
              <w:right w:val="nil"/>
            </w:tcBorders>
            <w:hideMark/>
          </w:tcPr>
          <w:p w14:paraId="1EC59E81" w14:textId="77777777" w:rsidR="000F2F65" w:rsidRDefault="000F2F65">
            <w:pPr>
              <w:spacing w:line="276" w:lineRule="auto"/>
              <w:jc w:val="right"/>
              <w:rPr>
                <w:rFonts w:ascii="Calibri" w:hAnsi="Calibri" w:cs="Calibri"/>
                <w:i/>
                <w:iCs/>
              </w:rPr>
            </w:pPr>
            <w:r>
              <w:rPr>
                <w:rFonts w:ascii="Calibri" w:hAnsi="Calibri" w:cs="Calibri"/>
                <w:i/>
                <w:iCs/>
              </w:rPr>
              <w:lastRenderedPageBreak/>
              <w:t>Missing</w:t>
            </w:r>
            <w:r>
              <w:rPr>
                <w:rFonts w:ascii="Calibri" w:hAnsi="Calibri" w:cs="Calibri"/>
                <w:sz w:val="20"/>
                <w:szCs w:val="20"/>
                <w:vertAlign w:val="superscript"/>
              </w:rPr>
              <w:t>2</w:t>
            </w:r>
          </w:p>
        </w:tc>
        <w:tc>
          <w:tcPr>
            <w:tcW w:w="1276" w:type="dxa"/>
            <w:tcBorders>
              <w:top w:val="nil"/>
              <w:left w:val="nil"/>
              <w:bottom w:val="nil"/>
              <w:right w:val="nil"/>
            </w:tcBorders>
            <w:hideMark/>
          </w:tcPr>
          <w:p w14:paraId="1E5E7310" w14:textId="77777777" w:rsidR="000F2F65" w:rsidRDefault="000F2F65">
            <w:pPr>
              <w:spacing w:line="276" w:lineRule="auto"/>
              <w:jc w:val="center"/>
              <w:rPr>
                <w:rFonts w:ascii="Calibri" w:hAnsi="Calibri" w:cs="Calibri"/>
                <w:i/>
                <w:iCs/>
              </w:rPr>
            </w:pPr>
            <w:r>
              <w:rPr>
                <w:rFonts w:ascii="Calibri" w:hAnsi="Calibri" w:cs="Calibri"/>
                <w:i/>
                <w:iCs/>
              </w:rPr>
              <w:t>491,719</w:t>
            </w:r>
          </w:p>
          <w:p w14:paraId="2870E922" w14:textId="77777777" w:rsidR="000F2F65" w:rsidRDefault="000F2F65">
            <w:pPr>
              <w:spacing w:line="276" w:lineRule="auto"/>
              <w:jc w:val="center"/>
              <w:rPr>
                <w:rFonts w:ascii="Calibri" w:hAnsi="Calibri" w:cs="Calibri"/>
                <w:i/>
                <w:iCs/>
              </w:rPr>
            </w:pPr>
            <w:r>
              <w:rPr>
                <w:rFonts w:ascii="Calibri" w:hAnsi="Calibri" w:cs="Calibri"/>
                <w:i/>
                <w:iCs/>
              </w:rPr>
              <w:t>(34.8%)</w:t>
            </w:r>
          </w:p>
        </w:tc>
        <w:tc>
          <w:tcPr>
            <w:tcW w:w="1559" w:type="dxa"/>
            <w:tcBorders>
              <w:top w:val="nil"/>
              <w:left w:val="nil"/>
              <w:bottom w:val="nil"/>
              <w:right w:val="nil"/>
            </w:tcBorders>
            <w:hideMark/>
          </w:tcPr>
          <w:p w14:paraId="0EAC794C" w14:textId="77777777" w:rsidR="000F2F65" w:rsidRDefault="000F2F65">
            <w:pPr>
              <w:spacing w:line="276" w:lineRule="auto"/>
              <w:jc w:val="center"/>
              <w:rPr>
                <w:rFonts w:ascii="Calibri" w:hAnsi="Calibri" w:cs="Calibri"/>
                <w:i/>
                <w:iCs/>
              </w:rPr>
            </w:pPr>
            <w:r>
              <w:rPr>
                <w:rFonts w:ascii="Calibri" w:hAnsi="Calibri" w:cs="Calibri"/>
                <w:i/>
                <w:iCs/>
              </w:rPr>
              <w:t>90,561</w:t>
            </w:r>
          </w:p>
          <w:p w14:paraId="09B61814" w14:textId="77777777" w:rsidR="000F2F65" w:rsidRDefault="000F2F65">
            <w:pPr>
              <w:spacing w:line="276" w:lineRule="auto"/>
              <w:jc w:val="center"/>
              <w:rPr>
                <w:rFonts w:ascii="Calibri" w:hAnsi="Calibri" w:cs="Calibri"/>
                <w:i/>
                <w:iCs/>
              </w:rPr>
            </w:pPr>
            <w:r>
              <w:rPr>
                <w:rFonts w:ascii="Calibri" w:hAnsi="Calibri" w:cs="Calibri"/>
                <w:i/>
                <w:iCs/>
              </w:rPr>
              <w:t>(23.5%)</w:t>
            </w:r>
          </w:p>
        </w:tc>
        <w:tc>
          <w:tcPr>
            <w:tcW w:w="1559" w:type="dxa"/>
            <w:tcBorders>
              <w:top w:val="nil"/>
              <w:left w:val="nil"/>
              <w:bottom w:val="nil"/>
              <w:right w:val="nil"/>
            </w:tcBorders>
            <w:hideMark/>
          </w:tcPr>
          <w:p w14:paraId="29C664F9" w14:textId="77777777" w:rsidR="000F2F65" w:rsidRDefault="000F2F65">
            <w:pPr>
              <w:spacing w:line="276" w:lineRule="auto"/>
              <w:jc w:val="center"/>
              <w:rPr>
                <w:rFonts w:ascii="Calibri" w:hAnsi="Calibri" w:cs="Calibri"/>
                <w:i/>
                <w:iCs/>
              </w:rPr>
            </w:pPr>
            <w:r>
              <w:rPr>
                <w:rFonts w:ascii="Calibri" w:hAnsi="Calibri" w:cs="Calibri"/>
                <w:i/>
                <w:iCs/>
              </w:rPr>
              <w:t>71,577</w:t>
            </w:r>
          </w:p>
          <w:p w14:paraId="3B1C76A7" w14:textId="77777777" w:rsidR="000F2F65" w:rsidRDefault="000F2F65">
            <w:pPr>
              <w:spacing w:line="276" w:lineRule="auto"/>
              <w:jc w:val="center"/>
              <w:rPr>
                <w:rFonts w:ascii="Calibri" w:hAnsi="Calibri" w:cs="Calibri"/>
                <w:i/>
                <w:iCs/>
              </w:rPr>
            </w:pPr>
            <w:r>
              <w:rPr>
                <w:rFonts w:ascii="Calibri" w:hAnsi="Calibri" w:cs="Calibri"/>
                <w:i/>
                <w:iCs/>
              </w:rPr>
              <w:t>(27.6%)</w:t>
            </w:r>
          </w:p>
        </w:tc>
        <w:tc>
          <w:tcPr>
            <w:tcW w:w="1560" w:type="dxa"/>
            <w:tcBorders>
              <w:top w:val="nil"/>
              <w:left w:val="nil"/>
              <w:bottom w:val="nil"/>
              <w:right w:val="nil"/>
            </w:tcBorders>
            <w:hideMark/>
          </w:tcPr>
          <w:p w14:paraId="4E00C879" w14:textId="77777777" w:rsidR="000F2F65" w:rsidRDefault="000F2F65">
            <w:pPr>
              <w:spacing w:line="276" w:lineRule="auto"/>
              <w:jc w:val="center"/>
              <w:rPr>
                <w:rFonts w:ascii="Calibri" w:hAnsi="Calibri" w:cs="Calibri"/>
                <w:i/>
                <w:iCs/>
              </w:rPr>
            </w:pPr>
            <w:r>
              <w:rPr>
                <w:rFonts w:ascii="Calibri" w:hAnsi="Calibri" w:cs="Calibri"/>
                <w:i/>
                <w:iCs/>
              </w:rPr>
              <w:t>56,674</w:t>
            </w:r>
          </w:p>
          <w:p w14:paraId="0F17A1B4" w14:textId="77777777" w:rsidR="000F2F65" w:rsidRDefault="000F2F65">
            <w:pPr>
              <w:spacing w:line="276" w:lineRule="auto"/>
              <w:jc w:val="center"/>
              <w:rPr>
                <w:rFonts w:ascii="Calibri" w:hAnsi="Calibri" w:cs="Calibri"/>
                <w:i/>
                <w:iCs/>
              </w:rPr>
            </w:pPr>
            <w:r>
              <w:rPr>
                <w:rFonts w:ascii="Calibri" w:hAnsi="Calibri" w:cs="Calibri"/>
                <w:i/>
                <w:iCs/>
              </w:rPr>
              <w:t>(47.4%)</w:t>
            </w:r>
          </w:p>
        </w:tc>
        <w:tc>
          <w:tcPr>
            <w:tcW w:w="1559" w:type="dxa"/>
            <w:tcBorders>
              <w:top w:val="nil"/>
              <w:left w:val="nil"/>
              <w:bottom w:val="nil"/>
              <w:right w:val="nil"/>
            </w:tcBorders>
            <w:hideMark/>
          </w:tcPr>
          <w:p w14:paraId="18A31E68" w14:textId="77777777" w:rsidR="000F2F65" w:rsidRDefault="000F2F65">
            <w:pPr>
              <w:spacing w:line="276" w:lineRule="auto"/>
              <w:jc w:val="center"/>
              <w:rPr>
                <w:rFonts w:ascii="Calibri" w:hAnsi="Calibri" w:cs="Calibri"/>
                <w:i/>
                <w:iCs/>
              </w:rPr>
            </w:pPr>
            <w:r>
              <w:rPr>
                <w:rFonts w:ascii="Calibri" w:hAnsi="Calibri" w:cs="Calibri"/>
                <w:i/>
                <w:iCs/>
              </w:rPr>
              <w:t>710,531</w:t>
            </w:r>
          </w:p>
          <w:p w14:paraId="44D22F1B" w14:textId="77777777" w:rsidR="000F2F65" w:rsidRDefault="000F2F65">
            <w:pPr>
              <w:spacing w:line="276" w:lineRule="auto"/>
              <w:jc w:val="center"/>
              <w:rPr>
                <w:rFonts w:ascii="Calibri" w:hAnsi="Calibri" w:cs="Calibri"/>
                <w:i/>
                <w:iCs/>
              </w:rPr>
            </w:pPr>
            <w:r>
              <w:rPr>
                <w:rFonts w:ascii="Calibri" w:hAnsi="Calibri" w:cs="Calibri"/>
                <w:i/>
                <w:iCs/>
              </w:rPr>
              <w:t>(32.6%)</w:t>
            </w:r>
          </w:p>
        </w:tc>
      </w:tr>
      <w:tr w:rsidR="000F2F65" w14:paraId="6801177B" w14:textId="77777777" w:rsidTr="00720C1A">
        <w:tc>
          <w:tcPr>
            <w:tcW w:w="10065" w:type="dxa"/>
            <w:gridSpan w:val="6"/>
            <w:tcBorders>
              <w:top w:val="nil"/>
              <w:left w:val="nil"/>
              <w:bottom w:val="nil"/>
              <w:right w:val="nil"/>
            </w:tcBorders>
            <w:hideMark/>
          </w:tcPr>
          <w:p w14:paraId="3B708DEA" w14:textId="77777777" w:rsidR="000F2F65" w:rsidRDefault="000F2F65">
            <w:pPr>
              <w:spacing w:line="276" w:lineRule="auto"/>
              <w:rPr>
                <w:rFonts w:ascii="Calibri" w:hAnsi="Calibri" w:cs="Calibri"/>
                <w:b/>
                <w:bCs/>
              </w:rPr>
            </w:pPr>
            <w:r>
              <w:rPr>
                <w:rFonts w:ascii="Calibri" w:hAnsi="Calibri" w:cs="Calibri"/>
                <w:b/>
                <w:bCs/>
              </w:rPr>
              <w:t>Vaccinations</w:t>
            </w:r>
          </w:p>
        </w:tc>
      </w:tr>
      <w:tr w:rsidR="000F2F65" w14:paraId="5DEB0E7D" w14:textId="77777777" w:rsidTr="00720C1A">
        <w:tc>
          <w:tcPr>
            <w:tcW w:w="2552" w:type="dxa"/>
            <w:tcBorders>
              <w:top w:val="nil"/>
              <w:left w:val="nil"/>
              <w:bottom w:val="nil"/>
              <w:right w:val="nil"/>
            </w:tcBorders>
            <w:hideMark/>
          </w:tcPr>
          <w:p w14:paraId="0CEEC2D9" w14:textId="77777777" w:rsidR="000F2F65" w:rsidRDefault="000F2F65">
            <w:pPr>
              <w:spacing w:line="276" w:lineRule="auto"/>
              <w:rPr>
                <w:rFonts w:ascii="Calibri" w:hAnsi="Calibri" w:cs="Calibri"/>
              </w:rPr>
            </w:pPr>
            <w:r>
              <w:rPr>
                <w:rFonts w:ascii="Calibri" w:hAnsi="Calibri" w:cs="Calibri"/>
              </w:rPr>
              <w:t>Flu vaccination</w:t>
            </w:r>
          </w:p>
        </w:tc>
        <w:tc>
          <w:tcPr>
            <w:tcW w:w="1276" w:type="dxa"/>
            <w:tcBorders>
              <w:top w:val="nil"/>
              <w:left w:val="nil"/>
              <w:bottom w:val="nil"/>
              <w:right w:val="nil"/>
            </w:tcBorders>
            <w:hideMark/>
          </w:tcPr>
          <w:p w14:paraId="3EB5A74B" w14:textId="77777777" w:rsidR="000F2F65" w:rsidRDefault="000F2F65">
            <w:pPr>
              <w:spacing w:line="276" w:lineRule="auto"/>
              <w:jc w:val="center"/>
              <w:rPr>
                <w:rFonts w:ascii="Calibri" w:hAnsi="Calibri" w:cs="Calibri"/>
              </w:rPr>
            </w:pPr>
            <w:r>
              <w:rPr>
                <w:rFonts w:ascii="Calibri" w:hAnsi="Calibri" w:cs="Calibri"/>
              </w:rPr>
              <w:t>248,157</w:t>
            </w:r>
          </w:p>
          <w:p w14:paraId="59DFC561" w14:textId="77777777" w:rsidR="000F2F65" w:rsidRDefault="000F2F65">
            <w:pPr>
              <w:spacing w:line="276" w:lineRule="auto"/>
              <w:jc w:val="center"/>
              <w:rPr>
                <w:rFonts w:ascii="Calibri" w:hAnsi="Calibri" w:cs="Calibri"/>
              </w:rPr>
            </w:pPr>
            <w:r>
              <w:rPr>
                <w:rFonts w:ascii="Calibri" w:hAnsi="Calibri" w:cs="Calibri"/>
              </w:rPr>
              <w:t>(17.6%)</w:t>
            </w:r>
          </w:p>
        </w:tc>
        <w:tc>
          <w:tcPr>
            <w:tcW w:w="1559" w:type="dxa"/>
            <w:tcBorders>
              <w:top w:val="nil"/>
              <w:left w:val="nil"/>
              <w:bottom w:val="nil"/>
              <w:right w:val="nil"/>
            </w:tcBorders>
            <w:hideMark/>
          </w:tcPr>
          <w:p w14:paraId="78A411F8" w14:textId="77777777" w:rsidR="000F2F65" w:rsidRDefault="000F2F65">
            <w:pPr>
              <w:spacing w:line="276" w:lineRule="auto"/>
              <w:jc w:val="center"/>
              <w:rPr>
                <w:rFonts w:ascii="Calibri" w:hAnsi="Calibri" w:cs="Calibri"/>
              </w:rPr>
            </w:pPr>
            <w:r>
              <w:rPr>
                <w:rFonts w:ascii="Calibri" w:hAnsi="Calibri" w:cs="Calibri"/>
              </w:rPr>
              <w:t>269,364</w:t>
            </w:r>
          </w:p>
          <w:p w14:paraId="49526156" w14:textId="77777777" w:rsidR="000F2F65" w:rsidRDefault="000F2F65">
            <w:pPr>
              <w:spacing w:line="276" w:lineRule="auto"/>
              <w:jc w:val="center"/>
              <w:rPr>
                <w:rFonts w:ascii="Calibri" w:hAnsi="Calibri" w:cs="Calibri"/>
              </w:rPr>
            </w:pPr>
            <w:r>
              <w:rPr>
                <w:rFonts w:ascii="Calibri" w:hAnsi="Calibri" w:cs="Calibri"/>
              </w:rPr>
              <w:t>(69.9%)</w:t>
            </w:r>
          </w:p>
        </w:tc>
        <w:tc>
          <w:tcPr>
            <w:tcW w:w="1559" w:type="dxa"/>
            <w:tcBorders>
              <w:top w:val="nil"/>
              <w:left w:val="nil"/>
              <w:bottom w:val="nil"/>
              <w:right w:val="nil"/>
            </w:tcBorders>
            <w:hideMark/>
          </w:tcPr>
          <w:p w14:paraId="786CFF06" w14:textId="77777777" w:rsidR="000F2F65" w:rsidRDefault="000F2F65">
            <w:pPr>
              <w:spacing w:line="276" w:lineRule="auto"/>
              <w:jc w:val="center"/>
              <w:rPr>
                <w:rFonts w:ascii="Calibri" w:hAnsi="Calibri" w:cs="Calibri"/>
              </w:rPr>
            </w:pPr>
            <w:r>
              <w:rPr>
                <w:rFonts w:ascii="Calibri" w:hAnsi="Calibri" w:cs="Calibri"/>
              </w:rPr>
              <w:t>187,976</w:t>
            </w:r>
          </w:p>
          <w:p w14:paraId="088080C5" w14:textId="77777777" w:rsidR="000F2F65" w:rsidRDefault="000F2F65">
            <w:pPr>
              <w:spacing w:line="276" w:lineRule="auto"/>
              <w:jc w:val="center"/>
              <w:rPr>
                <w:rFonts w:ascii="Calibri" w:hAnsi="Calibri" w:cs="Calibri"/>
              </w:rPr>
            </w:pPr>
            <w:r>
              <w:rPr>
                <w:rFonts w:ascii="Calibri" w:hAnsi="Calibri" w:cs="Calibri"/>
              </w:rPr>
              <w:t>(72.5%)</w:t>
            </w:r>
          </w:p>
        </w:tc>
        <w:tc>
          <w:tcPr>
            <w:tcW w:w="1560" w:type="dxa"/>
            <w:tcBorders>
              <w:top w:val="nil"/>
              <w:left w:val="nil"/>
              <w:bottom w:val="nil"/>
              <w:right w:val="nil"/>
            </w:tcBorders>
            <w:hideMark/>
          </w:tcPr>
          <w:p w14:paraId="44D8B525" w14:textId="77777777" w:rsidR="000F2F65" w:rsidRDefault="000F2F65">
            <w:pPr>
              <w:spacing w:line="276" w:lineRule="auto"/>
              <w:jc w:val="center"/>
              <w:rPr>
                <w:rFonts w:ascii="Calibri" w:hAnsi="Calibri" w:cs="Calibri"/>
              </w:rPr>
            </w:pPr>
            <w:r>
              <w:rPr>
                <w:rFonts w:ascii="Calibri" w:hAnsi="Calibri" w:cs="Calibri"/>
              </w:rPr>
              <w:t>71,906</w:t>
            </w:r>
          </w:p>
          <w:p w14:paraId="48AA3365" w14:textId="77777777" w:rsidR="000F2F65" w:rsidRDefault="000F2F65">
            <w:pPr>
              <w:spacing w:line="276" w:lineRule="auto"/>
              <w:jc w:val="center"/>
              <w:rPr>
                <w:rFonts w:ascii="Calibri" w:hAnsi="Calibri" w:cs="Calibri"/>
              </w:rPr>
            </w:pPr>
            <w:r>
              <w:rPr>
                <w:rFonts w:ascii="Calibri" w:hAnsi="Calibri" w:cs="Calibri"/>
              </w:rPr>
              <w:t>(60.2%)</w:t>
            </w:r>
          </w:p>
        </w:tc>
        <w:tc>
          <w:tcPr>
            <w:tcW w:w="1559" w:type="dxa"/>
            <w:tcBorders>
              <w:top w:val="nil"/>
              <w:left w:val="nil"/>
              <w:bottom w:val="nil"/>
              <w:right w:val="nil"/>
            </w:tcBorders>
            <w:hideMark/>
          </w:tcPr>
          <w:p w14:paraId="44827332" w14:textId="77777777" w:rsidR="000F2F65" w:rsidRDefault="000F2F65">
            <w:pPr>
              <w:spacing w:line="276" w:lineRule="auto"/>
              <w:jc w:val="center"/>
              <w:rPr>
                <w:rFonts w:ascii="Calibri" w:hAnsi="Calibri" w:cs="Calibri"/>
              </w:rPr>
            </w:pPr>
            <w:r>
              <w:rPr>
                <w:rFonts w:ascii="Calibri" w:hAnsi="Calibri" w:cs="Calibri"/>
              </w:rPr>
              <w:t>777,403</w:t>
            </w:r>
          </w:p>
          <w:p w14:paraId="5B8A2645" w14:textId="77777777" w:rsidR="000F2F65" w:rsidRDefault="000F2F65">
            <w:pPr>
              <w:spacing w:line="276" w:lineRule="auto"/>
              <w:jc w:val="center"/>
              <w:rPr>
                <w:rFonts w:ascii="Calibri" w:hAnsi="Calibri" w:cs="Calibri"/>
              </w:rPr>
            </w:pPr>
            <w:r>
              <w:rPr>
                <w:rFonts w:ascii="Calibri" w:hAnsi="Calibri" w:cs="Calibri"/>
              </w:rPr>
              <w:t>(35.7%)</w:t>
            </w:r>
          </w:p>
        </w:tc>
      </w:tr>
      <w:tr w:rsidR="000F2F65" w14:paraId="2FC762DF" w14:textId="77777777" w:rsidTr="00720C1A">
        <w:trPr>
          <w:trHeight w:val="611"/>
        </w:trPr>
        <w:tc>
          <w:tcPr>
            <w:tcW w:w="2552" w:type="dxa"/>
            <w:tcBorders>
              <w:top w:val="nil"/>
              <w:left w:val="nil"/>
              <w:bottom w:val="nil"/>
              <w:right w:val="nil"/>
            </w:tcBorders>
            <w:hideMark/>
          </w:tcPr>
          <w:p w14:paraId="1D97C10E" w14:textId="77777777" w:rsidR="000F2F65" w:rsidRDefault="000F2F65">
            <w:pPr>
              <w:spacing w:line="276" w:lineRule="auto"/>
              <w:rPr>
                <w:rFonts w:ascii="Calibri" w:hAnsi="Calibri" w:cs="Calibri"/>
              </w:rPr>
            </w:pPr>
            <w:r>
              <w:rPr>
                <w:rFonts w:ascii="Calibri" w:hAnsi="Calibri" w:cs="Calibri"/>
              </w:rPr>
              <w:t>Pneumococcal vaccination</w:t>
            </w:r>
          </w:p>
        </w:tc>
        <w:tc>
          <w:tcPr>
            <w:tcW w:w="1276" w:type="dxa"/>
            <w:tcBorders>
              <w:top w:val="nil"/>
              <w:left w:val="nil"/>
              <w:bottom w:val="nil"/>
              <w:right w:val="nil"/>
            </w:tcBorders>
            <w:hideMark/>
          </w:tcPr>
          <w:p w14:paraId="61D60249" w14:textId="77777777" w:rsidR="000F2F65" w:rsidRDefault="000F2F65">
            <w:pPr>
              <w:spacing w:line="276" w:lineRule="auto"/>
              <w:jc w:val="center"/>
              <w:rPr>
                <w:rFonts w:ascii="Calibri" w:hAnsi="Calibri" w:cs="Calibri"/>
              </w:rPr>
            </w:pPr>
            <w:r>
              <w:rPr>
                <w:rFonts w:ascii="Calibri" w:hAnsi="Calibri" w:cs="Calibri"/>
              </w:rPr>
              <w:t>119,926</w:t>
            </w:r>
          </w:p>
          <w:p w14:paraId="6A22A04E" w14:textId="77777777" w:rsidR="000F2F65" w:rsidRDefault="000F2F65">
            <w:pPr>
              <w:spacing w:line="276" w:lineRule="auto"/>
              <w:jc w:val="center"/>
              <w:rPr>
                <w:rFonts w:ascii="Calibri" w:hAnsi="Calibri" w:cs="Calibri"/>
              </w:rPr>
            </w:pPr>
            <w:r>
              <w:rPr>
                <w:rFonts w:ascii="Calibri" w:hAnsi="Calibri" w:cs="Calibri"/>
              </w:rPr>
              <w:t>(8.5%)</w:t>
            </w:r>
          </w:p>
        </w:tc>
        <w:tc>
          <w:tcPr>
            <w:tcW w:w="1559" w:type="dxa"/>
            <w:tcBorders>
              <w:top w:val="nil"/>
              <w:left w:val="nil"/>
              <w:bottom w:val="nil"/>
              <w:right w:val="nil"/>
            </w:tcBorders>
            <w:hideMark/>
          </w:tcPr>
          <w:p w14:paraId="4D6CBEDB" w14:textId="77777777" w:rsidR="000F2F65" w:rsidRDefault="000F2F65">
            <w:pPr>
              <w:spacing w:line="276" w:lineRule="auto"/>
              <w:jc w:val="center"/>
              <w:rPr>
                <w:rFonts w:ascii="Calibri" w:hAnsi="Calibri" w:cs="Calibri"/>
              </w:rPr>
            </w:pPr>
            <w:r>
              <w:rPr>
                <w:rFonts w:ascii="Calibri" w:hAnsi="Calibri" w:cs="Calibri"/>
              </w:rPr>
              <w:t>231,908</w:t>
            </w:r>
          </w:p>
          <w:p w14:paraId="5FE2AE53" w14:textId="77777777" w:rsidR="000F2F65" w:rsidRDefault="000F2F65">
            <w:pPr>
              <w:spacing w:line="276" w:lineRule="auto"/>
              <w:jc w:val="center"/>
              <w:rPr>
                <w:rFonts w:ascii="Calibri" w:hAnsi="Calibri" w:cs="Calibri"/>
              </w:rPr>
            </w:pPr>
            <w:r>
              <w:rPr>
                <w:rFonts w:ascii="Calibri" w:hAnsi="Calibri" w:cs="Calibri"/>
              </w:rPr>
              <w:t>(60.2%)</w:t>
            </w:r>
          </w:p>
        </w:tc>
        <w:tc>
          <w:tcPr>
            <w:tcW w:w="1559" w:type="dxa"/>
            <w:tcBorders>
              <w:top w:val="nil"/>
              <w:left w:val="nil"/>
              <w:bottom w:val="nil"/>
              <w:right w:val="nil"/>
            </w:tcBorders>
            <w:hideMark/>
          </w:tcPr>
          <w:p w14:paraId="16468D08" w14:textId="77777777" w:rsidR="000F2F65" w:rsidRDefault="000F2F65">
            <w:pPr>
              <w:spacing w:line="276" w:lineRule="auto"/>
              <w:jc w:val="center"/>
              <w:rPr>
                <w:rFonts w:ascii="Calibri" w:hAnsi="Calibri" w:cs="Calibri"/>
              </w:rPr>
            </w:pPr>
            <w:r>
              <w:rPr>
                <w:rFonts w:ascii="Calibri" w:hAnsi="Calibri" w:cs="Calibri"/>
              </w:rPr>
              <w:t>184,638</w:t>
            </w:r>
          </w:p>
          <w:p w14:paraId="2B9D2E72" w14:textId="77777777" w:rsidR="000F2F65" w:rsidRDefault="000F2F65">
            <w:pPr>
              <w:spacing w:line="276" w:lineRule="auto"/>
              <w:jc w:val="center"/>
              <w:rPr>
                <w:rFonts w:ascii="Calibri" w:hAnsi="Calibri" w:cs="Calibri"/>
              </w:rPr>
            </w:pPr>
            <w:r>
              <w:rPr>
                <w:rFonts w:ascii="Calibri" w:hAnsi="Calibri" w:cs="Calibri"/>
              </w:rPr>
              <w:t>(71.3%)</w:t>
            </w:r>
          </w:p>
        </w:tc>
        <w:tc>
          <w:tcPr>
            <w:tcW w:w="1560" w:type="dxa"/>
            <w:tcBorders>
              <w:top w:val="nil"/>
              <w:left w:val="nil"/>
              <w:bottom w:val="nil"/>
              <w:right w:val="nil"/>
            </w:tcBorders>
            <w:hideMark/>
          </w:tcPr>
          <w:p w14:paraId="480B8A47" w14:textId="77777777" w:rsidR="000F2F65" w:rsidRDefault="000F2F65">
            <w:pPr>
              <w:spacing w:line="276" w:lineRule="auto"/>
              <w:jc w:val="center"/>
              <w:rPr>
                <w:rFonts w:ascii="Calibri" w:hAnsi="Calibri" w:cs="Calibri"/>
              </w:rPr>
            </w:pPr>
            <w:r>
              <w:rPr>
                <w:rFonts w:ascii="Calibri" w:hAnsi="Calibri" w:cs="Calibri"/>
              </w:rPr>
              <w:t>77,218</w:t>
            </w:r>
          </w:p>
          <w:p w14:paraId="7DC4AED7" w14:textId="77777777" w:rsidR="000F2F65" w:rsidRDefault="000F2F65">
            <w:pPr>
              <w:spacing w:line="276" w:lineRule="auto"/>
              <w:jc w:val="center"/>
              <w:rPr>
                <w:rFonts w:ascii="Calibri" w:hAnsi="Calibri" w:cs="Calibri"/>
              </w:rPr>
            </w:pPr>
            <w:r>
              <w:rPr>
                <w:rFonts w:ascii="Calibri" w:hAnsi="Calibri" w:cs="Calibri"/>
              </w:rPr>
              <w:t>(64.6%)</w:t>
            </w:r>
          </w:p>
        </w:tc>
        <w:tc>
          <w:tcPr>
            <w:tcW w:w="1559" w:type="dxa"/>
            <w:tcBorders>
              <w:top w:val="nil"/>
              <w:left w:val="nil"/>
              <w:bottom w:val="nil"/>
              <w:right w:val="nil"/>
            </w:tcBorders>
            <w:hideMark/>
          </w:tcPr>
          <w:p w14:paraId="7D746144" w14:textId="77777777" w:rsidR="000F2F65" w:rsidRDefault="000F2F65">
            <w:pPr>
              <w:spacing w:line="276" w:lineRule="auto"/>
              <w:jc w:val="center"/>
              <w:rPr>
                <w:rFonts w:ascii="Calibri" w:hAnsi="Calibri" w:cs="Calibri"/>
              </w:rPr>
            </w:pPr>
            <w:r>
              <w:rPr>
                <w:rFonts w:ascii="Calibri" w:hAnsi="Calibri" w:cs="Calibri"/>
              </w:rPr>
              <w:t>613,690</w:t>
            </w:r>
          </w:p>
          <w:p w14:paraId="74C474F2" w14:textId="77777777" w:rsidR="000F2F65" w:rsidRDefault="000F2F65">
            <w:pPr>
              <w:spacing w:line="276" w:lineRule="auto"/>
              <w:jc w:val="center"/>
              <w:rPr>
                <w:rFonts w:ascii="Calibri" w:hAnsi="Calibri" w:cs="Calibri"/>
              </w:rPr>
            </w:pPr>
            <w:r>
              <w:rPr>
                <w:rFonts w:ascii="Calibri" w:hAnsi="Calibri" w:cs="Calibri"/>
              </w:rPr>
              <w:t>(28.2%)</w:t>
            </w:r>
          </w:p>
        </w:tc>
      </w:tr>
      <w:tr w:rsidR="000F2F65" w14:paraId="203B5147" w14:textId="77777777" w:rsidTr="00720C1A">
        <w:tc>
          <w:tcPr>
            <w:tcW w:w="2552" w:type="dxa"/>
            <w:tcBorders>
              <w:top w:val="nil"/>
              <w:left w:val="nil"/>
              <w:bottom w:val="nil"/>
              <w:right w:val="nil"/>
            </w:tcBorders>
            <w:hideMark/>
          </w:tcPr>
          <w:p w14:paraId="0F28E1B4" w14:textId="77777777" w:rsidR="000F2F65" w:rsidRDefault="000F2F65">
            <w:pPr>
              <w:spacing w:line="276" w:lineRule="auto"/>
              <w:rPr>
                <w:rFonts w:ascii="Calibri" w:hAnsi="Calibri" w:cs="Calibri"/>
                <w:b/>
                <w:bCs/>
              </w:rPr>
            </w:pPr>
            <w:r>
              <w:rPr>
                <w:rFonts w:ascii="Calibri" w:hAnsi="Calibri" w:cs="Calibri"/>
                <w:b/>
                <w:bCs/>
              </w:rPr>
              <w:t>Smoking status</w:t>
            </w:r>
            <w:r>
              <w:rPr>
                <w:rFonts w:ascii="Calibri" w:hAnsi="Calibri" w:cs="Calibri"/>
                <w:vertAlign w:val="superscript"/>
              </w:rPr>
              <w:t>1</w:t>
            </w:r>
          </w:p>
        </w:tc>
        <w:tc>
          <w:tcPr>
            <w:tcW w:w="1276" w:type="dxa"/>
            <w:tcBorders>
              <w:top w:val="nil"/>
              <w:left w:val="nil"/>
              <w:bottom w:val="nil"/>
              <w:right w:val="nil"/>
            </w:tcBorders>
          </w:tcPr>
          <w:p w14:paraId="2E675DF4"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4E8C2FE2"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7315CD8F" w14:textId="77777777" w:rsidR="000F2F65" w:rsidRDefault="000F2F65">
            <w:pPr>
              <w:spacing w:line="276" w:lineRule="auto"/>
              <w:jc w:val="center"/>
              <w:rPr>
                <w:rFonts w:ascii="Calibri" w:hAnsi="Calibri" w:cs="Calibri"/>
              </w:rPr>
            </w:pPr>
          </w:p>
        </w:tc>
        <w:tc>
          <w:tcPr>
            <w:tcW w:w="1560" w:type="dxa"/>
            <w:tcBorders>
              <w:top w:val="nil"/>
              <w:left w:val="nil"/>
              <w:bottom w:val="nil"/>
              <w:right w:val="nil"/>
            </w:tcBorders>
          </w:tcPr>
          <w:p w14:paraId="267BECB3"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7B344B57" w14:textId="77777777" w:rsidR="000F2F65" w:rsidRDefault="000F2F65">
            <w:pPr>
              <w:spacing w:line="276" w:lineRule="auto"/>
              <w:jc w:val="center"/>
              <w:rPr>
                <w:rFonts w:ascii="Calibri" w:hAnsi="Calibri" w:cs="Calibri"/>
              </w:rPr>
            </w:pPr>
          </w:p>
        </w:tc>
      </w:tr>
      <w:tr w:rsidR="000F2F65" w14:paraId="55CB0636" w14:textId="77777777" w:rsidTr="00720C1A">
        <w:tc>
          <w:tcPr>
            <w:tcW w:w="2552" w:type="dxa"/>
            <w:tcBorders>
              <w:top w:val="nil"/>
              <w:left w:val="nil"/>
              <w:bottom w:val="nil"/>
              <w:right w:val="nil"/>
            </w:tcBorders>
            <w:hideMark/>
          </w:tcPr>
          <w:p w14:paraId="1EA9D042" w14:textId="77777777" w:rsidR="000F2F65" w:rsidRDefault="000F2F65">
            <w:pPr>
              <w:spacing w:line="276" w:lineRule="auto"/>
              <w:jc w:val="right"/>
              <w:rPr>
                <w:rFonts w:ascii="Calibri" w:hAnsi="Calibri" w:cs="Calibri"/>
              </w:rPr>
            </w:pPr>
            <w:r>
              <w:rPr>
                <w:rFonts w:ascii="Calibri" w:hAnsi="Calibri" w:cs="Calibri"/>
              </w:rPr>
              <w:t>Non-smoker</w:t>
            </w:r>
          </w:p>
        </w:tc>
        <w:tc>
          <w:tcPr>
            <w:tcW w:w="1276" w:type="dxa"/>
            <w:tcBorders>
              <w:top w:val="nil"/>
              <w:left w:val="nil"/>
              <w:bottom w:val="nil"/>
              <w:right w:val="nil"/>
            </w:tcBorders>
            <w:hideMark/>
          </w:tcPr>
          <w:p w14:paraId="73A7480B" w14:textId="77777777" w:rsidR="000F2F65" w:rsidRDefault="000F2F65">
            <w:pPr>
              <w:spacing w:line="276" w:lineRule="auto"/>
              <w:jc w:val="center"/>
              <w:rPr>
                <w:rFonts w:ascii="Calibri" w:hAnsi="Calibri" w:cs="Calibri"/>
              </w:rPr>
            </w:pPr>
            <w:r>
              <w:rPr>
                <w:rFonts w:ascii="Calibri" w:hAnsi="Calibri" w:cs="Calibri"/>
              </w:rPr>
              <w:t>539,051</w:t>
            </w:r>
          </w:p>
          <w:p w14:paraId="7383C68E" w14:textId="77777777" w:rsidR="000F2F65" w:rsidRDefault="000F2F65">
            <w:pPr>
              <w:spacing w:line="276" w:lineRule="auto"/>
              <w:jc w:val="center"/>
              <w:rPr>
                <w:rFonts w:ascii="Calibri" w:hAnsi="Calibri" w:cs="Calibri"/>
              </w:rPr>
            </w:pPr>
            <w:r>
              <w:rPr>
                <w:rFonts w:ascii="Calibri" w:hAnsi="Calibri" w:cs="Calibri"/>
              </w:rPr>
              <w:t>(40.7%)</w:t>
            </w:r>
          </w:p>
        </w:tc>
        <w:tc>
          <w:tcPr>
            <w:tcW w:w="1559" w:type="dxa"/>
            <w:tcBorders>
              <w:top w:val="nil"/>
              <w:left w:val="nil"/>
              <w:bottom w:val="nil"/>
              <w:right w:val="nil"/>
            </w:tcBorders>
            <w:hideMark/>
          </w:tcPr>
          <w:p w14:paraId="21651978" w14:textId="77777777" w:rsidR="000F2F65" w:rsidRDefault="000F2F65">
            <w:pPr>
              <w:spacing w:line="276" w:lineRule="auto"/>
              <w:jc w:val="center"/>
              <w:rPr>
                <w:rFonts w:ascii="Calibri" w:hAnsi="Calibri" w:cs="Calibri"/>
              </w:rPr>
            </w:pPr>
            <w:r>
              <w:rPr>
                <w:rFonts w:ascii="Calibri" w:hAnsi="Calibri" w:cs="Calibri"/>
              </w:rPr>
              <w:t>138,073</w:t>
            </w:r>
          </w:p>
          <w:p w14:paraId="3E8EC904" w14:textId="77777777" w:rsidR="000F2F65" w:rsidRDefault="000F2F65">
            <w:pPr>
              <w:spacing w:line="276" w:lineRule="auto"/>
              <w:jc w:val="center"/>
              <w:rPr>
                <w:rFonts w:ascii="Calibri" w:hAnsi="Calibri" w:cs="Calibri"/>
              </w:rPr>
            </w:pPr>
            <w:r>
              <w:rPr>
                <w:rFonts w:ascii="Calibri" w:hAnsi="Calibri" w:cs="Calibri"/>
              </w:rPr>
              <w:t>(37.9%)</w:t>
            </w:r>
          </w:p>
        </w:tc>
        <w:tc>
          <w:tcPr>
            <w:tcW w:w="1559" w:type="dxa"/>
            <w:tcBorders>
              <w:top w:val="nil"/>
              <w:left w:val="nil"/>
              <w:bottom w:val="nil"/>
              <w:right w:val="nil"/>
            </w:tcBorders>
            <w:hideMark/>
          </w:tcPr>
          <w:p w14:paraId="06C26FAE" w14:textId="77777777" w:rsidR="000F2F65" w:rsidRDefault="000F2F65">
            <w:pPr>
              <w:spacing w:line="276" w:lineRule="auto"/>
              <w:jc w:val="center"/>
              <w:rPr>
                <w:rFonts w:ascii="Calibri" w:hAnsi="Calibri" w:cs="Calibri"/>
              </w:rPr>
            </w:pPr>
            <w:r>
              <w:rPr>
                <w:rFonts w:ascii="Calibri" w:hAnsi="Calibri" w:cs="Calibri"/>
              </w:rPr>
              <w:t>94,660</w:t>
            </w:r>
          </w:p>
          <w:p w14:paraId="6C4315CA" w14:textId="77777777" w:rsidR="000F2F65" w:rsidRDefault="000F2F65">
            <w:pPr>
              <w:spacing w:line="276" w:lineRule="auto"/>
              <w:jc w:val="center"/>
              <w:rPr>
                <w:rFonts w:ascii="Calibri" w:hAnsi="Calibri" w:cs="Calibri"/>
              </w:rPr>
            </w:pPr>
            <w:r>
              <w:rPr>
                <w:rFonts w:ascii="Calibri" w:hAnsi="Calibri" w:cs="Calibri"/>
              </w:rPr>
              <w:t>(39.7%)</w:t>
            </w:r>
          </w:p>
        </w:tc>
        <w:tc>
          <w:tcPr>
            <w:tcW w:w="1560" w:type="dxa"/>
            <w:tcBorders>
              <w:top w:val="nil"/>
              <w:left w:val="nil"/>
              <w:bottom w:val="nil"/>
              <w:right w:val="nil"/>
            </w:tcBorders>
            <w:hideMark/>
          </w:tcPr>
          <w:p w14:paraId="64A7CD55" w14:textId="77777777" w:rsidR="000F2F65" w:rsidRDefault="000F2F65">
            <w:pPr>
              <w:spacing w:line="276" w:lineRule="auto"/>
              <w:jc w:val="center"/>
              <w:rPr>
                <w:rFonts w:ascii="Calibri" w:hAnsi="Calibri" w:cs="Calibri"/>
              </w:rPr>
            </w:pPr>
            <w:r>
              <w:rPr>
                <w:rFonts w:ascii="Calibri" w:hAnsi="Calibri" w:cs="Calibri"/>
              </w:rPr>
              <w:t>51,381</w:t>
            </w:r>
          </w:p>
          <w:p w14:paraId="147D25E6" w14:textId="77777777" w:rsidR="000F2F65" w:rsidRDefault="000F2F65">
            <w:pPr>
              <w:spacing w:line="276" w:lineRule="auto"/>
              <w:jc w:val="center"/>
              <w:rPr>
                <w:rFonts w:ascii="Calibri" w:hAnsi="Calibri" w:cs="Calibri"/>
              </w:rPr>
            </w:pPr>
            <w:r>
              <w:rPr>
                <w:rFonts w:ascii="Calibri" w:hAnsi="Calibri" w:cs="Calibri"/>
              </w:rPr>
              <w:t>(52.4%)</w:t>
            </w:r>
          </w:p>
        </w:tc>
        <w:tc>
          <w:tcPr>
            <w:tcW w:w="1559" w:type="dxa"/>
            <w:tcBorders>
              <w:top w:val="nil"/>
              <w:left w:val="nil"/>
              <w:bottom w:val="nil"/>
              <w:right w:val="nil"/>
            </w:tcBorders>
            <w:hideMark/>
          </w:tcPr>
          <w:p w14:paraId="2023B13D" w14:textId="77777777" w:rsidR="000F2F65" w:rsidRDefault="000F2F65">
            <w:pPr>
              <w:spacing w:line="276" w:lineRule="auto"/>
              <w:jc w:val="center"/>
              <w:rPr>
                <w:rFonts w:ascii="Calibri" w:hAnsi="Calibri" w:cs="Calibri"/>
              </w:rPr>
            </w:pPr>
            <w:r>
              <w:rPr>
                <w:rFonts w:ascii="Calibri" w:hAnsi="Calibri" w:cs="Calibri"/>
              </w:rPr>
              <w:t>823,165</w:t>
            </w:r>
          </w:p>
          <w:p w14:paraId="14532BFB" w14:textId="77777777" w:rsidR="000F2F65" w:rsidRDefault="000F2F65">
            <w:pPr>
              <w:spacing w:line="276" w:lineRule="auto"/>
              <w:jc w:val="center"/>
              <w:rPr>
                <w:rFonts w:ascii="Calibri" w:hAnsi="Calibri" w:cs="Calibri"/>
              </w:rPr>
            </w:pPr>
            <w:r>
              <w:rPr>
                <w:rFonts w:ascii="Calibri" w:hAnsi="Calibri" w:cs="Calibri"/>
              </w:rPr>
              <w:t>(40.6%)</w:t>
            </w:r>
          </w:p>
        </w:tc>
      </w:tr>
      <w:tr w:rsidR="000F2F65" w14:paraId="6A5BB522" w14:textId="77777777" w:rsidTr="00720C1A">
        <w:tc>
          <w:tcPr>
            <w:tcW w:w="2552" w:type="dxa"/>
            <w:tcBorders>
              <w:top w:val="nil"/>
              <w:left w:val="nil"/>
              <w:bottom w:val="nil"/>
              <w:right w:val="nil"/>
            </w:tcBorders>
            <w:hideMark/>
          </w:tcPr>
          <w:p w14:paraId="68BA3123" w14:textId="77777777" w:rsidR="000F2F65" w:rsidRDefault="000F2F65">
            <w:pPr>
              <w:spacing w:line="276" w:lineRule="auto"/>
              <w:jc w:val="right"/>
              <w:rPr>
                <w:rFonts w:ascii="Calibri" w:hAnsi="Calibri" w:cs="Calibri"/>
              </w:rPr>
            </w:pPr>
            <w:r>
              <w:rPr>
                <w:rFonts w:ascii="Calibri" w:hAnsi="Calibri" w:cs="Calibri"/>
              </w:rPr>
              <w:t>Ex-smoker</w:t>
            </w:r>
          </w:p>
        </w:tc>
        <w:tc>
          <w:tcPr>
            <w:tcW w:w="1276" w:type="dxa"/>
            <w:tcBorders>
              <w:top w:val="nil"/>
              <w:left w:val="nil"/>
              <w:bottom w:val="nil"/>
              <w:right w:val="nil"/>
            </w:tcBorders>
            <w:hideMark/>
          </w:tcPr>
          <w:p w14:paraId="49FBFEA8" w14:textId="77777777" w:rsidR="000F2F65" w:rsidRDefault="000F2F65">
            <w:pPr>
              <w:spacing w:line="276" w:lineRule="auto"/>
              <w:jc w:val="center"/>
              <w:rPr>
                <w:rFonts w:ascii="Calibri" w:hAnsi="Calibri" w:cs="Calibri"/>
              </w:rPr>
            </w:pPr>
            <w:r>
              <w:rPr>
                <w:rFonts w:ascii="Calibri" w:hAnsi="Calibri" w:cs="Calibri"/>
              </w:rPr>
              <w:t>437,970</w:t>
            </w:r>
          </w:p>
          <w:p w14:paraId="63653EEF" w14:textId="77777777" w:rsidR="000F2F65" w:rsidRDefault="000F2F65">
            <w:pPr>
              <w:spacing w:line="276" w:lineRule="auto"/>
              <w:jc w:val="center"/>
              <w:rPr>
                <w:rFonts w:ascii="Calibri" w:hAnsi="Calibri" w:cs="Calibri"/>
              </w:rPr>
            </w:pPr>
            <w:r>
              <w:rPr>
                <w:rFonts w:ascii="Calibri" w:hAnsi="Calibri" w:cs="Calibri"/>
              </w:rPr>
              <w:t>(33.0%)</w:t>
            </w:r>
          </w:p>
        </w:tc>
        <w:tc>
          <w:tcPr>
            <w:tcW w:w="1559" w:type="dxa"/>
            <w:tcBorders>
              <w:top w:val="nil"/>
              <w:left w:val="nil"/>
              <w:bottom w:val="nil"/>
              <w:right w:val="nil"/>
            </w:tcBorders>
            <w:hideMark/>
          </w:tcPr>
          <w:p w14:paraId="3E2C30BD" w14:textId="77777777" w:rsidR="000F2F65" w:rsidRDefault="000F2F65">
            <w:pPr>
              <w:spacing w:line="276" w:lineRule="auto"/>
              <w:jc w:val="center"/>
              <w:rPr>
                <w:rFonts w:ascii="Calibri" w:hAnsi="Calibri" w:cs="Calibri"/>
              </w:rPr>
            </w:pPr>
            <w:r>
              <w:rPr>
                <w:rFonts w:ascii="Calibri" w:hAnsi="Calibri" w:cs="Calibri"/>
              </w:rPr>
              <w:t>157,393</w:t>
            </w:r>
          </w:p>
          <w:p w14:paraId="40569B4D" w14:textId="77777777" w:rsidR="000F2F65" w:rsidRDefault="000F2F65">
            <w:pPr>
              <w:spacing w:line="276" w:lineRule="auto"/>
              <w:jc w:val="center"/>
              <w:rPr>
                <w:rFonts w:ascii="Calibri" w:hAnsi="Calibri" w:cs="Calibri"/>
              </w:rPr>
            </w:pPr>
            <w:r>
              <w:rPr>
                <w:rFonts w:ascii="Calibri" w:hAnsi="Calibri" w:cs="Calibri"/>
              </w:rPr>
              <w:t>(43.2%)</w:t>
            </w:r>
          </w:p>
        </w:tc>
        <w:tc>
          <w:tcPr>
            <w:tcW w:w="1559" w:type="dxa"/>
            <w:tcBorders>
              <w:top w:val="nil"/>
              <w:left w:val="nil"/>
              <w:bottom w:val="nil"/>
              <w:right w:val="nil"/>
            </w:tcBorders>
            <w:hideMark/>
          </w:tcPr>
          <w:p w14:paraId="5590AE3D" w14:textId="77777777" w:rsidR="000F2F65" w:rsidRDefault="000F2F65">
            <w:pPr>
              <w:spacing w:line="276" w:lineRule="auto"/>
              <w:jc w:val="center"/>
              <w:rPr>
                <w:rFonts w:ascii="Calibri" w:hAnsi="Calibri" w:cs="Calibri"/>
              </w:rPr>
            </w:pPr>
            <w:r>
              <w:rPr>
                <w:rFonts w:ascii="Calibri" w:hAnsi="Calibri" w:cs="Calibri"/>
              </w:rPr>
              <w:t>109,868</w:t>
            </w:r>
          </w:p>
          <w:p w14:paraId="2A794F20" w14:textId="77777777" w:rsidR="000F2F65" w:rsidRDefault="000F2F65">
            <w:pPr>
              <w:spacing w:line="276" w:lineRule="auto"/>
              <w:jc w:val="center"/>
              <w:rPr>
                <w:rFonts w:ascii="Calibri" w:hAnsi="Calibri" w:cs="Calibri"/>
              </w:rPr>
            </w:pPr>
            <w:r>
              <w:rPr>
                <w:rFonts w:ascii="Calibri" w:hAnsi="Calibri" w:cs="Calibri"/>
              </w:rPr>
              <w:t>(46.1%)</w:t>
            </w:r>
          </w:p>
        </w:tc>
        <w:tc>
          <w:tcPr>
            <w:tcW w:w="1560" w:type="dxa"/>
            <w:tcBorders>
              <w:top w:val="nil"/>
              <w:left w:val="nil"/>
              <w:bottom w:val="nil"/>
              <w:right w:val="nil"/>
            </w:tcBorders>
            <w:hideMark/>
          </w:tcPr>
          <w:p w14:paraId="0ADD46DC" w14:textId="77777777" w:rsidR="000F2F65" w:rsidRDefault="000F2F65">
            <w:pPr>
              <w:spacing w:line="276" w:lineRule="auto"/>
              <w:jc w:val="center"/>
              <w:rPr>
                <w:rFonts w:ascii="Calibri" w:hAnsi="Calibri" w:cs="Calibri"/>
              </w:rPr>
            </w:pPr>
            <w:r>
              <w:rPr>
                <w:rFonts w:ascii="Calibri" w:hAnsi="Calibri" w:cs="Calibri"/>
              </w:rPr>
              <w:t>37,801</w:t>
            </w:r>
          </w:p>
          <w:p w14:paraId="65F41D4B" w14:textId="77777777" w:rsidR="000F2F65" w:rsidRDefault="000F2F65">
            <w:pPr>
              <w:spacing w:line="276" w:lineRule="auto"/>
              <w:jc w:val="center"/>
              <w:rPr>
                <w:rFonts w:ascii="Calibri" w:hAnsi="Calibri" w:cs="Calibri"/>
              </w:rPr>
            </w:pPr>
            <w:r>
              <w:rPr>
                <w:rFonts w:ascii="Calibri" w:hAnsi="Calibri" w:cs="Calibri"/>
              </w:rPr>
              <w:t>(38.5%)</w:t>
            </w:r>
          </w:p>
        </w:tc>
        <w:tc>
          <w:tcPr>
            <w:tcW w:w="1559" w:type="dxa"/>
            <w:tcBorders>
              <w:top w:val="nil"/>
              <w:left w:val="nil"/>
              <w:bottom w:val="nil"/>
              <w:right w:val="nil"/>
            </w:tcBorders>
            <w:hideMark/>
          </w:tcPr>
          <w:p w14:paraId="6114A900" w14:textId="77777777" w:rsidR="000F2F65" w:rsidRDefault="000F2F65">
            <w:pPr>
              <w:spacing w:line="276" w:lineRule="auto"/>
              <w:jc w:val="center"/>
              <w:rPr>
                <w:rFonts w:ascii="Calibri" w:hAnsi="Calibri" w:cs="Calibri"/>
              </w:rPr>
            </w:pPr>
            <w:r>
              <w:rPr>
                <w:rFonts w:ascii="Calibri" w:hAnsi="Calibri" w:cs="Calibri"/>
              </w:rPr>
              <w:t>743,032</w:t>
            </w:r>
          </w:p>
          <w:p w14:paraId="70A44E46" w14:textId="77777777" w:rsidR="000F2F65" w:rsidRDefault="000F2F65">
            <w:pPr>
              <w:spacing w:line="276" w:lineRule="auto"/>
              <w:jc w:val="center"/>
              <w:rPr>
                <w:rFonts w:ascii="Calibri" w:hAnsi="Calibri" w:cs="Calibri"/>
              </w:rPr>
            </w:pPr>
            <w:r>
              <w:rPr>
                <w:rFonts w:ascii="Calibri" w:hAnsi="Calibri" w:cs="Calibri"/>
              </w:rPr>
              <w:t>(36.7%)</w:t>
            </w:r>
          </w:p>
        </w:tc>
      </w:tr>
      <w:tr w:rsidR="000F2F65" w14:paraId="2CD21008" w14:textId="77777777" w:rsidTr="00720C1A">
        <w:tc>
          <w:tcPr>
            <w:tcW w:w="2552" w:type="dxa"/>
            <w:tcBorders>
              <w:top w:val="nil"/>
              <w:left w:val="nil"/>
              <w:bottom w:val="nil"/>
              <w:right w:val="nil"/>
            </w:tcBorders>
            <w:hideMark/>
          </w:tcPr>
          <w:p w14:paraId="5B40D428" w14:textId="77777777" w:rsidR="000F2F65" w:rsidRDefault="000F2F65">
            <w:pPr>
              <w:spacing w:line="276" w:lineRule="auto"/>
              <w:jc w:val="right"/>
              <w:rPr>
                <w:rFonts w:ascii="Calibri" w:hAnsi="Calibri" w:cs="Calibri"/>
              </w:rPr>
            </w:pPr>
            <w:r>
              <w:rPr>
                <w:rFonts w:ascii="Calibri" w:hAnsi="Calibri" w:cs="Calibri"/>
              </w:rPr>
              <w:t>Active smoker</w:t>
            </w:r>
          </w:p>
        </w:tc>
        <w:tc>
          <w:tcPr>
            <w:tcW w:w="1276" w:type="dxa"/>
            <w:tcBorders>
              <w:top w:val="nil"/>
              <w:left w:val="nil"/>
              <w:bottom w:val="nil"/>
              <w:right w:val="nil"/>
            </w:tcBorders>
            <w:hideMark/>
          </w:tcPr>
          <w:p w14:paraId="6117F791" w14:textId="77777777" w:rsidR="000F2F65" w:rsidRDefault="000F2F65">
            <w:pPr>
              <w:spacing w:line="276" w:lineRule="auto"/>
              <w:jc w:val="center"/>
              <w:rPr>
                <w:rFonts w:ascii="Calibri" w:hAnsi="Calibri" w:cs="Calibri"/>
              </w:rPr>
            </w:pPr>
            <w:r>
              <w:rPr>
                <w:rFonts w:ascii="Calibri" w:hAnsi="Calibri" w:cs="Calibri"/>
              </w:rPr>
              <w:t>348,396</w:t>
            </w:r>
          </w:p>
          <w:p w14:paraId="6F816B3C" w14:textId="77777777" w:rsidR="000F2F65" w:rsidRDefault="000F2F65">
            <w:pPr>
              <w:spacing w:line="276" w:lineRule="auto"/>
              <w:jc w:val="center"/>
              <w:rPr>
                <w:rFonts w:ascii="Calibri" w:hAnsi="Calibri" w:cs="Calibri"/>
              </w:rPr>
            </w:pPr>
            <w:r>
              <w:rPr>
                <w:rFonts w:ascii="Calibri" w:hAnsi="Calibri" w:cs="Calibri"/>
              </w:rPr>
              <w:t>(26.3%)</w:t>
            </w:r>
          </w:p>
        </w:tc>
        <w:tc>
          <w:tcPr>
            <w:tcW w:w="1559" w:type="dxa"/>
            <w:tcBorders>
              <w:top w:val="nil"/>
              <w:left w:val="nil"/>
              <w:bottom w:val="nil"/>
              <w:right w:val="nil"/>
            </w:tcBorders>
            <w:hideMark/>
          </w:tcPr>
          <w:p w14:paraId="52FBDCC6" w14:textId="77777777" w:rsidR="000F2F65" w:rsidRDefault="000F2F65">
            <w:pPr>
              <w:spacing w:line="276" w:lineRule="auto"/>
              <w:jc w:val="center"/>
              <w:rPr>
                <w:rFonts w:ascii="Calibri" w:hAnsi="Calibri" w:cs="Calibri"/>
              </w:rPr>
            </w:pPr>
            <w:r>
              <w:rPr>
                <w:rFonts w:ascii="Calibri" w:hAnsi="Calibri" w:cs="Calibri"/>
              </w:rPr>
              <w:t>68,858</w:t>
            </w:r>
          </w:p>
          <w:p w14:paraId="23517B10" w14:textId="77777777" w:rsidR="000F2F65" w:rsidRDefault="000F2F65">
            <w:pPr>
              <w:spacing w:line="276" w:lineRule="auto"/>
              <w:jc w:val="center"/>
              <w:rPr>
                <w:rFonts w:ascii="Calibri" w:hAnsi="Calibri" w:cs="Calibri"/>
              </w:rPr>
            </w:pPr>
            <w:r>
              <w:rPr>
                <w:rFonts w:ascii="Calibri" w:hAnsi="Calibri" w:cs="Calibri"/>
              </w:rPr>
              <w:t>(18.9%)</w:t>
            </w:r>
          </w:p>
        </w:tc>
        <w:tc>
          <w:tcPr>
            <w:tcW w:w="1559" w:type="dxa"/>
            <w:tcBorders>
              <w:top w:val="nil"/>
              <w:left w:val="nil"/>
              <w:bottom w:val="nil"/>
              <w:right w:val="nil"/>
            </w:tcBorders>
            <w:hideMark/>
          </w:tcPr>
          <w:p w14:paraId="07EAD435" w14:textId="77777777" w:rsidR="000F2F65" w:rsidRDefault="000F2F65">
            <w:pPr>
              <w:spacing w:line="276" w:lineRule="auto"/>
              <w:jc w:val="center"/>
              <w:rPr>
                <w:rFonts w:ascii="Calibri" w:hAnsi="Calibri" w:cs="Calibri"/>
              </w:rPr>
            </w:pPr>
            <w:r>
              <w:rPr>
                <w:rFonts w:ascii="Calibri" w:hAnsi="Calibri" w:cs="Calibri"/>
              </w:rPr>
              <w:t>33,807</w:t>
            </w:r>
          </w:p>
          <w:p w14:paraId="56DB9BFE" w14:textId="77777777" w:rsidR="000F2F65" w:rsidRDefault="000F2F65">
            <w:pPr>
              <w:spacing w:line="276" w:lineRule="auto"/>
              <w:jc w:val="center"/>
              <w:rPr>
                <w:rFonts w:ascii="Calibri" w:hAnsi="Calibri" w:cs="Calibri"/>
              </w:rPr>
            </w:pPr>
            <w:r>
              <w:rPr>
                <w:rFonts w:ascii="Calibri" w:hAnsi="Calibri" w:cs="Calibri"/>
              </w:rPr>
              <w:t>(14.2%)</w:t>
            </w:r>
          </w:p>
        </w:tc>
        <w:tc>
          <w:tcPr>
            <w:tcW w:w="1560" w:type="dxa"/>
            <w:tcBorders>
              <w:top w:val="nil"/>
              <w:left w:val="nil"/>
              <w:bottom w:val="nil"/>
              <w:right w:val="nil"/>
            </w:tcBorders>
            <w:hideMark/>
          </w:tcPr>
          <w:p w14:paraId="41FC3597" w14:textId="77777777" w:rsidR="000F2F65" w:rsidRDefault="000F2F65">
            <w:pPr>
              <w:spacing w:line="276" w:lineRule="auto"/>
              <w:jc w:val="center"/>
              <w:rPr>
                <w:rFonts w:ascii="Calibri" w:hAnsi="Calibri" w:cs="Calibri"/>
              </w:rPr>
            </w:pPr>
            <w:r>
              <w:rPr>
                <w:rFonts w:ascii="Calibri" w:hAnsi="Calibri" w:cs="Calibri"/>
              </w:rPr>
              <w:t>8,904</w:t>
            </w:r>
          </w:p>
          <w:p w14:paraId="03A0C54A" w14:textId="77777777" w:rsidR="000F2F65" w:rsidRDefault="000F2F65">
            <w:pPr>
              <w:spacing w:line="276" w:lineRule="auto"/>
              <w:jc w:val="center"/>
              <w:rPr>
                <w:rFonts w:ascii="Calibri" w:hAnsi="Calibri" w:cs="Calibri"/>
              </w:rPr>
            </w:pPr>
            <w:r>
              <w:rPr>
                <w:rFonts w:ascii="Calibri" w:hAnsi="Calibri" w:cs="Calibri"/>
              </w:rPr>
              <w:t>(9.1%)</w:t>
            </w:r>
          </w:p>
        </w:tc>
        <w:tc>
          <w:tcPr>
            <w:tcW w:w="1559" w:type="dxa"/>
            <w:tcBorders>
              <w:top w:val="nil"/>
              <w:left w:val="nil"/>
              <w:bottom w:val="nil"/>
              <w:right w:val="nil"/>
            </w:tcBorders>
            <w:hideMark/>
          </w:tcPr>
          <w:p w14:paraId="49BD5CC8" w14:textId="77777777" w:rsidR="000F2F65" w:rsidRDefault="000F2F65">
            <w:pPr>
              <w:spacing w:line="276" w:lineRule="auto"/>
              <w:jc w:val="center"/>
              <w:rPr>
                <w:rFonts w:ascii="Calibri" w:hAnsi="Calibri" w:cs="Calibri"/>
              </w:rPr>
            </w:pPr>
            <w:r>
              <w:rPr>
                <w:rFonts w:ascii="Calibri" w:hAnsi="Calibri" w:cs="Calibri"/>
              </w:rPr>
              <w:t>459,965</w:t>
            </w:r>
          </w:p>
          <w:p w14:paraId="009D47A4" w14:textId="77777777" w:rsidR="000F2F65" w:rsidRDefault="000F2F65">
            <w:pPr>
              <w:spacing w:line="276" w:lineRule="auto"/>
              <w:jc w:val="center"/>
              <w:rPr>
                <w:rFonts w:ascii="Calibri" w:hAnsi="Calibri" w:cs="Calibri"/>
              </w:rPr>
            </w:pPr>
            <w:r>
              <w:rPr>
                <w:rFonts w:ascii="Calibri" w:hAnsi="Calibri" w:cs="Calibri"/>
              </w:rPr>
              <w:t>(22.7%)</w:t>
            </w:r>
          </w:p>
        </w:tc>
      </w:tr>
      <w:tr w:rsidR="000F2F65" w14:paraId="307B11A2" w14:textId="77777777" w:rsidTr="00720C1A">
        <w:trPr>
          <w:trHeight w:val="674"/>
        </w:trPr>
        <w:tc>
          <w:tcPr>
            <w:tcW w:w="2552" w:type="dxa"/>
            <w:tcBorders>
              <w:top w:val="nil"/>
              <w:left w:val="nil"/>
              <w:bottom w:val="nil"/>
              <w:right w:val="nil"/>
            </w:tcBorders>
            <w:hideMark/>
          </w:tcPr>
          <w:p w14:paraId="11BDD841" w14:textId="77777777" w:rsidR="000F2F65" w:rsidRDefault="000F2F65">
            <w:pPr>
              <w:spacing w:line="276" w:lineRule="auto"/>
              <w:jc w:val="right"/>
              <w:rPr>
                <w:rFonts w:ascii="Calibri" w:hAnsi="Calibri" w:cs="Calibri"/>
                <w:i/>
                <w:iCs/>
              </w:rPr>
            </w:pPr>
            <w:r>
              <w:rPr>
                <w:rFonts w:ascii="Calibri" w:hAnsi="Calibri" w:cs="Calibri"/>
                <w:i/>
                <w:iCs/>
              </w:rPr>
              <w:t>Missing</w:t>
            </w:r>
            <w:r>
              <w:rPr>
                <w:rFonts w:ascii="Calibri" w:hAnsi="Calibri" w:cs="Calibri"/>
                <w:sz w:val="20"/>
                <w:szCs w:val="20"/>
                <w:vertAlign w:val="superscript"/>
              </w:rPr>
              <w:t>2</w:t>
            </w:r>
          </w:p>
        </w:tc>
        <w:tc>
          <w:tcPr>
            <w:tcW w:w="1276" w:type="dxa"/>
            <w:tcBorders>
              <w:top w:val="nil"/>
              <w:left w:val="nil"/>
              <w:bottom w:val="nil"/>
              <w:right w:val="nil"/>
            </w:tcBorders>
            <w:hideMark/>
          </w:tcPr>
          <w:p w14:paraId="3B1DF052" w14:textId="77777777" w:rsidR="000F2F65" w:rsidRDefault="000F2F65">
            <w:pPr>
              <w:spacing w:line="276" w:lineRule="auto"/>
              <w:jc w:val="center"/>
              <w:rPr>
                <w:rFonts w:ascii="Calibri" w:hAnsi="Calibri" w:cs="Calibri"/>
                <w:i/>
                <w:iCs/>
              </w:rPr>
            </w:pPr>
            <w:r>
              <w:rPr>
                <w:rFonts w:ascii="Calibri" w:hAnsi="Calibri" w:cs="Calibri"/>
                <w:i/>
                <w:iCs/>
              </w:rPr>
              <w:t>88,159</w:t>
            </w:r>
          </w:p>
          <w:p w14:paraId="06994C8D" w14:textId="77777777" w:rsidR="000F2F65" w:rsidRDefault="000F2F65">
            <w:pPr>
              <w:spacing w:line="276" w:lineRule="auto"/>
              <w:jc w:val="center"/>
              <w:rPr>
                <w:rFonts w:ascii="Calibri" w:hAnsi="Calibri" w:cs="Calibri"/>
                <w:i/>
                <w:iCs/>
              </w:rPr>
            </w:pPr>
            <w:r>
              <w:rPr>
                <w:rFonts w:ascii="Calibri" w:hAnsi="Calibri" w:cs="Calibri"/>
                <w:i/>
                <w:iCs/>
              </w:rPr>
              <w:t>(6.2%)</w:t>
            </w:r>
          </w:p>
        </w:tc>
        <w:tc>
          <w:tcPr>
            <w:tcW w:w="1559" w:type="dxa"/>
            <w:tcBorders>
              <w:top w:val="nil"/>
              <w:left w:val="nil"/>
              <w:bottom w:val="nil"/>
              <w:right w:val="nil"/>
            </w:tcBorders>
            <w:hideMark/>
          </w:tcPr>
          <w:p w14:paraId="421A756B" w14:textId="77777777" w:rsidR="000F2F65" w:rsidRDefault="000F2F65">
            <w:pPr>
              <w:spacing w:line="276" w:lineRule="auto"/>
              <w:jc w:val="center"/>
              <w:rPr>
                <w:rFonts w:ascii="Calibri" w:hAnsi="Calibri" w:cs="Calibri"/>
                <w:i/>
                <w:iCs/>
              </w:rPr>
            </w:pPr>
            <w:r>
              <w:rPr>
                <w:rFonts w:ascii="Calibri" w:hAnsi="Calibri" w:cs="Calibri"/>
                <w:i/>
                <w:iCs/>
              </w:rPr>
              <w:t>21,150</w:t>
            </w:r>
          </w:p>
          <w:p w14:paraId="0C176C8E" w14:textId="77777777" w:rsidR="000F2F65" w:rsidRDefault="000F2F65">
            <w:pPr>
              <w:spacing w:line="276" w:lineRule="auto"/>
              <w:jc w:val="center"/>
              <w:rPr>
                <w:rFonts w:ascii="Calibri" w:hAnsi="Calibri" w:cs="Calibri"/>
                <w:i/>
                <w:iCs/>
              </w:rPr>
            </w:pPr>
            <w:r>
              <w:rPr>
                <w:rFonts w:ascii="Calibri" w:hAnsi="Calibri" w:cs="Calibri"/>
                <w:i/>
                <w:iCs/>
              </w:rPr>
              <w:t>(5.5%)</w:t>
            </w:r>
          </w:p>
        </w:tc>
        <w:tc>
          <w:tcPr>
            <w:tcW w:w="1559" w:type="dxa"/>
            <w:tcBorders>
              <w:top w:val="nil"/>
              <w:left w:val="nil"/>
              <w:bottom w:val="nil"/>
              <w:right w:val="nil"/>
            </w:tcBorders>
            <w:hideMark/>
          </w:tcPr>
          <w:p w14:paraId="79AC3F86" w14:textId="77777777" w:rsidR="000F2F65" w:rsidRDefault="000F2F65">
            <w:pPr>
              <w:spacing w:line="276" w:lineRule="auto"/>
              <w:jc w:val="center"/>
              <w:rPr>
                <w:rFonts w:ascii="Calibri" w:hAnsi="Calibri" w:cs="Calibri"/>
                <w:i/>
                <w:iCs/>
              </w:rPr>
            </w:pPr>
            <w:r>
              <w:rPr>
                <w:rFonts w:ascii="Calibri" w:hAnsi="Calibri" w:cs="Calibri"/>
                <w:i/>
                <w:iCs/>
              </w:rPr>
              <w:t>20,790</w:t>
            </w:r>
          </w:p>
          <w:p w14:paraId="600E03DE" w14:textId="77777777" w:rsidR="000F2F65" w:rsidRDefault="000F2F65">
            <w:pPr>
              <w:spacing w:line="276" w:lineRule="auto"/>
              <w:jc w:val="center"/>
              <w:rPr>
                <w:rFonts w:ascii="Calibri" w:hAnsi="Calibri" w:cs="Calibri"/>
                <w:i/>
                <w:iCs/>
              </w:rPr>
            </w:pPr>
            <w:r>
              <w:rPr>
                <w:rFonts w:ascii="Calibri" w:hAnsi="Calibri" w:cs="Calibri"/>
                <w:i/>
                <w:iCs/>
              </w:rPr>
              <w:t>(8.0%)</w:t>
            </w:r>
          </w:p>
        </w:tc>
        <w:tc>
          <w:tcPr>
            <w:tcW w:w="1560" w:type="dxa"/>
            <w:tcBorders>
              <w:top w:val="nil"/>
              <w:left w:val="nil"/>
              <w:bottom w:val="nil"/>
              <w:right w:val="nil"/>
            </w:tcBorders>
            <w:hideMark/>
          </w:tcPr>
          <w:p w14:paraId="14B75629" w14:textId="77777777" w:rsidR="000F2F65" w:rsidRDefault="000F2F65">
            <w:pPr>
              <w:spacing w:line="276" w:lineRule="auto"/>
              <w:jc w:val="center"/>
              <w:rPr>
                <w:rFonts w:ascii="Calibri" w:hAnsi="Calibri" w:cs="Calibri"/>
                <w:i/>
                <w:iCs/>
              </w:rPr>
            </w:pPr>
            <w:r>
              <w:rPr>
                <w:rFonts w:ascii="Calibri" w:hAnsi="Calibri" w:cs="Calibri"/>
                <w:i/>
                <w:iCs/>
              </w:rPr>
              <w:t>21,395</w:t>
            </w:r>
          </w:p>
          <w:p w14:paraId="587115B2" w14:textId="77777777" w:rsidR="000F2F65" w:rsidRDefault="000F2F65">
            <w:pPr>
              <w:spacing w:line="276" w:lineRule="auto"/>
              <w:jc w:val="center"/>
              <w:rPr>
                <w:rFonts w:ascii="Calibri" w:hAnsi="Calibri" w:cs="Calibri"/>
                <w:i/>
                <w:iCs/>
              </w:rPr>
            </w:pPr>
            <w:r>
              <w:rPr>
                <w:rFonts w:ascii="Calibri" w:hAnsi="Calibri" w:cs="Calibri"/>
                <w:i/>
                <w:iCs/>
              </w:rPr>
              <w:t>(17.9%)</w:t>
            </w:r>
          </w:p>
        </w:tc>
        <w:tc>
          <w:tcPr>
            <w:tcW w:w="1559" w:type="dxa"/>
            <w:tcBorders>
              <w:top w:val="nil"/>
              <w:left w:val="nil"/>
              <w:bottom w:val="nil"/>
              <w:right w:val="nil"/>
            </w:tcBorders>
            <w:hideMark/>
          </w:tcPr>
          <w:p w14:paraId="055A2D5A" w14:textId="77777777" w:rsidR="000F2F65" w:rsidRDefault="000F2F65">
            <w:pPr>
              <w:spacing w:line="276" w:lineRule="auto"/>
              <w:jc w:val="center"/>
              <w:rPr>
                <w:rFonts w:ascii="Calibri" w:hAnsi="Calibri" w:cs="Calibri"/>
                <w:i/>
                <w:iCs/>
              </w:rPr>
            </w:pPr>
            <w:r>
              <w:rPr>
                <w:rFonts w:ascii="Calibri" w:hAnsi="Calibri" w:cs="Calibri"/>
                <w:i/>
                <w:iCs/>
              </w:rPr>
              <w:t>151,494</w:t>
            </w:r>
          </w:p>
          <w:p w14:paraId="6F8A8772" w14:textId="77777777" w:rsidR="000F2F65" w:rsidRDefault="000F2F65">
            <w:pPr>
              <w:spacing w:line="276" w:lineRule="auto"/>
              <w:jc w:val="center"/>
              <w:rPr>
                <w:rFonts w:ascii="Calibri" w:hAnsi="Calibri" w:cs="Calibri"/>
                <w:i/>
                <w:iCs/>
              </w:rPr>
            </w:pPr>
            <w:r>
              <w:rPr>
                <w:rFonts w:ascii="Calibri" w:hAnsi="Calibri" w:cs="Calibri"/>
                <w:i/>
                <w:iCs/>
              </w:rPr>
              <w:t>(7.0%)</w:t>
            </w:r>
          </w:p>
        </w:tc>
      </w:tr>
      <w:tr w:rsidR="000F2F65" w14:paraId="5431F2A3" w14:textId="77777777" w:rsidTr="00720C1A">
        <w:tc>
          <w:tcPr>
            <w:tcW w:w="2552" w:type="dxa"/>
            <w:tcBorders>
              <w:top w:val="nil"/>
              <w:left w:val="nil"/>
              <w:bottom w:val="nil"/>
              <w:right w:val="nil"/>
            </w:tcBorders>
            <w:hideMark/>
          </w:tcPr>
          <w:p w14:paraId="7C603902" w14:textId="77777777" w:rsidR="000F2F65" w:rsidRDefault="000F2F65">
            <w:pPr>
              <w:spacing w:line="276" w:lineRule="auto"/>
              <w:rPr>
                <w:rFonts w:ascii="Calibri" w:hAnsi="Calibri" w:cs="Calibri"/>
                <w:b/>
                <w:bCs/>
              </w:rPr>
            </w:pPr>
            <w:r>
              <w:rPr>
                <w:rFonts w:ascii="Calibri" w:hAnsi="Calibri" w:cs="Calibri"/>
                <w:b/>
                <w:bCs/>
              </w:rPr>
              <w:t xml:space="preserve">Prescriptions </w:t>
            </w:r>
          </w:p>
        </w:tc>
        <w:tc>
          <w:tcPr>
            <w:tcW w:w="1276" w:type="dxa"/>
            <w:tcBorders>
              <w:top w:val="nil"/>
              <w:left w:val="nil"/>
              <w:bottom w:val="nil"/>
              <w:right w:val="nil"/>
            </w:tcBorders>
          </w:tcPr>
          <w:p w14:paraId="1277F4AB"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1EF2102D"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47634FD6" w14:textId="77777777" w:rsidR="000F2F65" w:rsidRDefault="000F2F65">
            <w:pPr>
              <w:spacing w:line="276" w:lineRule="auto"/>
              <w:jc w:val="center"/>
              <w:rPr>
                <w:rFonts w:ascii="Calibri" w:hAnsi="Calibri" w:cs="Calibri"/>
              </w:rPr>
            </w:pPr>
          </w:p>
        </w:tc>
        <w:tc>
          <w:tcPr>
            <w:tcW w:w="1560" w:type="dxa"/>
            <w:tcBorders>
              <w:top w:val="nil"/>
              <w:left w:val="nil"/>
              <w:bottom w:val="nil"/>
              <w:right w:val="nil"/>
            </w:tcBorders>
          </w:tcPr>
          <w:p w14:paraId="47FA9524" w14:textId="77777777" w:rsidR="000F2F65" w:rsidRDefault="000F2F65">
            <w:pPr>
              <w:spacing w:line="276" w:lineRule="auto"/>
              <w:jc w:val="center"/>
              <w:rPr>
                <w:rFonts w:ascii="Calibri" w:hAnsi="Calibri" w:cs="Calibri"/>
              </w:rPr>
            </w:pPr>
          </w:p>
        </w:tc>
        <w:tc>
          <w:tcPr>
            <w:tcW w:w="1559" w:type="dxa"/>
            <w:tcBorders>
              <w:top w:val="nil"/>
              <w:left w:val="nil"/>
              <w:bottom w:val="nil"/>
              <w:right w:val="nil"/>
            </w:tcBorders>
          </w:tcPr>
          <w:p w14:paraId="73385C18" w14:textId="77777777" w:rsidR="000F2F65" w:rsidRDefault="000F2F65">
            <w:pPr>
              <w:spacing w:line="276" w:lineRule="auto"/>
              <w:jc w:val="center"/>
              <w:rPr>
                <w:rFonts w:ascii="Calibri" w:hAnsi="Calibri" w:cs="Calibri"/>
              </w:rPr>
            </w:pPr>
          </w:p>
        </w:tc>
      </w:tr>
      <w:tr w:rsidR="000F2F65" w14:paraId="63B357AE" w14:textId="77777777" w:rsidTr="00720C1A">
        <w:tc>
          <w:tcPr>
            <w:tcW w:w="2552" w:type="dxa"/>
            <w:tcBorders>
              <w:top w:val="nil"/>
              <w:left w:val="nil"/>
              <w:bottom w:val="nil"/>
              <w:right w:val="nil"/>
            </w:tcBorders>
            <w:hideMark/>
          </w:tcPr>
          <w:p w14:paraId="1B36430A" w14:textId="77777777" w:rsidR="000F2F65" w:rsidRDefault="000F2F65">
            <w:pPr>
              <w:spacing w:line="276" w:lineRule="auto"/>
              <w:jc w:val="right"/>
              <w:rPr>
                <w:rFonts w:ascii="Calibri" w:hAnsi="Calibri" w:cs="Calibri"/>
                <w:highlight w:val="yellow"/>
              </w:rPr>
            </w:pPr>
            <w:r>
              <w:rPr>
                <w:rFonts w:ascii="Calibri" w:hAnsi="Calibri" w:cs="Calibri"/>
              </w:rPr>
              <w:t>median</w:t>
            </w:r>
          </w:p>
        </w:tc>
        <w:tc>
          <w:tcPr>
            <w:tcW w:w="1276" w:type="dxa"/>
            <w:tcBorders>
              <w:top w:val="nil"/>
              <w:left w:val="nil"/>
              <w:bottom w:val="nil"/>
              <w:right w:val="nil"/>
            </w:tcBorders>
            <w:hideMark/>
          </w:tcPr>
          <w:p w14:paraId="0BB698B9" w14:textId="77777777" w:rsidR="000F2F65" w:rsidRDefault="000F2F65">
            <w:pPr>
              <w:spacing w:line="276" w:lineRule="auto"/>
              <w:jc w:val="center"/>
              <w:rPr>
                <w:rFonts w:ascii="Calibri" w:hAnsi="Calibri" w:cs="Calibri"/>
              </w:rPr>
            </w:pPr>
            <w:r>
              <w:rPr>
                <w:rFonts w:ascii="Calibri" w:hAnsi="Calibri" w:cs="Calibri"/>
              </w:rPr>
              <w:t>4</w:t>
            </w:r>
          </w:p>
        </w:tc>
        <w:tc>
          <w:tcPr>
            <w:tcW w:w="1559" w:type="dxa"/>
            <w:tcBorders>
              <w:top w:val="nil"/>
              <w:left w:val="nil"/>
              <w:bottom w:val="nil"/>
              <w:right w:val="nil"/>
            </w:tcBorders>
            <w:hideMark/>
          </w:tcPr>
          <w:p w14:paraId="770DAC9F" w14:textId="77777777" w:rsidR="000F2F65" w:rsidRDefault="000F2F65">
            <w:pPr>
              <w:spacing w:line="276" w:lineRule="auto"/>
              <w:jc w:val="center"/>
              <w:rPr>
                <w:rFonts w:ascii="Calibri" w:hAnsi="Calibri" w:cs="Calibri"/>
              </w:rPr>
            </w:pPr>
            <w:r>
              <w:rPr>
                <w:rFonts w:ascii="Calibri" w:hAnsi="Calibri" w:cs="Calibri"/>
              </w:rPr>
              <w:t>18</w:t>
            </w:r>
          </w:p>
        </w:tc>
        <w:tc>
          <w:tcPr>
            <w:tcW w:w="1559" w:type="dxa"/>
            <w:tcBorders>
              <w:top w:val="nil"/>
              <w:left w:val="nil"/>
              <w:bottom w:val="nil"/>
              <w:right w:val="nil"/>
            </w:tcBorders>
            <w:hideMark/>
          </w:tcPr>
          <w:p w14:paraId="62A45189" w14:textId="77777777" w:rsidR="000F2F65" w:rsidRDefault="000F2F65">
            <w:pPr>
              <w:spacing w:line="276" w:lineRule="auto"/>
              <w:jc w:val="center"/>
              <w:rPr>
                <w:rFonts w:ascii="Calibri" w:hAnsi="Calibri" w:cs="Calibri"/>
              </w:rPr>
            </w:pPr>
            <w:r>
              <w:rPr>
                <w:rFonts w:ascii="Calibri" w:hAnsi="Calibri" w:cs="Calibri"/>
              </w:rPr>
              <w:t>32</w:t>
            </w:r>
          </w:p>
        </w:tc>
        <w:tc>
          <w:tcPr>
            <w:tcW w:w="1560" w:type="dxa"/>
            <w:tcBorders>
              <w:top w:val="nil"/>
              <w:left w:val="nil"/>
              <w:bottom w:val="nil"/>
              <w:right w:val="nil"/>
            </w:tcBorders>
            <w:hideMark/>
          </w:tcPr>
          <w:p w14:paraId="54D8E5AF" w14:textId="77777777" w:rsidR="000F2F65" w:rsidRDefault="000F2F65">
            <w:pPr>
              <w:spacing w:line="276" w:lineRule="auto"/>
              <w:jc w:val="center"/>
              <w:rPr>
                <w:rFonts w:ascii="Calibri" w:hAnsi="Calibri" w:cs="Calibri"/>
              </w:rPr>
            </w:pPr>
            <w:r>
              <w:rPr>
                <w:rFonts w:ascii="Calibri" w:hAnsi="Calibri" w:cs="Calibri"/>
              </w:rPr>
              <w:t>39</w:t>
            </w:r>
          </w:p>
        </w:tc>
        <w:tc>
          <w:tcPr>
            <w:tcW w:w="1559" w:type="dxa"/>
            <w:tcBorders>
              <w:top w:val="nil"/>
              <w:left w:val="nil"/>
              <w:bottom w:val="nil"/>
              <w:right w:val="nil"/>
            </w:tcBorders>
            <w:hideMark/>
          </w:tcPr>
          <w:p w14:paraId="1FF06083" w14:textId="77777777" w:rsidR="000F2F65" w:rsidRDefault="000F2F65">
            <w:pPr>
              <w:spacing w:line="276" w:lineRule="auto"/>
              <w:jc w:val="center"/>
              <w:rPr>
                <w:rFonts w:ascii="Calibri" w:hAnsi="Calibri" w:cs="Calibri"/>
              </w:rPr>
            </w:pPr>
            <w:r>
              <w:rPr>
                <w:rFonts w:ascii="Calibri" w:hAnsi="Calibri" w:cs="Calibri"/>
              </w:rPr>
              <w:t>8</w:t>
            </w:r>
          </w:p>
        </w:tc>
      </w:tr>
      <w:tr w:rsidR="000F2F65" w14:paraId="136EB0A5" w14:textId="77777777" w:rsidTr="00720C1A">
        <w:tc>
          <w:tcPr>
            <w:tcW w:w="2552" w:type="dxa"/>
            <w:tcBorders>
              <w:top w:val="nil"/>
              <w:left w:val="nil"/>
              <w:bottom w:val="single" w:sz="4" w:space="0" w:color="auto"/>
              <w:right w:val="nil"/>
            </w:tcBorders>
            <w:hideMark/>
          </w:tcPr>
          <w:p w14:paraId="7237A319" w14:textId="637454B7" w:rsidR="000F2F65" w:rsidRDefault="000F2F65">
            <w:pPr>
              <w:spacing w:line="276" w:lineRule="auto"/>
              <w:jc w:val="right"/>
              <w:rPr>
                <w:rFonts w:ascii="Calibri" w:hAnsi="Calibri" w:cs="Calibri"/>
              </w:rPr>
            </w:pPr>
            <w:r>
              <w:rPr>
                <w:rFonts w:ascii="Calibri" w:hAnsi="Calibri" w:cs="Calibri"/>
              </w:rPr>
              <w:t>Upper</w:t>
            </w:r>
            <w:r w:rsidR="005F73BC">
              <w:rPr>
                <w:rFonts w:ascii="Calibri" w:hAnsi="Calibri" w:cs="Calibri"/>
              </w:rPr>
              <w:t>:</w:t>
            </w:r>
            <w:r>
              <w:rPr>
                <w:rFonts w:ascii="Calibri" w:hAnsi="Calibri" w:cs="Calibri"/>
              </w:rPr>
              <w:t xml:space="preserve"> lower quartile</w:t>
            </w:r>
          </w:p>
        </w:tc>
        <w:tc>
          <w:tcPr>
            <w:tcW w:w="1276" w:type="dxa"/>
            <w:tcBorders>
              <w:top w:val="nil"/>
              <w:left w:val="nil"/>
              <w:bottom w:val="single" w:sz="4" w:space="0" w:color="auto"/>
              <w:right w:val="nil"/>
            </w:tcBorders>
            <w:hideMark/>
          </w:tcPr>
          <w:p w14:paraId="5B78DDB5" w14:textId="00B13625"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0</w:t>
            </w:r>
            <w:r>
              <w:rPr>
                <w:rFonts w:ascii="Calibri" w:hAnsi="Calibri" w:cs="Calibri"/>
              </w:rPr>
              <w:t>:</w:t>
            </w:r>
            <w:r w:rsidR="000F2F65">
              <w:rPr>
                <w:rFonts w:ascii="Calibri" w:hAnsi="Calibri" w:cs="Calibri"/>
              </w:rPr>
              <w:t xml:space="preserve"> 15</w:t>
            </w:r>
            <w:r>
              <w:rPr>
                <w:rFonts w:ascii="Calibri" w:hAnsi="Calibri" w:cs="Calibri"/>
              </w:rPr>
              <w:t>]</w:t>
            </w:r>
          </w:p>
        </w:tc>
        <w:tc>
          <w:tcPr>
            <w:tcW w:w="1559" w:type="dxa"/>
            <w:tcBorders>
              <w:top w:val="nil"/>
              <w:left w:val="nil"/>
              <w:bottom w:val="single" w:sz="4" w:space="0" w:color="auto"/>
              <w:right w:val="nil"/>
            </w:tcBorders>
            <w:hideMark/>
          </w:tcPr>
          <w:p w14:paraId="46DE4AAF" w14:textId="4A421ABC"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4</w:t>
            </w:r>
            <w:r>
              <w:rPr>
                <w:rFonts w:ascii="Calibri" w:hAnsi="Calibri" w:cs="Calibri"/>
              </w:rPr>
              <w:t>:</w:t>
            </w:r>
            <w:r w:rsidR="000F2F65">
              <w:rPr>
                <w:rFonts w:ascii="Calibri" w:hAnsi="Calibri" w:cs="Calibri"/>
              </w:rPr>
              <w:t xml:space="preserve"> 42</w:t>
            </w:r>
            <w:r>
              <w:rPr>
                <w:rFonts w:ascii="Calibri" w:hAnsi="Calibri" w:cs="Calibri"/>
              </w:rPr>
              <w:t>]</w:t>
            </w:r>
          </w:p>
        </w:tc>
        <w:tc>
          <w:tcPr>
            <w:tcW w:w="1559" w:type="dxa"/>
            <w:tcBorders>
              <w:top w:val="nil"/>
              <w:left w:val="nil"/>
              <w:bottom w:val="single" w:sz="4" w:space="0" w:color="auto"/>
              <w:right w:val="nil"/>
            </w:tcBorders>
            <w:hideMark/>
          </w:tcPr>
          <w:p w14:paraId="58E404EC" w14:textId="11F42B83"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12</w:t>
            </w:r>
            <w:r>
              <w:rPr>
                <w:rFonts w:ascii="Calibri" w:hAnsi="Calibri" w:cs="Calibri"/>
              </w:rPr>
              <w:t>:</w:t>
            </w:r>
            <w:r w:rsidR="000F2F65">
              <w:rPr>
                <w:rFonts w:ascii="Calibri" w:hAnsi="Calibri" w:cs="Calibri"/>
              </w:rPr>
              <w:t xml:space="preserve"> 60</w:t>
            </w:r>
            <w:r>
              <w:rPr>
                <w:rFonts w:ascii="Calibri" w:hAnsi="Calibri" w:cs="Calibri"/>
              </w:rPr>
              <w:t>]</w:t>
            </w:r>
          </w:p>
        </w:tc>
        <w:tc>
          <w:tcPr>
            <w:tcW w:w="1560" w:type="dxa"/>
            <w:tcBorders>
              <w:top w:val="nil"/>
              <w:left w:val="nil"/>
              <w:bottom w:val="single" w:sz="4" w:space="0" w:color="auto"/>
              <w:right w:val="nil"/>
            </w:tcBorders>
            <w:hideMark/>
          </w:tcPr>
          <w:p w14:paraId="3E9DBA69" w14:textId="14A2DB70"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16</w:t>
            </w:r>
            <w:r>
              <w:rPr>
                <w:rFonts w:ascii="Calibri" w:hAnsi="Calibri" w:cs="Calibri"/>
              </w:rPr>
              <w:t>:</w:t>
            </w:r>
            <w:r w:rsidR="000F2F65">
              <w:rPr>
                <w:rFonts w:ascii="Calibri" w:hAnsi="Calibri" w:cs="Calibri"/>
              </w:rPr>
              <w:t xml:space="preserve"> 71</w:t>
            </w:r>
            <w:r>
              <w:rPr>
                <w:rFonts w:ascii="Calibri" w:hAnsi="Calibri" w:cs="Calibri"/>
              </w:rPr>
              <w:t>]</w:t>
            </w:r>
          </w:p>
        </w:tc>
        <w:tc>
          <w:tcPr>
            <w:tcW w:w="1559" w:type="dxa"/>
            <w:tcBorders>
              <w:top w:val="nil"/>
              <w:left w:val="nil"/>
              <w:bottom w:val="single" w:sz="4" w:space="0" w:color="auto"/>
              <w:right w:val="nil"/>
            </w:tcBorders>
            <w:hideMark/>
          </w:tcPr>
          <w:p w14:paraId="44051E78" w14:textId="0ABC0446" w:rsidR="000F2F65" w:rsidRDefault="005F73BC">
            <w:pPr>
              <w:spacing w:line="276" w:lineRule="auto"/>
              <w:jc w:val="center"/>
              <w:rPr>
                <w:rFonts w:ascii="Calibri" w:hAnsi="Calibri" w:cs="Calibri"/>
              </w:rPr>
            </w:pPr>
            <w:r>
              <w:rPr>
                <w:rFonts w:ascii="Calibri" w:hAnsi="Calibri" w:cs="Calibri"/>
              </w:rPr>
              <w:t>[</w:t>
            </w:r>
            <w:r w:rsidR="000F2F65">
              <w:rPr>
                <w:rFonts w:ascii="Calibri" w:hAnsi="Calibri" w:cs="Calibri"/>
              </w:rPr>
              <w:t>1</w:t>
            </w:r>
            <w:r>
              <w:rPr>
                <w:rFonts w:ascii="Calibri" w:hAnsi="Calibri" w:cs="Calibri"/>
              </w:rPr>
              <w:t>:</w:t>
            </w:r>
            <w:r w:rsidR="000F2F65">
              <w:rPr>
                <w:rFonts w:ascii="Calibri" w:hAnsi="Calibri" w:cs="Calibri"/>
              </w:rPr>
              <w:t xml:space="preserve"> 29</w:t>
            </w:r>
            <w:r>
              <w:rPr>
                <w:rFonts w:ascii="Calibri" w:hAnsi="Calibri" w:cs="Calibri"/>
              </w:rPr>
              <w:t>]</w:t>
            </w:r>
          </w:p>
        </w:tc>
      </w:tr>
    </w:tbl>
    <w:p w14:paraId="187B759F" w14:textId="77777777" w:rsidR="000F2F65" w:rsidRDefault="000F2F65" w:rsidP="000F2F65">
      <w:pPr>
        <w:spacing w:after="0" w:line="240" w:lineRule="auto"/>
        <w:rPr>
          <w:rFonts w:ascii="Calibri" w:hAnsi="Calibri" w:cs="Calibri"/>
          <w:sz w:val="20"/>
          <w:szCs w:val="20"/>
        </w:rPr>
      </w:pPr>
      <w:r>
        <w:rPr>
          <w:rFonts w:ascii="Calibri" w:hAnsi="Calibri" w:cs="Calibri"/>
          <w:sz w:val="20"/>
          <w:szCs w:val="20"/>
          <w:vertAlign w:val="superscript"/>
        </w:rPr>
        <w:t xml:space="preserve">1 </w:t>
      </w:r>
      <w:r>
        <w:rPr>
          <w:rFonts w:ascii="Calibri" w:hAnsi="Calibri" w:cs="Calibri"/>
          <w:sz w:val="20"/>
          <w:szCs w:val="20"/>
        </w:rPr>
        <w:t>% as proportion of known values</w:t>
      </w:r>
    </w:p>
    <w:p w14:paraId="535C19C5" w14:textId="77777777" w:rsidR="000F2F65" w:rsidRDefault="000F2F65" w:rsidP="000F2F65">
      <w:pPr>
        <w:spacing w:after="0" w:line="240" w:lineRule="auto"/>
        <w:rPr>
          <w:rFonts w:ascii="Calibri" w:hAnsi="Calibri" w:cs="Calibri"/>
          <w:sz w:val="20"/>
          <w:szCs w:val="20"/>
        </w:rPr>
      </w:pPr>
      <w:r>
        <w:rPr>
          <w:rFonts w:ascii="Calibri" w:hAnsi="Calibri" w:cs="Calibri"/>
          <w:sz w:val="20"/>
          <w:szCs w:val="20"/>
          <w:vertAlign w:val="superscript"/>
        </w:rPr>
        <w:t>2</w:t>
      </w:r>
      <w:r>
        <w:rPr>
          <w:rFonts w:ascii="Calibri" w:hAnsi="Calibri" w:cs="Calibri"/>
          <w:sz w:val="20"/>
          <w:szCs w:val="20"/>
        </w:rPr>
        <w:t xml:space="preserve"> missing values as % of cohort</w:t>
      </w:r>
    </w:p>
    <w:p w14:paraId="0F557F93" w14:textId="77777777" w:rsidR="000F2F65" w:rsidRDefault="000F2F65" w:rsidP="000F2F65"/>
    <w:p w14:paraId="353A00B6" w14:textId="77777777" w:rsidR="005D03B4" w:rsidRDefault="005D03B4" w:rsidP="009469E9">
      <w:pPr>
        <w:spacing w:line="360" w:lineRule="auto"/>
      </w:pPr>
    </w:p>
    <w:p w14:paraId="7B33115D" w14:textId="77777777" w:rsidR="0084791B" w:rsidRPr="002D512A" w:rsidRDefault="0084791B" w:rsidP="0084791B">
      <w:pPr>
        <w:spacing w:line="360" w:lineRule="auto"/>
        <w:rPr>
          <w:i/>
          <w:iCs/>
        </w:rPr>
      </w:pPr>
      <w:r w:rsidRPr="002D512A">
        <w:rPr>
          <w:i/>
          <w:iCs/>
        </w:rPr>
        <w:t>Follow-up</w:t>
      </w:r>
    </w:p>
    <w:p w14:paraId="67B1C66F" w14:textId="4A9AD255" w:rsidR="00CA09D1" w:rsidRDefault="00BD59CD" w:rsidP="00191C1D">
      <w:pPr>
        <w:spacing w:after="0" w:line="360" w:lineRule="auto"/>
        <w:rPr>
          <w:rFonts w:ascii="Calibri" w:hAnsi="Calibri" w:cs="Calibri"/>
          <w:bCs/>
        </w:rPr>
      </w:pPr>
      <w:r>
        <w:rPr>
          <w:rFonts w:ascii="Calibri" w:hAnsi="Calibri" w:cs="Calibri"/>
          <w:bCs/>
        </w:rPr>
        <w:t>Participant data was extracted for the twelve</w:t>
      </w:r>
      <w:r w:rsidR="0084791B">
        <w:rPr>
          <w:rFonts w:ascii="Calibri" w:hAnsi="Calibri" w:cs="Calibri"/>
          <w:bCs/>
        </w:rPr>
        <w:t>-</w:t>
      </w:r>
      <w:r>
        <w:rPr>
          <w:rFonts w:ascii="Calibri" w:hAnsi="Calibri" w:cs="Calibri"/>
          <w:bCs/>
        </w:rPr>
        <w:t xml:space="preserve">year period from 2006 to 2017, inclusive. </w:t>
      </w:r>
      <w:r w:rsidR="00703FEC" w:rsidRPr="00191C1D">
        <w:rPr>
          <w:rFonts w:ascii="Calibri" w:hAnsi="Calibri" w:cs="Calibri"/>
          <w:bCs/>
        </w:rPr>
        <w:t xml:space="preserve">There were 1,107,481 </w:t>
      </w:r>
      <w:r>
        <w:rPr>
          <w:rFonts w:ascii="Calibri" w:hAnsi="Calibri" w:cs="Calibri"/>
          <w:bCs/>
        </w:rPr>
        <w:t xml:space="preserve">eligible </w:t>
      </w:r>
      <w:r w:rsidR="00703FEC" w:rsidRPr="00191C1D">
        <w:rPr>
          <w:rFonts w:ascii="Calibri" w:hAnsi="Calibri" w:cs="Calibri"/>
          <w:bCs/>
        </w:rPr>
        <w:t>patients in the first year of the cohort (2006), increasing to 1,491,954 at the beginning of 2017</w:t>
      </w:r>
      <w:r w:rsidR="00B647FA">
        <w:rPr>
          <w:rFonts w:ascii="Calibri" w:hAnsi="Calibri" w:cs="Calibri"/>
          <w:bCs/>
        </w:rPr>
        <w:t>, with a total of</w:t>
      </w:r>
      <w:r w:rsidR="00703FEC" w:rsidRPr="00191C1D">
        <w:rPr>
          <w:rFonts w:ascii="Calibri" w:hAnsi="Calibri" w:cs="Calibri"/>
          <w:bCs/>
        </w:rPr>
        <w:t xml:space="preserve"> 1,070,175</w:t>
      </w:r>
      <w:r w:rsidR="0014635B">
        <w:rPr>
          <w:rFonts w:ascii="Calibri" w:hAnsi="Calibri" w:cs="Calibri"/>
          <w:bCs/>
        </w:rPr>
        <w:t xml:space="preserve"> new</w:t>
      </w:r>
      <w:r w:rsidR="00703FEC" w:rsidRPr="00191C1D">
        <w:rPr>
          <w:rFonts w:ascii="Calibri" w:hAnsi="Calibri" w:cs="Calibri"/>
          <w:bCs/>
        </w:rPr>
        <w:t xml:space="preserve"> participants join</w:t>
      </w:r>
      <w:r w:rsidR="00B647FA">
        <w:rPr>
          <w:rFonts w:ascii="Calibri" w:hAnsi="Calibri" w:cs="Calibri"/>
          <w:bCs/>
        </w:rPr>
        <w:t>ing</w:t>
      </w:r>
      <w:r w:rsidR="00703FEC" w:rsidRPr="00191C1D">
        <w:rPr>
          <w:rFonts w:ascii="Calibri" w:hAnsi="Calibri" w:cs="Calibri"/>
          <w:bCs/>
        </w:rPr>
        <w:t xml:space="preserve"> the cohort between 2007-2017</w:t>
      </w:r>
      <w:r w:rsidR="00B647FA">
        <w:rPr>
          <w:rFonts w:ascii="Calibri" w:hAnsi="Calibri" w:cs="Calibri"/>
          <w:bCs/>
        </w:rPr>
        <w:t xml:space="preserve">. </w:t>
      </w:r>
      <w:r w:rsidRPr="00191C1D">
        <w:rPr>
          <w:rFonts w:ascii="Calibri" w:hAnsi="Calibri" w:cs="Calibri"/>
          <w:bCs/>
        </w:rPr>
        <w:t xml:space="preserve">Patients contributed a </w:t>
      </w:r>
      <w:r w:rsidR="00A83FD0">
        <w:rPr>
          <w:rFonts w:ascii="Calibri" w:hAnsi="Calibri" w:cs="Calibri"/>
          <w:bCs/>
        </w:rPr>
        <w:t>mean</w:t>
      </w:r>
      <w:r w:rsidRPr="00191C1D">
        <w:rPr>
          <w:rFonts w:ascii="Calibri" w:hAnsi="Calibri" w:cs="Calibri"/>
          <w:bCs/>
        </w:rPr>
        <w:t xml:space="preserve"> of 5 years of data, with 647,239 patients (58.4%) who were present in the first cohort year (2006) having the full 12 years of data. </w:t>
      </w:r>
      <w:r w:rsidR="00CA09D1" w:rsidRPr="00191C1D">
        <w:rPr>
          <w:rFonts w:ascii="Calibri" w:hAnsi="Calibri" w:cs="Calibri"/>
          <w:bCs/>
        </w:rPr>
        <w:t xml:space="preserve">Patients present in 2006 comprised 50.9% of the cohort and contributed 67.0% of the total person-years. </w:t>
      </w:r>
    </w:p>
    <w:p w14:paraId="231BEFC1" w14:textId="3F277CBD" w:rsidR="00703FEC" w:rsidRPr="00191C1D" w:rsidRDefault="00CA09D1" w:rsidP="00191C1D">
      <w:pPr>
        <w:spacing w:after="0" w:line="360" w:lineRule="auto"/>
        <w:rPr>
          <w:rFonts w:ascii="Times New Roman" w:hAnsi="Times New Roman" w:cs="Times New Roman"/>
          <w:lang w:eastAsia="en-GB"/>
        </w:rPr>
      </w:pPr>
      <w:r>
        <w:rPr>
          <w:rFonts w:ascii="Calibri" w:hAnsi="Calibri" w:cs="Calibri"/>
          <w:bCs/>
        </w:rPr>
        <w:t xml:space="preserve">Between 2006 and 2017, </w:t>
      </w:r>
      <w:r w:rsidR="00703FEC" w:rsidRPr="00191C1D">
        <w:rPr>
          <w:rFonts w:ascii="Calibri" w:hAnsi="Calibri" w:cs="Calibri"/>
          <w:bCs/>
        </w:rPr>
        <w:t>137,481</w:t>
      </w:r>
      <w:r>
        <w:rPr>
          <w:rFonts w:ascii="Calibri" w:hAnsi="Calibri" w:cs="Calibri"/>
          <w:bCs/>
        </w:rPr>
        <w:t xml:space="preserve"> </w:t>
      </w:r>
      <w:r w:rsidRPr="00191C1D">
        <w:rPr>
          <w:rFonts w:ascii="Calibri" w:hAnsi="Calibri" w:cs="Calibri"/>
          <w:bCs/>
        </w:rPr>
        <w:t xml:space="preserve">patients </w:t>
      </w:r>
      <w:r>
        <w:rPr>
          <w:rFonts w:ascii="Calibri" w:hAnsi="Calibri" w:cs="Calibri"/>
          <w:bCs/>
        </w:rPr>
        <w:t>died</w:t>
      </w:r>
      <w:r w:rsidR="00703FEC" w:rsidRPr="00191C1D">
        <w:rPr>
          <w:rFonts w:ascii="Calibri" w:hAnsi="Calibri" w:cs="Calibri"/>
          <w:bCs/>
        </w:rPr>
        <w:t xml:space="preserve"> (6.3% of cohort) and 635,400 </w:t>
      </w:r>
      <w:r>
        <w:rPr>
          <w:rFonts w:ascii="Calibri" w:hAnsi="Calibri" w:cs="Calibri"/>
          <w:bCs/>
        </w:rPr>
        <w:t>patients</w:t>
      </w:r>
      <w:r w:rsidR="00B647FA">
        <w:rPr>
          <w:rFonts w:ascii="Calibri" w:hAnsi="Calibri" w:cs="Calibri"/>
          <w:bCs/>
        </w:rPr>
        <w:t xml:space="preserve"> mov</w:t>
      </w:r>
      <w:r>
        <w:rPr>
          <w:rFonts w:ascii="Calibri" w:hAnsi="Calibri" w:cs="Calibri"/>
          <w:bCs/>
        </w:rPr>
        <w:t>ed</w:t>
      </w:r>
      <w:r w:rsidR="00B647FA">
        <w:rPr>
          <w:rFonts w:ascii="Calibri" w:hAnsi="Calibri" w:cs="Calibri"/>
          <w:bCs/>
        </w:rPr>
        <w:t xml:space="preserve"> out of </w:t>
      </w:r>
      <w:r w:rsidR="00703FEC" w:rsidRPr="00191C1D">
        <w:rPr>
          <w:rFonts w:ascii="Calibri" w:hAnsi="Calibri" w:cs="Calibri"/>
          <w:bCs/>
        </w:rPr>
        <w:t xml:space="preserve">an RCGP RSC practice (29.2% </w:t>
      </w:r>
      <w:r w:rsidR="007D6332" w:rsidRPr="00B337C6">
        <w:rPr>
          <w:rFonts w:ascii="Calibri" w:hAnsi="Calibri" w:cs="Calibri"/>
          <w:bCs/>
        </w:rPr>
        <w:t>of</w:t>
      </w:r>
      <w:r w:rsidR="007D6332">
        <w:rPr>
          <w:rFonts w:ascii="Calibri" w:hAnsi="Calibri" w:cs="Calibri"/>
          <w:bCs/>
        </w:rPr>
        <w:t xml:space="preserve"> the</w:t>
      </w:r>
      <w:r w:rsidR="007D6332" w:rsidRPr="00B337C6">
        <w:rPr>
          <w:rFonts w:ascii="Calibri" w:hAnsi="Calibri" w:cs="Calibri"/>
          <w:bCs/>
        </w:rPr>
        <w:t xml:space="preserve"> cohort</w:t>
      </w:r>
      <w:r w:rsidR="00BE3EF9" w:rsidRPr="00191C1D">
        <w:rPr>
          <w:rFonts w:ascii="Calibri" w:hAnsi="Calibri" w:cs="Calibri"/>
          <w:bCs/>
        </w:rPr>
        <w:t xml:space="preserve">). </w:t>
      </w:r>
      <w:r w:rsidRPr="003E5A72">
        <w:rPr>
          <w:rFonts w:ascii="Calibri" w:hAnsi="Calibri" w:cs="Calibri"/>
          <w:bCs/>
        </w:rPr>
        <w:t xml:space="preserve">The full details of entry and exit to the cohort by calendar year </w:t>
      </w:r>
      <w:r w:rsidR="00D430C5" w:rsidRPr="003E5A72">
        <w:rPr>
          <w:rFonts w:ascii="Calibri" w:hAnsi="Calibri" w:cs="Calibri"/>
          <w:bCs/>
        </w:rPr>
        <w:t xml:space="preserve">according to age groups and frailty category at cohort entry </w:t>
      </w:r>
      <w:r w:rsidR="00E5549E">
        <w:rPr>
          <w:rFonts w:ascii="Calibri" w:hAnsi="Calibri" w:cs="Calibri"/>
          <w:bCs/>
        </w:rPr>
        <w:t>are</w:t>
      </w:r>
      <w:r w:rsidRPr="003E5A72">
        <w:rPr>
          <w:rFonts w:ascii="Calibri" w:hAnsi="Calibri" w:cs="Calibri"/>
          <w:bCs/>
        </w:rPr>
        <w:t xml:space="preserve"> given in Supplemental Table</w:t>
      </w:r>
      <w:r w:rsidR="00D430C5" w:rsidRPr="003E5A72">
        <w:rPr>
          <w:rFonts w:ascii="Calibri" w:hAnsi="Calibri" w:cs="Calibri"/>
          <w:bCs/>
        </w:rPr>
        <w:t>s</w:t>
      </w:r>
      <w:r w:rsidRPr="003E5A72">
        <w:rPr>
          <w:rFonts w:ascii="Calibri" w:hAnsi="Calibri" w:cs="Calibri"/>
          <w:bCs/>
        </w:rPr>
        <w:t xml:space="preserve"> 1</w:t>
      </w:r>
      <w:r w:rsidR="00D430C5" w:rsidRPr="003E5A72">
        <w:rPr>
          <w:rFonts w:ascii="Calibri" w:hAnsi="Calibri" w:cs="Calibri"/>
          <w:bCs/>
        </w:rPr>
        <w:t xml:space="preserve"> and 2</w:t>
      </w:r>
      <w:r w:rsidRPr="003E5A72">
        <w:rPr>
          <w:rFonts w:ascii="Calibri" w:hAnsi="Calibri" w:cs="Calibri"/>
          <w:bCs/>
        </w:rPr>
        <w:t xml:space="preserve">. </w:t>
      </w:r>
      <w:r w:rsidR="00D430C5" w:rsidRPr="003E5A72">
        <w:rPr>
          <w:rFonts w:ascii="Calibri" w:hAnsi="Calibri" w:cs="Calibri"/>
          <w:bCs/>
        </w:rPr>
        <w:t>There was</w:t>
      </w:r>
      <w:r w:rsidR="004137A9" w:rsidRPr="003E5A72">
        <w:rPr>
          <w:rFonts w:ascii="Calibri" w:hAnsi="Calibri" w:cs="Calibri"/>
          <w:bCs/>
        </w:rPr>
        <w:t xml:space="preserve"> a</w:t>
      </w:r>
      <w:r w:rsidR="003E5A72" w:rsidRPr="003E5A72">
        <w:rPr>
          <w:rFonts w:ascii="Calibri" w:hAnsi="Calibri" w:cs="Calibri"/>
          <w:bCs/>
        </w:rPr>
        <w:t>n</w:t>
      </w:r>
      <w:r w:rsidR="004137A9" w:rsidRPr="003E5A72">
        <w:rPr>
          <w:rFonts w:ascii="Calibri" w:hAnsi="Calibri" w:cs="Calibri"/>
          <w:bCs/>
        </w:rPr>
        <w:t xml:space="preserve"> infl</w:t>
      </w:r>
      <w:r w:rsidR="003E5A72" w:rsidRPr="003E5A72">
        <w:rPr>
          <w:rFonts w:ascii="Calibri" w:hAnsi="Calibri" w:cs="Calibri"/>
          <w:bCs/>
        </w:rPr>
        <w:t>ow</w:t>
      </w:r>
      <w:r w:rsidR="004137A9" w:rsidRPr="003E5A72">
        <w:rPr>
          <w:rFonts w:ascii="Calibri" w:hAnsi="Calibri" w:cs="Calibri"/>
          <w:bCs/>
        </w:rPr>
        <w:t xml:space="preserve"> of new participants over the cohort period, across all age groups</w:t>
      </w:r>
      <w:r w:rsidR="00A83FD0" w:rsidRPr="003E5A72">
        <w:rPr>
          <w:rFonts w:ascii="Calibri" w:hAnsi="Calibri" w:cs="Calibri"/>
          <w:bCs/>
        </w:rPr>
        <w:t xml:space="preserve"> and frailty categories, which was more notable in younger age groups</w:t>
      </w:r>
      <w:r w:rsidR="004137A9" w:rsidRPr="003E5A72">
        <w:rPr>
          <w:rFonts w:ascii="Calibri" w:hAnsi="Calibri" w:cs="Calibri"/>
          <w:bCs/>
        </w:rPr>
        <w:t xml:space="preserve">. </w:t>
      </w:r>
      <w:r w:rsidR="00A83FD0" w:rsidRPr="003E5A72">
        <w:rPr>
          <w:rFonts w:ascii="Calibri" w:hAnsi="Calibri" w:cs="Calibri"/>
          <w:bCs/>
        </w:rPr>
        <w:t xml:space="preserve">The mean follow-up period increased from 4.8 years in people categorised as fit </w:t>
      </w:r>
      <w:r w:rsidR="005C4A5C" w:rsidRPr="003E5A72">
        <w:rPr>
          <w:rFonts w:ascii="Calibri" w:hAnsi="Calibri" w:cs="Calibri"/>
          <w:bCs/>
        </w:rPr>
        <w:t xml:space="preserve">at cohort entry </w:t>
      </w:r>
      <w:r w:rsidR="00A83FD0" w:rsidRPr="003E5A72">
        <w:rPr>
          <w:rFonts w:ascii="Calibri" w:hAnsi="Calibri" w:cs="Calibri"/>
          <w:bCs/>
        </w:rPr>
        <w:t xml:space="preserve">to 7.4 years </w:t>
      </w:r>
      <w:r w:rsidR="005C4A5C" w:rsidRPr="003E5A72">
        <w:rPr>
          <w:rFonts w:ascii="Calibri" w:hAnsi="Calibri" w:cs="Calibri"/>
          <w:bCs/>
        </w:rPr>
        <w:t xml:space="preserve">in people categorised as severely frail (Supplemental Table 3). </w:t>
      </w:r>
      <w:r w:rsidR="00BE3EF9" w:rsidRPr="00191C1D">
        <w:rPr>
          <w:rFonts w:ascii="Calibri" w:hAnsi="Calibri" w:cs="Calibri"/>
          <w:bCs/>
        </w:rPr>
        <w:t xml:space="preserve">The age distribution over the cohort period for </w:t>
      </w:r>
      <w:r w:rsidR="003E5A72">
        <w:rPr>
          <w:rFonts w:ascii="Calibri" w:hAnsi="Calibri" w:cs="Calibri"/>
          <w:bCs/>
        </w:rPr>
        <w:t xml:space="preserve">the closed cohort (participants who were present in 2006 onwards, showing attrition due to death </w:t>
      </w:r>
      <w:r w:rsidR="003E5A72">
        <w:rPr>
          <w:rFonts w:ascii="Calibri" w:hAnsi="Calibri" w:cs="Calibri"/>
          <w:bCs/>
        </w:rPr>
        <w:lastRenderedPageBreak/>
        <w:t xml:space="preserve">and leaving RCGP RSC practices) and the open cohort (participants present in 2006 plus those moving into an RCGP RSC practice and people turning 50) </w:t>
      </w:r>
      <w:r w:rsidR="00BE3EF9" w:rsidRPr="00191C1D">
        <w:rPr>
          <w:rFonts w:ascii="Calibri" w:hAnsi="Calibri" w:cs="Calibri"/>
          <w:bCs/>
        </w:rPr>
        <w:t xml:space="preserve">is given in </w:t>
      </w:r>
      <w:r w:rsidR="00E618F6" w:rsidRPr="00191C1D">
        <w:rPr>
          <w:rFonts w:ascii="Calibri" w:hAnsi="Calibri" w:cs="Calibri"/>
          <w:bCs/>
        </w:rPr>
        <w:fldChar w:fldCharType="begin"/>
      </w:r>
      <w:r w:rsidR="00E618F6" w:rsidRPr="00191C1D">
        <w:rPr>
          <w:rFonts w:ascii="Calibri" w:hAnsi="Calibri" w:cs="Calibri"/>
          <w:bCs/>
        </w:rPr>
        <w:instrText xml:space="preserve"> REF _Ref67055391 \h </w:instrText>
      </w:r>
      <w:r w:rsidR="00191C1D">
        <w:rPr>
          <w:rFonts w:ascii="Calibri" w:hAnsi="Calibri" w:cs="Calibri"/>
          <w:bCs/>
        </w:rPr>
        <w:instrText xml:space="preserve"> \* MERGEFORMAT </w:instrText>
      </w:r>
      <w:r w:rsidR="00E618F6" w:rsidRPr="00191C1D">
        <w:rPr>
          <w:rFonts w:ascii="Calibri" w:hAnsi="Calibri" w:cs="Calibri"/>
          <w:bCs/>
        </w:rPr>
      </w:r>
      <w:r w:rsidR="00E618F6" w:rsidRPr="00191C1D">
        <w:rPr>
          <w:rFonts w:ascii="Calibri" w:hAnsi="Calibri" w:cs="Calibri"/>
          <w:bCs/>
        </w:rPr>
        <w:fldChar w:fldCharType="separate"/>
      </w:r>
      <w:r w:rsidR="00E618F6" w:rsidRPr="00191C1D">
        <w:t xml:space="preserve">Figure </w:t>
      </w:r>
      <w:r w:rsidR="00E618F6" w:rsidRPr="00191C1D">
        <w:rPr>
          <w:noProof/>
        </w:rPr>
        <w:t>2</w:t>
      </w:r>
      <w:r w:rsidR="00E618F6" w:rsidRPr="00191C1D">
        <w:rPr>
          <w:rFonts w:ascii="Calibri" w:hAnsi="Calibri" w:cs="Calibri"/>
          <w:bCs/>
        </w:rPr>
        <w:fldChar w:fldCharType="end"/>
      </w:r>
      <w:r w:rsidR="00E618F6" w:rsidRPr="00191C1D">
        <w:rPr>
          <w:rFonts w:ascii="Calibri" w:hAnsi="Calibri" w:cs="Calibri"/>
          <w:bCs/>
        </w:rPr>
        <w:t>.</w:t>
      </w:r>
    </w:p>
    <w:p w14:paraId="69958401" w14:textId="4795FD57" w:rsidR="00703FEC" w:rsidRDefault="00703FEC" w:rsidP="009469E9">
      <w:pPr>
        <w:spacing w:line="360" w:lineRule="auto"/>
      </w:pPr>
    </w:p>
    <w:p w14:paraId="6024BD62" w14:textId="4A4EBC6D" w:rsidR="004E1351" w:rsidRDefault="004E1351" w:rsidP="009469E9">
      <w:pPr>
        <w:spacing w:line="360" w:lineRule="auto"/>
      </w:pPr>
    </w:p>
    <w:p w14:paraId="7C729727" w14:textId="0927D4E0" w:rsidR="003745D2" w:rsidRPr="003745D2" w:rsidRDefault="00BE3EF9" w:rsidP="00BE3EF9">
      <w:pPr>
        <w:pStyle w:val="Caption"/>
      </w:pPr>
      <w:bookmarkStart w:id="10" w:name="_Ref67055391"/>
      <w:r>
        <w:t xml:space="preserve">Figure </w:t>
      </w:r>
      <w:r w:rsidR="00FB5F22">
        <w:fldChar w:fldCharType="begin"/>
      </w:r>
      <w:r w:rsidR="00FB5F22">
        <w:instrText xml:space="preserve"> SEQ Figure \* ARABIC </w:instrText>
      </w:r>
      <w:r w:rsidR="00FB5F22">
        <w:fldChar w:fldCharType="separate"/>
      </w:r>
      <w:r>
        <w:rPr>
          <w:noProof/>
        </w:rPr>
        <w:t>2</w:t>
      </w:r>
      <w:r w:rsidR="00FB5F22">
        <w:rPr>
          <w:noProof/>
        </w:rPr>
        <w:fldChar w:fldCharType="end"/>
      </w:r>
      <w:bookmarkEnd w:id="10"/>
      <w:r>
        <w:t xml:space="preserve"> Age group distribution over cohort period</w:t>
      </w:r>
    </w:p>
    <w:p w14:paraId="1E05CE8B" w14:textId="40885AF5" w:rsidR="00BE3EF9" w:rsidRDefault="00BE3EF9" w:rsidP="009469E9">
      <w:pPr>
        <w:spacing w:line="360" w:lineRule="auto"/>
        <w:rPr>
          <w:b/>
          <w:bCs/>
        </w:rPr>
      </w:pPr>
    </w:p>
    <w:p w14:paraId="4A1641A5" w14:textId="77777777" w:rsidR="00FD64EB" w:rsidRDefault="00FD64EB" w:rsidP="009469E9">
      <w:pPr>
        <w:spacing w:line="360" w:lineRule="auto"/>
        <w:rPr>
          <w:b/>
          <w:bCs/>
        </w:rPr>
      </w:pPr>
    </w:p>
    <w:p w14:paraId="7B10903D" w14:textId="581E5092" w:rsidR="00CD1430" w:rsidRDefault="00713213" w:rsidP="009469E9">
      <w:pPr>
        <w:spacing w:line="360" w:lineRule="auto"/>
        <w:rPr>
          <w:b/>
          <w:bCs/>
        </w:rPr>
      </w:pPr>
      <w:r w:rsidRPr="00713213">
        <w:rPr>
          <w:b/>
          <w:bCs/>
        </w:rPr>
        <w:t>Discussion</w:t>
      </w:r>
    </w:p>
    <w:p w14:paraId="4BEE895B" w14:textId="372FC9C7" w:rsidR="00C741BB" w:rsidRDefault="00FD64EB" w:rsidP="000A59D9">
      <w:pPr>
        <w:spacing w:line="360" w:lineRule="auto"/>
      </w:pPr>
      <w:r>
        <w:t xml:space="preserve">There is an urgent need </w:t>
      </w:r>
      <w:r w:rsidR="00525BD6">
        <w:t>for a better understanding of</w:t>
      </w:r>
      <w:r>
        <w:t xml:space="preserve"> current and future care requirements for people with frailty</w:t>
      </w:r>
      <w:r w:rsidR="00572FEC">
        <w:t xml:space="preserve">, including those </w:t>
      </w:r>
      <w:r w:rsidR="00352FE3">
        <w:t>in middle age to the younger old, where there is likely to be unmet need</w:t>
      </w:r>
      <w:r>
        <w:t xml:space="preserve">. </w:t>
      </w:r>
      <w:r w:rsidR="002D512A">
        <w:t xml:space="preserve">This cohort of approximately 2.1 million adults </w:t>
      </w:r>
      <w:r w:rsidR="00352FE3">
        <w:t xml:space="preserve">aged 50 and over </w:t>
      </w:r>
      <w:r w:rsidR="002D512A">
        <w:t xml:space="preserve">with long-term follow-up data on frailty status </w:t>
      </w:r>
      <w:r w:rsidR="00B30E04">
        <w:t xml:space="preserve">using the electronic Frailty Index </w:t>
      </w:r>
      <w:r w:rsidR="0084791B">
        <w:t xml:space="preserve">(eFI) </w:t>
      </w:r>
      <w:r w:rsidR="00B30E04">
        <w:t xml:space="preserve">applied to routinely collected </w:t>
      </w:r>
      <w:r w:rsidR="0084791B">
        <w:t xml:space="preserve">primary care </w:t>
      </w:r>
      <w:r w:rsidR="00B30E04">
        <w:t xml:space="preserve">data </w:t>
      </w:r>
      <w:r w:rsidR="002D512A">
        <w:t xml:space="preserve">is the largest cohort so far </w:t>
      </w:r>
      <w:r w:rsidR="0084791B">
        <w:t>that will be</w:t>
      </w:r>
      <w:r w:rsidR="002D512A">
        <w:t xml:space="preserve"> used for </w:t>
      </w:r>
      <w:r w:rsidR="00CD1430">
        <w:t xml:space="preserve">longitudinal analysis to </w:t>
      </w:r>
      <w:r w:rsidR="002D512A">
        <w:t>explor</w:t>
      </w:r>
      <w:r w:rsidR="00CD1430">
        <w:t>e</w:t>
      </w:r>
      <w:r w:rsidR="002D512A">
        <w:t xml:space="preserve"> frailty</w:t>
      </w:r>
      <w:r w:rsidR="00CD1430">
        <w:t xml:space="preserve"> </w:t>
      </w:r>
      <w:r w:rsidR="0084791B">
        <w:t xml:space="preserve">dynamics </w:t>
      </w:r>
      <w:r w:rsidR="00CD1430">
        <w:t>and its impact</w:t>
      </w:r>
      <w:r w:rsidR="0084791B">
        <w:t xml:space="preserve"> using linked hospital and mortality data</w:t>
      </w:r>
      <w:r w:rsidR="00CD1430">
        <w:t>.</w:t>
      </w:r>
      <w:r w:rsidR="002D512A">
        <w:t xml:space="preserve"> </w:t>
      </w:r>
      <w:r w:rsidR="000A59D9">
        <w:t xml:space="preserve">The dataset includes adults aged 50 and over from around 5% of general practices from a single country (England), thus meeting the project aims to provide a whole-system analysis of representative population-level data. The general practices from which the cohort is derived vary in their characteristics, with a range of geographical locations, urban/rural mix, practice sizes and areas of differing deprivation, </w:t>
      </w:r>
      <w:r w:rsidR="00C741BB">
        <w:t>further demonstrating the</w:t>
      </w:r>
      <w:r w:rsidR="000A59D9">
        <w:t xml:space="preserve"> representativeness </w:t>
      </w:r>
      <w:r w:rsidR="00C741BB">
        <w:t xml:space="preserve">and generalisability </w:t>
      </w:r>
      <w:r w:rsidR="000A59D9">
        <w:t xml:space="preserve">of the RCGP RSC dataset </w:t>
      </w:r>
      <w:r w:rsidR="000A59D9">
        <w:fldChar w:fldCharType="begin">
          <w:fldData xml:space="preserve">PEVuZE5vdGU+PENpdGU+PEF1dGhvcj5Db3JyZWE8L0F1dGhvcj48WWVhcj4yMDE2PC9ZZWFyPjxS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</w:fldData>
        </w:fldChar>
      </w:r>
      <w:r w:rsidR="005B7C29">
        <w:instrText xml:space="preserve"> ADDIN EN.CITE </w:instrText>
      </w:r>
      <w:r w:rsidR="005B7C29">
        <w:fldChar w:fldCharType="begin">
          <w:fldData xml:space="preserve">PEVuZE5vdGU+PENpdGU+PEF1dGhvcj5Db3JyZWE8L0F1dGhvcj48WWVhcj4yMDE2PC9ZZWFyPjxS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</w:fldData>
        </w:fldChar>
      </w:r>
      <w:r w:rsidR="005B7C29">
        <w:instrText xml:space="preserve"> ADDIN EN.CITE.DATA </w:instrText>
      </w:r>
      <w:r w:rsidR="005B7C29">
        <w:fldChar w:fldCharType="end"/>
      </w:r>
      <w:r w:rsidR="000A59D9">
        <w:fldChar w:fldCharType="separate"/>
      </w:r>
      <w:r w:rsidR="005B7C29">
        <w:rPr>
          <w:noProof/>
        </w:rPr>
        <w:t>[19]</w:t>
      </w:r>
      <w:r w:rsidR="000A59D9">
        <w:fldChar w:fldCharType="end"/>
      </w:r>
      <w:r w:rsidR="00AF269A">
        <w:t>.</w:t>
      </w:r>
      <w:r w:rsidR="000A59D9">
        <w:t xml:space="preserve"> </w:t>
      </w:r>
      <w:r w:rsidR="00B2769C">
        <w:t>This diversity will reflect a variety of care settings and approaches to managing people with frailty</w:t>
      </w:r>
      <w:r w:rsidR="00206F85">
        <w:t>, so that the subsequent simulation models can reflect population and care heterogeneity</w:t>
      </w:r>
      <w:r w:rsidR="00B2769C">
        <w:t xml:space="preserve">. </w:t>
      </w:r>
    </w:p>
    <w:p w14:paraId="4201C08F" w14:textId="0AE0D456" w:rsidR="000A59D9" w:rsidRPr="00E634F1" w:rsidRDefault="00C741BB" w:rsidP="000A59D9">
      <w:pPr>
        <w:spacing w:line="360" w:lineRule="auto"/>
        <w:rPr>
          <w:b/>
          <w:bCs/>
        </w:rPr>
      </w:pPr>
      <w:r>
        <w:t>C</w:t>
      </w:r>
      <w:r w:rsidR="005416CA">
        <w:t>haracteristics of patients at cohort entry show expected patterns in sociodemographic variables and trends in clinical conditions</w:t>
      </w:r>
      <w:r w:rsidR="00274A16">
        <w:t xml:space="preserve"> and lifestyle factors</w:t>
      </w:r>
      <w:r w:rsidR="00206F85">
        <w:t>, further demonstrating representativeness of the data and suitability for planned analyses</w:t>
      </w:r>
      <w:r w:rsidR="005416CA">
        <w:t>.</w:t>
      </w:r>
      <w:r w:rsidR="00274A16">
        <w:t xml:space="preserve"> The observed trends in increasing eFI with age group and the greater proportions of moderate and severe frailty categories in older age groups reflect current knowledge, and the </w:t>
      </w:r>
      <w:r w:rsidR="00206F85">
        <w:t xml:space="preserve">observed </w:t>
      </w:r>
      <w:r w:rsidR="00274A16">
        <w:t xml:space="preserve">presence of frailty in 10% of </w:t>
      </w:r>
      <w:r w:rsidR="00206F85">
        <w:t>adults aged 50-64 in our cohort</w:t>
      </w:r>
      <w:r w:rsidR="00274A16">
        <w:t xml:space="preserve"> highlights the importance of examining frailty and its trajectories earlier in life. </w:t>
      </w:r>
      <w:r w:rsidR="00B2769C">
        <w:t xml:space="preserve">The study design </w:t>
      </w:r>
      <w:r w:rsidR="0084791B">
        <w:t xml:space="preserve">of an open cohort </w:t>
      </w:r>
      <w:r w:rsidR="00B2769C">
        <w:t xml:space="preserve">allows entry of younger patients throughout its duration, representing a dynamically ageing population in which the overall mean age increases over the cohort period. The cohort therefore includes substantial data on middle-aged adults which is novel, and also crucial for observing potential earlier manifestations of frailty and its progression over time, as it is likely that </w:t>
      </w:r>
      <w:r w:rsidR="00B2769C">
        <w:lastRenderedPageBreak/>
        <w:t xml:space="preserve">future interventions to reduce incidence and progression to earlier stages of frailty may be targeted at this age </w:t>
      </w:r>
      <w:r w:rsidR="0084791B">
        <w:t>group</w:t>
      </w:r>
      <w:r w:rsidR="00B2769C">
        <w:t>.</w:t>
      </w:r>
    </w:p>
    <w:p w14:paraId="301D8818" w14:textId="00C54186" w:rsidR="00457DFD" w:rsidRPr="00CD1430" w:rsidRDefault="0084791B" w:rsidP="009469E9">
      <w:pPr>
        <w:spacing w:line="360" w:lineRule="auto"/>
        <w:rPr>
          <w:i/>
          <w:iCs/>
        </w:rPr>
      </w:pPr>
      <w:r>
        <w:rPr>
          <w:i/>
          <w:iCs/>
        </w:rPr>
        <w:t>Study</w:t>
      </w:r>
      <w:r w:rsidR="00CD1430" w:rsidRPr="00CD1430">
        <w:rPr>
          <w:i/>
          <w:iCs/>
        </w:rPr>
        <w:t xml:space="preserve"> s</w:t>
      </w:r>
      <w:r w:rsidR="004873B1" w:rsidRPr="00CD1430">
        <w:rPr>
          <w:i/>
          <w:iCs/>
        </w:rPr>
        <w:t xml:space="preserve">trengths </w:t>
      </w:r>
      <w:r w:rsidR="007D6332" w:rsidRPr="00CD1430">
        <w:rPr>
          <w:i/>
          <w:iCs/>
        </w:rPr>
        <w:t>and limitations</w:t>
      </w:r>
    </w:p>
    <w:p w14:paraId="653B4406" w14:textId="79263C57" w:rsidR="00C030BB" w:rsidRDefault="005D7C1C" w:rsidP="00AB13EB">
      <w:pPr>
        <w:spacing w:line="360" w:lineRule="auto"/>
      </w:pPr>
      <w:r>
        <w:t>This dataset is derived from a single national health service</w:t>
      </w:r>
      <w:r w:rsidR="0084791B">
        <w:t xml:space="preserve"> (NHS)</w:t>
      </w:r>
      <w:r>
        <w:t xml:space="preserve">, in which registered patients are managed in accordance with specific guidelines </w:t>
      </w:r>
      <w:r w:rsidR="00C53A53">
        <w:t xml:space="preserve">and broadly similar care pathways even though living in different regions of the country and under different primary healthcare practices. </w:t>
      </w:r>
      <w:r w:rsidR="00AB13EB">
        <w:t xml:space="preserve">Primary care is free at </w:t>
      </w:r>
      <w:r w:rsidR="00865209">
        <w:t xml:space="preserve">the </w:t>
      </w:r>
      <w:r w:rsidR="00AB13EB">
        <w:t>point of delivery</w:t>
      </w:r>
      <w:r w:rsidR="00865209">
        <w:t>, as is hospital care</w:t>
      </w:r>
      <w:r w:rsidR="00AB13EB">
        <w:t>.</w:t>
      </w:r>
      <w:r w:rsidR="00865209">
        <w:t xml:space="preserve"> </w:t>
      </w:r>
      <w:r w:rsidR="009B391A">
        <w:t xml:space="preserve">GP registration coverage in England is </w:t>
      </w:r>
      <w:r w:rsidR="001D2789">
        <w:t>high</w:t>
      </w:r>
      <w:r w:rsidR="007F1FB7">
        <w:t xml:space="preserve"> </w:t>
      </w:r>
      <w:r w:rsidR="00454261">
        <w:fldChar w:fldCharType="begin">
          <w:fldData xml:space="preserve">PEVuZE5vdGU+PENpdGU+PEF1dGhvcj5CdXJjaDwvQXV0aG9yPjxZZWFyPjIwMTg8L1llYXI+PFJl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</w:fldData>
        </w:fldChar>
      </w:r>
      <w:r w:rsidR="00454261">
        <w:instrText xml:space="preserve"> ADDIN EN.CITE </w:instrText>
      </w:r>
      <w:r w:rsidR="00454261">
        <w:fldChar w:fldCharType="begin">
          <w:fldData xml:space="preserve">PEVuZE5vdGU+PENpdGU+PEF1dGhvcj5CdXJjaDwvQXV0aG9yPjxZZWFyPjIwMTg8L1llYXI+PFJl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</w:fldData>
        </w:fldChar>
      </w:r>
      <w:r w:rsidR="00454261">
        <w:instrText xml:space="preserve"> ADDIN EN.CITE.DATA </w:instrText>
      </w:r>
      <w:r w:rsidR="00454261">
        <w:fldChar w:fldCharType="end"/>
      </w:r>
      <w:r w:rsidR="00454261">
        <w:fldChar w:fldCharType="separate"/>
      </w:r>
      <w:r w:rsidR="00454261">
        <w:rPr>
          <w:noProof/>
        </w:rPr>
        <w:t>[32]</w:t>
      </w:r>
      <w:r w:rsidR="00454261">
        <w:fldChar w:fldCharType="end"/>
      </w:r>
      <w:r w:rsidR="00454261">
        <w:t xml:space="preserve"> </w:t>
      </w:r>
      <w:r w:rsidR="009B391A">
        <w:t>therefore</w:t>
      </w:r>
      <w:r w:rsidR="007F1FB7">
        <w:t xml:space="preserve"> </w:t>
      </w:r>
      <w:r w:rsidR="001D2789">
        <w:t xml:space="preserve">data from </w:t>
      </w:r>
      <w:r w:rsidR="007F1FB7">
        <w:t xml:space="preserve">the primary care population are essentially representative of the overall population. </w:t>
      </w:r>
      <w:r w:rsidR="00B81F96">
        <w:t>However, t</w:t>
      </w:r>
      <w:r w:rsidR="00865209">
        <w:t xml:space="preserve">he cohort does not include information from private healthcare, which is most commonly </w:t>
      </w:r>
      <w:r w:rsidR="00A73905">
        <w:t xml:space="preserve">available </w:t>
      </w:r>
      <w:r w:rsidR="00865209">
        <w:t>via private medical insurance</w:t>
      </w:r>
      <w:r w:rsidR="00A73905">
        <w:t xml:space="preserve"> and</w:t>
      </w:r>
      <w:r w:rsidR="00865209">
        <w:t xml:space="preserve"> accessed by around 11% of the UK population, </w:t>
      </w:r>
      <w:r w:rsidR="00206F85">
        <w:t>although schemes have</w:t>
      </w:r>
      <w:r w:rsidR="00455616">
        <w:t xml:space="preserve"> limited</w:t>
      </w:r>
      <w:r w:rsidR="00865209">
        <w:t xml:space="preserve"> cover for general practice</w:t>
      </w:r>
      <w:r w:rsidR="00AB13EB">
        <w:t xml:space="preserve"> </w:t>
      </w:r>
      <w:r w:rsidR="00865209">
        <w:fldChar w:fldCharType="begin"/>
      </w:r>
      <w:r w:rsidR="00454261">
        <w:instrText xml:space="preserve"> ADDIN EN.CITE &lt;EndNote&gt;&lt;Cite&gt;&lt;Author&gt;The King&amp;apos;s Fund&lt;/Author&gt;&lt;Year&gt;2014&lt;/Year&gt;&lt;RecNum&gt;305&lt;/RecNum&gt;&lt;DisplayText&gt;[33]&lt;/DisplayText&gt;&lt;record&gt;&lt;rec-number&gt;305&lt;/rec-number&gt;&lt;foreign-keys&gt;&lt;key app="EN" db-id="watpssfdq2p5dgee0t550wre90sfs0dwaxrr" timestamp="1618235015"&gt;305&lt;/key&gt;&lt;/foreign-keys&gt;&lt;ref-type name="Journal Article"&gt;17&lt;/ref-type&gt;&lt;contributors&gt;&lt;authors&gt;&lt;author&gt;The King&amp;apos;s Fund,&lt;/author&gt;&lt;/authors&gt;&lt;/contributors&gt;&lt;titles&gt;&lt;title&gt;The UK private health market&lt;/title&gt;&lt;/titles&gt;&lt;dates&gt;&lt;year&gt;2014&lt;/year&gt;&lt;/dates&gt;&lt;urls&gt;&lt;/urls&gt;&lt;/record&gt;&lt;/Cite&gt;&lt;/EndNote&gt;</w:instrText>
      </w:r>
      <w:r w:rsidR="00865209">
        <w:fldChar w:fldCharType="separate"/>
      </w:r>
      <w:r w:rsidR="00454261">
        <w:rPr>
          <w:noProof/>
        </w:rPr>
        <w:t>[33]</w:t>
      </w:r>
      <w:r w:rsidR="00865209">
        <w:fldChar w:fldCharType="end"/>
      </w:r>
      <w:r w:rsidR="00453307">
        <w:t>.</w:t>
      </w:r>
      <w:r w:rsidR="00865209">
        <w:t xml:space="preserve"> </w:t>
      </w:r>
      <w:r w:rsidR="00A73905">
        <w:t xml:space="preserve">Information on </w:t>
      </w:r>
      <w:r w:rsidR="0084791B">
        <w:t xml:space="preserve">adult </w:t>
      </w:r>
      <w:r w:rsidR="00A73905">
        <w:t>social care, which is means tested, is also not available</w:t>
      </w:r>
      <w:r w:rsidR="0084791B">
        <w:t xml:space="preserve"> as it is organised via a mix of state, private and voluntary providers.</w:t>
      </w:r>
    </w:p>
    <w:p w14:paraId="5ACAA45C" w14:textId="1F45D611" w:rsidR="004873B1" w:rsidRPr="00191C1D" w:rsidRDefault="002D512A" w:rsidP="00191C1D">
      <w:pPr>
        <w:spacing w:after="0" w:line="360" w:lineRule="auto"/>
        <w:rPr>
          <w:rFonts w:ascii="Times New Roman" w:hAnsi="Times New Roman" w:cs="Times New Roman"/>
          <w:sz w:val="24"/>
          <w:szCs w:val="24"/>
          <w:lang w:eastAsia="en-GB"/>
        </w:rPr>
      </w:pPr>
      <w:r>
        <w:t xml:space="preserve">The </w:t>
      </w:r>
      <w:r w:rsidR="00CD1430">
        <w:t xml:space="preserve">large </w:t>
      </w:r>
      <w:r>
        <w:t xml:space="preserve">size of the dataset </w:t>
      </w:r>
      <w:r w:rsidR="00CD1430">
        <w:t>enables the stratification</w:t>
      </w:r>
      <w:r w:rsidR="00D770C6">
        <w:t xml:space="preserve"> of</w:t>
      </w:r>
      <w:r w:rsidR="00CD1430">
        <w:t xml:space="preserve"> the cohort by key characteristics whilst maintaining sufficiently sized subgroups to </w:t>
      </w:r>
      <w:r>
        <w:t xml:space="preserve">provide </w:t>
      </w:r>
      <w:r w:rsidR="00CD1430">
        <w:t>precise estimates</w:t>
      </w:r>
      <w:r w:rsidR="007F1FB7">
        <w:t xml:space="preserve"> to inform services for geographical areas with particular population characteristics. </w:t>
      </w:r>
      <w:r w:rsidR="001F658B">
        <w:t>The data</w:t>
      </w:r>
      <w:r w:rsidR="00E66E17">
        <w:t>s</w:t>
      </w:r>
      <w:r w:rsidR="00A86EB9">
        <w:t>e</w:t>
      </w:r>
      <w:r w:rsidR="00E66E17">
        <w:t>t</w:t>
      </w:r>
      <w:r w:rsidR="001F658B">
        <w:t xml:space="preserve"> includes a wide r</w:t>
      </w:r>
      <w:r w:rsidR="004873B1">
        <w:t>ange of covariate</w:t>
      </w:r>
      <w:r w:rsidR="00E66E17">
        <w:t>s</w:t>
      </w:r>
      <w:r w:rsidR="00BF2C66">
        <w:t xml:space="preserve"> which have been identified in other studies as being associated with either frailty onset or outcomes following frailty occurrence. However, covariates such as social factors (</w:t>
      </w:r>
      <w:r w:rsidR="00B26473">
        <w:t xml:space="preserve">e.g. </w:t>
      </w:r>
      <w:r w:rsidR="00BF2C66">
        <w:t xml:space="preserve">loneliness, living situation) and contemporaneous information on residential care status is not available. </w:t>
      </w:r>
      <w:r w:rsidR="00455FCB">
        <w:t>To address this</w:t>
      </w:r>
      <w:r w:rsidR="00BF2C66">
        <w:t xml:space="preserve">, information on the impact of such factors on outcomes </w:t>
      </w:r>
      <w:r w:rsidR="00455FCB">
        <w:t>will</w:t>
      </w:r>
      <w:r w:rsidR="00BF2C66">
        <w:t xml:space="preserve"> be sourced from the literature and included within </w:t>
      </w:r>
      <w:r w:rsidR="00B26473">
        <w:t xml:space="preserve">ongoing analysis supporting </w:t>
      </w:r>
      <w:r w:rsidR="00BF2C66">
        <w:t xml:space="preserve">the </w:t>
      </w:r>
      <w:r w:rsidR="00B26473">
        <w:t xml:space="preserve">development of the </w:t>
      </w:r>
      <w:r w:rsidR="00BF2C66">
        <w:t>simulation model.</w:t>
      </w:r>
      <w:r w:rsidR="00E66E17">
        <w:t xml:space="preserve"> </w:t>
      </w:r>
      <w:r w:rsidR="007A2FC1" w:rsidRPr="007A2FC1">
        <w:t>Large EHR datasets will necessarily reflect local differences in data entry and coding procedures, and accuracy of the eFI will also depend on timely attendance of patients to healthcare services to enable assessment and diagnosis, and on transfer of information between different healthcare services</w:t>
      </w:r>
      <w:r w:rsidR="007A2FC1">
        <w:t xml:space="preserve">. </w:t>
      </w:r>
      <w:r w:rsidR="007A2FC1" w:rsidRPr="007A2FC1">
        <w:t xml:space="preserve">The cumulative nature of the eFI and its validation in large routine healthcare datasets from different countries </w:t>
      </w:r>
      <w:r w:rsidR="00041DD2">
        <w:fldChar w:fldCharType="begin">
          <w:fldData xml:space="preserve">PEVuZE5vdGU+PENpdGU+PEF1dGhvcj5NaWxsYXJlcy1NYXJ0aW48L0F1dGhvcj48WWVhcj4yMDE5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</w:fldData>
        </w:fldChar>
      </w:r>
      <w:r w:rsidR="00454261">
        <w:instrText xml:space="preserve"> ADDIN EN.CITE </w:instrText>
      </w:r>
      <w:r w:rsidR="00454261">
        <w:fldChar w:fldCharType="begin">
          <w:fldData xml:space="preserve">PEVuZE5vdGU+PENpdGU+PEF1dGhvcj5NaWxsYXJlcy1NYXJ0aW48L0F1dGhvcj48WWVhcj4yMDE5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</w:fldData>
        </w:fldChar>
      </w:r>
      <w:r w:rsidR="00454261">
        <w:instrText xml:space="preserve"> ADDIN EN.CITE.DATA </w:instrText>
      </w:r>
      <w:r w:rsidR="00454261">
        <w:fldChar w:fldCharType="end"/>
      </w:r>
      <w:r w:rsidR="00041DD2">
        <w:fldChar w:fldCharType="separate"/>
      </w:r>
      <w:r w:rsidR="00454261">
        <w:rPr>
          <w:noProof/>
        </w:rPr>
        <w:t>[34-36]</w:t>
      </w:r>
      <w:r w:rsidR="00041DD2">
        <w:fldChar w:fldCharType="end"/>
      </w:r>
      <w:r w:rsidR="007A2FC1">
        <w:t xml:space="preserve"> </w:t>
      </w:r>
      <w:r w:rsidR="007A2FC1" w:rsidRPr="007A2FC1">
        <w:t>demonstrate that the eFI is capable of identifying frailty as a vulnerability, and suggests variability in coding accuracy or completeness does not have a significant impact on the ability of the eFI to identify changes in frailty status in ageing populations.</w:t>
      </w:r>
    </w:p>
    <w:p w14:paraId="4BB840EC" w14:textId="0C75A7C5" w:rsidR="005F08FF" w:rsidRDefault="00D35CEA" w:rsidP="00191C1D">
      <w:pPr>
        <w:spacing w:after="0" w:line="360" w:lineRule="auto"/>
      </w:pPr>
      <w:r w:rsidRPr="0084791B">
        <w:t xml:space="preserve">Approximately </w:t>
      </w:r>
      <w:r w:rsidR="0084791B" w:rsidRPr="0084791B">
        <w:t>one third</w:t>
      </w:r>
      <w:r w:rsidRPr="0084791B">
        <w:t xml:space="preserve"> of </w:t>
      </w:r>
      <w:r w:rsidR="00242ACC" w:rsidRPr="0084791B">
        <w:t xml:space="preserve">participants have no </w:t>
      </w:r>
      <w:r w:rsidR="00930B1E" w:rsidRPr="0084791B">
        <w:t>ethnicity data</w:t>
      </w:r>
      <w:r w:rsidR="00590F75" w:rsidRPr="0084791B">
        <w:t xml:space="preserve">, which </w:t>
      </w:r>
      <w:r w:rsidR="007F1FB7">
        <w:t>is self-reported administrative data more prone to be missing than clinical data</w:t>
      </w:r>
      <w:r w:rsidR="00B85F32">
        <w:t>.</w:t>
      </w:r>
      <w:r w:rsidR="007F1FB7">
        <w:t xml:space="preserve"> </w:t>
      </w:r>
      <w:r w:rsidR="00B85F32">
        <w:t>There appears to be under-reporting of non-white ethnicity, with p</w:t>
      </w:r>
      <w:r>
        <w:t>articipants identifying as ‘white’ comprise 92% of the given values</w:t>
      </w:r>
      <w:r w:rsidR="000E2453">
        <w:t xml:space="preserve">, as compared to 86% in the 2011 </w:t>
      </w:r>
      <w:r w:rsidR="0084791B">
        <w:t>C</w:t>
      </w:r>
      <w:r w:rsidR="000E2453">
        <w:t>ensus</w:t>
      </w:r>
      <w:r w:rsidR="00725E95">
        <w:t xml:space="preserve"> (data for England and Wales)</w:t>
      </w:r>
      <w:r w:rsidR="000E2453">
        <w:t xml:space="preserve"> </w:t>
      </w:r>
      <w:r w:rsidR="00201B24">
        <w:fldChar w:fldCharType="begin"/>
      </w:r>
      <w:r w:rsidR="00454261">
        <w:instrText xml:space="preserve"> ADDIN EN.CITE &lt;EndNote&gt;&lt;Cite&gt;&lt;Author&gt;Government&lt;/Author&gt;&lt;Year&gt;2020&lt;/Year&gt;&lt;RecNum&gt;295&lt;/RecNum&gt;&lt;DisplayText&gt;[37]&lt;/DisplayText&gt;&lt;record&gt;&lt;rec-number&gt;295&lt;/rec-number&gt;&lt;foreign-keys&gt;&lt;key app="EN" db-id="watpssfdq2p5dgee0t550wre90sfs0dwaxrr" timestamp="1615463827"&gt;295&lt;/key&gt;&lt;/foreign-keys&gt;&lt;ref-type name="Web Page"&gt;12&lt;/ref-type&gt;&lt;contributors&gt;&lt;authors&gt;&lt;author&gt;UK Government&lt;/author&gt;&lt;/authors&gt;&lt;/contributors&gt;&lt;titles&gt;&lt;title&gt;Ethnicity facts and figures&lt;/title&gt;&lt;/titles&gt;&lt;volume&gt;2021&lt;/volume&gt;&lt;number&gt;11th March 2021&lt;/number&gt;&lt;dates&gt;&lt;year&gt;2020&lt;/year&gt;&lt;/dates&gt;&lt;urls&gt;&lt;related-urls&gt;&lt;url&gt;https://www.ethnicity-facts-figures.service.gov.uk/uk-population-by-ethnicity/national-and-regional-populations/population-of-england-and-wales/latest &lt;/url&gt;&lt;/related-urls&gt;&lt;/urls&gt;&lt;/record&gt;&lt;/Cite&gt;&lt;/EndNote&gt;</w:instrText>
      </w:r>
      <w:r w:rsidR="00201B24">
        <w:fldChar w:fldCharType="separate"/>
      </w:r>
      <w:r w:rsidR="00454261">
        <w:rPr>
          <w:noProof/>
        </w:rPr>
        <w:t>[37]</w:t>
      </w:r>
      <w:r w:rsidR="00201B24">
        <w:fldChar w:fldCharType="end"/>
      </w:r>
      <w:r w:rsidR="00453307">
        <w:t>.</w:t>
      </w:r>
      <w:r w:rsidR="00201B24">
        <w:t xml:space="preserve"> </w:t>
      </w:r>
      <w:r w:rsidR="00242ACC">
        <w:t xml:space="preserve">It is </w:t>
      </w:r>
      <w:r w:rsidR="0084791B">
        <w:t xml:space="preserve">possible </w:t>
      </w:r>
      <w:r w:rsidR="00242ACC">
        <w:t>that the</w:t>
      </w:r>
      <w:r w:rsidR="00201B24">
        <w:t xml:space="preserve"> under-representation of people from</w:t>
      </w:r>
      <w:r w:rsidR="00331B17">
        <w:t xml:space="preserve"> ethnic minorities</w:t>
      </w:r>
      <w:r w:rsidR="00201B24">
        <w:t xml:space="preserve"> could</w:t>
      </w:r>
      <w:r w:rsidR="00E361FE">
        <w:t xml:space="preserve"> also</w:t>
      </w:r>
      <w:r w:rsidR="00201B24">
        <w:t xml:space="preserve"> be due to</w:t>
      </w:r>
      <w:r w:rsidR="00331B17">
        <w:t xml:space="preserve"> recognised issues with</w:t>
      </w:r>
      <w:r w:rsidR="00201B24">
        <w:t xml:space="preserve"> lower</w:t>
      </w:r>
      <w:r w:rsidR="00331B17">
        <w:t xml:space="preserve"> </w:t>
      </w:r>
      <w:r w:rsidR="00331B17">
        <w:lastRenderedPageBreak/>
        <w:t>primary</w:t>
      </w:r>
      <w:r w:rsidR="00201B24">
        <w:t xml:space="preserve"> healthcare usage</w:t>
      </w:r>
      <w:r w:rsidR="00331B17">
        <w:t>, rather than practices not reflecting their catchment populations</w:t>
      </w:r>
      <w:r w:rsidR="00E634F1">
        <w:t xml:space="preserve">, </w:t>
      </w:r>
      <w:r w:rsidR="00191C1D">
        <w:t>or due to a reporting bias in the primary care data</w:t>
      </w:r>
      <w:r w:rsidR="00331B17">
        <w:t xml:space="preserve"> </w:t>
      </w:r>
      <w:r w:rsidR="00331B17">
        <w:fldChar w:fldCharType="begin"/>
      </w:r>
      <w:r w:rsidR="00454261">
        <w:instrText xml:space="preserve"> ADDIN EN.CITE &lt;EndNote&gt;&lt;Cite&gt;&lt;Author&gt;Lakhani&lt;/Author&gt;&lt;Year&gt;2008&lt;/Year&gt;&lt;RecNum&gt;296&lt;/RecNum&gt;&lt;DisplayText&gt;[38]&lt;/DisplayText&gt;&lt;record&gt;&lt;rec-number&gt;296&lt;/rec-number&gt;&lt;foreign-keys&gt;&lt;key app="EN" db-id="watpssfdq2p5dgee0t550wre90sfs0dwaxrr" timestamp="1615467639"&gt;296&lt;/key&gt;&lt;/foreign-keys&gt;&lt;ref-type name="Report"&gt;27&lt;/ref-type&gt;&lt;contributors&gt;&lt;authors&gt;&lt;author&gt;Lakhani, Mayur;&lt;/author&gt;&lt;/authors&gt;&lt;tertiary-authors&gt;&lt;author&gt;Department of Health&lt;/author&gt;&lt;/tertiary-authors&gt;&lt;/contributors&gt;&lt;titles&gt;&lt;title&gt;No patient left behind: how can we ensure world class primary care for black and minority ethnic people?&lt;/title&gt;&lt;/titles&gt;&lt;dates&gt;&lt;year&gt;2008&lt;/year&gt;&lt;/dates&gt;&lt;pub-location&gt;London&lt;/pub-location&gt;&lt;urls&gt;&lt;/urls&gt;&lt;/record&gt;&lt;/Cite&gt;&lt;/EndNote&gt;</w:instrText>
      </w:r>
      <w:r w:rsidR="00331B17">
        <w:fldChar w:fldCharType="separate"/>
      </w:r>
      <w:r w:rsidR="00454261">
        <w:rPr>
          <w:noProof/>
        </w:rPr>
        <w:t>[38]</w:t>
      </w:r>
      <w:r w:rsidR="00331B17">
        <w:fldChar w:fldCharType="end"/>
      </w:r>
      <w:r w:rsidR="00453307">
        <w:t>.</w:t>
      </w:r>
      <w:r w:rsidR="00E634F1">
        <w:t xml:space="preserve"> </w:t>
      </w:r>
      <w:r w:rsidR="005F08FF">
        <w:t xml:space="preserve">However, inclusion of ethnicity data from HES in future planned analyses should increase the proportion of the cohort with recorded ethnicity </w:t>
      </w:r>
      <w:r w:rsidR="005F08FF">
        <w:fldChar w:fldCharType="begin">
          <w:fldData xml:space="preserve">PEVuZE5vdGU+PENpdGU+PEF1dGhvcj5NYXRodXI8L0F1dGhvcj48WWVhcj4yMDE0PC9ZZWFyPjxS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RW5kTm90ZT4A
</w:fldData>
        </w:fldChar>
      </w:r>
      <w:r w:rsidR="00454261">
        <w:instrText xml:space="preserve"> ADDIN EN.CITE </w:instrText>
      </w:r>
      <w:r w:rsidR="00454261">
        <w:fldChar w:fldCharType="begin">
          <w:fldData xml:space="preserve">PEVuZE5vdGU+PENpdGU+PEF1dGhvcj5NYXRodXI8L0F1dGhvcj48WWVhcj4yMDE0PC9ZZWFyPjxS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RW5kTm90ZT4A
</w:fldData>
        </w:fldChar>
      </w:r>
      <w:r w:rsidR="00454261">
        <w:instrText xml:space="preserve"> ADDIN EN.CITE.DATA </w:instrText>
      </w:r>
      <w:r w:rsidR="00454261">
        <w:fldChar w:fldCharType="end"/>
      </w:r>
      <w:r w:rsidR="005F08FF">
        <w:fldChar w:fldCharType="separate"/>
      </w:r>
      <w:r w:rsidR="00454261">
        <w:rPr>
          <w:noProof/>
        </w:rPr>
        <w:t>[39]</w:t>
      </w:r>
      <w:r w:rsidR="005F08FF">
        <w:fldChar w:fldCharType="end"/>
      </w:r>
      <w:r w:rsidR="00453307">
        <w:t>.</w:t>
      </w:r>
    </w:p>
    <w:p w14:paraId="1BEE361E" w14:textId="18B1D8E1" w:rsidR="00630E92" w:rsidRDefault="00B4284B" w:rsidP="00191C1D">
      <w:pPr>
        <w:spacing w:after="0" w:line="360" w:lineRule="auto"/>
      </w:pPr>
      <w:r>
        <w:t>During the cohort period, there was significant movement</w:t>
      </w:r>
      <w:r w:rsidR="006E19C8">
        <w:t xml:space="preserve"> of participants</w:t>
      </w:r>
      <w:r>
        <w:t xml:space="preserve"> both into and out of the cohort</w:t>
      </w:r>
      <w:r w:rsidR="006E19C8">
        <w:t xml:space="preserve">, reflecting real-life population flows which are </w:t>
      </w:r>
      <w:r w:rsidR="005B45AA">
        <w:t xml:space="preserve">key parameters for simulation </w:t>
      </w:r>
      <w:r w:rsidR="006E19C8">
        <w:t xml:space="preserve">modelling </w:t>
      </w:r>
      <w:r w:rsidR="005B45AA">
        <w:t xml:space="preserve">of </w:t>
      </w:r>
      <w:r w:rsidR="006E19C8">
        <w:t>population health needs</w:t>
      </w:r>
      <w:r>
        <w:t xml:space="preserve">. </w:t>
      </w:r>
      <w:r w:rsidR="003F0650">
        <w:t>F</w:t>
      </w:r>
      <w:r w:rsidR="00725E95">
        <w:t xml:space="preserve">railty data and patient and service use outcomes are being collected for each year that the patient is registered, </w:t>
      </w:r>
      <w:r w:rsidR="003F0650">
        <w:t>thus providing full outcome ascertainment</w:t>
      </w:r>
      <w:r w:rsidR="00E361FE">
        <w:t xml:space="preserve"> for each year of participation</w:t>
      </w:r>
      <w:r w:rsidR="003F0650">
        <w:t xml:space="preserve">. </w:t>
      </w:r>
      <w:r w:rsidR="00E361FE">
        <w:t>The 65-74 group had the lowest number of exits, and higher numbers in other age groups could be a consequence of greater mobility in the working age population or moves related to higher levels of support in older age groups</w:t>
      </w:r>
      <w:r w:rsidR="00E634F1">
        <w:t xml:space="preserve">, for example following a health or social care crisis </w:t>
      </w:r>
      <w:r w:rsidR="00E634F1">
        <w:fldChar w:fldCharType="begin"/>
      </w:r>
      <w:r w:rsidR="00454261">
        <w:instrText xml:space="preserve"> ADDIN EN.CITE &lt;EndNote&gt;&lt;Cite&gt;&lt;Author&gt;Scheibl&lt;/Author&gt;&lt;Year&gt;2019&lt;/Year&gt;&lt;RecNum&gt;301&lt;/RecNum&gt;&lt;DisplayText&gt;[40]&lt;/DisplayText&gt;&lt;record&gt;&lt;rec-number&gt;301&lt;/rec-number&gt;&lt;foreign-keys&gt;&lt;key app="EN" db-id="watpssfdq2p5dgee0t550wre90sfs0dwaxrr" timestamp="1616432294"&gt;301&lt;/key&gt;&lt;/foreign-keys&gt;&lt;ref-type name="Journal Article"&gt;17&lt;/ref-type&gt;&lt;contributors&gt;&lt;authors&gt;&lt;author&gt;Scheibl, Fiona&lt;/author&gt;&lt;author&gt;Farquhar, Morag&lt;/author&gt;&lt;author&gt;Buck, Jackie&lt;/author&gt;&lt;author&gt;Barclay, Stephen&lt;/author&gt;&lt;author&gt;Brayne, Carol&lt;/author&gt;&lt;author&gt;Fleming, Jane&lt;/author&gt;&lt;author&gt;on behalf of the Cambridge City over-75s Cohort Study Collaboration&lt;/author&gt;&lt;/authors&gt;&lt;/contributors&gt;&lt;titles&gt;&lt;title&gt;When Frail Older People Relocate in Very Old Age, Who Makes the Decision?&lt;/title&gt;&lt;secondary-title&gt;Innovation in Aging&lt;/secondary-title&gt;&lt;/titles&gt;&lt;periodical&gt;&lt;full-title&gt;Innovation in Aging&lt;/full-title&gt;&lt;/periodical&gt;&lt;volume&gt;3&lt;/volume&gt;&lt;number&gt;4&lt;/number&gt;&lt;dates&gt;&lt;year&gt;2019&lt;/year&gt;&lt;/dates&gt;&lt;isbn&gt;2399-5300&lt;/isbn&gt;&lt;urls&gt;&lt;related-urls&gt;&lt;url&gt;https://doi.org/10.1093/geroni/igz030&lt;/url&gt;&lt;/related-urls&gt;&lt;/urls&gt;&lt;custom1&gt;igz030&lt;/custom1&gt;&lt;electronic-resource-num&gt;10.1093/geroni/igz030&lt;/electronic-resource-num&gt;&lt;access-date&gt;3/22/2021&lt;/access-date&gt;&lt;/record&gt;&lt;/Cite&gt;&lt;/EndNote&gt;</w:instrText>
      </w:r>
      <w:r w:rsidR="00E634F1">
        <w:fldChar w:fldCharType="separate"/>
      </w:r>
      <w:r w:rsidR="00454261">
        <w:rPr>
          <w:noProof/>
        </w:rPr>
        <w:t>[40]</w:t>
      </w:r>
      <w:r w:rsidR="00E634F1">
        <w:fldChar w:fldCharType="end"/>
      </w:r>
      <w:r w:rsidR="00453307">
        <w:t>.</w:t>
      </w:r>
      <w:r w:rsidR="00E634F1">
        <w:t xml:space="preserve"> </w:t>
      </w:r>
      <w:r w:rsidR="003F0650" w:rsidRPr="00E361FE">
        <w:t xml:space="preserve">This could lead to an underestimation of </w:t>
      </w:r>
      <w:r w:rsidR="00E361FE" w:rsidRPr="00E361FE">
        <w:t xml:space="preserve">incidence and progression of </w:t>
      </w:r>
      <w:r w:rsidR="003F0650" w:rsidRPr="00E361FE">
        <w:t>frailty in our cohort, although participants of older age and greater frailty severity also had the longe</w:t>
      </w:r>
      <w:r w:rsidR="00E361FE" w:rsidRPr="00E361FE">
        <w:t>st</w:t>
      </w:r>
      <w:r w:rsidR="003F0650" w:rsidRPr="00E361FE">
        <w:t xml:space="preserve"> follow-up periods.</w:t>
      </w:r>
      <w:r w:rsidR="006E19C8">
        <w:t xml:space="preserve"> </w:t>
      </w:r>
      <w:r w:rsidR="0002308B" w:rsidRPr="0002308B">
        <w:t>Although</w:t>
      </w:r>
      <w:r w:rsidR="0002308B">
        <w:t xml:space="preserve"> the </w:t>
      </w:r>
      <w:r w:rsidR="004F478B">
        <w:t xml:space="preserve">location of </w:t>
      </w:r>
      <w:r w:rsidR="0002308B">
        <w:t xml:space="preserve">practices seemed equally distributed across the deprivation quintiles, </w:t>
      </w:r>
      <w:r w:rsidR="00C23A69">
        <w:t xml:space="preserve">there was a trend across all age groups for greater representation </w:t>
      </w:r>
      <w:r w:rsidR="004F478B">
        <w:t xml:space="preserve">of patients </w:t>
      </w:r>
      <w:r w:rsidR="00C23A69">
        <w:t>from</w:t>
      </w:r>
      <w:r w:rsidR="004F478B">
        <w:t xml:space="preserve"> the</w:t>
      </w:r>
      <w:r w:rsidR="00C23A69">
        <w:t xml:space="preserve"> least deprived</w:t>
      </w:r>
      <w:r w:rsidR="00B537D1">
        <w:t xml:space="preserve"> </w:t>
      </w:r>
      <w:r w:rsidR="0084791B">
        <w:t>quintiles</w:t>
      </w:r>
      <w:r w:rsidR="006E19C8">
        <w:t>, perhaps reflecting movement to wealthier retirement areas and the suburbs</w:t>
      </w:r>
      <w:r w:rsidR="0084791B">
        <w:t>.</w:t>
      </w:r>
    </w:p>
    <w:p w14:paraId="330473E4" w14:textId="7BF6DA8A" w:rsidR="00EC78CC" w:rsidRDefault="00BB5E0C" w:rsidP="00191C1D">
      <w:pPr>
        <w:spacing w:after="0" w:line="360" w:lineRule="auto"/>
      </w:pPr>
      <w:r>
        <w:t xml:space="preserve">The 36 </w:t>
      </w:r>
      <w:r w:rsidR="00EC78CC">
        <w:t xml:space="preserve">eFI deficits and other long-term conditions were defined using Read codes. For future data </w:t>
      </w:r>
      <w:r w:rsidR="005E0D50">
        <w:t>extractions</w:t>
      </w:r>
      <w:r w:rsidR="00EC78CC">
        <w:t xml:space="preserve">, migration of clinical term definitions from Read </w:t>
      </w:r>
      <w:r w:rsidR="005E0D50">
        <w:t xml:space="preserve">codes </w:t>
      </w:r>
      <w:r w:rsidR="00EC78CC">
        <w:t xml:space="preserve">to </w:t>
      </w:r>
      <w:r w:rsidR="005E0D50">
        <w:t xml:space="preserve">the </w:t>
      </w:r>
      <w:r w:rsidR="00EC78CC">
        <w:t>Systemised Nomenclature of Medicine – Clinical Terms (SNOMED CT</w:t>
      </w:r>
      <w:r w:rsidR="00EC78CC">
        <w:rPr>
          <w:rFonts w:ascii="Arial" w:hAnsi="Arial" w:cs="Arial"/>
          <w:color w:val="202124"/>
          <w:shd w:val="clear" w:color="auto" w:fill="FFFFFF"/>
        </w:rPr>
        <w:t>®</w:t>
      </w:r>
      <w:r w:rsidR="00EC78CC">
        <w:t xml:space="preserve">) </w:t>
      </w:r>
      <w:r w:rsidR="005E0D50">
        <w:t xml:space="preserve">will be necessary to </w:t>
      </w:r>
      <w:r w:rsidR="006127B0">
        <w:t xml:space="preserve">reflect national harmonisation of coding tools across the healthcare pathway </w:t>
      </w:r>
      <w:r w:rsidR="006127B0">
        <w:fldChar w:fldCharType="begin"/>
      </w:r>
      <w:r w:rsidR="00454261">
        <w:instrText xml:space="preserve"> ADDIN EN.CITE &lt;EndNote&gt;&lt;Cite&gt;&lt;Author&gt;HM Government&lt;/Author&gt;&lt;Year&gt;2014&lt;/Year&gt;&lt;RecNum&gt;315&lt;/RecNum&gt;&lt;DisplayText&gt;[41]&lt;/DisplayText&gt;&lt;record&gt;&lt;rec-number&gt;315&lt;/rec-number&gt;&lt;foreign-keys&gt;&lt;key app="EN" db-id="watpssfdq2p5dgee0t550wre90sfs0dwaxrr" timestamp="1619510768"&gt;315&lt;/key&gt;&lt;/foreign-keys&gt;&lt;ref-type name="Government Document"&gt;46&lt;/ref-type&gt;&lt;contributors&gt;&lt;authors&gt;&lt;author&gt;HM Government,&lt;/author&gt;&lt;/authors&gt;&lt;secondary-authors&gt;&lt;author&gt;National Information Board&lt;/author&gt;&lt;/secondary-authors&gt;&lt;/contributors&gt;&lt;titles&gt;&lt;title&gt;Personalised Health and Care 2020. Using Data and Technology to Transform Outcomes for Patients and Citizens. A Framework for Action. &lt;/title&gt;&lt;/titles&gt;&lt;dates&gt;&lt;year&gt;2014&lt;/year&gt;&lt;/dates&gt;&lt;urls&gt;&lt;/urls&gt;&lt;/record&gt;&lt;/Cite&gt;&lt;/EndNote&gt;</w:instrText>
      </w:r>
      <w:r w:rsidR="006127B0">
        <w:fldChar w:fldCharType="separate"/>
      </w:r>
      <w:r w:rsidR="00454261">
        <w:rPr>
          <w:noProof/>
        </w:rPr>
        <w:t>[41]</w:t>
      </w:r>
      <w:r w:rsidR="006127B0">
        <w:fldChar w:fldCharType="end"/>
      </w:r>
      <w:r w:rsidR="00453307">
        <w:t>.</w:t>
      </w:r>
      <w:r w:rsidR="006127B0">
        <w:t xml:space="preserve"> </w:t>
      </w:r>
    </w:p>
    <w:p w14:paraId="77AD687A" w14:textId="79D9FEEF" w:rsidR="004F478B" w:rsidRDefault="00942786" w:rsidP="00FD64EB">
      <w:pPr>
        <w:spacing w:before="240" w:line="360" w:lineRule="auto"/>
        <w:rPr>
          <w:rFonts w:cs="Times New Roman"/>
          <w:lang w:eastAsia="en-GB"/>
        </w:rPr>
      </w:pPr>
      <w:r>
        <w:rPr>
          <w:rFonts w:cs="Times New Roman"/>
          <w:i/>
          <w:iCs/>
          <w:lang w:eastAsia="en-GB"/>
        </w:rPr>
        <w:t xml:space="preserve">Summary of </w:t>
      </w:r>
      <w:r w:rsidR="000A59D9" w:rsidRPr="000A59D9">
        <w:rPr>
          <w:rFonts w:cs="Times New Roman"/>
          <w:i/>
          <w:iCs/>
          <w:lang w:eastAsia="en-GB"/>
        </w:rPr>
        <w:t xml:space="preserve"> planned </w:t>
      </w:r>
      <w:r w:rsidR="0084791B" w:rsidRPr="000A59D9">
        <w:rPr>
          <w:rFonts w:cs="Times New Roman"/>
          <w:i/>
          <w:iCs/>
          <w:lang w:eastAsia="en-GB"/>
        </w:rPr>
        <w:t>analyses</w:t>
      </w:r>
    </w:p>
    <w:p w14:paraId="6C333342" w14:textId="0F928EB4" w:rsidR="004D5537" w:rsidRDefault="004D5537" w:rsidP="00191C1D">
      <w:pPr>
        <w:spacing w:after="0" w:line="360" w:lineRule="auto"/>
      </w:pPr>
      <w:r>
        <w:t xml:space="preserve">This dataset will be linked with outcome data on secondary care service use from NHS Digital so that population-level parameters for the simulation model, for example the numbers of hospital admissions for people in different frailty states in each calendar year, can be calculated. </w:t>
      </w:r>
      <w:r w:rsidR="00B2769C">
        <w:t xml:space="preserve">The long follow-up </w:t>
      </w:r>
      <w:r w:rsidR="00930B1E">
        <w:t xml:space="preserve">period, </w:t>
      </w:r>
      <w:r w:rsidR="00B2769C">
        <w:t xml:space="preserve">averaging 5 years and with </w:t>
      </w:r>
      <w:r w:rsidR="00BB5E0C">
        <w:t>more</w:t>
      </w:r>
      <w:r w:rsidR="00B2769C">
        <w:t xml:space="preserve"> than 600,000 participants </w:t>
      </w:r>
      <w:r w:rsidR="00BB5E0C">
        <w:t>over</w:t>
      </w:r>
      <w:r w:rsidR="00B2769C">
        <w:t xml:space="preserve"> 12 years, is essential for being able to move beyond exploring impact of frailty states </w:t>
      </w:r>
      <w:r w:rsidR="00BB5E0C">
        <w:t xml:space="preserve">and associated outcomes </w:t>
      </w:r>
      <w:r w:rsidR="00B2769C">
        <w:t xml:space="preserve">at a defined </w:t>
      </w:r>
      <w:r w:rsidR="0084791B">
        <w:t>timepoint</w:t>
      </w:r>
      <w:r w:rsidR="00B2769C">
        <w:t xml:space="preserve">. The time frame allows for many transitions between frailty states </w:t>
      </w:r>
      <w:r w:rsidR="000138D4">
        <w:t>over</w:t>
      </w:r>
      <w:r w:rsidR="00B2769C">
        <w:t xml:space="preserve"> the cohort period to be observed and gives ample scope for investigating </w:t>
      </w:r>
      <w:r>
        <w:t xml:space="preserve">frailty </w:t>
      </w:r>
      <w:r w:rsidR="00B2769C">
        <w:t xml:space="preserve">trajectories </w:t>
      </w:r>
      <w:r>
        <w:t>in the population to inform population-level planning for required services</w:t>
      </w:r>
      <w:r w:rsidR="00B2769C">
        <w:t xml:space="preserve">. </w:t>
      </w:r>
    </w:p>
    <w:p w14:paraId="2AE22EEB" w14:textId="452C3336" w:rsidR="00B2769C" w:rsidRDefault="004D5537" w:rsidP="00191C1D">
      <w:pPr>
        <w:spacing w:after="0" w:line="360" w:lineRule="auto"/>
      </w:pPr>
      <w:r>
        <w:t xml:space="preserve">Epidemiological and statistical techniques will be employed to describe the incidence and prevalence of frailty over the cohort period and within population subgroups and rates of transitions between frailty states. Relationships between patient characteristics and frailty transitions and associations between frailty states and outcomes, including hospitalisations, mortality and service use, will be </w:t>
      </w:r>
      <w:r>
        <w:lastRenderedPageBreak/>
        <w:t xml:space="preserve">explored. </w:t>
      </w:r>
      <w:r w:rsidR="00262ABB">
        <w:t xml:space="preserve">Costs will be attributed to service use and predictions of future service use and costs under different scenarios will be produced using the simulation model. </w:t>
      </w:r>
    </w:p>
    <w:p w14:paraId="5D70C62B" w14:textId="10A9C177" w:rsidR="000A59D9" w:rsidRDefault="000A59D9" w:rsidP="00191C1D">
      <w:pPr>
        <w:spacing w:after="0" w:line="360" w:lineRule="auto"/>
        <w:rPr>
          <w:rFonts w:cs="Times New Roman"/>
          <w:lang w:eastAsia="en-GB"/>
        </w:rPr>
      </w:pPr>
      <w:r>
        <w:t xml:space="preserve">Current evidence suggests that socioeconomic and educational </w:t>
      </w:r>
      <w:r w:rsidRPr="0060275A">
        <w:t>deprivation</w:t>
      </w:r>
      <w:r w:rsidRPr="0060275A">
        <w:rPr>
          <w:rFonts w:cs="Times New Roman"/>
          <w:lang w:eastAsia="en-GB"/>
        </w:rPr>
        <w:t xml:space="preserve"> is </w:t>
      </w:r>
      <w:r>
        <w:rPr>
          <w:rFonts w:cs="Times New Roman"/>
          <w:lang w:eastAsia="en-GB"/>
        </w:rPr>
        <w:t xml:space="preserve">associated with higher frailty scores </w:t>
      </w:r>
      <w:r>
        <w:rPr>
          <w:rFonts w:cs="Times New Roman"/>
          <w:lang w:eastAsia="en-GB"/>
        </w:rPr>
        <w:fldChar w:fldCharType="begin"/>
      </w:r>
      <w:r w:rsidR="00454261">
        <w:rPr>
          <w:rFonts w:cs="Times New Roman"/>
          <w:lang w:eastAsia="en-GB"/>
        </w:rPr>
        <w:instrText xml:space="preserve"> ADDIN EN.CITE &lt;EndNote&gt;&lt;Cite&gt;&lt;Author&gt;Franse&lt;/Author&gt;&lt;Year&gt;2017&lt;/Year&gt;&lt;RecNum&gt;74&lt;/RecNum&gt;&lt;DisplayText&gt;[42]&lt;/DisplayText&gt;&lt;record&gt;&lt;rec-number&gt;74&lt;/rec-number&gt;&lt;foreign-keys&gt;&lt;key app="EN" db-id="watpssfdq2p5dgee0t550wre90sfs0dwaxrr" timestamp="1575051371"&gt;74&lt;/key&gt;&lt;/foreign-keys&gt;&lt;ref-type name="Journal Article"&gt;17&lt;/ref-type&gt;&lt;contributors&gt;&lt;authors&gt;&lt;author&gt;Franse, C. B.&lt;/author&gt;&lt;author&gt;van Grieken, A.&lt;/author&gt;&lt;author&gt;Qin, L.&lt;/author&gt;&lt;author&gt;Melis, R. J. F.&lt;/author&gt;&lt;author&gt;Rietjens, J. A. C.&lt;/author&gt;&lt;author&gt;Raat, H.&lt;/author&gt;&lt;/authors&gt;&lt;/contributors&gt;&lt;auth-address&gt;Department of Public Health, Erasmus University Medical Center, Rotterdam, The Netherlands.&amp;#xD;Department of Geriatric Medicine, Radboud University Medical Center, Nijmegen, The Netherlands.&lt;/auth-address&gt;&lt;titles&gt;&lt;title&gt;Socioeconomic inequalities in frailty and frailty components among community-dwelling older citizens&lt;/title&gt;&lt;secondary-title&gt;PLoS One&lt;/secondary-title&gt;&lt;/titles&gt;&lt;periodical&gt;&lt;full-title&gt;PLoS One&lt;/full-title&gt;&lt;/periodical&gt;&lt;pages&gt;e0187946&lt;/pages&gt;&lt;volume&gt;12&lt;/volume&gt;&lt;number&gt;11&lt;/number&gt;&lt;edition&gt;2017/11/10&lt;/edition&gt;&lt;keywords&gt;&lt;keyword&gt;Activities of Daily Living/*psychology&lt;/keyword&gt;&lt;keyword&gt;Aged&lt;/keyword&gt;&lt;keyword&gt;Aged, 80 and over&lt;/keyword&gt;&lt;keyword&gt;Caregivers&lt;/keyword&gt;&lt;keyword&gt;Cross-Sectional Studies&lt;/keyword&gt;&lt;keyword&gt;Disabled Persons/*psychology&lt;/keyword&gt;&lt;keyword&gt;Female&lt;/keyword&gt;&lt;keyword&gt;Frail Elderly&lt;/keyword&gt;&lt;keyword&gt;Frailty/physiopathology/*psychology&lt;/keyword&gt;&lt;keyword&gt;Humans&lt;/keyword&gt;&lt;keyword&gt;Male&lt;/keyword&gt;&lt;keyword&gt;Middle Aged&lt;/keyword&gt;&lt;keyword&gt;Netherlands&lt;/keyword&gt;&lt;keyword&gt;Quality of Life/*psychology&lt;/keyword&gt;&lt;keyword&gt;Social Class&lt;/keyword&gt;&lt;/keywords&gt;&lt;dates&gt;&lt;year&gt;2017&lt;/year&gt;&lt;/dates&gt;&lt;isbn&gt;1932-6203&lt;/isbn&gt;&lt;accession-num&gt;29121677&lt;/accession-num&gt;&lt;urls&gt;&lt;/urls&gt;&lt;custom2&gt;PMC5679620&lt;/custom2&gt;&lt;electronic-resource-num&gt;10.1371/journal.pone.0187946&lt;/electronic-resource-num&gt;&lt;remote-database-provider&gt;NLM&lt;/remote-database-provider&gt;&lt;language&gt;eng&lt;/language&gt;&lt;/record&gt;&lt;/Cite&gt;&lt;/EndNote&gt;</w:instrText>
      </w:r>
      <w:r>
        <w:rPr>
          <w:rFonts w:cs="Times New Roman"/>
          <w:lang w:eastAsia="en-GB"/>
        </w:rPr>
        <w:fldChar w:fldCharType="separate"/>
      </w:r>
      <w:r w:rsidR="00454261">
        <w:rPr>
          <w:rFonts w:cs="Times New Roman"/>
          <w:noProof/>
          <w:lang w:eastAsia="en-GB"/>
        </w:rPr>
        <w:t>[42]</w:t>
      </w:r>
      <w:r>
        <w:rPr>
          <w:rFonts w:cs="Times New Roman"/>
          <w:lang w:eastAsia="en-GB"/>
        </w:rPr>
        <w:fldChar w:fldCharType="end"/>
      </w:r>
      <w:r w:rsidR="00453307">
        <w:rPr>
          <w:rFonts w:cs="Times New Roman"/>
          <w:lang w:eastAsia="en-GB"/>
        </w:rPr>
        <w:t>.</w:t>
      </w:r>
      <w:r>
        <w:rPr>
          <w:rFonts w:cs="Times New Roman"/>
          <w:lang w:eastAsia="en-GB"/>
        </w:rPr>
        <w:t xml:space="preserve"> Analysis of this cohort will enable </w:t>
      </w:r>
      <w:r>
        <w:t>an in-depth analysis of the patterns of frailty onset and transitions according to social deprivation</w:t>
      </w:r>
      <w:r>
        <w:rPr>
          <w:rFonts w:cs="Times New Roman"/>
          <w:lang w:eastAsia="en-GB"/>
        </w:rPr>
        <w:t>, which will inform decisions on whether this potentially high-risk population may benefit from targeted earlier intervention to improve outcomes.</w:t>
      </w:r>
    </w:p>
    <w:p w14:paraId="2CE73CE5" w14:textId="38359464" w:rsidR="000A59D9" w:rsidRDefault="00B2769C" w:rsidP="00191C1D">
      <w:pPr>
        <w:spacing w:after="0" w:line="360" w:lineRule="auto"/>
      </w:pPr>
      <w:r>
        <w:t xml:space="preserve">The geographical range of the data </w:t>
      </w:r>
      <w:r w:rsidR="00FD64EB">
        <w:t>will enable</w:t>
      </w:r>
      <w:r>
        <w:t xml:space="preserve"> parameterisation of </w:t>
      </w:r>
      <w:r w:rsidR="00B81F96">
        <w:t xml:space="preserve">the simulation model with more </w:t>
      </w:r>
      <w:r>
        <w:t>local</w:t>
      </w:r>
      <w:r w:rsidR="00B81F96">
        <w:t>ised</w:t>
      </w:r>
      <w:r>
        <w:t xml:space="preserve"> data</w:t>
      </w:r>
      <w:r w:rsidR="00B81F96">
        <w:t xml:space="preserve">, </w:t>
      </w:r>
      <w:r w:rsidR="00FD64EB">
        <w:t xml:space="preserve">permitting adaptation </w:t>
      </w:r>
      <w:r>
        <w:t xml:space="preserve">to reflect local situations and </w:t>
      </w:r>
      <w:r w:rsidR="00FD64EB">
        <w:t>facilitating</w:t>
      </w:r>
      <w:r w:rsidR="00B81F96">
        <w:t xml:space="preserve"> planning </w:t>
      </w:r>
      <w:r>
        <w:t>on whichever scale is the most appropriate. If there is interest in looking at the data for particular GP characteristics, for example focussing on larger practices or practices positioned in more deprived areas, the primary analyses can be re-run for the required subgroups</w:t>
      </w:r>
      <w:r w:rsidR="000138D4">
        <w:t xml:space="preserve"> adjust parameters for the simulation model</w:t>
      </w:r>
      <w:r>
        <w:t xml:space="preserve">.  </w:t>
      </w:r>
    </w:p>
    <w:p w14:paraId="7A8A9392" w14:textId="77777777" w:rsidR="007A2FC1" w:rsidRPr="000A59D9" w:rsidRDefault="007A2FC1" w:rsidP="00191C1D">
      <w:pPr>
        <w:spacing w:after="0" w:line="360" w:lineRule="auto"/>
        <w:rPr>
          <w:rFonts w:cs="Times New Roman"/>
          <w:lang w:eastAsia="en-GB"/>
        </w:rPr>
      </w:pPr>
    </w:p>
    <w:p w14:paraId="62C59BB0" w14:textId="0D585311" w:rsidR="00D770C6" w:rsidRDefault="00D770C6" w:rsidP="00B9043A">
      <w:pPr>
        <w:spacing w:before="240" w:line="360" w:lineRule="auto"/>
      </w:pPr>
      <w:r w:rsidRPr="004873B1">
        <w:rPr>
          <w:b/>
          <w:bCs/>
        </w:rPr>
        <w:t>Conclusion</w:t>
      </w:r>
      <w:r w:rsidR="00B30E04">
        <w:rPr>
          <w:b/>
          <w:bCs/>
        </w:rPr>
        <w:t>s</w:t>
      </w:r>
    </w:p>
    <w:p w14:paraId="029076F6" w14:textId="4BB57682" w:rsidR="00930B1E" w:rsidRDefault="00930B1E" w:rsidP="00930B1E">
      <w:pPr>
        <w:spacing w:line="360" w:lineRule="auto"/>
      </w:pPr>
      <w:r>
        <w:t>This cohort is the largest dataset compil</w:t>
      </w:r>
      <w:r w:rsidR="00CA09D1">
        <w:t>ing</w:t>
      </w:r>
      <w:r>
        <w:t xml:space="preserve"> frailty transitions and outcomes and </w:t>
      </w:r>
      <w:r w:rsidR="0084791B">
        <w:t xml:space="preserve">will </w:t>
      </w:r>
      <w:r>
        <w:t xml:space="preserve">provide unique information on frailty within middle-aged to young-old populations. Data presented here show that frailty is already common in middle-age and continues to increase across the </w:t>
      </w:r>
      <w:r w:rsidR="0084791B">
        <w:t xml:space="preserve">later </w:t>
      </w:r>
      <w:r>
        <w:t xml:space="preserve">life course. </w:t>
      </w:r>
      <w:r w:rsidR="000138D4">
        <w:t>The</w:t>
      </w:r>
      <w:r>
        <w:t xml:space="preserve"> cohort will allow exploration of the impact of morbidities, socioeconomic and lifestyle factors on frailty onset, trajectories and outcomes over time. Strengths of this cohort are the use of large-scale routine primary care data </w:t>
      </w:r>
      <w:r w:rsidR="006E19C8">
        <w:t xml:space="preserve">with linkage to secondary care and healthcare costs, </w:t>
      </w:r>
      <w:r>
        <w:t>and a dynamically ageing population with lengthy follow-up, enabling novel insights into the onset and progression of frailty.</w:t>
      </w:r>
      <w:r w:rsidR="0084791B">
        <w:t xml:space="preserve"> </w:t>
      </w:r>
    </w:p>
    <w:p w14:paraId="5E300AED" w14:textId="77777777" w:rsidR="00930B1E" w:rsidRDefault="00930B1E" w:rsidP="009469E9">
      <w:pPr>
        <w:spacing w:line="360" w:lineRule="auto"/>
        <w:rPr>
          <w:b/>
          <w:bCs/>
        </w:rPr>
      </w:pPr>
    </w:p>
    <w:p w14:paraId="11E2BEB1" w14:textId="3DFE41D3" w:rsidR="008E0164" w:rsidRDefault="008E0164" w:rsidP="009469E9">
      <w:pPr>
        <w:spacing w:line="360" w:lineRule="auto"/>
        <w:rPr>
          <w:b/>
          <w:bCs/>
        </w:rPr>
      </w:pPr>
      <w:r>
        <w:rPr>
          <w:b/>
          <w:bCs/>
        </w:rPr>
        <w:t>Declarations</w:t>
      </w:r>
    </w:p>
    <w:p w14:paraId="7F63F8FE" w14:textId="670CE8B1" w:rsidR="008E0164" w:rsidRDefault="008E0164" w:rsidP="009469E9">
      <w:pPr>
        <w:spacing w:line="360" w:lineRule="auto"/>
      </w:pPr>
      <w:r w:rsidRPr="00017ED9">
        <w:rPr>
          <w:i/>
          <w:iCs/>
        </w:rPr>
        <w:t>Ethics approval and consent to participate</w:t>
      </w:r>
    </w:p>
    <w:p w14:paraId="5E3D22DF" w14:textId="0B90358B" w:rsidR="00C93CB8" w:rsidRPr="00B337C6" w:rsidRDefault="00974CE1" w:rsidP="00C93CB8">
      <w:pPr>
        <w:spacing w:line="360" w:lineRule="auto"/>
        <w:rPr>
          <w:rFonts w:ascii="Calibri" w:hAnsi="Calibri" w:cs="Calibri"/>
          <w:i/>
          <w:iCs/>
        </w:rPr>
      </w:pPr>
      <w:r>
        <w:rPr>
          <w:rFonts w:ascii="Calibri" w:hAnsi="Calibri" w:cs="Calibri"/>
        </w:rPr>
        <w:t xml:space="preserve">The study was carried out in accordance with the Declaration of Helsinki and </w:t>
      </w:r>
      <w:r w:rsidR="00C93CB8" w:rsidRPr="00B337C6">
        <w:rPr>
          <w:rFonts w:ascii="Calibri" w:hAnsi="Calibri" w:cs="Calibri"/>
        </w:rPr>
        <w:t xml:space="preserve"> was approved by the University of Southampton Research Ethics Committee (ref 46313) on 6/2/2019 and the RCGP RSC Information Governance Panel on </w:t>
      </w:r>
      <w:r w:rsidR="00C93CB8">
        <w:rPr>
          <w:rFonts w:ascii="Calibri" w:hAnsi="Calibri" w:cs="Calibri"/>
        </w:rPr>
        <w:t>24/1/2019</w:t>
      </w:r>
      <w:r w:rsidR="00C93CB8" w:rsidRPr="00B337C6">
        <w:rPr>
          <w:rFonts w:ascii="Calibri" w:hAnsi="Calibri" w:cs="Calibri"/>
        </w:rPr>
        <w:t>.</w:t>
      </w:r>
      <w:r w:rsidR="00C93CB8">
        <w:rPr>
          <w:rFonts w:ascii="Calibri" w:hAnsi="Calibri" w:cs="Calibri"/>
        </w:rPr>
        <w:t xml:space="preserve"> </w:t>
      </w:r>
      <w:r w:rsidR="00E77049">
        <w:rPr>
          <w:rFonts w:ascii="Calibri" w:hAnsi="Calibri" w:cs="Calibri"/>
        </w:rPr>
        <w:t xml:space="preserve">As the study uses routinely collected data which has been pseudonymised for the purposes of research, informed consent was not required. </w:t>
      </w:r>
      <w:r w:rsidR="00C93CB8">
        <w:rPr>
          <w:rFonts w:ascii="Calibri" w:hAnsi="Calibri" w:cs="Calibri"/>
        </w:rPr>
        <w:t xml:space="preserve">Approval for release of secondary care and ONS data through the NHS Digital Data Access Request Service (DARS) </w:t>
      </w:r>
      <w:r w:rsidR="00C93CB8">
        <w:rPr>
          <w:rFonts w:ascii="Calibri" w:hAnsi="Calibri" w:cs="Calibri"/>
        </w:rPr>
        <w:lastRenderedPageBreak/>
        <w:t xml:space="preserve">was given by the Independent Group Advising on the Release of Data (IGARD) on 19/2/2021 (ref NIC 353126).  </w:t>
      </w:r>
      <w:r w:rsidR="00C93CB8">
        <w:rPr>
          <w:rFonts w:ascii="Source Sans Pro" w:hAnsi="Source Sans Pro"/>
          <w:color w:val="000000"/>
          <w:sz w:val="23"/>
          <w:szCs w:val="23"/>
          <w:shd w:val="clear" w:color="auto" w:fill="FFFFFF"/>
        </w:rPr>
        <w:t xml:space="preserve"> </w:t>
      </w:r>
      <w:r w:rsidR="00C93CB8">
        <w:rPr>
          <w:rFonts w:ascii="Calibri" w:hAnsi="Calibri" w:cs="Calibri"/>
        </w:rPr>
        <w:t xml:space="preserve"> </w:t>
      </w:r>
    </w:p>
    <w:p w14:paraId="6F757CE4" w14:textId="5BBE95AA" w:rsidR="008E0164" w:rsidRDefault="00C93CB8" w:rsidP="009469E9">
      <w:pPr>
        <w:spacing w:line="360" w:lineRule="auto"/>
      </w:pPr>
      <w:r>
        <w:rPr>
          <w:i/>
          <w:iCs/>
        </w:rPr>
        <w:t>Consent for publication</w:t>
      </w:r>
    </w:p>
    <w:p w14:paraId="39808754" w14:textId="01475766" w:rsidR="00C93CB8" w:rsidRPr="00C93CB8" w:rsidRDefault="00C93CB8" w:rsidP="009469E9">
      <w:pPr>
        <w:spacing w:line="360" w:lineRule="auto"/>
      </w:pPr>
      <w:r>
        <w:t>Not applicable.</w:t>
      </w:r>
    </w:p>
    <w:p w14:paraId="70A1E6E1" w14:textId="6DCA7F2A" w:rsidR="00C93CB8" w:rsidRDefault="00C93CB8" w:rsidP="009469E9">
      <w:pPr>
        <w:spacing w:line="360" w:lineRule="auto"/>
      </w:pPr>
      <w:r>
        <w:rPr>
          <w:i/>
          <w:iCs/>
        </w:rPr>
        <w:t>Availability of data and materials</w:t>
      </w:r>
    </w:p>
    <w:p w14:paraId="65B3BA40" w14:textId="4EE0C1B2" w:rsidR="00C93CB8" w:rsidRPr="00C93CB8" w:rsidRDefault="00C93CB8" w:rsidP="00FE41AB">
      <w:pPr>
        <w:shd w:val="clear" w:color="auto" w:fill="FFFFFF"/>
        <w:spacing w:before="100" w:beforeAutospacing="1" w:after="96" w:line="360" w:lineRule="auto"/>
        <w:rPr>
          <w:rFonts w:eastAsia="Times New Roman" w:cstheme="minorHAnsi"/>
          <w:lang w:eastAsia="en-GB"/>
        </w:rPr>
      </w:pPr>
      <w:r w:rsidRPr="00C93CB8">
        <w:rPr>
          <w:rFonts w:eastAsia="Times New Roman" w:cstheme="minorHAnsi"/>
          <w:lang w:eastAsia="en-GB"/>
        </w:rPr>
        <w:t xml:space="preserve">The data that support the findings of this study are available from </w:t>
      </w:r>
      <w:r w:rsidR="00FE41AB" w:rsidRPr="00FE41AB">
        <w:rPr>
          <w:rFonts w:eastAsia="Times New Roman" w:cstheme="minorHAnsi"/>
          <w:lang w:eastAsia="en-GB"/>
        </w:rPr>
        <w:t xml:space="preserve">the RCGP RSC and </w:t>
      </w:r>
      <w:r w:rsidR="00FE41AB">
        <w:rPr>
          <w:rFonts w:eastAsia="Times New Roman" w:cstheme="minorHAnsi"/>
          <w:lang w:eastAsia="en-GB"/>
        </w:rPr>
        <w:t>NHS Digital,</w:t>
      </w:r>
      <w:r w:rsidRPr="00C93CB8">
        <w:rPr>
          <w:rFonts w:eastAsia="Times New Roman" w:cstheme="minorHAnsi"/>
          <w:lang w:eastAsia="en-GB"/>
        </w:rPr>
        <w:t xml:space="preserve"> but restrictions apply to the availability of these data, which were used </w:t>
      </w:r>
      <w:r w:rsidR="00FE41AB" w:rsidRPr="00FE41AB">
        <w:rPr>
          <w:rFonts w:eastAsia="Times New Roman" w:cstheme="minorHAnsi"/>
          <w:lang w:eastAsia="en-GB"/>
        </w:rPr>
        <w:t>following approvals and data sharing agreements</w:t>
      </w:r>
      <w:r w:rsidRPr="00C93CB8">
        <w:rPr>
          <w:rFonts w:eastAsia="Times New Roman" w:cstheme="minorHAnsi"/>
          <w:lang w:eastAsia="en-GB"/>
        </w:rPr>
        <w:t xml:space="preserve"> for the current study, and so are not publicly available. </w:t>
      </w:r>
    </w:p>
    <w:p w14:paraId="34F39D39" w14:textId="03D4A131" w:rsidR="00C93CB8" w:rsidRDefault="00C93CB8" w:rsidP="009469E9">
      <w:pPr>
        <w:spacing w:line="360" w:lineRule="auto"/>
      </w:pPr>
      <w:r>
        <w:rPr>
          <w:i/>
          <w:iCs/>
        </w:rPr>
        <w:t>Competing interests</w:t>
      </w:r>
    </w:p>
    <w:p w14:paraId="0F388D73" w14:textId="4285E67D" w:rsidR="00FE41AB" w:rsidRPr="00FE41AB" w:rsidRDefault="00FE41AB" w:rsidP="009469E9">
      <w:pPr>
        <w:spacing w:line="360" w:lineRule="auto"/>
      </w:pPr>
      <w:r>
        <w:t>The authors have no competing interests to declare.</w:t>
      </w:r>
    </w:p>
    <w:p w14:paraId="1D435C84" w14:textId="58A3920E" w:rsidR="00C93CB8" w:rsidRDefault="00C93CB8" w:rsidP="009469E9">
      <w:pPr>
        <w:spacing w:line="360" w:lineRule="auto"/>
        <w:rPr>
          <w:i/>
          <w:iCs/>
        </w:rPr>
      </w:pPr>
      <w:r>
        <w:rPr>
          <w:i/>
          <w:iCs/>
        </w:rPr>
        <w:t>Funding</w:t>
      </w:r>
    </w:p>
    <w:p w14:paraId="1626FDD4" w14:textId="044C12A6" w:rsidR="00C93CB8" w:rsidRPr="00C93CB8" w:rsidRDefault="00C93CB8" w:rsidP="009469E9">
      <w:pPr>
        <w:spacing w:line="360" w:lineRule="auto"/>
        <w:rPr>
          <w:rFonts w:cstheme="minorHAnsi"/>
        </w:rPr>
      </w:pPr>
      <w:r w:rsidRPr="00492697">
        <w:rPr>
          <w:rFonts w:cstheme="minorHAnsi"/>
          <w:color w:val="000000"/>
        </w:rPr>
        <w:t xml:space="preserve">This project is funded by the National Institute for Health Research (NIHR) </w:t>
      </w:r>
      <w:r>
        <w:rPr>
          <w:rFonts w:cstheme="minorHAnsi"/>
          <w:color w:val="000000"/>
        </w:rPr>
        <w:t>Health Services and Delivery Research (HSDR) programme</w:t>
      </w:r>
      <w:r w:rsidRPr="006E1697">
        <w:rPr>
          <w:rFonts w:cstheme="minorHAnsi"/>
          <w:color w:val="000000"/>
        </w:rPr>
        <w:t xml:space="preserve">, award </w:t>
      </w:r>
      <w:r w:rsidRPr="006E1697">
        <w:rPr>
          <w:rFonts w:cstheme="minorHAnsi"/>
          <w:lang w:eastAsia="en-GB"/>
        </w:rPr>
        <w:t xml:space="preserve">HS&amp;DR </w:t>
      </w:r>
      <w:r w:rsidRPr="006E1697">
        <w:rPr>
          <w:rFonts w:cstheme="minorHAnsi"/>
          <w:lang w:val="pt-PT"/>
        </w:rPr>
        <w:t>16/116/43</w:t>
      </w:r>
      <w:r w:rsidRPr="006E1697">
        <w:rPr>
          <w:rFonts w:cstheme="minorHAnsi"/>
          <w:color w:val="000000"/>
        </w:rPr>
        <w:t>. T</w:t>
      </w:r>
      <w:r w:rsidRPr="00492697">
        <w:rPr>
          <w:rFonts w:cstheme="minorHAnsi"/>
          <w:color w:val="000000"/>
        </w:rPr>
        <w:t>he views expressed are those of the authors and not necessarily those of the NIHR or the Department of Health and Social Care.</w:t>
      </w:r>
    </w:p>
    <w:p w14:paraId="5720A8EF" w14:textId="1E248BDE" w:rsidR="00C93CB8" w:rsidRDefault="00C93CB8" w:rsidP="009469E9">
      <w:pPr>
        <w:spacing w:line="360" w:lineRule="auto"/>
      </w:pPr>
      <w:r w:rsidRPr="00EC335E">
        <w:rPr>
          <w:i/>
          <w:iCs/>
        </w:rPr>
        <w:t>Author’s contributions</w:t>
      </w:r>
    </w:p>
    <w:p w14:paraId="7B168D60" w14:textId="6094FAC2" w:rsidR="00EC335E" w:rsidRDefault="00EC335E" w:rsidP="009469E9">
      <w:pPr>
        <w:spacing w:line="360" w:lineRule="auto"/>
      </w:pPr>
      <w:r>
        <w:t>BW</w:t>
      </w:r>
      <w:r>
        <w:rPr>
          <w:vertAlign w:val="superscript"/>
        </w:rPr>
        <w:t xml:space="preserve"> </w:t>
      </w:r>
      <w:r>
        <w:t>is the principal investigator for this study. S</w:t>
      </w:r>
      <w:r w:rsidR="00904444">
        <w:t xml:space="preserve"> DS </w:t>
      </w:r>
      <w:r>
        <w:t>F, PR, S</w:t>
      </w:r>
      <w:r w:rsidR="00904444">
        <w:t xml:space="preserve"> </w:t>
      </w:r>
      <w:r>
        <w:t>d</w:t>
      </w:r>
      <w:r w:rsidR="00513B9B">
        <w:t>e</w:t>
      </w:r>
      <w:r w:rsidR="00904444">
        <w:t xml:space="preserve"> </w:t>
      </w:r>
      <w:r>
        <w:t xml:space="preserve">L, AC, </w:t>
      </w:r>
      <w:r w:rsidR="00FE10CC">
        <w:t xml:space="preserve">SB, </w:t>
      </w:r>
      <w:r w:rsidR="00C95D7B">
        <w:t>AB, H</w:t>
      </w:r>
      <w:r w:rsidR="00904444">
        <w:t>P</w:t>
      </w:r>
      <w:r w:rsidR="00C95D7B">
        <w:t>P, SH and SZ are study co-applicants, contributing to the overall project objectives and study design.</w:t>
      </w:r>
      <w:r>
        <w:t xml:space="preserve"> </w:t>
      </w:r>
      <w:r w:rsidR="00C95D7B">
        <w:t xml:space="preserve">VW is the PPI contributor for the study and has informed study objectives and proposed analyses. TE, DE and FL have contributed to data specifications and analysis plans and co-ordinated data extraction. </w:t>
      </w:r>
      <w:r>
        <w:t>CF performed the data cleaning and analyses</w:t>
      </w:r>
      <w:r w:rsidR="003F735A">
        <w:t xml:space="preserve"> and</w:t>
      </w:r>
      <w:r w:rsidR="003F735A" w:rsidRPr="003F735A">
        <w:t xml:space="preserve"> </w:t>
      </w:r>
      <w:r w:rsidR="003F735A">
        <w:t>drafted the paper</w:t>
      </w:r>
      <w:r>
        <w:t xml:space="preserve">. All authors have approved the final version. </w:t>
      </w:r>
    </w:p>
    <w:p w14:paraId="437077F2" w14:textId="2A0D0DC2" w:rsidR="00C93CB8" w:rsidRDefault="00C93CB8" w:rsidP="009469E9">
      <w:pPr>
        <w:spacing w:line="360" w:lineRule="auto"/>
        <w:rPr>
          <w:i/>
          <w:iCs/>
        </w:rPr>
      </w:pPr>
      <w:r>
        <w:rPr>
          <w:i/>
          <w:iCs/>
        </w:rPr>
        <w:t>Acknowledgements</w:t>
      </w:r>
    </w:p>
    <w:p w14:paraId="36B2D7FC" w14:textId="0614B52B" w:rsidR="006B4A3A" w:rsidRDefault="008D1DF0" w:rsidP="00C93CB8">
      <w:pPr>
        <w:spacing w:line="360" w:lineRule="auto"/>
      </w:pPr>
      <w:r>
        <w:t xml:space="preserve">The authors would like to thank </w:t>
      </w:r>
      <w:r w:rsidR="005C0646">
        <w:t>patients and practices who are members of the RCGP RSC and who allow data sharing for this and other research</w:t>
      </w:r>
      <w:r w:rsidR="00235E29">
        <w:t>;</w:t>
      </w:r>
      <w:r w:rsidR="005C0646">
        <w:t xml:space="preserve"> EMIS, TPP, In Practice and Wellbeing for their assistance with the RSC’s pseudonymised data extract</w:t>
      </w:r>
      <w:r w:rsidR="006B4A3A">
        <w:t xml:space="preserve">; and </w:t>
      </w:r>
      <w:r w:rsidR="00513B9B">
        <w:t xml:space="preserve">Filipa Ferreira, </w:t>
      </w:r>
      <w:r w:rsidR="00C93CB8">
        <w:t>John Williams</w:t>
      </w:r>
      <w:r>
        <w:t xml:space="preserve"> and </w:t>
      </w:r>
      <w:r w:rsidR="00C93CB8">
        <w:t>Julian Sherlock</w:t>
      </w:r>
      <w:r>
        <w:t xml:space="preserve"> from the RCGP RSC team</w:t>
      </w:r>
      <w:r w:rsidR="00C93CB8">
        <w:t xml:space="preserve"> for </w:t>
      </w:r>
      <w:r>
        <w:t xml:space="preserve">their </w:t>
      </w:r>
      <w:r w:rsidR="00C93CB8">
        <w:t xml:space="preserve">assistance with </w:t>
      </w:r>
      <w:r>
        <w:t xml:space="preserve">the </w:t>
      </w:r>
      <w:r w:rsidR="00C93CB8">
        <w:t>data specification and data extraction.</w:t>
      </w:r>
      <w:r w:rsidR="00AF3AEE">
        <w:t xml:space="preserve"> </w:t>
      </w:r>
    </w:p>
    <w:p w14:paraId="76CF315B" w14:textId="77777777" w:rsidR="00ED014F" w:rsidRDefault="009B04AA" w:rsidP="009B04AA">
      <w:pPr>
        <w:spacing w:line="360" w:lineRule="auto"/>
        <w:rPr>
          <w:rFonts w:ascii="Calibri" w:eastAsia="Times New Roman" w:hAnsi="Calibri" w:cs="Calibri"/>
          <w:lang w:eastAsia="en-GB"/>
        </w:rPr>
      </w:pPr>
      <w:r w:rsidRPr="009B04AA">
        <w:rPr>
          <w:rFonts w:ascii="Calibri" w:eastAsia="Times New Roman" w:hAnsi="Calibri" w:cs="Calibri"/>
          <w:lang w:eastAsia="en-GB"/>
        </w:rPr>
        <w:t xml:space="preserve">AC is part-funded by the National Institute for Health Research Applied Research Collaboration Yorkshire &amp; Humber, and Health Data Research UK, an initiative funded by UK Research and </w:t>
      </w:r>
      <w:r w:rsidRPr="009B04AA">
        <w:rPr>
          <w:rFonts w:ascii="Calibri" w:eastAsia="Times New Roman" w:hAnsi="Calibri" w:cs="Calibri"/>
          <w:lang w:eastAsia="en-GB"/>
        </w:rPr>
        <w:lastRenderedPageBreak/>
        <w:t xml:space="preserve">Innovation Councils, National Institute for Health Research and the UK devolved administrations, and leading medical research charities. </w:t>
      </w:r>
    </w:p>
    <w:p w14:paraId="5D08864E" w14:textId="40E762E6" w:rsidR="009B04AA" w:rsidRPr="009B04AA" w:rsidRDefault="009B04AA" w:rsidP="009B04AA">
      <w:pPr>
        <w:spacing w:line="360" w:lineRule="auto"/>
        <w:rPr>
          <w:rFonts w:ascii="Times New Roman" w:eastAsia="Times New Roman" w:hAnsi="Times New Roman" w:cs="Times New Roman"/>
          <w:sz w:val="24"/>
          <w:szCs w:val="24"/>
          <w:lang w:eastAsia="en-GB"/>
        </w:rPr>
      </w:pPr>
      <w:r w:rsidRPr="009B04AA">
        <w:rPr>
          <w:rFonts w:ascii="Calibri" w:eastAsia="Times New Roman" w:hAnsi="Calibri" w:cs="Calibri"/>
          <w:lang w:eastAsia="en-GB"/>
        </w:rPr>
        <w:t>The views expressed are those of the author</w:t>
      </w:r>
      <w:r w:rsidR="00ED014F">
        <w:rPr>
          <w:rFonts w:ascii="Calibri" w:eastAsia="Times New Roman" w:hAnsi="Calibri" w:cs="Calibri"/>
          <w:lang w:eastAsia="en-GB"/>
        </w:rPr>
        <w:t>s</w:t>
      </w:r>
      <w:r w:rsidRPr="009B04AA">
        <w:rPr>
          <w:rFonts w:ascii="Calibri" w:eastAsia="Times New Roman" w:hAnsi="Calibri" w:cs="Calibri"/>
          <w:lang w:eastAsia="en-GB"/>
        </w:rPr>
        <w:t>, and not necessarily those of the NHS, the NIHR or the Department of Health.</w:t>
      </w:r>
    </w:p>
    <w:p w14:paraId="751A8086" w14:textId="77777777" w:rsidR="00017ED9" w:rsidRDefault="00017ED9" w:rsidP="009469E9">
      <w:pPr>
        <w:spacing w:line="360" w:lineRule="auto"/>
        <w:rPr>
          <w:b/>
          <w:bCs/>
        </w:rPr>
      </w:pPr>
    </w:p>
    <w:p w14:paraId="6D378464" w14:textId="77777777" w:rsidR="009A78C3" w:rsidRDefault="009A78C3" w:rsidP="009469E9">
      <w:pPr>
        <w:spacing w:line="360" w:lineRule="auto"/>
        <w:rPr>
          <w:b/>
          <w:bCs/>
        </w:rPr>
      </w:pPr>
    </w:p>
    <w:p w14:paraId="371EE1AB" w14:textId="337366B2" w:rsidR="007854A3" w:rsidRDefault="009A78C3" w:rsidP="009469E9">
      <w:pPr>
        <w:spacing w:line="360" w:lineRule="auto"/>
      </w:pPr>
      <w:r>
        <w:rPr>
          <w:b/>
          <w:bCs/>
        </w:rPr>
        <w:t>List of abbreviations</w:t>
      </w:r>
    </w:p>
    <w:p w14:paraId="7BF3D8C8" w14:textId="48BAFA02" w:rsidR="009A78C3" w:rsidRDefault="009A78C3" w:rsidP="009A78C3">
      <w:pPr>
        <w:spacing w:after="0" w:line="240" w:lineRule="auto"/>
      </w:pPr>
      <w:r>
        <w:t>BMI</w:t>
      </w:r>
      <w:r w:rsidR="001D1FE8">
        <w:tab/>
      </w:r>
      <w:r w:rsidR="001D1FE8">
        <w:tab/>
        <w:t>Body mass index</w:t>
      </w:r>
    </w:p>
    <w:p w14:paraId="6CBC3F39" w14:textId="0CD25171" w:rsidR="001D1FE8" w:rsidRDefault="009A78C3" w:rsidP="009A78C3">
      <w:pPr>
        <w:spacing w:after="0" w:line="240" w:lineRule="auto"/>
      </w:pPr>
      <w:r>
        <w:t>BNF</w:t>
      </w:r>
      <w:r w:rsidR="001D1FE8">
        <w:tab/>
      </w:r>
      <w:r w:rsidR="001D1FE8">
        <w:tab/>
        <w:t>British National Formulary</w:t>
      </w:r>
    </w:p>
    <w:p w14:paraId="1FDB19A4" w14:textId="190C970F" w:rsidR="009A78C3" w:rsidRDefault="009A78C3" w:rsidP="009A78C3">
      <w:pPr>
        <w:spacing w:after="0" w:line="240" w:lineRule="auto"/>
      </w:pPr>
      <w:r>
        <w:t>CTV3</w:t>
      </w:r>
      <w:r w:rsidR="001D1FE8">
        <w:tab/>
      </w:r>
      <w:r w:rsidR="001D1FE8">
        <w:tab/>
        <w:t>Clinical Terms Version 3</w:t>
      </w:r>
    </w:p>
    <w:p w14:paraId="5D855AEA" w14:textId="79C57605" w:rsidR="00CE692F" w:rsidRDefault="00CE692F" w:rsidP="009A78C3">
      <w:pPr>
        <w:spacing w:after="0" w:line="240" w:lineRule="auto"/>
      </w:pPr>
      <w:r>
        <w:t>DARS</w:t>
      </w:r>
      <w:r w:rsidR="001D1FE8">
        <w:tab/>
      </w:r>
      <w:r w:rsidR="001D1FE8">
        <w:tab/>
        <w:t>Digital Access Request Service</w:t>
      </w:r>
    </w:p>
    <w:p w14:paraId="7A3ACC39" w14:textId="6B647311" w:rsidR="009A78C3" w:rsidRDefault="009A78C3" w:rsidP="009A78C3">
      <w:pPr>
        <w:spacing w:after="0" w:line="240" w:lineRule="auto"/>
      </w:pPr>
      <w:r>
        <w:t>eFI</w:t>
      </w:r>
      <w:r w:rsidR="001D1FE8">
        <w:tab/>
      </w:r>
      <w:r w:rsidR="001D1FE8">
        <w:tab/>
        <w:t>electronic Frailty Index</w:t>
      </w:r>
    </w:p>
    <w:p w14:paraId="108E9102" w14:textId="734A880E" w:rsidR="009A78C3" w:rsidRDefault="001D1FE8" w:rsidP="009A78C3">
      <w:pPr>
        <w:spacing w:after="0" w:line="240" w:lineRule="auto"/>
      </w:pPr>
      <w:r>
        <w:t>E</w:t>
      </w:r>
      <w:r w:rsidR="00BD59CD">
        <w:t>H</w:t>
      </w:r>
      <w:r>
        <w:t>R</w:t>
      </w:r>
      <w:r>
        <w:tab/>
      </w:r>
      <w:r>
        <w:tab/>
        <w:t xml:space="preserve">Electronic </w:t>
      </w:r>
      <w:r w:rsidR="00BD59CD">
        <w:t>Health</w:t>
      </w:r>
      <w:r>
        <w:t xml:space="preserve"> Records</w:t>
      </w:r>
    </w:p>
    <w:p w14:paraId="7D8D2CAF" w14:textId="0353E3EA" w:rsidR="009A78C3" w:rsidRDefault="009A78C3" w:rsidP="009A78C3">
      <w:pPr>
        <w:spacing w:after="0" w:line="240" w:lineRule="auto"/>
      </w:pPr>
      <w:r>
        <w:t>FTE</w:t>
      </w:r>
      <w:r w:rsidR="001D1FE8">
        <w:tab/>
      </w:r>
      <w:r w:rsidR="001D1FE8">
        <w:tab/>
        <w:t>Full-time equivalent</w:t>
      </w:r>
    </w:p>
    <w:p w14:paraId="1A21CF02" w14:textId="08974361" w:rsidR="009A78C3" w:rsidRDefault="009A78C3" w:rsidP="009A78C3">
      <w:pPr>
        <w:spacing w:after="0" w:line="240" w:lineRule="auto"/>
      </w:pPr>
      <w:r>
        <w:t>GP</w:t>
      </w:r>
      <w:r w:rsidR="001D1FE8">
        <w:tab/>
      </w:r>
      <w:r w:rsidR="001D1FE8">
        <w:tab/>
        <w:t xml:space="preserve">General </w:t>
      </w:r>
      <w:r w:rsidR="00570A4E">
        <w:t>Practitioner</w:t>
      </w:r>
    </w:p>
    <w:p w14:paraId="176B7DFB" w14:textId="5134CCFF" w:rsidR="009A78C3" w:rsidRDefault="009A78C3" w:rsidP="009A78C3">
      <w:pPr>
        <w:spacing w:after="0" w:line="240" w:lineRule="auto"/>
      </w:pPr>
      <w:r>
        <w:t>HES</w:t>
      </w:r>
      <w:r w:rsidR="001D1FE8">
        <w:tab/>
      </w:r>
      <w:r w:rsidR="001D1FE8">
        <w:tab/>
        <w:t>Hospital Episode Statistics</w:t>
      </w:r>
    </w:p>
    <w:p w14:paraId="48F2DEB4" w14:textId="2622DA08" w:rsidR="009A78C3" w:rsidRDefault="009A78C3" w:rsidP="009A78C3">
      <w:pPr>
        <w:spacing w:after="0" w:line="240" w:lineRule="auto"/>
      </w:pPr>
      <w:r>
        <w:t>HSDR</w:t>
      </w:r>
      <w:r w:rsidR="001D1FE8">
        <w:tab/>
      </w:r>
      <w:r w:rsidR="001D1FE8">
        <w:tab/>
        <w:t>Health Services &amp; Delivery Research</w:t>
      </w:r>
    </w:p>
    <w:p w14:paraId="481EB634" w14:textId="7AC41864" w:rsidR="009A78C3" w:rsidRDefault="009A78C3" w:rsidP="009A78C3">
      <w:pPr>
        <w:spacing w:after="0" w:line="240" w:lineRule="auto"/>
      </w:pPr>
      <w:r>
        <w:t>IDAOPI</w:t>
      </w:r>
      <w:r w:rsidR="001D1FE8">
        <w:tab/>
      </w:r>
      <w:r w:rsidR="001D1FE8">
        <w:tab/>
        <w:t>Income Deprivation Affecting Older People Index</w:t>
      </w:r>
    </w:p>
    <w:p w14:paraId="645CC605" w14:textId="1A00C0BF" w:rsidR="00CE692F" w:rsidRDefault="00CE692F" w:rsidP="009A78C3">
      <w:pPr>
        <w:spacing w:after="0" w:line="240" w:lineRule="auto"/>
      </w:pPr>
      <w:r>
        <w:t>IGARD</w:t>
      </w:r>
      <w:r w:rsidR="001D1FE8">
        <w:tab/>
      </w:r>
      <w:r w:rsidR="001D1FE8">
        <w:tab/>
        <w:t xml:space="preserve">Independent Group Advising on the Release of Data </w:t>
      </w:r>
    </w:p>
    <w:p w14:paraId="71F21D97" w14:textId="5FEF8B77" w:rsidR="009A78C3" w:rsidRDefault="009A78C3" w:rsidP="009A78C3">
      <w:pPr>
        <w:spacing w:after="0" w:line="240" w:lineRule="auto"/>
      </w:pPr>
      <w:r>
        <w:t>IMD</w:t>
      </w:r>
      <w:r w:rsidR="001D1FE8">
        <w:tab/>
      </w:r>
      <w:r w:rsidR="001D1FE8">
        <w:tab/>
        <w:t>Indices of Multiple Deprivation</w:t>
      </w:r>
    </w:p>
    <w:p w14:paraId="1CD2C30E" w14:textId="26D1B3F5" w:rsidR="009A78C3" w:rsidRPr="009A78C3" w:rsidRDefault="009A78C3" w:rsidP="009A78C3">
      <w:pPr>
        <w:spacing w:after="0" w:line="240" w:lineRule="auto"/>
      </w:pPr>
      <w:r>
        <w:t>NHS</w:t>
      </w:r>
      <w:r w:rsidR="001D1FE8">
        <w:tab/>
      </w:r>
      <w:r w:rsidR="001D1FE8">
        <w:tab/>
        <w:t>National Health Service</w:t>
      </w:r>
    </w:p>
    <w:p w14:paraId="0E61115A" w14:textId="7DF01664" w:rsidR="00217BC8" w:rsidRDefault="009A78C3" w:rsidP="009A78C3">
      <w:pPr>
        <w:spacing w:after="0" w:line="240" w:lineRule="auto"/>
      </w:pPr>
      <w:r>
        <w:t>NIHR</w:t>
      </w:r>
      <w:r w:rsidR="001D1FE8">
        <w:tab/>
      </w:r>
      <w:r w:rsidR="001D1FE8">
        <w:tab/>
        <w:t>National Institute of Health Research</w:t>
      </w:r>
    </w:p>
    <w:p w14:paraId="0B935714" w14:textId="2F4FDE54" w:rsidR="009A78C3" w:rsidRDefault="009A78C3" w:rsidP="009A78C3">
      <w:pPr>
        <w:spacing w:after="0" w:line="240" w:lineRule="auto"/>
      </w:pPr>
      <w:r>
        <w:t>ONS</w:t>
      </w:r>
      <w:r w:rsidR="001D1FE8">
        <w:tab/>
      </w:r>
      <w:r w:rsidR="001D1FE8">
        <w:tab/>
        <w:t>Office for National Statistics</w:t>
      </w:r>
    </w:p>
    <w:p w14:paraId="482ACC19" w14:textId="00867A53" w:rsidR="009A78C3" w:rsidRDefault="009A78C3" w:rsidP="009A78C3">
      <w:pPr>
        <w:spacing w:after="0" w:line="240" w:lineRule="auto"/>
      </w:pPr>
      <w:r>
        <w:t>PYAR</w:t>
      </w:r>
      <w:r w:rsidR="001D1FE8">
        <w:tab/>
      </w:r>
      <w:r w:rsidR="001D1FE8">
        <w:tab/>
        <w:t>Person-years at risk</w:t>
      </w:r>
      <w:r w:rsidR="001D1FE8">
        <w:tab/>
      </w:r>
    </w:p>
    <w:p w14:paraId="5883F942" w14:textId="0B8261C3" w:rsidR="009A78C3" w:rsidRDefault="009A78C3" w:rsidP="009A78C3">
      <w:pPr>
        <w:spacing w:after="0" w:line="240" w:lineRule="auto"/>
      </w:pPr>
      <w:r>
        <w:t>QOF</w:t>
      </w:r>
      <w:r w:rsidR="001D1FE8">
        <w:tab/>
      </w:r>
      <w:r w:rsidR="001D1FE8">
        <w:tab/>
        <w:t>Quality Outcomes Framework</w:t>
      </w:r>
    </w:p>
    <w:p w14:paraId="71326D9B" w14:textId="2BEFEA3B" w:rsidR="009A78C3" w:rsidRDefault="009A78C3" w:rsidP="009A78C3">
      <w:pPr>
        <w:spacing w:after="0" w:line="240" w:lineRule="auto"/>
      </w:pPr>
      <w:r>
        <w:t>RCGP RSC</w:t>
      </w:r>
      <w:r w:rsidR="001D1FE8">
        <w:tab/>
        <w:t>Royal College of General Practitioners Research Surveillance Centre</w:t>
      </w:r>
    </w:p>
    <w:p w14:paraId="5A054AFF" w14:textId="21907C75" w:rsidR="009A78C3" w:rsidRDefault="009A78C3" w:rsidP="009A78C3">
      <w:pPr>
        <w:spacing w:after="0" w:line="240" w:lineRule="auto"/>
      </w:pPr>
      <w:r>
        <w:t>RUC11</w:t>
      </w:r>
      <w:r w:rsidR="001D1FE8">
        <w:tab/>
      </w:r>
      <w:r w:rsidR="001D1FE8">
        <w:tab/>
        <w:t>Rural urban classification 11</w:t>
      </w:r>
    </w:p>
    <w:p w14:paraId="15196219" w14:textId="2890EECB" w:rsidR="00CE692F" w:rsidRDefault="00CE692F" w:rsidP="009A78C3">
      <w:pPr>
        <w:spacing w:after="0" w:line="240" w:lineRule="auto"/>
      </w:pPr>
      <w:r>
        <w:t>SD</w:t>
      </w:r>
      <w:r w:rsidR="001D1FE8">
        <w:tab/>
      </w:r>
      <w:r w:rsidR="001D1FE8">
        <w:tab/>
        <w:t>Standard deviation</w:t>
      </w:r>
    </w:p>
    <w:p w14:paraId="747DEDA5" w14:textId="1649DD68" w:rsidR="009A78C3" w:rsidRDefault="009A78C3" w:rsidP="009A78C3">
      <w:pPr>
        <w:spacing w:after="0" w:line="240" w:lineRule="auto"/>
      </w:pPr>
      <w:r>
        <w:t>SEG</w:t>
      </w:r>
      <w:r w:rsidR="001D1FE8">
        <w:tab/>
      </w:r>
      <w:r w:rsidR="001D1FE8">
        <w:tab/>
        <w:t>Stakeholder Engagement Group</w:t>
      </w:r>
    </w:p>
    <w:p w14:paraId="2ABF9EFF" w14:textId="5D2C1B53" w:rsidR="005E0D50" w:rsidRDefault="005E0D50" w:rsidP="009A78C3">
      <w:pPr>
        <w:spacing w:after="0" w:line="240" w:lineRule="auto"/>
      </w:pPr>
      <w:r>
        <w:t>SNOMED CT</w:t>
      </w:r>
      <w:r>
        <w:rPr>
          <w:rFonts w:ascii="Arial" w:hAnsi="Arial" w:cs="Arial"/>
          <w:color w:val="202124"/>
          <w:shd w:val="clear" w:color="auto" w:fill="FFFFFF"/>
        </w:rPr>
        <w:t>®</w:t>
      </w:r>
      <w:r>
        <w:tab/>
        <w:t>Systemised Nomenclature of Medicine – Clinical Terms</w:t>
      </w:r>
    </w:p>
    <w:p w14:paraId="6B495E6E" w14:textId="77777777" w:rsidR="009A78C3" w:rsidRDefault="009A78C3" w:rsidP="009469E9">
      <w:pPr>
        <w:spacing w:line="360" w:lineRule="auto"/>
      </w:pPr>
    </w:p>
    <w:p w14:paraId="360D2233" w14:textId="77777777" w:rsidR="001D1FE8" w:rsidRDefault="001D1FE8" w:rsidP="009469E9">
      <w:pPr>
        <w:spacing w:line="360" w:lineRule="auto"/>
        <w:rPr>
          <w:b/>
          <w:bCs/>
        </w:rPr>
      </w:pPr>
    </w:p>
    <w:p w14:paraId="7CD5ABFC" w14:textId="274C52B1" w:rsidR="00217BC8" w:rsidRPr="00062B35" w:rsidRDefault="00062B35" w:rsidP="009469E9">
      <w:pPr>
        <w:spacing w:line="360" w:lineRule="auto"/>
        <w:rPr>
          <w:b/>
          <w:bCs/>
        </w:rPr>
      </w:pPr>
      <w:r w:rsidRPr="00062B35">
        <w:rPr>
          <w:b/>
          <w:bCs/>
        </w:rPr>
        <w:t>References</w:t>
      </w:r>
    </w:p>
    <w:p w14:paraId="3B0EC722" w14:textId="77777777" w:rsidR="001B7FE4" w:rsidRPr="001B7FE4" w:rsidRDefault="00217BC8" w:rsidP="001B7FE4">
      <w:pPr>
        <w:pStyle w:val="EndNoteBibliography"/>
        <w:spacing w:after="0"/>
        <w:ind w:left="720" w:hanging="720"/>
      </w:pPr>
      <w:r>
        <w:fldChar w:fldCharType="begin"/>
      </w:r>
      <w:r>
        <w:instrText xml:space="preserve"> ADDIN EN.REFLIST </w:instrText>
      </w:r>
      <w:r>
        <w:fldChar w:fldCharType="separate"/>
      </w:r>
      <w:r w:rsidR="001B7FE4" w:rsidRPr="001B7FE4">
        <w:t>1.</w:t>
      </w:r>
      <w:r w:rsidR="001B7FE4" w:rsidRPr="001B7FE4">
        <w:tab/>
        <w:t xml:space="preserve">Clegg A, Young J, Iliffe S, Rikkert MO, Rockwood K: </w:t>
      </w:r>
      <w:r w:rsidR="001B7FE4" w:rsidRPr="001B7FE4">
        <w:rPr>
          <w:b/>
        </w:rPr>
        <w:t>Frailty in elderly people</w:t>
      </w:r>
      <w:r w:rsidR="001B7FE4" w:rsidRPr="001B7FE4">
        <w:t xml:space="preserve">. </w:t>
      </w:r>
      <w:r w:rsidR="001B7FE4" w:rsidRPr="001B7FE4">
        <w:rPr>
          <w:i/>
        </w:rPr>
        <w:t xml:space="preserve">Lancet </w:t>
      </w:r>
      <w:r w:rsidR="001B7FE4" w:rsidRPr="001B7FE4">
        <w:t xml:space="preserve">2013, </w:t>
      </w:r>
      <w:r w:rsidR="001B7FE4" w:rsidRPr="001B7FE4">
        <w:rPr>
          <w:b/>
        </w:rPr>
        <w:t>381</w:t>
      </w:r>
      <w:r w:rsidR="001B7FE4" w:rsidRPr="001B7FE4">
        <w:t>(9868):752-762.</w:t>
      </w:r>
    </w:p>
    <w:p w14:paraId="5BF607DE" w14:textId="77777777" w:rsidR="001B7FE4" w:rsidRPr="001B7FE4" w:rsidRDefault="001B7FE4" w:rsidP="001B7FE4">
      <w:pPr>
        <w:pStyle w:val="EndNoteBibliography"/>
        <w:spacing w:after="0"/>
        <w:ind w:left="720" w:hanging="720"/>
      </w:pPr>
      <w:r w:rsidRPr="001B7FE4">
        <w:t>2.</w:t>
      </w:r>
      <w:r w:rsidRPr="001B7FE4">
        <w:tab/>
        <w:t xml:space="preserve">Campbell AJ, Buchner DM: </w:t>
      </w:r>
      <w:r w:rsidRPr="001B7FE4">
        <w:rPr>
          <w:b/>
        </w:rPr>
        <w:t>Unstable disability and the fluctuations of frailty</w:t>
      </w:r>
      <w:r w:rsidRPr="001B7FE4">
        <w:t xml:space="preserve">. </w:t>
      </w:r>
      <w:r w:rsidRPr="001B7FE4">
        <w:rPr>
          <w:i/>
        </w:rPr>
        <w:t xml:space="preserve">Age Ageing </w:t>
      </w:r>
      <w:r w:rsidRPr="001B7FE4">
        <w:t xml:space="preserve">1997, </w:t>
      </w:r>
      <w:r w:rsidRPr="001B7FE4">
        <w:rPr>
          <w:b/>
        </w:rPr>
        <w:t>26</w:t>
      </w:r>
      <w:r w:rsidRPr="001B7FE4">
        <w:t>(4):315-318.</w:t>
      </w:r>
    </w:p>
    <w:p w14:paraId="5163F6F5" w14:textId="77777777" w:rsidR="001B7FE4" w:rsidRPr="001B7FE4" w:rsidRDefault="001B7FE4" w:rsidP="001B7FE4">
      <w:pPr>
        <w:pStyle w:val="EndNoteBibliography"/>
        <w:spacing w:after="0"/>
        <w:ind w:left="720" w:hanging="720"/>
      </w:pPr>
      <w:r w:rsidRPr="001B7FE4">
        <w:t>3.</w:t>
      </w:r>
      <w:r w:rsidRPr="001B7FE4">
        <w:tab/>
        <w:t>Fried LP, Tangen CM, Walston J, Newman AB, Hirsch C, Gottdiener J, Seeman T, Tracy R, Kop WJ, Burke G</w:t>
      </w:r>
      <w:r w:rsidRPr="001B7FE4">
        <w:rPr>
          <w:i/>
        </w:rPr>
        <w:t xml:space="preserve"> et al</w:t>
      </w:r>
      <w:r w:rsidRPr="001B7FE4">
        <w:t xml:space="preserve">: </w:t>
      </w:r>
      <w:r w:rsidRPr="001B7FE4">
        <w:rPr>
          <w:b/>
        </w:rPr>
        <w:t>Frailty in older adults: evidence for a phenotype</w:t>
      </w:r>
      <w:r w:rsidRPr="001B7FE4">
        <w:t xml:space="preserve">. </w:t>
      </w:r>
      <w:r w:rsidRPr="001B7FE4">
        <w:rPr>
          <w:i/>
        </w:rPr>
        <w:t xml:space="preserve">J Gerontol A Biol Sci Med Sci </w:t>
      </w:r>
      <w:r w:rsidRPr="001B7FE4">
        <w:t xml:space="preserve">2001, </w:t>
      </w:r>
      <w:r w:rsidRPr="001B7FE4">
        <w:rPr>
          <w:b/>
        </w:rPr>
        <w:t>56</w:t>
      </w:r>
      <w:r w:rsidRPr="001B7FE4">
        <w:t>(3):M146-156.</w:t>
      </w:r>
    </w:p>
    <w:p w14:paraId="63DEB51F" w14:textId="77777777" w:rsidR="001B7FE4" w:rsidRPr="001B7FE4" w:rsidRDefault="001B7FE4" w:rsidP="001B7FE4">
      <w:pPr>
        <w:pStyle w:val="EndNoteBibliography"/>
        <w:spacing w:after="0"/>
        <w:ind w:left="720" w:hanging="720"/>
      </w:pPr>
      <w:r w:rsidRPr="001B7FE4">
        <w:lastRenderedPageBreak/>
        <w:t>4.</w:t>
      </w:r>
      <w:r w:rsidRPr="001B7FE4">
        <w:tab/>
        <w:t xml:space="preserve">Aguayo GA, Donneau AF, Vaillant MT, Schritz A, Franco OH, Stranges S, Malisoux L, Guillaume M, Witte DR: </w:t>
      </w:r>
      <w:r w:rsidRPr="001B7FE4">
        <w:rPr>
          <w:b/>
        </w:rPr>
        <w:t>Agreement Between 35 Published Frailty Scores in the General Population</w:t>
      </w:r>
      <w:r w:rsidRPr="001B7FE4">
        <w:t xml:space="preserve">. </w:t>
      </w:r>
      <w:r w:rsidRPr="001B7FE4">
        <w:rPr>
          <w:i/>
        </w:rPr>
        <w:t xml:space="preserve">Am J Epidemiol </w:t>
      </w:r>
      <w:r w:rsidRPr="001B7FE4">
        <w:t xml:space="preserve">2017, </w:t>
      </w:r>
      <w:r w:rsidRPr="001B7FE4">
        <w:rPr>
          <w:b/>
        </w:rPr>
        <w:t>186</w:t>
      </w:r>
      <w:r w:rsidRPr="001B7FE4">
        <w:t>(4):420-434.</w:t>
      </w:r>
    </w:p>
    <w:p w14:paraId="345765F3" w14:textId="77777777" w:rsidR="001B7FE4" w:rsidRPr="001B7FE4" w:rsidRDefault="001B7FE4" w:rsidP="001B7FE4">
      <w:pPr>
        <w:pStyle w:val="EndNoteBibliography"/>
        <w:spacing w:after="0"/>
        <w:ind w:left="720" w:hanging="720"/>
      </w:pPr>
      <w:r w:rsidRPr="001B7FE4">
        <w:t>5.</w:t>
      </w:r>
      <w:r w:rsidRPr="001B7FE4">
        <w:tab/>
        <w:t>O'Caoimh R, Galluzzo L, Rodriguez-Laso A, Van der Heyden J, Ranhoff AH, Lamprini-Koula M, Ciutan M, Lopez-Samaniego L, Carcaillon-Bentata L, Kennelly S</w:t>
      </w:r>
      <w:r w:rsidRPr="001B7FE4">
        <w:rPr>
          <w:i/>
        </w:rPr>
        <w:t xml:space="preserve"> et al</w:t>
      </w:r>
      <w:r w:rsidRPr="001B7FE4">
        <w:t xml:space="preserve">: </w:t>
      </w:r>
      <w:r w:rsidRPr="001B7FE4">
        <w:rPr>
          <w:b/>
        </w:rPr>
        <w:t>Prevalence of frailty at population level in European ADVANTAGE Joint Action Member States: a systematic review and meta-analysis</w:t>
      </w:r>
      <w:r w:rsidRPr="001B7FE4">
        <w:t xml:space="preserve">. </w:t>
      </w:r>
      <w:r w:rsidRPr="001B7FE4">
        <w:rPr>
          <w:i/>
        </w:rPr>
        <w:t xml:space="preserve">Ann Ist Super Sanita </w:t>
      </w:r>
      <w:r w:rsidRPr="001B7FE4">
        <w:t xml:space="preserve">2018, </w:t>
      </w:r>
      <w:r w:rsidRPr="001B7FE4">
        <w:rPr>
          <w:b/>
        </w:rPr>
        <w:t>54</w:t>
      </w:r>
      <w:r w:rsidRPr="001B7FE4">
        <w:t>(3):226-238.</w:t>
      </w:r>
    </w:p>
    <w:p w14:paraId="5246F8FA" w14:textId="77777777" w:rsidR="001B7FE4" w:rsidRPr="001B7FE4" w:rsidRDefault="001B7FE4" w:rsidP="001B7FE4">
      <w:pPr>
        <w:pStyle w:val="EndNoteBibliography"/>
        <w:spacing w:after="0"/>
        <w:ind w:left="720" w:hanging="720"/>
      </w:pPr>
      <w:r w:rsidRPr="001B7FE4">
        <w:t>6.</w:t>
      </w:r>
      <w:r w:rsidRPr="001B7FE4">
        <w:tab/>
        <w:t xml:space="preserve">Buchman AS, Wilson RS, Bienias JL, Bennett DA: </w:t>
      </w:r>
      <w:r w:rsidRPr="001B7FE4">
        <w:rPr>
          <w:b/>
        </w:rPr>
        <w:t>Change in frailty and risk of death in older persons</w:t>
      </w:r>
      <w:r w:rsidRPr="001B7FE4">
        <w:t xml:space="preserve">. </w:t>
      </w:r>
      <w:r w:rsidRPr="001B7FE4">
        <w:rPr>
          <w:i/>
        </w:rPr>
        <w:t xml:space="preserve">Exp Aging Res </w:t>
      </w:r>
      <w:r w:rsidRPr="001B7FE4">
        <w:t xml:space="preserve">2009, </w:t>
      </w:r>
      <w:r w:rsidRPr="001B7FE4">
        <w:rPr>
          <w:b/>
        </w:rPr>
        <w:t>35</w:t>
      </w:r>
      <w:r w:rsidRPr="001B7FE4">
        <w:t>(1):61-82.</w:t>
      </w:r>
    </w:p>
    <w:p w14:paraId="7B09CDF8" w14:textId="77777777" w:rsidR="001B7FE4" w:rsidRPr="001B7FE4" w:rsidRDefault="001B7FE4" w:rsidP="001B7FE4">
      <w:pPr>
        <w:pStyle w:val="EndNoteBibliography"/>
        <w:spacing w:after="0"/>
        <w:ind w:left="720" w:hanging="720"/>
      </w:pPr>
      <w:r w:rsidRPr="001B7FE4">
        <w:t>7.</w:t>
      </w:r>
      <w:r w:rsidRPr="001B7FE4">
        <w:tab/>
        <w:t xml:space="preserve">Stolz E, Mayerl H, Freidl W: </w:t>
      </w:r>
      <w:r w:rsidRPr="001B7FE4">
        <w:rPr>
          <w:b/>
        </w:rPr>
        <w:t>Fluctuations in frailty among older adults</w:t>
      </w:r>
      <w:r w:rsidRPr="001B7FE4">
        <w:t xml:space="preserve">. </w:t>
      </w:r>
      <w:r w:rsidRPr="001B7FE4">
        <w:rPr>
          <w:i/>
        </w:rPr>
        <w:t xml:space="preserve">Age and Ageing </w:t>
      </w:r>
      <w:r w:rsidRPr="001B7FE4">
        <w:t xml:space="preserve">2019, </w:t>
      </w:r>
      <w:r w:rsidRPr="001B7FE4">
        <w:rPr>
          <w:b/>
        </w:rPr>
        <w:t>48</w:t>
      </w:r>
      <w:r w:rsidRPr="001B7FE4">
        <w:t>(4):547-552.</w:t>
      </w:r>
    </w:p>
    <w:p w14:paraId="7FEF9BD3" w14:textId="77777777" w:rsidR="001B7FE4" w:rsidRPr="001B7FE4" w:rsidRDefault="001B7FE4" w:rsidP="001B7FE4">
      <w:pPr>
        <w:pStyle w:val="EndNoteBibliography"/>
        <w:spacing w:after="0"/>
        <w:ind w:left="720" w:hanging="720"/>
      </w:pPr>
      <w:r w:rsidRPr="001B7FE4">
        <w:t>8.</w:t>
      </w:r>
      <w:r w:rsidRPr="001B7FE4">
        <w:tab/>
        <w:t xml:space="preserve">Welstead M, Jenkins ND, Russ TC, Luciano M, Muniz-Terrera G: </w:t>
      </w:r>
      <w:r w:rsidRPr="001B7FE4">
        <w:rPr>
          <w:b/>
        </w:rPr>
        <w:t>A Systematic Review of Frailty Trajectories: Their Shape and Influencing Factors</w:t>
      </w:r>
      <w:r w:rsidRPr="001B7FE4">
        <w:t xml:space="preserve">. </w:t>
      </w:r>
      <w:r w:rsidRPr="001B7FE4">
        <w:rPr>
          <w:i/>
        </w:rPr>
        <w:t xml:space="preserve">The Gerontologist </w:t>
      </w:r>
      <w:r w:rsidRPr="001B7FE4">
        <w:t>2020.</w:t>
      </w:r>
    </w:p>
    <w:p w14:paraId="592DBE6A" w14:textId="77777777" w:rsidR="001B7FE4" w:rsidRPr="001B7FE4" w:rsidRDefault="001B7FE4" w:rsidP="001B7FE4">
      <w:pPr>
        <w:pStyle w:val="EndNoteBibliography"/>
        <w:spacing w:after="0"/>
        <w:ind w:left="720" w:hanging="720"/>
      </w:pPr>
      <w:r w:rsidRPr="001B7FE4">
        <w:t>9.</w:t>
      </w:r>
      <w:r w:rsidRPr="001B7FE4">
        <w:tab/>
        <w:t xml:space="preserve">Hoogendijk EO, Rockwood K, Theou O, Armstrong JJ, Onwuteaka-Philipsen BD, Deeg DJH, Huisman M: </w:t>
      </w:r>
      <w:r w:rsidRPr="001B7FE4">
        <w:rPr>
          <w:b/>
        </w:rPr>
        <w:t>Tracking changes in frailty throughout later life: results from a 17-year longitudinal study in the Netherlands</w:t>
      </w:r>
      <w:r w:rsidRPr="001B7FE4">
        <w:t xml:space="preserve">. </w:t>
      </w:r>
      <w:r w:rsidRPr="001B7FE4">
        <w:rPr>
          <w:i/>
        </w:rPr>
        <w:t xml:space="preserve">Age Ageing </w:t>
      </w:r>
      <w:r w:rsidRPr="001B7FE4">
        <w:t xml:space="preserve">2018, </w:t>
      </w:r>
      <w:r w:rsidRPr="001B7FE4">
        <w:rPr>
          <w:b/>
        </w:rPr>
        <w:t>47</w:t>
      </w:r>
      <w:r w:rsidRPr="001B7FE4">
        <w:t>(5):727-733.</w:t>
      </w:r>
    </w:p>
    <w:p w14:paraId="2DB16554" w14:textId="77777777" w:rsidR="001B7FE4" w:rsidRPr="001B7FE4" w:rsidRDefault="001B7FE4" w:rsidP="001B7FE4">
      <w:pPr>
        <w:pStyle w:val="EndNoteBibliography"/>
        <w:spacing w:after="0"/>
        <w:ind w:left="720" w:hanging="720"/>
      </w:pPr>
      <w:r w:rsidRPr="001B7FE4">
        <w:t>10.</w:t>
      </w:r>
      <w:r w:rsidRPr="001B7FE4">
        <w:tab/>
        <w:t xml:space="preserve">Stolz E, Mayerl H, Hoogendijk EO, Armstrong JJ, Roller-Wirnsberger R, Freidl W: </w:t>
      </w:r>
      <w:r w:rsidRPr="001B7FE4">
        <w:rPr>
          <w:b/>
        </w:rPr>
        <w:t>Acceleration of health deficit accumulation in late-life: evidence of terminal decline in frailty index three years before death in the US Health and Retirement Study</w:t>
      </w:r>
      <w:r w:rsidRPr="001B7FE4">
        <w:t xml:space="preserve">. </w:t>
      </w:r>
      <w:r w:rsidRPr="001B7FE4">
        <w:rPr>
          <w:i/>
        </w:rPr>
        <w:t xml:space="preserve">Annals of Epidemiology </w:t>
      </w:r>
      <w:r w:rsidRPr="001B7FE4">
        <w:t xml:space="preserve">2021, </w:t>
      </w:r>
      <w:r w:rsidRPr="001B7FE4">
        <w:rPr>
          <w:b/>
        </w:rPr>
        <w:t>58</w:t>
      </w:r>
      <w:r w:rsidRPr="001B7FE4">
        <w:t>:156-161.</w:t>
      </w:r>
    </w:p>
    <w:p w14:paraId="4C793113" w14:textId="77777777" w:rsidR="001B7FE4" w:rsidRPr="001B7FE4" w:rsidRDefault="001B7FE4" w:rsidP="001B7FE4">
      <w:pPr>
        <w:pStyle w:val="EndNoteBibliography"/>
        <w:spacing w:after="0"/>
        <w:ind w:left="720" w:hanging="720"/>
      </w:pPr>
      <w:r w:rsidRPr="001B7FE4">
        <w:t>11.</w:t>
      </w:r>
      <w:r w:rsidRPr="001B7FE4">
        <w:tab/>
        <w:t>Bai G, Szwajda A, Wang Y, Li X, Bower H, Karlsson IK, Johansson B, Dahl Aslan AK, Pedersen NL, Hägg S</w:t>
      </w:r>
      <w:r w:rsidRPr="001B7FE4">
        <w:rPr>
          <w:i/>
        </w:rPr>
        <w:t xml:space="preserve"> et al</w:t>
      </w:r>
      <w:r w:rsidRPr="001B7FE4">
        <w:t xml:space="preserve">: </w:t>
      </w:r>
      <w:r w:rsidRPr="001B7FE4">
        <w:rPr>
          <w:b/>
        </w:rPr>
        <w:t>Frailty trajectories in three longitudinal studies of aging: Is the level or the rate of change more predictive of mortality?</w:t>
      </w:r>
      <w:r w:rsidRPr="001B7FE4">
        <w:t xml:space="preserve"> </w:t>
      </w:r>
      <w:r w:rsidRPr="001B7FE4">
        <w:rPr>
          <w:i/>
        </w:rPr>
        <w:t xml:space="preserve">Age Ageing </w:t>
      </w:r>
      <w:r w:rsidRPr="001B7FE4">
        <w:t>2021.</w:t>
      </w:r>
    </w:p>
    <w:p w14:paraId="187879D6" w14:textId="77777777" w:rsidR="001B7FE4" w:rsidRPr="001B7FE4" w:rsidRDefault="001B7FE4" w:rsidP="001B7FE4">
      <w:pPr>
        <w:pStyle w:val="EndNoteBibliography"/>
        <w:spacing w:after="0"/>
        <w:ind w:left="720" w:hanging="720"/>
      </w:pPr>
      <w:r w:rsidRPr="001B7FE4">
        <w:t>12.</w:t>
      </w:r>
      <w:r w:rsidRPr="001B7FE4">
        <w:tab/>
        <w:t xml:space="preserve">Rohrmann S: </w:t>
      </w:r>
      <w:r w:rsidRPr="001B7FE4">
        <w:rPr>
          <w:b/>
        </w:rPr>
        <w:t>Epidemiology of Frailty in Older People</w:t>
      </w:r>
      <w:r w:rsidRPr="001B7FE4">
        <w:t xml:space="preserve">. In: </w:t>
      </w:r>
      <w:r w:rsidRPr="001B7FE4">
        <w:rPr>
          <w:i/>
        </w:rPr>
        <w:t>Frailty and Cardiovascular Diseases, Advances in Experimental Medicine and Biology, 1216.</w:t>
      </w:r>
      <w:r w:rsidRPr="001B7FE4">
        <w:t xml:space="preserve"> Edited by Veronese N; 2020.</w:t>
      </w:r>
    </w:p>
    <w:p w14:paraId="092D8BB5" w14:textId="77777777" w:rsidR="001B7FE4" w:rsidRPr="001B7FE4" w:rsidRDefault="001B7FE4" w:rsidP="001B7FE4">
      <w:pPr>
        <w:pStyle w:val="EndNoteBibliography"/>
        <w:spacing w:after="0"/>
        <w:ind w:left="720" w:hanging="720"/>
      </w:pPr>
      <w:r w:rsidRPr="001B7FE4">
        <w:t>13.</w:t>
      </w:r>
      <w:r w:rsidRPr="001B7FE4">
        <w:tab/>
        <w:t xml:space="preserve">Hollinghurst J, Fry R, Akbari A, Clegg A, Lyons RA, Watkins A, Rodgers SE: </w:t>
      </w:r>
      <w:r w:rsidRPr="001B7FE4">
        <w:rPr>
          <w:b/>
        </w:rPr>
        <w:t>External validation of the electronic Frailty Index using the population of Wales within the Secure Anonymised Information Linkage Databank</w:t>
      </w:r>
      <w:r w:rsidRPr="001B7FE4">
        <w:t xml:space="preserve">. </w:t>
      </w:r>
      <w:r w:rsidRPr="001B7FE4">
        <w:rPr>
          <w:i/>
        </w:rPr>
        <w:t xml:space="preserve">Age Ageing </w:t>
      </w:r>
      <w:r w:rsidRPr="001B7FE4">
        <w:t>2019.</w:t>
      </w:r>
    </w:p>
    <w:p w14:paraId="188DC374" w14:textId="77777777" w:rsidR="001B7FE4" w:rsidRPr="001B7FE4" w:rsidRDefault="001B7FE4" w:rsidP="001B7FE4">
      <w:pPr>
        <w:pStyle w:val="EndNoteBibliography"/>
        <w:spacing w:after="0"/>
        <w:ind w:left="720" w:hanging="720"/>
      </w:pPr>
      <w:r w:rsidRPr="001B7FE4">
        <w:t>14.</w:t>
      </w:r>
      <w:r w:rsidRPr="001B7FE4">
        <w:tab/>
        <w:t xml:space="preserve">Clegg A, Bates C, Young J, Ryan R, Nichols L, Ann Teale E, Mohammed MA, Parry J, Marshall T: </w:t>
      </w:r>
      <w:r w:rsidRPr="001B7FE4">
        <w:rPr>
          <w:b/>
        </w:rPr>
        <w:t>Development and validation of an electronic frailty index using routine primary care electronic health record data</w:t>
      </w:r>
      <w:r w:rsidRPr="001B7FE4">
        <w:t xml:space="preserve">. </w:t>
      </w:r>
      <w:r w:rsidRPr="001B7FE4">
        <w:rPr>
          <w:i/>
        </w:rPr>
        <w:t xml:space="preserve">Age Ageing </w:t>
      </w:r>
      <w:r w:rsidRPr="001B7FE4">
        <w:t xml:space="preserve">2016, </w:t>
      </w:r>
      <w:r w:rsidRPr="001B7FE4">
        <w:rPr>
          <w:b/>
        </w:rPr>
        <w:t>45</w:t>
      </w:r>
      <w:r w:rsidRPr="001B7FE4">
        <w:t>(3):353-360.</w:t>
      </w:r>
    </w:p>
    <w:p w14:paraId="5C385B41" w14:textId="77777777" w:rsidR="001B7FE4" w:rsidRPr="001B7FE4" w:rsidRDefault="001B7FE4" w:rsidP="001B7FE4">
      <w:pPr>
        <w:pStyle w:val="EndNoteBibliography"/>
        <w:spacing w:after="0"/>
        <w:ind w:left="720" w:hanging="720"/>
      </w:pPr>
      <w:r w:rsidRPr="001B7FE4">
        <w:t>15.</w:t>
      </w:r>
      <w:r w:rsidRPr="001B7FE4">
        <w:tab/>
        <w:t xml:space="preserve">NHS England: </w:t>
      </w:r>
      <w:r w:rsidRPr="001B7FE4">
        <w:rPr>
          <w:b/>
        </w:rPr>
        <w:t>NHS standard general medical services contract 2017/18</w:t>
      </w:r>
      <w:r w:rsidRPr="001B7FE4">
        <w:t>. In</w:t>
      </w:r>
      <w:r w:rsidRPr="001B7FE4">
        <w:rPr>
          <w:i/>
        </w:rPr>
        <w:t>.</w:t>
      </w:r>
      <w:r w:rsidRPr="001B7FE4">
        <w:t>; 2018.</w:t>
      </w:r>
    </w:p>
    <w:p w14:paraId="38675C91" w14:textId="77777777" w:rsidR="001B7FE4" w:rsidRPr="001B7FE4" w:rsidRDefault="001B7FE4" w:rsidP="001B7FE4">
      <w:pPr>
        <w:pStyle w:val="EndNoteBibliography"/>
        <w:spacing w:after="0"/>
        <w:ind w:left="720" w:hanging="720"/>
      </w:pPr>
      <w:r w:rsidRPr="001B7FE4">
        <w:t>16.</w:t>
      </w:r>
      <w:r w:rsidRPr="001B7FE4">
        <w:tab/>
        <w:t xml:space="preserve">NHS England: </w:t>
      </w:r>
      <w:r w:rsidRPr="001B7FE4">
        <w:rPr>
          <w:b/>
        </w:rPr>
        <w:t>The NHS Long Term Plan</w:t>
      </w:r>
      <w:r w:rsidRPr="001B7FE4">
        <w:t>. In</w:t>
      </w:r>
      <w:r w:rsidRPr="001B7FE4">
        <w:rPr>
          <w:i/>
        </w:rPr>
        <w:t>.</w:t>
      </w:r>
      <w:r w:rsidRPr="001B7FE4">
        <w:t>; 2019.</w:t>
      </w:r>
    </w:p>
    <w:p w14:paraId="4BB4FD9A" w14:textId="77777777" w:rsidR="001B7FE4" w:rsidRPr="001B7FE4" w:rsidRDefault="001B7FE4" w:rsidP="001B7FE4">
      <w:pPr>
        <w:pStyle w:val="EndNoteBibliography"/>
        <w:spacing w:after="0"/>
        <w:ind w:left="720" w:hanging="720"/>
      </w:pPr>
      <w:r w:rsidRPr="001B7FE4">
        <w:t>17.</w:t>
      </w:r>
      <w:r w:rsidRPr="001B7FE4">
        <w:tab/>
        <w:t xml:space="preserve">Walsh B: </w:t>
      </w:r>
      <w:r w:rsidRPr="001B7FE4">
        <w:rPr>
          <w:b/>
        </w:rPr>
        <w:t>Study protocol: The dynamics of frailty in older people: modelling impact on health care demand and outcomes to inform service planning and commissioning.</w:t>
      </w:r>
      <w:r w:rsidRPr="001B7FE4">
        <w:t xml:space="preserve"> In</w:t>
      </w:r>
      <w:r w:rsidRPr="001B7FE4">
        <w:rPr>
          <w:i/>
        </w:rPr>
        <w:t>.</w:t>
      </w:r>
      <w:r w:rsidRPr="001B7FE4">
        <w:t>; 2018.</w:t>
      </w:r>
    </w:p>
    <w:p w14:paraId="11C85112" w14:textId="77777777" w:rsidR="001B7FE4" w:rsidRPr="001B7FE4" w:rsidRDefault="001B7FE4" w:rsidP="001B7FE4">
      <w:pPr>
        <w:pStyle w:val="EndNoteBibliography"/>
        <w:spacing w:after="0"/>
        <w:ind w:left="720" w:hanging="720"/>
      </w:pPr>
      <w:r w:rsidRPr="001B7FE4">
        <w:t>18.</w:t>
      </w:r>
      <w:r w:rsidRPr="001B7FE4">
        <w:tab/>
        <w:t xml:space="preserve">Brailsford SC, Lattimer VA, Tarnaras P, Turnbull JC: </w:t>
      </w:r>
      <w:r w:rsidRPr="001B7FE4">
        <w:rPr>
          <w:b/>
        </w:rPr>
        <w:t>Emergency and on-demand health care: modelling a large complex system</w:t>
      </w:r>
      <w:r w:rsidRPr="001B7FE4">
        <w:t xml:space="preserve">. </w:t>
      </w:r>
      <w:r w:rsidRPr="001B7FE4">
        <w:rPr>
          <w:i/>
        </w:rPr>
        <w:t xml:space="preserve">Journal of the Operational Research Society </w:t>
      </w:r>
      <w:r w:rsidRPr="001B7FE4">
        <w:t xml:space="preserve">2004, </w:t>
      </w:r>
      <w:r w:rsidRPr="001B7FE4">
        <w:rPr>
          <w:b/>
        </w:rPr>
        <w:t>55</w:t>
      </w:r>
      <w:r w:rsidRPr="001B7FE4">
        <w:t>(1):34-42.</w:t>
      </w:r>
    </w:p>
    <w:p w14:paraId="4AB46A4A" w14:textId="77777777" w:rsidR="001B7FE4" w:rsidRPr="001B7FE4" w:rsidRDefault="001B7FE4" w:rsidP="001B7FE4">
      <w:pPr>
        <w:pStyle w:val="EndNoteBibliography"/>
        <w:spacing w:after="0"/>
        <w:ind w:left="720" w:hanging="720"/>
      </w:pPr>
      <w:r w:rsidRPr="001B7FE4">
        <w:t>19.</w:t>
      </w:r>
      <w:r w:rsidRPr="001B7FE4">
        <w:tab/>
        <w:t xml:space="preserve">Correa A, Hinton W, McGovern A, van Vlymen J, Yonova I, Jones S, de Lusignan S: </w:t>
      </w:r>
      <w:r w:rsidRPr="001B7FE4">
        <w:rPr>
          <w:b/>
        </w:rPr>
        <w:t>Royal College of General Practitioners Research and Surveillance Centre (RCGP RSC) sentinel network: a cohort profile</w:t>
      </w:r>
      <w:r w:rsidRPr="001B7FE4">
        <w:t xml:space="preserve">. </w:t>
      </w:r>
      <w:r w:rsidRPr="001B7FE4">
        <w:rPr>
          <w:i/>
        </w:rPr>
        <w:t xml:space="preserve">BMJ Open </w:t>
      </w:r>
      <w:r w:rsidRPr="001B7FE4">
        <w:t xml:space="preserve">2016, </w:t>
      </w:r>
      <w:r w:rsidRPr="001B7FE4">
        <w:rPr>
          <w:b/>
        </w:rPr>
        <w:t>6</w:t>
      </w:r>
      <w:r w:rsidRPr="001B7FE4">
        <w:t>(4):e011092.</w:t>
      </w:r>
    </w:p>
    <w:p w14:paraId="1FDFB06B" w14:textId="77777777" w:rsidR="001B7FE4" w:rsidRPr="001B7FE4" w:rsidRDefault="001B7FE4" w:rsidP="001B7FE4">
      <w:pPr>
        <w:pStyle w:val="EndNoteBibliography"/>
        <w:spacing w:after="0"/>
        <w:ind w:left="720" w:hanging="720"/>
      </w:pPr>
      <w:r w:rsidRPr="001B7FE4">
        <w:t>20.</w:t>
      </w:r>
      <w:r w:rsidRPr="001B7FE4">
        <w:tab/>
        <w:t xml:space="preserve">Hinton W, McGovern A, Coyle R, Han TS, Sharma P, Correa A, Ferreira F, de Lusignan S: </w:t>
      </w:r>
      <w:r w:rsidRPr="001B7FE4">
        <w:rPr>
          <w:b/>
        </w:rPr>
        <w:t>Incidence and prevalence of cardiovascular disease in English primary care: a cross-sectional and follow-up study of the Royal College of General Practitioners (RCGP) Research and Surveillance Centre (RSC)</w:t>
      </w:r>
      <w:r w:rsidRPr="001B7FE4">
        <w:t xml:space="preserve">. </w:t>
      </w:r>
      <w:r w:rsidRPr="001B7FE4">
        <w:rPr>
          <w:i/>
        </w:rPr>
        <w:t xml:space="preserve">BMJ Open </w:t>
      </w:r>
      <w:r w:rsidRPr="001B7FE4">
        <w:t xml:space="preserve">2018, </w:t>
      </w:r>
      <w:r w:rsidRPr="001B7FE4">
        <w:rPr>
          <w:b/>
        </w:rPr>
        <w:t>8</w:t>
      </w:r>
      <w:r w:rsidRPr="001B7FE4">
        <w:t>(8):e020282.</w:t>
      </w:r>
    </w:p>
    <w:p w14:paraId="6A578105" w14:textId="77777777" w:rsidR="001B7FE4" w:rsidRPr="001B7FE4" w:rsidRDefault="001B7FE4" w:rsidP="001B7FE4">
      <w:pPr>
        <w:pStyle w:val="EndNoteBibliography"/>
        <w:spacing w:after="0"/>
        <w:ind w:left="720" w:hanging="720"/>
      </w:pPr>
      <w:r w:rsidRPr="001B7FE4">
        <w:t>21.</w:t>
      </w:r>
      <w:r w:rsidRPr="001B7FE4">
        <w:tab/>
        <w:t xml:space="preserve">HM Government: </w:t>
      </w:r>
      <w:r w:rsidRPr="001B7FE4">
        <w:rPr>
          <w:b/>
        </w:rPr>
        <w:t>File 3: supplementary indices - income deprivation affecting children index and income deprivation affected older people index</w:t>
      </w:r>
      <w:r w:rsidRPr="001B7FE4">
        <w:t>. In</w:t>
      </w:r>
      <w:r w:rsidRPr="001B7FE4">
        <w:rPr>
          <w:i/>
        </w:rPr>
        <w:t>.</w:t>
      </w:r>
      <w:r w:rsidRPr="001B7FE4">
        <w:t>; 2015.</w:t>
      </w:r>
    </w:p>
    <w:p w14:paraId="4D0E2D92" w14:textId="77777777" w:rsidR="001B7FE4" w:rsidRPr="001B7FE4" w:rsidRDefault="001B7FE4" w:rsidP="001B7FE4">
      <w:pPr>
        <w:pStyle w:val="EndNoteBibliography"/>
        <w:spacing w:after="0"/>
        <w:ind w:left="720" w:hanging="720"/>
      </w:pPr>
      <w:r w:rsidRPr="001B7FE4">
        <w:t>22.</w:t>
      </w:r>
      <w:r w:rsidRPr="001B7FE4">
        <w:tab/>
        <w:t xml:space="preserve">Office for National Statistics: </w:t>
      </w:r>
      <w:r w:rsidRPr="001B7FE4">
        <w:rPr>
          <w:b/>
        </w:rPr>
        <w:t xml:space="preserve">Output Area to LSOA to MSOA to Local Authority District (December 2017) Lookup with Area Classifications in Great Britain </w:t>
      </w:r>
      <w:r w:rsidRPr="001B7FE4">
        <w:t>In</w:t>
      </w:r>
      <w:r w:rsidRPr="001B7FE4">
        <w:rPr>
          <w:i/>
        </w:rPr>
        <w:t>.</w:t>
      </w:r>
      <w:r w:rsidRPr="001B7FE4">
        <w:t>; 2017.</w:t>
      </w:r>
    </w:p>
    <w:p w14:paraId="2B2C749B" w14:textId="77777777" w:rsidR="001B7FE4" w:rsidRPr="001B7FE4" w:rsidRDefault="001B7FE4" w:rsidP="001B7FE4">
      <w:pPr>
        <w:pStyle w:val="EndNoteBibliography"/>
        <w:spacing w:after="0"/>
        <w:ind w:left="720" w:hanging="720"/>
        <w:rPr>
          <w:i/>
        </w:rPr>
      </w:pPr>
      <w:r w:rsidRPr="001B7FE4">
        <w:lastRenderedPageBreak/>
        <w:t>23.</w:t>
      </w:r>
      <w:r w:rsidRPr="001B7FE4">
        <w:tab/>
        <w:t xml:space="preserve">NHS Digital: </w:t>
      </w:r>
      <w:r w:rsidRPr="001B7FE4">
        <w:rPr>
          <w:b/>
        </w:rPr>
        <w:t>General Practice Workforce</w:t>
      </w:r>
      <w:r w:rsidRPr="001B7FE4">
        <w:t>. In</w:t>
      </w:r>
      <w:r w:rsidRPr="001B7FE4">
        <w:rPr>
          <w:i/>
        </w:rPr>
        <w:t>.</w:t>
      </w:r>
    </w:p>
    <w:p w14:paraId="0BBFF0BA" w14:textId="77777777" w:rsidR="001B7FE4" w:rsidRPr="001B7FE4" w:rsidRDefault="001B7FE4" w:rsidP="001B7FE4">
      <w:pPr>
        <w:pStyle w:val="EndNoteBibliography"/>
        <w:spacing w:after="0"/>
        <w:ind w:left="720" w:hanging="720"/>
      </w:pPr>
      <w:r w:rsidRPr="001B7FE4">
        <w:t>24.</w:t>
      </w:r>
      <w:r w:rsidRPr="001B7FE4">
        <w:tab/>
        <w:t xml:space="preserve">Searle SD, Mitnitski A, Gahbauer EA, Gill TM, Rockwood K: </w:t>
      </w:r>
      <w:r w:rsidRPr="001B7FE4">
        <w:rPr>
          <w:b/>
        </w:rPr>
        <w:t>A standard procedure for creating a frailty index</w:t>
      </w:r>
      <w:r w:rsidRPr="001B7FE4">
        <w:t xml:space="preserve">. </w:t>
      </w:r>
      <w:r w:rsidRPr="001B7FE4">
        <w:rPr>
          <w:i/>
        </w:rPr>
        <w:t xml:space="preserve">BMC Geriatr </w:t>
      </w:r>
      <w:r w:rsidRPr="001B7FE4">
        <w:t xml:space="preserve">2008, </w:t>
      </w:r>
      <w:r w:rsidRPr="001B7FE4">
        <w:rPr>
          <w:b/>
        </w:rPr>
        <w:t>8</w:t>
      </w:r>
      <w:r w:rsidRPr="001B7FE4">
        <w:t>:24.</w:t>
      </w:r>
    </w:p>
    <w:p w14:paraId="60017854" w14:textId="77777777" w:rsidR="001B7FE4" w:rsidRPr="001B7FE4" w:rsidRDefault="001B7FE4" w:rsidP="001B7FE4">
      <w:pPr>
        <w:pStyle w:val="EndNoteBibliography"/>
        <w:spacing w:after="0"/>
        <w:ind w:left="720" w:hanging="720"/>
      </w:pPr>
      <w:r w:rsidRPr="001B7FE4">
        <w:t>25.</w:t>
      </w:r>
      <w:r w:rsidRPr="001B7FE4">
        <w:tab/>
        <w:t xml:space="preserve">Department for Communities and Local Government: </w:t>
      </w:r>
      <w:r w:rsidRPr="001B7FE4">
        <w:rPr>
          <w:b/>
        </w:rPr>
        <w:t xml:space="preserve">The English Index of Multiple Deprivation (IMD) 2015 – Guidance </w:t>
      </w:r>
      <w:r w:rsidRPr="001B7FE4">
        <w:t>In</w:t>
      </w:r>
      <w:r w:rsidRPr="001B7FE4">
        <w:rPr>
          <w:i/>
        </w:rPr>
        <w:t>.</w:t>
      </w:r>
      <w:r w:rsidRPr="001B7FE4">
        <w:t xml:space="preserve"> Edited by Department for Communities and Local Government; 2015.</w:t>
      </w:r>
    </w:p>
    <w:p w14:paraId="33D72F55" w14:textId="77777777" w:rsidR="001B7FE4" w:rsidRPr="001B7FE4" w:rsidRDefault="001B7FE4" w:rsidP="001B7FE4">
      <w:pPr>
        <w:pStyle w:val="EndNoteBibliography"/>
        <w:spacing w:after="0"/>
        <w:ind w:left="720" w:hanging="720"/>
      </w:pPr>
      <w:r w:rsidRPr="001B7FE4">
        <w:t>26.</w:t>
      </w:r>
      <w:r w:rsidRPr="001B7FE4">
        <w:tab/>
        <w:t xml:space="preserve">Tippu Z, Correa A, Liyanage H, Van Vlymen J, Burleigh D, McGovern A, Jones S, de Lusignan S: </w:t>
      </w:r>
      <w:r w:rsidRPr="001B7FE4">
        <w:rPr>
          <w:b/>
        </w:rPr>
        <w:t>Ethnicity recording in primary care computerised medical record systems: an ontological approach</w:t>
      </w:r>
      <w:r w:rsidRPr="001B7FE4">
        <w:t xml:space="preserve">. </w:t>
      </w:r>
      <w:r w:rsidRPr="001B7FE4">
        <w:rPr>
          <w:i/>
        </w:rPr>
        <w:t xml:space="preserve">BMJ Health &amp;amp;amp; Care Informatics </w:t>
      </w:r>
      <w:r w:rsidRPr="001B7FE4">
        <w:t xml:space="preserve">2016, </w:t>
      </w:r>
      <w:r w:rsidRPr="001B7FE4">
        <w:rPr>
          <w:b/>
        </w:rPr>
        <w:t>23</w:t>
      </w:r>
      <w:r w:rsidRPr="001B7FE4">
        <w:t>(4):799.</w:t>
      </w:r>
    </w:p>
    <w:p w14:paraId="63811C74" w14:textId="77777777" w:rsidR="001B7FE4" w:rsidRPr="001B7FE4" w:rsidRDefault="001B7FE4" w:rsidP="001B7FE4">
      <w:pPr>
        <w:pStyle w:val="EndNoteBibliography"/>
        <w:spacing w:after="0"/>
        <w:ind w:left="720" w:hanging="720"/>
      </w:pPr>
      <w:r w:rsidRPr="001B7FE4">
        <w:t>27.</w:t>
      </w:r>
      <w:r w:rsidRPr="001B7FE4">
        <w:tab/>
        <w:t xml:space="preserve">Office for National Statistics: </w:t>
      </w:r>
      <w:r w:rsidRPr="001B7FE4">
        <w:rPr>
          <w:b/>
        </w:rPr>
        <w:t>2011 rural/urban classification (RUC11)</w:t>
      </w:r>
      <w:r w:rsidRPr="001B7FE4">
        <w:t>. In</w:t>
      </w:r>
      <w:r w:rsidRPr="001B7FE4">
        <w:rPr>
          <w:i/>
        </w:rPr>
        <w:t>.</w:t>
      </w:r>
      <w:r w:rsidRPr="001B7FE4">
        <w:t>; 2011.</w:t>
      </w:r>
    </w:p>
    <w:p w14:paraId="48C6F0AC" w14:textId="77777777" w:rsidR="001B7FE4" w:rsidRPr="001B7FE4" w:rsidRDefault="001B7FE4" w:rsidP="001B7FE4">
      <w:pPr>
        <w:pStyle w:val="EndNoteBibliography"/>
        <w:spacing w:after="0"/>
        <w:ind w:left="720" w:hanging="720"/>
      </w:pPr>
      <w:r w:rsidRPr="001B7FE4">
        <w:t>28.</w:t>
      </w:r>
      <w:r w:rsidRPr="001B7FE4">
        <w:tab/>
        <w:t xml:space="preserve">NHS Digital: </w:t>
      </w:r>
      <w:r w:rsidRPr="001B7FE4">
        <w:rPr>
          <w:b/>
        </w:rPr>
        <w:t xml:space="preserve">General and Personal Medical Services, practice level dataset </w:t>
      </w:r>
      <w:r w:rsidRPr="001B7FE4">
        <w:t>In</w:t>
      </w:r>
      <w:r w:rsidRPr="001B7FE4">
        <w:rPr>
          <w:i/>
        </w:rPr>
        <w:t>.</w:t>
      </w:r>
      <w:r w:rsidRPr="001B7FE4">
        <w:t xml:space="preserve"> Edited by Digital; N; 2013.</w:t>
      </w:r>
    </w:p>
    <w:p w14:paraId="2EFE54B5" w14:textId="77777777" w:rsidR="001B7FE4" w:rsidRPr="001B7FE4" w:rsidRDefault="001B7FE4" w:rsidP="001B7FE4">
      <w:pPr>
        <w:pStyle w:val="EndNoteBibliography"/>
        <w:spacing w:after="0"/>
        <w:ind w:left="720" w:hanging="720"/>
      </w:pPr>
      <w:r w:rsidRPr="001B7FE4">
        <w:t>29.</w:t>
      </w:r>
      <w:r w:rsidRPr="001B7FE4">
        <w:tab/>
        <w:t xml:space="preserve">Joy M, Hobbs FDR, McGagh D, Akinyemi O, de Lusignan S: </w:t>
      </w:r>
      <w:r w:rsidRPr="001B7FE4">
        <w:rPr>
          <w:b/>
        </w:rPr>
        <w:t>Excess mortality from COVID-19 in an English sentinel network population</w:t>
      </w:r>
      <w:r w:rsidRPr="001B7FE4">
        <w:t xml:space="preserve">. </w:t>
      </w:r>
      <w:r w:rsidRPr="001B7FE4">
        <w:rPr>
          <w:i/>
        </w:rPr>
        <w:t xml:space="preserve">Lancet Infect Dis </w:t>
      </w:r>
      <w:r w:rsidRPr="001B7FE4">
        <w:t>2020.</w:t>
      </w:r>
    </w:p>
    <w:p w14:paraId="71FF6284" w14:textId="77777777" w:rsidR="001B7FE4" w:rsidRPr="001B7FE4" w:rsidRDefault="001B7FE4" w:rsidP="001B7FE4">
      <w:pPr>
        <w:pStyle w:val="EndNoteBibliography"/>
        <w:spacing w:after="0"/>
        <w:ind w:left="720" w:hanging="720"/>
      </w:pPr>
      <w:r w:rsidRPr="001B7FE4">
        <w:t>30.</w:t>
      </w:r>
      <w:r w:rsidRPr="001B7FE4">
        <w:tab/>
        <w:t xml:space="preserve">Maguire A, Blak BT, Thompson M: </w:t>
      </w:r>
      <w:r w:rsidRPr="001B7FE4">
        <w:rPr>
          <w:b/>
        </w:rPr>
        <w:t>The importance of defining periods of complete mortality reporting for research using automated data from primary care</w:t>
      </w:r>
      <w:r w:rsidRPr="001B7FE4">
        <w:t xml:space="preserve">. </w:t>
      </w:r>
      <w:r w:rsidRPr="001B7FE4">
        <w:rPr>
          <w:i/>
        </w:rPr>
        <w:t xml:space="preserve">Pharmacoepidemiol Drug Saf </w:t>
      </w:r>
      <w:r w:rsidRPr="001B7FE4">
        <w:t xml:space="preserve">2009, </w:t>
      </w:r>
      <w:r w:rsidRPr="001B7FE4">
        <w:rPr>
          <w:b/>
        </w:rPr>
        <w:t>18</w:t>
      </w:r>
      <w:r w:rsidRPr="001B7FE4">
        <w:t>(1):76-83.</w:t>
      </w:r>
    </w:p>
    <w:p w14:paraId="7B5BEECD" w14:textId="77777777" w:rsidR="001B7FE4" w:rsidRPr="001B7FE4" w:rsidRDefault="001B7FE4" w:rsidP="001B7FE4">
      <w:pPr>
        <w:pStyle w:val="EndNoteBibliography"/>
        <w:spacing w:after="0"/>
        <w:ind w:left="720" w:hanging="720"/>
      </w:pPr>
      <w:r w:rsidRPr="001B7FE4">
        <w:t>31.</w:t>
      </w:r>
      <w:r w:rsidRPr="001B7FE4">
        <w:tab/>
        <w:t xml:space="preserve">Joint Formulary Committee: </w:t>
      </w:r>
      <w:r w:rsidRPr="001B7FE4">
        <w:rPr>
          <w:b/>
        </w:rPr>
        <w:t>British National Formulary</w:t>
      </w:r>
      <w:r w:rsidRPr="001B7FE4">
        <w:t>, 81 edn; 2020.</w:t>
      </w:r>
    </w:p>
    <w:p w14:paraId="1B80BDB1" w14:textId="77777777" w:rsidR="001B7FE4" w:rsidRPr="001B7FE4" w:rsidRDefault="001B7FE4" w:rsidP="001B7FE4">
      <w:pPr>
        <w:pStyle w:val="EndNoteBibliography"/>
        <w:spacing w:after="0"/>
        <w:ind w:left="720" w:hanging="720"/>
      </w:pPr>
      <w:r w:rsidRPr="001B7FE4">
        <w:t>32.</w:t>
      </w:r>
      <w:r w:rsidRPr="001B7FE4">
        <w:tab/>
        <w:t xml:space="preserve">Burch P, Doran T, Kontopantelis E: </w:t>
      </w:r>
      <w:r w:rsidRPr="001B7FE4">
        <w:rPr>
          <w:b/>
        </w:rPr>
        <w:t>Regional variation and predictors of over-registration in English primary care in 2014: a spatial analysis</w:t>
      </w:r>
      <w:r w:rsidRPr="001B7FE4">
        <w:t xml:space="preserve">. </w:t>
      </w:r>
      <w:r w:rsidRPr="001B7FE4">
        <w:rPr>
          <w:i/>
        </w:rPr>
        <w:t xml:space="preserve">J Epidemiol Community Health </w:t>
      </w:r>
      <w:r w:rsidRPr="001B7FE4">
        <w:t xml:space="preserve">2018, </w:t>
      </w:r>
      <w:r w:rsidRPr="001B7FE4">
        <w:rPr>
          <w:b/>
        </w:rPr>
        <w:t>72</w:t>
      </w:r>
      <w:r w:rsidRPr="001B7FE4">
        <w:t>(6):532-538.</w:t>
      </w:r>
    </w:p>
    <w:p w14:paraId="749CDA02" w14:textId="77777777" w:rsidR="001B7FE4" w:rsidRPr="001B7FE4" w:rsidRDefault="001B7FE4" w:rsidP="001B7FE4">
      <w:pPr>
        <w:pStyle w:val="EndNoteBibliography"/>
        <w:spacing w:after="0"/>
        <w:ind w:left="720" w:hanging="720"/>
      </w:pPr>
      <w:r w:rsidRPr="001B7FE4">
        <w:t>33.</w:t>
      </w:r>
      <w:r w:rsidRPr="001B7FE4">
        <w:tab/>
        <w:t xml:space="preserve">The King's Fund: </w:t>
      </w:r>
      <w:r w:rsidRPr="001B7FE4">
        <w:rPr>
          <w:b/>
        </w:rPr>
        <w:t>The UK private health market</w:t>
      </w:r>
      <w:r w:rsidRPr="001B7FE4">
        <w:t>. 2014.</w:t>
      </w:r>
    </w:p>
    <w:p w14:paraId="01A1449E" w14:textId="77777777" w:rsidR="001B7FE4" w:rsidRPr="001B7FE4" w:rsidRDefault="001B7FE4" w:rsidP="001B7FE4">
      <w:pPr>
        <w:pStyle w:val="EndNoteBibliography"/>
        <w:spacing w:after="0"/>
        <w:ind w:left="720" w:hanging="720"/>
      </w:pPr>
      <w:r w:rsidRPr="001B7FE4">
        <w:t>34.</w:t>
      </w:r>
      <w:r w:rsidRPr="001B7FE4">
        <w:tab/>
        <w:t xml:space="preserve">Millares-Martin P: </w:t>
      </w:r>
      <w:r w:rsidRPr="001B7FE4">
        <w:rPr>
          <w:b/>
        </w:rPr>
        <w:t>Large retrospective analysis on frailty assessment in primary care: electronic Frailty Index versus frailty coding</w:t>
      </w:r>
      <w:r w:rsidRPr="001B7FE4">
        <w:t xml:space="preserve">. </w:t>
      </w:r>
      <w:r w:rsidRPr="001B7FE4">
        <w:rPr>
          <w:i/>
        </w:rPr>
        <w:t xml:space="preserve">BMJ Health &amp;amp; Care Informatics </w:t>
      </w:r>
      <w:r w:rsidRPr="001B7FE4">
        <w:t xml:space="preserve">2019, </w:t>
      </w:r>
      <w:r w:rsidRPr="001B7FE4">
        <w:rPr>
          <w:b/>
        </w:rPr>
        <w:t>26</w:t>
      </w:r>
      <w:r w:rsidRPr="001B7FE4">
        <w:t>(1):e000024.</w:t>
      </w:r>
    </w:p>
    <w:p w14:paraId="781EB000" w14:textId="77777777" w:rsidR="001B7FE4" w:rsidRPr="001B7FE4" w:rsidRDefault="001B7FE4" w:rsidP="001B7FE4">
      <w:pPr>
        <w:pStyle w:val="EndNoteBibliography"/>
        <w:spacing w:after="0"/>
        <w:ind w:left="720" w:hanging="720"/>
      </w:pPr>
      <w:r w:rsidRPr="001B7FE4">
        <w:t>35.</w:t>
      </w:r>
      <w:r w:rsidRPr="001B7FE4">
        <w:tab/>
        <w:t xml:space="preserve">Devereux N, Ellis G, Dobie L, Baughan P, Monaghan T: </w:t>
      </w:r>
      <w:r w:rsidRPr="001B7FE4">
        <w:rPr>
          <w:b/>
        </w:rPr>
        <w:t>Testing a proactive approach to frailty identification: the electronic frailty index</w:t>
      </w:r>
      <w:r w:rsidRPr="001B7FE4">
        <w:t xml:space="preserve">. </w:t>
      </w:r>
      <w:r w:rsidRPr="001B7FE4">
        <w:rPr>
          <w:i/>
        </w:rPr>
        <w:t xml:space="preserve">BMJ Open Quality </w:t>
      </w:r>
      <w:r w:rsidRPr="001B7FE4">
        <w:t xml:space="preserve">2019, </w:t>
      </w:r>
      <w:r w:rsidRPr="001B7FE4">
        <w:rPr>
          <w:b/>
        </w:rPr>
        <w:t>8</w:t>
      </w:r>
      <w:r w:rsidRPr="001B7FE4">
        <w:t>(3):e000682.</w:t>
      </w:r>
    </w:p>
    <w:p w14:paraId="25D88100" w14:textId="77777777" w:rsidR="001B7FE4" w:rsidRPr="001B7FE4" w:rsidRDefault="001B7FE4" w:rsidP="001B7FE4">
      <w:pPr>
        <w:pStyle w:val="EndNoteBibliography"/>
        <w:spacing w:after="0"/>
        <w:ind w:left="720" w:hanging="720"/>
      </w:pPr>
      <w:r w:rsidRPr="001B7FE4">
        <w:t>36.</w:t>
      </w:r>
      <w:r w:rsidRPr="001B7FE4">
        <w:tab/>
        <w:t xml:space="preserve">Boyd PJ, Nevard M, Ford JA, Khondoker M, Cross JL, Fox C: </w:t>
      </w:r>
      <w:r w:rsidRPr="001B7FE4">
        <w:rPr>
          <w:b/>
        </w:rPr>
        <w:t>The electronic frailty index as an indicator of community healthcare service utilisation in the older population</w:t>
      </w:r>
      <w:r w:rsidRPr="001B7FE4">
        <w:t xml:space="preserve">. </w:t>
      </w:r>
      <w:r w:rsidRPr="001B7FE4">
        <w:rPr>
          <w:i/>
        </w:rPr>
        <w:t xml:space="preserve">Age and Ageing </w:t>
      </w:r>
      <w:r w:rsidRPr="001B7FE4">
        <w:t xml:space="preserve">2018, </w:t>
      </w:r>
      <w:r w:rsidRPr="001B7FE4">
        <w:rPr>
          <w:b/>
        </w:rPr>
        <w:t>48</w:t>
      </w:r>
      <w:r w:rsidRPr="001B7FE4">
        <w:t>(2):273-277.</w:t>
      </w:r>
    </w:p>
    <w:p w14:paraId="27075CA4" w14:textId="15EF0E68" w:rsidR="001B7FE4" w:rsidRPr="001B7FE4" w:rsidRDefault="001B7FE4" w:rsidP="001B7FE4">
      <w:pPr>
        <w:pStyle w:val="EndNoteBibliography"/>
        <w:spacing w:after="0"/>
        <w:ind w:left="720" w:hanging="720"/>
      </w:pPr>
      <w:r w:rsidRPr="001B7FE4">
        <w:t>37.</w:t>
      </w:r>
      <w:r w:rsidRPr="001B7FE4">
        <w:tab/>
      </w:r>
      <w:r w:rsidRPr="001B7FE4">
        <w:rPr>
          <w:b/>
        </w:rPr>
        <w:t xml:space="preserve">Ethnicity facts and figures </w:t>
      </w:r>
      <w:r w:rsidRPr="001B7FE4">
        <w:t>[</w:t>
      </w:r>
      <w:hyperlink r:id="rId10" w:history="1">
        <w:r w:rsidRPr="001B7FE4">
          <w:rPr>
            <w:rStyle w:val="Hyperlink"/>
          </w:rPr>
          <w:t>https://www.ethnicity-facts-figures.service.gov.uk/uk-population-by-ethnicity/national-and-regional-populations/population-of-england-and-wales/latest</w:t>
        </w:r>
      </w:hyperlink>
      <w:r w:rsidRPr="001B7FE4">
        <w:t xml:space="preserve"> ]</w:t>
      </w:r>
    </w:p>
    <w:p w14:paraId="04C1C91D" w14:textId="77777777" w:rsidR="001B7FE4" w:rsidRPr="001B7FE4" w:rsidRDefault="001B7FE4" w:rsidP="001B7FE4">
      <w:pPr>
        <w:pStyle w:val="EndNoteBibliography"/>
        <w:spacing w:after="0"/>
        <w:ind w:left="720" w:hanging="720"/>
      </w:pPr>
      <w:r w:rsidRPr="001B7FE4">
        <w:t>38.</w:t>
      </w:r>
      <w:r w:rsidRPr="001B7FE4">
        <w:tab/>
        <w:t xml:space="preserve">Lakhani M: </w:t>
      </w:r>
      <w:r w:rsidRPr="001B7FE4">
        <w:rPr>
          <w:b/>
        </w:rPr>
        <w:t>No patient left behind: how can we ensure world class primary care for black and minority ethnic people?</w:t>
      </w:r>
      <w:r w:rsidRPr="001B7FE4">
        <w:t xml:space="preserve"> In</w:t>
      </w:r>
      <w:r w:rsidRPr="001B7FE4">
        <w:rPr>
          <w:i/>
        </w:rPr>
        <w:t>.</w:t>
      </w:r>
      <w:r w:rsidRPr="001B7FE4">
        <w:t xml:space="preserve"> London; 2008.</w:t>
      </w:r>
    </w:p>
    <w:p w14:paraId="1687035A" w14:textId="77777777" w:rsidR="001B7FE4" w:rsidRPr="001B7FE4" w:rsidRDefault="001B7FE4" w:rsidP="001B7FE4">
      <w:pPr>
        <w:pStyle w:val="EndNoteBibliography"/>
        <w:spacing w:after="0"/>
        <w:ind w:left="720" w:hanging="720"/>
      </w:pPr>
      <w:r w:rsidRPr="001B7FE4">
        <w:t>39.</w:t>
      </w:r>
      <w:r w:rsidRPr="001B7FE4">
        <w:tab/>
        <w:t xml:space="preserve">Mathur R, Bhaskaran K, Chaturvedi N, Leon DA, vanStaa T, Grundy E, Smeeth L: </w:t>
      </w:r>
      <w:r w:rsidRPr="001B7FE4">
        <w:rPr>
          <w:b/>
        </w:rPr>
        <w:t>Completeness and usability of ethnicity data in UK-based primary care and hospital databases</w:t>
      </w:r>
      <w:r w:rsidRPr="001B7FE4">
        <w:t xml:space="preserve">. </w:t>
      </w:r>
      <w:r w:rsidRPr="001B7FE4">
        <w:rPr>
          <w:i/>
        </w:rPr>
        <w:t xml:space="preserve">J Public Health (Oxf) </w:t>
      </w:r>
      <w:r w:rsidRPr="001B7FE4">
        <w:t xml:space="preserve">2014, </w:t>
      </w:r>
      <w:r w:rsidRPr="001B7FE4">
        <w:rPr>
          <w:b/>
        </w:rPr>
        <w:t>36</w:t>
      </w:r>
      <w:r w:rsidRPr="001B7FE4">
        <w:t>(4):684-692.</w:t>
      </w:r>
    </w:p>
    <w:p w14:paraId="705C9B40" w14:textId="77777777" w:rsidR="001B7FE4" w:rsidRPr="001B7FE4" w:rsidRDefault="001B7FE4" w:rsidP="001B7FE4">
      <w:pPr>
        <w:pStyle w:val="EndNoteBibliography"/>
        <w:spacing w:after="0"/>
        <w:ind w:left="720" w:hanging="720"/>
      </w:pPr>
      <w:r w:rsidRPr="001B7FE4">
        <w:t>40.</w:t>
      </w:r>
      <w:r w:rsidRPr="001B7FE4">
        <w:tab/>
        <w:t xml:space="preserve">Scheibl F, Farquhar M, Buck J, Barclay S, Brayne C, Fleming J, Collaboration obotCCo-sCS: </w:t>
      </w:r>
      <w:r w:rsidRPr="001B7FE4">
        <w:rPr>
          <w:b/>
        </w:rPr>
        <w:t>When Frail Older People Relocate in Very Old Age, Who Makes the Decision?</w:t>
      </w:r>
      <w:r w:rsidRPr="001B7FE4">
        <w:t xml:space="preserve"> </w:t>
      </w:r>
      <w:r w:rsidRPr="001B7FE4">
        <w:rPr>
          <w:i/>
        </w:rPr>
        <w:t xml:space="preserve">Innovation in Aging </w:t>
      </w:r>
      <w:r w:rsidRPr="001B7FE4">
        <w:t xml:space="preserve">2019, </w:t>
      </w:r>
      <w:r w:rsidRPr="001B7FE4">
        <w:rPr>
          <w:b/>
        </w:rPr>
        <w:t>3</w:t>
      </w:r>
      <w:r w:rsidRPr="001B7FE4">
        <w:t>(4).</w:t>
      </w:r>
    </w:p>
    <w:p w14:paraId="3EC3F58B" w14:textId="77777777" w:rsidR="001B7FE4" w:rsidRPr="001B7FE4" w:rsidRDefault="001B7FE4" w:rsidP="001B7FE4">
      <w:pPr>
        <w:pStyle w:val="EndNoteBibliography"/>
        <w:spacing w:after="0"/>
        <w:ind w:left="720" w:hanging="720"/>
      </w:pPr>
      <w:r w:rsidRPr="001B7FE4">
        <w:t>41.</w:t>
      </w:r>
      <w:r w:rsidRPr="001B7FE4">
        <w:tab/>
        <w:t xml:space="preserve">HM Government: </w:t>
      </w:r>
      <w:r w:rsidRPr="001B7FE4">
        <w:rPr>
          <w:b/>
        </w:rPr>
        <w:t xml:space="preserve">Personalised Health and Care 2020. Using Data and Technology to Transform Outcomes for Patients and Citizens. A Framework for Action. </w:t>
      </w:r>
      <w:r w:rsidRPr="001B7FE4">
        <w:t>. In</w:t>
      </w:r>
      <w:r w:rsidRPr="001B7FE4">
        <w:rPr>
          <w:i/>
        </w:rPr>
        <w:t>.</w:t>
      </w:r>
      <w:r w:rsidRPr="001B7FE4">
        <w:t xml:space="preserve"> Edited by Board NI; 2014.</w:t>
      </w:r>
    </w:p>
    <w:p w14:paraId="0386D3AE" w14:textId="77777777" w:rsidR="001B7FE4" w:rsidRPr="001B7FE4" w:rsidRDefault="001B7FE4" w:rsidP="001B7FE4">
      <w:pPr>
        <w:pStyle w:val="EndNoteBibliography"/>
        <w:ind w:left="720" w:hanging="720"/>
      </w:pPr>
      <w:r w:rsidRPr="001B7FE4">
        <w:t>42.</w:t>
      </w:r>
      <w:r w:rsidRPr="001B7FE4">
        <w:tab/>
        <w:t xml:space="preserve">Franse CB, van Grieken A, Qin L, Melis RJF, Rietjens JAC, Raat H: </w:t>
      </w:r>
      <w:r w:rsidRPr="001B7FE4">
        <w:rPr>
          <w:b/>
        </w:rPr>
        <w:t>Socioeconomic inequalities in frailty and frailty components among community-dwelling older citizens</w:t>
      </w:r>
      <w:r w:rsidRPr="001B7FE4">
        <w:t xml:space="preserve">. </w:t>
      </w:r>
      <w:r w:rsidRPr="001B7FE4">
        <w:rPr>
          <w:i/>
        </w:rPr>
        <w:t xml:space="preserve">PLoS One </w:t>
      </w:r>
      <w:r w:rsidRPr="001B7FE4">
        <w:t xml:space="preserve">2017, </w:t>
      </w:r>
      <w:r w:rsidRPr="001B7FE4">
        <w:rPr>
          <w:b/>
        </w:rPr>
        <w:t>12</w:t>
      </w:r>
      <w:r w:rsidRPr="001B7FE4">
        <w:t>(11):e0187946.</w:t>
      </w:r>
    </w:p>
    <w:p w14:paraId="1BBD6EED" w14:textId="33D81412" w:rsidR="002B6A2E" w:rsidRDefault="00217BC8" w:rsidP="009469E9">
      <w:pPr>
        <w:spacing w:line="360" w:lineRule="auto"/>
      </w:pPr>
      <w:r>
        <w:fldChar w:fldCharType="end"/>
      </w:r>
    </w:p>
    <w:p w14:paraId="3C6884A8" w14:textId="76E325E3" w:rsidR="00D35D28" w:rsidRDefault="00D35D28" w:rsidP="00A57596"/>
    <w:sectPr w:rsidR="00D35D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9FBE5" w14:textId="77777777" w:rsidR="00FB5F22" w:rsidRDefault="00FB5F22" w:rsidP="00D35D28">
      <w:pPr>
        <w:spacing w:after="0" w:line="240" w:lineRule="auto"/>
      </w:pPr>
      <w:r>
        <w:separator/>
      </w:r>
    </w:p>
  </w:endnote>
  <w:endnote w:type="continuationSeparator" w:id="0">
    <w:p w14:paraId="30F7FD0C" w14:textId="77777777" w:rsidR="00FB5F22" w:rsidRDefault="00FB5F22" w:rsidP="00D3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5447156"/>
      <w:docPartObj>
        <w:docPartGallery w:val="Page Numbers (Bottom of Page)"/>
        <w:docPartUnique/>
      </w:docPartObj>
    </w:sdtPr>
    <w:sdtEndPr>
      <w:rPr>
        <w:noProof/>
      </w:rPr>
    </w:sdtEndPr>
    <w:sdtContent>
      <w:p w14:paraId="60788018" w14:textId="26A65F09" w:rsidR="001434C5" w:rsidRDefault="001434C5">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08B024F4" w14:textId="77777777" w:rsidR="001434C5" w:rsidRDefault="00143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7EA5C" w14:textId="77777777" w:rsidR="00FB5F22" w:rsidRDefault="00FB5F22" w:rsidP="00D35D28">
      <w:pPr>
        <w:spacing w:after="0" w:line="240" w:lineRule="auto"/>
      </w:pPr>
      <w:r>
        <w:separator/>
      </w:r>
    </w:p>
  </w:footnote>
  <w:footnote w:type="continuationSeparator" w:id="0">
    <w:p w14:paraId="025E7612" w14:textId="77777777" w:rsidR="00FB5F22" w:rsidRDefault="00FB5F22" w:rsidP="00D3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C90"/>
    <w:multiLevelType w:val="hybridMultilevel"/>
    <w:tmpl w:val="4EAA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9790E"/>
    <w:multiLevelType w:val="hybridMultilevel"/>
    <w:tmpl w:val="C13E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97AF4"/>
    <w:multiLevelType w:val="hybridMultilevel"/>
    <w:tmpl w:val="7F2AE034"/>
    <w:lvl w:ilvl="0" w:tplc="96408F8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807119"/>
    <w:multiLevelType w:val="multilevel"/>
    <w:tmpl w:val="4478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C5A84"/>
    <w:multiLevelType w:val="multilevel"/>
    <w:tmpl w:val="79869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F814BA"/>
    <w:multiLevelType w:val="multilevel"/>
    <w:tmpl w:val="8E641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A0F58"/>
    <w:multiLevelType w:val="hybridMultilevel"/>
    <w:tmpl w:val="99F6F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53F06"/>
    <w:multiLevelType w:val="hybridMultilevel"/>
    <w:tmpl w:val="156E9464"/>
    <w:lvl w:ilvl="0" w:tplc="96408F8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0C4E0F"/>
    <w:multiLevelType w:val="multilevel"/>
    <w:tmpl w:val="AA52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C5B14"/>
    <w:multiLevelType w:val="hybridMultilevel"/>
    <w:tmpl w:val="CFB0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54B85"/>
    <w:multiLevelType w:val="hybridMultilevel"/>
    <w:tmpl w:val="74B60FB2"/>
    <w:lvl w:ilvl="0" w:tplc="1BD87B2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DB730B1"/>
    <w:multiLevelType w:val="hybridMultilevel"/>
    <w:tmpl w:val="6638F3A4"/>
    <w:lvl w:ilvl="0" w:tplc="96408F8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1E04C6"/>
    <w:multiLevelType w:val="hybridMultilevel"/>
    <w:tmpl w:val="1C1E1F7A"/>
    <w:lvl w:ilvl="0" w:tplc="96408F8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1"/>
  </w:num>
  <w:num w:numId="3">
    <w:abstractNumId w:val="7"/>
  </w:num>
  <w:num w:numId="4">
    <w:abstractNumId w:val="12"/>
  </w:num>
  <w:num w:numId="5">
    <w:abstractNumId w:val="2"/>
  </w:num>
  <w:num w:numId="6">
    <w:abstractNumId w:val="9"/>
  </w:num>
  <w:num w:numId="7">
    <w:abstractNumId w:val="0"/>
  </w:num>
  <w:num w:numId="8">
    <w:abstractNumId w:val="1"/>
  </w:num>
  <w:num w:numId="9">
    <w:abstractNumId w:val="5"/>
  </w:num>
  <w:num w:numId="10">
    <w:abstractNumId w:val="3"/>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Geriatr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tpssfdq2p5dgee0t550wre90sfs0dwaxrr&quot;&gt;Frailty Dynamics Library&lt;record-ids&gt;&lt;item&gt;2&lt;/item&gt;&lt;item&gt;4&lt;/item&gt;&lt;item&gt;5&lt;/item&gt;&lt;item&gt;25&lt;/item&gt;&lt;item&gt;36&lt;/item&gt;&lt;item&gt;73&lt;/item&gt;&lt;item&gt;74&lt;/item&gt;&lt;item&gt;78&lt;/item&gt;&lt;item&gt;90&lt;/item&gt;&lt;item&gt;101&lt;/item&gt;&lt;item&gt;181&lt;/item&gt;&lt;item&gt;186&lt;/item&gt;&lt;item&gt;196&lt;/item&gt;&lt;item&gt;217&lt;/item&gt;&lt;item&gt;218&lt;/item&gt;&lt;item&gt;219&lt;/item&gt;&lt;item&gt;222&lt;/item&gt;&lt;item&gt;270&lt;/item&gt;&lt;item&gt;272&lt;/item&gt;&lt;item&gt;273&lt;/item&gt;&lt;item&gt;274&lt;/item&gt;&lt;item&gt;275&lt;/item&gt;&lt;item&gt;277&lt;/item&gt;&lt;item&gt;278&lt;/item&gt;&lt;item&gt;294&lt;/item&gt;&lt;item&gt;295&lt;/item&gt;&lt;item&gt;296&lt;/item&gt;&lt;item&gt;301&lt;/item&gt;&lt;item&gt;302&lt;/item&gt;&lt;item&gt;303&lt;/item&gt;&lt;item&gt;305&lt;/item&gt;&lt;item&gt;306&lt;/item&gt;&lt;item&gt;307&lt;/item&gt;&lt;item&gt;315&lt;/item&gt;&lt;item&gt;328&lt;/item&gt;&lt;item&gt;329&lt;/item&gt;&lt;item&gt;346&lt;/item&gt;&lt;item&gt;350&lt;/item&gt;&lt;item&gt;351&lt;/item&gt;&lt;item&gt;362&lt;/item&gt;&lt;item&gt;364&lt;/item&gt;&lt;item&gt;365&lt;/item&gt;&lt;/record-ids&gt;&lt;/item&gt;&lt;/Libraries&gt;"/>
  </w:docVars>
  <w:rsids>
    <w:rsidRoot w:val="00967FBF"/>
    <w:rsid w:val="00000374"/>
    <w:rsid w:val="000105C9"/>
    <w:rsid w:val="000138D4"/>
    <w:rsid w:val="00014FC6"/>
    <w:rsid w:val="00017ED9"/>
    <w:rsid w:val="00021A5C"/>
    <w:rsid w:val="00021D49"/>
    <w:rsid w:val="0002308B"/>
    <w:rsid w:val="00023DA9"/>
    <w:rsid w:val="00024DEC"/>
    <w:rsid w:val="00027F38"/>
    <w:rsid w:val="00033C2F"/>
    <w:rsid w:val="000367B4"/>
    <w:rsid w:val="00036B73"/>
    <w:rsid w:val="00041DD2"/>
    <w:rsid w:val="0004240A"/>
    <w:rsid w:val="000459CF"/>
    <w:rsid w:val="00050FE8"/>
    <w:rsid w:val="00054B97"/>
    <w:rsid w:val="000577E8"/>
    <w:rsid w:val="00060BF1"/>
    <w:rsid w:val="00062B35"/>
    <w:rsid w:val="00066633"/>
    <w:rsid w:val="0007012E"/>
    <w:rsid w:val="00070CFC"/>
    <w:rsid w:val="00074D06"/>
    <w:rsid w:val="00076A4E"/>
    <w:rsid w:val="0008120E"/>
    <w:rsid w:val="0008248F"/>
    <w:rsid w:val="0008266F"/>
    <w:rsid w:val="000941F3"/>
    <w:rsid w:val="00095E2E"/>
    <w:rsid w:val="0009705B"/>
    <w:rsid w:val="000973C3"/>
    <w:rsid w:val="000A2D8B"/>
    <w:rsid w:val="000A59D9"/>
    <w:rsid w:val="000A6627"/>
    <w:rsid w:val="000B0BBC"/>
    <w:rsid w:val="000B0D61"/>
    <w:rsid w:val="000B0DEC"/>
    <w:rsid w:val="000B630C"/>
    <w:rsid w:val="000B7BDD"/>
    <w:rsid w:val="000C34C8"/>
    <w:rsid w:val="000C4C54"/>
    <w:rsid w:val="000D23E2"/>
    <w:rsid w:val="000D357F"/>
    <w:rsid w:val="000D37E1"/>
    <w:rsid w:val="000D4AFD"/>
    <w:rsid w:val="000E0B5A"/>
    <w:rsid w:val="000E2453"/>
    <w:rsid w:val="000E39D9"/>
    <w:rsid w:val="000F2F65"/>
    <w:rsid w:val="000F3768"/>
    <w:rsid w:val="000F47BB"/>
    <w:rsid w:val="000F4EE2"/>
    <w:rsid w:val="000F69AF"/>
    <w:rsid w:val="00103926"/>
    <w:rsid w:val="00106713"/>
    <w:rsid w:val="00117158"/>
    <w:rsid w:val="001175B8"/>
    <w:rsid w:val="00120274"/>
    <w:rsid w:val="00120420"/>
    <w:rsid w:val="00126338"/>
    <w:rsid w:val="00126D97"/>
    <w:rsid w:val="00133E3A"/>
    <w:rsid w:val="00136ECA"/>
    <w:rsid w:val="001434C5"/>
    <w:rsid w:val="00145A73"/>
    <w:rsid w:val="0014635B"/>
    <w:rsid w:val="00150A17"/>
    <w:rsid w:val="0015334E"/>
    <w:rsid w:val="00161993"/>
    <w:rsid w:val="001645BC"/>
    <w:rsid w:val="00167FBA"/>
    <w:rsid w:val="001702D7"/>
    <w:rsid w:val="00171EFC"/>
    <w:rsid w:val="001771C7"/>
    <w:rsid w:val="001812BB"/>
    <w:rsid w:val="001861A1"/>
    <w:rsid w:val="00186E97"/>
    <w:rsid w:val="00186F49"/>
    <w:rsid w:val="00190676"/>
    <w:rsid w:val="00191907"/>
    <w:rsid w:val="00191C1D"/>
    <w:rsid w:val="001941EE"/>
    <w:rsid w:val="001963D7"/>
    <w:rsid w:val="001A0BEB"/>
    <w:rsid w:val="001A1A7E"/>
    <w:rsid w:val="001A2173"/>
    <w:rsid w:val="001A3EEC"/>
    <w:rsid w:val="001A4CA4"/>
    <w:rsid w:val="001B0B50"/>
    <w:rsid w:val="001B65F8"/>
    <w:rsid w:val="001B7FE4"/>
    <w:rsid w:val="001C0315"/>
    <w:rsid w:val="001C05C0"/>
    <w:rsid w:val="001C15D6"/>
    <w:rsid w:val="001C49B7"/>
    <w:rsid w:val="001D0637"/>
    <w:rsid w:val="001D1FE8"/>
    <w:rsid w:val="001D2609"/>
    <w:rsid w:val="001D2789"/>
    <w:rsid w:val="001E0BD2"/>
    <w:rsid w:val="001E55CB"/>
    <w:rsid w:val="001E5BCE"/>
    <w:rsid w:val="001F413A"/>
    <w:rsid w:val="001F658B"/>
    <w:rsid w:val="00201B24"/>
    <w:rsid w:val="00202033"/>
    <w:rsid w:val="00202D7D"/>
    <w:rsid w:val="00203EB0"/>
    <w:rsid w:val="002041F5"/>
    <w:rsid w:val="00204933"/>
    <w:rsid w:val="0020542B"/>
    <w:rsid w:val="002055E9"/>
    <w:rsid w:val="00206F85"/>
    <w:rsid w:val="0020708E"/>
    <w:rsid w:val="00217BC8"/>
    <w:rsid w:val="00221577"/>
    <w:rsid w:val="002251F5"/>
    <w:rsid w:val="0022577E"/>
    <w:rsid w:val="00226157"/>
    <w:rsid w:val="00226C32"/>
    <w:rsid w:val="0023229E"/>
    <w:rsid w:val="002323D6"/>
    <w:rsid w:val="002327E4"/>
    <w:rsid w:val="00235E29"/>
    <w:rsid w:val="002363DC"/>
    <w:rsid w:val="002364BA"/>
    <w:rsid w:val="00236E99"/>
    <w:rsid w:val="00237261"/>
    <w:rsid w:val="00237646"/>
    <w:rsid w:val="0023785B"/>
    <w:rsid w:val="002379A5"/>
    <w:rsid w:val="0024269F"/>
    <w:rsid w:val="00242ACC"/>
    <w:rsid w:val="00242FCA"/>
    <w:rsid w:val="00246C82"/>
    <w:rsid w:val="002524A1"/>
    <w:rsid w:val="00254630"/>
    <w:rsid w:val="00256914"/>
    <w:rsid w:val="00256ED5"/>
    <w:rsid w:val="00262ABB"/>
    <w:rsid w:val="0026605B"/>
    <w:rsid w:val="002667DD"/>
    <w:rsid w:val="0027418E"/>
    <w:rsid w:val="00274A16"/>
    <w:rsid w:val="00284393"/>
    <w:rsid w:val="00290C66"/>
    <w:rsid w:val="00291E0E"/>
    <w:rsid w:val="00295E8D"/>
    <w:rsid w:val="0029675F"/>
    <w:rsid w:val="002A0969"/>
    <w:rsid w:val="002A39E0"/>
    <w:rsid w:val="002A3DEE"/>
    <w:rsid w:val="002A40A5"/>
    <w:rsid w:val="002A46AD"/>
    <w:rsid w:val="002A6093"/>
    <w:rsid w:val="002B08D8"/>
    <w:rsid w:val="002B3827"/>
    <w:rsid w:val="002B3EF3"/>
    <w:rsid w:val="002B407F"/>
    <w:rsid w:val="002B6A2E"/>
    <w:rsid w:val="002B6FA0"/>
    <w:rsid w:val="002C4310"/>
    <w:rsid w:val="002C478F"/>
    <w:rsid w:val="002D234B"/>
    <w:rsid w:val="002D4271"/>
    <w:rsid w:val="002D512A"/>
    <w:rsid w:val="002E0173"/>
    <w:rsid w:val="002E09E9"/>
    <w:rsid w:val="002E195B"/>
    <w:rsid w:val="002E27F5"/>
    <w:rsid w:val="002E2EB0"/>
    <w:rsid w:val="002E4379"/>
    <w:rsid w:val="002F092C"/>
    <w:rsid w:val="00300ECB"/>
    <w:rsid w:val="00303221"/>
    <w:rsid w:val="00306C58"/>
    <w:rsid w:val="00307DD0"/>
    <w:rsid w:val="003224CF"/>
    <w:rsid w:val="00322CB0"/>
    <w:rsid w:val="00323630"/>
    <w:rsid w:val="003245FE"/>
    <w:rsid w:val="00327333"/>
    <w:rsid w:val="00330647"/>
    <w:rsid w:val="003309DB"/>
    <w:rsid w:val="00331B17"/>
    <w:rsid w:val="00333C1A"/>
    <w:rsid w:val="00333CC0"/>
    <w:rsid w:val="0033563C"/>
    <w:rsid w:val="00335955"/>
    <w:rsid w:val="00335C73"/>
    <w:rsid w:val="00336040"/>
    <w:rsid w:val="0034010B"/>
    <w:rsid w:val="00340DC8"/>
    <w:rsid w:val="00343BED"/>
    <w:rsid w:val="0034510B"/>
    <w:rsid w:val="00346215"/>
    <w:rsid w:val="00346CE4"/>
    <w:rsid w:val="00347B1E"/>
    <w:rsid w:val="00351A87"/>
    <w:rsid w:val="00352128"/>
    <w:rsid w:val="00352FE3"/>
    <w:rsid w:val="00354FB6"/>
    <w:rsid w:val="003569DF"/>
    <w:rsid w:val="00363A93"/>
    <w:rsid w:val="00365C8A"/>
    <w:rsid w:val="003701F3"/>
    <w:rsid w:val="00371AFC"/>
    <w:rsid w:val="003743EF"/>
    <w:rsid w:val="003745D2"/>
    <w:rsid w:val="00374BEE"/>
    <w:rsid w:val="00375252"/>
    <w:rsid w:val="00386119"/>
    <w:rsid w:val="00392F91"/>
    <w:rsid w:val="00393B97"/>
    <w:rsid w:val="00394119"/>
    <w:rsid w:val="00396D6C"/>
    <w:rsid w:val="003A3E8A"/>
    <w:rsid w:val="003A5391"/>
    <w:rsid w:val="003B3D22"/>
    <w:rsid w:val="003B590D"/>
    <w:rsid w:val="003C1334"/>
    <w:rsid w:val="003D4813"/>
    <w:rsid w:val="003E35CF"/>
    <w:rsid w:val="003E5A72"/>
    <w:rsid w:val="003F0650"/>
    <w:rsid w:val="003F4A3B"/>
    <w:rsid w:val="003F735A"/>
    <w:rsid w:val="00410142"/>
    <w:rsid w:val="004137A9"/>
    <w:rsid w:val="004149EA"/>
    <w:rsid w:val="004233C2"/>
    <w:rsid w:val="004235D5"/>
    <w:rsid w:val="00427470"/>
    <w:rsid w:val="00427DB1"/>
    <w:rsid w:val="00430534"/>
    <w:rsid w:val="00435356"/>
    <w:rsid w:val="0044260A"/>
    <w:rsid w:val="00442AA4"/>
    <w:rsid w:val="004501A2"/>
    <w:rsid w:val="00450397"/>
    <w:rsid w:val="00452F39"/>
    <w:rsid w:val="00453307"/>
    <w:rsid w:val="00454261"/>
    <w:rsid w:val="00455616"/>
    <w:rsid w:val="00455FCB"/>
    <w:rsid w:val="00457DFD"/>
    <w:rsid w:val="00460960"/>
    <w:rsid w:val="00463F87"/>
    <w:rsid w:val="004657A8"/>
    <w:rsid w:val="00467BB9"/>
    <w:rsid w:val="004704ED"/>
    <w:rsid w:val="00472C92"/>
    <w:rsid w:val="00474686"/>
    <w:rsid w:val="004816D3"/>
    <w:rsid w:val="00484C0D"/>
    <w:rsid w:val="0048571C"/>
    <w:rsid w:val="00486659"/>
    <w:rsid w:val="004873B1"/>
    <w:rsid w:val="00492265"/>
    <w:rsid w:val="00492697"/>
    <w:rsid w:val="004927F6"/>
    <w:rsid w:val="00496A8A"/>
    <w:rsid w:val="004A1E97"/>
    <w:rsid w:val="004A3BA7"/>
    <w:rsid w:val="004A5C17"/>
    <w:rsid w:val="004A6C21"/>
    <w:rsid w:val="004A70DC"/>
    <w:rsid w:val="004B244E"/>
    <w:rsid w:val="004B30CD"/>
    <w:rsid w:val="004B4C68"/>
    <w:rsid w:val="004B62F4"/>
    <w:rsid w:val="004C2D5C"/>
    <w:rsid w:val="004C5040"/>
    <w:rsid w:val="004C7F66"/>
    <w:rsid w:val="004D24F2"/>
    <w:rsid w:val="004D5537"/>
    <w:rsid w:val="004E1351"/>
    <w:rsid w:val="004E2213"/>
    <w:rsid w:val="004E2B3F"/>
    <w:rsid w:val="004E4FE5"/>
    <w:rsid w:val="004F167B"/>
    <w:rsid w:val="004F3316"/>
    <w:rsid w:val="004F478B"/>
    <w:rsid w:val="004F4A15"/>
    <w:rsid w:val="004F52FB"/>
    <w:rsid w:val="004F5607"/>
    <w:rsid w:val="004F71E8"/>
    <w:rsid w:val="004F7EAB"/>
    <w:rsid w:val="00502CE5"/>
    <w:rsid w:val="00511D25"/>
    <w:rsid w:val="00512328"/>
    <w:rsid w:val="00513B9B"/>
    <w:rsid w:val="0051467D"/>
    <w:rsid w:val="00525100"/>
    <w:rsid w:val="00525A2C"/>
    <w:rsid w:val="00525BD6"/>
    <w:rsid w:val="00526178"/>
    <w:rsid w:val="005315D7"/>
    <w:rsid w:val="00540469"/>
    <w:rsid w:val="00540A2A"/>
    <w:rsid w:val="005413EE"/>
    <w:rsid w:val="005416CA"/>
    <w:rsid w:val="00542EE9"/>
    <w:rsid w:val="00543658"/>
    <w:rsid w:val="005477A5"/>
    <w:rsid w:val="005533E0"/>
    <w:rsid w:val="00556841"/>
    <w:rsid w:val="005650CA"/>
    <w:rsid w:val="0056604F"/>
    <w:rsid w:val="00570A4E"/>
    <w:rsid w:val="0057144E"/>
    <w:rsid w:val="00572359"/>
    <w:rsid w:val="00572FEC"/>
    <w:rsid w:val="00573A0F"/>
    <w:rsid w:val="00580CA8"/>
    <w:rsid w:val="00584999"/>
    <w:rsid w:val="00584FD3"/>
    <w:rsid w:val="00586577"/>
    <w:rsid w:val="00590F75"/>
    <w:rsid w:val="00595DB7"/>
    <w:rsid w:val="005A0090"/>
    <w:rsid w:val="005A3335"/>
    <w:rsid w:val="005A398E"/>
    <w:rsid w:val="005A6362"/>
    <w:rsid w:val="005B15CE"/>
    <w:rsid w:val="005B45AA"/>
    <w:rsid w:val="005B4CE6"/>
    <w:rsid w:val="005B7C29"/>
    <w:rsid w:val="005C0646"/>
    <w:rsid w:val="005C1C63"/>
    <w:rsid w:val="005C2B6B"/>
    <w:rsid w:val="005C4A5C"/>
    <w:rsid w:val="005C6F75"/>
    <w:rsid w:val="005D03B4"/>
    <w:rsid w:val="005D0502"/>
    <w:rsid w:val="005D090E"/>
    <w:rsid w:val="005D2DDB"/>
    <w:rsid w:val="005D7795"/>
    <w:rsid w:val="005D7C1C"/>
    <w:rsid w:val="005E0D50"/>
    <w:rsid w:val="005E1505"/>
    <w:rsid w:val="005E280D"/>
    <w:rsid w:val="005E5513"/>
    <w:rsid w:val="005E73ED"/>
    <w:rsid w:val="005F08FF"/>
    <w:rsid w:val="005F5E66"/>
    <w:rsid w:val="005F73BC"/>
    <w:rsid w:val="005F76AC"/>
    <w:rsid w:val="006004A3"/>
    <w:rsid w:val="00600B7C"/>
    <w:rsid w:val="0060275A"/>
    <w:rsid w:val="00602B47"/>
    <w:rsid w:val="00605A02"/>
    <w:rsid w:val="00606E57"/>
    <w:rsid w:val="006127B0"/>
    <w:rsid w:val="00615B42"/>
    <w:rsid w:val="0062484E"/>
    <w:rsid w:val="00624B48"/>
    <w:rsid w:val="00625E0E"/>
    <w:rsid w:val="00627729"/>
    <w:rsid w:val="00630E92"/>
    <w:rsid w:val="00641712"/>
    <w:rsid w:val="00641A69"/>
    <w:rsid w:val="00642139"/>
    <w:rsid w:val="00644DF0"/>
    <w:rsid w:val="00647E71"/>
    <w:rsid w:val="00651AE9"/>
    <w:rsid w:val="00652001"/>
    <w:rsid w:val="0065733E"/>
    <w:rsid w:val="00664741"/>
    <w:rsid w:val="00665196"/>
    <w:rsid w:val="006720AC"/>
    <w:rsid w:val="00676D85"/>
    <w:rsid w:val="00680940"/>
    <w:rsid w:val="00680FDF"/>
    <w:rsid w:val="00682874"/>
    <w:rsid w:val="0068317F"/>
    <w:rsid w:val="00685164"/>
    <w:rsid w:val="006938FE"/>
    <w:rsid w:val="00694830"/>
    <w:rsid w:val="00696EFA"/>
    <w:rsid w:val="006A248E"/>
    <w:rsid w:val="006A38FD"/>
    <w:rsid w:val="006B1C89"/>
    <w:rsid w:val="006B4A3A"/>
    <w:rsid w:val="006B5774"/>
    <w:rsid w:val="006B753F"/>
    <w:rsid w:val="006C3413"/>
    <w:rsid w:val="006C5135"/>
    <w:rsid w:val="006D03AA"/>
    <w:rsid w:val="006D1732"/>
    <w:rsid w:val="006D23E6"/>
    <w:rsid w:val="006D3A7A"/>
    <w:rsid w:val="006D472C"/>
    <w:rsid w:val="006D492B"/>
    <w:rsid w:val="006D56A9"/>
    <w:rsid w:val="006E0C35"/>
    <w:rsid w:val="006E1697"/>
    <w:rsid w:val="006E19C8"/>
    <w:rsid w:val="006E5ABD"/>
    <w:rsid w:val="006E5C2A"/>
    <w:rsid w:val="006E6088"/>
    <w:rsid w:val="006E697B"/>
    <w:rsid w:val="006E6E70"/>
    <w:rsid w:val="006E7326"/>
    <w:rsid w:val="006F3EBB"/>
    <w:rsid w:val="006F6747"/>
    <w:rsid w:val="007022B1"/>
    <w:rsid w:val="007032E1"/>
    <w:rsid w:val="00703FEC"/>
    <w:rsid w:val="00704823"/>
    <w:rsid w:val="00704992"/>
    <w:rsid w:val="00704E23"/>
    <w:rsid w:val="00705224"/>
    <w:rsid w:val="00707E1D"/>
    <w:rsid w:val="00710783"/>
    <w:rsid w:val="00710828"/>
    <w:rsid w:val="00710A00"/>
    <w:rsid w:val="00713213"/>
    <w:rsid w:val="00720C1A"/>
    <w:rsid w:val="0072261E"/>
    <w:rsid w:val="007235E9"/>
    <w:rsid w:val="007258FC"/>
    <w:rsid w:val="00725CE1"/>
    <w:rsid w:val="00725E95"/>
    <w:rsid w:val="0073180C"/>
    <w:rsid w:val="007439E1"/>
    <w:rsid w:val="007501F1"/>
    <w:rsid w:val="00750354"/>
    <w:rsid w:val="00750C70"/>
    <w:rsid w:val="00751EE5"/>
    <w:rsid w:val="00753285"/>
    <w:rsid w:val="00760A07"/>
    <w:rsid w:val="00760ADE"/>
    <w:rsid w:val="00762898"/>
    <w:rsid w:val="007639D5"/>
    <w:rsid w:val="00770C66"/>
    <w:rsid w:val="00773F81"/>
    <w:rsid w:val="00776607"/>
    <w:rsid w:val="0077674D"/>
    <w:rsid w:val="0078351E"/>
    <w:rsid w:val="00784202"/>
    <w:rsid w:val="007854A3"/>
    <w:rsid w:val="00785E39"/>
    <w:rsid w:val="007876B9"/>
    <w:rsid w:val="00791428"/>
    <w:rsid w:val="00791D53"/>
    <w:rsid w:val="0079234F"/>
    <w:rsid w:val="00793642"/>
    <w:rsid w:val="00794C60"/>
    <w:rsid w:val="007961E0"/>
    <w:rsid w:val="00797739"/>
    <w:rsid w:val="007A16FF"/>
    <w:rsid w:val="007A269D"/>
    <w:rsid w:val="007A2FC1"/>
    <w:rsid w:val="007A5B8F"/>
    <w:rsid w:val="007A5D42"/>
    <w:rsid w:val="007B271A"/>
    <w:rsid w:val="007B450A"/>
    <w:rsid w:val="007B5D78"/>
    <w:rsid w:val="007C1B98"/>
    <w:rsid w:val="007C33BE"/>
    <w:rsid w:val="007D37A4"/>
    <w:rsid w:val="007D6332"/>
    <w:rsid w:val="007D7330"/>
    <w:rsid w:val="007E762E"/>
    <w:rsid w:val="007F1FB7"/>
    <w:rsid w:val="007F3458"/>
    <w:rsid w:val="00801D82"/>
    <w:rsid w:val="00803763"/>
    <w:rsid w:val="0080744C"/>
    <w:rsid w:val="008122F1"/>
    <w:rsid w:val="008223E0"/>
    <w:rsid w:val="00822F58"/>
    <w:rsid w:val="00825932"/>
    <w:rsid w:val="00825A8A"/>
    <w:rsid w:val="00826509"/>
    <w:rsid w:val="0083251C"/>
    <w:rsid w:val="00833BC6"/>
    <w:rsid w:val="0083689C"/>
    <w:rsid w:val="00836A13"/>
    <w:rsid w:val="00837949"/>
    <w:rsid w:val="008379D9"/>
    <w:rsid w:val="0084338D"/>
    <w:rsid w:val="0084791B"/>
    <w:rsid w:val="0085699F"/>
    <w:rsid w:val="00860560"/>
    <w:rsid w:val="00865209"/>
    <w:rsid w:val="00870894"/>
    <w:rsid w:val="008729B8"/>
    <w:rsid w:val="00875C7A"/>
    <w:rsid w:val="00877C88"/>
    <w:rsid w:val="00880DF7"/>
    <w:rsid w:val="00881324"/>
    <w:rsid w:val="00881C1C"/>
    <w:rsid w:val="00892482"/>
    <w:rsid w:val="008942EA"/>
    <w:rsid w:val="00897FC9"/>
    <w:rsid w:val="008A0B20"/>
    <w:rsid w:val="008A65BA"/>
    <w:rsid w:val="008B0583"/>
    <w:rsid w:val="008B5646"/>
    <w:rsid w:val="008B677F"/>
    <w:rsid w:val="008B6FAD"/>
    <w:rsid w:val="008C14F5"/>
    <w:rsid w:val="008C5EB5"/>
    <w:rsid w:val="008C61FA"/>
    <w:rsid w:val="008D0A83"/>
    <w:rsid w:val="008D1378"/>
    <w:rsid w:val="008D1DF0"/>
    <w:rsid w:val="008D57E6"/>
    <w:rsid w:val="008D77F0"/>
    <w:rsid w:val="008D7FFC"/>
    <w:rsid w:val="008E0164"/>
    <w:rsid w:val="008E1B82"/>
    <w:rsid w:val="008E215D"/>
    <w:rsid w:val="008E281F"/>
    <w:rsid w:val="008E4205"/>
    <w:rsid w:val="008E454A"/>
    <w:rsid w:val="008F0BF3"/>
    <w:rsid w:val="008F189A"/>
    <w:rsid w:val="008F1B14"/>
    <w:rsid w:val="008F264C"/>
    <w:rsid w:val="008F61A0"/>
    <w:rsid w:val="008F66BB"/>
    <w:rsid w:val="00900CE8"/>
    <w:rsid w:val="009017FB"/>
    <w:rsid w:val="00903CB0"/>
    <w:rsid w:val="00904444"/>
    <w:rsid w:val="0090533C"/>
    <w:rsid w:val="009058DD"/>
    <w:rsid w:val="00907CA4"/>
    <w:rsid w:val="00915508"/>
    <w:rsid w:val="00916D04"/>
    <w:rsid w:val="0092055E"/>
    <w:rsid w:val="00921C55"/>
    <w:rsid w:val="00922250"/>
    <w:rsid w:val="00927280"/>
    <w:rsid w:val="009273EE"/>
    <w:rsid w:val="00930B1E"/>
    <w:rsid w:val="00932C76"/>
    <w:rsid w:val="00936244"/>
    <w:rsid w:val="00942786"/>
    <w:rsid w:val="009447F5"/>
    <w:rsid w:val="0094656C"/>
    <w:rsid w:val="009469E9"/>
    <w:rsid w:val="00946A0A"/>
    <w:rsid w:val="009473E5"/>
    <w:rsid w:val="009475BC"/>
    <w:rsid w:val="00957CB9"/>
    <w:rsid w:val="009631EF"/>
    <w:rsid w:val="00964013"/>
    <w:rsid w:val="00967AB0"/>
    <w:rsid w:val="00967FBF"/>
    <w:rsid w:val="00973A9E"/>
    <w:rsid w:val="00974CE1"/>
    <w:rsid w:val="00975848"/>
    <w:rsid w:val="00975D6F"/>
    <w:rsid w:val="009813BF"/>
    <w:rsid w:val="009838A9"/>
    <w:rsid w:val="00985FBB"/>
    <w:rsid w:val="009972B6"/>
    <w:rsid w:val="009A04DB"/>
    <w:rsid w:val="009A14B4"/>
    <w:rsid w:val="009A336B"/>
    <w:rsid w:val="009A73AA"/>
    <w:rsid w:val="009A78C3"/>
    <w:rsid w:val="009B04AA"/>
    <w:rsid w:val="009B391A"/>
    <w:rsid w:val="009B54BA"/>
    <w:rsid w:val="009C30A2"/>
    <w:rsid w:val="009C3230"/>
    <w:rsid w:val="009C5660"/>
    <w:rsid w:val="009D7EC6"/>
    <w:rsid w:val="009E0DAB"/>
    <w:rsid w:val="009E31E8"/>
    <w:rsid w:val="009F4619"/>
    <w:rsid w:val="00A06C1F"/>
    <w:rsid w:val="00A06EC7"/>
    <w:rsid w:val="00A15D86"/>
    <w:rsid w:val="00A23679"/>
    <w:rsid w:val="00A256F1"/>
    <w:rsid w:val="00A330F4"/>
    <w:rsid w:val="00A334CD"/>
    <w:rsid w:val="00A44D48"/>
    <w:rsid w:val="00A47344"/>
    <w:rsid w:val="00A47409"/>
    <w:rsid w:val="00A5044D"/>
    <w:rsid w:val="00A573A4"/>
    <w:rsid w:val="00A57596"/>
    <w:rsid w:val="00A60CB0"/>
    <w:rsid w:val="00A617AB"/>
    <w:rsid w:val="00A65B1E"/>
    <w:rsid w:val="00A6788B"/>
    <w:rsid w:val="00A7134D"/>
    <w:rsid w:val="00A725D9"/>
    <w:rsid w:val="00A7356C"/>
    <w:rsid w:val="00A73905"/>
    <w:rsid w:val="00A74072"/>
    <w:rsid w:val="00A749CB"/>
    <w:rsid w:val="00A824EA"/>
    <w:rsid w:val="00A82955"/>
    <w:rsid w:val="00A83FD0"/>
    <w:rsid w:val="00A86EB9"/>
    <w:rsid w:val="00A9049A"/>
    <w:rsid w:val="00A957CF"/>
    <w:rsid w:val="00A97F2C"/>
    <w:rsid w:val="00AA0267"/>
    <w:rsid w:val="00AA63C9"/>
    <w:rsid w:val="00AB13EB"/>
    <w:rsid w:val="00AB3D91"/>
    <w:rsid w:val="00AB71EE"/>
    <w:rsid w:val="00AC52D6"/>
    <w:rsid w:val="00AD2D0C"/>
    <w:rsid w:val="00AD3F35"/>
    <w:rsid w:val="00AD40E2"/>
    <w:rsid w:val="00AD6034"/>
    <w:rsid w:val="00AD746A"/>
    <w:rsid w:val="00AE0734"/>
    <w:rsid w:val="00AE161E"/>
    <w:rsid w:val="00AE1C88"/>
    <w:rsid w:val="00AE2AAD"/>
    <w:rsid w:val="00AE3561"/>
    <w:rsid w:val="00AE3A3E"/>
    <w:rsid w:val="00AE5C75"/>
    <w:rsid w:val="00AF1447"/>
    <w:rsid w:val="00AF269A"/>
    <w:rsid w:val="00AF3AEE"/>
    <w:rsid w:val="00AF3C38"/>
    <w:rsid w:val="00B0650F"/>
    <w:rsid w:val="00B0671F"/>
    <w:rsid w:val="00B11184"/>
    <w:rsid w:val="00B12A87"/>
    <w:rsid w:val="00B132FC"/>
    <w:rsid w:val="00B16AC0"/>
    <w:rsid w:val="00B20B42"/>
    <w:rsid w:val="00B216A0"/>
    <w:rsid w:val="00B21ADE"/>
    <w:rsid w:val="00B24CC7"/>
    <w:rsid w:val="00B26344"/>
    <w:rsid w:val="00B26473"/>
    <w:rsid w:val="00B26DA8"/>
    <w:rsid w:val="00B2762C"/>
    <w:rsid w:val="00B2769C"/>
    <w:rsid w:val="00B27B93"/>
    <w:rsid w:val="00B30E04"/>
    <w:rsid w:val="00B33D49"/>
    <w:rsid w:val="00B373F8"/>
    <w:rsid w:val="00B37C98"/>
    <w:rsid w:val="00B416BA"/>
    <w:rsid w:val="00B426CD"/>
    <w:rsid w:val="00B4284B"/>
    <w:rsid w:val="00B537D1"/>
    <w:rsid w:val="00B55519"/>
    <w:rsid w:val="00B60F72"/>
    <w:rsid w:val="00B647FA"/>
    <w:rsid w:val="00B65005"/>
    <w:rsid w:val="00B7348F"/>
    <w:rsid w:val="00B73D1C"/>
    <w:rsid w:val="00B76D15"/>
    <w:rsid w:val="00B81F96"/>
    <w:rsid w:val="00B8239F"/>
    <w:rsid w:val="00B83426"/>
    <w:rsid w:val="00B85F32"/>
    <w:rsid w:val="00B9043A"/>
    <w:rsid w:val="00B9080C"/>
    <w:rsid w:val="00B92D97"/>
    <w:rsid w:val="00B93BC2"/>
    <w:rsid w:val="00B94E6F"/>
    <w:rsid w:val="00B9579A"/>
    <w:rsid w:val="00B95D17"/>
    <w:rsid w:val="00B97831"/>
    <w:rsid w:val="00BA20D0"/>
    <w:rsid w:val="00BA3133"/>
    <w:rsid w:val="00BA63BD"/>
    <w:rsid w:val="00BA6FA3"/>
    <w:rsid w:val="00BA7C7D"/>
    <w:rsid w:val="00BA7E2F"/>
    <w:rsid w:val="00BB55D3"/>
    <w:rsid w:val="00BB5E0C"/>
    <w:rsid w:val="00BB64F0"/>
    <w:rsid w:val="00BC1B8F"/>
    <w:rsid w:val="00BC30D7"/>
    <w:rsid w:val="00BC52A8"/>
    <w:rsid w:val="00BC545C"/>
    <w:rsid w:val="00BC5F0B"/>
    <w:rsid w:val="00BC6FAF"/>
    <w:rsid w:val="00BD16F5"/>
    <w:rsid w:val="00BD1F29"/>
    <w:rsid w:val="00BD2D1C"/>
    <w:rsid w:val="00BD441E"/>
    <w:rsid w:val="00BD59CD"/>
    <w:rsid w:val="00BD7D5B"/>
    <w:rsid w:val="00BE28AF"/>
    <w:rsid w:val="00BE3EF9"/>
    <w:rsid w:val="00BE5530"/>
    <w:rsid w:val="00BE7813"/>
    <w:rsid w:val="00BF2C66"/>
    <w:rsid w:val="00BF4E76"/>
    <w:rsid w:val="00BF7D60"/>
    <w:rsid w:val="00C000AF"/>
    <w:rsid w:val="00C030BB"/>
    <w:rsid w:val="00C05155"/>
    <w:rsid w:val="00C05C34"/>
    <w:rsid w:val="00C07580"/>
    <w:rsid w:val="00C144BF"/>
    <w:rsid w:val="00C1680A"/>
    <w:rsid w:val="00C16812"/>
    <w:rsid w:val="00C17D5C"/>
    <w:rsid w:val="00C20429"/>
    <w:rsid w:val="00C2329F"/>
    <w:rsid w:val="00C23A69"/>
    <w:rsid w:val="00C23EA8"/>
    <w:rsid w:val="00C2706B"/>
    <w:rsid w:val="00C31FD9"/>
    <w:rsid w:val="00C32799"/>
    <w:rsid w:val="00C3420C"/>
    <w:rsid w:val="00C349FD"/>
    <w:rsid w:val="00C36873"/>
    <w:rsid w:val="00C41232"/>
    <w:rsid w:val="00C41291"/>
    <w:rsid w:val="00C41B56"/>
    <w:rsid w:val="00C425C4"/>
    <w:rsid w:val="00C43548"/>
    <w:rsid w:val="00C441FC"/>
    <w:rsid w:val="00C44285"/>
    <w:rsid w:val="00C4626E"/>
    <w:rsid w:val="00C50653"/>
    <w:rsid w:val="00C51D4C"/>
    <w:rsid w:val="00C53A53"/>
    <w:rsid w:val="00C56B83"/>
    <w:rsid w:val="00C5743C"/>
    <w:rsid w:val="00C61753"/>
    <w:rsid w:val="00C70925"/>
    <w:rsid w:val="00C7229A"/>
    <w:rsid w:val="00C73020"/>
    <w:rsid w:val="00C741BB"/>
    <w:rsid w:val="00C74624"/>
    <w:rsid w:val="00C76B52"/>
    <w:rsid w:val="00C77A2A"/>
    <w:rsid w:val="00C84DD7"/>
    <w:rsid w:val="00C871F5"/>
    <w:rsid w:val="00C93CB8"/>
    <w:rsid w:val="00C95D7B"/>
    <w:rsid w:val="00C9604D"/>
    <w:rsid w:val="00C963CE"/>
    <w:rsid w:val="00CA0213"/>
    <w:rsid w:val="00CA09D1"/>
    <w:rsid w:val="00CA1505"/>
    <w:rsid w:val="00CA5AEA"/>
    <w:rsid w:val="00CA5DE1"/>
    <w:rsid w:val="00CA713E"/>
    <w:rsid w:val="00CB09FA"/>
    <w:rsid w:val="00CB186B"/>
    <w:rsid w:val="00CB2384"/>
    <w:rsid w:val="00CB311C"/>
    <w:rsid w:val="00CC08B5"/>
    <w:rsid w:val="00CC36BB"/>
    <w:rsid w:val="00CC4340"/>
    <w:rsid w:val="00CD0C2C"/>
    <w:rsid w:val="00CD1430"/>
    <w:rsid w:val="00CD17C0"/>
    <w:rsid w:val="00CE11B8"/>
    <w:rsid w:val="00CE2641"/>
    <w:rsid w:val="00CE692F"/>
    <w:rsid w:val="00CE6EB8"/>
    <w:rsid w:val="00CF0614"/>
    <w:rsid w:val="00CF0D5D"/>
    <w:rsid w:val="00CF2489"/>
    <w:rsid w:val="00CF6DCF"/>
    <w:rsid w:val="00CF72A9"/>
    <w:rsid w:val="00D04B85"/>
    <w:rsid w:val="00D05D39"/>
    <w:rsid w:val="00D07318"/>
    <w:rsid w:val="00D11208"/>
    <w:rsid w:val="00D112F3"/>
    <w:rsid w:val="00D22ADF"/>
    <w:rsid w:val="00D252AF"/>
    <w:rsid w:val="00D30CC6"/>
    <w:rsid w:val="00D30F04"/>
    <w:rsid w:val="00D314E9"/>
    <w:rsid w:val="00D326A3"/>
    <w:rsid w:val="00D35CEA"/>
    <w:rsid w:val="00D35D28"/>
    <w:rsid w:val="00D430C5"/>
    <w:rsid w:val="00D45635"/>
    <w:rsid w:val="00D475B0"/>
    <w:rsid w:val="00D51132"/>
    <w:rsid w:val="00D53068"/>
    <w:rsid w:val="00D54154"/>
    <w:rsid w:val="00D57036"/>
    <w:rsid w:val="00D60959"/>
    <w:rsid w:val="00D62EAA"/>
    <w:rsid w:val="00D63E2D"/>
    <w:rsid w:val="00D662C7"/>
    <w:rsid w:val="00D66B1D"/>
    <w:rsid w:val="00D71113"/>
    <w:rsid w:val="00D716F1"/>
    <w:rsid w:val="00D763D9"/>
    <w:rsid w:val="00D770C6"/>
    <w:rsid w:val="00D803E0"/>
    <w:rsid w:val="00D83897"/>
    <w:rsid w:val="00D83A4B"/>
    <w:rsid w:val="00D83FF8"/>
    <w:rsid w:val="00D84920"/>
    <w:rsid w:val="00D9092D"/>
    <w:rsid w:val="00D92623"/>
    <w:rsid w:val="00D92C51"/>
    <w:rsid w:val="00D947DC"/>
    <w:rsid w:val="00DA1408"/>
    <w:rsid w:val="00DB25C9"/>
    <w:rsid w:val="00DB509D"/>
    <w:rsid w:val="00DC09C7"/>
    <w:rsid w:val="00DC2237"/>
    <w:rsid w:val="00DC3169"/>
    <w:rsid w:val="00DE125F"/>
    <w:rsid w:val="00DE2682"/>
    <w:rsid w:val="00DE37C0"/>
    <w:rsid w:val="00DE4D20"/>
    <w:rsid w:val="00DE5A67"/>
    <w:rsid w:val="00DE5B2E"/>
    <w:rsid w:val="00DE6435"/>
    <w:rsid w:val="00DF1243"/>
    <w:rsid w:val="00DF3267"/>
    <w:rsid w:val="00DF393E"/>
    <w:rsid w:val="00DF57FF"/>
    <w:rsid w:val="00DF73E3"/>
    <w:rsid w:val="00E05548"/>
    <w:rsid w:val="00E105CE"/>
    <w:rsid w:val="00E161B9"/>
    <w:rsid w:val="00E16312"/>
    <w:rsid w:val="00E22403"/>
    <w:rsid w:val="00E22ABF"/>
    <w:rsid w:val="00E273ED"/>
    <w:rsid w:val="00E361FE"/>
    <w:rsid w:val="00E543EC"/>
    <w:rsid w:val="00E5450C"/>
    <w:rsid w:val="00E5549E"/>
    <w:rsid w:val="00E57733"/>
    <w:rsid w:val="00E60200"/>
    <w:rsid w:val="00E618F6"/>
    <w:rsid w:val="00E634F1"/>
    <w:rsid w:val="00E652FF"/>
    <w:rsid w:val="00E66E17"/>
    <w:rsid w:val="00E70CBE"/>
    <w:rsid w:val="00E74358"/>
    <w:rsid w:val="00E74FD8"/>
    <w:rsid w:val="00E77049"/>
    <w:rsid w:val="00E8558D"/>
    <w:rsid w:val="00E93714"/>
    <w:rsid w:val="00E9431E"/>
    <w:rsid w:val="00E9448B"/>
    <w:rsid w:val="00E9601E"/>
    <w:rsid w:val="00E97F2F"/>
    <w:rsid w:val="00EA0163"/>
    <w:rsid w:val="00EA03F2"/>
    <w:rsid w:val="00EA23A9"/>
    <w:rsid w:val="00EB11D7"/>
    <w:rsid w:val="00EB3EF9"/>
    <w:rsid w:val="00EC335E"/>
    <w:rsid w:val="00EC7688"/>
    <w:rsid w:val="00EC78CC"/>
    <w:rsid w:val="00EC7F25"/>
    <w:rsid w:val="00ED014F"/>
    <w:rsid w:val="00ED0933"/>
    <w:rsid w:val="00ED42FB"/>
    <w:rsid w:val="00ED71FE"/>
    <w:rsid w:val="00EE1E98"/>
    <w:rsid w:val="00EE2F6C"/>
    <w:rsid w:val="00EE34FB"/>
    <w:rsid w:val="00EF0858"/>
    <w:rsid w:val="00EF113B"/>
    <w:rsid w:val="00EF6AA4"/>
    <w:rsid w:val="00EF6FBF"/>
    <w:rsid w:val="00EF7FA1"/>
    <w:rsid w:val="00F03B7F"/>
    <w:rsid w:val="00F04025"/>
    <w:rsid w:val="00F0466E"/>
    <w:rsid w:val="00F07C7F"/>
    <w:rsid w:val="00F07CA3"/>
    <w:rsid w:val="00F111F3"/>
    <w:rsid w:val="00F146E9"/>
    <w:rsid w:val="00F20219"/>
    <w:rsid w:val="00F24874"/>
    <w:rsid w:val="00F24A39"/>
    <w:rsid w:val="00F27140"/>
    <w:rsid w:val="00F31F63"/>
    <w:rsid w:val="00F32BD6"/>
    <w:rsid w:val="00F3507E"/>
    <w:rsid w:val="00F35EDB"/>
    <w:rsid w:val="00F37FD2"/>
    <w:rsid w:val="00F40386"/>
    <w:rsid w:val="00F40CBD"/>
    <w:rsid w:val="00F44CCF"/>
    <w:rsid w:val="00F47EBE"/>
    <w:rsid w:val="00F53A00"/>
    <w:rsid w:val="00F60BF5"/>
    <w:rsid w:val="00F621B6"/>
    <w:rsid w:val="00F63589"/>
    <w:rsid w:val="00F72369"/>
    <w:rsid w:val="00F76ECB"/>
    <w:rsid w:val="00F77171"/>
    <w:rsid w:val="00F7761D"/>
    <w:rsid w:val="00F84289"/>
    <w:rsid w:val="00F8632A"/>
    <w:rsid w:val="00F87E6A"/>
    <w:rsid w:val="00F956EC"/>
    <w:rsid w:val="00F95CD2"/>
    <w:rsid w:val="00F9705E"/>
    <w:rsid w:val="00FA42C3"/>
    <w:rsid w:val="00FA4D4F"/>
    <w:rsid w:val="00FB0CD0"/>
    <w:rsid w:val="00FB2212"/>
    <w:rsid w:val="00FB5F22"/>
    <w:rsid w:val="00FC567B"/>
    <w:rsid w:val="00FC6E47"/>
    <w:rsid w:val="00FC7A93"/>
    <w:rsid w:val="00FD0D2D"/>
    <w:rsid w:val="00FD1307"/>
    <w:rsid w:val="00FD4048"/>
    <w:rsid w:val="00FD64EB"/>
    <w:rsid w:val="00FD686C"/>
    <w:rsid w:val="00FD739F"/>
    <w:rsid w:val="00FD740F"/>
    <w:rsid w:val="00FE0F0A"/>
    <w:rsid w:val="00FE10CC"/>
    <w:rsid w:val="00FE1CC8"/>
    <w:rsid w:val="00FE41AB"/>
    <w:rsid w:val="00FE5EEE"/>
    <w:rsid w:val="00FF1032"/>
    <w:rsid w:val="00FF5A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15EE44"/>
  <w15:docId w15:val="{16C5E999-183C-49CD-8630-C7703F3D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2D6"/>
    <w:rPr>
      <w:color w:val="0563C1" w:themeColor="hyperlink"/>
      <w:u w:val="single"/>
    </w:rPr>
  </w:style>
  <w:style w:type="character" w:customStyle="1" w:styleId="UnresolvedMention1">
    <w:name w:val="Unresolved Mention1"/>
    <w:basedOn w:val="DefaultParagraphFont"/>
    <w:uiPriority w:val="99"/>
    <w:semiHidden/>
    <w:unhideWhenUsed/>
    <w:rsid w:val="00AC52D6"/>
    <w:rPr>
      <w:color w:val="605E5C"/>
      <w:shd w:val="clear" w:color="auto" w:fill="E1DFDD"/>
    </w:rPr>
  </w:style>
  <w:style w:type="paragraph" w:styleId="Header">
    <w:name w:val="header"/>
    <w:basedOn w:val="Normal"/>
    <w:link w:val="HeaderChar"/>
    <w:uiPriority w:val="99"/>
    <w:unhideWhenUsed/>
    <w:rsid w:val="00D35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D28"/>
  </w:style>
  <w:style w:type="paragraph" w:styleId="Footer">
    <w:name w:val="footer"/>
    <w:basedOn w:val="Normal"/>
    <w:link w:val="FooterChar"/>
    <w:uiPriority w:val="99"/>
    <w:unhideWhenUsed/>
    <w:rsid w:val="00D35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D28"/>
  </w:style>
  <w:style w:type="character" w:styleId="FollowedHyperlink">
    <w:name w:val="FollowedHyperlink"/>
    <w:basedOn w:val="DefaultParagraphFont"/>
    <w:uiPriority w:val="99"/>
    <w:semiHidden/>
    <w:unhideWhenUsed/>
    <w:rsid w:val="00D35D28"/>
    <w:rPr>
      <w:color w:val="954F72" w:themeColor="followedHyperlink"/>
      <w:u w:val="single"/>
    </w:rPr>
  </w:style>
  <w:style w:type="paragraph" w:styleId="BalloonText">
    <w:name w:val="Balloon Text"/>
    <w:basedOn w:val="Normal"/>
    <w:link w:val="BalloonTextChar"/>
    <w:uiPriority w:val="99"/>
    <w:semiHidden/>
    <w:unhideWhenUsed/>
    <w:rsid w:val="00881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C1C"/>
    <w:rPr>
      <w:rFonts w:ascii="Segoe UI" w:hAnsi="Segoe UI" w:cs="Segoe UI"/>
      <w:sz w:val="18"/>
      <w:szCs w:val="18"/>
    </w:rPr>
  </w:style>
  <w:style w:type="paragraph" w:customStyle="1" w:styleId="EndNoteBibliographyTitle">
    <w:name w:val="EndNote Bibliography Title"/>
    <w:basedOn w:val="Normal"/>
    <w:link w:val="EndNoteBibliographyTitleChar"/>
    <w:rsid w:val="00217BC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17BC8"/>
    <w:rPr>
      <w:rFonts w:ascii="Calibri" w:hAnsi="Calibri" w:cs="Calibri"/>
      <w:noProof/>
      <w:lang w:val="en-US"/>
    </w:rPr>
  </w:style>
  <w:style w:type="paragraph" w:customStyle="1" w:styleId="EndNoteBibliography">
    <w:name w:val="EndNote Bibliography"/>
    <w:basedOn w:val="Normal"/>
    <w:link w:val="EndNoteBibliographyChar"/>
    <w:rsid w:val="00217BC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17BC8"/>
    <w:rPr>
      <w:rFonts w:ascii="Calibri" w:hAnsi="Calibri" w:cs="Calibri"/>
      <w:noProof/>
      <w:lang w:val="en-US"/>
    </w:rPr>
  </w:style>
  <w:style w:type="character" w:styleId="CommentReference">
    <w:name w:val="annotation reference"/>
    <w:basedOn w:val="DefaultParagraphFont"/>
    <w:uiPriority w:val="99"/>
    <w:semiHidden/>
    <w:unhideWhenUsed/>
    <w:rsid w:val="000E39D9"/>
    <w:rPr>
      <w:sz w:val="16"/>
      <w:szCs w:val="16"/>
    </w:rPr>
  </w:style>
  <w:style w:type="paragraph" w:styleId="CommentText">
    <w:name w:val="annotation text"/>
    <w:basedOn w:val="Normal"/>
    <w:link w:val="CommentTextChar"/>
    <w:uiPriority w:val="99"/>
    <w:unhideWhenUsed/>
    <w:rsid w:val="000E39D9"/>
    <w:pPr>
      <w:spacing w:line="240" w:lineRule="auto"/>
    </w:pPr>
    <w:rPr>
      <w:sz w:val="20"/>
      <w:szCs w:val="20"/>
    </w:rPr>
  </w:style>
  <w:style w:type="character" w:customStyle="1" w:styleId="CommentTextChar">
    <w:name w:val="Comment Text Char"/>
    <w:basedOn w:val="DefaultParagraphFont"/>
    <w:link w:val="CommentText"/>
    <w:uiPriority w:val="99"/>
    <w:rsid w:val="000E39D9"/>
    <w:rPr>
      <w:sz w:val="20"/>
      <w:szCs w:val="20"/>
    </w:rPr>
  </w:style>
  <w:style w:type="paragraph" w:styleId="CommentSubject">
    <w:name w:val="annotation subject"/>
    <w:basedOn w:val="CommentText"/>
    <w:next w:val="CommentText"/>
    <w:link w:val="CommentSubjectChar"/>
    <w:uiPriority w:val="99"/>
    <w:semiHidden/>
    <w:unhideWhenUsed/>
    <w:rsid w:val="004A3BA7"/>
    <w:rPr>
      <w:b/>
      <w:bCs/>
    </w:rPr>
  </w:style>
  <w:style w:type="character" w:customStyle="1" w:styleId="CommentSubjectChar">
    <w:name w:val="Comment Subject Char"/>
    <w:basedOn w:val="CommentTextChar"/>
    <w:link w:val="CommentSubject"/>
    <w:uiPriority w:val="99"/>
    <w:semiHidden/>
    <w:rsid w:val="004A3BA7"/>
    <w:rPr>
      <w:b/>
      <w:bCs/>
      <w:sz w:val="20"/>
      <w:szCs w:val="20"/>
    </w:rPr>
  </w:style>
  <w:style w:type="character" w:styleId="Emphasis">
    <w:name w:val="Emphasis"/>
    <w:basedOn w:val="DefaultParagraphFont"/>
    <w:uiPriority w:val="20"/>
    <w:qFormat/>
    <w:rsid w:val="00254630"/>
    <w:rPr>
      <w:i/>
      <w:iCs/>
    </w:rPr>
  </w:style>
  <w:style w:type="paragraph" w:styleId="NormalWeb">
    <w:name w:val="Normal (Web)"/>
    <w:basedOn w:val="Normal"/>
    <w:uiPriority w:val="99"/>
    <w:semiHidden/>
    <w:unhideWhenUsed/>
    <w:rsid w:val="002967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4149EA"/>
    <w:pPr>
      <w:spacing w:after="200" w:line="240" w:lineRule="auto"/>
    </w:pPr>
    <w:rPr>
      <w:b/>
      <w:bCs/>
    </w:rPr>
  </w:style>
  <w:style w:type="table" w:styleId="TableGrid">
    <w:name w:val="Table Grid"/>
    <w:basedOn w:val="TableNormal"/>
    <w:uiPriority w:val="39"/>
    <w:rsid w:val="0041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EBE"/>
    <w:pPr>
      <w:ind w:left="720"/>
      <w:contextualSpacing/>
    </w:pPr>
  </w:style>
  <w:style w:type="character" w:styleId="UnresolvedMention">
    <w:name w:val="Unresolved Mention"/>
    <w:basedOn w:val="DefaultParagraphFont"/>
    <w:uiPriority w:val="99"/>
    <w:semiHidden/>
    <w:unhideWhenUsed/>
    <w:rsid w:val="00B12A87"/>
    <w:rPr>
      <w:color w:val="605E5C"/>
      <w:shd w:val="clear" w:color="auto" w:fill="E1DFDD"/>
    </w:rPr>
  </w:style>
  <w:style w:type="paragraph" w:customStyle="1" w:styleId="xmsonormal">
    <w:name w:val="x_msonormal"/>
    <w:basedOn w:val="Normal"/>
    <w:rsid w:val="00B537D1"/>
    <w:pPr>
      <w:spacing w:after="0" w:line="240" w:lineRule="auto"/>
    </w:pPr>
    <w:rPr>
      <w:rFonts w:ascii="Calibri" w:hAnsi="Calibri" w:cs="Times New Roman"/>
      <w:lang w:eastAsia="en-GB"/>
    </w:rPr>
  </w:style>
  <w:style w:type="paragraph" w:styleId="PlainText">
    <w:name w:val="Plain Text"/>
    <w:basedOn w:val="Normal"/>
    <w:link w:val="PlainTextChar"/>
    <w:uiPriority w:val="99"/>
    <w:unhideWhenUsed/>
    <w:rsid w:val="00DB509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B509D"/>
    <w:rPr>
      <w:rFonts w:ascii="Calibri" w:hAnsi="Calibri"/>
      <w:szCs w:val="21"/>
    </w:rPr>
  </w:style>
  <w:style w:type="character" w:styleId="Strong">
    <w:name w:val="Strong"/>
    <w:basedOn w:val="DefaultParagraphFont"/>
    <w:uiPriority w:val="22"/>
    <w:qFormat/>
    <w:rsid w:val="00DB509D"/>
    <w:rPr>
      <w:b/>
      <w:bCs/>
    </w:rPr>
  </w:style>
  <w:style w:type="paragraph" w:styleId="Revision">
    <w:name w:val="Revision"/>
    <w:hidden/>
    <w:uiPriority w:val="99"/>
    <w:semiHidden/>
    <w:rsid w:val="007961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47584">
      <w:bodyDiv w:val="1"/>
      <w:marLeft w:val="0"/>
      <w:marRight w:val="0"/>
      <w:marTop w:val="0"/>
      <w:marBottom w:val="0"/>
      <w:divBdr>
        <w:top w:val="none" w:sz="0" w:space="0" w:color="auto"/>
        <w:left w:val="none" w:sz="0" w:space="0" w:color="auto"/>
        <w:bottom w:val="none" w:sz="0" w:space="0" w:color="auto"/>
        <w:right w:val="none" w:sz="0" w:space="0" w:color="auto"/>
      </w:divBdr>
    </w:div>
    <w:div w:id="100341250">
      <w:bodyDiv w:val="1"/>
      <w:marLeft w:val="0"/>
      <w:marRight w:val="0"/>
      <w:marTop w:val="0"/>
      <w:marBottom w:val="0"/>
      <w:divBdr>
        <w:top w:val="none" w:sz="0" w:space="0" w:color="auto"/>
        <w:left w:val="none" w:sz="0" w:space="0" w:color="auto"/>
        <w:bottom w:val="none" w:sz="0" w:space="0" w:color="auto"/>
        <w:right w:val="none" w:sz="0" w:space="0" w:color="auto"/>
      </w:divBdr>
    </w:div>
    <w:div w:id="196625232">
      <w:bodyDiv w:val="1"/>
      <w:marLeft w:val="0"/>
      <w:marRight w:val="0"/>
      <w:marTop w:val="0"/>
      <w:marBottom w:val="0"/>
      <w:divBdr>
        <w:top w:val="none" w:sz="0" w:space="0" w:color="auto"/>
        <w:left w:val="none" w:sz="0" w:space="0" w:color="auto"/>
        <w:bottom w:val="none" w:sz="0" w:space="0" w:color="auto"/>
        <w:right w:val="none" w:sz="0" w:space="0" w:color="auto"/>
      </w:divBdr>
    </w:div>
    <w:div w:id="200286091">
      <w:bodyDiv w:val="1"/>
      <w:marLeft w:val="0"/>
      <w:marRight w:val="0"/>
      <w:marTop w:val="0"/>
      <w:marBottom w:val="0"/>
      <w:divBdr>
        <w:top w:val="none" w:sz="0" w:space="0" w:color="auto"/>
        <w:left w:val="none" w:sz="0" w:space="0" w:color="auto"/>
        <w:bottom w:val="none" w:sz="0" w:space="0" w:color="auto"/>
        <w:right w:val="none" w:sz="0" w:space="0" w:color="auto"/>
      </w:divBdr>
    </w:div>
    <w:div w:id="215237169">
      <w:bodyDiv w:val="1"/>
      <w:marLeft w:val="0"/>
      <w:marRight w:val="0"/>
      <w:marTop w:val="0"/>
      <w:marBottom w:val="0"/>
      <w:divBdr>
        <w:top w:val="none" w:sz="0" w:space="0" w:color="auto"/>
        <w:left w:val="none" w:sz="0" w:space="0" w:color="auto"/>
        <w:bottom w:val="none" w:sz="0" w:space="0" w:color="auto"/>
        <w:right w:val="none" w:sz="0" w:space="0" w:color="auto"/>
      </w:divBdr>
    </w:div>
    <w:div w:id="369689181">
      <w:bodyDiv w:val="1"/>
      <w:marLeft w:val="0"/>
      <w:marRight w:val="0"/>
      <w:marTop w:val="0"/>
      <w:marBottom w:val="0"/>
      <w:divBdr>
        <w:top w:val="none" w:sz="0" w:space="0" w:color="auto"/>
        <w:left w:val="none" w:sz="0" w:space="0" w:color="auto"/>
        <w:bottom w:val="none" w:sz="0" w:space="0" w:color="auto"/>
        <w:right w:val="none" w:sz="0" w:space="0" w:color="auto"/>
      </w:divBdr>
    </w:div>
    <w:div w:id="384912343">
      <w:bodyDiv w:val="1"/>
      <w:marLeft w:val="0"/>
      <w:marRight w:val="0"/>
      <w:marTop w:val="0"/>
      <w:marBottom w:val="0"/>
      <w:divBdr>
        <w:top w:val="none" w:sz="0" w:space="0" w:color="auto"/>
        <w:left w:val="none" w:sz="0" w:space="0" w:color="auto"/>
        <w:bottom w:val="none" w:sz="0" w:space="0" w:color="auto"/>
        <w:right w:val="none" w:sz="0" w:space="0" w:color="auto"/>
      </w:divBdr>
    </w:div>
    <w:div w:id="500120814">
      <w:bodyDiv w:val="1"/>
      <w:marLeft w:val="0"/>
      <w:marRight w:val="0"/>
      <w:marTop w:val="0"/>
      <w:marBottom w:val="0"/>
      <w:divBdr>
        <w:top w:val="none" w:sz="0" w:space="0" w:color="auto"/>
        <w:left w:val="none" w:sz="0" w:space="0" w:color="auto"/>
        <w:bottom w:val="none" w:sz="0" w:space="0" w:color="auto"/>
        <w:right w:val="none" w:sz="0" w:space="0" w:color="auto"/>
      </w:divBdr>
    </w:div>
    <w:div w:id="566114941">
      <w:bodyDiv w:val="1"/>
      <w:marLeft w:val="0"/>
      <w:marRight w:val="0"/>
      <w:marTop w:val="0"/>
      <w:marBottom w:val="0"/>
      <w:divBdr>
        <w:top w:val="none" w:sz="0" w:space="0" w:color="auto"/>
        <w:left w:val="none" w:sz="0" w:space="0" w:color="auto"/>
        <w:bottom w:val="none" w:sz="0" w:space="0" w:color="auto"/>
        <w:right w:val="none" w:sz="0" w:space="0" w:color="auto"/>
      </w:divBdr>
    </w:div>
    <w:div w:id="599921063">
      <w:bodyDiv w:val="1"/>
      <w:marLeft w:val="0"/>
      <w:marRight w:val="0"/>
      <w:marTop w:val="0"/>
      <w:marBottom w:val="0"/>
      <w:divBdr>
        <w:top w:val="none" w:sz="0" w:space="0" w:color="auto"/>
        <w:left w:val="none" w:sz="0" w:space="0" w:color="auto"/>
        <w:bottom w:val="none" w:sz="0" w:space="0" w:color="auto"/>
        <w:right w:val="none" w:sz="0" w:space="0" w:color="auto"/>
      </w:divBdr>
    </w:div>
    <w:div w:id="622224889">
      <w:bodyDiv w:val="1"/>
      <w:marLeft w:val="0"/>
      <w:marRight w:val="0"/>
      <w:marTop w:val="0"/>
      <w:marBottom w:val="0"/>
      <w:divBdr>
        <w:top w:val="none" w:sz="0" w:space="0" w:color="auto"/>
        <w:left w:val="none" w:sz="0" w:space="0" w:color="auto"/>
        <w:bottom w:val="none" w:sz="0" w:space="0" w:color="auto"/>
        <w:right w:val="none" w:sz="0" w:space="0" w:color="auto"/>
      </w:divBdr>
    </w:div>
    <w:div w:id="685642717">
      <w:bodyDiv w:val="1"/>
      <w:marLeft w:val="0"/>
      <w:marRight w:val="0"/>
      <w:marTop w:val="0"/>
      <w:marBottom w:val="0"/>
      <w:divBdr>
        <w:top w:val="none" w:sz="0" w:space="0" w:color="auto"/>
        <w:left w:val="none" w:sz="0" w:space="0" w:color="auto"/>
        <w:bottom w:val="none" w:sz="0" w:space="0" w:color="auto"/>
        <w:right w:val="none" w:sz="0" w:space="0" w:color="auto"/>
      </w:divBdr>
    </w:div>
    <w:div w:id="831336724">
      <w:bodyDiv w:val="1"/>
      <w:marLeft w:val="0"/>
      <w:marRight w:val="0"/>
      <w:marTop w:val="0"/>
      <w:marBottom w:val="0"/>
      <w:divBdr>
        <w:top w:val="none" w:sz="0" w:space="0" w:color="auto"/>
        <w:left w:val="none" w:sz="0" w:space="0" w:color="auto"/>
        <w:bottom w:val="none" w:sz="0" w:space="0" w:color="auto"/>
        <w:right w:val="none" w:sz="0" w:space="0" w:color="auto"/>
      </w:divBdr>
    </w:div>
    <w:div w:id="834223373">
      <w:bodyDiv w:val="1"/>
      <w:marLeft w:val="0"/>
      <w:marRight w:val="0"/>
      <w:marTop w:val="0"/>
      <w:marBottom w:val="0"/>
      <w:divBdr>
        <w:top w:val="none" w:sz="0" w:space="0" w:color="auto"/>
        <w:left w:val="none" w:sz="0" w:space="0" w:color="auto"/>
        <w:bottom w:val="none" w:sz="0" w:space="0" w:color="auto"/>
        <w:right w:val="none" w:sz="0" w:space="0" w:color="auto"/>
      </w:divBdr>
      <w:divsChild>
        <w:div w:id="1588169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3901185">
      <w:bodyDiv w:val="1"/>
      <w:marLeft w:val="0"/>
      <w:marRight w:val="0"/>
      <w:marTop w:val="0"/>
      <w:marBottom w:val="0"/>
      <w:divBdr>
        <w:top w:val="none" w:sz="0" w:space="0" w:color="auto"/>
        <w:left w:val="none" w:sz="0" w:space="0" w:color="auto"/>
        <w:bottom w:val="none" w:sz="0" w:space="0" w:color="auto"/>
        <w:right w:val="none" w:sz="0" w:space="0" w:color="auto"/>
      </w:divBdr>
    </w:div>
    <w:div w:id="1033531909">
      <w:bodyDiv w:val="1"/>
      <w:marLeft w:val="0"/>
      <w:marRight w:val="0"/>
      <w:marTop w:val="0"/>
      <w:marBottom w:val="0"/>
      <w:divBdr>
        <w:top w:val="none" w:sz="0" w:space="0" w:color="auto"/>
        <w:left w:val="none" w:sz="0" w:space="0" w:color="auto"/>
        <w:bottom w:val="none" w:sz="0" w:space="0" w:color="auto"/>
        <w:right w:val="none" w:sz="0" w:space="0" w:color="auto"/>
      </w:divBdr>
    </w:div>
    <w:div w:id="1172573053">
      <w:bodyDiv w:val="1"/>
      <w:marLeft w:val="0"/>
      <w:marRight w:val="0"/>
      <w:marTop w:val="0"/>
      <w:marBottom w:val="0"/>
      <w:divBdr>
        <w:top w:val="none" w:sz="0" w:space="0" w:color="auto"/>
        <w:left w:val="none" w:sz="0" w:space="0" w:color="auto"/>
        <w:bottom w:val="none" w:sz="0" w:space="0" w:color="auto"/>
        <w:right w:val="none" w:sz="0" w:space="0" w:color="auto"/>
      </w:divBdr>
      <w:divsChild>
        <w:div w:id="1499091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6261808">
      <w:bodyDiv w:val="1"/>
      <w:marLeft w:val="0"/>
      <w:marRight w:val="0"/>
      <w:marTop w:val="0"/>
      <w:marBottom w:val="0"/>
      <w:divBdr>
        <w:top w:val="none" w:sz="0" w:space="0" w:color="auto"/>
        <w:left w:val="none" w:sz="0" w:space="0" w:color="auto"/>
        <w:bottom w:val="none" w:sz="0" w:space="0" w:color="auto"/>
        <w:right w:val="none" w:sz="0" w:space="0" w:color="auto"/>
      </w:divBdr>
    </w:div>
    <w:div w:id="1211726448">
      <w:bodyDiv w:val="1"/>
      <w:marLeft w:val="0"/>
      <w:marRight w:val="0"/>
      <w:marTop w:val="0"/>
      <w:marBottom w:val="0"/>
      <w:divBdr>
        <w:top w:val="none" w:sz="0" w:space="0" w:color="auto"/>
        <w:left w:val="none" w:sz="0" w:space="0" w:color="auto"/>
        <w:bottom w:val="none" w:sz="0" w:space="0" w:color="auto"/>
        <w:right w:val="none" w:sz="0" w:space="0" w:color="auto"/>
      </w:divBdr>
    </w:div>
    <w:div w:id="1491679596">
      <w:bodyDiv w:val="1"/>
      <w:marLeft w:val="0"/>
      <w:marRight w:val="0"/>
      <w:marTop w:val="0"/>
      <w:marBottom w:val="0"/>
      <w:divBdr>
        <w:top w:val="none" w:sz="0" w:space="0" w:color="auto"/>
        <w:left w:val="none" w:sz="0" w:space="0" w:color="auto"/>
        <w:bottom w:val="none" w:sz="0" w:space="0" w:color="auto"/>
        <w:right w:val="none" w:sz="0" w:space="0" w:color="auto"/>
      </w:divBdr>
    </w:div>
    <w:div w:id="1501658286">
      <w:bodyDiv w:val="1"/>
      <w:marLeft w:val="0"/>
      <w:marRight w:val="0"/>
      <w:marTop w:val="0"/>
      <w:marBottom w:val="0"/>
      <w:divBdr>
        <w:top w:val="none" w:sz="0" w:space="0" w:color="auto"/>
        <w:left w:val="none" w:sz="0" w:space="0" w:color="auto"/>
        <w:bottom w:val="none" w:sz="0" w:space="0" w:color="auto"/>
        <w:right w:val="none" w:sz="0" w:space="0" w:color="auto"/>
      </w:divBdr>
    </w:div>
    <w:div w:id="1515193831">
      <w:bodyDiv w:val="1"/>
      <w:marLeft w:val="0"/>
      <w:marRight w:val="0"/>
      <w:marTop w:val="0"/>
      <w:marBottom w:val="0"/>
      <w:divBdr>
        <w:top w:val="none" w:sz="0" w:space="0" w:color="auto"/>
        <w:left w:val="none" w:sz="0" w:space="0" w:color="auto"/>
        <w:bottom w:val="none" w:sz="0" w:space="0" w:color="auto"/>
        <w:right w:val="none" w:sz="0" w:space="0" w:color="auto"/>
      </w:divBdr>
    </w:div>
    <w:div w:id="1627851339">
      <w:bodyDiv w:val="1"/>
      <w:marLeft w:val="0"/>
      <w:marRight w:val="0"/>
      <w:marTop w:val="0"/>
      <w:marBottom w:val="0"/>
      <w:divBdr>
        <w:top w:val="none" w:sz="0" w:space="0" w:color="auto"/>
        <w:left w:val="none" w:sz="0" w:space="0" w:color="auto"/>
        <w:bottom w:val="none" w:sz="0" w:space="0" w:color="auto"/>
        <w:right w:val="none" w:sz="0" w:space="0" w:color="auto"/>
      </w:divBdr>
    </w:div>
    <w:div w:id="1648706534">
      <w:bodyDiv w:val="1"/>
      <w:marLeft w:val="0"/>
      <w:marRight w:val="0"/>
      <w:marTop w:val="0"/>
      <w:marBottom w:val="0"/>
      <w:divBdr>
        <w:top w:val="none" w:sz="0" w:space="0" w:color="auto"/>
        <w:left w:val="none" w:sz="0" w:space="0" w:color="auto"/>
        <w:bottom w:val="none" w:sz="0" w:space="0" w:color="auto"/>
        <w:right w:val="none" w:sz="0" w:space="0" w:color="auto"/>
      </w:divBdr>
    </w:div>
    <w:div w:id="1737970248">
      <w:bodyDiv w:val="1"/>
      <w:marLeft w:val="0"/>
      <w:marRight w:val="0"/>
      <w:marTop w:val="0"/>
      <w:marBottom w:val="0"/>
      <w:divBdr>
        <w:top w:val="none" w:sz="0" w:space="0" w:color="auto"/>
        <w:left w:val="none" w:sz="0" w:space="0" w:color="auto"/>
        <w:bottom w:val="none" w:sz="0" w:space="0" w:color="auto"/>
        <w:right w:val="none" w:sz="0" w:space="0" w:color="auto"/>
      </w:divBdr>
    </w:div>
    <w:div w:id="1774982427">
      <w:bodyDiv w:val="1"/>
      <w:marLeft w:val="0"/>
      <w:marRight w:val="0"/>
      <w:marTop w:val="0"/>
      <w:marBottom w:val="0"/>
      <w:divBdr>
        <w:top w:val="none" w:sz="0" w:space="0" w:color="auto"/>
        <w:left w:val="none" w:sz="0" w:space="0" w:color="auto"/>
        <w:bottom w:val="none" w:sz="0" w:space="0" w:color="auto"/>
        <w:right w:val="none" w:sz="0" w:space="0" w:color="auto"/>
      </w:divBdr>
    </w:div>
    <w:div w:id="1889030476">
      <w:bodyDiv w:val="1"/>
      <w:marLeft w:val="0"/>
      <w:marRight w:val="0"/>
      <w:marTop w:val="0"/>
      <w:marBottom w:val="0"/>
      <w:divBdr>
        <w:top w:val="none" w:sz="0" w:space="0" w:color="auto"/>
        <w:left w:val="none" w:sz="0" w:space="0" w:color="auto"/>
        <w:bottom w:val="none" w:sz="0" w:space="0" w:color="auto"/>
        <w:right w:val="none" w:sz="0" w:space="0" w:color="auto"/>
      </w:divBdr>
    </w:div>
    <w:div w:id="1959488803">
      <w:bodyDiv w:val="1"/>
      <w:marLeft w:val="0"/>
      <w:marRight w:val="0"/>
      <w:marTop w:val="0"/>
      <w:marBottom w:val="0"/>
      <w:divBdr>
        <w:top w:val="none" w:sz="0" w:space="0" w:color="auto"/>
        <w:left w:val="none" w:sz="0" w:space="0" w:color="auto"/>
        <w:bottom w:val="none" w:sz="0" w:space="0" w:color="auto"/>
        <w:right w:val="none" w:sz="0" w:space="0" w:color="auto"/>
      </w:divBdr>
    </w:div>
    <w:div w:id="2024014254">
      <w:bodyDiv w:val="1"/>
      <w:marLeft w:val="0"/>
      <w:marRight w:val="0"/>
      <w:marTop w:val="0"/>
      <w:marBottom w:val="0"/>
      <w:divBdr>
        <w:top w:val="none" w:sz="0" w:space="0" w:color="auto"/>
        <w:left w:val="none" w:sz="0" w:space="0" w:color="auto"/>
        <w:bottom w:val="none" w:sz="0" w:space="0" w:color="auto"/>
        <w:right w:val="none" w:sz="0" w:space="0" w:color="auto"/>
      </w:divBdr>
    </w:div>
    <w:div w:id="2060661307">
      <w:bodyDiv w:val="1"/>
      <w:marLeft w:val="0"/>
      <w:marRight w:val="0"/>
      <w:marTop w:val="0"/>
      <w:marBottom w:val="0"/>
      <w:divBdr>
        <w:top w:val="none" w:sz="0" w:space="0" w:color="auto"/>
        <w:left w:val="none" w:sz="0" w:space="0" w:color="auto"/>
        <w:bottom w:val="none" w:sz="0" w:space="0" w:color="auto"/>
        <w:right w:val="none" w:sz="0" w:space="0" w:color="auto"/>
      </w:divBdr>
    </w:div>
    <w:div w:id="2098481551">
      <w:bodyDiv w:val="1"/>
      <w:marLeft w:val="0"/>
      <w:marRight w:val="0"/>
      <w:marTop w:val="0"/>
      <w:marBottom w:val="0"/>
      <w:divBdr>
        <w:top w:val="none" w:sz="0" w:space="0" w:color="auto"/>
        <w:left w:val="none" w:sz="0" w:space="0" w:color="auto"/>
        <w:bottom w:val="none" w:sz="0" w:space="0" w:color="auto"/>
        <w:right w:val="none" w:sz="0" w:space="0" w:color="auto"/>
      </w:divBdr>
    </w:div>
    <w:div w:id="212376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walsh@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ethnicity-facts-figures.service.gov.uk/uk-population-by-ethnicity/national-and-regional-populations/population-of-england-and-wales/latest"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0" ma:contentTypeDescription="Create a new document." ma:contentTypeScope="" ma:versionID="9703372b2ef4f9696b9284a47b8010d0">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b9662a45f495e78acc4c959c7294502b"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688798-677E-46EB-B238-F605664BB395}">
  <ds:schemaRefs>
    <ds:schemaRef ds:uri="http://schemas.openxmlformats.org/officeDocument/2006/bibliography"/>
  </ds:schemaRefs>
</ds:datastoreItem>
</file>

<file path=customXml/itemProps2.xml><?xml version="1.0" encoding="utf-8"?>
<ds:datastoreItem xmlns:ds="http://schemas.openxmlformats.org/officeDocument/2006/customXml" ds:itemID="{D3E11806-837C-42DD-95CC-E53EA38B5E3A}"/>
</file>

<file path=customXml/itemProps3.xml><?xml version="1.0" encoding="utf-8"?>
<ds:datastoreItem xmlns:ds="http://schemas.openxmlformats.org/officeDocument/2006/customXml" ds:itemID="{412B5D9E-B5C8-4865-B592-4C93072622A8}"/>
</file>

<file path=customXml/itemProps4.xml><?xml version="1.0" encoding="utf-8"?>
<ds:datastoreItem xmlns:ds="http://schemas.openxmlformats.org/officeDocument/2006/customXml" ds:itemID="{ABEEEB85-5B20-4006-A843-77974EBEACC1}"/>
</file>

<file path=docProps/app.xml><?xml version="1.0" encoding="utf-8"?>
<Properties xmlns="http://schemas.openxmlformats.org/officeDocument/2006/extended-properties" xmlns:vt="http://schemas.openxmlformats.org/officeDocument/2006/docPropsVTypes">
  <Template>Normal.dotm</Template>
  <TotalTime>234</TotalTime>
  <Pages>20</Pages>
  <Words>10664</Words>
  <Characters>60791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Fogg</dc:creator>
  <cp:keywords/>
  <dc:description/>
  <cp:lastModifiedBy>Carole Fogg</cp:lastModifiedBy>
  <cp:revision>13</cp:revision>
  <dcterms:created xsi:type="dcterms:W3CDTF">2021-08-05T09:41:00Z</dcterms:created>
  <dcterms:modified xsi:type="dcterms:W3CDTF">2021-11-22T12:59:00Z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