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F76B" w14:textId="41964879" w:rsidR="007704F7" w:rsidRPr="007704F7" w:rsidRDefault="007704F7" w:rsidP="007704F7">
      <w:pPr>
        <w:spacing w:after="0" w:line="240" w:lineRule="auto"/>
        <w:jc w:val="center"/>
        <w:rPr>
          <w:rFonts w:ascii="Times New Roman" w:eastAsia="Times New Roman" w:hAnsi="Times New Roman" w:cs="Times New Roman"/>
          <w:b/>
          <w:spacing w:val="-10"/>
          <w:kern w:val="28"/>
          <w:sz w:val="32"/>
          <w:szCs w:val="56"/>
          <w:lang w:val="en-US" w:eastAsia="en-GB"/>
        </w:rPr>
      </w:pPr>
      <w:r w:rsidRPr="007704F7">
        <w:rPr>
          <w:rFonts w:ascii="Times New Roman" w:eastAsia="Times New Roman" w:hAnsi="Times New Roman" w:cs="Times New Roman"/>
          <w:b/>
          <w:spacing w:val="-10"/>
          <w:kern w:val="28"/>
          <w:sz w:val="32"/>
          <w:szCs w:val="56"/>
          <w:lang w:val="en-US" w:eastAsia="en-GB"/>
        </w:rPr>
        <w:t>The Corporate Governance–Risk Taking Nexus: Evidence from Insurance Companies</w:t>
      </w:r>
    </w:p>
    <w:p w14:paraId="100C892F" w14:textId="77777777" w:rsidR="007704F7" w:rsidRPr="007704F7" w:rsidRDefault="007704F7" w:rsidP="007704F7">
      <w:pPr>
        <w:spacing w:after="0" w:line="240" w:lineRule="auto"/>
        <w:jc w:val="center"/>
        <w:rPr>
          <w:rFonts w:eastAsia="Calibri"/>
          <w:lang w:val="en-US"/>
        </w:rPr>
      </w:pPr>
    </w:p>
    <w:p w14:paraId="4BF79B3A" w14:textId="77777777" w:rsidR="007704F7" w:rsidRPr="007704F7" w:rsidRDefault="007704F7" w:rsidP="007704F7">
      <w:pPr>
        <w:spacing w:after="0" w:line="240" w:lineRule="auto"/>
        <w:jc w:val="center"/>
        <w:rPr>
          <w:rFonts w:eastAsia="Calibri"/>
        </w:rPr>
      </w:pPr>
    </w:p>
    <w:p w14:paraId="750AE106" w14:textId="77777777" w:rsidR="007704F7" w:rsidRPr="007704F7" w:rsidRDefault="007704F7" w:rsidP="007704F7">
      <w:pPr>
        <w:spacing w:after="0" w:line="240" w:lineRule="auto"/>
        <w:jc w:val="center"/>
        <w:rPr>
          <w:rFonts w:eastAsia="Calibri"/>
        </w:rPr>
      </w:pPr>
    </w:p>
    <w:p w14:paraId="3D67A508" w14:textId="77777777" w:rsidR="007704F7" w:rsidRPr="007704F7" w:rsidRDefault="007704F7" w:rsidP="007704F7">
      <w:pPr>
        <w:spacing w:after="0" w:line="240" w:lineRule="auto"/>
        <w:jc w:val="center"/>
        <w:rPr>
          <w:rFonts w:ascii="Times New Roman" w:eastAsia="SimSun" w:hAnsi="Times New Roman" w:cs="Times New Roman"/>
          <w:bCs/>
          <w:sz w:val="24"/>
          <w:szCs w:val="24"/>
          <w:lang w:eastAsia="zh-CN"/>
        </w:rPr>
      </w:pPr>
      <w:r w:rsidRPr="007704F7">
        <w:rPr>
          <w:rFonts w:ascii="Times New Roman" w:eastAsia="SimSun" w:hAnsi="Times New Roman" w:cs="Times New Roman"/>
          <w:bCs/>
          <w:sz w:val="24"/>
          <w:szCs w:val="24"/>
          <w:lang w:eastAsia="zh-CN"/>
        </w:rPr>
        <w:t>(1) Ahmed A. Elamer</w:t>
      </w:r>
    </w:p>
    <w:p w14:paraId="4C32F581" w14:textId="77777777" w:rsidR="007704F7" w:rsidRPr="007704F7" w:rsidRDefault="007704F7" w:rsidP="007704F7">
      <w:pPr>
        <w:spacing w:after="0" w:line="240" w:lineRule="auto"/>
        <w:jc w:val="center"/>
        <w:rPr>
          <w:rFonts w:ascii="Times New Roman" w:eastAsia="SimSun" w:hAnsi="Times New Roman" w:cs="Times New Roman"/>
          <w:bCs/>
          <w:sz w:val="24"/>
          <w:szCs w:val="24"/>
          <w:lang w:eastAsia="zh-CN"/>
        </w:rPr>
      </w:pPr>
      <w:r w:rsidRPr="007704F7">
        <w:rPr>
          <w:rFonts w:ascii="Times New Roman" w:eastAsia="SimSun" w:hAnsi="Times New Roman" w:cs="Times New Roman"/>
          <w:bCs/>
          <w:sz w:val="24"/>
          <w:szCs w:val="24"/>
          <w:lang w:eastAsia="zh-CN"/>
        </w:rPr>
        <w:t>Bradford University School of Management, University of Bradford, UK, and</w:t>
      </w:r>
    </w:p>
    <w:p w14:paraId="5A012848" w14:textId="77777777" w:rsidR="007704F7" w:rsidRPr="007704F7" w:rsidRDefault="007704F7" w:rsidP="007704F7">
      <w:pPr>
        <w:spacing w:after="0" w:line="240" w:lineRule="auto"/>
        <w:jc w:val="center"/>
        <w:rPr>
          <w:rFonts w:ascii="Times New Roman" w:eastAsia="SimSun" w:hAnsi="Times New Roman" w:cs="Times New Roman"/>
          <w:bCs/>
          <w:sz w:val="24"/>
          <w:szCs w:val="24"/>
          <w:lang w:eastAsia="zh-CN"/>
        </w:rPr>
      </w:pPr>
      <w:r w:rsidRPr="007704F7">
        <w:rPr>
          <w:rFonts w:ascii="Times New Roman" w:eastAsia="SimSun" w:hAnsi="Times New Roman" w:cs="Times New Roman"/>
          <w:bCs/>
          <w:sz w:val="24"/>
          <w:szCs w:val="24"/>
          <w:lang w:eastAsia="zh-CN"/>
        </w:rPr>
        <w:t>Accounting Department, Faculty of Commerce, Mansoura University, Mansoura, Egypt</w:t>
      </w:r>
    </w:p>
    <w:p w14:paraId="79734ADD" w14:textId="77777777" w:rsidR="007704F7" w:rsidRPr="007704F7" w:rsidRDefault="007704F7" w:rsidP="007704F7">
      <w:pPr>
        <w:spacing w:after="0" w:line="240" w:lineRule="auto"/>
        <w:jc w:val="center"/>
        <w:rPr>
          <w:rFonts w:ascii="Times New Roman" w:eastAsia="SimSun" w:hAnsi="Times New Roman" w:cs="Times New Roman"/>
          <w:bCs/>
          <w:sz w:val="24"/>
          <w:szCs w:val="24"/>
          <w:u w:val="single"/>
          <w:lang w:eastAsia="zh-CN"/>
        </w:rPr>
      </w:pPr>
      <w:r w:rsidRPr="007704F7">
        <w:rPr>
          <w:rFonts w:ascii="Times New Roman" w:eastAsia="SimSun" w:hAnsi="Times New Roman" w:cs="Times New Roman"/>
          <w:bCs/>
          <w:sz w:val="24"/>
          <w:szCs w:val="24"/>
          <w:lang w:eastAsia="zh-CN"/>
        </w:rPr>
        <w:t xml:space="preserve">Email: </w:t>
      </w:r>
      <w:hyperlink r:id="rId8" w:history="1">
        <w:r w:rsidRPr="007704F7">
          <w:rPr>
            <w:rFonts w:ascii="Times New Roman" w:eastAsia="SimSun" w:hAnsi="Times New Roman" w:cs="Times New Roman"/>
            <w:bCs/>
            <w:sz w:val="24"/>
            <w:szCs w:val="24"/>
            <w:u w:val="single"/>
            <w:lang w:eastAsia="zh-CN"/>
          </w:rPr>
          <w:t>ahmed.a.elamer@gmail.com</w:t>
        </w:r>
      </w:hyperlink>
    </w:p>
    <w:p w14:paraId="570BF206" w14:textId="77777777" w:rsidR="007704F7" w:rsidRPr="007704F7" w:rsidRDefault="007704F7" w:rsidP="007704F7">
      <w:pPr>
        <w:spacing w:after="0" w:line="240" w:lineRule="auto"/>
        <w:jc w:val="center"/>
        <w:rPr>
          <w:rFonts w:ascii="Times New Roman" w:eastAsia="SimSun" w:hAnsi="Times New Roman" w:cs="Times New Roman"/>
          <w:bCs/>
          <w:sz w:val="24"/>
          <w:szCs w:val="24"/>
          <w:u w:val="single"/>
          <w:lang w:eastAsia="zh-CN"/>
        </w:rPr>
      </w:pPr>
    </w:p>
    <w:p w14:paraId="0050C632" w14:textId="77777777" w:rsidR="007704F7" w:rsidRPr="007704F7" w:rsidRDefault="007704F7" w:rsidP="007704F7">
      <w:pPr>
        <w:spacing w:after="0" w:line="240" w:lineRule="auto"/>
        <w:jc w:val="center"/>
        <w:rPr>
          <w:rFonts w:ascii="Times New Roman" w:eastAsia="SimSun" w:hAnsi="Times New Roman" w:cs="Times New Roman"/>
          <w:sz w:val="24"/>
          <w:szCs w:val="24"/>
          <w:lang w:eastAsia="zh-CN"/>
        </w:rPr>
      </w:pPr>
      <w:r w:rsidRPr="007704F7">
        <w:rPr>
          <w:rFonts w:ascii="Times New Roman" w:eastAsia="SimSun" w:hAnsi="Times New Roman" w:cs="Times New Roman"/>
          <w:sz w:val="24"/>
          <w:szCs w:val="24"/>
          <w:lang w:eastAsia="zh-CN"/>
        </w:rPr>
        <w:t>(2) Aws AlHares</w:t>
      </w:r>
    </w:p>
    <w:p w14:paraId="35D022DD" w14:textId="77777777" w:rsidR="007704F7" w:rsidRPr="007704F7" w:rsidRDefault="007704F7" w:rsidP="007704F7">
      <w:pPr>
        <w:spacing w:after="0" w:line="240" w:lineRule="auto"/>
        <w:jc w:val="center"/>
        <w:rPr>
          <w:rFonts w:ascii="Times New Roman" w:eastAsia="SimSun" w:hAnsi="Times New Roman" w:cs="Times New Roman"/>
          <w:sz w:val="24"/>
          <w:szCs w:val="24"/>
          <w:lang w:eastAsia="zh-CN"/>
        </w:rPr>
      </w:pPr>
      <w:r w:rsidRPr="007704F7">
        <w:rPr>
          <w:rFonts w:ascii="Times New Roman" w:eastAsia="SimSun" w:hAnsi="Times New Roman" w:cs="Times New Roman"/>
          <w:sz w:val="24"/>
          <w:szCs w:val="24"/>
          <w:lang w:eastAsia="zh-CN"/>
        </w:rPr>
        <w:t xml:space="preserve">Financial Ethics and Governance Research Group, Department of Accountancy and Finance, Business School, University of Huddersfield, UK, and </w:t>
      </w:r>
    </w:p>
    <w:p w14:paraId="0CD642B2" w14:textId="77777777" w:rsidR="007704F7" w:rsidRPr="007704F7" w:rsidRDefault="007704F7" w:rsidP="007704F7">
      <w:pPr>
        <w:spacing w:after="0" w:line="240" w:lineRule="auto"/>
        <w:jc w:val="center"/>
        <w:rPr>
          <w:rFonts w:ascii="Times New Roman" w:eastAsia="SimSun" w:hAnsi="Times New Roman" w:cs="Times New Roman"/>
          <w:bCs/>
          <w:sz w:val="24"/>
          <w:szCs w:val="24"/>
          <w:lang w:eastAsia="zh-CN"/>
        </w:rPr>
      </w:pPr>
      <w:r w:rsidRPr="007704F7">
        <w:rPr>
          <w:rFonts w:ascii="Times New Roman" w:eastAsia="SimSun" w:hAnsi="Times New Roman" w:cs="Times New Roman"/>
          <w:sz w:val="24"/>
          <w:szCs w:val="24"/>
          <w:lang w:eastAsia="zh-CN"/>
        </w:rPr>
        <w:t xml:space="preserve">Faculty of School of Business Studies, College of the North Atlantic in Qatar, Qatar </w:t>
      </w:r>
      <w:hyperlink r:id="rId9" w:history="1"/>
    </w:p>
    <w:p w14:paraId="12C95054" w14:textId="77777777" w:rsidR="007704F7" w:rsidRPr="007704F7" w:rsidRDefault="007704F7" w:rsidP="007704F7">
      <w:pPr>
        <w:spacing w:after="0" w:line="240" w:lineRule="auto"/>
        <w:jc w:val="center"/>
        <w:rPr>
          <w:rFonts w:ascii="Times New Roman" w:eastAsia="SimSun" w:hAnsi="Times New Roman" w:cs="Times New Roman"/>
          <w:sz w:val="24"/>
          <w:szCs w:val="24"/>
          <w:lang w:eastAsia="zh-CN"/>
        </w:rPr>
      </w:pPr>
      <w:r w:rsidRPr="007704F7">
        <w:rPr>
          <w:rFonts w:ascii="Times New Roman" w:eastAsia="SimSun" w:hAnsi="Times New Roman" w:cs="Times New Roman"/>
          <w:sz w:val="24"/>
          <w:szCs w:val="24"/>
          <w:lang w:eastAsia="zh-CN"/>
        </w:rPr>
        <w:t xml:space="preserve">Email: </w:t>
      </w:r>
      <w:hyperlink r:id="rId10" w:history="1">
        <w:r w:rsidRPr="007704F7">
          <w:rPr>
            <w:rFonts w:eastAsia="Calibri"/>
            <w:color w:val="0563C1"/>
            <w:u w:val="single"/>
          </w:rPr>
          <w:t>aalhares@yahoo.co.uk</w:t>
        </w:r>
      </w:hyperlink>
      <w:r w:rsidRPr="007704F7">
        <w:rPr>
          <w:rFonts w:eastAsia="Calibri"/>
        </w:rPr>
        <w:t xml:space="preserve"> </w:t>
      </w:r>
    </w:p>
    <w:p w14:paraId="501B59B1" w14:textId="77777777" w:rsidR="007704F7" w:rsidRPr="007704F7" w:rsidRDefault="007704F7" w:rsidP="007704F7">
      <w:pPr>
        <w:spacing w:after="0" w:line="240" w:lineRule="auto"/>
        <w:jc w:val="center"/>
        <w:rPr>
          <w:rFonts w:ascii="Times New Roman" w:eastAsia="SimSun" w:hAnsi="Times New Roman" w:cs="Times New Roman"/>
          <w:bCs/>
          <w:sz w:val="24"/>
          <w:szCs w:val="24"/>
          <w:lang w:eastAsia="zh-CN"/>
        </w:rPr>
      </w:pPr>
      <w:r w:rsidRPr="007704F7">
        <w:rPr>
          <w:rFonts w:ascii="Times New Roman" w:eastAsia="SimSun" w:hAnsi="Times New Roman" w:cs="Times New Roman"/>
          <w:bCs/>
          <w:sz w:val="24"/>
          <w:szCs w:val="24"/>
          <w:u w:val="single"/>
          <w:lang w:eastAsia="zh-CN"/>
        </w:rPr>
        <w:t xml:space="preserve">  </w:t>
      </w:r>
    </w:p>
    <w:p w14:paraId="444CB776" w14:textId="77777777" w:rsidR="007704F7" w:rsidRPr="007704F7" w:rsidRDefault="007704F7" w:rsidP="007704F7">
      <w:pPr>
        <w:spacing w:after="0" w:line="240" w:lineRule="auto"/>
        <w:jc w:val="center"/>
        <w:rPr>
          <w:rFonts w:ascii="Times New Roman" w:eastAsia="SimSun" w:hAnsi="Times New Roman" w:cs="Times New Roman"/>
          <w:sz w:val="24"/>
          <w:szCs w:val="24"/>
          <w:lang w:eastAsia="zh-CN"/>
        </w:rPr>
      </w:pPr>
    </w:p>
    <w:p w14:paraId="4E2713BE" w14:textId="77777777" w:rsidR="007704F7" w:rsidRPr="007704F7" w:rsidRDefault="007704F7" w:rsidP="007704F7">
      <w:pPr>
        <w:spacing w:after="0" w:line="240" w:lineRule="auto"/>
        <w:jc w:val="center"/>
        <w:rPr>
          <w:rFonts w:ascii="Times New Roman" w:eastAsia="SimSun" w:hAnsi="Times New Roman" w:cs="Times New Roman"/>
          <w:sz w:val="24"/>
          <w:szCs w:val="24"/>
          <w:lang w:eastAsia="zh-CN"/>
        </w:rPr>
      </w:pPr>
      <w:r w:rsidRPr="007704F7">
        <w:rPr>
          <w:rFonts w:ascii="Times New Roman" w:eastAsia="SimSun" w:hAnsi="Times New Roman" w:cs="Times New Roman"/>
          <w:sz w:val="24"/>
          <w:szCs w:val="24"/>
          <w:lang w:eastAsia="zh-CN"/>
        </w:rPr>
        <w:t>(3) Collins G. Ntim</w:t>
      </w:r>
    </w:p>
    <w:p w14:paraId="4C2D2CC0" w14:textId="77777777" w:rsidR="007704F7" w:rsidRPr="007704F7" w:rsidRDefault="007704F7" w:rsidP="007704F7">
      <w:pPr>
        <w:tabs>
          <w:tab w:val="left" w:pos="7350"/>
        </w:tabs>
        <w:spacing w:after="0" w:line="240" w:lineRule="auto"/>
        <w:jc w:val="center"/>
        <w:rPr>
          <w:rFonts w:ascii="Times New Roman" w:eastAsia="SimSun" w:hAnsi="Times New Roman" w:cs="Times New Roman"/>
          <w:bCs/>
          <w:sz w:val="24"/>
          <w:szCs w:val="24"/>
          <w:lang w:eastAsia="zh-CN"/>
        </w:rPr>
      </w:pPr>
      <w:r w:rsidRPr="007704F7">
        <w:rPr>
          <w:rFonts w:ascii="Times New Roman" w:eastAsia="Times New Roman" w:hAnsi="Times New Roman" w:cs="Times New Roman"/>
          <w:bCs/>
          <w:sz w:val="24"/>
          <w:szCs w:val="24"/>
          <w:lang w:eastAsia="en-GB"/>
        </w:rPr>
        <w:t xml:space="preserve">Department of Accounting, Centre for Research in Accounting, Accountability and Governance, </w:t>
      </w:r>
      <w:r w:rsidRPr="007704F7">
        <w:rPr>
          <w:rFonts w:ascii="Times New Roman" w:eastAsia="SimSun" w:hAnsi="Times New Roman" w:cs="Times New Roman"/>
          <w:bCs/>
          <w:sz w:val="24"/>
          <w:szCs w:val="24"/>
          <w:lang w:eastAsia="zh-CN"/>
        </w:rPr>
        <w:t>Southampton Business School, University of Southampton, UK</w:t>
      </w:r>
    </w:p>
    <w:p w14:paraId="7C1A9B96" w14:textId="77777777" w:rsidR="007704F7" w:rsidRPr="007704F7" w:rsidRDefault="007704F7" w:rsidP="007704F7">
      <w:pPr>
        <w:spacing w:after="0" w:line="240" w:lineRule="auto"/>
        <w:jc w:val="center"/>
        <w:rPr>
          <w:rFonts w:ascii="Times New Roman" w:eastAsia="SimSun" w:hAnsi="Times New Roman" w:cs="Times New Roman"/>
          <w:bCs/>
          <w:sz w:val="24"/>
          <w:szCs w:val="24"/>
          <w:lang w:eastAsia="zh-CN"/>
        </w:rPr>
      </w:pPr>
      <w:r w:rsidRPr="007704F7">
        <w:rPr>
          <w:rFonts w:ascii="Times New Roman" w:eastAsia="SimSun" w:hAnsi="Times New Roman" w:cs="Times New Roman"/>
          <w:bCs/>
          <w:sz w:val="24"/>
          <w:szCs w:val="24"/>
          <w:lang w:eastAsia="zh-CN"/>
        </w:rPr>
        <w:t xml:space="preserve">Email: </w:t>
      </w:r>
      <w:hyperlink r:id="rId11" w:history="1">
        <w:r w:rsidRPr="007704F7">
          <w:rPr>
            <w:rFonts w:ascii="Times New Roman" w:eastAsia="SimSun" w:hAnsi="Times New Roman" w:cs="Times New Roman"/>
            <w:bCs/>
            <w:sz w:val="24"/>
            <w:szCs w:val="24"/>
            <w:u w:val="single"/>
            <w:lang w:eastAsia="zh-CN"/>
          </w:rPr>
          <w:t>c.g.ntim@soton.ac.uk</w:t>
        </w:r>
      </w:hyperlink>
      <w:r w:rsidRPr="007704F7">
        <w:rPr>
          <w:rFonts w:ascii="Times New Roman" w:eastAsia="SimSun" w:hAnsi="Times New Roman" w:cs="Times New Roman"/>
          <w:bCs/>
          <w:sz w:val="24"/>
          <w:szCs w:val="24"/>
          <w:lang w:eastAsia="zh-CN"/>
        </w:rPr>
        <w:t xml:space="preserve"> </w:t>
      </w:r>
    </w:p>
    <w:p w14:paraId="23CFC188" w14:textId="77777777" w:rsidR="007704F7" w:rsidRPr="007704F7" w:rsidRDefault="007704F7" w:rsidP="007704F7">
      <w:pPr>
        <w:spacing w:after="0" w:line="240" w:lineRule="auto"/>
        <w:jc w:val="center"/>
        <w:rPr>
          <w:rFonts w:ascii="Times New Roman" w:eastAsia="SimSun" w:hAnsi="Times New Roman" w:cs="Times New Roman"/>
          <w:bCs/>
          <w:sz w:val="24"/>
          <w:szCs w:val="24"/>
          <w:lang w:eastAsia="zh-CN"/>
        </w:rPr>
      </w:pPr>
    </w:p>
    <w:p w14:paraId="74403194" w14:textId="77777777" w:rsidR="007704F7" w:rsidRPr="007704F7" w:rsidRDefault="007704F7" w:rsidP="007704F7">
      <w:pPr>
        <w:spacing w:after="0" w:line="240" w:lineRule="auto"/>
        <w:jc w:val="center"/>
        <w:rPr>
          <w:rFonts w:ascii="Times New Roman" w:eastAsia="SimSun" w:hAnsi="Times New Roman" w:cs="Times New Roman"/>
          <w:sz w:val="24"/>
          <w:szCs w:val="24"/>
          <w:lang w:eastAsia="zh-CN"/>
        </w:rPr>
      </w:pPr>
      <w:r w:rsidRPr="007704F7">
        <w:rPr>
          <w:rFonts w:ascii="Times New Roman" w:eastAsia="SimSun" w:hAnsi="Times New Roman" w:cs="Times New Roman"/>
          <w:sz w:val="24"/>
          <w:szCs w:val="24"/>
          <w:lang w:eastAsia="zh-CN"/>
        </w:rPr>
        <w:t>Ismail Benyazid</w:t>
      </w:r>
    </w:p>
    <w:p w14:paraId="5DBAFD4A" w14:textId="77777777" w:rsidR="007704F7" w:rsidRPr="007704F7" w:rsidRDefault="007704F7" w:rsidP="007704F7">
      <w:pPr>
        <w:spacing w:after="0" w:line="240" w:lineRule="auto"/>
        <w:jc w:val="center"/>
        <w:rPr>
          <w:rFonts w:ascii="Times New Roman" w:eastAsia="SimSun" w:hAnsi="Times New Roman" w:cs="Times New Roman"/>
          <w:sz w:val="24"/>
          <w:szCs w:val="24"/>
          <w:lang w:eastAsia="zh-CN"/>
        </w:rPr>
      </w:pPr>
      <w:r w:rsidRPr="007704F7">
        <w:rPr>
          <w:rFonts w:ascii="Times New Roman" w:eastAsia="SimSun" w:hAnsi="Times New Roman" w:cs="Times New Roman"/>
          <w:sz w:val="24"/>
          <w:szCs w:val="24"/>
          <w:lang w:eastAsia="zh-CN"/>
        </w:rPr>
        <w:t>Accounting Department, Faculty of Economics and Trade, Asmarya University, Libya</w:t>
      </w:r>
    </w:p>
    <w:p w14:paraId="6993E9E7" w14:textId="4B2711B2" w:rsidR="007704F7" w:rsidRDefault="007704F7" w:rsidP="007704F7">
      <w:pPr>
        <w:spacing w:after="0" w:line="240" w:lineRule="auto"/>
        <w:jc w:val="center"/>
        <w:rPr>
          <w:rFonts w:ascii="Times New Roman" w:eastAsia="SimSun" w:hAnsi="Times New Roman" w:cs="Times New Roman"/>
          <w:sz w:val="24"/>
          <w:szCs w:val="24"/>
          <w:u w:val="single"/>
          <w:lang w:eastAsia="zh-CN"/>
        </w:rPr>
      </w:pPr>
      <w:r w:rsidRPr="007704F7">
        <w:rPr>
          <w:rFonts w:ascii="Times New Roman" w:eastAsia="SimSun" w:hAnsi="Times New Roman" w:cs="Times New Roman"/>
          <w:sz w:val="24"/>
          <w:szCs w:val="24"/>
          <w:lang w:eastAsia="zh-CN"/>
        </w:rPr>
        <w:t xml:space="preserve">Email: </w:t>
      </w:r>
      <w:hyperlink r:id="rId12" w:history="1">
        <w:r w:rsidRPr="007704F7">
          <w:rPr>
            <w:rFonts w:ascii="Times New Roman" w:eastAsia="SimSun" w:hAnsi="Times New Roman" w:cs="Times New Roman"/>
            <w:sz w:val="24"/>
            <w:szCs w:val="24"/>
            <w:u w:val="single"/>
            <w:lang w:eastAsia="zh-CN"/>
          </w:rPr>
          <w:t>ismailr218@gmail.com</w:t>
        </w:r>
      </w:hyperlink>
    </w:p>
    <w:p w14:paraId="34DEAF9C" w14:textId="2E963A94" w:rsidR="007704F7" w:rsidRDefault="007704F7" w:rsidP="007704F7">
      <w:pPr>
        <w:spacing w:after="0" w:line="240" w:lineRule="auto"/>
        <w:jc w:val="center"/>
        <w:rPr>
          <w:rFonts w:ascii="Times New Roman" w:eastAsia="SimSun" w:hAnsi="Times New Roman" w:cs="Times New Roman"/>
          <w:sz w:val="24"/>
          <w:szCs w:val="24"/>
          <w:u w:val="single"/>
          <w:lang w:eastAsia="zh-CN"/>
        </w:rPr>
      </w:pPr>
    </w:p>
    <w:p w14:paraId="545202D3" w14:textId="6D736205" w:rsidR="007704F7" w:rsidRDefault="007704F7" w:rsidP="007704F7">
      <w:pPr>
        <w:spacing w:after="0" w:line="240" w:lineRule="auto"/>
        <w:jc w:val="center"/>
        <w:rPr>
          <w:rFonts w:ascii="Times New Roman" w:eastAsia="SimSun" w:hAnsi="Times New Roman" w:cs="Times New Roman"/>
          <w:sz w:val="24"/>
          <w:szCs w:val="24"/>
          <w:u w:val="single"/>
          <w:lang w:eastAsia="zh-CN"/>
        </w:rPr>
      </w:pPr>
    </w:p>
    <w:p w14:paraId="7E84525F" w14:textId="559376BF" w:rsidR="007704F7" w:rsidRDefault="007704F7" w:rsidP="007704F7">
      <w:pPr>
        <w:spacing w:after="0" w:line="240" w:lineRule="auto"/>
        <w:jc w:val="center"/>
        <w:rPr>
          <w:rFonts w:ascii="Times New Roman" w:eastAsia="SimSun" w:hAnsi="Times New Roman" w:cs="Times New Roman"/>
          <w:sz w:val="24"/>
          <w:szCs w:val="24"/>
          <w:u w:val="single"/>
          <w:lang w:eastAsia="zh-CN"/>
        </w:rPr>
      </w:pPr>
    </w:p>
    <w:p w14:paraId="153F6D42" w14:textId="35EB2432" w:rsidR="007704F7" w:rsidRDefault="007704F7" w:rsidP="007704F7">
      <w:pPr>
        <w:spacing w:after="0" w:line="240" w:lineRule="auto"/>
        <w:jc w:val="center"/>
        <w:rPr>
          <w:rFonts w:ascii="Times New Roman" w:eastAsia="SimSun" w:hAnsi="Times New Roman" w:cs="Times New Roman"/>
          <w:sz w:val="24"/>
          <w:szCs w:val="24"/>
          <w:u w:val="single"/>
          <w:lang w:eastAsia="zh-CN"/>
        </w:rPr>
      </w:pPr>
    </w:p>
    <w:p w14:paraId="18D85A53" w14:textId="38710016" w:rsidR="007704F7" w:rsidRDefault="007704F7" w:rsidP="007704F7">
      <w:pPr>
        <w:spacing w:after="0" w:line="240" w:lineRule="auto"/>
        <w:jc w:val="center"/>
        <w:rPr>
          <w:rFonts w:ascii="Times New Roman" w:eastAsia="SimSun" w:hAnsi="Times New Roman" w:cs="Times New Roman"/>
          <w:sz w:val="24"/>
          <w:szCs w:val="24"/>
          <w:u w:val="single"/>
          <w:lang w:eastAsia="zh-CN"/>
        </w:rPr>
      </w:pPr>
    </w:p>
    <w:p w14:paraId="621D1FD6" w14:textId="45F17EAE" w:rsidR="007704F7" w:rsidRDefault="007704F7" w:rsidP="007704F7">
      <w:pPr>
        <w:spacing w:after="0" w:line="240" w:lineRule="auto"/>
        <w:jc w:val="center"/>
        <w:rPr>
          <w:rFonts w:ascii="Times New Roman" w:eastAsia="SimSun" w:hAnsi="Times New Roman" w:cs="Times New Roman"/>
          <w:sz w:val="24"/>
          <w:szCs w:val="24"/>
          <w:u w:val="single"/>
          <w:lang w:eastAsia="zh-CN"/>
        </w:rPr>
      </w:pPr>
    </w:p>
    <w:p w14:paraId="5C95BDD7" w14:textId="2B153055" w:rsidR="007704F7" w:rsidRDefault="007704F7" w:rsidP="007704F7">
      <w:pPr>
        <w:spacing w:after="0" w:line="240" w:lineRule="auto"/>
        <w:jc w:val="center"/>
        <w:rPr>
          <w:rFonts w:ascii="Times New Roman" w:eastAsia="SimSun" w:hAnsi="Times New Roman" w:cs="Times New Roman"/>
          <w:sz w:val="24"/>
          <w:szCs w:val="24"/>
          <w:u w:val="single"/>
          <w:lang w:eastAsia="zh-CN"/>
        </w:rPr>
      </w:pPr>
    </w:p>
    <w:p w14:paraId="66EBE4D9" w14:textId="77777777" w:rsidR="007704F7" w:rsidRDefault="007704F7" w:rsidP="007704F7">
      <w:pPr>
        <w:spacing w:after="0" w:line="240" w:lineRule="auto"/>
        <w:jc w:val="center"/>
        <w:rPr>
          <w:rFonts w:ascii="Times New Roman" w:eastAsia="SimSun" w:hAnsi="Times New Roman" w:cs="Times New Roman"/>
          <w:sz w:val="24"/>
          <w:szCs w:val="24"/>
          <w:u w:val="single"/>
          <w:lang w:eastAsia="zh-CN"/>
        </w:rPr>
      </w:pPr>
    </w:p>
    <w:p w14:paraId="002930D7" w14:textId="77777777" w:rsidR="007704F7" w:rsidRPr="004A1109" w:rsidRDefault="007704F7" w:rsidP="007704F7">
      <w:pPr>
        <w:rPr>
          <w:rFonts w:ascii="Times New Roman" w:hAnsi="Times New Roman" w:cs="Times New Roman"/>
          <w:sz w:val="20"/>
          <w:szCs w:val="20"/>
        </w:rPr>
      </w:pPr>
      <w:r>
        <w:rPr>
          <w:rFonts w:ascii="Times New Roman" w:hAnsi="Times New Roman" w:cs="Times New Roman"/>
          <w:sz w:val="20"/>
          <w:szCs w:val="20"/>
        </w:rPr>
        <w:t xml:space="preserve">Suggested reference: </w:t>
      </w:r>
      <w:r w:rsidRPr="004A1109">
        <w:rPr>
          <w:rFonts w:ascii="Times New Roman" w:hAnsi="Times New Roman" w:cs="Times New Roman"/>
          <w:sz w:val="20"/>
          <w:szCs w:val="20"/>
        </w:rPr>
        <w:t xml:space="preserve">Elamer, A.A., AlHares, A., Ntim, C.G. and Benyazid, I., </w:t>
      </w:r>
      <w:r>
        <w:rPr>
          <w:rFonts w:ascii="Times New Roman" w:hAnsi="Times New Roman" w:cs="Times New Roman"/>
          <w:sz w:val="20"/>
          <w:szCs w:val="20"/>
        </w:rPr>
        <w:t>(</w:t>
      </w:r>
      <w:r w:rsidRPr="004A1109">
        <w:rPr>
          <w:rFonts w:ascii="Times New Roman" w:hAnsi="Times New Roman" w:cs="Times New Roman"/>
          <w:sz w:val="20"/>
          <w:szCs w:val="20"/>
        </w:rPr>
        <w:t>2018</w:t>
      </w:r>
      <w:r>
        <w:rPr>
          <w:rFonts w:ascii="Times New Roman" w:hAnsi="Times New Roman" w:cs="Times New Roman"/>
          <w:sz w:val="20"/>
          <w:szCs w:val="20"/>
        </w:rPr>
        <w:t>)</w:t>
      </w:r>
      <w:r w:rsidRPr="004A1109">
        <w:rPr>
          <w:rFonts w:ascii="Times New Roman" w:hAnsi="Times New Roman" w:cs="Times New Roman"/>
          <w:sz w:val="20"/>
          <w:szCs w:val="20"/>
        </w:rPr>
        <w:t>. The corporate governance–risk-taking nexus: evidence from insurance companies. </w:t>
      </w:r>
      <w:r w:rsidRPr="004A1109">
        <w:rPr>
          <w:rFonts w:ascii="Times New Roman" w:hAnsi="Times New Roman" w:cs="Times New Roman"/>
          <w:i/>
          <w:iCs/>
          <w:sz w:val="20"/>
          <w:szCs w:val="20"/>
        </w:rPr>
        <w:t>International Journal of Ethics and Systems</w:t>
      </w:r>
      <w:r w:rsidRPr="004A1109">
        <w:rPr>
          <w:rFonts w:ascii="Times New Roman" w:hAnsi="Times New Roman" w:cs="Times New Roman"/>
          <w:sz w:val="20"/>
          <w:szCs w:val="20"/>
        </w:rPr>
        <w:t>. , Vol. 34 Issue: 4, pp.493-509, </w:t>
      </w:r>
      <w:hyperlink r:id="rId13" w:history="1">
        <w:r w:rsidRPr="004A1109">
          <w:rPr>
            <w:rStyle w:val="Hyperlink"/>
            <w:rFonts w:ascii="Times New Roman" w:hAnsi="Times New Roman" w:cs="Times New Roman"/>
            <w:sz w:val="20"/>
            <w:szCs w:val="20"/>
          </w:rPr>
          <w:t>https://doi.org/10.1108/IJOES-07-2018-0103</w:t>
        </w:r>
      </w:hyperlink>
      <w:r w:rsidRPr="004A1109">
        <w:rPr>
          <w:rFonts w:ascii="Times New Roman" w:hAnsi="Times New Roman" w:cs="Times New Roman"/>
          <w:sz w:val="20"/>
          <w:szCs w:val="20"/>
        </w:rPr>
        <w:t xml:space="preserve"> (Accepted </w:t>
      </w:r>
      <w:r>
        <w:rPr>
          <w:rFonts w:ascii="Times New Roman" w:hAnsi="Times New Roman" w:cs="Times New Roman"/>
          <w:sz w:val="20"/>
          <w:szCs w:val="20"/>
        </w:rPr>
        <w:t>6</w:t>
      </w:r>
      <w:r w:rsidRPr="004A1109">
        <w:rPr>
          <w:rFonts w:ascii="Times New Roman" w:hAnsi="Times New Roman" w:cs="Times New Roman"/>
          <w:sz w:val="20"/>
          <w:szCs w:val="20"/>
        </w:rPr>
        <w:t xml:space="preserve"> September, 201</w:t>
      </w:r>
      <w:r>
        <w:rPr>
          <w:rFonts w:ascii="Times New Roman" w:hAnsi="Times New Roman" w:cs="Times New Roman"/>
          <w:sz w:val="20"/>
          <w:szCs w:val="20"/>
        </w:rPr>
        <w:t>8</w:t>
      </w:r>
      <w:r w:rsidRPr="004A1109">
        <w:rPr>
          <w:rFonts w:ascii="Times New Roman" w:hAnsi="Times New Roman" w:cs="Times New Roman"/>
          <w:sz w:val="20"/>
          <w:szCs w:val="20"/>
        </w:rPr>
        <w:t>).</w:t>
      </w:r>
    </w:p>
    <w:p w14:paraId="2988D311" w14:textId="77777777" w:rsidR="007704F7" w:rsidRPr="007704F7" w:rsidRDefault="007704F7" w:rsidP="007704F7">
      <w:pPr>
        <w:spacing w:after="0" w:line="240" w:lineRule="auto"/>
        <w:jc w:val="center"/>
        <w:rPr>
          <w:rFonts w:ascii="Times New Roman" w:eastAsia="SimSun" w:hAnsi="Times New Roman" w:cs="Times New Roman"/>
          <w:sz w:val="24"/>
          <w:szCs w:val="24"/>
          <w:lang w:eastAsia="zh-CN"/>
        </w:rPr>
      </w:pPr>
    </w:p>
    <w:p w14:paraId="6C9EF16A" w14:textId="77777777" w:rsidR="007704F7" w:rsidRDefault="007704F7">
      <w:pPr>
        <w:rPr>
          <w:rFonts w:ascii="Times New Roman" w:eastAsia="Times New Roman" w:hAnsi="Times New Roman" w:cs="Times New Roman"/>
          <w:b/>
          <w:spacing w:val="-10"/>
          <w:kern w:val="28"/>
          <w:sz w:val="32"/>
          <w:szCs w:val="56"/>
          <w:lang w:val="en-US" w:eastAsia="en-GB"/>
        </w:rPr>
      </w:pPr>
    </w:p>
    <w:p w14:paraId="4CE2199D" w14:textId="77777777" w:rsidR="007704F7" w:rsidRPr="007704F7" w:rsidRDefault="007704F7">
      <w:pPr>
        <w:rPr>
          <w:rFonts w:ascii="Times New Roman" w:eastAsia="Times New Roman" w:hAnsi="Times New Roman" w:cs="Times New Roman"/>
          <w:b/>
          <w:spacing w:val="-10"/>
          <w:kern w:val="28"/>
          <w:sz w:val="32"/>
          <w:szCs w:val="56"/>
          <w:lang w:eastAsia="en-GB"/>
        </w:rPr>
      </w:pPr>
      <w:r>
        <w:rPr>
          <w:rFonts w:ascii="Times New Roman" w:eastAsia="Times New Roman" w:hAnsi="Times New Roman" w:cs="Times New Roman"/>
          <w:b/>
          <w:spacing w:val="-10"/>
          <w:kern w:val="28"/>
          <w:sz w:val="32"/>
          <w:szCs w:val="56"/>
          <w:lang w:val="en-US" w:eastAsia="en-GB"/>
        </w:rPr>
        <w:br w:type="page"/>
      </w:r>
      <w:bookmarkStart w:id="0" w:name="_GoBack"/>
      <w:bookmarkEnd w:id="0"/>
    </w:p>
    <w:p w14:paraId="2D0FF3D8" w14:textId="1261CC2A" w:rsidR="00476369" w:rsidRPr="00476369" w:rsidRDefault="00476369" w:rsidP="00B802BF">
      <w:pPr>
        <w:spacing w:after="0" w:line="240" w:lineRule="auto"/>
        <w:jc w:val="center"/>
        <w:rPr>
          <w:rFonts w:ascii="Times New Roman" w:eastAsia="Times New Roman" w:hAnsi="Times New Roman" w:cs="Times New Roman"/>
          <w:b/>
          <w:spacing w:val="-10"/>
          <w:kern w:val="28"/>
          <w:sz w:val="32"/>
          <w:szCs w:val="56"/>
          <w:lang w:val="en-US" w:eastAsia="en-GB"/>
        </w:rPr>
      </w:pPr>
      <w:r w:rsidRPr="00476369">
        <w:rPr>
          <w:rFonts w:ascii="Times New Roman" w:eastAsia="Times New Roman" w:hAnsi="Times New Roman" w:cs="Times New Roman"/>
          <w:b/>
          <w:spacing w:val="-10"/>
          <w:kern w:val="28"/>
          <w:sz w:val="32"/>
          <w:szCs w:val="56"/>
          <w:lang w:val="en-US" w:eastAsia="en-GB"/>
        </w:rPr>
        <w:lastRenderedPageBreak/>
        <w:t>The Corporate Governance</w:t>
      </w:r>
      <w:r w:rsidR="00B802BF">
        <w:rPr>
          <w:rFonts w:ascii="Times New Roman" w:eastAsia="Times New Roman" w:hAnsi="Times New Roman" w:cs="Times New Roman"/>
          <w:b/>
          <w:spacing w:val="-10"/>
          <w:kern w:val="28"/>
          <w:sz w:val="32"/>
          <w:szCs w:val="56"/>
          <w:lang w:val="en-US" w:eastAsia="en-GB"/>
        </w:rPr>
        <w:t>–</w:t>
      </w:r>
      <w:r>
        <w:rPr>
          <w:rFonts w:ascii="Times New Roman" w:eastAsia="Times New Roman" w:hAnsi="Times New Roman" w:cs="Times New Roman"/>
          <w:b/>
          <w:spacing w:val="-10"/>
          <w:kern w:val="28"/>
          <w:sz w:val="32"/>
          <w:szCs w:val="56"/>
          <w:lang w:val="en-US" w:eastAsia="en-GB"/>
        </w:rPr>
        <w:t>Risk Taking</w:t>
      </w:r>
      <w:r w:rsidR="00B802BF">
        <w:rPr>
          <w:rFonts w:ascii="Times New Roman" w:eastAsia="Times New Roman" w:hAnsi="Times New Roman" w:cs="Times New Roman"/>
          <w:b/>
          <w:spacing w:val="-10"/>
          <w:kern w:val="28"/>
          <w:sz w:val="32"/>
          <w:szCs w:val="56"/>
          <w:lang w:val="en-US" w:eastAsia="en-GB"/>
        </w:rPr>
        <w:t xml:space="preserve"> Nexus</w:t>
      </w:r>
      <w:r w:rsidRPr="00476369">
        <w:rPr>
          <w:rFonts w:ascii="Times New Roman" w:eastAsia="Times New Roman" w:hAnsi="Times New Roman" w:cs="Times New Roman"/>
          <w:b/>
          <w:spacing w:val="-10"/>
          <w:kern w:val="28"/>
          <w:sz w:val="32"/>
          <w:szCs w:val="56"/>
          <w:lang w:val="en-US" w:eastAsia="en-GB"/>
        </w:rPr>
        <w:t>: Evidence from Insurance Companies</w:t>
      </w:r>
    </w:p>
    <w:p w14:paraId="580A6502" w14:textId="77777777" w:rsidR="001912D1" w:rsidRPr="001912D1" w:rsidRDefault="001912D1" w:rsidP="001912D1">
      <w:pPr>
        <w:spacing w:line="480" w:lineRule="auto"/>
        <w:ind w:firstLine="360"/>
        <w:jc w:val="both"/>
        <w:rPr>
          <w:rFonts w:ascii="Times New Roman" w:eastAsiaTheme="majorEastAsia" w:hAnsi="Times New Roman" w:cs="Times New Roman"/>
          <w:b/>
          <w:bCs/>
          <w:sz w:val="14"/>
          <w:szCs w:val="14"/>
        </w:rPr>
      </w:pPr>
    </w:p>
    <w:p w14:paraId="21D1D8C4" w14:textId="77777777" w:rsidR="00A271A8" w:rsidRPr="00E574C7" w:rsidRDefault="001912D1" w:rsidP="001912D1">
      <w:pPr>
        <w:spacing w:line="480" w:lineRule="auto"/>
        <w:ind w:firstLine="360"/>
        <w:jc w:val="both"/>
        <w:rPr>
          <w:rFonts w:ascii="Times New Roman" w:eastAsiaTheme="majorEastAsia" w:hAnsi="Times New Roman" w:cs="Times New Roman"/>
          <w:b/>
          <w:bCs/>
          <w:sz w:val="24"/>
          <w:szCs w:val="24"/>
        </w:rPr>
      </w:pPr>
      <w:r w:rsidRPr="00E574C7">
        <w:rPr>
          <w:rFonts w:ascii="Times New Roman" w:eastAsiaTheme="majorEastAsia" w:hAnsi="Times New Roman" w:cs="Times New Roman"/>
          <w:b/>
          <w:bCs/>
          <w:sz w:val="24"/>
          <w:szCs w:val="24"/>
        </w:rPr>
        <w:t xml:space="preserve">Abstract </w:t>
      </w:r>
    </w:p>
    <w:p w14:paraId="0A75A548" w14:textId="5F31FDAA" w:rsidR="007C76F0" w:rsidRPr="007C76F0" w:rsidRDefault="007C76F0">
      <w:pPr>
        <w:spacing w:line="360" w:lineRule="auto"/>
        <w:ind w:firstLine="360"/>
        <w:jc w:val="both"/>
        <w:rPr>
          <w:rFonts w:asciiTheme="majorBidi" w:hAnsiTheme="majorBidi" w:cstheme="majorBidi"/>
          <w:sz w:val="24"/>
          <w:szCs w:val="24"/>
        </w:rPr>
      </w:pPr>
      <w:r w:rsidRPr="007C76F0">
        <w:rPr>
          <w:rFonts w:asciiTheme="majorBidi" w:hAnsiTheme="majorBidi" w:cstheme="majorBidi"/>
          <w:sz w:val="24"/>
          <w:szCs w:val="24"/>
        </w:rPr>
        <w:t xml:space="preserve">This study examines the impact of internal corporate governance mechanisms on insurance companies’ risk-taking in the UK context. The study uses a panel data of all listed insurance companies on FTSE 350 </w:t>
      </w:r>
      <w:r w:rsidR="00EE0BAA">
        <w:rPr>
          <w:rFonts w:asciiTheme="majorBidi" w:hAnsiTheme="majorBidi" w:cstheme="majorBidi"/>
          <w:sz w:val="24"/>
          <w:szCs w:val="24"/>
        </w:rPr>
        <w:t xml:space="preserve">over the </w:t>
      </w:r>
      <w:r w:rsidRPr="007C76F0">
        <w:rPr>
          <w:rFonts w:asciiTheme="majorBidi" w:hAnsiTheme="majorBidi" w:cstheme="majorBidi"/>
          <w:sz w:val="24"/>
          <w:szCs w:val="24"/>
        </w:rPr>
        <w:t>2005-2014</w:t>
      </w:r>
      <w:r w:rsidR="00EE0BAA">
        <w:rPr>
          <w:rFonts w:asciiTheme="majorBidi" w:hAnsiTheme="majorBidi" w:cstheme="majorBidi"/>
          <w:sz w:val="24"/>
          <w:szCs w:val="24"/>
        </w:rPr>
        <w:t xml:space="preserve"> period</w:t>
      </w:r>
      <w:r w:rsidRPr="007C76F0">
        <w:rPr>
          <w:rFonts w:asciiTheme="majorBidi" w:hAnsiTheme="majorBidi" w:cstheme="majorBidi"/>
          <w:sz w:val="24"/>
          <w:szCs w:val="24"/>
        </w:rPr>
        <w:t xml:space="preserve">. The results show that the board size and board meetings are significantly and negatively </w:t>
      </w:r>
      <w:r w:rsidR="004251C1">
        <w:rPr>
          <w:rFonts w:asciiTheme="majorBidi" w:hAnsiTheme="majorBidi" w:cstheme="majorBidi"/>
          <w:sz w:val="24"/>
          <w:szCs w:val="24"/>
        </w:rPr>
        <w:t xml:space="preserve">related </w:t>
      </w:r>
      <w:r w:rsidRPr="007C76F0">
        <w:rPr>
          <w:rFonts w:asciiTheme="majorBidi" w:hAnsiTheme="majorBidi" w:cstheme="majorBidi"/>
          <w:sz w:val="24"/>
          <w:szCs w:val="24"/>
        </w:rPr>
        <w:t xml:space="preserve">to risk-taking. In contrast, the results </w:t>
      </w:r>
      <w:r w:rsidR="004251C1">
        <w:rPr>
          <w:rFonts w:asciiTheme="majorBidi" w:hAnsiTheme="majorBidi" w:cstheme="majorBidi"/>
          <w:sz w:val="24"/>
          <w:szCs w:val="24"/>
        </w:rPr>
        <w:t>show</w:t>
      </w:r>
      <w:r w:rsidR="004251C1" w:rsidRPr="007C76F0">
        <w:rPr>
          <w:rFonts w:asciiTheme="majorBidi" w:hAnsiTheme="majorBidi" w:cstheme="majorBidi"/>
          <w:sz w:val="24"/>
          <w:szCs w:val="24"/>
        </w:rPr>
        <w:t xml:space="preserve"> </w:t>
      </w:r>
      <w:r w:rsidRPr="007C76F0">
        <w:rPr>
          <w:rFonts w:asciiTheme="majorBidi" w:hAnsiTheme="majorBidi" w:cstheme="majorBidi"/>
          <w:sz w:val="24"/>
          <w:szCs w:val="24"/>
        </w:rPr>
        <w:t>that board independence and audit committee size are</w:t>
      </w:r>
      <w:r w:rsidR="004251C1">
        <w:rPr>
          <w:rFonts w:asciiTheme="majorBidi" w:hAnsiTheme="majorBidi" w:cstheme="majorBidi"/>
          <w:sz w:val="24"/>
          <w:szCs w:val="24"/>
        </w:rPr>
        <w:t xml:space="preserve"> statistically insignificant, but</w:t>
      </w:r>
      <w:r w:rsidRPr="007C76F0">
        <w:rPr>
          <w:rFonts w:asciiTheme="majorBidi" w:hAnsiTheme="majorBidi" w:cstheme="majorBidi"/>
          <w:sz w:val="24"/>
          <w:szCs w:val="24"/>
        </w:rPr>
        <w:t xml:space="preserve"> negatively </w:t>
      </w:r>
      <w:r w:rsidR="004251C1">
        <w:rPr>
          <w:rFonts w:asciiTheme="majorBidi" w:hAnsiTheme="majorBidi" w:cstheme="majorBidi"/>
          <w:sz w:val="24"/>
          <w:szCs w:val="24"/>
        </w:rPr>
        <w:t xml:space="preserve">related </w:t>
      </w:r>
      <w:r w:rsidRPr="007C76F0">
        <w:rPr>
          <w:rFonts w:asciiTheme="majorBidi" w:hAnsiTheme="majorBidi" w:cstheme="majorBidi"/>
          <w:sz w:val="24"/>
          <w:szCs w:val="24"/>
        </w:rPr>
        <w:t xml:space="preserve">to risk-taking. </w:t>
      </w:r>
      <w:r w:rsidR="00F26DF2">
        <w:rPr>
          <w:rFonts w:asciiTheme="majorBidi" w:hAnsiTheme="majorBidi" w:cstheme="majorBidi"/>
          <w:sz w:val="24"/>
          <w:szCs w:val="24"/>
        </w:rPr>
        <w:t xml:space="preserve">The findings are robust to alternative measures and endogeneities. </w:t>
      </w:r>
      <w:r w:rsidR="004251C1">
        <w:rPr>
          <w:rFonts w:asciiTheme="majorBidi" w:hAnsiTheme="majorBidi" w:cstheme="majorBidi"/>
          <w:sz w:val="24"/>
          <w:szCs w:val="24"/>
        </w:rPr>
        <w:t>Our findings have important implications for investors, managers, regulators of financial institutions and effectiveness of corporate governance reforms that have been pursued</w:t>
      </w:r>
      <w:r w:rsidRPr="007C76F0">
        <w:rPr>
          <w:rFonts w:asciiTheme="majorBidi" w:hAnsiTheme="majorBidi" w:cstheme="majorBidi"/>
          <w:sz w:val="24"/>
          <w:szCs w:val="24"/>
        </w:rPr>
        <w:t>.</w:t>
      </w:r>
    </w:p>
    <w:p w14:paraId="5E5278F8" w14:textId="422AE5CD" w:rsidR="00674362" w:rsidRDefault="00A271A8" w:rsidP="001912D1">
      <w:pPr>
        <w:spacing w:line="360" w:lineRule="auto"/>
        <w:ind w:firstLine="360"/>
        <w:jc w:val="both"/>
        <w:rPr>
          <w:rFonts w:asciiTheme="majorBidi" w:eastAsia="Times New Roman" w:hAnsiTheme="majorBidi" w:cstheme="majorBidi"/>
          <w:sz w:val="24"/>
          <w:szCs w:val="24"/>
          <w:lang w:eastAsia="en-GB"/>
        </w:rPr>
      </w:pPr>
      <w:r w:rsidRPr="00E574C7">
        <w:rPr>
          <w:rFonts w:asciiTheme="majorBidi" w:hAnsiTheme="majorBidi" w:cstheme="majorBidi"/>
          <w:b/>
          <w:bCs/>
          <w:i/>
          <w:sz w:val="24"/>
          <w:szCs w:val="24"/>
        </w:rPr>
        <w:t>Keywords</w:t>
      </w:r>
      <w:r w:rsidRPr="00E574C7">
        <w:rPr>
          <w:rFonts w:asciiTheme="majorBidi" w:hAnsiTheme="majorBidi" w:cstheme="majorBidi"/>
          <w:i/>
          <w:sz w:val="24"/>
          <w:szCs w:val="24"/>
        </w:rPr>
        <w:t>:</w:t>
      </w:r>
      <w:r w:rsidRPr="00E574C7">
        <w:rPr>
          <w:rFonts w:asciiTheme="majorBidi" w:eastAsia="Calibri" w:hAnsiTheme="majorBidi" w:cstheme="majorBidi"/>
          <w:b/>
          <w:sz w:val="24"/>
          <w:szCs w:val="24"/>
        </w:rPr>
        <w:t xml:space="preserve"> </w:t>
      </w:r>
      <w:r w:rsidR="00476369" w:rsidRPr="00E574C7">
        <w:rPr>
          <w:rFonts w:asciiTheme="majorBidi" w:eastAsia="Times New Roman" w:hAnsiTheme="majorBidi" w:cstheme="majorBidi"/>
          <w:sz w:val="24"/>
          <w:szCs w:val="24"/>
          <w:lang w:eastAsia="en-GB"/>
        </w:rPr>
        <w:t>Agency Theory; Corpora</w:t>
      </w:r>
      <w:r w:rsidR="00035535">
        <w:rPr>
          <w:rFonts w:asciiTheme="majorBidi" w:eastAsia="Times New Roman" w:hAnsiTheme="majorBidi" w:cstheme="majorBidi"/>
          <w:sz w:val="24"/>
          <w:szCs w:val="24"/>
          <w:lang w:eastAsia="en-GB"/>
        </w:rPr>
        <w:t>te Governance; Insurance Companies</w:t>
      </w:r>
      <w:r w:rsidR="00FD61B1" w:rsidRPr="00E574C7">
        <w:rPr>
          <w:rFonts w:asciiTheme="majorBidi" w:eastAsia="Times New Roman" w:hAnsiTheme="majorBidi" w:cstheme="majorBidi"/>
          <w:sz w:val="24"/>
          <w:szCs w:val="24"/>
          <w:lang w:eastAsia="en-GB"/>
        </w:rPr>
        <w:t>; Risk</w:t>
      </w:r>
      <w:r w:rsidR="00555B56">
        <w:rPr>
          <w:rFonts w:asciiTheme="majorBidi" w:eastAsia="Times New Roman" w:hAnsiTheme="majorBidi" w:cstheme="majorBidi"/>
          <w:sz w:val="24"/>
          <w:szCs w:val="24"/>
          <w:lang w:eastAsia="en-GB"/>
        </w:rPr>
        <w:t>-</w:t>
      </w:r>
      <w:r w:rsidR="00FD61B1" w:rsidRPr="00E574C7">
        <w:rPr>
          <w:rFonts w:asciiTheme="majorBidi" w:eastAsia="Times New Roman" w:hAnsiTheme="majorBidi" w:cstheme="majorBidi"/>
          <w:sz w:val="24"/>
          <w:szCs w:val="24"/>
          <w:lang w:eastAsia="en-GB"/>
        </w:rPr>
        <w:t>Taking;</w:t>
      </w:r>
      <w:r w:rsidR="00476369" w:rsidRPr="00E574C7">
        <w:rPr>
          <w:rFonts w:asciiTheme="majorBidi" w:eastAsia="Times New Roman" w:hAnsiTheme="majorBidi" w:cstheme="majorBidi"/>
          <w:sz w:val="24"/>
          <w:szCs w:val="24"/>
          <w:lang w:eastAsia="en-GB"/>
        </w:rPr>
        <w:t xml:space="preserve"> UK.</w:t>
      </w:r>
    </w:p>
    <w:p w14:paraId="1CF7BCAE" w14:textId="77777777" w:rsidR="007C76F0" w:rsidRDefault="007C76F0">
      <w:pPr>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br w:type="page"/>
      </w:r>
    </w:p>
    <w:p w14:paraId="670E18FB" w14:textId="77777777" w:rsidR="00316F19" w:rsidRPr="00D15B6A" w:rsidRDefault="00E574C7" w:rsidP="005578B9">
      <w:pPr>
        <w:pStyle w:val="Heading1"/>
        <w:rPr>
          <w:rFonts w:cs="Times New Roman"/>
          <w:szCs w:val="24"/>
        </w:rPr>
      </w:pPr>
      <w:r w:rsidRPr="00D15B6A">
        <w:rPr>
          <w:rFonts w:cs="Times New Roman"/>
          <w:szCs w:val="24"/>
        </w:rPr>
        <w:t>Introduction</w:t>
      </w:r>
    </w:p>
    <w:p w14:paraId="22E130C0" w14:textId="620EB54C" w:rsidR="009F6844" w:rsidRPr="00D15B6A" w:rsidRDefault="00831CDF" w:rsidP="00EE7FBF">
      <w:pPr>
        <w:spacing w:before="120" w:after="120" w:line="360" w:lineRule="auto"/>
        <w:ind w:firstLine="360"/>
        <w:contextualSpacing/>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This study examine</w:t>
      </w:r>
      <w:r w:rsidR="006C1AFA">
        <w:rPr>
          <w:rFonts w:ascii="Times New Roman" w:eastAsia="Calibri" w:hAnsi="Times New Roman" w:cs="Times New Roman"/>
          <w:sz w:val="24"/>
          <w:szCs w:val="24"/>
        </w:rPr>
        <w:t>s</w:t>
      </w:r>
      <w:r w:rsidRPr="00D15B6A">
        <w:rPr>
          <w:rFonts w:ascii="Times New Roman" w:eastAsia="Calibri" w:hAnsi="Times New Roman" w:cs="Times New Roman"/>
          <w:sz w:val="24"/>
          <w:szCs w:val="24"/>
        </w:rPr>
        <w:t xml:space="preserve"> the impact of internal corporate governance mechanism on </w:t>
      </w:r>
      <w:r w:rsidR="007C76F0">
        <w:rPr>
          <w:rFonts w:ascii="Times New Roman" w:eastAsia="Calibri" w:hAnsi="Times New Roman" w:cs="Times New Roman"/>
          <w:sz w:val="24"/>
          <w:szCs w:val="24"/>
        </w:rPr>
        <w:t xml:space="preserve">risk-taking </w:t>
      </w:r>
      <w:r w:rsidRPr="00D15B6A">
        <w:rPr>
          <w:rFonts w:ascii="Times New Roman" w:eastAsia="Calibri" w:hAnsi="Times New Roman" w:cs="Times New Roman"/>
          <w:sz w:val="24"/>
          <w:szCs w:val="24"/>
        </w:rPr>
        <w:t xml:space="preserve">during the period 2005 to 2014 in UK insurance companies. </w:t>
      </w:r>
      <w:r w:rsidR="009F6844" w:rsidRPr="00D15B6A">
        <w:rPr>
          <w:rFonts w:ascii="Times New Roman" w:eastAsia="Calibri" w:hAnsi="Times New Roman" w:cs="Times New Roman"/>
          <w:sz w:val="24"/>
          <w:szCs w:val="24"/>
        </w:rPr>
        <w:t>Insurance companies’ activities are opaque and complex, since they depend on complex assumptions</w:t>
      </w:r>
      <w:r w:rsidR="00555B56">
        <w:rPr>
          <w:rFonts w:ascii="Times New Roman" w:eastAsia="Calibri" w:hAnsi="Times New Roman" w:cs="Times New Roman"/>
          <w:sz w:val="24"/>
          <w:szCs w:val="24"/>
        </w:rPr>
        <w:t>,</w:t>
      </w:r>
      <w:r w:rsidR="009F6844" w:rsidRPr="00D15B6A">
        <w:rPr>
          <w:rFonts w:ascii="Times New Roman" w:eastAsia="Calibri" w:hAnsi="Times New Roman" w:cs="Times New Roman"/>
          <w:sz w:val="24"/>
          <w:szCs w:val="24"/>
        </w:rPr>
        <w:t xml:space="preserve"> including mortality rates, upcoming expenses</w:t>
      </w:r>
      <w:r w:rsidR="00555B56">
        <w:rPr>
          <w:rFonts w:ascii="Times New Roman" w:eastAsia="Calibri" w:hAnsi="Times New Roman" w:cs="Times New Roman"/>
          <w:sz w:val="24"/>
          <w:szCs w:val="24"/>
        </w:rPr>
        <w:t>,</w:t>
      </w:r>
      <w:r w:rsidR="009F6844" w:rsidRPr="00D15B6A">
        <w:rPr>
          <w:rFonts w:ascii="Times New Roman" w:eastAsia="Calibri" w:hAnsi="Times New Roman" w:cs="Times New Roman"/>
          <w:sz w:val="24"/>
          <w:szCs w:val="24"/>
        </w:rPr>
        <w:t xml:space="preserve"> and interval and discontinuance percentages, in addition to impending investment yields </w:t>
      </w:r>
      <w:r w:rsidR="009F6844" w:rsidRPr="00D15B6A">
        <w:rPr>
          <w:rFonts w:ascii="Times New Roman" w:eastAsia="Calibri" w:hAnsi="Times New Roman" w:cs="Times New Roman"/>
          <w:sz w:val="24"/>
          <w:szCs w:val="24"/>
        </w:rPr>
        <w:fldChar w:fldCharType="begin">
          <w:fldData xml:space="preserve">PEVuZE5vdGU+PENpdGU+PEF1dGhvcj5BZGFtczwvQXV0aG9yPjxZZWFyPjIwMTY8L1llYXI+PFJl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</w:fldData>
        </w:fldChar>
      </w:r>
      <w:r w:rsidR="009F6844" w:rsidRPr="00D15B6A">
        <w:rPr>
          <w:rFonts w:ascii="Times New Roman" w:eastAsia="Calibri" w:hAnsi="Times New Roman" w:cs="Times New Roman"/>
          <w:sz w:val="24"/>
          <w:szCs w:val="24"/>
        </w:rPr>
        <w:instrText xml:space="preserve"> ADDIN EN.CITE </w:instrText>
      </w:r>
      <w:r w:rsidR="009F6844" w:rsidRPr="00D15B6A">
        <w:rPr>
          <w:rFonts w:ascii="Times New Roman" w:eastAsia="Calibri" w:hAnsi="Times New Roman" w:cs="Times New Roman"/>
          <w:sz w:val="24"/>
          <w:szCs w:val="24"/>
        </w:rPr>
        <w:fldChar w:fldCharType="begin">
          <w:fldData xml:space="preserve">PEVuZE5vdGU+PENpdGU+PEF1dGhvcj5BZGFtczwvQXV0aG9yPjxZZWFyPjIwMTY8L1llYXI+PFJl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</w:fldData>
        </w:fldChar>
      </w:r>
      <w:r w:rsidR="009F6844" w:rsidRPr="00D15B6A">
        <w:rPr>
          <w:rFonts w:ascii="Times New Roman" w:eastAsia="Calibri" w:hAnsi="Times New Roman" w:cs="Times New Roman"/>
          <w:sz w:val="24"/>
          <w:szCs w:val="24"/>
        </w:rPr>
        <w:instrText xml:space="preserve"> ADDIN EN.CITE.DATA </w:instrText>
      </w:r>
      <w:r w:rsidR="009F6844" w:rsidRPr="00D15B6A">
        <w:rPr>
          <w:rFonts w:ascii="Times New Roman" w:eastAsia="Calibri" w:hAnsi="Times New Roman" w:cs="Times New Roman"/>
          <w:sz w:val="24"/>
          <w:szCs w:val="24"/>
        </w:rPr>
      </w:r>
      <w:r w:rsidR="009F6844" w:rsidRPr="00D15B6A">
        <w:rPr>
          <w:rFonts w:ascii="Times New Roman" w:eastAsia="Calibri" w:hAnsi="Times New Roman" w:cs="Times New Roman"/>
          <w:sz w:val="24"/>
          <w:szCs w:val="24"/>
        </w:rPr>
        <w:fldChar w:fldCharType="end"/>
      </w:r>
      <w:r w:rsidR="009F6844" w:rsidRPr="00D15B6A">
        <w:rPr>
          <w:rFonts w:ascii="Times New Roman" w:eastAsia="Calibri" w:hAnsi="Times New Roman" w:cs="Times New Roman"/>
          <w:sz w:val="24"/>
          <w:szCs w:val="24"/>
        </w:rPr>
      </w:r>
      <w:r w:rsidR="009F6844" w:rsidRPr="00D15B6A">
        <w:rPr>
          <w:rFonts w:ascii="Times New Roman" w:eastAsia="Calibri" w:hAnsi="Times New Roman" w:cs="Times New Roman"/>
          <w:sz w:val="24"/>
          <w:szCs w:val="24"/>
        </w:rPr>
        <w:fldChar w:fldCharType="separate"/>
      </w:r>
      <w:r w:rsidR="009F6844" w:rsidRPr="00D15B6A">
        <w:rPr>
          <w:rFonts w:ascii="Times New Roman" w:eastAsia="Calibri" w:hAnsi="Times New Roman" w:cs="Times New Roman"/>
          <w:noProof/>
          <w:sz w:val="24"/>
          <w:szCs w:val="24"/>
        </w:rPr>
        <w:t>(</w:t>
      </w:r>
      <w:hyperlink w:anchor="_ENREF_1" w:tooltip="Adams, 2016 #18" w:history="1">
        <w:r w:rsidR="009F6844" w:rsidRPr="00D15B6A">
          <w:rPr>
            <w:rFonts w:ascii="Times New Roman" w:eastAsia="Calibri" w:hAnsi="Times New Roman" w:cs="Times New Roman"/>
            <w:noProof/>
            <w:sz w:val="24"/>
            <w:szCs w:val="24"/>
          </w:rPr>
          <w:t>Adams &amp; Jiang, 2016</w:t>
        </w:r>
      </w:hyperlink>
      <w:r w:rsidR="009F6844" w:rsidRPr="00D15B6A">
        <w:rPr>
          <w:rFonts w:ascii="Times New Roman" w:eastAsia="Calibri" w:hAnsi="Times New Roman" w:cs="Times New Roman"/>
          <w:noProof/>
          <w:sz w:val="24"/>
          <w:szCs w:val="24"/>
        </w:rPr>
        <w:t xml:space="preserve">; </w:t>
      </w:r>
      <w:hyperlink w:anchor="_ENREF_7" w:tooltip="Boubakri, 2011 #17" w:history="1">
        <w:r w:rsidR="009F6844" w:rsidRPr="00D15B6A">
          <w:rPr>
            <w:rFonts w:ascii="Times New Roman" w:eastAsia="Calibri" w:hAnsi="Times New Roman" w:cs="Times New Roman"/>
            <w:noProof/>
            <w:sz w:val="24"/>
            <w:szCs w:val="24"/>
          </w:rPr>
          <w:t>Boubakri, 2011</w:t>
        </w:r>
      </w:hyperlink>
      <w:r w:rsidR="009F6844" w:rsidRPr="00D15B6A">
        <w:rPr>
          <w:rFonts w:ascii="Times New Roman" w:eastAsia="Calibri" w:hAnsi="Times New Roman" w:cs="Times New Roman"/>
          <w:noProof/>
          <w:sz w:val="24"/>
          <w:szCs w:val="24"/>
        </w:rPr>
        <w:t>)</w:t>
      </w:r>
      <w:r w:rsidR="009F6844" w:rsidRPr="00D15B6A">
        <w:rPr>
          <w:rFonts w:ascii="Times New Roman" w:eastAsia="Calibri" w:hAnsi="Times New Roman" w:cs="Times New Roman"/>
          <w:sz w:val="24"/>
          <w:szCs w:val="24"/>
        </w:rPr>
        <w:fldChar w:fldCharType="end"/>
      </w:r>
      <w:r w:rsidR="009F6844" w:rsidRPr="00D15B6A">
        <w:rPr>
          <w:rFonts w:ascii="Times New Roman" w:eastAsia="Calibri" w:hAnsi="Times New Roman" w:cs="Times New Roman"/>
          <w:sz w:val="24"/>
          <w:szCs w:val="24"/>
        </w:rPr>
        <w:t xml:space="preserve">. As a result, insurance companies need strong governance, as well as effective accounting and financial reporting standards, to enable proper insights into the company’s financial position. However, the World Bank and IMF </w:t>
      </w:r>
      <w:r w:rsidR="006C1AFA">
        <w:rPr>
          <w:rFonts w:ascii="Times New Roman" w:eastAsia="Calibri" w:hAnsi="Times New Roman" w:cs="Times New Roman"/>
          <w:sz w:val="24"/>
          <w:szCs w:val="24"/>
        </w:rPr>
        <w:t>highlight</w:t>
      </w:r>
      <w:r w:rsidR="009F6844" w:rsidRPr="00D15B6A">
        <w:rPr>
          <w:rFonts w:ascii="Times New Roman" w:eastAsia="Calibri" w:hAnsi="Times New Roman" w:cs="Times New Roman"/>
          <w:sz w:val="24"/>
          <w:szCs w:val="24"/>
        </w:rPr>
        <w:t xml:space="preserve"> </w:t>
      </w:r>
      <w:r w:rsidR="00486DBC">
        <w:rPr>
          <w:rFonts w:ascii="Times New Roman" w:eastAsia="Calibri" w:hAnsi="Times New Roman" w:cs="Times New Roman"/>
          <w:sz w:val="24"/>
          <w:szCs w:val="24"/>
        </w:rPr>
        <w:t xml:space="preserve">corporate </w:t>
      </w:r>
      <w:r w:rsidR="00486DBC" w:rsidRPr="00D15B6A">
        <w:rPr>
          <w:rFonts w:ascii="Times New Roman" w:eastAsia="Calibri" w:hAnsi="Times New Roman" w:cs="Times New Roman"/>
          <w:sz w:val="24"/>
          <w:szCs w:val="24"/>
        </w:rPr>
        <w:t xml:space="preserve">governance </w:t>
      </w:r>
      <w:r w:rsidR="00486DBC">
        <w:rPr>
          <w:rFonts w:ascii="Times New Roman" w:eastAsia="Calibri" w:hAnsi="Times New Roman" w:cs="Times New Roman"/>
          <w:sz w:val="24"/>
          <w:szCs w:val="24"/>
        </w:rPr>
        <w:t>(</w:t>
      </w:r>
      <w:r w:rsidR="009F6844" w:rsidRPr="00D15B6A">
        <w:rPr>
          <w:rFonts w:ascii="Times New Roman" w:eastAsia="Calibri" w:hAnsi="Times New Roman" w:cs="Times New Roman"/>
          <w:sz w:val="24"/>
          <w:szCs w:val="24"/>
        </w:rPr>
        <w:t>CG</w:t>
      </w:r>
      <w:r w:rsidR="00486DBC">
        <w:rPr>
          <w:rFonts w:ascii="Times New Roman" w:eastAsia="Calibri" w:hAnsi="Times New Roman" w:cs="Times New Roman"/>
          <w:sz w:val="24"/>
          <w:szCs w:val="24"/>
        </w:rPr>
        <w:t>)</w:t>
      </w:r>
      <w:r w:rsidR="009F6844" w:rsidRPr="00D15B6A">
        <w:rPr>
          <w:rFonts w:ascii="Times New Roman" w:eastAsia="Calibri" w:hAnsi="Times New Roman" w:cs="Times New Roman"/>
          <w:sz w:val="24"/>
          <w:szCs w:val="24"/>
        </w:rPr>
        <w:t xml:space="preserve"> as a major defence in the insurance sector </w:t>
      </w:r>
      <w:r w:rsidR="009F6844" w:rsidRPr="00D15B6A">
        <w:rPr>
          <w:rFonts w:ascii="Times New Roman" w:eastAsia="Calibri" w:hAnsi="Times New Roman" w:cs="Times New Roman"/>
          <w:sz w:val="24"/>
          <w:szCs w:val="24"/>
        </w:rPr>
        <w:fldChar w:fldCharType="begin"/>
      </w:r>
      <w:r w:rsidR="009F6844" w:rsidRPr="00D15B6A">
        <w:rPr>
          <w:rFonts w:ascii="Times New Roman" w:eastAsia="Calibri" w:hAnsi="Times New Roman" w:cs="Times New Roman"/>
          <w:sz w:val="24"/>
          <w:szCs w:val="24"/>
        </w:rPr>
        <w:instrText xml:space="preserve"> ADDIN EN.CITE &lt;EndNote&gt;&lt;Cite&gt;&lt;Author&gt;Cheng&lt;/Author&gt;&lt;Year&gt;2011&lt;/Year&gt;&lt;RecNum&gt;33&lt;/RecNum&gt;&lt;DisplayText&gt;(J. Cheng et al., 2011; Eling &amp;amp; Marek, 2014)&lt;/DisplayText&gt;&lt;record&gt;&lt;rec-number&gt;33&lt;/rec-number&gt;&lt;foreign-keys&gt;&lt;key app="EN" db-id="t5v9xwx225adw1erxp8pdzxowddx2vd020f0"&gt;33&lt;/key&gt;&lt;/foreign-keys&gt;&lt;ref-type name="Journal Article"&gt;17&lt;/ref-type&gt;&lt;contributors&gt;&lt;authors&gt;&lt;author&gt;Cheng, Jiang&lt;/author&gt;&lt;author&gt;Elyasiani, Elyas&lt;/author&gt;&lt;author&gt;Jia, Jingyi Jane&lt;/author&gt;&lt;/authors&gt;&lt;/contributors&gt;&lt;titles&gt;&lt;title&gt;Institutional ownership stability and risk taking: Evidence from the life–health insurance industry&lt;/title&gt;&lt;secondary-title&gt;Journal of Risk and Insurance&lt;/secondary-title&gt;&lt;/titles&gt;&lt;periodical&gt;&lt;full-title&gt;Journal of Risk and Insurance&lt;/full-title&gt;&lt;/periodical&gt;&lt;pages&gt;609-641&lt;/pages&gt;&lt;volume&gt;78&lt;/volume&gt;&lt;number&gt;3&lt;/number&gt;&lt;dates&gt;&lt;year&gt;2011&lt;/year&gt;&lt;/dates&gt;&lt;isbn&gt;1539-6975&lt;/isbn&gt;&lt;urls&gt;&lt;/urls&gt;&lt;/record&gt;&lt;/Cite&gt;&lt;Cite&gt;&lt;Author&gt;Eling&lt;/Author&gt;&lt;Year&gt;2014&lt;/Year&gt;&lt;RecNum&gt;1&lt;/RecNum&gt;&lt;record&gt;&lt;rec-number&gt;1&lt;/rec-number&gt;&lt;foreign-keys&gt;&lt;key app="EN" db-id="t5v9xwx225adw1erxp8pdzxowddx2vd020f0"&gt;1&lt;/key&gt;&lt;/foreign-keys&gt;&lt;ref-type name="Journal Article"&gt;17&lt;/ref-type&gt;&lt;contributors&gt;&lt;authors&gt;&lt;author&gt;Eling, Martin&lt;/author&gt;&lt;author&gt;Marek, Sebastian D&lt;/author&gt;&lt;/authors&gt;&lt;/contributors&gt;&lt;titles&gt;&lt;title&gt;Corporate governance and risk taking: Evidence from the UK and German insurance markets&lt;/title&gt;&lt;secondary-title&gt;Journal of Risk and Insurance&lt;/secondary-title&gt;&lt;/titles&gt;&lt;periodical&gt;&lt;full-title&gt;Journal of Risk and Insurance&lt;/full-title&gt;&lt;/periodical&gt;&lt;pages&gt;653-682&lt;/pages&gt;&lt;volume&gt;81&lt;/volume&gt;&lt;number&gt;3&lt;/number&gt;&lt;dates&gt;&lt;year&gt;2014&lt;/year&gt;&lt;/dates&gt;&lt;isbn&gt;1539-6975&lt;/isbn&gt;&lt;urls&gt;&lt;/urls&gt;&lt;/record&gt;&lt;/Cite&gt;&lt;/EndNote&gt;</w:instrText>
      </w:r>
      <w:r w:rsidR="009F6844" w:rsidRPr="00D15B6A">
        <w:rPr>
          <w:rFonts w:ascii="Times New Roman" w:eastAsia="Calibri" w:hAnsi="Times New Roman" w:cs="Times New Roman"/>
          <w:sz w:val="24"/>
          <w:szCs w:val="24"/>
        </w:rPr>
        <w:fldChar w:fldCharType="separate"/>
      </w:r>
      <w:r w:rsidR="009F6844" w:rsidRPr="00D15B6A">
        <w:rPr>
          <w:rFonts w:ascii="Times New Roman" w:eastAsia="Calibri" w:hAnsi="Times New Roman" w:cs="Times New Roman"/>
          <w:noProof/>
          <w:sz w:val="24"/>
          <w:szCs w:val="24"/>
        </w:rPr>
        <w:t>(</w:t>
      </w:r>
      <w:hyperlink w:anchor="_ENREF_15" w:tooltip="Cheng, 2011 #33" w:history="1">
        <w:r w:rsidR="009F6844" w:rsidRPr="00D15B6A">
          <w:rPr>
            <w:rFonts w:ascii="Times New Roman" w:eastAsia="Calibri" w:hAnsi="Times New Roman" w:cs="Times New Roman"/>
            <w:noProof/>
            <w:sz w:val="24"/>
            <w:szCs w:val="24"/>
          </w:rPr>
          <w:t>Cheng et al., 2011</w:t>
        </w:r>
      </w:hyperlink>
      <w:r w:rsidR="009F6844" w:rsidRPr="00D15B6A">
        <w:rPr>
          <w:rFonts w:ascii="Times New Roman" w:eastAsia="Calibri" w:hAnsi="Times New Roman" w:cs="Times New Roman"/>
          <w:noProof/>
          <w:sz w:val="24"/>
          <w:szCs w:val="24"/>
        </w:rPr>
        <w:t xml:space="preserve">; </w:t>
      </w:r>
      <w:hyperlink w:anchor="_ENREF_24" w:tooltip="Eling, 2014 #1" w:history="1">
        <w:r w:rsidR="009F6844" w:rsidRPr="00D15B6A">
          <w:rPr>
            <w:rFonts w:ascii="Times New Roman" w:eastAsia="Calibri" w:hAnsi="Times New Roman" w:cs="Times New Roman"/>
            <w:noProof/>
            <w:sz w:val="24"/>
            <w:szCs w:val="24"/>
          </w:rPr>
          <w:t>Eling &amp; Marek, 2014</w:t>
        </w:r>
      </w:hyperlink>
      <w:r w:rsidR="009F6844" w:rsidRPr="00D15B6A">
        <w:rPr>
          <w:rFonts w:ascii="Times New Roman" w:eastAsia="Calibri" w:hAnsi="Times New Roman" w:cs="Times New Roman"/>
          <w:noProof/>
          <w:sz w:val="24"/>
          <w:szCs w:val="24"/>
        </w:rPr>
        <w:t>)</w:t>
      </w:r>
      <w:r w:rsidR="009F6844" w:rsidRPr="00D15B6A">
        <w:rPr>
          <w:rFonts w:ascii="Times New Roman" w:eastAsia="Calibri" w:hAnsi="Times New Roman" w:cs="Times New Roman"/>
          <w:sz w:val="24"/>
          <w:szCs w:val="24"/>
        </w:rPr>
        <w:fldChar w:fldCharType="end"/>
      </w:r>
      <w:r w:rsidR="009F6844" w:rsidRPr="00D15B6A">
        <w:rPr>
          <w:rFonts w:ascii="Times New Roman" w:eastAsia="Calibri" w:hAnsi="Times New Roman" w:cs="Times New Roman"/>
          <w:sz w:val="24"/>
          <w:szCs w:val="24"/>
        </w:rPr>
        <w:t xml:space="preserve">. In addition, the EU introduced and approved Solvency II in 2009. Solvency II ensures that a firm’s governance and risk management method is acceptable </w:t>
      </w:r>
      <w:r w:rsidR="009F6844" w:rsidRPr="00D15B6A">
        <w:rPr>
          <w:rFonts w:ascii="Times New Roman" w:eastAsia="Calibri" w:hAnsi="Times New Roman" w:cs="Times New Roman"/>
          <w:sz w:val="24"/>
          <w:szCs w:val="24"/>
        </w:rPr>
        <w:fldChar w:fldCharType="begin"/>
      </w:r>
      <w:r w:rsidR="009F6844" w:rsidRPr="00D15B6A">
        <w:rPr>
          <w:rFonts w:ascii="Times New Roman" w:eastAsia="Calibri" w:hAnsi="Times New Roman" w:cs="Times New Roman"/>
          <w:sz w:val="24"/>
          <w:szCs w:val="24"/>
        </w:rPr>
        <w:instrText xml:space="preserve"> ADDIN EN.CITE &lt;EndNote&gt;&lt;Cite&gt;&lt;Author&gt;Boubakri&lt;/Author&gt;&lt;Year&gt;2008&lt;/Year&gt;&lt;RecNum&gt;27&lt;/RecNum&gt;&lt;DisplayText&gt;(Boubakri, 2011; Boubakri, Dionne, &amp;amp; Triki, 2008)&lt;/DisplayText&gt;&lt;record&gt;&lt;rec-number&gt;27&lt;/rec-number&gt;&lt;foreign-keys&gt;&lt;key app="EN" db-id="t5v9xwx225adw1erxp8pdzxowddx2vd020f0"&gt;27&lt;/key&gt;&lt;/foreign-keys&gt;&lt;ref-type name="Journal Article"&gt;17&lt;/ref-type&gt;&lt;contributors&gt;&lt;authors&gt;&lt;author&gt;Boubakri, Narjess&lt;/author&gt;&lt;author&gt;Dionne, Georges&lt;/author&gt;&lt;author&gt;Triki, Thouraya&lt;/author&gt;&lt;/authors&gt;&lt;/contributors&gt;&lt;titles&gt;&lt;title&gt;Consolidation and value creation in the insurance industry: The role of governance&lt;/title&gt;&lt;secondary-title&gt;Journal of Banking &amp;amp; Finance&lt;/secondary-title&gt;&lt;/titles&gt;&lt;periodical&gt;&lt;full-title&gt;Journal of Banking &amp;amp; Finance&lt;/full-title&gt;&lt;/periodical&gt;&lt;pages&gt;56-68&lt;/pages&gt;&lt;volume&gt;32&lt;/volume&gt;&lt;number&gt;1&lt;/number&gt;&lt;dates&gt;&lt;year&gt;2008&lt;/year&gt;&lt;/dates&gt;&lt;isbn&gt;0378-4266&lt;/isbn&gt;&lt;urls&gt;&lt;/urls&gt;&lt;/record&gt;&lt;/Cite&gt;&lt;Cite&gt;&lt;Author&gt;Boubakri&lt;/Author&gt;&lt;Year&gt;2011&lt;/Year&gt;&lt;RecNum&gt;17&lt;/RecNum&gt;&lt;record&gt;&lt;rec-number&gt;17&lt;/rec-number&gt;&lt;foreign-keys&gt;&lt;key app="EN" db-id="t5v9xwx225adw1erxp8pdzxowddx2vd020f0"&gt;17&lt;/key&gt;&lt;/foreign-keys&gt;&lt;ref-type name="Journal Article"&gt;17&lt;/ref-type&gt;&lt;contributors&gt;&lt;authors&gt;&lt;author&gt;Boubakri, Narjess&lt;/author&gt;&lt;/authors&gt;&lt;/contributors&gt;&lt;titles&gt;&lt;title&gt;Corporate governance and issues from the insurance industry&lt;/title&gt;&lt;secondary-title&gt;Journal of Risk and Insurance&lt;/secondary-title&gt;&lt;/titles&gt;&lt;periodical&gt;&lt;full-title&gt;Journal of Risk and Insurance&lt;/full-title&gt;&lt;/periodical&gt;&lt;pages&gt;501-518&lt;/pages&gt;&lt;volume&gt;78&lt;/volume&gt;&lt;number&gt;3&lt;/number&gt;&lt;dates&gt;&lt;year&gt;2011&lt;/year&gt;&lt;/dates&gt;&lt;isbn&gt;1539-6975&lt;/isbn&gt;&lt;urls&gt;&lt;/urls&gt;&lt;/record&gt;&lt;/Cite&gt;&lt;/EndNote&gt;</w:instrText>
      </w:r>
      <w:r w:rsidR="009F6844" w:rsidRPr="00D15B6A">
        <w:rPr>
          <w:rFonts w:ascii="Times New Roman" w:eastAsia="Calibri" w:hAnsi="Times New Roman" w:cs="Times New Roman"/>
          <w:sz w:val="24"/>
          <w:szCs w:val="24"/>
        </w:rPr>
        <w:fldChar w:fldCharType="separate"/>
      </w:r>
      <w:r w:rsidR="009F6844" w:rsidRPr="00D15B6A">
        <w:rPr>
          <w:rFonts w:ascii="Times New Roman" w:eastAsia="Calibri" w:hAnsi="Times New Roman" w:cs="Times New Roman"/>
          <w:noProof/>
          <w:sz w:val="24"/>
          <w:szCs w:val="24"/>
        </w:rPr>
        <w:t>(</w:t>
      </w:r>
      <w:hyperlink w:anchor="_ENREF_7" w:tooltip="Boubakri, 2011 #17" w:history="1">
        <w:r w:rsidR="009F6844" w:rsidRPr="00D15B6A">
          <w:rPr>
            <w:rFonts w:ascii="Times New Roman" w:eastAsia="Calibri" w:hAnsi="Times New Roman" w:cs="Times New Roman"/>
            <w:noProof/>
            <w:sz w:val="24"/>
            <w:szCs w:val="24"/>
          </w:rPr>
          <w:t>Boubakri, 2011</w:t>
        </w:r>
      </w:hyperlink>
      <w:r w:rsidR="009F6844" w:rsidRPr="00D15B6A">
        <w:rPr>
          <w:rFonts w:ascii="Times New Roman" w:eastAsia="Calibri" w:hAnsi="Times New Roman" w:cs="Times New Roman"/>
          <w:noProof/>
          <w:sz w:val="24"/>
          <w:szCs w:val="24"/>
        </w:rPr>
        <w:t>)</w:t>
      </w:r>
      <w:r w:rsidR="009F6844" w:rsidRPr="00D15B6A">
        <w:rPr>
          <w:rFonts w:ascii="Times New Roman" w:eastAsia="Calibri" w:hAnsi="Times New Roman" w:cs="Times New Roman"/>
          <w:sz w:val="24"/>
          <w:szCs w:val="24"/>
        </w:rPr>
        <w:fldChar w:fldCharType="end"/>
      </w:r>
      <w:r w:rsidR="009F6844" w:rsidRPr="00D15B6A">
        <w:rPr>
          <w:rFonts w:ascii="Times New Roman" w:eastAsia="Calibri" w:hAnsi="Times New Roman" w:cs="Times New Roman"/>
          <w:sz w:val="24"/>
          <w:szCs w:val="24"/>
        </w:rPr>
        <w:t xml:space="preserve">. We focus on insurance companies because the ownership construction of different insurers offers an interesting setting in which to investigate the effect of CG on insurer’ </w:t>
      </w:r>
      <w:r w:rsidR="007C76F0">
        <w:rPr>
          <w:rFonts w:ascii="Times New Roman" w:eastAsia="Calibri" w:hAnsi="Times New Roman" w:cs="Times New Roman"/>
          <w:sz w:val="24"/>
          <w:szCs w:val="24"/>
        </w:rPr>
        <w:t xml:space="preserve">risk-taking </w:t>
      </w:r>
      <w:r w:rsidR="009F6844" w:rsidRPr="00D15B6A">
        <w:rPr>
          <w:rFonts w:ascii="Times New Roman" w:eastAsia="Calibri" w:hAnsi="Times New Roman" w:cs="Times New Roman"/>
          <w:sz w:val="24"/>
          <w:szCs w:val="24"/>
        </w:rPr>
        <w:fldChar w:fldCharType="begin"/>
      </w:r>
      <w:r w:rsidR="009F6844" w:rsidRPr="00D15B6A">
        <w:rPr>
          <w:rFonts w:ascii="Times New Roman" w:eastAsia="Calibri" w:hAnsi="Times New Roman" w:cs="Times New Roman"/>
          <w:sz w:val="24"/>
          <w:szCs w:val="24"/>
        </w:rPr>
        <w:instrText xml:space="preserve"> ADDIN EN.CITE &lt;EndNote&gt;&lt;Cite&gt;&lt;Author&gt;Cheng&lt;/Author&gt;&lt;Year&gt;2011&lt;/Year&gt;&lt;RecNum&gt;33&lt;/RecNum&gt;&lt;DisplayText&gt;(J. Cheng et al., 2011; Mayers &amp;amp; Smith, 2010)&lt;/DisplayText&gt;&lt;record&gt;&lt;rec-number&gt;33&lt;/rec-number&gt;&lt;foreign-keys&gt;&lt;key app="EN" db-id="t5v9xwx225adw1erxp8pdzxowddx2vd020f0"&gt;33&lt;/key&gt;&lt;/foreign-keys&gt;&lt;ref-type name="Journal Article"&gt;17&lt;/ref-type&gt;&lt;contributors&gt;&lt;authors&gt;&lt;author&gt;Cheng, Jiang&lt;/author&gt;&lt;author&gt;Elyasiani, Elyas&lt;/author&gt;&lt;author&gt;Jia, Jingyi Jane&lt;/author&gt;&lt;/authors&gt;&lt;/contributors&gt;&lt;titles&gt;&lt;title&gt;Institutional ownership stability and risk taking: Evidence from the life–health insurance industry&lt;/title&gt;&lt;secondary-title&gt;Journal of Risk and Insurance&lt;/secondary-title&gt;&lt;/titles&gt;&lt;periodical&gt;&lt;full-title&gt;Journal of Risk and Insurance&lt;/full-title&gt;&lt;/periodical&gt;&lt;pages&gt;609-641&lt;/pages&gt;&lt;volume&gt;78&lt;/volume&gt;&lt;number&gt;3&lt;/number&gt;&lt;dates&gt;&lt;year&gt;2011&lt;/year&gt;&lt;/dates&gt;&lt;isbn&gt;1539-6975&lt;/isbn&gt;&lt;urls&gt;&lt;/urls&gt;&lt;/record&gt;&lt;/Cite&gt;&lt;Cite&gt;&lt;Author&gt;Mayers&lt;/Author&gt;&lt;Year&gt;2010&lt;/Year&gt;&lt;RecNum&gt;3&lt;/RecNum&gt;&lt;record&gt;&lt;rec-number&gt;3&lt;/rec-number&gt;&lt;foreign-keys&gt;&lt;key app="EN" db-id="t5v9xwx225adw1erxp8pdzxowddx2vd020f0"&gt;3&lt;/key&gt;&lt;/foreign-keys&gt;&lt;ref-type name="Journal Article"&gt;17&lt;/ref-type&gt;&lt;contributors&gt;&lt;authors&gt;&lt;author&gt;Mayers, David&lt;/author&gt;&lt;author&gt;Smith, Clifford W&lt;/author&gt;&lt;/authors&gt;&lt;/contributors&gt;&lt;titles&gt;&lt;title&gt;Compensation and board structure: Evidence from the insurance industry&lt;/title&gt;&lt;secondary-title&gt;Journal of Risk and Insurance&lt;/secondary-title&gt;&lt;/titles&gt;&lt;periodical&gt;&lt;full-title&gt;Journal of Risk and Insurance&lt;/full-title&gt;&lt;/periodical&gt;&lt;pages&gt;297-327&lt;/pages&gt;&lt;volume&gt;77&lt;/volume&gt;&lt;number&gt;2&lt;/number&gt;&lt;dates&gt;&lt;year&gt;2010&lt;/year&gt;&lt;/dates&gt;&lt;isbn&gt;1539-6975&lt;/isbn&gt;&lt;urls&gt;&lt;/urls&gt;&lt;/record&gt;&lt;/Cite&gt;&lt;/EndNote&gt;</w:instrText>
      </w:r>
      <w:r w:rsidR="009F6844" w:rsidRPr="00D15B6A">
        <w:rPr>
          <w:rFonts w:ascii="Times New Roman" w:eastAsia="Calibri" w:hAnsi="Times New Roman" w:cs="Times New Roman"/>
          <w:sz w:val="24"/>
          <w:szCs w:val="24"/>
        </w:rPr>
        <w:fldChar w:fldCharType="separate"/>
      </w:r>
      <w:r w:rsidR="009F6844" w:rsidRPr="00D15B6A">
        <w:rPr>
          <w:rFonts w:ascii="Times New Roman" w:eastAsia="Calibri" w:hAnsi="Times New Roman" w:cs="Times New Roman"/>
          <w:noProof/>
          <w:sz w:val="24"/>
          <w:szCs w:val="24"/>
        </w:rPr>
        <w:t>(</w:t>
      </w:r>
      <w:hyperlink w:anchor="_ENREF_15" w:tooltip="Cheng, 2011 #33" w:history="1">
        <w:r w:rsidR="009F6844" w:rsidRPr="00D15B6A">
          <w:rPr>
            <w:rFonts w:ascii="Times New Roman" w:eastAsia="Calibri" w:hAnsi="Times New Roman" w:cs="Times New Roman"/>
            <w:noProof/>
            <w:sz w:val="24"/>
            <w:szCs w:val="24"/>
          </w:rPr>
          <w:t>Cheng et al., 2011</w:t>
        </w:r>
      </w:hyperlink>
      <w:r w:rsidR="009F6844" w:rsidRPr="00D15B6A">
        <w:rPr>
          <w:rFonts w:ascii="Times New Roman" w:eastAsia="Calibri" w:hAnsi="Times New Roman" w:cs="Times New Roman"/>
          <w:noProof/>
          <w:sz w:val="24"/>
          <w:szCs w:val="24"/>
        </w:rPr>
        <w:t xml:space="preserve">; </w:t>
      </w:r>
      <w:r w:rsidR="00525B27" w:rsidRPr="00525B27">
        <w:rPr>
          <w:rFonts w:ascii="Times New Roman" w:eastAsia="Calibri" w:hAnsi="Times New Roman" w:cs="Times New Roman"/>
          <w:noProof/>
          <w:sz w:val="24"/>
          <w:szCs w:val="24"/>
        </w:rPr>
        <w:t xml:space="preserve">Maffei </w:t>
      </w:r>
      <w:r w:rsidR="00525B27">
        <w:rPr>
          <w:rFonts w:ascii="Times New Roman" w:eastAsia="Calibri" w:hAnsi="Times New Roman" w:cs="Times New Roman"/>
          <w:noProof/>
          <w:sz w:val="24"/>
          <w:szCs w:val="24"/>
        </w:rPr>
        <w:t xml:space="preserve">et al., 2014; </w:t>
      </w:r>
      <w:hyperlink w:anchor="_ENREF_51" w:tooltip="Mayers, 2010 #3" w:history="1">
        <w:r w:rsidR="009F6844" w:rsidRPr="00D15B6A">
          <w:rPr>
            <w:rFonts w:ascii="Times New Roman" w:eastAsia="Calibri" w:hAnsi="Times New Roman" w:cs="Times New Roman"/>
            <w:noProof/>
            <w:sz w:val="24"/>
            <w:szCs w:val="24"/>
          </w:rPr>
          <w:t>Mayers &amp; Smith, 2010</w:t>
        </w:r>
      </w:hyperlink>
      <w:r w:rsidR="009F6844" w:rsidRPr="00D15B6A">
        <w:rPr>
          <w:rFonts w:ascii="Times New Roman" w:eastAsia="Calibri" w:hAnsi="Times New Roman" w:cs="Times New Roman"/>
          <w:noProof/>
          <w:sz w:val="24"/>
          <w:szCs w:val="24"/>
        </w:rPr>
        <w:t>)</w:t>
      </w:r>
      <w:r w:rsidR="009F6844" w:rsidRPr="00D15B6A">
        <w:rPr>
          <w:rFonts w:ascii="Times New Roman" w:eastAsia="Calibri" w:hAnsi="Times New Roman" w:cs="Times New Roman"/>
          <w:sz w:val="24"/>
          <w:szCs w:val="24"/>
        </w:rPr>
        <w:fldChar w:fldCharType="end"/>
      </w:r>
      <w:r w:rsidR="009F6844" w:rsidRPr="00D15B6A">
        <w:rPr>
          <w:rFonts w:ascii="Times New Roman" w:eastAsia="Calibri" w:hAnsi="Times New Roman" w:cs="Times New Roman"/>
          <w:sz w:val="24"/>
          <w:szCs w:val="24"/>
        </w:rPr>
        <w:t>. Insurance companies were not protected from the recent crisis, and the turmoil of the American Insurance Group (AIG) was blamed on weak CG</w:t>
      </w:r>
      <w:r w:rsidR="00555B56">
        <w:rPr>
          <w:rFonts w:ascii="Times New Roman" w:eastAsia="Calibri" w:hAnsi="Times New Roman" w:cs="Times New Roman"/>
          <w:sz w:val="24"/>
          <w:szCs w:val="24"/>
        </w:rPr>
        <w:t>,</w:t>
      </w:r>
      <w:r w:rsidR="009F6844" w:rsidRPr="00D15B6A">
        <w:rPr>
          <w:rFonts w:ascii="Times New Roman" w:eastAsia="Calibri" w:hAnsi="Times New Roman" w:cs="Times New Roman"/>
          <w:sz w:val="24"/>
          <w:szCs w:val="24"/>
        </w:rPr>
        <w:t xml:space="preserve"> as well as extreme risk</w:t>
      </w:r>
      <w:r w:rsidR="00A76AC5">
        <w:rPr>
          <w:rFonts w:ascii="Times New Roman" w:eastAsia="Calibri" w:hAnsi="Times New Roman" w:cs="Times New Roman"/>
          <w:sz w:val="24"/>
          <w:szCs w:val="24"/>
        </w:rPr>
        <w:t>-</w:t>
      </w:r>
      <w:r w:rsidR="009F6844" w:rsidRPr="00D15B6A">
        <w:rPr>
          <w:rFonts w:ascii="Times New Roman" w:eastAsia="Calibri" w:hAnsi="Times New Roman" w:cs="Times New Roman"/>
          <w:sz w:val="24"/>
          <w:szCs w:val="24"/>
        </w:rPr>
        <w:t xml:space="preserve">taking. The financial crisis revealed weaknesses in executive compensation, board of directors’ responsibilities and the significance of risk management, leading to an enormous consideration of the different categories of current CG mechanisms that could reduce </w:t>
      </w:r>
      <w:r w:rsidR="007C76F0">
        <w:rPr>
          <w:rFonts w:ascii="Times New Roman" w:eastAsia="Calibri" w:hAnsi="Times New Roman" w:cs="Times New Roman"/>
          <w:sz w:val="24"/>
          <w:szCs w:val="24"/>
        </w:rPr>
        <w:t xml:space="preserve">risk-taking </w:t>
      </w:r>
      <w:r w:rsidR="009F6844" w:rsidRPr="00D15B6A">
        <w:rPr>
          <w:rFonts w:ascii="Times New Roman" w:eastAsia="Calibri" w:hAnsi="Times New Roman" w:cs="Times New Roman"/>
          <w:sz w:val="24"/>
          <w:szCs w:val="24"/>
        </w:rPr>
        <w:fldChar w:fldCharType="begin">
          <w:fldData xml:space="preserve">PEVuZE5vdGU+PENpdGU+PEF1dGhvcj5Cb3ViYWtyaTwvQXV0aG9yPjxZZWFyPjIwMTE8L1llYXI+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</w:fldData>
        </w:fldChar>
      </w:r>
      <w:r w:rsidR="009F6844" w:rsidRPr="00D15B6A">
        <w:rPr>
          <w:rFonts w:ascii="Times New Roman" w:eastAsia="Calibri" w:hAnsi="Times New Roman" w:cs="Times New Roman"/>
          <w:sz w:val="24"/>
          <w:szCs w:val="24"/>
        </w:rPr>
        <w:instrText xml:space="preserve"> ADDIN EN.CITE </w:instrText>
      </w:r>
      <w:r w:rsidR="009F6844" w:rsidRPr="00D15B6A">
        <w:rPr>
          <w:rFonts w:ascii="Times New Roman" w:eastAsia="Calibri" w:hAnsi="Times New Roman" w:cs="Times New Roman"/>
          <w:sz w:val="24"/>
          <w:szCs w:val="24"/>
        </w:rPr>
        <w:fldChar w:fldCharType="begin">
          <w:fldData xml:space="preserve">PEVuZE5vdGU+PENpdGU+PEF1dGhvcj5Cb3ViYWtyaTwvQXV0aG9yPjxZZWFyPjIwMTE8L1llYXI+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</w:fldData>
        </w:fldChar>
      </w:r>
      <w:r w:rsidR="009F6844" w:rsidRPr="00D15B6A">
        <w:rPr>
          <w:rFonts w:ascii="Times New Roman" w:eastAsia="Calibri" w:hAnsi="Times New Roman" w:cs="Times New Roman"/>
          <w:sz w:val="24"/>
          <w:szCs w:val="24"/>
        </w:rPr>
        <w:instrText xml:space="preserve"> ADDIN EN.CITE.DATA </w:instrText>
      </w:r>
      <w:r w:rsidR="009F6844" w:rsidRPr="00D15B6A">
        <w:rPr>
          <w:rFonts w:ascii="Times New Roman" w:eastAsia="Calibri" w:hAnsi="Times New Roman" w:cs="Times New Roman"/>
          <w:sz w:val="24"/>
          <w:szCs w:val="24"/>
        </w:rPr>
      </w:r>
      <w:r w:rsidR="009F6844" w:rsidRPr="00D15B6A">
        <w:rPr>
          <w:rFonts w:ascii="Times New Roman" w:eastAsia="Calibri" w:hAnsi="Times New Roman" w:cs="Times New Roman"/>
          <w:sz w:val="24"/>
          <w:szCs w:val="24"/>
        </w:rPr>
        <w:fldChar w:fldCharType="end"/>
      </w:r>
      <w:r w:rsidR="009F6844" w:rsidRPr="00D15B6A">
        <w:rPr>
          <w:rFonts w:ascii="Times New Roman" w:eastAsia="Calibri" w:hAnsi="Times New Roman" w:cs="Times New Roman"/>
          <w:sz w:val="24"/>
          <w:szCs w:val="24"/>
        </w:rPr>
      </w:r>
      <w:r w:rsidR="009F6844" w:rsidRPr="00D15B6A">
        <w:rPr>
          <w:rFonts w:ascii="Times New Roman" w:eastAsia="Calibri" w:hAnsi="Times New Roman" w:cs="Times New Roman"/>
          <w:sz w:val="24"/>
          <w:szCs w:val="24"/>
        </w:rPr>
        <w:fldChar w:fldCharType="separate"/>
      </w:r>
      <w:r w:rsidR="009F6844" w:rsidRPr="00D15B6A">
        <w:rPr>
          <w:rFonts w:ascii="Times New Roman" w:eastAsia="Calibri" w:hAnsi="Times New Roman" w:cs="Times New Roman"/>
          <w:noProof/>
          <w:sz w:val="24"/>
          <w:szCs w:val="24"/>
        </w:rPr>
        <w:t>(</w:t>
      </w:r>
      <w:hyperlink w:anchor="_ENREF_1" w:tooltip="Adams, 2016 #18" w:history="1">
        <w:r w:rsidR="009F6844" w:rsidRPr="00D15B6A">
          <w:rPr>
            <w:rFonts w:ascii="Times New Roman" w:eastAsia="Calibri" w:hAnsi="Times New Roman" w:cs="Times New Roman"/>
            <w:noProof/>
            <w:sz w:val="24"/>
            <w:szCs w:val="24"/>
          </w:rPr>
          <w:t>Adams &amp; Jiang, 2016</w:t>
        </w:r>
      </w:hyperlink>
      <w:r w:rsidR="009F6844" w:rsidRPr="00D15B6A">
        <w:rPr>
          <w:rFonts w:ascii="Times New Roman" w:eastAsia="Calibri" w:hAnsi="Times New Roman" w:cs="Times New Roman"/>
          <w:noProof/>
          <w:sz w:val="24"/>
          <w:szCs w:val="24"/>
        </w:rPr>
        <w:t xml:space="preserve">; </w:t>
      </w:r>
      <w:hyperlink w:anchor="_ENREF_7" w:tooltip="Boubakri, 2011 #17" w:history="1">
        <w:r w:rsidR="009F6844" w:rsidRPr="00D15B6A">
          <w:rPr>
            <w:rFonts w:ascii="Times New Roman" w:eastAsia="Calibri" w:hAnsi="Times New Roman" w:cs="Times New Roman"/>
            <w:noProof/>
            <w:sz w:val="24"/>
            <w:szCs w:val="24"/>
          </w:rPr>
          <w:t>Boubakri, 2011</w:t>
        </w:r>
      </w:hyperlink>
      <w:r w:rsidR="009F6844" w:rsidRPr="00D15B6A">
        <w:rPr>
          <w:rFonts w:ascii="Times New Roman" w:eastAsia="Calibri" w:hAnsi="Times New Roman" w:cs="Times New Roman"/>
          <w:noProof/>
          <w:sz w:val="24"/>
          <w:szCs w:val="24"/>
        </w:rPr>
        <w:t>;</w:t>
      </w:r>
      <w:r w:rsidR="007E72CE" w:rsidRPr="00525B27">
        <w:rPr>
          <w:rFonts w:ascii="Times New Roman" w:eastAsia="Calibri" w:hAnsi="Times New Roman" w:cs="Times New Roman"/>
          <w:noProof/>
          <w:sz w:val="24"/>
          <w:szCs w:val="24"/>
        </w:rPr>
        <w:t xml:space="preserve"> </w:t>
      </w:r>
      <w:r w:rsidR="00525B27" w:rsidRPr="00525B27">
        <w:rPr>
          <w:rFonts w:ascii="Times New Roman" w:eastAsia="Calibri" w:hAnsi="Times New Roman" w:cs="Times New Roman"/>
          <w:noProof/>
          <w:sz w:val="24"/>
          <w:szCs w:val="24"/>
        </w:rPr>
        <w:t xml:space="preserve">Mokhtar &amp; Mellett, 2013; </w:t>
      </w:r>
      <w:r w:rsidR="007E72CE">
        <w:rPr>
          <w:rFonts w:ascii="Times New Roman" w:eastAsia="Calibri" w:hAnsi="Times New Roman" w:cs="Times New Roman"/>
          <w:noProof/>
          <w:sz w:val="24"/>
          <w:szCs w:val="24"/>
        </w:rPr>
        <w:t xml:space="preserve">Nahar, </w:t>
      </w:r>
      <w:r w:rsidR="007E72CE" w:rsidRPr="007E72CE">
        <w:rPr>
          <w:rFonts w:ascii="Times New Roman" w:eastAsia="Calibri" w:hAnsi="Times New Roman" w:cs="Times New Roman"/>
          <w:noProof/>
          <w:sz w:val="24"/>
          <w:szCs w:val="24"/>
        </w:rPr>
        <w:t>2004</w:t>
      </w:r>
      <w:r w:rsidR="007E72CE">
        <w:rPr>
          <w:rFonts w:ascii="Times New Roman" w:eastAsia="Calibri" w:hAnsi="Times New Roman" w:cs="Times New Roman"/>
          <w:noProof/>
          <w:sz w:val="24"/>
          <w:szCs w:val="24"/>
        </w:rPr>
        <w:t>;</w:t>
      </w:r>
      <w:r w:rsidR="009F6844" w:rsidRPr="00D15B6A">
        <w:rPr>
          <w:rFonts w:ascii="Times New Roman" w:eastAsia="Calibri" w:hAnsi="Times New Roman" w:cs="Times New Roman"/>
          <w:noProof/>
          <w:sz w:val="24"/>
          <w:szCs w:val="24"/>
        </w:rPr>
        <w:t xml:space="preserve"> </w:t>
      </w:r>
      <w:r w:rsidR="007E72CE">
        <w:rPr>
          <w:rFonts w:ascii="Times New Roman" w:eastAsia="Calibri" w:hAnsi="Times New Roman" w:cs="Times New Roman"/>
          <w:noProof/>
          <w:sz w:val="24"/>
          <w:szCs w:val="24"/>
        </w:rPr>
        <w:t>Laeven</w:t>
      </w:r>
      <w:r w:rsidR="007E72CE" w:rsidRPr="007E72CE">
        <w:rPr>
          <w:rFonts w:ascii="Times New Roman" w:eastAsia="Calibri" w:hAnsi="Times New Roman" w:cs="Times New Roman"/>
          <w:noProof/>
          <w:sz w:val="24"/>
          <w:szCs w:val="24"/>
        </w:rPr>
        <w:t xml:space="preserve"> &amp; Levine</w:t>
      </w:r>
      <w:r w:rsidR="007E72CE">
        <w:rPr>
          <w:rFonts w:ascii="Times New Roman" w:eastAsia="Calibri" w:hAnsi="Times New Roman" w:cs="Times New Roman"/>
          <w:noProof/>
          <w:sz w:val="24"/>
          <w:szCs w:val="24"/>
        </w:rPr>
        <w:t xml:space="preserve">, </w:t>
      </w:r>
      <w:r w:rsidR="007E72CE" w:rsidRPr="007E72CE">
        <w:rPr>
          <w:rFonts w:ascii="Times New Roman" w:eastAsia="Calibri" w:hAnsi="Times New Roman" w:cs="Times New Roman"/>
          <w:noProof/>
          <w:sz w:val="24"/>
          <w:szCs w:val="24"/>
        </w:rPr>
        <w:t>2009</w:t>
      </w:r>
      <w:r w:rsidR="007E72CE">
        <w:rPr>
          <w:rFonts w:ascii="Times New Roman" w:eastAsia="Calibri" w:hAnsi="Times New Roman" w:cs="Times New Roman"/>
          <w:noProof/>
          <w:sz w:val="24"/>
          <w:szCs w:val="24"/>
        </w:rPr>
        <w:t>; Calomiris</w:t>
      </w:r>
      <w:r w:rsidR="007E72CE" w:rsidRPr="007E72CE">
        <w:rPr>
          <w:rFonts w:ascii="Times New Roman" w:eastAsia="Calibri" w:hAnsi="Times New Roman" w:cs="Times New Roman"/>
          <w:noProof/>
          <w:sz w:val="24"/>
          <w:szCs w:val="24"/>
        </w:rPr>
        <w:t xml:space="preserve"> &amp; Carlson</w:t>
      </w:r>
      <w:r w:rsidR="007E72CE">
        <w:rPr>
          <w:rFonts w:ascii="Times New Roman" w:eastAsia="Calibri" w:hAnsi="Times New Roman" w:cs="Times New Roman"/>
          <w:noProof/>
          <w:sz w:val="24"/>
          <w:szCs w:val="24"/>
        </w:rPr>
        <w:t xml:space="preserve">, </w:t>
      </w:r>
      <w:r w:rsidR="007E72CE" w:rsidRPr="007E72CE">
        <w:rPr>
          <w:rFonts w:ascii="Times New Roman" w:eastAsia="Calibri" w:hAnsi="Times New Roman" w:cs="Times New Roman"/>
          <w:noProof/>
          <w:sz w:val="24"/>
          <w:szCs w:val="24"/>
        </w:rPr>
        <w:t>2016</w:t>
      </w:r>
      <w:r w:rsidR="009F6844" w:rsidRPr="00D15B6A">
        <w:rPr>
          <w:rFonts w:ascii="Times New Roman" w:eastAsia="Calibri" w:hAnsi="Times New Roman" w:cs="Times New Roman"/>
          <w:noProof/>
          <w:sz w:val="24"/>
          <w:szCs w:val="24"/>
        </w:rPr>
        <w:t>)</w:t>
      </w:r>
      <w:r w:rsidR="009F6844" w:rsidRPr="00D15B6A">
        <w:rPr>
          <w:rFonts w:ascii="Times New Roman" w:eastAsia="Calibri" w:hAnsi="Times New Roman" w:cs="Times New Roman"/>
          <w:sz w:val="24"/>
          <w:szCs w:val="24"/>
        </w:rPr>
        <w:fldChar w:fldCharType="end"/>
      </w:r>
      <w:r w:rsidR="009F6844" w:rsidRPr="00D15B6A">
        <w:rPr>
          <w:rFonts w:ascii="Times New Roman" w:eastAsia="Calibri" w:hAnsi="Times New Roman" w:cs="Times New Roman"/>
          <w:sz w:val="24"/>
          <w:szCs w:val="24"/>
        </w:rPr>
        <w:t>.</w:t>
      </w:r>
    </w:p>
    <w:p w14:paraId="3417E7E1" w14:textId="27A227CF" w:rsidR="009F6844" w:rsidRDefault="009F6844">
      <w:pPr>
        <w:spacing w:before="120" w:after="120" w:line="360" w:lineRule="auto"/>
        <w:ind w:firstLine="360"/>
        <w:contextualSpacing/>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Despite the fact that the insurance sector in the UK is smaller than the UK banking sector, the insurance sector is large with regard to the overall economy. The UK has about 600 insurance firms</w:t>
      </w:r>
      <w:r w:rsidR="00437C0B">
        <w:rPr>
          <w:rFonts w:ascii="Times New Roman" w:eastAsia="Calibri" w:hAnsi="Times New Roman" w:cs="Times New Roman"/>
          <w:sz w:val="24"/>
          <w:szCs w:val="24"/>
        </w:rPr>
        <w:t>,</w:t>
      </w:r>
      <w:r w:rsidRPr="00D15B6A">
        <w:rPr>
          <w:rFonts w:ascii="Times New Roman" w:eastAsia="Calibri" w:hAnsi="Times New Roman" w:cs="Times New Roman"/>
          <w:sz w:val="24"/>
          <w:szCs w:val="24"/>
        </w:rPr>
        <w:t xml:space="preserve"> whose total investments were </w:t>
      </w:r>
      <w:r w:rsidR="00437C0B">
        <w:rPr>
          <w:rFonts w:ascii="Times New Roman" w:eastAsia="Calibri" w:hAnsi="Times New Roman" w:cs="Times New Roman"/>
          <w:sz w:val="24"/>
          <w:szCs w:val="24"/>
        </w:rPr>
        <w:t>estimated</w:t>
      </w:r>
      <w:r w:rsidRPr="00D15B6A">
        <w:rPr>
          <w:rFonts w:ascii="Times New Roman" w:eastAsia="Calibri" w:hAnsi="Times New Roman" w:cs="Times New Roman"/>
          <w:sz w:val="24"/>
          <w:szCs w:val="24"/>
        </w:rPr>
        <w:t xml:space="preserve"> </w:t>
      </w:r>
      <w:r w:rsidR="00437C0B">
        <w:rPr>
          <w:rFonts w:ascii="Times New Roman" w:eastAsia="Calibri" w:hAnsi="Times New Roman" w:cs="Times New Roman"/>
          <w:sz w:val="24"/>
          <w:szCs w:val="24"/>
        </w:rPr>
        <w:t>to be around</w:t>
      </w:r>
      <w:r w:rsidRPr="00D15B6A">
        <w:rPr>
          <w:rFonts w:ascii="Times New Roman" w:eastAsia="Calibri" w:hAnsi="Times New Roman" w:cs="Times New Roman"/>
          <w:sz w:val="24"/>
          <w:szCs w:val="24"/>
        </w:rPr>
        <w:t xml:space="preserve"> £1.9 trillion </w:t>
      </w:r>
      <w:r w:rsidR="006B743A">
        <w:rPr>
          <w:rFonts w:ascii="Times New Roman" w:eastAsia="Calibri" w:hAnsi="Times New Roman" w:cs="Times New Roman"/>
          <w:sz w:val="24"/>
          <w:szCs w:val="24"/>
        </w:rPr>
        <w:t xml:space="preserve">as </w:t>
      </w:r>
      <w:r w:rsidRPr="00D15B6A">
        <w:rPr>
          <w:rFonts w:ascii="Times New Roman" w:eastAsia="Calibri" w:hAnsi="Times New Roman" w:cs="Times New Roman"/>
          <w:sz w:val="24"/>
          <w:szCs w:val="24"/>
        </w:rPr>
        <w:t xml:space="preserve">at </w:t>
      </w:r>
      <w:r w:rsidR="006B743A">
        <w:rPr>
          <w:rFonts w:ascii="Times New Roman" w:eastAsia="Calibri" w:hAnsi="Times New Roman" w:cs="Times New Roman"/>
          <w:sz w:val="24"/>
          <w:szCs w:val="24"/>
        </w:rPr>
        <w:t xml:space="preserve">December </w:t>
      </w:r>
      <w:r w:rsidRPr="00D15B6A">
        <w:rPr>
          <w:rFonts w:ascii="Times New Roman" w:eastAsia="Calibri" w:hAnsi="Times New Roman" w:cs="Times New Roman"/>
          <w:sz w:val="24"/>
          <w:szCs w:val="24"/>
        </w:rPr>
        <w:t>2014. This equates to 40% of the assets of UK banks and is equal to the</w:t>
      </w:r>
      <w:r w:rsidR="00F07AD0">
        <w:rPr>
          <w:rFonts w:ascii="Times New Roman" w:eastAsia="Calibri" w:hAnsi="Times New Roman" w:cs="Times New Roman"/>
          <w:sz w:val="24"/>
          <w:szCs w:val="24"/>
        </w:rPr>
        <w:t xml:space="preserve"> total value of</w:t>
      </w:r>
      <w:r w:rsidRPr="00D15B6A">
        <w:rPr>
          <w:rFonts w:ascii="Times New Roman" w:eastAsia="Calibri" w:hAnsi="Times New Roman" w:cs="Times New Roman"/>
          <w:sz w:val="24"/>
          <w:szCs w:val="24"/>
        </w:rPr>
        <w:t xml:space="preserve"> UK GDP. Furthermore, the insurance sector in the UK is one of the world leaders, since it is the third largest insurance market worldwide, and UK insurance firms also gain a third of their revenue from overseas (French, Vital &amp; Minot, 2015; </w:t>
      </w:r>
      <w:hyperlink w:anchor="_ENREF_1" w:tooltip="Adams, 2016 #18" w:history="1">
        <w:r w:rsidRPr="00D15B6A">
          <w:rPr>
            <w:rFonts w:ascii="Times New Roman" w:eastAsia="Calibri" w:hAnsi="Times New Roman" w:cs="Times New Roman"/>
            <w:sz w:val="24"/>
            <w:szCs w:val="24"/>
          </w:rPr>
          <w:t>Adams &amp; Jiang, 2016</w:t>
        </w:r>
      </w:hyperlink>
      <w:r w:rsidRPr="00D15B6A">
        <w:rPr>
          <w:rFonts w:ascii="Times New Roman" w:eastAsia="Calibri" w:hAnsi="Times New Roman" w:cs="Times New Roman"/>
          <w:sz w:val="24"/>
          <w:szCs w:val="24"/>
        </w:rPr>
        <w:t>). Insurance firms also play a great role in stabilising the financial system of the economy. Although insurance firms were to some extent more successful in facing the financial crisis than several other sectors</w:t>
      </w:r>
      <w:r w:rsidR="00201C99">
        <w:rPr>
          <w:rFonts w:ascii="Times New Roman" w:eastAsia="Calibri" w:hAnsi="Times New Roman" w:cs="Times New Roman"/>
          <w:sz w:val="24"/>
          <w:szCs w:val="24"/>
        </w:rPr>
        <w:t>,</w:t>
      </w:r>
      <w:r w:rsidRPr="00D15B6A">
        <w:rPr>
          <w:rFonts w:ascii="Times New Roman" w:eastAsia="Calibri" w:hAnsi="Times New Roman" w:cs="Times New Roman"/>
          <w:sz w:val="24"/>
          <w:szCs w:val="24"/>
        </w:rPr>
        <w:t xml:space="preserve"> strong governance and high standards of accounting and financial reporting are essential to enabl</w:t>
      </w:r>
      <w:r w:rsidR="00201C99">
        <w:rPr>
          <w:rFonts w:ascii="Times New Roman" w:eastAsia="Calibri" w:hAnsi="Times New Roman" w:cs="Times New Roman"/>
          <w:sz w:val="24"/>
          <w:szCs w:val="24"/>
        </w:rPr>
        <w:t>ing</w:t>
      </w:r>
      <w:r w:rsidRPr="00D15B6A">
        <w:rPr>
          <w:rFonts w:ascii="Times New Roman" w:eastAsia="Calibri" w:hAnsi="Times New Roman" w:cs="Times New Roman"/>
          <w:sz w:val="24"/>
          <w:szCs w:val="24"/>
        </w:rPr>
        <w:t xml:space="preserve"> an open and robust financial system</w:t>
      </w:r>
      <w:r w:rsidR="00201C99">
        <w:rPr>
          <w:rFonts w:ascii="Times New Roman" w:eastAsia="Calibri" w:hAnsi="Times New Roman" w:cs="Times New Roman"/>
          <w:sz w:val="24"/>
          <w:szCs w:val="24"/>
        </w:rPr>
        <w:t>,</w:t>
      </w:r>
      <w:r w:rsidRPr="00D15B6A">
        <w:rPr>
          <w:rFonts w:ascii="Times New Roman" w:eastAsia="Calibri" w:hAnsi="Times New Roman" w:cs="Times New Roman"/>
          <w:sz w:val="24"/>
          <w:szCs w:val="24"/>
        </w:rPr>
        <w:t xml:space="preserve"> which </w:t>
      </w:r>
      <w:r w:rsidR="00201C99">
        <w:rPr>
          <w:rFonts w:ascii="Times New Roman" w:eastAsia="Calibri" w:hAnsi="Times New Roman" w:cs="Times New Roman"/>
          <w:sz w:val="24"/>
          <w:szCs w:val="24"/>
        </w:rPr>
        <w:t xml:space="preserve">can </w:t>
      </w:r>
      <w:r w:rsidRPr="00D15B6A">
        <w:rPr>
          <w:rFonts w:ascii="Times New Roman" w:eastAsia="Calibri" w:hAnsi="Times New Roman" w:cs="Times New Roman"/>
          <w:sz w:val="24"/>
          <w:szCs w:val="24"/>
        </w:rPr>
        <w:t xml:space="preserve">assist and support the economy’s needs. By enhancing </w:t>
      </w:r>
      <w:r w:rsidR="00486DBC">
        <w:rPr>
          <w:rFonts w:ascii="Times New Roman" w:eastAsia="Calibri" w:hAnsi="Times New Roman" w:cs="Times New Roman"/>
          <w:sz w:val="24"/>
          <w:szCs w:val="24"/>
        </w:rPr>
        <w:t>CG</w:t>
      </w:r>
      <w:r w:rsidRPr="00D15B6A">
        <w:rPr>
          <w:rFonts w:ascii="Times New Roman" w:eastAsia="Calibri" w:hAnsi="Times New Roman" w:cs="Times New Roman"/>
          <w:sz w:val="24"/>
          <w:szCs w:val="24"/>
        </w:rPr>
        <w:t xml:space="preserve">, insurers </w:t>
      </w:r>
      <w:r w:rsidR="00201C99">
        <w:rPr>
          <w:rFonts w:ascii="Times New Roman" w:eastAsia="Calibri" w:hAnsi="Times New Roman" w:cs="Times New Roman"/>
          <w:sz w:val="24"/>
          <w:szCs w:val="24"/>
        </w:rPr>
        <w:t xml:space="preserve">can </w:t>
      </w:r>
      <w:r w:rsidRPr="00D15B6A">
        <w:rPr>
          <w:rFonts w:ascii="Times New Roman" w:eastAsia="Calibri" w:hAnsi="Times New Roman" w:cs="Times New Roman"/>
          <w:sz w:val="24"/>
          <w:szCs w:val="24"/>
        </w:rPr>
        <w:t xml:space="preserve">safeguard their companies and individuals from risks and increase the economy’s resilience </w:t>
      </w:r>
      <w:r w:rsidRPr="00D15B6A">
        <w:rPr>
          <w:rFonts w:ascii="Times New Roman" w:eastAsia="Calibri" w:hAnsi="Times New Roman" w:cs="Times New Roman"/>
          <w:sz w:val="24"/>
          <w:szCs w:val="24"/>
        </w:rPr>
        <w:fldChar w:fldCharType="begin">
          <w:fldData xml:space="preserve">PEVuZE5vdGU+PENpdGU+PEF1dGhvcj5Ic3U8L0F1dGhvcj48WWVhcj4yMDEwPC9ZZWFyPjxSZWNO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</w:fldData>
        </w:fldChar>
      </w:r>
      <w:r w:rsidRPr="00D15B6A">
        <w:rPr>
          <w:rFonts w:ascii="Times New Roman" w:eastAsia="Calibri" w:hAnsi="Times New Roman" w:cs="Times New Roman"/>
          <w:sz w:val="24"/>
          <w:szCs w:val="24"/>
        </w:rPr>
        <w:instrText xml:space="preserve"> ADDIN EN.CITE </w:instrText>
      </w:r>
      <w:r w:rsidRPr="00D15B6A">
        <w:rPr>
          <w:rFonts w:ascii="Times New Roman" w:eastAsia="Calibri" w:hAnsi="Times New Roman" w:cs="Times New Roman"/>
          <w:sz w:val="24"/>
          <w:szCs w:val="24"/>
        </w:rPr>
        <w:fldChar w:fldCharType="begin">
          <w:fldData xml:space="preserve">PEVuZE5vdGU+PENpdGU+PEF1dGhvcj5Ic3U8L0F1dGhvcj48WWVhcj4yMDEwPC9ZZWFyPjxSZWNO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</w:fldData>
        </w:fldChar>
      </w:r>
      <w:r w:rsidRPr="00D15B6A">
        <w:rPr>
          <w:rFonts w:ascii="Times New Roman" w:eastAsia="Calibri" w:hAnsi="Times New Roman" w:cs="Times New Roman"/>
          <w:sz w:val="24"/>
          <w:szCs w:val="24"/>
        </w:rPr>
        <w:instrText xml:space="preserve"> ADDIN EN.CITE.DATA </w:instrText>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separate"/>
      </w:r>
      <w:r w:rsidRPr="00D15B6A">
        <w:rPr>
          <w:rFonts w:ascii="Times New Roman" w:eastAsia="Calibri" w:hAnsi="Times New Roman" w:cs="Times New Roman"/>
          <w:noProof/>
          <w:sz w:val="24"/>
          <w:szCs w:val="24"/>
        </w:rPr>
        <w:t>(</w:t>
      </w:r>
      <w:hyperlink w:anchor="_ENREF_1" w:tooltip="Adams, 2016 #18" w:history="1">
        <w:r w:rsidRPr="00D15B6A">
          <w:rPr>
            <w:rFonts w:ascii="Times New Roman" w:eastAsia="Calibri" w:hAnsi="Times New Roman" w:cs="Times New Roman"/>
            <w:noProof/>
            <w:sz w:val="24"/>
            <w:szCs w:val="24"/>
          </w:rPr>
          <w:t>Adams &amp; Jiang, 2016</w:t>
        </w:r>
      </w:hyperlink>
      <w:r w:rsidRPr="00D15B6A">
        <w:rPr>
          <w:rFonts w:ascii="Times New Roman" w:eastAsia="Calibri" w:hAnsi="Times New Roman" w:cs="Times New Roman"/>
          <w:noProof/>
          <w:sz w:val="24"/>
          <w:szCs w:val="24"/>
        </w:rPr>
        <w:t xml:space="preserve">; </w:t>
      </w:r>
      <w:r w:rsidR="00462650">
        <w:rPr>
          <w:rFonts w:ascii="Times New Roman" w:eastAsia="Calibri" w:hAnsi="Times New Roman" w:cs="Times New Roman"/>
          <w:noProof/>
          <w:sz w:val="24"/>
          <w:szCs w:val="24"/>
        </w:rPr>
        <w:t xml:space="preserve">Afrifa &amp; Tauringana, </w:t>
      </w:r>
      <w:r w:rsidR="00462650" w:rsidRPr="00462650">
        <w:rPr>
          <w:rFonts w:ascii="Times New Roman" w:eastAsia="Calibri" w:hAnsi="Times New Roman" w:cs="Times New Roman"/>
          <w:noProof/>
          <w:sz w:val="24"/>
          <w:szCs w:val="24"/>
        </w:rPr>
        <w:t>2015</w:t>
      </w:r>
      <w:r w:rsidR="00462650">
        <w:rPr>
          <w:rFonts w:ascii="Times New Roman" w:eastAsia="Calibri" w:hAnsi="Times New Roman" w:cs="Times New Roman"/>
          <w:noProof/>
          <w:sz w:val="24"/>
          <w:szCs w:val="24"/>
        </w:rPr>
        <w:t xml:space="preserve">; </w:t>
      </w:r>
      <w:hyperlink w:anchor="_ENREF_7" w:tooltip="Boubakri, 2011 #17" w:history="1">
        <w:r w:rsidRPr="00D15B6A">
          <w:rPr>
            <w:rFonts w:ascii="Times New Roman" w:eastAsia="Calibri" w:hAnsi="Times New Roman" w:cs="Times New Roman"/>
            <w:noProof/>
            <w:sz w:val="24"/>
            <w:szCs w:val="24"/>
          </w:rPr>
          <w:t>Boubakri, 201</w:t>
        </w:r>
        <w:r w:rsidR="00486DBC">
          <w:rPr>
            <w:rFonts w:ascii="Times New Roman" w:eastAsia="Calibri" w:hAnsi="Times New Roman" w:cs="Times New Roman"/>
            <w:noProof/>
            <w:sz w:val="24"/>
            <w:szCs w:val="24"/>
          </w:rPr>
          <w:t>1</w:t>
        </w:r>
      </w:hyperlink>
      <w:r w:rsidRPr="00D15B6A">
        <w:rPr>
          <w:rFonts w:ascii="Times New Roman" w:eastAsia="Calibri" w:hAnsi="Times New Roman" w:cs="Times New Roman"/>
          <w:noProof/>
          <w:sz w:val="24"/>
          <w:szCs w:val="24"/>
        </w:rPr>
        <w:t>)</w:t>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t xml:space="preserve">. Overall, these </w:t>
      </w:r>
      <w:r w:rsidR="00201C99">
        <w:rPr>
          <w:rFonts w:ascii="Times New Roman" w:eastAsia="Calibri" w:hAnsi="Times New Roman" w:cs="Times New Roman"/>
          <w:sz w:val="24"/>
          <w:szCs w:val="24"/>
        </w:rPr>
        <w:t xml:space="preserve">major </w:t>
      </w:r>
      <w:r w:rsidRPr="00D15B6A">
        <w:rPr>
          <w:rFonts w:ascii="Times New Roman" w:eastAsia="Calibri" w:hAnsi="Times New Roman" w:cs="Times New Roman"/>
          <w:sz w:val="24"/>
          <w:szCs w:val="24"/>
        </w:rPr>
        <w:t xml:space="preserve">roles </w:t>
      </w:r>
      <w:r w:rsidR="00201C99">
        <w:rPr>
          <w:rFonts w:ascii="Times New Roman" w:eastAsia="Calibri" w:hAnsi="Times New Roman" w:cs="Times New Roman"/>
          <w:sz w:val="24"/>
          <w:szCs w:val="24"/>
        </w:rPr>
        <w:t>performed by</w:t>
      </w:r>
      <w:r w:rsidRPr="00D15B6A">
        <w:rPr>
          <w:rFonts w:ascii="Times New Roman" w:eastAsia="Calibri" w:hAnsi="Times New Roman" w:cs="Times New Roman"/>
          <w:sz w:val="24"/>
          <w:szCs w:val="24"/>
        </w:rPr>
        <w:t xml:space="preserve"> the insurance sector in the UK are accompanied by many governance reforms</w:t>
      </w:r>
      <w:r w:rsidR="00201C99">
        <w:rPr>
          <w:rFonts w:ascii="Times New Roman" w:eastAsia="Calibri" w:hAnsi="Times New Roman" w:cs="Times New Roman"/>
          <w:sz w:val="24"/>
          <w:szCs w:val="24"/>
        </w:rPr>
        <w:t>,</w:t>
      </w:r>
      <w:r w:rsidRPr="00D15B6A">
        <w:rPr>
          <w:rFonts w:ascii="Times New Roman" w:eastAsia="Calibri" w:hAnsi="Times New Roman" w:cs="Times New Roman"/>
          <w:sz w:val="24"/>
          <w:szCs w:val="24"/>
        </w:rPr>
        <w:t xml:space="preserve"> and statutory modifications that challenge its business models</w:t>
      </w:r>
      <w:r w:rsidR="00486DBC">
        <w:rPr>
          <w:rFonts w:ascii="Times New Roman" w:eastAsia="Calibri" w:hAnsi="Times New Roman" w:cs="Times New Roman"/>
          <w:sz w:val="24"/>
          <w:szCs w:val="24"/>
        </w:rPr>
        <w:t xml:space="preserve"> (</w:t>
      </w:r>
      <w:r w:rsidR="00486DBC" w:rsidRPr="00486DBC">
        <w:rPr>
          <w:rFonts w:ascii="Times New Roman" w:eastAsia="Calibri" w:hAnsi="Times New Roman" w:cs="Times New Roman"/>
          <w:sz w:val="24"/>
          <w:szCs w:val="24"/>
        </w:rPr>
        <w:t>Elmagrhi et al., 2016</w:t>
      </w:r>
      <w:r w:rsidR="00A34354">
        <w:rPr>
          <w:rFonts w:ascii="Times New Roman" w:eastAsia="Calibri" w:hAnsi="Times New Roman" w:cs="Times New Roman"/>
          <w:sz w:val="24"/>
          <w:szCs w:val="24"/>
        </w:rPr>
        <w:t>, 2017</w:t>
      </w:r>
      <w:r w:rsidR="00486DBC">
        <w:rPr>
          <w:rFonts w:ascii="Times New Roman" w:eastAsia="Calibri" w:hAnsi="Times New Roman" w:cs="Times New Roman"/>
          <w:sz w:val="24"/>
          <w:szCs w:val="24"/>
        </w:rPr>
        <w:t>)</w:t>
      </w:r>
      <w:r w:rsidRPr="00D15B6A">
        <w:rPr>
          <w:rFonts w:ascii="Times New Roman" w:eastAsia="Calibri" w:hAnsi="Times New Roman" w:cs="Times New Roman"/>
          <w:sz w:val="24"/>
          <w:szCs w:val="24"/>
        </w:rPr>
        <w:t>, and these factors have motivated this study.</w:t>
      </w:r>
    </w:p>
    <w:p w14:paraId="14276A13" w14:textId="3A448607" w:rsidR="000B291C" w:rsidRDefault="000B291C" w:rsidP="00155637">
      <w:pPr>
        <w:spacing w:before="120" w:after="120" w:line="360" w:lineRule="auto"/>
        <w:ind w:firstLine="360"/>
        <w:contextualSpacing/>
        <w:jc w:val="both"/>
        <w:rPr>
          <w:rFonts w:ascii="Times New Roman" w:eastAsia="Calibri" w:hAnsi="Times New Roman" w:cs="Times New Roman"/>
          <w:sz w:val="24"/>
          <w:szCs w:val="24"/>
        </w:rPr>
      </w:pPr>
      <w:r w:rsidRPr="000B291C">
        <w:rPr>
          <w:rFonts w:ascii="Times New Roman" w:eastAsia="Calibri" w:hAnsi="Times New Roman" w:cs="Times New Roman"/>
          <w:sz w:val="24"/>
          <w:szCs w:val="24"/>
        </w:rPr>
        <w:t xml:space="preserve">Debatably, there have been substantial improvements to the </w:t>
      </w:r>
      <w:r w:rsidR="00201C99">
        <w:rPr>
          <w:rFonts w:ascii="Times New Roman" w:eastAsia="Calibri" w:hAnsi="Times New Roman" w:cs="Times New Roman"/>
          <w:sz w:val="24"/>
          <w:szCs w:val="24"/>
        </w:rPr>
        <w:t xml:space="preserve">UK </w:t>
      </w:r>
      <w:r w:rsidRPr="000B291C">
        <w:rPr>
          <w:rFonts w:ascii="Times New Roman" w:eastAsia="Calibri" w:hAnsi="Times New Roman" w:cs="Times New Roman"/>
          <w:sz w:val="24"/>
          <w:szCs w:val="24"/>
        </w:rPr>
        <w:t>CG Code nearly every year. The latest worldwide financial crisis</w:t>
      </w:r>
      <w:r w:rsidR="00201C99">
        <w:rPr>
          <w:rFonts w:ascii="Times New Roman" w:eastAsia="Calibri" w:hAnsi="Times New Roman" w:cs="Times New Roman"/>
          <w:sz w:val="24"/>
          <w:szCs w:val="24"/>
        </w:rPr>
        <w:t xml:space="preserve"> places greater</w:t>
      </w:r>
      <w:r w:rsidRPr="000B291C">
        <w:rPr>
          <w:rFonts w:ascii="Times New Roman" w:eastAsia="Calibri" w:hAnsi="Times New Roman" w:cs="Times New Roman"/>
          <w:sz w:val="24"/>
          <w:szCs w:val="24"/>
        </w:rPr>
        <w:t xml:space="preserve"> emphasis</w:t>
      </w:r>
      <w:r w:rsidR="00201C99">
        <w:rPr>
          <w:rFonts w:ascii="Times New Roman" w:eastAsia="Calibri" w:hAnsi="Times New Roman" w:cs="Times New Roman"/>
          <w:sz w:val="24"/>
          <w:szCs w:val="24"/>
        </w:rPr>
        <w:t xml:space="preserve"> on</w:t>
      </w:r>
      <w:r w:rsidRPr="000B291C">
        <w:rPr>
          <w:rFonts w:ascii="Times New Roman" w:eastAsia="Calibri" w:hAnsi="Times New Roman" w:cs="Times New Roman"/>
          <w:sz w:val="24"/>
          <w:szCs w:val="24"/>
        </w:rPr>
        <w:t xml:space="preserve"> the </w:t>
      </w:r>
      <w:r w:rsidR="00201C99">
        <w:rPr>
          <w:rFonts w:ascii="Times New Roman" w:eastAsia="Calibri" w:hAnsi="Times New Roman" w:cs="Times New Roman"/>
          <w:sz w:val="24"/>
          <w:szCs w:val="24"/>
        </w:rPr>
        <w:t>need for</w:t>
      </w:r>
      <w:r w:rsidRPr="000B291C">
        <w:rPr>
          <w:rFonts w:ascii="Times New Roman" w:eastAsia="Calibri" w:hAnsi="Times New Roman" w:cs="Times New Roman"/>
          <w:sz w:val="24"/>
          <w:szCs w:val="24"/>
        </w:rPr>
        <w:t xml:space="preserve"> </w:t>
      </w:r>
      <w:r w:rsidR="00201C99">
        <w:rPr>
          <w:rFonts w:ascii="Times New Roman" w:eastAsia="Calibri" w:hAnsi="Times New Roman" w:cs="Times New Roman"/>
          <w:sz w:val="24"/>
          <w:szCs w:val="24"/>
        </w:rPr>
        <w:t xml:space="preserve">effective </w:t>
      </w:r>
      <w:r w:rsidRPr="000B291C">
        <w:rPr>
          <w:rFonts w:ascii="Times New Roman" w:eastAsia="Calibri" w:hAnsi="Times New Roman" w:cs="Times New Roman"/>
          <w:sz w:val="24"/>
          <w:szCs w:val="24"/>
        </w:rPr>
        <w:t xml:space="preserve">CG </w:t>
      </w:r>
      <w:r w:rsidR="00201C99">
        <w:rPr>
          <w:rFonts w:ascii="Times New Roman" w:eastAsia="Calibri" w:hAnsi="Times New Roman" w:cs="Times New Roman"/>
          <w:sz w:val="24"/>
          <w:szCs w:val="24"/>
        </w:rPr>
        <w:t xml:space="preserve">structures and systems </w:t>
      </w:r>
      <w:r w:rsidRPr="000B291C">
        <w:rPr>
          <w:rFonts w:ascii="Times New Roman" w:eastAsia="Calibri" w:hAnsi="Times New Roman" w:cs="Times New Roman"/>
          <w:sz w:val="24"/>
          <w:szCs w:val="24"/>
        </w:rPr>
        <w:t>to</w:t>
      </w:r>
      <w:r w:rsidR="00201C99">
        <w:rPr>
          <w:rFonts w:ascii="Times New Roman" w:eastAsia="Calibri" w:hAnsi="Times New Roman" w:cs="Times New Roman"/>
          <w:sz w:val="24"/>
          <w:szCs w:val="24"/>
        </w:rPr>
        <w:t>wards</w:t>
      </w:r>
      <w:r w:rsidRPr="000B291C">
        <w:rPr>
          <w:rFonts w:ascii="Times New Roman" w:eastAsia="Calibri" w:hAnsi="Times New Roman" w:cs="Times New Roman"/>
          <w:sz w:val="24"/>
          <w:szCs w:val="24"/>
        </w:rPr>
        <w:t xml:space="preserve"> ensur</w:t>
      </w:r>
      <w:r w:rsidR="00201C99">
        <w:rPr>
          <w:rFonts w:ascii="Times New Roman" w:eastAsia="Calibri" w:hAnsi="Times New Roman" w:cs="Times New Roman"/>
          <w:sz w:val="24"/>
          <w:szCs w:val="24"/>
        </w:rPr>
        <w:t>ing</w:t>
      </w:r>
      <w:r w:rsidRPr="000B291C">
        <w:rPr>
          <w:rFonts w:ascii="Times New Roman" w:eastAsia="Calibri" w:hAnsi="Times New Roman" w:cs="Times New Roman"/>
          <w:sz w:val="24"/>
          <w:szCs w:val="24"/>
        </w:rPr>
        <w:t xml:space="preserve"> a firm’s continued existence. Accordingly, the UK CG Codes of 2010, 2012</w:t>
      </w:r>
      <w:r w:rsidR="009944F0">
        <w:rPr>
          <w:rFonts w:ascii="Times New Roman" w:eastAsia="Calibri" w:hAnsi="Times New Roman" w:cs="Times New Roman"/>
          <w:sz w:val="24"/>
          <w:szCs w:val="24"/>
        </w:rPr>
        <w:t>,</w:t>
      </w:r>
      <w:r w:rsidRPr="000B291C">
        <w:rPr>
          <w:rFonts w:ascii="Times New Roman" w:eastAsia="Calibri" w:hAnsi="Times New Roman" w:cs="Times New Roman"/>
          <w:sz w:val="24"/>
          <w:szCs w:val="24"/>
        </w:rPr>
        <w:t xml:space="preserve"> 2014</w:t>
      </w:r>
      <w:r w:rsidR="009944F0">
        <w:rPr>
          <w:rFonts w:ascii="Times New Roman" w:eastAsia="Calibri" w:hAnsi="Times New Roman" w:cs="Times New Roman"/>
          <w:sz w:val="24"/>
          <w:szCs w:val="24"/>
        </w:rPr>
        <w:t>, 2016 and 2018 (forthcoming) have</w:t>
      </w:r>
      <w:r w:rsidRPr="000B291C">
        <w:rPr>
          <w:rFonts w:ascii="Times New Roman" w:eastAsia="Calibri" w:hAnsi="Times New Roman" w:cs="Times New Roman"/>
          <w:sz w:val="24"/>
          <w:szCs w:val="24"/>
        </w:rPr>
        <w:t xml:space="preserve"> clarified the role of the board of directors in adding value to the firm. The FRC (201</w:t>
      </w:r>
      <w:r w:rsidR="00155637">
        <w:rPr>
          <w:rFonts w:ascii="Times New Roman" w:eastAsia="Calibri" w:hAnsi="Times New Roman" w:cs="Times New Roman"/>
          <w:sz w:val="24"/>
          <w:szCs w:val="24"/>
        </w:rPr>
        <w:t>2</w:t>
      </w:r>
      <w:r w:rsidRPr="000B291C">
        <w:rPr>
          <w:rFonts w:ascii="Times New Roman" w:eastAsia="Calibri" w:hAnsi="Times New Roman" w:cs="Times New Roman"/>
          <w:sz w:val="24"/>
          <w:szCs w:val="24"/>
        </w:rPr>
        <w:t>) indicated that an active board should</w:t>
      </w:r>
      <w:r w:rsidR="009944F0">
        <w:rPr>
          <w:rFonts w:ascii="Times New Roman" w:eastAsia="Calibri" w:hAnsi="Times New Roman" w:cs="Times New Roman"/>
          <w:sz w:val="24"/>
          <w:szCs w:val="24"/>
        </w:rPr>
        <w:t xml:space="preserve"> work towards</w:t>
      </w:r>
      <w:r w:rsidRPr="000B291C">
        <w:rPr>
          <w:rFonts w:ascii="Times New Roman" w:eastAsia="Calibri" w:hAnsi="Times New Roman" w:cs="Times New Roman"/>
          <w:sz w:val="24"/>
          <w:szCs w:val="24"/>
        </w:rPr>
        <w:t xml:space="preserve"> increas</w:t>
      </w:r>
      <w:r w:rsidR="009944F0">
        <w:rPr>
          <w:rFonts w:ascii="Times New Roman" w:eastAsia="Calibri" w:hAnsi="Times New Roman" w:cs="Times New Roman"/>
          <w:sz w:val="24"/>
          <w:szCs w:val="24"/>
        </w:rPr>
        <w:t>ing</w:t>
      </w:r>
      <w:r w:rsidRPr="000B291C">
        <w:rPr>
          <w:rFonts w:ascii="Times New Roman" w:eastAsia="Calibri" w:hAnsi="Times New Roman" w:cs="Times New Roman"/>
          <w:sz w:val="24"/>
          <w:szCs w:val="24"/>
        </w:rPr>
        <w:t xml:space="preserve"> and improv</w:t>
      </w:r>
      <w:r w:rsidR="009944F0">
        <w:rPr>
          <w:rFonts w:ascii="Times New Roman" w:eastAsia="Calibri" w:hAnsi="Times New Roman" w:cs="Times New Roman"/>
          <w:sz w:val="24"/>
          <w:szCs w:val="24"/>
        </w:rPr>
        <w:t>ing</w:t>
      </w:r>
      <w:r w:rsidRPr="000B291C">
        <w:rPr>
          <w:rFonts w:ascii="Times New Roman" w:eastAsia="Calibri" w:hAnsi="Times New Roman" w:cs="Times New Roman"/>
          <w:sz w:val="24"/>
          <w:szCs w:val="24"/>
        </w:rPr>
        <w:t xml:space="preserve"> the firm’s values, behaviours and culture. The latest UK CG Code, launched in October 201</w:t>
      </w:r>
      <w:r w:rsidR="00B571F8">
        <w:rPr>
          <w:rFonts w:ascii="Times New Roman" w:eastAsia="Calibri" w:hAnsi="Times New Roman" w:cs="Times New Roman"/>
          <w:sz w:val="24"/>
          <w:szCs w:val="24"/>
        </w:rPr>
        <w:t>6</w:t>
      </w:r>
      <w:r w:rsidRPr="000B291C">
        <w:rPr>
          <w:rFonts w:ascii="Times New Roman" w:eastAsia="Calibri" w:hAnsi="Times New Roman" w:cs="Times New Roman"/>
          <w:sz w:val="24"/>
          <w:szCs w:val="24"/>
        </w:rPr>
        <w:t xml:space="preserve">, is based on the ‘comply or explain’ approach (FRC, 2014). It aims to simplify effective, innovative and prudent management to achieve long-term growth for companies (FRC, 2014). Given the significance of CG, some may assume that the sound </w:t>
      </w:r>
      <w:r w:rsidR="007C76F0">
        <w:rPr>
          <w:rFonts w:ascii="Times New Roman" w:eastAsia="Calibri" w:hAnsi="Times New Roman" w:cs="Times New Roman"/>
          <w:sz w:val="24"/>
          <w:szCs w:val="24"/>
        </w:rPr>
        <w:t xml:space="preserve">risk-taking </w:t>
      </w:r>
      <w:r w:rsidRPr="000B291C">
        <w:rPr>
          <w:rFonts w:ascii="Times New Roman" w:eastAsia="Calibri" w:hAnsi="Times New Roman" w:cs="Times New Roman"/>
          <w:sz w:val="24"/>
          <w:szCs w:val="24"/>
        </w:rPr>
        <w:t>of insurance companies is connected to sound CG. However, as a result of the complexity and opacity of such companies, this does not directly answer the question of which components of CG will increase (or shrink) risk</w:t>
      </w:r>
      <w:r w:rsidR="00B571F8">
        <w:rPr>
          <w:rFonts w:ascii="Times New Roman" w:eastAsia="Calibri" w:hAnsi="Times New Roman" w:cs="Times New Roman"/>
          <w:sz w:val="24"/>
          <w:szCs w:val="24"/>
        </w:rPr>
        <w:t>-</w:t>
      </w:r>
      <w:r w:rsidRPr="000B291C">
        <w:rPr>
          <w:rFonts w:ascii="Times New Roman" w:eastAsia="Calibri" w:hAnsi="Times New Roman" w:cs="Times New Roman"/>
          <w:sz w:val="24"/>
          <w:szCs w:val="24"/>
        </w:rPr>
        <w:t>taking.</w:t>
      </w:r>
    </w:p>
    <w:p w14:paraId="471D0B61" w14:textId="0317005D" w:rsidR="005B3775" w:rsidRPr="00D15B6A" w:rsidRDefault="000B291C" w:rsidP="00534A3A">
      <w:pPr>
        <w:spacing w:before="120" w:after="120" w:line="360"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Thus, t</w:t>
      </w:r>
      <w:r w:rsidR="005B3775" w:rsidRPr="00D15B6A">
        <w:rPr>
          <w:rFonts w:ascii="Times New Roman" w:eastAsia="Calibri" w:hAnsi="Times New Roman" w:cs="Times New Roman"/>
          <w:sz w:val="24"/>
          <w:szCs w:val="24"/>
        </w:rPr>
        <w:t xml:space="preserve">his </w:t>
      </w:r>
      <w:r w:rsidR="00831CDF" w:rsidRPr="00D15B6A">
        <w:rPr>
          <w:rFonts w:ascii="Times New Roman" w:eastAsia="Calibri" w:hAnsi="Times New Roman" w:cs="Times New Roman"/>
          <w:sz w:val="24"/>
          <w:szCs w:val="24"/>
        </w:rPr>
        <w:t>study</w:t>
      </w:r>
      <w:r w:rsidR="005B3775" w:rsidRPr="00D15B6A">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contributes to current research by analysing</w:t>
      </w:r>
      <w:r w:rsidR="005B3775" w:rsidRPr="00D15B6A">
        <w:rPr>
          <w:rFonts w:ascii="Times New Roman" w:eastAsia="Calibri" w:hAnsi="Times New Roman" w:cs="Times New Roman"/>
          <w:sz w:val="24"/>
          <w:szCs w:val="24"/>
        </w:rPr>
        <w:t xml:space="preserve"> the effects of insurers’ corporate governance environment on their </w:t>
      </w:r>
      <w:r w:rsidR="007C76F0">
        <w:rPr>
          <w:rFonts w:ascii="Times New Roman" w:eastAsia="Calibri" w:hAnsi="Times New Roman" w:cs="Times New Roman"/>
          <w:sz w:val="24"/>
          <w:szCs w:val="24"/>
        </w:rPr>
        <w:t xml:space="preserve">risk-taking </w:t>
      </w:r>
      <w:r w:rsidR="005B3775" w:rsidRPr="00D15B6A">
        <w:rPr>
          <w:rFonts w:ascii="Times New Roman" w:eastAsia="Calibri" w:hAnsi="Times New Roman" w:cs="Times New Roman"/>
          <w:sz w:val="24"/>
          <w:szCs w:val="24"/>
        </w:rPr>
        <w:t>behaviour in the UK context, especially after the introduction of Solvency II</w:t>
      </w:r>
      <w:r w:rsidR="00D42C30">
        <w:rPr>
          <w:rFonts w:ascii="Times New Roman" w:eastAsia="Calibri" w:hAnsi="Times New Roman" w:cs="Times New Roman"/>
          <w:sz w:val="24"/>
          <w:szCs w:val="24"/>
        </w:rPr>
        <w:t xml:space="preserve"> and CG reforms</w:t>
      </w:r>
      <w:r w:rsidR="005B3775" w:rsidRPr="00D15B6A">
        <w:rPr>
          <w:rFonts w:ascii="Times New Roman" w:eastAsia="Calibri" w:hAnsi="Times New Roman" w:cs="Times New Roman"/>
          <w:sz w:val="24"/>
          <w:szCs w:val="24"/>
        </w:rPr>
        <w:t xml:space="preserve">. A considerable quantity of literature has been published on CG and </w:t>
      </w:r>
      <w:r w:rsidR="007C76F0">
        <w:rPr>
          <w:rFonts w:ascii="Times New Roman" w:eastAsia="Calibri" w:hAnsi="Times New Roman" w:cs="Times New Roman"/>
          <w:sz w:val="24"/>
          <w:szCs w:val="24"/>
        </w:rPr>
        <w:t>risk-taking</w:t>
      </w:r>
      <w:r w:rsidR="00B571F8">
        <w:rPr>
          <w:rFonts w:ascii="Times New Roman" w:eastAsia="Calibri" w:hAnsi="Times New Roman" w:cs="Times New Roman"/>
          <w:sz w:val="24"/>
          <w:szCs w:val="24"/>
        </w:rPr>
        <w:t>,</w:t>
      </w:r>
      <w:r w:rsidR="007C76F0">
        <w:rPr>
          <w:rFonts w:ascii="Times New Roman" w:eastAsia="Calibri" w:hAnsi="Times New Roman" w:cs="Times New Roman"/>
          <w:sz w:val="24"/>
          <w:szCs w:val="24"/>
        </w:rPr>
        <w:t xml:space="preserve"> </w:t>
      </w:r>
      <w:r w:rsidR="005B3775" w:rsidRPr="00D15B6A">
        <w:rPr>
          <w:rFonts w:ascii="Times New Roman" w:eastAsia="Calibri" w:hAnsi="Times New Roman" w:cs="Times New Roman"/>
          <w:sz w:val="24"/>
          <w:szCs w:val="24"/>
        </w:rPr>
        <w:t xml:space="preserve">but empirical evidence for the insurance sector, especially in the UK context, remains limited. Therefore, this study will shed light on CG practices and their impact on UK insurance companies’ </w:t>
      </w:r>
      <w:r w:rsidR="00831CDF" w:rsidRPr="00D15B6A">
        <w:rPr>
          <w:rFonts w:ascii="Times New Roman" w:eastAsia="Calibri" w:hAnsi="Times New Roman" w:cs="Times New Roman"/>
          <w:sz w:val="24"/>
          <w:szCs w:val="24"/>
        </w:rPr>
        <w:t>risk</w:t>
      </w:r>
      <w:r w:rsidR="00B571F8">
        <w:rPr>
          <w:rFonts w:ascii="Times New Roman" w:eastAsia="Calibri" w:hAnsi="Times New Roman" w:cs="Times New Roman"/>
          <w:sz w:val="24"/>
          <w:szCs w:val="24"/>
        </w:rPr>
        <w:t>-</w:t>
      </w:r>
      <w:r w:rsidR="00831CDF" w:rsidRPr="00D15B6A">
        <w:rPr>
          <w:rFonts w:ascii="Times New Roman" w:eastAsia="Calibri" w:hAnsi="Times New Roman" w:cs="Times New Roman"/>
          <w:sz w:val="24"/>
          <w:szCs w:val="24"/>
        </w:rPr>
        <w:t>taking</w:t>
      </w:r>
      <w:r w:rsidR="005B3775" w:rsidRPr="00D15B6A">
        <w:rPr>
          <w:rFonts w:ascii="Times New Roman" w:eastAsia="Calibri" w:hAnsi="Times New Roman" w:cs="Times New Roman"/>
          <w:sz w:val="24"/>
          <w:szCs w:val="24"/>
        </w:rPr>
        <w:t>.</w:t>
      </w:r>
      <w:r w:rsidR="00B571F8">
        <w:rPr>
          <w:rFonts w:ascii="Times New Roman" w:eastAsia="Calibri" w:hAnsi="Times New Roman" w:cs="Times New Roman"/>
          <w:sz w:val="24"/>
          <w:szCs w:val="24"/>
        </w:rPr>
        <w:t xml:space="preserve"> Specifically, the study contributes to the existing literature by providing evidence on the effect of board structures, such as audit committee, board independence and board size</w:t>
      </w:r>
      <w:r w:rsidR="009559F9">
        <w:rPr>
          <w:rFonts w:ascii="Times New Roman" w:eastAsia="Calibri" w:hAnsi="Times New Roman" w:cs="Times New Roman"/>
          <w:sz w:val="24"/>
          <w:szCs w:val="24"/>
        </w:rPr>
        <w:t>,</w:t>
      </w:r>
      <w:r w:rsidR="00B571F8">
        <w:rPr>
          <w:rFonts w:ascii="Times New Roman" w:eastAsia="Calibri" w:hAnsi="Times New Roman" w:cs="Times New Roman"/>
          <w:sz w:val="24"/>
          <w:szCs w:val="24"/>
        </w:rPr>
        <w:t xml:space="preserve"> on risk-taking.</w:t>
      </w:r>
    </w:p>
    <w:p w14:paraId="404A7615" w14:textId="489F472C" w:rsidR="00155D89" w:rsidRPr="00D15B6A" w:rsidRDefault="00DE41DC" w:rsidP="00534A3A">
      <w:pPr>
        <w:spacing w:before="120" w:after="120" w:line="360" w:lineRule="auto"/>
        <w:ind w:firstLine="360"/>
        <w:contextualSpacing/>
        <w:jc w:val="both"/>
        <w:rPr>
          <w:rFonts w:ascii="Times New Roman" w:hAnsi="Times New Roman" w:cs="Times New Roman"/>
          <w:sz w:val="24"/>
          <w:szCs w:val="24"/>
        </w:rPr>
      </w:pPr>
      <w:r w:rsidRPr="00D15B6A">
        <w:rPr>
          <w:rFonts w:ascii="Times New Roman" w:eastAsia="Calibri" w:hAnsi="Times New Roman" w:cs="Times New Roman"/>
          <w:sz w:val="24"/>
          <w:szCs w:val="24"/>
        </w:rPr>
        <w:t>The remain</w:t>
      </w:r>
      <w:r w:rsidR="00B571F8">
        <w:rPr>
          <w:rFonts w:ascii="Times New Roman" w:eastAsia="Calibri" w:hAnsi="Times New Roman" w:cs="Times New Roman"/>
          <w:sz w:val="24"/>
          <w:szCs w:val="24"/>
        </w:rPr>
        <w:t>der</w:t>
      </w:r>
      <w:r w:rsidRPr="00D15B6A">
        <w:rPr>
          <w:rFonts w:ascii="Times New Roman" w:eastAsia="Calibri" w:hAnsi="Times New Roman" w:cs="Times New Roman"/>
          <w:sz w:val="24"/>
          <w:szCs w:val="24"/>
        </w:rPr>
        <w:t xml:space="preserve"> of the study is structured as follows. Section 2 3 </w:t>
      </w:r>
      <w:r w:rsidR="009559F9">
        <w:rPr>
          <w:rFonts w:ascii="Times New Roman" w:eastAsia="Calibri" w:hAnsi="Times New Roman" w:cs="Times New Roman"/>
          <w:sz w:val="24"/>
          <w:szCs w:val="24"/>
        </w:rPr>
        <w:t>presents the</w:t>
      </w:r>
      <w:r w:rsidRPr="00D15B6A">
        <w:rPr>
          <w:rFonts w:ascii="Times New Roman" w:eastAsia="Calibri" w:hAnsi="Times New Roman" w:cs="Times New Roman"/>
          <w:sz w:val="24"/>
          <w:szCs w:val="24"/>
        </w:rPr>
        <w:t xml:space="preserve"> theoretical framework. Section </w:t>
      </w:r>
      <w:r w:rsidR="00534A3A">
        <w:rPr>
          <w:rFonts w:ascii="Times New Roman" w:eastAsia="Calibri" w:hAnsi="Times New Roman" w:cs="Times New Roman"/>
          <w:sz w:val="24"/>
          <w:szCs w:val="24"/>
        </w:rPr>
        <w:t>3</w:t>
      </w:r>
      <w:r w:rsidR="00534A3A"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reviews the literature on CG and risk</w:t>
      </w:r>
      <w:r w:rsidR="009559F9">
        <w:rPr>
          <w:rFonts w:ascii="Times New Roman" w:eastAsia="Calibri" w:hAnsi="Times New Roman" w:cs="Times New Roman"/>
          <w:sz w:val="24"/>
          <w:szCs w:val="24"/>
        </w:rPr>
        <w:t>-</w:t>
      </w:r>
      <w:r w:rsidRPr="00D15B6A">
        <w:rPr>
          <w:rFonts w:ascii="Times New Roman" w:eastAsia="Calibri" w:hAnsi="Times New Roman" w:cs="Times New Roman"/>
          <w:sz w:val="24"/>
          <w:szCs w:val="24"/>
        </w:rPr>
        <w:t xml:space="preserve">taking. Section </w:t>
      </w:r>
      <w:r w:rsidR="00534A3A">
        <w:rPr>
          <w:rFonts w:ascii="Times New Roman" w:eastAsia="Calibri" w:hAnsi="Times New Roman" w:cs="Times New Roman"/>
          <w:sz w:val="24"/>
          <w:szCs w:val="24"/>
        </w:rPr>
        <w:t>4</w:t>
      </w:r>
      <w:r w:rsidR="00534A3A"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 xml:space="preserve">outlines the research design.  Section </w:t>
      </w:r>
      <w:r w:rsidR="00534A3A">
        <w:rPr>
          <w:rFonts w:ascii="Times New Roman" w:eastAsia="Calibri" w:hAnsi="Times New Roman" w:cs="Times New Roman"/>
          <w:sz w:val="24"/>
          <w:szCs w:val="24"/>
        </w:rPr>
        <w:t>5</w:t>
      </w:r>
      <w:r w:rsidR="00534A3A"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 xml:space="preserve">reports and discusses the empirical results. Section </w:t>
      </w:r>
      <w:r w:rsidR="00534A3A">
        <w:rPr>
          <w:rFonts w:ascii="Times New Roman" w:eastAsia="Calibri" w:hAnsi="Times New Roman" w:cs="Times New Roman"/>
          <w:sz w:val="24"/>
          <w:szCs w:val="24"/>
        </w:rPr>
        <w:t>6</w:t>
      </w:r>
      <w:r w:rsidR="00534A3A"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concludes.</w:t>
      </w:r>
    </w:p>
    <w:p w14:paraId="03A0E869" w14:textId="77777777" w:rsidR="00316F19" w:rsidRPr="00D15B6A" w:rsidRDefault="00E574C7" w:rsidP="005578B9">
      <w:pPr>
        <w:pStyle w:val="Heading1"/>
        <w:rPr>
          <w:rFonts w:cs="Times New Roman"/>
          <w:szCs w:val="24"/>
        </w:rPr>
      </w:pPr>
      <w:r w:rsidRPr="00D15B6A">
        <w:rPr>
          <w:rFonts w:cs="Times New Roman"/>
          <w:szCs w:val="24"/>
        </w:rPr>
        <w:t>Theoretical framework</w:t>
      </w:r>
    </w:p>
    <w:p w14:paraId="4F00C362" w14:textId="0820ED70" w:rsidR="00C829B4" w:rsidRPr="00D15B6A" w:rsidRDefault="00C829B4" w:rsidP="00C829B4">
      <w:pPr>
        <w:spacing w:before="120" w:after="120" w:line="360" w:lineRule="auto"/>
        <w:ind w:firstLine="360"/>
        <w:contextualSpacing/>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 xml:space="preserve">CG in insurance companies differs from that </w:t>
      </w:r>
      <w:r w:rsidR="009559F9">
        <w:rPr>
          <w:rFonts w:ascii="Times New Roman" w:eastAsia="Calibri" w:hAnsi="Times New Roman" w:cs="Times New Roman"/>
          <w:sz w:val="24"/>
          <w:szCs w:val="24"/>
        </w:rPr>
        <w:t>of</w:t>
      </w:r>
      <w:r w:rsidRPr="00D15B6A">
        <w:rPr>
          <w:rFonts w:ascii="Times New Roman" w:eastAsia="Calibri" w:hAnsi="Times New Roman" w:cs="Times New Roman"/>
          <w:sz w:val="24"/>
          <w:szCs w:val="24"/>
        </w:rPr>
        <w:t xml:space="preserve"> non-financial companies because of the complexity and size of insurers, as well as the wide range of stakeholders (e.g., shareholders, customers, employees, regulators and tax authorities) </w:t>
      </w:r>
      <w:r w:rsidRPr="00D15B6A">
        <w:rPr>
          <w:rFonts w:ascii="Times New Roman" w:eastAsia="Calibri" w:hAnsi="Times New Roman" w:cs="Times New Roman"/>
          <w:sz w:val="24"/>
          <w:szCs w:val="24"/>
        </w:rPr>
        <w:fldChar w:fldCharType="begin"/>
      </w:r>
      <w:r w:rsidRPr="00D15B6A">
        <w:rPr>
          <w:rFonts w:ascii="Times New Roman" w:eastAsia="Calibri" w:hAnsi="Times New Roman" w:cs="Times New Roman"/>
          <w:sz w:val="24"/>
          <w:szCs w:val="24"/>
        </w:rPr>
        <w:instrText xml:space="preserve"> ADDIN EN.CITE &lt;EndNote&gt;&lt;Cite&gt;&lt;Author&gt;Bhimani&lt;/Author&gt;&lt;Year&gt;2009&lt;/Year&gt;&lt;RecNum&gt;43&lt;/RecNum&gt;&lt;DisplayText&gt;(Adams &amp;amp; Jiang, 2016; Bhimani, 2009)&lt;/DisplayText&gt;&lt;record&gt;&lt;rec-number&gt;43&lt;/rec-number&gt;&lt;foreign-keys&gt;&lt;key app="EN" db-id="t5v9xwx225adw1erxp8pdzxowddx2vd020f0"&gt;43&lt;/key&gt;&lt;/foreign-keys&gt;&lt;ref-type name="Journal Article"&gt;17&lt;/ref-type&gt;&lt;contributors&gt;&lt;authors&gt;&lt;author&gt;Bhimani, Alnoor&lt;/author&gt;&lt;/authors&gt;&lt;/contributors&gt;&lt;titles&gt;&lt;title&gt;Risk management, corporate governance and management accounting: Emerging interdependencies&lt;/title&gt;&lt;secondary-title&gt;Management Accounting Research&lt;/secondary-title&gt;&lt;/titles&gt;&lt;periodical&gt;&lt;full-title&gt;Management Accounting Research&lt;/full-title&gt;&lt;/periodical&gt;&lt;pages&gt;2-5&lt;/pages&gt;&lt;volume&gt;20&lt;/volume&gt;&lt;number&gt;1&lt;/number&gt;&lt;dates&gt;&lt;year&gt;2009&lt;/year&gt;&lt;/dates&gt;&lt;isbn&gt;1044-5005&lt;/isbn&gt;&lt;urls&gt;&lt;/urls&gt;&lt;/record&gt;&lt;/Cite&gt;&lt;Cite&gt;&lt;Author&gt;Adams&lt;/Author&gt;&lt;Year&gt;2016&lt;/Year&gt;&lt;RecNum&gt;18&lt;/RecNum&gt;&lt;record&gt;&lt;rec-number&gt;18&lt;/rec-number&gt;&lt;foreign-keys&gt;&lt;key app="EN" db-id="t5v9xwx225adw1erxp8pdzxowddx2vd020f0"&gt;18&lt;/key&gt;&lt;/foreign-keys&gt;&lt;ref-type name="Journal Article"&gt;17&lt;/ref-type&gt;&lt;contributors&gt;&lt;authors&gt;&lt;author&gt;Adams, Mike&lt;/author&gt;&lt;author&gt;Jiang, Wei&lt;/author&gt;&lt;/authors&gt;&lt;/contributors&gt;&lt;titles&gt;&lt;title&gt;Do outside directors influence the financial performance of risk-trading firms? Evidence from the United Kingdom (UK) insurance industry&lt;/title&gt;&lt;secondary-title&gt;Journal of Banking &amp;amp; Finance&lt;/secondary-title&gt;&lt;/titles&gt;&lt;periodical&gt;&lt;full-title&gt;Journal of Banking &amp;amp; Finance&lt;/full-title&gt;&lt;/periodical&gt;&lt;pages&gt;36-51&lt;/pages&gt;&lt;volume&gt;64&lt;/volume&gt;&lt;dates&gt;&lt;year&gt;2016&lt;/year&gt;&lt;/dates&gt;&lt;isbn&gt;0378-4266&lt;/isbn&gt;&lt;urls&gt;&lt;/urls&gt;&lt;/record&gt;&lt;/Cite&gt;&lt;/EndNote&gt;</w:instrText>
      </w:r>
      <w:r w:rsidRPr="00D15B6A">
        <w:rPr>
          <w:rFonts w:ascii="Times New Roman" w:eastAsia="Calibri" w:hAnsi="Times New Roman" w:cs="Times New Roman"/>
          <w:sz w:val="24"/>
          <w:szCs w:val="24"/>
        </w:rPr>
        <w:fldChar w:fldCharType="separate"/>
      </w:r>
      <w:r w:rsidRPr="00D15B6A">
        <w:rPr>
          <w:rFonts w:ascii="Times New Roman" w:eastAsia="Calibri" w:hAnsi="Times New Roman" w:cs="Times New Roman"/>
          <w:sz w:val="24"/>
          <w:szCs w:val="24"/>
        </w:rPr>
        <w:t>(</w:t>
      </w:r>
      <w:hyperlink w:anchor="_ENREF_1" w:tooltip="Adams, 2016 #18" w:history="1">
        <w:r w:rsidRPr="00D15B6A">
          <w:rPr>
            <w:rFonts w:ascii="Times New Roman" w:eastAsia="Calibri" w:hAnsi="Times New Roman" w:cs="Times New Roman"/>
            <w:sz w:val="24"/>
            <w:szCs w:val="24"/>
          </w:rPr>
          <w:t>Adams &amp; Jiang, 2016</w:t>
        </w:r>
      </w:hyperlink>
      <w:r w:rsidRPr="00D15B6A">
        <w:rPr>
          <w:rFonts w:ascii="Times New Roman" w:eastAsia="Calibri" w:hAnsi="Times New Roman" w:cs="Times New Roman"/>
          <w:sz w:val="24"/>
          <w:szCs w:val="24"/>
        </w:rPr>
        <w:t xml:space="preserve">; </w:t>
      </w:r>
      <w:hyperlink w:anchor="_ENREF_5" w:tooltip="Bhimani, 2009 #43" w:history="1">
        <w:r w:rsidRPr="00D15B6A">
          <w:rPr>
            <w:rFonts w:ascii="Times New Roman" w:eastAsia="Calibri" w:hAnsi="Times New Roman" w:cs="Times New Roman"/>
            <w:sz w:val="24"/>
            <w:szCs w:val="24"/>
          </w:rPr>
          <w:t>Bhimani, 2009</w:t>
        </w:r>
      </w:hyperlink>
      <w:r w:rsidRPr="00D15B6A">
        <w:rPr>
          <w:rFonts w:ascii="Times New Roman" w:eastAsia="Calibri" w:hAnsi="Times New Roman" w:cs="Times New Roman"/>
          <w:sz w:val="24"/>
          <w:szCs w:val="24"/>
        </w:rPr>
        <w:t>)</w:t>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t xml:space="preserve">. Additionally, it can be argued that financial authorities, the government, investors and academics </w:t>
      </w:r>
      <w:r w:rsidR="009559F9">
        <w:rPr>
          <w:rFonts w:ascii="Times New Roman" w:eastAsia="Calibri" w:hAnsi="Times New Roman" w:cs="Times New Roman"/>
          <w:sz w:val="24"/>
          <w:szCs w:val="24"/>
        </w:rPr>
        <w:t>tend to</w:t>
      </w:r>
      <w:r w:rsidRPr="00D15B6A">
        <w:rPr>
          <w:rFonts w:ascii="Times New Roman" w:eastAsia="Calibri" w:hAnsi="Times New Roman" w:cs="Times New Roman"/>
          <w:sz w:val="24"/>
          <w:szCs w:val="24"/>
        </w:rPr>
        <w:t xml:space="preserve"> worry about a firm’s performance if directors become self-interested instead of creating value for shareholders (Pass, 2008). Agency theory expects that strong CG systems have a controlling role over directors’ behaviour, particularly if the board of directors is large, and if its members assign appropriate time for the compan</w:t>
      </w:r>
      <w:r w:rsidR="007C0030">
        <w:rPr>
          <w:rFonts w:ascii="Times New Roman" w:eastAsia="Calibri" w:hAnsi="Times New Roman" w:cs="Times New Roman"/>
          <w:sz w:val="24"/>
          <w:szCs w:val="24"/>
        </w:rPr>
        <w:t xml:space="preserve">ies that they are independent directors </w:t>
      </w:r>
      <w:r w:rsidRPr="00D15B6A">
        <w:rPr>
          <w:rFonts w:ascii="Times New Roman" w:eastAsia="Calibri" w:hAnsi="Times New Roman" w:cs="Times New Roman"/>
          <w:sz w:val="24"/>
          <w:szCs w:val="24"/>
        </w:rPr>
        <w:t xml:space="preserve"> </w:t>
      </w:r>
      <w:r w:rsidR="007C0030">
        <w:rPr>
          <w:rFonts w:ascii="Times New Roman" w:eastAsia="Calibri" w:hAnsi="Times New Roman" w:cs="Times New Roman"/>
          <w:sz w:val="24"/>
          <w:szCs w:val="24"/>
        </w:rPr>
        <w:t>of</w:t>
      </w:r>
      <w:r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fldChar w:fldCharType="begin">
          <w:fldData xml:space="preserve">PEVuZE5vdGU+PENpdGU+PEF1dGhvcj5BZWJpPC9BdXRob3I+PFllYXI+MjAxMjwvWWVhcj48UmVj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</w:fldData>
        </w:fldChar>
      </w:r>
      <w:r w:rsidRPr="00D15B6A">
        <w:rPr>
          <w:rFonts w:ascii="Times New Roman" w:eastAsia="Calibri" w:hAnsi="Times New Roman" w:cs="Times New Roman"/>
          <w:sz w:val="24"/>
          <w:szCs w:val="24"/>
        </w:rPr>
        <w:instrText xml:space="preserve"> ADDIN EN.CITE </w:instrText>
      </w:r>
      <w:r w:rsidRPr="00D15B6A">
        <w:rPr>
          <w:rFonts w:ascii="Times New Roman" w:eastAsia="Calibri" w:hAnsi="Times New Roman" w:cs="Times New Roman"/>
          <w:sz w:val="24"/>
          <w:szCs w:val="24"/>
        </w:rPr>
        <w:fldChar w:fldCharType="begin">
          <w:fldData xml:space="preserve">PEVuZE5vdGU+PENpdGU+PEF1dGhvcj5BZWJpPC9BdXRob3I+PFllYXI+MjAxMjwvWWVhcj48UmVj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</w:fldData>
        </w:fldChar>
      </w:r>
      <w:r w:rsidRPr="00D15B6A">
        <w:rPr>
          <w:rFonts w:ascii="Times New Roman" w:eastAsia="Calibri" w:hAnsi="Times New Roman" w:cs="Times New Roman"/>
          <w:sz w:val="24"/>
          <w:szCs w:val="24"/>
        </w:rPr>
        <w:instrText xml:space="preserve"> ADDIN EN.CITE.DATA </w:instrText>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separate"/>
      </w:r>
      <w:r w:rsidRPr="00D15B6A">
        <w:rPr>
          <w:rFonts w:ascii="Times New Roman" w:eastAsia="Calibri" w:hAnsi="Times New Roman" w:cs="Times New Roman"/>
          <w:sz w:val="24"/>
          <w:szCs w:val="24"/>
        </w:rPr>
        <w:t>(</w:t>
      </w:r>
      <w:hyperlink w:anchor="_ENREF_1" w:tooltip="Adams, 2016 #18" w:history="1">
        <w:r w:rsidRPr="00D15B6A">
          <w:rPr>
            <w:rFonts w:ascii="Times New Roman" w:eastAsia="Calibri" w:hAnsi="Times New Roman" w:cs="Times New Roman"/>
            <w:sz w:val="24"/>
            <w:szCs w:val="24"/>
          </w:rPr>
          <w:t>Adams &amp; Jiang, 2016</w:t>
        </w:r>
      </w:hyperlink>
      <w:r w:rsidRPr="00D15B6A">
        <w:rPr>
          <w:rFonts w:ascii="Times New Roman" w:eastAsia="Calibri" w:hAnsi="Times New Roman" w:cs="Times New Roman"/>
          <w:sz w:val="24"/>
          <w:szCs w:val="24"/>
        </w:rPr>
        <w:t xml:space="preserve">; </w:t>
      </w:r>
      <w:hyperlink w:anchor="_ENREF_7" w:tooltip="Boubakri, 2011 #17" w:history="1">
        <w:r w:rsidRPr="00D15B6A">
          <w:rPr>
            <w:rFonts w:ascii="Times New Roman" w:eastAsia="Calibri" w:hAnsi="Times New Roman" w:cs="Times New Roman"/>
            <w:sz w:val="24"/>
            <w:szCs w:val="24"/>
          </w:rPr>
          <w:t>Boubakri, 2011</w:t>
        </w:r>
      </w:hyperlink>
      <w:r w:rsidRPr="00D15B6A">
        <w:rPr>
          <w:rFonts w:ascii="Times New Roman" w:eastAsia="Calibri" w:hAnsi="Times New Roman" w:cs="Times New Roman"/>
          <w:sz w:val="24"/>
          <w:szCs w:val="24"/>
        </w:rPr>
        <w:t xml:space="preserve">; </w:t>
      </w:r>
      <w:hyperlink w:anchor="_ENREF_30" w:tooltip="Fama, 1985 #51" w:history="1">
        <w:r w:rsidRPr="00D15B6A">
          <w:rPr>
            <w:rFonts w:ascii="Times New Roman" w:eastAsia="Calibri" w:hAnsi="Times New Roman" w:cs="Times New Roman"/>
            <w:sz w:val="24"/>
            <w:szCs w:val="24"/>
          </w:rPr>
          <w:t>Fama &amp; Jensen, 1985</w:t>
        </w:r>
      </w:hyperlink>
      <w:r w:rsidRPr="00D15B6A">
        <w:rPr>
          <w:rFonts w:ascii="Times New Roman" w:eastAsia="Calibri" w:hAnsi="Times New Roman" w:cs="Times New Roman"/>
          <w:sz w:val="24"/>
          <w:szCs w:val="24"/>
        </w:rPr>
        <w:t>)</w:t>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t xml:space="preserve">. Agency theory suggests that strong CG mechanisms offer regular controls that ensure dependable and true performance; </w:t>
      </w:r>
      <w:r w:rsidR="007C0030">
        <w:rPr>
          <w:rFonts w:ascii="Times New Roman" w:eastAsia="Calibri" w:hAnsi="Times New Roman" w:cs="Times New Roman"/>
          <w:sz w:val="24"/>
          <w:szCs w:val="24"/>
        </w:rPr>
        <w:t xml:space="preserve">and </w:t>
      </w:r>
      <w:r w:rsidRPr="00D15B6A">
        <w:rPr>
          <w:rFonts w:ascii="Times New Roman" w:eastAsia="Calibri" w:hAnsi="Times New Roman" w:cs="Times New Roman"/>
          <w:sz w:val="24"/>
          <w:szCs w:val="24"/>
        </w:rPr>
        <w:t xml:space="preserve">therefore, strong CG systems can increase value to agents by periodically confirming and appraising insurance companies’ management plans and strategies </w:t>
      </w:r>
      <w:r w:rsidRPr="00D15B6A">
        <w:rPr>
          <w:rFonts w:ascii="Times New Roman" w:eastAsia="Calibri" w:hAnsi="Times New Roman" w:cs="Times New Roman"/>
          <w:sz w:val="24"/>
          <w:szCs w:val="24"/>
        </w:rPr>
        <w:fldChar w:fldCharType="begin">
          <w:fldData xml:space="preserve">PEVuZE5vdGU+PENpdGU+PEF1dGhvcj5CaGltYW5pPC9BdXRob3I+PFllYXI+MjAwOTwvWWVhcj48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</w:fldData>
        </w:fldChar>
      </w:r>
      <w:r w:rsidRPr="00D15B6A">
        <w:rPr>
          <w:rFonts w:ascii="Times New Roman" w:eastAsia="Calibri" w:hAnsi="Times New Roman" w:cs="Times New Roman"/>
          <w:sz w:val="24"/>
          <w:szCs w:val="24"/>
        </w:rPr>
        <w:instrText xml:space="preserve"> ADDIN EN.CITE </w:instrText>
      </w:r>
      <w:r w:rsidRPr="00D15B6A">
        <w:rPr>
          <w:rFonts w:ascii="Times New Roman" w:eastAsia="Calibri" w:hAnsi="Times New Roman" w:cs="Times New Roman"/>
          <w:sz w:val="24"/>
          <w:szCs w:val="24"/>
        </w:rPr>
        <w:fldChar w:fldCharType="begin">
          <w:fldData xml:space="preserve">PEVuZE5vdGU+PENpdGU+PEF1dGhvcj5CaGltYW5pPC9BdXRob3I+PFllYXI+MjAwOTwvWWVhcj48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</w:fldData>
        </w:fldChar>
      </w:r>
      <w:r w:rsidRPr="00D15B6A">
        <w:rPr>
          <w:rFonts w:ascii="Times New Roman" w:eastAsia="Calibri" w:hAnsi="Times New Roman" w:cs="Times New Roman"/>
          <w:sz w:val="24"/>
          <w:szCs w:val="24"/>
        </w:rPr>
        <w:instrText xml:space="preserve"> ADDIN EN.CITE.DATA </w:instrText>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separate"/>
      </w:r>
      <w:r w:rsidRPr="00D15B6A">
        <w:rPr>
          <w:rFonts w:ascii="Times New Roman" w:eastAsia="Calibri" w:hAnsi="Times New Roman" w:cs="Times New Roman"/>
          <w:sz w:val="24"/>
          <w:szCs w:val="24"/>
        </w:rPr>
        <w:t>(</w:t>
      </w:r>
      <w:hyperlink w:anchor="_ENREF_5" w:tooltip="Bhimani, 2009 #43" w:history="1">
        <w:r w:rsidRPr="00D15B6A">
          <w:rPr>
            <w:rFonts w:ascii="Times New Roman" w:eastAsia="Calibri" w:hAnsi="Times New Roman" w:cs="Times New Roman"/>
            <w:sz w:val="24"/>
            <w:szCs w:val="24"/>
          </w:rPr>
          <w:t>Bhimani, 2009</w:t>
        </w:r>
      </w:hyperlink>
      <w:r w:rsidRPr="00D15B6A">
        <w:rPr>
          <w:rFonts w:ascii="Times New Roman" w:eastAsia="Calibri" w:hAnsi="Times New Roman" w:cs="Times New Roman"/>
          <w:sz w:val="24"/>
          <w:szCs w:val="24"/>
        </w:rPr>
        <w:t xml:space="preserve">; </w:t>
      </w:r>
      <w:hyperlink w:anchor="_ENREF_40" w:tooltip="Jensen, 1976 #50" w:history="1">
        <w:r w:rsidRPr="00D15B6A">
          <w:rPr>
            <w:rFonts w:ascii="Times New Roman" w:eastAsia="Calibri" w:hAnsi="Times New Roman" w:cs="Times New Roman"/>
            <w:sz w:val="24"/>
            <w:szCs w:val="24"/>
          </w:rPr>
          <w:t>Jensen &amp; Meckling, 1976</w:t>
        </w:r>
      </w:hyperlink>
      <w:r w:rsidRPr="00D15B6A">
        <w:rPr>
          <w:rFonts w:ascii="Times New Roman" w:eastAsia="Calibri" w:hAnsi="Times New Roman" w:cs="Times New Roman"/>
          <w:sz w:val="24"/>
          <w:szCs w:val="24"/>
        </w:rPr>
        <w:t>)</w:t>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t xml:space="preserve">. To decrease unprincipled managerial performance and diminish agency charges, agency theory suggests that a large board of directors, appropriate time for control, the presence of independent members and the existence of an audit committee can all enhance the monitoring and, consequently, performance of a firm and contribute to stockholder wealth </w:t>
      </w:r>
      <w:r w:rsidRPr="00D15B6A">
        <w:rPr>
          <w:rFonts w:ascii="Times New Roman" w:eastAsia="Calibri" w:hAnsi="Times New Roman" w:cs="Times New Roman"/>
          <w:sz w:val="24"/>
          <w:szCs w:val="24"/>
        </w:rPr>
        <w:fldChar w:fldCharType="begin">
          <w:fldData xml:space="preserve">PEVuZE5vdGU+PENpdGU+PEF1dGhvcj5BZGFtczwvQXV0aG9yPjxZZWFyPjIwMTY8L1llYXI+PFJl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</w:fldData>
        </w:fldChar>
      </w:r>
      <w:r w:rsidRPr="00D15B6A">
        <w:rPr>
          <w:rFonts w:ascii="Times New Roman" w:eastAsia="Calibri" w:hAnsi="Times New Roman" w:cs="Times New Roman"/>
          <w:sz w:val="24"/>
          <w:szCs w:val="24"/>
        </w:rPr>
        <w:instrText xml:space="preserve"> ADDIN EN.CITE </w:instrText>
      </w:r>
      <w:r w:rsidRPr="00D15B6A">
        <w:rPr>
          <w:rFonts w:ascii="Times New Roman" w:eastAsia="Calibri" w:hAnsi="Times New Roman" w:cs="Times New Roman"/>
          <w:sz w:val="24"/>
          <w:szCs w:val="24"/>
        </w:rPr>
        <w:fldChar w:fldCharType="begin">
          <w:fldData xml:space="preserve">PEVuZE5vdGU+PENpdGU+PEF1dGhvcj5BZGFtczwvQXV0aG9yPjxZZWFyPjIwMTY8L1llYXI+PFJl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</w:fldData>
        </w:fldChar>
      </w:r>
      <w:r w:rsidRPr="00D15B6A">
        <w:rPr>
          <w:rFonts w:ascii="Times New Roman" w:eastAsia="Calibri" w:hAnsi="Times New Roman" w:cs="Times New Roman"/>
          <w:sz w:val="24"/>
          <w:szCs w:val="24"/>
        </w:rPr>
        <w:instrText xml:space="preserve"> ADDIN EN.CITE.DATA </w:instrText>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separate"/>
      </w:r>
      <w:r w:rsidRPr="00D15B6A">
        <w:rPr>
          <w:rFonts w:ascii="Times New Roman" w:eastAsia="Calibri" w:hAnsi="Times New Roman" w:cs="Times New Roman"/>
          <w:sz w:val="24"/>
          <w:szCs w:val="24"/>
        </w:rPr>
        <w:t>(</w:t>
      </w:r>
      <w:hyperlink w:anchor="_ENREF_1" w:tooltip="Adams, 2016 #18" w:history="1">
        <w:r w:rsidRPr="00D15B6A">
          <w:rPr>
            <w:rFonts w:ascii="Times New Roman" w:eastAsia="Calibri" w:hAnsi="Times New Roman" w:cs="Times New Roman"/>
            <w:sz w:val="24"/>
            <w:szCs w:val="24"/>
          </w:rPr>
          <w:t>Adams &amp; Jiang, 2016</w:t>
        </w:r>
      </w:hyperlink>
      <w:r w:rsidRPr="00D15B6A">
        <w:rPr>
          <w:rFonts w:ascii="Times New Roman" w:eastAsia="Calibri" w:hAnsi="Times New Roman" w:cs="Times New Roman"/>
          <w:sz w:val="24"/>
          <w:szCs w:val="24"/>
        </w:rPr>
        <w:t xml:space="preserve">; </w:t>
      </w:r>
      <w:hyperlink w:anchor="_ENREF_34" w:tooltip="Hardwick, 2011 #5" w:history="1">
        <w:r w:rsidRPr="00D15B6A">
          <w:rPr>
            <w:rFonts w:ascii="Times New Roman" w:eastAsia="Calibri" w:hAnsi="Times New Roman" w:cs="Times New Roman"/>
            <w:sz w:val="24"/>
            <w:szCs w:val="24"/>
          </w:rPr>
          <w:t>Hardwick et al., 2011</w:t>
        </w:r>
      </w:hyperlink>
      <w:r w:rsidRPr="00D15B6A">
        <w:rPr>
          <w:rFonts w:ascii="Times New Roman" w:eastAsia="Calibri" w:hAnsi="Times New Roman" w:cs="Times New Roman"/>
          <w:sz w:val="24"/>
          <w:szCs w:val="24"/>
        </w:rPr>
        <w:t xml:space="preserve">; </w:t>
      </w:r>
      <w:hyperlink w:anchor="_ENREF_36" w:tooltip="Hines, 2015 #47" w:history="1">
        <w:r w:rsidRPr="00D15B6A">
          <w:rPr>
            <w:rFonts w:ascii="Times New Roman" w:eastAsia="Calibri" w:hAnsi="Times New Roman" w:cs="Times New Roman"/>
            <w:sz w:val="24"/>
            <w:szCs w:val="24"/>
          </w:rPr>
          <w:t>Hines et al., 2015</w:t>
        </w:r>
      </w:hyperlink>
      <w:r w:rsidRPr="00D15B6A">
        <w:rPr>
          <w:rFonts w:ascii="Times New Roman" w:eastAsia="Calibri" w:hAnsi="Times New Roman" w:cs="Times New Roman"/>
          <w:sz w:val="24"/>
          <w:szCs w:val="24"/>
        </w:rPr>
        <w:t>)</w:t>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t>. Eisenhardt (1989) argues that managers have different interests and goals compared to shareholders with regard to profit maximization. Even if their goals are not different, managers and shareholders may have differing opportunistic behaviour. As a result, with the aim of protecting shareholders’ interests, it is necessary for an appropriate and a suitable CG structure to be recognised (Haniffa &amp; Hudaib, 2006).</w:t>
      </w:r>
    </w:p>
    <w:p w14:paraId="6B546C21" w14:textId="31F33179" w:rsidR="00476369" w:rsidRPr="00D15B6A" w:rsidRDefault="00C829B4" w:rsidP="00EE7FBF">
      <w:pPr>
        <w:spacing w:before="120" w:after="120" w:line="360" w:lineRule="auto"/>
        <w:ind w:firstLine="360"/>
        <w:contextualSpacing/>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 xml:space="preserve">The purpose of CG mechanisms, therefore, is to moderate agency problems and confirm that managers’ performance is in line with shareholders’ interests (e.g., </w:t>
      </w:r>
      <w:r w:rsidR="00525B27" w:rsidRPr="00525B27">
        <w:rPr>
          <w:rFonts w:ascii="Times New Roman" w:eastAsia="Calibri" w:hAnsi="Times New Roman" w:cs="Times New Roman"/>
          <w:sz w:val="24"/>
          <w:szCs w:val="24"/>
        </w:rPr>
        <w:t xml:space="preserve">Nahar </w:t>
      </w:r>
      <w:r w:rsidR="00525B27">
        <w:rPr>
          <w:rFonts w:ascii="Times New Roman" w:eastAsia="Calibri" w:hAnsi="Times New Roman" w:cs="Times New Roman"/>
          <w:sz w:val="24"/>
          <w:szCs w:val="24"/>
        </w:rPr>
        <w:t xml:space="preserve">et al., 2016; </w:t>
      </w:r>
      <w:r w:rsidR="007E72CE">
        <w:rPr>
          <w:rFonts w:ascii="Times New Roman" w:eastAsia="Calibri" w:hAnsi="Times New Roman" w:cs="Times New Roman"/>
          <w:sz w:val="24"/>
          <w:szCs w:val="24"/>
        </w:rPr>
        <w:t xml:space="preserve">Rashid &amp; Islam, </w:t>
      </w:r>
      <w:r w:rsidR="007E72CE" w:rsidRPr="007E72CE">
        <w:rPr>
          <w:rFonts w:ascii="Times New Roman" w:eastAsia="Calibri" w:hAnsi="Times New Roman" w:cs="Times New Roman"/>
          <w:sz w:val="24"/>
          <w:szCs w:val="24"/>
        </w:rPr>
        <w:t>2014</w:t>
      </w:r>
      <w:r w:rsidRPr="00D15B6A">
        <w:rPr>
          <w:rFonts w:ascii="Times New Roman" w:eastAsia="Calibri" w:hAnsi="Times New Roman" w:cs="Times New Roman"/>
          <w:sz w:val="24"/>
          <w:szCs w:val="24"/>
        </w:rPr>
        <w:t xml:space="preserve">). The Cadbury Code in the UK recommends a set of significant methods for bringing the actions of managers into line with shareholders’ interests. These include, for example, improving the responsibility and transparency of companies. The active construction of CG codes for the UK was designed to support the involvement of non-executive directors and encourage audit committees to embrace their </w:t>
      </w:r>
      <w:r w:rsidR="00080D9B">
        <w:rPr>
          <w:rFonts w:ascii="Times New Roman" w:eastAsia="Calibri" w:hAnsi="Times New Roman" w:cs="Times New Roman"/>
          <w:sz w:val="24"/>
          <w:szCs w:val="24"/>
        </w:rPr>
        <w:t>responsibilities</w:t>
      </w:r>
      <w:r w:rsidR="00080D9B"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because of their outside knowledge and skills (Fama &amp; Jensen, 1983).  Similarly, agency theory argues that the board of directors has a monitoring function; it is able to provide active observation of executive directors and to launch strategies which will accordingly be capable of benefitting the shareholders. Therefore, a board is regarded as a key tool which can indicate the success of a firm. Hence, CG best practices are organised to safeguard the boards’ actions and tasks from any unregulated influence, and to consequently decrease agency costs associated with these tasks by reducing information asymmetry (Spira &amp; Page, 2003).</w:t>
      </w:r>
    </w:p>
    <w:p w14:paraId="20C50C8D" w14:textId="77777777" w:rsidR="0047742B" w:rsidRPr="00D15B6A" w:rsidRDefault="00E574C7" w:rsidP="005578B9">
      <w:pPr>
        <w:pStyle w:val="Heading1"/>
        <w:rPr>
          <w:rFonts w:cs="Times New Roman"/>
          <w:szCs w:val="24"/>
        </w:rPr>
      </w:pPr>
      <w:r w:rsidRPr="00D15B6A">
        <w:rPr>
          <w:rFonts w:cs="Times New Roman"/>
          <w:szCs w:val="24"/>
        </w:rPr>
        <w:t>Empirical literature and hypotheses development</w:t>
      </w:r>
    </w:p>
    <w:p w14:paraId="427F39B1" w14:textId="6FC0405E" w:rsidR="00C829B4" w:rsidRPr="00D15B6A" w:rsidRDefault="00C829B4">
      <w:pPr>
        <w:spacing w:line="360" w:lineRule="auto"/>
        <w:ind w:firstLine="576"/>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 xml:space="preserve">Regardless of the </w:t>
      </w:r>
      <w:r w:rsidR="00080D9B">
        <w:rPr>
          <w:rFonts w:ascii="Times New Roman" w:eastAsia="Calibri" w:hAnsi="Times New Roman" w:cs="Times New Roman"/>
          <w:sz w:val="24"/>
          <w:szCs w:val="24"/>
        </w:rPr>
        <w:t>large</w:t>
      </w:r>
      <w:r w:rsidR="00080D9B"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 xml:space="preserve">number of previous studies on various aspects of CG, evidence about the connection between CG and </w:t>
      </w:r>
      <w:r w:rsidR="007C76F0">
        <w:rPr>
          <w:rFonts w:ascii="Times New Roman" w:eastAsia="Calibri" w:hAnsi="Times New Roman" w:cs="Times New Roman"/>
          <w:sz w:val="24"/>
          <w:szCs w:val="24"/>
        </w:rPr>
        <w:t xml:space="preserve">risk-taking </w:t>
      </w:r>
      <w:r w:rsidRPr="00D15B6A">
        <w:rPr>
          <w:rFonts w:ascii="Times New Roman" w:eastAsia="Calibri" w:hAnsi="Times New Roman" w:cs="Times New Roman"/>
          <w:sz w:val="24"/>
          <w:szCs w:val="24"/>
        </w:rPr>
        <w:t xml:space="preserve">is rare. In the next sections, this study will evaluate the previous empirical and theoretical literature regarding relationship between CG </w:t>
      </w:r>
      <w:r w:rsidR="00080D9B">
        <w:rPr>
          <w:rFonts w:ascii="Times New Roman" w:eastAsia="Calibri" w:hAnsi="Times New Roman" w:cs="Times New Roman"/>
          <w:sz w:val="24"/>
          <w:szCs w:val="24"/>
        </w:rPr>
        <w:t xml:space="preserve">structures </w:t>
      </w:r>
      <w:r w:rsidRPr="00D15B6A">
        <w:rPr>
          <w:rFonts w:ascii="Times New Roman" w:eastAsia="Calibri" w:hAnsi="Times New Roman" w:cs="Times New Roman"/>
          <w:sz w:val="24"/>
          <w:szCs w:val="24"/>
        </w:rPr>
        <w:t xml:space="preserve">and </w:t>
      </w:r>
      <w:r w:rsidR="007C76F0">
        <w:rPr>
          <w:rFonts w:ascii="Times New Roman" w:eastAsia="Calibri" w:hAnsi="Times New Roman" w:cs="Times New Roman"/>
          <w:sz w:val="24"/>
          <w:szCs w:val="24"/>
        </w:rPr>
        <w:t xml:space="preserve">risk-taking </w:t>
      </w:r>
      <w:r w:rsidRPr="00D15B6A">
        <w:rPr>
          <w:rFonts w:ascii="Times New Roman" w:eastAsia="Calibri" w:hAnsi="Times New Roman" w:cs="Times New Roman"/>
          <w:sz w:val="24"/>
          <w:szCs w:val="24"/>
        </w:rPr>
        <w:t xml:space="preserve">in order to clarify the gap in knowledge regarding this connection and develop </w:t>
      </w:r>
      <w:r w:rsidR="00080D9B">
        <w:rPr>
          <w:rFonts w:ascii="Times New Roman" w:eastAsia="Calibri" w:hAnsi="Times New Roman" w:cs="Times New Roman"/>
          <w:sz w:val="24"/>
          <w:szCs w:val="24"/>
        </w:rPr>
        <w:t xml:space="preserve">a number of </w:t>
      </w:r>
      <w:r w:rsidRPr="00D15B6A">
        <w:rPr>
          <w:rFonts w:ascii="Times New Roman" w:eastAsia="Calibri" w:hAnsi="Times New Roman" w:cs="Times New Roman"/>
          <w:sz w:val="24"/>
          <w:szCs w:val="24"/>
        </w:rPr>
        <w:t>hypotheses.</w:t>
      </w:r>
    </w:p>
    <w:p w14:paraId="25D5052F" w14:textId="44A77F53" w:rsidR="00C829B4" w:rsidRPr="00424B88" w:rsidRDefault="00C829B4" w:rsidP="00C46E13">
      <w:pPr>
        <w:pStyle w:val="ListParagraph"/>
        <w:keepNext/>
        <w:keepLines/>
        <w:numPr>
          <w:ilvl w:val="1"/>
          <w:numId w:val="27"/>
        </w:numPr>
        <w:spacing w:before="160" w:after="120" w:line="240" w:lineRule="auto"/>
        <w:jc w:val="both"/>
        <w:outlineLvl w:val="2"/>
        <w:rPr>
          <w:rFonts w:ascii="Times New Roman" w:eastAsia="Times New Roman" w:hAnsi="Times New Roman" w:cs="Times New Roman"/>
          <w:b/>
          <w:i/>
          <w:sz w:val="24"/>
          <w:szCs w:val="24"/>
        </w:rPr>
      </w:pPr>
      <w:bookmarkStart w:id="1" w:name="_Toc459125845"/>
      <w:bookmarkStart w:id="2" w:name="_Toc459936858"/>
      <w:bookmarkStart w:id="3" w:name="_Toc459937733"/>
      <w:r w:rsidRPr="00424B88">
        <w:rPr>
          <w:rFonts w:ascii="Times New Roman" w:eastAsia="Times New Roman" w:hAnsi="Times New Roman" w:cs="Times New Roman"/>
          <w:b/>
          <w:i/>
          <w:sz w:val="24"/>
          <w:szCs w:val="24"/>
        </w:rPr>
        <w:t xml:space="preserve">Board </w:t>
      </w:r>
      <w:r w:rsidR="00E574C7" w:rsidRPr="00424B88">
        <w:rPr>
          <w:rFonts w:ascii="Times New Roman" w:eastAsia="Times New Roman" w:hAnsi="Times New Roman" w:cs="Times New Roman"/>
          <w:b/>
          <w:i/>
          <w:sz w:val="24"/>
          <w:szCs w:val="24"/>
        </w:rPr>
        <w:t xml:space="preserve">size and </w:t>
      </w:r>
      <w:bookmarkEnd w:id="1"/>
      <w:bookmarkEnd w:id="2"/>
      <w:bookmarkEnd w:id="3"/>
      <w:r w:rsidR="00E574C7" w:rsidRPr="00424B88">
        <w:rPr>
          <w:rFonts w:ascii="Times New Roman" w:eastAsia="Times New Roman" w:hAnsi="Times New Roman" w:cs="Times New Roman"/>
          <w:b/>
          <w:i/>
          <w:sz w:val="24"/>
          <w:szCs w:val="24"/>
        </w:rPr>
        <w:t>risk</w:t>
      </w:r>
      <w:r w:rsidR="00A76AC5">
        <w:rPr>
          <w:rFonts w:ascii="Times New Roman" w:eastAsia="Times New Roman" w:hAnsi="Times New Roman" w:cs="Times New Roman"/>
          <w:b/>
          <w:i/>
          <w:sz w:val="24"/>
          <w:szCs w:val="24"/>
        </w:rPr>
        <w:t>-</w:t>
      </w:r>
      <w:r w:rsidR="00E574C7" w:rsidRPr="00424B88">
        <w:rPr>
          <w:rFonts w:ascii="Times New Roman" w:eastAsia="Times New Roman" w:hAnsi="Times New Roman" w:cs="Times New Roman"/>
          <w:b/>
          <w:i/>
          <w:sz w:val="24"/>
          <w:szCs w:val="24"/>
        </w:rPr>
        <w:t>taking</w:t>
      </w:r>
    </w:p>
    <w:p w14:paraId="7834934B" w14:textId="2F1C8901" w:rsidR="00C829B4" w:rsidRPr="00D15B6A" w:rsidRDefault="005A299F" w:rsidP="00534A3A">
      <w:pPr>
        <w:spacing w:line="360" w:lineRule="auto"/>
        <w:ind w:firstLine="360"/>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B</w:t>
      </w:r>
      <w:r w:rsidR="00C829B4" w:rsidRPr="00D15B6A">
        <w:rPr>
          <w:rFonts w:ascii="Times New Roman" w:eastAsia="Calibri" w:hAnsi="Times New Roman" w:cs="Times New Roman"/>
          <w:sz w:val="24"/>
          <w:szCs w:val="24"/>
        </w:rPr>
        <w:t>oard size plays a ma</w:t>
      </w:r>
      <w:r w:rsidR="00EC67F0">
        <w:rPr>
          <w:rFonts w:ascii="Times New Roman" w:eastAsia="Calibri" w:hAnsi="Times New Roman" w:cs="Times New Roman"/>
          <w:sz w:val="24"/>
          <w:szCs w:val="24"/>
        </w:rPr>
        <w:t>jor</w:t>
      </w:r>
      <w:r w:rsidR="00C829B4" w:rsidRPr="00D15B6A">
        <w:rPr>
          <w:rFonts w:ascii="Times New Roman" w:eastAsia="Calibri" w:hAnsi="Times New Roman" w:cs="Times New Roman"/>
          <w:sz w:val="24"/>
          <w:szCs w:val="24"/>
        </w:rPr>
        <w:t xml:space="preserve"> role in the relationship between CG and </w:t>
      </w:r>
      <w:r w:rsidR="007C76F0">
        <w:rPr>
          <w:rFonts w:ascii="Times New Roman" w:eastAsia="Calibri" w:hAnsi="Times New Roman" w:cs="Times New Roman"/>
          <w:sz w:val="24"/>
          <w:szCs w:val="24"/>
        </w:rPr>
        <w:t xml:space="preserve">risk-taking </w:t>
      </w:r>
      <w:r w:rsidR="00C829B4" w:rsidRPr="00D15B6A">
        <w:rPr>
          <w:rFonts w:ascii="Times New Roman" w:eastAsia="Calibri" w:hAnsi="Times New Roman" w:cs="Times New Roman"/>
          <w:sz w:val="24"/>
          <w:szCs w:val="24"/>
        </w:rPr>
        <w:fldChar w:fldCharType="begin">
          <w:fldData xml:space="preserve">PEVuZE5vdGU+PENpdGU+PEF1dGhvcj5Lcml2b2dvcnNreTwvQXV0aG9yPjxZZWFyPjIwMDY8L1ll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</w:fldData>
        </w:fldChar>
      </w:r>
      <w:r w:rsidR="00C829B4" w:rsidRPr="00D15B6A">
        <w:rPr>
          <w:rFonts w:ascii="Times New Roman" w:eastAsia="Calibri" w:hAnsi="Times New Roman" w:cs="Times New Roman"/>
          <w:sz w:val="24"/>
          <w:szCs w:val="24"/>
        </w:rPr>
        <w:instrText xml:space="preserve"> ADDIN EN.CITE </w:instrText>
      </w:r>
      <w:r w:rsidR="00C829B4" w:rsidRPr="00D15B6A">
        <w:rPr>
          <w:rFonts w:ascii="Times New Roman" w:eastAsia="Calibri" w:hAnsi="Times New Roman" w:cs="Times New Roman"/>
          <w:sz w:val="24"/>
          <w:szCs w:val="24"/>
        </w:rPr>
        <w:fldChar w:fldCharType="begin">
          <w:fldData xml:space="preserve">PEVuZE5vdGU+PENpdGU+PEF1dGhvcj5Lcml2b2dvcnNreTwvQXV0aG9yPjxZZWFyPjIwMDY8L1ll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</w:fldData>
        </w:fldChar>
      </w:r>
      <w:r w:rsidR="00C829B4" w:rsidRPr="00D15B6A">
        <w:rPr>
          <w:rFonts w:ascii="Times New Roman" w:eastAsia="Calibri" w:hAnsi="Times New Roman" w:cs="Times New Roman"/>
          <w:sz w:val="24"/>
          <w:szCs w:val="24"/>
        </w:rPr>
        <w:instrText xml:space="preserve"> ADDIN EN.CITE.DATA </w:instrText>
      </w:r>
      <w:r w:rsidR="00C829B4" w:rsidRPr="00D15B6A">
        <w:rPr>
          <w:rFonts w:ascii="Times New Roman" w:eastAsia="Calibri" w:hAnsi="Times New Roman" w:cs="Times New Roman"/>
          <w:sz w:val="24"/>
          <w:szCs w:val="24"/>
        </w:rPr>
      </w:r>
      <w:r w:rsidR="00C829B4" w:rsidRPr="00D15B6A">
        <w:rPr>
          <w:rFonts w:ascii="Times New Roman" w:eastAsia="Calibri" w:hAnsi="Times New Roman" w:cs="Times New Roman"/>
          <w:sz w:val="24"/>
          <w:szCs w:val="24"/>
        </w:rPr>
        <w:fldChar w:fldCharType="end"/>
      </w:r>
      <w:r w:rsidR="00C829B4" w:rsidRPr="00D15B6A">
        <w:rPr>
          <w:rFonts w:ascii="Times New Roman" w:eastAsia="Calibri" w:hAnsi="Times New Roman" w:cs="Times New Roman"/>
          <w:sz w:val="24"/>
          <w:szCs w:val="24"/>
        </w:rPr>
      </w:r>
      <w:r w:rsidR="00C829B4" w:rsidRPr="00D15B6A">
        <w:rPr>
          <w:rFonts w:ascii="Times New Roman" w:eastAsia="Calibri" w:hAnsi="Times New Roman" w:cs="Times New Roman"/>
          <w:sz w:val="24"/>
          <w:szCs w:val="24"/>
        </w:rPr>
        <w:fldChar w:fldCharType="separate"/>
      </w:r>
      <w:r w:rsidR="00C829B4" w:rsidRPr="00D15B6A">
        <w:rPr>
          <w:rFonts w:ascii="Times New Roman" w:eastAsia="Calibri" w:hAnsi="Times New Roman" w:cs="Times New Roman"/>
          <w:noProof/>
          <w:sz w:val="24"/>
          <w:szCs w:val="24"/>
        </w:rPr>
        <w:t>(</w:t>
      </w:r>
      <w:hyperlink w:anchor="_ENREF_1" w:tooltip="Adams, 2016 #18" w:history="1">
        <w:r w:rsidR="00C829B4" w:rsidRPr="00D15B6A">
          <w:rPr>
            <w:rFonts w:ascii="Times New Roman" w:eastAsia="Calibri" w:hAnsi="Times New Roman" w:cs="Times New Roman"/>
            <w:noProof/>
            <w:sz w:val="24"/>
            <w:szCs w:val="24"/>
          </w:rPr>
          <w:t>Adams &amp; Jiang, 2016</w:t>
        </w:r>
      </w:hyperlink>
      <w:r w:rsidR="00C829B4" w:rsidRPr="00D15B6A">
        <w:rPr>
          <w:rFonts w:ascii="Times New Roman" w:eastAsia="Calibri" w:hAnsi="Times New Roman" w:cs="Times New Roman"/>
          <w:noProof/>
          <w:sz w:val="24"/>
          <w:szCs w:val="24"/>
        </w:rPr>
        <w:t xml:space="preserve">; </w:t>
      </w:r>
      <w:r w:rsidR="00E56C41" w:rsidRPr="00E56C41">
        <w:rPr>
          <w:rFonts w:ascii="Times New Roman" w:eastAsia="Calibri" w:hAnsi="Times New Roman" w:cs="Times New Roman"/>
          <w:noProof/>
          <w:sz w:val="24"/>
          <w:szCs w:val="24"/>
        </w:rPr>
        <w:t>Bozec</w:t>
      </w:r>
      <w:r w:rsidR="00E56C41">
        <w:rPr>
          <w:rFonts w:ascii="Times New Roman" w:eastAsia="Calibri" w:hAnsi="Times New Roman" w:cs="Times New Roman"/>
          <w:noProof/>
          <w:sz w:val="24"/>
          <w:szCs w:val="24"/>
        </w:rPr>
        <w:t xml:space="preserve"> &amp;</w:t>
      </w:r>
      <w:r w:rsidR="00E56C41" w:rsidRPr="00E56C41">
        <w:rPr>
          <w:rFonts w:ascii="Times New Roman" w:eastAsia="Calibri" w:hAnsi="Times New Roman" w:cs="Times New Roman"/>
          <w:noProof/>
          <w:sz w:val="24"/>
          <w:szCs w:val="24"/>
        </w:rPr>
        <w:t xml:space="preserve"> Dia, 2017</w:t>
      </w:r>
      <w:r w:rsidR="00C829B4" w:rsidRPr="00D15B6A">
        <w:rPr>
          <w:rFonts w:ascii="Times New Roman" w:eastAsia="Calibri" w:hAnsi="Times New Roman" w:cs="Times New Roman"/>
          <w:noProof/>
          <w:sz w:val="24"/>
          <w:szCs w:val="24"/>
        </w:rPr>
        <w:t>)</w:t>
      </w:r>
      <w:r w:rsidR="00C829B4" w:rsidRPr="00D15B6A">
        <w:rPr>
          <w:rFonts w:ascii="Times New Roman" w:eastAsia="Calibri" w:hAnsi="Times New Roman" w:cs="Times New Roman"/>
          <w:sz w:val="24"/>
          <w:szCs w:val="24"/>
        </w:rPr>
        <w:fldChar w:fldCharType="end"/>
      </w:r>
      <w:r w:rsidR="00C829B4" w:rsidRPr="00D15B6A">
        <w:rPr>
          <w:rFonts w:ascii="Times New Roman" w:eastAsia="Calibri" w:hAnsi="Times New Roman" w:cs="Times New Roman"/>
          <w:sz w:val="24"/>
          <w:szCs w:val="24"/>
        </w:rPr>
        <w:t xml:space="preserve">. </w:t>
      </w:r>
      <w:r w:rsidR="00C829B4" w:rsidRPr="00D15B6A">
        <w:rPr>
          <w:rFonts w:ascii="Times New Roman" w:eastAsia="Calibri" w:hAnsi="Times New Roman" w:cs="Times New Roman"/>
          <w:sz w:val="24"/>
          <w:szCs w:val="24"/>
        </w:rPr>
        <w:fldChar w:fldCharType="begin">
          <w:fldData xml:space="preserve">PEVuZE5vdGU+PENpdGUgQXV0aG9yWWVhcj0iMSI+PEF1dGhvcj5KZW5zZW48L0F1dGhvcj48WWVh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</w:fldData>
        </w:fldChar>
      </w:r>
      <w:r w:rsidR="00C829B4" w:rsidRPr="00D15B6A">
        <w:rPr>
          <w:rFonts w:ascii="Times New Roman" w:eastAsia="Calibri" w:hAnsi="Times New Roman" w:cs="Times New Roman"/>
          <w:sz w:val="24"/>
          <w:szCs w:val="24"/>
        </w:rPr>
        <w:instrText xml:space="preserve"> ADDIN EN.CITE </w:instrText>
      </w:r>
      <w:r w:rsidR="00C829B4" w:rsidRPr="00D15B6A">
        <w:rPr>
          <w:rFonts w:ascii="Times New Roman" w:eastAsia="Calibri" w:hAnsi="Times New Roman" w:cs="Times New Roman"/>
          <w:sz w:val="24"/>
          <w:szCs w:val="24"/>
        </w:rPr>
        <w:fldChar w:fldCharType="begin">
          <w:fldData xml:space="preserve">PEVuZE5vdGU+PENpdGUgQXV0aG9yWWVhcj0iMSI+PEF1dGhvcj5KZW5zZW48L0F1dGhvcj48WWVh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</w:fldData>
        </w:fldChar>
      </w:r>
      <w:r w:rsidR="00C829B4" w:rsidRPr="00D15B6A">
        <w:rPr>
          <w:rFonts w:ascii="Times New Roman" w:eastAsia="Calibri" w:hAnsi="Times New Roman" w:cs="Times New Roman"/>
          <w:sz w:val="24"/>
          <w:szCs w:val="24"/>
        </w:rPr>
        <w:instrText xml:space="preserve"> ADDIN EN.CITE.DATA </w:instrText>
      </w:r>
      <w:r w:rsidR="00C829B4" w:rsidRPr="00D15B6A">
        <w:rPr>
          <w:rFonts w:ascii="Times New Roman" w:eastAsia="Calibri" w:hAnsi="Times New Roman" w:cs="Times New Roman"/>
          <w:sz w:val="24"/>
          <w:szCs w:val="24"/>
        </w:rPr>
      </w:r>
      <w:r w:rsidR="00C829B4" w:rsidRPr="00D15B6A">
        <w:rPr>
          <w:rFonts w:ascii="Times New Roman" w:eastAsia="Calibri" w:hAnsi="Times New Roman" w:cs="Times New Roman"/>
          <w:sz w:val="24"/>
          <w:szCs w:val="24"/>
        </w:rPr>
        <w:fldChar w:fldCharType="end"/>
      </w:r>
      <w:r w:rsidR="00C829B4" w:rsidRPr="00D15B6A">
        <w:rPr>
          <w:rFonts w:ascii="Times New Roman" w:eastAsia="Calibri" w:hAnsi="Times New Roman" w:cs="Times New Roman"/>
          <w:sz w:val="24"/>
          <w:szCs w:val="24"/>
        </w:rPr>
      </w:r>
      <w:r w:rsidR="00C829B4" w:rsidRPr="00D15B6A">
        <w:rPr>
          <w:rFonts w:ascii="Times New Roman" w:eastAsia="Calibri" w:hAnsi="Times New Roman" w:cs="Times New Roman"/>
          <w:sz w:val="24"/>
          <w:szCs w:val="24"/>
        </w:rPr>
        <w:fldChar w:fldCharType="separate"/>
      </w:r>
      <w:hyperlink w:anchor="_ENREF_1" w:tooltip="Adams, 2016 #18" w:history="1">
        <w:r w:rsidR="00C829B4" w:rsidRPr="00D15B6A">
          <w:rPr>
            <w:rFonts w:ascii="Times New Roman" w:eastAsia="Calibri" w:hAnsi="Times New Roman" w:cs="Times New Roman"/>
            <w:noProof/>
            <w:sz w:val="24"/>
            <w:szCs w:val="24"/>
          </w:rPr>
          <w:t>Adams and Jiang (2016)</w:t>
        </w:r>
      </w:hyperlink>
      <w:r w:rsidR="00C829B4" w:rsidRPr="00D15B6A">
        <w:rPr>
          <w:rFonts w:ascii="Times New Roman" w:eastAsia="Calibri" w:hAnsi="Times New Roman" w:cs="Times New Roman"/>
          <w:noProof/>
          <w:sz w:val="24"/>
          <w:szCs w:val="24"/>
        </w:rPr>
        <w:t xml:space="preserve"> </w:t>
      </w:r>
      <w:r w:rsidR="00C829B4" w:rsidRPr="00D15B6A">
        <w:rPr>
          <w:rFonts w:ascii="Times New Roman" w:eastAsia="Calibri" w:hAnsi="Times New Roman" w:cs="Times New Roman"/>
          <w:sz w:val="24"/>
          <w:szCs w:val="24"/>
        </w:rPr>
        <w:fldChar w:fldCharType="end"/>
      </w:r>
      <w:r w:rsidR="00DF2F94">
        <w:rPr>
          <w:rFonts w:ascii="Times New Roman" w:eastAsia="Calibri" w:hAnsi="Times New Roman" w:cs="Times New Roman"/>
          <w:sz w:val="24"/>
          <w:szCs w:val="24"/>
        </w:rPr>
        <w:t>argue</w:t>
      </w:r>
      <w:r w:rsidR="00C46E13">
        <w:rPr>
          <w:rFonts w:ascii="Times New Roman" w:eastAsia="Calibri" w:hAnsi="Times New Roman" w:cs="Times New Roman"/>
          <w:sz w:val="24"/>
          <w:szCs w:val="24"/>
        </w:rPr>
        <w:t xml:space="preserve"> that </w:t>
      </w:r>
      <w:r w:rsidR="00EC67F0">
        <w:rPr>
          <w:rFonts w:ascii="Times New Roman" w:eastAsia="Calibri" w:hAnsi="Times New Roman" w:cs="Times New Roman"/>
          <w:sz w:val="24"/>
          <w:szCs w:val="24"/>
        </w:rPr>
        <w:t xml:space="preserve">having a </w:t>
      </w:r>
      <w:r w:rsidR="00C829B4" w:rsidRPr="00D15B6A">
        <w:rPr>
          <w:rFonts w:ascii="Times New Roman" w:eastAsia="Calibri" w:hAnsi="Times New Roman" w:cs="Times New Roman"/>
          <w:sz w:val="24"/>
          <w:szCs w:val="24"/>
        </w:rPr>
        <w:t>strong</w:t>
      </w:r>
      <w:r w:rsidR="00EC67F0">
        <w:rPr>
          <w:rFonts w:ascii="Times New Roman" w:eastAsia="Calibri" w:hAnsi="Times New Roman" w:cs="Times New Roman"/>
          <w:sz w:val="24"/>
          <w:szCs w:val="24"/>
        </w:rPr>
        <w:t>er</w:t>
      </w:r>
      <w:r w:rsidR="00C829B4" w:rsidRPr="00D15B6A">
        <w:rPr>
          <w:rFonts w:ascii="Times New Roman" w:eastAsia="Calibri" w:hAnsi="Times New Roman" w:cs="Times New Roman"/>
          <w:sz w:val="24"/>
          <w:szCs w:val="24"/>
        </w:rPr>
        <w:t xml:space="preserve"> board of directors can have a </w:t>
      </w:r>
      <w:r w:rsidR="00EC67F0">
        <w:rPr>
          <w:rFonts w:ascii="Times New Roman" w:eastAsia="Calibri" w:hAnsi="Times New Roman" w:cs="Times New Roman"/>
          <w:sz w:val="24"/>
          <w:szCs w:val="24"/>
        </w:rPr>
        <w:t>moderating</w:t>
      </w:r>
      <w:r w:rsidR="00EC67F0" w:rsidRPr="00D15B6A">
        <w:rPr>
          <w:rFonts w:ascii="Times New Roman" w:eastAsia="Calibri" w:hAnsi="Times New Roman" w:cs="Times New Roman"/>
          <w:sz w:val="24"/>
          <w:szCs w:val="24"/>
        </w:rPr>
        <w:t xml:space="preserve"> </w:t>
      </w:r>
      <w:r w:rsidR="00C829B4" w:rsidRPr="00D15B6A">
        <w:rPr>
          <w:rFonts w:ascii="Times New Roman" w:eastAsia="Calibri" w:hAnsi="Times New Roman" w:cs="Times New Roman"/>
          <w:sz w:val="24"/>
          <w:szCs w:val="24"/>
        </w:rPr>
        <w:t xml:space="preserve">role on </w:t>
      </w:r>
      <w:r w:rsidR="00EC67F0">
        <w:rPr>
          <w:rFonts w:ascii="Times New Roman" w:eastAsia="Calibri" w:hAnsi="Times New Roman" w:cs="Times New Roman"/>
          <w:sz w:val="24"/>
          <w:szCs w:val="24"/>
        </w:rPr>
        <w:t>managerial</w:t>
      </w:r>
      <w:r w:rsidR="00C829B4" w:rsidRPr="00D15B6A">
        <w:rPr>
          <w:rFonts w:ascii="Times New Roman" w:eastAsia="Calibri" w:hAnsi="Times New Roman" w:cs="Times New Roman"/>
          <w:sz w:val="24"/>
          <w:szCs w:val="24"/>
        </w:rPr>
        <w:t xml:space="preserve"> behaviour if the board of directors is large, </w:t>
      </w:r>
      <w:r w:rsidR="00EC67F0">
        <w:rPr>
          <w:rFonts w:ascii="Times New Roman" w:eastAsia="Calibri" w:hAnsi="Times New Roman" w:cs="Times New Roman"/>
          <w:sz w:val="24"/>
          <w:szCs w:val="24"/>
        </w:rPr>
        <w:t>especially where they consist of highly</w:t>
      </w:r>
      <w:r w:rsidR="00C829B4" w:rsidRPr="00D15B6A">
        <w:rPr>
          <w:rFonts w:ascii="Times New Roman" w:eastAsia="Calibri" w:hAnsi="Times New Roman" w:cs="Times New Roman"/>
          <w:sz w:val="24"/>
          <w:szCs w:val="24"/>
        </w:rPr>
        <w:t xml:space="preserve"> qualified and knowledgeable members. Therefore, a strong board of directors can increase value to agents by periodically </w:t>
      </w:r>
      <w:r w:rsidR="00EC67F0">
        <w:rPr>
          <w:rFonts w:ascii="Times New Roman" w:eastAsia="Calibri" w:hAnsi="Times New Roman" w:cs="Times New Roman"/>
          <w:sz w:val="24"/>
          <w:szCs w:val="24"/>
        </w:rPr>
        <w:t>reviewing</w:t>
      </w:r>
      <w:r w:rsidR="00EC67F0" w:rsidRPr="00D15B6A">
        <w:rPr>
          <w:rFonts w:ascii="Times New Roman" w:eastAsia="Calibri" w:hAnsi="Times New Roman" w:cs="Times New Roman"/>
          <w:sz w:val="24"/>
          <w:szCs w:val="24"/>
        </w:rPr>
        <w:t xml:space="preserve"> </w:t>
      </w:r>
      <w:r w:rsidR="00C829B4" w:rsidRPr="00D15B6A">
        <w:rPr>
          <w:rFonts w:ascii="Times New Roman" w:eastAsia="Calibri" w:hAnsi="Times New Roman" w:cs="Times New Roman"/>
          <w:sz w:val="24"/>
          <w:szCs w:val="24"/>
        </w:rPr>
        <w:t>and appraising insurance companies’ management plans and strategies (Bhimani, 2009; Jensen &amp; Meckling, 1976; Laas &amp; Siegel, 2013). However, some previous studies have argued that a large board may lead to delays in decision</w:t>
      </w:r>
      <w:r w:rsidR="00EC67F0">
        <w:rPr>
          <w:rFonts w:ascii="Times New Roman" w:eastAsia="Calibri" w:hAnsi="Times New Roman" w:cs="Times New Roman"/>
          <w:sz w:val="24"/>
          <w:szCs w:val="24"/>
        </w:rPr>
        <w:t>-</w:t>
      </w:r>
      <w:r w:rsidR="00C829B4" w:rsidRPr="00D15B6A">
        <w:rPr>
          <w:rFonts w:ascii="Times New Roman" w:eastAsia="Calibri" w:hAnsi="Times New Roman" w:cs="Times New Roman"/>
          <w:sz w:val="24"/>
          <w:szCs w:val="24"/>
        </w:rPr>
        <w:t>making</w:t>
      </w:r>
      <w:r w:rsidR="00EC67F0">
        <w:rPr>
          <w:rFonts w:ascii="Times New Roman" w:eastAsia="Calibri" w:hAnsi="Times New Roman" w:cs="Times New Roman"/>
          <w:sz w:val="24"/>
          <w:szCs w:val="24"/>
        </w:rPr>
        <w:t>,</w:t>
      </w:r>
      <w:r w:rsidR="00C829B4" w:rsidRPr="00D15B6A">
        <w:rPr>
          <w:rFonts w:ascii="Times New Roman" w:eastAsia="Calibri" w:hAnsi="Times New Roman" w:cs="Times New Roman"/>
          <w:sz w:val="24"/>
          <w:szCs w:val="24"/>
        </w:rPr>
        <w:t xml:space="preserve"> as well as conflicts and time-wasting for the board </w:t>
      </w:r>
      <w:r w:rsidR="00C829B4" w:rsidRPr="00D15B6A">
        <w:rPr>
          <w:rFonts w:ascii="Times New Roman" w:eastAsia="Calibri" w:hAnsi="Times New Roman" w:cs="Times New Roman"/>
          <w:sz w:val="24"/>
          <w:szCs w:val="24"/>
        </w:rPr>
        <w:fldChar w:fldCharType="begin"/>
      </w:r>
      <w:r w:rsidR="00C829B4" w:rsidRPr="00D15B6A">
        <w:rPr>
          <w:rFonts w:ascii="Times New Roman" w:eastAsia="Calibri" w:hAnsi="Times New Roman" w:cs="Times New Roman"/>
          <w:sz w:val="24"/>
          <w:szCs w:val="24"/>
        </w:rPr>
        <w:instrText xml:space="preserve"> ADDIN EN.CITE &lt;EndNote&gt;&lt;Cite&gt;&lt;Author&gt;Fama&lt;/Author&gt;&lt;Year&gt;1985&lt;/Year&gt;&lt;RecNum&gt;51&lt;/RecNum&gt;&lt;DisplayText&gt;(Eugene F Fama &amp;amp; Jensen, 1985; Jensen, 2001)&lt;/DisplayText&gt;&lt;record&gt;&lt;rec-number&gt;51&lt;/rec-number&gt;&lt;foreign-keys&gt;&lt;key app="EN" db-id="t5v9xwx225adw1erxp8pdzxowddx2vd020f0"&gt;51&lt;/key&gt;&lt;/foreign-keys&gt;&lt;ref-type name="Journal Article"&gt;17&lt;/ref-type&gt;&lt;contributors&gt;&lt;authors&gt;&lt;author&gt;Fama,  Eugene F&lt;/author&gt;&lt;author&gt;Jensen, Michael C&lt;/author&gt;&lt;/authors&gt;&lt;/contributors&gt;&lt;titles&gt;&lt;title&gt;Organizational forms and investment decisions&lt;/title&gt;&lt;secondary-title&gt;Journal of financial Economics&lt;/secondary-title&gt;&lt;/titles&gt;&lt;periodical&gt;&lt;full-title&gt;Journal of Financial Economics&lt;/full-title&gt;&lt;/periodical&gt;&lt;pages&gt;101-119&lt;/pages&gt;&lt;volume&gt;14&lt;/volume&gt;&lt;number&gt;1&lt;/number&gt;&lt;dates&gt;&lt;year&gt;1985&lt;/year&gt;&lt;/dates&gt;&lt;isbn&gt;0304-405X&lt;/isbn&gt;&lt;urls&gt;&lt;/urls&gt;&lt;/record&gt;&lt;/Cite&gt;&lt;Cite&gt;&lt;Author&gt;Jensen&lt;/Author&gt;&lt;Year&gt;2001&lt;/Year&gt;&lt;RecNum&gt;61&lt;/RecNum&gt;&lt;record&gt;&lt;rec-number&gt;61&lt;/rec-number&gt;&lt;foreign-keys&gt;&lt;key app="EN" db-id="t5v9xwx225adw1erxp8pdzxowddx2vd020f0"&gt;61&lt;/key&gt;&lt;/foreign-keys&gt;&lt;ref-type name="Journal Article"&gt;17&lt;/ref-type&gt;&lt;contributors&gt;&lt;authors&gt;&lt;author&gt;Jensen, Michael C&lt;/author&gt;&lt;/authors&gt;&lt;/contributors&gt;&lt;titles&gt;&lt;title&gt;Value maximization, stakeholder theory, and the corporate objective function&lt;/title&gt;&lt;secondary-title&gt;Journal of applied corporate finance&lt;/secondary-title&gt;&lt;/titles&gt;&lt;periodical&gt;&lt;full-title&gt;Journal of applied corporate finance&lt;/full-title&gt;&lt;/periodical&gt;&lt;pages&gt;8-21&lt;/pages&gt;&lt;volume&gt;14&lt;/volume&gt;&lt;number&gt;3&lt;/number&gt;&lt;dates&gt;&lt;year&gt;2001&lt;/year&gt;&lt;/dates&gt;&lt;isbn&gt;1745-6622&lt;/isbn&gt;&lt;urls&gt;&lt;/urls&gt;&lt;/record&gt;&lt;/Cite&gt;&lt;/EndNote&gt;</w:instrText>
      </w:r>
      <w:r w:rsidR="00C829B4" w:rsidRPr="00D15B6A">
        <w:rPr>
          <w:rFonts w:ascii="Times New Roman" w:eastAsia="Calibri" w:hAnsi="Times New Roman" w:cs="Times New Roman"/>
          <w:sz w:val="24"/>
          <w:szCs w:val="24"/>
        </w:rPr>
        <w:fldChar w:fldCharType="separate"/>
      </w:r>
      <w:r w:rsidR="00C829B4" w:rsidRPr="00D15B6A">
        <w:rPr>
          <w:rFonts w:ascii="Times New Roman" w:eastAsia="Calibri" w:hAnsi="Times New Roman" w:cs="Times New Roman"/>
          <w:sz w:val="24"/>
          <w:szCs w:val="24"/>
        </w:rPr>
        <w:t>(</w:t>
      </w:r>
      <w:hyperlink w:anchor="_ENREF_30" w:tooltip="Fama, 1985 #51" w:history="1">
        <w:r w:rsidR="00C829B4" w:rsidRPr="00D15B6A">
          <w:rPr>
            <w:rFonts w:ascii="Times New Roman" w:eastAsia="Calibri" w:hAnsi="Times New Roman" w:cs="Times New Roman"/>
            <w:sz w:val="24"/>
            <w:szCs w:val="24"/>
          </w:rPr>
          <w:t>Fama &amp; Jensen, 1985</w:t>
        </w:r>
      </w:hyperlink>
      <w:r w:rsidR="00C829B4" w:rsidRPr="00D15B6A">
        <w:rPr>
          <w:rFonts w:ascii="Times New Roman" w:eastAsia="Calibri" w:hAnsi="Times New Roman" w:cs="Times New Roman"/>
          <w:sz w:val="24"/>
          <w:szCs w:val="24"/>
        </w:rPr>
        <w:t xml:space="preserve">; </w:t>
      </w:r>
      <w:hyperlink w:anchor="_ENREF_39" w:tooltip="Jensen, 2001 #61" w:history="1">
        <w:r w:rsidR="00C829B4" w:rsidRPr="00D15B6A">
          <w:rPr>
            <w:rFonts w:ascii="Times New Roman" w:eastAsia="Calibri" w:hAnsi="Times New Roman" w:cs="Times New Roman"/>
            <w:sz w:val="24"/>
            <w:szCs w:val="24"/>
          </w:rPr>
          <w:t>Jensen, 2001</w:t>
        </w:r>
      </w:hyperlink>
      <w:r w:rsidR="00C829B4" w:rsidRPr="00D15B6A">
        <w:rPr>
          <w:rFonts w:ascii="Times New Roman" w:eastAsia="Calibri" w:hAnsi="Times New Roman" w:cs="Times New Roman"/>
          <w:sz w:val="24"/>
          <w:szCs w:val="24"/>
        </w:rPr>
        <w:t>)</w:t>
      </w:r>
      <w:r w:rsidR="00C829B4" w:rsidRPr="00D15B6A">
        <w:rPr>
          <w:rFonts w:ascii="Times New Roman" w:eastAsia="Calibri" w:hAnsi="Times New Roman" w:cs="Times New Roman"/>
          <w:sz w:val="24"/>
          <w:szCs w:val="24"/>
        </w:rPr>
        <w:fldChar w:fldCharType="end"/>
      </w:r>
      <w:r w:rsidR="00C829B4" w:rsidRPr="00D15B6A">
        <w:rPr>
          <w:rFonts w:ascii="Times New Roman" w:eastAsia="Calibri" w:hAnsi="Times New Roman" w:cs="Times New Roman"/>
          <w:sz w:val="24"/>
          <w:szCs w:val="24"/>
        </w:rPr>
        <w:t>.</w:t>
      </w:r>
      <w:r w:rsidR="009F396E" w:rsidRPr="00D15B6A">
        <w:rPr>
          <w:rFonts w:ascii="Times New Roman" w:eastAsia="Calibri" w:hAnsi="Times New Roman" w:cs="Times New Roman"/>
          <w:sz w:val="24"/>
          <w:szCs w:val="24"/>
        </w:rPr>
        <w:t xml:space="preserve"> </w:t>
      </w:r>
      <w:r w:rsidR="00C829B4" w:rsidRPr="00D15B6A">
        <w:rPr>
          <w:rFonts w:ascii="Times New Roman" w:eastAsia="Calibri" w:hAnsi="Times New Roman" w:cs="Times New Roman"/>
          <w:sz w:val="24"/>
          <w:szCs w:val="24"/>
        </w:rPr>
        <w:t>In particular, Fama and Jensen (1983) propose that the board of directors should accept responsibility for monitoring management choices and performance, as well as agency problems between managers and stockholders. Cadbury (2002) claims that the most effective board size is between six and eight members, not including the chairman. However, Pathan and Faff (2013) have a different viewpoint; they suggest that a large board may face many problems</w:t>
      </w:r>
      <w:r w:rsidR="00EC67F0">
        <w:rPr>
          <w:rFonts w:ascii="Times New Roman" w:eastAsia="Calibri" w:hAnsi="Times New Roman" w:cs="Times New Roman"/>
          <w:sz w:val="24"/>
          <w:szCs w:val="24"/>
        </w:rPr>
        <w:t>, including poor communication and co-ordination, and thus impact negatively on their ability to monitor managers.</w:t>
      </w:r>
      <w:r w:rsidR="00C829B4" w:rsidRPr="00D15B6A">
        <w:rPr>
          <w:rFonts w:ascii="Times New Roman" w:eastAsia="Calibri" w:hAnsi="Times New Roman" w:cs="Times New Roman"/>
          <w:sz w:val="24"/>
          <w:szCs w:val="24"/>
        </w:rPr>
        <w:t xml:space="preserve"> </w:t>
      </w:r>
    </w:p>
    <w:p w14:paraId="14039F6E" w14:textId="2B39002C" w:rsidR="00C829B4" w:rsidRPr="00D15B6A" w:rsidRDefault="00DF2F94" w:rsidP="00534A3A">
      <w:pPr>
        <w:spacing w:line="360" w:lineRule="auto"/>
        <w:ind w:firstLine="576"/>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P</w:t>
      </w:r>
      <w:r w:rsidR="00C829B4" w:rsidRPr="00D15B6A">
        <w:rPr>
          <w:rFonts w:ascii="Times New Roman" w:eastAsia="Calibri" w:hAnsi="Times New Roman" w:cs="Times New Roman"/>
          <w:sz w:val="24"/>
          <w:szCs w:val="24"/>
        </w:rPr>
        <w:t xml:space="preserve">revious </w:t>
      </w:r>
      <w:r w:rsidR="00E430D5">
        <w:rPr>
          <w:rFonts w:ascii="Times New Roman" w:eastAsia="Calibri" w:hAnsi="Times New Roman" w:cs="Times New Roman"/>
          <w:sz w:val="24"/>
          <w:szCs w:val="24"/>
        </w:rPr>
        <w:t xml:space="preserve">empirical </w:t>
      </w:r>
      <w:r w:rsidR="00C829B4" w:rsidRPr="00D15B6A">
        <w:rPr>
          <w:rFonts w:ascii="Times New Roman" w:eastAsia="Calibri" w:hAnsi="Times New Roman" w:cs="Times New Roman"/>
          <w:sz w:val="24"/>
          <w:szCs w:val="24"/>
        </w:rPr>
        <w:t xml:space="preserve">studies have examined the relationship between board size and </w:t>
      </w:r>
      <w:r w:rsidR="009F396E" w:rsidRPr="00D15B6A">
        <w:rPr>
          <w:rFonts w:ascii="Times New Roman" w:eastAsia="Calibri" w:hAnsi="Times New Roman" w:cs="Times New Roman"/>
          <w:sz w:val="24"/>
          <w:szCs w:val="24"/>
        </w:rPr>
        <w:t>risk taking</w:t>
      </w:r>
      <w:r w:rsidR="00E430D5">
        <w:rPr>
          <w:rFonts w:ascii="Times New Roman" w:eastAsia="Calibri" w:hAnsi="Times New Roman" w:cs="Times New Roman"/>
          <w:sz w:val="24"/>
          <w:szCs w:val="24"/>
        </w:rPr>
        <w:t>, although they have in the main</w:t>
      </w:r>
      <w:r w:rsidR="00C829B4" w:rsidRPr="00D15B6A">
        <w:rPr>
          <w:rFonts w:ascii="Times New Roman" w:eastAsia="Calibri" w:hAnsi="Times New Roman" w:cs="Times New Roman"/>
          <w:sz w:val="24"/>
          <w:szCs w:val="24"/>
        </w:rPr>
        <w:t xml:space="preserve"> yielded mixed results. For example, Adams and Jiang (2016) explore the impact of board structure on insurance companies’ </w:t>
      </w:r>
      <w:r w:rsidR="007C76F0">
        <w:rPr>
          <w:rFonts w:ascii="Times New Roman" w:eastAsia="Calibri" w:hAnsi="Times New Roman" w:cs="Times New Roman"/>
          <w:sz w:val="24"/>
          <w:szCs w:val="24"/>
        </w:rPr>
        <w:t xml:space="preserve">risk-taking </w:t>
      </w:r>
      <w:r w:rsidR="00C829B4" w:rsidRPr="00D15B6A">
        <w:rPr>
          <w:rFonts w:ascii="Times New Roman" w:eastAsia="Calibri" w:hAnsi="Times New Roman" w:cs="Times New Roman"/>
          <w:sz w:val="24"/>
          <w:szCs w:val="24"/>
        </w:rPr>
        <w:t>by selecting 92 insurance firms in the UK, and presenting 1</w:t>
      </w:r>
      <w:r w:rsidR="00E430D5">
        <w:rPr>
          <w:rFonts w:ascii="Times New Roman" w:eastAsia="Calibri" w:hAnsi="Times New Roman" w:cs="Times New Roman"/>
          <w:sz w:val="24"/>
          <w:szCs w:val="24"/>
        </w:rPr>
        <w:t>,</w:t>
      </w:r>
      <w:r w:rsidR="00C829B4" w:rsidRPr="00D15B6A">
        <w:rPr>
          <w:rFonts w:ascii="Times New Roman" w:eastAsia="Calibri" w:hAnsi="Times New Roman" w:cs="Times New Roman"/>
          <w:sz w:val="24"/>
          <w:szCs w:val="24"/>
        </w:rPr>
        <w:t xml:space="preserve">168 observations over 13 years from 1999–2012. The study finds a positive relationship between board size and </w:t>
      </w:r>
      <w:r w:rsidR="009F396E" w:rsidRPr="00D15B6A">
        <w:rPr>
          <w:rFonts w:ascii="Times New Roman" w:eastAsia="Calibri" w:hAnsi="Times New Roman" w:cs="Times New Roman"/>
          <w:sz w:val="24"/>
          <w:szCs w:val="24"/>
        </w:rPr>
        <w:t>risk taking</w:t>
      </w:r>
      <w:r w:rsidR="00C829B4" w:rsidRPr="00D15B6A">
        <w:rPr>
          <w:rFonts w:ascii="Times New Roman" w:eastAsia="Calibri" w:hAnsi="Times New Roman" w:cs="Times New Roman"/>
          <w:sz w:val="24"/>
          <w:szCs w:val="24"/>
        </w:rPr>
        <w:t xml:space="preserve">. The positive relationship </w:t>
      </w:r>
      <w:r w:rsidR="009F396E" w:rsidRPr="00D15B6A">
        <w:rPr>
          <w:rFonts w:ascii="Times New Roman" w:eastAsia="Calibri" w:hAnsi="Times New Roman" w:cs="Times New Roman"/>
          <w:sz w:val="24"/>
          <w:szCs w:val="24"/>
        </w:rPr>
        <w:t>implies that</w:t>
      </w:r>
      <w:r w:rsidR="00C829B4" w:rsidRPr="00D15B6A">
        <w:rPr>
          <w:rFonts w:ascii="Times New Roman" w:eastAsia="Calibri" w:hAnsi="Times New Roman" w:cs="Times New Roman"/>
          <w:sz w:val="24"/>
          <w:szCs w:val="24"/>
        </w:rPr>
        <w:t xml:space="preserve"> larger boards with qualified and knowledgeable members have an enhanced </w:t>
      </w:r>
      <w:r w:rsidR="00E83DE6">
        <w:rPr>
          <w:rFonts w:ascii="Times New Roman" w:eastAsia="Calibri" w:hAnsi="Times New Roman" w:cs="Times New Roman"/>
          <w:sz w:val="24"/>
          <w:szCs w:val="24"/>
        </w:rPr>
        <w:t>moderating effect on</w:t>
      </w:r>
      <w:r w:rsidR="00C829B4" w:rsidRPr="00D15B6A">
        <w:rPr>
          <w:rFonts w:ascii="Times New Roman" w:eastAsia="Calibri" w:hAnsi="Times New Roman" w:cs="Times New Roman"/>
          <w:sz w:val="24"/>
          <w:szCs w:val="24"/>
        </w:rPr>
        <w:t xml:space="preserve"> </w:t>
      </w:r>
      <w:r w:rsidR="00E83DE6">
        <w:rPr>
          <w:rFonts w:ascii="Times New Roman" w:eastAsia="Calibri" w:hAnsi="Times New Roman" w:cs="Times New Roman"/>
          <w:sz w:val="24"/>
          <w:szCs w:val="24"/>
        </w:rPr>
        <w:t>managerial</w:t>
      </w:r>
      <w:r w:rsidR="00C829B4" w:rsidRPr="00D15B6A">
        <w:rPr>
          <w:rFonts w:ascii="Times New Roman" w:eastAsia="Calibri" w:hAnsi="Times New Roman" w:cs="Times New Roman"/>
          <w:sz w:val="24"/>
          <w:szCs w:val="24"/>
        </w:rPr>
        <w:t xml:space="preserve"> behaviour</w:t>
      </w:r>
      <w:r w:rsidR="00E83DE6">
        <w:rPr>
          <w:rFonts w:ascii="Times New Roman" w:eastAsia="Calibri" w:hAnsi="Times New Roman" w:cs="Times New Roman"/>
          <w:sz w:val="24"/>
          <w:szCs w:val="24"/>
        </w:rPr>
        <w:t xml:space="preserve"> and decisions</w:t>
      </w:r>
      <w:r w:rsidR="00C829B4" w:rsidRPr="00D15B6A">
        <w:rPr>
          <w:rFonts w:ascii="Times New Roman" w:eastAsia="Calibri" w:hAnsi="Times New Roman" w:cs="Times New Roman"/>
          <w:sz w:val="24"/>
          <w:szCs w:val="24"/>
        </w:rPr>
        <w:t xml:space="preserve">. </w:t>
      </w:r>
      <w:r w:rsidR="009F396E" w:rsidRPr="00D15B6A">
        <w:rPr>
          <w:rFonts w:ascii="Times New Roman" w:eastAsia="Calibri" w:hAnsi="Times New Roman" w:cs="Times New Roman"/>
          <w:sz w:val="24"/>
          <w:szCs w:val="24"/>
        </w:rPr>
        <w:t>Conversely</w:t>
      </w:r>
      <w:r w:rsidR="00C829B4" w:rsidRPr="00D15B6A">
        <w:rPr>
          <w:rFonts w:ascii="Times New Roman" w:eastAsia="Calibri" w:hAnsi="Times New Roman" w:cs="Times New Roman"/>
          <w:sz w:val="24"/>
          <w:szCs w:val="24"/>
        </w:rPr>
        <w:t>, in a study of the performance of Bahraini insurance companies by Najjar (2012)</w:t>
      </w:r>
      <w:r w:rsidR="00E83DE6">
        <w:rPr>
          <w:rFonts w:ascii="Times New Roman" w:eastAsia="Calibri" w:hAnsi="Times New Roman" w:cs="Times New Roman"/>
          <w:sz w:val="24"/>
          <w:szCs w:val="24"/>
        </w:rPr>
        <w:t xml:space="preserve"> over the</w:t>
      </w:r>
      <w:r w:rsidR="00C829B4" w:rsidRPr="00D15B6A">
        <w:rPr>
          <w:rFonts w:ascii="Times New Roman" w:eastAsia="Calibri" w:hAnsi="Times New Roman" w:cs="Times New Roman"/>
          <w:sz w:val="24"/>
          <w:szCs w:val="24"/>
        </w:rPr>
        <w:t xml:space="preserve"> 2005-2010</w:t>
      </w:r>
      <w:r w:rsidR="00E83DE6">
        <w:rPr>
          <w:rFonts w:ascii="Times New Roman" w:eastAsia="Calibri" w:hAnsi="Times New Roman" w:cs="Times New Roman"/>
          <w:sz w:val="24"/>
          <w:szCs w:val="24"/>
        </w:rPr>
        <w:t xml:space="preserve"> period, they reported statistically insignificant relationship between board size and risk-taking</w:t>
      </w:r>
      <w:r w:rsidR="00534A3A">
        <w:rPr>
          <w:rFonts w:ascii="Times New Roman" w:eastAsia="Calibri" w:hAnsi="Times New Roman" w:cs="Times New Roman"/>
          <w:sz w:val="24"/>
          <w:szCs w:val="24"/>
        </w:rPr>
        <w:t>.</w:t>
      </w:r>
      <w:r w:rsidR="00C829B4" w:rsidRPr="00D15B6A">
        <w:rPr>
          <w:rFonts w:ascii="Times New Roman" w:eastAsia="Calibri" w:hAnsi="Times New Roman" w:cs="Times New Roman"/>
          <w:sz w:val="24"/>
          <w:szCs w:val="24"/>
        </w:rPr>
        <w:t xml:space="preserve"> </w:t>
      </w:r>
      <w:r w:rsidR="00E83DE6">
        <w:rPr>
          <w:rFonts w:ascii="Times New Roman" w:eastAsia="Calibri" w:hAnsi="Times New Roman" w:cs="Times New Roman"/>
          <w:sz w:val="24"/>
          <w:szCs w:val="24"/>
        </w:rPr>
        <w:t xml:space="preserve">Additionally, </w:t>
      </w:r>
      <w:r w:rsidR="00C829B4" w:rsidRPr="00D15B6A">
        <w:rPr>
          <w:rFonts w:ascii="Times New Roman" w:eastAsia="Calibri" w:hAnsi="Times New Roman" w:cs="Times New Roman"/>
          <w:sz w:val="24"/>
          <w:szCs w:val="24"/>
        </w:rPr>
        <w:t xml:space="preserve">Brick and Chidambaran (2010) examined the relationship between board size and </w:t>
      </w:r>
      <w:r w:rsidR="007C76F0">
        <w:rPr>
          <w:rFonts w:ascii="Times New Roman" w:eastAsia="Calibri" w:hAnsi="Times New Roman" w:cs="Times New Roman"/>
          <w:sz w:val="24"/>
          <w:szCs w:val="24"/>
        </w:rPr>
        <w:t xml:space="preserve">risk-taking </w:t>
      </w:r>
      <w:r w:rsidR="00C829B4" w:rsidRPr="00D15B6A">
        <w:rPr>
          <w:rFonts w:ascii="Times New Roman" w:eastAsia="Calibri" w:hAnsi="Times New Roman" w:cs="Times New Roman"/>
          <w:sz w:val="24"/>
          <w:szCs w:val="24"/>
        </w:rPr>
        <w:t xml:space="preserve">based on yearly observations of 5,228 firms in the USA </w:t>
      </w:r>
      <w:r w:rsidR="009F396E" w:rsidRPr="00D15B6A">
        <w:rPr>
          <w:rFonts w:ascii="Times New Roman" w:eastAsia="Calibri" w:hAnsi="Times New Roman" w:cs="Times New Roman"/>
          <w:sz w:val="24"/>
          <w:szCs w:val="24"/>
        </w:rPr>
        <w:t>during the 1999</w:t>
      </w:r>
      <w:r w:rsidR="00E83DE6">
        <w:rPr>
          <w:rFonts w:ascii="Times New Roman" w:eastAsia="Calibri" w:hAnsi="Times New Roman" w:cs="Times New Roman"/>
          <w:sz w:val="24"/>
          <w:szCs w:val="24"/>
        </w:rPr>
        <w:t>–</w:t>
      </w:r>
      <w:r w:rsidR="009F396E" w:rsidRPr="00D15B6A">
        <w:rPr>
          <w:rFonts w:ascii="Times New Roman" w:eastAsia="Calibri" w:hAnsi="Times New Roman" w:cs="Times New Roman"/>
          <w:sz w:val="24"/>
          <w:szCs w:val="24"/>
        </w:rPr>
        <w:t>2005</w:t>
      </w:r>
      <w:r w:rsidR="00E83DE6">
        <w:rPr>
          <w:rFonts w:ascii="Times New Roman" w:eastAsia="Calibri" w:hAnsi="Times New Roman" w:cs="Times New Roman"/>
          <w:sz w:val="24"/>
          <w:szCs w:val="24"/>
        </w:rPr>
        <w:t xml:space="preserve"> period</w:t>
      </w:r>
      <w:r w:rsidR="009F396E" w:rsidRPr="00D15B6A">
        <w:rPr>
          <w:rFonts w:ascii="Times New Roman" w:eastAsia="Calibri" w:hAnsi="Times New Roman" w:cs="Times New Roman"/>
          <w:sz w:val="24"/>
          <w:szCs w:val="24"/>
        </w:rPr>
        <w:t xml:space="preserve">. </w:t>
      </w:r>
      <w:r w:rsidR="00C829B4" w:rsidRPr="00D15B6A">
        <w:rPr>
          <w:rFonts w:ascii="Times New Roman" w:eastAsia="Calibri" w:hAnsi="Times New Roman" w:cs="Times New Roman"/>
          <w:sz w:val="24"/>
          <w:szCs w:val="24"/>
        </w:rPr>
        <w:t xml:space="preserve">The regression </w:t>
      </w:r>
      <w:r w:rsidR="009F396E" w:rsidRPr="00D15B6A">
        <w:rPr>
          <w:rFonts w:ascii="Times New Roman" w:eastAsia="Calibri" w:hAnsi="Times New Roman" w:cs="Times New Roman"/>
          <w:sz w:val="24"/>
          <w:szCs w:val="24"/>
        </w:rPr>
        <w:t xml:space="preserve">results </w:t>
      </w:r>
      <w:r w:rsidR="00C829B4" w:rsidRPr="00D15B6A">
        <w:rPr>
          <w:rFonts w:ascii="Times New Roman" w:eastAsia="Calibri" w:hAnsi="Times New Roman" w:cs="Times New Roman"/>
          <w:sz w:val="24"/>
          <w:szCs w:val="24"/>
        </w:rPr>
        <w:t xml:space="preserve">indicate that there is no significant negative relationship between board size and </w:t>
      </w:r>
      <w:r w:rsidR="009F396E" w:rsidRPr="00D15B6A">
        <w:rPr>
          <w:rFonts w:ascii="Times New Roman" w:eastAsia="Calibri" w:hAnsi="Times New Roman" w:cs="Times New Roman"/>
          <w:sz w:val="24"/>
          <w:szCs w:val="24"/>
        </w:rPr>
        <w:t>risk</w:t>
      </w:r>
      <w:r w:rsidR="00E83DE6">
        <w:rPr>
          <w:rFonts w:ascii="Times New Roman" w:eastAsia="Calibri" w:hAnsi="Times New Roman" w:cs="Times New Roman"/>
          <w:sz w:val="24"/>
          <w:szCs w:val="24"/>
        </w:rPr>
        <w:t>-</w:t>
      </w:r>
      <w:r w:rsidR="009F396E" w:rsidRPr="00D15B6A">
        <w:rPr>
          <w:rFonts w:ascii="Times New Roman" w:eastAsia="Calibri" w:hAnsi="Times New Roman" w:cs="Times New Roman"/>
          <w:sz w:val="24"/>
          <w:szCs w:val="24"/>
        </w:rPr>
        <w:t>taking</w:t>
      </w:r>
      <w:r>
        <w:rPr>
          <w:rFonts w:ascii="Times New Roman" w:eastAsia="Calibri" w:hAnsi="Times New Roman" w:cs="Times New Roman"/>
          <w:sz w:val="24"/>
          <w:szCs w:val="24"/>
        </w:rPr>
        <w:t xml:space="preserve">. </w:t>
      </w:r>
      <w:r w:rsidR="009F396E" w:rsidRPr="00D15B6A">
        <w:rPr>
          <w:rFonts w:ascii="Times New Roman" w:eastAsia="Calibri" w:hAnsi="Times New Roman" w:cs="Times New Roman"/>
          <w:sz w:val="24"/>
          <w:szCs w:val="24"/>
        </w:rPr>
        <w:t>Consequently,</w:t>
      </w:r>
      <w:r w:rsidR="00C829B4" w:rsidRPr="00D15B6A">
        <w:rPr>
          <w:rFonts w:ascii="Times New Roman" w:eastAsia="Calibri" w:hAnsi="Times New Roman" w:cs="Times New Roman"/>
          <w:sz w:val="24"/>
          <w:szCs w:val="24"/>
        </w:rPr>
        <w:t xml:space="preserve"> </w:t>
      </w:r>
      <w:r w:rsidR="009F396E" w:rsidRPr="00D15B6A">
        <w:rPr>
          <w:rFonts w:ascii="Times New Roman" w:eastAsia="Calibri" w:hAnsi="Times New Roman" w:cs="Times New Roman"/>
          <w:sz w:val="24"/>
          <w:szCs w:val="24"/>
        </w:rPr>
        <w:t>b</w:t>
      </w:r>
      <w:r w:rsidR="00C829B4" w:rsidRPr="00D15B6A">
        <w:rPr>
          <w:rFonts w:ascii="Times New Roman" w:eastAsia="Calibri" w:hAnsi="Times New Roman" w:cs="Times New Roman"/>
          <w:sz w:val="24"/>
          <w:szCs w:val="24"/>
        </w:rPr>
        <w:t>ased on the above discussion, the first hypothesis for this study is:</w:t>
      </w:r>
    </w:p>
    <w:p w14:paraId="6A080A1D" w14:textId="03251664" w:rsidR="00C829B4" w:rsidRPr="00D15B6A" w:rsidRDefault="00C829B4" w:rsidP="00C829B4">
      <w:pPr>
        <w:spacing w:line="360" w:lineRule="auto"/>
        <w:ind w:firstLine="576"/>
        <w:jc w:val="both"/>
        <w:rPr>
          <w:rFonts w:ascii="Times New Roman" w:eastAsia="Calibri" w:hAnsi="Times New Roman" w:cs="Times New Roman"/>
          <w:i/>
          <w:sz w:val="24"/>
          <w:szCs w:val="24"/>
        </w:rPr>
      </w:pPr>
      <w:r w:rsidRPr="00D15B6A">
        <w:rPr>
          <w:rFonts w:ascii="Times New Roman" w:eastAsia="Calibri" w:hAnsi="Times New Roman" w:cs="Times New Roman"/>
          <w:b/>
          <w:bCs/>
          <w:i/>
          <w:iCs/>
          <w:sz w:val="24"/>
          <w:szCs w:val="24"/>
        </w:rPr>
        <w:t>H</w:t>
      </w:r>
      <w:r w:rsidRPr="00D15B6A">
        <w:rPr>
          <w:rFonts w:ascii="Times New Roman" w:eastAsia="Calibri" w:hAnsi="Times New Roman" w:cs="Times New Roman"/>
          <w:b/>
          <w:bCs/>
          <w:i/>
          <w:iCs/>
          <w:sz w:val="24"/>
          <w:szCs w:val="24"/>
          <w:vertAlign w:val="subscript"/>
        </w:rPr>
        <w:t>1</w:t>
      </w:r>
      <w:r w:rsidRPr="00D15B6A">
        <w:rPr>
          <w:rFonts w:ascii="Times New Roman" w:eastAsia="Calibri" w:hAnsi="Times New Roman" w:cs="Times New Roman"/>
          <w:i/>
          <w:sz w:val="24"/>
          <w:szCs w:val="24"/>
        </w:rPr>
        <w:t xml:space="preserve">: There is a </w:t>
      </w:r>
      <w:r w:rsidR="009F396E" w:rsidRPr="00D15B6A">
        <w:rPr>
          <w:rFonts w:ascii="Times New Roman" w:eastAsia="Calibri" w:hAnsi="Times New Roman" w:cs="Times New Roman"/>
          <w:i/>
          <w:sz w:val="24"/>
          <w:szCs w:val="24"/>
        </w:rPr>
        <w:t>negative</w:t>
      </w:r>
      <w:r w:rsidRPr="00D15B6A">
        <w:rPr>
          <w:rFonts w:ascii="Times New Roman" w:eastAsia="Calibri" w:hAnsi="Times New Roman" w:cs="Times New Roman"/>
          <w:i/>
          <w:sz w:val="24"/>
          <w:szCs w:val="24"/>
        </w:rPr>
        <w:t xml:space="preserve"> relationship between board size and </w:t>
      </w:r>
      <w:r w:rsidR="009F396E" w:rsidRPr="00D15B6A">
        <w:rPr>
          <w:rFonts w:ascii="Times New Roman" w:eastAsia="Calibri" w:hAnsi="Times New Roman" w:cs="Times New Roman"/>
          <w:i/>
          <w:sz w:val="24"/>
          <w:szCs w:val="24"/>
        </w:rPr>
        <w:t>risk</w:t>
      </w:r>
      <w:r w:rsidR="005A2DC4">
        <w:rPr>
          <w:rFonts w:ascii="Times New Roman" w:eastAsia="Calibri" w:hAnsi="Times New Roman" w:cs="Times New Roman"/>
          <w:i/>
          <w:sz w:val="24"/>
          <w:szCs w:val="24"/>
        </w:rPr>
        <w:t>-</w:t>
      </w:r>
      <w:r w:rsidR="009F396E" w:rsidRPr="00D15B6A">
        <w:rPr>
          <w:rFonts w:ascii="Times New Roman" w:eastAsia="Calibri" w:hAnsi="Times New Roman" w:cs="Times New Roman"/>
          <w:i/>
          <w:sz w:val="24"/>
          <w:szCs w:val="24"/>
        </w:rPr>
        <w:t>taking</w:t>
      </w:r>
      <w:r w:rsidRPr="00D15B6A">
        <w:rPr>
          <w:rFonts w:ascii="Times New Roman" w:eastAsia="Calibri" w:hAnsi="Times New Roman" w:cs="Times New Roman"/>
          <w:i/>
          <w:sz w:val="24"/>
          <w:szCs w:val="24"/>
        </w:rPr>
        <w:t>.</w:t>
      </w:r>
    </w:p>
    <w:p w14:paraId="5178DB7E" w14:textId="602A634C" w:rsidR="00C829B4" w:rsidRPr="00424B88" w:rsidRDefault="00C829B4" w:rsidP="00C46E13">
      <w:pPr>
        <w:keepNext/>
        <w:keepLines/>
        <w:numPr>
          <w:ilvl w:val="1"/>
          <w:numId w:val="27"/>
        </w:numPr>
        <w:spacing w:before="160" w:after="120" w:line="240" w:lineRule="auto"/>
        <w:jc w:val="both"/>
        <w:outlineLvl w:val="2"/>
        <w:rPr>
          <w:rFonts w:ascii="Times New Roman" w:eastAsia="Times New Roman" w:hAnsi="Times New Roman" w:cs="Times New Roman"/>
          <w:b/>
          <w:i/>
          <w:sz w:val="24"/>
          <w:szCs w:val="24"/>
        </w:rPr>
      </w:pPr>
      <w:bookmarkStart w:id="4" w:name="_Toc459125846"/>
      <w:bookmarkStart w:id="5" w:name="_Toc459936859"/>
      <w:bookmarkStart w:id="6" w:name="_Toc459937734"/>
      <w:r w:rsidRPr="00424B88">
        <w:rPr>
          <w:rFonts w:ascii="Times New Roman" w:eastAsia="Times New Roman" w:hAnsi="Times New Roman" w:cs="Times New Roman"/>
          <w:b/>
          <w:i/>
          <w:sz w:val="24"/>
          <w:szCs w:val="24"/>
        </w:rPr>
        <w:t xml:space="preserve">Board </w:t>
      </w:r>
      <w:r w:rsidR="00E574C7" w:rsidRPr="00424B88">
        <w:rPr>
          <w:rFonts w:ascii="Times New Roman" w:eastAsia="Times New Roman" w:hAnsi="Times New Roman" w:cs="Times New Roman"/>
          <w:b/>
          <w:i/>
          <w:sz w:val="24"/>
          <w:szCs w:val="24"/>
        </w:rPr>
        <w:t xml:space="preserve">meetings and </w:t>
      </w:r>
      <w:bookmarkEnd w:id="4"/>
      <w:bookmarkEnd w:id="5"/>
      <w:bookmarkEnd w:id="6"/>
      <w:r w:rsidR="00E574C7" w:rsidRPr="00424B88">
        <w:rPr>
          <w:rFonts w:ascii="Times New Roman" w:eastAsia="Times New Roman" w:hAnsi="Times New Roman" w:cs="Times New Roman"/>
          <w:b/>
          <w:i/>
          <w:sz w:val="24"/>
          <w:szCs w:val="24"/>
        </w:rPr>
        <w:t>risk</w:t>
      </w:r>
      <w:r w:rsidR="00A76AC5">
        <w:rPr>
          <w:rFonts w:ascii="Times New Roman" w:eastAsia="Times New Roman" w:hAnsi="Times New Roman" w:cs="Times New Roman"/>
          <w:b/>
          <w:i/>
          <w:sz w:val="24"/>
          <w:szCs w:val="24"/>
        </w:rPr>
        <w:t>-</w:t>
      </w:r>
      <w:r w:rsidR="00E574C7" w:rsidRPr="00424B88">
        <w:rPr>
          <w:rFonts w:ascii="Times New Roman" w:eastAsia="Times New Roman" w:hAnsi="Times New Roman" w:cs="Times New Roman"/>
          <w:b/>
          <w:i/>
          <w:sz w:val="24"/>
          <w:szCs w:val="24"/>
        </w:rPr>
        <w:t>taking</w:t>
      </w:r>
    </w:p>
    <w:p w14:paraId="24894C43" w14:textId="78CFB527" w:rsidR="00C829B4" w:rsidRPr="00D15B6A" w:rsidRDefault="00C829B4" w:rsidP="00247A43">
      <w:pPr>
        <w:spacing w:line="360" w:lineRule="auto"/>
        <w:ind w:firstLine="576"/>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 xml:space="preserve">The number of board meetings can affect a board’s effectiveness (Vafeas, 1999), particularly when directors discuss the firms’ difficulties and improve procedures and plans for the forthcoming year during board meetings, in addition to making strategic decisions (Barros et al., 2013). Theoretically, the frequency of board meetings can signify the extent of a board’s accomplishments and the quality of its monitoring in detecting managers’ misbehaviour, for instance </w:t>
      </w:r>
      <w:r w:rsidR="007C76F0">
        <w:rPr>
          <w:rFonts w:ascii="Times New Roman" w:eastAsia="Calibri" w:hAnsi="Times New Roman" w:cs="Times New Roman"/>
          <w:sz w:val="24"/>
          <w:szCs w:val="24"/>
        </w:rPr>
        <w:t xml:space="preserve">risk-taking </w:t>
      </w:r>
      <w:r w:rsidRPr="00D15B6A">
        <w:rPr>
          <w:rFonts w:ascii="Times New Roman" w:eastAsia="Calibri" w:hAnsi="Times New Roman" w:cs="Times New Roman"/>
          <w:sz w:val="24"/>
          <w:szCs w:val="24"/>
        </w:rPr>
        <w:t>(Vefeas, 1999; Conger et al., 1998). Thus, it may be expected that increasing the number of board meetings will give rise to greater managerial monitoring</w:t>
      </w:r>
      <w:r w:rsidR="00247A43">
        <w:rPr>
          <w:rFonts w:ascii="Times New Roman" w:eastAsia="Calibri" w:hAnsi="Times New Roman" w:cs="Times New Roman"/>
          <w:sz w:val="24"/>
          <w:szCs w:val="24"/>
        </w:rPr>
        <w:t xml:space="preserve"> by offering board members more opportunities to discuss corporate strategy and risks</w:t>
      </w:r>
      <w:r w:rsidRPr="00D15B6A">
        <w:rPr>
          <w:rFonts w:ascii="Times New Roman" w:eastAsia="Calibri" w:hAnsi="Times New Roman" w:cs="Times New Roman"/>
          <w:sz w:val="24"/>
          <w:szCs w:val="24"/>
        </w:rPr>
        <w:t xml:space="preserve">, which may </w:t>
      </w:r>
      <w:r w:rsidR="00247A43">
        <w:rPr>
          <w:rFonts w:ascii="Times New Roman" w:eastAsia="Calibri" w:hAnsi="Times New Roman" w:cs="Times New Roman"/>
          <w:sz w:val="24"/>
          <w:szCs w:val="24"/>
        </w:rPr>
        <w:t xml:space="preserve">ultimately </w:t>
      </w:r>
      <w:r w:rsidRPr="00D15B6A">
        <w:rPr>
          <w:rFonts w:ascii="Times New Roman" w:eastAsia="Calibri" w:hAnsi="Times New Roman" w:cs="Times New Roman"/>
          <w:sz w:val="24"/>
          <w:szCs w:val="24"/>
        </w:rPr>
        <w:t>influence a firm’s performance positively</w:t>
      </w:r>
      <w:r w:rsidR="007C76F0">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 xml:space="preserve">(Vafeas 1999). On the other hand, increased board meeting frequency </w:t>
      </w:r>
      <w:r w:rsidR="00247A43">
        <w:rPr>
          <w:rFonts w:ascii="Times New Roman" w:eastAsia="Calibri" w:hAnsi="Times New Roman" w:cs="Times New Roman"/>
          <w:sz w:val="24"/>
          <w:szCs w:val="24"/>
        </w:rPr>
        <w:t>may</w:t>
      </w:r>
      <w:r w:rsidRPr="00D15B6A">
        <w:rPr>
          <w:rFonts w:ascii="Times New Roman" w:eastAsia="Calibri" w:hAnsi="Times New Roman" w:cs="Times New Roman"/>
          <w:sz w:val="24"/>
          <w:szCs w:val="24"/>
        </w:rPr>
        <w:t xml:space="preserve"> not</w:t>
      </w:r>
      <w:r w:rsidR="00247A43">
        <w:rPr>
          <w:rFonts w:ascii="Times New Roman" w:eastAsia="Calibri" w:hAnsi="Times New Roman" w:cs="Times New Roman"/>
          <w:sz w:val="24"/>
          <w:szCs w:val="24"/>
        </w:rPr>
        <w:t xml:space="preserve"> be</w:t>
      </w:r>
      <w:r w:rsidRPr="00D15B6A">
        <w:rPr>
          <w:rFonts w:ascii="Times New Roman" w:eastAsia="Calibri" w:hAnsi="Times New Roman" w:cs="Times New Roman"/>
          <w:sz w:val="24"/>
          <w:szCs w:val="24"/>
        </w:rPr>
        <w:t xml:space="preserve"> necessarily useful to shareholders. Specifically, Vefeas (1999) argues that most board meetings are spent on routine tasks. For example, </w:t>
      </w:r>
      <w:r w:rsidR="00247A43">
        <w:rPr>
          <w:rFonts w:ascii="Times New Roman" w:eastAsia="Calibri" w:hAnsi="Times New Roman" w:cs="Times New Roman"/>
          <w:sz w:val="24"/>
          <w:szCs w:val="24"/>
        </w:rPr>
        <w:t xml:space="preserve">board meetings and </w:t>
      </w:r>
      <w:r w:rsidRPr="00D15B6A">
        <w:rPr>
          <w:rFonts w:ascii="Times New Roman" w:eastAsia="Calibri" w:hAnsi="Times New Roman" w:cs="Times New Roman"/>
          <w:sz w:val="24"/>
          <w:szCs w:val="24"/>
        </w:rPr>
        <w:t xml:space="preserve">management report presentations, which affect </w:t>
      </w:r>
      <w:r w:rsidR="00247A43">
        <w:rPr>
          <w:rFonts w:ascii="Times New Roman" w:eastAsia="Calibri" w:hAnsi="Times New Roman" w:cs="Times New Roman"/>
          <w:sz w:val="24"/>
          <w:szCs w:val="24"/>
        </w:rPr>
        <w:t xml:space="preserve">the extent and effectiveness of managerial monitoring </w:t>
      </w:r>
      <w:r w:rsidRPr="00D15B6A">
        <w:rPr>
          <w:rFonts w:ascii="Times New Roman" w:eastAsia="Calibri" w:hAnsi="Times New Roman" w:cs="Times New Roman"/>
          <w:sz w:val="24"/>
          <w:szCs w:val="24"/>
        </w:rPr>
        <w:t xml:space="preserve">are </w:t>
      </w:r>
      <w:r w:rsidR="00247A43">
        <w:rPr>
          <w:rFonts w:ascii="Times New Roman" w:eastAsia="Calibri" w:hAnsi="Times New Roman" w:cs="Times New Roman"/>
          <w:sz w:val="24"/>
          <w:szCs w:val="24"/>
        </w:rPr>
        <w:t>often costly to organise in terms of time, meetings fees, allowances and other expenses</w:t>
      </w:r>
      <w:r w:rsidRPr="00D15B6A">
        <w:rPr>
          <w:rFonts w:ascii="Times New Roman" w:eastAsia="Calibri" w:hAnsi="Times New Roman" w:cs="Times New Roman"/>
          <w:sz w:val="24"/>
          <w:szCs w:val="24"/>
        </w:rPr>
        <w:t>. Accordingly, Jensen (1993) recommends that the firm’s operating context should be considered when deter</w:t>
      </w:r>
      <w:r w:rsidR="00DF2F94">
        <w:rPr>
          <w:rFonts w:ascii="Times New Roman" w:eastAsia="Calibri" w:hAnsi="Times New Roman" w:cs="Times New Roman"/>
          <w:sz w:val="24"/>
          <w:szCs w:val="24"/>
        </w:rPr>
        <w:t>mining board meeting frequency.</w:t>
      </w:r>
      <w:r w:rsidR="00E41976">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From this discussion, the second hypothesis of the study is:</w:t>
      </w:r>
    </w:p>
    <w:p w14:paraId="423F77DD" w14:textId="64B69022" w:rsidR="00C829B4" w:rsidRPr="00D15B6A" w:rsidRDefault="00C829B4" w:rsidP="00C829B4">
      <w:pPr>
        <w:spacing w:line="360" w:lineRule="auto"/>
        <w:ind w:firstLine="576"/>
        <w:jc w:val="both"/>
        <w:rPr>
          <w:rFonts w:ascii="Times New Roman" w:eastAsia="Calibri" w:hAnsi="Times New Roman" w:cs="Times New Roman"/>
          <w:i/>
          <w:sz w:val="24"/>
          <w:szCs w:val="24"/>
        </w:rPr>
      </w:pPr>
      <w:r w:rsidRPr="00D15B6A">
        <w:rPr>
          <w:rFonts w:ascii="Times New Roman" w:eastAsia="Calibri" w:hAnsi="Times New Roman" w:cs="Times New Roman"/>
          <w:b/>
          <w:bCs/>
          <w:i/>
          <w:iCs/>
          <w:sz w:val="24"/>
          <w:szCs w:val="24"/>
        </w:rPr>
        <w:t>H</w:t>
      </w:r>
      <w:r w:rsidRPr="00D15B6A">
        <w:rPr>
          <w:rFonts w:ascii="Times New Roman" w:eastAsia="Calibri" w:hAnsi="Times New Roman" w:cs="Times New Roman"/>
          <w:b/>
          <w:bCs/>
          <w:i/>
          <w:iCs/>
          <w:sz w:val="24"/>
          <w:szCs w:val="24"/>
          <w:vertAlign w:val="subscript"/>
        </w:rPr>
        <w:t>2</w:t>
      </w:r>
      <w:r w:rsidRPr="00D15B6A">
        <w:rPr>
          <w:rFonts w:ascii="Times New Roman" w:eastAsia="Calibri" w:hAnsi="Times New Roman" w:cs="Times New Roman"/>
          <w:i/>
          <w:sz w:val="24"/>
          <w:szCs w:val="24"/>
        </w:rPr>
        <w:t xml:space="preserve">: There is a </w:t>
      </w:r>
      <w:r w:rsidR="00892D6A" w:rsidRPr="00D15B6A">
        <w:rPr>
          <w:rFonts w:ascii="Times New Roman" w:eastAsia="Calibri" w:hAnsi="Times New Roman" w:cs="Times New Roman"/>
          <w:i/>
          <w:sz w:val="24"/>
          <w:szCs w:val="24"/>
        </w:rPr>
        <w:t>negative</w:t>
      </w:r>
      <w:r w:rsidRPr="00D15B6A">
        <w:rPr>
          <w:rFonts w:ascii="Times New Roman" w:eastAsia="Calibri" w:hAnsi="Times New Roman" w:cs="Times New Roman"/>
          <w:i/>
          <w:sz w:val="24"/>
          <w:szCs w:val="24"/>
        </w:rPr>
        <w:t xml:space="preserve"> relationship between board meetings and </w:t>
      </w:r>
      <w:r w:rsidR="00892D6A" w:rsidRPr="00D15B6A">
        <w:rPr>
          <w:rFonts w:ascii="Times New Roman" w:eastAsia="Calibri" w:hAnsi="Times New Roman" w:cs="Times New Roman"/>
          <w:i/>
          <w:sz w:val="24"/>
          <w:szCs w:val="24"/>
        </w:rPr>
        <w:t>risk</w:t>
      </w:r>
      <w:r w:rsidR="005A2DC4">
        <w:rPr>
          <w:rFonts w:ascii="Times New Roman" w:eastAsia="Calibri" w:hAnsi="Times New Roman" w:cs="Times New Roman"/>
          <w:i/>
          <w:sz w:val="24"/>
          <w:szCs w:val="24"/>
        </w:rPr>
        <w:t>-</w:t>
      </w:r>
      <w:r w:rsidR="00892D6A" w:rsidRPr="00D15B6A">
        <w:rPr>
          <w:rFonts w:ascii="Times New Roman" w:eastAsia="Calibri" w:hAnsi="Times New Roman" w:cs="Times New Roman"/>
          <w:i/>
          <w:sz w:val="24"/>
          <w:szCs w:val="24"/>
        </w:rPr>
        <w:t>taking</w:t>
      </w:r>
      <w:r w:rsidRPr="00D15B6A">
        <w:rPr>
          <w:rFonts w:ascii="Times New Roman" w:eastAsia="Calibri" w:hAnsi="Times New Roman" w:cs="Times New Roman"/>
          <w:i/>
          <w:sz w:val="24"/>
          <w:szCs w:val="24"/>
        </w:rPr>
        <w:t>.</w:t>
      </w:r>
    </w:p>
    <w:p w14:paraId="17E624BE" w14:textId="57987DC4" w:rsidR="00C829B4" w:rsidRPr="00424B88" w:rsidRDefault="00C829B4" w:rsidP="00C46E13">
      <w:pPr>
        <w:keepNext/>
        <w:keepLines/>
        <w:numPr>
          <w:ilvl w:val="1"/>
          <w:numId w:val="27"/>
        </w:numPr>
        <w:spacing w:before="160" w:after="120" w:line="240" w:lineRule="auto"/>
        <w:jc w:val="both"/>
        <w:outlineLvl w:val="2"/>
        <w:rPr>
          <w:rFonts w:ascii="Times New Roman" w:eastAsia="Times New Roman" w:hAnsi="Times New Roman" w:cs="Times New Roman"/>
          <w:b/>
          <w:i/>
          <w:sz w:val="24"/>
          <w:szCs w:val="24"/>
        </w:rPr>
      </w:pPr>
      <w:bookmarkStart w:id="7" w:name="_Toc459125847"/>
      <w:bookmarkStart w:id="8" w:name="_Toc459936860"/>
      <w:bookmarkStart w:id="9" w:name="_Toc459937735"/>
      <w:r w:rsidRPr="00424B88">
        <w:rPr>
          <w:rFonts w:ascii="Times New Roman" w:eastAsia="Times New Roman" w:hAnsi="Times New Roman" w:cs="Times New Roman"/>
          <w:b/>
          <w:i/>
          <w:sz w:val="24"/>
          <w:szCs w:val="24"/>
        </w:rPr>
        <w:t xml:space="preserve">Board </w:t>
      </w:r>
      <w:r w:rsidR="00E574C7" w:rsidRPr="00424B88">
        <w:rPr>
          <w:rFonts w:ascii="Times New Roman" w:eastAsia="Times New Roman" w:hAnsi="Times New Roman" w:cs="Times New Roman"/>
          <w:b/>
          <w:i/>
          <w:sz w:val="24"/>
          <w:szCs w:val="24"/>
        </w:rPr>
        <w:t xml:space="preserve">independence and </w:t>
      </w:r>
      <w:bookmarkEnd w:id="7"/>
      <w:bookmarkEnd w:id="8"/>
      <w:bookmarkEnd w:id="9"/>
      <w:r w:rsidR="00E574C7" w:rsidRPr="00424B88">
        <w:rPr>
          <w:rFonts w:ascii="Times New Roman" w:eastAsia="Times New Roman" w:hAnsi="Times New Roman" w:cs="Times New Roman"/>
          <w:b/>
          <w:i/>
          <w:sz w:val="24"/>
          <w:szCs w:val="24"/>
        </w:rPr>
        <w:t>risk</w:t>
      </w:r>
      <w:r w:rsidR="00DB5E87">
        <w:rPr>
          <w:rFonts w:ascii="Times New Roman" w:eastAsia="Times New Roman" w:hAnsi="Times New Roman" w:cs="Times New Roman"/>
          <w:b/>
          <w:i/>
          <w:sz w:val="24"/>
          <w:szCs w:val="24"/>
        </w:rPr>
        <w:t>-</w:t>
      </w:r>
      <w:r w:rsidR="00E574C7" w:rsidRPr="00424B88">
        <w:rPr>
          <w:rFonts w:ascii="Times New Roman" w:eastAsia="Times New Roman" w:hAnsi="Times New Roman" w:cs="Times New Roman"/>
          <w:b/>
          <w:i/>
          <w:sz w:val="24"/>
          <w:szCs w:val="24"/>
        </w:rPr>
        <w:t>taking</w:t>
      </w:r>
    </w:p>
    <w:p w14:paraId="731C3D20" w14:textId="26F4C7C0" w:rsidR="00C829B4" w:rsidRPr="00D15B6A" w:rsidRDefault="00E41976" w:rsidP="009065D3">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C829B4" w:rsidRPr="00D15B6A">
        <w:rPr>
          <w:rFonts w:ascii="Times New Roman" w:eastAsia="Calibri" w:hAnsi="Times New Roman" w:cs="Times New Roman"/>
          <w:sz w:val="24"/>
          <w:szCs w:val="24"/>
        </w:rPr>
        <w:t xml:space="preserve">ndependent directors, with improved qualifications and competence, signals to stakeholders that </w:t>
      </w:r>
      <w:r>
        <w:rPr>
          <w:rFonts w:ascii="Times New Roman" w:eastAsia="Calibri" w:hAnsi="Times New Roman" w:cs="Times New Roman"/>
          <w:sz w:val="24"/>
          <w:szCs w:val="24"/>
        </w:rPr>
        <w:t>firm</w:t>
      </w:r>
      <w:r w:rsidR="00C829B4" w:rsidRPr="00D15B6A">
        <w:rPr>
          <w:rFonts w:ascii="Times New Roman" w:eastAsia="Calibri" w:hAnsi="Times New Roman" w:cs="Times New Roman"/>
          <w:sz w:val="24"/>
          <w:szCs w:val="24"/>
        </w:rPr>
        <w:t xml:space="preserve">’s </w:t>
      </w:r>
      <w:r w:rsidR="007C76F0">
        <w:rPr>
          <w:rFonts w:ascii="Times New Roman" w:eastAsia="Calibri" w:hAnsi="Times New Roman" w:cs="Times New Roman"/>
          <w:sz w:val="24"/>
          <w:szCs w:val="24"/>
        </w:rPr>
        <w:t xml:space="preserve">risk-taking </w:t>
      </w:r>
      <w:r w:rsidR="00C829B4" w:rsidRPr="00D15B6A">
        <w:rPr>
          <w:rFonts w:ascii="Times New Roman" w:eastAsia="Calibri" w:hAnsi="Times New Roman" w:cs="Times New Roman"/>
          <w:sz w:val="24"/>
          <w:szCs w:val="24"/>
        </w:rPr>
        <w:t>properly reflects management choices, and that this performance is a trustworthy source for making investment judgments (Clarke, 2007). In contrast, organisations which are weak in terms of independent directors are likely to raise investors’ doubts and result in more agency costs, and hence, reduce performance (Connelly et al., 2011; Core, 2000</w:t>
      </w:r>
      <w:r w:rsidR="00155637">
        <w:rPr>
          <w:rFonts w:ascii="Times New Roman" w:eastAsia="Calibri" w:hAnsi="Times New Roman" w:cs="Times New Roman"/>
          <w:sz w:val="24"/>
          <w:szCs w:val="24"/>
        </w:rPr>
        <w:t>;</w:t>
      </w:r>
      <w:r w:rsidR="00E56C41">
        <w:rPr>
          <w:rFonts w:ascii="Times New Roman" w:eastAsia="Calibri" w:hAnsi="Times New Roman" w:cs="Times New Roman"/>
          <w:sz w:val="24"/>
          <w:szCs w:val="24"/>
        </w:rPr>
        <w:t xml:space="preserve"> </w:t>
      </w:r>
      <w:r w:rsidR="007E72CE">
        <w:rPr>
          <w:rFonts w:ascii="Times New Roman" w:eastAsia="Calibri" w:hAnsi="Times New Roman" w:cs="Times New Roman"/>
          <w:sz w:val="24"/>
          <w:szCs w:val="24"/>
        </w:rPr>
        <w:t xml:space="preserve">Tanda, </w:t>
      </w:r>
      <w:r w:rsidR="007E72CE" w:rsidRPr="007E72CE">
        <w:rPr>
          <w:rFonts w:ascii="Times New Roman" w:eastAsia="Calibri" w:hAnsi="Times New Roman" w:cs="Times New Roman"/>
          <w:sz w:val="24"/>
          <w:szCs w:val="24"/>
        </w:rPr>
        <w:t>2015</w:t>
      </w:r>
      <w:r w:rsidR="00C829B4" w:rsidRPr="00D15B6A">
        <w:rPr>
          <w:rFonts w:ascii="Times New Roman" w:eastAsia="Calibri" w:hAnsi="Times New Roman" w:cs="Times New Roman"/>
          <w:sz w:val="24"/>
          <w:szCs w:val="24"/>
        </w:rPr>
        <w:t xml:space="preserve">). Hence, </w:t>
      </w:r>
      <w:r w:rsidR="000E460D" w:rsidRPr="00D15B6A">
        <w:rPr>
          <w:rFonts w:ascii="Times New Roman" w:eastAsia="Calibri" w:hAnsi="Times New Roman" w:cs="Times New Roman"/>
          <w:sz w:val="24"/>
          <w:szCs w:val="24"/>
        </w:rPr>
        <w:t>agency theory</w:t>
      </w:r>
      <w:r w:rsidR="00C829B4" w:rsidRPr="00D15B6A">
        <w:rPr>
          <w:rFonts w:ascii="Times New Roman" w:eastAsia="Calibri" w:hAnsi="Times New Roman" w:cs="Times New Roman"/>
          <w:sz w:val="24"/>
          <w:szCs w:val="24"/>
        </w:rPr>
        <w:t xml:space="preserve"> highlights the importance of independent</w:t>
      </w:r>
      <w:r w:rsidR="00DB5E87">
        <w:rPr>
          <w:rFonts w:ascii="Times New Roman" w:eastAsia="Calibri" w:hAnsi="Times New Roman" w:cs="Times New Roman"/>
          <w:sz w:val="24"/>
          <w:szCs w:val="24"/>
        </w:rPr>
        <w:t xml:space="preserve"> directors</w:t>
      </w:r>
      <w:r w:rsidR="00C829B4" w:rsidRPr="00D15B6A">
        <w:rPr>
          <w:rFonts w:ascii="Times New Roman" w:eastAsia="Calibri" w:hAnsi="Times New Roman" w:cs="Times New Roman"/>
          <w:sz w:val="24"/>
          <w:szCs w:val="24"/>
        </w:rPr>
        <w:t xml:space="preserve"> to mitigate the effects of various inconsistent interests </w:t>
      </w:r>
      <w:r w:rsidR="00C829B4" w:rsidRPr="00D15B6A">
        <w:rPr>
          <w:rFonts w:ascii="Times New Roman" w:eastAsia="Calibri" w:hAnsi="Times New Roman" w:cs="Times New Roman"/>
          <w:sz w:val="24"/>
          <w:szCs w:val="24"/>
        </w:rPr>
        <w:fldChar w:fldCharType="begin">
          <w:fldData xml:space="preserve">PEVuZE5vdGU+PENpdGU+PEF1dGhvcj5BZGFtczwvQXV0aG9yPjxZZWFyPjIwMTY8L1llYXI+PFJl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</w:fldData>
        </w:fldChar>
      </w:r>
      <w:r w:rsidR="00C829B4" w:rsidRPr="00D15B6A">
        <w:rPr>
          <w:rFonts w:ascii="Times New Roman" w:eastAsia="Calibri" w:hAnsi="Times New Roman" w:cs="Times New Roman"/>
          <w:sz w:val="24"/>
          <w:szCs w:val="24"/>
        </w:rPr>
        <w:instrText xml:space="preserve"> ADDIN EN.CITE </w:instrText>
      </w:r>
      <w:r w:rsidR="00C829B4" w:rsidRPr="00D15B6A">
        <w:rPr>
          <w:rFonts w:ascii="Times New Roman" w:eastAsia="Calibri" w:hAnsi="Times New Roman" w:cs="Times New Roman"/>
          <w:sz w:val="24"/>
          <w:szCs w:val="24"/>
        </w:rPr>
        <w:fldChar w:fldCharType="begin">
          <w:fldData xml:space="preserve">PEVuZE5vdGU+PENpdGU+PEF1dGhvcj5BZGFtczwvQXV0aG9yPjxZZWFyPjIwMTY8L1llYXI+PFJl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</w:fldData>
        </w:fldChar>
      </w:r>
      <w:r w:rsidR="00C829B4" w:rsidRPr="00D15B6A">
        <w:rPr>
          <w:rFonts w:ascii="Times New Roman" w:eastAsia="Calibri" w:hAnsi="Times New Roman" w:cs="Times New Roman"/>
          <w:sz w:val="24"/>
          <w:szCs w:val="24"/>
        </w:rPr>
        <w:instrText xml:space="preserve"> ADDIN EN.CITE.DATA </w:instrText>
      </w:r>
      <w:r w:rsidR="00C829B4" w:rsidRPr="00D15B6A">
        <w:rPr>
          <w:rFonts w:ascii="Times New Roman" w:eastAsia="Calibri" w:hAnsi="Times New Roman" w:cs="Times New Roman"/>
          <w:sz w:val="24"/>
          <w:szCs w:val="24"/>
        </w:rPr>
      </w:r>
      <w:r w:rsidR="00C829B4" w:rsidRPr="00D15B6A">
        <w:rPr>
          <w:rFonts w:ascii="Times New Roman" w:eastAsia="Calibri" w:hAnsi="Times New Roman" w:cs="Times New Roman"/>
          <w:sz w:val="24"/>
          <w:szCs w:val="24"/>
        </w:rPr>
        <w:fldChar w:fldCharType="end"/>
      </w:r>
      <w:r w:rsidR="00C829B4" w:rsidRPr="00D15B6A">
        <w:rPr>
          <w:rFonts w:ascii="Times New Roman" w:eastAsia="Calibri" w:hAnsi="Times New Roman" w:cs="Times New Roman"/>
          <w:sz w:val="24"/>
          <w:szCs w:val="24"/>
        </w:rPr>
      </w:r>
      <w:r w:rsidR="00C829B4" w:rsidRPr="00D15B6A">
        <w:rPr>
          <w:rFonts w:ascii="Times New Roman" w:eastAsia="Calibri" w:hAnsi="Times New Roman" w:cs="Times New Roman"/>
          <w:sz w:val="24"/>
          <w:szCs w:val="24"/>
        </w:rPr>
        <w:fldChar w:fldCharType="separate"/>
      </w:r>
      <w:r w:rsidR="00C829B4" w:rsidRPr="00D15B6A">
        <w:rPr>
          <w:rFonts w:ascii="Times New Roman" w:eastAsia="Calibri" w:hAnsi="Times New Roman" w:cs="Times New Roman"/>
          <w:noProof/>
          <w:sz w:val="24"/>
          <w:szCs w:val="24"/>
        </w:rPr>
        <w:t>(</w:t>
      </w:r>
      <w:hyperlink w:anchor="_ENREF_1" w:tooltip="Adams, 2016 #18" w:history="1">
        <w:r w:rsidR="00C829B4" w:rsidRPr="00D15B6A">
          <w:rPr>
            <w:rFonts w:ascii="Times New Roman" w:eastAsia="Calibri" w:hAnsi="Times New Roman" w:cs="Times New Roman"/>
            <w:noProof/>
            <w:sz w:val="24"/>
            <w:szCs w:val="24"/>
          </w:rPr>
          <w:t>Adams &amp; Jiang, 2016</w:t>
        </w:r>
      </w:hyperlink>
      <w:r w:rsidR="00C829B4" w:rsidRPr="00D15B6A">
        <w:rPr>
          <w:rFonts w:ascii="Times New Roman" w:eastAsia="Calibri" w:hAnsi="Times New Roman" w:cs="Times New Roman"/>
          <w:noProof/>
          <w:sz w:val="24"/>
          <w:szCs w:val="24"/>
        </w:rPr>
        <w:t xml:space="preserve">; </w:t>
      </w:r>
      <w:r w:rsidR="007E72CE">
        <w:rPr>
          <w:rFonts w:ascii="Times New Roman" w:eastAsia="Calibri" w:hAnsi="Times New Roman" w:cs="Times New Roman"/>
          <w:noProof/>
          <w:sz w:val="24"/>
          <w:szCs w:val="24"/>
        </w:rPr>
        <w:t xml:space="preserve">Li </w:t>
      </w:r>
      <w:r w:rsidR="007E72CE" w:rsidRPr="007E72CE">
        <w:rPr>
          <w:rFonts w:ascii="Times New Roman" w:eastAsia="Calibri" w:hAnsi="Times New Roman" w:cs="Times New Roman"/>
          <w:noProof/>
          <w:sz w:val="24"/>
          <w:szCs w:val="24"/>
        </w:rPr>
        <w:t>&amp; Wearing</w:t>
      </w:r>
      <w:r w:rsidR="007E72CE">
        <w:rPr>
          <w:rFonts w:ascii="Times New Roman" w:eastAsia="Calibri" w:hAnsi="Times New Roman" w:cs="Times New Roman"/>
          <w:noProof/>
          <w:sz w:val="24"/>
          <w:szCs w:val="24"/>
        </w:rPr>
        <w:t>, 2012;</w:t>
      </w:r>
      <w:r w:rsidR="007E72CE" w:rsidRPr="007E72CE">
        <w:rPr>
          <w:rFonts w:ascii="Times New Roman" w:eastAsia="Calibri" w:hAnsi="Times New Roman" w:cs="Times New Roman"/>
          <w:noProof/>
          <w:sz w:val="24"/>
          <w:szCs w:val="24"/>
        </w:rPr>
        <w:t xml:space="preserve"> </w:t>
      </w:r>
      <w:hyperlink w:anchor="_ENREF_61" w:tooltip="Solomon, 2010 #41" w:history="1">
        <w:r w:rsidR="00C829B4" w:rsidRPr="00D15B6A">
          <w:rPr>
            <w:rFonts w:ascii="Times New Roman" w:eastAsia="Calibri" w:hAnsi="Times New Roman" w:cs="Times New Roman"/>
            <w:noProof/>
            <w:sz w:val="24"/>
            <w:szCs w:val="24"/>
          </w:rPr>
          <w:t>Solomon, 2010</w:t>
        </w:r>
      </w:hyperlink>
      <w:r w:rsidR="00C829B4" w:rsidRPr="00D15B6A">
        <w:rPr>
          <w:rFonts w:ascii="Times New Roman" w:eastAsia="Calibri" w:hAnsi="Times New Roman" w:cs="Times New Roman"/>
          <w:noProof/>
          <w:sz w:val="24"/>
          <w:szCs w:val="24"/>
        </w:rPr>
        <w:t xml:space="preserve">; </w:t>
      </w:r>
      <w:hyperlink w:anchor="_ENREF_63" w:tooltip="Vafeas, 1998 #74" w:history="1">
        <w:r w:rsidR="00C829B4" w:rsidRPr="00D15B6A">
          <w:rPr>
            <w:rFonts w:ascii="Times New Roman" w:eastAsia="Calibri" w:hAnsi="Times New Roman" w:cs="Times New Roman"/>
            <w:noProof/>
            <w:sz w:val="24"/>
            <w:szCs w:val="24"/>
          </w:rPr>
          <w:t>Vafeas &amp; Theodorou, 1998</w:t>
        </w:r>
      </w:hyperlink>
      <w:r w:rsidR="00C829B4" w:rsidRPr="00D15B6A">
        <w:rPr>
          <w:rFonts w:ascii="Times New Roman" w:eastAsia="Calibri" w:hAnsi="Times New Roman" w:cs="Times New Roman"/>
          <w:noProof/>
          <w:sz w:val="24"/>
          <w:szCs w:val="24"/>
        </w:rPr>
        <w:t>)</w:t>
      </w:r>
      <w:r w:rsidR="00C829B4" w:rsidRPr="00D15B6A">
        <w:rPr>
          <w:rFonts w:ascii="Times New Roman" w:eastAsia="Calibri" w:hAnsi="Times New Roman" w:cs="Times New Roman"/>
          <w:sz w:val="24"/>
          <w:szCs w:val="24"/>
        </w:rPr>
        <w:fldChar w:fldCharType="end"/>
      </w:r>
      <w:r w:rsidR="00C829B4" w:rsidRPr="00D15B6A">
        <w:rPr>
          <w:rFonts w:ascii="Times New Roman" w:eastAsia="Calibri" w:hAnsi="Times New Roman" w:cs="Times New Roman"/>
          <w:sz w:val="24"/>
          <w:szCs w:val="24"/>
        </w:rPr>
        <w:t>. More specifi</w:t>
      </w:r>
      <w:r w:rsidR="008D5154">
        <w:rPr>
          <w:rFonts w:ascii="Times New Roman" w:eastAsia="Calibri" w:hAnsi="Times New Roman" w:cs="Times New Roman"/>
          <w:sz w:val="24"/>
          <w:szCs w:val="24"/>
        </w:rPr>
        <w:t xml:space="preserve">cally, </w:t>
      </w:r>
      <w:r w:rsidR="00DB5E87">
        <w:rPr>
          <w:rFonts w:ascii="Times New Roman" w:eastAsia="Calibri" w:hAnsi="Times New Roman" w:cs="Times New Roman"/>
          <w:sz w:val="24"/>
          <w:szCs w:val="24"/>
        </w:rPr>
        <w:t>independent directors</w:t>
      </w:r>
      <w:r w:rsidR="00DB5E87" w:rsidRPr="00D15B6A">
        <w:rPr>
          <w:rFonts w:ascii="Times New Roman" w:eastAsia="Calibri" w:hAnsi="Times New Roman" w:cs="Times New Roman"/>
          <w:sz w:val="24"/>
          <w:szCs w:val="24"/>
        </w:rPr>
        <w:t xml:space="preserve"> </w:t>
      </w:r>
      <w:r w:rsidR="00C829B4" w:rsidRPr="00D15B6A">
        <w:rPr>
          <w:rFonts w:ascii="Times New Roman" w:eastAsia="Calibri" w:hAnsi="Times New Roman" w:cs="Times New Roman"/>
          <w:sz w:val="24"/>
          <w:szCs w:val="24"/>
        </w:rPr>
        <w:t>safeguard the interests of shareholders by employing CG principl</w:t>
      </w:r>
      <w:r>
        <w:rPr>
          <w:rFonts w:ascii="Times New Roman" w:eastAsia="Calibri" w:hAnsi="Times New Roman" w:cs="Times New Roman"/>
          <w:sz w:val="24"/>
          <w:szCs w:val="24"/>
        </w:rPr>
        <w:t xml:space="preserve">es (Bhagat &amp; Jefferris, 2002). </w:t>
      </w:r>
      <w:r w:rsidR="00C829B4" w:rsidRPr="00D15B6A">
        <w:rPr>
          <w:rFonts w:ascii="Times New Roman" w:eastAsia="Calibri" w:hAnsi="Times New Roman" w:cs="Times New Roman"/>
          <w:sz w:val="24"/>
          <w:szCs w:val="24"/>
        </w:rPr>
        <w:t xml:space="preserve">However, some scholars argue that boards consisting of a majority of </w:t>
      </w:r>
      <w:r w:rsidR="002B0CBF">
        <w:rPr>
          <w:rFonts w:ascii="Times New Roman" w:eastAsia="Calibri" w:hAnsi="Times New Roman" w:cs="Times New Roman"/>
          <w:sz w:val="24"/>
          <w:szCs w:val="24"/>
        </w:rPr>
        <w:t>independent director</w:t>
      </w:r>
      <w:r w:rsidR="00C829B4" w:rsidRPr="00D15B6A">
        <w:rPr>
          <w:rFonts w:ascii="Times New Roman" w:eastAsia="Calibri" w:hAnsi="Times New Roman" w:cs="Times New Roman"/>
          <w:sz w:val="24"/>
          <w:szCs w:val="24"/>
        </w:rPr>
        <w:t xml:space="preserve">s may influence firms’ performance negatively (Baysinger &amp; Hookisson, 1990; Weir &amp; Laing, 2000). Weir and Laing (2000) argue that </w:t>
      </w:r>
      <w:r w:rsidR="002B0CBF">
        <w:rPr>
          <w:rFonts w:ascii="Times New Roman" w:eastAsia="Calibri" w:hAnsi="Times New Roman" w:cs="Times New Roman"/>
          <w:sz w:val="24"/>
          <w:szCs w:val="24"/>
        </w:rPr>
        <w:t>independent directors</w:t>
      </w:r>
      <w:r w:rsidR="00C829B4" w:rsidRPr="00D15B6A">
        <w:rPr>
          <w:rFonts w:ascii="Times New Roman" w:eastAsia="Calibri" w:hAnsi="Times New Roman" w:cs="Times New Roman"/>
          <w:sz w:val="24"/>
          <w:szCs w:val="24"/>
        </w:rPr>
        <w:t xml:space="preserve"> often have less knowledge about the company and have limited time to offer </w:t>
      </w:r>
      <w:r w:rsidR="002B0CBF">
        <w:rPr>
          <w:rFonts w:ascii="Times New Roman" w:eastAsia="Calibri" w:hAnsi="Times New Roman" w:cs="Times New Roman"/>
          <w:sz w:val="24"/>
          <w:szCs w:val="24"/>
        </w:rPr>
        <w:t>in terms of</w:t>
      </w:r>
      <w:r w:rsidR="00C829B4" w:rsidRPr="00D15B6A">
        <w:rPr>
          <w:rFonts w:ascii="Times New Roman" w:eastAsia="Calibri" w:hAnsi="Times New Roman" w:cs="Times New Roman"/>
          <w:sz w:val="24"/>
          <w:szCs w:val="24"/>
        </w:rPr>
        <w:t xml:space="preserve"> monitoring </w:t>
      </w:r>
      <w:r w:rsidR="005A2DC4">
        <w:rPr>
          <w:rFonts w:ascii="Times New Roman" w:eastAsia="Calibri" w:hAnsi="Times New Roman" w:cs="Times New Roman"/>
          <w:sz w:val="24"/>
          <w:szCs w:val="24"/>
        </w:rPr>
        <w:t>managers</w:t>
      </w:r>
      <w:r w:rsidR="00C829B4" w:rsidRPr="00D15B6A">
        <w:rPr>
          <w:rFonts w:ascii="Times New Roman" w:eastAsia="Calibri" w:hAnsi="Times New Roman" w:cs="Times New Roman"/>
          <w:sz w:val="24"/>
          <w:szCs w:val="24"/>
        </w:rPr>
        <w:t>, as well as difficulties in understanding the firm’s complexities. Based on the above, the third hypothesis of this study is:</w:t>
      </w:r>
    </w:p>
    <w:p w14:paraId="1D61E5FE" w14:textId="17519C8E" w:rsidR="00C829B4" w:rsidRPr="00D15B6A" w:rsidRDefault="00C829B4" w:rsidP="000E460D">
      <w:pPr>
        <w:spacing w:line="360" w:lineRule="auto"/>
        <w:ind w:firstLine="576"/>
        <w:jc w:val="both"/>
        <w:rPr>
          <w:rFonts w:ascii="Times New Roman" w:eastAsia="Calibri" w:hAnsi="Times New Roman" w:cs="Times New Roman"/>
          <w:i/>
          <w:sz w:val="24"/>
          <w:szCs w:val="24"/>
        </w:rPr>
      </w:pPr>
      <w:r w:rsidRPr="00D15B6A">
        <w:rPr>
          <w:rFonts w:ascii="Times New Roman" w:eastAsia="Calibri" w:hAnsi="Times New Roman" w:cs="Times New Roman"/>
          <w:b/>
          <w:bCs/>
          <w:i/>
          <w:iCs/>
          <w:sz w:val="24"/>
          <w:szCs w:val="24"/>
        </w:rPr>
        <w:t>H</w:t>
      </w:r>
      <w:r w:rsidRPr="00D15B6A">
        <w:rPr>
          <w:rFonts w:ascii="Times New Roman" w:eastAsia="Calibri" w:hAnsi="Times New Roman" w:cs="Times New Roman"/>
          <w:b/>
          <w:bCs/>
          <w:i/>
          <w:iCs/>
          <w:sz w:val="24"/>
          <w:szCs w:val="24"/>
          <w:vertAlign w:val="subscript"/>
        </w:rPr>
        <w:t>3</w:t>
      </w:r>
      <w:r w:rsidRPr="00D15B6A">
        <w:rPr>
          <w:rFonts w:ascii="Times New Roman" w:eastAsia="Calibri" w:hAnsi="Times New Roman" w:cs="Times New Roman"/>
          <w:i/>
          <w:sz w:val="24"/>
          <w:szCs w:val="24"/>
        </w:rPr>
        <w:t xml:space="preserve">: There is a positive relationship between board independence and </w:t>
      </w:r>
      <w:r w:rsidR="008D5154">
        <w:rPr>
          <w:rFonts w:ascii="Times New Roman" w:eastAsia="Calibri" w:hAnsi="Times New Roman" w:cs="Times New Roman"/>
          <w:i/>
          <w:sz w:val="24"/>
          <w:szCs w:val="24"/>
        </w:rPr>
        <w:t>risk</w:t>
      </w:r>
      <w:r w:rsidR="005A2DC4">
        <w:rPr>
          <w:rFonts w:ascii="Times New Roman" w:eastAsia="Calibri" w:hAnsi="Times New Roman" w:cs="Times New Roman"/>
          <w:i/>
          <w:sz w:val="24"/>
          <w:szCs w:val="24"/>
        </w:rPr>
        <w:t>-</w:t>
      </w:r>
      <w:r w:rsidR="008D5154">
        <w:rPr>
          <w:rFonts w:ascii="Times New Roman" w:eastAsia="Calibri" w:hAnsi="Times New Roman" w:cs="Times New Roman"/>
          <w:i/>
          <w:sz w:val="24"/>
          <w:szCs w:val="24"/>
        </w:rPr>
        <w:t>taking</w:t>
      </w:r>
      <w:r w:rsidR="000E460D" w:rsidRPr="00D15B6A">
        <w:rPr>
          <w:rFonts w:ascii="Times New Roman" w:eastAsia="Calibri" w:hAnsi="Times New Roman" w:cs="Times New Roman"/>
          <w:i/>
          <w:sz w:val="24"/>
          <w:szCs w:val="24"/>
        </w:rPr>
        <w:t>.</w:t>
      </w:r>
    </w:p>
    <w:p w14:paraId="4FC1145E" w14:textId="03063709" w:rsidR="00C829B4" w:rsidRPr="00424B88" w:rsidRDefault="00C829B4" w:rsidP="00C46E13">
      <w:pPr>
        <w:keepNext/>
        <w:keepLines/>
        <w:numPr>
          <w:ilvl w:val="1"/>
          <w:numId w:val="27"/>
        </w:numPr>
        <w:spacing w:before="160" w:after="120" w:line="240" w:lineRule="auto"/>
        <w:jc w:val="both"/>
        <w:outlineLvl w:val="2"/>
        <w:rPr>
          <w:rFonts w:ascii="Times New Roman" w:eastAsia="Times New Roman" w:hAnsi="Times New Roman" w:cs="Times New Roman"/>
          <w:b/>
          <w:i/>
          <w:sz w:val="24"/>
          <w:szCs w:val="24"/>
        </w:rPr>
      </w:pPr>
      <w:bookmarkStart w:id="10" w:name="_Toc459125848"/>
      <w:bookmarkStart w:id="11" w:name="_Toc459936861"/>
      <w:bookmarkStart w:id="12" w:name="_Toc459937736"/>
      <w:r w:rsidRPr="00424B88">
        <w:rPr>
          <w:rFonts w:ascii="Times New Roman" w:eastAsia="Times New Roman" w:hAnsi="Times New Roman" w:cs="Times New Roman"/>
          <w:b/>
          <w:i/>
          <w:sz w:val="24"/>
          <w:szCs w:val="24"/>
        </w:rPr>
        <w:t xml:space="preserve">Audit </w:t>
      </w:r>
      <w:r w:rsidR="00E574C7" w:rsidRPr="00424B88">
        <w:rPr>
          <w:rFonts w:ascii="Times New Roman" w:eastAsia="Times New Roman" w:hAnsi="Times New Roman" w:cs="Times New Roman"/>
          <w:b/>
          <w:i/>
          <w:sz w:val="24"/>
          <w:szCs w:val="24"/>
        </w:rPr>
        <w:t xml:space="preserve">committee size and </w:t>
      </w:r>
      <w:bookmarkEnd w:id="10"/>
      <w:bookmarkEnd w:id="11"/>
      <w:bookmarkEnd w:id="12"/>
      <w:r w:rsidR="00E574C7" w:rsidRPr="00424B88">
        <w:rPr>
          <w:rFonts w:ascii="Times New Roman" w:eastAsia="Times New Roman" w:hAnsi="Times New Roman" w:cs="Times New Roman"/>
          <w:b/>
          <w:i/>
          <w:sz w:val="24"/>
          <w:szCs w:val="24"/>
        </w:rPr>
        <w:t>risk</w:t>
      </w:r>
      <w:r w:rsidR="005A2DC4">
        <w:rPr>
          <w:rFonts w:ascii="Times New Roman" w:eastAsia="Times New Roman" w:hAnsi="Times New Roman" w:cs="Times New Roman"/>
          <w:b/>
          <w:i/>
          <w:sz w:val="24"/>
          <w:szCs w:val="24"/>
        </w:rPr>
        <w:t>-</w:t>
      </w:r>
      <w:r w:rsidR="00E574C7" w:rsidRPr="00424B88">
        <w:rPr>
          <w:rFonts w:ascii="Times New Roman" w:eastAsia="Times New Roman" w:hAnsi="Times New Roman" w:cs="Times New Roman"/>
          <w:b/>
          <w:i/>
          <w:sz w:val="24"/>
          <w:szCs w:val="24"/>
        </w:rPr>
        <w:t>taking</w:t>
      </w:r>
    </w:p>
    <w:p w14:paraId="3D3744D9" w14:textId="3A60485F" w:rsidR="00C829B4" w:rsidRPr="00D15B6A" w:rsidRDefault="00C829B4" w:rsidP="00DA6C52">
      <w:pPr>
        <w:spacing w:line="360" w:lineRule="auto"/>
        <w:ind w:firstLine="720"/>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 xml:space="preserve">Previous literature suggests that the establishment of an audit committee in a specific company is an indication of increased board effectiveness and efficiency </w:t>
      </w:r>
      <w:r w:rsidRPr="00D15B6A">
        <w:rPr>
          <w:rFonts w:ascii="Times New Roman" w:eastAsia="Calibri" w:hAnsi="Times New Roman" w:cs="Times New Roman"/>
          <w:sz w:val="24"/>
          <w:szCs w:val="24"/>
        </w:rPr>
        <w:fldChar w:fldCharType="begin"/>
      </w:r>
      <w:r w:rsidRPr="00D15B6A">
        <w:rPr>
          <w:rFonts w:ascii="Times New Roman" w:eastAsia="Calibri" w:hAnsi="Times New Roman" w:cs="Times New Roman"/>
          <w:sz w:val="24"/>
          <w:szCs w:val="24"/>
        </w:rPr>
        <w:instrText xml:space="preserve"> ADDIN EN.CITE &lt;EndNote&gt;&lt;Cite&gt;&lt;Author&gt;Adams&lt;/Author&gt;&lt;Year&gt;2016&lt;/Year&gt;&lt;RecNum&gt;18&lt;/RecNum&gt;&lt;DisplayText&gt;(Adams &amp;amp; Jiang, 2016)&lt;/DisplayText&gt;&lt;record&gt;&lt;rec-number&gt;18&lt;/rec-number&gt;&lt;foreign-keys&gt;&lt;key app="EN" db-id="t5v9xwx225adw1erxp8pdzxowddx2vd020f0"&gt;18&lt;/key&gt;&lt;/foreign-keys&gt;&lt;ref-type name="Journal Article"&gt;17&lt;/ref-type&gt;&lt;contributors&gt;&lt;authors&gt;&lt;author&gt;Adams, Mike&lt;/author&gt;&lt;author&gt;Jiang, Wei&lt;/author&gt;&lt;/authors&gt;&lt;/contributors&gt;&lt;titles&gt;&lt;title&gt;Do outside directors influence the financial performance of risk-trading firms? Evidence from the United Kingdom (UK) insurance industry&lt;/title&gt;&lt;secondary-title&gt;Journal of Banking &amp;amp; Finance&lt;/secondary-title&gt;&lt;/titles&gt;&lt;periodical&gt;&lt;full-title&gt;Journal of Banking &amp;amp; Finance&lt;/full-title&gt;&lt;/periodical&gt;&lt;pages&gt;36-51&lt;/pages&gt;&lt;volume&gt;64&lt;/volume&gt;&lt;dates&gt;&lt;year&gt;2016&lt;/year&gt;&lt;/dates&gt;&lt;isbn&gt;0378-4266&lt;/isbn&gt;&lt;urls&gt;&lt;/urls&gt;&lt;/record&gt;&lt;/Cite&gt;&lt;/EndNote&gt;</w:instrText>
      </w:r>
      <w:r w:rsidRPr="00D15B6A">
        <w:rPr>
          <w:rFonts w:ascii="Times New Roman" w:eastAsia="Calibri" w:hAnsi="Times New Roman" w:cs="Times New Roman"/>
          <w:sz w:val="24"/>
          <w:szCs w:val="24"/>
        </w:rPr>
        <w:fldChar w:fldCharType="separate"/>
      </w:r>
      <w:r w:rsidRPr="00D15B6A">
        <w:rPr>
          <w:rFonts w:ascii="Times New Roman" w:eastAsia="Calibri" w:hAnsi="Times New Roman" w:cs="Times New Roman"/>
          <w:sz w:val="24"/>
          <w:szCs w:val="24"/>
        </w:rPr>
        <w:t>(</w:t>
      </w:r>
      <w:hyperlink w:anchor="_ENREF_1" w:tooltip="Adams, 2016 #18" w:history="1">
        <w:r w:rsidRPr="00D15B6A">
          <w:rPr>
            <w:rFonts w:ascii="Times New Roman" w:eastAsia="Calibri" w:hAnsi="Times New Roman" w:cs="Times New Roman"/>
            <w:sz w:val="24"/>
            <w:szCs w:val="24"/>
          </w:rPr>
          <w:t>Adams &amp; Jiang, 2016</w:t>
        </w:r>
      </w:hyperlink>
      <w:r w:rsidRPr="00D15B6A">
        <w:rPr>
          <w:rFonts w:ascii="Times New Roman" w:eastAsia="Calibri" w:hAnsi="Times New Roman" w:cs="Times New Roman"/>
          <w:sz w:val="24"/>
          <w:szCs w:val="24"/>
        </w:rPr>
        <w:t>)</w:t>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t xml:space="preserve">. </w:t>
      </w:r>
      <w:r w:rsidR="00E41976" w:rsidRPr="00D15B6A">
        <w:rPr>
          <w:rFonts w:ascii="Times New Roman" w:eastAsia="Calibri" w:hAnsi="Times New Roman" w:cs="Times New Roman"/>
          <w:sz w:val="24"/>
          <w:szCs w:val="24"/>
        </w:rPr>
        <w:t>A</w:t>
      </w:r>
      <w:r w:rsidRPr="00D15B6A">
        <w:rPr>
          <w:rFonts w:ascii="Times New Roman" w:eastAsia="Calibri" w:hAnsi="Times New Roman" w:cs="Times New Roman"/>
          <w:sz w:val="24"/>
          <w:szCs w:val="24"/>
        </w:rPr>
        <w:t>gency theory assumes that a strong audit committee with regular meetings of qualified and knowledgeable members can have a controlling role over directors’ behaviour (Jermias &amp; Gani, 2014)</w:t>
      </w:r>
      <w:r w:rsidR="005A2DC4">
        <w:rPr>
          <w:rFonts w:ascii="Times New Roman" w:eastAsia="Calibri" w:hAnsi="Times New Roman" w:cs="Times New Roman"/>
          <w:sz w:val="24"/>
          <w:szCs w:val="24"/>
        </w:rPr>
        <w:t>.</w:t>
      </w:r>
      <w:r w:rsidRPr="00D15B6A">
        <w:rPr>
          <w:rFonts w:ascii="Times New Roman" w:eastAsia="Calibri" w:hAnsi="Times New Roman" w:cs="Times New Roman"/>
          <w:sz w:val="24"/>
          <w:szCs w:val="24"/>
        </w:rPr>
        <w:t xml:space="preserve"> </w:t>
      </w:r>
      <w:r w:rsidR="005A2DC4">
        <w:rPr>
          <w:rFonts w:ascii="Times New Roman" w:eastAsia="Calibri" w:hAnsi="Times New Roman" w:cs="Times New Roman"/>
          <w:sz w:val="24"/>
          <w:szCs w:val="24"/>
        </w:rPr>
        <w:t xml:space="preserve">This </w:t>
      </w:r>
      <w:r w:rsidRPr="00D15B6A">
        <w:rPr>
          <w:rFonts w:ascii="Times New Roman" w:eastAsia="Calibri" w:hAnsi="Times New Roman" w:cs="Times New Roman"/>
          <w:sz w:val="24"/>
          <w:szCs w:val="24"/>
        </w:rPr>
        <w:t xml:space="preserve">can increase value to agents </w:t>
      </w:r>
      <w:r w:rsidR="005A2DC4">
        <w:rPr>
          <w:rFonts w:ascii="Times New Roman" w:eastAsia="Calibri" w:hAnsi="Times New Roman" w:cs="Times New Roman"/>
          <w:sz w:val="24"/>
          <w:szCs w:val="24"/>
        </w:rPr>
        <w:t>by</w:t>
      </w:r>
      <w:r w:rsidR="005A2DC4"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 xml:space="preserve">periodically </w:t>
      </w:r>
      <w:r w:rsidR="005A2DC4">
        <w:rPr>
          <w:rFonts w:ascii="Times New Roman" w:eastAsia="Calibri" w:hAnsi="Times New Roman" w:cs="Times New Roman"/>
          <w:sz w:val="24"/>
          <w:szCs w:val="24"/>
        </w:rPr>
        <w:t>evaluating</w:t>
      </w:r>
      <w:r w:rsidRPr="00D15B6A">
        <w:rPr>
          <w:rFonts w:ascii="Times New Roman" w:eastAsia="Calibri" w:hAnsi="Times New Roman" w:cs="Times New Roman"/>
          <w:sz w:val="24"/>
          <w:szCs w:val="24"/>
        </w:rPr>
        <w:t xml:space="preserve"> and appraising insurance companies’ management plans and strategies </w:t>
      </w:r>
      <w:r w:rsidRPr="00D15B6A">
        <w:rPr>
          <w:rFonts w:ascii="Times New Roman" w:eastAsia="Calibri" w:hAnsi="Times New Roman" w:cs="Times New Roman"/>
          <w:sz w:val="24"/>
          <w:szCs w:val="24"/>
        </w:rPr>
        <w:fldChar w:fldCharType="begin">
          <w:fldData xml:space="preserve">PEVuZE5vdGU+PENpdGU+PEF1dGhvcj5BZGFtczwvQXV0aG9yPjxZZWFyPjIwMTY8L1llYXI+PFJl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</w:fldData>
        </w:fldChar>
      </w:r>
      <w:r w:rsidRPr="00D15B6A">
        <w:rPr>
          <w:rFonts w:ascii="Times New Roman" w:eastAsia="Calibri" w:hAnsi="Times New Roman" w:cs="Times New Roman"/>
          <w:sz w:val="24"/>
          <w:szCs w:val="24"/>
        </w:rPr>
        <w:instrText xml:space="preserve"> ADDIN EN.CITE </w:instrText>
      </w:r>
      <w:r w:rsidRPr="00D15B6A">
        <w:rPr>
          <w:rFonts w:ascii="Times New Roman" w:eastAsia="Calibri" w:hAnsi="Times New Roman" w:cs="Times New Roman"/>
          <w:sz w:val="24"/>
          <w:szCs w:val="24"/>
        </w:rPr>
        <w:fldChar w:fldCharType="begin">
          <w:fldData xml:space="preserve">PEVuZE5vdGU+PENpdGU+PEF1dGhvcj5BZGFtczwvQXV0aG9yPjxZZWFyPjIwMTY8L1llYXI+PFJl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</w:fldData>
        </w:fldChar>
      </w:r>
      <w:r w:rsidRPr="00D15B6A">
        <w:rPr>
          <w:rFonts w:ascii="Times New Roman" w:eastAsia="Calibri" w:hAnsi="Times New Roman" w:cs="Times New Roman"/>
          <w:sz w:val="24"/>
          <w:szCs w:val="24"/>
        </w:rPr>
        <w:instrText xml:space="preserve"> ADDIN EN.CITE.DATA </w:instrText>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r>
      <w:r w:rsidRPr="00D15B6A">
        <w:rPr>
          <w:rFonts w:ascii="Times New Roman" w:eastAsia="Calibri" w:hAnsi="Times New Roman" w:cs="Times New Roman"/>
          <w:sz w:val="24"/>
          <w:szCs w:val="24"/>
        </w:rPr>
        <w:fldChar w:fldCharType="separate"/>
      </w:r>
      <w:r w:rsidRPr="00D15B6A">
        <w:rPr>
          <w:rFonts w:ascii="Times New Roman" w:eastAsia="Calibri" w:hAnsi="Times New Roman" w:cs="Times New Roman"/>
          <w:noProof/>
          <w:sz w:val="24"/>
          <w:szCs w:val="24"/>
        </w:rPr>
        <w:t>(</w:t>
      </w:r>
      <w:hyperlink w:anchor="_ENREF_1" w:tooltip="Adams, 2016 #18" w:history="1">
        <w:r w:rsidRPr="00D15B6A">
          <w:rPr>
            <w:rFonts w:ascii="Times New Roman" w:eastAsia="Calibri" w:hAnsi="Times New Roman" w:cs="Times New Roman"/>
            <w:noProof/>
            <w:sz w:val="24"/>
            <w:szCs w:val="24"/>
          </w:rPr>
          <w:t>Adams &amp; Jiang, 2016</w:t>
        </w:r>
      </w:hyperlink>
      <w:r w:rsidRPr="00D15B6A">
        <w:rPr>
          <w:rFonts w:ascii="Times New Roman" w:eastAsia="Calibri" w:hAnsi="Times New Roman" w:cs="Times New Roman"/>
          <w:noProof/>
          <w:sz w:val="24"/>
          <w:szCs w:val="24"/>
        </w:rPr>
        <w:t xml:space="preserve">; </w:t>
      </w:r>
      <w:hyperlink w:anchor="_ENREF_40" w:tooltip="Jensen, 1976 #50" w:history="1">
        <w:r w:rsidRPr="00D15B6A">
          <w:rPr>
            <w:rFonts w:ascii="Times New Roman" w:eastAsia="Calibri" w:hAnsi="Times New Roman" w:cs="Times New Roman"/>
            <w:noProof/>
            <w:sz w:val="24"/>
            <w:szCs w:val="24"/>
          </w:rPr>
          <w:t>Jensen &amp; Meckling, 1976</w:t>
        </w:r>
      </w:hyperlink>
      <w:r w:rsidRPr="00D15B6A">
        <w:rPr>
          <w:rFonts w:ascii="Times New Roman" w:eastAsia="Calibri" w:hAnsi="Times New Roman" w:cs="Times New Roman"/>
          <w:noProof/>
          <w:sz w:val="24"/>
          <w:szCs w:val="24"/>
        </w:rPr>
        <w:t>)</w:t>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t xml:space="preserve">. Furthermore, </w:t>
      </w:r>
      <w:r w:rsidR="000E460D" w:rsidRPr="00D15B6A">
        <w:rPr>
          <w:rFonts w:ascii="Times New Roman" w:eastAsia="Calibri" w:hAnsi="Times New Roman" w:cs="Times New Roman"/>
          <w:sz w:val="24"/>
          <w:szCs w:val="24"/>
        </w:rPr>
        <w:t>agency theory</w:t>
      </w:r>
      <w:r w:rsidRPr="00D15B6A">
        <w:rPr>
          <w:rFonts w:ascii="Times New Roman" w:eastAsia="Calibri" w:hAnsi="Times New Roman" w:cs="Times New Roman"/>
          <w:sz w:val="24"/>
          <w:szCs w:val="24"/>
        </w:rPr>
        <w:t xml:space="preserve"> </w:t>
      </w:r>
      <w:r w:rsidR="00DA6C52">
        <w:rPr>
          <w:rFonts w:ascii="Times New Roman" w:eastAsia="Calibri" w:hAnsi="Times New Roman" w:cs="Times New Roman"/>
          <w:sz w:val="24"/>
          <w:szCs w:val="24"/>
        </w:rPr>
        <w:t>suggests</w:t>
      </w:r>
      <w:r w:rsidR="00DA6C52"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 xml:space="preserve">that an improved and strong audit committee </w:t>
      </w:r>
      <w:r w:rsidR="00DA6C52">
        <w:rPr>
          <w:rFonts w:ascii="Times New Roman" w:eastAsia="Calibri" w:hAnsi="Times New Roman" w:cs="Times New Roman"/>
          <w:sz w:val="24"/>
          <w:szCs w:val="24"/>
        </w:rPr>
        <w:t>can</w:t>
      </w:r>
      <w:r w:rsidRPr="00D15B6A">
        <w:rPr>
          <w:rFonts w:ascii="Times New Roman" w:eastAsia="Calibri" w:hAnsi="Times New Roman" w:cs="Times New Roman"/>
          <w:sz w:val="24"/>
          <w:szCs w:val="24"/>
        </w:rPr>
        <w:t xml:space="preserve"> assist organisations to distinguish themselves from others through enhanced </w:t>
      </w:r>
      <w:r w:rsidR="007C76F0">
        <w:rPr>
          <w:rFonts w:ascii="Times New Roman" w:eastAsia="Calibri" w:hAnsi="Times New Roman" w:cs="Times New Roman"/>
          <w:sz w:val="24"/>
          <w:szCs w:val="24"/>
        </w:rPr>
        <w:t xml:space="preserve">risk-taking </w:t>
      </w:r>
      <w:r w:rsidR="008D5154">
        <w:rPr>
          <w:rFonts w:ascii="Times New Roman" w:eastAsia="Calibri" w:hAnsi="Times New Roman" w:cs="Times New Roman"/>
          <w:sz w:val="24"/>
          <w:szCs w:val="24"/>
        </w:rPr>
        <w:t>behaviour</w:t>
      </w:r>
      <w:r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fldChar w:fldCharType="begin"/>
      </w:r>
      <w:r w:rsidRPr="00D15B6A">
        <w:rPr>
          <w:rFonts w:ascii="Times New Roman" w:eastAsia="Calibri" w:hAnsi="Times New Roman" w:cs="Times New Roman"/>
          <w:sz w:val="24"/>
          <w:szCs w:val="24"/>
        </w:rPr>
        <w:instrText xml:space="preserve"> ADDIN EN.CITE &lt;EndNote&gt;&lt;Cite&gt;&lt;Author&gt;Connelly&lt;/Author&gt;&lt;Year&gt;2011&lt;/Year&gt;&lt;RecNum&gt;57&lt;/RecNum&gt;&lt;DisplayText&gt;(Chirkos, 2014; Connelly, Certo, Ireland, &amp;amp; Reutzel, 2011)&lt;/DisplayText&gt;&lt;record&gt;&lt;rec-number&gt;57&lt;/rec-number&gt;&lt;foreign-keys&gt;&lt;key app="EN" db-id="t5v9xwx225adw1erxp8pdzxowddx2vd020f0"&gt;57&lt;/key&gt;&lt;/foreign-keys&gt;&lt;ref-type name="Journal Article"&gt;17&lt;/ref-type&gt;&lt;contributors&gt;&lt;authors&gt;&lt;author&gt;Connelly, Brian L&lt;/author&gt;&lt;author&gt;Certo, S Trevis&lt;/author&gt;&lt;author&gt;Ireland, R Duane&lt;/author&gt;&lt;author&gt;Reutzel, Christopher R&lt;/author&gt;&lt;/authors&gt;&lt;/contributors&gt;&lt;titles&gt;&lt;title&gt;Signaling theory: A review and assessment&lt;/title&gt;&lt;secondary-title&gt;Journal of Management&lt;/secondary-title&gt;&lt;/titles&gt;&lt;periodical&gt;&lt;full-title&gt;Journal of Management&lt;/full-title&gt;&lt;/periodical&gt;&lt;pages&gt;39-67&lt;/pages&gt;&lt;volume&gt;37&lt;/volume&gt;&lt;number&gt;1&lt;/number&gt;&lt;dates&gt;&lt;year&gt;2011&lt;/year&gt;&lt;/dates&gt;&lt;isbn&gt;0149-2063&lt;/isbn&gt;&lt;urls&gt;&lt;/urls&gt;&lt;/record&gt;&lt;/Cite&gt;&lt;Cite&gt;&lt;Author&gt;Chirkos&lt;/Author&gt;&lt;Year&gt;2014&lt;/Year&gt;&lt;RecNum&gt;19&lt;/RecNum&gt;&lt;record&gt;&lt;rec-number&gt;19&lt;/rec-number&gt;&lt;foreign-keys&gt;&lt;key app="EN" db-id="t5v9xwx225adw1erxp8pdzxowddx2vd020f0"&gt;19&lt;/key&gt;&lt;/foreign-keys&gt;&lt;ref-type name="Journal Article"&gt;17&lt;/ref-type&gt;&lt;contributors&gt;&lt;authors&gt;&lt;author&gt;Chirkos, Asmamaw Yigzaw&lt;/author&gt;&lt;/authors&gt;&lt;/contributors&gt;&lt;titles&gt;&lt;title&gt;The impact of corporate governance on firm&amp;apos;s performance: evidence from banking sector in Ethiopia&lt;/title&gt;&lt;secondary-title&gt;ZENITH International Journal of Business Economics &amp;amp; Management Research&lt;/secondary-title&gt;&lt;/titles&gt;&lt;periodical&gt;&lt;full-title&gt;ZENITH International Journal of Business Economics &amp;amp; Management Research&lt;/full-title&gt;&lt;/periodical&gt;&lt;pages&gt;158-170&lt;/pages&gt;&lt;volume&gt;4&lt;/volume&gt;&lt;number&gt;2&lt;/number&gt;&lt;dates&gt;&lt;year&gt;2014&lt;/year&gt;&lt;/dates&gt;&lt;urls&gt;&lt;/urls&gt;&lt;/record&gt;&lt;/Cite&gt;&lt;/EndNote&gt;</w:instrText>
      </w:r>
      <w:r w:rsidRPr="00D15B6A">
        <w:rPr>
          <w:rFonts w:ascii="Times New Roman" w:eastAsia="Calibri" w:hAnsi="Times New Roman" w:cs="Times New Roman"/>
          <w:sz w:val="24"/>
          <w:szCs w:val="24"/>
        </w:rPr>
        <w:fldChar w:fldCharType="separate"/>
      </w:r>
      <w:r w:rsidRPr="00D15B6A">
        <w:rPr>
          <w:rFonts w:ascii="Times New Roman" w:eastAsia="Calibri" w:hAnsi="Times New Roman" w:cs="Times New Roman"/>
          <w:noProof/>
          <w:sz w:val="24"/>
          <w:szCs w:val="24"/>
        </w:rPr>
        <w:t>(</w:t>
      </w:r>
      <w:hyperlink w:anchor="_ENREF_19" w:tooltip="Connelly, 2011 #57" w:history="1">
        <w:r w:rsidRPr="00D15B6A">
          <w:rPr>
            <w:rFonts w:ascii="Times New Roman" w:eastAsia="Calibri" w:hAnsi="Times New Roman" w:cs="Times New Roman"/>
            <w:noProof/>
            <w:sz w:val="24"/>
            <w:szCs w:val="24"/>
          </w:rPr>
          <w:t>Connelly et al., 2011</w:t>
        </w:r>
      </w:hyperlink>
      <w:r w:rsidRPr="00D15B6A">
        <w:rPr>
          <w:rFonts w:ascii="Times New Roman" w:eastAsia="Calibri" w:hAnsi="Times New Roman" w:cs="Times New Roman"/>
          <w:noProof/>
          <w:sz w:val="24"/>
          <w:szCs w:val="24"/>
        </w:rPr>
        <w:t>)</w:t>
      </w:r>
      <w:r w:rsidRPr="00D15B6A">
        <w:rPr>
          <w:rFonts w:ascii="Times New Roman" w:eastAsia="Calibri" w:hAnsi="Times New Roman" w:cs="Times New Roman"/>
          <w:sz w:val="24"/>
          <w:szCs w:val="24"/>
        </w:rPr>
        <w:fldChar w:fldCharType="end"/>
      </w:r>
      <w:r w:rsidRPr="00D15B6A">
        <w:rPr>
          <w:rFonts w:ascii="Times New Roman" w:eastAsia="Calibri" w:hAnsi="Times New Roman" w:cs="Times New Roman"/>
          <w:sz w:val="24"/>
          <w:szCs w:val="24"/>
        </w:rPr>
        <w:t xml:space="preserve">. </w:t>
      </w:r>
      <w:r w:rsidR="00E90DF7" w:rsidRPr="00D15B6A">
        <w:rPr>
          <w:rFonts w:ascii="Times New Roman" w:eastAsia="Calibri" w:hAnsi="Times New Roman" w:cs="Times New Roman"/>
          <w:sz w:val="24"/>
          <w:szCs w:val="24"/>
        </w:rPr>
        <w:t>P</w:t>
      </w:r>
      <w:r w:rsidRPr="00D15B6A">
        <w:rPr>
          <w:rFonts w:ascii="Times New Roman" w:eastAsia="Calibri" w:hAnsi="Times New Roman" w:cs="Times New Roman"/>
          <w:sz w:val="24"/>
          <w:szCs w:val="24"/>
        </w:rPr>
        <w:t>revious studies provide inconsistent results. For example, Jermias and Gani (2014)</w:t>
      </w:r>
      <w:r w:rsidR="00E90DF7">
        <w:rPr>
          <w:rFonts w:ascii="Times New Roman" w:eastAsia="Calibri" w:hAnsi="Times New Roman" w:cs="Times New Roman"/>
          <w:sz w:val="24"/>
          <w:szCs w:val="24"/>
        </w:rPr>
        <w:t xml:space="preserve"> find</w:t>
      </w:r>
      <w:r w:rsidRPr="00D15B6A">
        <w:rPr>
          <w:rFonts w:ascii="Times New Roman" w:eastAsia="Calibri" w:hAnsi="Times New Roman" w:cs="Times New Roman"/>
          <w:sz w:val="24"/>
          <w:szCs w:val="24"/>
        </w:rPr>
        <w:t xml:space="preserve"> a significant negative relationship between audit committee and </w:t>
      </w:r>
      <w:r w:rsidR="000E460D" w:rsidRPr="00D15B6A">
        <w:rPr>
          <w:rFonts w:ascii="Times New Roman" w:eastAsia="Calibri" w:hAnsi="Times New Roman" w:cs="Times New Roman"/>
          <w:sz w:val="24"/>
          <w:szCs w:val="24"/>
        </w:rPr>
        <w:t>risk</w:t>
      </w:r>
      <w:r w:rsidR="00F21BD6">
        <w:rPr>
          <w:rFonts w:ascii="Times New Roman" w:eastAsia="Calibri" w:hAnsi="Times New Roman" w:cs="Times New Roman"/>
          <w:sz w:val="24"/>
          <w:szCs w:val="24"/>
        </w:rPr>
        <w:t>-</w:t>
      </w:r>
      <w:r w:rsidR="000E460D" w:rsidRPr="00D15B6A">
        <w:rPr>
          <w:rFonts w:ascii="Times New Roman" w:eastAsia="Calibri" w:hAnsi="Times New Roman" w:cs="Times New Roman"/>
          <w:sz w:val="24"/>
          <w:szCs w:val="24"/>
        </w:rPr>
        <w:t>taking</w:t>
      </w:r>
      <w:r w:rsidRPr="00D15B6A">
        <w:rPr>
          <w:rFonts w:ascii="Times New Roman" w:eastAsia="Calibri" w:hAnsi="Times New Roman" w:cs="Times New Roman"/>
          <w:sz w:val="24"/>
          <w:szCs w:val="24"/>
        </w:rPr>
        <w:t xml:space="preserve">. </w:t>
      </w:r>
      <w:r w:rsidR="000E460D" w:rsidRPr="00D15B6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 xml:space="preserve">On the other hand, Adams and Jiang (2016) </w:t>
      </w:r>
      <w:r w:rsidR="00E90DF7">
        <w:rPr>
          <w:rFonts w:ascii="Times New Roman" w:eastAsia="Calibri" w:hAnsi="Times New Roman" w:cs="Times New Roman"/>
          <w:sz w:val="24"/>
          <w:szCs w:val="24"/>
        </w:rPr>
        <w:t>find</w:t>
      </w:r>
      <w:r w:rsidRPr="00D15B6A">
        <w:rPr>
          <w:rFonts w:ascii="Times New Roman" w:eastAsia="Calibri" w:hAnsi="Times New Roman" w:cs="Times New Roman"/>
          <w:sz w:val="24"/>
          <w:szCs w:val="24"/>
        </w:rPr>
        <w:t xml:space="preserve"> no significant relationship between audit committee and </w:t>
      </w:r>
      <w:r w:rsidR="000E460D" w:rsidRPr="00D15B6A">
        <w:rPr>
          <w:rFonts w:ascii="Times New Roman" w:eastAsia="Calibri" w:hAnsi="Times New Roman" w:cs="Times New Roman"/>
          <w:sz w:val="24"/>
          <w:szCs w:val="24"/>
        </w:rPr>
        <w:t>risk</w:t>
      </w:r>
      <w:r w:rsidR="00F21BD6">
        <w:rPr>
          <w:rFonts w:ascii="Times New Roman" w:eastAsia="Calibri" w:hAnsi="Times New Roman" w:cs="Times New Roman"/>
          <w:sz w:val="24"/>
          <w:szCs w:val="24"/>
        </w:rPr>
        <w:t>-</w:t>
      </w:r>
      <w:r w:rsidR="000E460D" w:rsidRPr="00D15B6A">
        <w:rPr>
          <w:rFonts w:ascii="Times New Roman" w:eastAsia="Calibri" w:hAnsi="Times New Roman" w:cs="Times New Roman"/>
          <w:sz w:val="24"/>
          <w:szCs w:val="24"/>
        </w:rPr>
        <w:t>taking</w:t>
      </w:r>
      <w:r w:rsidRPr="00D15B6A">
        <w:rPr>
          <w:rFonts w:ascii="Times New Roman" w:eastAsia="Calibri" w:hAnsi="Times New Roman" w:cs="Times New Roman"/>
          <w:sz w:val="24"/>
          <w:szCs w:val="24"/>
        </w:rPr>
        <w:t xml:space="preserve">. Hsu and Petchsakulwong (2010) </w:t>
      </w:r>
      <w:r w:rsidR="00E90DF7">
        <w:rPr>
          <w:rFonts w:ascii="Times New Roman" w:eastAsia="Calibri" w:hAnsi="Times New Roman" w:cs="Times New Roman"/>
          <w:sz w:val="24"/>
          <w:szCs w:val="24"/>
        </w:rPr>
        <w:t>show</w:t>
      </w:r>
      <w:r w:rsidRPr="00D15B6A">
        <w:rPr>
          <w:rFonts w:ascii="Times New Roman" w:eastAsia="Calibri" w:hAnsi="Times New Roman" w:cs="Times New Roman"/>
          <w:sz w:val="24"/>
          <w:szCs w:val="24"/>
        </w:rPr>
        <w:t xml:space="preserve"> a significant negative relationship between audit committee and </w:t>
      </w:r>
      <w:r w:rsidR="000E460D" w:rsidRPr="00D15B6A">
        <w:rPr>
          <w:rFonts w:ascii="Times New Roman" w:eastAsia="Calibri" w:hAnsi="Times New Roman" w:cs="Times New Roman"/>
          <w:sz w:val="24"/>
          <w:szCs w:val="24"/>
        </w:rPr>
        <w:t>risk</w:t>
      </w:r>
      <w:r w:rsidR="00F21BD6">
        <w:rPr>
          <w:rFonts w:ascii="Times New Roman" w:eastAsia="Calibri" w:hAnsi="Times New Roman" w:cs="Times New Roman"/>
          <w:sz w:val="24"/>
          <w:szCs w:val="24"/>
        </w:rPr>
        <w:t>-</w:t>
      </w:r>
      <w:r w:rsidR="000E460D" w:rsidRPr="00D15B6A">
        <w:rPr>
          <w:rFonts w:ascii="Times New Roman" w:eastAsia="Calibri" w:hAnsi="Times New Roman" w:cs="Times New Roman"/>
          <w:sz w:val="24"/>
          <w:szCs w:val="24"/>
        </w:rPr>
        <w:t>taking</w:t>
      </w:r>
      <w:r w:rsidRPr="00D15B6A">
        <w:rPr>
          <w:rFonts w:ascii="Times New Roman" w:eastAsia="Calibri" w:hAnsi="Times New Roman" w:cs="Times New Roman"/>
          <w:sz w:val="24"/>
          <w:szCs w:val="24"/>
        </w:rPr>
        <w:t>. Accordingly, the f</w:t>
      </w:r>
      <w:r w:rsidR="00F21BD6">
        <w:rPr>
          <w:rFonts w:ascii="Times New Roman" w:eastAsia="Calibri" w:hAnsi="Times New Roman" w:cs="Times New Roman"/>
          <w:sz w:val="24"/>
          <w:szCs w:val="24"/>
        </w:rPr>
        <w:t>inal</w:t>
      </w:r>
      <w:r w:rsidRPr="00D15B6A">
        <w:rPr>
          <w:rFonts w:ascii="Times New Roman" w:eastAsia="Calibri" w:hAnsi="Times New Roman" w:cs="Times New Roman"/>
          <w:sz w:val="24"/>
          <w:szCs w:val="24"/>
        </w:rPr>
        <w:t xml:space="preserve"> hypothesis is:</w:t>
      </w:r>
    </w:p>
    <w:p w14:paraId="0C59057D" w14:textId="5D1C1D63" w:rsidR="00C829B4" w:rsidRDefault="00C829B4" w:rsidP="00C829B4">
      <w:pPr>
        <w:jc w:val="both"/>
        <w:rPr>
          <w:rFonts w:ascii="Times New Roman" w:eastAsia="Calibri" w:hAnsi="Times New Roman" w:cs="Times New Roman"/>
          <w:i/>
          <w:sz w:val="24"/>
          <w:szCs w:val="24"/>
        </w:rPr>
      </w:pPr>
      <w:r w:rsidRPr="00D15B6A">
        <w:rPr>
          <w:rFonts w:ascii="Times New Roman" w:eastAsia="Calibri" w:hAnsi="Times New Roman" w:cs="Times New Roman"/>
          <w:b/>
          <w:bCs/>
          <w:i/>
          <w:iCs/>
          <w:sz w:val="24"/>
          <w:szCs w:val="24"/>
        </w:rPr>
        <w:t>H</w:t>
      </w:r>
      <w:r w:rsidRPr="00D15B6A">
        <w:rPr>
          <w:rFonts w:ascii="Times New Roman" w:eastAsia="Calibri" w:hAnsi="Times New Roman" w:cs="Times New Roman"/>
          <w:b/>
          <w:bCs/>
          <w:i/>
          <w:iCs/>
          <w:sz w:val="24"/>
          <w:szCs w:val="24"/>
          <w:vertAlign w:val="subscript"/>
        </w:rPr>
        <w:t>4</w:t>
      </w:r>
      <w:r w:rsidRPr="00D15B6A">
        <w:rPr>
          <w:rFonts w:ascii="Times New Roman" w:eastAsia="Calibri" w:hAnsi="Times New Roman" w:cs="Times New Roman"/>
          <w:i/>
          <w:sz w:val="24"/>
          <w:szCs w:val="24"/>
        </w:rPr>
        <w:t xml:space="preserve">: There is a positive relationship between audit committee size and </w:t>
      </w:r>
      <w:r w:rsidR="00AA005F" w:rsidRPr="00D15B6A">
        <w:rPr>
          <w:rFonts w:ascii="Times New Roman" w:eastAsia="Calibri" w:hAnsi="Times New Roman" w:cs="Times New Roman"/>
          <w:i/>
          <w:sz w:val="24"/>
          <w:szCs w:val="24"/>
        </w:rPr>
        <w:t>risk</w:t>
      </w:r>
      <w:r w:rsidR="005A2DC4">
        <w:rPr>
          <w:rFonts w:ascii="Times New Roman" w:eastAsia="Calibri" w:hAnsi="Times New Roman" w:cs="Times New Roman"/>
          <w:i/>
          <w:sz w:val="24"/>
          <w:szCs w:val="24"/>
        </w:rPr>
        <w:t>-</w:t>
      </w:r>
      <w:r w:rsidR="00AA005F" w:rsidRPr="00D15B6A">
        <w:rPr>
          <w:rFonts w:ascii="Times New Roman" w:eastAsia="Calibri" w:hAnsi="Times New Roman" w:cs="Times New Roman"/>
          <w:i/>
          <w:sz w:val="24"/>
          <w:szCs w:val="24"/>
        </w:rPr>
        <w:t>taking</w:t>
      </w:r>
      <w:r w:rsidRPr="00D15B6A">
        <w:rPr>
          <w:rFonts w:ascii="Times New Roman" w:eastAsia="Calibri" w:hAnsi="Times New Roman" w:cs="Times New Roman"/>
          <w:i/>
          <w:sz w:val="24"/>
          <w:szCs w:val="24"/>
        </w:rPr>
        <w:t>.</w:t>
      </w:r>
    </w:p>
    <w:p w14:paraId="4E3438EB" w14:textId="77777777" w:rsidR="00E574C7" w:rsidRPr="00D15B6A" w:rsidRDefault="00E574C7" w:rsidP="00C829B4">
      <w:pPr>
        <w:jc w:val="both"/>
        <w:rPr>
          <w:rFonts w:ascii="Times New Roman" w:eastAsia="Calibri" w:hAnsi="Times New Roman" w:cs="Times New Roman"/>
          <w:i/>
          <w:sz w:val="24"/>
          <w:szCs w:val="24"/>
        </w:rPr>
      </w:pPr>
    </w:p>
    <w:p w14:paraId="4478652A" w14:textId="77777777" w:rsidR="00FC2A87" w:rsidRPr="00D15B6A" w:rsidRDefault="00E574C7" w:rsidP="005578B9">
      <w:pPr>
        <w:pStyle w:val="Heading1"/>
        <w:rPr>
          <w:rFonts w:cs="Times New Roman"/>
          <w:szCs w:val="24"/>
        </w:rPr>
      </w:pPr>
      <w:r w:rsidRPr="00D15B6A">
        <w:rPr>
          <w:rFonts w:cs="Times New Roman"/>
          <w:szCs w:val="24"/>
        </w:rPr>
        <w:t>Research design</w:t>
      </w:r>
    </w:p>
    <w:p w14:paraId="59CDD545" w14:textId="00F4F44E" w:rsidR="00476369" w:rsidRPr="00D15B6A" w:rsidRDefault="00F21BD6" w:rsidP="00476369">
      <w:pPr>
        <w:pStyle w:val="Heading4"/>
        <w:numPr>
          <w:ilvl w:val="1"/>
          <w:numId w:val="27"/>
        </w:numPr>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S</w:t>
      </w:r>
      <w:r w:rsidR="00CD39E4" w:rsidRPr="00D15B6A">
        <w:rPr>
          <w:rFonts w:ascii="Times New Roman" w:hAnsi="Times New Roman" w:cs="Times New Roman"/>
          <w:color w:val="auto"/>
          <w:sz w:val="24"/>
          <w:szCs w:val="24"/>
        </w:rPr>
        <w:t>ample</w:t>
      </w:r>
      <w:r w:rsidR="00DF3643" w:rsidRPr="00D15B6A">
        <w:rPr>
          <w:rFonts w:ascii="Times New Roman" w:hAnsi="Times New Roman" w:cs="Times New Roman"/>
          <w:color w:val="auto"/>
          <w:sz w:val="24"/>
          <w:szCs w:val="24"/>
        </w:rPr>
        <w:t xml:space="preserve"> and </w:t>
      </w:r>
      <w:r w:rsidR="00F21779" w:rsidRPr="00D15B6A">
        <w:rPr>
          <w:rFonts w:ascii="Times New Roman" w:hAnsi="Times New Roman" w:cs="Times New Roman"/>
          <w:color w:val="auto"/>
          <w:sz w:val="24"/>
          <w:szCs w:val="24"/>
        </w:rPr>
        <w:t>d</w:t>
      </w:r>
      <w:r w:rsidR="00DF3643" w:rsidRPr="00D15B6A">
        <w:rPr>
          <w:rFonts w:ascii="Times New Roman" w:hAnsi="Times New Roman" w:cs="Times New Roman"/>
          <w:color w:val="auto"/>
          <w:sz w:val="24"/>
          <w:szCs w:val="24"/>
        </w:rPr>
        <w:t>ata considerations</w:t>
      </w:r>
    </w:p>
    <w:p w14:paraId="487BB02D" w14:textId="1EF2A670" w:rsidR="000C06C1" w:rsidRPr="00D15B6A" w:rsidRDefault="00935E5D" w:rsidP="00EF4744">
      <w:pPr>
        <w:spacing w:before="120" w:after="12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000C06C1" w:rsidRPr="00D15B6A">
        <w:rPr>
          <w:rFonts w:ascii="Times New Roman" w:eastAsia="Calibri" w:hAnsi="Times New Roman" w:cs="Times New Roman"/>
          <w:sz w:val="24"/>
          <w:szCs w:val="24"/>
        </w:rPr>
        <w:t xml:space="preserve"> sample is the FTSE 350 insurance firms registered on the </w:t>
      </w:r>
      <w:r w:rsidR="000C06C1" w:rsidRPr="00D15B6A">
        <w:rPr>
          <w:rFonts w:ascii="Times New Roman" w:eastAsia="Calibri" w:hAnsi="Times New Roman" w:cs="Times New Roman"/>
          <w:noProof/>
          <w:sz w:val="24"/>
          <w:szCs w:val="24"/>
        </w:rPr>
        <w:t>LSE</w:t>
      </w:r>
      <w:r w:rsidR="00F26DF2">
        <w:rPr>
          <w:rFonts w:ascii="Times New Roman" w:eastAsia="Calibri" w:hAnsi="Times New Roman" w:cs="Times New Roman"/>
          <w:noProof/>
          <w:sz w:val="24"/>
          <w:szCs w:val="24"/>
        </w:rPr>
        <w:t xml:space="preserve"> as at</w:t>
      </w:r>
      <w:r w:rsidR="000C06C1" w:rsidRPr="00D15B6A">
        <w:rPr>
          <w:rFonts w:ascii="Times New Roman" w:eastAsia="Calibri" w:hAnsi="Times New Roman" w:cs="Times New Roman"/>
          <w:noProof/>
          <w:sz w:val="24"/>
          <w:szCs w:val="24"/>
        </w:rPr>
        <w:t xml:space="preserve"> April 201</w:t>
      </w:r>
      <w:r w:rsidR="008A66D1">
        <w:rPr>
          <w:rFonts w:ascii="Times New Roman" w:eastAsia="Calibri" w:hAnsi="Times New Roman" w:cs="Times New Roman"/>
          <w:noProof/>
          <w:sz w:val="24"/>
          <w:szCs w:val="24"/>
        </w:rPr>
        <w:t>6</w:t>
      </w:r>
      <w:r w:rsidR="000C06C1" w:rsidRPr="00D15B6A">
        <w:rPr>
          <w:rFonts w:ascii="Times New Roman" w:eastAsia="Calibri" w:hAnsi="Times New Roman" w:cs="Times New Roman"/>
          <w:noProof/>
          <w:sz w:val="24"/>
          <w:szCs w:val="24"/>
        </w:rPr>
        <w:t>. The FTSE</w:t>
      </w:r>
      <w:r w:rsidR="000C06C1" w:rsidRPr="00D15B6A">
        <w:rPr>
          <w:rFonts w:ascii="Times New Roman" w:eastAsia="Calibri" w:hAnsi="Times New Roman" w:cs="Times New Roman"/>
          <w:sz w:val="24"/>
          <w:szCs w:val="24"/>
        </w:rPr>
        <w:t xml:space="preserve"> 350 registered insurance firms have been selected as a sampling population for a number of reasons. Firstly, the UK insurance sector is the third biggest insurance sector in the world and the biggest in the whole of Europe (PWC, 2010). </w:t>
      </w:r>
      <w:r>
        <w:rPr>
          <w:rFonts w:ascii="Times New Roman" w:eastAsia="Calibri" w:hAnsi="Times New Roman" w:cs="Times New Roman"/>
          <w:sz w:val="24"/>
          <w:szCs w:val="24"/>
        </w:rPr>
        <w:t>Secondly</w:t>
      </w:r>
      <w:r w:rsidR="000C06C1" w:rsidRPr="00D15B6A">
        <w:rPr>
          <w:rFonts w:ascii="Times New Roman" w:eastAsia="Calibri" w:hAnsi="Times New Roman" w:cs="Times New Roman"/>
          <w:sz w:val="24"/>
          <w:szCs w:val="24"/>
        </w:rPr>
        <w:t>, the Royal Bank of Scotland faced a huge scandal during the financial crisis, which impaired its insurance subsidiary unit as result of weaknesses in CG (Adams &amp; Jiang, 2016; Ho, Lai &amp; Lee, 2013</w:t>
      </w:r>
      <w:r w:rsidR="007E72CE">
        <w:rPr>
          <w:rFonts w:ascii="Times New Roman" w:eastAsia="Calibri" w:hAnsi="Times New Roman" w:cs="Times New Roman"/>
          <w:sz w:val="24"/>
          <w:szCs w:val="24"/>
        </w:rPr>
        <w:t xml:space="preserve">; Yeoh, </w:t>
      </w:r>
      <w:r w:rsidR="007E72CE" w:rsidRPr="007E72CE">
        <w:rPr>
          <w:rFonts w:ascii="Times New Roman" w:eastAsia="Calibri" w:hAnsi="Times New Roman" w:cs="Times New Roman"/>
          <w:sz w:val="24"/>
          <w:szCs w:val="24"/>
        </w:rPr>
        <w:t>2010</w:t>
      </w:r>
      <w:r w:rsidR="000C06C1" w:rsidRPr="00D15B6A">
        <w:rPr>
          <w:rFonts w:ascii="Times New Roman" w:eastAsia="Calibri" w:hAnsi="Times New Roman" w:cs="Times New Roman"/>
          <w:sz w:val="24"/>
          <w:szCs w:val="24"/>
        </w:rPr>
        <w:t>)</w:t>
      </w:r>
      <w:r w:rsidR="008A66D1">
        <w:rPr>
          <w:rFonts w:ascii="Times New Roman" w:eastAsia="Calibri" w:hAnsi="Times New Roman" w:cs="Times New Roman"/>
          <w:sz w:val="24"/>
          <w:szCs w:val="24"/>
        </w:rPr>
        <w:t xml:space="preserve">. Finally, </w:t>
      </w:r>
      <w:r w:rsidR="000C06C1" w:rsidRPr="00D15B6A">
        <w:rPr>
          <w:rFonts w:ascii="Times New Roman" w:eastAsia="Calibri" w:hAnsi="Times New Roman" w:cs="Times New Roman"/>
          <w:sz w:val="24"/>
          <w:szCs w:val="24"/>
        </w:rPr>
        <w:t xml:space="preserve">this study uses all </w:t>
      </w:r>
      <w:r w:rsidR="00EF4744" w:rsidRPr="00D15B6A">
        <w:rPr>
          <w:rFonts w:ascii="Times New Roman" w:eastAsia="Calibri" w:hAnsi="Times New Roman" w:cs="Times New Roman"/>
          <w:sz w:val="24"/>
          <w:szCs w:val="24"/>
        </w:rPr>
        <w:t xml:space="preserve">listed </w:t>
      </w:r>
      <w:r w:rsidR="000C06C1" w:rsidRPr="00D15B6A">
        <w:rPr>
          <w:rFonts w:ascii="Times New Roman" w:eastAsia="Calibri" w:hAnsi="Times New Roman" w:cs="Times New Roman"/>
          <w:sz w:val="24"/>
          <w:szCs w:val="24"/>
        </w:rPr>
        <w:t>insurance companies.</w:t>
      </w:r>
      <w:r w:rsidR="000C06C1" w:rsidRPr="00D15B6A">
        <w:rPr>
          <w:rFonts w:ascii="Times New Roman" w:hAnsi="Times New Roman" w:cs="Times New Roman"/>
          <w:sz w:val="24"/>
          <w:szCs w:val="24"/>
        </w:rPr>
        <w:t xml:space="preserve"> </w:t>
      </w:r>
      <w:r w:rsidR="000C06C1" w:rsidRPr="00D15B6A">
        <w:rPr>
          <w:rFonts w:ascii="Times New Roman" w:eastAsia="Calibri" w:hAnsi="Times New Roman" w:cs="Times New Roman"/>
          <w:sz w:val="24"/>
          <w:szCs w:val="24"/>
        </w:rPr>
        <w:t xml:space="preserve">Table 1 presents the steps followed </w:t>
      </w:r>
      <w:r w:rsidR="00A443C3">
        <w:rPr>
          <w:rFonts w:ascii="Times New Roman" w:eastAsia="Calibri" w:hAnsi="Times New Roman" w:cs="Times New Roman"/>
          <w:sz w:val="24"/>
          <w:szCs w:val="24"/>
        </w:rPr>
        <w:t>towards</w:t>
      </w:r>
      <w:r w:rsidR="000C06C1" w:rsidRPr="00D15B6A">
        <w:rPr>
          <w:rFonts w:ascii="Times New Roman" w:eastAsia="Calibri" w:hAnsi="Times New Roman" w:cs="Times New Roman"/>
          <w:sz w:val="24"/>
          <w:szCs w:val="24"/>
        </w:rPr>
        <w:t xml:space="preserve"> select</w:t>
      </w:r>
      <w:r w:rsidR="00A443C3">
        <w:rPr>
          <w:rFonts w:ascii="Times New Roman" w:eastAsia="Calibri" w:hAnsi="Times New Roman" w:cs="Times New Roman"/>
          <w:sz w:val="24"/>
          <w:szCs w:val="24"/>
        </w:rPr>
        <w:t>ing the final sample of</w:t>
      </w:r>
      <w:r w:rsidR="000C06C1" w:rsidRPr="00D15B6A">
        <w:rPr>
          <w:rFonts w:ascii="Times New Roman" w:eastAsia="Calibri" w:hAnsi="Times New Roman" w:cs="Times New Roman"/>
          <w:sz w:val="24"/>
          <w:szCs w:val="24"/>
        </w:rPr>
        <w:t xml:space="preserve"> </w:t>
      </w:r>
      <w:r w:rsidR="008A66D1">
        <w:rPr>
          <w:rFonts w:ascii="Times New Roman" w:eastAsia="Calibri" w:hAnsi="Times New Roman" w:cs="Times New Roman"/>
          <w:sz w:val="24"/>
          <w:szCs w:val="24"/>
        </w:rPr>
        <w:t xml:space="preserve">UK </w:t>
      </w:r>
      <w:r w:rsidR="000C06C1" w:rsidRPr="00D15B6A">
        <w:rPr>
          <w:rFonts w:ascii="Times New Roman" w:eastAsia="Calibri" w:hAnsi="Times New Roman" w:cs="Times New Roman"/>
          <w:sz w:val="24"/>
          <w:szCs w:val="24"/>
        </w:rPr>
        <w:t>insurance companies</w:t>
      </w:r>
      <w:r w:rsidR="008A66D1">
        <w:rPr>
          <w:rFonts w:ascii="Times New Roman" w:eastAsia="Calibri" w:hAnsi="Times New Roman" w:cs="Times New Roman"/>
          <w:sz w:val="24"/>
          <w:szCs w:val="24"/>
        </w:rPr>
        <w:t>.</w:t>
      </w:r>
      <w:r w:rsidR="000C06C1" w:rsidRPr="00D15B6A">
        <w:rPr>
          <w:rFonts w:ascii="Times New Roman" w:eastAsia="Calibri" w:hAnsi="Times New Roman" w:cs="Times New Roman"/>
          <w:sz w:val="24"/>
          <w:szCs w:val="24"/>
        </w:rPr>
        <w:t xml:space="preserve">  </w:t>
      </w:r>
    </w:p>
    <w:p w14:paraId="4C228EB4" w14:textId="77777777" w:rsidR="000C06C1" w:rsidRPr="00D15B6A" w:rsidRDefault="000C06C1" w:rsidP="000C06C1">
      <w:pPr>
        <w:spacing w:after="0" w:line="480" w:lineRule="auto"/>
        <w:ind w:firstLine="720"/>
        <w:jc w:val="center"/>
        <w:rPr>
          <w:rFonts w:ascii="Times New Roman" w:hAnsi="Times New Roman" w:cs="Times New Roman"/>
          <w:bCs/>
          <w:sz w:val="24"/>
          <w:szCs w:val="24"/>
        </w:rPr>
      </w:pPr>
      <w:r w:rsidRPr="00D15B6A">
        <w:rPr>
          <w:rFonts w:ascii="Times New Roman" w:hAnsi="Times New Roman" w:cs="Times New Roman"/>
          <w:bCs/>
          <w:sz w:val="24"/>
          <w:szCs w:val="24"/>
        </w:rPr>
        <w:t xml:space="preserve">INSERT </w:t>
      </w:r>
      <w:hyperlink w:anchor="Table2" w:history="1">
        <w:r w:rsidRPr="00D15B6A">
          <w:rPr>
            <w:rFonts w:ascii="Times New Roman" w:hAnsi="Times New Roman" w:cs="Times New Roman"/>
            <w:bCs/>
            <w:sz w:val="24"/>
            <w:szCs w:val="24"/>
          </w:rPr>
          <w:t>TABLE 1</w:t>
        </w:r>
      </w:hyperlink>
      <w:r w:rsidRPr="00D15B6A">
        <w:rPr>
          <w:rFonts w:ascii="Times New Roman" w:hAnsi="Times New Roman" w:cs="Times New Roman"/>
          <w:bCs/>
          <w:sz w:val="24"/>
          <w:szCs w:val="24"/>
        </w:rPr>
        <w:t xml:space="preserve"> ABOUT HERE</w:t>
      </w:r>
    </w:p>
    <w:p w14:paraId="64C97FDB" w14:textId="77777777" w:rsidR="00CD39E4" w:rsidRPr="00D15B6A" w:rsidRDefault="00CD39E4" w:rsidP="00A354F8">
      <w:pPr>
        <w:pStyle w:val="Heading4"/>
        <w:numPr>
          <w:ilvl w:val="1"/>
          <w:numId w:val="27"/>
        </w:numPr>
        <w:spacing w:before="0" w:line="480" w:lineRule="auto"/>
        <w:rPr>
          <w:rFonts w:ascii="Times New Roman" w:hAnsi="Times New Roman" w:cs="Times New Roman"/>
          <w:color w:val="auto"/>
          <w:sz w:val="24"/>
          <w:szCs w:val="24"/>
        </w:rPr>
      </w:pPr>
      <w:r w:rsidRPr="00D15B6A">
        <w:rPr>
          <w:rFonts w:ascii="Times New Roman" w:hAnsi="Times New Roman" w:cs="Times New Roman"/>
          <w:color w:val="auto"/>
          <w:sz w:val="24"/>
          <w:szCs w:val="24"/>
        </w:rPr>
        <w:t>Definition of variables and model specification</w:t>
      </w:r>
    </w:p>
    <w:p w14:paraId="213AE70D" w14:textId="08A65491" w:rsidR="009016BB" w:rsidRDefault="000C06C1" w:rsidP="00155637">
      <w:pPr>
        <w:spacing w:before="120" w:after="120" w:line="360" w:lineRule="auto"/>
        <w:ind w:firstLine="720"/>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 xml:space="preserve">This study examines the influence of internal corporate governance mechanisms (CG), including board size, board meetings, board independence and audit committee on insurance firms’ </w:t>
      </w:r>
      <w:r w:rsidR="007C76F0">
        <w:rPr>
          <w:rFonts w:ascii="Times New Roman" w:eastAsia="Calibri" w:hAnsi="Times New Roman" w:cs="Times New Roman"/>
          <w:sz w:val="24"/>
          <w:szCs w:val="24"/>
        </w:rPr>
        <w:t xml:space="preserve">risk-taking </w:t>
      </w:r>
      <w:r w:rsidRPr="00D15B6A">
        <w:rPr>
          <w:rFonts w:ascii="Times New Roman" w:eastAsia="Calibri" w:hAnsi="Times New Roman" w:cs="Times New Roman"/>
          <w:sz w:val="24"/>
          <w:szCs w:val="24"/>
        </w:rPr>
        <w:t xml:space="preserve">(IRT) within the UK context. To achieve this aim, this study has collected data from two main sources. Firstly, all financial ratios and details regarding firm size were collected from the FAME database. Secondly, the corporate governance variables were collected from the companies’ annual reports, </w:t>
      </w:r>
      <w:r w:rsidR="00F26DF2">
        <w:rPr>
          <w:rFonts w:ascii="Times New Roman" w:eastAsia="Calibri" w:hAnsi="Times New Roman" w:cs="Times New Roman"/>
          <w:sz w:val="24"/>
          <w:szCs w:val="24"/>
        </w:rPr>
        <w:t xml:space="preserve">which were </w:t>
      </w:r>
      <w:r w:rsidRPr="00D15B6A">
        <w:rPr>
          <w:rFonts w:ascii="Times New Roman" w:eastAsia="Calibri" w:hAnsi="Times New Roman" w:cs="Times New Roman"/>
          <w:sz w:val="24"/>
          <w:szCs w:val="24"/>
        </w:rPr>
        <w:t xml:space="preserve">obtained from the companies’ websites. This study measures insurance firms’ </w:t>
      </w:r>
      <w:r w:rsidR="007C76F0">
        <w:rPr>
          <w:rFonts w:ascii="Times New Roman" w:eastAsia="Calibri" w:hAnsi="Times New Roman" w:cs="Times New Roman"/>
          <w:sz w:val="24"/>
          <w:szCs w:val="24"/>
        </w:rPr>
        <w:t xml:space="preserve">risk-taking </w:t>
      </w:r>
      <w:r w:rsidRPr="00D15B6A">
        <w:rPr>
          <w:rFonts w:ascii="Times New Roman" w:eastAsia="Calibri" w:hAnsi="Times New Roman" w:cs="Times New Roman"/>
          <w:sz w:val="24"/>
          <w:szCs w:val="24"/>
        </w:rPr>
        <w:t xml:space="preserve">by </w:t>
      </w:r>
      <w:r w:rsidR="009016BB">
        <w:rPr>
          <w:rFonts w:ascii="Times New Roman" w:eastAsia="Calibri" w:hAnsi="Times New Roman" w:cs="Times New Roman"/>
          <w:sz w:val="24"/>
          <w:szCs w:val="24"/>
        </w:rPr>
        <w:t xml:space="preserve">calculating </w:t>
      </w:r>
      <w:r w:rsidR="009016BB" w:rsidRPr="009016BB">
        <w:rPr>
          <w:rFonts w:ascii="Times New Roman" w:eastAsia="Calibri" w:hAnsi="Times New Roman" w:cs="Times New Roman"/>
          <w:sz w:val="24"/>
          <w:szCs w:val="24"/>
        </w:rPr>
        <w:t xml:space="preserve">the </w:t>
      </w:r>
      <w:r w:rsidR="009016BB" w:rsidRPr="00534A3A">
        <w:rPr>
          <w:rFonts w:ascii="Times New Roman" w:eastAsia="Calibri" w:hAnsi="Times New Roman" w:cs="Times New Roman"/>
          <w:i/>
          <w:iCs/>
          <w:sz w:val="24"/>
          <w:szCs w:val="24"/>
        </w:rPr>
        <w:t>Z</w:t>
      </w:r>
      <w:r w:rsidR="009016BB" w:rsidRPr="009016BB">
        <w:rPr>
          <w:rFonts w:ascii="Times New Roman" w:eastAsia="Calibri" w:hAnsi="Times New Roman" w:cs="Times New Roman"/>
          <w:sz w:val="24"/>
          <w:szCs w:val="24"/>
        </w:rPr>
        <w:t>-score</w:t>
      </w:r>
      <w:r w:rsidR="00F26DF2">
        <w:rPr>
          <w:rFonts w:ascii="Times New Roman" w:eastAsia="Calibri" w:hAnsi="Times New Roman" w:cs="Times New Roman"/>
          <w:sz w:val="24"/>
          <w:szCs w:val="24"/>
        </w:rPr>
        <w:t>,</w:t>
      </w:r>
      <w:r w:rsidR="009016BB">
        <w:rPr>
          <w:rFonts w:ascii="Times New Roman" w:eastAsia="Calibri" w:hAnsi="Times New Roman" w:cs="Times New Roman"/>
          <w:sz w:val="24"/>
          <w:szCs w:val="24"/>
        </w:rPr>
        <w:t xml:space="preserve"> </w:t>
      </w:r>
      <w:r w:rsidR="009016BB" w:rsidRPr="009016BB">
        <w:rPr>
          <w:rFonts w:ascii="Times New Roman" w:eastAsia="Calibri" w:hAnsi="Times New Roman" w:cs="Times New Roman"/>
          <w:sz w:val="24"/>
          <w:szCs w:val="24"/>
        </w:rPr>
        <w:t xml:space="preserve">which is </w:t>
      </w:r>
      <w:r w:rsidR="009016BB">
        <w:rPr>
          <w:rFonts w:ascii="Times New Roman" w:eastAsia="Calibri" w:hAnsi="Times New Roman" w:cs="Times New Roman"/>
          <w:sz w:val="24"/>
          <w:szCs w:val="24"/>
        </w:rPr>
        <w:t>the</w:t>
      </w:r>
      <w:r w:rsidR="009016BB" w:rsidRPr="00D15B6A">
        <w:rPr>
          <w:rFonts w:ascii="Times New Roman" w:eastAsia="Calibri" w:hAnsi="Times New Roman" w:cs="Times New Roman"/>
          <w:sz w:val="24"/>
          <w:szCs w:val="24"/>
        </w:rPr>
        <w:t xml:space="preserve"> most frequently used </w:t>
      </w:r>
      <w:r w:rsidR="009016BB">
        <w:rPr>
          <w:rFonts w:ascii="Times New Roman" w:eastAsia="Calibri" w:hAnsi="Times New Roman" w:cs="Times New Roman"/>
          <w:sz w:val="24"/>
          <w:szCs w:val="24"/>
        </w:rPr>
        <w:t xml:space="preserve">ratio </w:t>
      </w:r>
      <w:r w:rsidR="009016BB" w:rsidRPr="00D15B6A">
        <w:rPr>
          <w:rFonts w:ascii="Times New Roman" w:eastAsia="Calibri" w:hAnsi="Times New Roman" w:cs="Times New Roman"/>
          <w:sz w:val="24"/>
          <w:szCs w:val="24"/>
        </w:rPr>
        <w:t>in prior studies</w:t>
      </w:r>
      <w:r w:rsidR="009016BB" w:rsidRPr="009016BB">
        <w:rPr>
          <w:rFonts w:ascii="Times New Roman" w:eastAsia="Calibri" w:hAnsi="Times New Roman" w:cs="Times New Roman"/>
          <w:sz w:val="24"/>
          <w:szCs w:val="24"/>
        </w:rPr>
        <w:t xml:space="preserve"> (</w:t>
      </w:r>
      <w:r w:rsidR="009016BB">
        <w:rPr>
          <w:rFonts w:ascii="Times New Roman" w:eastAsia="Calibri" w:hAnsi="Times New Roman" w:cs="Times New Roman"/>
          <w:sz w:val="24"/>
          <w:szCs w:val="24"/>
        </w:rPr>
        <w:t>e.g.</w:t>
      </w:r>
      <w:r w:rsidR="00F26DF2">
        <w:rPr>
          <w:rFonts w:ascii="Times New Roman" w:eastAsia="Calibri" w:hAnsi="Times New Roman" w:cs="Times New Roman"/>
          <w:sz w:val="24"/>
          <w:szCs w:val="24"/>
        </w:rPr>
        <w:t>,</w:t>
      </w:r>
      <w:r w:rsidR="009016BB" w:rsidRPr="009016BB">
        <w:rPr>
          <w:rFonts w:ascii="Times New Roman" w:eastAsia="Calibri" w:hAnsi="Times New Roman" w:cs="Times New Roman"/>
          <w:sz w:val="24"/>
          <w:szCs w:val="24"/>
        </w:rPr>
        <w:t xml:space="preserve"> Boyd and Runkle, 1993; </w:t>
      </w:r>
      <w:r w:rsidR="00DD329C">
        <w:rPr>
          <w:rFonts w:ascii="Times New Roman" w:eastAsia="Calibri" w:hAnsi="Times New Roman" w:cs="Times New Roman"/>
          <w:sz w:val="24"/>
          <w:szCs w:val="24"/>
        </w:rPr>
        <w:t xml:space="preserve">Fu et al., 2014; Gonzáleza et al., 2017; </w:t>
      </w:r>
      <w:r w:rsidR="009016BB" w:rsidRPr="009016BB">
        <w:rPr>
          <w:rFonts w:ascii="Times New Roman" w:eastAsia="Calibri" w:hAnsi="Times New Roman" w:cs="Times New Roman"/>
          <w:sz w:val="24"/>
          <w:szCs w:val="24"/>
        </w:rPr>
        <w:t>Laeven</w:t>
      </w:r>
      <w:r w:rsidR="009016BB">
        <w:rPr>
          <w:rFonts w:ascii="Times New Roman" w:eastAsia="Calibri" w:hAnsi="Times New Roman" w:cs="Times New Roman"/>
          <w:sz w:val="24"/>
          <w:szCs w:val="24"/>
        </w:rPr>
        <w:t xml:space="preserve"> </w:t>
      </w:r>
      <w:r w:rsidR="009016BB" w:rsidRPr="009016BB">
        <w:rPr>
          <w:rFonts w:ascii="Times New Roman" w:eastAsia="Calibri" w:hAnsi="Times New Roman" w:cs="Times New Roman"/>
          <w:sz w:val="24"/>
          <w:szCs w:val="24"/>
        </w:rPr>
        <w:t xml:space="preserve">and Levine, 2009). Using </w:t>
      </w:r>
      <w:r w:rsidR="004B73A5">
        <w:rPr>
          <w:rFonts w:ascii="Times New Roman" w:eastAsia="Calibri" w:hAnsi="Times New Roman" w:cs="Times New Roman"/>
          <w:sz w:val="24"/>
          <w:szCs w:val="24"/>
        </w:rPr>
        <w:t>return on</w:t>
      </w:r>
      <w:r w:rsidR="009016BB" w:rsidRPr="009016BB">
        <w:rPr>
          <w:rFonts w:ascii="Times New Roman" w:eastAsia="Calibri" w:hAnsi="Times New Roman" w:cs="Times New Roman"/>
          <w:sz w:val="24"/>
          <w:szCs w:val="24"/>
        </w:rPr>
        <w:t xml:space="preserve"> asset</w:t>
      </w:r>
      <w:r w:rsidR="004B73A5">
        <w:rPr>
          <w:rFonts w:ascii="Times New Roman" w:eastAsia="Calibri" w:hAnsi="Times New Roman" w:cs="Times New Roman"/>
          <w:sz w:val="24"/>
          <w:szCs w:val="24"/>
        </w:rPr>
        <w:t>s and return on equity</w:t>
      </w:r>
      <w:r w:rsidR="00B0360E">
        <w:rPr>
          <w:rFonts w:ascii="Times New Roman" w:eastAsia="Calibri" w:hAnsi="Times New Roman" w:cs="Times New Roman"/>
          <w:sz w:val="24"/>
          <w:szCs w:val="24"/>
        </w:rPr>
        <w:t>;</w:t>
      </w:r>
      <w:r w:rsidR="009016BB" w:rsidRPr="009016BB">
        <w:rPr>
          <w:rFonts w:ascii="Times New Roman" w:eastAsia="Calibri" w:hAnsi="Times New Roman" w:cs="Times New Roman"/>
          <w:sz w:val="24"/>
          <w:szCs w:val="24"/>
        </w:rPr>
        <w:t xml:space="preserve"> the </w:t>
      </w:r>
      <w:r w:rsidR="009016BB" w:rsidRPr="00534A3A">
        <w:rPr>
          <w:rFonts w:ascii="Times New Roman" w:eastAsia="Calibri" w:hAnsi="Times New Roman" w:cs="Times New Roman"/>
          <w:i/>
          <w:iCs/>
          <w:sz w:val="24"/>
          <w:szCs w:val="24"/>
        </w:rPr>
        <w:t>Z</w:t>
      </w:r>
      <w:r w:rsidR="009016BB" w:rsidRPr="009016BB">
        <w:rPr>
          <w:rFonts w:ascii="Times New Roman" w:eastAsia="Calibri" w:hAnsi="Times New Roman" w:cs="Times New Roman"/>
          <w:sz w:val="24"/>
          <w:szCs w:val="24"/>
        </w:rPr>
        <w:t xml:space="preserve">-score </w:t>
      </w:r>
      <w:r w:rsidR="00B0360E">
        <w:rPr>
          <w:rFonts w:ascii="Times New Roman" w:eastAsia="Calibri" w:hAnsi="Times New Roman" w:cs="Times New Roman"/>
          <w:sz w:val="24"/>
          <w:szCs w:val="24"/>
        </w:rPr>
        <w:t>(</w:t>
      </w:r>
      <w:r w:rsidR="00B0360E" w:rsidRPr="00534A3A">
        <w:rPr>
          <w:rFonts w:ascii="Times New Roman" w:eastAsia="Calibri" w:hAnsi="Times New Roman" w:cs="Times New Roman"/>
          <w:i/>
          <w:iCs/>
          <w:sz w:val="24"/>
          <w:szCs w:val="24"/>
        </w:rPr>
        <w:t>RT1</w:t>
      </w:r>
      <w:r w:rsidR="00B0360E">
        <w:rPr>
          <w:rFonts w:ascii="Times New Roman" w:eastAsia="Calibri" w:hAnsi="Times New Roman" w:cs="Times New Roman"/>
          <w:sz w:val="24"/>
          <w:szCs w:val="24"/>
        </w:rPr>
        <w:t xml:space="preserve">) </w:t>
      </w:r>
      <w:r w:rsidR="009016BB" w:rsidRPr="009016BB">
        <w:rPr>
          <w:rFonts w:ascii="Times New Roman" w:eastAsia="Calibri" w:hAnsi="Times New Roman" w:cs="Times New Roman"/>
          <w:sz w:val="24"/>
          <w:szCs w:val="24"/>
        </w:rPr>
        <w:t>is</w:t>
      </w:r>
      <w:r w:rsidR="009016BB">
        <w:rPr>
          <w:rFonts w:ascii="Times New Roman" w:eastAsia="Calibri" w:hAnsi="Times New Roman" w:cs="Times New Roman"/>
          <w:sz w:val="24"/>
          <w:szCs w:val="24"/>
        </w:rPr>
        <w:t xml:space="preserve"> </w:t>
      </w:r>
      <w:r w:rsidR="004B73A5">
        <w:rPr>
          <w:rFonts w:ascii="Times New Roman" w:eastAsia="Calibri" w:hAnsi="Times New Roman" w:cs="Times New Roman"/>
          <w:sz w:val="24"/>
          <w:szCs w:val="24"/>
        </w:rPr>
        <w:t>measured</w:t>
      </w:r>
      <w:r w:rsidR="009016BB" w:rsidRPr="009016BB">
        <w:rPr>
          <w:rFonts w:ascii="Times New Roman" w:eastAsia="Calibri" w:hAnsi="Times New Roman" w:cs="Times New Roman"/>
          <w:sz w:val="24"/>
          <w:szCs w:val="24"/>
        </w:rPr>
        <w:t xml:space="preserve"> as follows:</w:t>
      </w:r>
    </w:p>
    <w:p w14:paraId="6BBEA62D" w14:textId="6994D1B5" w:rsidR="004B73A5" w:rsidRDefault="00657D02" w:rsidP="00534A3A">
      <w:pPr>
        <w:spacing w:before="120" w:after="120" w:line="360" w:lineRule="auto"/>
        <w:ind w:firstLine="720"/>
        <w:jc w:val="center"/>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ROA</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EQ</m:t>
                      </m:r>
                    </m:e>
                    <m:sub>
                      <m:r>
                        <w:rPr>
                          <w:rFonts w:ascii="Cambria Math" w:eastAsia="Calibri" w:hAnsi="Cambria Math" w:cs="Times New Roman"/>
                          <w:sz w:val="24"/>
                          <w:szCs w:val="24"/>
                        </w:rPr>
                        <m:t>it</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ITA</m:t>
                      </m:r>
                    </m:e>
                    <m:sub>
                      <m:r>
                        <w:rPr>
                          <w:rFonts w:ascii="Cambria Math" w:eastAsia="Calibri" w:hAnsi="Cambria Math" w:cs="Times New Roman"/>
                          <w:sz w:val="24"/>
                          <w:szCs w:val="24"/>
                        </w:rPr>
                        <m:t>it</m:t>
                      </m:r>
                    </m:sub>
                  </m:sSub>
                </m:den>
              </m:f>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σROA</m:t>
                  </m:r>
                </m:e>
                <m:sub>
                  <m:r>
                    <w:rPr>
                      <w:rFonts w:ascii="Cambria Math" w:eastAsia="Calibri" w:hAnsi="Cambria Math" w:cs="Times New Roman"/>
                      <w:sz w:val="24"/>
                      <w:szCs w:val="24"/>
                    </w:rPr>
                    <m:t>it</m:t>
                  </m:r>
                </m:sub>
              </m:sSub>
            </m:den>
          </m:f>
          <m:r>
            <m:rPr>
              <m:sty m:val="p"/>
            </m:rPr>
            <w:rPr>
              <w:rFonts w:ascii="Times New Roman" w:eastAsia="Calibri" w:hAnsi="Times New Roman" w:cs="Times New Roman"/>
              <w:sz w:val="24"/>
              <w:szCs w:val="24"/>
            </w:rPr>
            <w:br/>
          </m:r>
        </m:oMath>
      </m:oMathPara>
      <w:r w:rsidR="00534A3A">
        <w:rPr>
          <w:rFonts w:ascii="Times New Roman" w:eastAsia="Calibri" w:hAnsi="Times New Roman" w:cs="Times New Roman"/>
          <w:sz w:val="24"/>
          <w:szCs w:val="24"/>
        </w:rPr>
        <w:t xml:space="preserve">                                                                                                                                           (1)</w:t>
      </w:r>
    </w:p>
    <w:p w14:paraId="0BF9FEFE" w14:textId="77777777" w:rsidR="00B0360E" w:rsidRDefault="00B0360E" w:rsidP="00B0360E">
      <w:pPr>
        <w:spacing w:before="120" w:after="12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While </w:t>
      </w:r>
      <w:r w:rsidRPr="009016BB">
        <w:rPr>
          <w:rFonts w:ascii="Times New Roman" w:eastAsia="Calibri" w:hAnsi="Times New Roman" w:cs="Times New Roman"/>
          <w:sz w:val="24"/>
          <w:szCs w:val="24"/>
        </w:rPr>
        <w:t xml:space="preserve">the </w:t>
      </w:r>
      <w:r w:rsidRPr="00534A3A">
        <w:rPr>
          <w:rFonts w:ascii="Times New Roman" w:eastAsia="Calibri" w:hAnsi="Times New Roman" w:cs="Times New Roman"/>
          <w:i/>
          <w:iCs/>
          <w:sz w:val="24"/>
          <w:szCs w:val="24"/>
        </w:rPr>
        <w:t>Z</w:t>
      </w:r>
      <w:r w:rsidRPr="009016BB">
        <w:rPr>
          <w:rFonts w:ascii="Times New Roman" w:eastAsia="Calibri" w:hAnsi="Times New Roman" w:cs="Times New Roman"/>
          <w:sz w:val="24"/>
          <w:szCs w:val="24"/>
        </w:rPr>
        <w:t xml:space="preserve">-score </w:t>
      </w:r>
      <w:r>
        <w:rPr>
          <w:rFonts w:ascii="Times New Roman" w:eastAsia="Calibri" w:hAnsi="Times New Roman" w:cs="Times New Roman"/>
          <w:sz w:val="24"/>
          <w:szCs w:val="24"/>
        </w:rPr>
        <w:t>(</w:t>
      </w:r>
      <w:r w:rsidRPr="00534A3A">
        <w:rPr>
          <w:rFonts w:ascii="Times New Roman" w:eastAsia="Calibri" w:hAnsi="Times New Roman" w:cs="Times New Roman"/>
          <w:i/>
          <w:iCs/>
          <w:sz w:val="24"/>
          <w:szCs w:val="24"/>
        </w:rPr>
        <w:t>RT2</w:t>
      </w:r>
      <w:r>
        <w:rPr>
          <w:rFonts w:ascii="Times New Roman" w:eastAsia="Calibri" w:hAnsi="Times New Roman" w:cs="Times New Roman"/>
          <w:sz w:val="24"/>
          <w:szCs w:val="24"/>
        </w:rPr>
        <w:t xml:space="preserve">) </w:t>
      </w:r>
      <w:r w:rsidRPr="009016BB">
        <w:rPr>
          <w:rFonts w:ascii="Times New Roman" w:eastAsia="Calibri" w:hAnsi="Times New Roman" w:cs="Times New Roman"/>
          <w:sz w:val="24"/>
          <w:szCs w:val="24"/>
        </w:rPr>
        <w:t>is</w:t>
      </w:r>
      <w:r>
        <w:rPr>
          <w:rFonts w:ascii="Times New Roman" w:eastAsia="Calibri" w:hAnsi="Times New Roman" w:cs="Times New Roman"/>
          <w:sz w:val="24"/>
          <w:szCs w:val="24"/>
        </w:rPr>
        <w:t xml:space="preserve"> measured</w:t>
      </w:r>
      <w:r w:rsidRPr="009016BB">
        <w:rPr>
          <w:rFonts w:ascii="Times New Roman" w:eastAsia="Calibri" w:hAnsi="Times New Roman" w:cs="Times New Roman"/>
          <w:sz w:val="24"/>
          <w:szCs w:val="24"/>
        </w:rPr>
        <w:t xml:space="preserve"> as follows:</w:t>
      </w:r>
    </w:p>
    <w:p w14:paraId="10B80675" w14:textId="1F5E8D1A" w:rsidR="00B0360E" w:rsidRDefault="00534A3A" w:rsidP="00534A3A">
      <w:pPr>
        <w:spacing w:before="120" w:after="120" w:line="360" w:lineRule="auto"/>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ROE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EQ</m:t>
                      </m:r>
                    </m:e>
                    <m:sub>
                      <m:r>
                        <w:rPr>
                          <w:rFonts w:ascii="Cambria Math" w:eastAsia="Calibri" w:hAnsi="Cambria Math" w:cs="Times New Roman"/>
                          <w:sz w:val="24"/>
                          <w:szCs w:val="24"/>
                        </w:rPr>
                        <m:t>it</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ITA</m:t>
                      </m:r>
                    </m:e>
                    <m:sub>
                      <m:r>
                        <w:rPr>
                          <w:rFonts w:ascii="Cambria Math" w:eastAsia="Calibri" w:hAnsi="Cambria Math" w:cs="Times New Roman"/>
                          <w:sz w:val="24"/>
                          <w:szCs w:val="24"/>
                        </w:rPr>
                        <m:t>it</m:t>
                      </m:r>
                    </m:sub>
                  </m:sSub>
                </m:den>
              </m:f>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σROE</m:t>
                  </m:r>
                </m:e>
                <m:sub>
                  <m:r>
                    <w:rPr>
                      <w:rFonts w:ascii="Cambria Math" w:eastAsia="Calibri" w:hAnsi="Cambria Math" w:cs="Times New Roman"/>
                      <w:sz w:val="24"/>
                      <w:szCs w:val="24"/>
                    </w:rPr>
                    <m:t>it</m:t>
                  </m:r>
                </m:sub>
              </m:sSub>
            </m:den>
          </m:f>
          <m:r>
            <m:rPr>
              <m:sty m:val="p"/>
            </m:rPr>
            <w:rPr>
              <w:rFonts w:ascii="Times New Roman" w:eastAsia="Calibri" w:hAnsi="Times New Roman" w:cs="Times New Roman"/>
              <w:sz w:val="24"/>
              <w:szCs w:val="24"/>
            </w:rPr>
            <w:br/>
          </m:r>
        </m:oMath>
      </m:oMathPara>
      <w:r>
        <w:rPr>
          <w:rFonts w:ascii="Times New Roman" w:eastAsia="Calibri" w:hAnsi="Times New Roman" w:cs="Times New Roman"/>
          <w:sz w:val="24"/>
          <w:szCs w:val="24"/>
        </w:rPr>
        <w:t xml:space="preserve">                                                                                                                                                (2)</w:t>
      </w:r>
    </w:p>
    <w:p w14:paraId="7EDC621C" w14:textId="3A60CA7A" w:rsidR="009016BB" w:rsidRDefault="004B73A5" w:rsidP="00534A3A">
      <w:pPr>
        <w:spacing w:before="120" w:after="120" w:line="360" w:lineRule="auto"/>
        <w:ind w:firstLine="720"/>
        <w:jc w:val="both"/>
        <w:rPr>
          <w:rFonts w:ascii="Times New Roman" w:eastAsia="Calibri" w:hAnsi="Times New Roman" w:cs="Times New Roman"/>
          <w:sz w:val="24"/>
          <w:szCs w:val="24"/>
        </w:rPr>
      </w:pPr>
      <w:r w:rsidRPr="004B73A5">
        <w:rPr>
          <w:rFonts w:ascii="Times New Roman" w:eastAsia="Calibri" w:hAnsi="Times New Roman" w:cs="Times New Roman"/>
          <w:sz w:val="24"/>
          <w:szCs w:val="24"/>
        </w:rPr>
        <w:t xml:space="preserve">where </w:t>
      </w:r>
      <w:r w:rsidRPr="00534A3A">
        <w:rPr>
          <w:rFonts w:ascii="Times New Roman" w:eastAsia="Calibri" w:hAnsi="Times New Roman" w:cs="Times New Roman"/>
          <w:i/>
          <w:iCs/>
          <w:sz w:val="24"/>
          <w:szCs w:val="24"/>
        </w:rPr>
        <w:t>ROA</w:t>
      </w:r>
      <w:r w:rsidRPr="004B73A5">
        <w:rPr>
          <w:rFonts w:ascii="Times New Roman" w:eastAsia="Calibri" w:hAnsi="Times New Roman" w:cs="Times New Roman"/>
          <w:sz w:val="24"/>
          <w:szCs w:val="24"/>
        </w:rPr>
        <w:t xml:space="preserve"> is the </w:t>
      </w:r>
      <w:r w:rsidR="001806C0">
        <w:rPr>
          <w:rFonts w:ascii="Times New Roman" w:eastAsia="Calibri" w:hAnsi="Times New Roman" w:cs="Times New Roman"/>
          <w:sz w:val="24"/>
          <w:szCs w:val="24"/>
        </w:rPr>
        <w:t xml:space="preserve">insurance firm </w:t>
      </w:r>
      <w:r w:rsidRPr="004B73A5">
        <w:rPr>
          <w:rFonts w:ascii="Times New Roman" w:eastAsia="Calibri" w:hAnsi="Times New Roman" w:cs="Times New Roman"/>
          <w:sz w:val="24"/>
          <w:szCs w:val="24"/>
        </w:rPr>
        <w:t>return on assets,</w:t>
      </w:r>
      <w:r w:rsidR="00B0360E">
        <w:rPr>
          <w:rFonts w:ascii="Times New Roman" w:eastAsia="Calibri" w:hAnsi="Times New Roman" w:cs="Times New Roman"/>
          <w:sz w:val="24"/>
          <w:szCs w:val="24"/>
        </w:rPr>
        <w:t xml:space="preserve"> </w:t>
      </w:r>
      <w:r w:rsidR="00B0360E" w:rsidRPr="00534A3A">
        <w:rPr>
          <w:rFonts w:ascii="Times New Roman" w:eastAsia="Calibri" w:hAnsi="Times New Roman" w:cs="Times New Roman"/>
          <w:i/>
          <w:iCs/>
          <w:sz w:val="24"/>
          <w:szCs w:val="24"/>
        </w:rPr>
        <w:t>ROE</w:t>
      </w:r>
      <w:r w:rsidR="00B0360E" w:rsidRPr="004B73A5">
        <w:rPr>
          <w:rFonts w:ascii="Times New Roman" w:eastAsia="Calibri" w:hAnsi="Times New Roman" w:cs="Times New Roman"/>
          <w:sz w:val="24"/>
          <w:szCs w:val="24"/>
        </w:rPr>
        <w:t xml:space="preserve"> is the </w:t>
      </w:r>
      <w:r w:rsidR="00B0360E">
        <w:rPr>
          <w:rFonts w:ascii="Times New Roman" w:eastAsia="Calibri" w:hAnsi="Times New Roman" w:cs="Times New Roman"/>
          <w:sz w:val="24"/>
          <w:szCs w:val="24"/>
        </w:rPr>
        <w:t>insurance firm return On equity,</w:t>
      </w:r>
      <w:r w:rsidR="001806C0">
        <w:rPr>
          <w:rFonts w:ascii="Times New Roman" w:eastAsia="Calibri" w:hAnsi="Times New Roman" w:cs="Times New Roman"/>
          <w:sz w:val="24"/>
          <w:szCs w:val="24"/>
        </w:rPr>
        <w:t xml:space="preserve"> </w:t>
      </w:r>
      <m:oMath>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EQ</m:t>
                </m:r>
              </m:e>
              <m:sub>
                <m:r>
                  <w:rPr>
                    <w:rFonts w:ascii="Cambria Math" w:eastAsia="Calibri" w:hAnsi="Cambria Math" w:cs="Times New Roman"/>
                    <w:sz w:val="24"/>
                    <w:szCs w:val="24"/>
                  </w:rPr>
                  <m:t>it</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ITA</m:t>
                </m:r>
              </m:e>
              <m:sub>
                <m:r>
                  <w:rPr>
                    <w:rFonts w:ascii="Cambria Math" w:eastAsia="Calibri" w:hAnsi="Cambria Math" w:cs="Times New Roman"/>
                    <w:sz w:val="24"/>
                    <w:szCs w:val="24"/>
                  </w:rPr>
                  <m:t>it</m:t>
                </m:r>
              </m:sub>
            </m:sSub>
          </m:den>
        </m:f>
        <m:r>
          <w:rPr>
            <w:rFonts w:ascii="Cambria Math" w:eastAsia="Calibri" w:hAnsi="Cambria Math" w:cs="Times New Roman"/>
            <w:sz w:val="24"/>
            <w:szCs w:val="24"/>
          </w:rPr>
          <m:t xml:space="preserve"> </m:t>
        </m:r>
      </m:oMath>
      <w:r w:rsidRPr="004B73A5">
        <w:rPr>
          <w:rFonts w:ascii="Times New Roman" w:eastAsia="Calibri" w:hAnsi="Times New Roman" w:cs="Times New Roman"/>
          <w:sz w:val="24"/>
          <w:szCs w:val="24"/>
        </w:rPr>
        <w:t xml:space="preserve">is the </w:t>
      </w:r>
      <w:r w:rsidR="001806C0">
        <w:rPr>
          <w:rFonts w:ascii="Times New Roman" w:eastAsia="Calibri" w:hAnsi="Times New Roman" w:cs="Times New Roman"/>
          <w:sz w:val="24"/>
          <w:szCs w:val="24"/>
        </w:rPr>
        <w:t xml:space="preserve">ratio of total </w:t>
      </w:r>
      <w:r w:rsidRPr="004B73A5">
        <w:rPr>
          <w:rFonts w:ascii="Times New Roman" w:eastAsia="Calibri" w:hAnsi="Times New Roman" w:cs="Times New Roman"/>
          <w:sz w:val="24"/>
          <w:szCs w:val="24"/>
        </w:rPr>
        <w:t xml:space="preserve">equity to total assets, and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σROA</m:t>
            </m:r>
          </m:e>
          <m:sub>
            <m:r>
              <w:rPr>
                <w:rFonts w:ascii="Cambria Math" w:eastAsia="Calibri" w:hAnsi="Cambria Math" w:cs="Times New Roman"/>
                <w:sz w:val="24"/>
                <w:szCs w:val="24"/>
              </w:rPr>
              <m:t>it</m:t>
            </m:r>
          </m:sub>
        </m:sSub>
      </m:oMath>
      <w:r w:rsidRPr="004B73A5">
        <w:rPr>
          <w:rFonts w:ascii="Times New Roman" w:eastAsia="Calibri" w:hAnsi="Times New Roman" w:cs="Times New Roman"/>
          <w:sz w:val="24"/>
          <w:szCs w:val="24"/>
        </w:rPr>
        <w:t xml:space="preserve"> is the </w:t>
      </w:r>
      <w:r w:rsidR="001806C0">
        <w:rPr>
          <w:rFonts w:ascii="Times New Roman" w:eastAsia="Calibri" w:hAnsi="Times New Roman" w:cs="Times New Roman"/>
          <w:sz w:val="24"/>
          <w:szCs w:val="24"/>
        </w:rPr>
        <w:t xml:space="preserve">insurance firm </w:t>
      </w:r>
      <w:r w:rsidR="001806C0" w:rsidRPr="004B73A5">
        <w:rPr>
          <w:rFonts w:ascii="Times New Roman" w:eastAsia="Calibri" w:hAnsi="Times New Roman" w:cs="Times New Roman"/>
          <w:sz w:val="24"/>
          <w:szCs w:val="24"/>
        </w:rPr>
        <w:t xml:space="preserve">return on assets </w:t>
      </w:r>
      <w:r w:rsidRPr="004B73A5">
        <w:rPr>
          <w:rFonts w:ascii="Times New Roman" w:eastAsia="Calibri" w:hAnsi="Times New Roman" w:cs="Times New Roman"/>
          <w:sz w:val="24"/>
          <w:szCs w:val="24"/>
        </w:rPr>
        <w:t>standard deviation.</w:t>
      </w:r>
      <w:r>
        <w:rPr>
          <w:rFonts w:ascii="Times New Roman" w:eastAsia="Calibri" w:hAnsi="Times New Roman" w:cs="Times New Roman"/>
          <w:sz w:val="24"/>
          <w:szCs w:val="24"/>
        </w:rPr>
        <w:t xml:space="preserve"> </w:t>
      </w:r>
      <w:r w:rsidRPr="004B73A5">
        <w:rPr>
          <w:rFonts w:ascii="Times New Roman" w:eastAsia="Calibri" w:hAnsi="Times New Roman" w:cs="Times New Roman"/>
          <w:sz w:val="24"/>
          <w:szCs w:val="24"/>
        </w:rPr>
        <w:t xml:space="preserve">The </w:t>
      </w:r>
      <w:r w:rsidRPr="00534A3A">
        <w:rPr>
          <w:rFonts w:ascii="Times New Roman" w:eastAsia="Calibri" w:hAnsi="Times New Roman" w:cs="Times New Roman"/>
          <w:i/>
          <w:iCs/>
          <w:sz w:val="24"/>
          <w:szCs w:val="24"/>
        </w:rPr>
        <w:t>Z</w:t>
      </w:r>
      <w:r w:rsidRPr="004B73A5">
        <w:rPr>
          <w:rFonts w:ascii="Times New Roman" w:eastAsia="Calibri" w:hAnsi="Times New Roman" w:cs="Times New Roman"/>
          <w:sz w:val="24"/>
          <w:szCs w:val="24"/>
        </w:rPr>
        <w:t xml:space="preserve">-score is </w:t>
      </w:r>
      <w:r w:rsidR="001806C0">
        <w:rPr>
          <w:rFonts w:ascii="Times New Roman" w:eastAsia="Calibri" w:hAnsi="Times New Roman" w:cs="Times New Roman"/>
          <w:sz w:val="24"/>
          <w:szCs w:val="24"/>
        </w:rPr>
        <w:t xml:space="preserve">positively related to insurance firm stability and </w:t>
      </w:r>
      <w:r w:rsidRPr="004B73A5">
        <w:rPr>
          <w:rFonts w:ascii="Times New Roman" w:eastAsia="Calibri" w:hAnsi="Times New Roman" w:cs="Times New Roman"/>
          <w:sz w:val="24"/>
          <w:szCs w:val="24"/>
        </w:rPr>
        <w:t>inversely related to</w:t>
      </w:r>
      <w:r w:rsidR="001806C0">
        <w:rPr>
          <w:rFonts w:ascii="Times New Roman" w:eastAsia="Calibri" w:hAnsi="Times New Roman" w:cs="Times New Roman"/>
          <w:sz w:val="24"/>
          <w:szCs w:val="24"/>
        </w:rPr>
        <w:t xml:space="preserve"> risk taking. </w:t>
      </w:r>
      <w:r w:rsidRPr="004B73A5">
        <w:rPr>
          <w:rFonts w:ascii="Times New Roman" w:eastAsia="Calibri" w:hAnsi="Times New Roman" w:cs="Times New Roman"/>
          <w:sz w:val="24"/>
          <w:szCs w:val="24"/>
        </w:rPr>
        <w:t>A</w:t>
      </w:r>
      <w:r w:rsidR="001806C0">
        <w:rPr>
          <w:rFonts w:ascii="Times New Roman" w:eastAsia="Calibri" w:hAnsi="Times New Roman" w:cs="Times New Roman"/>
          <w:sz w:val="24"/>
          <w:szCs w:val="24"/>
        </w:rPr>
        <w:t>n insurance firm</w:t>
      </w:r>
      <w:r w:rsidRPr="004B73A5">
        <w:rPr>
          <w:rFonts w:ascii="Times New Roman" w:eastAsia="Calibri" w:hAnsi="Times New Roman" w:cs="Times New Roman"/>
          <w:sz w:val="24"/>
          <w:szCs w:val="24"/>
        </w:rPr>
        <w:t xml:space="preserve"> becomes </w:t>
      </w:r>
      <w:r w:rsidR="001806C0">
        <w:rPr>
          <w:rFonts w:ascii="Times New Roman" w:eastAsia="Calibri" w:hAnsi="Times New Roman" w:cs="Times New Roman"/>
          <w:sz w:val="24"/>
          <w:szCs w:val="24"/>
        </w:rPr>
        <w:t>“</w:t>
      </w:r>
      <w:r w:rsidRPr="00534A3A">
        <w:rPr>
          <w:rFonts w:ascii="Times New Roman" w:eastAsia="Calibri" w:hAnsi="Times New Roman" w:cs="Times New Roman"/>
          <w:i/>
          <w:iCs/>
          <w:sz w:val="24"/>
          <w:szCs w:val="24"/>
        </w:rPr>
        <w:t xml:space="preserve">insolvent when its asset value drops below its debt and the Z-score shows the number of standard deviations that a </w:t>
      </w:r>
      <w:r w:rsidR="001806C0" w:rsidRPr="00534A3A">
        <w:rPr>
          <w:rFonts w:ascii="Times New Roman" w:eastAsia="Calibri" w:hAnsi="Times New Roman" w:cs="Times New Roman"/>
          <w:i/>
          <w:iCs/>
          <w:sz w:val="24"/>
          <w:szCs w:val="24"/>
        </w:rPr>
        <w:t>firm</w:t>
      </w:r>
      <w:r w:rsidRPr="00534A3A">
        <w:rPr>
          <w:rFonts w:ascii="Times New Roman" w:eastAsia="Calibri" w:hAnsi="Times New Roman" w:cs="Times New Roman"/>
          <w:i/>
          <w:iCs/>
          <w:sz w:val="24"/>
          <w:szCs w:val="24"/>
        </w:rPr>
        <w:t>’s return has to fall below its expected value t</w:t>
      </w:r>
      <w:r w:rsidR="00EF5F3E" w:rsidRPr="00534A3A">
        <w:rPr>
          <w:rFonts w:ascii="Times New Roman" w:eastAsia="Calibri" w:hAnsi="Times New Roman" w:cs="Times New Roman"/>
          <w:i/>
          <w:iCs/>
          <w:sz w:val="24"/>
          <w:szCs w:val="24"/>
        </w:rPr>
        <w:t>hat can</w:t>
      </w:r>
      <w:r w:rsidRPr="00534A3A">
        <w:rPr>
          <w:rFonts w:ascii="Times New Roman" w:eastAsia="Calibri" w:hAnsi="Times New Roman" w:cs="Times New Roman"/>
          <w:i/>
          <w:iCs/>
          <w:sz w:val="24"/>
          <w:szCs w:val="24"/>
        </w:rPr>
        <w:t xml:space="preserve"> deplete equity and make the bank insolvent</w:t>
      </w:r>
      <w:r w:rsidR="001806C0">
        <w:rPr>
          <w:rFonts w:ascii="Times New Roman" w:eastAsia="Calibri" w:hAnsi="Times New Roman" w:cs="Times New Roman"/>
          <w:sz w:val="24"/>
          <w:szCs w:val="24"/>
        </w:rPr>
        <w:t>” (Fu et al</w:t>
      </w:r>
      <w:r w:rsidR="00EF5F3E">
        <w:rPr>
          <w:rFonts w:ascii="Times New Roman" w:eastAsia="Calibri" w:hAnsi="Times New Roman" w:cs="Times New Roman"/>
          <w:sz w:val="24"/>
          <w:szCs w:val="24"/>
        </w:rPr>
        <w:t>.</w:t>
      </w:r>
      <w:r w:rsidR="001806C0">
        <w:rPr>
          <w:rFonts w:ascii="Times New Roman" w:eastAsia="Calibri" w:hAnsi="Times New Roman" w:cs="Times New Roman"/>
          <w:sz w:val="24"/>
          <w:szCs w:val="24"/>
        </w:rPr>
        <w:t>, 2014</w:t>
      </w:r>
      <w:r w:rsidR="00537D47">
        <w:rPr>
          <w:rFonts w:ascii="Times New Roman" w:eastAsia="Calibri" w:hAnsi="Times New Roman" w:cs="Times New Roman"/>
          <w:sz w:val="24"/>
          <w:szCs w:val="24"/>
        </w:rPr>
        <w:t xml:space="preserve">, </w:t>
      </w:r>
      <w:r w:rsidR="00534A3A" w:rsidRPr="000F0BFB">
        <w:rPr>
          <w:rFonts w:ascii="Times New Roman" w:eastAsia="Calibri" w:hAnsi="Times New Roman" w:cs="Times New Roman"/>
          <w:sz w:val="24"/>
          <w:szCs w:val="24"/>
        </w:rPr>
        <w:t>p68)</w:t>
      </w:r>
    </w:p>
    <w:p w14:paraId="67ACC16F" w14:textId="10EC2AC8" w:rsidR="00E84CFA" w:rsidRPr="00E84CFA" w:rsidRDefault="00A47533" w:rsidP="00225341">
      <w:pPr>
        <w:spacing w:before="120" w:after="120" w:line="360" w:lineRule="auto"/>
        <w:ind w:firstLine="720"/>
        <w:jc w:val="both"/>
        <w:rPr>
          <w:rFonts w:ascii="Times New Roman" w:eastAsia="Calibri" w:hAnsi="Times New Roman" w:cs="Times New Roman"/>
          <w:sz w:val="24"/>
          <w:szCs w:val="24"/>
        </w:rPr>
      </w:pPr>
      <w:r w:rsidRPr="00E84CFA">
        <w:rPr>
          <w:rFonts w:ascii="Times New Roman" w:eastAsia="Calibri" w:hAnsi="Times New Roman" w:cs="Times New Roman"/>
          <w:sz w:val="24"/>
          <w:szCs w:val="24"/>
        </w:rPr>
        <w:t xml:space="preserve">To examine </w:t>
      </w:r>
      <w:r w:rsidRPr="00D15B6A">
        <w:rPr>
          <w:rFonts w:ascii="Times New Roman" w:eastAsia="Calibri" w:hAnsi="Times New Roman" w:cs="Times New Roman"/>
          <w:sz w:val="24"/>
          <w:szCs w:val="24"/>
        </w:rPr>
        <w:t>the influence of internal corporate governance mechanisms (CGMs)</w:t>
      </w:r>
      <w:r w:rsidRPr="00E84CFA">
        <w:rPr>
          <w:rFonts w:ascii="Times New Roman" w:eastAsia="Calibri" w:hAnsi="Times New Roman" w:cs="Times New Roman"/>
          <w:sz w:val="24"/>
          <w:szCs w:val="24"/>
        </w:rPr>
        <w:t xml:space="preserve">, </w:t>
      </w:r>
      <w:r w:rsidRPr="00D15B6A">
        <w:rPr>
          <w:rFonts w:ascii="Times New Roman" w:eastAsia="Calibri" w:hAnsi="Times New Roman" w:cs="Times New Roman"/>
          <w:sz w:val="24"/>
          <w:szCs w:val="24"/>
        </w:rPr>
        <w:t>we gather data on risk</w:t>
      </w:r>
      <w:r w:rsidR="00EF5F3E">
        <w:rPr>
          <w:rFonts w:ascii="Times New Roman" w:eastAsia="Calibri" w:hAnsi="Times New Roman" w:cs="Times New Roman"/>
          <w:sz w:val="24"/>
          <w:szCs w:val="24"/>
        </w:rPr>
        <w:t>-</w:t>
      </w:r>
      <w:r w:rsidRPr="00D15B6A">
        <w:rPr>
          <w:rFonts w:ascii="Times New Roman" w:eastAsia="Calibri" w:hAnsi="Times New Roman" w:cs="Times New Roman"/>
          <w:sz w:val="24"/>
          <w:szCs w:val="24"/>
        </w:rPr>
        <w:t xml:space="preserve">taking. For instance, </w:t>
      </w:r>
      <w:r w:rsidR="007C76F0">
        <w:rPr>
          <w:rFonts w:ascii="Times New Roman" w:eastAsia="Calibri" w:hAnsi="Times New Roman" w:cs="Times New Roman"/>
          <w:sz w:val="24"/>
          <w:szCs w:val="24"/>
        </w:rPr>
        <w:t xml:space="preserve">risk-taking </w:t>
      </w:r>
      <w:r w:rsidR="00225341">
        <w:rPr>
          <w:rFonts w:ascii="Times New Roman" w:eastAsia="Calibri" w:hAnsi="Times New Roman" w:cs="Times New Roman"/>
          <w:sz w:val="24"/>
          <w:szCs w:val="24"/>
        </w:rPr>
        <w:t xml:space="preserve">using </w:t>
      </w:r>
      <w:r w:rsidR="00225341" w:rsidRPr="000F0BFB">
        <w:rPr>
          <w:rFonts w:ascii="Times New Roman" w:eastAsia="Calibri" w:hAnsi="Times New Roman" w:cs="Times New Roman"/>
          <w:i/>
          <w:iCs/>
          <w:sz w:val="24"/>
          <w:szCs w:val="24"/>
        </w:rPr>
        <w:t>ROA</w:t>
      </w:r>
      <w:r w:rsidRPr="00D15B6A">
        <w:rPr>
          <w:rFonts w:ascii="Times New Roman" w:eastAsia="Calibri" w:hAnsi="Times New Roman" w:cs="Times New Roman"/>
          <w:sz w:val="24"/>
          <w:szCs w:val="24"/>
        </w:rPr>
        <w:t xml:space="preserve"> (</w:t>
      </w:r>
      <w:r w:rsidR="00225341" w:rsidRPr="000F0BFB">
        <w:rPr>
          <w:rFonts w:ascii="Times New Roman" w:eastAsia="Calibri" w:hAnsi="Times New Roman" w:cs="Times New Roman"/>
          <w:i/>
          <w:iCs/>
          <w:sz w:val="24"/>
          <w:szCs w:val="24"/>
        </w:rPr>
        <w:t>RT1</w:t>
      </w:r>
      <w:r w:rsidRPr="00D15B6A">
        <w:rPr>
          <w:rFonts w:ascii="Times New Roman" w:eastAsia="Calibri" w:hAnsi="Times New Roman" w:cs="Times New Roman"/>
          <w:sz w:val="24"/>
          <w:szCs w:val="24"/>
        </w:rPr>
        <w:t xml:space="preserve">) and/or </w:t>
      </w:r>
      <w:r w:rsidR="007C76F0">
        <w:rPr>
          <w:rFonts w:ascii="Times New Roman" w:eastAsia="Calibri" w:hAnsi="Times New Roman" w:cs="Times New Roman"/>
          <w:sz w:val="24"/>
          <w:szCs w:val="24"/>
        </w:rPr>
        <w:t xml:space="preserve">risk-taking </w:t>
      </w:r>
      <w:r w:rsidR="00225341">
        <w:rPr>
          <w:rFonts w:ascii="Times New Roman" w:eastAsia="Calibri" w:hAnsi="Times New Roman" w:cs="Times New Roman"/>
          <w:sz w:val="24"/>
          <w:szCs w:val="24"/>
        </w:rPr>
        <w:t xml:space="preserve">using </w:t>
      </w:r>
      <w:r w:rsidRPr="00D15B6A">
        <w:rPr>
          <w:rFonts w:ascii="Times New Roman" w:eastAsia="Calibri" w:hAnsi="Times New Roman" w:cs="Times New Roman"/>
          <w:sz w:val="24"/>
          <w:szCs w:val="24"/>
        </w:rPr>
        <w:t>return on equity (</w:t>
      </w:r>
      <w:r w:rsidR="00225341" w:rsidRPr="000F0BFB">
        <w:rPr>
          <w:rFonts w:ascii="Times New Roman" w:eastAsia="Calibri" w:hAnsi="Times New Roman" w:cs="Times New Roman"/>
          <w:i/>
          <w:iCs/>
          <w:sz w:val="24"/>
          <w:szCs w:val="24"/>
        </w:rPr>
        <w:t>RT2</w:t>
      </w:r>
      <w:r w:rsidRPr="00D15B6A">
        <w:rPr>
          <w:rFonts w:ascii="Times New Roman" w:eastAsia="Calibri" w:hAnsi="Times New Roman" w:cs="Times New Roman"/>
          <w:sz w:val="24"/>
          <w:szCs w:val="24"/>
        </w:rPr>
        <w:t>)</w:t>
      </w:r>
      <w:r w:rsidRPr="00D15B6A">
        <w:rPr>
          <w:rFonts w:ascii="Times New Roman" w:hAnsi="Times New Roman" w:cs="Times New Roman"/>
          <w:sz w:val="24"/>
          <w:szCs w:val="24"/>
        </w:rPr>
        <w:t xml:space="preserve"> </w:t>
      </w:r>
      <w:r w:rsidRPr="00D15B6A">
        <w:rPr>
          <w:rFonts w:ascii="Times New Roman" w:eastAsia="Calibri" w:hAnsi="Times New Roman" w:cs="Times New Roman"/>
          <w:sz w:val="24"/>
          <w:szCs w:val="24"/>
        </w:rPr>
        <w:t>are u</w:t>
      </w:r>
      <w:r w:rsidR="00225341">
        <w:rPr>
          <w:rFonts w:ascii="Times New Roman" w:eastAsia="Calibri" w:hAnsi="Times New Roman" w:cs="Times New Roman"/>
          <w:sz w:val="24"/>
          <w:szCs w:val="24"/>
        </w:rPr>
        <w:t>sed as a proxy for risk taking</w:t>
      </w:r>
      <w:r w:rsidRPr="00D15B6A">
        <w:rPr>
          <w:rFonts w:ascii="Times New Roman" w:eastAsia="Calibri" w:hAnsi="Times New Roman" w:cs="Times New Roman"/>
          <w:sz w:val="24"/>
          <w:szCs w:val="24"/>
        </w:rPr>
        <w:t>. Internal corporate governance mechanisms (</w:t>
      </w:r>
      <w:r w:rsidRPr="000F0BFB">
        <w:rPr>
          <w:rFonts w:ascii="Times New Roman" w:eastAsia="Calibri" w:hAnsi="Times New Roman" w:cs="Times New Roman"/>
          <w:i/>
          <w:iCs/>
          <w:sz w:val="24"/>
          <w:szCs w:val="24"/>
        </w:rPr>
        <w:t>CGMs</w:t>
      </w:r>
      <w:r w:rsidRPr="00D15B6A">
        <w:rPr>
          <w:rFonts w:ascii="Times New Roman" w:eastAsia="Calibri" w:hAnsi="Times New Roman" w:cs="Times New Roman"/>
          <w:sz w:val="24"/>
          <w:szCs w:val="24"/>
        </w:rPr>
        <w:t xml:space="preserve">) variables include </w:t>
      </w:r>
      <w:r w:rsidR="00E84CFA" w:rsidRPr="00E84CFA">
        <w:rPr>
          <w:rFonts w:ascii="Times New Roman" w:eastAsia="Calibri" w:hAnsi="Times New Roman" w:cs="Times New Roman"/>
          <w:sz w:val="24"/>
          <w:szCs w:val="24"/>
        </w:rPr>
        <w:t xml:space="preserve">board size </w:t>
      </w:r>
      <w:r w:rsidR="008945C5" w:rsidRPr="00D15B6A">
        <w:rPr>
          <w:rFonts w:ascii="Times New Roman" w:eastAsia="Calibri" w:hAnsi="Times New Roman" w:cs="Times New Roman"/>
          <w:sz w:val="24"/>
          <w:szCs w:val="24"/>
        </w:rPr>
        <w:t>(</w:t>
      </w:r>
      <w:r w:rsidR="008945C5" w:rsidRPr="000F0BFB">
        <w:rPr>
          <w:rFonts w:ascii="Times New Roman" w:eastAsia="Calibri" w:hAnsi="Times New Roman" w:cs="Times New Roman"/>
          <w:i/>
          <w:iCs/>
          <w:sz w:val="24"/>
          <w:szCs w:val="24"/>
        </w:rPr>
        <w:t>ICBS</w:t>
      </w:r>
      <w:r w:rsidR="008945C5" w:rsidRPr="00D15B6A">
        <w:rPr>
          <w:rFonts w:ascii="Times New Roman" w:eastAsia="Calibri" w:hAnsi="Times New Roman" w:cs="Times New Roman"/>
          <w:sz w:val="24"/>
          <w:szCs w:val="24"/>
        </w:rPr>
        <w:t xml:space="preserve">), </w:t>
      </w:r>
      <w:r w:rsidR="00E84CFA" w:rsidRPr="00E84CFA">
        <w:rPr>
          <w:rFonts w:ascii="Times New Roman" w:eastAsia="Calibri" w:hAnsi="Times New Roman" w:cs="Times New Roman"/>
          <w:sz w:val="24"/>
          <w:szCs w:val="24"/>
        </w:rPr>
        <w:t xml:space="preserve">board of directors’ meetings </w:t>
      </w:r>
      <w:r w:rsidR="008945C5" w:rsidRPr="00D15B6A">
        <w:rPr>
          <w:rFonts w:ascii="Times New Roman" w:eastAsia="Calibri" w:hAnsi="Times New Roman" w:cs="Times New Roman"/>
          <w:sz w:val="24"/>
          <w:szCs w:val="24"/>
        </w:rPr>
        <w:t>(</w:t>
      </w:r>
      <w:r w:rsidR="008945C5" w:rsidRPr="000F0BFB">
        <w:rPr>
          <w:rFonts w:ascii="Times New Roman" w:eastAsia="Calibri" w:hAnsi="Times New Roman" w:cs="Times New Roman"/>
          <w:i/>
          <w:iCs/>
          <w:sz w:val="24"/>
          <w:szCs w:val="24"/>
        </w:rPr>
        <w:t>ICBM</w:t>
      </w:r>
      <w:r w:rsidR="008945C5" w:rsidRPr="00D15B6A">
        <w:rPr>
          <w:rFonts w:ascii="Times New Roman" w:eastAsia="Calibri" w:hAnsi="Times New Roman" w:cs="Times New Roman"/>
          <w:sz w:val="24"/>
          <w:szCs w:val="24"/>
        </w:rPr>
        <w:t xml:space="preserve">), </w:t>
      </w:r>
      <w:r w:rsidR="00E84CFA" w:rsidRPr="00E84CFA">
        <w:rPr>
          <w:rFonts w:ascii="Times New Roman" w:eastAsia="Calibri" w:hAnsi="Times New Roman" w:cs="Times New Roman"/>
          <w:sz w:val="24"/>
          <w:szCs w:val="24"/>
        </w:rPr>
        <w:t xml:space="preserve">board independence </w:t>
      </w:r>
      <w:r w:rsidR="008945C5" w:rsidRPr="00D15B6A">
        <w:rPr>
          <w:rFonts w:ascii="Times New Roman" w:eastAsia="Calibri" w:hAnsi="Times New Roman" w:cs="Times New Roman"/>
          <w:sz w:val="24"/>
          <w:szCs w:val="24"/>
        </w:rPr>
        <w:t>(</w:t>
      </w:r>
      <w:r w:rsidR="008945C5" w:rsidRPr="000F0BFB">
        <w:rPr>
          <w:rFonts w:ascii="Times New Roman" w:eastAsia="Calibri" w:hAnsi="Times New Roman" w:cs="Times New Roman"/>
          <w:i/>
          <w:iCs/>
          <w:sz w:val="24"/>
          <w:szCs w:val="24"/>
        </w:rPr>
        <w:t>ICNEDs</w:t>
      </w:r>
      <w:r w:rsidR="008945C5" w:rsidRPr="00D15B6A">
        <w:rPr>
          <w:rFonts w:ascii="Times New Roman" w:eastAsia="Calibri" w:hAnsi="Times New Roman" w:cs="Times New Roman"/>
          <w:sz w:val="24"/>
          <w:szCs w:val="24"/>
        </w:rPr>
        <w:t xml:space="preserve">), and </w:t>
      </w:r>
      <w:r w:rsidR="00E84CFA" w:rsidRPr="00E84CFA">
        <w:rPr>
          <w:rFonts w:ascii="Times New Roman" w:eastAsia="Calibri" w:hAnsi="Times New Roman" w:cs="Times New Roman"/>
          <w:sz w:val="24"/>
          <w:szCs w:val="24"/>
        </w:rPr>
        <w:t xml:space="preserve">audit committee size </w:t>
      </w:r>
      <w:r w:rsidR="008945C5" w:rsidRPr="00D15B6A">
        <w:rPr>
          <w:rFonts w:ascii="Times New Roman" w:eastAsia="Calibri" w:hAnsi="Times New Roman" w:cs="Times New Roman"/>
          <w:sz w:val="24"/>
          <w:szCs w:val="24"/>
        </w:rPr>
        <w:t>(</w:t>
      </w:r>
      <w:r w:rsidR="008945C5" w:rsidRPr="000F0BFB">
        <w:rPr>
          <w:rFonts w:ascii="Times New Roman" w:eastAsia="Calibri" w:hAnsi="Times New Roman" w:cs="Times New Roman"/>
          <w:i/>
          <w:iCs/>
          <w:sz w:val="24"/>
          <w:szCs w:val="24"/>
        </w:rPr>
        <w:t>ICACS</w:t>
      </w:r>
      <w:r w:rsidR="008945C5" w:rsidRPr="00D15B6A">
        <w:rPr>
          <w:rFonts w:ascii="Times New Roman" w:eastAsia="Calibri" w:hAnsi="Times New Roman" w:cs="Times New Roman"/>
          <w:sz w:val="24"/>
          <w:szCs w:val="24"/>
        </w:rPr>
        <w:t xml:space="preserve">). Control variables include </w:t>
      </w:r>
      <w:r w:rsidR="00E84CFA" w:rsidRPr="00E84CFA">
        <w:rPr>
          <w:rFonts w:ascii="Times New Roman" w:eastAsia="Calibri" w:hAnsi="Times New Roman" w:cs="Times New Roman"/>
          <w:sz w:val="24"/>
          <w:szCs w:val="24"/>
        </w:rPr>
        <w:t>insurance firm’s</w:t>
      </w:r>
      <w:r w:rsidR="008945C5" w:rsidRPr="00D15B6A">
        <w:rPr>
          <w:rFonts w:ascii="Times New Roman" w:eastAsia="Calibri" w:hAnsi="Times New Roman" w:cs="Times New Roman"/>
          <w:sz w:val="24"/>
          <w:szCs w:val="24"/>
        </w:rPr>
        <w:t xml:space="preserve"> size (</w:t>
      </w:r>
      <w:r w:rsidR="008945C5" w:rsidRPr="000F0BFB">
        <w:rPr>
          <w:rFonts w:ascii="Times New Roman" w:eastAsia="Calibri" w:hAnsi="Times New Roman" w:cs="Times New Roman"/>
          <w:i/>
          <w:iCs/>
          <w:sz w:val="24"/>
          <w:szCs w:val="24"/>
        </w:rPr>
        <w:t>ICTA</w:t>
      </w:r>
      <w:r w:rsidR="008945C5" w:rsidRPr="00D15B6A">
        <w:rPr>
          <w:rFonts w:ascii="Times New Roman" w:eastAsia="Calibri" w:hAnsi="Times New Roman" w:cs="Times New Roman"/>
          <w:sz w:val="24"/>
          <w:szCs w:val="24"/>
        </w:rPr>
        <w:t xml:space="preserve">), and </w:t>
      </w:r>
      <w:r w:rsidR="00E84CFA" w:rsidRPr="00E84CFA">
        <w:rPr>
          <w:rFonts w:ascii="Times New Roman" w:eastAsia="Calibri" w:hAnsi="Times New Roman" w:cs="Times New Roman"/>
          <w:sz w:val="24"/>
          <w:szCs w:val="24"/>
        </w:rPr>
        <w:t xml:space="preserve">liquidity </w:t>
      </w:r>
      <w:r w:rsidR="008945C5" w:rsidRPr="00D15B6A">
        <w:rPr>
          <w:rFonts w:ascii="Times New Roman" w:eastAsia="Calibri" w:hAnsi="Times New Roman" w:cs="Times New Roman"/>
          <w:sz w:val="24"/>
          <w:szCs w:val="24"/>
        </w:rPr>
        <w:t>(</w:t>
      </w:r>
      <w:r w:rsidR="008945C5" w:rsidRPr="000F0BFB">
        <w:rPr>
          <w:rFonts w:ascii="Times New Roman" w:eastAsia="Calibri" w:hAnsi="Times New Roman" w:cs="Times New Roman"/>
          <w:i/>
          <w:iCs/>
          <w:sz w:val="24"/>
          <w:szCs w:val="24"/>
        </w:rPr>
        <w:t>ICL</w:t>
      </w:r>
      <w:r w:rsidR="008945C5" w:rsidRPr="00D15B6A">
        <w:rPr>
          <w:rFonts w:ascii="Times New Roman" w:eastAsia="Calibri" w:hAnsi="Times New Roman" w:cs="Times New Roman"/>
          <w:sz w:val="24"/>
          <w:szCs w:val="24"/>
        </w:rPr>
        <w:t>).</w:t>
      </w:r>
      <w:r w:rsidR="008A66D1">
        <w:rPr>
          <w:rFonts w:ascii="Times New Roman" w:eastAsia="Calibri" w:hAnsi="Times New Roman" w:cs="Times New Roman"/>
          <w:sz w:val="24"/>
          <w:szCs w:val="24"/>
        </w:rPr>
        <w:t xml:space="preserve"> Thus, t</w:t>
      </w:r>
      <w:r w:rsidR="00E84CFA" w:rsidRPr="00E84CFA">
        <w:rPr>
          <w:rFonts w:ascii="Times New Roman" w:eastAsia="Calibri" w:hAnsi="Times New Roman" w:cs="Times New Roman"/>
          <w:sz w:val="24"/>
          <w:szCs w:val="24"/>
        </w:rPr>
        <w:t xml:space="preserve">o examine </w:t>
      </w:r>
      <w:r w:rsidR="00E84CFA" w:rsidRPr="00D15B6A">
        <w:rPr>
          <w:rFonts w:ascii="Times New Roman" w:eastAsia="Calibri" w:hAnsi="Times New Roman" w:cs="Times New Roman"/>
          <w:sz w:val="24"/>
          <w:szCs w:val="24"/>
        </w:rPr>
        <w:t>the influence of CG</w:t>
      </w:r>
      <w:r w:rsidR="008945C5" w:rsidRPr="00D15B6A">
        <w:rPr>
          <w:rFonts w:ascii="Times New Roman" w:eastAsia="Calibri" w:hAnsi="Times New Roman" w:cs="Times New Roman"/>
          <w:sz w:val="24"/>
          <w:szCs w:val="24"/>
        </w:rPr>
        <w:t xml:space="preserve"> on </w:t>
      </w:r>
      <w:r w:rsidR="008945C5" w:rsidRPr="000F0BFB">
        <w:rPr>
          <w:rFonts w:ascii="Times New Roman" w:eastAsia="Calibri" w:hAnsi="Times New Roman" w:cs="Times New Roman"/>
          <w:i/>
          <w:iCs/>
          <w:sz w:val="24"/>
          <w:szCs w:val="24"/>
        </w:rPr>
        <w:t>IRT</w:t>
      </w:r>
      <w:r w:rsidR="00E84CFA" w:rsidRPr="00E84CFA">
        <w:rPr>
          <w:rFonts w:ascii="Times New Roman" w:eastAsia="Calibri" w:hAnsi="Times New Roman" w:cs="Times New Roman"/>
          <w:sz w:val="24"/>
          <w:szCs w:val="24"/>
        </w:rPr>
        <w:t xml:space="preserve">, this study uses </w:t>
      </w:r>
      <w:r w:rsidR="008945C5" w:rsidRPr="00D15B6A">
        <w:rPr>
          <w:rFonts w:ascii="Times New Roman" w:eastAsia="Calibri" w:hAnsi="Times New Roman" w:cs="Times New Roman"/>
          <w:sz w:val="24"/>
          <w:szCs w:val="24"/>
        </w:rPr>
        <w:t>OLS</w:t>
      </w:r>
      <w:r w:rsidR="00E84CFA" w:rsidRPr="00E84CFA">
        <w:rPr>
          <w:rFonts w:ascii="Times New Roman" w:eastAsia="Calibri" w:hAnsi="Times New Roman" w:cs="Times New Roman"/>
          <w:sz w:val="24"/>
          <w:szCs w:val="24"/>
        </w:rPr>
        <w:t xml:space="preserve"> regression as follows:</w:t>
      </w:r>
    </w:p>
    <w:p w14:paraId="6985A380" w14:textId="77777777" w:rsidR="00E84CFA" w:rsidRPr="00E84CFA" w:rsidRDefault="00E84CFA" w:rsidP="00E84CFA">
      <w:pPr>
        <w:shd w:val="clear" w:color="auto" w:fill="FFFFFF"/>
        <w:autoSpaceDE w:val="0"/>
        <w:autoSpaceDN w:val="0"/>
        <w:adjustRightInd w:val="0"/>
        <w:spacing w:before="120" w:after="120" w:line="240" w:lineRule="auto"/>
        <w:jc w:val="both"/>
        <w:rPr>
          <w:rFonts w:ascii="Times New Roman" w:eastAsia="Calibri" w:hAnsi="Times New Roman" w:cs="Times New Roman"/>
          <w:sz w:val="24"/>
          <w:szCs w:val="24"/>
        </w:rPr>
      </w:pPr>
    </w:p>
    <w:p w14:paraId="46DE6015" w14:textId="3FFE9BBC" w:rsidR="00E84CFA" w:rsidRPr="00E84CFA" w:rsidRDefault="00225341" w:rsidP="00E84CFA">
      <w:pPr>
        <w:spacing w:before="120" w:after="120" w:line="360" w:lineRule="auto"/>
        <w:ind w:firstLine="360"/>
        <w:contextualSpacing/>
        <w:jc w:val="both"/>
        <w:rPr>
          <w:rFonts w:ascii="Times New Roman" w:eastAsia="Calibri" w:hAnsi="Times New Roman" w:cs="Times New Roman"/>
          <w:position w:val="-12"/>
          <w:sz w:val="24"/>
          <w:szCs w:val="24"/>
        </w:rPr>
      </w:pPr>
      <w:r w:rsidRPr="00D15B6A">
        <w:rPr>
          <w:rFonts w:ascii="Times New Roman" w:eastAsia="Calibri" w:hAnsi="Times New Roman" w:cs="Times New Roman"/>
          <w:position w:val="-12"/>
          <w:sz w:val="24"/>
          <w:szCs w:val="24"/>
        </w:rPr>
        <w:object w:dxaOrig="8800" w:dyaOrig="360" w14:anchorId="2F3C9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14.25pt" o:ole="">
            <v:imagedata r:id="rId14" o:title=""/>
          </v:shape>
          <o:OLEObject Type="Embed" ProgID="Equation.3" ShapeID="_x0000_i1025" DrawAspect="Content" ObjectID="_1606030273" r:id="rId15"/>
        </w:object>
      </w:r>
      <w:r w:rsidR="000F0BFB">
        <w:rPr>
          <w:rFonts w:ascii="Times New Roman" w:eastAsia="Calibri" w:hAnsi="Times New Roman" w:cs="Times New Roman"/>
          <w:sz w:val="24"/>
          <w:szCs w:val="24"/>
        </w:rPr>
        <w:t xml:space="preserve">    (3)</w:t>
      </w:r>
      <w:r w:rsidR="00E84CFA" w:rsidRPr="00E84CFA">
        <w:rPr>
          <w:rFonts w:ascii="Times New Roman" w:eastAsia="Calibri" w:hAnsi="Times New Roman" w:cs="Times New Roman"/>
          <w:position w:val="-12"/>
          <w:sz w:val="24"/>
          <w:szCs w:val="24"/>
        </w:rPr>
        <w:t xml:space="preserve">   </w:t>
      </w:r>
      <w:r w:rsidR="008A66D1">
        <w:rPr>
          <w:rFonts w:ascii="Times New Roman" w:eastAsia="Calibri" w:hAnsi="Times New Roman" w:cs="Times New Roman"/>
          <w:position w:val="-12"/>
          <w:sz w:val="24"/>
          <w:szCs w:val="24"/>
        </w:rPr>
        <w:t xml:space="preserve">            </w:t>
      </w:r>
      <w:r>
        <w:rPr>
          <w:rFonts w:ascii="Times New Roman" w:eastAsia="Calibri" w:hAnsi="Times New Roman" w:cs="Times New Roman"/>
          <w:position w:val="-12"/>
          <w:sz w:val="24"/>
          <w:szCs w:val="24"/>
        </w:rPr>
        <w:t xml:space="preserve">  </w:t>
      </w:r>
    </w:p>
    <w:p w14:paraId="5C18E5C3" w14:textId="77777777" w:rsidR="008A66D1" w:rsidRPr="008A66D1" w:rsidRDefault="008A66D1" w:rsidP="008A66D1">
      <w:pPr>
        <w:tabs>
          <w:tab w:val="left" w:pos="3410"/>
        </w:tabs>
        <w:spacing w:after="0" w:line="480" w:lineRule="auto"/>
        <w:ind w:firstLine="360"/>
        <w:jc w:val="both"/>
        <w:rPr>
          <w:rFonts w:ascii="Times New Roman" w:eastAsia="Calibri" w:hAnsi="Times New Roman" w:cs="Times New Roman"/>
          <w:sz w:val="10"/>
          <w:szCs w:val="24"/>
        </w:rPr>
      </w:pPr>
      <w:r>
        <w:rPr>
          <w:rFonts w:ascii="Times New Roman" w:eastAsia="Calibri" w:hAnsi="Times New Roman" w:cs="Times New Roman"/>
          <w:sz w:val="24"/>
          <w:szCs w:val="24"/>
        </w:rPr>
        <w:tab/>
      </w:r>
    </w:p>
    <w:p w14:paraId="42334567" w14:textId="190E1530" w:rsidR="00E84CFA" w:rsidRPr="00E84CFA" w:rsidRDefault="008945C5" w:rsidP="00225341">
      <w:pPr>
        <w:spacing w:after="0" w:line="480" w:lineRule="auto"/>
        <w:ind w:firstLine="360"/>
        <w:jc w:val="both"/>
        <w:rPr>
          <w:rFonts w:ascii="Times New Roman" w:eastAsia="Calibri" w:hAnsi="Times New Roman" w:cs="Times New Roman"/>
          <w:sz w:val="24"/>
          <w:szCs w:val="24"/>
        </w:rPr>
      </w:pPr>
      <w:r w:rsidRPr="00D15B6A">
        <w:rPr>
          <w:rFonts w:ascii="Times New Roman" w:eastAsia="Calibri" w:hAnsi="Times New Roman" w:cs="Times New Roman"/>
          <w:sz w:val="24"/>
          <w:szCs w:val="24"/>
        </w:rPr>
        <w:t xml:space="preserve">Where </w:t>
      </w:r>
      <w:r w:rsidR="00225341" w:rsidRPr="00225341">
        <w:rPr>
          <w:rFonts w:ascii="Times New Roman" w:eastAsia="Calibri" w:hAnsi="Times New Roman" w:cs="Times New Roman"/>
          <w:i/>
          <w:iCs/>
          <w:sz w:val="24"/>
          <w:szCs w:val="24"/>
        </w:rPr>
        <w:t>RT</w:t>
      </w:r>
      <w:r w:rsidR="00D93DA9" w:rsidRPr="00D15B6A">
        <w:rPr>
          <w:rFonts w:ascii="Times New Roman" w:hAnsi="Times New Roman" w:cs="Times New Roman"/>
          <w:sz w:val="24"/>
          <w:szCs w:val="24"/>
        </w:rPr>
        <w:t xml:space="preserve"> </w:t>
      </w:r>
      <w:r w:rsidR="00537D47">
        <w:rPr>
          <w:rFonts w:ascii="Times New Roman" w:eastAsia="Calibri" w:hAnsi="Times New Roman" w:cs="Times New Roman"/>
          <w:sz w:val="24"/>
          <w:szCs w:val="24"/>
        </w:rPr>
        <w:t>is</w:t>
      </w:r>
      <w:r w:rsidR="00D93DA9" w:rsidRPr="00D15B6A">
        <w:rPr>
          <w:rFonts w:ascii="Times New Roman" w:eastAsia="Calibri" w:hAnsi="Times New Roman" w:cs="Times New Roman"/>
          <w:sz w:val="24"/>
          <w:szCs w:val="24"/>
        </w:rPr>
        <w:t xml:space="preserve"> used as a proxy for risk</w:t>
      </w:r>
      <w:r w:rsidR="00EF5F3E">
        <w:rPr>
          <w:rFonts w:ascii="Times New Roman" w:eastAsia="Calibri" w:hAnsi="Times New Roman" w:cs="Times New Roman"/>
          <w:sz w:val="24"/>
          <w:szCs w:val="24"/>
        </w:rPr>
        <w:t>-</w:t>
      </w:r>
      <w:r w:rsidR="00D93DA9" w:rsidRPr="00D15B6A">
        <w:rPr>
          <w:rFonts w:ascii="Times New Roman" w:eastAsia="Calibri" w:hAnsi="Times New Roman" w:cs="Times New Roman"/>
          <w:sz w:val="24"/>
          <w:szCs w:val="24"/>
        </w:rPr>
        <w:t xml:space="preserve">taking. </w:t>
      </w:r>
      <w:r w:rsidR="00D93DA9" w:rsidRPr="008A66D1">
        <w:rPr>
          <w:rFonts w:ascii="Times New Roman" w:eastAsia="Calibri" w:hAnsi="Times New Roman" w:cs="Times New Roman"/>
          <w:i/>
          <w:sz w:val="24"/>
          <w:szCs w:val="24"/>
        </w:rPr>
        <w:t>ICBS</w:t>
      </w:r>
      <w:r w:rsidR="00D93DA9" w:rsidRPr="00D15B6A">
        <w:rPr>
          <w:rFonts w:ascii="Times New Roman" w:eastAsia="Calibri" w:hAnsi="Times New Roman" w:cs="Times New Roman"/>
          <w:sz w:val="24"/>
          <w:szCs w:val="24"/>
        </w:rPr>
        <w:t xml:space="preserve"> </w:t>
      </w:r>
      <w:r w:rsidR="008A66D1" w:rsidRPr="00D15B6A">
        <w:rPr>
          <w:rFonts w:ascii="Times New Roman" w:eastAsia="Calibri" w:hAnsi="Times New Roman" w:cs="Times New Roman"/>
          <w:sz w:val="24"/>
          <w:szCs w:val="24"/>
        </w:rPr>
        <w:t>refer</w:t>
      </w:r>
      <w:r w:rsidR="00537D47">
        <w:rPr>
          <w:rFonts w:ascii="Times New Roman" w:eastAsia="Calibri" w:hAnsi="Times New Roman" w:cs="Times New Roman"/>
          <w:sz w:val="24"/>
          <w:szCs w:val="24"/>
        </w:rPr>
        <w:t>s</w:t>
      </w:r>
      <w:r w:rsidR="008A66D1" w:rsidRPr="00D15B6A">
        <w:rPr>
          <w:rFonts w:ascii="Times New Roman" w:eastAsia="Calibri" w:hAnsi="Times New Roman" w:cs="Times New Roman"/>
          <w:sz w:val="24"/>
          <w:szCs w:val="24"/>
        </w:rPr>
        <w:t xml:space="preserve"> to </w:t>
      </w:r>
      <w:r w:rsidR="00D93DA9" w:rsidRPr="00E84CFA">
        <w:rPr>
          <w:rFonts w:ascii="Times New Roman" w:eastAsia="Calibri" w:hAnsi="Times New Roman" w:cs="Times New Roman"/>
          <w:sz w:val="24"/>
          <w:szCs w:val="24"/>
        </w:rPr>
        <w:t>board size</w:t>
      </w:r>
      <w:r w:rsidR="00D93DA9" w:rsidRPr="00D15B6A">
        <w:rPr>
          <w:rFonts w:ascii="Times New Roman" w:eastAsia="Calibri" w:hAnsi="Times New Roman" w:cs="Times New Roman"/>
          <w:sz w:val="24"/>
          <w:szCs w:val="24"/>
        </w:rPr>
        <w:t xml:space="preserve">, </w:t>
      </w:r>
      <w:r w:rsidR="00D93DA9" w:rsidRPr="008A66D1">
        <w:rPr>
          <w:rFonts w:ascii="Times New Roman" w:eastAsia="Calibri" w:hAnsi="Times New Roman" w:cs="Times New Roman"/>
          <w:i/>
          <w:sz w:val="24"/>
          <w:szCs w:val="24"/>
        </w:rPr>
        <w:t>ICBM</w:t>
      </w:r>
      <w:r w:rsidR="00D93DA9" w:rsidRPr="00D15B6A">
        <w:rPr>
          <w:rFonts w:ascii="Times New Roman" w:eastAsia="Calibri" w:hAnsi="Times New Roman" w:cs="Times New Roman"/>
          <w:sz w:val="24"/>
          <w:szCs w:val="24"/>
        </w:rPr>
        <w:t xml:space="preserve"> refer</w:t>
      </w:r>
      <w:r w:rsidR="00537D47">
        <w:rPr>
          <w:rFonts w:ascii="Times New Roman" w:eastAsia="Calibri" w:hAnsi="Times New Roman" w:cs="Times New Roman"/>
          <w:sz w:val="24"/>
          <w:szCs w:val="24"/>
        </w:rPr>
        <w:t>s</w:t>
      </w:r>
      <w:r w:rsidR="00D93DA9" w:rsidRPr="00D15B6A">
        <w:rPr>
          <w:rFonts w:ascii="Times New Roman" w:eastAsia="Calibri" w:hAnsi="Times New Roman" w:cs="Times New Roman"/>
          <w:sz w:val="24"/>
          <w:szCs w:val="24"/>
        </w:rPr>
        <w:t xml:space="preserve"> to board of directors’ meetings, </w:t>
      </w:r>
      <w:r w:rsidR="00D93DA9" w:rsidRPr="008A66D1">
        <w:rPr>
          <w:rFonts w:ascii="Times New Roman" w:eastAsia="Calibri" w:hAnsi="Times New Roman" w:cs="Times New Roman"/>
          <w:i/>
          <w:sz w:val="24"/>
          <w:szCs w:val="24"/>
        </w:rPr>
        <w:t>ICNEDs</w:t>
      </w:r>
      <w:r w:rsidR="00D93DA9" w:rsidRPr="00D15B6A">
        <w:rPr>
          <w:rFonts w:ascii="Times New Roman" w:eastAsia="Calibri" w:hAnsi="Times New Roman" w:cs="Times New Roman"/>
          <w:sz w:val="24"/>
          <w:szCs w:val="24"/>
        </w:rPr>
        <w:t xml:space="preserve"> refer</w:t>
      </w:r>
      <w:r w:rsidR="00537D47">
        <w:rPr>
          <w:rFonts w:ascii="Times New Roman" w:eastAsia="Calibri" w:hAnsi="Times New Roman" w:cs="Times New Roman"/>
          <w:sz w:val="24"/>
          <w:szCs w:val="24"/>
        </w:rPr>
        <w:t>s</w:t>
      </w:r>
      <w:r w:rsidR="00D93DA9" w:rsidRPr="00D15B6A">
        <w:rPr>
          <w:rFonts w:ascii="Times New Roman" w:eastAsia="Calibri" w:hAnsi="Times New Roman" w:cs="Times New Roman"/>
          <w:sz w:val="24"/>
          <w:szCs w:val="24"/>
        </w:rPr>
        <w:t xml:space="preserve"> to </w:t>
      </w:r>
      <w:r w:rsidR="00D93DA9" w:rsidRPr="00E84CFA">
        <w:rPr>
          <w:rFonts w:ascii="Times New Roman" w:eastAsia="Calibri" w:hAnsi="Times New Roman" w:cs="Times New Roman"/>
          <w:sz w:val="24"/>
          <w:szCs w:val="24"/>
        </w:rPr>
        <w:t>board independence</w:t>
      </w:r>
      <w:r w:rsidR="00D93DA9" w:rsidRPr="00D15B6A">
        <w:rPr>
          <w:rFonts w:ascii="Times New Roman" w:eastAsia="Calibri" w:hAnsi="Times New Roman" w:cs="Times New Roman"/>
          <w:sz w:val="24"/>
          <w:szCs w:val="24"/>
        </w:rPr>
        <w:t xml:space="preserve">, </w:t>
      </w:r>
      <w:r w:rsidR="00D93DA9" w:rsidRPr="008A66D1">
        <w:rPr>
          <w:rFonts w:ascii="Times New Roman" w:eastAsia="Calibri" w:hAnsi="Times New Roman" w:cs="Times New Roman"/>
          <w:i/>
          <w:sz w:val="24"/>
          <w:szCs w:val="24"/>
        </w:rPr>
        <w:t>ICACS</w:t>
      </w:r>
      <w:r w:rsidR="00D93DA9" w:rsidRPr="00D15B6A">
        <w:rPr>
          <w:rFonts w:ascii="Times New Roman" w:eastAsia="Calibri" w:hAnsi="Times New Roman" w:cs="Times New Roman"/>
          <w:sz w:val="24"/>
          <w:szCs w:val="24"/>
        </w:rPr>
        <w:t xml:space="preserve"> refer</w:t>
      </w:r>
      <w:r w:rsidR="00537D47">
        <w:rPr>
          <w:rFonts w:ascii="Times New Roman" w:eastAsia="Calibri" w:hAnsi="Times New Roman" w:cs="Times New Roman"/>
          <w:sz w:val="24"/>
          <w:szCs w:val="24"/>
        </w:rPr>
        <w:t>s</w:t>
      </w:r>
      <w:r w:rsidR="00D93DA9" w:rsidRPr="00D15B6A">
        <w:rPr>
          <w:rFonts w:ascii="Times New Roman" w:eastAsia="Calibri" w:hAnsi="Times New Roman" w:cs="Times New Roman"/>
          <w:sz w:val="24"/>
          <w:szCs w:val="24"/>
        </w:rPr>
        <w:t xml:space="preserve"> to </w:t>
      </w:r>
      <w:r w:rsidR="00D93DA9" w:rsidRPr="00E84CFA">
        <w:rPr>
          <w:rFonts w:ascii="Times New Roman" w:eastAsia="Calibri" w:hAnsi="Times New Roman" w:cs="Times New Roman"/>
          <w:sz w:val="24"/>
          <w:szCs w:val="24"/>
        </w:rPr>
        <w:t>audit committee size</w:t>
      </w:r>
      <w:r w:rsidR="00D93DA9" w:rsidRPr="00D15B6A">
        <w:rPr>
          <w:rFonts w:ascii="Times New Roman" w:eastAsia="Calibri" w:hAnsi="Times New Roman" w:cs="Times New Roman"/>
          <w:sz w:val="24"/>
          <w:szCs w:val="24"/>
        </w:rPr>
        <w:t xml:space="preserve">, </w:t>
      </w:r>
      <w:r w:rsidR="00D93DA9" w:rsidRPr="008A66D1">
        <w:rPr>
          <w:rFonts w:ascii="Times New Roman" w:eastAsia="Calibri" w:hAnsi="Times New Roman" w:cs="Times New Roman"/>
          <w:i/>
          <w:sz w:val="24"/>
          <w:szCs w:val="24"/>
        </w:rPr>
        <w:t>ICTA</w:t>
      </w:r>
      <w:r w:rsidR="00D93DA9" w:rsidRPr="00D15B6A">
        <w:rPr>
          <w:rFonts w:ascii="Times New Roman" w:eastAsia="Calibri" w:hAnsi="Times New Roman" w:cs="Times New Roman"/>
          <w:sz w:val="24"/>
          <w:szCs w:val="24"/>
        </w:rPr>
        <w:t xml:space="preserve"> refer</w:t>
      </w:r>
      <w:r w:rsidR="00537D47">
        <w:rPr>
          <w:rFonts w:ascii="Times New Roman" w:eastAsia="Calibri" w:hAnsi="Times New Roman" w:cs="Times New Roman"/>
          <w:sz w:val="24"/>
          <w:szCs w:val="24"/>
        </w:rPr>
        <w:t>s</w:t>
      </w:r>
      <w:r w:rsidR="00D93DA9" w:rsidRPr="00D15B6A">
        <w:rPr>
          <w:rFonts w:ascii="Times New Roman" w:eastAsia="Calibri" w:hAnsi="Times New Roman" w:cs="Times New Roman"/>
          <w:sz w:val="24"/>
          <w:szCs w:val="24"/>
        </w:rPr>
        <w:t xml:space="preserve"> to </w:t>
      </w:r>
      <w:r w:rsidR="00D93DA9" w:rsidRPr="00E84CFA">
        <w:rPr>
          <w:rFonts w:ascii="Times New Roman" w:eastAsia="Calibri" w:hAnsi="Times New Roman" w:cs="Times New Roman"/>
          <w:sz w:val="24"/>
          <w:szCs w:val="24"/>
        </w:rPr>
        <w:t>insurance firm’s</w:t>
      </w:r>
      <w:r w:rsidR="00D93DA9" w:rsidRPr="00D15B6A">
        <w:rPr>
          <w:rFonts w:ascii="Times New Roman" w:eastAsia="Calibri" w:hAnsi="Times New Roman" w:cs="Times New Roman"/>
          <w:sz w:val="24"/>
          <w:szCs w:val="24"/>
        </w:rPr>
        <w:t xml:space="preserve"> size, </w:t>
      </w:r>
      <w:r w:rsidR="00D93DA9" w:rsidRPr="008A66D1">
        <w:rPr>
          <w:rFonts w:ascii="Times New Roman" w:eastAsia="Calibri" w:hAnsi="Times New Roman" w:cs="Times New Roman"/>
          <w:i/>
          <w:sz w:val="24"/>
          <w:szCs w:val="24"/>
        </w:rPr>
        <w:t>ICL</w:t>
      </w:r>
      <w:r w:rsidR="00D93DA9" w:rsidRPr="00D15B6A">
        <w:rPr>
          <w:rFonts w:ascii="Times New Roman" w:eastAsia="Calibri" w:hAnsi="Times New Roman" w:cs="Times New Roman"/>
          <w:sz w:val="24"/>
          <w:szCs w:val="24"/>
        </w:rPr>
        <w:t xml:space="preserve"> refer</w:t>
      </w:r>
      <w:r w:rsidR="00537D47">
        <w:rPr>
          <w:rFonts w:ascii="Times New Roman" w:eastAsia="Calibri" w:hAnsi="Times New Roman" w:cs="Times New Roman"/>
          <w:sz w:val="24"/>
          <w:szCs w:val="24"/>
        </w:rPr>
        <w:t>s</w:t>
      </w:r>
      <w:r w:rsidR="00D93DA9" w:rsidRPr="00D15B6A">
        <w:rPr>
          <w:rFonts w:ascii="Times New Roman" w:eastAsia="Calibri" w:hAnsi="Times New Roman" w:cs="Times New Roman"/>
          <w:sz w:val="24"/>
          <w:szCs w:val="24"/>
        </w:rPr>
        <w:t xml:space="preserve"> to </w:t>
      </w:r>
      <w:r w:rsidR="00D93DA9" w:rsidRPr="00E84CFA">
        <w:rPr>
          <w:rFonts w:ascii="Times New Roman" w:eastAsia="Calibri" w:hAnsi="Times New Roman" w:cs="Times New Roman"/>
          <w:sz w:val="24"/>
          <w:szCs w:val="24"/>
        </w:rPr>
        <w:t>liquidity</w:t>
      </w:r>
      <w:r w:rsidR="00D93DA9" w:rsidRPr="00D15B6A">
        <w:rPr>
          <w:rFonts w:ascii="Times New Roman" w:eastAsia="Calibri" w:hAnsi="Times New Roman" w:cs="Times New Roman"/>
          <w:sz w:val="24"/>
          <w:szCs w:val="24"/>
        </w:rPr>
        <w:t xml:space="preserve">, </w:t>
      </w:r>
      <w:r w:rsidR="00D93DA9" w:rsidRPr="008A66D1">
        <w:rPr>
          <w:rFonts w:ascii="Times New Roman" w:eastAsia="Calibri" w:hAnsi="Times New Roman" w:cs="Times New Roman"/>
          <w:i/>
          <w:sz w:val="24"/>
          <w:szCs w:val="24"/>
        </w:rPr>
        <w:t>YEARS</w:t>
      </w:r>
      <w:r w:rsidR="00D93DA9" w:rsidRPr="00D15B6A">
        <w:rPr>
          <w:rFonts w:ascii="Times New Roman" w:eastAsia="Calibri" w:hAnsi="Times New Roman" w:cs="Times New Roman"/>
          <w:sz w:val="24"/>
          <w:szCs w:val="24"/>
        </w:rPr>
        <w:t xml:space="preserve"> refer</w:t>
      </w:r>
      <w:r w:rsidR="00537D47">
        <w:rPr>
          <w:rFonts w:ascii="Times New Roman" w:eastAsia="Calibri" w:hAnsi="Times New Roman" w:cs="Times New Roman"/>
          <w:sz w:val="24"/>
          <w:szCs w:val="24"/>
        </w:rPr>
        <w:t>s</w:t>
      </w:r>
      <w:r w:rsidR="00D93DA9" w:rsidRPr="00D15B6A">
        <w:rPr>
          <w:rFonts w:ascii="Times New Roman" w:eastAsia="Calibri" w:hAnsi="Times New Roman" w:cs="Times New Roman"/>
          <w:sz w:val="24"/>
          <w:szCs w:val="24"/>
        </w:rPr>
        <w:t xml:space="preserve"> to dummies variables for each year from 2005 to 2014, and </w:t>
      </w:r>
      <w:r w:rsidR="00E84CFA" w:rsidRPr="000F0BFB">
        <w:rPr>
          <w:rFonts w:ascii="Times New Roman" w:eastAsia="Calibri" w:hAnsi="Times New Roman" w:cs="Times New Roman"/>
          <w:i/>
          <w:iCs/>
          <w:sz w:val="24"/>
          <w:szCs w:val="24"/>
        </w:rPr>
        <w:t>Ɛ</w:t>
      </w:r>
      <w:r w:rsidR="00D93DA9" w:rsidRPr="00D15B6A">
        <w:rPr>
          <w:rFonts w:ascii="Times New Roman" w:eastAsia="Calibri" w:hAnsi="Times New Roman" w:cs="Times New Roman"/>
          <w:sz w:val="24"/>
          <w:szCs w:val="24"/>
        </w:rPr>
        <w:t xml:space="preserve"> refer</w:t>
      </w:r>
      <w:r w:rsidR="00537D47">
        <w:rPr>
          <w:rFonts w:ascii="Times New Roman" w:eastAsia="Calibri" w:hAnsi="Times New Roman" w:cs="Times New Roman"/>
          <w:sz w:val="24"/>
          <w:szCs w:val="24"/>
        </w:rPr>
        <w:t>s</w:t>
      </w:r>
      <w:r w:rsidR="00D93DA9" w:rsidRPr="00D15B6A">
        <w:rPr>
          <w:rFonts w:ascii="Times New Roman" w:eastAsia="Calibri" w:hAnsi="Times New Roman" w:cs="Times New Roman"/>
          <w:sz w:val="24"/>
          <w:szCs w:val="24"/>
        </w:rPr>
        <w:t xml:space="preserve"> to</w:t>
      </w:r>
      <w:r w:rsidR="00E84CFA" w:rsidRPr="00E84CFA">
        <w:rPr>
          <w:rFonts w:ascii="Times New Roman" w:eastAsia="Calibri" w:hAnsi="Times New Roman" w:cs="Times New Roman"/>
          <w:sz w:val="24"/>
          <w:szCs w:val="24"/>
        </w:rPr>
        <w:t xml:space="preserve"> </w:t>
      </w:r>
      <w:r w:rsidR="00D93DA9" w:rsidRPr="00D15B6A">
        <w:rPr>
          <w:rFonts w:ascii="Times New Roman" w:eastAsia="Calibri" w:hAnsi="Times New Roman" w:cs="Times New Roman"/>
          <w:sz w:val="24"/>
          <w:szCs w:val="24"/>
        </w:rPr>
        <w:t xml:space="preserve">random error. </w:t>
      </w:r>
      <w:r w:rsidR="00D93DA9" w:rsidRPr="00D15B6A">
        <w:rPr>
          <w:rFonts w:ascii="Times New Roman" w:hAnsi="Times New Roman" w:cs="Times New Roman"/>
          <w:position w:val="-12"/>
          <w:sz w:val="24"/>
          <w:szCs w:val="24"/>
        </w:rPr>
        <w:object w:dxaOrig="300" w:dyaOrig="360" w14:anchorId="41BCD5FE">
          <v:shape id="_x0000_i1026" type="#_x0000_t75" style="width:14.25pt;height:14.25pt" o:ole="">
            <v:imagedata r:id="rId16" o:title=""/>
          </v:shape>
          <o:OLEObject Type="Embed" ProgID="Equation.3" ShapeID="_x0000_i1026" DrawAspect="Content" ObjectID="_1606030274" r:id="rId17"/>
        </w:object>
      </w:r>
      <w:r w:rsidR="00D93DA9" w:rsidRPr="00D15B6A">
        <w:rPr>
          <w:rFonts w:ascii="Times New Roman" w:eastAsia="Times New Roman" w:hAnsi="Times New Roman" w:cs="Times New Roman"/>
          <w:sz w:val="24"/>
          <w:szCs w:val="24"/>
          <w:lang w:eastAsia="en-GB"/>
        </w:rPr>
        <w:t>is the intercept, and</w:t>
      </w:r>
      <w:r w:rsidR="00D93DA9" w:rsidRPr="00D15B6A">
        <w:rPr>
          <w:rFonts w:ascii="Times New Roman" w:hAnsi="Times New Roman" w:cs="Times New Roman"/>
          <w:position w:val="-12"/>
          <w:sz w:val="24"/>
          <w:szCs w:val="24"/>
        </w:rPr>
        <w:object w:dxaOrig="260" w:dyaOrig="360" w14:anchorId="046A4B1E">
          <v:shape id="_x0000_i1027" type="#_x0000_t75" style="width:14.25pt;height:14.25pt" o:ole="">
            <v:imagedata r:id="rId18" o:title=""/>
          </v:shape>
          <o:OLEObject Type="Embed" ProgID="Equation.3" ShapeID="_x0000_i1027" DrawAspect="Content" ObjectID="_1606030275" r:id="rId19"/>
        </w:object>
      </w:r>
      <w:r w:rsidR="00D93DA9" w:rsidRPr="00D15B6A">
        <w:rPr>
          <w:rFonts w:ascii="Times New Roman" w:eastAsia="Times New Roman" w:hAnsi="Times New Roman" w:cs="Times New Roman"/>
          <w:sz w:val="24"/>
          <w:szCs w:val="24"/>
          <w:lang w:eastAsia="en-GB"/>
        </w:rPr>
        <w:t xml:space="preserve">are the vectors of coefficient estimates. </w:t>
      </w:r>
      <w:r w:rsidR="00D93DA9" w:rsidRPr="00D15B6A">
        <w:rPr>
          <w:rFonts w:ascii="Times New Roman" w:eastAsia="Calibri" w:hAnsi="Times New Roman" w:cs="Times New Roman"/>
          <w:sz w:val="24"/>
          <w:szCs w:val="24"/>
        </w:rPr>
        <w:t>Table 2</w:t>
      </w:r>
      <w:r w:rsidR="00E84CFA" w:rsidRPr="00E84CFA">
        <w:rPr>
          <w:rFonts w:ascii="Times New Roman" w:eastAsia="Calibri" w:hAnsi="Times New Roman" w:cs="Times New Roman"/>
          <w:sz w:val="24"/>
          <w:szCs w:val="24"/>
        </w:rPr>
        <w:t xml:space="preserve"> summarizes the definition of variables.</w:t>
      </w:r>
    </w:p>
    <w:p w14:paraId="43FA58E9" w14:textId="77777777" w:rsidR="000C06C1" w:rsidRPr="00D15B6A" w:rsidRDefault="00D93DA9" w:rsidP="00D93DA9">
      <w:pPr>
        <w:spacing w:after="0" w:line="480" w:lineRule="auto"/>
        <w:ind w:firstLine="720"/>
        <w:jc w:val="center"/>
        <w:rPr>
          <w:rFonts w:ascii="Times New Roman" w:hAnsi="Times New Roman" w:cs="Times New Roman"/>
          <w:bCs/>
          <w:sz w:val="24"/>
          <w:szCs w:val="24"/>
        </w:rPr>
      </w:pPr>
      <w:r w:rsidRPr="00D15B6A">
        <w:rPr>
          <w:rFonts w:ascii="Times New Roman" w:hAnsi="Times New Roman" w:cs="Times New Roman"/>
          <w:bCs/>
          <w:sz w:val="24"/>
          <w:szCs w:val="24"/>
        </w:rPr>
        <w:t xml:space="preserve">INSERT </w:t>
      </w:r>
      <w:hyperlink w:anchor="Table2" w:history="1">
        <w:r w:rsidRPr="00D15B6A">
          <w:rPr>
            <w:rFonts w:ascii="Times New Roman" w:hAnsi="Times New Roman" w:cs="Times New Roman"/>
            <w:bCs/>
            <w:sz w:val="24"/>
            <w:szCs w:val="24"/>
          </w:rPr>
          <w:t>TABLE 2</w:t>
        </w:r>
      </w:hyperlink>
      <w:r w:rsidRPr="00D15B6A">
        <w:rPr>
          <w:rFonts w:ascii="Times New Roman" w:hAnsi="Times New Roman" w:cs="Times New Roman"/>
          <w:bCs/>
          <w:sz w:val="24"/>
          <w:szCs w:val="24"/>
        </w:rPr>
        <w:t xml:space="preserve"> ABOUT HERE</w:t>
      </w:r>
    </w:p>
    <w:p w14:paraId="7631A9F9" w14:textId="77777777" w:rsidR="00FC2A87" w:rsidRPr="00D15B6A" w:rsidRDefault="00E574C7" w:rsidP="005578B9">
      <w:pPr>
        <w:pStyle w:val="Heading1"/>
        <w:rPr>
          <w:rFonts w:cs="Times New Roman"/>
          <w:szCs w:val="24"/>
        </w:rPr>
      </w:pPr>
      <w:r w:rsidRPr="00D15B6A">
        <w:rPr>
          <w:rFonts w:cs="Times New Roman"/>
          <w:szCs w:val="24"/>
        </w:rPr>
        <w:t>Findings and discussion</w:t>
      </w:r>
    </w:p>
    <w:p w14:paraId="6A52B2A9" w14:textId="77777777" w:rsidR="00CD39E4" w:rsidRPr="00D15B6A" w:rsidRDefault="00CD39E4" w:rsidP="00DE64A9">
      <w:pPr>
        <w:pStyle w:val="Heading4"/>
        <w:numPr>
          <w:ilvl w:val="1"/>
          <w:numId w:val="27"/>
        </w:numPr>
        <w:spacing w:before="0" w:line="480" w:lineRule="auto"/>
        <w:rPr>
          <w:rFonts w:ascii="Times New Roman" w:hAnsi="Times New Roman" w:cs="Times New Roman"/>
          <w:color w:val="auto"/>
          <w:sz w:val="24"/>
          <w:szCs w:val="24"/>
        </w:rPr>
      </w:pPr>
      <w:r w:rsidRPr="00D15B6A">
        <w:rPr>
          <w:rFonts w:ascii="Times New Roman" w:hAnsi="Times New Roman" w:cs="Times New Roman"/>
          <w:color w:val="auto"/>
          <w:sz w:val="24"/>
          <w:szCs w:val="24"/>
        </w:rPr>
        <w:t>Descriptive, univariate and bivariate analyses</w:t>
      </w:r>
    </w:p>
    <w:p w14:paraId="019CEB52" w14:textId="3D68103E" w:rsidR="009D5595" w:rsidRDefault="00CA7935" w:rsidP="009D5595">
      <w:pPr>
        <w:spacing w:before="120" w:after="120" w:line="360" w:lineRule="auto"/>
        <w:ind w:firstLine="576"/>
        <w:jc w:val="both"/>
        <w:rPr>
          <w:rFonts w:ascii="Times New Roman" w:eastAsia="Calibri" w:hAnsi="Times New Roman" w:cs="Times New Roman"/>
          <w:sz w:val="24"/>
          <w:szCs w:val="24"/>
        </w:rPr>
      </w:pPr>
      <w:r w:rsidRPr="00CA7935">
        <w:rPr>
          <w:rFonts w:ascii="Times New Roman" w:eastAsia="Calibri" w:hAnsi="Times New Roman" w:cs="Times New Roman"/>
          <w:sz w:val="24"/>
          <w:szCs w:val="24"/>
        </w:rPr>
        <w:t xml:space="preserve">Table </w:t>
      </w:r>
      <w:r w:rsidRPr="00D15B6A">
        <w:rPr>
          <w:rFonts w:ascii="Times New Roman" w:eastAsia="Calibri" w:hAnsi="Times New Roman" w:cs="Times New Roman"/>
          <w:sz w:val="24"/>
          <w:szCs w:val="24"/>
        </w:rPr>
        <w:t>3</w:t>
      </w:r>
      <w:r w:rsidRPr="00CA7935">
        <w:rPr>
          <w:rFonts w:ascii="Times New Roman" w:eastAsia="Calibri" w:hAnsi="Times New Roman" w:cs="Times New Roman"/>
          <w:sz w:val="24"/>
          <w:szCs w:val="24"/>
        </w:rPr>
        <w:t xml:space="preserve"> shows a summary of the descriptive statistics of the dependent and independent variables for each separate year over a ten year period from 2005 to 2014, with 117 firm-year observations. Table </w:t>
      </w:r>
      <w:r w:rsidRPr="00D15B6A">
        <w:rPr>
          <w:rFonts w:ascii="Times New Roman" w:eastAsia="Calibri" w:hAnsi="Times New Roman" w:cs="Times New Roman"/>
          <w:sz w:val="24"/>
          <w:szCs w:val="24"/>
        </w:rPr>
        <w:t>3</w:t>
      </w:r>
      <w:r w:rsidRPr="00CA7935">
        <w:rPr>
          <w:rFonts w:ascii="Times New Roman" w:eastAsia="Calibri" w:hAnsi="Times New Roman" w:cs="Times New Roman"/>
          <w:sz w:val="24"/>
          <w:szCs w:val="24"/>
        </w:rPr>
        <w:t xml:space="preserve"> shows that the average </w:t>
      </w:r>
      <w:r w:rsidR="009D5595" w:rsidRPr="000F0BFB">
        <w:rPr>
          <w:rFonts w:ascii="Times New Roman" w:eastAsia="Calibri" w:hAnsi="Times New Roman" w:cs="Times New Roman"/>
          <w:i/>
          <w:iCs/>
          <w:sz w:val="24"/>
          <w:szCs w:val="24"/>
        </w:rPr>
        <w:t>Z</w:t>
      </w:r>
      <w:r w:rsidR="00BE21B3">
        <w:rPr>
          <w:rFonts w:ascii="Times New Roman" w:eastAsia="Calibri" w:hAnsi="Times New Roman" w:cs="Times New Roman"/>
          <w:sz w:val="24"/>
          <w:szCs w:val="24"/>
        </w:rPr>
        <w:t>-</w:t>
      </w:r>
      <w:r w:rsidR="009D5595" w:rsidRPr="009D5595">
        <w:rPr>
          <w:rFonts w:ascii="Times New Roman" w:eastAsia="Calibri" w:hAnsi="Times New Roman" w:cs="Times New Roman"/>
          <w:sz w:val="24"/>
          <w:szCs w:val="24"/>
        </w:rPr>
        <w:t xml:space="preserve">score </w:t>
      </w:r>
      <w:r w:rsidRPr="00CA7935">
        <w:rPr>
          <w:rFonts w:ascii="Times New Roman" w:eastAsia="Calibri" w:hAnsi="Times New Roman" w:cs="Times New Roman"/>
          <w:sz w:val="24"/>
          <w:szCs w:val="24"/>
        </w:rPr>
        <w:t xml:space="preserve">of the UK insurance companies </w:t>
      </w:r>
      <w:r w:rsidR="009D5595">
        <w:rPr>
          <w:rFonts w:ascii="Times New Roman" w:eastAsia="Calibri" w:hAnsi="Times New Roman" w:cs="Times New Roman"/>
          <w:sz w:val="24"/>
          <w:szCs w:val="24"/>
        </w:rPr>
        <w:t>decreased</w:t>
      </w:r>
      <w:r w:rsidR="009D5595" w:rsidRPr="00CA7935">
        <w:rPr>
          <w:rFonts w:ascii="Times New Roman" w:eastAsia="Calibri" w:hAnsi="Times New Roman" w:cs="Times New Roman"/>
          <w:sz w:val="24"/>
          <w:szCs w:val="24"/>
        </w:rPr>
        <w:t xml:space="preserve"> </w:t>
      </w:r>
      <w:r w:rsidRPr="00CA7935">
        <w:rPr>
          <w:rFonts w:ascii="Times New Roman" w:eastAsia="Calibri" w:hAnsi="Times New Roman" w:cs="Times New Roman"/>
          <w:sz w:val="24"/>
          <w:szCs w:val="24"/>
        </w:rPr>
        <w:t xml:space="preserve">from 2008 onwards. For example, insurance company </w:t>
      </w:r>
      <w:r w:rsidR="009D5595" w:rsidRPr="000F0BFB">
        <w:rPr>
          <w:rFonts w:ascii="Times New Roman" w:eastAsia="Calibri" w:hAnsi="Times New Roman" w:cs="Times New Roman"/>
          <w:i/>
          <w:iCs/>
          <w:sz w:val="24"/>
          <w:szCs w:val="24"/>
        </w:rPr>
        <w:t>Z</w:t>
      </w:r>
      <w:r w:rsidR="00BE21B3">
        <w:rPr>
          <w:rFonts w:ascii="Times New Roman" w:eastAsia="Calibri" w:hAnsi="Times New Roman" w:cs="Times New Roman"/>
          <w:sz w:val="24"/>
          <w:szCs w:val="24"/>
        </w:rPr>
        <w:t>-</w:t>
      </w:r>
      <w:r w:rsidR="009D5595">
        <w:rPr>
          <w:rFonts w:ascii="Times New Roman" w:eastAsia="Calibri" w:hAnsi="Times New Roman" w:cs="Times New Roman"/>
          <w:sz w:val="24"/>
          <w:szCs w:val="24"/>
        </w:rPr>
        <w:t xml:space="preserve">score </w:t>
      </w:r>
      <w:r w:rsidRPr="00CA7935">
        <w:rPr>
          <w:rFonts w:ascii="Times New Roman" w:eastAsia="Calibri" w:hAnsi="Times New Roman" w:cs="Times New Roman"/>
          <w:sz w:val="24"/>
          <w:szCs w:val="24"/>
        </w:rPr>
        <w:t>measured by return on assets (</w:t>
      </w:r>
      <w:r w:rsidR="00225341" w:rsidRPr="000F0BFB">
        <w:rPr>
          <w:rFonts w:ascii="Times New Roman" w:eastAsia="Calibri" w:hAnsi="Times New Roman" w:cs="Times New Roman"/>
          <w:i/>
          <w:iCs/>
          <w:sz w:val="24"/>
          <w:szCs w:val="24"/>
        </w:rPr>
        <w:t>RT1</w:t>
      </w:r>
      <w:r w:rsidRPr="00CA7935">
        <w:rPr>
          <w:rFonts w:ascii="Times New Roman" w:eastAsia="Calibri" w:hAnsi="Times New Roman" w:cs="Times New Roman"/>
          <w:sz w:val="24"/>
          <w:szCs w:val="24"/>
        </w:rPr>
        <w:t xml:space="preserve">) </w:t>
      </w:r>
      <w:r w:rsidR="009D5595">
        <w:rPr>
          <w:rFonts w:ascii="Times New Roman" w:eastAsia="Calibri" w:hAnsi="Times New Roman" w:cs="Times New Roman"/>
          <w:sz w:val="24"/>
          <w:szCs w:val="24"/>
        </w:rPr>
        <w:t>decreased</w:t>
      </w:r>
      <w:r w:rsidR="009D5595" w:rsidRPr="00CA7935">
        <w:rPr>
          <w:rFonts w:ascii="Times New Roman" w:eastAsia="Calibri" w:hAnsi="Times New Roman" w:cs="Times New Roman"/>
          <w:sz w:val="24"/>
          <w:szCs w:val="24"/>
        </w:rPr>
        <w:t xml:space="preserve"> </w:t>
      </w:r>
      <w:r w:rsidRPr="00CA7935">
        <w:rPr>
          <w:rFonts w:ascii="Times New Roman" w:eastAsia="Calibri" w:hAnsi="Times New Roman" w:cs="Times New Roman"/>
          <w:sz w:val="24"/>
          <w:szCs w:val="24"/>
        </w:rPr>
        <w:t xml:space="preserve">from </w:t>
      </w:r>
      <w:r w:rsidR="00225341" w:rsidRPr="00225341">
        <w:rPr>
          <w:rFonts w:ascii="Times New Roman" w:eastAsia="Calibri" w:hAnsi="Times New Roman" w:cs="Times New Roman"/>
          <w:sz w:val="24"/>
          <w:szCs w:val="24"/>
        </w:rPr>
        <w:t>1.08</w:t>
      </w:r>
      <w:r w:rsidR="00225341">
        <w:rPr>
          <w:rFonts w:ascii="Times New Roman" w:eastAsia="Calibri" w:hAnsi="Times New Roman" w:cs="Times New Roman"/>
          <w:sz w:val="24"/>
          <w:szCs w:val="24"/>
        </w:rPr>
        <w:t xml:space="preserve"> </w:t>
      </w:r>
      <w:r w:rsidRPr="00CA7935">
        <w:rPr>
          <w:rFonts w:ascii="Times New Roman" w:eastAsia="Calibri" w:hAnsi="Times New Roman" w:cs="Times New Roman"/>
          <w:sz w:val="24"/>
          <w:szCs w:val="24"/>
        </w:rPr>
        <w:t xml:space="preserve">percent in 2007 to an average of </w:t>
      </w:r>
      <w:r w:rsidR="009D5595" w:rsidRPr="009D5595">
        <w:rPr>
          <w:rFonts w:ascii="Times New Roman" w:eastAsia="Calibri" w:hAnsi="Times New Roman" w:cs="Times New Roman"/>
          <w:sz w:val="24"/>
          <w:szCs w:val="24"/>
        </w:rPr>
        <w:t>0.82</w:t>
      </w:r>
      <w:r w:rsidRPr="00CA7935">
        <w:rPr>
          <w:rFonts w:ascii="Times New Roman" w:eastAsia="Calibri" w:hAnsi="Times New Roman" w:cs="Times New Roman"/>
          <w:sz w:val="24"/>
          <w:szCs w:val="24"/>
        </w:rPr>
        <w:t xml:space="preserve"> percent in 2008. </w:t>
      </w:r>
      <w:r w:rsidR="009D5595">
        <w:rPr>
          <w:rFonts w:ascii="Times New Roman" w:eastAsia="Calibri" w:hAnsi="Times New Roman" w:cs="Times New Roman"/>
          <w:sz w:val="24"/>
          <w:szCs w:val="24"/>
        </w:rPr>
        <w:t xml:space="preserve">This implies that financial stability decreased and </w:t>
      </w:r>
      <w:r w:rsidR="007C76F0">
        <w:rPr>
          <w:rFonts w:ascii="Times New Roman" w:eastAsia="Calibri" w:hAnsi="Times New Roman" w:cs="Times New Roman"/>
          <w:sz w:val="24"/>
          <w:szCs w:val="24"/>
        </w:rPr>
        <w:t xml:space="preserve">risk-taking </w:t>
      </w:r>
      <w:r w:rsidR="009D5595">
        <w:rPr>
          <w:rFonts w:ascii="Times New Roman" w:eastAsia="Calibri" w:hAnsi="Times New Roman" w:cs="Times New Roman"/>
          <w:sz w:val="24"/>
          <w:szCs w:val="24"/>
        </w:rPr>
        <w:t>increased during this period.</w:t>
      </w:r>
    </w:p>
    <w:p w14:paraId="7BFC47CE" w14:textId="77777777" w:rsidR="00CA7935" w:rsidRPr="00D15B6A" w:rsidRDefault="00CA7935" w:rsidP="00FF1DCD">
      <w:pPr>
        <w:spacing w:before="120" w:after="120" w:line="360" w:lineRule="auto"/>
        <w:ind w:firstLine="576"/>
        <w:jc w:val="both"/>
        <w:rPr>
          <w:rFonts w:ascii="Times New Roman" w:eastAsia="Calibri" w:hAnsi="Times New Roman" w:cs="Times New Roman"/>
          <w:sz w:val="24"/>
          <w:szCs w:val="24"/>
        </w:rPr>
      </w:pPr>
      <w:r w:rsidRPr="00CA7935">
        <w:rPr>
          <w:rFonts w:ascii="Times New Roman" w:eastAsia="Calibri" w:hAnsi="Times New Roman" w:cs="Times New Roman"/>
          <w:sz w:val="24"/>
          <w:szCs w:val="24"/>
        </w:rPr>
        <w:t xml:space="preserve">Table </w:t>
      </w:r>
      <w:r w:rsidRPr="00D15B6A">
        <w:rPr>
          <w:rFonts w:ascii="Times New Roman" w:eastAsia="Calibri" w:hAnsi="Times New Roman" w:cs="Times New Roman"/>
          <w:sz w:val="24"/>
          <w:szCs w:val="24"/>
        </w:rPr>
        <w:t>3</w:t>
      </w:r>
      <w:r w:rsidRPr="00CA7935">
        <w:rPr>
          <w:rFonts w:ascii="Times New Roman" w:eastAsia="Calibri" w:hAnsi="Times New Roman" w:cs="Times New Roman"/>
          <w:sz w:val="24"/>
          <w:szCs w:val="24"/>
        </w:rPr>
        <w:t xml:space="preserve"> also reports the same pattern regarding insurance company </w:t>
      </w:r>
      <w:r w:rsidR="007C76F0">
        <w:rPr>
          <w:rFonts w:ascii="Times New Roman" w:eastAsia="Calibri" w:hAnsi="Times New Roman" w:cs="Times New Roman"/>
          <w:sz w:val="24"/>
          <w:szCs w:val="24"/>
        </w:rPr>
        <w:t xml:space="preserve">risk-taking </w:t>
      </w:r>
      <w:r w:rsidRPr="00CA7935">
        <w:rPr>
          <w:rFonts w:ascii="Times New Roman" w:eastAsia="Calibri" w:hAnsi="Times New Roman" w:cs="Times New Roman"/>
          <w:sz w:val="24"/>
          <w:szCs w:val="24"/>
        </w:rPr>
        <w:t>measured by return on equity (</w:t>
      </w:r>
      <w:r w:rsidR="00FF1DCD" w:rsidRPr="000F0BFB">
        <w:rPr>
          <w:rFonts w:ascii="Times New Roman" w:eastAsia="Calibri" w:hAnsi="Times New Roman" w:cs="Times New Roman"/>
          <w:i/>
          <w:iCs/>
          <w:sz w:val="24"/>
          <w:szCs w:val="24"/>
        </w:rPr>
        <w:t>RT2</w:t>
      </w:r>
      <w:r w:rsidRPr="00CA7935">
        <w:rPr>
          <w:rFonts w:ascii="Times New Roman" w:eastAsia="Calibri" w:hAnsi="Times New Roman" w:cs="Times New Roman"/>
          <w:sz w:val="24"/>
          <w:szCs w:val="24"/>
        </w:rPr>
        <w:t>). This result implies that the financial crisis that happened in 2007 affected the UK insurance sector.</w:t>
      </w:r>
    </w:p>
    <w:p w14:paraId="185BB1AF" w14:textId="77777777" w:rsidR="00B65AED" w:rsidRPr="00D15B6A" w:rsidRDefault="00B65AED" w:rsidP="00B65AED">
      <w:pPr>
        <w:spacing w:after="0" w:line="480" w:lineRule="auto"/>
        <w:ind w:firstLine="720"/>
        <w:jc w:val="center"/>
        <w:rPr>
          <w:rFonts w:ascii="Times New Roman" w:hAnsi="Times New Roman" w:cs="Times New Roman"/>
          <w:bCs/>
          <w:sz w:val="24"/>
          <w:szCs w:val="24"/>
        </w:rPr>
      </w:pPr>
      <w:r w:rsidRPr="00D15B6A">
        <w:rPr>
          <w:rFonts w:ascii="Times New Roman" w:hAnsi="Times New Roman" w:cs="Times New Roman"/>
          <w:bCs/>
          <w:sz w:val="24"/>
          <w:szCs w:val="24"/>
        </w:rPr>
        <w:t xml:space="preserve">INSERT </w:t>
      </w:r>
      <w:hyperlink w:anchor="Table2" w:history="1">
        <w:r w:rsidRPr="00D15B6A">
          <w:rPr>
            <w:rFonts w:ascii="Times New Roman" w:hAnsi="Times New Roman" w:cs="Times New Roman"/>
            <w:bCs/>
            <w:sz w:val="24"/>
            <w:szCs w:val="24"/>
          </w:rPr>
          <w:t>TABLE 3</w:t>
        </w:r>
      </w:hyperlink>
      <w:r w:rsidRPr="00D15B6A">
        <w:rPr>
          <w:rFonts w:ascii="Times New Roman" w:hAnsi="Times New Roman" w:cs="Times New Roman"/>
          <w:bCs/>
          <w:sz w:val="24"/>
          <w:szCs w:val="24"/>
        </w:rPr>
        <w:t xml:space="preserve"> ABOUT HERE</w:t>
      </w:r>
    </w:p>
    <w:p w14:paraId="10BC51BB" w14:textId="77777777" w:rsidR="00CA7935" w:rsidRPr="00D15B6A" w:rsidRDefault="00CA7935" w:rsidP="00CA7935">
      <w:pPr>
        <w:spacing w:before="120" w:after="120" w:line="360" w:lineRule="auto"/>
        <w:ind w:firstLine="720"/>
        <w:jc w:val="both"/>
        <w:rPr>
          <w:rFonts w:ascii="Times New Roman" w:eastAsia="Calibri" w:hAnsi="Times New Roman" w:cs="Times New Roman"/>
          <w:sz w:val="24"/>
          <w:szCs w:val="24"/>
        </w:rPr>
      </w:pPr>
      <w:r w:rsidRPr="00CA7935">
        <w:rPr>
          <w:rFonts w:ascii="Times New Roman" w:eastAsia="Calibri" w:hAnsi="Times New Roman" w:cs="Times New Roman"/>
          <w:sz w:val="24"/>
          <w:szCs w:val="24"/>
        </w:rPr>
        <w:t xml:space="preserve">With regard to internal corporate governance mechanisms, Table </w:t>
      </w:r>
      <w:r w:rsidR="00840908" w:rsidRPr="00D15B6A">
        <w:rPr>
          <w:rFonts w:ascii="Times New Roman" w:eastAsia="Calibri" w:hAnsi="Times New Roman" w:cs="Times New Roman"/>
          <w:sz w:val="24"/>
          <w:szCs w:val="24"/>
        </w:rPr>
        <w:t>3</w:t>
      </w:r>
      <w:r w:rsidRPr="00CA7935">
        <w:rPr>
          <w:rFonts w:ascii="Times New Roman" w:eastAsia="Calibri" w:hAnsi="Times New Roman" w:cs="Times New Roman"/>
          <w:sz w:val="24"/>
          <w:szCs w:val="24"/>
        </w:rPr>
        <w:t xml:space="preserve"> reports that for the size of the insurance companies’ board of directors, on average, the mean board size ranged from 11.33 to 12.58 members, which indicates that it was not affected by the 2007 crisis, apart from a slight increase in 2009. In addition, it can be noted that other internal corporate governance mechanisms, such as insurance company board meetings, insurance company board independence, and insurance company audit committee size follow the same pattern. For instance, the mean number of board meetings ranged from 8.00 to 9.55. Generally, the average number of board meetings was 8.50 over the ten years, with a slight increase to 9.55 in 2007 due to the financial crisis. Similarly, </w:t>
      </w:r>
      <w:r w:rsidR="00B65AED" w:rsidRPr="00D15B6A">
        <w:rPr>
          <w:rFonts w:ascii="Times New Roman" w:eastAsia="Calibri" w:hAnsi="Times New Roman" w:cs="Times New Roman"/>
          <w:sz w:val="24"/>
          <w:szCs w:val="24"/>
        </w:rPr>
        <w:t>t</w:t>
      </w:r>
      <w:r w:rsidRPr="00CA7935">
        <w:rPr>
          <w:rFonts w:ascii="Times New Roman" w:eastAsia="Calibri" w:hAnsi="Times New Roman" w:cs="Times New Roman"/>
          <w:sz w:val="24"/>
          <w:szCs w:val="24"/>
        </w:rPr>
        <w:t xml:space="preserve">he mean size of audit committee ranged from 4.00 to 4.58 members; however, it can be noticed that the minimum mean during the ten years occurred in 2007. This could have been one of the reasons for the </w:t>
      </w:r>
      <w:r w:rsidR="00424B88">
        <w:rPr>
          <w:rFonts w:ascii="Times New Roman" w:eastAsia="Calibri" w:hAnsi="Times New Roman" w:cs="Times New Roman"/>
          <w:sz w:val="24"/>
          <w:szCs w:val="24"/>
        </w:rPr>
        <w:t>increase</w:t>
      </w:r>
      <w:r w:rsidRPr="00CA7935">
        <w:rPr>
          <w:rFonts w:ascii="Times New Roman" w:eastAsia="Calibri" w:hAnsi="Times New Roman" w:cs="Times New Roman"/>
          <w:sz w:val="24"/>
          <w:szCs w:val="24"/>
        </w:rPr>
        <w:t xml:space="preserve"> in </w:t>
      </w:r>
      <w:r w:rsidR="007C76F0">
        <w:rPr>
          <w:rFonts w:ascii="Times New Roman" w:eastAsia="Calibri" w:hAnsi="Times New Roman" w:cs="Times New Roman"/>
          <w:sz w:val="24"/>
          <w:szCs w:val="24"/>
        </w:rPr>
        <w:t xml:space="preserve">risk-taking </w:t>
      </w:r>
      <w:r w:rsidRPr="00CA7935">
        <w:rPr>
          <w:rFonts w:ascii="Times New Roman" w:eastAsia="Calibri" w:hAnsi="Times New Roman" w:cs="Times New Roman"/>
          <w:sz w:val="24"/>
          <w:szCs w:val="24"/>
        </w:rPr>
        <w:t>during that year; the observable decrease in audit committee size may reflect the monitoring level of those companies.</w:t>
      </w:r>
    </w:p>
    <w:p w14:paraId="23982D88" w14:textId="77777777" w:rsidR="00B65AED" w:rsidRPr="00D15B6A" w:rsidRDefault="00B65AED" w:rsidP="00B65AED">
      <w:pPr>
        <w:spacing w:after="0" w:line="480" w:lineRule="auto"/>
        <w:ind w:firstLine="720"/>
        <w:jc w:val="center"/>
        <w:rPr>
          <w:rFonts w:ascii="Times New Roman" w:hAnsi="Times New Roman" w:cs="Times New Roman"/>
          <w:bCs/>
          <w:sz w:val="24"/>
          <w:szCs w:val="24"/>
        </w:rPr>
      </w:pPr>
      <w:r w:rsidRPr="00D15B6A">
        <w:rPr>
          <w:rFonts w:ascii="Times New Roman" w:hAnsi="Times New Roman" w:cs="Times New Roman"/>
          <w:bCs/>
          <w:sz w:val="24"/>
          <w:szCs w:val="24"/>
        </w:rPr>
        <w:t xml:space="preserve">INSERT </w:t>
      </w:r>
      <w:hyperlink w:anchor="Table2" w:history="1">
        <w:r w:rsidRPr="00D15B6A">
          <w:rPr>
            <w:rFonts w:ascii="Times New Roman" w:hAnsi="Times New Roman" w:cs="Times New Roman"/>
            <w:bCs/>
            <w:sz w:val="24"/>
            <w:szCs w:val="24"/>
          </w:rPr>
          <w:t>TABLE 4</w:t>
        </w:r>
      </w:hyperlink>
      <w:r w:rsidRPr="00D15B6A">
        <w:rPr>
          <w:rFonts w:ascii="Times New Roman" w:hAnsi="Times New Roman" w:cs="Times New Roman"/>
          <w:bCs/>
          <w:sz w:val="24"/>
          <w:szCs w:val="24"/>
        </w:rPr>
        <w:t xml:space="preserve"> ABOUT HERE</w:t>
      </w:r>
    </w:p>
    <w:p w14:paraId="20176F88" w14:textId="77777777" w:rsidR="00CA7935" w:rsidRPr="00D15B6A" w:rsidRDefault="00CA7935" w:rsidP="00FF1DCD">
      <w:pPr>
        <w:spacing w:before="120" w:after="120" w:line="360" w:lineRule="auto"/>
        <w:ind w:firstLine="720"/>
        <w:jc w:val="both"/>
        <w:rPr>
          <w:rFonts w:ascii="Times New Roman" w:eastAsia="Times New Roman" w:hAnsi="Times New Roman" w:cs="Times New Roman"/>
          <w:sz w:val="24"/>
          <w:szCs w:val="24"/>
        </w:rPr>
      </w:pPr>
      <w:r w:rsidRPr="00CA7935">
        <w:rPr>
          <w:rFonts w:ascii="Times New Roman" w:eastAsia="Calibri" w:hAnsi="Times New Roman" w:cs="Times New Roman"/>
          <w:sz w:val="24"/>
          <w:szCs w:val="24"/>
        </w:rPr>
        <w:t xml:space="preserve">Table </w:t>
      </w:r>
      <w:r w:rsidR="00B65AED" w:rsidRPr="00D15B6A">
        <w:rPr>
          <w:rFonts w:ascii="Times New Roman" w:eastAsia="Calibri" w:hAnsi="Times New Roman" w:cs="Times New Roman"/>
          <w:sz w:val="24"/>
          <w:szCs w:val="24"/>
        </w:rPr>
        <w:t>4</w:t>
      </w:r>
      <w:r w:rsidRPr="00CA7935">
        <w:rPr>
          <w:rFonts w:ascii="Times New Roman" w:eastAsia="Calibri" w:hAnsi="Times New Roman" w:cs="Times New Roman"/>
          <w:sz w:val="24"/>
          <w:szCs w:val="24"/>
        </w:rPr>
        <w:t xml:space="preserve"> reports the descriptive statistics for all variables included in the analysis. The mean value of </w:t>
      </w:r>
      <w:r w:rsidR="00FF1DCD" w:rsidRPr="000F0BFB">
        <w:rPr>
          <w:rFonts w:ascii="Times New Roman" w:eastAsia="Calibri" w:hAnsi="Times New Roman" w:cs="Times New Roman"/>
          <w:i/>
          <w:iCs/>
          <w:sz w:val="24"/>
          <w:szCs w:val="24"/>
        </w:rPr>
        <w:t>RT1</w:t>
      </w:r>
      <w:r w:rsidRPr="00CA7935">
        <w:rPr>
          <w:rFonts w:ascii="Times New Roman" w:eastAsia="Calibri" w:hAnsi="Times New Roman" w:cs="Times New Roman"/>
          <w:sz w:val="24"/>
          <w:szCs w:val="24"/>
        </w:rPr>
        <w:t xml:space="preserve"> for the sample of UK insurers is </w:t>
      </w:r>
      <w:r w:rsidR="00FF1DCD" w:rsidRPr="00FF1DCD">
        <w:rPr>
          <w:rFonts w:ascii="Times New Roman" w:eastAsia="Calibri" w:hAnsi="Times New Roman" w:cs="Times New Roman"/>
          <w:sz w:val="24"/>
          <w:szCs w:val="24"/>
        </w:rPr>
        <w:t>0.71</w:t>
      </w:r>
      <w:r w:rsidRPr="00CA7935">
        <w:rPr>
          <w:rFonts w:ascii="Times New Roman" w:eastAsia="Calibri" w:hAnsi="Times New Roman" w:cs="Times New Roman"/>
          <w:sz w:val="24"/>
          <w:szCs w:val="24"/>
        </w:rPr>
        <w:t>.</w:t>
      </w:r>
      <w:r w:rsidR="00FD0900">
        <w:rPr>
          <w:rFonts w:ascii="Times New Roman" w:eastAsia="Calibri" w:hAnsi="Times New Roman" w:cs="Times New Roman"/>
          <w:sz w:val="24"/>
          <w:szCs w:val="24"/>
        </w:rPr>
        <w:t xml:space="preserve"> </w:t>
      </w:r>
      <w:r w:rsidRPr="00CA7935">
        <w:rPr>
          <w:rFonts w:ascii="Times New Roman" w:eastAsia="Calibri" w:hAnsi="Times New Roman" w:cs="Times New Roman"/>
          <w:sz w:val="24"/>
          <w:szCs w:val="24"/>
        </w:rPr>
        <w:t xml:space="preserve">With respect to board size, the average board size was about 12 members (mean = 11.80), </w:t>
      </w:r>
      <w:r w:rsidR="00FD0900">
        <w:rPr>
          <w:rFonts w:ascii="Times New Roman" w:eastAsia="Calibri" w:hAnsi="Times New Roman" w:cs="Times New Roman"/>
          <w:sz w:val="24"/>
          <w:szCs w:val="24"/>
        </w:rPr>
        <w:t>which is</w:t>
      </w:r>
      <w:r w:rsidRPr="00CA7935">
        <w:rPr>
          <w:rFonts w:ascii="Times New Roman" w:eastAsia="Calibri" w:hAnsi="Times New Roman" w:cs="Times New Roman"/>
          <w:sz w:val="24"/>
          <w:szCs w:val="24"/>
        </w:rPr>
        <w:t xml:space="preserve"> similar to a </w:t>
      </w:r>
      <w:r w:rsidRPr="00CA7935">
        <w:rPr>
          <w:rFonts w:ascii="Times New Roman" w:eastAsia="Times New Roman" w:hAnsi="Times New Roman" w:cs="Times New Roman"/>
          <w:sz w:val="24"/>
          <w:szCs w:val="24"/>
        </w:rPr>
        <w:t xml:space="preserve">study carried out by Jermias </w:t>
      </w:r>
      <w:r w:rsidR="00FD0900">
        <w:rPr>
          <w:rFonts w:ascii="Times New Roman" w:eastAsia="Times New Roman" w:hAnsi="Times New Roman" w:cs="Times New Roman"/>
          <w:sz w:val="24"/>
          <w:szCs w:val="24"/>
        </w:rPr>
        <w:t>and Gani (2014).</w:t>
      </w:r>
      <w:r w:rsidRPr="00CA7935">
        <w:rPr>
          <w:rFonts w:ascii="Times New Roman" w:eastAsia="Times New Roman" w:hAnsi="Times New Roman" w:cs="Times New Roman"/>
          <w:sz w:val="24"/>
          <w:szCs w:val="24"/>
        </w:rPr>
        <w:t>Regarding board independence (</w:t>
      </w:r>
      <w:r w:rsidRPr="000F0BFB">
        <w:rPr>
          <w:rFonts w:ascii="Times New Roman" w:eastAsia="Times New Roman" w:hAnsi="Times New Roman" w:cs="Times New Roman"/>
          <w:i/>
          <w:iCs/>
          <w:sz w:val="24"/>
          <w:szCs w:val="24"/>
        </w:rPr>
        <w:t>ICNEDs</w:t>
      </w:r>
      <w:r w:rsidRPr="00CA7935">
        <w:rPr>
          <w:rFonts w:ascii="Times New Roman" w:eastAsia="Times New Roman" w:hAnsi="Times New Roman" w:cs="Times New Roman"/>
          <w:sz w:val="24"/>
          <w:szCs w:val="24"/>
        </w:rPr>
        <w:t>), it can be seen that the mean value is 0.63 and ranges from 0.10 to 0.85 percent. These findings are consiste</w:t>
      </w:r>
      <w:r w:rsidR="00FD0900">
        <w:rPr>
          <w:rFonts w:ascii="Times New Roman" w:eastAsia="Times New Roman" w:hAnsi="Times New Roman" w:cs="Times New Roman"/>
          <w:sz w:val="24"/>
          <w:szCs w:val="24"/>
        </w:rPr>
        <w:t>nt with Adams and Jiang (2016).</w:t>
      </w:r>
    </w:p>
    <w:p w14:paraId="3E1E85EE" w14:textId="77777777" w:rsidR="00B65AED" w:rsidRPr="00D15B6A" w:rsidRDefault="00B65AED" w:rsidP="00B65AED">
      <w:pPr>
        <w:spacing w:after="0" w:line="480" w:lineRule="auto"/>
        <w:ind w:firstLine="720"/>
        <w:jc w:val="center"/>
        <w:rPr>
          <w:rFonts w:ascii="Times New Roman" w:hAnsi="Times New Roman" w:cs="Times New Roman"/>
          <w:bCs/>
          <w:sz w:val="24"/>
          <w:szCs w:val="24"/>
        </w:rPr>
      </w:pPr>
      <w:r w:rsidRPr="00D15B6A">
        <w:rPr>
          <w:rFonts w:ascii="Times New Roman" w:hAnsi="Times New Roman" w:cs="Times New Roman"/>
          <w:bCs/>
          <w:sz w:val="24"/>
          <w:szCs w:val="24"/>
        </w:rPr>
        <w:t xml:space="preserve">INSERT </w:t>
      </w:r>
      <w:hyperlink w:anchor="Table2" w:history="1">
        <w:r w:rsidRPr="00D15B6A">
          <w:rPr>
            <w:rFonts w:ascii="Times New Roman" w:hAnsi="Times New Roman" w:cs="Times New Roman"/>
            <w:bCs/>
            <w:sz w:val="24"/>
            <w:szCs w:val="24"/>
          </w:rPr>
          <w:t>TABLE 5</w:t>
        </w:r>
      </w:hyperlink>
      <w:r w:rsidRPr="00D15B6A">
        <w:rPr>
          <w:rFonts w:ascii="Times New Roman" w:hAnsi="Times New Roman" w:cs="Times New Roman"/>
          <w:bCs/>
          <w:sz w:val="24"/>
          <w:szCs w:val="24"/>
        </w:rPr>
        <w:t xml:space="preserve"> ABOUT HERE</w:t>
      </w:r>
    </w:p>
    <w:p w14:paraId="3404C6EA" w14:textId="77777777" w:rsidR="00B65AED" w:rsidRPr="00CA7935" w:rsidRDefault="00B65AED" w:rsidP="00B0360E">
      <w:pPr>
        <w:spacing w:line="360" w:lineRule="auto"/>
        <w:ind w:firstLine="576"/>
        <w:jc w:val="both"/>
        <w:rPr>
          <w:rFonts w:ascii="Times New Roman" w:eastAsia="Times New Roman" w:hAnsi="Times New Roman" w:cs="Times New Roman"/>
          <w:sz w:val="24"/>
          <w:szCs w:val="24"/>
        </w:rPr>
      </w:pPr>
      <w:r w:rsidRPr="00B65AED">
        <w:rPr>
          <w:rFonts w:ascii="Times New Roman" w:eastAsia="Times New Roman" w:hAnsi="Times New Roman" w:cs="Times New Roman"/>
          <w:sz w:val="24"/>
          <w:szCs w:val="24"/>
        </w:rPr>
        <w:t xml:space="preserve">The Pearson parametric correlation has been used to explore the trend and significance of relationships between each two variables. Table </w:t>
      </w:r>
      <w:r w:rsidRPr="00D15B6A">
        <w:rPr>
          <w:rFonts w:ascii="Times New Roman" w:eastAsia="Times New Roman" w:hAnsi="Times New Roman" w:cs="Times New Roman"/>
          <w:sz w:val="24"/>
          <w:szCs w:val="24"/>
        </w:rPr>
        <w:t>5</w:t>
      </w:r>
      <w:r w:rsidRPr="00B65AED">
        <w:rPr>
          <w:rFonts w:ascii="Times New Roman" w:eastAsia="Times New Roman" w:hAnsi="Times New Roman" w:cs="Times New Roman"/>
          <w:sz w:val="24"/>
          <w:szCs w:val="24"/>
        </w:rPr>
        <w:t xml:space="preserve"> shows the Pearson correlation matrix.</w:t>
      </w:r>
      <w:r w:rsidR="005041F3" w:rsidRPr="00D15B6A">
        <w:rPr>
          <w:rFonts w:ascii="Times New Roman" w:eastAsia="Times New Roman" w:hAnsi="Times New Roman" w:cs="Times New Roman"/>
          <w:sz w:val="24"/>
          <w:szCs w:val="24"/>
        </w:rPr>
        <w:t xml:space="preserve"> </w:t>
      </w:r>
      <w:r w:rsidRPr="00B65AED">
        <w:rPr>
          <w:rFonts w:ascii="Times New Roman" w:eastAsia="Times New Roman" w:hAnsi="Times New Roman" w:cs="Times New Roman"/>
          <w:sz w:val="24"/>
          <w:szCs w:val="24"/>
        </w:rPr>
        <w:t xml:space="preserve">Notably, all correlation coefficients are below 0.65. This indicates that no series multicollinearity </w:t>
      </w:r>
      <w:r w:rsidR="00424B88">
        <w:rPr>
          <w:rFonts w:ascii="Times New Roman" w:eastAsia="Times New Roman" w:hAnsi="Times New Roman" w:cs="Times New Roman"/>
          <w:sz w:val="24"/>
          <w:szCs w:val="24"/>
        </w:rPr>
        <w:t xml:space="preserve">are </w:t>
      </w:r>
      <w:r w:rsidRPr="00B65AED">
        <w:rPr>
          <w:rFonts w:ascii="Times New Roman" w:eastAsia="Times New Roman" w:hAnsi="Times New Roman" w:cs="Times New Roman"/>
          <w:sz w:val="24"/>
          <w:szCs w:val="24"/>
        </w:rPr>
        <w:t xml:space="preserve">exist (Gujarati &amp; Porter, 2009; Pallant, 2013). Table </w:t>
      </w:r>
      <w:r w:rsidRPr="00D15B6A">
        <w:rPr>
          <w:rFonts w:ascii="Times New Roman" w:eastAsia="Times New Roman" w:hAnsi="Times New Roman" w:cs="Times New Roman"/>
          <w:sz w:val="24"/>
          <w:szCs w:val="24"/>
        </w:rPr>
        <w:t>5</w:t>
      </w:r>
      <w:r w:rsidR="00FF1DCD">
        <w:rPr>
          <w:rFonts w:ascii="Times New Roman" w:eastAsia="Times New Roman" w:hAnsi="Times New Roman" w:cs="Times New Roman"/>
          <w:sz w:val="24"/>
          <w:szCs w:val="24"/>
        </w:rPr>
        <w:t xml:space="preserve"> shows that </w:t>
      </w:r>
      <w:r w:rsidR="00FF1DCD" w:rsidRPr="000F0BFB">
        <w:rPr>
          <w:rFonts w:ascii="Times New Roman" w:eastAsia="Times New Roman" w:hAnsi="Times New Roman" w:cs="Times New Roman"/>
          <w:i/>
          <w:iCs/>
          <w:sz w:val="24"/>
          <w:szCs w:val="24"/>
        </w:rPr>
        <w:t>RT1</w:t>
      </w:r>
      <w:r w:rsidRPr="00B65AED">
        <w:rPr>
          <w:rFonts w:ascii="Times New Roman" w:eastAsia="Times New Roman" w:hAnsi="Times New Roman" w:cs="Times New Roman"/>
          <w:sz w:val="24"/>
          <w:szCs w:val="24"/>
        </w:rPr>
        <w:t xml:space="preserve"> is correlated </w:t>
      </w:r>
      <w:r w:rsidR="00FF1DCD" w:rsidRPr="00B65AED">
        <w:rPr>
          <w:rFonts w:ascii="Times New Roman" w:eastAsia="Times New Roman" w:hAnsi="Times New Roman" w:cs="Times New Roman"/>
          <w:sz w:val="24"/>
          <w:szCs w:val="24"/>
        </w:rPr>
        <w:t>positively</w:t>
      </w:r>
      <w:r w:rsidRPr="00B65AED">
        <w:rPr>
          <w:rFonts w:ascii="Times New Roman" w:eastAsia="Times New Roman" w:hAnsi="Times New Roman" w:cs="Times New Roman"/>
          <w:sz w:val="24"/>
          <w:szCs w:val="24"/>
        </w:rPr>
        <w:t xml:space="preserve"> and significantly with </w:t>
      </w:r>
      <w:r w:rsidRPr="000F0BFB">
        <w:rPr>
          <w:rFonts w:ascii="Times New Roman" w:eastAsia="Times New Roman" w:hAnsi="Times New Roman" w:cs="Times New Roman"/>
          <w:i/>
          <w:iCs/>
          <w:sz w:val="24"/>
          <w:szCs w:val="24"/>
        </w:rPr>
        <w:t xml:space="preserve">ICBS </w:t>
      </w:r>
      <w:r w:rsidRPr="00B65AED">
        <w:rPr>
          <w:rFonts w:ascii="Times New Roman" w:eastAsia="Times New Roman" w:hAnsi="Times New Roman" w:cs="Times New Roman"/>
          <w:sz w:val="24"/>
          <w:szCs w:val="24"/>
        </w:rPr>
        <w:t xml:space="preserve">and </w:t>
      </w:r>
      <w:r w:rsidRPr="000F0BFB">
        <w:rPr>
          <w:rFonts w:ascii="Times New Roman" w:eastAsia="Times New Roman" w:hAnsi="Times New Roman" w:cs="Times New Roman"/>
          <w:i/>
          <w:iCs/>
          <w:sz w:val="24"/>
          <w:szCs w:val="24"/>
        </w:rPr>
        <w:t>ICBM</w:t>
      </w:r>
      <w:r w:rsidRPr="00B65AED">
        <w:rPr>
          <w:rFonts w:ascii="Times New Roman" w:eastAsia="Times New Roman" w:hAnsi="Times New Roman" w:cs="Times New Roman"/>
          <w:sz w:val="24"/>
          <w:szCs w:val="24"/>
        </w:rPr>
        <w:t xml:space="preserve">. </w:t>
      </w:r>
      <w:r w:rsidRPr="00D15B6A">
        <w:rPr>
          <w:rFonts w:ascii="Times New Roman" w:eastAsia="Times New Roman" w:hAnsi="Times New Roman" w:cs="Times New Roman"/>
          <w:sz w:val="24"/>
          <w:szCs w:val="24"/>
        </w:rPr>
        <w:t xml:space="preserve">It can also be noted from Table </w:t>
      </w:r>
      <w:r w:rsidR="005041F3" w:rsidRPr="00D15B6A">
        <w:rPr>
          <w:rFonts w:ascii="Times New Roman" w:eastAsia="Times New Roman" w:hAnsi="Times New Roman" w:cs="Times New Roman"/>
          <w:sz w:val="24"/>
          <w:szCs w:val="24"/>
        </w:rPr>
        <w:t>5</w:t>
      </w:r>
      <w:r w:rsidRPr="00D15B6A">
        <w:rPr>
          <w:rFonts w:ascii="Times New Roman" w:eastAsia="Times New Roman" w:hAnsi="Times New Roman" w:cs="Times New Roman"/>
          <w:sz w:val="24"/>
          <w:szCs w:val="24"/>
        </w:rPr>
        <w:t xml:space="preserve"> that there is a negative relationship between control variable ICL and </w:t>
      </w:r>
      <w:r w:rsidR="00B0360E">
        <w:rPr>
          <w:rFonts w:ascii="Times New Roman" w:eastAsia="Times New Roman" w:hAnsi="Times New Roman" w:cs="Times New Roman"/>
          <w:sz w:val="24"/>
          <w:szCs w:val="24"/>
        </w:rPr>
        <w:t>RT</w:t>
      </w:r>
      <w:r w:rsidRPr="00D15B6A">
        <w:rPr>
          <w:rFonts w:ascii="Times New Roman" w:eastAsia="Times New Roman" w:hAnsi="Times New Roman" w:cs="Times New Roman"/>
          <w:sz w:val="24"/>
          <w:szCs w:val="24"/>
        </w:rPr>
        <w:t xml:space="preserve">. Table </w:t>
      </w:r>
      <w:r w:rsidR="005041F3" w:rsidRPr="00D15B6A">
        <w:rPr>
          <w:rFonts w:ascii="Times New Roman" w:eastAsia="Times New Roman" w:hAnsi="Times New Roman" w:cs="Times New Roman"/>
          <w:sz w:val="24"/>
          <w:szCs w:val="24"/>
        </w:rPr>
        <w:t>5</w:t>
      </w:r>
      <w:r w:rsidRPr="00D15B6A">
        <w:rPr>
          <w:rFonts w:ascii="Times New Roman" w:eastAsia="Times New Roman" w:hAnsi="Times New Roman" w:cs="Times New Roman"/>
          <w:sz w:val="24"/>
          <w:szCs w:val="24"/>
        </w:rPr>
        <w:t xml:space="preserve"> also shows that the relationships between </w:t>
      </w:r>
      <w:r w:rsidR="00FF1DCD">
        <w:rPr>
          <w:rFonts w:ascii="Times New Roman" w:eastAsia="Times New Roman" w:hAnsi="Times New Roman" w:cs="Times New Roman"/>
          <w:sz w:val="24"/>
          <w:szCs w:val="24"/>
        </w:rPr>
        <w:t>RT2</w:t>
      </w:r>
      <w:r w:rsidRPr="00D15B6A">
        <w:rPr>
          <w:rFonts w:ascii="Times New Roman" w:eastAsia="Times New Roman" w:hAnsi="Times New Roman" w:cs="Times New Roman"/>
          <w:sz w:val="24"/>
          <w:szCs w:val="24"/>
        </w:rPr>
        <w:t xml:space="preserve"> and independent variables </w:t>
      </w:r>
      <w:r w:rsidRPr="000F0BFB">
        <w:rPr>
          <w:rFonts w:ascii="Times New Roman" w:eastAsia="Times New Roman" w:hAnsi="Times New Roman" w:cs="Times New Roman"/>
          <w:i/>
          <w:iCs/>
          <w:sz w:val="24"/>
          <w:szCs w:val="24"/>
        </w:rPr>
        <w:t>ICBS, ICFM, ICNEDs</w:t>
      </w:r>
      <w:r w:rsidRPr="00D15B6A">
        <w:rPr>
          <w:rFonts w:ascii="Times New Roman" w:eastAsia="Times New Roman" w:hAnsi="Times New Roman" w:cs="Times New Roman"/>
          <w:sz w:val="24"/>
          <w:szCs w:val="24"/>
        </w:rPr>
        <w:t xml:space="preserve"> and </w:t>
      </w:r>
      <w:r w:rsidRPr="000F0BFB">
        <w:rPr>
          <w:rFonts w:ascii="Times New Roman" w:eastAsia="Times New Roman" w:hAnsi="Times New Roman" w:cs="Times New Roman"/>
          <w:i/>
          <w:iCs/>
          <w:sz w:val="24"/>
          <w:szCs w:val="24"/>
        </w:rPr>
        <w:t>ICACS</w:t>
      </w:r>
      <w:r w:rsidRPr="00D15B6A">
        <w:rPr>
          <w:rFonts w:ascii="Times New Roman" w:eastAsia="Times New Roman" w:hAnsi="Times New Roman" w:cs="Times New Roman"/>
          <w:sz w:val="24"/>
          <w:szCs w:val="24"/>
        </w:rPr>
        <w:t xml:space="preserve"> are correlated </w:t>
      </w:r>
      <w:r w:rsidR="00FF1DCD" w:rsidRPr="00D15B6A">
        <w:rPr>
          <w:rFonts w:ascii="Times New Roman" w:eastAsia="Times New Roman" w:hAnsi="Times New Roman" w:cs="Times New Roman"/>
          <w:sz w:val="24"/>
          <w:szCs w:val="24"/>
        </w:rPr>
        <w:t>positively</w:t>
      </w:r>
      <w:r w:rsidRPr="00D15B6A">
        <w:rPr>
          <w:rFonts w:ascii="Times New Roman" w:eastAsia="Times New Roman" w:hAnsi="Times New Roman" w:cs="Times New Roman"/>
          <w:sz w:val="24"/>
          <w:szCs w:val="24"/>
        </w:rPr>
        <w:t>.</w:t>
      </w:r>
    </w:p>
    <w:p w14:paraId="364FD57A" w14:textId="77777777" w:rsidR="00CD39E4" w:rsidRPr="00D15B6A" w:rsidRDefault="00CD39E4" w:rsidP="005B0378">
      <w:pPr>
        <w:pStyle w:val="Heading4"/>
        <w:numPr>
          <w:ilvl w:val="1"/>
          <w:numId w:val="27"/>
        </w:numPr>
        <w:spacing w:before="0" w:line="480" w:lineRule="auto"/>
        <w:rPr>
          <w:rFonts w:ascii="Times New Roman" w:hAnsi="Times New Roman" w:cs="Times New Roman"/>
          <w:color w:val="auto"/>
          <w:sz w:val="24"/>
          <w:szCs w:val="24"/>
        </w:rPr>
      </w:pPr>
      <w:r w:rsidRPr="00D15B6A">
        <w:rPr>
          <w:rFonts w:ascii="Times New Roman" w:hAnsi="Times New Roman" w:cs="Times New Roman"/>
          <w:color w:val="auto"/>
          <w:sz w:val="24"/>
          <w:szCs w:val="24"/>
        </w:rPr>
        <w:t>Regression analyses</w:t>
      </w:r>
    </w:p>
    <w:p w14:paraId="2FBD7453" w14:textId="5D72E275" w:rsidR="005041F3" w:rsidRPr="005041F3" w:rsidRDefault="005041F3" w:rsidP="001838DB">
      <w:pPr>
        <w:spacing w:before="120" w:after="120" w:line="360" w:lineRule="auto"/>
        <w:ind w:firstLine="720"/>
        <w:jc w:val="both"/>
        <w:rPr>
          <w:rFonts w:ascii="Times New Roman" w:eastAsia="Times New Roman" w:hAnsi="Times New Roman" w:cs="Times New Roman"/>
          <w:sz w:val="24"/>
          <w:szCs w:val="24"/>
        </w:rPr>
      </w:pPr>
      <w:r w:rsidRPr="00D15B6A">
        <w:rPr>
          <w:rFonts w:ascii="Times New Roman" w:eastAsia="Times New Roman" w:hAnsi="Times New Roman" w:cs="Times New Roman"/>
          <w:sz w:val="24"/>
          <w:szCs w:val="24"/>
        </w:rPr>
        <w:t xml:space="preserve">OLS regression has been used to examine the impact of internal CG mechanisms including board size of directors, number of board meetings, board independence and audit committee size on </w:t>
      </w:r>
      <w:r w:rsidR="007C76F0">
        <w:rPr>
          <w:rFonts w:ascii="Times New Roman" w:eastAsia="Times New Roman" w:hAnsi="Times New Roman" w:cs="Times New Roman"/>
          <w:sz w:val="24"/>
          <w:szCs w:val="24"/>
        </w:rPr>
        <w:t xml:space="preserve">risk-taking </w:t>
      </w:r>
      <w:r w:rsidRPr="00D15B6A">
        <w:rPr>
          <w:rFonts w:ascii="Times New Roman" w:eastAsia="Times New Roman" w:hAnsi="Times New Roman" w:cs="Times New Roman"/>
          <w:sz w:val="24"/>
          <w:szCs w:val="24"/>
        </w:rPr>
        <w:t xml:space="preserve">calculated by </w:t>
      </w:r>
      <w:r w:rsidR="00FF1DCD" w:rsidRPr="000F0BFB">
        <w:rPr>
          <w:rFonts w:ascii="Times New Roman" w:eastAsia="Times New Roman" w:hAnsi="Times New Roman" w:cs="Times New Roman"/>
          <w:i/>
          <w:iCs/>
          <w:sz w:val="24"/>
          <w:szCs w:val="24"/>
        </w:rPr>
        <w:t>RT1</w:t>
      </w:r>
      <w:r w:rsidRPr="00D15B6A">
        <w:rPr>
          <w:rFonts w:ascii="Times New Roman" w:eastAsia="Times New Roman" w:hAnsi="Times New Roman" w:cs="Times New Roman"/>
          <w:sz w:val="24"/>
          <w:szCs w:val="24"/>
        </w:rPr>
        <w:t xml:space="preserve"> and </w:t>
      </w:r>
      <w:r w:rsidR="00FF1DCD" w:rsidRPr="000F0BFB">
        <w:rPr>
          <w:rFonts w:ascii="Times New Roman" w:eastAsia="Times New Roman" w:hAnsi="Times New Roman" w:cs="Times New Roman"/>
          <w:i/>
          <w:iCs/>
          <w:sz w:val="24"/>
          <w:szCs w:val="24"/>
        </w:rPr>
        <w:t>RT2</w:t>
      </w:r>
      <w:r w:rsidRPr="00D15B6A">
        <w:rPr>
          <w:rFonts w:ascii="Times New Roman" w:eastAsia="Times New Roman" w:hAnsi="Times New Roman" w:cs="Times New Roman"/>
          <w:sz w:val="24"/>
          <w:szCs w:val="24"/>
        </w:rPr>
        <w:t>.</w:t>
      </w:r>
      <w:r w:rsidR="00C1559C" w:rsidRPr="00D15B6A">
        <w:rPr>
          <w:rFonts w:ascii="Times New Roman" w:eastAsia="Times New Roman" w:hAnsi="Times New Roman" w:cs="Times New Roman"/>
          <w:sz w:val="24"/>
          <w:szCs w:val="24"/>
        </w:rPr>
        <w:t xml:space="preserve"> </w:t>
      </w:r>
      <w:r w:rsidRPr="005041F3">
        <w:rPr>
          <w:rFonts w:ascii="Times New Roman" w:eastAsia="Times New Roman" w:hAnsi="Times New Roman" w:cs="Times New Roman"/>
          <w:sz w:val="24"/>
          <w:szCs w:val="24"/>
        </w:rPr>
        <w:t xml:space="preserve">The first hypothesis examines the relationship between board size and insurance company </w:t>
      </w:r>
      <w:r w:rsidR="00C1559C" w:rsidRPr="00D15B6A">
        <w:rPr>
          <w:rFonts w:ascii="Times New Roman" w:eastAsia="Times New Roman" w:hAnsi="Times New Roman" w:cs="Times New Roman"/>
          <w:sz w:val="24"/>
          <w:szCs w:val="24"/>
        </w:rPr>
        <w:t>risk</w:t>
      </w:r>
      <w:r w:rsidR="001838DB">
        <w:rPr>
          <w:rFonts w:ascii="Times New Roman" w:eastAsia="Times New Roman" w:hAnsi="Times New Roman" w:cs="Times New Roman"/>
          <w:sz w:val="24"/>
          <w:szCs w:val="24"/>
        </w:rPr>
        <w:t>-</w:t>
      </w:r>
      <w:r w:rsidR="00C1559C" w:rsidRPr="00D15B6A">
        <w:rPr>
          <w:rFonts w:ascii="Times New Roman" w:eastAsia="Times New Roman" w:hAnsi="Times New Roman" w:cs="Times New Roman"/>
          <w:sz w:val="24"/>
          <w:szCs w:val="24"/>
        </w:rPr>
        <w:t>taking</w:t>
      </w:r>
      <w:r w:rsidRPr="005041F3">
        <w:rPr>
          <w:rFonts w:ascii="Times New Roman" w:eastAsia="Times New Roman" w:hAnsi="Times New Roman" w:cs="Times New Roman"/>
          <w:sz w:val="24"/>
          <w:szCs w:val="24"/>
        </w:rPr>
        <w:t xml:space="preserve">. Table </w:t>
      </w:r>
      <w:r w:rsidR="00C1559C" w:rsidRPr="00D15B6A">
        <w:rPr>
          <w:rFonts w:ascii="Times New Roman" w:eastAsia="Times New Roman" w:hAnsi="Times New Roman" w:cs="Times New Roman"/>
          <w:sz w:val="24"/>
          <w:szCs w:val="24"/>
        </w:rPr>
        <w:t>6</w:t>
      </w:r>
      <w:r w:rsidRPr="005041F3">
        <w:rPr>
          <w:rFonts w:ascii="Times New Roman" w:eastAsia="Times New Roman" w:hAnsi="Times New Roman" w:cs="Times New Roman"/>
          <w:sz w:val="24"/>
          <w:szCs w:val="24"/>
        </w:rPr>
        <w:t xml:space="preserve"> shows </w:t>
      </w:r>
      <w:r w:rsidR="001838DB">
        <w:rPr>
          <w:rFonts w:ascii="Times New Roman" w:eastAsia="Times New Roman" w:hAnsi="Times New Roman" w:cs="Times New Roman"/>
          <w:sz w:val="24"/>
          <w:szCs w:val="24"/>
        </w:rPr>
        <w:t xml:space="preserve">that </w:t>
      </w:r>
      <w:r w:rsidRPr="005041F3">
        <w:rPr>
          <w:rFonts w:ascii="Times New Roman" w:eastAsia="Times New Roman" w:hAnsi="Times New Roman" w:cs="Times New Roman"/>
          <w:sz w:val="24"/>
          <w:szCs w:val="24"/>
        </w:rPr>
        <w:t xml:space="preserve">there is a </w:t>
      </w:r>
      <w:r w:rsidR="00FF1DCD" w:rsidRPr="005041F3">
        <w:rPr>
          <w:rFonts w:ascii="Times New Roman" w:eastAsia="Times New Roman" w:hAnsi="Times New Roman" w:cs="Times New Roman"/>
          <w:sz w:val="24"/>
          <w:szCs w:val="24"/>
        </w:rPr>
        <w:t>positive</w:t>
      </w:r>
      <w:r w:rsidRPr="005041F3">
        <w:rPr>
          <w:rFonts w:ascii="Times New Roman" w:eastAsia="Times New Roman" w:hAnsi="Times New Roman" w:cs="Times New Roman"/>
          <w:sz w:val="24"/>
          <w:szCs w:val="24"/>
        </w:rPr>
        <w:t xml:space="preserve"> and statistically significant relationship between insurance company board size (</w:t>
      </w:r>
      <w:r w:rsidRPr="000F0BFB">
        <w:rPr>
          <w:rFonts w:ascii="Times New Roman" w:eastAsia="Times New Roman" w:hAnsi="Times New Roman" w:cs="Times New Roman"/>
          <w:i/>
          <w:iCs/>
          <w:sz w:val="24"/>
          <w:szCs w:val="24"/>
        </w:rPr>
        <w:t>ICBS</w:t>
      </w:r>
      <w:r w:rsidRPr="005041F3">
        <w:rPr>
          <w:rFonts w:ascii="Times New Roman" w:eastAsia="Times New Roman" w:hAnsi="Times New Roman" w:cs="Times New Roman"/>
          <w:sz w:val="24"/>
          <w:szCs w:val="24"/>
        </w:rPr>
        <w:t xml:space="preserve">) and </w:t>
      </w:r>
      <w:r w:rsidR="00C87C19" w:rsidRPr="000F0BFB">
        <w:rPr>
          <w:rFonts w:ascii="Times New Roman" w:eastAsia="Times New Roman" w:hAnsi="Times New Roman" w:cs="Times New Roman"/>
          <w:i/>
          <w:iCs/>
          <w:sz w:val="24"/>
          <w:szCs w:val="24"/>
        </w:rPr>
        <w:t>Z</w:t>
      </w:r>
      <w:r w:rsidR="001838DB">
        <w:rPr>
          <w:rFonts w:ascii="Times New Roman" w:eastAsia="Times New Roman" w:hAnsi="Times New Roman" w:cs="Times New Roman"/>
          <w:sz w:val="24"/>
          <w:szCs w:val="24"/>
        </w:rPr>
        <w:t>-</w:t>
      </w:r>
      <w:r w:rsidR="00C87C19">
        <w:rPr>
          <w:rFonts w:ascii="Times New Roman" w:eastAsia="Times New Roman" w:hAnsi="Times New Roman" w:cs="Times New Roman"/>
          <w:sz w:val="24"/>
          <w:szCs w:val="24"/>
        </w:rPr>
        <w:t>score</w:t>
      </w:r>
      <w:r w:rsidRPr="005041F3">
        <w:rPr>
          <w:rFonts w:ascii="Times New Roman" w:eastAsia="Times New Roman" w:hAnsi="Times New Roman" w:cs="Times New Roman"/>
          <w:sz w:val="24"/>
          <w:szCs w:val="24"/>
        </w:rPr>
        <w:t xml:space="preserve">. In other words, the results </w:t>
      </w:r>
      <w:r w:rsidR="001838DB">
        <w:rPr>
          <w:rFonts w:ascii="Times New Roman" w:eastAsia="Times New Roman" w:hAnsi="Times New Roman" w:cs="Times New Roman"/>
          <w:sz w:val="24"/>
          <w:szCs w:val="24"/>
        </w:rPr>
        <w:t>indicate</w:t>
      </w:r>
      <w:r w:rsidR="001838DB" w:rsidRPr="005041F3">
        <w:rPr>
          <w:rFonts w:ascii="Times New Roman" w:eastAsia="Times New Roman" w:hAnsi="Times New Roman" w:cs="Times New Roman"/>
          <w:sz w:val="24"/>
          <w:szCs w:val="24"/>
        </w:rPr>
        <w:t xml:space="preserve"> </w:t>
      </w:r>
      <w:r w:rsidRPr="005041F3">
        <w:rPr>
          <w:rFonts w:ascii="Times New Roman" w:eastAsia="Times New Roman" w:hAnsi="Times New Roman" w:cs="Times New Roman"/>
          <w:sz w:val="24"/>
          <w:szCs w:val="24"/>
        </w:rPr>
        <w:t xml:space="preserve">that there is a significant </w:t>
      </w:r>
      <w:r w:rsidR="00FF1DCD" w:rsidRPr="005041F3">
        <w:rPr>
          <w:rFonts w:ascii="Times New Roman" w:eastAsia="Times New Roman" w:hAnsi="Times New Roman" w:cs="Times New Roman"/>
          <w:sz w:val="24"/>
          <w:szCs w:val="24"/>
        </w:rPr>
        <w:t>positive</w:t>
      </w:r>
      <w:r w:rsidRPr="005041F3">
        <w:rPr>
          <w:rFonts w:ascii="Times New Roman" w:eastAsia="Times New Roman" w:hAnsi="Times New Roman" w:cs="Times New Roman"/>
          <w:sz w:val="24"/>
          <w:szCs w:val="24"/>
        </w:rPr>
        <w:t xml:space="preserve"> relationship between </w:t>
      </w:r>
      <w:r w:rsidRPr="000F0BFB">
        <w:rPr>
          <w:rFonts w:ascii="Times New Roman" w:eastAsia="Times New Roman" w:hAnsi="Times New Roman" w:cs="Times New Roman"/>
          <w:i/>
          <w:iCs/>
          <w:sz w:val="24"/>
          <w:szCs w:val="24"/>
        </w:rPr>
        <w:t>ICBS</w:t>
      </w:r>
      <w:r w:rsidRPr="005041F3">
        <w:rPr>
          <w:rFonts w:ascii="Times New Roman" w:eastAsia="Times New Roman" w:hAnsi="Times New Roman" w:cs="Times New Roman"/>
          <w:sz w:val="24"/>
          <w:szCs w:val="24"/>
        </w:rPr>
        <w:t xml:space="preserve"> and the </w:t>
      </w:r>
      <w:r w:rsidR="00FF1DCD" w:rsidRPr="000F0BFB">
        <w:rPr>
          <w:rFonts w:ascii="Times New Roman" w:eastAsia="Times New Roman" w:hAnsi="Times New Roman" w:cs="Times New Roman"/>
          <w:i/>
          <w:iCs/>
          <w:sz w:val="24"/>
          <w:szCs w:val="24"/>
        </w:rPr>
        <w:t>Z</w:t>
      </w:r>
      <w:r w:rsidR="001838DB">
        <w:rPr>
          <w:rFonts w:ascii="Times New Roman" w:eastAsia="Times New Roman" w:hAnsi="Times New Roman" w:cs="Times New Roman"/>
          <w:sz w:val="24"/>
          <w:szCs w:val="24"/>
        </w:rPr>
        <w:t>-</w:t>
      </w:r>
      <w:r w:rsidR="00FF1DCD">
        <w:rPr>
          <w:rFonts w:ascii="Times New Roman" w:eastAsia="Times New Roman" w:hAnsi="Times New Roman" w:cs="Times New Roman"/>
          <w:sz w:val="24"/>
          <w:szCs w:val="24"/>
        </w:rPr>
        <w:t>score</w:t>
      </w:r>
      <w:r w:rsidR="00C1559C" w:rsidRPr="00D15B6A">
        <w:rPr>
          <w:rFonts w:ascii="Times New Roman" w:eastAsia="Times New Roman" w:hAnsi="Times New Roman" w:cs="Times New Roman"/>
          <w:sz w:val="24"/>
          <w:szCs w:val="24"/>
        </w:rPr>
        <w:t xml:space="preserve"> </w:t>
      </w:r>
      <w:r w:rsidRPr="005041F3">
        <w:rPr>
          <w:rFonts w:ascii="Times New Roman" w:eastAsia="Times New Roman" w:hAnsi="Times New Roman" w:cs="Times New Roman"/>
          <w:sz w:val="24"/>
          <w:szCs w:val="24"/>
        </w:rPr>
        <w:t xml:space="preserve">of UK insurance companies. This relationship suggests that bigger boards are associated with lower </w:t>
      </w:r>
      <w:r w:rsidR="007C76F0">
        <w:rPr>
          <w:rFonts w:ascii="Times New Roman" w:eastAsia="Times New Roman" w:hAnsi="Times New Roman" w:cs="Times New Roman"/>
          <w:sz w:val="24"/>
          <w:szCs w:val="24"/>
        </w:rPr>
        <w:t xml:space="preserve">risk-taking </w:t>
      </w:r>
      <w:r w:rsidRPr="005041F3">
        <w:rPr>
          <w:rFonts w:ascii="Times New Roman" w:eastAsia="Times New Roman" w:hAnsi="Times New Roman" w:cs="Times New Roman"/>
          <w:sz w:val="24"/>
          <w:szCs w:val="24"/>
        </w:rPr>
        <w:t xml:space="preserve">than smaller boards. This is consistent with prior literature (e.g., Jermias &amp; Gani, 2014; Brick &amp; Chidambaran, 2010). For instance, the findings of Jermias and Gani (2014) also found a negative relationship between board size and </w:t>
      </w:r>
      <w:r w:rsidR="00C1559C" w:rsidRPr="00D15B6A">
        <w:rPr>
          <w:rFonts w:ascii="Times New Roman" w:eastAsia="Times New Roman" w:hAnsi="Times New Roman" w:cs="Times New Roman"/>
          <w:sz w:val="24"/>
          <w:szCs w:val="24"/>
        </w:rPr>
        <w:t>risk</w:t>
      </w:r>
      <w:r w:rsidR="001838DB">
        <w:rPr>
          <w:rFonts w:ascii="Times New Roman" w:eastAsia="Times New Roman" w:hAnsi="Times New Roman" w:cs="Times New Roman"/>
          <w:sz w:val="24"/>
          <w:szCs w:val="24"/>
        </w:rPr>
        <w:t>-</w:t>
      </w:r>
      <w:r w:rsidR="00C1559C" w:rsidRPr="00D15B6A">
        <w:rPr>
          <w:rFonts w:ascii="Times New Roman" w:eastAsia="Times New Roman" w:hAnsi="Times New Roman" w:cs="Times New Roman"/>
          <w:sz w:val="24"/>
          <w:szCs w:val="24"/>
        </w:rPr>
        <w:t>taking</w:t>
      </w:r>
      <w:r w:rsidRPr="005041F3">
        <w:rPr>
          <w:rFonts w:ascii="Times New Roman" w:eastAsia="Times New Roman" w:hAnsi="Times New Roman" w:cs="Times New Roman"/>
          <w:sz w:val="24"/>
          <w:szCs w:val="24"/>
        </w:rPr>
        <w:t xml:space="preserve">. The relationship between board size and </w:t>
      </w:r>
      <w:r w:rsidR="007C76F0">
        <w:rPr>
          <w:rFonts w:ascii="Times New Roman" w:eastAsia="Times New Roman" w:hAnsi="Times New Roman" w:cs="Times New Roman"/>
          <w:sz w:val="24"/>
          <w:szCs w:val="24"/>
        </w:rPr>
        <w:t xml:space="preserve">risk-taking </w:t>
      </w:r>
      <w:r w:rsidRPr="005041F3">
        <w:rPr>
          <w:rFonts w:ascii="Times New Roman" w:eastAsia="Times New Roman" w:hAnsi="Times New Roman" w:cs="Times New Roman"/>
          <w:sz w:val="24"/>
          <w:szCs w:val="24"/>
        </w:rPr>
        <w:t xml:space="preserve">is, moreover, consistent with the view </w:t>
      </w:r>
      <w:r w:rsidR="001838DB">
        <w:rPr>
          <w:rFonts w:ascii="Times New Roman" w:eastAsia="Times New Roman" w:hAnsi="Times New Roman" w:cs="Times New Roman"/>
          <w:sz w:val="24"/>
          <w:szCs w:val="24"/>
        </w:rPr>
        <w:t>that due to greater expertise,</w:t>
      </w:r>
      <w:r w:rsidRPr="005041F3">
        <w:rPr>
          <w:rFonts w:ascii="Times New Roman" w:eastAsia="Times New Roman" w:hAnsi="Times New Roman" w:cs="Times New Roman"/>
          <w:sz w:val="24"/>
          <w:szCs w:val="24"/>
        </w:rPr>
        <w:t xml:space="preserve"> a bigger board size </w:t>
      </w:r>
      <w:r w:rsidR="001838DB">
        <w:rPr>
          <w:rFonts w:ascii="Times New Roman" w:eastAsia="Times New Roman" w:hAnsi="Times New Roman" w:cs="Times New Roman"/>
          <w:sz w:val="24"/>
          <w:szCs w:val="24"/>
        </w:rPr>
        <w:t>offers</w:t>
      </w:r>
      <w:r w:rsidRPr="005041F3">
        <w:rPr>
          <w:rFonts w:ascii="Times New Roman" w:eastAsia="Times New Roman" w:hAnsi="Times New Roman" w:cs="Times New Roman"/>
          <w:sz w:val="24"/>
          <w:szCs w:val="24"/>
        </w:rPr>
        <w:t xml:space="preserve"> </w:t>
      </w:r>
      <w:r w:rsidR="001838DB">
        <w:rPr>
          <w:rFonts w:ascii="Times New Roman" w:eastAsia="Times New Roman" w:hAnsi="Times New Roman" w:cs="Times New Roman"/>
          <w:sz w:val="24"/>
          <w:szCs w:val="24"/>
        </w:rPr>
        <w:t xml:space="preserve">extra </w:t>
      </w:r>
      <w:r w:rsidR="000F0BFB">
        <w:rPr>
          <w:rFonts w:ascii="Times New Roman" w:eastAsia="Times New Roman" w:hAnsi="Times New Roman" w:cs="Times New Roman"/>
          <w:sz w:val="24"/>
          <w:szCs w:val="24"/>
        </w:rPr>
        <w:t>effort in</w:t>
      </w:r>
      <w:r w:rsidR="001838DB">
        <w:rPr>
          <w:rFonts w:ascii="Times New Roman" w:eastAsia="Times New Roman" w:hAnsi="Times New Roman" w:cs="Times New Roman"/>
          <w:sz w:val="24"/>
          <w:szCs w:val="24"/>
        </w:rPr>
        <w:t xml:space="preserve"> monitoring </w:t>
      </w:r>
      <w:r w:rsidR="00C1559C" w:rsidRPr="00D15B6A">
        <w:rPr>
          <w:rFonts w:ascii="Times New Roman" w:eastAsia="Times New Roman" w:hAnsi="Times New Roman" w:cs="Times New Roman"/>
          <w:sz w:val="24"/>
          <w:szCs w:val="24"/>
        </w:rPr>
        <w:t>management</w:t>
      </w:r>
      <w:r w:rsidRPr="005041F3">
        <w:rPr>
          <w:rFonts w:ascii="Times New Roman" w:eastAsia="Times New Roman" w:hAnsi="Times New Roman" w:cs="Times New Roman"/>
          <w:sz w:val="24"/>
          <w:szCs w:val="24"/>
        </w:rPr>
        <w:t xml:space="preserve"> (Cheng, 2008) compared with a smaller board size. Hence, based on this evidence, the first hypothesis is </w:t>
      </w:r>
      <w:r w:rsidR="00C1559C" w:rsidRPr="00D15B6A">
        <w:rPr>
          <w:rFonts w:ascii="Times New Roman" w:eastAsia="Times New Roman" w:hAnsi="Times New Roman" w:cs="Times New Roman"/>
          <w:sz w:val="24"/>
          <w:szCs w:val="24"/>
        </w:rPr>
        <w:t>accepted</w:t>
      </w:r>
      <w:r w:rsidRPr="005041F3">
        <w:rPr>
          <w:rFonts w:ascii="Times New Roman" w:eastAsia="Times New Roman" w:hAnsi="Times New Roman" w:cs="Times New Roman"/>
          <w:sz w:val="24"/>
          <w:szCs w:val="24"/>
        </w:rPr>
        <w:t xml:space="preserve">, which indicates that </w:t>
      </w:r>
      <w:r w:rsidR="00C1559C" w:rsidRPr="00D15B6A">
        <w:rPr>
          <w:rFonts w:ascii="Times New Roman" w:eastAsia="Times New Roman" w:hAnsi="Times New Roman" w:cs="Times New Roman"/>
          <w:sz w:val="24"/>
          <w:szCs w:val="24"/>
        </w:rPr>
        <w:t>larger</w:t>
      </w:r>
      <w:r w:rsidRPr="005041F3">
        <w:rPr>
          <w:rFonts w:ascii="Times New Roman" w:eastAsia="Times New Roman" w:hAnsi="Times New Roman" w:cs="Times New Roman"/>
          <w:sz w:val="24"/>
          <w:szCs w:val="24"/>
        </w:rPr>
        <w:t xml:space="preserve"> boards are more effective</w:t>
      </w:r>
      <w:r w:rsidR="00C1559C" w:rsidRPr="00D15B6A">
        <w:rPr>
          <w:rFonts w:ascii="Times New Roman" w:eastAsia="Times New Roman" w:hAnsi="Times New Roman" w:cs="Times New Roman"/>
          <w:sz w:val="24"/>
          <w:szCs w:val="24"/>
        </w:rPr>
        <w:t xml:space="preserve"> in constrain</w:t>
      </w:r>
      <w:r w:rsidR="00E34882">
        <w:rPr>
          <w:rFonts w:ascii="Times New Roman" w:eastAsia="Times New Roman" w:hAnsi="Times New Roman" w:cs="Times New Roman"/>
          <w:sz w:val="24"/>
          <w:szCs w:val="24"/>
        </w:rPr>
        <w:t>ing</w:t>
      </w:r>
      <w:r w:rsidR="00C1559C" w:rsidRPr="00D15B6A">
        <w:rPr>
          <w:rFonts w:ascii="Times New Roman" w:eastAsia="Times New Roman" w:hAnsi="Times New Roman" w:cs="Times New Roman"/>
          <w:sz w:val="24"/>
          <w:szCs w:val="24"/>
        </w:rPr>
        <w:t xml:space="preserve"> </w:t>
      </w:r>
      <w:r w:rsidR="00E34882">
        <w:rPr>
          <w:rFonts w:ascii="Times New Roman" w:eastAsia="Times New Roman" w:hAnsi="Times New Roman" w:cs="Times New Roman"/>
          <w:sz w:val="24"/>
          <w:szCs w:val="24"/>
        </w:rPr>
        <w:t xml:space="preserve">managerial </w:t>
      </w:r>
      <w:r w:rsidR="00C1559C" w:rsidRPr="00D15B6A">
        <w:rPr>
          <w:rFonts w:ascii="Times New Roman" w:eastAsia="Times New Roman" w:hAnsi="Times New Roman" w:cs="Times New Roman"/>
          <w:sz w:val="24"/>
          <w:szCs w:val="24"/>
        </w:rPr>
        <w:t>risk</w:t>
      </w:r>
      <w:r w:rsidR="00E34882">
        <w:rPr>
          <w:rFonts w:ascii="Times New Roman" w:eastAsia="Times New Roman" w:hAnsi="Times New Roman" w:cs="Times New Roman"/>
          <w:sz w:val="24"/>
          <w:szCs w:val="24"/>
        </w:rPr>
        <w:t>-</w:t>
      </w:r>
      <w:r w:rsidR="00C1559C" w:rsidRPr="00D15B6A">
        <w:rPr>
          <w:rFonts w:ascii="Times New Roman" w:eastAsia="Times New Roman" w:hAnsi="Times New Roman" w:cs="Times New Roman"/>
          <w:sz w:val="24"/>
          <w:szCs w:val="24"/>
        </w:rPr>
        <w:t>taking</w:t>
      </w:r>
      <w:r w:rsidRPr="005041F3">
        <w:rPr>
          <w:rFonts w:ascii="Times New Roman" w:eastAsia="Times New Roman" w:hAnsi="Times New Roman" w:cs="Times New Roman"/>
          <w:sz w:val="24"/>
          <w:szCs w:val="24"/>
        </w:rPr>
        <w:t>.</w:t>
      </w:r>
    </w:p>
    <w:p w14:paraId="1224672D" w14:textId="630B399B" w:rsidR="00C87C19" w:rsidRDefault="005041F3" w:rsidP="00C87C19">
      <w:pPr>
        <w:spacing w:line="360" w:lineRule="auto"/>
        <w:ind w:firstLine="720"/>
        <w:jc w:val="both"/>
        <w:rPr>
          <w:rFonts w:ascii="Times New Roman" w:eastAsia="Times New Roman" w:hAnsi="Times New Roman" w:cs="Times New Roman"/>
          <w:sz w:val="24"/>
          <w:szCs w:val="24"/>
        </w:rPr>
      </w:pPr>
      <w:r w:rsidRPr="005041F3">
        <w:rPr>
          <w:rFonts w:ascii="Times New Roman" w:eastAsia="Times New Roman" w:hAnsi="Times New Roman" w:cs="Times New Roman"/>
          <w:sz w:val="24"/>
          <w:szCs w:val="24"/>
        </w:rPr>
        <w:t xml:space="preserve">The second hypothesis examines the relationship between the frequency of directors’ board meetings and insurance company </w:t>
      </w:r>
      <w:r w:rsidR="00C1559C" w:rsidRPr="00D15B6A">
        <w:rPr>
          <w:rFonts w:ascii="Times New Roman" w:eastAsia="Times New Roman" w:hAnsi="Times New Roman" w:cs="Times New Roman"/>
          <w:sz w:val="24"/>
          <w:szCs w:val="24"/>
        </w:rPr>
        <w:t>risk</w:t>
      </w:r>
      <w:r w:rsidR="00E34882">
        <w:rPr>
          <w:rFonts w:ascii="Times New Roman" w:eastAsia="Times New Roman" w:hAnsi="Times New Roman" w:cs="Times New Roman"/>
          <w:sz w:val="24"/>
          <w:szCs w:val="24"/>
        </w:rPr>
        <w:t>-</w:t>
      </w:r>
      <w:r w:rsidR="00C1559C" w:rsidRPr="00D15B6A">
        <w:rPr>
          <w:rFonts w:ascii="Times New Roman" w:eastAsia="Times New Roman" w:hAnsi="Times New Roman" w:cs="Times New Roman"/>
          <w:sz w:val="24"/>
          <w:szCs w:val="24"/>
        </w:rPr>
        <w:t>taking</w:t>
      </w:r>
      <w:r w:rsidRPr="005041F3">
        <w:rPr>
          <w:rFonts w:ascii="Times New Roman" w:eastAsia="Times New Roman" w:hAnsi="Times New Roman" w:cs="Times New Roman"/>
          <w:sz w:val="24"/>
          <w:szCs w:val="24"/>
        </w:rPr>
        <w:t xml:space="preserve">. Table </w:t>
      </w:r>
      <w:r w:rsidR="00C1559C" w:rsidRPr="00D15B6A">
        <w:rPr>
          <w:rFonts w:ascii="Times New Roman" w:eastAsia="Times New Roman" w:hAnsi="Times New Roman" w:cs="Times New Roman"/>
          <w:sz w:val="24"/>
          <w:szCs w:val="24"/>
        </w:rPr>
        <w:t>6</w:t>
      </w:r>
      <w:r w:rsidRPr="005041F3">
        <w:rPr>
          <w:rFonts w:ascii="Times New Roman" w:eastAsia="Times New Roman" w:hAnsi="Times New Roman" w:cs="Times New Roman"/>
          <w:sz w:val="24"/>
          <w:szCs w:val="24"/>
        </w:rPr>
        <w:t xml:space="preserve"> shows there is a </w:t>
      </w:r>
      <w:r w:rsidR="00C87C19" w:rsidRPr="005041F3">
        <w:rPr>
          <w:rFonts w:ascii="Times New Roman" w:eastAsia="Times New Roman" w:hAnsi="Times New Roman" w:cs="Times New Roman"/>
          <w:sz w:val="24"/>
          <w:szCs w:val="24"/>
        </w:rPr>
        <w:t>positive</w:t>
      </w:r>
      <w:r w:rsidRPr="005041F3">
        <w:rPr>
          <w:rFonts w:ascii="Times New Roman" w:eastAsia="Times New Roman" w:hAnsi="Times New Roman" w:cs="Times New Roman"/>
          <w:sz w:val="24"/>
          <w:szCs w:val="24"/>
        </w:rPr>
        <w:t xml:space="preserve"> and statistically significant relationship between insurance company board meetings (</w:t>
      </w:r>
      <w:r w:rsidRPr="000F0BFB">
        <w:rPr>
          <w:rFonts w:ascii="Times New Roman" w:eastAsia="Times New Roman" w:hAnsi="Times New Roman" w:cs="Times New Roman"/>
          <w:i/>
          <w:iCs/>
          <w:sz w:val="24"/>
          <w:szCs w:val="24"/>
        </w:rPr>
        <w:t>ICBM</w:t>
      </w:r>
      <w:r w:rsidRPr="005041F3">
        <w:rPr>
          <w:rFonts w:ascii="Times New Roman" w:eastAsia="Times New Roman" w:hAnsi="Times New Roman" w:cs="Times New Roman"/>
          <w:sz w:val="24"/>
          <w:szCs w:val="24"/>
        </w:rPr>
        <w:t xml:space="preserve">) and insurance company </w:t>
      </w:r>
      <w:r w:rsidR="00C87C19" w:rsidRPr="000F0BFB">
        <w:rPr>
          <w:rFonts w:ascii="Times New Roman" w:eastAsia="Times New Roman" w:hAnsi="Times New Roman" w:cs="Times New Roman"/>
          <w:i/>
          <w:iCs/>
          <w:sz w:val="24"/>
          <w:szCs w:val="24"/>
        </w:rPr>
        <w:t>Z</w:t>
      </w:r>
      <w:r w:rsidR="00E34882">
        <w:rPr>
          <w:rFonts w:ascii="Times New Roman" w:eastAsia="Times New Roman" w:hAnsi="Times New Roman" w:cs="Times New Roman"/>
          <w:sz w:val="24"/>
          <w:szCs w:val="24"/>
        </w:rPr>
        <w:t>-</w:t>
      </w:r>
      <w:r w:rsidR="00C87C19">
        <w:rPr>
          <w:rFonts w:ascii="Times New Roman" w:eastAsia="Times New Roman" w:hAnsi="Times New Roman" w:cs="Times New Roman"/>
          <w:sz w:val="24"/>
          <w:szCs w:val="24"/>
        </w:rPr>
        <w:t xml:space="preserve">score measured by </w:t>
      </w:r>
      <w:r w:rsidRPr="000F0BFB">
        <w:rPr>
          <w:rFonts w:ascii="Times New Roman" w:eastAsia="Times New Roman" w:hAnsi="Times New Roman" w:cs="Times New Roman"/>
          <w:i/>
          <w:iCs/>
          <w:sz w:val="24"/>
          <w:szCs w:val="24"/>
        </w:rPr>
        <w:t>ROA</w:t>
      </w:r>
      <w:r w:rsidR="00C87C19">
        <w:rPr>
          <w:rFonts w:ascii="Times New Roman" w:eastAsia="Times New Roman" w:hAnsi="Times New Roman" w:cs="Times New Roman"/>
          <w:sz w:val="24"/>
          <w:szCs w:val="24"/>
        </w:rPr>
        <w:t xml:space="preserve"> and </w:t>
      </w:r>
      <w:r w:rsidR="00C1559C" w:rsidRPr="000F0BFB">
        <w:rPr>
          <w:rFonts w:ascii="Times New Roman" w:eastAsia="Times New Roman" w:hAnsi="Times New Roman" w:cs="Times New Roman"/>
          <w:i/>
          <w:iCs/>
          <w:sz w:val="24"/>
          <w:szCs w:val="24"/>
        </w:rPr>
        <w:t>ROE</w:t>
      </w:r>
      <w:r w:rsidR="00C87C19">
        <w:rPr>
          <w:rFonts w:ascii="Times New Roman" w:eastAsia="Times New Roman" w:hAnsi="Times New Roman" w:cs="Times New Roman"/>
          <w:sz w:val="24"/>
          <w:szCs w:val="24"/>
        </w:rPr>
        <w:t xml:space="preserve"> (</w:t>
      </w:r>
      <w:r w:rsidR="00C87C19" w:rsidRPr="000F0BFB">
        <w:rPr>
          <w:rFonts w:ascii="Times New Roman" w:eastAsia="Times New Roman" w:hAnsi="Times New Roman" w:cs="Times New Roman"/>
          <w:i/>
          <w:iCs/>
          <w:sz w:val="24"/>
          <w:szCs w:val="24"/>
        </w:rPr>
        <w:t>t</w:t>
      </w:r>
      <w:r w:rsidR="00C87C19">
        <w:rPr>
          <w:rFonts w:ascii="Times New Roman" w:eastAsia="Times New Roman" w:hAnsi="Times New Roman" w:cs="Times New Roman"/>
          <w:sz w:val="24"/>
          <w:szCs w:val="24"/>
        </w:rPr>
        <w:t xml:space="preserve"> of </w:t>
      </w:r>
      <w:r w:rsidRPr="005041F3">
        <w:rPr>
          <w:rFonts w:ascii="Times New Roman" w:eastAsia="Times New Roman" w:hAnsi="Times New Roman" w:cs="Times New Roman"/>
          <w:sz w:val="24"/>
          <w:szCs w:val="24"/>
        </w:rPr>
        <w:t xml:space="preserve">6.561, </w:t>
      </w:r>
      <w:r w:rsidR="00C1559C" w:rsidRPr="000F0BFB">
        <w:rPr>
          <w:rFonts w:ascii="Times New Roman" w:eastAsia="Times New Roman" w:hAnsi="Times New Roman" w:cs="Times New Roman"/>
          <w:i/>
          <w:iCs/>
          <w:sz w:val="24"/>
          <w:szCs w:val="24"/>
        </w:rPr>
        <w:t>t</w:t>
      </w:r>
      <w:r w:rsidR="00C1559C" w:rsidRPr="005041F3">
        <w:rPr>
          <w:rFonts w:ascii="Times New Roman" w:eastAsia="Times New Roman" w:hAnsi="Times New Roman" w:cs="Times New Roman"/>
          <w:sz w:val="24"/>
          <w:szCs w:val="24"/>
        </w:rPr>
        <w:t xml:space="preserve"> </w:t>
      </w:r>
      <w:r w:rsidRPr="005041F3">
        <w:rPr>
          <w:rFonts w:ascii="Times New Roman" w:eastAsia="Times New Roman" w:hAnsi="Times New Roman" w:cs="Times New Roman"/>
          <w:sz w:val="24"/>
          <w:szCs w:val="24"/>
        </w:rPr>
        <w:t xml:space="preserve">of </w:t>
      </w:r>
      <w:r w:rsidR="00C1559C" w:rsidRPr="00D15B6A">
        <w:rPr>
          <w:rFonts w:ascii="Times New Roman" w:eastAsia="Times New Roman" w:hAnsi="Times New Roman" w:cs="Times New Roman"/>
          <w:sz w:val="24"/>
          <w:szCs w:val="24"/>
        </w:rPr>
        <w:t>4.876, respectively</w:t>
      </w:r>
      <w:r w:rsidRPr="005041F3">
        <w:rPr>
          <w:rFonts w:ascii="Times New Roman" w:eastAsia="Times New Roman" w:hAnsi="Times New Roman" w:cs="Times New Roman"/>
          <w:sz w:val="24"/>
          <w:szCs w:val="24"/>
        </w:rPr>
        <w:t>).</w:t>
      </w:r>
      <w:r w:rsidR="00C87C19">
        <w:rPr>
          <w:rFonts w:ascii="Times New Roman" w:eastAsia="Times New Roman" w:hAnsi="Times New Roman" w:cs="Times New Roman"/>
          <w:sz w:val="24"/>
          <w:szCs w:val="24"/>
        </w:rPr>
        <w:t xml:space="preserve"> This implies that board meetings are positively related to financial stability measured by </w:t>
      </w:r>
      <w:r w:rsidR="00C87C19" w:rsidRPr="000F0BFB">
        <w:rPr>
          <w:rFonts w:ascii="Times New Roman" w:eastAsia="Times New Roman" w:hAnsi="Times New Roman" w:cs="Times New Roman"/>
          <w:i/>
          <w:iCs/>
          <w:sz w:val="24"/>
          <w:szCs w:val="24"/>
        </w:rPr>
        <w:t>Z</w:t>
      </w:r>
      <w:r w:rsidR="00E34882">
        <w:rPr>
          <w:rFonts w:ascii="Times New Roman" w:eastAsia="Times New Roman" w:hAnsi="Times New Roman" w:cs="Times New Roman"/>
          <w:sz w:val="24"/>
          <w:szCs w:val="24"/>
        </w:rPr>
        <w:t>-</w:t>
      </w:r>
      <w:r w:rsidR="00C87C19">
        <w:rPr>
          <w:rFonts w:ascii="Times New Roman" w:eastAsia="Times New Roman" w:hAnsi="Times New Roman" w:cs="Times New Roman"/>
          <w:sz w:val="24"/>
          <w:szCs w:val="24"/>
        </w:rPr>
        <w:t>score.</w:t>
      </w:r>
      <w:r w:rsidRPr="005041F3">
        <w:rPr>
          <w:rFonts w:ascii="Times New Roman" w:eastAsia="Times New Roman" w:hAnsi="Times New Roman" w:cs="Times New Roman"/>
          <w:sz w:val="24"/>
          <w:szCs w:val="24"/>
        </w:rPr>
        <w:t xml:space="preserve"> In other words, the results show a significant negative relationship between </w:t>
      </w:r>
      <w:r w:rsidRPr="000F0BFB">
        <w:rPr>
          <w:rFonts w:ascii="Times New Roman" w:eastAsia="Times New Roman" w:hAnsi="Times New Roman" w:cs="Times New Roman"/>
          <w:i/>
          <w:iCs/>
          <w:sz w:val="24"/>
          <w:szCs w:val="24"/>
        </w:rPr>
        <w:t>ICBM</w:t>
      </w:r>
      <w:r w:rsidRPr="005041F3">
        <w:rPr>
          <w:rFonts w:ascii="Times New Roman" w:eastAsia="Times New Roman" w:hAnsi="Times New Roman" w:cs="Times New Roman"/>
          <w:sz w:val="24"/>
          <w:szCs w:val="24"/>
        </w:rPr>
        <w:t xml:space="preserve"> and the </w:t>
      </w:r>
      <w:r w:rsidR="007C76F0">
        <w:rPr>
          <w:rFonts w:ascii="Times New Roman" w:eastAsia="Times New Roman" w:hAnsi="Times New Roman" w:cs="Times New Roman"/>
          <w:sz w:val="24"/>
          <w:szCs w:val="24"/>
        </w:rPr>
        <w:t xml:space="preserve">risk-taking </w:t>
      </w:r>
      <w:r w:rsidRPr="005041F3">
        <w:rPr>
          <w:rFonts w:ascii="Times New Roman" w:eastAsia="Times New Roman" w:hAnsi="Times New Roman" w:cs="Times New Roman"/>
          <w:sz w:val="24"/>
          <w:szCs w:val="24"/>
        </w:rPr>
        <w:t xml:space="preserve">of UK insurance companies. This negative relationship suggests that an increased number of board meetings is associated with lower </w:t>
      </w:r>
      <w:r w:rsidR="007C76F0">
        <w:rPr>
          <w:rFonts w:ascii="Times New Roman" w:eastAsia="Times New Roman" w:hAnsi="Times New Roman" w:cs="Times New Roman"/>
          <w:sz w:val="24"/>
          <w:szCs w:val="24"/>
        </w:rPr>
        <w:t xml:space="preserve">risk-taking </w:t>
      </w:r>
      <w:r w:rsidRPr="005041F3">
        <w:rPr>
          <w:rFonts w:ascii="Times New Roman" w:eastAsia="Times New Roman" w:hAnsi="Times New Roman" w:cs="Times New Roman"/>
          <w:sz w:val="24"/>
          <w:szCs w:val="24"/>
        </w:rPr>
        <w:t xml:space="preserve">than for boards that meet less frequently. This result is consistent with the findings of Priya and Nimalathasan (2013), who also found a negative relationship between board meetings and </w:t>
      </w:r>
      <w:r w:rsidR="00D15B6A" w:rsidRPr="00D15B6A">
        <w:rPr>
          <w:rFonts w:ascii="Times New Roman" w:eastAsia="Times New Roman" w:hAnsi="Times New Roman" w:cs="Times New Roman"/>
          <w:sz w:val="24"/>
          <w:szCs w:val="24"/>
        </w:rPr>
        <w:t>risk taking</w:t>
      </w:r>
      <w:r w:rsidRPr="005041F3">
        <w:rPr>
          <w:rFonts w:ascii="Times New Roman" w:eastAsia="Times New Roman" w:hAnsi="Times New Roman" w:cs="Times New Roman"/>
          <w:sz w:val="24"/>
          <w:szCs w:val="24"/>
        </w:rPr>
        <w:t xml:space="preserve">. By contrast, this result is inconsistent with the findings of Jermias and Gani (2014) and Hsu and Petchsakulwong (2010), who document a statistically significant and positive relationship between board meetings and </w:t>
      </w:r>
      <w:r w:rsidR="00D15B6A" w:rsidRPr="00D15B6A">
        <w:rPr>
          <w:rFonts w:ascii="Times New Roman" w:eastAsia="Times New Roman" w:hAnsi="Times New Roman" w:cs="Times New Roman"/>
          <w:sz w:val="24"/>
          <w:szCs w:val="24"/>
        </w:rPr>
        <w:t>risk taking</w:t>
      </w:r>
      <w:r w:rsidRPr="005041F3">
        <w:rPr>
          <w:rFonts w:ascii="Times New Roman" w:eastAsia="Times New Roman" w:hAnsi="Times New Roman" w:cs="Times New Roman"/>
          <w:sz w:val="24"/>
          <w:szCs w:val="24"/>
        </w:rPr>
        <w:t xml:space="preserve">. </w:t>
      </w:r>
      <w:r w:rsidR="00D15B6A" w:rsidRPr="00D15B6A">
        <w:rPr>
          <w:rFonts w:ascii="Times New Roman" w:eastAsia="Times New Roman" w:hAnsi="Times New Roman" w:cs="Times New Roman"/>
          <w:sz w:val="24"/>
          <w:szCs w:val="24"/>
        </w:rPr>
        <w:t>B</w:t>
      </w:r>
      <w:r w:rsidRPr="005041F3">
        <w:rPr>
          <w:rFonts w:ascii="Times New Roman" w:eastAsia="Times New Roman" w:hAnsi="Times New Roman" w:cs="Times New Roman"/>
          <w:sz w:val="24"/>
          <w:szCs w:val="24"/>
        </w:rPr>
        <w:t xml:space="preserve">ased on the evidence of this study, the second hypothesis is </w:t>
      </w:r>
      <w:r w:rsidR="00D15B6A" w:rsidRPr="00D15B6A">
        <w:rPr>
          <w:rFonts w:ascii="Times New Roman" w:eastAsia="Times New Roman" w:hAnsi="Times New Roman" w:cs="Times New Roman"/>
          <w:sz w:val="24"/>
          <w:szCs w:val="24"/>
        </w:rPr>
        <w:t>accepted, which indicates that</w:t>
      </w:r>
      <w:r w:rsidRPr="005041F3">
        <w:rPr>
          <w:rFonts w:ascii="Times New Roman" w:eastAsia="Times New Roman" w:hAnsi="Times New Roman" w:cs="Times New Roman"/>
          <w:sz w:val="24"/>
          <w:szCs w:val="24"/>
        </w:rPr>
        <w:t xml:space="preserve"> </w:t>
      </w:r>
      <w:r w:rsidR="00D15B6A" w:rsidRPr="00D15B6A">
        <w:rPr>
          <w:rFonts w:ascii="Times New Roman" w:eastAsia="Times New Roman" w:hAnsi="Times New Roman" w:cs="Times New Roman"/>
          <w:sz w:val="24"/>
          <w:szCs w:val="24"/>
        </w:rPr>
        <w:t xml:space="preserve">increased </w:t>
      </w:r>
      <w:r w:rsidRPr="005041F3">
        <w:rPr>
          <w:rFonts w:ascii="Times New Roman" w:eastAsia="Times New Roman" w:hAnsi="Times New Roman" w:cs="Times New Roman"/>
          <w:sz w:val="24"/>
          <w:szCs w:val="24"/>
        </w:rPr>
        <w:t>number of board meetings is more effective.</w:t>
      </w:r>
      <w:r w:rsidR="00424B88">
        <w:rPr>
          <w:rFonts w:ascii="Times New Roman" w:eastAsia="Times New Roman" w:hAnsi="Times New Roman" w:cs="Times New Roman"/>
          <w:sz w:val="24"/>
          <w:szCs w:val="24"/>
        </w:rPr>
        <w:t xml:space="preserve"> </w:t>
      </w:r>
    </w:p>
    <w:p w14:paraId="1996E6B7" w14:textId="0F23D39B" w:rsidR="005041F3" w:rsidRPr="005041F3" w:rsidRDefault="005041F3" w:rsidP="00C87C19">
      <w:pPr>
        <w:spacing w:line="360" w:lineRule="auto"/>
        <w:ind w:firstLine="720"/>
        <w:jc w:val="both"/>
        <w:rPr>
          <w:rFonts w:ascii="Times New Roman" w:eastAsia="Times New Roman" w:hAnsi="Times New Roman" w:cs="Times New Roman"/>
          <w:sz w:val="24"/>
          <w:szCs w:val="24"/>
        </w:rPr>
      </w:pPr>
      <w:r w:rsidRPr="005041F3">
        <w:rPr>
          <w:rFonts w:ascii="Times New Roman" w:eastAsia="Times New Roman" w:hAnsi="Times New Roman" w:cs="Times New Roman"/>
          <w:sz w:val="24"/>
          <w:szCs w:val="24"/>
        </w:rPr>
        <w:t xml:space="preserve">The third hypothesis examines the relationship between board independence and </w:t>
      </w:r>
      <w:r w:rsidR="00D15B6A" w:rsidRPr="00D15B6A">
        <w:rPr>
          <w:rFonts w:ascii="Times New Roman" w:eastAsia="Times New Roman" w:hAnsi="Times New Roman" w:cs="Times New Roman"/>
          <w:sz w:val="24"/>
          <w:szCs w:val="24"/>
        </w:rPr>
        <w:t>risk taking</w:t>
      </w:r>
      <w:r w:rsidRPr="005041F3">
        <w:rPr>
          <w:rFonts w:ascii="Times New Roman" w:eastAsia="Times New Roman" w:hAnsi="Times New Roman" w:cs="Times New Roman"/>
          <w:sz w:val="24"/>
          <w:szCs w:val="24"/>
        </w:rPr>
        <w:t xml:space="preserve">. Table </w:t>
      </w:r>
      <w:r w:rsidR="00D15B6A" w:rsidRPr="00D15B6A">
        <w:rPr>
          <w:rFonts w:ascii="Times New Roman" w:eastAsia="Times New Roman" w:hAnsi="Times New Roman" w:cs="Times New Roman"/>
          <w:sz w:val="24"/>
          <w:szCs w:val="24"/>
        </w:rPr>
        <w:t>6</w:t>
      </w:r>
      <w:r w:rsidRPr="005041F3">
        <w:rPr>
          <w:rFonts w:ascii="Times New Roman" w:eastAsia="Times New Roman" w:hAnsi="Times New Roman" w:cs="Times New Roman"/>
          <w:sz w:val="24"/>
          <w:szCs w:val="24"/>
        </w:rPr>
        <w:t xml:space="preserve"> shows there is a </w:t>
      </w:r>
      <w:r w:rsidR="00C87C19" w:rsidRPr="005041F3">
        <w:rPr>
          <w:rFonts w:ascii="Times New Roman" w:eastAsia="Times New Roman" w:hAnsi="Times New Roman" w:cs="Times New Roman"/>
          <w:sz w:val="24"/>
          <w:szCs w:val="24"/>
        </w:rPr>
        <w:t>positive</w:t>
      </w:r>
      <w:r w:rsidRPr="005041F3">
        <w:rPr>
          <w:rFonts w:ascii="Times New Roman" w:eastAsia="Times New Roman" w:hAnsi="Times New Roman" w:cs="Times New Roman"/>
          <w:sz w:val="24"/>
          <w:szCs w:val="24"/>
        </w:rPr>
        <w:t xml:space="preserve"> but statistically insignificant relationship between insurance company board independence (</w:t>
      </w:r>
      <w:r w:rsidRPr="000F0BFB">
        <w:rPr>
          <w:rFonts w:ascii="Times New Roman" w:eastAsia="Times New Roman" w:hAnsi="Times New Roman" w:cs="Times New Roman"/>
          <w:i/>
          <w:iCs/>
          <w:sz w:val="24"/>
          <w:szCs w:val="24"/>
        </w:rPr>
        <w:t>ICNED</w:t>
      </w:r>
      <w:r w:rsidRPr="005041F3">
        <w:rPr>
          <w:rFonts w:ascii="Times New Roman" w:eastAsia="Times New Roman" w:hAnsi="Times New Roman" w:cs="Times New Roman"/>
          <w:sz w:val="24"/>
          <w:szCs w:val="24"/>
        </w:rPr>
        <w:t xml:space="preserve">s) and </w:t>
      </w:r>
      <w:r w:rsidR="00C87C19">
        <w:rPr>
          <w:rFonts w:ascii="Times New Roman" w:eastAsia="Times New Roman" w:hAnsi="Times New Roman" w:cs="Times New Roman"/>
          <w:sz w:val="24"/>
          <w:szCs w:val="24"/>
        </w:rPr>
        <w:t>Z</w:t>
      </w:r>
      <w:r w:rsidR="002D2C73">
        <w:rPr>
          <w:rFonts w:ascii="Times New Roman" w:eastAsia="Times New Roman" w:hAnsi="Times New Roman" w:cs="Times New Roman"/>
          <w:sz w:val="24"/>
          <w:szCs w:val="24"/>
        </w:rPr>
        <w:t>-</w:t>
      </w:r>
      <w:r w:rsidR="00C87C19">
        <w:rPr>
          <w:rFonts w:ascii="Times New Roman" w:eastAsia="Times New Roman" w:hAnsi="Times New Roman" w:cs="Times New Roman"/>
          <w:sz w:val="24"/>
          <w:szCs w:val="24"/>
        </w:rPr>
        <w:t>score</w:t>
      </w:r>
      <w:r w:rsidRPr="005041F3">
        <w:rPr>
          <w:rFonts w:ascii="Times New Roman" w:eastAsia="Times New Roman" w:hAnsi="Times New Roman" w:cs="Times New Roman"/>
          <w:sz w:val="24"/>
          <w:szCs w:val="24"/>
        </w:rPr>
        <w:t xml:space="preserve">. Hence, based on this evidence, the third hypothesis is </w:t>
      </w:r>
      <w:r w:rsidR="00D15B6A" w:rsidRPr="00D15B6A">
        <w:rPr>
          <w:rFonts w:ascii="Times New Roman" w:eastAsia="Times New Roman" w:hAnsi="Times New Roman" w:cs="Times New Roman"/>
          <w:sz w:val="24"/>
          <w:szCs w:val="24"/>
        </w:rPr>
        <w:t>not supported</w:t>
      </w:r>
      <w:r w:rsidRPr="005041F3">
        <w:rPr>
          <w:rFonts w:ascii="Times New Roman" w:eastAsia="Times New Roman" w:hAnsi="Times New Roman" w:cs="Times New Roman"/>
          <w:sz w:val="24"/>
          <w:szCs w:val="24"/>
        </w:rPr>
        <w:t xml:space="preserve">. These results are consistent with previous literature from Vafeas and Theodorou (1998), Tornyeva and Wereko (2012), and Boyer and Stern (2012). For example, Vafeas and Theodorou (1998) explored the association between board structure and the </w:t>
      </w:r>
      <w:r w:rsidR="007C76F0">
        <w:rPr>
          <w:rFonts w:ascii="Times New Roman" w:eastAsia="Times New Roman" w:hAnsi="Times New Roman" w:cs="Times New Roman"/>
          <w:sz w:val="24"/>
          <w:szCs w:val="24"/>
        </w:rPr>
        <w:t xml:space="preserve">risk-taking </w:t>
      </w:r>
      <w:r w:rsidRPr="005041F3">
        <w:rPr>
          <w:rFonts w:ascii="Times New Roman" w:eastAsia="Times New Roman" w:hAnsi="Times New Roman" w:cs="Times New Roman"/>
          <w:sz w:val="24"/>
          <w:szCs w:val="24"/>
        </w:rPr>
        <w:t xml:space="preserve">of UK firms. Based on 250 firms in 1994, they found a positive but insignificant relationship between </w:t>
      </w:r>
      <w:r w:rsidRPr="000F0BFB">
        <w:rPr>
          <w:rFonts w:ascii="Times New Roman" w:eastAsia="Times New Roman" w:hAnsi="Times New Roman" w:cs="Times New Roman"/>
          <w:i/>
          <w:iCs/>
          <w:sz w:val="24"/>
          <w:szCs w:val="24"/>
        </w:rPr>
        <w:t>ICNED</w:t>
      </w:r>
      <w:r w:rsidRPr="005041F3">
        <w:rPr>
          <w:rFonts w:ascii="Times New Roman" w:eastAsia="Times New Roman" w:hAnsi="Times New Roman" w:cs="Times New Roman"/>
          <w:sz w:val="24"/>
          <w:szCs w:val="24"/>
        </w:rPr>
        <w:t xml:space="preserve">s and </w:t>
      </w:r>
      <w:r w:rsidR="00D15B6A" w:rsidRPr="00D15B6A">
        <w:rPr>
          <w:rFonts w:ascii="Times New Roman" w:eastAsia="Times New Roman" w:hAnsi="Times New Roman" w:cs="Times New Roman"/>
          <w:sz w:val="24"/>
          <w:szCs w:val="24"/>
        </w:rPr>
        <w:t>risk taking</w:t>
      </w:r>
      <w:r w:rsidRPr="005041F3">
        <w:rPr>
          <w:rFonts w:ascii="Times New Roman" w:eastAsia="Times New Roman" w:hAnsi="Times New Roman" w:cs="Times New Roman"/>
          <w:sz w:val="24"/>
          <w:szCs w:val="24"/>
        </w:rPr>
        <w:t xml:space="preserve">. </w:t>
      </w:r>
    </w:p>
    <w:p w14:paraId="4D1DCB41" w14:textId="3D783300" w:rsidR="005041F3" w:rsidRPr="005041F3" w:rsidRDefault="005041F3" w:rsidP="00237EBE">
      <w:pPr>
        <w:spacing w:line="360" w:lineRule="auto"/>
        <w:ind w:firstLine="720"/>
        <w:jc w:val="both"/>
        <w:rPr>
          <w:rFonts w:ascii="Times New Roman" w:eastAsia="Times New Roman" w:hAnsi="Times New Roman" w:cs="Times New Roman"/>
          <w:sz w:val="24"/>
          <w:szCs w:val="24"/>
        </w:rPr>
      </w:pPr>
      <w:r w:rsidRPr="005041F3">
        <w:rPr>
          <w:rFonts w:ascii="Times New Roman" w:eastAsia="Times New Roman" w:hAnsi="Times New Roman" w:cs="Times New Roman"/>
          <w:sz w:val="24"/>
          <w:szCs w:val="24"/>
        </w:rPr>
        <w:t>The fourth hypothesis examines the relationship between audit committee size (</w:t>
      </w:r>
      <w:r w:rsidRPr="000F0BFB">
        <w:rPr>
          <w:rFonts w:ascii="Times New Roman" w:eastAsia="Times New Roman" w:hAnsi="Times New Roman" w:cs="Times New Roman"/>
          <w:i/>
          <w:iCs/>
          <w:sz w:val="24"/>
          <w:szCs w:val="24"/>
        </w:rPr>
        <w:t>ICACS</w:t>
      </w:r>
      <w:r w:rsidRPr="005041F3">
        <w:rPr>
          <w:rFonts w:ascii="Times New Roman" w:eastAsia="Times New Roman" w:hAnsi="Times New Roman" w:cs="Times New Roman"/>
          <w:sz w:val="24"/>
          <w:szCs w:val="24"/>
        </w:rPr>
        <w:t xml:space="preserve">) and </w:t>
      </w:r>
      <w:r w:rsidR="00D15B6A" w:rsidRPr="00D15B6A">
        <w:rPr>
          <w:rFonts w:ascii="Times New Roman" w:eastAsia="Times New Roman" w:hAnsi="Times New Roman" w:cs="Times New Roman"/>
          <w:sz w:val="24"/>
          <w:szCs w:val="24"/>
        </w:rPr>
        <w:t>risk taking</w:t>
      </w:r>
      <w:r w:rsidRPr="005041F3">
        <w:rPr>
          <w:rFonts w:ascii="Times New Roman" w:eastAsia="Times New Roman" w:hAnsi="Times New Roman" w:cs="Times New Roman"/>
          <w:sz w:val="24"/>
          <w:szCs w:val="24"/>
        </w:rPr>
        <w:t xml:space="preserve">. Table </w:t>
      </w:r>
      <w:r w:rsidR="00D15B6A" w:rsidRPr="00D15B6A">
        <w:rPr>
          <w:rFonts w:ascii="Times New Roman" w:eastAsia="Times New Roman" w:hAnsi="Times New Roman" w:cs="Times New Roman"/>
          <w:sz w:val="24"/>
          <w:szCs w:val="24"/>
        </w:rPr>
        <w:t>6</w:t>
      </w:r>
      <w:r w:rsidRPr="005041F3">
        <w:rPr>
          <w:rFonts w:ascii="Times New Roman" w:eastAsia="Times New Roman" w:hAnsi="Times New Roman" w:cs="Times New Roman"/>
          <w:sz w:val="24"/>
          <w:szCs w:val="24"/>
        </w:rPr>
        <w:t xml:space="preserve"> shows there is a negative relationship between the size of insurance companies’ audit committees (</w:t>
      </w:r>
      <w:r w:rsidRPr="000F0BFB">
        <w:rPr>
          <w:rFonts w:ascii="Times New Roman" w:eastAsia="Times New Roman" w:hAnsi="Times New Roman" w:cs="Times New Roman"/>
          <w:i/>
          <w:iCs/>
          <w:sz w:val="24"/>
          <w:szCs w:val="24"/>
        </w:rPr>
        <w:t>ICACS</w:t>
      </w:r>
      <w:r w:rsidRPr="005041F3">
        <w:rPr>
          <w:rFonts w:ascii="Times New Roman" w:eastAsia="Times New Roman" w:hAnsi="Times New Roman" w:cs="Times New Roman"/>
          <w:sz w:val="24"/>
          <w:szCs w:val="24"/>
        </w:rPr>
        <w:t xml:space="preserve">) and </w:t>
      </w:r>
      <w:r w:rsidR="00D15B6A" w:rsidRPr="00D15B6A">
        <w:rPr>
          <w:rFonts w:ascii="Times New Roman" w:eastAsia="Times New Roman" w:hAnsi="Times New Roman" w:cs="Times New Roman"/>
          <w:sz w:val="24"/>
          <w:szCs w:val="24"/>
        </w:rPr>
        <w:t>risk taking</w:t>
      </w:r>
      <w:r w:rsidR="00237EBE">
        <w:rPr>
          <w:rFonts w:ascii="Times New Roman" w:eastAsia="Times New Roman" w:hAnsi="Times New Roman" w:cs="Times New Roman"/>
          <w:sz w:val="24"/>
          <w:szCs w:val="24"/>
        </w:rPr>
        <w:t>, however such relationship is not significant</w:t>
      </w:r>
      <w:r w:rsidRPr="005041F3">
        <w:rPr>
          <w:rFonts w:ascii="Times New Roman" w:eastAsia="Times New Roman" w:hAnsi="Times New Roman" w:cs="Times New Roman"/>
          <w:sz w:val="24"/>
          <w:szCs w:val="24"/>
        </w:rPr>
        <w:t xml:space="preserve">. Hence, based on this evidence, the fourth hypothesis is </w:t>
      </w:r>
      <w:r w:rsidR="00237EBE">
        <w:rPr>
          <w:rFonts w:ascii="Times New Roman" w:eastAsia="Times New Roman" w:hAnsi="Times New Roman" w:cs="Times New Roman"/>
          <w:sz w:val="24"/>
          <w:szCs w:val="24"/>
        </w:rPr>
        <w:t xml:space="preserve">not </w:t>
      </w:r>
      <w:r w:rsidR="00D15B6A" w:rsidRPr="00D15B6A">
        <w:rPr>
          <w:rFonts w:ascii="Times New Roman" w:eastAsia="Times New Roman" w:hAnsi="Times New Roman" w:cs="Times New Roman"/>
          <w:sz w:val="24"/>
          <w:szCs w:val="24"/>
        </w:rPr>
        <w:t>accepted</w:t>
      </w:r>
      <w:r w:rsidRPr="005041F3">
        <w:rPr>
          <w:rFonts w:ascii="Times New Roman" w:eastAsia="Times New Roman" w:hAnsi="Times New Roman" w:cs="Times New Roman"/>
          <w:sz w:val="24"/>
          <w:szCs w:val="24"/>
        </w:rPr>
        <w:t>, which indicates that insurance company audit committee size (</w:t>
      </w:r>
      <w:r w:rsidRPr="000F0BFB">
        <w:rPr>
          <w:rFonts w:ascii="Times New Roman" w:eastAsia="Times New Roman" w:hAnsi="Times New Roman" w:cs="Times New Roman"/>
          <w:i/>
          <w:iCs/>
          <w:sz w:val="24"/>
          <w:szCs w:val="24"/>
        </w:rPr>
        <w:t>ICACS</w:t>
      </w:r>
      <w:r w:rsidRPr="005041F3">
        <w:rPr>
          <w:rFonts w:ascii="Times New Roman" w:eastAsia="Times New Roman" w:hAnsi="Times New Roman" w:cs="Times New Roman"/>
          <w:sz w:val="24"/>
          <w:szCs w:val="24"/>
        </w:rPr>
        <w:t xml:space="preserve">) </w:t>
      </w:r>
      <w:r w:rsidR="00237EBE">
        <w:rPr>
          <w:rFonts w:ascii="Times New Roman" w:eastAsia="Times New Roman" w:hAnsi="Times New Roman" w:cs="Times New Roman"/>
          <w:sz w:val="24"/>
          <w:szCs w:val="24"/>
        </w:rPr>
        <w:t xml:space="preserve">not </w:t>
      </w:r>
      <w:r w:rsidRPr="005041F3">
        <w:rPr>
          <w:rFonts w:ascii="Times New Roman" w:eastAsia="Times New Roman" w:hAnsi="Times New Roman" w:cs="Times New Roman"/>
          <w:sz w:val="24"/>
          <w:szCs w:val="24"/>
        </w:rPr>
        <w:t xml:space="preserve">affect </w:t>
      </w:r>
      <w:r w:rsidR="00D15B6A" w:rsidRPr="00D15B6A">
        <w:rPr>
          <w:rFonts w:ascii="Times New Roman" w:eastAsia="Times New Roman" w:hAnsi="Times New Roman" w:cs="Times New Roman"/>
          <w:sz w:val="24"/>
          <w:szCs w:val="24"/>
        </w:rPr>
        <w:t>risk</w:t>
      </w:r>
      <w:r w:rsidR="002D2C73">
        <w:rPr>
          <w:rFonts w:ascii="Times New Roman" w:eastAsia="Times New Roman" w:hAnsi="Times New Roman" w:cs="Times New Roman"/>
          <w:sz w:val="24"/>
          <w:szCs w:val="24"/>
        </w:rPr>
        <w:t>-</w:t>
      </w:r>
      <w:r w:rsidR="00D15B6A" w:rsidRPr="00D15B6A">
        <w:rPr>
          <w:rFonts w:ascii="Times New Roman" w:eastAsia="Times New Roman" w:hAnsi="Times New Roman" w:cs="Times New Roman"/>
          <w:sz w:val="24"/>
          <w:szCs w:val="24"/>
        </w:rPr>
        <w:t>taking</w:t>
      </w:r>
      <w:r w:rsidR="00237EBE">
        <w:rPr>
          <w:rFonts w:ascii="Times New Roman" w:eastAsia="Times New Roman" w:hAnsi="Times New Roman" w:cs="Times New Roman"/>
          <w:sz w:val="24"/>
          <w:szCs w:val="24"/>
        </w:rPr>
        <w:t xml:space="preserve">. This result is also </w:t>
      </w:r>
      <w:r w:rsidRPr="005041F3">
        <w:rPr>
          <w:rFonts w:ascii="Times New Roman" w:eastAsia="Times New Roman" w:hAnsi="Times New Roman" w:cs="Times New Roman"/>
          <w:sz w:val="24"/>
          <w:szCs w:val="24"/>
        </w:rPr>
        <w:t xml:space="preserve">consistent with previous literature from Adams and Jiang (2016), Hardwick et al. (2011), Tornyeva and Wereko (2012), and Vefeas and Theodorou (1998). For example, Hardwick et al. (2011) explored the impact of CG on insurance companies’ efficiency performance in 744 UK insurance companies from 1994 to 2004 and found a positive though insignificant relationship between audit committee size and </w:t>
      </w:r>
      <w:r w:rsidR="00424B88">
        <w:rPr>
          <w:rFonts w:ascii="Times New Roman" w:eastAsia="Times New Roman" w:hAnsi="Times New Roman" w:cs="Times New Roman"/>
          <w:sz w:val="24"/>
          <w:szCs w:val="24"/>
        </w:rPr>
        <w:t>risk taking</w:t>
      </w:r>
      <w:r w:rsidRPr="005041F3">
        <w:rPr>
          <w:rFonts w:ascii="Times New Roman" w:eastAsia="Times New Roman" w:hAnsi="Times New Roman" w:cs="Times New Roman"/>
          <w:sz w:val="24"/>
          <w:szCs w:val="24"/>
        </w:rPr>
        <w:t xml:space="preserve">. Similarly, Adams and Jiang (2016) explored the impact of board structure on insurance companies’ performance in 1168 UK companies over 13 years from 1999–2012 and also found a positive but insignificant relationship between audit committee and </w:t>
      </w:r>
      <w:r w:rsidR="00424B88">
        <w:rPr>
          <w:rFonts w:ascii="Times New Roman" w:eastAsia="Times New Roman" w:hAnsi="Times New Roman" w:cs="Times New Roman"/>
          <w:sz w:val="24"/>
          <w:szCs w:val="24"/>
        </w:rPr>
        <w:t>risk taking</w:t>
      </w:r>
      <w:r w:rsidRPr="005041F3">
        <w:rPr>
          <w:rFonts w:ascii="Times New Roman" w:eastAsia="Times New Roman" w:hAnsi="Times New Roman" w:cs="Times New Roman"/>
          <w:sz w:val="24"/>
          <w:szCs w:val="24"/>
        </w:rPr>
        <w:t>.</w:t>
      </w:r>
      <w:r w:rsidR="00424B88">
        <w:rPr>
          <w:rFonts w:ascii="Times New Roman" w:eastAsia="Times New Roman" w:hAnsi="Times New Roman" w:cs="Times New Roman"/>
          <w:sz w:val="24"/>
          <w:szCs w:val="24"/>
        </w:rPr>
        <w:t xml:space="preserve"> </w:t>
      </w:r>
      <w:r w:rsidRPr="005041F3">
        <w:rPr>
          <w:rFonts w:ascii="Times New Roman" w:eastAsia="Times New Roman" w:hAnsi="Times New Roman" w:cs="Times New Roman"/>
          <w:sz w:val="24"/>
          <w:szCs w:val="24"/>
        </w:rPr>
        <w:t xml:space="preserve">Finally, regarding the control variables, Table </w:t>
      </w:r>
      <w:r w:rsidR="00D15B6A" w:rsidRPr="00D15B6A">
        <w:rPr>
          <w:rFonts w:ascii="Times New Roman" w:eastAsia="Times New Roman" w:hAnsi="Times New Roman" w:cs="Times New Roman"/>
          <w:sz w:val="24"/>
          <w:szCs w:val="24"/>
        </w:rPr>
        <w:t>6</w:t>
      </w:r>
      <w:r w:rsidRPr="005041F3">
        <w:rPr>
          <w:rFonts w:ascii="Times New Roman" w:eastAsia="Times New Roman" w:hAnsi="Times New Roman" w:cs="Times New Roman"/>
          <w:sz w:val="24"/>
          <w:szCs w:val="24"/>
        </w:rPr>
        <w:t xml:space="preserve"> shows there is a positive and statistically significant relationship between insurance company size (</w:t>
      </w:r>
      <w:r w:rsidRPr="000F0BFB">
        <w:rPr>
          <w:rFonts w:ascii="Times New Roman" w:eastAsia="Times New Roman" w:hAnsi="Times New Roman" w:cs="Times New Roman"/>
          <w:i/>
          <w:iCs/>
          <w:sz w:val="24"/>
          <w:szCs w:val="24"/>
        </w:rPr>
        <w:t>ICTA</w:t>
      </w:r>
      <w:r w:rsidRPr="005041F3">
        <w:rPr>
          <w:rFonts w:ascii="Times New Roman" w:eastAsia="Times New Roman" w:hAnsi="Times New Roman" w:cs="Times New Roman"/>
          <w:sz w:val="24"/>
          <w:szCs w:val="24"/>
        </w:rPr>
        <w:t xml:space="preserve">) and </w:t>
      </w:r>
      <w:r w:rsidR="00237EBE" w:rsidRPr="000F0BFB">
        <w:rPr>
          <w:rFonts w:ascii="Times New Roman" w:eastAsia="Times New Roman" w:hAnsi="Times New Roman" w:cs="Times New Roman"/>
          <w:i/>
          <w:iCs/>
          <w:sz w:val="24"/>
          <w:szCs w:val="24"/>
        </w:rPr>
        <w:t>Z</w:t>
      </w:r>
      <w:r w:rsidR="002D2C73">
        <w:rPr>
          <w:rFonts w:ascii="Times New Roman" w:eastAsia="Times New Roman" w:hAnsi="Times New Roman" w:cs="Times New Roman"/>
          <w:sz w:val="24"/>
          <w:szCs w:val="24"/>
        </w:rPr>
        <w:t>-</w:t>
      </w:r>
      <w:r w:rsidR="00237EBE">
        <w:rPr>
          <w:rFonts w:ascii="Times New Roman" w:eastAsia="Times New Roman" w:hAnsi="Times New Roman" w:cs="Times New Roman"/>
          <w:sz w:val="24"/>
          <w:szCs w:val="24"/>
        </w:rPr>
        <w:t>score</w:t>
      </w:r>
      <w:r w:rsidRPr="005041F3">
        <w:rPr>
          <w:rFonts w:ascii="Times New Roman" w:eastAsia="Times New Roman" w:hAnsi="Times New Roman" w:cs="Times New Roman"/>
          <w:sz w:val="24"/>
          <w:szCs w:val="24"/>
        </w:rPr>
        <w:t xml:space="preserve">. This result is </w:t>
      </w:r>
      <w:r w:rsidR="00237EBE">
        <w:rPr>
          <w:rFonts w:ascii="Times New Roman" w:eastAsia="Times New Roman" w:hAnsi="Times New Roman" w:cs="Times New Roman"/>
          <w:sz w:val="24"/>
          <w:szCs w:val="24"/>
        </w:rPr>
        <w:t>in</w:t>
      </w:r>
      <w:r w:rsidRPr="005041F3">
        <w:rPr>
          <w:rFonts w:ascii="Times New Roman" w:eastAsia="Times New Roman" w:hAnsi="Times New Roman" w:cs="Times New Roman"/>
          <w:sz w:val="24"/>
          <w:szCs w:val="24"/>
        </w:rPr>
        <w:t xml:space="preserve">consistent with prior research. For example, Jermias and Gani (2014) examined the impact of firm size on insurance companies’ </w:t>
      </w:r>
      <w:r w:rsidR="007C76F0">
        <w:rPr>
          <w:rFonts w:ascii="Times New Roman" w:eastAsia="Times New Roman" w:hAnsi="Times New Roman" w:cs="Times New Roman"/>
          <w:sz w:val="24"/>
          <w:szCs w:val="24"/>
        </w:rPr>
        <w:t xml:space="preserve">risk-taking </w:t>
      </w:r>
      <w:r w:rsidRPr="005041F3">
        <w:rPr>
          <w:rFonts w:ascii="Times New Roman" w:eastAsia="Times New Roman" w:hAnsi="Times New Roman" w:cs="Times New Roman"/>
          <w:sz w:val="24"/>
          <w:szCs w:val="24"/>
        </w:rPr>
        <w:t xml:space="preserve">by collecting data from 1332 USA insurance companies over seven years from 1997 to 2004. They found a negative relationship between firm size and </w:t>
      </w:r>
      <w:r w:rsidR="00D15B6A" w:rsidRPr="00D15B6A">
        <w:rPr>
          <w:rFonts w:ascii="Times New Roman" w:eastAsia="Times New Roman" w:hAnsi="Times New Roman" w:cs="Times New Roman"/>
          <w:sz w:val="24"/>
          <w:szCs w:val="24"/>
        </w:rPr>
        <w:t>risk taking</w:t>
      </w:r>
      <w:r w:rsidRPr="005041F3">
        <w:rPr>
          <w:rFonts w:ascii="Times New Roman" w:eastAsia="Times New Roman" w:hAnsi="Times New Roman" w:cs="Times New Roman"/>
          <w:sz w:val="24"/>
          <w:szCs w:val="24"/>
        </w:rPr>
        <w:t xml:space="preserve">. Table </w:t>
      </w:r>
      <w:r w:rsidR="00D15B6A" w:rsidRPr="00D15B6A">
        <w:rPr>
          <w:rFonts w:ascii="Times New Roman" w:eastAsia="Times New Roman" w:hAnsi="Times New Roman" w:cs="Times New Roman"/>
          <w:sz w:val="24"/>
          <w:szCs w:val="24"/>
        </w:rPr>
        <w:t>6</w:t>
      </w:r>
      <w:r w:rsidRPr="005041F3">
        <w:rPr>
          <w:rFonts w:ascii="Times New Roman" w:eastAsia="Times New Roman" w:hAnsi="Times New Roman" w:cs="Times New Roman"/>
          <w:sz w:val="24"/>
          <w:szCs w:val="24"/>
        </w:rPr>
        <w:t xml:space="preserve"> shows a negative and statistically significant relationship between insurance company liquidity (ICL) and </w:t>
      </w:r>
      <w:r w:rsidR="00D15B6A" w:rsidRPr="00D15B6A">
        <w:rPr>
          <w:rFonts w:ascii="Times New Roman" w:eastAsia="Times New Roman" w:hAnsi="Times New Roman" w:cs="Times New Roman"/>
          <w:sz w:val="24"/>
          <w:szCs w:val="24"/>
        </w:rPr>
        <w:t>risk taking</w:t>
      </w:r>
      <w:r w:rsidRPr="005041F3">
        <w:rPr>
          <w:rFonts w:ascii="Times New Roman" w:eastAsia="Times New Roman" w:hAnsi="Times New Roman" w:cs="Times New Roman"/>
          <w:sz w:val="24"/>
          <w:szCs w:val="24"/>
        </w:rPr>
        <w:t xml:space="preserve">. Thus, this indicates that an increase of liquidity value leads to </w:t>
      </w:r>
      <w:r w:rsidR="00D15B6A" w:rsidRPr="00D15B6A">
        <w:rPr>
          <w:rFonts w:ascii="Times New Roman" w:eastAsia="Times New Roman" w:hAnsi="Times New Roman" w:cs="Times New Roman"/>
          <w:sz w:val="24"/>
          <w:szCs w:val="24"/>
        </w:rPr>
        <w:t>a</w:t>
      </w:r>
      <w:r w:rsidRPr="005041F3">
        <w:rPr>
          <w:rFonts w:ascii="Times New Roman" w:eastAsia="Times New Roman" w:hAnsi="Times New Roman" w:cs="Times New Roman"/>
          <w:sz w:val="24"/>
          <w:szCs w:val="24"/>
        </w:rPr>
        <w:t xml:space="preserve"> </w:t>
      </w:r>
      <w:r w:rsidR="00D15B6A" w:rsidRPr="00D15B6A">
        <w:rPr>
          <w:rFonts w:ascii="Times New Roman" w:eastAsia="Times New Roman" w:hAnsi="Times New Roman" w:cs="Times New Roman"/>
          <w:sz w:val="24"/>
          <w:szCs w:val="24"/>
        </w:rPr>
        <w:t>decrease</w:t>
      </w:r>
      <w:r w:rsidRPr="005041F3">
        <w:rPr>
          <w:rFonts w:ascii="Times New Roman" w:eastAsia="Times New Roman" w:hAnsi="Times New Roman" w:cs="Times New Roman"/>
          <w:sz w:val="24"/>
          <w:szCs w:val="24"/>
        </w:rPr>
        <w:t xml:space="preserve"> of </w:t>
      </w:r>
      <w:r w:rsidR="007C76F0">
        <w:rPr>
          <w:rFonts w:ascii="Times New Roman" w:eastAsia="Times New Roman" w:hAnsi="Times New Roman" w:cs="Times New Roman"/>
          <w:sz w:val="24"/>
          <w:szCs w:val="24"/>
        </w:rPr>
        <w:t xml:space="preserve">risk-taking </w:t>
      </w:r>
      <w:r w:rsidRPr="005041F3">
        <w:rPr>
          <w:rFonts w:ascii="Times New Roman" w:eastAsia="Times New Roman" w:hAnsi="Times New Roman" w:cs="Times New Roman"/>
          <w:sz w:val="24"/>
          <w:szCs w:val="24"/>
        </w:rPr>
        <w:t xml:space="preserve">for insurance companies. </w:t>
      </w:r>
    </w:p>
    <w:p w14:paraId="0B0B4F1D" w14:textId="77777777" w:rsidR="002D2044" w:rsidRPr="00D15B6A" w:rsidRDefault="00CD39E4" w:rsidP="00A354F8">
      <w:pPr>
        <w:pStyle w:val="Heading4"/>
        <w:numPr>
          <w:ilvl w:val="1"/>
          <w:numId w:val="27"/>
        </w:numPr>
        <w:spacing w:line="480" w:lineRule="auto"/>
        <w:rPr>
          <w:rFonts w:ascii="Times New Roman" w:hAnsi="Times New Roman" w:cs="Times New Roman"/>
          <w:color w:val="auto"/>
          <w:sz w:val="24"/>
          <w:szCs w:val="24"/>
        </w:rPr>
      </w:pPr>
      <w:r w:rsidRPr="00D15B6A">
        <w:rPr>
          <w:rFonts w:ascii="Times New Roman" w:hAnsi="Times New Roman" w:cs="Times New Roman"/>
          <w:color w:val="auto"/>
          <w:sz w:val="24"/>
          <w:szCs w:val="24"/>
        </w:rPr>
        <w:t>Additional analyses</w:t>
      </w:r>
    </w:p>
    <w:p w14:paraId="4BE6BE7C" w14:textId="4F919E51" w:rsidR="00B9288D" w:rsidRPr="00424B88" w:rsidRDefault="00D15B6A" w:rsidP="007C76F0">
      <w:pPr>
        <w:spacing w:line="480" w:lineRule="auto"/>
        <w:ind w:firstLine="360"/>
        <w:jc w:val="both"/>
        <w:rPr>
          <w:rFonts w:ascii="Times New Roman" w:eastAsia="Times New Roman" w:hAnsi="Times New Roman" w:cs="Times New Roman"/>
          <w:sz w:val="24"/>
          <w:szCs w:val="24"/>
          <w:lang w:eastAsia="en-GB"/>
        </w:rPr>
      </w:pPr>
      <w:r w:rsidRPr="00424B88">
        <w:rPr>
          <w:rFonts w:ascii="Times New Roman" w:eastAsia="Times New Roman" w:hAnsi="Times New Roman" w:cs="Times New Roman"/>
          <w:sz w:val="24"/>
          <w:szCs w:val="24"/>
          <w:lang w:eastAsia="en-GB"/>
        </w:rPr>
        <w:t xml:space="preserve">We </w:t>
      </w:r>
      <w:r w:rsidR="00B9288D" w:rsidRPr="00424B88">
        <w:rPr>
          <w:rFonts w:ascii="Times New Roman" w:eastAsia="Times New Roman" w:hAnsi="Times New Roman" w:cs="Times New Roman"/>
          <w:sz w:val="24"/>
          <w:szCs w:val="24"/>
          <w:lang w:eastAsia="en-GB"/>
        </w:rPr>
        <w:t>carried out</w:t>
      </w:r>
      <w:r w:rsidRPr="00424B88">
        <w:rPr>
          <w:rFonts w:ascii="Times New Roman" w:eastAsia="Times New Roman" w:hAnsi="Times New Roman" w:cs="Times New Roman"/>
          <w:sz w:val="24"/>
          <w:szCs w:val="24"/>
          <w:lang w:eastAsia="en-GB"/>
        </w:rPr>
        <w:t xml:space="preserve"> a number of </w:t>
      </w:r>
      <w:r w:rsidR="00B9288D" w:rsidRPr="00424B88">
        <w:rPr>
          <w:rFonts w:ascii="Times New Roman" w:eastAsia="Times New Roman" w:hAnsi="Times New Roman" w:cs="Times New Roman"/>
          <w:sz w:val="24"/>
          <w:szCs w:val="24"/>
          <w:lang w:eastAsia="en-GB"/>
        </w:rPr>
        <w:t>further analyses</w:t>
      </w:r>
      <w:r w:rsidRPr="00424B88">
        <w:rPr>
          <w:rFonts w:ascii="Times New Roman" w:eastAsia="Times New Roman" w:hAnsi="Times New Roman" w:cs="Times New Roman"/>
          <w:sz w:val="24"/>
          <w:szCs w:val="24"/>
          <w:lang w:eastAsia="en-GB"/>
        </w:rPr>
        <w:t xml:space="preserve"> to </w:t>
      </w:r>
      <w:r w:rsidR="007C76F0">
        <w:rPr>
          <w:rFonts w:ascii="Times New Roman" w:eastAsia="Times New Roman" w:hAnsi="Times New Roman" w:cs="Times New Roman"/>
          <w:sz w:val="24"/>
          <w:szCs w:val="24"/>
          <w:lang w:eastAsia="en-GB"/>
        </w:rPr>
        <w:t>confi</w:t>
      </w:r>
      <w:r w:rsidR="00B9288D" w:rsidRPr="00424B88">
        <w:rPr>
          <w:rFonts w:ascii="Times New Roman" w:eastAsia="Times New Roman" w:hAnsi="Times New Roman" w:cs="Times New Roman"/>
          <w:sz w:val="24"/>
          <w:szCs w:val="24"/>
          <w:lang w:eastAsia="en-GB"/>
        </w:rPr>
        <w:t>rm</w:t>
      </w:r>
      <w:r w:rsidRPr="00424B88">
        <w:rPr>
          <w:rFonts w:ascii="Times New Roman" w:eastAsia="Times New Roman" w:hAnsi="Times New Roman" w:cs="Times New Roman"/>
          <w:sz w:val="24"/>
          <w:szCs w:val="24"/>
          <w:lang w:eastAsia="en-GB"/>
        </w:rPr>
        <w:t xml:space="preserve"> the robustness of our </w:t>
      </w:r>
      <w:r w:rsidR="00B9288D" w:rsidRPr="00424B88">
        <w:rPr>
          <w:rFonts w:ascii="Times New Roman" w:eastAsia="Times New Roman" w:hAnsi="Times New Roman" w:cs="Times New Roman"/>
          <w:sz w:val="24"/>
          <w:szCs w:val="24"/>
          <w:lang w:eastAsia="en-GB"/>
        </w:rPr>
        <w:t>findings</w:t>
      </w:r>
      <w:r w:rsidRPr="00424B88">
        <w:rPr>
          <w:rFonts w:ascii="Times New Roman" w:eastAsia="Times New Roman" w:hAnsi="Times New Roman" w:cs="Times New Roman"/>
          <w:sz w:val="24"/>
          <w:szCs w:val="24"/>
          <w:lang w:eastAsia="en-GB"/>
        </w:rPr>
        <w:t xml:space="preserve">. First, </w:t>
      </w:r>
      <w:r w:rsidR="00B9288D" w:rsidRPr="00424B88">
        <w:rPr>
          <w:rFonts w:ascii="Times New Roman" w:eastAsia="Times New Roman" w:hAnsi="Times New Roman" w:cs="Times New Roman"/>
          <w:sz w:val="24"/>
          <w:szCs w:val="24"/>
          <w:lang w:eastAsia="en-GB"/>
        </w:rPr>
        <w:t xml:space="preserve">to test for </w:t>
      </w:r>
      <w:r w:rsidR="007C76F0">
        <w:rPr>
          <w:rFonts w:ascii="Times New Roman" w:eastAsia="Times New Roman" w:hAnsi="Times New Roman" w:cs="Times New Roman"/>
          <w:sz w:val="24"/>
          <w:szCs w:val="24"/>
          <w:lang w:eastAsia="en-GB"/>
        </w:rPr>
        <w:t xml:space="preserve">the </w:t>
      </w:r>
      <w:r w:rsidR="00B9288D" w:rsidRPr="00424B88">
        <w:rPr>
          <w:rFonts w:ascii="Times New Roman" w:eastAsia="Times New Roman" w:hAnsi="Times New Roman" w:cs="Times New Roman"/>
          <w:sz w:val="24"/>
          <w:szCs w:val="24"/>
          <w:lang w:eastAsia="en-GB"/>
        </w:rPr>
        <w:t>existence of any possible endogeneity, which ha</w:t>
      </w:r>
      <w:r w:rsidR="007C76F0">
        <w:rPr>
          <w:rFonts w:ascii="Times New Roman" w:eastAsia="Times New Roman" w:hAnsi="Times New Roman" w:cs="Times New Roman"/>
          <w:sz w:val="24"/>
          <w:szCs w:val="24"/>
          <w:lang w:eastAsia="en-GB"/>
        </w:rPr>
        <w:t>s</w:t>
      </w:r>
      <w:r w:rsidR="00B9288D" w:rsidRPr="00424B88">
        <w:rPr>
          <w:rFonts w:ascii="Times New Roman" w:eastAsia="Times New Roman" w:hAnsi="Times New Roman" w:cs="Times New Roman"/>
          <w:sz w:val="24"/>
          <w:szCs w:val="24"/>
          <w:lang w:eastAsia="en-GB"/>
        </w:rPr>
        <w:t xml:space="preserve"> been argued to be a widespread problem in CG studies </w:t>
      </w:r>
      <w:r w:rsidR="00B9288D" w:rsidRPr="00424B88">
        <w:rPr>
          <w:rFonts w:ascii="Times New Roman" w:eastAsia="Times New Roman" w:hAnsi="Times New Roman" w:cs="Times New Roman"/>
          <w:sz w:val="24"/>
          <w:szCs w:val="24"/>
          <w:lang w:eastAsia="en-GB"/>
        </w:rPr>
        <w:fldChar w:fldCharType="begin">
          <w:fldData xml:space="preserve">PEVuZE5vdGU+PENpdGU+PEF1dGhvcj5OdGltPC9BdXRob3I+PFllYXI+MjAxMzwvWWVhcj48UmVj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</w:fldData>
        </w:fldChar>
      </w:r>
      <w:r w:rsidR="00B9288D" w:rsidRPr="00424B88">
        <w:rPr>
          <w:rFonts w:ascii="Times New Roman" w:eastAsia="Times New Roman" w:hAnsi="Times New Roman" w:cs="Times New Roman"/>
          <w:sz w:val="24"/>
          <w:szCs w:val="24"/>
          <w:lang w:eastAsia="en-GB"/>
        </w:rPr>
        <w:instrText xml:space="preserve"> ADDIN EN.CITE </w:instrText>
      </w:r>
      <w:r w:rsidR="00B9288D" w:rsidRPr="00424B88">
        <w:rPr>
          <w:rFonts w:ascii="Times New Roman" w:eastAsia="Times New Roman" w:hAnsi="Times New Roman" w:cs="Times New Roman"/>
          <w:sz w:val="24"/>
          <w:szCs w:val="24"/>
          <w:lang w:eastAsia="en-GB"/>
        </w:rPr>
        <w:fldChar w:fldCharType="begin">
          <w:fldData xml:space="preserve">PEVuZE5vdGU+PENpdGU+PEF1dGhvcj5OdGltPC9BdXRob3I+PFllYXI+MjAxMzwvWWVhcj48UmVj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</w:fldData>
        </w:fldChar>
      </w:r>
      <w:r w:rsidR="00B9288D" w:rsidRPr="00424B88">
        <w:rPr>
          <w:rFonts w:ascii="Times New Roman" w:eastAsia="Times New Roman" w:hAnsi="Times New Roman" w:cs="Times New Roman"/>
          <w:sz w:val="24"/>
          <w:szCs w:val="24"/>
          <w:lang w:eastAsia="en-GB"/>
        </w:rPr>
        <w:instrText xml:space="preserve"> ADDIN EN.CITE.DATA </w:instrText>
      </w:r>
      <w:r w:rsidR="00B9288D" w:rsidRPr="00424B88">
        <w:rPr>
          <w:rFonts w:ascii="Times New Roman" w:eastAsia="Times New Roman" w:hAnsi="Times New Roman" w:cs="Times New Roman"/>
          <w:sz w:val="24"/>
          <w:szCs w:val="24"/>
          <w:lang w:eastAsia="en-GB"/>
        </w:rPr>
      </w:r>
      <w:r w:rsidR="00B9288D" w:rsidRPr="00424B88">
        <w:rPr>
          <w:rFonts w:ascii="Times New Roman" w:eastAsia="Times New Roman" w:hAnsi="Times New Roman" w:cs="Times New Roman"/>
          <w:sz w:val="24"/>
          <w:szCs w:val="24"/>
          <w:lang w:eastAsia="en-GB"/>
        </w:rPr>
        <w:fldChar w:fldCharType="end"/>
      </w:r>
      <w:r w:rsidR="00B9288D" w:rsidRPr="00424B88">
        <w:rPr>
          <w:rFonts w:ascii="Times New Roman" w:eastAsia="Times New Roman" w:hAnsi="Times New Roman" w:cs="Times New Roman"/>
          <w:sz w:val="24"/>
          <w:szCs w:val="24"/>
          <w:lang w:eastAsia="en-GB"/>
        </w:rPr>
      </w:r>
      <w:r w:rsidR="00B9288D" w:rsidRPr="00424B88">
        <w:rPr>
          <w:rFonts w:ascii="Times New Roman" w:eastAsia="Times New Roman" w:hAnsi="Times New Roman" w:cs="Times New Roman"/>
          <w:sz w:val="24"/>
          <w:szCs w:val="24"/>
          <w:lang w:eastAsia="en-GB"/>
        </w:rPr>
        <w:fldChar w:fldCharType="separate"/>
      </w:r>
      <w:r w:rsidR="00155637">
        <w:rPr>
          <w:rFonts w:ascii="Times New Roman" w:eastAsia="Times New Roman" w:hAnsi="Times New Roman" w:cs="Times New Roman"/>
          <w:sz w:val="24"/>
          <w:szCs w:val="24"/>
          <w:lang w:eastAsia="en-GB"/>
        </w:rPr>
        <w:t>(</w:t>
      </w:r>
      <w:r w:rsidR="00B9288D" w:rsidRPr="00424B88">
        <w:rPr>
          <w:rFonts w:ascii="Times New Roman" w:eastAsia="Times New Roman" w:hAnsi="Times New Roman" w:cs="Times New Roman"/>
          <w:sz w:val="24"/>
          <w:szCs w:val="24"/>
          <w:lang w:eastAsia="en-GB"/>
        </w:rPr>
        <w:t>Larcker &amp; Rusticus, 2010</w:t>
      </w:r>
      <w:r w:rsidR="00B9288D" w:rsidRPr="00424B88">
        <w:rPr>
          <w:rFonts w:ascii="Times New Roman" w:eastAsia="Times New Roman" w:hAnsi="Times New Roman" w:cs="Times New Roman"/>
          <w:sz w:val="24"/>
          <w:szCs w:val="24"/>
          <w:lang w:eastAsia="en-GB"/>
        </w:rPr>
        <w:fldChar w:fldCharType="end"/>
      </w:r>
      <w:r w:rsidR="000D02BD" w:rsidRPr="00424B88">
        <w:rPr>
          <w:rFonts w:ascii="Times New Roman" w:eastAsia="Times New Roman" w:hAnsi="Times New Roman" w:cs="Times New Roman"/>
          <w:sz w:val="24"/>
          <w:szCs w:val="24"/>
          <w:lang w:eastAsia="en-GB"/>
        </w:rPr>
        <w:t>)</w:t>
      </w:r>
      <w:r w:rsidR="00B9288D" w:rsidRPr="00424B88">
        <w:rPr>
          <w:rFonts w:ascii="Times New Roman" w:eastAsia="Times New Roman" w:hAnsi="Times New Roman" w:cs="Times New Roman"/>
          <w:sz w:val="24"/>
          <w:szCs w:val="24"/>
          <w:lang w:eastAsia="en-GB"/>
        </w:rPr>
        <w:t xml:space="preserve">, this study uses fixed effect regression model. Therefore, the model to be assessed is identified as:                  </w:t>
      </w:r>
    </w:p>
    <w:p w14:paraId="6E2688AA" w14:textId="3995EC93" w:rsidR="00B9288D" w:rsidRPr="00424B88" w:rsidRDefault="00237EBE" w:rsidP="00B9288D">
      <w:pPr>
        <w:spacing w:before="120" w:after="120" w:line="360" w:lineRule="auto"/>
        <w:ind w:firstLine="360"/>
        <w:contextualSpacing/>
        <w:jc w:val="both"/>
        <w:rPr>
          <w:rFonts w:ascii="Times New Roman" w:eastAsia="Calibri" w:hAnsi="Times New Roman" w:cs="Times New Roman"/>
          <w:position w:val="-12"/>
          <w:sz w:val="24"/>
          <w:szCs w:val="24"/>
        </w:rPr>
      </w:pPr>
      <w:r w:rsidRPr="00424B88">
        <w:rPr>
          <w:rFonts w:ascii="Times New Roman" w:eastAsia="Calibri" w:hAnsi="Times New Roman" w:cs="Times New Roman"/>
          <w:position w:val="-12"/>
          <w:sz w:val="24"/>
          <w:szCs w:val="24"/>
        </w:rPr>
        <w:object w:dxaOrig="8419" w:dyaOrig="360" w14:anchorId="7CD06934">
          <v:shape id="_x0000_i1028" type="#_x0000_t75" style="width:374.25pt;height:14.25pt" o:ole="">
            <v:imagedata r:id="rId20" o:title=""/>
          </v:shape>
          <o:OLEObject Type="Embed" ProgID="Equation.3" ShapeID="_x0000_i1028" DrawAspect="Content" ObjectID="_1606030276" r:id="rId21"/>
        </w:object>
      </w:r>
      <w:r w:rsidR="00B9288D" w:rsidRPr="00424B88">
        <w:rPr>
          <w:rFonts w:ascii="Times New Roman" w:eastAsia="Calibri" w:hAnsi="Times New Roman" w:cs="Times New Roman"/>
          <w:position w:val="-12"/>
          <w:sz w:val="24"/>
          <w:szCs w:val="24"/>
        </w:rPr>
        <w:t xml:space="preserve"> </w:t>
      </w:r>
      <w:r w:rsidR="00424B88">
        <w:rPr>
          <w:rFonts w:ascii="Times New Roman" w:eastAsia="Calibri" w:hAnsi="Times New Roman" w:cs="Times New Roman"/>
          <w:position w:val="-12"/>
          <w:sz w:val="24"/>
          <w:szCs w:val="24"/>
        </w:rPr>
        <w:t xml:space="preserve">       </w:t>
      </w:r>
      <w:r w:rsidR="000F0BFB">
        <w:rPr>
          <w:rFonts w:ascii="Times New Roman" w:eastAsia="Calibri" w:hAnsi="Times New Roman" w:cs="Times New Roman"/>
          <w:position w:val="-12"/>
          <w:sz w:val="24"/>
          <w:szCs w:val="24"/>
        </w:rPr>
        <w:t xml:space="preserve">    (4)</w:t>
      </w:r>
      <w:r w:rsidR="00424B88">
        <w:rPr>
          <w:rFonts w:ascii="Times New Roman" w:eastAsia="Calibri" w:hAnsi="Times New Roman" w:cs="Times New Roman"/>
          <w:position w:val="-12"/>
          <w:sz w:val="24"/>
          <w:szCs w:val="24"/>
        </w:rPr>
        <w:t xml:space="preserve">           </w:t>
      </w:r>
      <w:r w:rsidR="00B9288D" w:rsidRPr="00424B88">
        <w:rPr>
          <w:rFonts w:ascii="Times New Roman" w:eastAsia="Calibri" w:hAnsi="Times New Roman" w:cs="Times New Roman"/>
          <w:position w:val="-12"/>
          <w:sz w:val="24"/>
          <w:szCs w:val="24"/>
        </w:rPr>
        <w:t xml:space="preserve">    </w:t>
      </w:r>
    </w:p>
    <w:p w14:paraId="5755D7FE" w14:textId="77777777" w:rsidR="00D20AB4" w:rsidRPr="00424B88" w:rsidRDefault="00424B88" w:rsidP="00D20AB4">
      <w:pPr>
        <w:spacing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where, e</w:t>
      </w:r>
      <w:r w:rsidR="00B9288D" w:rsidRPr="00424B88">
        <w:rPr>
          <w:rFonts w:ascii="Times New Roman" w:eastAsia="Times New Roman" w:hAnsi="Times New Roman" w:cs="Times New Roman"/>
          <w:sz w:val="24"/>
          <w:szCs w:val="24"/>
          <w:lang w:eastAsia="en-GB"/>
        </w:rPr>
        <w:t>verything remains unaffected as identified in equation</w:t>
      </w:r>
      <w:r>
        <w:rPr>
          <w:rFonts w:ascii="Times New Roman" w:eastAsia="Times New Roman" w:hAnsi="Times New Roman" w:cs="Times New Roman"/>
          <w:sz w:val="24"/>
          <w:szCs w:val="24"/>
          <w:lang w:eastAsia="en-GB"/>
        </w:rPr>
        <w:t>s</w:t>
      </w:r>
      <w:r w:rsidR="00B9288D" w:rsidRPr="00424B88">
        <w:rPr>
          <w:rFonts w:ascii="Times New Roman" w:eastAsia="Times New Roman" w:hAnsi="Times New Roman" w:cs="Times New Roman"/>
          <w:sz w:val="24"/>
          <w:szCs w:val="24"/>
          <w:lang w:eastAsia="en-GB"/>
        </w:rPr>
        <w:t xml:space="preserve"> (1</w:t>
      </w:r>
      <w:r>
        <w:rPr>
          <w:rFonts w:ascii="Times New Roman" w:eastAsia="Times New Roman" w:hAnsi="Times New Roman" w:cs="Times New Roman"/>
          <w:sz w:val="24"/>
          <w:szCs w:val="24"/>
          <w:lang w:eastAsia="en-GB"/>
        </w:rPr>
        <w:t>&amp; 2</w:t>
      </w:r>
      <w:r w:rsidR="00B9288D" w:rsidRPr="00424B88">
        <w:rPr>
          <w:rFonts w:ascii="Times New Roman" w:eastAsia="Times New Roman" w:hAnsi="Times New Roman" w:cs="Times New Roman"/>
          <w:sz w:val="24"/>
          <w:szCs w:val="24"/>
          <w:lang w:eastAsia="en-GB"/>
        </w:rPr>
        <w:t xml:space="preserve">) except that, we use </w:t>
      </w:r>
      <w:r w:rsidR="00B9288D" w:rsidRPr="00424B88">
        <w:rPr>
          <w:rFonts w:ascii="Times New Roman" w:hAnsi="Times New Roman" w:cs="Times New Roman"/>
          <w:position w:val="-14"/>
          <w:sz w:val="24"/>
          <w:szCs w:val="24"/>
        </w:rPr>
        <w:object w:dxaOrig="260" w:dyaOrig="380" w14:anchorId="6260EFA4">
          <v:shape id="_x0000_i1029" type="#_x0000_t75" style="width:14.25pt;height:21.75pt" o:ole="">
            <v:imagedata r:id="rId22" o:title=""/>
          </v:shape>
          <o:OLEObject Type="Embed" ProgID="Equation.3" ShapeID="_x0000_i1029" DrawAspect="Content" ObjectID="_1606030277" r:id="rId23"/>
        </w:object>
      </w:r>
      <w:r w:rsidR="00B9288D" w:rsidRPr="00424B88">
        <w:rPr>
          <w:rFonts w:ascii="Times New Roman" w:hAnsi="Times New Roman" w:cs="Times New Roman"/>
          <w:sz w:val="24"/>
          <w:szCs w:val="24"/>
        </w:rPr>
        <w:t xml:space="preserve">to </w:t>
      </w:r>
      <w:r w:rsidR="00B9288D" w:rsidRPr="00424B88">
        <w:rPr>
          <w:rFonts w:ascii="Times New Roman" w:eastAsia="Times New Roman" w:hAnsi="Times New Roman" w:cs="Times New Roman"/>
          <w:sz w:val="24"/>
          <w:szCs w:val="24"/>
          <w:lang w:eastAsia="en-GB"/>
        </w:rPr>
        <w:t>refer to fixed effect. The results for Models 1 and 2 are reported in Table 7. These results are mostly similar to those reported in Table 6, suggesting that our findings are robust to possible endogeneity problems that may arise from omitted factors.</w:t>
      </w:r>
    </w:p>
    <w:p w14:paraId="134C1D64" w14:textId="77777777" w:rsidR="00D20AB4" w:rsidRPr="00424B88" w:rsidRDefault="00D20AB4" w:rsidP="00D20AB4">
      <w:pPr>
        <w:spacing w:line="480" w:lineRule="auto"/>
        <w:ind w:firstLine="360"/>
        <w:jc w:val="center"/>
        <w:rPr>
          <w:rFonts w:ascii="Times New Roman" w:eastAsia="Times New Roman" w:hAnsi="Times New Roman" w:cs="Times New Roman"/>
          <w:sz w:val="24"/>
          <w:szCs w:val="24"/>
          <w:lang w:eastAsia="en-GB"/>
        </w:rPr>
      </w:pPr>
      <w:r w:rsidRPr="00424B88">
        <w:rPr>
          <w:rFonts w:ascii="Times New Roman" w:hAnsi="Times New Roman" w:cs="Times New Roman"/>
          <w:bCs/>
          <w:sz w:val="24"/>
          <w:szCs w:val="24"/>
        </w:rPr>
        <w:t>INSERT TABLE 7 ABOUT HERE</w:t>
      </w:r>
    </w:p>
    <w:p w14:paraId="6A10514E" w14:textId="31F70F9B" w:rsidR="00B9288D" w:rsidRPr="00D20AB4" w:rsidRDefault="00D20AB4" w:rsidP="009065D3">
      <w:pPr>
        <w:spacing w:line="360" w:lineRule="auto"/>
        <w:ind w:firstLine="720"/>
        <w:jc w:val="both"/>
        <w:rPr>
          <w:rFonts w:ascii="Times New Roman" w:eastAsia="Times New Roman" w:hAnsi="Times New Roman" w:cs="Times New Roman"/>
          <w:sz w:val="24"/>
          <w:szCs w:val="24"/>
        </w:rPr>
      </w:pPr>
      <w:r w:rsidRPr="00D20AB4">
        <w:rPr>
          <w:rFonts w:ascii="Times New Roman" w:eastAsia="Times New Roman" w:hAnsi="Times New Roman" w:cs="Times New Roman"/>
          <w:sz w:val="24"/>
          <w:szCs w:val="24"/>
        </w:rPr>
        <w:t>T</w:t>
      </w:r>
      <w:r w:rsidR="00B9288D" w:rsidRPr="00D15B6A">
        <w:rPr>
          <w:rFonts w:ascii="Times New Roman" w:eastAsia="Times New Roman" w:hAnsi="Times New Roman" w:cs="Times New Roman"/>
          <w:sz w:val="24"/>
          <w:szCs w:val="24"/>
        </w:rPr>
        <w:t>his study</w:t>
      </w:r>
      <w:r w:rsidR="002D2C73">
        <w:rPr>
          <w:rFonts w:ascii="Times New Roman" w:eastAsia="Times New Roman" w:hAnsi="Times New Roman" w:cs="Times New Roman"/>
          <w:sz w:val="24"/>
          <w:szCs w:val="24"/>
        </w:rPr>
        <w:t xml:space="preserve"> further</w:t>
      </w:r>
      <w:r w:rsidRPr="00D20AB4">
        <w:rPr>
          <w:rFonts w:ascii="Times New Roman" w:eastAsia="Times New Roman" w:hAnsi="Times New Roman" w:cs="Times New Roman"/>
          <w:sz w:val="24"/>
          <w:szCs w:val="24"/>
        </w:rPr>
        <w:t xml:space="preserve"> </w:t>
      </w:r>
      <w:r w:rsidR="00B9288D" w:rsidRPr="00D15B6A">
        <w:rPr>
          <w:rFonts w:ascii="Times New Roman" w:eastAsia="Times New Roman" w:hAnsi="Times New Roman" w:cs="Times New Roman"/>
          <w:sz w:val="24"/>
          <w:szCs w:val="24"/>
        </w:rPr>
        <w:t>implement</w:t>
      </w:r>
      <w:r w:rsidR="002D2C73">
        <w:rPr>
          <w:rFonts w:ascii="Times New Roman" w:eastAsia="Times New Roman" w:hAnsi="Times New Roman" w:cs="Times New Roman"/>
          <w:sz w:val="24"/>
          <w:szCs w:val="24"/>
        </w:rPr>
        <w:t>ed</w:t>
      </w:r>
      <w:r w:rsidR="00B9288D" w:rsidRPr="00D15B6A">
        <w:rPr>
          <w:rFonts w:ascii="Times New Roman" w:eastAsia="Times New Roman" w:hAnsi="Times New Roman" w:cs="Times New Roman"/>
          <w:sz w:val="24"/>
          <w:szCs w:val="24"/>
        </w:rPr>
        <w:t xml:space="preserve"> </w:t>
      </w:r>
      <w:r w:rsidR="002D2C73">
        <w:rPr>
          <w:rFonts w:ascii="Times New Roman" w:eastAsia="Times New Roman" w:hAnsi="Times New Roman" w:cs="Times New Roman"/>
          <w:sz w:val="24"/>
          <w:szCs w:val="24"/>
        </w:rPr>
        <w:t xml:space="preserve">the </w:t>
      </w:r>
      <w:r w:rsidR="00B9288D" w:rsidRPr="000F0BFB">
        <w:rPr>
          <w:rFonts w:ascii="Times New Roman" w:eastAsia="Times New Roman" w:hAnsi="Times New Roman" w:cs="Times New Roman"/>
          <w:i/>
          <w:iCs/>
          <w:sz w:val="24"/>
          <w:szCs w:val="24"/>
        </w:rPr>
        <w:t>2SLS</w:t>
      </w:r>
      <w:r w:rsidR="00B9288D" w:rsidRPr="00D15B6A">
        <w:rPr>
          <w:rFonts w:ascii="Times New Roman" w:eastAsia="Times New Roman" w:hAnsi="Times New Roman" w:cs="Times New Roman"/>
          <w:sz w:val="24"/>
          <w:szCs w:val="24"/>
        </w:rPr>
        <w:t xml:space="preserve"> (two-stage-least-squares </w:t>
      </w:r>
      <w:r w:rsidR="00B9288D" w:rsidRPr="00D20AB4">
        <w:rPr>
          <w:rFonts w:ascii="Times New Roman" w:eastAsia="Times New Roman" w:hAnsi="Times New Roman" w:cs="Times New Roman"/>
          <w:sz w:val="24"/>
          <w:szCs w:val="24"/>
        </w:rPr>
        <w:t>random</w:t>
      </w:r>
      <w:r w:rsidR="00B9288D" w:rsidRPr="00D15B6A">
        <w:rPr>
          <w:rFonts w:ascii="Times New Roman" w:eastAsia="Times New Roman" w:hAnsi="Times New Roman" w:cs="Times New Roman"/>
          <w:sz w:val="24"/>
          <w:szCs w:val="24"/>
        </w:rPr>
        <w:t xml:space="preserve">-effects within estimator) to fitting panel data model </w:t>
      </w:r>
      <w:r w:rsidR="00B9288D" w:rsidRPr="00D15B6A">
        <w:rPr>
          <w:rFonts w:ascii="Times New Roman" w:eastAsia="Times New Roman" w:hAnsi="Times New Roman" w:cs="Times New Roman"/>
          <w:sz w:val="24"/>
          <w:szCs w:val="24"/>
        </w:rPr>
        <w:fldChar w:fldCharType="begin"/>
      </w:r>
      <w:r w:rsidR="00B9288D" w:rsidRPr="00D15B6A">
        <w:rPr>
          <w:rFonts w:ascii="Times New Roman" w:eastAsia="Times New Roman" w:hAnsi="Times New Roman" w:cs="Times New Roman"/>
          <w:sz w:val="24"/>
          <w:szCs w:val="24"/>
        </w:rPr>
        <w:instrText xml:space="preserve"> ADDIN EN.CITE &lt;EndNote&gt;&lt;Cite&gt;&lt;Author&gt;Baltagi&lt;/Author&gt;&lt;Year&gt;2015&lt;/Year&gt;&lt;RecNum&gt;810&lt;/RecNum&gt;&lt;DisplayText&gt;(Balestra &amp;amp; Varadharajan-Krishnakumar, 1987; Baltagi &amp;amp; Deng, 2015)&lt;/DisplayText&gt;&lt;record&gt;&lt;rec-number&gt;810&lt;/rec-number&gt;&lt;foreign-keys&gt;&lt;key app="EN" db-id="2dxffaaevppfp1e50wgpfxs8pwda290z0az0" timestamp="1444406621"&gt;810&lt;/key&gt;&lt;/foreign-keys&gt;&lt;ref-type name="Journal Article"&gt;17&lt;/ref-type&gt;&lt;contributors&gt;&lt;authors&gt;&lt;author&gt;Baltagi, Badi H&lt;/author&gt;&lt;author&gt;Deng, Ying&lt;/author&gt;&lt;/authors&gt;&lt;/contributors&gt;&lt;titles&gt;&lt;title&gt;EC3SLS estimator for a simultaneous system of spatial autoregressive equations with random effects&lt;/title&gt;&lt;secondary-title&gt;Econometric Reviews&lt;/secondary-title&gt;&lt;/titles&gt;&lt;periodical&gt;&lt;full-title&gt;Econometric Reviews&lt;/full-title&gt;&lt;/periodical&gt;&lt;pages&gt;659-694&lt;/pages&gt;&lt;volume&gt;34&lt;/volume&gt;&lt;number&gt;6-10&lt;/number&gt;&lt;dates&gt;&lt;year&gt;2015&lt;/year&gt;&lt;/dates&gt;&lt;isbn&gt;0747-4938&lt;/isbn&gt;&lt;urls&gt;&lt;/urls&gt;&lt;/record&gt;&lt;/Cite&gt;&lt;Cite&gt;&lt;Author&gt;Balestra&lt;/Author&gt;&lt;Year&gt;1987&lt;/Year&gt;&lt;RecNum&gt;811&lt;/RecNum&gt;&lt;record&gt;&lt;rec-number&gt;811&lt;/rec-number&gt;&lt;foreign-keys&gt;&lt;key app="EN" db-id="2dxffaaevppfp1e50wgpfxs8pwda290z0az0" timestamp="1444406639"&gt;811&lt;/key&gt;&lt;/foreign-keys&gt;&lt;ref-type name="Journal Article"&gt;17&lt;/ref-type&gt;&lt;contributors&gt;&lt;authors&gt;&lt;author&gt;Balestra, Pietro&lt;/author&gt;&lt;author&gt;Varadharajan-Krishnakumar, Jayalakshmi&lt;/author&gt;&lt;/authors&gt;&lt;/contributors&gt;&lt;titles&gt;&lt;title&gt;Full information estimations of a system of simultaneous equations with error component structure&lt;/title&gt;&lt;secondary-title&gt;Econometric Theory&lt;/secondary-title&gt;&lt;/titles&gt;&lt;periodical&gt;&lt;full-title&gt;Econometric Theory&lt;/full-title&gt;&lt;/periodical&gt;&lt;pages&gt;223-246&lt;/pages&gt;&lt;volume&gt;3&lt;/volume&gt;&lt;number&gt;02&lt;/number&gt;&lt;dates&gt;&lt;year&gt;1987&lt;/year&gt;&lt;/dates&gt;&lt;isbn&gt;1469-4360&lt;/isbn&gt;&lt;urls&gt;&lt;/urls&gt;&lt;/record&gt;&lt;/Cite&gt;&lt;/EndNote&gt;</w:instrText>
      </w:r>
      <w:r w:rsidR="00B9288D" w:rsidRPr="00D15B6A">
        <w:rPr>
          <w:rFonts w:ascii="Times New Roman" w:eastAsia="Times New Roman" w:hAnsi="Times New Roman" w:cs="Times New Roman"/>
          <w:sz w:val="24"/>
          <w:szCs w:val="24"/>
        </w:rPr>
        <w:fldChar w:fldCharType="separate"/>
      </w:r>
      <w:r w:rsidR="009065D3">
        <w:rPr>
          <w:rFonts w:ascii="Times New Roman" w:eastAsia="Times New Roman" w:hAnsi="Times New Roman" w:cs="Times New Roman"/>
          <w:sz w:val="24"/>
          <w:szCs w:val="24"/>
        </w:rPr>
        <w:t>(</w:t>
      </w:r>
      <w:r w:rsidR="00B9288D" w:rsidRPr="00D15B6A">
        <w:rPr>
          <w:rFonts w:ascii="Times New Roman" w:eastAsia="Times New Roman" w:hAnsi="Times New Roman" w:cs="Times New Roman"/>
          <w:sz w:val="24"/>
          <w:szCs w:val="24"/>
        </w:rPr>
        <w:t>Baltagi &amp; Deng, 2015)</w:t>
      </w:r>
      <w:r w:rsidR="00B9288D" w:rsidRPr="00D15B6A">
        <w:rPr>
          <w:rFonts w:ascii="Times New Roman" w:eastAsia="Times New Roman" w:hAnsi="Times New Roman" w:cs="Times New Roman"/>
          <w:sz w:val="24"/>
          <w:szCs w:val="24"/>
        </w:rPr>
        <w:fldChar w:fldCharType="end"/>
      </w:r>
      <w:r w:rsidR="00B9288D" w:rsidRPr="00D15B6A">
        <w:rPr>
          <w:rFonts w:ascii="Times New Roman" w:eastAsia="Times New Roman" w:hAnsi="Times New Roman" w:cs="Times New Roman"/>
          <w:sz w:val="24"/>
          <w:szCs w:val="24"/>
        </w:rPr>
        <w:t xml:space="preserve">. The results for </w:t>
      </w:r>
      <w:r w:rsidRPr="00D20AB4">
        <w:rPr>
          <w:rFonts w:ascii="Times New Roman" w:eastAsia="Times New Roman" w:hAnsi="Times New Roman" w:cs="Times New Roman"/>
          <w:sz w:val="24"/>
          <w:szCs w:val="24"/>
        </w:rPr>
        <w:t>Models</w:t>
      </w:r>
      <w:r w:rsidR="00B9288D" w:rsidRPr="00D15B6A">
        <w:rPr>
          <w:rFonts w:ascii="Times New Roman" w:eastAsia="Times New Roman" w:hAnsi="Times New Roman" w:cs="Times New Roman"/>
          <w:sz w:val="24"/>
          <w:szCs w:val="24"/>
        </w:rPr>
        <w:t xml:space="preserve"> </w:t>
      </w:r>
      <w:r w:rsidRPr="00D20AB4">
        <w:rPr>
          <w:rFonts w:ascii="Times New Roman" w:eastAsia="Times New Roman" w:hAnsi="Times New Roman" w:cs="Times New Roman"/>
          <w:sz w:val="24"/>
          <w:szCs w:val="24"/>
        </w:rPr>
        <w:t>3</w:t>
      </w:r>
      <w:r w:rsidR="00B9288D" w:rsidRPr="00D15B6A">
        <w:rPr>
          <w:rFonts w:ascii="Times New Roman" w:eastAsia="Times New Roman" w:hAnsi="Times New Roman" w:cs="Times New Roman"/>
          <w:sz w:val="24"/>
          <w:szCs w:val="24"/>
        </w:rPr>
        <w:t xml:space="preserve"> </w:t>
      </w:r>
      <w:r w:rsidRPr="00D20AB4">
        <w:rPr>
          <w:rFonts w:ascii="Times New Roman" w:eastAsia="Times New Roman" w:hAnsi="Times New Roman" w:cs="Times New Roman"/>
          <w:sz w:val="24"/>
          <w:szCs w:val="24"/>
        </w:rPr>
        <w:t xml:space="preserve">and 4 </w:t>
      </w:r>
      <w:r w:rsidR="00B9288D" w:rsidRPr="00D15B6A">
        <w:rPr>
          <w:rFonts w:ascii="Times New Roman" w:eastAsia="Times New Roman" w:hAnsi="Times New Roman" w:cs="Times New Roman"/>
          <w:sz w:val="24"/>
          <w:szCs w:val="24"/>
        </w:rPr>
        <w:t xml:space="preserve">are reported in Table </w:t>
      </w:r>
      <w:r w:rsidRPr="00D20AB4">
        <w:rPr>
          <w:rFonts w:ascii="Times New Roman" w:eastAsia="Times New Roman" w:hAnsi="Times New Roman" w:cs="Times New Roman"/>
          <w:sz w:val="24"/>
          <w:szCs w:val="24"/>
        </w:rPr>
        <w:t>7</w:t>
      </w:r>
      <w:r w:rsidR="00B9288D" w:rsidRPr="00D15B6A">
        <w:rPr>
          <w:rFonts w:ascii="Times New Roman" w:eastAsia="Times New Roman" w:hAnsi="Times New Roman" w:cs="Times New Roman"/>
          <w:sz w:val="24"/>
          <w:szCs w:val="24"/>
        </w:rPr>
        <w:t xml:space="preserve"> are mostly similar to those reported in Table 6, suggesting that our results are robust to possible endogeneity problems.</w:t>
      </w:r>
      <w:r w:rsidRPr="00D20AB4">
        <w:rPr>
          <w:rFonts w:ascii="Times New Roman" w:eastAsia="Times New Roman" w:hAnsi="Times New Roman" w:cs="Times New Roman"/>
          <w:sz w:val="24"/>
          <w:szCs w:val="24"/>
        </w:rPr>
        <w:t xml:space="preserve"> </w:t>
      </w:r>
      <w:r w:rsidR="00B9288D" w:rsidRPr="00D15B6A">
        <w:rPr>
          <w:rFonts w:ascii="Times New Roman" w:eastAsia="Times New Roman" w:hAnsi="Times New Roman" w:cs="Times New Roman"/>
          <w:sz w:val="24"/>
          <w:szCs w:val="24"/>
        </w:rPr>
        <w:t>The minor</w:t>
      </w:r>
      <w:r w:rsidR="00B9288D" w:rsidRPr="00D20AB4">
        <w:rPr>
          <w:rFonts w:ascii="Times New Roman" w:eastAsia="Times New Roman" w:hAnsi="Times New Roman" w:cs="Times New Roman"/>
          <w:sz w:val="24"/>
          <w:szCs w:val="24"/>
        </w:rPr>
        <w:t xml:space="preserve"> increase in some</w:t>
      </w:r>
      <w:r w:rsidR="00B9288D" w:rsidRPr="00D15B6A">
        <w:rPr>
          <w:rFonts w:ascii="Times New Roman" w:eastAsia="Times New Roman" w:hAnsi="Times New Roman" w:cs="Times New Roman"/>
          <w:sz w:val="24"/>
          <w:szCs w:val="24"/>
        </w:rPr>
        <w:t xml:space="preserve"> coefficients’ value of </w:t>
      </w:r>
      <w:r w:rsidR="00B9288D" w:rsidRPr="00D20AB4">
        <w:rPr>
          <w:rFonts w:ascii="Times New Roman" w:eastAsia="Times New Roman" w:hAnsi="Times New Roman" w:cs="Times New Roman"/>
          <w:sz w:val="24"/>
          <w:szCs w:val="24"/>
        </w:rPr>
        <w:t>CG</w:t>
      </w:r>
      <w:r w:rsidR="00B9288D" w:rsidRPr="00D15B6A">
        <w:rPr>
          <w:rFonts w:ascii="Times New Roman" w:eastAsia="Times New Roman" w:hAnsi="Times New Roman" w:cs="Times New Roman"/>
          <w:sz w:val="24"/>
          <w:szCs w:val="24"/>
        </w:rPr>
        <w:t xml:space="preserve"> variables in </w:t>
      </w:r>
      <w:r w:rsidR="00B9288D" w:rsidRPr="00D20AB4">
        <w:rPr>
          <w:rFonts w:ascii="Times New Roman" w:eastAsia="Times New Roman" w:hAnsi="Times New Roman" w:cs="Times New Roman"/>
          <w:sz w:val="24"/>
          <w:szCs w:val="24"/>
        </w:rPr>
        <w:t xml:space="preserve">Models </w:t>
      </w:r>
      <w:r w:rsidR="00424B88">
        <w:rPr>
          <w:rFonts w:ascii="Times New Roman" w:eastAsia="Times New Roman" w:hAnsi="Times New Roman" w:cs="Times New Roman"/>
          <w:sz w:val="24"/>
          <w:szCs w:val="24"/>
        </w:rPr>
        <w:t>3</w:t>
      </w:r>
      <w:r w:rsidR="00B9288D" w:rsidRPr="00D20AB4">
        <w:rPr>
          <w:rFonts w:ascii="Times New Roman" w:eastAsia="Times New Roman" w:hAnsi="Times New Roman" w:cs="Times New Roman"/>
          <w:sz w:val="24"/>
          <w:szCs w:val="24"/>
        </w:rPr>
        <w:t xml:space="preserve"> and </w:t>
      </w:r>
      <w:r w:rsidR="00424B88">
        <w:rPr>
          <w:rFonts w:ascii="Times New Roman" w:eastAsia="Times New Roman" w:hAnsi="Times New Roman" w:cs="Times New Roman"/>
          <w:sz w:val="24"/>
          <w:szCs w:val="24"/>
        </w:rPr>
        <w:t>4</w:t>
      </w:r>
      <w:r w:rsidR="00B9288D" w:rsidRPr="00D15B6A">
        <w:rPr>
          <w:rFonts w:ascii="Times New Roman" w:eastAsia="Times New Roman" w:hAnsi="Times New Roman" w:cs="Times New Roman"/>
          <w:sz w:val="24"/>
          <w:szCs w:val="24"/>
        </w:rPr>
        <w:t xml:space="preserve"> of Table </w:t>
      </w:r>
      <w:r w:rsidR="00B9288D" w:rsidRPr="00D20AB4">
        <w:rPr>
          <w:rFonts w:ascii="Times New Roman" w:eastAsia="Times New Roman" w:hAnsi="Times New Roman" w:cs="Times New Roman"/>
          <w:sz w:val="24"/>
          <w:szCs w:val="24"/>
        </w:rPr>
        <w:t>7</w:t>
      </w:r>
      <w:r w:rsidR="00B9288D" w:rsidRPr="00D15B6A">
        <w:rPr>
          <w:rFonts w:ascii="Times New Roman" w:eastAsia="Times New Roman" w:hAnsi="Times New Roman" w:cs="Times New Roman"/>
          <w:sz w:val="24"/>
          <w:szCs w:val="24"/>
        </w:rPr>
        <w:t xml:space="preserve"> compared with those of Tables 6 are in line with previous studies which indicate that instrumented variables of </w:t>
      </w:r>
      <w:r w:rsidR="00B9288D" w:rsidRPr="00D20AB4">
        <w:rPr>
          <w:rFonts w:ascii="Times New Roman" w:eastAsia="Times New Roman" w:hAnsi="Times New Roman" w:cs="Times New Roman"/>
          <w:sz w:val="24"/>
          <w:szCs w:val="24"/>
        </w:rPr>
        <w:t>CG</w:t>
      </w:r>
      <w:r w:rsidR="00B9288D" w:rsidRPr="00D15B6A">
        <w:rPr>
          <w:rFonts w:ascii="Times New Roman" w:eastAsia="Times New Roman" w:hAnsi="Times New Roman" w:cs="Times New Roman"/>
          <w:sz w:val="24"/>
          <w:szCs w:val="24"/>
        </w:rPr>
        <w:t xml:space="preserve"> variables are likely to predict </w:t>
      </w:r>
      <w:r w:rsidR="007C76F0">
        <w:rPr>
          <w:rFonts w:ascii="Times New Roman" w:eastAsia="Times New Roman" w:hAnsi="Times New Roman" w:cs="Times New Roman"/>
          <w:sz w:val="24"/>
          <w:szCs w:val="24"/>
        </w:rPr>
        <w:t xml:space="preserve">risk-taking </w:t>
      </w:r>
      <w:r w:rsidR="00B9288D" w:rsidRPr="00D15B6A">
        <w:rPr>
          <w:rFonts w:ascii="Times New Roman" w:eastAsia="Times New Roman" w:hAnsi="Times New Roman" w:cs="Times New Roman"/>
          <w:sz w:val="24"/>
          <w:szCs w:val="24"/>
        </w:rPr>
        <w:t xml:space="preserve">more powerfully than their un-instrumented variables </w:t>
      </w:r>
      <w:r w:rsidR="00B9288D" w:rsidRPr="00D15B6A">
        <w:rPr>
          <w:rFonts w:ascii="Times New Roman" w:eastAsia="Times New Roman" w:hAnsi="Times New Roman" w:cs="Times New Roman"/>
          <w:sz w:val="24"/>
          <w:szCs w:val="24"/>
        </w:rPr>
        <w:fldChar w:fldCharType="begin"/>
      </w:r>
      <w:r w:rsidR="00B9288D" w:rsidRPr="00D15B6A">
        <w:rPr>
          <w:rFonts w:ascii="Times New Roman" w:eastAsia="Times New Roman" w:hAnsi="Times New Roman" w:cs="Times New Roman"/>
          <w:sz w:val="24"/>
          <w:szCs w:val="24"/>
        </w:rPr>
        <w:instrText xml:space="preserve"> ADDIN EN.CITE &lt;EndNote&gt;&lt;Cite&gt;&lt;Author&gt;Larcker&lt;/Author&gt;&lt;Year&gt;2010&lt;/Year&gt;&lt;RecNum&gt;812&lt;/RecNum&gt;&lt;DisplayText&gt;(Larcker &amp;amp; Rusticus, 2010)&lt;/DisplayText&gt;&lt;record&gt;&lt;rec-number&gt;812&lt;/rec-number&gt;&lt;foreign-keys&gt;&lt;key app="EN" db-id="2dxffaaevppfp1e50wgpfxs8pwda290z0az0" timestamp="1444406806"&gt;812&lt;/key&gt;&lt;/foreign-keys&gt;&lt;ref-type name="Journal Article"&gt;17&lt;/ref-type&gt;&lt;contributors&gt;&lt;authors&gt;&lt;author&gt;Larcker, David F&lt;/author&gt;&lt;author&gt;Rusticus, Tjomme O&lt;/author&gt;&lt;/authors&gt;&lt;/contributors&gt;&lt;titles&gt;&lt;title&gt;On the use of instrumental variables in accounting research&lt;/title&gt;&lt;secondary-title&gt;Journal of Accounting and Economics&lt;/secondary-title&gt;&lt;/titles&gt;&lt;periodical&gt;&lt;full-title&gt;Journal of Accounting and Economics&lt;/full-title&gt;&lt;/periodical&gt;&lt;pages&gt;186-205&lt;/pages&gt;&lt;volume&gt;49&lt;/volume&gt;&lt;number&gt;3&lt;/number&gt;&lt;dates&gt;&lt;year&gt;2010&lt;/year&gt;&lt;/dates&gt;&lt;isbn&gt;0165-4101&lt;/isbn&gt;&lt;urls&gt;&lt;/urls&gt;&lt;/record&gt;&lt;/Cite&gt;&lt;/EndNote&gt;</w:instrText>
      </w:r>
      <w:r w:rsidR="00B9288D" w:rsidRPr="00D15B6A">
        <w:rPr>
          <w:rFonts w:ascii="Times New Roman" w:eastAsia="Times New Roman" w:hAnsi="Times New Roman" w:cs="Times New Roman"/>
          <w:sz w:val="24"/>
          <w:szCs w:val="24"/>
        </w:rPr>
        <w:fldChar w:fldCharType="separate"/>
      </w:r>
      <w:r w:rsidR="00B9288D" w:rsidRPr="00D15B6A">
        <w:rPr>
          <w:rFonts w:ascii="Times New Roman" w:eastAsia="Times New Roman" w:hAnsi="Times New Roman" w:cs="Times New Roman"/>
          <w:sz w:val="24"/>
          <w:szCs w:val="24"/>
        </w:rPr>
        <w:t>(Larcker &amp; Rusticus, 2010)</w:t>
      </w:r>
      <w:r w:rsidR="00B9288D" w:rsidRPr="00D15B6A">
        <w:rPr>
          <w:rFonts w:ascii="Times New Roman" w:eastAsia="Times New Roman" w:hAnsi="Times New Roman" w:cs="Times New Roman"/>
          <w:sz w:val="24"/>
          <w:szCs w:val="24"/>
        </w:rPr>
        <w:fldChar w:fldCharType="end"/>
      </w:r>
      <w:r w:rsidR="00B9288D" w:rsidRPr="00D15B6A">
        <w:rPr>
          <w:rFonts w:ascii="Times New Roman" w:eastAsia="Times New Roman" w:hAnsi="Times New Roman" w:cs="Times New Roman"/>
          <w:sz w:val="24"/>
          <w:szCs w:val="24"/>
        </w:rPr>
        <w:t>.</w:t>
      </w:r>
      <w:r w:rsidR="00C335B1">
        <w:rPr>
          <w:rFonts w:ascii="Times New Roman" w:eastAsia="Times New Roman" w:hAnsi="Times New Roman" w:cs="Times New Roman"/>
          <w:sz w:val="24"/>
          <w:szCs w:val="24"/>
        </w:rPr>
        <w:t xml:space="preserve"> </w:t>
      </w:r>
      <w:r w:rsidR="00C335B1" w:rsidRPr="00C335B1">
        <w:rPr>
          <w:rFonts w:ascii="Times New Roman" w:eastAsia="Times New Roman" w:hAnsi="Times New Roman" w:cs="Times New Roman"/>
          <w:sz w:val="24"/>
          <w:szCs w:val="24"/>
        </w:rPr>
        <w:t>This examination reinforces the need for CG reforms for financial firms, espec</w:t>
      </w:r>
      <w:r w:rsidR="00C335B1">
        <w:rPr>
          <w:rFonts w:ascii="Times New Roman" w:eastAsia="Times New Roman" w:hAnsi="Times New Roman" w:cs="Times New Roman"/>
          <w:sz w:val="24"/>
          <w:szCs w:val="24"/>
        </w:rPr>
        <w:t>ially in the insurance industry</w:t>
      </w:r>
      <w:r w:rsidR="00C335B1" w:rsidRPr="00C335B1">
        <w:rPr>
          <w:rFonts w:ascii="Times New Roman" w:eastAsia="Times New Roman" w:hAnsi="Times New Roman" w:cs="Times New Roman"/>
          <w:sz w:val="24"/>
          <w:szCs w:val="24"/>
        </w:rPr>
        <w:t>.</w:t>
      </w:r>
    </w:p>
    <w:p w14:paraId="0F0BFE39" w14:textId="77777777" w:rsidR="00FC2A87" w:rsidRPr="00D15B6A" w:rsidRDefault="00E574C7" w:rsidP="005578B9">
      <w:pPr>
        <w:pStyle w:val="Heading1"/>
        <w:rPr>
          <w:rFonts w:cs="Times New Roman"/>
          <w:szCs w:val="24"/>
        </w:rPr>
      </w:pPr>
      <w:r w:rsidRPr="00D15B6A">
        <w:rPr>
          <w:rFonts w:cs="Times New Roman"/>
          <w:szCs w:val="24"/>
        </w:rPr>
        <w:t xml:space="preserve">Conclusion </w:t>
      </w:r>
    </w:p>
    <w:p w14:paraId="5A247EDD" w14:textId="18A76785" w:rsidR="00C335B1" w:rsidRPr="005945B5" w:rsidRDefault="00C335B1" w:rsidP="00B72325">
      <w:pPr>
        <w:spacing w:line="360" w:lineRule="auto"/>
        <w:ind w:firstLine="720"/>
        <w:jc w:val="both"/>
        <w:rPr>
          <w:rFonts w:ascii="Times New Roman" w:eastAsia="Calibri" w:hAnsi="Times New Roman" w:cs="Times New Roman"/>
          <w:sz w:val="24"/>
          <w:szCs w:val="24"/>
        </w:rPr>
      </w:pPr>
      <w:r w:rsidRPr="005945B5">
        <w:rPr>
          <w:rFonts w:ascii="Times New Roman" w:eastAsia="Calibri" w:hAnsi="Times New Roman" w:cs="Times New Roman"/>
          <w:sz w:val="24"/>
          <w:szCs w:val="24"/>
        </w:rPr>
        <w:t xml:space="preserve">This study examines the impact of internal corporate governance mechanisms on insurance companies’ </w:t>
      </w:r>
      <w:r w:rsidR="007C76F0">
        <w:rPr>
          <w:rFonts w:ascii="Times New Roman" w:eastAsia="Calibri" w:hAnsi="Times New Roman" w:cs="Times New Roman"/>
          <w:sz w:val="24"/>
          <w:szCs w:val="24"/>
        </w:rPr>
        <w:t xml:space="preserve">risk-taking </w:t>
      </w:r>
      <w:r w:rsidRPr="005945B5">
        <w:rPr>
          <w:rFonts w:ascii="Times New Roman" w:eastAsia="Calibri" w:hAnsi="Times New Roman" w:cs="Times New Roman"/>
          <w:sz w:val="24"/>
          <w:szCs w:val="24"/>
        </w:rPr>
        <w:t xml:space="preserve">during the period 2005 to 2014 in the UK. The results show a negative and statistically significant relationship </w:t>
      </w:r>
      <w:r w:rsidR="00237EBE">
        <w:rPr>
          <w:rFonts w:ascii="Times New Roman" w:eastAsia="Calibri" w:hAnsi="Times New Roman" w:cs="Times New Roman"/>
          <w:sz w:val="24"/>
          <w:szCs w:val="24"/>
        </w:rPr>
        <w:t>among</w:t>
      </w:r>
      <w:r w:rsidR="00237EBE" w:rsidRPr="005945B5">
        <w:rPr>
          <w:rFonts w:ascii="Times New Roman" w:eastAsia="Calibri" w:hAnsi="Times New Roman" w:cs="Times New Roman"/>
          <w:sz w:val="24"/>
          <w:szCs w:val="24"/>
        </w:rPr>
        <w:t xml:space="preserve"> </w:t>
      </w:r>
      <w:r w:rsidRPr="005945B5">
        <w:rPr>
          <w:rFonts w:ascii="Times New Roman" w:eastAsia="Calibri" w:hAnsi="Times New Roman" w:cs="Times New Roman"/>
          <w:sz w:val="24"/>
          <w:szCs w:val="24"/>
        </w:rPr>
        <w:t>insurance company board size</w:t>
      </w:r>
      <w:r w:rsidR="00237EBE">
        <w:rPr>
          <w:rFonts w:ascii="Times New Roman" w:eastAsia="Calibri" w:hAnsi="Times New Roman" w:cs="Times New Roman"/>
          <w:sz w:val="24"/>
          <w:szCs w:val="24"/>
        </w:rPr>
        <w:t xml:space="preserve">, frequency of board meetings </w:t>
      </w:r>
      <w:r w:rsidRPr="005945B5">
        <w:rPr>
          <w:rFonts w:ascii="Times New Roman" w:eastAsia="Calibri" w:hAnsi="Times New Roman" w:cs="Times New Roman"/>
          <w:sz w:val="24"/>
          <w:szCs w:val="24"/>
        </w:rPr>
        <w:t xml:space="preserve">and insurance company risk taking. The result is consistent with </w:t>
      </w:r>
      <w:r w:rsidR="006E0618">
        <w:rPr>
          <w:rFonts w:ascii="Times New Roman" w:eastAsia="Calibri" w:hAnsi="Times New Roman" w:cs="Times New Roman"/>
          <w:sz w:val="24"/>
          <w:szCs w:val="24"/>
        </w:rPr>
        <w:t xml:space="preserve">those of </w:t>
      </w:r>
      <w:r w:rsidRPr="005945B5">
        <w:rPr>
          <w:rFonts w:ascii="Times New Roman" w:eastAsia="Calibri" w:hAnsi="Times New Roman" w:cs="Times New Roman"/>
          <w:sz w:val="24"/>
          <w:szCs w:val="24"/>
        </w:rPr>
        <w:t>prior literature (e.g.</w:t>
      </w:r>
      <w:r w:rsidR="006E0618">
        <w:rPr>
          <w:rFonts w:ascii="Times New Roman" w:eastAsia="Calibri" w:hAnsi="Times New Roman" w:cs="Times New Roman"/>
          <w:sz w:val="24"/>
          <w:szCs w:val="24"/>
        </w:rPr>
        <w:t>,</w:t>
      </w:r>
      <w:r w:rsidRPr="005945B5">
        <w:rPr>
          <w:rFonts w:ascii="Times New Roman" w:eastAsia="Calibri" w:hAnsi="Times New Roman" w:cs="Times New Roman"/>
          <w:sz w:val="24"/>
          <w:szCs w:val="24"/>
        </w:rPr>
        <w:t xml:space="preserve"> Jermias &amp; Gani, 20</w:t>
      </w:r>
      <w:r w:rsidR="00D2243F" w:rsidRPr="005945B5">
        <w:rPr>
          <w:rFonts w:ascii="Times New Roman" w:eastAsia="Calibri" w:hAnsi="Times New Roman" w:cs="Times New Roman"/>
          <w:sz w:val="24"/>
          <w:szCs w:val="24"/>
        </w:rPr>
        <w:t xml:space="preserve">14; Brick &amp; Chidambaran, 2010; </w:t>
      </w:r>
      <w:r w:rsidRPr="005945B5">
        <w:rPr>
          <w:rFonts w:ascii="Times New Roman" w:eastAsia="Calibri" w:hAnsi="Times New Roman" w:cs="Times New Roman"/>
          <w:sz w:val="24"/>
          <w:szCs w:val="24"/>
        </w:rPr>
        <w:t xml:space="preserve">Boyer </w:t>
      </w:r>
      <w:r w:rsidR="00D2243F" w:rsidRPr="005945B5">
        <w:rPr>
          <w:rFonts w:ascii="Times New Roman" w:eastAsia="Calibri" w:hAnsi="Times New Roman" w:cs="Times New Roman"/>
          <w:sz w:val="24"/>
          <w:szCs w:val="24"/>
        </w:rPr>
        <w:t xml:space="preserve">&amp; Stern, </w:t>
      </w:r>
      <w:r w:rsidRPr="005945B5">
        <w:rPr>
          <w:rFonts w:ascii="Times New Roman" w:eastAsia="Calibri" w:hAnsi="Times New Roman" w:cs="Times New Roman"/>
          <w:sz w:val="24"/>
          <w:szCs w:val="24"/>
        </w:rPr>
        <w:t xml:space="preserve">2012). This study has contributed to existing research by investigating the relationship between corporate governance mechanisms and insurance companies’ </w:t>
      </w:r>
      <w:r w:rsidR="00D2243F" w:rsidRPr="005945B5">
        <w:rPr>
          <w:rFonts w:ascii="Times New Roman" w:eastAsia="Calibri" w:hAnsi="Times New Roman" w:cs="Times New Roman"/>
          <w:sz w:val="24"/>
          <w:szCs w:val="24"/>
        </w:rPr>
        <w:t>risk</w:t>
      </w:r>
      <w:r w:rsidR="006E0618">
        <w:rPr>
          <w:rFonts w:ascii="Times New Roman" w:eastAsia="Calibri" w:hAnsi="Times New Roman" w:cs="Times New Roman"/>
          <w:sz w:val="24"/>
          <w:szCs w:val="24"/>
        </w:rPr>
        <w:t>-</w:t>
      </w:r>
      <w:r w:rsidR="00D2243F" w:rsidRPr="005945B5">
        <w:rPr>
          <w:rFonts w:ascii="Times New Roman" w:eastAsia="Calibri" w:hAnsi="Times New Roman" w:cs="Times New Roman"/>
          <w:sz w:val="24"/>
          <w:szCs w:val="24"/>
        </w:rPr>
        <w:t>taking</w:t>
      </w:r>
      <w:r w:rsidRPr="005945B5">
        <w:rPr>
          <w:rFonts w:ascii="Times New Roman" w:eastAsia="Calibri" w:hAnsi="Times New Roman" w:cs="Times New Roman"/>
          <w:sz w:val="24"/>
          <w:szCs w:val="24"/>
        </w:rPr>
        <w:t xml:space="preserve">, which has rarely been addressed by previous studies. In addition, the research has been undertaken in the UK setting, </w:t>
      </w:r>
      <w:r w:rsidR="006E0618">
        <w:rPr>
          <w:rFonts w:ascii="Times New Roman" w:eastAsia="Calibri" w:hAnsi="Times New Roman" w:cs="Times New Roman"/>
          <w:sz w:val="24"/>
          <w:szCs w:val="24"/>
        </w:rPr>
        <w:t>where despite having one of the largest insurance markets in the world, but</w:t>
      </w:r>
      <w:r w:rsidRPr="005945B5">
        <w:rPr>
          <w:rFonts w:ascii="Times New Roman" w:eastAsia="Calibri" w:hAnsi="Times New Roman" w:cs="Times New Roman"/>
          <w:sz w:val="24"/>
          <w:szCs w:val="24"/>
        </w:rPr>
        <w:t xml:space="preserve"> has</w:t>
      </w:r>
      <w:r w:rsidR="006E0618">
        <w:rPr>
          <w:rFonts w:ascii="Times New Roman" w:eastAsia="Calibri" w:hAnsi="Times New Roman" w:cs="Times New Roman"/>
          <w:sz w:val="24"/>
          <w:szCs w:val="24"/>
        </w:rPr>
        <w:t xml:space="preserve"> rarely been examined</w:t>
      </w:r>
      <w:r w:rsidRPr="005945B5">
        <w:rPr>
          <w:rFonts w:ascii="Times New Roman" w:eastAsia="Calibri" w:hAnsi="Times New Roman" w:cs="Times New Roman"/>
          <w:sz w:val="24"/>
          <w:szCs w:val="24"/>
        </w:rPr>
        <w:t xml:space="preserve"> by </w:t>
      </w:r>
      <w:r w:rsidR="006E0618">
        <w:rPr>
          <w:rFonts w:ascii="Times New Roman" w:eastAsia="Calibri" w:hAnsi="Times New Roman" w:cs="Times New Roman"/>
          <w:sz w:val="24"/>
          <w:szCs w:val="24"/>
        </w:rPr>
        <w:t xml:space="preserve">past </w:t>
      </w:r>
      <w:r w:rsidRPr="005945B5">
        <w:rPr>
          <w:rFonts w:ascii="Times New Roman" w:eastAsia="Calibri" w:hAnsi="Times New Roman" w:cs="Times New Roman"/>
          <w:sz w:val="24"/>
          <w:szCs w:val="24"/>
        </w:rPr>
        <w:t xml:space="preserve">researchers. Despite the contributions presented above, this research has potential limitations that should be taken into consideration. The first possible limitation is associated with the sample. This research depends only on insurance companies listed in the 350 FTSE index. </w:t>
      </w:r>
    </w:p>
    <w:p w14:paraId="4523B9EE" w14:textId="4FDB4735" w:rsidR="00C335B1" w:rsidRPr="005945B5" w:rsidRDefault="006E0618" w:rsidP="006E061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Similarly, t</w:t>
      </w:r>
      <w:r w:rsidR="00C335B1" w:rsidRPr="005945B5">
        <w:rPr>
          <w:rFonts w:ascii="Times New Roman" w:eastAsia="Calibri" w:hAnsi="Times New Roman" w:cs="Times New Roman"/>
          <w:sz w:val="24"/>
          <w:szCs w:val="24"/>
        </w:rPr>
        <w:t xml:space="preserve">he results </w:t>
      </w:r>
      <w:r>
        <w:rPr>
          <w:rFonts w:ascii="Times New Roman" w:eastAsia="Calibri" w:hAnsi="Times New Roman" w:cs="Times New Roman"/>
          <w:sz w:val="24"/>
          <w:szCs w:val="24"/>
        </w:rPr>
        <w:t xml:space="preserve">suggest </w:t>
      </w:r>
      <w:r w:rsidR="00C335B1" w:rsidRPr="005945B5">
        <w:rPr>
          <w:rFonts w:ascii="Times New Roman" w:eastAsia="Calibri" w:hAnsi="Times New Roman" w:cs="Times New Roman"/>
          <w:sz w:val="24"/>
          <w:szCs w:val="24"/>
        </w:rPr>
        <w:t xml:space="preserve">that there is a negative relationship between corporate governance mechanisms (i.e., insurance company board size, insurance company board meetings, insurance company board independence and audit committee size) and </w:t>
      </w:r>
      <w:r w:rsidR="00711D66">
        <w:rPr>
          <w:rFonts w:ascii="Times New Roman" w:eastAsia="Calibri" w:hAnsi="Times New Roman" w:cs="Times New Roman"/>
          <w:sz w:val="24"/>
          <w:szCs w:val="24"/>
        </w:rPr>
        <w:t>risk</w:t>
      </w:r>
      <w:r>
        <w:rPr>
          <w:rFonts w:ascii="Times New Roman" w:eastAsia="Calibri" w:hAnsi="Times New Roman" w:cs="Times New Roman"/>
          <w:sz w:val="24"/>
          <w:szCs w:val="24"/>
        </w:rPr>
        <w:t>-</w:t>
      </w:r>
      <w:r w:rsidR="00711D66">
        <w:rPr>
          <w:rFonts w:ascii="Times New Roman" w:eastAsia="Calibri" w:hAnsi="Times New Roman" w:cs="Times New Roman"/>
          <w:sz w:val="24"/>
          <w:szCs w:val="24"/>
        </w:rPr>
        <w:t xml:space="preserve">taking. </w:t>
      </w:r>
      <w:r w:rsidR="00C335B1" w:rsidRPr="005945B5">
        <w:rPr>
          <w:rFonts w:ascii="Times New Roman" w:eastAsia="Calibri" w:hAnsi="Times New Roman" w:cs="Times New Roman"/>
          <w:sz w:val="24"/>
          <w:szCs w:val="24"/>
        </w:rPr>
        <w:t xml:space="preserve">Thus, this study suggests that corporate governance mechanisms reduce risk-taking by reducing </w:t>
      </w:r>
      <w:r w:rsidR="00711D66" w:rsidRPr="000F0BFB">
        <w:rPr>
          <w:rFonts w:ascii="Times New Roman" w:eastAsia="Times New Roman" w:hAnsi="Times New Roman" w:cs="Times New Roman"/>
          <w:i/>
          <w:iCs/>
          <w:sz w:val="24"/>
          <w:szCs w:val="24"/>
        </w:rPr>
        <w:t>Z</w:t>
      </w:r>
      <w:r>
        <w:rPr>
          <w:rFonts w:ascii="Times New Roman" w:eastAsia="Times New Roman" w:hAnsi="Times New Roman" w:cs="Times New Roman"/>
          <w:sz w:val="24"/>
          <w:szCs w:val="24"/>
        </w:rPr>
        <w:t>-</w:t>
      </w:r>
      <w:r w:rsidR="00711D66">
        <w:rPr>
          <w:rFonts w:ascii="Times New Roman" w:eastAsia="Times New Roman" w:hAnsi="Times New Roman" w:cs="Times New Roman"/>
          <w:sz w:val="24"/>
          <w:szCs w:val="24"/>
        </w:rPr>
        <w:t>score</w:t>
      </w:r>
      <w:r w:rsidR="00711D66" w:rsidRPr="005945B5">
        <w:rPr>
          <w:rFonts w:ascii="Times New Roman" w:eastAsia="Calibri" w:hAnsi="Times New Roman" w:cs="Times New Roman"/>
          <w:sz w:val="24"/>
          <w:szCs w:val="24"/>
        </w:rPr>
        <w:t xml:space="preserve"> </w:t>
      </w:r>
      <w:r w:rsidR="00711D66">
        <w:rPr>
          <w:rFonts w:ascii="Times New Roman" w:eastAsia="Calibri" w:hAnsi="Times New Roman" w:cs="Times New Roman"/>
          <w:sz w:val="24"/>
          <w:szCs w:val="24"/>
        </w:rPr>
        <w:t xml:space="preserve">measured by ROA and </w:t>
      </w:r>
      <w:r w:rsidR="00C335B1" w:rsidRPr="005945B5">
        <w:rPr>
          <w:rFonts w:ascii="Times New Roman" w:eastAsia="Calibri" w:hAnsi="Times New Roman" w:cs="Times New Roman"/>
          <w:sz w:val="24"/>
          <w:szCs w:val="24"/>
        </w:rPr>
        <w:t xml:space="preserve">ROE. This study offers new possibilities for future research in a number of ways. First, future research may study or compare insurance companies’ </w:t>
      </w:r>
      <w:r w:rsidR="007C76F0">
        <w:rPr>
          <w:rFonts w:ascii="Times New Roman" w:eastAsia="Calibri" w:hAnsi="Times New Roman" w:cs="Times New Roman"/>
          <w:sz w:val="24"/>
          <w:szCs w:val="24"/>
        </w:rPr>
        <w:t xml:space="preserve">risk-taking </w:t>
      </w:r>
      <w:r w:rsidR="00C335B1" w:rsidRPr="005945B5">
        <w:rPr>
          <w:rFonts w:ascii="Times New Roman" w:eastAsia="Calibri" w:hAnsi="Times New Roman" w:cs="Times New Roman"/>
          <w:sz w:val="24"/>
          <w:szCs w:val="24"/>
        </w:rPr>
        <w:t xml:space="preserve">in UK listed firms with those of other markets like the USA, Germany and China. In addition, it could be beneficial if future research were to take a sample from the European Union in order to determine what the factors that affect </w:t>
      </w:r>
      <w:r w:rsidR="00D2243F" w:rsidRPr="005945B5">
        <w:rPr>
          <w:rFonts w:ascii="Times New Roman" w:eastAsia="Calibri" w:hAnsi="Times New Roman" w:cs="Times New Roman"/>
          <w:sz w:val="24"/>
          <w:szCs w:val="24"/>
        </w:rPr>
        <w:t>risk</w:t>
      </w:r>
      <w:r w:rsidR="009B14E2">
        <w:rPr>
          <w:rFonts w:ascii="Times New Roman" w:eastAsia="Calibri" w:hAnsi="Times New Roman" w:cs="Times New Roman"/>
          <w:sz w:val="24"/>
          <w:szCs w:val="24"/>
        </w:rPr>
        <w:t>-</w:t>
      </w:r>
      <w:r w:rsidR="00D2243F" w:rsidRPr="005945B5">
        <w:rPr>
          <w:rFonts w:ascii="Times New Roman" w:eastAsia="Calibri" w:hAnsi="Times New Roman" w:cs="Times New Roman"/>
          <w:sz w:val="24"/>
          <w:szCs w:val="24"/>
        </w:rPr>
        <w:t xml:space="preserve">taking </w:t>
      </w:r>
      <w:r w:rsidR="00C335B1" w:rsidRPr="005945B5">
        <w:rPr>
          <w:rFonts w:ascii="Times New Roman" w:eastAsia="Calibri" w:hAnsi="Times New Roman" w:cs="Times New Roman"/>
          <w:sz w:val="24"/>
          <w:szCs w:val="24"/>
        </w:rPr>
        <w:t xml:space="preserve">are. Another avenue for future research would be to use other and broader measures for </w:t>
      </w:r>
      <w:r w:rsidR="00D2243F" w:rsidRPr="005945B5">
        <w:rPr>
          <w:rFonts w:ascii="Times New Roman" w:eastAsia="Calibri" w:hAnsi="Times New Roman" w:cs="Times New Roman"/>
          <w:sz w:val="24"/>
          <w:szCs w:val="24"/>
        </w:rPr>
        <w:t>risk</w:t>
      </w:r>
      <w:r w:rsidR="009B14E2">
        <w:rPr>
          <w:rFonts w:ascii="Times New Roman" w:eastAsia="Calibri" w:hAnsi="Times New Roman" w:cs="Times New Roman"/>
          <w:sz w:val="24"/>
          <w:szCs w:val="24"/>
        </w:rPr>
        <w:t>-</w:t>
      </w:r>
      <w:r w:rsidR="00D2243F" w:rsidRPr="005945B5">
        <w:rPr>
          <w:rFonts w:ascii="Times New Roman" w:eastAsia="Calibri" w:hAnsi="Times New Roman" w:cs="Times New Roman"/>
          <w:sz w:val="24"/>
          <w:szCs w:val="24"/>
        </w:rPr>
        <w:t>taking</w:t>
      </w:r>
      <w:r w:rsidR="00C335B1" w:rsidRPr="005945B5">
        <w:rPr>
          <w:rFonts w:ascii="Times New Roman" w:eastAsia="Calibri" w:hAnsi="Times New Roman" w:cs="Times New Roman"/>
          <w:sz w:val="24"/>
          <w:szCs w:val="24"/>
        </w:rPr>
        <w:t>. Also, examination of other corporate governance mechanisms is recommended (e.g., remuneration committee, risk committee and ownership concentration). Finally, despite the importance of secondary data, the utilisation of primary data</w:t>
      </w:r>
      <w:r w:rsidR="009B14E2">
        <w:rPr>
          <w:rFonts w:ascii="Times New Roman" w:eastAsia="Calibri" w:hAnsi="Times New Roman" w:cs="Times New Roman"/>
          <w:sz w:val="24"/>
          <w:szCs w:val="24"/>
        </w:rPr>
        <w:t>,</w:t>
      </w:r>
      <w:r w:rsidR="00C335B1" w:rsidRPr="005945B5">
        <w:rPr>
          <w:rFonts w:ascii="Times New Roman" w:eastAsia="Calibri" w:hAnsi="Times New Roman" w:cs="Times New Roman"/>
          <w:sz w:val="24"/>
          <w:szCs w:val="24"/>
        </w:rPr>
        <w:t xml:space="preserve"> such as interviews may enrich future research.</w:t>
      </w:r>
    </w:p>
    <w:p w14:paraId="06A0AA8B" w14:textId="77777777" w:rsidR="00407A34" w:rsidRPr="00D15B6A" w:rsidRDefault="00867CC1" w:rsidP="00476369">
      <w:pPr>
        <w:rPr>
          <w:rFonts w:ascii="Times New Roman" w:eastAsia="Times New Roman" w:hAnsi="Times New Roman" w:cs="Times New Roman"/>
          <w:sz w:val="24"/>
          <w:szCs w:val="24"/>
          <w:lang w:eastAsia="en-GB"/>
        </w:rPr>
      </w:pPr>
      <w:r w:rsidRPr="00D15B6A">
        <w:rPr>
          <w:rFonts w:ascii="Times New Roman" w:eastAsia="Times New Roman" w:hAnsi="Times New Roman" w:cs="Times New Roman"/>
          <w:sz w:val="24"/>
          <w:szCs w:val="24"/>
          <w:lang w:eastAsia="en-GB"/>
        </w:rPr>
        <w:br w:type="page"/>
      </w:r>
    </w:p>
    <w:p w14:paraId="5CBB4A1F" w14:textId="77777777" w:rsidR="00473138" w:rsidRPr="00C32C59" w:rsidRDefault="00E574C7" w:rsidP="00C32C59">
      <w:pPr>
        <w:keepNext/>
        <w:keepLines/>
        <w:spacing w:after="0" w:line="480" w:lineRule="auto"/>
        <w:ind w:left="284"/>
        <w:jc w:val="both"/>
        <w:outlineLvl w:val="0"/>
        <w:rPr>
          <w:rFonts w:ascii="Times New Roman" w:eastAsia="Calibri" w:hAnsi="Times New Roman" w:cs="Times New Roman"/>
          <w:b/>
          <w:sz w:val="24"/>
          <w:szCs w:val="24"/>
        </w:rPr>
      </w:pPr>
      <w:r w:rsidRPr="00D15B6A">
        <w:rPr>
          <w:rFonts w:ascii="Times New Roman" w:eastAsia="Calibri" w:hAnsi="Times New Roman" w:cs="Times New Roman"/>
          <w:b/>
          <w:sz w:val="24"/>
          <w:szCs w:val="24"/>
        </w:rPr>
        <w:t>References</w:t>
      </w:r>
    </w:p>
    <w:p w14:paraId="181766DF"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Adams, M., &amp; Jiang, W. (2016). Do outside directors influence the financial performance of risk-trading firms? Evidence from the United Kingdom (UK) insurance industry. </w:t>
      </w:r>
      <w:r w:rsidRPr="00957375">
        <w:rPr>
          <w:rFonts w:ascii="Times New Roman" w:eastAsia="Calibri" w:hAnsi="Times New Roman" w:cs="Times New Roman"/>
          <w:i/>
          <w:noProof/>
          <w:sz w:val="24"/>
          <w:szCs w:val="24"/>
        </w:rPr>
        <w:t>Journal of Banking &amp; Finance</w:t>
      </w:r>
      <w:r w:rsidRPr="00957375">
        <w:rPr>
          <w:rFonts w:ascii="Times New Roman" w:eastAsia="Calibri" w:hAnsi="Times New Roman" w:cs="Times New Roman"/>
          <w:noProof/>
          <w:sz w:val="24"/>
          <w:szCs w:val="24"/>
        </w:rPr>
        <w:t xml:space="preserve">, </w:t>
      </w:r>
      <w:r w:rsidRPr="00957375">
        <w:rPr>
          <w:rFonts w:ascii="Times New Roman" w:eastAsia="Calibri" w:hAnsi="Times New Roman" w:cs="Times New Roman"/>
          <w:i/>
          <w:noProof/>
          <w:sz w:val="24"/>
          <w:szCs w:val="24"/>
        </w:rPr>
        <w:t>64</w:t>
      </w:r>
      <w:r w:rsidRPr="00957375">
        <w:rPr>
          <w:rFonts w:ascii="Times New Roman" w:eastAsia="Calibri" w:hAnsi="Times New Roman" w:cs="Times New Roman"/>
          <w:noProof/>
          <w:sz w:val="24"/>
          <w:szCs w:val="24"/>
        </w:rPr>
        <w:t xml:space="preserve">, 36-51. </w:t>
      </w:r>
    </w:p>
    <w:p w14:paraId="54D24A28" w14:textId="77777777" w:rsidR="00525B27"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F55EE0">
        <w:rPr>
          <w:rFonts w:ascii="Times New Roman" w:eastAsia="Calibri" w:hAnsi="Times New Roman" w:cs="Times New Roman"/>
          <w:noProof/>
          <w:sz w:val="24"/>
          <w:szCs w:val="24"/>
          <w:lang w:val="it-IT"/>
        </w:rPr>
        <w:t>Afrifa</w:t>
      </w:r>
      <w:r w:rsidRPr="00F55EE0">
        <w:rPr>
          <w:rFonts w:ascii="Times New Roman" w:eastAsia="Calibri" w:hAnsi="Times New Roman" w:cs="Times New Roman"/>
          <w:noProof/>
          <w:sz w:val="24"/>
          <w:szCs w:val="24"/>
          <w:shd w:val="clear" w:color="auto" w:fill="FFFFFF"/>
          <w:lang w:val="it-IT"/>
        </w:rPr>
        <w:t xml:space="preserve">, G. A., &amp; Tauringana, V. (2015). </w:t>
      </w:r>
      <w:r w:rsidRPr="00957375">
        <w:rPr>
          <w:rFonts w:ascii="Times New Roman" w:eastAsia="Calibri" w:hAnsi="Times New Roman" w:cs="Times New Roman"/>
          <w:noProof/>
          <w:sz w:val="24"/>
          <w:szCs w:val="24"/>
          <w:shd w:val="clear" w:color="auto" w:fill="FFFFFF"/>
        </w:rPr>
        <w:t>Corporate governance and performance of UK listed small and medium enterprises. </w:t>
      </w:r>
      <w:r w:rsidRPr="00957375">
        <w:rPr>
          <w:rFonts w:ascii="Times New Roman" w:eastAsia="Calibri" w:hAnsi="Times New Roman" w:cs="Times New Roman"/>
          <w:i/>
          <w:iCs/>
          <w:noProof/>
          <w:sz w:val="24"/>
          <w:szCs w:val="24"/>
          <w:shd w:val="clear" w:color="auto" w:fill="FFFFFF"/>
        </w:rPr>
        <w:t>Corporate Governance: The international journal of business in society</w:t>
      </w:r>
      <w:r w:rsidRPr="00957375">
        <w:rPr>
          <w:rFonts w:ascii="Times New Roman" w:eastAsia="Calibri" w:hAnsi="Times New Roman" w:cs="Times New Roman"/>
          <w:noProof/>
          <w:sz w:val="24"/>
          <w:szCs w:val="24"/>
          <w:shd w:val="clear" w:color="auto" w:fill="FFFFFF"/>
        </w:rPr>
        <w:t>,</w:t>
      </w:r>
      <w:r w:rsidRPr="00957375">
        <w:rPr>
          <w:rFonts w:ascii="Times New Roman" w:eastAsia="Calibri" w:hAnsi="Times New Roman" w:cs="Times New Roman"/>
          <w:i/>
          <w:iCs/>
          <w:noProof/>
          <w:sz w:val="24"/>
          <w:szCs w:val="24"/>
          <w:shd w:val="clear" w:color="auto" w:fill="FFFFFF"/>
        </w:rPr>
        <w:t xml:space="preserve"> 15</w:t>
      </w:r>
      <w:r w:rsidRPr="00957375">
        <w:rPr>
          <w:rFonts w:ascii="Times New Roman" w:eastAsia="Calibri" w:hAnsi="Times New Roman" w:cs="Times New Roman"/>
          <w:noProof/>
          <w:sz w:val="24"/>
          <w:szCs w:val="24"/>
          <w:shd w:val="clear" w:color="auto" w:fill="FFFFFF"/>
        </w:rPr>
        <w:t>(5), 719-733.</w:t>
      </w:r>
    </w:p>
    <w:p w14:paraId="55892D9E"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Baltagi, B. H., &amp; Deng, Y. (2015). EC3SLS estimator for a simultaneous system of spatial autoregressive equations with random effects. </w:t>
      </w:r>
      <w:r w:rsidRPr="00957375">
        <w:rPr>
          <w:rFonts w:ascii="Times New Roman" w:eastAsia="Calibri" w:hAnsi="Times New Roman" w:cs="Times New Roman"/>
          <w:i/>
          <w:noProof/>
          <w:sz w:val="24"/>
          <w:szCs w:val="24"/>
        </w:rPr>
        <w:t>Econometric Reviews</w:t>
      </w:r>
      <w:r w:rsidRPr="00957375">
        <w:rPr>
          <w:rFonts w:ascii="Times New Roman" w:eastAsia="Calibri" w:hAnsi="Times New Roman" w:cs="Times New Roman"/>
          <w:noProof/>
          <w:sz w:val="24"/>
          <w:szCs w:val="24"/>
        </w:rPr>
        <w:t>, 34(6-10), 659-694.</w:t>
      </w:r>
    </w:p>
    <w:p w14:paraId="774791F8"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Barros, C. P., Boubaker, S., &amp; Hamrouni, A. (2013). Corporate governance and voluntary disclosure in France. </w:t>
      </w:r>
      <w:r w:rsidRPr="00957375">
        <w:rPr>
          <w:rFonts w:ascii="Times New Roman" w:eastAsia="Calibri" w:hAnsi="Times New Roman" w:cs="Times New Roman"/>
          <w:i/>
          <w:noProof/>
          <w:sz w:val="24"/>
          <w:szCs w:val="24"/>
        </w:rPr>
        <w:t>Journal of Applied Business Research, 29</w:t>
      </w:r>
      <w:r w:rsidRPr="00957375">
        <w:rPr>
          <w:rFonts w:ascii="Times New Roman" w:eastAsia="Calibri" w:hAnsi="Times New Roman" w:cs="Times New Roman"/>
          <w:noProof/>
          <w:sz w:val="24"/>
          <w:szCs w:val="24"/>
        </w:rPr>
        <w:t>(2), 561-578.</w:t>
      </w:r>
    </w:p>
    <w:p w14:paraId="0FB7DF8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Baysinger, B., &amp; Hoskisson, R. E. (1990). The composition of boards of directors and strategic control: Effects on corporate strategy. </w:t>
      </w:r>
      <w:r w:rsidRPr="00957375">
        <w:rPr>
          <w:rFonts w:ascii="Times New Roman" w:eastAsia="Calibri" w:hAnsi="Times New Roman" w:cs="Times New Roman"/>
          <w:i/>
          <w:noProof/>
          <w:sz w:val="24"/>
          <w:szCs w:val="24"/>
        </w:rPr>
        <w:t>Academy of Management Review, 15</w:t>
      </w:r>
      <w:r w:rsidRPr="00957375">
        <w:rPr>
          <w:rFonts w:ascii="Times New Roman" w:eastAsia="Calibri" w:hAnsi="Times New Roman" w:cs="Times New Roman"/>
          <w:noProof/>
          <w:sz w:val="24"/>
          <w:szCs w:val="24"/>
        </w:rPr>
        <w:t>(1), 72-87.</w:t>
      </w:r>
    </w:p>
    <w:p w14:paraId="1C078222"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Bhagat, S., &amp; Black, B. (2002). The non-correlation between board independence and long-term firm performance. </w:t>
      </w:r>
      <w:r w:rsidRPr="00957375">
        <w:rPr>
          <w:rFonts w:ascii="Times New Roman" w:eastAsia="Calibri" w:hAnsi="Times New Roman" w:cs="Times New Roman"/>
          <w:i/>
          <w:noProof/>
          <w:sz w:val="24"/>
          <w:szCs w:val="24"/>
        </w:rPr>
        <w:t>Journal of Corporation Law, 27</w:t>
      </w:r>
      <w:r w:rsidRPr="00957375">
        <w:rPr>
          <w:rFonts w:ascii="Times New Roman" w:eastAsia="Calibri" w:hAnsi="Times New Roman" w:cs="Times New Roman"/>
          <w:noProof/>
          <w:sz w:val="24"/>
          <w:szCs w:val="24"/>
        </w:rPr>
        <w:t>(2), 231.</w:t>
      </w:r>
    </w:p>
    <w:p w14:paraId="67181363"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Bhimani, A. (2009). Risk management, corporate governance and management accounting: Emerging interdependencies. </w:t>
      </w:r>
      <w:r w:rsidRPr="00957375">
        <w:rPr>
          <w:rFonts w:ascii="Times New Roman" w:eastAsia="Calibri" w:hAnsi="Times New Roman" w:cs="Times New Roman"/>
          <w:i/>
          <w:noProof/>
          <w:sz w:val="24"/>
          <w:szCs w:val="24"/>
        </w:rPr>
        <w:t>Management Accounting Research, 20</w:t>
      </w:r>
      <w:r w:rsidRPr="00957375">
        <w:rPr>
          <w:rFonts w:ascii="Times New Roman" w:eastAsia="Calibri" w:hAnsi="Times New Roman" w:cs="Times New Roman"/>
          <w:noProof/>
          <w:sz w:val="24"/>
          <w:szCs w:val="24"/>
        </w:rPr>
        <w:t xml:space="preserve">(1), 2-5. </w:t>
      </w:r>
    </w:p>
    <w:p w14:paraId="21ACB048"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Boubakri, N. (2011). Corporate governance and issues from the insurance industry. </w:t>
      </w:r>
      <w:r w:rsidRPr="00957375">
        <w:rPr>
          <w:rFonts w:ascii="Times New Roman" w:eastAsia="Calibri" w:hAnsi="Times New Roman" w:cs="Times New Roman"/>
          <w:i/>
          <w:noProof/>
          <w:sz w:val="24"/>
          <w:szCs w:val="24"/>
        </w:rPr>
        <w:t>Journal of Risk and Insurance, 78</w:t>
      </w:r>
      <w:r w:rsidRPr="00957375">
        <w:rPr>
          <w:rFonts w:ascii="Times New Roman" w:eastAsia="Calibri" w:hAnsi="Times New Roman" w:cs="Times New Roman"/>
          <w:noProof/>
          <w:sz w:val="24"/>
          <w:szCs w:val="24"/>
        </w:rPr>
        <w:t xml:space="preserve">(3), 501-518. </w:t>
      </w:r>
    </w:p>
    <w:p w14:paraId="78F38289"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rPr>
        <w:t>Boubakri</w:t>
      </w:r>
      <w:r w:rsidRPr="00957375">
        <w:rPr>
          <w:rFonts w:ascii="Times New Roman" w:eastAsia="Calibri" w:hAnsi="Times New Roman" w:cs="Times New Roman"/>
          <w:noProof/>
          <w:sz w:val="24"/>
          <w:szCs w:val="24"/>
          <w:shd w:val="clear" w:color="auto" w:fill="FFFFFF"/>
        </w:rPr>
        <w:t>, N., Cosset, J. C., &amp; Saffar, W. (2013). The role of state and foreign owners in corporate risk-taking: Evidence from privatization. </w:t>
      </w:r>
      <w:r w:rsidRPr="00957375">
        <w:rPr>
          <w:rFonts w:ascii="Times New Roman" w:eastAsia="Calibri" w:hAnsi="Times New Roman" w:cs="Times New Roman"/>
          <w:i/>
          <w:iCs/>
          <w:noProof/>
          <w:sz w:val="24"/>
          <w:szCs w:val="24"/>
          <w:shd w:val="clear" w:color="auto" w:fill="FFFFFF"/>
        </w:rPr>
        <w:t>Journal of Financial Economics</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108</w:t>
      </w:r>
      <w:r w:rsidRPr="00957375">
        <w:rPr>
          <w:rFonts w:ascii="Times New Roman" w:eastAsia="Calibri" w:hAnsi="Times New Roman" w:cs="Times New Roman"/>
          <w:noProof/>
          <w:sz w:val="24"/>
          <w:szCs w:val="24"/>
          <w:shd w:val="clear" w:color="auto" w:fill="FFFFFF"/>
        </w:rPr>
        <w:t>(3), 641-658.</w:t>
      </w:r>
    </w:p>
    <w:p w14:paraId="30E3AD71"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bookmarkStart w:id="13" w:name="_ENREF_8"/>
      <w:r w:rsidRPr="00957375">
        <w:rPr>
          <w:rFonts w:ascii="Times New Roman" w:eastAsia="Calibri" w:hAnsi="Times New Roman" w:cs="Times New Roman"/>
          <w:noProof/>
          <w:sz w:val="24"/>
          <w:szCs w:val="24"/>
        </w:rPr>
        <w:t xml:space="preserve">Boubakri, N., Dionne, G., &amp; Triki, T. (2008). Consolidation and value creation in the insurance industry: The role of governance. </w:t>
      </w:r>
      <w:r w:rsidRPr="00957375">
        <w:rPr>
          <w:rFonts w:ascii="Times New Roman" w:eastAsia="Calibri" w:hAnsi="Times New Roman" w:cs="Times New Roman"/>
          <w:i/>
          <w:noProof/>
          <w:sz w:val="24"/>
          <w:szCs w:val="24"/>
        </w:rPr>
        <w:t>Journal of Banking &amp; Finance, 32</w:t>
      </w:r>
      <w:r w:rsidRPr="00957375">
        <w:rPr>
          <w:rFonts w:ascii="Times New Roman" w:eastAsia="Calibri" w:hAnsi="Times New Roman" w:cs="Times New Roman"/>
          <w:noProof/>
          <w:sz w:val="24"/>
          <w:szCs w:val="24"/>
        </w:rPr>
        <w:t xml:space="preserve">(1), 56-68. </w:t>
      </w:r>
      <w:bookmarkEnd w:id="13"/>
    </w:p>
    <w:p w14:paraId="2981A2A4" w14:textId="77777777" w:rsidR="00525B27" w:rsidRPr="00473138" w:rsidRDefault="00525B27" w:rsidP="00473138">
      <w:pPr>
        <w:spacing w:after="0" w:line="240" w:lineRule="auto"/>
        <w:ind w:left="720" w:hanging="720"/>
        <w:jc w:val="both"/>
        <w:rPr>
          <w:rFonts w:ascii="Times New Roman" w:eastAsia="Calibri" w:hAnsi="Times New Roman" w:cs="Times New Roman"/>
          <w:noProof/>
          <w:sz w:val="24"/>
          <w:szCs w:val="24"/>
          <w:shd w:val="clear" w:color="auto" w:fill="FFFFFF"/>
        </w:rPr>
      </w:pPr>
      <w:r w:rsidRPr="00473138">
        <w:rPr>
          <w:rFonts w:ascii="Times New Roman" w:eastAsia="Calibri" w:hAnsi="Times New Roman" w:cs="Times New Roman"/>
          <w:noProof/>
          <w:sz w:val="24"/>
          <w:szCs w:val="24"/>
          <w:shd w:val="clear" w:color="auto" w:fill="FFFFFF"/>
        </w:rPr>
        <w:t>Boyd, J. H., &amp; Runkle, D. E. (1993). Size and performance of banking firms: Testing the predictions of theory. </w:t>
      </w:r>
      <w:r w:rsidRPr="00473138">
        <w:rPr>
          <w:rFonts w:ascii="Times New Roman" w:eastAsia="Calibri" w:hAnsi="Times New Roman" w:cs="Times New Roman"/>
          <w:i/>
          <w:iCs/>
          <w:noProof/>
          <w:sz w:val="24"/>
          <w:szCs w:val="24"/>
          <w:shd w:val="clear" w:color="auto" w:fill="FFFFFF"/>
        </w:rPr>
        <w:t>Journal of monetary economics</w:t>
      </w:r>
      <w:r w:rsidRPr="00473138">
        <w:rPr>
          <w:rFonts w:ascii="Times New Roman" w:eastAsia="Calibri" w:hAnsi="Times New Roman" w:cs="Times New Roman"/>
          <w:noProof/>
          <w:sz w:val="24"/>
          <w:szCs w:val="24"/>
          <w:shd w:val="clear" w:color="auto" w:fill="FFFFFF"/>
        </w:rPr>
        <w:t>, </w:t>
      </w:r>
      <w:r w:rsidRPr="00473138">
        <w:rPr>
          <w:rFonts w:ascii="Times New Roman" w:eastAsia="Calibri" w:hAnsi="Times New Roman" w:cs="Times New Roman"/>
          <w:i/>
          <w:iCs/>
          <w:noProof/>
          <w:sz w:val="24"/>
          <w:szCs w:val="24"/>
          <w:shd w:val="clear" w:color="auto" w:fill="FFFFFF"/>
        </w:rPr>
        <w:t>31</w:t>
      </w:r>
      <w:r w:rsidRPr="00473138">
        <w:rPr>
          <w:rFonts w:ascii="Times New Roman" w:eastAsia="Calibri" w:hAnsi="Times New Roman" w:cs="Times New Roman"/>
          <w:noProof/>
          <w:sz w:val="24"/>
          <w:szCs w:val="24"/>
          <w:shd w:val="clear" w:color="auto" w:fill="FFFFFF"/>
        </w:rPr>
        <w:t>(1), 47-67.</w:t>
      </w:r>
    </w:p>
    <w:p w14:paraId="6D493834"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Boyer, M. M., &amp; Stern, L. H. (2012). Is corporate governance risk valued? Evidence from directors’ and officers’ insurance. </w:t>
      </w:r>
      <w:r w:rsidRPr="00957375">
        <w:rPr>
          <w:rFonts w:ascii="Times New Roman" w:eastAsia="Calibri" w:hAnsi="Times New Roman" w:cs="Times New Roman"/>
          <w:i/>
          <w:noProof/>
          <w:sz w:val="24"/>
          <w:szCs w:val="24"/>
        </w:rPr>
        <w:t>Journal of Corporate Finance, 18</w:t>
      </w:r>
      <w:r w:rsidRPr="00957375">
        <w:rPr>
          <w:rFonts w:ascii="Times New Roman" w:eastAsia="Calibri" w:hAnsi="Times New Roman" w:cs="Times New Roman"/>
          <w:noProof/>
          <w:sz w:val="24"/>
          <w:szCs w:val="24"/>
        </w:rPr>
        <w:t xml:space="preserve">(2), 349-372. </w:t>
      </w:r>
    </w:p>
    <w:p w14:paraId="7C177F65" w14:textId="77777777" w:rsidR="00525B27" w:rsidRPr="00957375" w:rsidRDefault="00525B27" w:rsidP="000B6091">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shd w:val="clear" w:color="auto" w:fill="FFFFFF"/>
        </w:rPr>
        <w:t xml:space="preserve">Bozec, R., &amp; Dia, M. </w:t>
      </w:r>
      <w:r w:rsidRPr="000B6091">
        <w:rPr>
          <w:rFonts w:ascii="Times New Roman" w:eastAsia="Calibri" w:hAnsi="Times New Roman" w:cs="Times New Roman"/>
          <w:noProof/>
          <w:sz w:val="24"/>
          <w:szCs w:val="24"/>
          <w:shd w:val="clear" w:color="auto" w:fill="FFFFFF"/>
        </w:rPr>
        <w:t>(2017)</w:t>
      </w:r>
      <w:r>
        <w:rPr>
          <w:rFonts w:ascii="Times New Roman" w:eastAsia="Calibri" w:hAnsi="Times New Roman" w:cs="Times New Roman"/>
          <w:noProof/>
          <w:sz w:val="24"/>
          <w:szCs w:val="24"/>
          <w:shd w:val="clear" w:color="auto" w:fill="FFFFFF"/>
        </w:rPr>
        <w:t>.</w:t>
      </w:r>
      <w:r w:rsidRPr="000B6091">
        <w:rPr>
          <w:rFonts w:ascii="Times New Roman" w:eastAsia="Calibri" w:hAnsi="Times New Roman" w:cs="Times New Roman"/>
          <w:noProof/>
          <w:sz w:val="24"/>
          <w:szCs w:val="24"/>
          <w:shd w:val="clear" w:color="auto" w:fill="FFFFFF"/>
        </w:rPr>
        <w:t xml:space="preserve"> Monitoring function of the board and audit fees: contingent upon ownership concentration</w:t>
      </w:r>
      <w:r>
        <w:rPr>
          <w:rFonts w:ascii="Times New Roman" w:eastAsia="Calibri" w:hAnsi="Times New Roman" w:cs="Times New Roman"/>
          <w:noProof/>
          <w:sz w:val="24"/>
          <w:szCs w:val="24"/>
          <w:shd w:val="clear" w:color="auto" w:fill="FFFFFF"/>
        </w:rPr>
        <w:t>.</w:t>
      </w:r>
      <w:r w:rsidRPr="000B6091">
        <w:rPr>
          <w:rFonts w:ascii="Times New Roman" w:eastAsia="Calibri" w:hAnsi="Times New Roman" w:cs="Times New Roman"/>
          <w:noProof/>
          <w:sz w:val="24"/>
          <w:szCs w:val="24"/>
          <w:shd w:val="clear" w:color="auto" w:fill="FFFFFF"/>
        </w:rPr>
        <w:t xml:space="preserve"> </w:t>
      </w:r>
      <w:r w:rsidRPr="000B6091">
        <w:rPr>
          <w:rFonts w:ascii="Times New Roman" w:eastAsia="Calibri" w:hAnsi="Times New Roman" w:cs="Times New Roman"/>
          <w:i/>
          <w:iCs/>
          <w:noProof/>
          <w:sz w:val="24"/>
          <w:szCs w:val="24"/>
          <w:shd w:val="clear" w:color="auto" w:fill="FFFFFF"/>
        </w:rPr>
        <w:t>International Journal of Accounting &amp; Information Management</w:t>
      </w:r>
      <w:r w:rsidRPr="000B6091">
        <w:rPr>
          <w:rFonts w:ascii="Times New Roman" w:eastAsia="Calibri" w:hAnsi="Times New Roman" w:cs="Times New Roman"/>
          <w:noProof/>
          <w:sz w:val="24"/>
          <w:szCs w:val="24"/>
          <w:shd w:val="clear" w:color="auto" w:fill="FFFFFF"/>
        </w:rPr>
        <w:t xml:space="preserve">, </w:t>
      </w:r>
      <w:r w:rsidRPr="000B6091">
        <w:rPr>
          <w:rFonts w:ascii="Times New Roman" w:eastAsia="Calibri" w:hAnsi="Times New Roman" w:cs="Times New Roman"/>
          <w:i/>
          <w:iCs/>
          <w:noProof/>
          <w:sz w:val="24"/>
          <w:szCs w:val="24"/>
          <w:shd w:val="clear" w:color="auto" w:fill="FFFFFF"/>
        </w:rPr>
        <w:t>25</w:t>
      </w:r>
      <w:r w:rsidRPr="000B6091">
        <w:rPr>
          <w:rFonts w:ascii="Times New Roman" w:eastAsia="Calibri" w:hAnsi="Times New Roman" w:cs="Times New Roman"/>
          <w:noProof/>
          <w:sz w:val="24"/>
          <w:szCs w:val="24"/>
          <w:shd w:val="clear" w:color="auto" w:fill="FFFFFF"/>
        </w:rPr>
        <w:t xml:space="preserve"> </w:t>
      </w:r>
      <w:r>
        <w:rPr>
          <w:rFonts w:ascii="Times New Roman" w:eastAsia="Calibri" w:hAnsi="Times New Roman" w:cs="Times New Roman"/>
          <w:noProof/>
          <w:sz w:val="24"/>
          <w:szCs w:val="24"/>
          <w:shd w:val="clear" w:color="auto" w:fill="FFFFFF"/>
        </w:rPr>
        <w:t>(</w:t>
      </w:r>
      <w:r w:rsidRPr="000B6091">
        <w:rPr>
          <w:rFonts w:ascii="Times New Roman" w:eastAsia="Calibri" w:hAnsi="Times New Roman" w:cs="Times New Roman"/>
          <w:noProof/>
          <w:sz w:val="24"/>
          <w:szCs w:val="24"/>
          <w:shd w:val="clear" w:color="auto" w:fill="FFFFFF"/>
        </w:rPr>
        <w:t>1</w:t>
      </w:r>
      <w:r>
        <w:rPr>
          <w:rFonts w:ascii="Times New Roman" w:eastAsia="Calibri" w:hAnsi="Times New Roman" w:cs="Times New Roman"/>
          <w:noProof/>
          <w:sz w:val="24"/>
          <w:szCs w:val="24"/>
          <w:shd w:val="clear" w:color="auto" w:fill="FFFFFF"/>
        </w:rPr>
        <w:t>)</w:t>
      </w:r>
      <w:r w:rsidRPr="000B6091">
        <w:rPr>
          <w:rFonts w:ascii="Times New Roman" w:eastAsia="Calibri" w:hAnsi="Times New Roman" w:cs="Times New Roman"/>
          <w:noProof/>
          <w:sz w:val="24"/>
          <w:szCs w:val="24"/>
          <w:shd w:val="clear" w:color="auto" w:fill="FFFFFF"/>
        </w:rPr>
        <w:t>, 70-90</w:t>
      </w:r>
    </w:p>
    <w:p w14:paraId="2A94E956"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Brick, I. E., &amp; Chidambaran, N. (2010). Board meetings, committee structure, and firm value. </w:t>
      </w:r>
      <w:r w:rsidRPr="00957375">
        <w:rPr>
          <w:rFonts w:ascii="Times New Roman" w:eastAsia="Calibri" w:hAnsi="Times New Roman" w:cs="Times New Roman"/>
          <w:i/>
          <w:noProof/>
          <w:sz w:val="24"/>
          <w:szCs w:val="24"/>
        </w:rPr>
        <w:t>Journal of Corporate Finance, 16</w:t>
      </w:r>
      <w:r w:rsidRPr="00957375">
        <w:rPr>
          <w:rFonts w:ascii="Times New Roman" w:eastAsia="Calibri" w:hAnsi="Times New Roman" w:cs="Times New Roman"/>
          <w:noProof/>
          <w:sz w:val="24"/>
          <w:szCs w:val="24"/>
        </w:rPr>
        <w:t xml:space="preserve">(4), 533-553. </w:t>
      </w:r>
    </w:p>
    <w:p w14:paraId="491C6BB1"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Cadbury, A., Sir. (2002). </w:t>
      </w:r>
      <w:r w:rsidRPr="00957375">
        <w:rPr>
          <w:rFonts w:ascii="Times New Roman" w:eastAsia="Calibri" w:hAnsi="Times New Roman" w:cs="Times New Roman"/>
          <w:i/>
          <w:noProof/>
          <w:sz w:val="24"/>
          <w:szCs w:val="24"/>
        </w:rPr>
        <w:t>Corporate governance and chairmanship: A personal view</w:t>
      </w:r>
      <w:r w:rsidRPr="00957375">
        <w:rPr>
          <w:rFonts w:ascii="Times New Roman" w:eastAsia="Calibri" w:hAnsi="Times New Roman" w:cs="Times New Roman"/>
          <w:noProof/>
          <w:sz w:val="24"/>
          <w:szCs w:val="24"/>
        </w:rPr>
        <w:t>. Oxford: Oxford University Press.</w:t>
      </w:r>
    </w:p>
    <w:p w14:paraId="625C443C"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rPr>
        <w:t>Calomiris</w:t>
      </w:r>
      <w:r w:rsidRPr="00957375">
        <w:rPr>
          <w:rFonts w:ascii="Times New Roman" w:eastAsia="Calibri" w:hAnsi="Times New Roman" w:cs="Times New Roman"/>
          <w:noProof/>
          <w:sz w:val="24"/>
          <w:szCs w:val="24"/>
          <w:shd w:val="clear" w:color="auto" w:fill="FFFFFF"/>
        </w:rPr>
        <w:t>, C. W., &amp; Carlson, M. (2016). Corporate governance and risk management at unprotected banks: National banks in the 1890s. </w:t>
      </w:r>
      <w:r w:rsidRPr="00957375">
        <w:rPr>
          <w:rFonts w:ascii="Times New Roman" w:eastAsia="Calibri" w:hAnsi="Times New Roman" w:cs="Times New Roman"/>
          <w:i/>
          <w:iCs/>
          <w:noProof/>
          <w:sz w:val="24"/>
          <w:szCs w:val="24"/>
          <w:shd w:val="clear" w:color="auto" w:fill="FFFFFF"/>
        </w:rPr>
        <w:t>Journal of Financial Economics</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119</w:t>
      </w:r>
      <w:r w:rsidRPr="00957375">
        <w:rPr>
          <w:rFonts w:ascii="Times New Roman" w:eastAsia="Calibri" w:hAnsi="Times New Roman" w:cs="Times New Roman"/>
          <w:noProof/>
          <w:sz w:val="24"/>
          <w:szCs w:val="24"/>
          <w:shd w:val="clear" w:color="auto" w:fill="FFFFFF"/>
        </w:rPr>
        <w:t>(3), 512-532.</w:t>
      </w:r>
    </w:p>
    <w:p w14:paraId="456FD4B4"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bookmarkStart w:id="14" w:name="_ENREF_15"/>
      <w:r w:rsidRPr="00F55EE0">
        <w:rPr>
          <w:rFonts w:ascii="Times New Roman" w:eastAsia="Calibri" w:hAnsi="Times New Roman" w:cs="Times New Roman"/>
          <w:noProof/>
          <w:sz w:val="24"/>
          <w:szCs w:val="24"/>
          <w:lang w:val="it-IT"/>
        </w:rPr>
        <w:t xml:space="preserve">Cheng, J., Elyasiani, E., &amp; Jia, J. J. (2011). </w:t>
      </w:r>
      <w:r w:rsidRPr="00957375">
        <w:rPr>
          <w:rFonts w:ascii="Times New Roman" w:eastAsia="Calibri" w:hAnsi="Times New Roman" w:cs="Times New Roman"/>
          <w:noProof/>
          <w:sz w:val="24"/>
          <w:szCs w:val="24"/>
        </w:rPr>
        <w:t xml:space="preserve">Institutional ownership stability and risk taking: Evidence from the life–health insurance industry. </w:t>
      </w:r>
      <w:r w:rsidRPr="00957375">
        <w:rPr>
          <w:rFonts w:ascii="Times New Roman" w:eastAsia="Calibri" w:hAnsi="Times New Roman" w:cs="Times New Roman"/>
          <w:i/>
          <w:noProof/>
          <w:sz w:val="24"/>
          <w:szCs w:val="24"/>
        </w:rPr>
        <w:t>Journal of Risk and Insurance, 78</w:t>
      </w:r>
      <w:r w:rsidRPr="00957375">
        <w:rPr>
          <w:rFonts w:ascii="Times New Roman" w:eastAsia="Calibri" w:hAnsi="Times New Roman" w:cs="Times New Roman"/>
          <w:noProof/>
          <w:sz w:val="24"/>
          <w:szCs w:val="24"/>
        </w:rPr>
        <w:t xml:space="preserve">(3), 609-641. </w:t>
      </w:r>
      <w:bookmarkEnd w:id="14"/>
    </w:p>
    <w:p w14:paraId="6E3FE517"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bookmarkStart w:id="15" w:name="_ENREF_16"/>
      <w:r w:rsidRPr="00957375">
        <w:rPr>
          <w:rFonts w:ascii="Times New Roman" w:eastAsia="Calibri" w:hAnsi="Times New Roman" w:cs="Times New Roman"/>
          <w:noProof/>
          <w:sz w:val="24"/>
          <w:szCs w:val="24"/>
        </w:rPr>
        <w:t xml:space="preserve">Cheng, S. (2008). Board size and the variability of corporate performance. </w:t>
      </w:r>
      <w:r w:rsidRPr="00957375">
        <w:rPr>
          <w:rFonts w:ascii="Times New Roman" w:eastAsia="Calibri" w:hAnsi="Times New Roman" w:cs="Times New Roman"/>
          <w:i/>
          <w:noProof/>
          <w:sz w:val="24"/>
          <w:szCs w:val="24"/>
        </w:rPr>
        <w:t>Journal of Financial Economics, 87</w:t>
      </w:r>
      <w:r w:rsidRPr="00957375">
        <w:rPr>
          <w:rFonts w:ascii="Times New Roman" w:eastAsia="Calibri" w:hAnsi="Times New Roman" w:cs="Times New Roman"/>
          <w:noProof/>
          <w:sz w:val="24"/>
          <w:szCs w:val="24"/>
        </w:rPr>
        <w:t xml:space="preserve">(1), 157-176. </w:t>
      </w:r>
      <w:bookmarkEnd w:id="15"/>
    </w:p>
    <w:p w14:paraId="74C29F0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Clarke, T. (2007). </w:t>
      </w:r>
      <w:r w:rsidRPr="00957375">
        <w:rPr>
          <w:rFonts w:ascii="Times New Roman" w:eastAsia="Calibri" w:hAnsi="Times New Roman" w:cs="Times New Roman"/>
          <w:i/>
          <w:noProof/>
          <w:sz w:val="24"/>
          <w:szCs w:val="24"/>
        </w:rPr>
        <w:t>International corporate governance: A comparative approach</w:t>
      </w:r>
      <w:r w:rsidRPr="00957375">
        <w:rPr>
          <w:rFonts w:ascii="Times New Roman" w:eastAsia="Calibri" w:hAnsi="Times New Roman" w:cs="Times New Roman"/>
          <w:noProof/>
          <w:sz w:val="24"/>
          <w:szCs w:val="24"/>
        </w:rPr>
        <w:t>. Abingdon: Routledge.</w:t>
      </w:r>
    </w:p>
    <w:p w14:paraId="176DD02C"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Conger, J. A., Finegold, D., &amp; Lawler, E. E. (1998). Appraising boardroom performance. </w:t>
      </w:r>
      <w:r w:rsidRPr="00957375">
        <w:rPr>
          <w:rFonts w:ascii="Times New Roman" w:eastAsia="Calibri" w:hAnsi="Times New Roman" w:cs="Times New Roman"/>
          <w:i/>
          <w:noProof/>
          <w:sz w:val="24"/>
          <w:szCs w:val="24"/>
        </w:rPr>
        <w:t>Harvard Business Review, 76</w:t>
      </w:r>
      <w:r w:rsidRPr="00957375">
        <w:rPr>
          <w:rFonts w:ascii="Times New Roman" w:eastAsia="Calibri" w:hAnsi="Times New Roman" w:cs="Times New Roman"/>
          <w:noProof/>
          <w:sz w:val="24"/>
          <w:szCs w:val="24"/>
        </w:rPr>
        <w:t>, 136-164.</w:t>
      </w:r>
    </w:p>
    <w:p w14:paraId="6AD7F442"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Connelly, B. L., Certo, S. T., Ireland, R. D., &amp; Reutzel, C. R. (2011). Signaling theory: A review and assessment. </w:t>
      </w:r>
      <w:r w:rsidRPr="00957375">
        <w:rPr>
          <w:rFonts w:ascii="Times New Roman" w:eastAsia="Calibri" w:hAnsi="Times New Roman" w:cs="Times New Roman"/>
          <w:i/>
          <w:noProof/>
          <w:sz w:val="24"/>
          <w:szCs w:val="24"/>
        </w:rPr>
        <w:t>Journal of Management, 37</w:t>
      </w:r>
      <w:r w:rsidRPr="00957375">
        <w:rPr>
          <w:rFonts w:ascii="Times New Roman" w:eastAsia="Calibri" w:hAnsi="Times New Roman" w:cs="Times New Roman"/>
          <w:noProof/>
          <w:sz w:val="24"/>
          <w:szCs w:val="24"/>
        </w:rPr>
        <w:t xml:space="preserve">(1), 39-67. </w:t>
      </w:r>
    </w:p>
    <w:p w14:paraId="79C284B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Core, J. E. (2000). The directors' and officers' insurance premium: An outside assessment of the quality of corporate governance. </w:t>
      </w:r>
      <w:r w:rsidRPr="00957375">
        <w:rPr>
          <w:rFonts w:ascii="Times New Roman" w:eastAsia="Calibri" w:hAnsi="Times New Roman" w:cs="Times New Roman"/>
          <w:i/>
          <w:noProof/>
          <w:sz w:val="24"/>
          <w:szCs w:val="24"/>
        </w:rPr>
        <w:t>Journal of Law, Economics, and Organization, 16</w:t>
      </w:r>
      <w:r w:rsidRPr="00957375">
        <w:rPr>
          <w:rFonts w:ascii="Times New Roman" w:eastAsia="Calibri" w:hAnsi="Times New Roman" w:cs="Times New Roman"/>
          <w:noProof/>
          <w:sz w:val="24"/>
          <w:szCs w:val="24"/>
        </w:rPr>
        <w:t xml:space="preserve">(2), 449-477. </w:t>
      </w:r>
    </w:p>
    <w:p w14:paraId="3DC947F7"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Eisenhardt, K. M. (1989). Agency theory: An assessment and review. </w:t>
      </w:r>
      <w:r w:rsidRPr="00957375">
        <w:rPr>
          <w:rFonts w:ascii="Times New Roman" w:eastAsia="Calibri" w:hAnsi="Times New Roman" w:cs="Times New Roman"/>
          <w:i/>
          <w:noProof/>
          <w:sz w:val="24"/>
          <w:szCs w:val="24"/>
        </w:rPr>
        <w:t>Academy of Management Review, 14</w:t>
      </w:r>
      <w:r w:rsidRPr="00957375">
        <w:rPr>
          <w:rFonts w:ascii="Times New Roman" w:eastAsia="Calibri" w:hAnsi="Times New Roman" w:cs="Times New Roman"/>
          <w:noProof/>
          <w:sz w:val="24"/>
          <w:szCs w:val="24"/>
        </w:rPr>
        <w:t>(1), 57-74.</w:t>
      </w:r>
    </w:p>
    <w:p w14:paraId="6DDAB4EE"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Eling, M., &amp; Marek, S. D. (2014). Corporate governance and risk taking: Evidence from the UK and German insurance markets. </w:t>
      </w:r>
      <w:r w:rsidRPr="00957375">
        <w:rPr>
          <w:rFonts w:ascii="Times New Roman" w:eastAsia="Calibri" w:hAnsi="Times New Roman" w:cs="Times New Roman"/>
          <w:i/>
          <w:noProof/>
          <w:sz w:val="24"/>
          <w:szCs w:val="24"/>
        </w:rPr>
        <w:t>Journal of Risk and Insurance, 81</w:t>
      </w:r>
      <w:r w:rsidRPr="00957375">
        <w:rPr>
          <w:rFonts w:ascii="Times New Roman" w:eastAsia="Calibri" w:hAnsi="Times New Roman" w:cs="Times New Roman"/>
          <w:noProof/>
          <w:sz w:val="24"/>
          <w:szCs w:val="24"/>
        </w:rPr>
        <w:t>(3), 653-682.</w:t>
      </w:r>
    </w:p>
    <w:p w14:paraId="7A5C055E" w14:textId="77777777" w:rsidR="00525B27"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shd w:val="clear" w:color="auto" w:fill="FFFFFF"/>
        </w:rPr>
        <w:t>Elmagrhi, M. H., Ntim, C. G., &amp; Wang, Y. (2016). Antecedents of voluntary corporate governance disclosure: a post-2007/08 financial crisis evidence from the influential UK Combined Code. </w:t>
      </w:r>
      <w:r w:rsidRPr="00957375">
        <w:rPr>
          <w:rFonts w:ascii="Times New Roman" w:eastAsia="Calibri" w:hAnsi="Times New Roman" w:cs="Times New Roman"/>
          <w:i/>
          <w:iCs/>
          <w:noProof/>
          <w:sz w:val="24"/>
          <w:szCs w:val="24"/>
          <w:shd w:val="clear" w:color="auto" w:fill="FFFFFF"/>
        </w:rPr>
        <w:t>Corporate Governance: The international journal of business in society</w:t>
      </w:r>
      <w:r w:rsidRPr="00957375">
        <w:rPr>
          <w:rFonts w:ascii="Times New Roman" w:eastAsia="Calibri" w:hAnsi="Times New Roman" w:cs="Times New Roman"/>
          <w:noProof/>
          <w:sz w:val="24"/>
          <w:szCs w:val="24"/>
          <w:shd w:val="clear" w:color="auto" w:fill="FFFFFF"/>
        </w:rPr>
        <w:t xml:space="preserve">, </w:t>
      </w:r>
      <w:r w:rsidRPr="00957375">
        <w:rPr>
          <w:rFonts w:ascii="Times New Roman" w:eastAsia="Calibri" w:hAnsi="Times New Roman" w:cs="Times New Roman"/>
          <w:i/>
          <w:iCs/>
          <w:noProof/>
          <w:sz w:val="24"/>
          <w:szCs w:val="24"/>
          <w:shd w:val="clear" w:color="auto" w:fill="FFFFFF"/>
        </w:rPr>
        <w:t>16</w:t>
      </w:r>
      <w:r w:rsidRPr="00957375">
        <w:rPr>
          <w:rFonts w:ascii="Times New Roman" w:eastAsia="Calibri" w:hAnsi="Times New Roman" w:cs="Times New Roman"/>
          <w:noProof/>
          <w:sz w:val="24"/>
          <w:szCs w:val="24"/>
          <w:shd w:val="clear" w:color="auto" w:fill="FFFFFF"/>
        </w:rPr>
        <w:t>(3), 507-538.</w:t>
      </w:r>
    </w:p>
    <w:p w14:paraId="3746F18B" w14:textId="77777777" w:rsidR="00525B27" w:rsidRPr="00957375" w:rsidRDefault="00525B27" w:rsidP="00A34354">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shd w:val="clear" w:color="auto" w:fill="FFFFFF"/>
        </w:rPr>
        <w:t xml:space="preserve">Elmagrhi, M. H., Ntim, C. G., </w:t>
      </w:r>
      <w:r w:rsidRPr="00A34354">
        <w:rPr>
          <w:rFonts w:ascii="Times New Roman" w:eastAsia="Calibri" w:hAnsi="Times New Roman" w:cs="Times New Roman"/>
          <w:noProof/>
          <w:sz w:val="24"/>
          <w:szCs w:val="24"/>
          <w:shd w:val="clear" w:color="auto" w:fill="FFFFFF"/>
        </w:rPr>
        <w:t>Crossley</w:t>
      </w:r>
      <w:r>
        <w:rPr>
          <w:rFonts w:ascii="Times New Roman" w:eastAsia="Calibri" w:hAnsi="Times New Roman" w:cs="Times New Roman"/>
          <w:noProof/>
          <w:sz w:val="24"/>
          <w:szCs w:val="24"/>
          <w:shd w:val="clear" w:color="auto" w:fill="FFFFFF"/>
        </w:rPr>
        <w:t xml:space="preserve">, R., </w:t>
      </w:r>
      <w:r w:rsidRPr="00A34354">
        <w:rPr>
          <w:rFonts w:ascii="Times New Roman" w:eastAsia="Calibri" w:hAnsi="Times New Roman" w:cs="Times New Roman"/>
          <w:noProof/>
          <w:sz w:val="24"/>
          <w:szCs w:val="24"/>
          <w:shd w:val="clear" w:color="auto" w:fill="FFFFFF"/>
        </w:rPr>
        <w:t>Malagila</w:t>
      </w:r>
      <w:r>
        <w:rPr>
          <w:rFonts w:ascii="Times New Roman" w:eastAsia="Calibri" w:hAnsi="Times New Roman" w:cs="Times New Roman"/>
          <w:noProof/>
          <w:sz w:val="24"/>
          <w:szCs w:val="24"/>
          <w:shd w:val="clear" w:color="auto" w:fill="FFFFFF"/>
        </w:rPr>
        <w:t xml:space="preserve">, J., Fosu, S., </w:t>
      </w:r>
      <w:r w:rsidRPr="00957375">
        <w:rPr>
          <w:rFonts w:ascii="Times New Roman" w:eastAsia="Calibri" w:hAnsi="Times New Roman" w:cs="Times New Roman"/>
          <w:noProof/>
          <w:sz w:val="24"/>
          <w:szCs w:val="24"/>
          <w:shd w:val="clear" w:color="auto" w:fill="FFFFFF"/>
        </w:rPr>
        <w:t xml:space="preserve">&amp; </w:t>
      </w:r>
      <w:r>
        <w:rPr>
          <w:rFonts w:ascii="Times New Roman" w:eastAsia="Calibri" w:hAnsi="Times New Roman" w:cs="Times New Roman"/>
          <w:noProof/>
          <w:sz w:val="24"/>
          <w:szCs w:val="24"/>
          <w:shd w:val="clear" w:color="auto" w:fill="FFFFFF"/>
        </w:rPr>
        <w:t>Vu</w:t>
      </w:r>
      <w:r w:rsidRPr="00957375">
        <w:rPr>
          <w:rFonts w:ascii="Times New Roman" w:eastAsia="Calibri" w:hAnsi="Times New Roman" w:cs="Times New Roman"/>
          <w:noProof/>
          <w:sz w:val="24"/>
          <w:szCs w:val="24"/>
          <w:shd w:val="clear" w:color="auto" w:fill="FFFFFF"/>
        </w:rPr>
        <w:t xml:space="preserve">, </w:t>
      </w:r>
      <w:r>
        <w:rPr>
          <w:rFonts w:ascii="Times New Roman" w:eastAsia="Calibri" w:hAnsi="Times New Roman" w:cs="Times New Roman"/>
          <w:noProof/>
          <w:sz w:val="24"/>
          <w:szCs w:val="24"/>
          <w:shd w:val="clear" w:color="auto" w:fill="FFFFFF"/>
        </w:rPr>
        <w:t>T</w:t>
      </w:r>
      <w:r w:rsidRPr="00957375">
        <w:rPr>
          <w:rFonts w:ascii="Times New Roman" w:eastAsia="Calibri" w:hAnsi="Times New Roman" w:cs="Times New Roman"/>
          <w:noProof/>
          <w:sz w:val="24"/>
          <w:szCs w:val="24"/>
          <w:shd w:val="clear" w:color="auto" w:fill="FFFFFF"/>
        </w:rPr>
        <w:t>. (201</w:t>
      </w:r>
      <w:r>
        <w:rPr>
          <w:rFonts w:ascii="Times New Roman" w:eastAsia="Calibri" w:hAnsi="Times New Roman" w:cs="Times New Roman"/>
          <w:noProof/>
          <w:sz w:val="24"/>
          <w:szCs w:val="24"/>
          <w:shd w:val="clear" w:color="auto" w:fill="FFFFFF"/>
        </w:rPr>
        <w:t>7</w:t>
      </w:r>
      <w:r w:rsidRPr="00957375">
        <w:rPr>
          <w:rFonts w:ascii="Times New Roman" w:eastAsia="Calibri" w:hAnsi="Times New Roman" w:cs="Times New Roman"/>
          <w:noProof/>
          <w:sz w:val="24"/>
          <w:szCs w:val="24"/>
          <w:shd w:val="clear" w:color="auto" w:fill="FFFFFF"/>
        </w:rPr>
        <w:t xml:space="preserve">). </w:t>
      </w:r>
      <w:r w:rsidRPr="00A34354">
        <w:rPr>
          <w:rFonts w:ascii="Times New Roman" w:eastAsia="Calibri" w:hAnsi="Times New Roman" w:cs="Times New Roman"/>
          <w:noProof/>
          <w:sz w:val="24"/>
          <w:szCs w:val="24"/>
          <w:shd w:val="clear" w:color="auto" w:fill="FFFFFF"/>
        </w:rPr>
        <w:t>Corporate governance and dividend pay-out policy in UK listed SMEs: The effects of corporate board characteristics</w:t>
      </w:r>
      <w:r w:rsidRPr="00957375">
        <w:rPr>
          <w:rFonts w:ascii="Times New Roman" w:eastAsia="Calibri" w:hAnsi="Times New Roman" w:cs="Times New Roman"/>
          <w:noProof/>
          <w:sz w:val="24"/>
          <w:szCs w:val="24"/>
          <w:shd w:val="clear" w:color="auto" w:fill="FFFFFF"/>
        </w:rPr>
        <w:t>. </w:t>
      </w:r>
      <w:r w:rsidRPr="00A34354">
        <w:rPr>
          <w:rFonts w:ascii="Times New Roman" w:eastAsia="Calibri" w:hAnsi="Times New Roman" w:cs="Times New Roman"/>
          <w:i/>
          <w:iCs/>
          <w:noProof/>
          <w:sz w:val="24"/>
          <w:szCs w:val="24"/>
          <w:shd w:val="clear" w:color="auto" w:fill="FFFFFF"/>
        </w:rPr>
        <w:t>International Journal of Accounting and Information Management In Press</w:t>
      </w:r>
      <w:r w:rsidRPr="00957375">
        <w:rPr>
          <w:rFonts w:ascii="Times New Roman" w:eastAsia="Calibri" w:hAnsi="Times New Roman" w:cs="Times New Roman"/>
          <w:noProof/>
          <w:sz w:val="24"/>
          <w:szCs w:val="24"/>
          <w:shd w:val="clear" w:color="auto" w:fill="FFFFFF"/>
        </w:rPr>
        <w:t>.</w:t>
      </w:r>
    </w:p>
    <w:p w14:paraId="594B1F8F"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Fama, E. F., &amp; Jensen, M. C. (1983). Separation of ownership and control. </w:t>
      </w:r>
      <w:r w:rsidRPr="00957375">
        <w:rPr>
          <w:rFonts w:ascii="Times New Roman" w:eastAsia="Calibri" w:hAnsi="Times New Roman" w:cs="Times New Roman"/>
          <w:i/>
          <w:noProof/>
          <w:sz w:val="24"/>
          <w:szCs w:val="24"/>
        </w:rPr>
        <w:t>The Journal of Law &amp; Economics, 26</w:t>
      </w:r>
      <w:r w:rsidRPr="00957375">
        <w:rPr>
          <w:rFonts w:ascii="Times New Roman" w:eastAsia="Calibri" w:hAnsi="Times New Roman" w:cs="Times New Roman"/>
          <w:noProof/>
          <w:sz w:val="24"/>
          <w:szCs w:val="24"/>
        </w:rPr>
        <w:t xml:space="preserve">(2), 301-325. </w:t>
      </w:r>
    </w:p>
    <w:p w14:paraId="32069DF9"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Fama, E. F., &amp; Jensen, M. C. (1985). Organizational forms and investment decisions. </w:t>
      </w:r>
      <w:r w:rsidRPr="00957375">
        <w:rPr>
          <w:rFonts w:ascii="Times New Roman" w:eastAsia="Calibri" w:hAnsi="Times New Roman" w:cs="Times New Roman"/>
          <w:i/>
          <w:noProof/>
          <w:sz w:val="24"/>
          <w:szCs w:val="24"/>
        </w:rPr>
        <w:t>Journal of Financial Economics, 14</w:t>
      </w:r>
      <w:r w:rsidRPr="00957375">
        <w:rPr>
          <w:rFonts w:ascii="Times New Roman" w:eastAsia="Calibri" w:hAnsi="Times New Roman" w:cs="Times New Roman"/>
          <w:noProof/>
          <w:sz w:val="24"/>
          <w:szCs w:val="24"/>
        </w:rPr>
        <w:t xml:space="preserve">(1), 101-119. </w:t>
      </w:r>
    </w:p>
    <w:p w14:paraId="42E717F3"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FRC. (2012). </w:t>
      </w:r>
      <w:r w:rsidRPr="00957375">
        <w:rPr>
          <w:rFonts w:ascii="Times New Roman" w:eastAsia="Calibri" w:hAnsi="Times New Roman" w:cs="Times New Roman"/>
          <w:i/>
          <w:noProof/>
          <w:sz w:val="24"/>
          <w:szCs w:val="24"/>
        </w:rPr>
        <w:t>UK Corporate Governance Code 2012</w:t>
      </w:r>
      <w:r w:rsidRPr="00957375">
        <w:rPr>
          <w:rFonts w:ascii="Times New Roman" w:eastAsia="Calibri" w:hAnsi="Times New Roman" w:cs="Times New Roman"/>
          <w:noProof/>
          <w:sz w:val="24"/>
          <w:szCs w:val="24"/>
        </w:rPr>
        <w:t xml:space="preserve">. Retrieved from </w:t>
      </w:r>
      <w:hyperlink r:id="rId24" w:history="1">
        <w:r w:rsidRPr="00957375">
          <w:rPr>
            <w:rFonts w:ascii="Times New Roman" w:eastAsia="Calibri" w:hAnsi="Times New Roman" w:cs="Times New Roman"/>
            <w:noProof/>
            <w:sz w:val="24"/>
            <w:szCs w:val="24"/>
            <w:u w:val="single"/>
          </w:rPr>
          <w:t>www.frc.org.uk/</w:t>
        </w:r>
      </w:hyperlink>
      <w:r w:rsidRPr="00957375">
        <w:rPr>
          <w:rFonts w:ascii="Times New Roman" w:eastAsia="Calibri" w:hAnsi="Times New Roman" w:cs="Times New Roman"/>
          <w:noProof/>
          <w:sz w:val="24"/>
          <w:szCs w:val="24"/>
        </w:rPr>
        <w:t xml:space="preserve"> /Corporate-Governance/UK-Corporate-Governance.</w:t>
      </w:r>
    </w:p>
    <w:p w14:paraId="368E8B7C"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FRC. (2014). The UK Corporate Governance Code. Retrieved from https://www. frc. org. uk/Our-Work/Publications/Corporate-Governance. UK-Corporate-Governance-Code-September-2012. pdf</w:t>
      </w:r>
    </w:p>
    <w:p w14:paraId="1589F575" w14:textId="3B60969D" w:rsidR="00525B27" w:rsidRPr="00957375" w:rsidRDefault="00525B27" w:rsidP="00155637">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French, A., Vital, M., &amp; Minot, D. (2015). Insurance and financial stability. Bank of England. </w:t>
      </w:r>
      <w:r w:rsidRPr="00957375">
        <w:rPr>
          <w:rFonts w:ascii="Times New Roman" w:eastAsia="Calibri" w:hAnsi="Times New Roman" w:cs="Times New Roman"/>
          <w:i/>
          <w:noProof/>
          <w:sz w:val="24"/>
          <w:szCs w:val="24"/>
        </w:rPr>
        <w:t>Quarterly Bulletin, 55</w:t>
      </w:r>
      <w:r w:rsidR="00155637">
        <w:rPr>
          <w:rFonts w:ascii="Times New Roman" w:eastAsia="Calibri" w:hAnsi="Times New Roman" w:cs="Times New Roman"/>
          <w:noProof/>
          <w:sz w:val="24"/>
          <w:szCs w:val="24"/>
        </w:rPr>
        <w:t>(3).</w:t>
      </w:r>
    </w:p>
    <w:p w14:paraId="00E5B211" w14:textId="77777777" w:rsidR="00525B27" w:rsidRPr="00473138" w:rsidRDefault="00525B27" w:rsidP="00473138">
      <w:pPr>
        <w:spacing w:after="0" w:line="240" w:lineRule="auto"/>
        <w:ind w:left="720" w:hanging="720"/>
        <w:jc w:val="both"/>
        <w:rPr>
          <w:rFonts w:ascii="Times New Roman" w:eastAsia="Calibri" w:hAnsi="Times New Roman" w:cs="Times New Roman"/>
          <w:noProof/>
          <w:sz w:val="24"/>
          <w:szCs w:val="24"/>
          <w:shd w:val="clear" w:color="auto" w:fill="FFFFFF"/>
        </w:rPr>
      </w:pPr>
      <w:r w:rsidRPr="00473138">
        <w:rPr>
          <w:rFonts w:ascii="Times New Roman" w:eastAsia="Calibri" w:hAnsi="Times New Roman" w:cs="Times New Roman"/>
          <w:noProof/>
          <w:sz w:val="24"/>
          <w:szCs w:val="24"/>
          <w:shd w:val="clear" w:color="auto" w:fill="FFFFFF"/>
        </w:rPr>
        <w:t>Fu, X. M., Lin, Y. R., &amp; Molyneux, P. (2014). Bank competition and financial stability in Asia Pacific. </w:t>
      </w:r>
      <w:r w:rsidRPr="00473138">
        <w:rPr>
          <w:rFonts w:ascii="Times New Roman" w:eastAsia="Calibri" w:hAnsi="Times New Roman" w:cs="Times New Roman"/>
          <w:i/>
          <w:iCs/>
          <w:noProof/>
          <w:sz w:val="24"/>
          <w:szCs w:val="24"/>
          <w:shd w:val="clear" w:color="auto" w:fill="FFFFFF"/>
        </w:rPr>
        <w:t>Journal of Banking &amp; Finance</w:t>
      </w:r>
      <w:r w:rsidRPr="00473138">
        <w:rPr>
          <w:rFonts w:ascii="Times New Roman" w:eastAsia="Calibri" w:hAnsi="Times New Roman" w:cs="Times New Roman"/>
          <w:noProof/>
          <w:sz w:val="24"/>
          <w:szCs w:val="24"/>
          <w:shd w:val="clear" w:color="auto" w:fill="FFFFFF"/>
        </w:rPr>
        <w:t>, </w:t>
      </w:r>
      <w:r w:rsidRPr="00473138">
        <w:rPr>
          <w:rFonts w:ascii="Times New Roman" w:eastAsia="Calibri" w:hAnsi="Times New Roman" w:cs="Times New Roman"/>
          <w:i/>
          <w:iCs/>
          <w:noProof/>
          <w:sz w:val="24"/>
          <w:szCs w:val="24"/>
          <w:shd w:val="clear" w:color="auto" w:fill="FFFFFF"/>
        </w:rPr>
        <w:t>38</w:t>
      </w:r>
      <w:r w:rsidRPr="00473138">
        <w:rPr>
          <w:rFonts w:ascii="Times New Roman" w:eastAsia="Calibri" w:hAnsi="Times New Roman" w:cs="Times New Roman"/>
          <w:noProof/>
          <w:sz w:val="24"/>
          <w:szCs w:val="24"/>
          <w:shd w:val="clear" w:color="auto" w:fill="FFFFFF"/>
        </w:rPr>
        <w:t>, 64-77.</w:t>
      </w:r>
    </w:p>
    <w:p w14:paraId="47FAD24B" w14:textId="77777777" w:rsidR="00525B27" w:rsidRPr="00957375" w:rsidRDefault="00525B27" w:rsidP="00473138">
      <w:pPr>
        <w:spacing w:after="0" w:line="240" w:lineRule="auto"/>
        <w:ind w:left="720" w:hanging="720"/>
        <w:jc w:val="both"/>
        <w:rPr>
          <w:rFonts w:ascii="Times New Roman" w:eastAsia="Calibri" w:hAnsi="Times New Roman" w:cs="Times New Roman"/>
          <w:noProof/>
          <w:sz w:val="24"/>
          <w:szCs w:val="24"/>
          <w:shd w:val="clear" w:color="auto" w:fill="FFFFFF"/>
        </w:rPr>
      </w:pPr>
      <w:r w:rsidRPr="00B802BF">
        <w:rPr>
          <w:rFonts w:ascii="Times New Roman" w:eastAsia="Calibri" w:hAnsi="Times New Roman" w:cs="Times New Roman"/>
          <w:noProof/>
          <w:sz w:val="24"/>
          <w:szCs w:val="24"/>
          <w:shd w:val="clear" w:color="auto" w:fill="FFFFFF"/>
          <w:lang w:val="es-ES"/>
        </w:rPr>
        <w:t xml:space="preserve">González, L. O., Razia, A., Búa, M. V., &amp; Sestayo, R. L. (2017). </w:t>
      </w:r>
      <w:r w:rsidRPr="00473138">
        <w:rPr>
          <w:rFonts w:ascii="Times New Roman" w:eastAsia="Calibri" w:hAnsi="Times New Roman" w:cs="Times New Roman"/>
          <w:noProof/>
          <w:sz w:val="24"/>
          <w:szCs w:val="24"/>
          <w:shd w:val="clear" w:color="auto" w:fill="FFFFFF"/>
        </w:rPr>
        <w:t>Competition, concentration and risk taking in Banking sector of MENA countries. </w:t>
      </w:r>
      <w:r w:rsidRPr="00473138">
        <w:rPr>
          <w:rFonts w:ascii="Times New Roman" w:eastAsia="Calibri" w:hAnsi="Times New Roman" w:cs="Times New Roman"/>
          <w:i/>
          <w:iCs/>
          <w:noProof/>
          <w:sz w:val="24"/>
          <w:szCs w:val="24"/>
          <w:shd w:val="clear" w:color="auto" w:fill="FFFFFF"/>
        </w:rPr>
        <w:t>Research in International Business and Finance</w:t>
      </w:r>
      <w:r w:rsidRPr="00473138">
        <w:rPr>
          <w:rFonts w:ascii="Times New Roman" w:eastAsia="Calibri" w:hAnsi="Times New Roman" w:cs="Times New Roman"/>
          <w:noProof/>
          <w:sz w:val="24"/>
          <w:szCs w:val="24"/>
          <w:shd w:val="clear" w:color="auto" w:fill="FFFFFF"/>
        </w:rPr>
        <w:t>, </w:t>
      </w:r>
      <w:r w:rsidRPr="00473138">
        <w:rPr>
          <w:rFonts w:ascii="Times New Roman" w:eastAsia="Calibri" w:hAnsi="Times New Roman" w:cs="Times New Roman"/>
          <w:i/>
          <w:iCs/>
          <w:noProof/>
          <w:sz w:val="24"/>
          <w:szCs w:val="24"/>
          <w:shd w:val="clear" w:color="auto" w:fill="FFFFFF"/>
        </w:rPr>
        <w:t>42</w:t>
      </w:r>
      <w:r w:rsidRPr="00473138">
        <w:rPr>
          <w:rFonts w:ascii="Times New Roman" w:eastAsia="Calibri" w:hAnsi="Times New Roman" w:cs="Times New Roman"/>
          <w:noProof/>
          <w:sz w:val="24"/>
          <w:szCs w:val="24"/>
          <w:shd w:val="clear" w:color="auto" w:fill="FFFFFF"/>
        </w:rPr>
        <w:t>, 591-604.</w:t>
      </w:r>
    </w:p>
    <w:p w14:paraId="636BBF33"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B802BF">
        <w:rPr>
          <w:rFonts w:ascii="Times New Roman" w:eastAsia="Calibri" w:hAnsi="Times New Roman" w:cs="Times New Roman"/>
          <w:noProof/>
          <w:sz w:val="24"/>
          <w:szCs w:val="24"/>
          <w:lang w:val="it-IT"/>
        </w:rPr>
        <w:t xml:space="preserve">Gujarati, D. N., &amp; Porter, D. C. (2009). </w:t>
      </w:r>
      <w:r w:rsidRPr="00957375">
        <w:rPr>
          <w:rFonts w:ascii="Times New Roman" w:eastAsia="Calibri" w:hAnsi="Times New Roman" w:cs="Times New Roman"/>
          <w:i/>
          <w:noProof/>
          <w:sz w:val="24"/>
          <w:szCs w:val="24"/>
        </w:rPr>
        <w:t>Basic econometrics</w:t>
      </w:r>
      <w:r w:rsidRPr="00957375">
        <w:rPr>
          <w:rFonts w:ascii="Times New Roman" w:eastAsia="Calibri" w:hAnsi="Times New Roman" w:cs="Times New Roman"/>
          <w:noProof/>
          <w:sz w:val="24"/>
          <w:szCs w:val="24"/>
        </w:rPr>
        <w:t xml:space="preserve"> (5th ed.). London: McGraw-Hill.</w:t>
      </w:r>
    </w:p>
    <w:p w14:paraId="03130F8F"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Haniffa, R., &amp; Hudaib, M. (2006). Corporate governance structure and performance of Malaysian listed companies. </w:t>
      </w:r>
      <w:r w:rsidRPr="00957375">
        <w:rPr>
          <w:rFonts w:ascii="Times New Roman" w:eastAsia="Calibri" w:hAnsi="Times New Roman" w:cs="Times New Roman"/>
          <w:i/>
          <w:noProof/>
          <w:sz w:val="24"/>
          <w:szCs w:val="24"/>
        </w:rPr>
        <w:t>Journal of Business Finance &amp; Accounting, 33</w:t>
      </w:r>
      <w:r w:rsidRPr="00957375">
        <w:rPr>
          <w:rFonts w:ascii="Times New Roman" w:eastAsia="Calibri" w:hAnsi="Times New Roman" w:cs="Times New Roman"/>
          <w:noProof/>
          <w:sz w:val="24"/>
          <w:szCs w:val="24"/>
        </w:rPr>
        <w:t>(7</w:t>
      </w:r>
      <w:r w:rsidRPr="00957375">
        <w:rPr>
          <w:rFonts w:ascii="Cambria Math" w:eastAsia="Calibri" w:hAnsi="Cambria Math" w:cs="Cambria Math"/>
          <w:noProof/>
          <w:sz w:val="24"/>
          <w:szCs w:val="24"/>
        </w:rPr>
        <w:t>‐</w:t>
      </w:r>
      <w:r w:rsidRPr="00957375">
        <w:rPr>
          <w:rFonts w:ascii="Times New Roman" w:eastAsia="Calibri" w:hAnsi="Times New Roman" w:cs="Times New Roman"/>
          <w:noProof/>
          <w:sz w:val="24"/>
          <w:szCs w:val="24"/>
        </w:rPr>
        <w:t>8), 1034-1062.</w:t>
      </w:r>
    </w:p>
    <w:p w14:paraId="0D489DC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Hardwick, P., Adams, M., &amp; Zou, H. (2011). Board characteristics and profit efficiency in the United Kingdom life insurance industry. </w:t>
      </w:r>
      <w:r w:rsidRPr="00957375">
        <w:rPr>
          <w:rFonts w:ascii="Times New Roman" w:eastAsia="Calibri" w:hAnsi="Times New Roman" w:cs="Times New Roman"/>
          <w:i/>
          <w:noProof/>
          <w:sz w:val="24"/>
          <w:szCs w:val="24"/>
        </w:rPr>
        <w:t>Journal of Business Finance &amp; Accounting, 38</w:t>
      </w:r>
      <w:r w:rsidRPr="00957375">
        <w:rPr>
          <w:rFonts w:ascii="Times New Roman" w:eastAsia="Calibri" w:hAnsi="Times New Roman" w:cs="Times New Roman"/>
          <w:noProof/>
          <w:sz w:val="24"/>
          <w:szCs w:val="24"/>
        </w:rPr>
        <w:t>(7</w:t>
      </w:r>
      <w:r w:rsidRPr="00957375">
        <w:rPr>
          <w:rFonts w:ascii="Cambria Math" w:eastAsia="Calibri" w:hAnsi="Cambria Math" w:cs="Cambria Math"/>
          <w:noProof/>
          <w:sz w:val="24"/>
          <w:szCs w:val="24"/>
        </w:rPr>
        <w:t>‐</w:t>
      </w:r>
      <w:r w:rsidRPr="00957375">
        <w:rPr>
          <w:rFonts w:ascii="Times New Roman" w:eastAsia="Calibri" w:hAnsi="Times New Roman" w:cs="Times New Roman"/>
          <w:noProof/>
          <w:sz w:val="24"/>
          <w:szCs w:val="24"/>
        </w:rPr>
        <w:t xml:space="preserve">8), 987-1015. </w:t>
      </w:r>
    </w:p>
    <w:p w14:paraId="35DA3B1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Higgs, D. (2003). </w:t>
      </w:r>
      <w:r w:rsidRPr="00957375">
        <w:rPr>
          <w:rFonts w:ascii="Times New Roman" w:eastAsia="Calibri" w:hAnsi="Times New Roman" w:cs="Times New Roman"/>
          <w:i/>
          <w:noProof/>
          <w:sz w:val="24"/>
          <w:szCs w:val="24"/>
        </w:rPr>
        <w:t>Review of the role and effectiveness of non-executive directors</w:t>
      </w:r>
      <w:r w:rsidRPr="00957375">
        <w:rPr>
          <w:rFonts w:ascii="Times New Roman" w:eastAsia="Calibri" w:hAnsi="Times New Roman" w:cs="Times New Roman"/>
          <w:noProof/>
          <w:sz w:val="24"/>
          <w:szCs w:val="24"/>
        </w:rPr>
        <w:t>. London: DTI.</w:t>
      </w:r>
    </w:p>
    <w:p w14:paraId="101A5AC9"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Hines, C. S., Masli, A., Mauldin, E. G., &amp; Peters, G. F. (2015). Board risk committees and audit pricing. Auditing: </w:t>
      </w:r>
      <w:r w:rsidRPr="00957375">
        <w:rPr>
          <w:rFonts w:ascii="Times New Roman" w:eastAsia="Calibri" w:hAnsi="Times New Roman" w:cs="Times New Roman"/>
          <w:i/>
          <w:noProof/>
          <w:sz w:val="24"/>
          <w:szCs w:val="24"/>
        </w:rPr>
        <w:t>A Journal of Practice &amp; Theory, 34</w:t>
      </w:r>
      <w:r w:rsidRPr="00957375">
        <w:rPr>
          <w:rFonts w:ascii="Times New Roman" w:eastAsia="Calibri" w:hAnsi="Times New Roman" w:cs="Times New Roman"/>
          <w:noProof/>
          <w:sz w:val="24"/>
          <w:szCs w:val="24"/>
        </w:rPr>
        <w:t xml:space="preserve">(4), 59-84. </w:t>
      </w:r>
    </w:p>
    <w:p w14:paraId="5A5251BC"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Hsu, W.-Y., &amp; Petchsakulwong, P. (2010). The impact of corporate governance on the efficiency performance of the Thai non-life insurance industry. </w:t>
      </w:r>
      <w:r w:rsidRPr="00957375">
        <w:rPr>
          <w:rFonts w:ascii="Times New Roman" w:eastAsia="Calibri" w:hAnsi="Times New Roman" w:cs="Times New Roman"/>
          <w:i/>
          <w:noProof/>
          <w:sz w:val="24"/>
          <w:szCs w:val="24"/>
        </w:rPr>
        <w:t>The Geneva Papers on Risk and Insurance-Issues and Practice,</w:t>
      </w:r>
      <w:r w:rsidRPr="00957375">
        <w:rPr>
          <w:rFonts w:ascii="Times New Roman" w:eastAsia="Calibri" w:hAnsi="Times New Roman" w:cs="Times New Roman"/>
          <w:noProof/>
          <w:sz w:val="24"/>
          <w:szCs w:val="24"/>
        </w:rPr>
        <w:t xml:space="preserve"> S28-S49. </w:t>
      </w:r>
    </w:p>
    <w:p w14:paraId="0786C804"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Jensen, M. C. (1993). The modern industrial revolution, exit, and the failure of internal control systems. </w:t>
      </w:r>
      <w:r w:rsidRPr="00957375">
        <w:rPr>
          <w:rFonts w:ascii="Times New Roman" w:eastAsia="Calibri" w:hAnsi="Times New Roman" w:cs="Times New Roman"/>
          <w:i/>
          <w:noProof/>
          <w:sz w:val="24"/>
          <w:szCs w:val="24"/>
        </w:rPr>
        <w:t>The Journal of Finance, 48</w:t>
      </w:r>
      <w:r w:rsidRPr="00957375">
        <w:rPr>
          <w:rFonts w:ascii="Times New Roman" w:eastAsia="Calibri" w:hAnsi="Times New Roman" w:cs="Times New Roman"/>
          <w:noProof/>
          <w:sz w:val="24"/>
          <w:szCs w:val="24"/>
        </w:rPr>
        <w:t>(3), 831-880.</w:t>
      </w:r>
    </w:p>
    <w:p w14:paraId="58B3FF0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Jensen, M. C. (2001). Value maximization, stakeholder theory, and the corporate objective function. </w:t>
      </w:r>
      <w:r w:rsidRPr="00957375">
        <w:rPr>
          <w:rFonts w:ascii="Times New Roman" w:eastAsia="Calibri" w:hAnsi="Times New Roman" w:cs="Times New Roman"/>
          <w:i/>
          <w:noProof/>
          <w:sz w:val="24"/>
          <w:szCs w:val="24"/>
        </w:rPr>
        <w:t>Journal of Applied Corporate Finance, 14</w:t>
      </w:r>
      <w:r w:rsidRPr="00957375">
        <w:rPr>
          <w:rFonts w:ascii="Times New Roman" w:eastAsia="Calibri" w:hAnsi="Times New Roman" w:cs="Times New Roman"/>
          <w:noProof/>
          <w:sz w:val="24"/>
          <w:szCs w:val="24"/>
        </w:rPr>
        <w:t xml:space="preserve">(3), 8-21. </w:t>
      </w:r>
    </w:p>
    <w:p w14:paraId="0C4C2EAD"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Jensen, M. C., &amp; Meckling, W. H. (1976). Theory of the firm: Managerial behavior, agency costs and ownership structure. </w:t>
      </w:r>
      <w:r w:rsidRPr="00957375">
        <w:rPr>
          <w:rFonts w:ascii="Times New Roman" w:eastAsia="Calibri" w:hAnsi="Times New Roman" w:cs="Times New Roman"/>
          <w:i/>
          <w:noProof/>
          <w:sz w:val="24"/>
          <w:szCs w:val="24"/>
        </w:rPr>
        <w:t>Journal of Financial Economics, 3</w:t>
      </w:r>
      <w:r w:rsidRPr="00957375">
        <w:rPr>
          <w:rFonts w:ascii="Times New Roman" w:eastAsia="Calibri" w:hAnsi="Times New Roman" w:cs="Times New Roman"/>
          <w:noProof/>
          <w:sz w:val="24"/>
          <w:szCs w:val="24"/>
        </w:rPr>
        <w:t xml:space="preserve">(4), 305-360. </w:t>
      </w:r>
    </w:p>
    <w:p w14:paraId="61A768F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Jermias, J., &amp; Gani, L. (2014). The impact of board capital and board characteristics on firm performance. </w:t>
      </w:r>
      <w:r w:rsidRPr="00957375">
        <w:rPr>
          <w:rFonts w:ascii="Times New Roman" w:eastAsia="Calibri" w:hAnsi="Times New Roman" w:cs="Times New Roman"/>
          <w:i/>
          <w:noProof/>
          <w:sz w:val="24"/>
          <w:szCs w:val="24"/>
        </w:rPr>
        <w:t>The British Accounting Review, 46</w:t>
      </w:r>
      <w:r w:rsidRPr="00957375">
        <w:rPr>
          <w:rFonts w:ascii="Times New Roman" w:eastAsia="Calibri" w:hAnsi="Times New Roman" w:cs="Times New Roman"/>
          <w:noProof/>
          <w:sz w:val="24"/>
          <w:szCs w:val="24"/>
        </w:rPr>
        <w:t xml:space="preserve">(2), 135-153. </w:t>
      </w:r>
    </w:p>
    <w:p w14:paraId="6E733F9F" w14:textId="77777777" w:rsidR="00525B27"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rPr>
        <w:t>John</w:t>
      </w:r>
      <w:r w:rsidRPr="00957375">
        <w:rPr>
          <w:rFonts w:ascii="Times New Roman" w:eastAsia="Calibri" w:hAnsi="Times New Roman" w:cs="Times New Roman"/>
          <w:noProof/>
          <w:sz w:val="24"/>
          <w:szCs w:val="24"/>
          <w:shd w:val="clear" w:color="auto" w:fill="FFFFFF"/>
        </w:rPr>
        <w:t>, K., Litov, L., &amp; Yeung, B. (2008). Corporate governance and risk</w:t>
      </w:r>
      <w:r w:rsidRPr="00957375">
        <w:rPr>
          <w:rFonts w:ascii="Cambria Math" w:eastAsia="Calibri" w:hAnsi="Cambria Math" w:cs="Cambria Math"/>
          <w:noProof/>
          <w:sz w:val="24"/>
          <w:szCs w:val="24"/>
          <w:shd w:val="clear" w:color="auto" w:fill="FFFFFF"/>
        </w:rPr>
        <w:t>‐</w:t>
      </w:r>
      <w:r w:rsidRPr="00957375">
        <w:rPr>
          <w:rFonts w:ascii="Times New Roman" w:eastAsia="Calibri" w:hAnsi="Times New Roman" w:cs="Times New Roman"/>
          <w:noProof/>
          <w:sz w:val="24"/>
          <w:szCs w:val="24"/>
          <w:shd w:val="clear" w:color="auto" w:fill="FFFFFF"/>
        </w:rPr>
        <w:t>taking. </w:t>
      </w:r>
      <w:r w:rsidRPr="00957375">
        <w:rPr>
          <w:rFonts w:ascii="Times New Roman" w:eastAsia="Calibri" w:hAnsi="Times New Roman" w:cs="Times New Roman"/>
          <w:i/>
          <w:iCs/>
          <w:noProof/>
          <w:sz w:val="24"/>
          <w:szCs w:val="24"/>
          <w:shd w:val="clear" w:color="auto" w:fill="FFFFFF"/>
        </w:rPr>
        <w:t>The Journal of Finance</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63</w:t>
      </w:r>
      <w:r w:rsidRPr="00957375">
        <w:rPr>
          <w:rFonts w:ascii="Times New Roman" w:eastAsia="Calibri" w:hAnsi="Times New Roman" w:cs="Times New Roman"/>
          <w:noProof/>
          <w:sz w:val="24"/>
          <w:szCs w:val="24"/>
          <w:shd w:val="clear" w:color="auto" w:fill="FFFFFF"/>
        </w:rPr>
        <w:t>(4), 1679-1728.</w:t>
      </w:r>
    </w:p>
    <w:p w14:paraId="66346D37"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Laas, D., &amp; Siegel, C. (2013). </w:t>
      </w:r>
      <w:r w:rsidRPr="00957375">
        <w:rPr>
          <w:rFonts w:ascii="Times New Roman" w:eastAsia="Calibri" w:hAnsi="Times New Roman" w:cs="Times New Roman"/>
          <w:i/>
          <w:noProof/>
          <w:sz w:val="24"/>
          <w:szCs w:val="24"/>
        </w:rPr>
        <w:t>Basel accords versus Solvency II: Regulatory adequacy and consistency under the postcrisis capital standards</w:t>
      </w:r>
      <w:r w:rsidRPr="00957375">
        <w:rPr>
          <w:rFonts w:ascii="Times New Roman" w:eastAsia="Calibri" w:hAnsi="Times New Roman" w:cs="Times New Roman"/>
          <w:noProof/>
          <w:sz w:val="24"/>
          <w:szCs w:val="24"/>
        </w:rPr>
        <w:t xml:space="preserve">. [Risk Management and Insurance Working Paper]. </w:t>
      </w:r>
    </w:p>
    <w:p w14:paraId="5C212018"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rPr>
        <w:t>Laeven</w:t>
      </w:r>
      <w:r w:rsidRPr="00957375">
        <w:rPr>
          <w:rFonts w:ascii="Times New Roman" w:eastAsia="Calibri" w:hAnsi="Times New Roman" w:cs="Times New Roman"/>
          <w:noProof/>
          <w:sz w:val="24"/>
          <w:szCs w:val="24"/>
          <w:shd w:val="clear" w:color="auto" w:fill="FFFFFF"/>
        </w:rPr>
        <w:t>, L., &amp; Levine, R. (2009). Bank governance, regulation and risk taking. </w:t>
      </w:r>
      <w:r w:rsidRPr="00957375">
        <w:rPr>
          <w:rFonts w:ascii="Times New Roman" w:eastAsia="Calibri" w:hAnsi="Times New Roman" w:cs="Times New Roman"/>
          <w:i/>
          <w:iCs/>
          <w:noProof/>
          <w:sz w:val="24"/>
          <w:szCs w:val="24"/>
          <w:shd w:val="clear" w:color="auto" w:fill="FFFFFF"/>
        </w:rPr>
        <w:t>Journal of Financial Economics</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93</w:t>
      </w:r>
      <w:r w:rsidRPr="00957375">
        <w:rPr>
          <w:rFonts w:ascii="Times New Roman" w:eastAsia="Calibri" w:hAnsi="Times New Roman" w:cs="Times New Roman"/>
          <w:noProof/>
          <w:sz w:val="24"/>
          <w:szCs w:val="24"/>
          <w:shd w:val="clear" w:color="auto" w:fill="FFFFFF"/>
        </w:rPr>
        <w:t>(2), 259-275.</w:t>
      </w:r>
    </w:p>
    <w:p w14:paraId="7DD925E3"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rPr>
        <w:t>Larcker</w:t>
      </w:r>
      <w:r w:rsidRPr="00957375">
        <w:rPr>
          <w:rFonts w:ascii="Times New Roman" w:eastAsia="Calibri" w:hAnsi="Times New Roman" w:cs="Times New Roman"/>
          <w:noProof/>
          <w:sz w:val="24"/>
          <w:szCs w:val="24"/>
          <w:shd w:val="clear" w:color="auto" w:fill="FFFFFF"/>
        </w:rPr>
        <w:t>, D. F., &amp; Rusticus, T. O. (2010). On the use of instrumental variables in accounting research. </w:t>
      </w:r>
      <w:r w:rsidRPr="00957375">
        <w:rPr>
          <w:rFonts w:ascii="Times New Roman" w:eastAsia="Calibri" w:hAnsi="Times New Roman" w:cs="Times New Roman"/>
          <w:i/>
          <w:iCs/>
          <w:noProof/>
          <w:sz w:val="24"/>
          <w:szCs w:val="24"/>
          <w:shd w:val="clear" w:color="auto" w:fill="FFFFFF"/>
        </w:rPr>
        <w:t>Journal of Accounting and Economics</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49</w:t>
      </w:r>
      <w:r w:rsidRPr="00957375">
        <w:rPr>
          <w:rFonts w:ascii="Times New Roman" w:eastAsia="Calibri" w:hAnsi="Times New Roman" w:cs="Times New Roman"/>
          <w:noProof/>
          <w:sz w:val="24"/>
          <w:szCs w:val="24"/>
          <w:shd w:val="clear" w:color="auto" w:fill="FFFFFF"/>
        </w:rPr>
        <w:t>(3), 186-205.</w:t>
      </w:r>
    </w:p>
    <w:p w14:paraId="2E9F69F2"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shd w:val="clear" w:color="auto" w:fill="FFFFFF"/>
        </w:rPr>
        <w:t>Li, C. A., &amp; Wearing, R. T. (2012). Risk management and non-executive directors in UK quoted banks and other financial institutions. </w:t>
      </w:r>
      <w:r w:rsidRPr="00957375">
        <w:rPr>
          <w:rFonts w:ascii="Times New Roman" w:eastAsia="Calibri" w:hAnsi="Times New Roman" w:cs="Times New Roman"/>
          <w:i/>
          <w:iCs/>
          <w:noProof/>
          <w:sz w:val="24"/>
          <w:szCs w:val="24"/>
          <w:shd w:val="clear" w:color="auto" w:fill="FFFFFF"/>
        </w:rPr>
        <w:t>International Journal of Disclosure and Governance</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9</w:t>
      </w:r>
      <w:r w:rsidRPr="00957375">
        <w:rPr>
          <w:rFonts w:ascii="Times New Roman" w:eastAsia="Calibri" w:hAnsi="Times New Roman" w:cs="Times New Roman"/>
          <w:noProof/>
          <w:sz w:val="24"/>
          <w:szCs w:val="24"/>
          <w:shd w:val="clear" w:color="auto" w:fill="FFFFFF"/>
        </w:rPr>
        <w:t>(3), 226-237.</w:t>
      </w:r>
    </w:p>
    <w:p w14:paraId="34B024B5" w14:textId="77777777" w:rsidR="00525B27" w:rsidRPr="00525B27" w:rsidRDefault="00525B27" w:rsidP="00525B27">
      <w:pPr>
        <w:spacing w:after="0" w:line="240" w:lineRule="auto"/>
        <w:ind w:left="720" w:hanging="720"/>
        <w:jc w:val="both"/>
        <w:rPr>
          <w:rFonts w:ascii="Times New Roman" w:eastAsia="Calibri" w:hAnsi="Times New Roman" w:cs="Times New Roman"/>
          <w:noProof/>
          <w:sz w:val="24"/>
          <w:szCs w:val="24"/>
          <w:shd w:val="clear" w:color="auto" w:fill="FFFFFF"/>
        </w:rPr>
      </w:pPr>
      <w:r w:rsidRPr="00525B27">
        <w:rPr>
          <w:rFonts w:ascii="Times New Roman" w:eastAsia="Calibri" w:hAnsi="Times New Roman" w:cs="Times New Roman"/>
          <w:noProof/>
          <w:sz w:val="24"/>
          <w:szCs w:val="24"/>
          <w:shd w:val="clear" w:color="auto" w:fill="FFFFFF"/>
        </w:rPr>
        <w:t>Maffei, M., Aria, M., Fiondella, C., Spanò, R., &amp; Zagaria, C. (2014). (Un) useful risk disclosure: explanations from the Italian banks. </w:t>
      </w:r>
      <w:r w:rsidRPr="00525B27">
        <w:rPr>
          <w:rFonts w:ascii="Times New Roman" w:eastAsia="Calibri" w:hAnsi="Times New Roman" w:cs="Times New Roman"/>
          <w:i/>
          <w:iCs/>
          <w:noProof/>
          <w:sz w:val="24"/>
          <w:szCs w:val="24"/>
          <w:shd w:val="clear" w:color="auto" w:fill="FFFFFF"/>
        </w:rPr>
        <w:t>Managerial Auditing Journal</w:t>
      </w:r>
      <w:r w:rsidRPr="00525B27">
        <w:rPr>
          <w:rFonts w:ascii="Times New Roman" w:eastAsia="Calibri" w:hAnsi="Times New Roman" w:cs="Times New Roman"/>
          <w:noProof/>
          <w:sz w:val="24"/>
          <w:szCs w:val="24"/>
          <w:shd w:val="clear" w:color="auto" w:fill="FFFFFF"/>
        </w:rPr>
        <w:t>, </w:t>
      </w:r>
      <w:r w:rsidRPr="00525B27">
        <w:rPr>
          <w:rFonts w:ascii="Times New Roman" w:eastAsia="Calibri" w:hAnsi="Times New Roman" w:cs="Times New Roman"/>
          <w:i/>
          <w:iCs/>
          <w:noProof/>
          <w:sz w:val="24"/>
          <w:szCs w:val="24"/>
          <w:shd w:val="clear" w:color="auto" w:fill="FFFFFF"/>
        </w:rPr>
        <w:t>29</w:t>
      </w:r>
      <w:r w:rsidRPr="00525B27">
        <w:rPr>
          <w:rFonts w:ascii="Times New Roman" w:eastAsia="Calibri" w:hAnsi="Times New Roman" w:cs="Times New Roman"/>
          <w:noProof/>
          <w:sz w:val="24"/>
          <w:szCs w:val="24"/>
          <w:shd w:val="clear" w:color="auto" w:fill="FFFFFF"/>
        </w:rPr>
        <w:t>(7), 621-648.</w:t>
      </w:r>
    </w:p>
    <w:p w14:paraId="784EB00F"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rPr>
        <w:t>Mathew</w:t>
      </w:r>
      <w:r w:rsidRPr="00957375">
        <w:rPr>
          <w:rFonts w:ascii="Times New Roman" w:eastAsia="Calibri" w:hAnsi="Times New Roman" w:cs="Times New Roman"/>
          <w:noProof/>
          <w:sz w:val="24"/>
          <w:szCs w:val="24"/>
          <w:shd w:val="clear" w:color="auto" w:fill="FFFFFF"/>
        </w:rPr>
        <w:t>, S., Ibrahim, S. &amp; Archbold, S. (2016). Boards attributes that increase firm risk–evidence from the UK.</w:t>
      </w:r>
      <w:r w:rsidRPr="00957375">
        <w:rPr>
          <w:rFonts w:ascii="Times New Roman" w:eastAsia="Calibri" w:hAnsi="Times New Roman" w:cs="Times New Roman"/>
          <w:i/>
          <w:iCs/>
          <w:noProof/>
          <w:sz w:val="24"/>
          <w:szCs w:val="24"/>
          <w:shd w:val="clear" w:color="auto" w:fill="FFFFFF"/>
        </w:rPr>
        <w:t xml:space="preserve"> Corporate Governance: The international journal of business in society</w:t>
      </w:r>
      <w:r w:rsidRPr="00957375">
        <w:rPr>
          <w:rFonts w:ascii="Times New Roman" w:eastAsia="Calibri" w:hAnsi="Times New Roman" w:cs="Times New Roman"/>
          <w:noProof/>
          <w:sz w:val="24"/>
          <w:szCs w:val="24"/>
          <w:shd w:val="clear" w:color="auto" w:fill="FFFFFF"/>
        </w:rPr>
        <w:t xml:space="preserve">, </w:t>
      </w:r>
      <w:r w:rsidRPr="00957375">
        <w:rPr>
          <w:rFonts w:ascii="Times New Roman" w:eastAsia="Calibri" w:hAnsi="Times New Roman" w:cs="Times New Roman"/>
          <w:i/>
          <w:iCs/>
          <w:noProof/>
          <w:sz w:val="24"/>
          <w:szCs w:val="24"/>
          <w:shd w:val="clear" w:color="auto" w:fill="FFFFFF"/>
        </w:rPr>
        <w:t>16</w:t>
      </w:r>
      <w:r w:rsidRPr="00957375">
        <w:rPr>
          <w:rFonts w:ascii="Times New Roman" w:eastAsia="Calibri" w:hAnsi="Times New Roman" w:cs="Times New Roman"/>
          <w:noProof/>
          <w:sz w:val="24"/>
          <w:szCs w:val="24"/>
          <w:shd w:val="clear" w:color="auto" w:fill="FFFFFF"/>
        </w:rPr>
        <w:t>(2), 233-258.</w:t>
      </w:r>
    </w:p>
    <w:p w14:paraId="7DC51A4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Mayers, D., &amp; Smith, C. W. (2010). Compensation and board structure: Evidence from the insurance industry. </w:t>
      </w:r>
      <w:r w:rsidRPr="00957375">
        <w:rPr>
          <w:rFonts w:ascii="Times New Roman" w:eastAsia="Calibri" w:hAnsi="Times New Roman" w:cs="Times New Roman"/>
          <w:i/>
          <w:noProof/>
          <w:sz w:val="24"/>
          <w:szCs w:val="24"/>
        </w:rPr>
        <w:t>Journal of Risk and Insurance, 77</w:t>
      </w:r>
      <w:r w:rsidRPr="00957375">
        <w:rPr>
          <w:rFonts w:ascii="Times New Roman" w:eastAsia="Calibri" w:hAnsi="Times New Roman" w:cs="Times New Roman"/>
          <w:noProof/>
          <w:sz w:val="24"/>
          <w:szCs w:val="24"/>
        </w:rPr>
        <w:t xml:space="preserve">(2), 297-327. </w:t>
      </w:r>
    </w:p>
    <w:p w14:paraId="23810BBA" w14:textId="77777777" w:rsidR="00525B27" w:rsidRPr="00525B27" w:rsidRDefault="00525B27" w:rsidP="00525B27">
      <w:pPr>
        <w:spacing w:after="0" w:line="240" w:lineRule="auto"/>
        <w:ind w:left="720" w:hanging="720"/>
        <w:jc w:val="both"/>
        <w:rPr>
          <w:rFonts w:ascii="Times New Roman" w:eastAsia="Calibri" w:hAnsi="Times New Roman" w:cs="Times New Roman"/>
          <w:noProof/>
          <w:sz w:val="24"/>
          <w:szCs w:val="24"/>
          <w:shd w:val="clear" w:color="auto" w:fill="FFFFFF"/>
        </w:rPr>
      </w:pPr>
      <w:r w:rsidRPr="00525B27">
        <w:rPr>
          <w:rFonts w:ascii="Times New Roman" w:eastAsia="Calibri" w:hAnsi="Times New Roman" w:cs="Times New Roman"/>
          <w:noProof/>
          <w:sz w:val="24"/>
          <w:szCs w:val="24"/>
          <w:shd w:val="clear" w:color="auto" w:fill="FFFFFF"/>
        </w:rPr>
        <w:t>Mokhtar, E., &amp; Mellett, H. (2013). Competition, corporate governance, ownership structure and risk reporting. </w:t>
      </w:r>
      <w:r w:rsidRPr="00525B27">
        <w:rPr>
          <w:rFonts w:ascii="Times New Roman" w:eastAsia="Calibri" w:hAnsi="Times New Roman" w:cs="Times New Roman"/>
          <w:i/>
          <w:iCs/>
          <w:noProof/>
          <w:sz w:val="24"/>
          <w:szCs w:val="24"/>
          <w:shd w:val="clear" w:color="auto" w:fill="FFFFFF"/>
        </w:rPr>
        <w:t>Managerial Auditing Journal</w:t>
      </w:r>
      <w:r w:rsidRPr="00525B27">
        <w:rPr>
          <w:rFonts w:ascii="Times New Roman" w:eastAsia="Calibri" w:hAnsi="Times New Roman" w:cs="Times New Roman"/>
          <w:noProof/>
          <w:sz w:val="24"/>
          <w:szCs w:val="24"/>
          <w:shd w:val="clear" w:color="auto" w:fill="FFFFFF"/>
        </w:rPr>
        <w:t>, </w:t>
      </w:r>
      <w:r w:rsidRPr="00525B27">
        <w:rPr>
          <w:rFonts w:ascii="Times New Roman" w:eastAsia="Calibri" w:hAnsi="Times New Roman" w:cs="Times New Roman"/>
          <w:i/>
          <w:iCs/>
          <w:noProof/>
          <w:sz w:val="24"/>
          <w:szCs w:val="24"/>
          <w:shd w:val="clear" w:color="auto" w:fill="FFFFFF"/>
        </w:rPr>
        <w:t>28</w:t>
      </w:r>
      <w:r w:rsidRPr="00525B27">
        <w:rPr>
          <w:rFonts w:ascii="Times New Roman" w:eastAsia="Calibri" w:hAnsi="Times New Roman" w:cs="Times New Roman"/>
          <w:noProof/>
          <w:sz w:val="24"/>
          <w:szCs w:val="24"/>
          <w:shd w:val="clear" w:color="auto" w:fill="FFFFFF"/>
        </w:rPr>
        <w:t>(9), 838-865.</w:t>
      </w:r>
    </w:p>
    <w:p w14:paraId="28ABAD2C"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rPr>
        <w:t>Nahar</w:t>
      </w:r>
      <w:r w:rsidRPr="00957375">
        <w:rPr>
          <w:rFonts w:ascii="Times New Roman" w:eastAsia="Calibri" w:hAnsi="Times New Roman" w:cs="Times New Roman"/>
          <w:noProof/>
          <w:sz w:val="24"/>
          <w:szCs w:val="24"/>
          <w:shd w:val="clear" w:color="auto" w:fill="FFFFFF"/>
        </w:rPr>
        <w:t xml:space="preserve"> Abdullah, S. (2004). Board composition, CEO duality and performance among Malaysian listed companies. </w:t>
      </w:r>
      <w:r w:rsidRPr="00957375">
        <w:rPr>
          <w:rFonts w:ascii="Times New Roman" w:eastAsia="Calibri" w:hAnsi="Times New Roman" w:cs="Times New Roman"/>
          <w:i/>
          <w:iCs/>
          <w:noProof/>
          <w:sz w:val="24"/>
          <w:szCs w:val="24"/>
          <w:shd w:val="clear" w:color="auto" w:fill="FFFFFF"/>
        </w:rPr>
        <w:t>Corporate Governance: The international journal of business in society</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4</w:t>
      </w:r>
      <w:r w:rsidRPr="00957375">
        <w:rPr>
          <w:rFonts w:ascii="Times New Roman" w:eastAsia="Calibri" w:hAnsi="Times New Roman" w:cs="Times New Roman"/>
          <w:noProof/>
          <w:sz w:val="24"/>
          <w:szCs w:val="24"/>
          <w:shd w:val="clear" w:color="auto" w:fill="FFFFFF"/>
        </w:rPr>
        <w:t>(4), 47-61.</w:t>
      </w:r>
    </w:p>
    <w:p w14:paraId="5D1F3937" w14:textId="77777777" w:rsidR="00525B27" w:rsidRPr="00957375" w:rsidRDefault="00525B27" w:rsidP="00525B27">
      <w:pPr>
        <w:spacing w:after="0" w:line="240" w:lineRule="auto"/>
        <w:ind w:left="720" w:hanging="720"/>
        <w:jc w:val="both"/>
        <w:rPr>
          <w:rFonts w:ascii="Times New Roman" w:eastAsia="Calibri" w:hAnsi="Times New Roman" w:cs="Times New Roman"/>
          <w:noProof/>
          <w:sz w:val="24"/>
          <w:szCs w:val="24"/>
          <w:shd w:val="clear" w:color="auto" w:fill="FFFFFF"/>
        </w:rPr>
      </w:pPr>
      <w:r w:rsidRPr="00525B27">
        <w:rPr>
          <w:rFonts w:ascii="Times New Roman" w:eastAsia="Calibri" w:hAnsi="Times New Roman" w:cs="Times New Roman"/>
          <w:noProof/>
          <w:sz w:val="24"/>
          <w:szCs w:val="24"/>
          <w:shd w:val="clear" w:color="auto" w:fill="FFFFFF"/>
        </w:rPr>
        <w:t>Nahar, S., Jubb, C., &amp; Azim, M. I. (2016). Risk governance and performance: a developing country perspective. </w:t>
      </w:r>
      <w:r w:rsidRPr="00525B27">
        <w:rPr>
          <w:rFonts w:ascii="Times New Roman" w:eastAsia="Calibri" w:hAnsi="Times New Roman" w:cs="Times New Roman"/>
          <w:i/>
          <w:iCs/>
          <w:noProof/>
          <w:sz w:val="24"/>
          <w:szCs w:val="24"/>
          <w:shd w:val="clear" w:color="auto" w:fill="FFFFFF"/>
        </w:rPr>
        <w:t>Managerial Auditing Journal</w:t>
      </w:r>
      <w:r w:rsidRPr="00525B27">
        <w:rPr>
          <w:rFonts w:ascii="Times New Roman" w:eastAsia="Calibri" w:hAnsi="Times New Roman" w:cs="Times New Roman"/>
          <w:noProof/>
          <w:sz w:val="24"/>
          <w:szCs w:val="24"/>
          <w:shd w:val="clear" w:color="auto" w:fill="FFFFFF"/>
        </w:rPr>
        <w:t>, </w:t>
      </w:r>
      <w:r w:rsidRPr="00525B27">
        <w:rPr>
          <w:rFonts w:ascii="Times New Roman" w:eastAsia="Calibri" w:hAnsi="Times New Roman" w:cs="Times New Roman"/>
          <w:i/>
          <w:iCs/>
          <w:noProof/>
          <w:sz w:val="24"/>
          <w:szCs w:val="24"/>
          <w:shd w:val="clear" w:color="auto" w:fill="FFFFFF"/>
        </w:rPr>
        <w:t>31</w:t>
      </w:r>
      <w:r w:rsidRPr="00525B27">
        <w:rPr>
          <w:rFonts w:ascii="Times New Roman" w:eastAsia="Calibri" w:hAnsi="Times New Roman" w:cs="Times New Roman"/>
          <w:noProof/>
          <w:sz w:val="24"/>
          <w:szCs w:val="24"/>
          <w:shd w:val="clear" w:color="auto" w:fill="FFFFFF"/>
        </w:rPr>
        <w:t>(3), 250-268.</w:t>
      </w:r>
    </w:p>
    <w:p w14:paraId="11E2D0B8"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Najjar, N. J. (2012). The impact of corporate governance on the insurance firm’s performance in Bahrain. </w:t>
      </w:r>
      <w:r w:rsidRPr="00957375">
        <w:rPr>
          <w:rFonts w:ascii="Times New Roman" w:eastAsia="Calibri" w:hAnsi="Times New Roman" w:cs="Times New Roman"/>
          <w:i/>
          <w:noProof/>
          <w:sz w:val="24"/>
          <w:szCs w:val="24"/>
        </w:rPr>
        <w:t>International Journal of Learning and Development, 2</w:t>
      </w:r>
      <w:r w:rsidRPr="00957375">
        <w:rPr>
          <w:rFonts w:ascii="Times New Roman" w:eastAsia="Calibri" w:hAnsi="Times New Roman" w:cs="Times New Roman"/>
          <w:noProof/>
          <w:sz w:val="24"/>
          <w:szCs w:val="24"/>
        </w:rPr>
        <w:t xml:space="preserve">(2), 1-17. </w:t>
      </w:r>
    </w:p>
    <w:p w14:paraId="06D1C356"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Ntim, C. G., &amp; Osei, K. A. (2011). The impact of corporate board meetings on corporate performance in South Africa. </w:t>
      </w:r>
      <w:r w:rsidRPr="00957375">
        <w:rPr>
          <w:rFonts w:ascii="Times New Roman" w:eastAsia="Calibri" w:hAnsi="Times New Roman" w:cs="Times New Roman"/>
          <w:i/>
          <w:noProof/>
          <w:sz w:val="24"/>
          <w:szCs w:val="24"/>
        </w:rPr>
        <w:t>African Review of Economics and Finance, 2</w:t>
      </w:r>
      <w:r w:rsidRPr="00957375">
        <w:rPr>
          <w:rFonts w:ascii="Times New Roman" w:eastAsia="Calibri" w:hAnsi="Times New Roman" w:cs="Times New Roman"/>
          <w:noProof/>
          <w:sz w:val="24"/>
          <w:szCs w:val="24"/>
        </w:rPr>
        <w:t>(2), 83-103.</w:t>
      </w:r>
    </w:p>
    <w:p w14:paraId="383F628E"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u w:val="single"/>
        </w:rPr>
      </w:pPr>
      <w:r w:rsidRPr="00957375">
        <w:rPr>
          <w:rFonts w:ascii="Times New Roman" w:eastAsia="Calibri" w:hAnsi="Times New Roman" w:cs="Times New Roman"/>
          <w:noProof/>
          <w:sz w:val="24"/>
          <w:szCs w:val="24"/>
        </w:rPr>
        <w:t xml:space="preserve">OECD. (2004). </w:t>
      </w:r>
      <w:r w:rsidRPr="00957375">
        <w:rPr>
          <w:rFonts w:ascii="Times New Roman" w:eastAsia="Calibri" w:hAnsi="Times New Roman" w:cs="Times New Roman"/>
          <w:i/>
          <w:noProof/>
          <w:sz w:val="24"/>
          <w:szCs w:val="24"/>
        </w:rPr>
        <w:t>OECD principles of corporate governance</w:t>
      </w:r>
      <w:r w:rsidRPr="00957375">
        <w:rPr>
          <w:rFonts w:ascii="Times New Roman" w:eastAsia="Calibri" w:hAnsi="Times New Roman" w:cs="Times New Roman"/>
          <w:noProof/>
          <w:sz w:val="24"/>
          <w:szCs w:val="24"/>
        </w:rPr>
        <w:t xml:space="preserve">, 3-66. Retrieved from </w:t>
      </w:r>
      <w:hyperlink r:id="rId25" w:history="1">
        <w:r w:rsidRPr="00957375">
          <w:rPr>
            <w:rFonts w:ascii="Times New Roman" w:eastAsia="Calibri" w:hAnsi="Times New Roman" w:cs="Times New Roman"/>
            <w:noProof/>
            <w:sz w:val="24"/>
            <w:szCs w:val="24"/>
            <w:u w:val="single"/>
          </w:rPr>
          <w:t>http://www.oecd.org/corporate/</w:t>
        </w:r>
      </w:hyperlink>
      <w:r w:rsidRPr="00957375">
        <w:rPr>
          <w:rFonts w:ascii="Times New Roman" w:eastAsia="Calibri" w:hAnsi="Times New Roman" w:cs="Times New Roman"/>
          <w:noProof/>
          <w:sz w:val="24"/>
          <w:szCs w:val="24"/>
        </w:rPr>
        <w:t xml:space="preserve"> </w:t>
      </w:r>
      <w:r w:rsidRPr="00957375">
        <w:rPr>
          <w:rFonts w:ascii="Times New Roman" w:eastAsia="Calibri" w:hAnsi="Times New Roman" w:cs="Times New Roman"/>
          <w:noProof/>
          <w:sz w:val="24"/>
          <w:szCs w:val="24"/>
          <w:u w:val="single"/>
        </w:rPr>
        <w:t>ca/corporategovernanceprinciples/31557724.pdf.</w:t>
      </w:r>
    </w:p>
    <w:p w14:paraId="18EEE8A3"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rPr>
        <w:t>Pallant</w:t>
      </w:r>
      <w:r w:rsidRPr="00957375">
        <w:rPr>
          <w:rFonts w:ascii="Times New Roman" w:eastAsia="Calibri" w:hAnsi="Times New Roman" w:cs="Times New Roman"/>
          <w:noProof/>
          <w:sz w:val="24"/>
          <w:szCs w:val="24"/>
          <w:shd w:val="clear" w:color="auto" w:fill="FFFFFF"/>
        </w:rPr>
        <w:t>, J. (2013). </w:t>
      </w:r>
      <w:r w:rsidRPr="00957375">
        <w:rPr>
          <w:rFonts w:ascii="Times New Roman" w:eastAsia="Calibri" w:hAnsi="Times New Roman" w:cs="Times New Roman"/>
          <w:i/>
          <w:iCs/>
          <w:noProof/>
          <w:sz w:val="24"/>
          <w:szCs w:val="24"/>
          <w:shd w:val="clear" w:color="auto" w:fill="FFFFFF"/>
        </w:rPr>
        <w:t>SPSS survival manual</w:t>
      </w:r>
      <w:r w:rsidRPr="00957375">
        <w:rPr>
          <w:rFonts w:ascii="Times New Roman" w:eastAsia="Calibri" w:hAnsi="Times New Roman" w:cs="Times New Roman"/>
          <w:noProof/>
          <w:sz w:val="24"/>
          <w:szCs w:val="24"/>
          <w:shd w:val="clear" w:color="auto" w:fill="FFFFFF"/>
        </w:rPr>
        <w:t>. McGraw-Hill Education (UK).</w:t>
      </w:r>
    </w:p>
    <w:p w14:paraId="08A48FF1"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Pathan, S., &amp; Faff, R. (2013). Does board structure in banks really affect their performance?. </w:t>
      </w:r>
      <w:r w:rsidRPr="00957375">
        <w:rPr>
          <w:rFonts w:ascii="Times New Roman" w:eastAsia="Calibri" w:hAnsi="Times New Roman" w:cs="Times New Roman"/>
          <w:i/>
          <w:noProof/>
          <w:sz w:val="24"/>
          <w:szCs w:val="24"/>
        </w:rPr>
        <w:t>Journal of Banking &amp; Finance, 37</w:t>
      </w:r>
      <w:r w:rsidRPr="00957375">
        <w:rPr>
          <w:rFonts w:ascii="Times New Roman" w:eastAsia="Calibri" w:hAnsi="Times New Roman" w:cs="Times New Roman"/>
          <w:noProof/>
          <w:sz w:val="24"/>
          <w:szCs w:val="24"/>
        </w:rPr>
        <w:t>(5), 1573-1589.</w:t>
      </w:r>
    </w:p>
    <w:p w14:paraId="2C32B74A"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Priya, K., &amp; Nimalathasan, B. (2013). Board of directors’ characteristics and financial performance: a case study of selected hotels and restaurants in Sri Lanka. </w:t>
      </w:r>
      <w:r w:rsidRPr="00957375">
        <w:rPr>
          <w:rFonts w:ascii="Times New Roman" w:eastAsia="Calibri" w:hAnsi="Times New Roman" w:cs="Times New Roman"/>
          <w:i/>
          <w:noProof/>
          <w:sz w:val="24"/>
          <w:szCs w:val="24"/>
        </w:rPr>
        <w:t>Merit Research Journal of Accounting, Auditing, Economics and Finance, 1</w:t>
      </w:r>
      <w:r w:rsidRPr="00957375">
        <w:rPr>
          <w:rFonts w:ascii="Times New Roman" w:eastAsia="Calibri" w:hAnsi="Times New Roman" w:cs="Times New Roman"/>
          <w:noProof/>
          <w:sz w:val="24"/>
          <w:szCs w:val="24"/>
        </w:rPr>
        <w:t xml:space="preserve">(2), 18-25. </w:t>
      </w:r>
    </w:p>
    <w:p w14:paraId="30AE6834"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PWC. (2010). </w:t>
      </w:r>
      <w:r w:rsidRPr="00957375">
        <w:rPr>
          <w:rFonts w:ascii="Times New Roman" w:eastAsia="Calibri" w:hAnsi="Times New Roman" w:cs="Times New Roman"/>
          <w:i/>
          <w:noProof/>
          <w:sz w:val="24"/>
          <w:szCs w:val="24"/>
        </w:rPr>
        <w:t>Corporate governance: Best practice reporting</w:t>
      </w:r>
      <w:r w:rsidRPr="00957375">
        <w:rPr>
          <w:rFonts w:ascii="Times New Roman" w:eastAsia="Calibri" w:hAnsi="Times New Roman" w:cs="Times New Roman"/>
          <w:noProof/>
          <w:sz w:val="24"/>
          <w:szCs w:val="24"/>
        </w:rPr>
        <w:t>. UK: PWC. Retrieved from http://www.pwc.co.uk/assets/pdf/corporate-governance-best-practice-reporting.pdf .</w:t>
      </w:r>
    </w:p>
    <w:p w14:paraId="2DE04FF5"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B802BF">
        <w:rPr>
          <w:rFonts w:ascii="Times New Roman" w:eastAsia="Calibri" w:hAnsi="Times New Roman" w:cs="Times New Roman"/>
          <w:noProof/>
          <w:sz w:val="24"/>
          <w:szCs w:val="24"/>
          <w:shd w:val="clear" w:color="auto" w:fill="FFFFFF"/>
          <w:lang w:val="fr-FR"/>
        </w:rPr>
        <w:t xml:space="preserve">Rashid, K., &amp; Islam, S. M. (2014). </w:t>
      </w:r>
      <w:r w:rsidRPr="00957375">
        <w:rPr>
          <w:rFonts w:ascii="Times New Roman" w:eastAsia="Calibri" w:hAnsi="Times New Roman" w:cs="Times New Roman"/>
          <w:noProof/>
          <w:sz w:val="24"/>
          <w:szCs w:val="24"/>
          <w:shd w:val="clear" w:color="auto" w:fill="FFFFFF"/>
        </w:rPr>
        <w:t>Corporate governance, firm performance and complementarities in a developed market: A study of the Australian case for the period 2000–2003. </w:t>
      </w:r>
      <w:r w:rsidRPr="00957375">
        <w:rPr>
          <w:rFonts w:ascii="Times New Roman" w:eastAsia="Calibri" w:hAnsi="Times New Roman" w:cs="Times New Roman"/>
          <w:i/>
          <w:iCs/>
          <w:noProof/>
          <w:sz w:val="24"/>
          <w:szCs w:val="24"/>
          <w:shd w:val="clear" w:color="auto" w:fill="FFFFFF"/>
        </w:rPr>
        <w:t>International Journal of Disclosure and Governance</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11</w:t>
      </w:r>
      <w:r w:rsidRPr="00957375">
        <w:rPr>
          <w:rFonts w:ascii="Times New Roman" w:eastAsia="Calibri" w:hAnsi="Times New Roman" w:cs="Times New Roman"/>
          <w:noProof/>
          <w:sz w:val="24"/>
          <w:szCs w:val="24"/>
          <w:shd w:val="clear" w:color="auto" w:fill="FFFFFF"/>
        </w:rPr>
        <w:t>(3), 255-283.</w:t>
      </w:r>
    </w:p>
    <w:p w14:paraId="6BE942A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Solomon, J. (2010). </w:t>
      </w:r>
      <w:r w:rsidRPr="00957375">
        <w:rPr>
          <w:rFonts w:ascii="Times New Roman" w:eastAsia="Calibri" w:hAnsi="Times New Roman" w:cs="Times New Roman"/>
          <w:i/>
          <w:noProof/>
          <w:sz w:val="24"/>
          <w:szCs w:val="24"/>
        </w:rPr>
        <w:t>Corporate governance and accountability</w:t>
      </w:r>
      <w:r w:rsidRPr="00957375">
        <w:rPr>
          <w:rFonts w:ascii="Times New Roman" w:eastAsia="Calibri" w:hAnsi="Times New Roman" w:cs="Times New Roman"/>
          <w:noProof/>
          <w:sz w:val="24"/>
          <w:szCs w:val="24"/>
        </w:rPr>
        <w:t xml:space="preserve"> (3rd ed.): Chichester: John Wiley &amp; Sons.</w:t>
      </w:r>
    </w:p>
    <w:p w14:paraId="611C6995"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Spira, L. F., &amp; Page, M. (2003). Risk management: The reinvention of internal control and the changing role of internal audit. </w:t>
      </w:r>
      <w:r w:rsidRPr="00957375">
        <w:rPr>
          <w:rFonts w:ascii="Times New Roman" w:eastAsia="Calibri" w:hAnsi="Times New Roman" w:cs="Times New Roman"/>
          <w:i/>
          <w:noProof/>
          <w:sz w:val="24"/>
          <w:szCs w:val="24"/>
        </w:rPr>
        <w:t>Accounting, Auditing &amp; Accountability Journal, 16</w:t>
      </w:r>
      <w:r w:rsidRPr="00957375">
        <w:rPr>
          <w:rFonts w:ascii="Times New Roman" w:eastAsia="Calibri" w:hAnsi="Times New Roman" w:cs="Times New Roman"/>
          <w:noProof/>
          <w:sz w:val="24"/>
          <w:szCs w:val="24"/>
        </w:rPr>
        <w:t>(4), 640-661.</w:t>
      </w:r>
    </w:p>
    <w:p w14:paraId="1A0B5285"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rPr>
        <w:t>Su</w:t>
      </w:r>
      <w:r w:rsidRPr="00957375">
        <w:rPr>
          <w:rFonts w:ascii="Times New Roman" w:eastAsia="Calibri" w:hAnsi="Times New Roman" w:cs="Times New Roman"/>
          <w:noProof/>
          <w:sz w:val="24"/>
          <w:szCs w:val="24"/>
          <w:shd w:val="clear" w:color="auto" w:fill="FFFFFF"/>
        </w:rPr>
        <w:t>, W., &amp; Lee, C. Y. (2013). Effects of corporate governance on risk taking in Taiwanese family firms during institutional reform. </w:t>
      </w:r>
      <w:r w:rsidRPr="00957375">
        <w:rPr>
          <w:rFonts w:ascii="Times New Roman" w:eastAsia="Calibri" w:hAnsi="Times New Roman" w:cs="Times New Roman"/>
          <w:i/>
          <w:iCs/>
          <w:noProof/>
          <w:sz w:val="24"/>
          <w:szCs w:val="24"/>
          <w:shd w:val="clear" w:color="auto" w:fill="FFFFFF"/>
        </w:rPr>
        <w:t>Asia Pacific Journal of Management</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30</w:t>
      </w:r>
      <w:r w:rsidRPr="00957375">
        <w:rPr>
          <w:rFonts w:ascii="Times New Roman" w:eastAsia="Calibri" w:hAnsi="Times New Roman" w:cs="Times New Roman"/>
          <w:noProof/>
          <w:sz w:val="24"/>
          <w:szCs w:val="24"/>
          <w:shd w:val="clear" w:color="auto" w:fill="FFFFFF"/>
        </w:rPr>
        <w:t>(3), 809-828.</w:t>
      </w:r>
    </w:p>
    <w:p w14:paraId="3F69868B"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shd w:val="clear" w:color="auto" w:fill="FFFFFF"/>
        </w:rPr>
        <w:t>Tanda, A. (2015). Corporate governance and bank regulation: The impact on capital ratios. </w:t>
      </w:r>
      <w:r w:rsidRPr="00957375">
        <w:rPr>
          <w:rFonts w:ascii="Times New Roman" w:eastAsia="Calibri" w:hAnsi="Times New Roman" w:cs="Times New Roman"/>
          <w:i/>
          <w:iCs/>
          <w:noProof/>
          <w:sz w:val="24"/>
          <w:szCs w:val="24"/>
          <w:shd w:val="clear" w:color="auto" w:fill="FFFFFF"/>
        </w:rPr>
        <w:t>International Journal of Disclosure and Governance</w:t>
      </w:r>
      <w:r w:rsidRPr="00957375">
        <w:rPr>
          <w:rFonts w:ascii="Times New Roman" w:eastAsia="Calibri" w:hAnsi="Times New Roman" w:cs="Times New Roman"/>
          <w:noProof/>
          <w:sz w:val="24"/>
          <w:szCs w:val="24"/>
          <w:shd w:val="clear" w:color="auto" w:fill="FFFFFF"/>
        </w:rPr>
        <w:t>, </w:t>
      </w:r>
      <w:r w:rsidRPr="00957375">
        <w:rPr>
          <w:rFonts w:ascii="Times New Roman" w:eastAsia="Calibri" w:hAnsi="Times New Roman" w:cs="Times New Roman"/>
          <w:i/>
          <w:iCs/>
          <w:noProof/>
          <w:sz w:val="24"/>
          <w:szCs w:val="24"/>
          <w:shd w:val="clear" w:color="auto" w:fill="FFFFFF"/>
        </w:rPr>
        <w:t>12</w:t>
      </w:r>
      <w:r w:rsidRPr="00957375">
        <w:rPr>
          <w:rFonts w:ascii="Times New Roman" w:eastAsia="Calibri" w:hAnsi="Times New Roman" w:cs="Times New Roman"/>
          <w:noProof/>
          <w:sz w:val="24"/>
          <w:szCs w:val="24"/>
          <w:shd w:val="clear" w:color="auto" w:fill="FFFFFF"/>
        </w:rPr>
        <w:t>(4), 327-353.</w:t>
      </w:r>
    </w:p>
    <w:p w14:paraId="42B3218A"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Tornyeva, K., &amp; Wereko, T. (2012). Corporate governance and firm performance: Evidence from the insurance sector of Ghana. </w:t>
      </w:r>
      <w:r w:rsidRPr="00957375">
        <w:rPr>
          <w:rFonts w:ascii="Times New Roman" w:eastAsia="Calibri" w:hAnsi="Times New Roman" w:cs="Times New Roman"/>
          <w:i/>
          <w:noProof/>
          <w:sz w:val="24"/>
          <w:szCs w:val="24"/>
        </w:rPr>
        <w:t>Corporate Governance, 4</w:t>
      </w:r>
      <w:r w:rsidRPr="00957375">
        <w:rPr>
          <w:rFonts w:ascii="Times New Roman" w:eastAsia="Calibri" w:hAnsi="Times New Roman" w:cs="Times New Roman"/>
          <w:noProof/>
          <w:sz w:val="24"/>
          <w:szCs w:val="24"/>
        </w:rPr>
        <w:t xml:space="preserve">(13). </w:t>
      </w:r>
    </w:p>
    <w:p w14:paraId="6D1A7649"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Vafeas, N. (1999). Board meeting frequency and firm performance. </w:t>
      </w:r>
      <w:r w:rsidRPr="00957375">
        <w:rPr>
          <w:rFonts w:ascii="Times New Roman" w:eastAsia="Calibri" w:hAnsi="Times New Roman" w:cs="Times New Roman"/>
          <w:i/>
          <w:noProof/>
          <w:sz w:val="24"/>
          <w:szCs w:val="24"/>
        </w:rPr>
        <w:t>Journal of Financial Economics, 53</w:t>
      </w:r>
      <w:r w:rsidRPr="00957375">
        <w:rPr>
          <w:rFonts w:ascii="Times New Roman" w:eastAsia="Calibri" w:hAnsi="Times New Roman" w:cs="Times New Roman"/>
          <w:noProof/>
          <w:sz w:val="24"/>
          <w:szCs w:val="24"/>
        </w:rPr>
        <w:t>(1), 113-142. doi:10.1016/S0304-405X(99)00018-5</w:t>
      </w:r>
    </w:p>
    <w:p w14:paraId="2B38AF7A"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Vafeas, N., &amp; Theodorou, E. (1998). The relationship between board structure and firm performance in the UK. </w:t>
      </w:r>
      <w:r w:rsidRPr="00957375">
        <w:rPr>
          <w:rFonts w:ascii="Times New Roman" w:eastAsia="Calibri" w:hAnsi="Times New Roman" w:cs="Times New Roman"/>
          <w:i/>
          <w:noProof/>
          <w:sz w:val="24"/>
          <w:szCs w:val="24"/>
        </w:rPr>
        <w:t>The British Accounting Review, 30</w:t>
      </w:r>
      <w:r w:rsidRPr="00957375">
        <w:rPr>
          <w:rFonts w:ascii="Times New Roman" w:eastAsia="Calibri" w:hAnsi="Times New Roman" w:cs="Times New Roman"/>
          <w:noProof/>
          <w:sz w:val="24"/>
          <w:szCs w:val="24"/>
        </w:rPr>
        <w:t xml:space="preserve">(4), 383-407. </w:t>
      </w:r>
    </w:p>
    <w:p w14:paraId="3232C4E6"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rPr>
      </w:pPr>
      <w:r w:rsidRPr="00957375">
        <w:rPr>
          <w:rFonts w:ascii="Times New Roman" w:eastAsia="Calibri" w:hAnsi="Times New Roman" w:cs="Times New Roman"/>
          <w:noProof/>
          <w:sz w:val="24"/>
          <w:szCs w:val="24"/>
        </w:rPr>
        <w:t xml:space="preserve">Weir, C., &amp; Laing, D. (2001). Governance structures, director independence and corporate performance in the UK. </w:t>
      </w:r>
      <w:r w:rsidRPr="00957375">
        <w:rPr>
          <w:rFonts w:ascii="Times New Roman" w:eastAsia="Calibri" w:hAnsi="Times New Roman" w:cs="Times New Roman"/>
          <w:i/>
          <w:noProof/>
          <w:sz w:val="24"/>
          <w:szCs w:val="24"/>
        </w:rPr>
        <w:t>European Business Review, 13</w:t>
      </w:r>
      <w:r w:rsidRPr="00957375">
        <w:rPr>
          <w:rFonts w:ascii="Times New Roman" w:eastAsia="Calibri" w:hAnsi="Times New Roman" w:cs="Times New Roman"/>
          <w:noProof/>
          <w:sz w:val="24"/>
          <w:szCs w:val="24"/>
        </w:rPr>
        <w:t xml:space="preserve">(2), 86-95. </w:t>
      </w:r>
    </w:p>
    <w:p w14:paraId="1FD15D29" w14:textId="77777777" w:rsidR="00525B27" w:rsidRPr="00957375" w:rsidRDefault="00525B27" w:rsidP="00957375">
      <w:pPr>
        <w:spacing w:after="0" w:line="240" w:lineRule="auto"/>
        <w:ind w:left="720" w:hanging="720"/>
        <w:jc w:val="both"/>
        <w:rPr>
          <w:rFonts w:ascii="Times New Roman" w:eastAsia="Calibri" w:hAnsi="Times New Roman" w:cs="Times New Roman"/>
          <w:noProof/>
          <w:sz w:val="24"/>
          <w:szCs w:val="24"/>
          <w:shd w:val="clear" w:color="auto" w:fill="FFFFFF"/>
        </w:rPr>
      </w:pPr>
      <w:r w:rsidRPr="00957375">
        <w:rPr>
          <w:rFonts w:ascii="Times New Roman" w:eastAsia="Calibri" w:hAnsi="Times New Roman" w:cs="Times New Roman"/>
          <w:noProof/>
          <w:sz w:val="24"/>
          <w:szCs w:val="24"/>
          <w:shd w:val="clear" w:color="auto" w:fill="FFFFFF"/>
        </w:rPr>
        <w:t>Yeoh, P. (2010). Causes of the global financial crisis: Learning from the competing insights. </w:t>
      </w:r>
      <w:r w:rsidRPr="00957375">
        <w:rPr>
          <w:rFonts w:ascii="Times New Roman" w:eastAsia="Calibri" w:hAnsi="Times New Roman" w:cs="Times New Roman"/>
          <w:i/>
          <w:iCs/>
          <w:noProof/>
          <w:sz w:val="24"/>
          <w:szCs w:val="24"/>
          <w:shd w:val="clear" w:color="auto" w:fill="FFFFFF"/>
        </w:rPr>
        <w:t>International Journal of Disclosure and Governance</w:t>
      </w:r>
      <w:r w:rsidRPr="00957375">
        <w:rPr>
          <w:rFonts w:ascii="Times New Roman" w:eastAsia="Calibri" w:hAnsi="Times New Roman" w:cs="Times New Roman"/>
          <w:noProof/>
          <w:sz w:val="24"/>
          <w:szCs w:val="24"/>
          <w:shd w:val="clear" w:color="auto" w:fill="FFFFFF"/>
        </w:rPr>
        <w:t>,</w:t>
      </w:r>
      <w:r w:rsidRPr="00957375">
        <w:rPr>
          <w:rFonts w:ascii="Times New Roman" w:eastAsia="Calibri" w:hAnsi="Times New Roman" w:cs="Times New Roman"/>
          <w:i/>
          <w:iCs/>
          <w:noProof/>
          <w:sz w:val="24"/>
          <w:szCs w:val="24"/>
          <w:shd w:val="clear" w:color="auto" w:fill="FFFFFF"/>
        </w:rPr>
        <w:t>7</w:t>
      </w:r>
      <w:r w:rsidRPr="00957375">
        <w:rPr>
          <w:rFonts w:ascii="Times New Roman" w:eastAsia="Calibri" w:hAnsi="Times New Roman" w:cs="Times New Roman"/>
          <w:noProof/>
          <w:sz w:val="24"/>
          <w:szCs w:val="24"/>
          <w:shd w:val="clear" w:color="auto" w:fill="FFFFFF"/>
        </w:rPr>
        <w:t>(1), 42-69.</w:t>
      </w:r>
    </w:p>
    <w:p w14:paraId="682A0D42" w14:textId="77777777" w:rsidR="00C32C59" w:rsidRDefault="00C32C59">
      <w:pPr>
        <w:rPr>
          <w:rFonts w:ascii="Times New Roman" w:eastAsia="Calibri" w:hAnsi="Times New Roman" w:cs="Times New Roman"/>
          <w:noProof/>
          <w:sz w:val="24"/>
          <w:szCs w:val="24"/>
        </w:rPr>
      </w:pPr>
      <w:r>
        <w:rPr>
          <w:rFonts w:ascii="Times New Roman" w:eastAsia="Calibri" w:hAnsi="Times New Roman" w:cs="Times New Roman"/>
          <w:noProof/>
          <w:sz w:val="24"/>
          <w:szCs w:val="24"/>
        </w:rPr>
        <w:br w:type="page"/>
      </w:r>
    </w:p>
    <w:p w14:paraId="304B88BA" w14:textId="77777777" w:rsidR="00C32C59" w:rsidRPr="00C32C59" w:rsidRDefault="00C32C59" w:rsidP="00C32C59">
      <w:pPr>
        <w:keepNext/>
        <w:keepLines/>
        <w:spacing w:after="0" w:line="480" w:lineRule="auto"/>
        <w:jc w:val="both"/>
        <w:outlineLvl w:val="0"/>
        <w:rPr>
          <w:rFonts w:ascii="Times New Roman" w:eastAsia="Calibri" w:hAnsi="Times New Roman" w:cs="Times New Roman"/>
          <w:b/>
        </w:rPr>
      </w:pPr>
      <w:r w:rsidRPr="00C32C59">
        <w:rPr>
          <w:rFonts w:ascii="Times New Roman" w:eastAsia="Calibri" w:hAnsi="Times New Roman" w:cs="Times New Roman"/>
          <w:b/>
        </w:rPr>
        <w:t>Tables</w:t>
      </w:r>
    </w:p>
    <w:p w14:paraId="5CC902B0" w14:textId="77777777" w:rsidR="00C32C59" w:rsidRPr="00C32C59" w:rsidRDefault="00C32C59" w:rsidP="00C32C59">
      <w:pPr>
        <w:spacing w:line="240" w:lineRule="auto"/>
        <w:jc w:val="both"/>
        <w:rPr>
          <w:rFonts w:ascii="Times New Roman" w:eastAsia="Calibri" w:hAnsi="Times New Roman" w:cs="Times New Roman"/>
          <w:b/>
          <w:bCs/>
          <w:sz w:val="24"/>
          <w:szCs w:val="24"/>
        </w:rPr>
      </w:pPr>
      <w:bookmarkStart w:id="16" w:name="_Toc459936917"/>
      <w:r w:rsidRPr="00C32C59">
        <w:rPr>
          <w:rFonts w:ascii="Times New Roman" w:eastAsia="Calibri" w:hAnsi="Times New Roman" w:cs="Times New Roman"/>
          <w:b/>
          <w:bCs/>
          <w:sz w:val="24"/>
          <w:szCs w:val="24"/>
        </w:rPr>
        <w:t>Table 1: Sample choice process</w:t>
      </w:r>
      <w:bookmarkEnd w:id="16"/>
    </w:p>
    <w:tbl>
      <w:tblPr>
        <w:tblStyle w:val="TableGrid11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9"/>
        <w:gridCol w:w="1365"/>
        <w:gridCol w:w="1372"/>
      </w:tblGrid>
      <w:tr w:rsidR="00C32C59" w:rsidRPr="00C32C59" w14:paraId="6900E721" w14:textId="77777777" w:rsidTr="001C4D87">
        <w:trPr>
          <w:trHeight w:val="20"/>
        </w:trPr>
        <w:tc>
          <w:tcPr>
            <w:tcW w:w="3484" w:type="pct"/>
            <w:tcBorders>
              <w:top w:val="single" w:sz="12" w:space="0" w:color="auto"/>
              <w:bottom w:val="single" w:sz="12" w:space="0" w:color="auto"/>
            </w:tcBorders>
            <w:vAlign w:val="center"/>
          </w:tcPr>
          <w:p w14:paraId="2678FFD8" w14:textId="448922C7" w:rsidR="00C32C59" w:rsidRPr="00C32C59" w:rsidRDefault="00C32C59" w:rsidP="00C32C59">
            <w:pPr>
              <w:spacing w:line="360" w:lineRule="auto"/>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Sample aspects on April 2016</w:t>
            </w:r>
          </w:p>
        </w:tc>
        <w:tc>
          <w:tcPr>
            <w:tcW w:w="756" w:type="pct"/>
            <w:tcBorders>
              <w:top w:val="single" w:sz="12" w:space="0" w:color="auto"/>
              <w:bottom w:val="single" w:sz="12" w:space="0" w:color="auto"/>
            </w:tcBorders>
            <w:vAlign w:val="center"/>
          </w:tcPr>
          <w:p w14:paraId="0AFBB626" w14:textId="77777777" w:rsidR="00C32C59" w:rsidRPr="00C32C59" w:rsidRDefault="00C32C59" w:rsidP="00C32C59">
            <w:pPr>
              <w:spacing w:line="360" w:lineRule="auto"/>
              <w:jc w:val="center"/>
              <w:rPr>
                <w:rFonts w:ascii="Times New Roman" w:eastAsia="Calibri" w:hAnsi="Times New Roman" w:cs="Times New Roman"/>
                <w:sz w:val="24"/>
                <w:szCs w:val="24"/>
              </w:rPr>
            </w:pPr>
            <w:r w:rsidRPr="00C32C59">
              <w:rPr>
                <w:rFonts w:ascii="Times New Roman" w:eastAsia="Calibri" w:hAnsi="Times New Roman" w:cs="Times New Roman"/>
                <w:sz w:val="24"/>
                <w:szCs w:val="24"/>
              </w:rPr>
              <w:t>No of firms</w:t>
            </w:r>
          </w:p>
        </w:tc>
        <w:tc>
          <w:tcPr>
            <w:tcW w:w="760" w:type="pct"/>
            <w:tcBorders>
              <w:top w:val="single" w:sz="12" w:space="0" w:color="auto"/>
              <w:bottom w:val="single" w:sz="12" w:space="0" w:color="auto"/>
            </w:tcBorders>
            <w:vAlign w:val="center"/>
          </w:tcPr>
          <w:p w14:paraId="75877784" w14:textId="77777777" w:rsidR="00C32C59" w:rsidRPr="00C32C59" w:rsidRDefault="00C32C59" w:rsidP="00C32C59">
            <w:pPr>
              <w:spacing w:line="360" w:lineRule="auto"/>
              <w:jc w:val="center"/>
              <w:rPr>
                <w:rFonts w:ascii="Times New Roman" w:eastAsia="Calibri" w:hAnsi="Times New Roman" w:cs="Times New Roman"/>
                <w:sz w:val="24"/>
                <w:szCs w:val="24"/>
              </w:rPr>
            </w:pPr>
            <w:r w:rsidRPr="00C32C59">
              <w:rPr>
                <w:rFonts w:ascii="Times New Roman" w:eastAsia="Calibri" w:hAnsi="Times New Roman" w:cs="Times New Roman"/>
                <w:sz w:val="24"/>
                <w:szCs w:val="24"/>
              </w:rPr>
              <w:t>No of obs</w:t>
            </w:r>
          </w:p>
        </w:tc>
      </w:tr>
      <w:tr w:rsidR="00C32C59" w:rsidRPr="00C32C59" w14:paraId="4FBEA68D" w14:textId="77777777" w:rsidTr="001C4D87">
        <w:trPr>
          <w:trHeight w:val="20"/>
        </w:trPr>
        <w:tc>
          <w:tcPr>
            <w:tcW w:w="3484" w:type="pct"/>
            <w:tcBorders>
              <w:top w:val="single" w:sz="12" w:space="0" w:color="auto"/>
            </w:tcBorders>
            <w:vAlign w:val="center"/>
          </w:tcPr>
          <w:p w14:paraId="62AFD7A5" w14:textId="77777777" w:rsidR="00C32C59" w:rsidRPr="00C32C59" w:rsidRDefault="00C32C59" w:rsidP="00C32C59">
            <w:pPr>
              <w:spacing w:line="360" w:lineRule="auto"/>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Total firms in  FTSE 350 </w:t>
            </w:r>
          </w:p>
        </w:tc>
        <w:tc>
          <w:tcPr>
            <w:tcW w:w="756" w:type="pct"/>
            <w:tcBorders>
              <w:top w:val="single" w:sz="12" w:space="0" w:color="auto"/>
            </w:tcBorders>
            <w:vAlign w:val="center"/>
          </w:tcPr>
          <w:p w14:paraId="0EF0BC0C"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350</w:t>
            </w:r>
          </w:p>
        </w:tc>
        <w:tc>
          <w:tcPr>
            <w:tcW w:w="760" w:type="pct"/>
            <w:tcBorders>
              <w:top w:val="single" w:sz="12" w:space="0" w:color="auto"/>
            </w:tcBorders>
            <w:vAlign w:val="center"/>
          </w:tcPr>
          <w:p w14:paraId="446AC970"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3500</w:t>
            </w:r>
          </w:p>
        </w:tc>
      </w:tr>
      <w:tr w:rsidR="00C32C59" w:rsidRPr="00C32C59" w14:paraId="7697751D" w14:textId="77777777" w:rsidTr="001C4D87">
        <w:trPr>
          <w:trHeight w:val="20"/>
        </w:trPr>
        <w:tc>
          <w:tcPr>
            <w:tcW w:w="3484" w:type="pct"/>
            <w:vAlign w:val="center"/>
          </w:tcPr>
          <w:p w14:paraId="60085965" w14:textId="77777777" w:rsidR="00C32C59" w:rsidRPr="00C32C59" w:rsidRDefault="00C32C59" w:rsidP="00C32C59">
            <w:pPr>
              <w:spacing w:line="360" w:lineRule="auto"/>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 Non-insurance firms in  FTSE 350 </w:t>
            </w:r>
          </w:p>
        </w:tc>
        <w:tc>
          <w:tcPr>
            <w:tcW w:w="756" w:type="pct"/>
            <w:vAlign w:val="center"/>
          </w:tcPr>
          <w:p w14:paraId="3B5A604B"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335</w:t>
            </w:r>
          </w:p>
        </w:tc>
        <w:tc>
          <w:tcPr>
            <w:tcW w:w="760" w:type="pct"/>
            <w:vAlign w:val="center"/>
          </w:tcPr>
          <w:p w14:paraId="152CE69B"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3350</w:t>
            </w:r>
          </w:p>
        </w:tc>
      </w:tr>
      <w:tr w:rsidR="00C32C59" w:rsidRPr="00C32C59" w14:paraId="3AC9C6D9" w14:textId="77777777" w:rsidTr="001C4D87">
        <w:trPr>
          <w:trHeight w:val="20"/>
        </w:trPr>
        <w:tc>
          <w:tcPr>
            <w:tcW w:w="3484" w:type="pct"/>
            <w:vAlign w:val="center"/>
          </w:tcPr>
          <w:p w14:paraId="2B74CB34" w14:textId="77777777" w:rsidR="00C32C59" w:rsidRPr="00C32C59" w:rsidRDefault="00C32C59" w:rsidP="00C32C59">
            <w:pPr>
              <w:spacing w:line="360" w:lineRule="auto"/>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 Insurance firms in  FTSE 350 </w:t>
            </w:r>
          </w:p>
        </w:tc>
        <w:tc>
          <w:tcPr>
            <w:tcW w:w="756" w:type="pct"/>
            <w:vAlign w:val="center"/>
          </w:tcPr>
          <w:p w14:paraId="3AA4527F"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15</w:t>
            </w:r>
          </w:p>
        </w:tc>
        <w:tc>
          <w:tcPr>
            <w:tcW w:w="760" w:type="pct"/>
            <w:vAlign w:val="center"/>
          </w:tcPr>
          <w:p w14:paraId="4CFDAC5A"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150</w:t>
            </w:r>
          </w:p>
        </w:tc>
      </w:tr>
      <w:tr w:rsidR="00C32C59" w:rsidRPr="00C32C59" w14:paraId="366B11FC" w14:textId="77777777" w:rsidTr="001C4D87">
        <w:trPr>
          <w:trHeight w:val="20"/>
        </w:trPr>
        <w:tc>
          <w:tcPr>
            <w:tcW w:w="3484" w:type="pct"/>
            <w:tcBorders>
              <w:bottom w:val="single" w:sz="6" w:space="0" w:color="auto"/>
            </w:tcBorders>
            <w:vAlign w:val="center"/>
          </w:tcPr>
          <w:p w14:paraId="69DE379D" w14:textId="77777777" w:rsidR="00C32C59" w:rsidRPr="00C32C59" w:rsidRDefault="00C32C59" w:rsidP="00C32C59">
            <w:pPr>
              <w:spacing w:line="360" w:lineRule="auto"/>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 Exclude three insurance firms in  FTSE 350 (because no data available for most of the years under study) </w:t>
            </w:r>
          </w:p>
        </w:tc>
        <w:tc>
          <w:tcPr>
            <w:tcW w:w="756" w:type="pct"/>
            <w:tcBorders>
              <w:bottom w:val="single" w:sz="6" w:space="0" w:color="auto"/>
            </w:tcBorders>
            <w:vAlign w:val="center"/>
          </w:tcPr>
          <w:p w14:paraId="0D087880"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3</w:t>
            </w:r>
          </w:p>
        </w:tc>
        <w:tc>
          <w:tcPr>
            <w:tcW w:w="760" w:type="pct"/>
            <w:tcBorders>
              <w:bottom w:val="single" w:sz="6" w:space="0" w:color="auto"/>
            </w:tcBorders>
            <w:vAlign w:val="center"/>
          </w:tcPr>
          <w:p w14:paraId="190380A6"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30</w:t>
            </w:r>
          </w:p>
        </w:tc>
      </w:tr>
      <w:tr w:rsidR="00C32C59" w:rsidRPr="00C32C59" w14:paraId="20A0BC20" w14:textId="77777777" w:rsidTr="001C4D87">
        <w:trPr>
          <w:trHeight w:val="20"/>
        </w:trPr>
        <w:tc>
          <w:tcPr>
            <w:tcW w:w="3484" w:type="pct"/>
            <w:tcBorders>
              <w:top w:val="single" w:sz="6" w:space="0" w:color="auto"/>
              <w:bottom w:val="single" w:sz="6" w:space="0" w:color="auto"/>
            </w:tcBorders>
            <w:vAlign w:val="center"/>
          </w:tcPr>
          <w:p w14:paraId="449DB46F" w14:textId="77777777" w:rsidR="00C32C59" w:rsidRPr="00C32C59" w:rsidRDefault="00C32C59" w:rsidP="00C32C59">
            <w:pPr>
              <w:spacing w:line="360" w:lineRule="auto"/>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Final sample</w:t>
            </w:r>
          </w:p>
        </w:tc>
        <w:tc>
          <w:tcPr>
            <w:tcW w:w="756" w:type="pct"/>
            <w:tcBorders>
              <w:top w:val="single" w:sz="6" w:space="0" w:color="auto"/>
              <w:bottom w:val="single" w:sz="6" w:space="0" w:color="auto"/>
            </w:tcBorders>
            <w:vAlign w:val="center"/>
          </w:tcPr>
          <w:p w14:paraId="711FCF87"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12</w:t>
            </w:r>
          </w:p>
        </w:tc>
        <w:tc>
          <w:tcPr>
            <w:tcW w:w="760" w:type="pct"/>
            <w:tcBorders>
              <w:top w:val="single" w:sz="6" w:space="0" w:color="auto"/>
              <w:bottom w:val="single" w:sz="6" w:space="0" w:color="auto"/>
            </w:tcBorders>
            <w:vAlign w:val="center"/>
          </w:tcPr>
          <w:p w14:paraId="6C6959A3"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120</w:t>
            </w:r>
          </w:p>
        </w:tc>
      </w:tr>
      <w:tr w:rsidR="00C32C59" w:rsidRPr="00C32C59" w14:paraId="5331BA42" w14:textId="77777777" w:rsidTr="001C4D87">
        <w:trPr>
          <w:trHeight w:val="20"/>
        </w:trPr>
        <w:tc>
          <w:tcPr>
            <w:tcW w:w="3484" w:type="pct"/>
            <w:tcBorders>
              <w:top w:val="single" w:sz="6" w:space="0" w:color="auto"/>
              <w:bottom w:val="single" w:sz="6" w:space="0" w:color="auto"/>
            </w:tcBorders>
            <w:vAlign w:val="center"/>
          </w:tcPr>
          <w:p w14:paraId="515DDF7B" w14:textId="77777777" w:rsidR="00C32C59" w:rsidRPr="00C32C59" w:rsidRDefault="00C32C59" w:rsidP="00C32C59">
            <w:pPr>
              <w:spacing w:line="360" w:lineRule="auto"/>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Exclude three years of one insurance firm (because the company was established at the end of 2008 </w:t>
            </w:r>
          </w:p>
        </w:tc>
        <w:tc>
          <w:tcPr>
            <w:tcW w:w="756" w:type="pct"/>
            <w:tcBorders>
              <w:top w:val="single" w:sz="6" w:space="0" w:color="auto"/>
              <w:bottom w:val="single" w:sz="6" w:space="0" w:color="auto"/>
            </w:tcBorders>
            <w:vAlign w:val="center"/>
          </w:tcPr>
          <w:p w14:paraId="195352F1" w14:textId="77777777" w:rsidR="00C32C59" w:rsidRPr="00C32C59" w:rsidRDefault="00C32C59" w:rsidP="00C32C59">
            <w:pPr>
              <w:spacing w:line="360" w:lineRule="auto"/>
              <w:jc w:val="right"/>
              <w:rPr>
                <w:rFonts w:ascii="Times New Roman" w:eastAsia="Calibri" w:hAnsi="Times New Roman" w:cs="Times New Roman"/>
                <w:sz w:val="24"/>
                <w:szCs w:val="24"/>
              </w:rPr>
            </w:pPr>
          </w:p>
        </w:tc>
        <w:tc>
          <w:tcPr>
            <w:tcW w:w="760" w:type="pct"/>
            <w:tcBorders>
              <w:top w:val="single" w:sz="6" w:space="0" w:color="auto"/>
              <w:bottom w:val="single" w:sz="6" w:space="0" w:color="auto"/>
            </w:tcBorders>
            <w:vAlign w:val="center"/>
          </w:tcPr>
          <w:p w14:paraId="2CA1B88D"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3</w:t>
            </w:r>
          </w:p>
        </w:tc>
      </w:tr>
      <w:tr w:rsidR="00C32C59" w:rsidRPr="00C32C59" w14:paraId="6FF6979F" w14:textId="77777777" w:rsidTr="001C4D87">
        <w:trPr>
          <w:trHeight w:val="20"/>
        </w:trPr>
        <w:tc>
          <w:tcPr>
            <w:tcW w:w="3484" w:type="pct"/>
            <w:tcBorders>
              <w:top w:val="single" w:sz="6" w:space="0" w:color="auto"/>
              <w:bottom w:val="single" w:sz="12" w:space="0" w:color="auto"/>
            </w:tcBorders>
            <w:vAlign w:val="center"/>
          </w:tcPr>
          <w:p w14:paraId="35C3694B" w14:textId="77777777" w:rsidR="00C32C59" w:rsidRPr="00C32C59" w:rsidRDefault="00C32C59" w:rsidP="00C32C59">
            <w:pPr>
              <w:spacing w:line="360" w:lineRule="auto"/>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Final number of observations</w:t>
            </w:r>
          </w:p>
        </w:tc>
        <w:tc>
          <w:tcPr>
            <w:tcW w:w="756" w:type="pct"/>
            <w:tcBorders>
              <w:top w:val="single" w:sz="6" w:space="0" w:color="auto"/>
              <w:bottom w:val="single" w:sz="12" w:space="0" w:color="auto"/>
            </w:tcBorders>
            <w:vAlign w:val="center"/>
          </w:tcPr>
          <w:p w14:paraId="24AB2AA1" w14:textId="77777777" w:rsidR="00C32C59" w:rsidRPr="00C32C59" w:rsidRDefault="00C32C59" w:rsidP="00C32C59">
            <w:pPr>
              <w:spacing w:line="360" w:lineRule="auto"/>
              <w:jc w:val="right"/>
              <w:rPr>
                <w:rFonts w:ascii="Times New Roman" w:eastAsia="Calibri" w:hAnsi="Times New Roman" w:cs="Times New Roman"/>
                <w:sz w:val="24"/>
                <w:szCs w:val="24"/>
              </w:rPr>
            </w:pPr>
          </w:p>
        </w:tc>
        <w:tc>
          <w:tcPr>
            <w:tcW w:w="760" w:type="pct"/>
            <w:tcBorders>
              <w:top w:val="single" w:sz="6" w:space="0" w:color="auto"/>
              <w:bottom w:val="single" w:sz="12" w:space="0" w:color="auto"/>
            </w:tcBorders>
            <w:vAlign w:val="center"/>
          </w:tcPr>
          <w:p w14:paraId="558F27CC" w14:textId="77777777" w:rsidR="00C32C59" w:rsidRPr="00C32C59" w:rsidRDefault="00C32C59" w:rsidP="00C32C59">
            <w:pPr>
              <w:spacing w:line="360" w:lineRule="auto"/>
              <w:jc w:val="right"/>
              <w:rPr>
                <w:rFonts w:ascii="Times New Roman" w:eastAsia="Calibri" w:hAnsi="Times New Roman" w:cs="Times New Roman"/>
                <w:sz w:val="24"/>
                <w:szCs w:val="24"/>
              </w:rPr>
            </w:pPr>
            <w:r w:rsidRPr="00C32C59">
              <w:rPr>
                <w:rFonts w:ascii="Times New Roman" w:eastAsia="Calibri" w:hAnsi="Times New Roman" w:cs="Times New Roman"/>
                <w:sz w:val="24"/>
                <w:szCs w:val="24"/>
              </w:rPr>
              <w:t>117</w:t>
            </w:r>
          </w:p>
        </w:tc>
      </w:tr>
    </w:tbl>
    <w:p w14:paraId="622398C9" w14:textId="77777777" w:rsidR="00C32C59" w:rsidRPr="00C32C59" w:rsidRDefault="00C32C59" w:rsidP="00C32C59">
      <w:pPr>
        <w:rPr>
          <w:rFonts w:eastAsia="Calibri"/>
        </w:rPr>
      </w:pPr>
    </w:p>
    <w:p w14:paraId="0AA931C3" w14:textId="77777777" w:rsidR="00C32C59" w:rsidRPr="00C32C59" w:rsidRDefault="00C32C59" w:rsidP="00C32C59">
      <w:pPr>
        <w:rPr>
          <w:rFonts w:eastAsia="Calibri"/>
        </w:rPr>
      </w:pPr>
      <w:r w:rsidRPr="00C32C59">
        <w:rPr>
          <w:rFonts w:eastAsia="Calibri"/>
        </w:rPr>
        <w:br w:type="page"/>
      </w:r>
    </w:p>
    <w:p w14:paraId="17E6B80B" w14:textId="77777777" w:rsidR="00C32C59" w:rsidRPr="00C32C59" w:rsidRDefault="00C32C59" w:rsidP="00C32C59">
      <w:pPr>
        <w:rPr>
          <w:rFonts w:eastAsia="Calibri"/>
        </w:rPr>
      </w:pPr>
    </w:p>
    <w:p w14:paraId="092F4C4D" w14:textId="77777777" w:rsidR="00C32C59" w:rsidRPr="00C32C59" w:rsidRDefault="00C32C59" w:rsidP="00C32C59">
      <w:pPr>
        <w:spacing w:line="240" w:lineRule="auto"/>
        <w:jc w:val="both"/>
        <w:rPr>
          <w:rFonts w:ascii="Times New Roman" w:eastAsia="Calibri" w:hAnsi="Times New Roman" w:cs="Times New Roman"/>
          <w:b/>
          <w:bCs/>
          <w:sz w:val="24"/>
          <w:szCs w:val="24"/>
        </w:rPr>
      </w:pPr>
      <w:bookmarkStart w:id="17" w:name="_Toc459936919"/>
      <w:r w:rsidRPr="00C32C59">
        <w:rPr>
          <w:rFonts w:ascii="Times New Roman" w:eastAsia="Calibri" w:hAnsi="Times New Roman" w:cs="Times New Roman"/>
          <w:b/>
          <w:bCs/>
          <w:sz w:val="24"/>
          <w:szCs w:val="24"/>
        </w:rPr>
        <w:t>Table 2: Definition of</w:t>
      </w:r>
      <w:r w:rsidRPr="00C32C59">
        <w:rPr>
          <w:rFonts w:ascii="Times New Roman" w:eastAsia="Calibri" w:hAnsi="Times New Roman" w:cs="Times New Roman"/>
          <w:b/>
          <w:bCs/>
          <w:noProof/>
          <w:sz w:val="24"/>
          <w:szCs w:val="24"/>
        </w:rPr>
        <w:t xml:space="preserve"> variables</w:t>
      </w:r>
      <w:bookmarkEnd w:id="17"/>
    </w:p>
    <w:tbl>
      <w:tblPr>
        <w:tblW w:w="0" w:type="auto"/>
        <w:tblBorders>
          <w:top w:val="single" w:sz="12" w:space="0" w:color="auto"/>
        </w:tblBorders>
        <w:tblCellMar>
          <w:left w:w="0" w:type="dxa"/>
          <w:right w:w="0" w:type="dxa"/>
        </w:tblCellMar>
        <w:tblLook w:val="04A0" w:firstRow="1" w:lastRow="0" w:firstColumn="1" w:lastColumn="0" w:noHBand="0" w:noVBand="1"/>
      </w:tblPr>
      <w:tblGrid>
        <w:gridCol w:w="1793"/>
        <w:gridCol w:w="1376"/>
        <w:gridCol w:w="4115"/>
        <w:gridCol w:w="1742"/>
      </w:tblGrid>
      <w:tr w:rsidR="00C32C59" w:rsidRPr="00C32C59" w14:paraId="0CE79893" w14:textId="77777777" w:rsidTr="001C4D87">
        <w:trPr>
          <w:trHeight w:val="534"/>
        </w:trPr>
        <w:tc>
          <w:tcPr>
            <w:tcW w:w="0" w:type="auto"/>
            <w:tcBorders>
              <w:top w:val="single" w:sz="12" w:space="0" w:color="auto"/>
              <w:bottom w:val="single" w:sz="12" w:space="0" w:color="auto"/>
            </w:tcBorders>
            <w:shd w:val="clear" w:color="auto" w:fill="auto"/>
            <w:tcMar>
              <w:top w:w="15" w:type="dxa"/>
              <w:left w:w="108" w:type="dxa"/>
              <w:bottom w:w="0" w:type="dxa"/>
              <w:right w:w="108" w:type="dxa"/>
            </w:tcMar>
            <w:vAlign w:val="center"/>
            <w:hideMark/>
          </w:tcPr>
          <w:p w14:paraId="768ED254"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b/>
                <w:bCs/>
                <w:sz w:val="24"/>
                <w:szCs w:val="24"/>
              </w:rPr>
              <w:t>Variables</w:t>
            </w:r>
          </w:p>
        </w:tc>
        <w:tc>
          <w:tcPr>
            <w:tcW w:w="0" w:type="auto"/>
            <w:tcBorders>
              <w:top w:val="single" w:sz="12" w:space="0" w:color="auto"/>
              <w:bottom w:val="single" w:sz="12" w:space="0" w:color="auto"/>
            </w:tcBorders>
            <w:shd w:val="clear" w:color="auto" w:fill="auto"/>
            <w:tcMar>
              <w:top w:w="15" w:type="dxa"/>
              <w:left w:w="108" w:type="dxa"/>
              <w:bottom w:w="0" w:type="dxa"/>
              <w:right w:w="108" w:type="dxa"/>
            </w:tcMar>
            <w:vAlign w:val="center"/>
            <w:hideMark/>
          </w:tcPr>
          <w:p w14:paraId="6027CEBC"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Abbrev</w:t>
            </w:r>
          </w:p>
        </w:tc>
        <w:tc>
          <w:tcPr>
            <w:tcW w:w="0" w:type="auto"/>
            <w:tcBorders>
              <w:top w:val="single" w:sz="12" w:space="0" w:color="auto"/>
              <w:bottom w:val="single" w:sz="12" w:space="0" w:color="auto"/>
            </w:tcBorders>
            <w:shd w:val="clear" w:color="auto" w:fill="auto"/>
            <w:tcMar>
              <w:top w:w="15" w:type="dxa"/>
              <w:left w:w="108" w:type="dxa"/>
              <w:bottom w:w="0" w:type="dxa"/>
              <w:right w:w="108" w:type="dxa"/>
            </w:tcMar>
            <w:vAlign w:val="center"/>
            <w:hideMark/>
          </w:tcPr>
          <w:p w14:paraId="7232E3A0"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Measurement </w:t>
            </w:r>
          </w:p>
        </w:tc>
        <w:tc>
          <w:tcPr>
            <w:tcW w:w="0" w:type="auto"/>
            <w:tcBorders>
              <w:top w:val="single" w:sz="12" w:space="0" w:color="auto"/>
              <w:bottom w:val="single" w:sz="12" w:space="0" w:color="auto"/>
            </w:tcBorders>
            <w:shd w:val="clear" w:color="auto" w:fill="auto"/>
            <w:tcMar>
              <w:top w:w="15" w:type="dxa"/>
              <w:left w:w="108" w:type="dxa"/>
              <w:bottom w:w="0" w:type="dxa"/>
              <w:right w:w="108" w:type="dxa"/>
            </w:tcMar>
            <w:hideMark/>
          </w:tcPr>
          <w:p w14:paraId="25536F75"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Source of information </w:t>
            </w:r>
          </w:p>
        </w:tc>
      </w:tr>
      <w:tr w:rsidR="00C32C59" w:rsidRPr="00C32C59" w14:paraId="41703875" w14:textId="77777777" w:rsidTr="001C4D87">
        <w:trPr>
          <w:trHeight w:val="497"/>
        </w:trPr>
        <w:tc>
          <w:tcPr>
            <w:tcW w:w="0" w:type="auto"/>
            <w:gridSpan w:val="3"/>
            <w:tcBorders>
              <w:top w:val="single" w:sz="12" w:space="0" w:color="auto"/>
            </w:tcBorders>
            <w:shd w:val="clear" w:color="auto" w:fill="auto"/>
            <w:tcMar>
              <w:top w:w="15" w:type="dxa"/>
              <w:left w:w="108" w:type="dxa"/>
              <w:bottom w:w="0" w:type="dxa"/>
              <w:right w:w="108" w:type="dxa"/>
            </w:tcMar>
            <w:vAlign w:val="center"/>
            <w:hideMark/>
          </w:tcPr>
          <w:p w14:paraId="2BD4F44E"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b/>
                <w:bCs/>
                <w:sz w:val="24"/>
                <w:szCs w:val="24"/>
              </w:rPr>
              <w:t>Dependent variable</w:t>
            </w:r>
            <w:r w:rsidRPr="00C32C59">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I</w:t>
            </w:r>
            <w:r w:rsidRPr="00C32C59">
              <w:rPr>
                <w:rFonts w:ascii="Times New Roman" w:eastAsia="Calibri" w:hAnsi="Times New Roman" w:cs="Times New Roman"/>
                <w:i/>
                <w:iCs/>
                <w:sz w:val="24"/>
                <w:szCs w:val="24"/>
              </w:rPr>
              <w:t>nsurance firms’ risk taking</w:t>
            </w:r>
          </w:p>
        </w:tc>
        <w:tc>
          <w:tcPr>
            <w:tcW w:w="0" w:type="auto"/>
            <w:tcBorders>
              <w:top w:val="single" w:sz="12" w:space="0" w:color="auto"/>
            </w:tcBorders>
            <w:shd w:val="clear" w:color="auto" w:fill="auto"/>
            <w:tcMar>
              <w:top w:w="15" w:type="dxa"/>
              <w:left w:w="108" w:type="dxa"/>
              <w:bottom w:w="0" w:type="dxa"/>
              <w:right w:w="108" w:type="dxa"/>
            </w:tcMar>
            <w:hideMark/>
          </w:tcPr>
          <w:p w14:paraId="23AD10F4"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w:t>
            </w:r>
          </w:p>
        </w:tc>
      </w:tr>
      <w:tr w:rsidR="00C32C59" w:rsidRPr="00C32C59" w14:paraId="35083E46" w14:textId="77777777" w:rsidTr="001C4D87">
        <w:trPr>
          <w:trHeight w:val="408"/>
        </w:trPr>
        <w:tc>
          <w:tcPr>
            <w:tcW w:w="0" w:type="auto"/>
            <w:shd w:val="clear" w:color="auto" w:fill="auto"/>
            <w:tcMar>
              <w:top w:w="15" w:type="dxa"/>
              <w:left w:w="108" w:type="dxa"/>
              <w:bottom w:w="0" w:type="dxa"/>
              <w:right w:w="108" w:type="dxa"/>
            </w:tcMar>
            <w:vAlign w:val="center"/>
          </w:tcPr>
          <w:p w14:paraId="0932B5DA"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RT1</w:t>
            </w:r>
          </w:p>
        </w:tc>
        <w:tc>
          <w:tcPr>
            <w:tcW w:w="0" w:type="auto"/>
            <w:shd w:val="clear" w:color="auto" w:fill="auto"/>
            <w:tcMar>
              <w:top w:w="15" w:type="dxa"/>
              <w:left w:w="108" w:type="dxa"/>
              <w:bottom w:w="0" w:type="dxa"/>
              <w:right w:w="108" w:type="dxa"/>
            </w:tcMar>
            <w:vAlign w:val="center"/>
          </w:tcPr>
          <w:p w14:paraId="79771B66"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ZscoreROA</w:t>
            </w:r>
          </w:p>
        </w:tc>
        <w:tc>
          <w:tcPr>
            <w:tcW w:w="0" w:type="auto"/>
            <w:shd w:val="clear" w:color="auto" w:fill="auto"/>
            <w:tcMar>
              <w:top w:w="15" w:type="dxa"/>
              <w:left w:w="108" w:type="dxa"/>
              <w:bottom w:w="0" w:type="dxa"/>
              <w:right w:w="108" w:type="dxa"/>
            </w:tcMar>
            <w:vAlign w:val="center"/>
          </w:tcPr>
          <w:p w14:paraId="69630287" w14:textId="77777777" w:rsidR="00C32C59" w:rsidRPr="00C32C59" w:rsidRDefault="00C32C59" w:rsidP="00C32C59">
            <w:pPr>
              <w:spacing w:after="0"/>
              <w:rPr>
                <w:rFonts w:ascii="Times New Roman" w:eastAsia="Calibri" w:hAnsi="Times New Roman" w:cs="Times New Roman"/>
                <w:sz w:val="24"/>
                <w:szCs w:val="24"/>
              </w:rPr>
            </w:pPr>
            <w:r w:rsidRPr="00C32C59">
              <w:rPr>
                <w:rFonts w:ascii="Times New Roman" w:eastAsia="Calibri" w:hAnsi="Times New Roman" w:cs="Times New Roman"/>
                <w:sz w:val="24"/>
                <w:szCs w:val="24"/>
              </w:rPr>
              <w:t>is the risk taking using ROA; The firm-level Z-score; a larger value means less overall firm risk and greater stability.</w:t>
            </w:r>
          </w:p>
        </w:tc>
        <w:tc>
          <w:tcPr>
            <w:tcW w:w="0" w:type="auto"/>
            <w:shd w:val="clear" w:color="auto" w:fill="auto"/>
            <w:tcMar>
              <w:top w:w="15" w:type="dxa"/>
              <w:left w:w="108" w:type="dxa"/>
              <w:bottom w:w="0" w:type="dxa"/>
              <w:right w:w="108" w:type="dxa"/>
            </w:tcMar>
          </w:tcPr>
          <w:p w14:paraId="1664D33B"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Annual report</w:t>
            </w:r>
          </w:p>
        </w:tc>
      </w:tr>
      <w:tr w:rsidR="00C32C59" w:rsidRPr="00C32C59" w14:paraId="39E06546" w14:textId="77777777" w:rsidTr="001C4D87">
        <w:trPr>
          <w:trHeight w:val="408"/>
        </w:trPr>
        <w:tc>
          <w:tcPr>
            <w:tcW w:w="0" w:type="auto"/>
            <w:shd w:val="clear" w:color="auto" w:fill="auto"/>
            <w:tcMar>
              <w:top w:w="15" w:type="dxa"/>
              <w:left w:w="108" w:type="dxa"/>
              <w:bottom w:w="0" w:type="dxa"/>
              <w:right w:w="108" w:type="dxa"/>
            </w:tcMar>
            <w:vAlign w:val="center"/>
          </w:tcPr>
          <w:p w14:paraId="1849D3FB"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RT2</w:t>
            </w:r>
          </w:p>
        </w:tc>
        <w:tc>
          <w:tcPr>
            <w:tcW w:w="0" w:type="auto"/>
            <w:shd w:val="clear" w:color="auto" w:fill="auto"/>
            <w:tcMar>
              <w:top w:w="15" w:type="dxa"/>
              <w:left w:w="108" w:type="dxa"/>
              <w:bottom w:w="0" w:type="dxa"/>
              <w:right w:w="108" w:type="dxa"/>
            </w:tcMar>
            <w:vAlign w:val="center"/>
          </w:tcPr>
          <w:p w14:paraId="635601C6"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ZscoreROE</w:t>
            </w:r>
          </w:p>
        </w:tc>
        <w:tc>
          <w:tcPr>
            <w:tcW w:w="0" w:type="auto"/>
            <w:shd w:val="clear" w:color="auto" w:fill="auto"/>
            <w:tcMar>
              <w:top w:w="15" w:type="dxa"/>
              <w:left w:w="108" w:type="dxa"/>
              <w:bottom w:w="0" w:type="dxa"/>
              <w:right w:w="108" w:type="dxa"/>
            </w:tcMar>
            <w:vAlign w:val="center"/>
          </w:tcPr>
          <w:p w14:paraId="758EEE9B"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is the risk taking using ROE.</w:t>
            </w:r>
          </w:p>
        </w:tc>
        <w:tc>
          <w:tcPr>
            <w:tcW w:w="0" w:type="auto"/>
            <w:shd w:val="clear" w:color="auto" w:fill="auto"/>
            <w:tcMar>
              <w:top w:w="15" w:type="dxa"/>
              <w:left w:w="108" w:type="dxa"/>
              <w:bottom w:w="0" w:type="dxa"/>
              <w:right w:w="108" w:type="dxa"/>
            </w:tcMar>
          </w:tcPr>
          <w:p w14:paraId="07649CCF"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Annual report</w:t>
            </w:r>
          </w:p>
        </w:tc>
      </w:tr>
      <w:tr w:rsidR="00C32C59" w:rsidRPr="00C32C59" w14:paraId="4816B64F" w14:textId="77777777" w:rsidTr="001C4D87">
        <w:trPr>
          <w:trHeight w:val="408"/>
        </w:trPr>
        <w:tc>
          <w:tcPr>
            <w:tcW w:w="0" w:type="auto"/>
            <w:shd w:val="clear" w:color="auto" w:fill="auto"/>
            <w:tcMar>
              <w:top w:w="15" w:type="dxa"/>
              <w:left w:w="108" w:type="dxa"/>
              <w:bottom w:w="0" w:type="dxa"/>
              <w:right w:w="108" w:type="dxa"/>
            </w:tcMar>
            <w:vAlign w:val="center"/>
            <w:hideMark/>
          </w:tcPr>
          <w:p w14:paraId="709A117B"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Return on assets</w:t>
            </w:r>
          </w:p>
        </w:tc>
        <w:tc>
          <w:tcPr>
            <w:tcW w:w="0" w:type="auto"/>
            <w:shd w:val="clear" w:color="auto" w:fill="auto"/>
            <w:tcMar>
              <w:top w:w="15" w:type="dxa"/>
              <w:left w:w="108" w:type="dxa"/>
              <w:bottom w:w="0" w:type="dxa"/>
              <w:right w:w="108" w:type="dxa"/>
            </w:tcMar>
            <w:vAlign w:val="center"/>
            <w:hideMark/>
          </w:tcPr>
          <w:p w14:paraId="619DA0D4"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ICROA</w:t>
            </w:r>
          </w:p>
        </w:tc>
        <w:tc>
          <w:tcPr>
            <w:tcW w:w="0" w:type="auto"/>
            <w:shd w:val="clear" w:color="auto" w:fill="auto"/>
            <w:tcMar>
              <w:top w:w="15" w:type="dxa"/>
              <w:left w:w="108" w:type="dxa"/>
              <w:bottom w:w="0" w:type="dxa"/>
              <w:right w:w="108" w:type="dxa"/>
            </w:tcMar>
            <w:vAlign w:val="center"/>
            <w:hideMark/>
          </w:tcPr>
          <w:p w14:paraId="772FDCAC"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Percentage of net income to total assets </w:t>
            </w:r>
          </w:p>
        </w:tc>
        <w:tc>
          <w:tcPr>
            <w:tcW w:w="0" w:type="auto"/>
            <w:shd w:val="clear" w:color="auto" w:fill="auto"/>
            <w:tcMar>
              <w:top w:w="15" w:type="dxa"/>
              <w:left w:w="108" w:type="dxa"/>
              <w:bottom w:w="0" w:type="dxa"/>
              <w:right w:w="108" w:type="dxa"/>
            </w:tcMar>
            <w:hideMark/>
          </w:tcPr>
          <w:p w14:paraId="0231B5C3"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FAME; Annual report </w:t>
            </w:r>
          </w:p>
        </w:tc>
      </w:tr>
      <w:tr w:rsidR="00C32C59" w:rsidRPr="00C32C59" w14:paraId="04237005" w14:textId="77777777" w:rsidTr="001C4D87">
        <w:trPr>
          <w:trHeight w:val="497"/>
        </w:trPr>
        <w:tc>
          <w:tcPr>
            <w:tcW w:w="0" w:type="auto"/>
            <w:tcBorders>
              <w:bottom w:val="single" w:sz="6" w:space="0" w:color="auto"/>
            </w:tcBorders>
            <w:shd w:val="clear" w:color="auto" w:fill="auto"/>
            <w:tcMar>
              <w:top w:w="15" w:type="dxa"/>
              <w:left w:w="108" w:type="dxa"/>
              <w:bottom w:w="0" w:type="dxa"/>
              <w:right w:w="108" w:type="dxa"/>
            </w:tcMar>
            <w:vAlign w:val="center"/>
            <w:hideMark/>
          </w:tcPr>
          <w:p w14:paraId="2A5CBE95"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Return on equity</w:t>
            </w:r>
          </w:p>
        </w:tc>
        <w:tc>
          <w:tcPr>
            <w:tcW w:w="0" w:type="auto"/>
            <w:tcBorders>
              <w:bottom w:val="single" w:sz="6" w:space="0" w:color="auto"/>
            </w:tcBorders>
            <w:shd w:val="clear" w:color="auto" w:fill="auto"/>
            <w:tcMar>
              <w:top w:w="15" w:type="dxa"/>
              <w:left w:w="108" w:type="dxa"/>
              <w:bottom w:w="0" w:type="dxa"/>
              <w:right w:w="108" w:type="dxa"/>
            </w:tcMar>
            <w:vAlign w:val="center"/>
            <w:hideMark/>
          </w:tcPr>
          <w:p w14:paraId="4308285B"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ICROE</w:t>
            </w:r>
          </w:p>
        </w:tc>
        <w:tc>
          <w:tcPr>
            <w:tcW w:w="0" w:type="auto"/>
            <w:tcBorders>
              <w:bottom w:val="single" w:sz="6" w:space="0" w:color="auto"/>
            </w:tcBorders>
            <w:shd w:val="clear" w:color="auto" w:fill="auto"/>
            <w:tcMar>
              <w:top w:w="15" w:type="dxa"/>
              <w:left w:w="108" w:type="dxa"/>
              <w:bottom w:w="0" w:type="dxa"/>
              <w:right w:w="108" w:type="dxa"/>
            </w:tcMar>
            <w:vAlign w:val="center"/>
            <w:hideMark/>
          </w:tcPr>
          <w:p w14:paraId="2B00F6D0"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Percentage of net income to total equity </w:t>
            </w:r>
          </w:p>
        </w:tc>
        <w:tc>
          <w:tcPr>
            <w:tcW w:w="0" w:type="auto"/>
            <w:tcBorders>
              <w:bottom w:val="single" w:sz="6" w:space="0" w:color="auto"/>
            </w:tcBorders>
            <w:shd w:val="clear" w:color="auto" w:fill="auto"/>
            <w:tcMar>
              <w:top w:w="15" w:type="dxa"/>
              <w:left w:w="108" w:type="dxa"/>
              <w:bottom w:w="0" w:type="dxa"/>
              <w:right w:w="108" w:type="dxa"/>
            </w:tcMar>
            <w:hideMark/>
          </w:tcPr>
          <w:p w14:paraId="5F09558A"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FAME; Annual report</w:t>
            </w:r>
          </w:p>
        </w:tc>
      </w:tr>
      <w:tr w:rsidR="00C32C59" w:rsidRPr="00C32C59" w14:paraId="7C214385" w14:textId="77777777" w:rsidTr="001C4D87">
        <w:trPr>
          <w:trHeight w:val="515"/>
        </w:trPr>
        <w:tc>
          <w:tcPr>
            <w:tcW w:w="0" w:type="auto"/>
            <w:gridSpan w:val="3"/>
            <w:tcBorders>
              <w:top w:val="single" w:sz="6" w:space="0" w:color="auto"/>
              <w:bottom w:val="single" w:sz="6" w:space="0" w:color="auto"/>
            </w:tcBorders>
            <w:shd w:val="clear" w:color="auto" w:fill="auto"/>
            <w:tcMar>
              <w:top w:w="15" w:type="dxa"/>
              <w:left w:w="108" w:type="dxa"/>
              <w:bottom w:w="0" w:type="dxa"/>
              <w:right w:w="108" w:type="dxa"/>
            </w:tcMar>
            <w:vAlign w:val="center"/>
            <w:hideMark/>
          </w:tcPr>
          <w:p w14:paraId="5E8D1DF8"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Independent variables</w:t>
            </w:r>
          </w:p>
        </w:tc>
        <w:tc>
          <w:tcPr>
            <w:tcW w:w="0" w:type="auto"/>
            <w:tcBorders>
              <w:top w:val="single" w:sz="6" w:space="0" w:color="auto"/>
              <w:bottom w:val="single" w:sz="6" w:space="0" w:color="auto"/>
            </w:tcBorders>
            <w:shd w:val="clear" w:color="auto" w:fill="auto"/>
            <w:tcMar>
              <w:top w:w="15" w:type="dxa"/>
              <w:left w:w="108" w:type="dxa"/>
              <w:bottom w:w="0" w:type="dxa"/>
              <w:right w:w="108" w:type="dxa"/>
            </w:tcMar>
            <w:hideMark/>
          </w:tcPr>
          <w:p w14:paraId="66C3AF19"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w:t>
            </w:r>
          </w:p>
        </w:tc>
      </w:tr>
      <w:tr w:rsidR="00C32C59" w:rsidRPr="00C32C59" w14:paraId="03DB924D" w14:textId="77777777" w:rsidTr="001C4D87">
        <w:trPr>
          <w:trHeight w:val="612"/>
        </w:trPr>
        <w:tc>
          <w:tcPr>
            <w:tcW w:w="0" w:type="auto"/>
            <w:tcBorders>
              <w:top w:val="single" w:sz="6" w:space="0" w:color="auto"/>
            </w:tcBorders>
            <w:shd w:val="clear" w:color="auto" w:fill="auto"/>
            <w:tcMar>
              <w:top w:w="15" w:type="dxa"/>
              <w:left w:w="108" w:type="dxa"/>
              <w:bottom w:w="0" w:type="dxa"/>
              <w:right w:w="108" w:type="dxa"/>
            </w:tcMar>
            <w:vAlign w:val="center"/>
            <w:hideMark/>
          </w:tcPr>
          <w:p w14:paraId="232845AC"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Board size</w:t>
            </w:r>
          </w:p>
        </w:tc>
        <w:tc>
          <w:tcPr>
            <w:tcW w:w="0" w:type="auto"/>
            <w:tcBorders>
              <w:top w:val="single" w:sz="6" w:space="0" w:color="auto"/>
            </w:tcBorders>
            <w:shd w:val="clear" w:color="auto" w:fill="auto"/>
            <w:tcMar>
              <w:top w:w="15" w:type="dxa"/>
              <w:left w:w="108" w:type="dxa"/>
              <w:bottom w:w="0" w:type="dxa"/>
              <w:right w:w="108" w:type="dxa"/>
            </w:tcMar>
            <w:vAlign w:val="center"/>
            <w:hideMark/>
          </w:tcPr>
          <w:p w14:paraId="5B0590CE"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ICBS</w:t>
            </w:r>
          </w:p>
        </w:tc>
        <w:tc>
          <w:tcPr>
            <w:tcW w:w="0" w:type="auto"/>
            <w:tcBorders>
              <w:top w:val="single" w:sz="6" w:space="0" w:color="auto"/>
            </w:tcBorders>
            <w:shd w:val="clear" w:color="auto" w:fill="auto"/>
            <w:tcMar>
              <w:top w:w="15" w:type="dxa"/>
              <w:left w:w="108" w:type="dxa"/>
              <w:bottom w:w="0" w:type="dxa"/>
              <w:right w:w="108" w:type="dxa"/>
            </w:tcMar>
            <w:vAlign w:val="center"/>
            <w:hideMark/>
          </w:tcPr>
          <w:p w14:paraId="7F9106F3"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Total number of directors on the board </w:t>
            </w:r>
          </w:p>
        </w:tc>
        <w:tc>
          <w:tcPr>
            <w:tcW w:w="0" w:type="auto"/>
            <w:tcBorders>
              <w:top w:val="single" w:sz="6" w:space="0" w:color="auto"/>
            </w:tcBorders>
            <w:shd w:val="clear" w:color="auto" w:fill="auto"/>
            <w:tcMar>
              <w:top w:w="15" w:type="dxa"/>
              <w:left w:w="108" w:type="dxa"/>
              <w:bottom w:w="0" w:type="dxa"/>
              <w:right w:w="108" w:type="dxa"/>
            </w:tcMar>
            <w:hideMark/>
          </w:tcPr>
          <w:p w14:paraId="79C4897E"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Annual report (CG section)</w:t>
            </w:r>
          </w:p>
        </w:tc>
      </w:tr>
      <w:tr w:rsidR="00C32C59" w:rsidRPr="00C32C59" w14:paraId="2EA1D7A5" w14:textId="77777777" w:rsidTr="001C4D87">
        <w:trPr>
          <w:trHeight w:val="354"/>
        </w:trPr>
        <w:tc>
          <w:tcPr>
            <w:tcW w:w="0" w:type="auto"/>
            <w:shd w:val="clear" w:color="auto" w:fill="auto"/>
            <w:tcMar>
              <w:top w:w="15" w:type="dxa"/>
              <w:left w:w="108" w:type="dxa"/>
              <w:bottom w:w="0" w:type="dxa"/>
              <w:right w:w="108" w:type="dxa"/>
            </w:tcMar>
            <w:vAlign w:val="center"/>
            <w:hideMark/>
          </w:tcPr>
          <w:p w14:paraId="19883A44"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Board meetings</w:t>
            </w:r>
          </w:p>
        </w:tc>
        <w:tc>
          <w:tcPr>
            <w:tcW w:w="0" w:type="auto"/>
            <w:shd w:val="clear" w:color="auto" w:fill="auto"/>
            <w:tcMar>
              <w:top w:w="15" w:type="dxa"/>
              <w:left w:w="108" w:type="dxa"/>
              <w:bottom w:w="0" w:type="dxa"/>
              <w:right w:w="108" w:type="dxa"/>
            </w:tcMar>
            <w:vAlign w:val="center"/>
            <w:hideMark/>
          </w:tcPr>
          <w:p w14:paraId="1A2FEF37"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ICBM</w:t>
            </w:r>
          </w:p>
        </w:tc>
        <w:tc>
          <w:tcPr>
            <w:tcW w:w="0" w:type="auto"/>
            <w:shd w:val="clear" w:color="auto" w:fill="auto"/>
            <w:tcMar>
              <w:top w:w="15" w:type="dxa"/>
              <w:left w:w="108" w:type="dxa"/>
              <w:bottom w:w="0" w:type="dxa"/>
              <w:right w:w="108" w:type="dxa"/>
            </w:tcMar>
            <w:vAlign w:val="center"/>
            <w:hideMark/>
          </w:tcPr>
          <w:p w14:paraId="3BF8C069"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Total number of board of directors’ meetings </w:t>
            </w:r>
          </w:p>
        </w:tc>
        <w:tc>
          <w:tcPr>
            <w:tcW w:w="0" w:type="auto"/>
            <w:shd w:val="clear" w:color="auto" w:fill="auto"/>
            <w:tcMar>
              <w:top w:w="15" w:type="dxa"/>
              <w:left w:w="108" w:type="dxa"/>
              <w:bottom w:w="0" w:type="dxa"/>
              <w:right w:w="108" w:type="dxa"/>
            </w:tcMar>
            <w:hideMark/>
          </w:tcPr>
          <w:p w14:paraId="50FA5529"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Annual report (CG section)</w:t>
            </w:r>
          </w:p>
        </w:tc>
      </w:tr>
      <w:tr w:rsidR="00C32C59" w:rsidRPr="00C32C59" w14:paraId="2C29EC28" w14:textId="77777777" w:rsidTr="001C4D87">
        <w:trPr>
          <w:trHeight w:val="796"/>
        </w:trPr>
        <w:tc>
          <w:tcPr>
            <w:tcW w:w="0" w:type="auto"/>
            <w:shd w:val="clear" w:color="auto" w:fill="auto"/>
            <w:tcMar>
              <w:top w:w="15" w:type="dxa"/>
              <w:left w:w="108" w:type="dxa"/>
              <w:bottom w:w="0" w:type="dxa"/>
              <w:right w:w="108" w:type="dxa"/>
            </w:tcMar>
            <w:vAlign w:val="center"/>
            <w:hideMark/>
          </w:tcPr>
          <w:p w14:paraId="11DA8EF0"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Board independence</w:t>
            </w:r>
          </w:p>
        </w:tc>
        <w:tc>
          <w:tcPr>
            <w:tcW w:w="0" w:type="auto"/>
            <w:shd w:val="clear" w:color="auto" w:fill="auto"/>
            <w:tcMar>
              <w:top w:w="15" w:type="dxa"/>
              <w:left w:w="108" w:type="dxa"/>
              <w:bottom w:w="0" w:type="dxa"/>
              <w:right w:w="108" w:type="dxa"/>
            </w:tcMar>
            <w:vAlign w:val="center"/>
            <w:hideMark/>
          </w:tcPr>
          <w:p w14:paraId="08AA574C"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ICNEDs</w:t>
            </w:r>
          </w:p>
        </w:tc>
        <w:tc>
          <w:tcPr>
            <w:tcW w:w="0" w:type="auto"/>
            <w:shd w:val="clear" w:color="auto" w:fill="auto"/>
            <w:tcMar>
              <w:top w:w="15" w:type="dxa"/>
              <w:left w:w="108" w:type="dxa"/>
              <w:bottom w:w="0" w:type="dxa"/>
              <w:right w:w="108" w:type="dxa"/>
            </w:tcMar>
            <w:vAlign w:val="center"/>
            <w:hideMark/>
          </w:tcPr>
          <w:p w14:paraId="09E3A460"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Percentage of non-executive directors to the total number of board of directors </w:t>
            </w:r>
          </w:p>
        </w:tc>
        <w:tc>
          <w:tcPr>
            <w:tcW w:w="0" w:type="auto"/>
            <w:shd w:val="clear" w:color="auto" w:fill="auto"/>
            <w:tcMar>
              <w:top w:w="15" w:type="dxa"/>
              <w:left w:w="108" w:type="dxa"/>
              <w:bottom w:w="0" w:type="dxa"/>
              <w:right w:w="108" w:type="dxa"/>
            </w:tcMar>
            <w:hideMark/>
          </w:tcPr>
          <w:p w14:paraId="7D25BF54"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Annual report (CG section)</w:t>
            </w:r>
          </w:p>
        </w:tc>
      </w:tr>
      <w:tr w:rsidR="00C32C59" w:rsidRPr="00C32C59" w14:paraId="63A284F7" w14:textId="77777777" w:rsidTr="001C4D87">
        <w:trPr>
          <w:trHeight w:val="1011"/>
        </w:trPr>
        <w:tc>
          <w:tcPr>
            <w:tcW w:w="0" w:type="auto"/>
            <w:tcBorders>
              <w:bottom w:val="single" w:sz="6" w:space="0" w:color="auto"/>
            </w:tcBorders>
            <w:shd w:val="clear" w:color="auto" w:fill="auto"/>
            <w:tcMar>
              <w:top w:w="15" w:type="dxa"/>
              <w:left w:w="108" w:type="dxa"/>
              <w:bottom w:w="0" w:type="dxa"/>
              <w:right w:w="108" w:type="dxa"/>
            </w:tcMar>
            <w:vAlign w:val="center"/>
            <w:hideMark/>
          </w:tcPr>
          <w:p w14:paraId="5F559112"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Audit committee size</w:t>
            </w:r>
          </w:p>
        </w:tc>
        <w:tc>
          <w:tcPr>
            <w:tcW w:w="0" w:type="auto"/>
            <w:tcBorders>
              <w:bottom w:val="single" w:sz="6" w:space="0" w:color="auto"/>
            </w:tcBorders>
            <w:shd w:val="clear" w:color="auto" w:fill="auto"/>
            <w:tcMar>
              <w:top w:w="15" w:type="dxa"/>
              <w:left w:w="108" w:type="dxa"/>
              <w:bottom w:w="0" w:type="dxa"/>
              <w:right w:w="108" w:type="dxa"/>
            </w:tcMar>
            <w:vAlign w:val="center"/>
            <w:hideMark/>
          </w:tcPr>
          <w:p w14:paraId="70AB57DF"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ICACs</w:t>
            </w:r>
          </w:p>
        </w:tc>
        <w:tc>
          <w:tcPr>
            <w:tcW w:w="0" w:type="auto"/>
            <w:tcBorders>
              <w:bottom w:val="single" w:sz="6" w:space="0" w:color="auto"/>
            </w:tcBorders>
            <w:shd w:val="clear" w:color="auto" w:fill="auto"/>
            <w:tcMar>
              <w:top w:w="15" w:type="dxa"/>
              <w:left w:w="108" w:type="dxa"/>
              <w:bottom w:w="0" w:type="dxa"/>
              <w:right w:w="108" w:type="dxa"/>
            </w:tcMar>
            <w:vAlign w:val="center"/>
            <w:hideMark/>
          </w:tcPr>
          <w:p w14:paraId="7856FB45"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Total number of audit committee members </w:t>
            </w:r>
          </w:p>
        </w:tc>
        <w:tc>
          <w:tcPr>
            <w:tcW w:w="0" w:type="auto"/>
            <w:tcBorders>
              <w:bottom w:val="single" w:sz="6" w:space="0" w:color="auto"/>
            </w:tcBorders>
            <w:shd w:val="clear" w:color="auto" w:fill="auto"/>
            <w:tcMar>
              <w:top w:w="15" w:type="dxa"/>
              <w:left w:w="108" w:type="dxa"/>
              <w:bottom w:w="0" w:type="dxa"/>
              <w:right w:w="108" w:type="dxa"/>
            </w:tcMar>
            <w:hideMark/>
          </w:tcPr>
          <w:p w14:paraId="3BF2909C"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Annual report (CG section)</w:t>
            </w:r>
          </w:p>
        </w:tc>
      </w:tr>
      <w:tr w:rsidR="00C32C59" w:rsidRPr="00C32C59" w14:paraId="1E7A193B" w14:textId="77777777" w:rsidTr="001C4D87">
        <w:trPr>
          <w:trHeight w:val="497"/>
        </w:trPr>
        <w:tc>
          <w:tcPr>
            <w:tcW w:w="0" w:type="auto"/>
            <w:gridSpan w:val="3"/>
            <w:tcBorders>
              <w:top w:val="single" w:sz="6" w:space="0" w:color="auto"/>
              <w:bottom w:val="single" w:sz="6" w:space="0" w:color="auto"/>
            </w:tcBorders>
            <w:shd w:val="clear" w:color="auto" w:fill="auto"/>
            <w:tcMar>
              <w:top w:w="15" w:type="dxa"/>
              <w:left w:w="108" w:type="dxa"/>
              <w:bottom w:w="0" w:type="dxa"/>
              <w:right w:w="108" w:type="dxa"/>
            </w:tcMar>
            <w:vAlign w:val="center"/>
            <w:hideMark/>
          </w:tcPr>
          <w:p w14:paraId="6CD3DED4"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b/>
                <w:bCs/>
                <w:sz w:val="24"/>
                <w:szCs w:val="24"/>
              </w:rPr>
              <w:t>Control variables</w:t>
            </w:r>
          </w:p>
        </w:tc>
        <w:tc>
          <w:tcPr>
            <w:tcW w:w="0" w:type="auto"/>
            <w:tcBorders>
              <w:top w:val="single" w:sz="6" w:space="0" w:color="auto"/>
              <w:bottom w:val="single" w:sz="6" w:space="0" w:color="auto"/>
            </w:tcBorders>
            <w:shd w:val="clear" w:color="auto" w:fill="auto"/>
            <w:tcMar>
              <w:top w:w="15" w:type="dxa"/>
              <w:left w:w="108" w:type="dxa"/>
              <w:bottom w:w="0" w:type="dxa"/>
              <w:right w:w="108" w:type="dxa"/>
            </w:tcMar>
            <w:hideMark/>
          </w:tcPr>
          <w:p w14:paraId="171868D3"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w:t>
            </w:r>
          </w:p>
        </w:tc>
      </w:tr>
      <w:tr w:rsidR="00C32C59" w:rsidRPr="00C32C59" w14:paraId="7E393EAD" w14:textId="77777777" w:rsidTr="001C4D87">
        <w:trPr>
          <w:trHeight w:val="375"/>
        </w:trPr>
        <w:tc>
          <w:tcPr>
            <w:tcW w:w="0" w:type="auto"/>
            <w:tcBorders>
              <w:top w:val="single" w:sz="6" w:space="0" w:color="auto"/>
              <w:bottom w:val="nil"/>
            </w:tcBorders>
            <w:shd w:val="clear" w:color="auto" w:fill="auto"/>
            <w:tcMar>
              <w:top w:w="15" w:type="dxa"/>
              <w:left w:w="108" w:type="dxa"/>
              <w:bottom w:w="0" w:type="dxa"/>
              <w:right w:w="108" w:type="dxa"/>
            </w:tcMar>
            <w:vAlign w:val="center"/>
            <w:hideMark/>
          </w:tcPr>
          <w:p w14:paraId="4D26B736"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Insurance company size</w:t>
            </w:r>
          </w:p>
        </w:tc>
        <w:tc>
          <w:tcPr>
            <w:tcW w:w="0" w:type="auto"/>
            <w:tcBorders>
              <w:top w:val="single" w:sz="6" w:space="0" w:color="auto"/>
              <w:bottom w:val="nil"/>
            </w:tcBorders>
            <w:shd w:val="clear" w:color="auto" w:fill="auto"/>
            <w:tcMar>
              <w:top w:w="15" w:type="dxa"/>
              <w:left w:w="108" w:type="dxa"/>
              <w:bottom w:w="0" w:type="dxa"/>
              <w:right w:w="108" w:type="dxa"/>
            </w:tcMar>
            <w:vAlign w:val="center"/>
            <w:hideMark/>
          </w:tcPr>
          <w:p w14:paraId="614F7718"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ICTA</w:t>
            </w:r>
          </w:p>
        </w:tc>
        <w:tc>
          <w:tcPr>
            <w:tcW w:w="0" w:type="auto"/>
            <w:tcBorders>
              <w:top w:val="single" w:sz="6" w:space="0" w:color="auto"/>
              <w:bottom w:val="nil"/>
            </w:tcBorders>
            <w:shd w:val="clear" w:color="auto" w:fill="auto"/>
            <w:tcMar>
              <w:top w:w="15" w:type="dxa"/>
              <w:left w:w="108" w:type="dxa"/>
              <w:bottom w:w="0" w:type="dxa"/>
              <w:right w:w="108" w:type="dxa"/>
            </w:tcMar>
            <w:vAlign w:val="center"/>
            <w:hideMark/>
          </w:tcPr>
          <w:p w14:paraId="4098C3D0"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Natural logarithm of total assets </w:t>
            </w:r>
          </w:p>
        </w:tc>
        <w:tc>
          <w:tcPr>
            <w:tcW w:w="0" w:type="auto"/>
            <w:tcBorders>
              <w:top w:val="single" w:sz="6" w:space="0" w:color="auto"/>
              <w:bottom w:val="nil"/>
            </w:tcBorders>
            <w:shd w:val="clear" w:color="auto" w:fill="auto"/>
            <w:tcMar>
              <w:top w:w="15" w:type="dxa"/>
              <w:left w:w="108" w:type="dxa"/>
              <w:bottom w:w="0" w:type="dxa"/>
              <w:right w:w="108" w:type="dxa"/>
            </w:tcMar>
            <w:hideMark/>
          </w:tcPr>
          <w:p w14:paraId="3F9CD236"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FAME-Osiris</w:t>
            </w:r>
          </w:p>
        </w:tc>
      </w:tr>
      <w:tr w:rsidR="00C32C59" w:rsidRPr="00C32C59" w14:paraId="7947E363" w14:textId="77777777" w:rsidTr="001C4D87">
        <w:trPr>
          <w:trHeight w:val="869"/>
        </w:trPr>
        <w:tc>
          <w:tcPr>
            <w:tcW w:w="0" w:type="auto"/>
            <w:tcBorders>
              <w:top w:val="nil"/>
              <w:bottom w:val="single" w:sz="12" w:space="0" w:color="auto"/>
            </w:tcBorders>
            <w:shd w:val="clear" w:color="auto" w:fill="auto"/>
            <w:tcMar>
              <w:top w:w="15" w:type="dxa"/>
              <w:left w:w="108" w:type="dxa"/>
              <w:bottom w:w="0" w:type="dxa"/>
              <w:right w:w="108" w:type="dxa"/>
            </w:tcMar>
            <w:vAlign w:val="center"/>
            <w:hideMark/>
          </w:tcPr>
          <w:p w14:paraId="7526639D"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Liquidity ratio</w:t>
            </w:r>
          </w:p>
        </w:tc>
        <w:tc>
          <w:tcPr>
            <w:tcW w:w="0" w:type="auto"/>
            <w:tcBorders>
              <w:top w:val="nil"/>
              <w:bottom w:val="single" w:sz="12" w:space="0" w:color="auto"/>
            </w:tcBorders>
            <w:shd w:val="clear" w:color="auto" w:fill="auto"/>
            <w:tcMar>
              <w:top w:w="15" w:type="dxa"/>
              <w:left w:w="108" w:type="dxa"/>
              <w:bottom w:w="0" w:type="dxa"/>
              <w:right w:w="108" w:type="dxa"/>
            </w:tcMar>
            <w:vAlign w:val="center"/>
            <w:hideMark/>
          </w:tcPr>
          <w:p w14:paraId="5CC8661C"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ICI</w:t>
            </w:r>
          </w:p>
        </w:tc>
        <w:tc>
          <w:tcPr>
            <w:tcW w:w="0" w:type="auto"/>
            <w:tcBorders>
              <w:top w:val="nil"/>
              <w:bottom w:val="single" w:sz="12" w:space="0" w:color="auto"/>
            </w:tcBorders>
            <w:shd w:val="clear" w:color="auto" w:fill="auto"/>
            <w:tcMar>
              <w:top w:w="15" w:type="dxa"/>
              <w:left w:w="108" w:type="dxa"/>
              <w:bottom w:w="0" w:type="dxa"/>
              <w:right w:w="108" w:type="dxa"/>
            </w:tcMar>
            <w:vAlign w:val="center"/>
            <w:hideMark/>
          </w:tcPr>
          <w:p w14:paraId="0F02258E"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 xml:space="preserve">Percentage of current assets to current liabilities </w:t>
            </w:r>
          </w:p>
        </w:tc>
        <w:tc>
          <w:tcPr>
            <w:tcW w:w="0" w:type="auto"/>
            <w:tcBorders>
              <w:top w:val="nil"/>
              <w:bottom w:val="single" w:sz="12" w:space="0" w:color="auto"/>
            </w:tcBorders>
            <w:shd w:val="clear" w:color="auto" w:fill="auto"/>
            <w:tcMar>
              <w:top w:w="15" w:type="dxa"/>
              <w:left w:w="108" w:type="dxa"/>
              <w:bottom w:w="0" w:type="dxa"/>
              <w:right w:w="108" w:type="dxa"/>
            </w:tcMar>
            <w:hideMark/>
          </w:tcPr>
          <w:p w14:paraId="606762D8" w14:textId="77777777" w:rsidR="00C32C59" w:rsidRPr="00C32C59" w:rsidRDefault="00C32C59" w:rsidP="00C32C59">
            <w:pPr>
              <w:spacing w:after="0"/>
              <w:jc w:val="both"/>
              <w:rPr>
                <w:rFonts w:ascii="Times New Roman" w:eastAsia="Calibri" w:hAnsi="Times New Roman" w:cs="Times New Roman"/>
                <w:sz w:val="24"/>
                <w:szCs w:val="24"/>
              </w:rPr>
            </w:pPr>
            <w:r w:rsidRPr="00C32C59">
              <w:rPr>
                <w:rFonts w:ascii="Times New Roman" w:eastAsia="Calibri" w:hAnsi="Times New Roman" w:cs="Times New Roman"/>
                <w:sz w:val="24"/>
                <w:szCs w:val="24"/>
              </w:rPr>
              <w:t>FAME-Osiris</w:t>
            </w:r>
          </w:p>
        </w:tc>
      </w:tr>
    </w:tbl>
    <w:p w14:paraId="55EB54E2" w14:textId="77777777" w:rsidR="00C32C59" w:rsidRPr="00C32C59" w:rsidRDefault="00C32C59" w:rsidP="00C32C59">
      <w:pPr>
        <w:spacing w:before="120" w:after="120" w:line="360" w:lineRule="auto"/>
        <w:jc w:val="both"/>
        <w:rPr>
          <w:rFonts w:ascii="Calibri" w:eastAsia="Calibri" w:hAnsi="Calibri" w:cs="Times New Roman"/>
          <w:sz w:val="2"/>
          <w:szCs w:val="24"/>
        </w:rPr>
      </w:pPr>
    </w:p>
    <w:p w14:paraId="40244F1F" w14:textId="77777777" w:rsidR="00C32C59" w:rsidRPr="00C32C59" w:rsidRDefault="00C32C59" w:rsidP="00C32C59">
      <w:pPr>
        <w:rPr>
          <w:rFonts w:eastAsia="Calibri"/>
        </w:rPr>
      </w:pPr>
      <w:r w:rsidRPr="00C32C59">
        <w:rPr>
          <w:rFonts w:eastAsia="Calibri"/>
        </w:rPr>
        <w:br w:type="page"/>
      </w:r>
    </w:p>
    <w:p w14:paraId="4BFC3D1D" w14:textId="77777777" w:rsidR="00C32C59" w:rsidRPr="00C32C59" w:rsidRDefault="00C32C59" w:rsidP="00C32C59">
      <w:pPr>
        <w:rPr>
          <w:rFonts w:eastAsia="Calibri"/>
        </w:rPr>
      </w:pPr>
    </w:p>
    <w:p w14:paraId="26C16E1C" w14:textId="77777777" w:rsidR="00C32C59" w:rsidRPr="00C32C59" w:rsidRDefault="00C32C59" w:rsidP="00C32C59">
      <w:pPr>
        <w:spacing w:before="240" w:after="0" w:line="480" w:lineRule="auto"/>
        <w:jc w:val="both"/>
        <w:rPr>
          <w:rFonts w:ascii="Times New Roman" w:eastAsia="Calibri" w:hAnsi="Times New Roman" w:cs="Times New Roman"/>
          <w:b/>
          <w:bCs/>
          <w:sz w:val="24"/>
          <w:szCs w:val="24"/>
        </w:rPr>
      </w:pPr>
      <w:bookmarkStart w:id="18" w:name="_Toc459936920"/>
      <w:r w:rsidRPr="00C32C59">
        <w:rPr>
          <w:rFonts w:ascii="Times New Roman" w:eastAsia="Calibri" w:hAnsi="Times New Roman" w:cs="Times New Roman"/>
          <w:b/>
          <w:bCs/>
          <w:sz w:val="24"/>
          <w:szCs w:val="24"/>
        </w:rPr>
        <w:t>Table 3: Descriptive statistics for each year separately</w:t>
      </w:r>
      <w:bookmarkEnd w:id="18"/>
    </w:p>
    <w:tbl>
      <w:tblPr>
        <w:tblStyle w:val="TableGrid32"/>
        <w:tblW w:w="5263"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756"/>
        <w:gridCol w:w="756"/>
        <w:gridCol w:w="756"/>
        <w:gridCol w:w="897"/>
        <w:gridCol w:w="756"/>
        <w:gridCol w:w="756"/>
        <w:gridCol w:w="756"/>
        <w:gridCol w:w="903"/>
        <w:gridCol w:w="756"/>
        <w:gridCol w:w="756"/>
      </w:tblGrid>
      <w:tr w:rsidR="00C32C59" w:rsidRPr="00C32C59" w14:paraId="77D71C5E" w14:textId="77777777" w:rsidTr="001C4D87">
        <w:trPr>
          <w:trHeight w:val="20"/>
          <w:tblHeader/>
          <w:jc w:val="center"/>
        </w:trPr>
        <w:tc>
          <w:tcPr>
            <w:tcW w:w="870" w:type="pct"/>
            <w:tcBorders>
              <w:top w:val="single" w:sz="12" w:space="0" w:color="auto"/>
              <w:bottom w:val="single" w:sz="12" w:space="0" w:color="auto"/>
            </w:tcBorders>
            <w:vAlign w:val="center"/>
          </w:tcPr>
          <w:p w14:paraId="65A9E337" w14:textId="77777777" w:rsidR="00C32C59" w:rsidRPr="00C32C59" w:rsidRDefault="00C32C59" w:rsidP="00C32C59">
            <w:pPr>
              <w:jc w:val="both"/>
              <w:rPr>
                <w:rFonts w:ascii="Times New Roman" w:hAnsi="Times New Roman"/>
                <w:b/>
                <w:bCs/>
                <w:sz w:val="24"/>
                <w:szCs w:val="24"/>
              </w:rPr>
            </w:pPr>
            <w:r w:rsidRPr="00C32C59">
              <w:rPr>
                <w:rFonts w:ascii="Times New Roman" w:hAnsi="Times New Roman"/>
                <w:b/>
                <w:bCs/>
                <w:sz w:val="24"/>
                <w:szCs w:val="24"/>
              </w:rPr>
              <w:t>Variables</w:t>
            </w:r>
          </w:p>
        </w:tc>
        <w:tc>
          <w:tcPr>
            <w:tcW w:w="398" w:type="pct"/>
            <w:tcBorders>
              <w:top w:val="single" w:sz="12" w:space="0" w:color="auto"/>
              <w:bottom w:val="single" w:sz="12" w:space="0" w:color="auto"/>
            </w:tcBorders>
            <w:vAlign w:val="center"/>
          </w:tcPr>
          <w:p w14:paraId="417E93EA"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2005</w:t>
            </w:r>
          </w:p>
        </w:tc>
        <w:tc>
          <w:tcPr>
            <w:tcW w:w="398" w:type="pct"/>
            <w:tcBorders>
              <w:top w:val="single" w:sz="12" w:space="0" w:color="auto"/>
              <w:bottom w:val="single" w:sz="12" w:space="0" w:color="auto"/>
            </w:tcBorders>
            <w:vAlign w:val="center"/>
          </w:tcPr>
          <w:p w14:paraId="2FFD572B"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2006</w:t>
            </w:r>
          </w:p>
        </w:tc>
        <w:tc>
          <w:tcPr>
            <w:tcW w:w="398" w:type="pct"/>
            <w:tcBorders>
              <w:top w:val="single" w:sz="12" w:space="0" w:color="auto"/>
              <w:bottom w:val="single" w:sz="12" w:space="0" w:color="auto"/>
            </w:tcBorders>
            <w:vAlign w:val="center"/>
          </w:tcPr>
          <w:p w14:paraId="2505DA53"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2007</w:t>
            </w:r>
          </w:p>
        </w:tc>
        <w:tc>
          <w:tcPr>
            <w:tcW w:w="472" w:type="pct"/>
            <w:tcBorders>
              <w:top w:val="single" w:sz="12" w:space="0" w:color="auto"/>
              <w:bottom w:val="single" w:sz="12" w:space="0" w:color="auto"/>
            </w:tcBorders>
            <w:vAlign w:val="center"/>
          </w:tcPr>
          <w:p w14:paraId="6C95637D"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2008</w:t>
            </w:r>
          </w:p>
        </w:tc>
        <w:tc>
          <w:tcPr>
            <w:tcW w:w="398" w:type="pct"/>
            <w:tcBorders>
              <w:top w:val="single" w:sz="12" w:space="0" w:color="auto"/>
              <w:bottom w:val="single" w:sz="12" w:space="0" w:color="auto"/>
            </w:tcBorders>
            <w:vAlign w:val="center"/>
          </w:tcPr>
          <w:p w14:paraId="3A169B3C"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2009</w:t>
            </w:r>
          </w:p>
        </w:tc>
        <w:tc>
          <w:tcPr>
            <w:tcW w:w="398" w:type="pct"/>
            <w:tcBorders>
              <w:top w:val="single" w:sz="12" w:space="0" w:color="auto"/>
              <w:bottom w:val="single" w:sz="12" w:space="0" w:color="auto"/>
            </w:tcBorders>
            <w:vAlign w:val="center"/>
          </w:tcPr>
          <w:p w14:paraId="104E2B23"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2010</w:t>
            </w:r>
          </w:p>
        </w:tc>
        <w:tc>
          <w:tcPr>
            <w:tcW w:w="398" w:type="pct"/>
            <w:tcBorders>
              <w:top w:val="single" w:sz="12" w:space="0" w:color="auto"/>
              <w:bottom w:val="single" w:sz="12" w:space="0" w:color="auto"/>
            </w:tcBorders>
            <w:vAlign w:val="center"/>
          </w:tcPr>
          <w:p w14:paraId="21D98521"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2011</w:t>
            </w:r>
          </w:p>
        </w:tc>
        <w:tc>
          <w:tcPr>
            <w:tcW w:w="475" w:type="pct"/>
            <w:tcBorders>
              <w:top w:val="single" w:sz="12" w:space="0" w:color="auto"/>
              <w:bottom w:val="single" w:sz="12" w:space="0" w:color="auto"/>
            </w:tcBorders>
            <w:vAlign w:val="center"/>
          </w:tcPr>
          <w:p w14:paraId="30D50B4C"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2012</w:t>
            </w:r>
          </w:p>
        </w:tc>
        <w:tc>
          <w:tcPr>
            <w:tcW w:w="398" w:type="pct"/>
            <w:tcBorders>
              <w:top w:val="single" w:sz="12" w:space="0" w:color="auto"/>
              <w:bottom w:val="single" w:sz="12" w:space="0" w:color="auto"/>
            </w:tcBorders>
            <w:vAlign w:val="center"/>
          </w:tcPr>
          <w:p w14:paraId="781F20F2"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2013</w:t>
            </w:r>
          </w:p>
        </w:tc>
        <w:tc>
          <w:tcPr>
            <w:tcW w:w="398" w:type="pct"/>
            <w:tcBorders>
              <w:top w:val="single" w:sz="12" w:space="0" w:color="auto"/>
              <w:bottom w:val="single" w:sz="12" w:space="0" w:color="auto"/>
            </w:tcBorders>
            <w:vAlign w:val="center"/>
          </w:tcPr>
          <w:p w14:paraId="5D3FE8E9" w14:textId="77777777" w:rsidR="00C32C59" w:rsidRPr="00C32C59" w:rsidRDefault="00C32C59" w:rsidP="00C32C59">
            <w:pPr>
              <w:jc w:val="right"/>
              <w:rPr>
                <w:rFonts w:ascii="Times New Roman" w:hAnsi="Times New Roman"/>
                <w:b/>
                <w:bCs/>
                <w:sz w:val="24"/>
                <w:szCs w:val="24"/>
              </w:rPr>
            </w:pPr>
            <w:r w:rsidRPr="00C32C59">
              <w:rPr>
                <w:rFonts w:ascii="Times New Roman" w:hAnsi="Times New Roman"/>
                <w:b/>
                <w:bCs/>
                <w:sz w:val="24"/>
                <w:szCs w:val="24"/>
              </w:rPr>
              <w:t>2014</w:t>
            </w:r>
          </w:p>
        </w:tc>
      </w:tr>
      <w:tr w:rsidR="00C32C59" w:rsidRPr="00C32C59" w14:paraId="40B89734" w14:textId="77777777" w:rsidTr="001C4D87">
        <w:trPr>
          <w:trHeight w:val="20"/>
          <w:jc w:val="center"/>
        </w:trPr>
        <w:tc>
          <w:tcPr>
            <w:tcW w:w="5000" w:type="pct"/>
            <w:gridSpan w:val="11"/>
            <w:tcBorders>
              <w:top w:val="single" w:sz="12" w:space="0" w:color="auto"/>
            </w:tcBorders>
            <w:vAlign w:val="center"/>
          </w:tcPr>
          <w:p w14:paraId="1268274E" w14:textId="77777777" w:rsidR="00C32C59" w:rsidRPr="00C32C59" w:rsidRDefault="00C32C59" w:rsidP="00C32C59">
            <w:pPr>
              <w:rPr>
                <w:rFonts w:ascii="Times New Roman" w:hAnsi="Times New Roman"/>
                <w:b/>
                <w:bCs/>
                <w:sz w:val="24"/>
                <w:szCs w:val="24"/>
              </w:rPr>
            </w:pPr>
            <w:r w:rsidRPr="00C32C59">
              <w:rPr>
                <w:rFonts w:ascii="Times New Roman" w:hAnsi="Times New Roman"/>
                <w:b/>
                <w:bCs/>
                <w:sz w:val="24"/>
                <w:szCs w:val="24"/>
              </w:rPr>
              <w:t>RT1</w:t>
            </w:r>
          </w:p>
        </w:tc>
      </w:tr>
      <w:tr w:rsidR="00C32C59" w:rsidRPr="00C32C59" w14:paraId="707082A2" w14:textId="77777777" w:rsidTr="001C4D87">
        <w:trPr>
          <w:trHeight w:val="20"/>
          <w:jc w:val="center"/>
        </w:trPr>
        <w:tc>
          <w:tcPr>
            <w:tcW w:w="870" w:type="pct"/>
            <w:vAlign w:val="center"/>
          </w:tcPr>
          <w:p w14:paraId="048D84C1"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Mean</w:t>
            </w:r>
          </w:p>
        </w:tc>
        <w:tc>
          <w:tcPr>
            <w:tcW w:w="398" w:type="pct"/>
          </w:tcPr>
          <w:p w14:paraId="442A91F1"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0.83</w:t>
            </w:r>
          </w:p>
        </w:tc>
        <w:tc>
          <w:tcPr>
            <w:tcW w:w="398" w:type="pct"/>
          </w:tcPr>
          <w:p w14:paraId="302D9C6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0.87</w:t>
            </w:r>
          </w:p>
        </w:tc>
        <w:tc>
          <w:tcPr>
            <w:tcW w:w="398" w:type="pct"/>
          </w:tcPr>
          <w:p w14:paraId="60D4CFD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1.08</w:t>
            </w:r>
          </w:p>
        </w:tc>
        <w:tc>
          <w:tcPr>
            <w:tcW w:w="472" w:type="pct"/>
          </w:tcPr>
          <w:p w14:paraId="5F36311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0.82</w:t>
            </w:r>
          </w:p>
        </w:tc>
        <w:tc>
          <w:tcPr>
            <w:tcW w:w="398" w:type="pct"/>
          </w:tcPr>
          <w:p w14:paraId="3D060BD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0.65</w:t>
            </w:r>
          </w:p>
        </w:tc>
        <w:tc>
          <w:tcPr>
            <w:tcW w:w="398" w:type="pct"/>
          </w:tcPr>
          <w:p w14:paraId="2C01BBD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0.72</w:t>
            </w:r>
          </w:p>
        </w:tc>
        <w:tc>
          <w:tcPr>
            <w:tcW w:w="398" w:type="pct"/>
          </w:tcPr>
          <w:p w14:paraId="59909E9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0.45</w:t>
            </w:r>
          </w:p>
        </w:tc>
        <w:tc>
          <w:tcPr>
            <w:tcW w:w="475" w:type="pct"/>
          </w:tcPr>
          <w:p w14:paraId="1C21057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0.64</w:t>
            </w:r>
          </w:p>
        </w:tc>
        <w:tc>
          <w:tcPr>
            <w:tcW w:w="398" w:type="pct"/>
          </w:tcPr>
          <w:p w14:paraId="39DC3ED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0.55</w:t>
            </w:r>
          </w:p>
        </w:tc>
        <w:tc>
          <w:tcPr>
            <w:tcW w:w="398" w:type="pct"/>
          </w:tcPr>
          <w:p w14:paraId="51637AF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0.53</w:t>
            </w:r>
          </w:p>
        </w:tc>
      </w:tr>
      <w:tr w:rsidR="00C32C59" w:rsidRPr="00C32C59" w14:paraId="1F069E01" w14:textId="77777777" w:rsidTr="001C4D87">
        <w:trPr>
          <w:trHeight w:val="20"/>
          <w:jc w:val="center"/>
        </w:trPr>
        <w:tc>
          <w:tcPr>
            <w:tcW w:w="870" w:type="pct"/>
            <w:vAlign w:val="center"/>
          </w:tcPr>
          <w:p w14:paraId="27507032"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Std. Deviation</w:t>
            </w:r>
          </w:p>
        </w:tc>
        <w:tc>
          <w:tcPr>
            <w:tcW w:w="398" w:type="pct"/>
          </w:tcPr>
          <w:p w14:paraId="53ED0501"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1.11</w:t>
            </w:r>
          </w:p>
        </w:tc>
        <w:tc>
          <w:tcPr>
            <w:tcW w:w="398" w:type="pct"/>
          </w:tcPr>
          <w:p w14:paraId="46E5E53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1.20</w:t>
            </w:r>
          </w:p>
        </w:tc>
        <w:tc>
          <w:tcPr>
            <w:tcW w:w="398" w:type="pct"/>
          </w:tcPr>
          <w:p w14:paraId="7C97070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1.46</w:t>
            </w:r>
          </w:p>
        </w:tc>
        <w:tc>
          <w:tcPr>
            <w:tcW w:w="472" w:type="pct"/>
          </w:tcPr>
          <w:p w14:paraId="48F5A38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1.37</w:t>
            </w:r>
          </w:p>
        </w:tc>
        <w:tc>
          <w:tcPr>
            <w:tcW w:w="398" w:type="pct"/>
          </w:tcPr>
          <w:p w14:paraId="128E97C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1.08</w:t>
            </w:r>
          </w:p>
        </w:tc>
        <w:tc>
          <w:tcPr>
            <w:tcW w:w="398" w:type="pct"/>
          </w:tcPr>
          <w:p w14:paraId="0360A5A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1.03</w:t>
            </w:r>
          </w:p>
        </w:tc>
        <w:tc>
          <w:tcPr>
            <w:tcW w:w="398" w:type="pct"/>
          </w:tcPr>
          <w:p w14:paraId="2DC09A2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0.76</w:t>
            </w:r>
          </w:p>
        </w:tc>
        <w:tc>
          <w:tcPr>
            <w:tcW w:w="475" w:type="pct"/>
          </w:tcPr>
          <w:p w14:paraId="50E71F9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0.87</w:t>
            </w:r>
          </w:p>
        </w:tc>
        <w:tc>
          <w:tcPr>
            <w:tcW w:w="398" w:type="pct"/>
          </w:tcPr>
          <w:p w14:paraId="4DB2BD2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0.71</w:t>
            </w:r>
          </w:p>
        </w:tc>
        <w:tc>
          <w:tcPr>
            <w:tcW w:w="398" w:type="pct"/>
          </w:tcPr>
          <w:p w14:paraId="5D0EE22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0.61</w:t>
            </w:r>
          </w:p>
        </w:tc>
      </w:tr>
      <w:tr w:rsidR="00C32C59" w:rsidRPr="00C32C59" w14:paraId="018B0C45" w14:textId="77777777" w:rsidTr="001C4D87">
        <w:trPr>
          <w:trHeight w:val="20"/>
          <w:jc w:val="center"/>
        </w:trPr>
        <w:tc>
          <w:tcPr>
            <w:tcW w:w="870" w:type="pct"/>
            <w:vAlign w:val="center"/>
          </w:tcPr>
          <w:p w14:paraId="5BE849CE"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Minimum</w:t>
            </w:r>
          </w:p>
        </w:tc>
        <w:tc>
          <w:tcPr>
            <w:tcW w:w="398" w:type="pct"/>
          </w:tcPr>
          <w:p w14:paraId="79643B9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0.10</w:t>
            </w:r>
          </w:p>
        </w:tc>
        <w:tc>
          <w:tcPr>
            <w:tcW w:w="398" w:type="pct"/>
          </w:tcPr>
          <w:p w14:paraId="154E6B2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0.12</w:t>
            </w:r>
          </w:p>
        </w:tc>
        <w:tc>
          <w:tcPr>
            <w:tcW w:w="398" w:type="pct"/>
          </w:tcPr>
          <w:p w14:paraId="7C711DE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0.06</w:t>
            </w:r>
          </w:p>
        </w:tc>
        <w:tc>
          <w:tcPr>
            <w:tcW w:w="472" w:type="pct"/>
          </w:tcPr>
          <w:p w14:paraId="1A95920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-0.16</w:t>
            </w:r>
          </w:p>
        </w:tc>
        <w:tc>
          <w:tcPr>
            <w:tcW w:w="398" w:type="pct"/>
          </w:tcPr>
          <w:p w14:paraId="7710898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0.03</w:t>
            </w:r>
          </w:p>
        </w:tc>
        <w:tc>
          <w:tcPr>
            <w:tcW w:w="398" w:type="pct"/>
          </w:tcPr>
          <w:p w14:paraId="507928E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0.01</w:t>
            </w:r>
          </w:p>
        </w:tc>
        <w:tc>
          <w:tcPr>
            <w:tcW w:w="398" w:type="pct"/>
          </w:tcPr>
          <w:p w14:paraId="53241C7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0.01</w:t>
            </w:r>
          </w:p>
        </w:tc>
        <w:tc>
          <w:tcPr>
            <w:tcW w:w="475" w:type="pct"/>
          </w:tcPr>
          <w:p w14:paraId="2B659BB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-0.15</w:t>
            </w:r>
          </w:p>
        </w:tc>
        <w:tc>
          <w:tcPr>
            <w:tcW w:w="398" w:type="pct"/>
          </w:tcPr>
          <w:p w14:paraId="741366B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-0.19</w:t>
            </w:r>
          </w:p>
        </w:tc>
        <w:tc>
          <w:tcPr>
            <w:tcW w:w="398" w:type="pct"/>
          </w:tcPr>
          <w:p w14:paraId="27584CE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0.06</w:t>
            </w:r>
          </w:p>
        </w:tc>
      </w:tr>
      <w:tr w:rsidR="00C32C59" w:rsidRPr="00C32C59" w14:paraId="14E5ACC4" w14:textId="77777777" w:rsidTr="001C4D87">
        <w:trPr>
          <w:trHeight w:val="20"/>
          <w:jc w:val="center"/>
        </w:trPr>
        <w:tc>
          <w:tcPr>
            <w:tcW w:w="870" w:type="pct"/>
            <w:vAlign w:val="center"/>
          </w:tcPr>
          <w:p w14:paraId="4E625815"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Maximum</w:t>
            </w:r>
          </w:p>
        </w:tc>
        <w:tc>
          <w:tcPr>
            <w:tcW w:w="398" w:type="pct"/>
          </w:tcPr>
          <w:p w14:paraId="2DD9ED21"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3.61</w:t>
            </w:r>
          </w:p>
        </w:tc>
        <w:tc>
          <w:tcPr>
            <w:tcW w:w="398" w:type="pct"/>
          </w:tcPr>
          <w:p w14:paraId="1C6AE59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3.92</w:t>
            </w:r>
          </w:p>
        </w:tc>
        <w:tc>
          <w:tcPr>
            <w:tcW w:w="398" w:type="pct"/>
          </w:tcPr>
          <w:p w14:paraId="4BF6296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4.12</w:t>
            </w:r>
          </w:p>
        </w:tc>
        <w:tc>
          <w:tcPr>
            <w:tcW w:w="472" w:type="pct"/>
          </w:tcPr>
          <w:p w14:paraId="3D9EDE3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398" w:type="pct"/>
          </w:tcPr>
          <w:p w14:paraId="12C075C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3.67</w:t>
            </w:r>
          </w:p>
        </w:tc>
        <w:tc>
          <w:tcPr>
            <w:tcW w:w="398" w:type="pct"/>
          </w:tcPr>
          <w:p w14:paraId="7C72D57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3.01</w:t>
            </w:r>
          </w:p>
        </w:tc>
        <w:tc>
          <w:tcPr>
            <w:tcW w:w="398" w:type="pct"/>
          </w:tcPr>
          <w:p w14:paraId="5C741A5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2.29</w:t>
            </w:r>
          </w:p>
        </w:tc>
        <w:tc>
          <w:tcPr>
            <w:tcW w:w="475" w:type="pct"/>
          </w:tcPr>
          <w:p w14:paraId="6D23227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2.54</w:t>
            </w:r>
          </w:p>
        </w:tc>
        <w:tc>
          <w:tcPr>
            <w:tcW w:w="398" w:type="pct"/>
          </w:tcPr>
          <w:p w14:paraId="77EF200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2.14</w:t>
            </w:r>
          </w:p>
        </w:tc>
        <w:tc>
          <w:tcPr>
            <w:tcW w:w="398" w:type="pct"/>
          </w:tcPr>
          <w:p w14:paraId="2BAC87E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1.82</w:t>
            </w:r>
          </w:p>
        </w:tc>
      </w:tr>
      <w:tr w:rsidR="00C32C59" w:rsidRPr="00C32C59" w14:paraId="048B1977" w14:textId="77777777" w:rsidTr="001C4D87">
        <w:trPr>
          <w:trHeight w:val="20"/>
          <w:jc w:val="center"/>
        </w:trPr>
        <w:tc>
          <w:tcPr>
            <w:tcW w:w="5000" w:type="pct"/>
            <w:gridSpan w:val="11"/>
            <w:tcBorders>
              <w:bottom w:val="nil"/>
            </w:tcBorders>
            <w:vAlign w:val="center"/>
          </w:tcPr>
          <w:p w14:paraId="4A218F81" w14:textId="77777777" w:rsidR="00C32C59" w:rsidRPr="00C32C59" w:rsidRDefault="00C32C59" w:rsidP="00C32C59">
            <w:pPr>
              <w:rPr>
                <w:rFonts w:ascii="Times New Roman" w:hAnsi="Times New Roman"/>
                <w:b/>
                <w:bCs/>
                <w:sz w:val="24"/>
                <w:szCs w:val="24"/>
              </w:rPr>
            </w:pPr>
          </w:p>
        </w:tc>
      </w:tr>
      <w:tr w:rsidR="00C32C59" w:rsidRPr="00C32C59" w14:paraId="65FE673A" w14:textId="77777777" w:rsidTr="001C4D87">
        <w:trPr>
          <w:trHeight w:val="20"/>
          <w:jc w:val="center"/>
        </w:trPr>
        <w:tc>
          <w:tcPr>
            <w:tcW w:w="5000" w:type="pct"/>
            <w:gridSpan w:val="11"/>
            <w:tcBorders>
              <w:top w:val="nil"/>
              <w:bottom w:val="nil"/>
            </w:tcBorders>
            <w:vAlign w:val="center"/>
          </w:tcPr>
          <w:p w14:paraId="675C9649" w14:textId="77777777" w:rsidR="00C32C59" w:rsidRPr="00C32C59" w:rsidRDefault="00C32C59" w:rsidP="00C32C59">
            <w:pPr>
              <w:rPr>
                <w:rFonts w:ascii="Times New Roman" w:hAnsi="Times New Roman"/>
                <w:b/>
                <w:bCs/>
                <w:sz w:val="24"/>
                <w:szCs w:val="24"/>
              </w:rPr>
            </w:pPr>
            <w:r w:rsidRPr="00C32C59">
              <w:rPr>
                <w:rFonts w:ascii="Times New Roman" w:hAnsi="Times New Roman"/>
                <w:b/>
                <w:bCs/>
                <w:sz w:val="24"/>
                <w:szCs w:val="24"/>
              </w:rPr>
              <w:t>RT2</w:t>
            </w:r>
          </w:p>
        </w:tc>
      </w:tr>
      <w:tr w:rsidR="00C32C59" w:rsidRPr="00C32C59" w14:paraId="22A7F9B6" w14:textId="77777777" w:rsidTr="001C4D87">
        <w:trPr>
          <w:trHeight w:val="20"/>
          <w:jc w:val="center"/>
        </w:trPr>
        <w:tc>
          <w:tcPr>
            <w:tcW w:w="870" w:type="pct"/>
            <w:tcBorders>
              <w:top w:val="nil"/>
            </w:tcBorders>
            <w:vAlign w:val="center"/>
          </w:tcPr>
          <w:p w14:paraId="6BCB0DCF"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Mean</w:t>
            </w:r>
          </w:p>
        </w:tc>
        <w:tc>
          <w:tcPr>
            <w:tcW w:w="398" w:type="pct"/>
            <w:tcBorders>
              <w:top w:val="nil"/>
            </w:tcBorders>
          </w:tcPr>
          <w:p w14:paraId="67DDB40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1.40</w:t>
            </w:r>
          </w:p>
        </w:tc>
        <w:tc>
          <w:tcPr>
            <w:tcW w:w="398" w:type="pct"/>
            <w:tcBorders>
              <w:top w:val="nil"/>
            </w:tcBorders>
          </w:tcPr>
          <w:p w14:paraId="3F51990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1.35</w:t>
            </w:r>
          </w:p>
        </w:tc>
        <w:tc>
          <w:tcPr>
            <w:tcW w:w="398" w:type="pct"/>
            <w:tcBorders>
              <w:top w:val="nil"/>
            </w:tcBorders>
          </w:tcPr>
          <w:p w14:paraId="3867E1B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1.21</w:t>
            </w:r>
          </w:p>
        </w:tc>
        <w:tc>
          <w:tcPr>
            <w:tcW w:w="472" w:type="pct"/>
            <w:tcBorders>
              <w:top w:val="nil"/>
            </w:tcBorders>
          </w:tcPr>
          <w:p w14:paraId="044A998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0.24</w:t>
            </w:r>
          </w:p>
        </w:tc>
        <w:tc>
          <w:tcPr>
            <w:tcW w:w="398" w:type="pct"/>
            <w:tcBorders>
              <w:top w:val="nil"/>
            </w:tcBorders>
          </w:tcPr>
          <w:p w14:paraId="3CF0691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0.90</w:t>
            </w:r>
          </w:p>
        </w:tc>
        <w:tc>
          <w:tcPr>
            <w:tcW w:w="398" w:type="pct"/>
            <w:tcBorders>
              <w:top w:val="nil"/>
            </w:tcBorders>
          </w:tcPr>
          <w:p w14:paraId="6DFBA4A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1.07</w:t>
            </w:r>
          </w:p>
        </w:tc>
        <w:tc>
          <w:tcPr>
            <w:tcW w:w="398" w:type="pct"/>
            <w:tcBorders>
              <w:top w:val="nil"/>
            </w:tcBorders>
          </w:tcPr>
          <w:p w14:paraId="69E7FDE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0.72</w:t>
            </w:r>
          </w:p>
        </w:tc>
        <w:tc>
          <w:tcPr>
            <w:tcW w:w="475" w:type="pct"/>
            <w:tcBorders>
              <w:top w:val="nil"/>
            </w:tcBorders>
          </w:tcPr>
          <w:p w14:paraId="04041DA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1.05</w:t>
            </w:r>
          </w:p>
        </w:tc>
        <w:tc>
          <w:tcPr>
            <w:tcW w:w="398" w:type="pct"/>
            <w:tcBorders>
              <w:top w:val="nil"/>
            </w:tcBorders>
          </w:tcPr>
          <w:p w14:paraId="2CF1380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1.17</w:t>
            </w:r>
          </w:p>
        </w:tc>
        <w:tc>
          <w:tcPr>
            <w:tcW w:w="398" w:type="pct"/>
            <w:tcBorders>
              <w:top w:val="nil"/>
            </w:tcBorders>
          </w:tcPr>
          <w:p w14:paraId="3CFF212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1.05</w:t>
            </w:r>
          </w:p>
        </w:tc>
      </w:tr>
      <w:tr w:rsidR="00C32C59" w:rsidRPr="00C32C59" w14:paraId="2C0956E1" w14:textId="77777777" w:rsidTr="001C4D87">
        <w:trPr>
          <w:trHeight w:val="20"/>
          <w:jc w:val="center"/>
        </w:trPr>
        <w:tc>
          <w:tcPr>
            <w:tcW w:w="870" w:type="pct"/>
            <w:vAlign w:val="center"/>
          </w:tcPr>
          <w:p w14:paraId="21239076"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Std. Deviation</w:t>
            </w:r>
          </w:p>
        </w:tc>
        <w:tc>
          <w:tcPr>
            <w:tcW w:w="398" w:type="pct"/>
          </w:tcPr>
          <w:p w14:paraId="6C69D46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0.83</w:t>
            </w:r>
          </w:p>
        </w:tc>
        <w:tc>
          <w:tcPr>
            <w:tcW w:w="398" w:type="pct"/>
          </w:tcPr>
          <w:p w14:paraId="330790C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0.84</w:t>
            </w:r>
          </w:p>
        </w:tc>
        <w:tc>
          <w:tcPr>
            <w:tcW w:w="398" w:type="pct"/>
          </w:tcPr>
          <w:p w14:paraId="444AC04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0.89</w:t>
            </w:r>
          </w:p>
        </w:tc>
        <w:tc>
          <w:tcPr>
            <w:tcW w:w="472" w:type="pct"/>
          </w:tcPr>
          <w:p w14:paraId="02BFE37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1.50</w:t>
            </w:r>
          </w:p>
        </w:tc>
        <w:tc>
          <w:tcPr>
            <w:tcW w:w="398" w:type="pct"/>
          </w:tcPr>
          <w:p w14:paraId="1685835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0.92</w:t>
            </w:r>
          </w:p>
        </w:tc>
        <w:tc>
          <w:tcPr>
            <w:tcW w:w="398" w:type="pct"/>
          </w:tcPr>
          <w:p w14:paraId="1B0BEB1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0.91</w:t>
            </w:r>
          </w:p>
        </w:tc>
        <w:tc>
          <w:tcPr>
            <w:tcW w:w="398" w:type="pct"/>
          </w:tcPr>
          <w:p w14:paraId="3347677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0.98</w:t>
            </w:r>
          </w:p>
        </w:tc>
        <w:tc>
          <w:tcPr>
            <w:tcW w:w="475" w:type="pct"/>
          </w:tcPr>
          <w:p w14:paraId="555A09D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1.08</w:t>
            </w:r>
          </w:p>
        </w:tc>
        <w:tc>
          <w:tcPr>
            <w:tcW w:w="398" w:type="pct"/>
          </w:tcPr>
          <w:p w14:paraId="7A38585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0.97</w:t>
            </w:r>
          </w:p>
        </w:tc>
        <w:tc>
          <w:tcPr>
            <w:tcW w:w="398" w:type="pct"/>
          </w:tcPr>
          <w:p w14:paraId="5EA2F121"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0.68</w:t>
            </w:r>
          </w:p>
        </w:tc>
      </w:tr>
      <w:tr w:rsidR="00C32C59" w:rsidRPr="00C32C59" w14:paraId="0AC917B1" w14:textId="77777777" w:rsidTr="001C4D87">
        <w:trPr>
          <w:trHeight w:val="20"/>
          <w:jc w:val="center"/>
        </w:trPr>
        <w:tc>
          <w:tcPr>
            <w:tcW w:w="870" w:type="pct"/>
            <w:vAlign w:val="center"/>
          </w:tcPr>
          <w:p w14:paraId="7D56D20C"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Minimum</w:t>
            </w:r>
          </w:p>
        </w:tc>
        <w:tc>
          <w:tcPr>
            <w:tcW w:w="398" w:type="pct"/>
          </w:tcPr>
          <w:p w14:paraId="06C50E2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0.20</w:t>
            </w:r>
          </w:p>
        </w:tc>
        <w:tc>
          <w:tcPr>
            <w:tcW w:w="398" w:type="pct"/>
          </w:tcPr>
          <w:p w14:paraId="50BD728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0.29</w:t>
            </w:r>
          </w:p>
        </w:tc>
        <w:tc>
          <w:tcPr>
            <w:tcW w:w="398" w:type="pct"/>
          </w:tcPr>
          <w:p w14:paraId="0EE0200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0.27</w:t>
            </w:r>
          </w:p>
        </w:tc>
        <w:tc>
          <w:tcPr>
            <w:tcW w:w="472" w:type="pct"/>
          </w:tcPr>
          <w:p w14:paraId="473A7F9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-2.88</w:t>
            </w:r>
          </w:p>
        </w:tc>
        <w:tc>
          <w:tcPr>
            <w:tcW w:w="398" w:type="pct"/>
          </w:tcPr>
          <w:p w14:paraId="2A3DC12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0.14</w:t>
            </w:r>
          </w:p>
        </w:tc>
        <w:tc>
          <w:tcPr>
            <w:tcW w:w="398" w:type="pct"/>
          </w:tcPr>
          <w:p w14:paraId="1E272A2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0.02</w:t>
            </w:r>
          </w:p>
        </w:tc>
        <w:tc>
          <w:tcPr>
            <w:tcW w:w="398" w:type="pct"/>
          </w:tcPr>
          <w:p w14:paraId="5F896DE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-0.01</w:t>
            </w:r>
          </w:p>
        </w:tc>
        <w:tc>
          <w:tcPr>
            <w:tcW w:w="475" w:type="pct"/>
          </w:tcPr>
          <w:p w14:paraId="364A8FF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-1.23</w:t>
            </w:r>
          </w:p>
        </w:tc>
        <w:tc>
          <w:tcPr>
            <w:tcW w:w="398" w:type="pct"/>
          </w:tcPr>
          <w:p w14:paraId="6582988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-0.40</w:t>
            </w:r>
          </w:p>
        </w:tc>
        <w:tc>
          <w:tcPr>
            <w:tcW w:w="398" w:type="pct"/>
          </w:tcPr>
          <w:p w14:paraId="5E23498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0.33</w:t>
            </w:r>
          </w:p>
        </w:tc>
      </w:tr>
      <w:tr w:rsidR="00C32C59" w:rsidRPr="00C32C59" w14:paraId="720742D5" w14:textId="77777777" w:rsidTr="001C4D87">
        <w:trPr>
          <w:trHeight w:val="20"/>
          <w:jc w:val="center"/>
        </w:trPr>
        <w:tc>
          <w:tcPr>
            <w:tcW w:w="870" w:type="pct"/>
            <w:vAlign w:val="center"/>
          </w:tcPr>
          <w:p w14:paraId="5F9E8BA2"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Maximum</w:t>
            </w:r>
          </w:p>
        </w:tc>
        <w:tc>
          <w:tcPr>
            <w:tcW w:w="398" w:type="pct"/>
          </w:tcPr>
          <w:p w14:paraId="605FB7B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3.17</w:t>
            </w:r>
          </w:p>
        </w:tc>
        <w:tc>
          <w:tcPr>
            <w:tcW w:w="398" w:type="pct"/>
          </w:tcPr>
          <w:p w14:paraId="5318D17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3.24</w:t>
            </w:r>
          </w:p>
        </w:tc>
        <w:tc>
          <w:tcPr>
            <w:tcW w:w="398" w:type="pct"/>
          </w:tcPr>
          <w:p w14:paraId="7A2862B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3.69</w:t>
            </w:r>
          </w:p>
        </w:tc>
        <w:tc>
          <w:tcPr>
            <w:tcW w:w="472" w:type="pct"/>
          </w:tcPr>
          <w:p w14:paraId="7A61332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3.54</w:t>
            </w:r>
          </w:p>
        </w:tc>
        <w:tc>
          <w:tcPr>
            <w:tcW w:w="398" w:type="pct"/>
          </w:tcPr>
          <w:p w14:paraId="7DF3F2B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3.46</w:t>
            </w:r>
          </w:p>
        </w:tc>
        <w:tc>
          <w:tcPr>
            <w:tcW w:w="398" w:type="pct"/>
          </w:tcPr>
          <w:p w14:paraId="12B38CC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3.65</w:t>
            </w:r>
          </w:p>
        </w:tc>
        <w:tc>
          <w:tcPr>
            <w:tcW w:w="398" w:type="pct"/>
          </w:tcPr>
          <w:p w14:paraId="0D2CABF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3.65</w:t>
            </w:r>
          </w:p>
        </w:tc>
        <w:tc>
          <w:tcPr>
            <w:tcW w:w="475" w:type="pct"/>
          </w:tcPr>
          <w:p w14:paraId="05CD543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3.62</w:t>
            </w:r>
          </w:p>
        </w:tc>
        <w:tc>
          <w:tcPr>
            <w:tcW w:w="398" w:type="pct"/>
          </w:tcPr>
          <w:p w14:paraId="3124414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3.45</w:t>
            </w:r>
          </w:p>
        </w:tc>
        <w:tc>
          <w:tcPr>
            <w:tcW w:w="398" w:type="pct"/>
          </w:tcPr>
          <w:p w14:paraId="56EA352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2.97</w:t>
            </w:r>
          </w:p>
        </w:tc>
      </w:tr>
      <w:tr w:rsidR="00C32C59" w:rsidRPr="00C32C59" w14:paraId="4630BD65" w14:textId="77777777" w:rsidTr="001C4D87">
        <w:trPr>
          <w:trHeight w:val="20"/>
          <w:jc w:val="center"/>
        </w:trPr>
        <w:tc>
          <w:tcPr>
            <w:tcW w:w="5000" w:type="pct"/>
            <w:gridSpan w:val="11"/>
            <w:vAlign w:val="center"/>
          </w:tcPr>
          <w:p w14:paraId="1B9BE1C3" w14:textId="77777777" w:rsidR="00C32C59" w:rsidRPr="00C32C59" w:rsidRDefault="00C32C59" w:rsidP="00C32C59">
            <w:pPr>
              <w:rPr>
                <w:rFonts w:ascii="Times New Roman" w:hAnsi="Times New Roman"/>
                <w:b/>
                <w:bCs/>
                <w:sz w:val="24"/>
                <w:szCs w:val="24"/>
              </w:rPr>
            </w:pPr>
            <w:r w:rsidRPr="00C32C59">
              <w:rPr>
                <w:rFonts w:ascii="Times New Roman" w:hAnsi="Times New Roman"/>
                <w:b/>
                <w:bCs/>
                <w:sz w:val="24"/>
                <w:szCs w:val="24"/>
              </w:rPr>
              <w:t>ICBS</w:t>
            </w:r>
          </w:p>
        </w:tc>
      </w:tr>
      <w:tr w:rsidR="00C32C59" w:rsidRPr="00C32C59" w14:paraId="250402D6" w14:textId="77777777" w:rsidTr="001C4D87">
        <w:trPr>
          <w:trHeight w:val="20"/>
          <w:jc w:val="center"/>
        </w:trPr>
        <w:tc>
          <w:tcPr>
            <w:tcW w:w="870" w:type="pct"/>
            <w:vAlign w:val="center"/>
          </w:tcPr>
          <w:p w14:paraId="56DEB770"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Mean</w:t>
            </w:r>
          </w:p>
        </w:tc>
        <w:tc>
          <w:tcPr>
            <w:tcW w:w="398" w:type="pct"/>
            <w:vAlign w:val="center"/>
          </w:tcPr>
          <w:p w14:paraId="3930252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11.45</w:t>
            </w:r>
          </w:p>
        </w:tc>
        <w:tc>
          <w:tcPr>
            <w:tcW w:w="398" w:type="pct"/>
            <w:vAlign w:val="center"/>
          </w:tcPr>
          <w:p w14:paraId="070EC88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11.36</w:t>
            </w:r>
          </w:p>
        </w:tc>
        <w:tc>
          <w:tcPr>
            <w:tcW w:w="398" w:type="pct"/>
            <w:vAlign w:val="center"/>
          </w:tcPr>
          <w:p w14:paraId="5D2F97B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11.55</w:t>
            </w:r>
          </w:p>
        </w:tc>
        <w:tc>
          <w:tcPr>
            <w:tcW w:w="472" w:type="pct"/>
            <w:vAlign w:val="center"/>
          </w:tcPr>
          <w:p w14:paraId="05DC3BE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11.33</w:t>
            </w:r>
          </w:p>
        </w:tc>
        <w:tc>
          <w:tcPr>
            <w:tcW w:w="398" w:type="pct"/>
            <w:vAlign w:val="center"/>
          </w:tcPr>
          <w:p w14:paraId="6CF38A8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11.75</w:t>
            </w:r>
          </w:p>
        </w:tc>
        <w:tc>
          <w:tcPr>
            <w:tcW w:w="398" w:type="pct"/>
            <w:vAlign w:val="center"/>
          </w:tcPr>
          <w:p w14:paraId="56171771"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12.08</w:t>
            </w:r>
          </w:p>
        </w:tc>
        <w:tc>
          <w:tcPr>
            <w:tcW w:w="398" w:type="pct"/>
            <w:vAlign w:val="center"/>
          </w:tcPr>
          <w:p w14:paraId="4EEB2A2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12.58</w:t>
            </w:r>
          </w:p>
        </w:tc>
        <w:tc>
          <w:tcPr>
            <w:tcW w:w="475" w:type="pct"/>
            <w:vAlign w:val="center"/>
          </w:tcPr>
          <w:p w14:paraId="2EBE28A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12.42</w:t>
            </w:r>
          </w:p>
        </w:tc>
        <w:tc>
          <w:tcPr>
            <w:tcW w:w="398" w:type="pct"/>
            <w:vAlign w:val="center"/>
          </w:tcPr>
          <w:p w14:paraId="5029CDB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11.92</w:t>
            </w:r>
          </w:p>
        </w:tc>
        <w:tc>
          <w:tcPr>
            <w:tcW w:w="398" w:type="pct"/>
            <w:vAlign w:val="center"/>
          </w:tcPr>
          <w:p w14:paraId="6EC5601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11.50</w:t>
            </w:r>
          </w:p>
        </w:tc>
      </w:tr>
      <w:tr w:rsidR="00C32C59" w:rsidRPr="00C32C59" w14:paraId="402FFF79" w14:textId="77777777" w:rsidTr="001C4D87">
        <w:trPr>
          <w:trHeight w:val="20"/>
          <w:jc w:val="center"/>
        </w:trPr>
        <w:tc>
          <w:tcPr>
            <w:tcW w:w="870" w:type="pct"/>
            <w:vAlign w:val="center"/>
          </w:tcPr>
          <w:p w14:paraId="25ED934D"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Std. Deviation</w:t>
            </w:r>
          </w:p>
        </w:tc>
        <w:tc>
          <w:tcPr>
            <w:tcW w:w="398" w:type="pct"/>
            <w:vAlign w:val="center"/>
          </w:tcPr>
          <w:p w14:paraId="2638B65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1.92</w:t>
            </w:r>
          </w:p>
        </w:tc>
        <w:tc>
          <w:tcPr>
            <w:tcW w:w="398" w:type="pct"/>
            <w:vAlign w:val="center"/>
          </w:tcPr>
          <w:p w14:paraId="68B8A28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2.06</w:t>
            </w:r>
          </w:p>
        </w:tc>
        <w:tc>
          <w:tcPr>
            <w:tcW w:w="398" w:type="pct"/>
            <w:vAlign w:val="center"/>
          </w:tcPr>
          <w:p w14:paraId="0E406E0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2.02</w:t>
            </w:r>
          </w:p>
        </w:tc>
        <w:tc>
          <w:tcPr>
            <w:tcW w:w="472" w:type="pct"/>
            <w:vAlign w:val="center"/>
          </w:tcPr>
          <w:p w14:paraId="58CA2A4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1.92</w:t>
            </w:r>
          </w:p>
        </w:tc>
        <w:tc>
          <w:tcPr>
            <w:tcW w:w="398" w:type="pct"/>
            <w:vAlign w:val="center"/>
          </w:tcPr>
          <w:p w14:paraId="5EC5E6C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1.86</w:t>
            </w:r>
          </w:p>
        </w:tc>
        <w:tc>
          <w:tcPr>
            <w:tcW w:w="398" w:type="pct"/>
            <w:vAlign w:val="center"/>
          </w:tcPr>
          <w:p w14:paraId="69331E1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2.54</w:t>
            </w:r>
          </w:p>
        </w:tc>
        <w:tc>
          <w:tcPr>
            <w:tcW w:w="398" w:type="pct"/>
            <w:vAlign w:val="center"/>
          </w:tcPr>
          <w:p w14:paraId="6916EC6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2.15</w:t>
            </w:r>
          </w:p>
        </w:tc>
        <w:tc>
          <w:tcPr>
            <w:tcW w:w="475" w:type="pct"/>
            <w:vAlign w:val="center"/>
          </w:tcPr>
          <w:p w14:paraId="2F77987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1.38</w:t>
            </w:r>
          </w:p>
        </w:tc>
        <w:tc>
          <w:tcPr>
            <w:tcW w:w="398" w:type="pct"/>
            <w:vAlign w:val="center"/>
          </w:tcPr>
          <w:p w14:paraId="1A20C26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1.56</w:t>
            </w:r>
          </w:p>
        </w:tc>
        <w:tc>
          <w:tcPr>
            <w:tcW w:w="398" w:type="pct"/>
            <w:vAlign w:val="center"/>
          </w:tcPr>
          <w:p w14:paraId="75CFCE7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2.24</w:t>
            </w:r>
          </w:p>
        </w:tc>
      </w:tr>
      <w:tr w:rsidR="00C32C59" w:rsidRPr="00C32C59" w14:paraId="21F5E00A" w14:textId="77777777" w:rsidTr="001C4D87">
        <w:trPr>
          <w:trHeight w:val="20"/>
          <w:jc w:val="center"/>
        </w:trPr>
        <w:tc>
          <w:tcPr>
            <w:tcW w:w="870" w:type="pct"/>
            <w:vAlign w:val="center"/>
          </w:tcPr>
          <w:p w14:paraId="0C689BCD"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Minimum</w:t>
            </w:r>
          </w:p>
        </w:tc>
        <w:tc>
          <w:tcPr>
            <w:tcW w:w="398" w:type="pct"/>
            <w:vAlign w:val="center"/>
          </w:tcPr>
          <w:p w14:paraId="242DCEF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9.00</w:t>
            </w:r>
          </w:p>
        </w:tc>
        <w:tc>
          <w:tcPr>
            <w:tcW w:w="398" w:type="pct"/>
            <w:vAlign w:val="center"/>
          </w:tcPr>
          <w:p w14:paraId="0C694B6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7.00</w:t>
            </w:r>
          </w:p>
        </w:tc>
        <w:tc>
          <w:tcPr>
            <w:tcW w:w="398" w:type="pct"/>
            <w:vAlign w:val="center"/>
          </w:tcPr>
          <w:p w14:paraId="3E7F2D7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9.00</w:t>
            </w:r>
          </w:p>
        </w:tc>
        <w:tc>
          <w:tcPr>
            <w:tcW w:w="472" w:type="pct"/>
            <w:vAlign w:val="center"/>
          </w:tcPr>
          <w:p w14:paraId="3000607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9.00</w:t>
            </w:r>
          </w:p>
        </w:tc>
        <w:tc>
          <w:tcPr>
            <w:tcW w:w="398" w:type="pct"/>
            <w:vAlign w:val="center"/>
          </w:tcPr>
          <w:p w14:paraId="1982539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9.00</w:t>
            </w:r>
          </w:p>
        </w:tc>
        <w:tc>
          <w:tcPr>
            <w:tcW w:w="398" w:type="pct"/>
            <w:vAlign w:val="center"/>
          </w:tcPr>
          <w:p w14:paraId="37CE43F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9.00</w:t>
            </w:r>
          </w:p>
        </w:tc>
        <w:tc>
          <w:tcPr>
            <w:tcW w:w="398" w:type="pct"/>
            <w:vAlign w:val="center"/>
          </w:tcPr>
          <w:p w14:paraId="7F13233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9.00</w:t>
            </w:r>
          </w:p>
        </w:tc>
        <w:tc>
          <w:tcPr>
            <w:tcW w:w="475" w:type="pct"/>
            <w:vAlign w:val="center"/>
          </w:tcPr>
          <w:p w14:paraId="1C3ADAC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11.00</w:t>
            </w:r>
          </w:p>
        </w:tc>
        <w:tc>
          <w:tcPr>
            <w:tcW w:w="398" w:type="pct"/>
            <w:vAlign w:val="center"/>
          </w:tcPr>
          <w:p w14:paraId="18E90B5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10.00</w:t>
            </w:r>
          </w:p>
        </w:tc>
        <w:tc>
          <w:tcPr>
            <w:tcW w:w="398" w:type="pct"/>
            <w:vAlign w:val="center"/>
          </w:tcPr>
          <w:p w14:paraId="3F65082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8.00</w:t>
            </w:r>
          </w:p>
        </w:tc>
      </w:tr>
      <w:tr w:rsidR="00C32C59" w:rsidRPr="00C32C59" w14:paraId="65D528A6" w14:textId="77777777" w:rsidTr="001C4D87">
        <w:trPr>
          <w:trHeight w:val="20"/>
          <w:jc w:val="center"/>
        </w:trPr>
        <w:tc>
          <w:tcPr>
            <w:tcW w:w="870" w:type="pct"/>
            <w:vAlign w:val="center"/>
          </w:tcPr>
          <w:p w14:paraId="70A09162"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Maximum</w:t>
            </w:r>
          </w:p>
        </w:tc>
        <w:tc>
          <w:tcPr>
            <w:tcW w:w="398" w:type="pct"/>
            <w:vAlign w:val="center"/>
          </w:tcPr>
          <w:p w14:paraId="5AF64DD1"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14.00</w:t>
            </w:r>
          </w:p>
        </w:tc>
        <w:tc>
          <w:tcPr>
            <w:tcW w:w="398" w:type="pct"/>
            <w:vAlign w:val="center"/>
          </w:tcPr>
          <w:p w14:paraId="3614367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14.00</w:t>
            </w:r>
          </w:p>
        </w:tc>
        <w:tc>
          <w:tcPr>
            <w:tcW w:w="398" w:type="pct"/>
            <w:vAlign w:val="center"/>
          </w:tcPr>
          <w:p w14:paraId="4079A65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16.00</w:t>
            </w:r>
          </w:p>
        </w:tc>
        <w:tc>
          <w:tcPr>
            <w:tcW w:w="472" w:type="pct"/>
            <w:vAlign w:val="center"/>
          </w:tcPr>
          <w:p w14:paraId="15EFBCF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15.00</w:t>
            </w:r>
          </w:p>
        </w:tc>
        <w:tc>
          <w:tcPr>
            <w:tcW w:w="398" w:type="pct"/>
            <w:vAlign w:val="center"/>
          </w:tcPr>
          <w:p w14:paraId="2931034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14.00</w:t>
            </w:r>
          </w:p>
        </w:tc>
        <w:tc>
          <w:tcPr>
            <w:tcW w:w="398" w:type="pct"/>
            <w:vAlign w:val="center"/>
          </w:tcPr>
          <w:p w14:paraId="5857B9C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17.00</w:t>
            </w:r>
          </w:p>
        </w:tc>
        <w:tc>
          <w:tcPr>
            <w:tcW w:w="398" w:type="pct"/>
            <w:vAlign w:val="center"/>
          </w:tcPr>
          <w:p w14:paraId="387F9C61"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17.00</w:t>
            </w:r>
          </w:p>
        </w:tc>
        <w:tc>
          <w:tcPr>
            <w:tcW w:w="475" w:type="pct"/>
            <w:vAlign w:val="center"/>
          </w:tcPr>
          <w:p w14:paraId="129F03D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16.00</w:t>
            </w:r>
          </w:p>
        </w:tc>
        <w:tc>
          <w:tcPr>
            <w:tcW w:w="398" w:type="pct"/>
            <w:vAlign w:val="center"/>
          </w:tcPr>
          <w:p w14:paraId="7963175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16.00</w:t>
            </w:r>
          </w:p>
        </w:tc>
        <w:tc>
          <w:tcPr>
            <w:tcW w:w="398" w:type="pct"/>
            <w:vAlign w:val="center"/>
          </w:tcPr>
          <w:p w14:paraId="69831BF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16.00</w:t>
            </w:r>
          </w:p>
        </w:tc>
      </w:tr>
      <w:tr w:rsidR="00C32C59" w:rsidRPr="00C32C59" w14:paraId="3FA2D072" w14:textId="77777777" w:rsidTr="001C4D87">
        <w:trPr>
          <w:trHeight w:val="20"/>
          <w:jc w:val="center"/>
        </w:trPr>
        <w:tc>
          <w:tcPr>
            <w:tcW w:w="5000" w:type="pct"/>
            <w:gridSpan w:val="11"/>
            <w:vAlign w:val="center"/>
          </w:tcPr>
          <w:p w14:paraId="3D85588C" w14:textId="77777777" w:rsidR="00C32C59" w:rsidRPr="00C32C59" w:rsidRDefault="00C32C59" w:rsidP="00C32C59">
            <w:pPr>
              <w:rPr>
                <w:rFonts w:ascii="Times New Roman" w:hAnsi="Times New Roman"/>
                <w:b/>
                <w:bCs/>
                <w:sz w:val="24"/>
                <w:szCs w:val="24"/>
              </w:rPr>
            </w:pPr>
            <w:r w:rsidRPr="00C32C59">
              <w:rPr>
                <w:rFonts w:ascii="Times New Roman" w:hAnsi="Times New Roman"/>
                <w:b/>
                <w:bCs/>
                <w:sz w:val="24"/>
                <w:szCs w:val="24"/>
              </w:rPr>
              <w:t>ICBM</w:t>
            </w:r>
          </w:p>
        </w:tc>
      </w:tr>
      <w:tr w:rsidR="00C32C59" w:rsidRPr="00C32C59" w14:paraId="799B42B0" w14:textId="77777777" w:rsidTr="001C4D87">
        <w:trPr>
          <w:trHeight w:val="20"/>
          <w:jc w:val="center"/>
        </w:trPr>
        <w:tc>
          <w:tcPr>
            <w:tcW w:w="870" w:type="pct"/>
            <w:vAlign w:val="center"/>
          </w:tcPr>
          <w:p w14:paraId="64237A3B"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Mean</w:t>
            </w:r>
          </w:p>
        </w:tc>
        <w:tc>
          <w:tcPr>
            <w:tcW w:w="398" w:type="pct"/>
            <w:vAlign w:val="center"/>
          </w:tcPr>
          <w:p w14:paraId="40151AF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9.00</w:t>
            </w:r>
          </w:p>
        </w:tc>
        <w:tc>
          <w:tcPr>
            <w:tcW w:w="398" w:type="pct"/>
            <w:vAlign w:val="center"/>
          </w:tcPr>
          <w:p w14:paraId="04B7BD3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8.27</w:t>
            </w:r>
          </w:p>
        </w:tc>
        <w:tc>
          <w:tcPr>
            <w:tcW w:w="398" w:type="pct"/>
            <w:vAlign w:val="center"/>
          </w:tcPr>
          <w:p w14:paraId="17E3824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9.55</w:t>
            </w:r>
          </w:p>
        </w:tc>
        <w:tc>
          <w:tcPr>
            <w:tcW w:w="472" w:type="pct"/>
            <w:vAlign w:val="center"/>
          </w:tcPr>
          <w:p w14:paraId="0E09FC0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8.58</w:t>
            </w:r>
          </w:p>
        </w:tc>
        <w:tc>
          <w:tcPr>
            <w:tcW w:w="398" w:type="pct"/>
            <w:vAlign w:val="center"/>
          </w:tcPr>
          <w:p w14:paraId="3016FD7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8.42</w:t>
            </w:r>
          </w:p>
        </w:tc>
        <w:tc>
          <w:tcPr>
            <w:tcW w:w="398" w:type="pct"/>
            <w:vAlign w:val="center"/>
          </w:tcPr>
          <w:p w14:paraId="7D05FB3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8.92</w:t>
            </w:r>
          </w:p>
        </w:tc>
        <w:tc>
          <w:tcPr>
            <w:tcW w:w="398" w:type="pct"/>
            <w:vAlign w:val="center"/>
          </w:tcPr>
          <w:p w14:paraId="69846AE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9.00</w:t>
            </w:r>
          </w:p>
        </w:tc>
        <w:tc>
          <w:tcPr>
            <w:tcW w:w="475" w:type="pct"/>
            <w:vAlign w:val="center"/>
          </w:tcPr>
          <w:p w14:paraId="18057FE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8.42</w:t>
            </w:r>
          </w:p>
        </w:tc>
        <w:tc>
          <w:tcPr>
            <w:tcW w:w="398" w:type="pct"/>
            <w:vAlign w:val="center"/>
          </w:tcPr>
          <w:p w14:paraId="26096B6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8.00</w:t>
            </w:r>
          </w:p>
        </w:tc>
        <w:tc>
          <w:tcPr>
            <w:tcW w:w="398" w:type="pct"/>
            <w:vAlign w:val="center"/>
          </w:tcPr>
          <w:p w14:paraId="526B4DF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8.58</w:t>
            </w:r>
          </w:p>
        </w:tc>
      </w:tr>
      <w:tr w:rsidR="00C32C59" w:rsidRPr="00C32C59" w14:paraId="26C77CB9" w14:textId="77777777" w:rsidTr="001C4D87">
        <w:trPr>
          <w:trHeight w:val="20"/>
          <w:jc w:val="center"/>
        </w:trPr>
        <w:tc>
          <w:tcPr>
            <w:tcW w:w="870" w:type="pct"/>
            <w:vAlign w:val="center"/>
          </w:tcPr>
          <w:p w14:paraId="545A5618"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Std. Deviation</w:t>
            </w:r>
          </w:p>
        </w:tc>
        <w:tc>
          <w:tcPr>
            <w:tcW w:w="398" w:type="pct"/>
            <w:vAlign w:val="center"/>
          </w:tcPr>
          <w:p w14:paraId="28A5AFC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3.63</w:t>
            </w:r>
          </w:p>
        </w:tc>
        <w:tc>
          <w:tcPr>
            <w:tcW w:w="398" w:type="pct"/>
            <w:vAlign w:val="center"/>
          </w:tcPr>
          <w:p w14:paraId="775670E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2.80</w:t>
            </w:r>
          </w:p>
        </w:tc>
        <w:tc>
          <w:tcPr>
            <w:tcW w:w="398" w:type="pct"/>
            <w:vAlign w:val="center"/>
          </w:tcPr>
          <w:p w14:paraId="4A369D3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3.96</w:t>
            </w:r>
          </w:p>
        </w:tc>
        <w:tc>
          <w:tcPr>
            <w:tcW w:w="472" w:type="pct"/>
            <w:vAlign w:val="center"/>
          </w:tcPr>
          <w:p w14:paraId="2C3B4471"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4.03</w:t>
            </w:r>
          </w:p>
        </w:tc>
        <w:tc>
          <w:tcPr>
            <w:tcW w:w="398" w:type="pct"/>
            <w:vAlign w:val="center"/>
          </w:tcPr>
          <w:p w14:paraId="78BD729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3.82</w:t>
            </w:r>
          </w:p>
        </w:tc>
        <w:tc>
          <w:tcPr>
            <w:tcW w:w="398" w:type="pct"/>
            <w:vAlign w:val="center"/>
          </w:tcPr>
          <w:p w14:paraId="16E33A3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3.87</w:t>
            </w:r>
          </w:p>
        </w:tc>
        <w:tc>
          <w:tcPr>
            <w:tcW w:w="398" w:type="pct"/>
            <w:vAlign w:val="center"/>
          </w:tcPr>
          <w:p w14:paraId="263D44F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4.57</w:t>
            </w:r>
          </w:p>
        </w:tc>
        <w:tc>
          <w:tcPr>
            <w:tcW w:w="475" w:type="pct"/>
            <w:vAlign w:val="center"/>
          </w:tcPr>
          <w:p w14:paraId="178AC02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3.06</w:t>
            </w:r>
          </w:p>
        </w:tc>
        <w:tc>
          <w:tcPr>
            <w:tcW w:w="398" w:type="pct"/>
            <w:vAlign w:val="center"/>
          </w:tcPr>
          <w:p w14:paraId="40FA292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2.22</w:t>
            </w:r>
          </w:p>
        </w:tc>
        <w:tc>
          <w:tcPr>
            <w:tcW w:w="398" w:type="pct"/>
            <w:vAlign w:val="center"/>
          </w:tcPr>
          <w:p w14:paraId="580A861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2.78</w:t>
            </w:r>
          </w:p>
        </w:tc>
      </w:tr>
      <w:tr w:rsidR="00C32C59" w:rsidRPr="00C32C59" w14:paraId="666BC002" w14:textId="77777777" w:rsidTr="001C4D87">
        <w:trPr>
          <w:trHeight w:val="20"/>
          <w:jc w:val="center"/>
        </w:trPr>
        <w:tc>
          <w:tcPr>
            <w:tcW w:w="870" w:type="pct"/>
            <w:vAlign w:val="center"/>
          </w:tcPr>
          <w:p w14:paraId="4E08808D"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Minimum</w:t>
            </w:r>
          </w:p>
        </w:tc>
        <w:tc>
          <w:tcPr>
            <w:tcW w:w="398" w:type="pct"/>
            <w:vAlign w:val="center"/>
          </w:tcPr>
          <w:p w14:paraId="373875A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398" w:type="pct"/>
            <w:vAlign w:val="center"/>
          </w:tcPr>
          <w:p w14:paraId="0C06EFC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398" w:type="pct"/>
            <w:vAlign w:val="center"/>
          </w:tcPr>
          <w:p w14:paraId="012A345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5.00</w:t>
            </w:r>
          </w:p>
        </w:tc>
        <w:tc>
          <w:tcPr>
            <w:tcW w:w="472" w:type="pct"/>
            <w:vAlign w:val="center"/>
          </w:tcPr>
          <w:p w14:paraId="4B25945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398" w:type="pct"/>
            <w:vAlign w:val="center"/>
          </w:tcPr>
          <w:p w14:paraId="7BB7A431"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398" w:type="pct"/>
            <w:vAlign w:val="center"/>
          </w:tcPr>
          <w:p w14:paraId="4F22DD0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398" w:type="pct"/>
            <w:vAlign w:val="center"/>
          </w:tcPr>
          <w:p w14:paraId="0785CDF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475" w:type="pct"/>
            <w:vAlign w:val="center"/>
          </w:tcPr>
          <w:p w14:paraId="333BBC6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398" w:type="pct"/>
            <w:vAlign w:val="center"/>
          </w:tcPr>
          <w:p w14:paraId="15B760F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398" w:type="pct"/>
            <w:vAlign w:val="center"/>
          </w:tcPr>
          <w:p w14:paraId="370F70E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r>
      <w:tr w:rsidR="00C32C59" w:rsidRPr="00C32C59" w14:paraId="71CCAF99" w14:textId="77777777" w:rsidTr="001C4D87">
        <w:trPr>
          <w:trHeight w:val="20"/>
          <w:jc w:val="center"/>
        </w:trPr>
        <w:tc>
          <w:tcPr>
            <w:tcW w:w="870" w:type="pct"/>
            <w:vAlign w:val="center"/>
          </w:tcPr>
          <w:p w14:paraId="4EB2085C"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Maximum</w:t>
            </w:r>
          </w:p>
        </w:tc>
        <w:tc>
          <w:tcPr>
            <w:tcW w:w="398" w:type="pct"/>
            <w:vAlign w:val="center"/>
          </w:tcPr>
          <w:p w14:paraId="1EF7800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14.00</w:t>
            </w:r>
          </w:p>
        </w:tc>
        <w:tc>
          <w:tcPr>
            <w:tcW w:w="398" w:type="pct"/>
            <w:vAlign w:val="center"/>
          </w:tcPr>
          <w:p w14:paraId="17F72E6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11.00</w:t>
            </w:r>
          </w:p>
        </w:tc>
        <w:tc>
          <w:tcPr>
            <w:tcW w:w="398" w:type="pct"/>
            <w:vAlign w:val="center"/>
          </w:tcPr>
          <w:p w14:paraId="00BC4FE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18.00</w:t>
            </w:r>
          </w:p>
        </w:tc>
        <w:tc>
          <w:tcPr>
            <w:tcW w:w="472" w:type="pct"/>
            <w:vAlign w:val="center"/>
          </w:tcPr>
          <w:p w14:paraId="53514D7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17.00</w:t>
            </w:r>
          </w:p>
        </w:tc>
        <w:tc>
          <w:tcPr>
            <w:tcW w:w="398" w:type="pct"/>
            <w:vAlign w:val="center"/>
          </w:tcPr>
          <w:p w14:paraId="7116C40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15.00</w:t>
            </w:r>
          </w:p>
        </w:tc>
        <w:tc>
          <w:tcPr>
            <w:tcW w:w="398" w:type="pct"/>
            <w:vAlign w:val="center"/>
          </w:tcPr>
          <w:p w14:paraId="116BED8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19.00</w:t>
            </w:r>
          </w:p>
        </w:tc>
        <w:tc>
          <w:tcPr>
            <w:tcW w:w="398" w:type="pct"/>
            <w:vAlign w:val="center"/>
          </w:tcPr>
          <w:p w14:paraId="748446E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19.00</w:t>
            </w:r>
          </w:p>
        </w:tc>
        <w:tc>
          <w:tcPr>
            <w:tcW w:w="475" w:type="pct"/>
            <w:vAlign w:val="center"/>
          </w:tcPr>
          <w:p w14:paraId="11A11D9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15.00</w:t>
            </w:r>
          </w:p>
        </w:tc>
        <w:tc>
          <w:tcPr>
            <w:tcW w:w="398" w:type="pct"/>
            <w:vAlign w:val="center"/>
          </w:tcPr>
          <w:p w14:paraId="6CF894C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11.00</w:t>
            </w:r>
          </w:p>
        </w:tc>
        <w:tc>
          <w:tcPr>
            <w:tcW w:w="398" w:type="pct"/>
            <w:vAlign w:val="center"/>
          </w:tcPr>
          <w:p w14:paraId="177154B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14.00</w:t>
            </w:r>
          </w:p>
        </w:tc>
      </w:tr>
      <w:tr w:rsidR="00C32C59" w:rsidRPr="00C32C59" w14:paraId="520CAAD6" w14:textId="77777777" w:rsidTr="001C4D87">
        <w:trPr>
          <w:trHeight w:val="20"/>
          <w:jc w:val="center"/>
        </w:trPr>
        <w:tc>
          <w:tcPr>
            <w:tcW w:w="5000" w:type="pct"/>
            <w:gridSpan w:val="11"/>
            <w:vAlign w:val="center"/>
          </w:tcPr>
          <w:p w14:paraId="547971B9" w14:textId="77777777" w:rsidR="00C32C59" w:rsidRPr="00C32C59" w:rsidRDefault="00C32C59" w:rsidP="00C32C59">
            <w:pPr>
              <w:rPr>
                <w:rFonts w:ascii="Times New Roman" w:hAnsi="Times New Roman"/>
                <w:b/>
                <w:bCs/>
                <w:sz w:val="24"/>
                <w:szCs w:val="24"/>
              </w:rPr>
            </w:pPr>
            <w:r w:rsidRPr="00C32C59">
              <w:rPr>
                <w:rFonts w:ascii="Times New Roman" w:hAnsi="Times New Roman"/>
                <w:b/>
                <w:bCs/>
                <w:sz w:val="24"/>
                <w:szCs w:val="24"/>
              </w:rPr>
              <w:t>ICNEDs%</w:t>
            </w:r>
          </w:p>
        </w:tc>
      </w:tr>
      <w:tr w:rsidR="00C32C59" w:rsidRPr="00C32C59" w14:paraId="45F6E656" w14:textId="77777777" w:rsidTr="001C4D87">
        <w:trPr>
          <w:trHeight w:val="20"/>
          <w:jc w:val="center"/>
        </w:trPr>
        <w:tc>
          <w:tcPr>
            <w:tcW w:w="870" w:type="pct"/>
            <w:vAlign w:val="center"/>
          </w:tcPr>
          <w:p w14:paraId="4B02AB68"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Mean</w:t>
            </w:r>
          </w:p>
        </w:tc>
        <w:tc>
          <w:tcPr>
            <w:tcW w:w="398" w:type="pct"/>
            <w:vAlign w:val="center"/>
          </w:tcPr>
          <w:p w14:paraId="4076A28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0.59</w:t>
            </w:r>
          </w:p>
        </w:tc>
        <w:tc>
          <w:tcPr>
            <w:tcW w:w="398" w:type="pct"/>
            <w:vAlign w:val="center"/>
          </w:tcPr>
          <w:p w14:paraId="2246D90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0.58</w:t>
            </w:r>
          </w:p>
        </w:tc>
        <w:tc>
          <w:tcPr>
            <w:tcW w:w="398" w:type="pct"/>
            <w:vAlign w:val="center"/>
          </w:tcPr>
          <w:p w14:paraId="1300F1A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0.60</w:t>
            </w:r>
          </w:p>
        </w:tc>
        <w:tc>
          <w:tcPr>
            <w:tcW w:w="472" w:type="pct"/>
            <w:vAlign w:val="center"/>
          </w:tcPr>
          <w:p w14:paraId="264292A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0.64</w:t>
            </w:r>
          </w:p>
        </w:tc>
        <w:tc>
          <w:tcPr>
            <w:tcW w:w="398" w:type="pct"/>
            <w:vAlign w:val="center"/>
          </w:tcPr>
          <w:p w14:paraId="63007FA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0.64</w:t>
            </w:r>
          </w:p>
        </w:tc>
        <w:tc>
          <w:tcPr>
            <w:tcW w:w="398" w:type="pct"/>
            <w:vAlign w:val="center"/>
          </w:tcPr>
          <w:p w14:paraId="252E475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0.65</w:t>
            </w:r>
          </w:p>
        </w:tc>
        <w:tc>
          <w:tcPr>
            <w:tcW w:w="398" w:type="pct"/>
            <w:vAlign w:val="center"/>
          </w:tcPr>
          <w:p w14:paraId="7B72CED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0.67</w:t>
            </w:r>
          </w:p>
        </w:tc>
        <w:tc>
          <w:tcPr>
            <w:tcW w:w="475" w:type="pct"/>
            <w:vAlign w:val="center"/>
          </w:tcPr>
          <w:p w14:paraId="7E769EF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0.67</w:t>
            </w:r>
          </w:p>
        </w:tc>
        <w:tc>
          <w:tcPr>
            <w:tcW w:w="398" w:type="pct"/>
            <w:vAlign w:val="center"/>
          </w:tcPr>
          <w:p w14:paraId="27BE64C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0.68</w:t>
            </w:r>
          </w:p>
        </w:tc>
        <w:tc>
          <w:tcPr>
            <w:tcW w:w="398" w:type="pct"/>
            <w:vAlign w:val="center"/>
          </w:tcPr>
          <w:p w14:paraId="4E2D969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0.61</w:t>
            </w:r>
          </w:p>
        </w:tc>
      </w:tr>
      <w:tr w:rsidR="00C32C59" w:rsidRPr="00C32C59" w14:paraId="39FBE2E7" w14:textId="77777777" w:rsidTr="001C4D87">
        <w:trPr>
          <w:trHeight w:val="20"/>
          <w:jc w:val="center"/>
        </w:trPr>
        <w:tc>
          <w:tcPr>
            <w:tcW w:w="870" w:type="pct"/>
            <w:vAlign w:val="center"/>
          </w:tcPr>
          <w:p w14:paraId="2BEF5606"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Std. Deviation</w:t>
            </w:r>
          </w:p>
        </w:tc>
        <w:tc>
          <w:tcPr>
            <w:tcW w:w="398" w:type="pct"/>
            <w:vAlign w:val="center"/>
          </w:tcPr>
          <w:p w14:paraId="17C3E36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0.10</w:t>
            </w:r>
          </w:p>
        </w:tc>
        <w:tc>
          <w:tcPr>
            <w:tcW w:w="398" w:type="pct"/>
            <w:vAlign w:val="center"/>
          </w:tcPr>
          <w:p w14:paraId="50F8656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0.11</w:t>
            </w:r>
          </w:p>
        </w:tc>
        <w:tc>
          <w:tcPr>
            <w:tcW w:w="398" w:type="pct"/>
            <w:vAlign w:val="center"/>
          </w:tcPr>
          <w:p w14:paraId="6456D89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0.10</w:t>
            </w:r>
          </w:p>
        </w:tc>
        <w:tc>
          <w:tcPr>
            <w:tcW w:w="472" w:type="pct"/>
            <w:vAlign w:val="center"/>
          </w:tcPr>
          <w:p w14:paraId="72C0E1B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0.11</w:t>
            </w:r>
          </w:p>
        </w:tc>
        <w:tc>
          <w:tcPr>
            <w:tcW w:w="398" w:type="pct"/>
            <w:vAlign w:val="center"/>
          </w:tcPr>
          <w:p w14:paraId="6CA00BC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0.09</w:t>
            </w:r>
          </w:p>
        </w:tc>
        <w:tc>
          <w:tcPr>
            <w:tcW w:w="398" w:type="pct"/>
            <w:vAlign w:val="center"/>
          </w:tcPr>
          <w:p w14:paraId="52F103D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0.09</w:t>
            </w:r>
          </w:p>
        </w:tc>
        <w:tc>
          <w:tcPr>
            <w:tcW w:w="398" w:type="pct"/>
            <w:vAlign w:val="center"/>
          </w:tcPr>
          <w:p w14:paraId="032D6FF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0.08</w:t>
            </w:r>
          </w:p>
        </w:tc>
        <w:tc>
          <w:tcPr>
            <w:tcW w:w="475" w:type="pct"/>
            <w:vAlign w:val="center"/>
          </w:tcPr>
          <w:p w14:paraId="012DA2F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0.08</w:t>
            </w:r>
          </w:p>
        </w:tc>
        <w:tc>
          <w:tcPr>
            <w:tcW w:w="398" w:type="pct"/>
            <w:vAlign w:val="center"/>
          </w:tcPr>
          <w:p w14:paraId="4ED27D3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0.10</w:t>
            </w:r>
          </w:p>
        </w:tc>
        <w:tc>
          <w:tcPr>
            <w:tcW w:w="398" w:type="pct"/>
            <w:vAlign w:val="center"/>
          </w:tcPr>
          <w:p w14:paraId="7C1B2F8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0.18</w:t>
            </w:r>
          </w:p>
        </w:tc>
      </w:tr>
      <w:tr w:rsidR="00C32C59" w:rsidRPr="00C32C59" w14:paraId="0688D90B" w14:textId="77777777" w:rsidTr="001C4D87">
        <w:trPr>
          <w:trHeight w:val="20"/>
          <w:jc w:val="center"/>
        </w:trPr>
        <w:tc>
          <w:tcPr>
            <w:tcW w:w="870" w:type="pct"/>
            <w:vAlign w:val="center"/>
          </w:tcPr>
          <w:p w14:paraId="0F3C980E"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Minimum</w:t>
            </w:r>
          </w:p>
        </w:tc>
        <w:tc>
          <w:tcPr>
            <w:tcW w:w="398" w:type="pct"/>
            <w:vAlign w:val="center"/>
          </w:tcPr>
          <w:p w14:paraId="22A2064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0.45</w:t>
            </w:r>
          </w:p>
        </w:tc>
        <w:tc>
          <w:tcPr>
            <w:tcW w:w="398" w:type="pct"/>
            <w:vAlign w:val="center"/>
          </w:tcPr>
          <w:p w14:paraId="3CD7F70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0.41</w:t>
            </w:r>
          </w:p>
        </w:tc>
        <w:tc>
          <w:tcPr>
            <w:tcW w:w="398" w:type="pct"/>
            <w:vAlign w:val="center"/>
          </w:tcPr>
          <w:p w14:paraId="442BF56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0.46</w:t>
            </w:r>
          </w:p>
        </w:tc>
        <w:tc>
          <w:tcPr>
            <w:tcW w:w="472" w:type="pct"/>
            <w:vAlign w:val="center"/>
          </w:tcPr>
          <w:p w14:paraId="6573071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0.45</w:t>
            </w:r>
          </w:p>
        </w:tc>
        <w:tc>
          <w:tcPr>
            <w:tcW w:w="398" w:type="pct"/>
            <w:vAlign w:val="center"/>
          </w:tcPr>
          <w:p w14:paraId="08E351C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0.50</w:t>
            </w:r>
          </w:p>
        </w:tc>
        <w:tc>
          <w:tcPr>
            <w:tcW w:w="398" w:type="pct"/>
            <w:vAlign w:val="center"/>
          </w:tcPr>
          <w:p w14:paraId="13C3F12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0.53</w:t>
            </w:r>
          </w:p>
        </w:tc>
        <w:tc>
          <w:tcPr>
            <w:tcW w:w="398" w:type="pct"/>
            <w:vAlign w:val="center"/>
          </w:tcPr>
          <w:p w14:paraId="5F07BDD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0.54</w:t>
            </w:r>
          </w:p>
        </w:tc>
        <w:tc>
          <w:tcPr>
            <w:tcW w:w="475" w:type="pct"/>
            <w:vAlign w:val="center"/>
          </w:tcPr>
          <w:p w14:paraId="470B867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0.53</w:t>
            </w:r>
          </w:p>
        </w:tc>
        <w:tc>
          <w:tcPr>
            <w:tcW w:w="398" w:type="pct"/>
            <w:vAlign w:val="center"/>
          </w:tcPr>
          <w:p w14:paraId="2031C85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0.50</w:t>
            </w:r>
          </w:p>
        </w:tc>
        <w:tc>
          <w:tcPr>
            <w:tcW w:w="398" w:type="pct"/>
            <w:vAlign w:val="center"/>
          </w:tcPr>
          <w:p w14:paraId="30DF6DED"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0.10</w:t>
            </w:r>
          </w:p>
        </w:tc>
      </w:tr>
      <w:tr w:rsidR="00C32C59" w:rsidRPr="00C32C59" w14:paraId="68BD4E6A" w14:textId="77777777" w:rsidTr="001C4D87">
        <w:trPr>
          <w:trHeight w:val="20"/>
          <w:jc w:val="center"/>
        </w:trPr>
        <w:tc>
          <w:tcPr>
            <w:tcW w:w="870" w:type="pct"/>
            <w:vAlign w:val="center"/>
          </w:tcPr>
          <w:p w14:paraId="4AFB3A76"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Maximum</w:t>
            </w:r>
          </w:p>
        </w:tc>
        <w:tc>
          <w:tcPr>
            <w:tcW w:w="398" w:type="pct"/>
            <w:vAlign w:val="center"/>
          </w:tcPr>
          <w:p w14:paraId="22FE94F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0.81</w:t>
            </w:r>
          </w:p>
        </w:tc>
        <w:tc>
          <w:tcPr>
            <w:tcW w:w="398" w:type="pct"/>
            <w:vAlign w:val="center"/>
          </w:tcPr>
          <w:p w14:paraId="1BA48D6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0.75</w:t>
            </w:r>
          </w:p>
        </w:tc>
        <w:tc>
          <w:tcPr>
            <w:tcW w:w="398" w:type="pct"/>
            <w:vAlign w:val="center"/>
          </w:tcPr>
          <w:p w14:paraId="12D0CC6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0.75</w:t>
            </w:r>
          </w:p>
        </w:tc>
        <w:tc>
          <w:tcPr>
            <w:tcW w:w="472" w:type="pct"/>
            <w:vAlign w:val="center"/>
          </w:tcPr>
          <w:p w14:paraId="6F3E898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0.85</w:t>
            </w:r>
          </w:p>
        </w:tc>
        <w:tc>
          <w:tcPr>
            <w:tcW w:w="398" w:type="pct"/>
            <w:vAlign w:val="center"/>
          </w:tcPr>
          <w:p w14:paraId="4D2EA80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0.78</w:t>
            </w:r>
          </w:p>
        </w:tc>
        <w:tc>
          <w:tcPr>
            <w:tcW w:w="398" w:type="pct"/>
            <w:vAlign w:val="center"/>
          </w:tcPr>
          <w:p w14:paraId="11F1FAE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0.78</w:t>
            </w:r>
          </w:p>
        </w:tc>
        <w:tc>
          <w:tcPr>
            <w:tcW w:w="398" w:type="pct"/>
            <w:vAlign w:val="center"/>
          </w:tcPr>
          <w:p w14:paraId="0B3427C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0.78</w:t>
            </w:r>
          </w:p>
        </w:tc>
        <w:tc>
          <w:tcPr>
            <w:tcW w:w="475" w:type="pct"/>
            <w:vAlign w:val="center"/>
          </w:tcPr>
          <w:p w14:paraId="6AE689F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0.78</w:t>
            </w:r>
          </w:p>
        </w:tc>
        <w:tc>
          <w:tcPr>
            <w:tcW w:w="398" w:type="pct"/>
            <w:vAlign w:val="center"/>
          </w:tcPr>
          <w:p w14:paraId="29474A3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0.81</w:t>
            </w:r>
          </w:p>
        </w:tc>
        <w:tc>
          <w:tcPr>
            <w:tcW w:w="398" w:type="pct"/>
            <w:vAlign w:val="center"/>
          </w:tcPr>
          <w:p w14:paraId="2EF7853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0.77</w:t>
            </w:r>
          </w:p>
        </w:tc>
      </w:tr>
      <w:tr w:rsidR="00C32C59" w:rsidRPr="00C32C59" w14:paraId="6AB8E5D8" w14:textId="77777777" w:rsidTr="001C4D87">
        <w:trPr>
          <w:trHeight w:val="20"/>
          <w:jc w:val="center"/>
        </w:trPr>
        <w:tc>
          <w:tcPr>
            <w:tcW w:w="5000" w:type="pct"/>
            <w:gridSpan w:val="11"/>
            <w:vAlign w:val="center"/>
          </w:tcPr>
          <w:p w14:paraId="41761964" w14:textId="77777777" w:rsidR="00C32C59" w:rsidRPr="00C32C59" w:rsidRDefault="00C32C59" w:rsidP="00C32C59">
            <w:pPr>
              <w:rPr>
                <w:rFonts w:ascii="Times New Roman" w:hAnsi="Times New Roman"/>
                <w:b/>
                <w:bCs/>
                <w:sz w:val="24"/>
                <w:szCs w:val="24"/>
              </w:rPr>
            </w:pPr>
            <w:r w:rsidRPr="00C32C59">
              <w:rPr>
                <w:rFonts w:ascii="Times New Roman" w:hAnsi="Times New Roman"/>
                <w:b/>
                <w:bCs/>
                <w:sz w:val="24"/>
                <w:szCs w:val="24"/>
              </w:rPr>
              <w:t>ICACS</w:t>
            </w:r>
          </w:p>
        </w:tc>
      </w:tr>
      <w:tr w:rsidR="00C32C59" w:rsidRPr="00C32C59" w14:paraId="06CCD172" w14:textId="77777777" w:rsidTr="001C4D87">
        <w:trPr>
          <w:trHeight w:val="20"/>
          <w:jc w:val="center"/>
        </w:trPr>
        <w:tc>
          <w:tcPr>
            <w:tcW w:w="870" w:type="pct"/>
            <w:vAlign w:val="center"/>
          </w:tcPr>
          <w:p w14:paraId="52568B79"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Mean</w:t>
            </w:r>
          </w:p>
        </w:tc>
        <w:tc>
          <w:tcPr>
            <w:tcW w:w="398" w:type="pct"/>
            <w:vAlign w:val="center"/>
          </w:tcPr>
          <w:p w14:paraId="5D319266"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4.09</w:t>
            </w:r>
          </w:p>
        </w:tc>
        <w:tc>
          <w:tcPr>
            <w:tcW w:w="398" w:type="pct"/>
            <w:vAlign w:val="center"/>
          </w:tcPr>
          <w:p w14:paraId="51CA2D0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4.09</w:t>
            </w:r>
          </w:p>
        </w:tc>
        <w:tc>
          <w:tcPr>
            <w:tcW w:w="398" w:type="pct"/>
            <w:vAlign w:val="center"/>
          </w:tcPr>
          <w:p w14:paraId="542EDE9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4.00</w:t>
            </w:r>
          </w:p>
        </w:tc>
        <w:tc>
          <w:tcPr>
            <w:tcW w:w="472" w:type="pct"/>
            <w:vAlign w:val="center"/>
          </w:tcPr>
          <w:p w14:paraId="251EB17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4.25</w:t>
            </w:r>
          </w:p>
        </w:tc>
        <w:tc>
          <w:tcPr>
            <w:tcW w:w="398" w:type="pct"/>
            <w:vAlign w:val="center"/>
          </w:tcPr>
          <w:p w14:paraId="258AA47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4.25</w:t>
            </w:r>
          </w:p>
        </w:tc>
        <w:tc>
          <w:tcPr>
            <w:tcW w:w="398" w:type="pct"/>
            <w:vAlign w:val="center"/>
          </w:tcPr>
          <w:p w14:paraId="52D4C76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4.50</w:t>
            </w:r>
          </w:p>
        </w:tc>
        <w:tc>
          <w:tcPr>
            <w:tcW w:w="398" w:type="pct"/>
            <w:vAlign w:val="center"/>
          </w:tcPr>
          <w:p w14:paraId="47F236D2"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4.58</w:t>
            </w:r>
          </w:p>
        </w:tc>
        <w:tc>
          <w:tcPr>
            <w:tcW w:w="475" w:type="pct"/>
            <w:vAlign w:val="center"/>
          </w:tcPr>
          <w:p w14:paraId="322DFAE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4.58</w:t>
            </w:r>
          </w:p>
        </w:tc>
        <w:tc>
          <w:tcPr>
            <w:tcW w:w="398" w:type="pct"/>
            <w:vAlign w:val="center"/>
          </w:tcPr>
          <w:p w14:paraId="28FFE10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4.42</w:t>
            </w:r>
          </w:p>
        </w:tc>
        <w:tc>
          <w:tcPr>
            <w:tcW w:w="398" w:type="pct"/>
            <w:vAlign w:val="center"/>
          </w:tcPr>
          <w:p w14:paraId="7B69040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4.58</w:t>
            </w:r>
          </w:p>
        </w:tc>
      </w:tr>
      <w:tr w:rsidR="00C32C59" w:rsidRPr="00C32C59" w14:paraId="5889B984" w14:textId="77777777" w:rsidTr="001C4D87">
        <w:trPr>
          <w:trHeight w:val="20"/>
          <w:jc w:val="center"/>
        </w:trPr>
        <w:tc>
          <w:tcPr>
            <w:tcW w:w="870" w:type="pct"/>
            <w:vAlign w:val="center"/>
          </w:tcPr>
          <w:p w14:paraId="7A8BC5C5"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Std. Deviation</w:t>
            </w:r>
          </w:p>
        </w:tc>
        <w:tc>
          <w:tcPr>
            <w:tcW w:w="398" w:type="pct"/>
            <w:vAlign w:val="center"/>
          </w:tcPr>
          <w:p w14:paraId="5F2F221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0.83</w:t>
            </w:r>
          </w:p>
        </w:tc>
        <w:tc>
          <w:tcPr>
            <w:tcW w:w="398" w:type="pct"/>
            <w:vAlign w:val="center"/>
          </w:tcPr>
          <w:p w14:paraId="2E3B61D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0.83</w:t>
            </w:r>
          </w:p>
        </w:tc>
        <w:tc>
          <w:tcPr>
            <w:tcW w:w="398" w:type="pct"/>
            <w:vAlign w:val="center"/>
          </w:tcPr>
          <w:p w14:paraId="372613C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1.00</w:t>
            </w:r>
          </w:p>
        </w:tc>
        <w:tc>
          <w:tcPr>
            <w:tcW w:w="472" w:type="pct"/>
            <w:vAlign w:val="center"/>
          </w:tcPr>
          <w:p w14:paraId="4AD1B7D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1.06</w:t>
            </w:r>
          </w:p>
        </w:tc>
        <w:tc>
          <w:tcPr>
            <w:tcW w:w="398" w:type="pct"/>
            <w:vAlign w:val="center"/>
          </w:tcPr>
          <w:p w14:paraId="6A86D1A7"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1.14</w:t>
            </w:r>
          </w:p>
        </w:tc>
        <w:tc>
          <w:tcPr>
            <w:tcW w:w="398" w:type="pct"/>
            <w:vAlign w:val="center"/>
          </w:tcPr>
          <w:p w14:paraId="5125DAFE"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1.51</w:t>
            </w:r>
          </w:p>
        </w:tc>
        <w:tc>
          <w:tcPr>
            <w:tcW w:w="398" w:type="pct"/>
            <w:vAlign w:val="center"/>
          </w:tcPr>
          <w:p w14:paraId="344F2E9F"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1.24</w:t>
            </w:r>
          </w:p>
        </w:tc>
        <w:tc>
          <w:tcPr>
            <w:tcW w:w="475" w:type="pct"/>
            <w:vAlign w:val="center"/>
          </w:tcPr>
          <w:p w14:paraId="5CBC564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1.38</w:t>
            </w:r>
          </w:p>
        </w:tc>
        <w:tc>
          <w:tcPr>
            <w:tcW w:w="398" w:type="pct"/>
            <w:vAlign w:val="center"/>
          </w:tcPr>
          <w:p w14:paraId="404633A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1.44</w:t>
            </w:r>
          </w:p>
        </w:tc>
        <w:tc>
          <w:tcPr>
            <w:tcW w:w="398" w:type="pct"/>
            <w:vAlign w:val="center"/>
          </w:tcPr>
          <w:p w14:paraId="6037D24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1.38</w:t>
            </w:r>
          </w:p>
        </w:tc>
      </w:tr>
      <w:tr w:rsidR="00C32C59" w:rsidRPr="00C32C59" w14:paraId="67FC4D3F" w14:textId="77777777" w:rsidTr="001C4D87">
        <w:trPr>
          <w:trHeight w:val="20"/>
          <w:jc w:val="center"/>
        </w:trPr>
        <w:tc>
          <w:tcPr>
            <w:tcW w:w="870" w:type="pct"/>
            <w:vAlign w:val="center"/>
          </w:tcPr>
          <w:p w14:paraId="369ED5BE"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Minimum</w:t>
            </w:r>
          </w:p>
        </w:tc>
        <w:tc>
          <w:tcPr>
            <w:tcW w:w="398" w:type="pct"/>
            <w:vAlign w:val="center"/>
          </w:tcPr>
          <w:p w14:paraId="067ABD3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c>
          <w:tcPr>
            <w:tcW w:w="398" w:type="pct"/>
            <w:vAlign w:val="center"/>
          </w:tcPr>
          <w:p w14:paraId="2DBA46C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c>
          <w:tcPr>
            <w:tcW w:w="398" w:type="pct"/>
            <w:vAlign w:val="center"/>
          </w:tcPr>
          <w:p w14:paraId="5E3AA2BA"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c>
          <w:tcPr>
            <w:tcW w:w="472" w:type="pct"/>
            <w:vAlign w:val="center"/>
          </w:tcPr>
          <w:p w14:paraId="0A81904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c>
          <w:tcPr>
            <w:tcW w:w="398" w:type="pct"/>
            <w:vAlign w:val="center"/>
          </w:tcPr>
          <w:p w14:paraId="27883A40"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c>
          <w:tcPr>
            <w:tcW w:w="398" w:type="pct"/>
            <w:vAlign w:val="center"/>
          </w:tcPr>
          <w:p w14:paraId="302F6FE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c>
          <w:tcPr>
            <w:tcW w:w="398" w:type="pct"/>
            <w:vAlign w:val="center"/>
          </w:tcPr>
          <w:p w14:paraId="26E4FC2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c>
          <w:tcPr>
            <w:tcW w:w="475" w:type="pct"/>
            <w:vAlign w:val="center"/>
          </w:tcPr>
          <w:p w14:paraId="39A990EC"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c>
          <w:tcPr>
            <w:tcW w:w="398" w:type="pct"/>
            <w:vAlign w:val="center"/>
          </w:tcPr>
          <w:p w14:paraId="39298F2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c>
          <w:tcPr>
            <w:tcW w:w="398" w:type="pct"/>
            <w:vAlign w:val="center"/>
          </w:tcPr>
          <w:p w14:paraId="0A65370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3.00</w:t>
            </w:r>
          </w:p>
        </w:tc>
      </w:tr>
      <w:tr w:rsidR="00C32C59" w:rsidRPr="00C32C59" w14:paraId="048D4FA6" w14:textId="77777777" w:rsidTr="001C4D87">
        <w:trPr>
          <w:trHeight w:val="20"/>
          <w:jc w:val="center"/>
        </w:trPr>
        <w:tc>
          <w:tcPr>
            <w:tcW w:w="870" w:type="pct"/>
            <w:vAlign w:val="center"/>
          </w:tcPr>
          <w:p w14:paraId="552C5DF3" w14:textId="77777777" w:rsidR="00C32C59" w:rsidRPr="00C32C59" w:rsidRDefault="00C32C59" w:rsidP="00C32C59">
            <w:pPr>
              <w:jc w:val="both"/>
              <w:rPr>
                <w:rFonts w:ascii="Times New Roman" w:hAnsi="Times New Roman"/>
                <w:sz w:val="24"/>
                <w:szCs w:val="24"/>
              </w:rPr>
            </w:pPr>
            <w:r w:rsidRPr="00C32C59">
              <w:rPr>
                <w:rFonts w:ascii="Times New Roman" w:hAnsi="Times New Roman"/>
                <w:sz w:val="24"/>
                <w:szCs w:val="24"/>
              </w:rPr>
              <w:t>Maximum</w:t>
            </w:r>
          </w:p>
        </w:tc>
        <w:tc>
          <w:tcPr>
            <w:tcW w:w="398" w:type="pct"/>
            <w:vAlign w:val="center"/>
          </w:tcPr>
          <w:p w14:paraId="221D1AF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6.00</w:t>
            </w:r>
          </w:p>
        </w:tc>
        <w:tc>
          <w:tcPr>
            <w:tcW w:w="398" w:type="pct"/>
            <w:vAlign w:val="center"/>
          </w:tcPr>
          <w:p w14:paraId="51A0D1A5"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6.00</w:t>
            </w:r>
          </w:p>
        </w:tc>
        <w:tc>
          <w:tcPr>
            <w:tcW w:w="398" w:type="pct"/>
            <w:vAlign w:val="center"/>
          </w:tcPr>
          <w:p w14:paraId="21978534"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6.00</w:t>
            </w:r>
          </w:p>
        </w:tc>
        <w:tc>
          <w:tcPr>
            <w:tcW w:w="472" w:type="pct"/>
            <w:vAlign w:val="center"/>
          </w:tcPr>
          <w:p w14:paraId="4CDDE2B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6.00</w:t>
            </w:r>
          </w:p>
        </w:tc>
        <w:tc>
          <w:tcPr>
            <w:tcW w:w="398" w:type="pct"/>
            <w:vAlign w:val="center"/>
          </w:tcPr>
          <w:p w14:paraId="774EB97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6.00</w:t>
            </w:r>
          </w:p>
        </w:tc>
        <w:tc>
          <w:tcPr>
            <w:tcW w:w="398" w:type="pct"/>
            <w:vAlign w:val="center"/>
          </w:tcPr>
          <w:p w14:paraId="222D7B79"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7.00</w:t>
            </w:r>
          </w:p>
        </w:tc>
        <w:tc>
          <w:tcPr>
            <w:tcW w:w="398" w:type="pct"/>
            <w:vAlign w:val="center"/>
          </w:tcPr>
          <w:p w14:paraId="45E68CD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7.00</w:t>
            </w:r>
          </w:p>
        </w:tc>
        <w:tc>
          <w:tcPr>
            <w:tcW w:w="475" w:type="pct"/>
            <w:vAlign w:val="center"/>
          </w:tcPr>
          <w:p w14:paraId="38B55983"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8.00</w:t>
            </w:r>
          </w:p>
        </w:tc>
        <w:tc>
          <w:tcPr>
            <w:tcW w:w="398" w:type="pct"/>
            <w:vAlign w:val="center"/>
          </w:tcPr>
          <w:p w14:paraId="2037CEC8"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8.00</w:t>
            </w:r>
          </w:p>
        </w:tc>
        <w:tc>
          <w:tcPr>
            <w:tcW w:w="398" w:type="pct"/>
            <w:vAlign w:val="center"/>
          </w:tcPr>
          <w:p w14:paraId="1804A07B" w14:textId="77777777" w:rsidR="00C32C59" w:rsidRPr="00C32C59" w:rsidRDefault="00C32C59" w:rsidP="00C32C59">
            <w:pPr>
              <w:jc w:val="right"/>
              <w:rPr>
                <w:rFonts w:ascii="Times New Roman" w:hAnsi="Times New Roman"/>
                <w:sz w:val="24"/>
                <w:szCs w:val="24"/>
              </w:rPr>
            </w:pPr>
            <w:r w:rsidRPr="00C32C59">
              <w:rPr>
                <w:rFonts w:ascii="Times New Roman" w:hAnsi="Times New Roman"/>
                <w:sz w:val="24"/>
                <w:szCs w:val="24"/>
              </w:rPr>
              <w:t>8.00</w:t>
            </w:r>
          </w:p>
        </w:tc>
      </w:tr>
    </w:tbl>
    <w:p w14:paraId="3C35594A" w14:textId="77777777" w:rsidR="00C32C59" w:rsidRPr="00C32C59" w:rsidRDefault="00C32C59" w:rsidP="00C32C59">
      <w:pPr>
        <w:spacing w:before="120" w:after="120" w:line="360" w:lineRule="auto"/>
        <w:ind w:firstLine="720"/>
        <w:jc w:val="both"/>
        <w:rPr>
          <w:rFonts w:ascii="Calibri" w:eastAsia="Calibri" w:hAnsi="Calibri" w:cs="Times New Roman"/>
          <w:sz w:val="24"/>
          <w:szCs w:val="24"/>
        </w:rPr>
      </w:pPr>
    </w:p>
    <w:p w14:paraId="65AF3862" w14:textId="77777777" w:rsidR="00C32C59" w:rsidRPr="00C32C59" w:rsidRDefault="00C32C59" w:rsidP="00C32C59">
      <w:pPr>
        <w:rPr>
          <w:rFonts w:eastAsia="Calibri"/>
        </w:rPr>
      </w:pPr>
    </w:p>
    <w:p w14:paraId="0E12F2E7" w14:textId="77777777" w:rsidR="00C32C59" w:rsidRPr="00C32C59" w:rsidRDefault="00C32C59" w:rsidP="00C32C59">
      <w:pPr>
        <w:spacing w:after="160" w:line="259" w:lineRule="auto"/>
        <w:rPr>
          <w:rFonts w:ascii="Times New Roman" w:eastAsia="Calibri" w:hAnsi="Times New Roman" w:cs="Times New Roman"/>
          <w:b/>
          <w:bCs/>
          <w:sz w:val="24"/>
          <w:szCs w:val="24"/>
        </w:rPr>
      </w:pPr>
      <w:bookmarkStart w:id="19" w:name="_Toc459936921"/>
      <w:r w:rsidRPr="00C32C59">
        <w:rPr>
          <w:rFonts w:ascii="Times New Roman" w:eastAsia="Calibri" w:hAnsi="Times New Roman" w:cs="Times New Roman"/>
          <w:b/>
          <w:bCs/>
          <w:sz w:val="24"/>
          <w:szCs w:val="24"/>
        </w:rPr>
        <w:br w:type="page"/>
      </w:r>
    </w:p>
    <w:p w14:paraId="07FD3F98" w14:textId="77777777" w:rsidR="00C32C59" w:rsidRPr="00C32C59" w:rsidRDefault="00C32C59" w:rsidP="00C32C59">
      <w:pPr>
        <w:spacing w:line="240" w:lineRule="auto"/>
        <w:jc w:val="both"/>
        <w:rPr>
          <w:rFonts w:ascii="Times New Roman" w:eastAsia="Times New Roman" w:hAnsi="Times New Roman" w:cs="Times New Roman"/>
          <w:b/>
          <w:bCs/>
          <w:sz w:val="24"/>
          <w:szCs w:val="24"/>
        </w:rPr>
      </w:pPr>
      <w:r w:rsidRPr="00C32C59">
        <w:rPr>
          <w:rFonts w:ascii="Times New Roman" w:eastAsia="Calibri" w:hAnsi="Times New Roman" w:cs="Times New Roman"/>
          <w:b/>
          <w:bCs/>
          <w:sz w:val="24"/>
          <w:szCs w:val="24"/>
        </w:rPr>
        <w:t>Table 4: Descriptive statistics for all variables</w:t>
      </w:r>
      <w:bookmarkEnd w:id="19"/>
    </w:p>
    <w:tbl>
      <w:tblPr>
        <w:tblW w:w="5000" w:type="pct"/>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1679"/>
        <w:gridCol w:w="1368"/>
        <w:gridCol w:w="1197"/>
        <w:gridCol w:w="1915"/>
        <w:gridCol w:w="1361"/>
        <w:gridCol w:w="1506"/>
      </w:tblGrid>
      <w:tr w:rsidR="00C32C59" w:rsidRPr="00C32C59" w14:paraId="71F80B62" w14:textId="77777777" w:rsidTr="001C4D87">
        <w:trPr>
          <w:cantSplit/>
          <w:trHeight w:val="276"/>
        </w:trPr>
        <w:tc>
          <w:tcPr>
            <w:tcW w:w="930" w:type="pct"/>
            <w:vMerge w:val="restart"/>
            <w:tcBorders>
              <w:top w:val="single" w:sz="12" w:space="0" w:color="auto"/>
              <w:bottom w:val="single" w:sz="12" w:space="0" w:color="auto"/>
            </w:tcBorders>
            <w:shd w:val="clear" w:color="auto" w:fill="FFFFFF"/>
            <w:vAlign w:val="center"/>
          </w:tcPr>
          <w:p w14:paraId="197D5C20" w14:textId="77777777" w:rsidR="00C32C59" w:rsidRPr="00C32C59" w:rsidRDefault="00C32C59" w:rsidP="00C32C59">
            <w:pPr>
              <w:spacing w:after="0" w:line="240" w:lineRule="auto"/>
              <w:jc w:val="both"/>
              <w:rPr>
                <w:rFonts w:ascii="Times New Roman" w:eastAsia="Times New Roman" w:hAnsi="Times New Roman" w:cs="Times New Roman"/>
                <w:b/>
                <w:bCs/>
                <w:sz w:val="24"/>
                <w:szCs w:val="24"/>
              </w:rPr>
            </w:pPr>
            <w:r w:rsidRPr="00C32C59">
              <w:rPr>
                <w:rFonts w:ascii="Times New Roman" w:eastAsia="Times New Roman" w:hAnsi="Times New Roman" w:cs="Times New Roman"/>
                <w:b/>
                <w:bCs/>
                <w:sz w:val="24"/>
                <w:szCs w:val="24"/>
              </w:rPr>
              <w:t>Variables</w:t>
            </w:r>
          </w:p>
        </w:tc>
        <w:tc>
          <w:tcPr>
            <w:tcW w:w="758" w:type="pct"/>
            <w:vMerge w:val="restart"/>
            <w:tcBorders>
              <w:top w:val="single" w:sz="12" w:space="0" w:color="auto"/>
              <w:bottom w:val="single" w:sz="12" w:space="0" w:color="auto"/>
            </w:tcBorders>
            <w:shd w:val="clear" w:color="auto" w:fill="FFFFFF"/>
            <w:vAlign w:val="center"/>
          </w:tcPr>
          <w:p w14:paraId="7943EA0C"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r w:rsidRPr="00C32C59">
              <w:rPr>
                <w:rFonts w:ascii="Times New Roman" w:eastAsia="Times New Roman" w:hAnsi="Times New Roman" w:cs="Times New Roman"/>
                <w:b/>
                <w:bCs/>
                <w:sz w:val="24"/>
                <w:szCs w:val="24"/>
              </w:rPr>
              <w:t>Mean</w:t>
            </w:r>
          </w:p>
        </w:tc>
        <w:tc>
          <w:tcPr>
            <w:tcW w:w="663" w:type="pct"/>
            <w:vMerge w:val="restart"/>
            <w:tcBorders>
              <w:top w:val="single" w:sz="12" w:space="0" w:color="auto"/>
              <w:bottom w:val="single" w:sz="12" w:space="0" w:color="auto"/>
            </w:tcBorders>
            <w:shd w:val="clear" w:color="auto" w:fill="FFFFFF"/>
            <w:vAlign w:val="center"/>
          </w:tcPr>
          <w:p w14:paraId="3D76D7EE"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r w:rsidRPr="00C32C59">
              <w:rPr>
                <w:rFonts w:ascii="Times New Roman" w:eastAsia="Times New Roman" w:hAnsi="Times New Roman" w:cs="Times New Roman"/>
                <w:b/>
                <w:bCs/>
                <w:sz w:val="24"/>
                <w:szCs w:val="24"/>
              </w:rPr>
              <w:t>Median</w:t>
            </w:r>
          </w:p>
        </w:tc>
        <w:tc>
          <w:tcPr>
            <w:tcW w:w="1061" w:type="pct"/>
            <w:vMerge w:val="restart"/>
            <w:tcBorders>
              <w:top w:val="single" w:sz="12" w:space="0" w:color="auto"/>
              <w:bottom w:val="single" w:sz="12" w:space="0" w:color="auto"/>
            </w:tcBorders>
            <w:shd w:val="clear" w:color="auto" w:fill="FFFFFF"/>
            <w:vAlign w:val="center"/>
          </w:tcPr>
          <w:p w14:paraId="13468BD2"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r w:rsidRPr="00C32C59">
              <w:rPr>
                <w:rFonts w:ascii="Times New Roman" w:eastAsia="Times New Roman" w:hAnsi="Times New Roman" w:cs="Times New Roman"/>
                <w:b/>
                <w:bCs/>
                <w:sz w:val="24"/>
                <w:szCs w:val="24"/>
              </w:rPr>
              <w:t>Std. Deviation</w:t>
            </w:r>
          </w:p>
        </w:tc>
        <w:tc>
          <w:tcPr>
            <w:tcW w:w="754" w:type="pct"/>
            <w:vMerge w:val="restart"/>
            <w:tcBorders>
              <w:top w:val="single" w:sz="12" w:space="0" w:color="auto"/>
              <w:bottom w:val="single" w:sz="12" w:space="0" w:color="auto"/>
            </w:tcBorders>
            <w:shd w:val="clear" w:color="auto" w:fill="FFFFFF"/>
            <w:vAlign w:val="center"/>
          </w:tcPr>
          <w:p w14:paraId="146EC046"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r w:rsidRPr="00C32C59">
              <w:rPr>
                <w:rFonts w:ascii="Times New Roman" w:eastAsia="Times New Roman" w:hAnsi="Times New Roman" w:cs="Times New Roman"/>
                <w:b/>
                <w:bCs/>
                <w:sz w:val="24"/>
                <w:szCs w:val="24"/>
              </w:rPr>
              <w:t>Minimum</w:t>
            </w:r>
          </w:p>
        </w:tc>
        <w:tc>
          <w:tcPr>
            <w:tcW w:w="834" w:type="pct"/>
            <w:vMerge w:val="restart"/>
            <w:tcBorders>
              <w:top w:val="single" w:sz="12" w:space="0" w:color="auto"/>
              <w:bottom w:val="single" w:sz="12" w:space="0" w:color="auto"/>
            </w:tcBorders>
            <w:shd w:val="clear" w:color="auto" w:fill="FFFFFF"/>
            <w:vAlign w:val="center"/>
          </w:tcPr>
          <w:p w14:paraId="77D2EDC1"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r w:rsidRPr="00C32C59">
              <w:rPr>
                <w:rFonts w:ascii="Times New Roman" w:eastAsia="Times New Roman" w:hAnsi="Times New Roman" w:cs="Times New Roman"/>
                <w:b/>
                <w:bCs/>
                <w:sz w:val="24"/>
                <w:szCs w:val="24"/>
              </w:rPr>
              <w:t>Maximum</w:t>
            </w:r>
          </w:p>
        </w:tc>
      </w:tr>
      <w:tr w:rsidR="00C32C59" w:rsidRPr="00C32C59" w14:paraId="66C895BA" w14:textId="77777777" w:rsidTr="001C4D87">
        <w:trPr>
          <w:cantSplit/>
          <w:trHeight w:val="397"/>
        </w:trPr>
        <w:tc>
          <w:tcPr>
            <w:tcW w:w="930" w:type="pct"/>
            <w:vMerge/>
            <w:tcBorders>
              <w:top w:val="nil"/>
              <w:bottom w:val="single" w:sz="12" w:space="0" w:color="auto"/>
            </w:tcBorders>
            <w:shd w:val="clear" w:color="auto" w:fill="FFFFFF"/>
            <w:vAlign w:val="center"/>
          </w:tcPr>
          <w:p w14:paraId="53D99B9F" w14:textId="77777777" w:rsidR="00C32C59" w:rsidRPr="00C32C59" w:rsidRDefault="00C32C59" w:rsidP="00C32C59">
            <w:pPr>
              <w:spacing w:after="0" w:line="240" w:lineRule="auto"/>
              <w:jc w:val="both"/>
              <w:rPr>
                <w:rFonts w:ascii="Times New Roman" w:eastAsia="Times New Roman" w:hAnsi="Times New Roman" w:cs="Times New Roman"/>
                <w:b/>
                <w:bCs/>
                <w:sz w:val="24"/>
                <w:szCs w:val="24"/>
              </w:rPr>
            </w:pPr>
          </w:p>
        </w:tc>
        <w:tc>
          <w:tcPr>
            <w:tcW w:w="758" w:type="pct"/>
            <w:vMerge/>
            <w:tcBorders>
              <w:top w:val="nil"/>
              <w:bottom w:val="single" w:sz="12" w:space="0" w:color="auto"/>
            </w:tcBorders>
            <w:shd w:val="clear" w:color="auto" w:fill="FFFFFF"/>
            <w:vAlign w:val="center"/>
          </w:tcPr>
          <w:p w14:paraId="5E3407B0"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p>
        </w:tc>
        <w:tc>
          <w:tcPr>
            <w:tcW w:w="663" w:type="pct"/>
            <w:vMerge/>
            <w:tcBorders>
              <w:top w:val="nil"/>
              <w:bottom w:val="single" w:sz="12" w:space="0" w:color="auto"/>
            </w:tcBorders>
            <w:shd w:val="clear" w:color="auto" w:fill="FFFFFF"/>
            <w:vAlign w:val="center"/>
          </w:tcPr>
          <w:p w14:paraId="0D17DE7B"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p>
        </w:tc>
        <w:tc>
          <w:tcPr>
            <w:tcW w:w="1061" w:type="pct"/>
            <w:vMerge/>
            <w:tcBorders>
              <w:top w:val="nil"/>
              <w:bottom w:val="single" w:sz="12" w:space="0" w:color="auto"/>
            </w:tcBorders>
            <w:shd w:val="clear" w:color="auto" w:fill="FFFFFF"/>
            <w:vAlign w:val="center"/>
          </w:tcPr>
          <w:p w14:paraId="67BECB9B"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p>
        </w:tc>
        <w:tc>
          <w:tcPr>
            <w:tcW w:w="754" w:type="pct"/>
            <w:vMerge/>
            <w:tcBorders>
              <w:top w:val="nil"/>
              <w:bottom w:val="single" w:sz="12" w:space="0" w:color="auto"/>
            </w:tcBorders>
            <w:shd w:val="clear" w:color="auto" w:fill="FFFFFF"/>
            <w:vAlign w:val="center"/>
          </w:tcPr>
          <w:p w14:paraId="1D95D89F"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p>
        </w:tc>
        <w:tc>
          <w:tcPr>
            <w:tcW w:w="834" w:type="pct"/>
            <w:vMerge/>
            <w:tcBorders>
              <w:top w:val="nil"/>
              <w:bottom w:val="single" w:sz="12" w:space="0" w:color="auto"/>
            </w:tcBorders>
            <w:shd w:val="clear" w:color="auto" w:fill="FFFFFF"/>
            <w:vAlign w:val="center"/>
          </w:tcPr>
          <w:p w14:paraId="18A4010A" w14:textId="77777777" w:rsidR="00C32C59" w:rsidRPr="00C32C59" w:rsidRDefault="00C32C59" w:rsidP="00C32C59">
            <w:pPr>
              <w:spacing w:after="0" w:line="240" w:lineRule="auto"/>
              <w:jc w:val="center"/>
              <w:rPr>
                <w:rFonts w:ascii="Times New Roman" w:eastAsia="Times New Roman" w:hAnsi="Times New Roman" w:cs="Times New Roman"/>
                <w:b/>
                <w:bCs/>
                <w:sz w:val="24"/>
                <w:szCs w:val="24"/>
              </w:rPr>
            </w:pPr>
          </w:p>
        </w:tc>
      </w:tr>
      <w:tr w:rsidR="00C32C59" w:rsidRPr="00C32C59" w14:paraId="37C09D24" w14:textId="77777777" w:rsidTr="001C4D87">
        <w:trPr>
          <w:cantSplit/>
          <w:trHeight w:val="397"/>
        </w:trPr>
        <w:tc>
          <w:tcPr>
            <w:tcW w:w="930" w:type="pct"/>
            <w:tcBorders>
              <w:top w:val="single" w:sz="12" w:space="0" w:color="auto"/>
            </w:tcBorders>
            <w:shd w:val="clear" w:color="auto" w:fill="FFFFFF"/>
            <w:vAlign w:val="center"/>
          </w:tcPr>
          <w:p w14:paraId="3824EA25" w14:textId="77777777" w:rsidR="00C32C59" w:rsidRPr="00C32C59" w:rsidRDefault="00C32C59" w:rsidP="00C32C59">
            <w:pPr>
              <w:spacing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RT1</w:t>
            </w:r>
          </w:p>
        </w:tc>
        <w:tc>
          <w:tcPr>
            <w:tcW w:w="758" w:type="pct"/>
            <w:tcBorders>
              <w:top w:val="single" w:sz="12" w:space="0" w:color="auto"/>
            </w:tcBorders>
            <w:shd w:val="clear" w:color="auto" w:fill="FFFFFF"/>
          </w:tcPr>
          <w:p w14:paraId="7B3764A8"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0.71</w:t>
            </w:r>
          </w:p>
        </w:tc>
        <w:tc>
          <w:tcPr>
            <w:tcW w:w="663" w:type="pct"/>
            <w:tcBorders>
              <w:top w:val="single" w:sz="12" w:space="0" w:color="auto"/>
            </w:tcBorders>
            <w:shd w:val="clear" w:color="auto" w:fill="FFFFFF"/>
          </w:tcPr>
          <w:p w14:paraId="171D6B5B"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0.21</w:t>
            </w:r>
          </w:p>
        </w:tc>
        <w:tc>
          <w:tcPr>
            <w:tcW w:w="1061" w:type="pct"/>
            <w:tcBorders>
              <w:top w:val="single" w:sz="12" w:space="0" w:color="auto"/>
            </w:tcBorders>
            <w:shd w:val="clear" w:color="auto" w:fill="FFFFFF"/>
          </w:tcPr>
          <w:p w14:paraId="5EAC524E"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1.02</w:t>
            </w:r>
          </w:p>
        </w:tc>
        <w:tc>
          <w:tcPr>
            <w:tcW w:w="754" w:type="pct"/>
            <w:tcBorders>
              <w:top w:val="single" w:sz="12" w:space="0" w:color="auto"/>
            </w:tcBorders>
            <w:shd w:val="clear" w:color="auto" w:fill="FFFFFF"/>
          </w:tcPr>
          <w:p w14:paraId="13DE68C9"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-0.19</w:t>
            </w:r>
          </w:p>
        </w:tc>
        <w:tc>
          <w:tcPr>
            <w:tcW w:w="834" w:type="pct"/>
            <w:tcBorders>
              <w:top w:val="single" w:sz="12" w:space="0" w:color="auto"/>
            </w:tcBorders>
            <w:shd w:val="clear" w:color="auto" w:fill="FFFFFF"/>
          </w:tcPr>
          <w:p w14:paraId="56669074"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4.12</w:t>
            </w:r>
          </w:p>
        </w:tc>
      </w:tr>
      <w:tr w:rsidR="00C32C59" w:rsidRPr="00C32C59" w14:paraId="17424FE9" w14:textId="77777777" w:rsidTr="001C4D87">
        <w:trPr>
          <w:cantSplit/>
          <w:trHeight w:val="397"/>
        </w:trPr>
        <w:tc>
          <w:tcPr>
            <w:tcW w:w="930" w:type="pct"/>
            <w:shd w:val="clear" w:color="auto" w:fill="FFFFFF"/>
            <w:vAlign w:val="center"/>
          </w:tcPr>
          <w:p w14:paraId="7359303D" w14:textId="77777777" w:rsidR="00C32C59" w:rsidRPr="00C32C59" w:rsidRDefault="00C32C59" w:rsidP="00C32C59">
            <w:pPr>
              <w:spacing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RT2</w:t>
            </w:r>
          </w:p>
        </w:tc>
        <w:tc>
          <w:tcPr>
            <w:tcW w:w="758" w:type="pct"/>
            <w:shd w:val="clear" w:color="auto" w:fill="FFFFFF"/>
          </w:tcPr>
          <w:p w14:paraId="3F9C7CE9"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1.01</w:t>
            </w:r>
          </w:p>
        </w:tc>
        <w:tc>
          <w:tcPr>
            <w:tcW w:w="663" w:type="pct"/>
            <w:shd w:val="clear" w:color="auto" w:fill="FFFFFF"/>
          </w:tcPr>
          <w:p w14:paraId="7170CE15"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0.91</w:t>
            </w:r>
          </w:p>
        </w:tc>
        <w:tc>
          <w:tcPr>
            <w:tcW w:w="1061" w:type="pct"/>
            <w:shd w:val="clear" w:color="auto" w:fill="FFFFFF"/>
          </w:tcPr>
          <w:p w14:paraId="0F9EFADC"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1.00</w:t>
            </w:r>
          </w:p>
        </w:tc>
        <w:tc>
          <w:tcPr>
            <w:tcW w:w="754" w:type="pct"/>
            <w:shd w:val="clear" w:color="auto" w:fill="FFFFFF"/>
          </w:tcPr>
          <w:p w14:paraId="610A8DE1"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-2.88</w:t>
            </w:r>
          </w:p>
        </w:tc>
        <w:tc>
          <w:tcPr>
            <w:tcW w:w="834" w:type="pct"/>
            <w:shd w:val="clear" w:color="auto" w:fill="FFFFFF"/>
          </w:tcPr>
          <w:p w14:paraId="6CF1E746"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3.69</w:t>
            </w:r>
          </w:p>
        </w:tc>
      </w:tr>
      <w:tr w:rsidR="00C32C59" w:rsidRPr="00C32C59" w14:paraId="3C8C983A" w14:textId="77777777" w:rsidTr="001C4D87">
        <w:trPr>
          <w:cantSplit/>
          <w:trHeight w:val="397"/>
        </w:trPr>
        <w:tc>
          <w:tcPr>
            <w:tcW w:w="930" w:type="pct"/>
            <w:shd w:val="clear" w:color="auto" w:fill="FFFFFF"/>
            <w:vAlign w:val="center"/>
          </w:tcPr>
          <w:p w14:paraId="66004B46" w14:textId="77777777" w:rsidR="00C32C59" w:rsidRPr="00C32C59" w:rsidRDefault="00C32C59" w:rsidP="00C32C59">
            <w:pPr>
              <w:spacing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ICBS</w:t>
            </w:r>
          </w:p>
        </w:tc>
        <w:tc>
          <w:tcPr>
            <w:tcW w:w="758" w:type="pct"/>
            <w:shd w:val="clear" w:color="auto" w:fill="FFFFFF"/>
            <w:vAlign w:val="center"/>
          </w:tcPr>
          <w:p w14:paraId="3454AE06"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11.80</w:t>
            </w:r>
          </w:p>
        </w:tc>
        <w:tc>
          <w:tcPr>
            <w:tcW w:w="663" w:type="pct"/>
            <w:shd w:val="clear" w:color="auto" w:fill="FFFFFF"/>
            <w:vAlign w:val="center"/>
          </w:tcPr>
          <w:p w14:paraId="2FA4DDBE"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12.00</w:t>
            </w:r>
          </w:p>
        </w:tc>
        <w:tc>
          <w:tcPr>
            <w:tcW w:w="1061" w:type="pct"/>
            <w:shd w:val="clear" w:color="auto" w:fill="FFFFFF"/>
            <w:vAlign w:val="center"/>
          </w:tcPr>
          <w:p w14:paraId="62DB9963"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1.96</w:t>
            </w:r>
          </w:p>
        </w:tc>
        <w:tc>
          <w:tcPr>
            <w:tcW w:w="754" w:type="pct"/>
            <w:shd w:val="clear" w:color="auto" w:fill="FFFFFF"/>
            <w:vAlign w:val="center"/>
          </w:tcPr>
          <w:p w14:paraId="1D98633A"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7.00</w:t>
            </w:r>
          </w:p>
        </w:tc>
        <w:tc>
          <w:tcPr>
            <w:tcW w:w="834" w:type="pct"/>
            <w:shd w:val="clear" w:color="auto" w:fill="FFFFFF"/>
            <w:vAlign w:val="center"/>
          </w:tcPr>
          <w:p w14:paraId="7A237000"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17.00</w:t>
            </w:r>
          </w:p>
        </w:tc>
      </w:tr>
      <w:tr w:rsidR="00C32C59" w:rsidRPr="00C32C59" w14:paraId="5E98F52B" w14:textId="77777777" w:rsidTr="001C4D87">
        <w:trPr>
          <w:cantSplit/>
          <w:trHeight w:val="397"/>
        </w:trPr>
        <w:tc>
          <w:tcPr>
            <w:tcW w:w="930" w:type="pct"/>
            <w:shd w:val="clear" w:color="auto" w:fill="FFFFFF"/>
            <w:vAlign w:val="center"/>
          </w:tcPr>
          <w:p w14:paraId="78B8B605" w14:textId="77777777" w:rsidR="00C32C59" w:rsidRPr="00C32C59" w:rsidRDefault="00C32C59" w:rsidP="00C32C59">
            <w:pPr>
              <w:spacing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ICBM</w:t>
            </w:r>
          </w:p>
        </w:tc>
        <w:tc>
          <w:tcPr>
            <w:tcW w:w="758" w:type="pct"/>
            <w:shd w:val="clear" w:color="auto" w:fill="FFFFFF"/>
            <w:vAlign w:val="center"/>
          </w:tcPr>
          <w:p w14:paraId="612BCC8F"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8.67</w:t>
            </w:r>
          </w:p>
        </w:tc>
        <w:tc>
          <w:tcPr>
            <w:tcW w:w="663" w:type="pct"/>
            <w:shd w:val="clear" w:color="auto" w:fill="FFFFFF"/>
            <w:vAlign w:val="center"/>
          </w:tcPr>
          <w:p w14:paraId="685375C5"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9.00</w:t>
            </w:r>
          </w:p>
        </w:tc>
        <w:tc>
          <w:tcPr>
            <w:tcW w:w="1061" w:type="pct"/>
            <w:shd w:val="clear" w:color="auto" w:fill="FFFFFF"/>
            <w:vAlign w:val="center"/>
          </w:tcPr>
          <w:p w14:paraId="64D9EF04"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3.43</w:t>
            </w:r>
          </w:p>
        </w:tc>
        <w:tc>
          <w:tcPr>
            <w:tcW w:w="754" w:type="pct"/>
            <w:shd w:val="clear" w:color="auto" w:fill="FFFFFF"/>
            <w:vAlign w:val="center"/>
          </w:tcPr>
          <w:p w14:paraId="17B34E3D"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4.00</w:t>
            </w:r>
          </w:p>
        </w:tc>
        <w:tc>
          <w:tcPr>
            <w:tcW w:w="834" w:type="pct"/>
            <w:shd w:val="clear" w:color="auto" w:fill="FFFFFF"/>
            <w:vAlign w:val="center"/>
          </w:tcPr>
          <w:p w14:paraId="54CD2F35"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19.00</w:t>
            </w:r>
          </w:p>
        </w:tc>
      </w:tr>
      <w:tr w:rsidR="00C32C59" w:rsidRPr="00C32C59" w14:paraId="7BDFD9B0" w14:textId="77777777" w:rsidTr="001C4D87">
        <w:trPr>
          <w:cantSplit/>
          <w:trHeight w:val="397"/>
        </w:trPr>
        <w:tc>
          <w:tcPr>
            <w:tcW w:w="930" w:type="pct"/>
            <w:shd w:val="clear" w:color="auto" w:fill="FFFFFF"/>
            <w:vAlign w:val="center"/>
          </w:tcPr>
          <w:p w14:paraId="2D02688F" w14:textId="77777777" w:rsidR="00C32C59" w:rsidRPr="00C32C59" w:rsidRDefault="00C32C59" w:rsidP="00C32C59">
            <w:pPr>
              <w:spacing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ICNEDs (%)</w:t>
            </w:r>
          </w:p>
        </w:tc>
        <w:tc>
          <w:tcPr>
            <w:tcW w:w="758" w:type="pct"/>
            <w:shd w:val="clear" w:color="auto" w:fill="FFFFFF"/>
            <w:vAlign w:val="center"/>
          </w:tcPr>
          <w:p w14:paraId="50720C0B"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0.63</w:t>
            </w:r>
          </w:p>
        </w:tc>
        <w:tc>
          <w:tcPr>
            <w:tcW w:w="663" w:type="pct"/>
            <w:shd w:val="clear" w:color="auto" w:fill="FFFFFF"/>
            <w:vAlign w:val="center"/>
          </w:tcPr>
          <w:p w14:paraId="4244D085"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0.63</w:t>
            </w:r>
          </w:p>
        </w:tc>
        <w:tc>
          <w:tcPr>
            <w:tcW w:w="1061" w:type="pct"/>
            <w:shd w:val="clear" w:color="auto" w:fill="FFFFFF"/>
            <w:vAlign w:val="center"/>
          </w:tcPr>
          <w:p w14:paraId="650065F1"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0.11</w:t>
            </w:r>
          </w:p>
        </w:tc>
        <w:tc>
          <w:tcPr>
            <w:tcW w:w="754" w:type="pct"/>
            <w:shd w:val="clear" w:color="auto" w:fill="FFFFFF"/>
            <w:vAlign w:val="center"/>
          </w:tcPr>
          <w:p w14:paraId="5B53B068"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0.10</w:t>
            </w:r>
          </w:p>
        </w:tc>
        <w:tc>
          <w:tcPr>
            <w:tcW w:w="834" w:type="pct"/>
            <w:shd w:val="clear" w:color="auto" w:fill="FFFFFF"/>
            <w:vAlign w:val="center"/>
          </w:tcPr>
          <w:p w14:paraId="34A3682A"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0.85</w:t>
            </w:r>
          </w:p>
        </w:tc>
      </w:tr>
      <w:tr w:rsidR="00C32C59" w:rsidRPr="00C32C59" w14:paraId="70CA112B" w14:textId="77777777" w:rsidTr="001C4D87">
        <w:trPr>
          <w:cantSplit/>
          <w:trHeight w:val="397"/>
        </w:trPr>
        <w:tc>
          <w:tcPr>
            <w:tcW w:w="930" w:type="pct"/>
            <w:shd w:val="clear" w:color="auto" w:fill="FFFFFF"/>
            <w:vAlign w:val="center"/>
          </w:tcPr>
          <w:p w14:paraId="55AF2B40" w14:textId="77777777" w:rsidR="00C32C59" w:rsidRPr="00C32C59" w:rsidRDefault="00C32C59" w:rsidP="00C32C59">
            <w:pPr>
              <w:spacing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ICACS</w:t>
            </w:r>
          </w:p>
        </w:tc>
        <w:tc>
          <w:tcPr>
            <w:tcW w:w="758" w:type="pct"/>
            <w:shd w:val="clear" w:color="auto" w:fill="FFFFFF"/>
            <w:vAlign w:val="center"/>
          </w:tcPr>
          <w:p w14:paraId="3C1B08E5"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4.34</w:t>
            </w:r>
          </w:p>
        </w:tc>
        <w:tc>
          <w:tcPr>
            <w:tcW w:w="663" w:type="pct"/>
            <w:shd w:val="clear" w:color="auto" w:fill="FFFFFF"/>
            <w:vAlign w:val="center"/>
          </w:tcPr>
          <w:p w14:paraId="74312071"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4.00</w:t>
            </w:r>
          </w:p>
        </w:tc>
        <w:tc>
          <w:tcPr>
            <w:tcW w:w="1061" w:type="pct"/>
            <w:shd w:val="clear" w:color="auto" w:fill="FFFFFF"/>
            <w:vAlign w:val="center"/>
          </w:tcPr>
          <w:p w14:paraId="1BB6746E"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1.18</w:t>
            </w:r>
          </w:p>
        </w:tc>
        <w:tc>
          <w:tcPr>
            <w:tcW w:w="754" w:type="pct"/>
            <w:shd w:val="clear" w:color="auto" w:fill="FFFFFF"/>
            <w:vAlign w:val="center"/>
          </w:tcPr>
          <w:p w14:paraId="419D70A9"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3.00</w:t>
            </w:r>
          </w:p>
        </w:tc>
        <w:tc>
          <w:tcPr>
            <w:tcW w:w="834" w:type="pct"/>
            <w:shd w:val="clear" w:color="auto" w:fill="FFFFFF"/>
            <w:vAlign w:val="center"/>
          </w:tcPr>
          <w:p w14:paraId="4FF7CEEC"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8.00</w:t>
            </w:r>
          </w:p>
        </w:tc>
      </w:tr>
      <w:tr w:rsidR="00C32C59" w:rsidRPr="00C32C59" w14:paraId="6CF09995" w14:textId="77777777" w:rsidTr="001C4D87">
        <w:trPr>
          <w:cantSplit/>
          <w:trHeight w:val="397"/>
        </w:trPr>
        <w:tc>
          <w:tcPr>
            <w:tcW w:w="930" w:type="pct"/>
            <w:shd w:val="clear" w:color="auto" w:fill="FFFFFF"/>
            <w:vAlign w:val="center"/>
          </w:tcPr>
          <w:p w14:paraId="13018BDF" w14:textId="77777777" w:rsidR="00C32C59" w:rsidRPr="00C32C59" w:rsidRDefault="00C32C59" w:rsidP="00C32C59">
            <w:pPr>
              <w:spacing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ICTA (000)</w:t>
            </w:r>
          </w:p>
        </w:tc>
        <w:tc>
          <w:tcPr>
            <w:tcW w:w="758" w:type="pct"/>
            <w:shd w:val="clear" w:color="auto" w:fill="FFFFFF"/>
            <w:vAlign w:val="center"/>
          </w:tcPr>
          <w:p w14:paraId="3D5F9732"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133541.41</w:t>
            </w:r>
          </w:p>
        </w:tc>
        <w:tc>
          <w:tcPr>
            <w:tcW w:w="663" w:type="pct"/>
            <w:shd w:val="clear" w:color="auto" w:fill="FFFFFF"/>
            <w:vAlign w:val="center"/>
          </w:tcPr>
          <w:p w14:paraId="173820F3"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35183.60</w:t>
            </w:r>
          </w:p>
        </w:tc>
        <w:tc>
          <w:tcPr>
            <w:tcW w:w="1061" w:type="pct"/>
            <w:shd w:val="clear" w:color="auto" w:fill="FFFFFF"/>
            <w:vAlign w:val="center"/>
          </w:tcPr>
          <w:p w14:paraId="5F54BE33"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311761.57</w:t>
            </w:r>
          </w:p>
        </w:tc>
        <w:tc>
          <w:tcPr>
            <w:tcW w:w="754" w:type="pct"/>
            <w:shd w:val="clear" w:color="auto" w:fill="FFFFFF"/>
            <w:vAlign w:val="center"/>
          </w:tcPr>
          <w:p w14:paraId="5111A602"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593.00</w:t>
            </w:r>
          </w:p>
        </w:tc>
        <w:tc>
          <w:tcPr>
            <w:tcW w:w="834" w:type="pct"/>
            <w:shd w:val="clear" w:color="auto" w:fill="FFFFFF"/>
            <w:vAlign w:val="center"/>
          </w:tcPr>
          <w:p w14:paraId="2D1A81C1"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3213260.00</w:t>
            </w:r>
          </w:p>
        </w:tc>
      </w:tr>
      <w:tr w:rsidR="00C32C59" w:rsidRPr="00C32C59" w14:paraId="3BB5AAF1" w14:textId="77777777" w:rsidTr="001C4D87">
        <w:trPr>
          <w:cantSplit/>
          <w:trHeight w:val="397"/>
        </w:trPr>
        <w:tc>
          <w:tcPr>
            <w:tcW w:w="930" w:type="pct"/>
            <w:shd w:val="clear" w:color="auto" w:fill="FFFFFF"/>
            <w:vAlign w:val="center"/>
          </w:tcPr>
          <w:p w14:paraId="6540EC7A" w14:textId="77777777" w:rsidR="00C32C59" w:rsidRPr="00C32C59" w:rsidRDefault="00C32C59" w:rsidP="00C32C59">
            <w:pPr>
              <w:spacing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ICL%</w:t>
            </w:r>
          </w:p>
        </w:tc>
        <w:tc>
          <w:tcPr>
            <w:tcW w:w="758" w:type="pct"/>
            <w:shd w:val="clear" w:color="auto" w:fill="FFFFFF"/>
            <w:vAlign w:val="center"/>
          </w:tcPr>
          <w:p w14:paraId="06BCEE33"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1.14</w:t>
            </w:r>
          </w:p>
        </w:tc>
        <w:tc>
          <w:tcPr>
            <w:tcW w:w="663" w:type="pct"/>
            <w:shd w:val="clear" w:color="auto" w:fill="FFFFFF"/>
            <w:vAlign w:val="center"/>
          </w:tcPr>
          <w:p w14:paraId="190AC0E5"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0.78</w:t>
            </w:r>
          </w:p>
        </w:tc>
        <w:tc>
          <w:tcPr>
            <w:tcW w:w="1061" w:type="pct"/>
            <w:shd w:val="clear" w:color="auto" w:fill="FFFFFF"/>
            <w:vAlign w:val="center"/>
          </w:tcPr>
          <w:p w14:paraId="4C96C4AB"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1.20</w:t>
            </w:r>
          </w:p>
        </w:tc>
        <w:tc>
          <w:tcPr>
            <w:tcW w:w="754" w:type="pct"/>
            <w:shd w:val="clear" w:color="auto" w:fill="FFFFFF"/>
            <w:vAlign w:val="center"/>
          </w:tcPr>
          <w:p w14:paraId="4F03A5CB"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0.01</w:t>
            </w:r>
          </w:p>
        </w:tc>
        <w:tc>
          <w:tcPr>
            <w:tcW w:w="834" w:type="pct"/>
            <w:shd w:val="clear" w:color="auto" w:fill="FFFFFF"/>
            <w:vAlign w:val="center"/>
          </w:tcPr>
          <w:p w14:paraId="59FC3622" w14:textId="77777777" w:rsidR="00C32C59" w:rsidRPr="00C32C59" w:rsidRDefault="00C32C59" w:rsidP="00C32C59">
            <w:pPr>
              <w:spacing w:line="240" w:lineRule="auto"/>
              <w:jc w:val="right"/>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6.88</w:t>
            </w:r>
          </w:p>
        </w:tc>
      </w:tr>
    </w:tbl>
    <w:p w14:paraId="436BAB4E" w14:textId="77777777" w:rsidR="00C32C59" w:rsidRPr="00C32C59" w:rsidRDefault="00C32C59" w:rsidP="00C32C59">
      <w:pPr>
        <w:spacing w:line="240" w:lineRule="auto"/>
        <w:jc w:val="both"/>
        <w:rPr>
          <w:rFonts w:ascii="Times New Roman" w:eastAsia="Times New Roman" w:hAnsi="Times New Roman" w:cs="Times New Roman"/>
        </w:rPr>
      </w:pPr>
      <w:r w:rsidRPr="00C32C59">
        <w:rPr>
          <w:rFonts w:ascii="Times New Roman" w:eastAsia="Times New Roman" w:hAnsi="Times New Roman" w:cs="Times New Roman"/>
        </w:rPr>
        <w:t>Notes: Variables are defined as follows: Risk taking using ROA (RT1),  Risk taking using ROE (RT2),  insurance company return on assets (ICROA); insurance company return on equity (ICROE); insurance company board size (ICBS); insurance company board meetings (ICBM); insurance company board independence (ICNEDs); insurance company audit committee size (ICACS); insurance company size (ICTA); and insurance company liquidity (ICL). Full definitions of these variables are presented above in Table 2.</w:t>
      </w:r>
    </w:p>
    <w:p w14:paraId="14979B51" w14:textId="77777777" w:rsidR="00C32C59" w:rsidRPr="00C32C59" w:rsidRDefault="00C32C59" w:rsidP="00C32C59">
      <w:pPr>
        <w:rPr>
          <w:rFonts w:eastAsia="Calibri"/>
        </w:rPr>
        <w:sectPr w:rsidR="00C32C59" w:rsidRPr="00C32C59" w:rsidSect="00C32C59">
          <w:footerReference w:type="default" r:id="rId26"/>
          <w:type w:val="continuous"/>
          <w:pgSz w:w="11906" w:h="16838"/>
          <w:pgMar w:top="1440" w:right="1440" w:bottom="1440" w:left="1440" w:header="708" w:footer="708" w:gutter="0"/>
          <w:cols w:space="708"/>
          <w:docGrid w:linePitch="360"/>
        </w:sectPr>
      </w:pPr>
      <w:bookmarkStart w:id="20" w:name="_Toc459936922"/>
      <w:r w:rsidRPr="00C32C59">
        <w:rPr>
          <w:rFonts w:eastAsia="Calibri"/>
        </w:rPr>
        <w:br w:type="page"/>
      </w:r>
    </w:p>
    <w:p w14:paraId="172E2CF3" w14:textId="77777777" w:rsidR="00C32C59" w:rsidRPr="00C32C59" w:rsidRDefault="00C32C59" w:rsidP="00C32C59">
      <w:pPr>
        <w:spacing w:line="240" w:lineRule="auto"/>
        <w:jc w:val="both"/>
        <w:rPr>
          <w:rFonts w:ascii="Times New Roman" w:eastAsia="Times New Roman" w:hAnsi="Times New Roman" w:cs="Times New Roman"/>
          <w:b/>
          <w:bCs/>
          <w:sz w:val="24"/>
          <w:szCs w:val="24"/>
        </w:rPr>
      </w:pPr>
      <w:r w:rsidRPr="00C32C59">
        <w:rPr>
          <w:rFonts w:ascii="Times New Roman" w:eastAsia="Calibri" w:hAnsi="Times New Roman" w:cs="Times New Roman"/>
          <w:b/>
          <w:bCs/>
          <w:sz w:val="24"/>
          <w:szCs w:val="24"/>
        </w:rPr>
        <w:t>Table 5:</w:t>
      </w:r>
      <w:r w:rsidRPr="00C32C59">
        <w:rPr>
          <w:rFonts w:ascii="Times New Roman" w:eastAsia="Calibri" w:hAnsi="Times New Roman" w:cs="Times New Roman"/>
          <w:b/>
          <w:bCs/>
          <w:noProof/>
          <w:sz w:val="24"/>
          <w:szCs w:val="24"/>
        </w:rPr>
        <w:t xml:space="preserve"> Pearson correlation among all variables</w:t>
      </w:r>
      <w:bookmarkEnd w:id="20"/>
    </w:p>
    <w:tbl>
      <w:tblPr>
        <w:tblW w:w="0" w:type="auto"/>
        <w:jc w:val="center"/>
        <w:tblBorders>
          <w:top w:val="single" w:sz="12" w:space="0" w:color="auto"/>
        </w:tblBorders>
        <w:tblCellMar>
          <w:left w:w="0" w:type="dxa"/>
          <w:right w:w="0" w:type="dxa"/>
        </w:tblCellMar>
        <w:tblLook w:val="0000" w:firstRow="0" w:lastRow="0" w:firstColumn="0" w:lastColumn="0" w:noHBand="0" w:noVBand="0"/>
      </w:tblPr>
      <w:tblGrid>
        <w:gridCol w:w="1238"/>
        <w:gridCol w:w="1025"/>
        <w:gridCol w:w="858"/>
        <w:gridCol w:w="1025"/>
        <w:gridCol w:w="1167"/>
        <w:gridCol w:w="1238"/>
        <w:gridCol w:w="1058"/>
        <w:gridCol w:w="838"/>
        <w:gridCol w:w="579"/>
      </w:tblGrid>
      <w:tr w:rsidR="00C32C59" w:rsidRPr="00C32C59" w14:paraId="338DD5AA" w14:textId="77777777" w:rsidTr="001C4D87">
        <w:trPr>
          <w:cantSplit/>
          <w:trHeight w:val="170"/>
          <w:jc w:val="center"/>
        </w:trPr>
        <w:tc>
          <w:tcPr>
            <w:tcW w:w="0" w:type="auto"/>
            <w:tcBorders>
              <w:top w:val="single" w:sz="12" w:space="0" w:color="auto"/>
            </w:tcBorders>
            <w:shd w:val="clear" w:color="auto" w:fill="FFFFFF"/>
            <w:vAlign w:val="center"/>
          </w:tcPr>
          <w:p w14:paraId="617F146E"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p>
        </w:tc>
        <w:tc>
          <w:tcPr>
            <w:tcW w:w="0" w:type="auto"/>
            <w:tcBorders>
              <w:top w:val="single" w:sz="12" w:space="0" w:color="auto"/>
            </w:tcBorders>
            <w:shd w:val="clear" w:color="auto" w:fill="FFFFFF"/>
          </w:tcPr>
          <w:p w14:paraId="633FBBF7"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RT1</w:t>
            </w:r>
          </w:p>
        </w:tc>
        <w:tc>
          <w:tcPr>
            <w:tcW w:w="0" w:type="auto"/>
            <w:tcBorders>
              <w:top w:val="single" w:sz="12" w:space="0" w:color="auto"/>
            </w:tcBorders>
            <w:shd w:val="clear" w:color="auto" w:fill="FFFFFF"/>
          </w:tcPr>
          <w:p w14:paraId="1F1AE42D"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RT2</w:t>
            </w:r>
          </w:p>
        </w:tc>
        <w:tc>
          <w:tcPr>
            <w:tcW w:w="0" w:type="auto"/>
            <w:tcBorders>
              <w:top w:val="single" w:sz="12" w:space="0" w:color="auto"/>
            </w:tcBorders>
            <w:shd w:val="clear" w:color="auto" w:fill="FFFFFF"/>
            <w:vAlign w:val="center"/>
          </w:tcPr>
          <w:p w14:paraId="65B045F9"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ICBS</w:t>
            </w:r>
          </w:p>
        </w:tc>
        <w:tc>
          <w:tcPr>
            <w:tcW w:w="0" w:type="auto"/>
            <w:tcBorders>
              <w:top w:val="single" w:sz="12" w:space="0" w:color="auto"/>
            </w:tcBorders>
            <w:shd w:val="clear" w:color="auto" w:fill="FFFFFF"/>
            <w:vAlign w:val="center"/>
          </w:tcPr>
          <w:p w14:paraId="36794111"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ICBM</w:t>
            </w:r>
          </w:p>
        </w:tc>
        <w:tc>
          <w:tcPr>
            <w:tcW w:w="0" w:type="auto"/>
            <w:tcBorders>
              <w:top w:val="single" w:sz="12" w:space="0" w:color="auto"/>
            </w:tcBorders>
            <w:shd w:val="clear" w:color="auto" w:fill="FFFFFF"/>
            <w:vAlign w:val="center"/>
          </w:tcPr>
          <w:p w14:paraId="64C1FA52"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ICNEDs</w:t>
            </w:r>
          </w:p>
        </w:tc>
        <w:tc>
          <w:tcPr>
            <w:tcW w:w="0" w:type="auto"/>
            <w:tcBorders>
              <w:top w:val="single" w:sz="12" w:space="0" w:color="auto"/>
            </w:tcBorders>
            <w:shd w:val="clear" w:color="auto" w:fill="FFFFFF"/>
            <w:vAlign w:val="center"/>
          </w:tcPr>
          <w:p w14:paraId="00AD1122"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ICACS</w:t>
            </w:r>
          </w:p>
        </w:tc>
        <w:tc>
          <w:tcPr>
            <w:tcW w:w="0" w:type="auto"/>
            <w:tcBorders>
              <w:top w:val="single" w:sz="12" w:space="0" w:color="auto"/>
            </w:tcBorders>
            <w:shd w:val="clear" w:color="auto" w:fill="FFFFFF"/>
            <w:vAlign w:val="center"/>
          </w:tcPr>
          <w:p w14:paraId="0A76E3B3"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ICTA</w:t>
            </w:r>
          </w:p>
        </w:tc>
        <w:tc>
          <w:tcPr>
            <w:tcW w:w="0" w:type="auto"/>
            <w:tcBorders>
              <w:top w:val="single" w:sz="12" w:space="0" w:color="auto"/>
            </w:tcBorders>
            <w:shd w:val="clear" w:color="auto" w:fill="FFFFFF"/>
            <w:vAlign w:val="center"/>
          </w:tcPr>
          <w:p w14:paraId="0E0A1329"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ICL</w:t>
            </w:r>
          </w:p>
        </w:tc>
      </w:tr>
      <w:tr w:rsidR="00C32C59" w:rsidRPr="00C32C59" w14:paraId="18CB6A55" w14:textId="77777777" w:rsidTr="001C4D87">
        <w:trPr>
          <w:cantSplit/>
          <w:trHeight w:val="170"/>
          <w:jc w:val="center"/>
        </w:trPr>
        <w:tc>
          <w:tcPr>
            <w:tcW w:w="0" w:type="auto"/>
            <w:vMerge w:val="restart"/>
            <w:tcBorders>
              <w:top w:val="single" w:sz="12" w:space="0" w:color="auto"/>
            </w:tcBorders>
            <w:shd w:val="clear" w:color="auto" w:fill="FFFFFF"/>
          </w:tcPr>
          <w:p w14:paraId="634A9AB5"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RT1</w:t>
            </w:r>
          </w:p>
        </w:tc>
        <w:tc>
          <w:tcPr>
            <w:tcW w:w="0" w:type="auto"/>
            <w:tcBorders>
              <w:top w:val="single" w:sz="12" w:space="0" w:color="auto"/>
            </w:tcBorders>
            <w:shd w:val="clear" w:color="auto" w:fill="FFFFFF"/>
            <w:vAlign w:val="center"/>
          </w:tcPr>
          <w:p w14:paraId="401DFFF0"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1</w:t>
            </w:r>
          </w:p>
        </w:tc>
        <w:tc>
          <w:tcPr>
            <w:tcW w:w="0" w:type="auto"/>
            <w:tcBorders>
              <w:top w:val="single" w:sz="12" w:space="0" w:color="auto"/>
            </w:tcBorders>
            <w:shd w:val="clear" w:color="auto" w:fill="FFFFFF"/>
            <w:vAlign w:val="center"/>
          </w:tcPr>
          <w:p w14:paraId="59F064D1"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tcBorders>
              <w:top w:val="single" w:sz="12" w:space="0" w:color="auto"/>
            </w:tcBorders>
            <w:shd w:val="clear" w:color="auto" w:fill="FFFFFF"/>
            <w:vAlign w:val="center"/>
          </w:tcPr>
          <w:p w14:paraId="76587C77"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tcBorders>
              <w:top w:val="single" w:sz="12" w:space="0" w:color="auto"/>
            </w:tcBorders>
            <w:shd w:val="clear" w:color="auto" w:fill="FFFFFF"/>
            <w:vAlign w:val="center"/>
          </w:tcPr>
          <w:p w14:paraId="3BABD991"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tcBorders>
              <w:top w:val="single" w:sz="12" w:space="0" w:color="auto"/>
            </w:tcBorders>
            <w:shd w:val="clear" w:color="auto" w:fill="FFFFFF"/>
            <w:vAlign w:val="center"/>
          </w:tcPr>
          <w:p w14:paraId="4AC65EBA"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tcBorders>
              <w:top w:val="single" w:sz="12" w:space="0" w:color="auto"/>
            </w:tcBorders>
            <w:shd w:val="clear" w:color="auto" w:fill="FFFFFF"/>
            <w:vAlign w:val="center"/>
          </w:tcPr>
          <w:p w14:paraId="372CD140"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tcBorders>
              <w:top w:val="single" w:sz="12" w:space="0" w:color="auto"/>
            </w:tcBorders>
            <w:shd w:val="clear" w:color="auto" w:fill="FFFFFF"/>
            <w:vAlign w:val="center"/>
          </w:tcPr>
          <w:p w14:paraId="4D644942"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tcBorders>
              <w:top w:val="single" w:sz="12" w:space="0" w:color="auto"/>
            </w:tcBorders>
            <w:shd w:val="clear" w:color="auto" w:fill="FFFFFF"/>
            <w:vAlign w:val="center"/>
          </w:tcPr>
          <w:p w14:paraId="1B5B4DFC"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4DBB82D5" w14:textId="77777777" w:rsidTr="001C4D87">
        <w:trPr>
          <w:cantSplit/>
          <w:trHeight w:val="170"/>
          <w:jc w:val="center"/>
        </w:trPr>
        <w:tc>
          <w:tcPr>
            <w:tcW w:w="0" w:type="auto"/>
            <w:vMerge/>
            <w:shd w:val="clear" w:color="auto" w:fill="FFFFFF"/>
          </w:tcPr>
          <w:p w14:paraId="4EBAF1AE"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4D67FE4"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63F54C4E"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547D3D8D"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63AF35AB"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53AACD18"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5A8AE1BE"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1D030F91"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1978E37A"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6E896BD2" w14:textId="77777777" w:rsidTr="001C4D87">
        <w:trPr>
          <w:cantSplit/>
          <w:trHeight w:val="170"/>
          <w:jc w:val="center"/>
        </w:trPr>
        <w:tc>
          <w:tcPr>
            <w:tcW w:w="0" w:type="auto"/>
            <w:shd w:val="clear" w:color="auto" w:fill="FFFFFF"/>
          </w:tcPr>
          <w:p w14:paraId="2D96F21B"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RT2</w:t>
            </w:r>
          </w:p>
        </w:tc>
        <w:tc>
          <w:tcPr>
            <w:tcW w:w="0" w:type="auto"/>
            <w:shd w:val="clear" w:color="auto" w:fill="FFFFFF"/>
            <w:vAlign w:val="center"/>
          </w:tcPr>
          <w:p w14:paraId="12D2CFA7"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0.65**</w:t>
            </w:r>
          </w:p>
        </w:tc>
        <w:tc>
          <w:tcPr>
            <w:tcW w:w="0" w:type="auto"/>
            <w:shd w:val="clear" w:color="auto" w:fill="FFFFFF"/>
            <w:vAlign w:val="center"/>
          </w:tcPr>
          <w:p w14:paraId="3C74E4FA"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1</w:t>
            </w:r>
          </w:p>
        </w:tc>
        <w:tc>
          <w:tcPr>
            <w:tcW w:w="0" w:type="auto"/>
            <w:shd w:val="clear" w:color="auto" w:fill="FFFFFF"/>
            <w:vAlign w:val="center"/>
          </w:tcPr>
          <w:p w14:paraId="6B812435"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5456F9D7"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27BB9F39"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63D819AF"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45E2F74"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5C4F7006"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385A22EC" w14:textId="77777777" w:rsidTr="001C4D87">
        <w:trPr>
          <w:cantSplit/>
          <w:trHeight w:val="170"/>
          <w:jc w:val="center"/>
        </w:trPr>
        <w:tc>
          <w:tcPr>
            <w:tcW w:w="0" w:type="auto"/>
            <w:shd w:val="clear" w:color="auto" w:fill="FFFFFF"/>
          </w:tcPr>
          <w:p w14:paraId="28FA48BB"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24C50813"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0.00</w:t>
            </w:r>
          </w:p>
        </w:tc>
        <w:tc>
          <w:tcPr>
            <w:tcW w:w="0" w:type="auto"/>
            <w:shd w:val="clear" w:color="auto" w:fill="FFFFFF"/>
            <w:vAlign w:val="center"/>
          </w:tcPr>
          <w:p w14:paraId="35D38816"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0F187CE7"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397C5347"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193AED2"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49A69AEF"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1792AB5A"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0C45E14"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6FBDF536" w14:textId="77777777" w:rsidTr="001C4D87">
        <w:trPr>
          <w:cantSplit/>
          <w:trHeight w:val="170"/>
          <w:jc w:val="center"/>
        </w:trPr>
        <w:tc>
          <w:tcPr>
            <w:tcW w:w="0" w:type="auto"/>
            <w:vMerge w:val="restart"/>
            <w:shd w:val="clear" w:color="auto" w:fill="FFFFFF"/>
          </w:tcPr>
          <w:p w14:paraId="74FA82BC"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ICBS</w:t>
            </w:r>
          </w:p>
        </w:tc>
        <w:tc>
          <w:tcPr>
            <w:tcW w:w="0" w:type="auto"/>
            <w:shd w:val="clear" w:color="auto" w:fill="FFFFFF"/>
            <w:vAlign w:val="center"/>
          </w:tcPr>
          <w:p w14:paraId="49765FAE"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0.33**</w:t>
            </w:r>
          </w:p>
        </w:tc>
        <w:tc>
          <w:tcPr>
            <w:tcW w:w="0" w:type="auto"/>
            <w:shd w:val="clear" w:color="auto" w:fill="FFFFFF"/>
            <w:vAlign w:val="center"/>
          </w:tcPr>
          <w:p w14:paraId="5D4179F0"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0.06</w:t>
            </w:r>
          </w:p>
        </w:tc>
        <w:tc>
          <w:tcPr>
            <w:tcW w:w="0" w:type="auto"/>
            <w:shd w:val="clear" w:color="auto" w:fill="FFFFFF"/>
            <w:vAlign w:val="center"/>
          </w:tcPr>
          <w:p w14:paraId="33EFE353"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1</w:t>
            </w:r>
          </w:p>
        </w:tc>
        <w:tc>
          <w:tcPr>
            <w:tcW w:w="0" w:type="auto"/>
            <w:shd w:val="clear" w:color="auto" w:fill="FFFFFF"/>
            <w:vAlign w:val="center"/>
          </w:tcPr>
          <w:p w14:paraId="14F0B9A7"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20EEE9E"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41E51105"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0BCABCC5"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BB87DC5"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49A4747E" w14:textId="77777777" w:rsidTr="001C4D87">
        <w:trPr>
          <w:cantSplit/>
          <w:trHeight w:val="170"/>
          <w:jc w:val="center"/>
        </w:trPr>
        <w:tc>
          <w:tcPr>
            <w:tcW w:w="0" w:type="auto"/>
            <w:vMerge/>
            <w:shd w:val="clear" w:color="auto" w:fill="FFFFFF"/>
          </w:tcPr>
          <w:p w14:paraId="65750230"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54E1E917"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0.00</w:t>
            </w:r>
          </w:p>
        </w:tc>
        <w:tc>
          <w:tcPr>
            <w:tcW w:w="0" w:type="auto"/>
            <w:shd w:val="clear" w:color="auto" w:fill="FFFFFF"/>
            <w:vAlign w:val="center"/>
          </w:tcPr>
          <w:p w14:paraId="79B808A5"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0.55</w:t>
            </w:r>
          </w:p>
        </w:tc>
        <w:tc>
          <w:tcPr>
            <w:tcW w:w="0" w:type="auto"/>
            <w:shd w:val="clear" w:color="auto" w:fill="FFFFFF"/>
            <w:vAlign w:val="center"/>
          </w:tcPr>
          <w:p w14:paraId="2430945C"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6B84EFB"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17BAF0EB"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9B9130D"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4C1CD5F4"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0948D1C7"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22B11C16" w14:textId="77777777" w:rsidTr="001C4D87">
        <w:trPr>
          <w:cantSplit/>
          <w:trHeight w:val="170"/>
          <w:jc w:val="center"/>
        </w:trPr>
        <w:tc>
          <w:tcPr>
            <w:tcW w:w="0" w:type="auto"/>
            <w:vMerge w:val="restart"/>
            <w:shd w:val="clear" w:color="auto" w:fill="FFFFFF"/>
          </w:tcPr>
          <w:p w14:paraId="4515DE4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ICBM</w:t>
            </w:r>
          </w:p>
        </w:tc>
        <w:tc>
          <w:tcPr>
            <w:tcW w:w="0" w:type="auto"/>
            <w:shd w:val="clear" w:color="auto" w:fill="FFFFFF"/>
            <w:vAlign w:val="center"/>
          </w:tcPr>
          <w:p w14:paraId="72FC9E08"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0.38**</w:t>
            </w:r>
          </w:p>
        </w:tc>
        <w:tc>
          <w:tcPr>
            <w:tcW w:w="0" w:type="auto"/>
            <w:shd w:val="clear" w:color="auto" w:fill="FFFFFF"/>
            <w:vAlign w:val="center"/>
          </w:tcPr>
          <w:p w14:paraId="6047961C"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0.15</w:t>
            </w:r>
          </w:p>
        </w:tc>
        <w:tc>
          <w:tcPr>
            <w:tcW w:w="0" w:type="auto"/>
            <w:shd w:val="clear" w:color="auto" w:fill="FFFFFF"/>
            <w:vAlign w:val="center"/>
          </w:tcPr>
          <w:p w14:paraId="35569E18"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0.068</w:t>
            </w:r>
          </w:p>
        </w:tc>
        <w:tc>
          <w:tcPr>
            <w:tcW w:w="0" w:type="auto"/>
            <w:shd w:val="clear" w:color="auto" w:fill="FFFFFF"/>
            <w:vAlign w:val="center"/>
          </w:tcPr>
          <w:p w14:paraId="56FBC41A"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w:t>
            </w:r>
          </w:p>
        </w:tc>
        <w:tc>
          <w:tcPr>
            <w:tcW w:w="0" w:type="auto"/>
            <w:shd w:val="clear" w:color="auto" w:fill="FFFFFF"/>
            <w:vAlign w:val="center"/>
          </w:tcPr>
          <w:p w14:paraId="139EFAEE"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550D3C00"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7C3A709"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27EBF8B6"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005B23F8" w14:textId="77777777" w:rsidTr="001C4D87">
        <w:trPr>
          <w:cantSplit/>
          <w:trHeight w:val="170"/>
          <w:jc w:val="center"/>
        </w:trPr>
        <w:tc>
          <w:tcPr>
            <w:tcW w:w="0" w:type="auto"/>
            <w:vMerge/>
            <w:shd w:val="clear" w:color="auto" w:fill="FFFFFF"/>
          </w:tcPr>
          <w:p w14:paraId="7F8F33C8"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33C27DE9"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0.00</w:t>
            </w:r>
          </w:p>
        </w:tc>
        <w:tc>
          <w:tcPr>
            <w:tcW w:w="0" w:type="auto"/>
            <w:shd w:val="clear" w:color="auto" w:fill="FFFFFF"/>
            <w:vAlign w:val="center"/>
          </w:tcPr>
          <w:p w14:paraId="47653008"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0.10</w:t>
            </w:r>
          </w:p>
        </w:tc>
        <w:tc>
          <w:tcPr>
            <w:tcW w:w="0" w:type="auto"/>
            <w:shd w:val="clear" w:color="auto" w:fill="FFFFFF"/>
            <w:vAlign w:val="center"/>
          </w:tcPr>
          <w:p w14:paraId="0FF07B53"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0.463</w:t>
            </w:r>
          </w:p>
        </w:tc>
        <w:tc>
          <w:tcPr>
            <w:tcW w:w="0" w:type="auto"/>
            <w:shd w:val="clear" w:color="auto" w:fill="FFFFFF"/>
            <w:vAlign w:val="center"/>
          </w:tcPr>
          <w:p w14:paraId="17B7DF85"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0406A5EC"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0E17EF7B"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474B039F"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23D6BE9C"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076B538B" w14:textId="77777777" w:rsidTr="001C4D87">
        <w:trPr>
          <w:cantSplit/>
          <w:trHeight w:val="170"/>
          <w:jc w:val="center"/>
        </w:trPr>
        <w:tc>
          <w:tcPr>
            <w:tcW w:w="0" w:type="auto"/>
            <w:vMerge w:val="restart"/>
            <w:shd w:val="clear" w:color="auto" w:fill="FFFFFF"/>
          </w:tcPr>
          <w:p w14:paraId="437F8489"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ICNEDs</w:t>
            </w:r>
          </w:p>
        </w:tc>
        <w:tc>
          <w:tcPr>
            <w:tcW w:w="0" w:type="auto"/>
            <w:shd w:val="clear" w:color="auto" w:fill="FFFFFF"/>
            <w:vAlign w:val="center"/>
          </w:tcPr>
          <w:p w14:paraId="0E0C526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0.05</w:t>
            </w:r>
          </w:p>
        </w:tc>
        <w:tc>
          <w:tcPr>
            <w:tcW w:w="0" w:type="auto"/>
            <w:shd w:val="clear" w:color="auto" w:fill="FFFFFF"/>
            <w:vAlign w:val="center"/>
          </w:tcPr>
          <w:p w14:paraId="09C1874B"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0.11</w:t>
            </w:r>
          </w:p>
        </w:tc>
        <w:tc>
          <w:tcPr>
            <w:tcW w:w="0" w:type="auto"/>
            <w:shd w:val="clear" w:color="auto" w:fill="FFFFFF"/>
            <w:vAlign w:val="center"/>
          </w:tcPr>
          <w:p w14:paraId="60700E3A"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-0.074</w:t>
            </w:r>
          </w:p>
        </w:tc>
        <w:tc>
          <w:tcPr>
            <w:tcW w:w="0" w:type="auto"/>
            <w:shd w:val="clear" w:color="auto" w:fill="FFFFFF"/>
            <w:vAlign w:val="center"/>
          </w:tcPr>
          <w:p w14:paraId="45DEB9EF"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0.098</w:t>
            </w:r>
          </w:p>
        </w:tc>
        <w:tc>
          <w:tcPr>
            <w:tcW w:w="0" w:type="auto"/>
            <w:shd w:val="clear" w:color="auto" w:fill="FFFFFF"/>
            <w:vAlign w:val="center"/>
          </w:tcPr>
          <w:p w14:paraId="0C8FF120"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w:t>
            </w:r>
          </w:p>
        </w:tc>
        <w:tc>
          <w:tcPr>
            <w:tcW w:w="0" w:type="auto"/>
            <w:shd w:val="clear" w:color="auto" w:fill="FFFFFF"/>
            <w:vAlign w:val="center"/>
          </w:tcPr>
          <w:p w14:paraId="0922104D"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AD80BDF"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4D4C692A"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5E41B952" w14:textId="77777777" w:rsidTr="001C4D87">
        <w:trPr>
          <w:cantSplit/>
          <w:trHeight w:val="170"/>
          <w:jc w:val="center"/>
        </w:trPr>
        <w:tc>
          <w:tcPr>
            <w:tcW w:w="0" w:type="auto"/>
            <w:vMerge/>
            <w:shd w:val="clear" w:color="auto" w:fill="FFFFFF"/>
          </w:tcPr>
          <w:p w14:paraId="3B70A276"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6B154DB9"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0.58</w:t>
            </w:r>
          </w:p>
        </w:tc>
        <w:tc>
          <w:tcPr>
            <w:tcW w:w="0" w:type="auto"/>
            <w:shd w:val="clear" w:color="auto" w:fill="FFFFFF"/>
            <w:vAlign w:val="center"/>
          </w:tcPr>
          <w:p w14:paraId="2B53AFA3"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0.25</w:t>
            </w:r>
          </w:p>
        </w:tc>
        <w:tc>
          <w:tcPr>
            <w:tcW w:w="0" w:type="auto"/>
            <w:shd w:val="clear" w:color="auto" w:fill="FFFFFF"/>
            <w:vAlign w:val="center"/>
          </w:tcPr>
          <w:p w14:paraId="4485DCC0"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0.425</w:t>
            </w:r>
          </w:p>
        </w:tc>
        <w:tc>
          <w:tcPr>
            <w:tcW w:w="0" w:type="auto"/>
            <w:shd w:val="clear" w:color="auto" w:fill="FFFFFF"/>
            <w:vAlign w:val="center"/>
          </w:tcPr>
          <w:p w14:paraId="5E72981A"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0.294</w:t>
            </w:r>
          </w:p>
        </w:tc>
        <w:tc>
          <w:tcPr>
            <w:tcW w:w="0" w:type="auto"/>
            <w:shd w:val="clear" w:color="auto" w:fill="FFFFFF"/>
            <w:vAlign w:val="center"/>
          </w:tcPr>
          <w:p w14:paraId="6D41FBED"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176AB52D"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3B53F69"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0B4E849A"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1D02F1F7" w14:textId="77777777" w:rsidTr="001C4D87">
        <w:trPr>
          <w:cantSplit/>
          <w:trHeight w:val="170"/>
          <w:jc w:val="center"/>
        </w:trPr>
        <w:tc>
          <w:tcPr>
            <w:tcW w:w="0" w:type="auto"/>
            <w:vMerge w:val="restart"/>
            <w:shd w:val="clear" w:color="auto" w:fill="FFFFFF"/>
          </w:tcPr>
          <w:p w14:paraId="1A6F7388"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ICACS</w:t>
            </w:r>
          </w:p>
        </w:tc>
        <w:tc>
          <w:tcPr>
            <w:tcW w:w="0" w:type="auto"/>
            <w:shd w:val="clear" w:color="auto" w:fill="FFFFFF"/>
            <w:vAlign w:val="center"/>
          </w:tcPr>
          <w:p w14:paraId="40AFDBBB"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0.21*</w:t>
            </w:r>
          </w:p>
        </w:tc>
        <w:tc>
          <w:tcPr>
            <w:tcW w:w="0" w:type="auto"/>
            <w:shd w:val="clear" w:color="auto" w:fill="FFFFFF"/>
            <w:vAlign w:val="center"/>
          </w:tcPr>
          <w:p w14:paraId="358D7F08"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0.20*</w:t>
            </w:r>
          </w:p>
        </w:tc>
        <w:tc>
          <w:tcPr>
            <w:tcW w:w="0" w:type="auto"/>
            <w:shd w:val="clear" w:color="auto" w:fill="FFFFFF"/>
            <w:vAlign w:val="center"/>
          </w:tcPr>
          <w:p w14:paraId="104F378B"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0.081</w:t>
            </w:r>
          </w:p>
        </w:tc>
        <w:tc>
          <w:tcPr>
            <w:tcW w:w="0" w:type="auto"/>
            <w:shd w:val="clear" w:color="auto" w:fill="FFFFFF"/>
            <w:vAlign w:val="center"/>
          </w:tcPr>
          <w:p w14:paraId="4A12769C"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0.090</w:t>
            </w:r>
          </w:p>
        </w:tc>
        <w:tc>
          <w:tcPr>
            <w:tcW w:w="0" w:type="auto"/>
            <w:shd w:val="clear" w:color="auto" w:fill="FFFFFF"/>
            <w:vAlign w:val="center"/>
          </w:tcPr>
          <w:p w14:paraId="415D1178"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0.272**</w:t>
            </w:r>
          </w:p>
        </w:tc>
        <w:tc>
          <w:tcPr>
            <w:tcW w:w="0" w:type="auto"/>
            <w:shd w:val="clear" w:color="auto" w:fill="FFFFFF"/>
            <w:vAlign w:val="center"/>
          </w:tcPr>
          <w:p w14:paraId="2A73F76C"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w:t>
            </w:r>
          </w:p>
        </w:tc>
        <w:tc>
          <w:tcPr>
            <w:tcW w:w="0" w:type="auto"/>
            <w:shd w:val="clear" w:color="auto" w:fill="FFFFFF"/>
            <w:vAlign w:val="center"/>
          </w:tcPr>
          <w:p w14:paraId="3DE7A102"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7A189B18"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15D5D1EF" w14:textId="77777777" w:rsidTr="001C4D87">
        <w:trPr>
          <w:cantSplit/>
          <w:trHeight w:val="170"/>
          <w:jc w:val="center"/>
        </w:trPr>
        <w:tc>
          <w:tcPr>
            <w:tcW w:w="0" w:type="auto"/>
            <w:vMerge/>
            <w:shd w:val="clear" w:color="auto" w:fill="FFFFFF"/>
          </w:tcPr>
          <w:p w14:paraId="15094928"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20482E6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0.02</w:t>
            </w:r>
          </w:p>
        </w:tc>
        <w:tc>
          <w:tcPr>
            <w:tcW w:w="0" w:type="auto"/>
            <w:shd w:val="clear" w:color="auto" w:fill="FFFFFF"/>
            <w:vAlign w:val="center"/>
          </w:tcPr>
          <w:p w14:paraId="0C288846"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0.03</w:t>
            </w:r>
          </w:p>
        </w:tc>
        <w:tc>
          <w:tcPr>
            <w:tcW w:w="0" w:type="auto"/>
            <w:shd w:val="clear" w:color="auto" w:fill="FFFFFF"/>
            <w:vAlign w:val="center"/>
          </w:tcPr>
          <w:p w14:paraId="0A00A606"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0.383</w:t>
            </w:r>
          </w:p>
        </w:tc>
        <w:tc>
          <w:tcPr>
            <w:tcW w:w="0" w:type="auto"/>
            <w:shd w:val="clear" w:color="auto" w:fill="FFFFFF"/>
            <w:vAlign w:val="center"/>
          </w:tcPr>
          <w:p w14:paraId="55EDD752"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0.335</w:t>
            </w:r>
          </w:p>
        </w:tc>
        <w:tc>
          <w:tcPr>
            <w:tcW w:w="0" w:type="auto"/>
            <w:shd w:val="clear" w:color="auto" w:fill="FFFFFF"/>
            <w:vAlign w:val="center"/>
          </w:tcPr>
          <w:p w14:paraId="206A45E6"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0.003</w:t>
            </w:r>
          </w:p>
        </w:tc>
        <w:tc>
          <w:tcPr>
            <w:tcW w:w="0" w:type="auto"/>
            <w:shd w:val="clear" w:color="auto" w:fill="FFFFFF"/>
            <w:vAlign w:val="center"/>
          </w:tcPr>
          <w:p w14:paraId="28084B9E"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6149B5AD"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shd w:val="clear" w:color="auto" w:fill="FFFFFF"/>
            <w:vAlign w:val="center"/>
          </w:tcPr>
          <w:p w14:paraId="63CBA069"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031AA9DC" w14:textId="77777777" w:rsidTr="001C4D87">
        <w:trPr>
          <w:cantSplit/>
          <w:trHeight w:val="170"/>
          <w:jc w:val="center"/>
        </w:trPr>
        <w:tc>
          <w:tcPr>
            <w:tcW w:w="0" w:type="auto"/>
            <w:vMerge w:val="restart"/>
            <w:shd w:val="clear" w:color="auto" w:fill="FFFFFF"/>
          </w:tcPr>
          <w:p w14:paraId="46E385FB"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ICTA</w:t>
            </w:r>
          </w:p>
        </w:tc>
        <w:tc>
          <w:tcPr>
            <w:tcW w:w="0" w:type="auto"/>
            <w:shd w:val="clear" w:color="auto" w:fill="FFFFFF"/>
            <w:vAlign w:val="center"/>
          </w:tcPr>
          <w:p w14:paraId="2197C4F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0.25**</w:t>
            </w:r>
          </w:p>
        </w:tc>
        <w:tc>
          <w:tcPr>
            <w:tcW w:w="0" w:type="auto"/>
            <w:shd w:val="clear" w:color="auto" w:fill="FFFFFF"/>
            <w:vAlign w:val="center"/>
          </w:tcPr>
          <w:p w14:paraId="566B8527"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0.13</w:t>
            </w:r>
          </w:p>
        </w:tc>
        <w:tc>
          <w:tcPr>
            <w:tcW w:w="0" w:type="auto"/>
            <w:shd w:val="clear" w:color="auto" w:fill="FFFFFF"/>
            <w:vAlign w:val="center"/>
          </w:tcPr>
          <w:p w14:paraId="75E01211"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0.197*</w:t>
            </w:r>
          </w:p>
        </w:tc>
        <w:tc>
          <w:tcPr>
            <w:tcW w:w="0" w:type="auto"/>
            <w:shd w:val="clear" w:color="auto" w:fill="FFFFFF"/>
            <w:vAlign w:val="center"/>
          </w:tcPr>
          <w:p w14:paraId="3021FB68"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0.519**</w:t>
            </w:r>
          </w:p>
        </w:tc>
        <w:tc>
          <w:tcPr>
            <w:tcW w:w="0" w:type="auto"/>
            <w:shd w:val="clear" w:color="auto" w:fill="FFFFFF"/>
            <w:vAlign w:val="center"/>
          </w:tcPr>
          <w:p w14:paraId="22B6878B"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0.021</w:t>
            </w:r>
          </w:p>
        </w:tc>
        <w:tc>
          <w:tcPr>
            <w:tcW w:w="0" w:type="auto"/>
            <w:shd w:val="clear" w:color="auto" w:fill="FFFFFF"/>
            <w:vAlign w:val="center"/>
          </w:tcPr>
          <w:p w14:paraId="4F7AB34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0.132</w:t>
            </w:r>
          </w:p>
        </w:tc>
        <w:tc>
          <w:tcPr>
            <w:tcW w:w="0" w:type="auto"/>
            <w:shd w:val="clear" w:color="auto" w:fill="FFFFFF"/>
            <w:vAlign w:val="center"/>
          </w:tcPr>
          <w:p w14:paraId="313C146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w:t>
            </w:r>
          </w:p>
        </w:tc>
        <w:tc>
          <w:tcPr>
            <w:tcW w:w="0" w:type="auto"/>
            <w:shd w:val="clear" w:color="auto" w:fill="FFFFFF"/>
            <w:vAlign w:val="center"/>
          </w:tcPr>
          <w:p w14:paraId="68E70E40"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140DC5B1" w14:textId="77777777" w:rsidTr="001C4D87">
        <w:trPr>
          <w:cantSplit/>
          <w:trHeight w:val="170"/>
          <w:jc w:val="center"/>
        </w:trPr>
        <w:tc>
          <w:tcPr>
            <w:tcW w:w="0" w:type="auto"/>
            <w:vMerge/>
            <w:tcBorders>
              <w:bottom w:val="nil"/>
            </w:tcBorders>
            <w:shd w:val="clear" w:color="auto" w:fill="FFFFFF"/>
          </w:tcPr>
          <w:p w14:paraId="30F31305"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tcBorders>
              <w:bottom w:val="nil"/>
            </w:tcBorders>
            <w:shd w:val="clear" w:color="auto" w:fill="FFFFFF"/>
            <w:vAlign w:val="center"/>
          </w:tcPr>
          <w:p w14:paraId="782D8633"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0.01</w:t>
            </w:r>
          </w:p>
        </w:tc>
        <w:tc>
          <w:tcPr>
            <w:tcW w:w="0" w:type="auto"/>
            <w:tcBorders>
              <w:bottom w:val="nil"/>
            </w:tcBorders>
            <w:shd w:val="clear" w:color="auto" w:fill="FFFFFF"/>
            <w:vAlign w:val="center"/>
          </w:tcPr>
          <w:p w14:paraId="05824C2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0.16</w:t>
            </w:r>
          </w:p>
        </w:tc>
        <w:tc>
          <w:tcPr>
            <w:tcW w:w="0" w:type="auto"/>
            <w:tcBorders>
              <w:bottom w:val="nil"/>
            </w:tcBorders>
            <w:shd w:val="clear" w:color="auto" w:fill="FFFFFF"/>
            <w:vAlign w:val="center"/>
          </w:tcPr>
          <w:p w14:paraId="72AFAD0F"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0.034</w:t>
            </w:r>
          </w:p>
        </w:tc>
        <w:tc>
          <w:tcPr>
            <w:tcW w:w="0" w:type="auto"/>
            <w:tcBorders>
              <w:bottom w:val="nil"/>
            </w:tcBorders>
            <w:shd w:val="clear" w:color="auto" w:fill="FFFFFF"/>
            <w:vAlign w:val="center"/>
          </w:tcPr>
          <w:p w14:paraId="588F0A30"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0.000</w:t>
            </w:r>
          </w:p>
        </w:tc>
        <w:tc>
          <w:tcPr>
            <w:tcW w:w="0" w:type="auto"/>
            <w:tcBorders>
              <w:bottom w:val="nil"/>
            </w:tcBorders>
            <w:shd w:val="clear" w:color="auto" w:fill="FFFFFF"/>
            <w:vAlign w:val="center"/>
          </w:tcPr>
          <w:p w14:paraId="0286C97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0.819</w:t>
            </w:r>
          </w:p>
        </w:tc>
        <w:tc>
          <w:tcPr>
            <w:tcW w:w="0" w:type="auto"/>
            <w:tcBorders>
              <w:bottom w:val="nil"/>
            </w:tcBorders>
            <w:shd w:val="clear" w:color="auto" w:fill="FFFFFF"/>
            <w:vAlign w:val="center"/>
          </w:tcPr>
          <w:p w14:paraId="07EB1DD8"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0.158</w:t>
            </w:r>
          </w:p>
        </w:tc>
        <w:tc>
          <w:tcPr>
            <w:tcW w:w="0" w:type="auto"/>
            <w:tcBorders>
              <w:bottom w:val="nil"/>
            </w:tcBorders>
            <w:shd w:val="clear" w:color="auto" w:fill="FFFFFF"/>
            <w:vAlign w:val="center"/>
          </w:tcPr>
          <w:p w14:paraId="61E48B83" w14:textId="77777777" w:rsidR="00C32C59" w:rsidRPr="00C32C59" w:rsidRDefault="00C32C59" w:rsidP="00C32C59">
            <w:pPr>
              <w:spacing w:after="0" w:line="240" w:lineRule="auto"/>
              <w:rPr>
                <w:rFonts w:ascii="Times New Roman" w:eastAsia="Times New Roman" w:hAnsi="Times New Roman" w:cs="Times New Roman"/>
                <w:sz w:val="24"/>
                <w:szCs w:val="24"/>
              </w:rPr>
            </w:pPr>
          </w:p>
        </w:tc>
        <w:tc>
          <w:tcPr>
            <w:tcW w:w="0" w:type="auto"/>
            <w:tcBorders>
              <w:bottom w:val="nil"/>
            </w:tcBorders>
            <w:shd w:val="clear" w:color="auto" w:fill="FFFFFF"/>
            <w:vAlign w:val="center"/>
          </w:tcPr>
          <w:p w14:paraId="17C8F939"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5CEAFE3C" w14:textId="77777777" w:rsidTr="001C4D87">
        <w:trPr>
          <w:cantSplit/>
          <w:trHeight w:val="170"/>
          <w:jc w:val="center"/>
        </w:trPr>
        <w:tc>
          <w:tcPr>
            <w:tcW w:w="0" w:type="auto"/>
            <w:vMerge w:val="restart"/>
            <w:tcBorders>
              <w:top w:val="nil"/>
            </w:tcBorders>
            <w:shd w:val="clear" w:color="auto" w:fill="FFFFFF"/>
          </w:tcPr>
          <w:p w14:paraId="6F65E3CD"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ICL</w:t>
            </w:r>
          </w:p>
        </w:tc>
        <w:tc>
          <w:tcPr>
            <w:tcW w:w="0" w:type="auto"/>
            <w:tcBorders>
              <w:top w:val="nil"/>
            </w:tcBorders>
            <w:shd w:val="clear" w:color="auto" w:fill="FFFFFF"/>
            <w:vAlign w:val="center"/>
          </w:tcPr>
          <w:p w14:paraId="32E11AC5"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-0.18*</w:t>
            </w:r>
          </w:p>
        </w:tc>
        <w:tc>
          <w:tcPr>
            <w:tcW w:w="0" w:type="auto"/>
            <w:tcBorders>
              <w:top w:val="nil"/>
            </w:tcBorders>
            <w:shd w:val="clear" w:color="auto" w:fill="FFFFFF"/>
            <w:vAlign w:val="center"/>
          </w:tcPr>
          <w:p w14:paraId="00CCD59B"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-0.21*</w:t>
            </w:r>
          </w:p>
        </w:tc>
        <w:tc>
          <w:tcPr>
            <w:tcW w:w="0" w:type="auto"/>
            <w:tcBorders>
              <w:top w:val="nil"/>
            </w:tcBorders>
            <w:shd w:val="clear" w:color="auto" w:fill="FFFFFF"/>
            <w:vAlign w:val="center"/>
          </w:tcPr>
          <w:p w14:paraId="4D2B4D36"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-0.026</w:t>
            </w:r>
          </w:p>
        </w:tc>
        <w:tc>
          <w:tcPr>
            <w:tcW w:w="0" w:type="auto"/>
            <w:tcBorders>
              <w:top w:val="nil"/>
            </w:tcBorders>
            <w:shd w:val="clear" w:color="auto" w:fill="FFFFFF"/>
            <w:vAlign w:val="center"/>
          </w:tcPr>
          <w:p w14:paraId="113DE969"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0.107</w:t>
            </w:r>
          </w:p>
        </w:tc>
        <w:tc>
          <w:tcPr>
            <w:tcW w:w="0" w:type="auto"/>
            <w:tcBorders>
              <w:top w:val="nil"/>
            </w:tcBorders>
            <w:shd w:val="clear" w:color="auto" w:fill="FFFFFF"/>
            <w:vAlign w:val="center"/>
          </w:tcPr>
          <w:p w14:paraId="0F30297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0.149</w:t>
            </w:r>
          </w:p>
        </w:tc>
        <w:tc>
          <w:tcPr>
            <w:tcW w:w="0" w:type="auto"/>
            <w:tcBorders>
              <w:top w:val="nil"/>
            </w:tcBorders>
            <w:shd w:val="clear" w:color="auto" w:fill="FFFFFF"/>
            <w:vAlign w:val="center"/>
          </w:tcPr>
          <w:p w14:paraId="45B3057B"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0.123</w:t>
            </w:r>
          </w:p>
        </w:tc>
        <w:tc>
          <w:tcPr>
            <w:tcW w:w="0" w:type="auto"/>
            <w:tcBorders>
              <w:top w:val="nil"/>
            </w:tcBorders>
            <w:shd w:val="clear" w:color="auto" w:fill="FFFFFF"/>
            <w:vAlign w:val="center"/>
          </w:tcPr>
          <w:p w14:paraId="7FE61E50"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0.099</w:t>
            </w:r>
          </w:p>
        </w:tc>
        <w:tc>
          <w:tcPr>
            <w:tcW w:w="0" w:type="auto"/>
            <w:tcBorders>
              <w:top w:val="nil"/>
            </w:tcBorders>
            <w:shd w:val="clear" w:color="auto" w:fill="FFFFFF"/>
            <w:vAlign w:val="center"/>
          </w:tcPr>
          <w:p w14:paraId="3A25F313"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w:t>
            </w:r>
          </w:p>
        </w:tc>
      </w:tr>
      <w:tr w:rsidR="00C32C59" w:rsidRPr="00C32C59" w14:paraId="5C2D9EDF" w14:textId="77777777" w:rsidTr="001C4D87">
        <w:trPr>
          <w:cantSplit/>
          <w:trHeight w:val="170"/>
          <w:jc w:val="center"/>
        </w:trPr>
        <w:tc>
          <w:tcPr>
            <w:tcW w:w="0" w:type="auto"/>
            <w:vMerge/>
            <w:tcBorders>
              <w:top w:val="nil"/>
              <w:bottom w:val="single" w:sz="12" w:space="0" w:color="auto"/>
            </w:tcBorders>
            <w:shd w:val="clear" w:color="auto" w:fill="FFFFFF"/>
            <w:vAlign w:val="center"/>
          </w:tcPr>
          <w:p w14:paraId="3E2837F0"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p>
        </w:tc>
        <w:tc>
          <w:tcPr>
            <w:tcW w:w="0" w:type="auto"/>
            <w:tcBorders>
              <w:top w:val="nil"/>
              <w:bottom w:val="single" w:sz="12" w:space="0" w:color="auto"/>
            </w:tcBorders>
            <w:shd w:val="clear" w:color="auto" w:fill="FFFFFF"/>
            <w:vAlign w:val="center"/>
          </w:tcPr>
          <w:p w14:paraId="27F6BA7F"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0.05</w:t>
            </w:r>
          </w:p>
        </w:tc>
        <w:tc>
          <w:tcPr>
            <w:tcW w:w="0" w:type="auto"/>
            <w:tcBorders>
              <w:top w:val="nil"/>
              <w:bottom w:val="single" w:sz="12" w:space="0" w:color="auto"/>
            </w:tcBorders>
            <w:shd w:val="clear" w:color="auto" w:fill="FFFFFF"/>
            <w:vAlign w:val="center"/>
          </w:tcPr>
          <w:p w14:paraId="3F5D587A"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0.02</w:t>
            </w:r>
          </w:p>
        </w:tc>
        <w:tc>
          <w:tcPr>
            <w:tcW w:w="0" w:type="auto"/>
            <w:tcBorders>
              <w:top w:val="nil"/>
              <w:bottom w:val="single" w:sz="12" w:space="0" w:color="auto"/>
            </w:tcBorders>
            <w:shd w:val="clear" w:color="auto" w:fill="FFFFFF"/>
            <w:vAlign w:val="center"/>
          </w:tcPr>
          <w:p w14:paraId="7B181EF4"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 0.781</w:t>
            </w:r>
          </w:p>
        </w:tc>
        <w:tc>
          <w:tcPr>
            <w:tcW w:w="0" w:type="auto"/>
            <w:tcBorders>
              <w:top w:val="nil"/>
              <w:bottom w:val="single" w:sz="12" w:space="0" w:color="auto"/>
            </w:tcBorders>
            <w:shd w:val="clear" w:color="auto" w:fill="FFFFFF"/>
            <w:vAlign w:val="center"/>
          </w:tcPr>
          <w:p w14:paraId="6768604A"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0.252</w:t>
            </w:r>
          </w:p>
        </w:tc>
        <w:tc>
          <w:tcPr>
            <w:tcW w:w="0" w:type="auto"/>
            <w:tcBorders>
              <w:top w:val="nil"/>
              <w:bottom w:val="single" w:sz="12" w:space="0" w:color="auto"/>
            </w:tcBorders>
            <w:shd w:val="clear" w:color="auto" w:fill="FFFFFF"/>
            <w:vAlign w:val="center"/>
          </w:tcPr>
          <w:p w14:paraId="2A42D538"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0.110</w:t>
            </w:r>
          </w:p>
        </w:tc>
        <w:tc>
          <w:tcPr>
            <w:tcW w:w="0" w:type="auto"/>
            <w:tcBorders>
              <w:top w:val="nil"/>
              <w:bottom w:val="single" w:sz="12" w:space="0" w:color="auto"/>
            </w:tcBorders>
            <w:shd w:val="clear" w:color="auto" w:fill="FFFFFF"/>
            <w:vAlign w:val="center"/>
          </w:tcPr>
          <w:p w14:paraId="60FA931E"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0.187</w:t>
            </w:r>
          </w:p>
        </w:tc>
        <w:tc>
          <w:tcPr>
            <w:tcW w:w="0" w:type="auto"/>
            <w:tcBorders>
              <w:top w:val="nil"/>
              <w:bottom w:val="single" w:sz="12" w:space="0" w:color="auto"/>
            </w:tcBorders>
            <w:shd w:val="clear" w:color="auto" w:fill="FFFFFF"/>
            <w:vAlign w:val="center"/>
          </w:tcPr>
          <w:p w14:paraId="07EAD492" w14:textId="77777777" w:rsidR="00C32C59" w:rsidRPr="00C32C59" w:rsidRDefault="00C32C59" w:rsidP="00C32C59">
            <w:pPr>
              <w:spacing w:after="0" w:line="240" w:lineRule="auto"/>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0.290</w:t>
            </w:r>
          </w:p>
        </w:tc>
        <w:tc>
          <w:tcPr>
            <w:tcW w:w="0" w:type="auto"/>
            <w:tcBorders>
              <w:top w:val="nil"/>
              <w:bottom w:val="single" w:sz="12" w:space="0" w:color="auto"/>
            </w:tcBorders>
            <w:shd w:val="clear" w:color="auto" w:fill="FFFFFF"/>
            <w:vAlign w:val="center"/>
          </w:tcPr>
          <w:p w14:paraId="56E9A361" w14:textId="77777777" w:rsidR="00C32C59" w:rsidRPr="00C32C59" w:rsidRDefault="00C32C59" w:rsidP="00C32C59">
            <w:pPr>
              <w:spacing w:after="0" w:line="240" w:lineRule="auto"/>
              <w:rPr>
                <w:rFonts w:ascii="Times New Roman" w:eastAsia="Times New Roman" w:hAnsi="Times New Roman" w:cs="Times New Roman"/>
                <w:sz w:val="24"/>
                <w:szCs w:val="24"/>
              </w:rPr>
            </w:pPr>
          </w:p>
        </w:tc>
      </w:tr>
      <w:tr w:rsidR="00C32C59" w:rsidRPr="00C32C59" w14:paraId="0500EAF9" w14:textId="77777777" w:rsidTr="001C4D87">
        <w:trPr>
          <w:cantSplit/>
          <w:trHeight w:val="170"/>
          <w:jc w:val="center"/>
        </w:trPr>
        <w:tc>
          <w:tcPr>
            <w:tcW w:w="0" w:type="auto"/>
            <w:gridSpan w:val="9"/>
            <w:tcBorders>
              <w:top w:val="single" w:sz="12" w:space="0" w:color="auto"/>
            </w:tcBorders>
            <w:shd w:val="clear" w:color="auto" w:fill="FFFFFF"/>
          </w:tcPr>
          <w:p w14:paraId="5D34BAA9"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Notes: Variables are defined as follows: </w:t>
            </w:r>
            <w:r w:rsidRPr="00C32C59">
              <w:rPr>
                <w:rFonts w:ascii="Times New Roman" w:eastAsia="Times New Roman" w:hAnsi="Times New Roman" w:cs="Times New Roman"/>
              </w:rPr>
              <w:t>Risk taking using ROA (RT1); risk taking using ROE (RT2)</w:t>
            </w:r>
            <w:r w:rsidRPr="00C32C59">
              <w:rPr>
                <w:rFonts w:ascii="Times New Roman" w:eastAsia="Times New Roman" w:hAnsi="Times New Roman" w:cs="Times New Roman"/>
                <w:sz w:val="24"/>
                <w:szCs w:val="24"/>
              </w:rPr>
              <w:t>; insurance company board size (ICBS); insurance company board meetings (ICBM); insurance company board independence (ICNEDs); insurance company audit committee size (ICACS); insurance company size (ICTA); and insurance company liquidity (ICL). Full definitions of these variables are presented above in Table 2.</w:t>
            </w:r>
          </w:p>
          <w:p w14:paraId="4AE9C394"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Significant at the 0.01 level.</w:t>
            </w:r>
          </w:p>
        </w:tc>
      </w:tr>
      <w:tr w:rsidR="00C32C59" w:rsidRPr="00C32C59" w14:paraId="17E30389" w14:textId="77777777" w:rsidTr="001C4D87">
        <w:trPr>
          <w:cantSplit/>
          <w:trHeight w:val="170"/>
          <w:jc w:val="center"/>
        </w:trPr>
        <w:tc>
          <w:tcPr>
            <w:tcW w:w="0" w:type="auto"/>
            <w:gridSpan w:val="9"/>
            <w:shd w:val="clear" w:color="auto" w:fill="FFFFFF"/>
          </w:tcPr>
          <w:p w14:paraId="0F42FCA5" w14:textId="77777777" w:rsidR="00C32C59" w:rsidRPr="00C32C59" w:rsidRDefault="00C32C59" w:rsidP="00C32C59">
            <w:pPr>
              <w:spacing w:after="0" w:line="240" w:lineRule="auto"/>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Significant at the 0.05 level.</w:t>
            </w:r>
          </w:p>
        </w:tc>
      </w:tr>
    </w:tbl>
    <w:p w14:paraId="7B0B5E15" w14:textId="77777777" w:rsidR="00C32C59" w:rsidRPr="00C32C59" w:rsidRDefault="00C32C59" w:rsidP="00C32C59">
      <w:pPr>
        <w:rPr>
          <w:rFonts w:eastAsia="Calibri"/>
        </w:rPr>
      </w:pPr>
    </w:p>
    <w:p w14:paraId="7E25381F" w14:textId="77777777" w:rsidR="00C32C59" w:rsidRPr="00C32C59" w:rsidRDefault="00C32C59" w:rsidP="00C32C59">
      <w:pPr>
        <w:tabs>
          <w:tab w:val="left" w:pos="1290"/>
        </w:tabs>
        <w:rPr>
          <w:rFonts w:ascii="Times New Roman" w:eastAsia="Calibri" w:hAnsi="Times New Roman" w:cs="Times New Roman"/>
        </w:rPr>
        <w:sectPr w:rsidR="00C32C59" w:rsidRPr="00C32C59" w:rsidSect="001C4D87">
          <w:pgSz w:w="11906" w:h="16838"/>
          <w:pgMar w:top="1440" w:right="1440" w:bottom="1440" w:left="1440" w:header="709" w:footer="709" w:gutter="0"/>
          <w:cols w:space="708"/>
          <w:docGrid w:linePitch="360"/>
        </w:sectPr>
      </w:pPr>
      <w:r w:rsidRPr="00C32C59">
        <w:rPr>
          <w:rFonts w:ascii="Times New Roman" w:eastAsia="Calibri" w:hAnsi="Times New Roman" w:cs="Times New Roman"/>
        </w:rPr>
        <w:tab/>
      </w:r>
      <w:r w:rsidRPr="00C32C59">
        <w:rPr>
          <w:rFonts w:ascii="Times New Roman" w:eastAsia="Calibri" w:hAnsi="Times New Roman" w:cs="Times New Roman"/>
        </w:rPr>
        <w:br w:type="page"/>
      </w:r>
    </w:p>
    <w:p w14:paraId="74E6FE10" w14:textId="77777777" w:rsidR="00C32C59" w:rsidRPr="00C32C59" w:rsidRDefault="00C32C59" w:rsidP="00C32C59">
      <w:pPr>
        <w:tabs>
          <w:tab w:val="left" w:pos="1290"/>
        </w:tabs>
        <w:rPr>
          <w:rFonts w:ascii="Times New Roman" w:eastAsia="Times New Roman" w:hAnsi="Times New Roman" w:cs="Times New Roman"/>
          <w:b/>
          <w:bCs/>
          <w:sz w:val="24"/>
          <w:szCs w:val="24"/>
        </w:rPr>
      </w:pPr>
      <w:r w:rsidRPr="00C32C59">
        <w:rPr>
          <w:rFonts w:ascii="Times New Roman" w:eastAsia="Calibri" w:hAnsi="Times New Roman" w:cs="Times New Roman"/>
          <w:b/>
          <w:bCs/>
          <w:sz w:val="24"/>
          <w:szCs w:val="24"/>
        </w:rPr>
        <w:t>Table 6:</w:t>
      </w:r>
      <w:r w:rsidRPr="00C32C59">
        <w:rPr>
          <w:rFonts w:ascii="Times New Roman" w:eastAsia="Calibri" w:hAnsi="Times New Roman" w:cs="Times New Roman"/>
          <w:b/>
          <w:bCs/>
          <w:noProof/>
          <w:sz w:val="24"/>
          <w:szCs w:val="24"/>
        </w:rPr>
        <w:t xml:space="preserve"> </w:t>
      </w:r>
      <w:r w:rsidRPr="00C32C59">
        <w:rPr>
          <w:rFonts w:ascii="Times New Roman" w:eastAsia="Calibri" w:hAnsi="Times New Roman" w:cs="Times New Roman"/>
          <w:b/>
          <w:bCs/>
          <w:sz w:val="24"/>
          <w:szCs w:val="24"/>
        </w:rPr>
        <w:t>The impact of internal corporate governance mechanisms on risk taking</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1244"/>
        <w:gridCol w:w="911"/>
        <w:gridCol w:w="1108"/>
        <w:gridCol w:w="703"/>
        <w:gridCol w:w="1364"/>
        <w:gridCol w:w="898"/>
        <w:gridCol w:w="898"/>
      </w:tblGrid>
      <w:tr w:rsidR="00C32C59" w:rsidRPr="00C32C59" w14:paraId="6ED29460" w14:textId="77777777" w:rsidTr="001C4D87">
        <w:tc>
          <w:tcPr>
            <w:tcW w:w="2124" w:type="dxa"/>
            <w:vMerge w:val="restart"/>
            <w:tcBorders>
              <w:top w:val="single" w:sz="12" w:space="0" w:color="auto"/>
            </w:tcBorders>
          </w:tcPr>
          <w:p w14:paraId="5CAD8EF1" w14:textId="77777777" w:rsidR="00C32C59" w:rsidRPr="00C32C59" w:rsidRDefault="00C32C59" w:rsidP="00C32C59">
            <w:pP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OLS regression</w:t>
            </w:r>
          </w:p>
          <w:p w14:paraId="09519962"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Calibri" w:hAnsi="Times New Roman" w:cs="Times New Roman"/>
                <w:b/>
                <w:bCs/>
                <w:sz w:val="24"/>
                <w:szCs w:val="24"/>
              </w:rPr>
              <w:t>Variables</w:t>
            </w:r>
          </w:p>
        </w:tc>
        <w:tc>
          <w:tcPr>
            <w:tcW w:w="3263" w:type="dxa"/>
            <w:gridSpan w:val="3"/>
            <w:tcBorders>
              <w:top w:val="single" w:sz="12" w:space="0" w:color="auto"/>
              <w:bottom w:val="single" w:sz="6" w:space="0" w:color="auto"/>
            </w:tcBorders>
          </w:tcPr>
          <w:p w14:paraId="1A75F24F" w14:textId="77777777" w:rsidR="00C32C59" w:rsidRPr="00C32C59" w:rsidRDefault="00C32C59" w:rsidP="00C32C59">
            <w:pPr>
              <w:jc w:val="center"/>
              <w:rPr>
                <w:rFonts w:ascii="Times New Roman" w:eastAsia="Calibri" w:hAnsi="Times New Roman" w:cs="Times New Roman"/>
                <w:sz w:val="24"/>
                <w:szCs w:val="24"/>
              </w:rPr>
            </w:pPr>
            <w:r w:rsidRPr="00C32C59">
              <w:rPr>
                <w:rFonts w:ascii="Times New Roman" w:eastAsia="Calibri" w:hAnsi="Times New Roman" w:cs="Times New Roman"/>
                <w:b/>
                <w:bCs/>
                <w:sz w:val="24"/>
                <w:szCs w:val="24"/>
              </w:rPr>
              <w:t>Dependent variable: RT1</w:t>
            </w:r>
          </w:p>
        </w:tc>
        <w:tc>
          <w:tcPr>
            <w:tcW w:w="703" w:type="dxa"/>
            <w:tcBorders>
              <w:top w:val="single" w:sz="12" w:space="0" w:color="auto"/>
            </w:tcBorders>
          </w:tcPr>
          <w:p w14:paraId="39DD92E5" w14:textId="77777777" w:rsidR="00C32C59" w:rsidRPr="00C32C59" w:rsidRDefault="00C32C59" w:rsidP="00C32C59">
            <w:pPr>
              <w:rPr>
                <w:rFonts w:ascii="Times New Roman" w:eastAsia="Calibri" w:hAnsi="Times New Roman" w:cs="Times New Roman"/>
                <w:sz w:val="24"/>
                <w:szCs w:val="24"/>
              </w:rPr>
            </w:pPr>
          </w:p>
        </w:tc>
        <w:tc>
          <w:tcPr>
            <w:tcW w:w="3160" w:type="dxa"/>
            <w:gridSpan w:val="3"/>
            <w:tcBorders>
              <w:top w:val="single" w:sz="12" w:space="0" w:color="auto"/>
              <w:bottom w:val="single" w:sz="6" w:space="0" w:color="auto"/>
            </w:tcBorders>
          </w:tcPr>
          <w:p w14:paraId="04593F00" w14:textId="77777777" w:rsidR="00C32C59" w:rsidRPr="00C32C59" w:rsidRDefault="00C32C59" w:rsidP="00C32C59">
            <w:pPr>
              <w:jc w:val="center"/>
              <w:rPr>
                <w:rFonts w:ascii="Times New Roman" w:eastAsia="Calibri" w:hAnsi="Times New Roman" w:cs="Times New Roman"/>
                <w:sz w:val="24"/>
                <w:szCs w:val="24"/>
              </w:rPr>
            </w:pPr>
            <w:r w:rsidRPr="00C32C59">
              <w:rPr>
                <w:rFonts w:ascii="Times New Roman" w:eastAsia="Calibri" w:hAnsi="Times New Roman" w:cs="Times New Roman"/>
                <w:b/>
                <w:bCs/>
                <w:sz w:val="24"/>
                <w:szCs w:val="24"/>
              </w:rPr>
              <w:t>Dependent variable: RT2</w:t>
            </w:r>
          </w:p>
        </w:tc>
      </w:tr>
      <w:tr w:rsidR="00C32C59" w:rsidRPr="00C32C59" w14:paraId="6963A4AB" w14:textId="77777777" w:rsidTr="001C4D87">
        <w:tc>
          <w:tcPr>
            <w:tcW w:w="2124" w:type="dxa"/>
            <w:vMerge/>
            <w:tcBorders>
              <w:bottom w:val="single" w:sz="12" w:space="0" w:color="auto"/>
            </w:tcBorders>
          </w:tcPr>
          <w:p w14:paraId="1F931B9E" w14:textId="77777777" w:rsidR="00C32C59" w:rsidRPr="00C32C59" w:rsidRDefault="00C32C59" w:rsidP="00C32C59">
            <w:pPr>
              <w:rPr>
                <w:rFonts w:ascii="Times New Roman" w:eastAsia="Calibri" w:hAnsi="Times New Roman" w:cs="Times New Roman"/>
                <w:sz w:val="24"/>
                <w:szCs w:val="24"/>
              </w:rPr>
            </w:pPr>
          </w:p>
        </w:tc>
        <w:tc>
          <w:tcPr>
            <w:tcW w:w="1244" w:type="dxa"/>
            <w:tcBorders>
              <w:top w:val="single" w:sz="6" w:space="0" w:color="auto"/>
              <w:bottom w:val="single" w:sz="12" w:space="0" w:color="auto"/>
            </w:tcBorders>
          </w:tcPr>
          <w:p w14:paraId="69972FDF"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Times New Roman" w:hAnsi="Times New Roman" w:cs="Times New Roman"/>
                <w:sz w:val="24"/>
                <w:szCs w:val="24"/>
              </w:rPr>
              <w:t>t</w:t>
            </w:r>
          </w:p>
        </w:tc>
        <w:tc>
          <w:tcPr>
            <w:tcW w:w="911" w:type="dxa"/>
            <w:tcBorders>
              <w:top w:val="single" w:sz="6" w:space="0" w:color="auto"/>
              <w:bottom w:val="single" w:sz="12" w:space="0" w:color="auto"/>
            </w:tcBorders>
          </w:tcPr>
          <w:p w14:paraId="6814760B"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Times New Roman" w:hAnsi="Times New Roman" w:cs="Times New Roman"/>
                <w:sz w:val="24"/>
                <w:szCs w:val="24"/>
              </w:rPr>
              <w:t>P&gt;|t|</w:t>
            </w:r>
          </w:p>
        </w:tc>
        <w:tc>
          <w:tcPr>
            <w:tcW w:w="1108" w:type="dxa"/>
            <w:tcBorders>
              <w:top w:val="single" w:sz="6" w:space="0" w:color="auto"/>
              <w:bottom w:val="single" w:sz="12" w:space="0" w:color="auto"/>
            </w:tcBorders>
          </w:tcPr>
          <w:p w14:paraId="740183BF"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Times New Roman" w:hAnsi="Times New Roman" w:cs="Times New Roman"/>
                <w:sz w:val="24"/>
                <w:szCs w:val="24"/>
              </w:rPr>
              <w:t>VIF</w:t>
            </w:r>
          </w:p>
        </w:tc>
        <w:tc>
          <w:tcPr>
            <w:tcW w:w="703" w:type="dxa"/>
            <w:tcBorders>
              <w:bottom w:val="single" w:sz="6" w:space="0" w:color="auto"/>
            </w:tcBorders>
          </w:tcPr>
          <w:p w14:paraId="79282AF9" w14:textId="77777777" w:rsidR="00C32C59" w:rsidRPr="00C32C59" w:rsidRDefault="00C32C59" w:rsidP="00C32C59">
            <w:pPr>
              <w:rPr>
                <w:rFonts w:ascii="Times New Roman" w:eastAsia="Calibri" w:hAnsi="Times New Roman" w:cs="Times New Roman"/>
                <w:sz w:val="24"/>
                <w:szCs w:val="24"/>
              </w:rPr>
            </w:pPr>
          </w:p>
        </w:tc>
        <w:tc>
          <w:tcPr>
            <w:tcW w:w="1364" w:type="dxa"/>
            <w:tcBorders>
              <w:top w:val="single" w:sz="6" w:space="0" w:color="auto"/>
              <w:bottom w:val="single" w:sz="12" w:space="0" w:color="auto"/>
            </w:tcBorders>
          </w:tcPr>
          <w:p w14:paraId="15058493"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Times New Roman" w:hAnsi="Times New Roman" w:cs="Times New Roman"/>
                <w:sz w:val="24"/>
                <w:szCs w:val="24"/>
              </w:rPr>
              <w:t>t</w:t>
            </w:r>
          </w:p>
        </w:tc>
        <w:tc>
          <w:tcPr>
            <w:tcW w:w="898" w:type="dxa"/>
            <w:tcBorders>
              <w:top w:val="single" w:sz="6" w:space="0" w:color="auto"/>
              <w:bottom w:val="single" w:sz="12" w:space="0" w:color="auto"/>
            </w:tcBorders>
          </w:tcPr>
          <w:p w14:paraId="0FBBC775"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Times New Roman" w:hAnsi="Times New Roman" w:cs="Times New Roman"/>
                <w:sz w:val="24"/>
                <w:szCs w:val="24"/>
              </w:rPr>
              <w:t>P&gt;|t|</w:t>
            </w:r>
          </w:p>
        </w:tc>
        <w:tc>
          <w:tcPr>
            <w:tcW w:w="898" w:type="dxa"/>
            <w:tcBorders>
              <w:top w:val="single" w:sz="6" w:space="0" w:color="auto"/>
              <w:bottom w:val="single" w:sz="12" w:space="0" w:color="auto"/>
            </w:tcBorders>
          </w:tcPr>
          <w:p w14:paraId="31DF94FE"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Times New Roman" w:hAnsi="Times New Roman" w:cs="Times New Roman"/>
                <w:sz w:val="24"/>
                <w:szCs w:val="24"/>
              </w:rPr>
              <w:t>VIF</w:t>
            </w:r>
          </w:p>
        </w:tc>
      </w:tr>
      <w:tr w:rsidR="00C32C59" w:rsidRPr="00C32C59" w14:paraId="5E9E8C6B" w14:textId="77777777" w:rsidTr="001C4D87">
        <w:tc>
          <w:tcPr>
            <w:tcW w:w="9250" w:type="dxa"/>
            <w:gridSpan w:val="8"/>
            <w:tcBorders>
              <w:top w:val="single" w:sz="12" w:space="0" w:color="auto"/>
              <w:bottom w:val="single" w:sz="12" w:space="0" w:color="auto"/>
            </w:tcBorders>
            <w:vAlign w:val="center"/>
          </w:tcPr>
          <w:p w14:paraId="2EB13081"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Calibri" w:hAnsi="Times New Roman" w:cs="Times New Roman"/>
                <w:sz w:val="24"/>
                <w:szCs w:val="24"/>
              </w:rPr>
              <w:t>Panel A: Independent :</w:t>
            </w:r>
            <w:r w:rsidRPr="00C32C59">
              <w:rPr>
                <w:rFonts w:ascii="Times New Roman" w:eastAsia="Times New Roman" w:hAnsi="Times New Roman" w:cs="Times New Roman"/>
                <w:b/>
                <w:spacing w:val="-10"/>
                <w:kern w:val="28"/>
                <w:sz w:val="24"/>
                <w:szCs w:val="24"/>
                <w:lang w:val="en-US" w:eastAsia="en-GB"/>
              </w:rPr>
              <w:t xml:space="preserve"> </w:t>
            </w:r>
            <w:r w:rsidRPr="00C32C59">
              <w:rPr>
                <w:rFonts w:ascii="Times New Roman" w:eastAsia="Calibri" w:hAnsi="Times New Roman" w:cs="Times New Roman"/>
                <w:b/>
                <w:sz w:val="24"/>
                <w:szCs w:val="24"/>
                <w:lang w:val="en-US"/>
              </w:rPr>
              <w:t>Internal Corporate Governance Mechanisms</w:t>
            </w:r>
          </w:p>
        </w:tc>
      </w:tr>
      <w:tr w:rsidR="00C32C59" w:rsidRPr="00C32C59" w14:paraId="55A26EF9" w14:textId="77777777" w:rsidTr="001C4D87">
        <w:tc>
          <w:tcPr>
            <w:tcW w:w="2124" w:type="dxa"/>
            <w:tcBorders>
              <w:top w:val="single" w:sz="12" w:space="0" w:color="auto"/>
            </w:tcBorders>
            <w:vAlign w:val="center"/>
          </w:tcPr>
          <w:p w14:paraId="037DD09F"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ICBS</w:t>
            </w:r>
          </w:p>
        </w:tc>
        <w:tc>
          <w:tcPr>
            <w:tcW w:w="1244" w:type="dxa"/>
            <w:tcBorders>
              <w:top w:val="single" w:sz="12" w:space="0" w:color="auto"/>
            </w:tcBorders>
          </w:tcPr>
          <w:p w14:paraId="0CB91EE2"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3.927***</w:t>
            </w:r>
          </w:p>
        </w:tc>
        <w:tc>
          <w:tcPr>
            <w:tcW w:w="911" w:type="dxa"/>
            <w:tcBorders>
              <w:top w:val="single" w:sz="12" w:space="0" w:color="auto"/>
            </w:tcBorders>
          </w:tcPr>
          <w:p w14:paraId="34E283A4"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c>
          <w:tcPr>
            <w:tcW w:w="1108" w:type="dxa"/>
            <w:tcBorders>
              <w:top w:val="single" w:sz="12" w:space="0" w:color="auto"/>
            </w:tcBorders>
          </w:tcPr>
          <w:p w14:paraId="70E1059D"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1.057</w:t>
            </w:r>
          </w:p>
        </w:tc>
        <w:tc>
          <w:tcPr>
            <w:tcW w:w="703" w:type="dxa"/>
            <w:tcBorders>
              <w:top w:val="single" w:sz="12" w:space="0" w:color="auto"/>
            </w:tcBorders>
          </w:tcPr>
          <w:p w14:paraId="03A14C7A" w14:textId="77777777" w:rsidR="00C32C59" w:rsidRPr="00C32C59" w:rsidRDefault="00C32C59" w:rsidP="00C32C59">
            <w:pPr>
              <w:rPr>
                <w:rFonts w:ascii="Times New Roman" w:eastAsia="SimSun" w:hAnsi="Times New Roman" w:cs="Times New Roman"/>
                <w:sz w:val="24"/>
                <w:szCs w:val="24"/>
                <w:lang w:eastAsia="zh-CN"/>
              </w:rPr>
            </w:pPr>
          </w:p>
        </w:tc>
        <w:tc>
          <w:tcPr>
            <w:tcW w:w="1364" w:type="dxa"/>
            <w:tcBorders>
              <w:top w:val="single" w:sz="12" w:space="0" w:color="auto"/>
            </w:tcBorders>
          </w:tcPr>
          <w:p w14:paraId="5DFFA249"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1.701*</w:t>
            </w:r>
          </w:p>
        </w:tc>
        <w:tc>
          <w:tcPr>
            <w:tcW w:w="898" w:type="dxa"/>
            <w:tcBorders>
              <w:top w:val="single" w:sz="12" w:space="0" w:color="auto"/>
            </w:tcBorders>
          </w:tcPr>
          <w:p w14:paraId="3301ACAD"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.092</w:t>
            </w:r>
          </w:p>
        </w:tc>
        <w:tc>
          <w:tcPr>
            <w:tcW w:w="898" w:type="dxa"/>
            <w:tcBorders>
              <w:top w:val="single" w:sz="12" w:space="0" w:color="auto"/>
            </w:tcBorders>
          </w:tcPr>
          <w:p w14:paraId="624A40BD"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1.057</w:t>
            </w:r>
          </w:p>
        </w:tc>
      </w:tr>
      <w:tr w:rsidR="00C32C59" w:rsidRPr="00C32C59" w14:paraId="19667728" w14:textId="77777777" w:rsidTr="001C4D87">
        <w:tc>
          <w:tcPr>
            <w:tcW w:w="2124" w:type="dxa"/>
            <w:vAlign w:val="center"/>
          </w:tcPr>
          <w:p w14:paraId="538817E7"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ICBM</w:t>
            </w:r>
          </w:p>
        </w:tc>
        <w:tc>
          <w:tcPr>
            <w:tcW w:w="1244" w:type="dxa"/>
          </w:tcPr>
          <w:p w14:paraId="2709E3C4"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6.561***</w:t>
            </w:r>
          </w:p>
        </w:tc>
        <w:tc>
          <w:tcPr>
            <w:tcW w:w="911" w:type="dxa"/>
          </w:tcPr>
          <w:p w14:paraId="4173B0CB"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c>
          <w:tcPr>
            <w:tcW w:w="1108" w:type="dxa"/>
          </w:tcPr>
          <w:p w14:paraId="0E522661"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1.388</w:t>
            </w:r>
          </w:p>
        </w:tc>
        <w:tc>
          <w:tcPr>
            <w:tcW w:w="703" w:type="dxa"/>
          </w:tcPr>
          <w:p w14:paraId="0097076C" w14:textId="77777777" w:rsidR="00C32C59" w:rsidRPr="00C32C59" w:rsidRDefault="00C32C59" w:rsidP="00C32C59">
            <w:pPr>
              <w:rPr>
                <w:rFonts w:ascii="Times New Roman" w:eastAsia="SimSun" w:hAnsi="Times New Roman" w:cs="Times New Roman"/>
                <w:sz w:val="24"/>
                <w:szCs w:val="24"/>
                <w:lang w:eastAsia="zh-CN"/>
              </w:rPr>
            </w:pPr>
          </w:p>
        </w:tc>
        <w:tc>
          <w:tcPr>
            <w:tcW w:w="1364" w:type="dxa"/>
          </w:tcPr>
          <w:p w14:paraId="3D0465D8"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4.876***</w:t>
            </w:r>
          </w:p>
        </w:tc>
        <w:tc>
          <w:tcPr>
            <w:tcW w:w="898" w:type="dxa"/>
          </w:tcPr>
          <w:p w14:paraId="6CC3DE5E"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w:t>
            </w:r>
          </w:p>
        </w:tc>
        <w:tc>
          <w:tcPr>
            <w:tcW w:w="898" w:type="dxa"/>
          </w:tcPr>
          <w:p w14:paraId="3136ABB8"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1.388</w:t>
            </w:r>
          </w:p>
        </w:tc>
      </w:tr>
      <w:tr w:rsidR="00C32C59" w:rsidRPr="00C32C59" w14:paraId="51A496DD" w14:textId="77777777" w:rsidTr="001C4D87">
        <w:tc>
          <w:tcPr>
            <w:tcW w:w="2124" w:type="dxa"/>
            <w:vAlign w:val="center"/>
          </w:tcPr>
          <w:p w14:paraId="0AF5EDAF"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ICNEDs</w:t>
            </w:r>
          </w:p>
        </w:tc>
        <w:tc>
          <w:tcPr>
            <w:tcW w:w="1244" w:type="dxa"/>
          </w:tcPr>
          <w:p w14:paraId="17AC163D"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0.662</w:t>
            </w:r>
          </w:p>
        </w:tc>
        <w:tc>
          <w:tcPr>
            <w:tcW w:w="911" w:type="dxa"/>
          </w:tcPr>
          <w:p w14:paraId="3FDDD676"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0.510</w:t>
            </w:r>
          </w:p>
        </w:tc>
        <w:tc>
          <w:tcPr>
            <w:tcW w:w="1108" w:type="dxa"/>
          </w:tcPr>
          <w:p w14:paraId="3C793E77"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1.111</w:t>
            </w:r>
          </w:p>
        </w:tc>
        <w:tc>
          <w:tcPr>
            <w:tcW w:w="703" w:type="dxa"/>
          </w:tcPr>
          <w:p w14:paraId="125E2DA8" w14:textId="77777777" w:rsidR="00C32C59" w:rsidRPr="00C32C59" w:rsidRDefault="00C32C59" w:rsidP="00C32C59">
            <w:pPr>
              <w:rPr>
                <w:rFonts w:ascii="Times New Roman" w:eastAsia="SimSun" w:hAnsi="Times New Roman" w:cs="Times New Roman"/>
                <w:sz w:val="24"/>
                <w:szCs w:val="24"/>
                <w:lang w:eastAsia="zh-CN"/>
              </w:rPr>
            </w:pPr>
          </w:p>
        </w:tc>
        <w:tc>
          <w:tcPr>
            <w:tcW w:w="1364" w:type="dxa"/>
          </w:tcPr>
          <w:p w14:paraId="420A3204"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0.879</w:t>
            </w:r>
          </w:p>
        </w:tc>
        <w:tc>
          <w:tcPr>
            <w:tcW w:w="898" w:type="dxa"/>
          </w:tcPr>
          <w:p w14:paraId="1C2D8ED5"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.381</w:t>
            </w:r>
          </w:p>
        </w:tc>
        <w:tc>
          <w:tcPr>
            <w:tcW w:w="898" w:type="dxa"/>
          </w:tcPr>
          <w:p w14:paraId="1ACD50E1"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1.111</w:t>
            </w:r>
          </w:p>
        </w:tc>
      </w:tr>
      <w:tr w:rsidR="00C32C59" w:rsidRPr="00C32C59" w14:paraId="5805E1F5" w14:textId="77777777" w:rsidTr="001C4D87">
        <w:tc>
          <w:tcPr>
            <w:tcW w:w="2124" w:type="dxa"/>
            <w:tcBorders>
              <w:bottom w:val="single" w:sz="12" w:space="0" w:color="auto"/>
            </w:tcBorders>
            <w:vAlign w:val="center"/>
          </w:tcPr>
          <w:p w14:paraId="323C6EEF"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ICACS</w:t>
            </w:r>
          </w:p>
        </w:tc>
        <w:tc>
          <w:tcPr>
            <w:tcW w:w="1244" w:type="dxa"/>
            <w:tcBorders>
              <w:bottom w:val="single" w:sz="12" w:space="0" w:color="auto"/>
            </w:tcBorders>
          </w:tcPr>
          <w:p w14:paraId="537887B6"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0.092</w:t>
            </w:r>
          </w:p>
        </w:tc>
        <w:tc>
          <w:tcPr>
            <w:tcW w:w="911" w:type="dxa"/>
            <w:tcBorders>
              <w:bottom w:val="single" w:sz="12" w:space="0" w:color="auto"/>
            </w:tcBorders>
          </w:tcPr>
          <w:p w14:paraId="51FB367F"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0.927</w:t>
            </w:r>
          </w:p>
        </w:tc>
        <w:tc>
          <w:tcPr>
            <w:tcW w:w="1108" w:type="dxa"/>
            <w:tcBorders>
              <w:bottom w:val="single" w:sz="12" w:space="0" w:color="auto"/>
            </w:tcBorders>
          </w:tcPr>
          <w:p w14:paraId="2D6676C3"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1.108</w:t>
            </w:r>
          </w:p>
        </w:tc>
        <w:tc>
          <w:tcPr>
            <w:tcW w:w="703" w:type="dxa"/>
            <w:tcBorders>
              <w:bottom w:val="single" w:sz="12" w:space="0" w:color="auto"/>
            </w:tcBorders>
          </w:tcPr>
          <w:p w14:paraId="4EE6DB66" w14:textId="77777777" w:rsidR="00C32C59" w:rsidRPr="00C32C59" w:rsidRDefault="00C32C59" w:rsidP="00C32C59">
            <w:pPr>
              <w:rPr>
                <w:rFonts w:ascii="Times New Roman" w:eastAsia="SimSun" w:hAnsi="Times New Roman" w:cs="Times New Roman"/>
                <w:sz w:val="24"/>
                <w:szCs w:val="24"/>
                <w:lang w:eastAsia="zh-CN"/>
              </w:rPr>
            </w:pPr>
          </w:p>
        </w:tc>
        <w:tc>
          <w:tcPr>
            <w:tcW w:w="1364" w:type="dxa"/>
            <w:tcBorders>
              <w:bottom w:val="single" w:sz="12" w:space="0" w:color="auto"/>
            </w:tcBorders>
          </w:tcPr>
          <w:p w14:paraId="097BB99D"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1.760*</w:t>
            </w:r>
          </w:p>
        </w:tc>
        <w:tc>
          <w:tcPr>
            <w:tcW w:w="898" w:type="dxa"/>
            <w:tcBorders>
              <w:bottom w:val="single" w:sz="12" w:space="0" w:color="auto"/>
            </w:tcBorders>
          </w:tcPr>
          <w:p w14:paraId="6A8C828A"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.081</w:t>
            </w:r>
          </w:p>
        </w:tc>
        <w:tc>
          <w:tcPr>
            <w:tcW w:w="898" w:type="dxa"/>
            <w:tcBorders>
              <w:bottom w:val="single" w:sz="12" w:space="0" w:color="auto"/>
            </w:tcBorders>
          </w:tcPr>
          <w:p w14:paraId="2B78E56A"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1.108</w:t>
            </w:r>
          </w:p>
        </w:tc>
      </w:tr>
      <w:tr w:rsidR="00C32C59" w:rsidRPr="00C32C59" w14:paraId="2B4EBD60" w14:textId="77777777" w:rsidTr="001C4D87">
        <w:tc>
          <w:tcPr>
            <w:tcW w:w="9250" w:type="dxa"/>
            <w:gridSpan w:val="8"/>
            <w:tcBorders>
              <w:top w:val="single" w:sz="12" w:space="0" w:color="auto"/>
              <w:bottom w:val="single" w:sz="12" w:space="0" w:color="auto"/>
            </w:tcBorders>
            <w:vAlign w:val="center"/>
          </w:tcPr>
          <w:p w14:paraId="74BA54A9"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Calibri" w:hAnsi="Times New Roman" w:cs="Times New Roman"/>
                <w:sz w:val="24"/>
                <w:szCs w:val="24"/>
              </w:rPr>
              <w:t>Panel B: Control variables</w:t>
            </w:r>
          </w:p>
        </w:tc>
      </w:tr>
      <w:tr w:rsidR="00C32C59" w:rsidRPr="00C32C59" w14:paraId="3CCEC9CA" w14:textId="77777777" w:rsidTr="001C4D87">
        <w:tc>
          <w:tcPr>
            <w:tcW w:w="2124" w:type="dxa"/>
            <w:vAlign w:val="center"/>
          </w:tcPr>
          <w:p w14:paraId="06C3C799"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ICTA</w:t>
            </w:r>
          </w:p>
        </w:tc>
        <w:tc>
          <w:tcPr>
            <w:tcW w:w="1244" w:type="dxa"/>
          </w:tcPr>
          <w:p w14:paraId="1FCCE325"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4.216***</w:t>
            </w:r>
          </w:p>
        </w:tc>
        <w:tc>
          <w:tcPr>
            <w:tcW w:w="911" w:type="dxa"/>
          </w:tcPr>
          <w:p w14:paraId="1232BC84"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c>
          <w:tcPr>
            <w:tcW w:w="1108" w:type="dxa"/>
          </w:tcPr>
          <w:p w14:paraId="3F76BEAA"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1.439</w:t>
            </w:r>
          </w:p>
        </w:tc>
        <w:tc>
          <w:tcPr>
            <w:tcW w:w="703" w:type="dxa"/>
          </w:tcPr>
          <w:p w14:paraId="497D47C3" w14:textId="77777777" w:rsidR="00C32C59" w:rsidRPr="00C32C59" w:rsidRDefault="00C32C59" w:rsidP="00C32C59">
            <w:pPr>
              <w:rPr>
                <w:rFonts w:ascii="Times New Roman" w:eastAsia="SimSun" w:hAnsi="Times New Roman" w:cs="Times New Roman"/>
                <w:sz w:val="24"/>
                <w:szCs w:val="24"/>
                <w:lang w:eastAsia="zh-CN"/>
              </w:rPr>
            </w:pPr>
          </w:p>
        </w:tc>
        <w:tc>
          <w:tcPr>
            <w:tcW w:w="1364" w:type="dxa"/>
          </w:tcPr>
          <w:p w14:paraId="6636F308"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7.285***</w:t>
            </w:r>
          </w:p>
        </w:tc>
        <w:tc>
          <w:tcPr>
            <w:tcW w:w="898" w:type="dxa"/>
          </w:tcPr>
          <w:p w14:paraId="65166906"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w:t>
            </w:r>
          </w:p>
        </w:tc>
        <w:tc>
          <w:tcPr>
            <w:tcW w:w="898" w:type="dxa"/>
          </w:tcPr>
          <w:p w14:paraId="27C7F355"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1.439</w:t>
            </w:r>
          </w:p>
        </w:tc>
      </w:tr>
      <w:tr w:rsidR="00C32C59" w:rsidRPr="00C32C59" w14:paraId="394B6110" w14:textId="77777777" w:rsidTr="001C4D87">
        <w:tc>
          <w:tcPr>
            <w:tcW w:w="2124" w:type="dxa"/>
            <w:vAlign w:val="center"/>
          </w:tcPr>
          <w:p w14:paraId="64200FEA"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ICL</w:t>
            </w:r>
          </w:p>
        </w:tc>
        <w:tc>
          <w:tcPr>
            <w:tcW w:w="1244" w:type="dxa"/>
          </w:tcPr>
          <w:p w14:paraId="3D0F736D"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-2.181**</w:t>
            </w:r>
          </w:p>
        </w:tc>
        <w:tc>
          <w:tcPr>
            <w:tcW w:w="911" w:type="dxa"/>
          </w:tcPr>
          <w:p w14:paraId="14CBFA43"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0.031</w:t>
            </w:r>
          </w:p>
        </w:tc>
        <w:tc>
          <w:tcPr>
            <w:tcW w:w="1108" w:type="dxa"/>
          </w:tcPr>
          <w:p w14:paraId="704C91C3"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1.041</w:t>
            </w:r>
          </w:p>
        </w:tc>
        <w:tc>
          <w:tcPr>
            <w:tcW w:w="703" w:type="dxa"/>
          </w:tcPr>
          <w:p w14:paraId="4480D33C" w14:textId="77777777" w:rsidR="00C32C59" w:rsidRPr="00C32C59" w:rsidRDefault="00C32C59" w:rsidP="00C32C59">
            <w:pPr>
              <w:rPr>
                <w:rFonts w:ascii="Times New Roman" w:eastAsia="SimSun" w:hAnsi="Times New Roman" w:cs="Times New Roman"/>
                <w:sz w:val="24"/>
                <w:szCs w:val="24"/>
                <w:lang w:eastAsia="zh-CN"/>
              </w:rPr>
            </w:pPr>
          </w:p>
        </w:tc>
        <w:tc>
          <w:tcPr>
            <w:tcW w:w="1364" w:type="dxa"/>
          </w:tcPr>
          <w:p w14:paraId="1D348622"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-1.343</w:t>
            </w:r>
          </w:p>
        </w:tc>
        <w:tc>
          <w:tcPr>
            <w:tcW w:w="898" w:type="dxa"/>
          </w:tcPr>
          <w:p w14:paraId="030A77F5"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.182</w:t>
            </w:r>
          </w:p>
        </w:tc>
        <w:tc>
          <w:tcPr>
            <w:tcW w:w="898" w:type="dxa"/>
          </w:tcPr>
          <w:p w14:paraId="43A8AEEC"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1.041</w:t>
            </w:r>
          </w:p>
        </w:tc>
      </w:tr>
      <w:tr w:rsidR="00C32C59" w:rsidRPr="00C32C59" w14:paraId="62984DFE" w14:textId="77777777" w:rsidTr="001C4D87">
        <w:tc>
          <w:tcPr>
            <w:tcW w:w="2124" w:type="dxa"/>
            <w:vAlign w:val="center"/>
          </w:tcPr>
          <w:p w14:paraId="1BD77EAD"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Constant</w:t>
            </w:r>
          </w:p>
        </w:tc>
        <w:tc>
          <w:tcPr>
            <w:tcW w:w="1244" w:type="dxa"/>
          </w:tcPr>
          <w:p w14:paraId="352380D9"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6.307***</w:t>
            </w:r>
          </w:p>
        </w:tc>
        <w:tc>
          <w:tcPr>
            <w:tcW w:w="911" w:type="dxa"/>
          </w:tcPr>
          <w:p w14:paraId="2E12E20B"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c>
          <w:tcPr>
            <w:tcW w:w="1108" w:type="dxa"/>
          </w:tcPr>
          <w:p w14:paraId="25769857"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w:t>
            </w:r>
          </w:p>
        </w:tc>
        <w:tc>
          <w:tcPr>
            <w:tcW w:w="703" w:type="dxa"/>
          </w:tcPr>
          <w:p w14:paraId="51BEFB00" w14:textId="77777777" w:rsidR="00C32C59" w:rsidRPr="00C32C59" w:rsidRDefault="00C32C59" w:rsidP="00C32C59">
            <w:pPr>
              <w:rPr>
                <w:rFonts w:ascii="Times New Roman" w:eastAsia="SimSun" w:hAnsi="Times New Roman" w:cs="Times New Roman"/>
                <w:sz w:val="24"/>
                <w:szCs w:val="24"/>
                <w:lang w:eastAsia="zh-CN"/>
              </w:rPr>
            </w:pPr>
          </w:p>
        </w:tc>
        <w:tc>
          <w:tcPr>
            <w:tcW w:w="1364" w:type="dxa"/>
          </w:tcPr>
          <w:p w14:paraId="26B00E16"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5.511***</w:t>
            </w:r>
          </w:p>
        </w:tc>
        <w:tc>
          <w:tcPr>
            <w:tcW w:w="898" w:type="dxa"/>
          </w:tcPr>
          <w:p w14:paraId="4B1928B9"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w:t>
            </w:r>
          </w:p>
        </w:tc>
        <w:tc>
          <w:tcPr>
            <w:tcW w:w="898" w:type="dxa"/>
          </w:tcPr>
          <w:p w14:paraId="1F3C2D08"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w:t>
            </w:r>
          </w:p>
        </w:tc>
      </w:tr>
      <w:tr w:rsidR="00C32C59" w:rsidRPr="00C32C59" w14:paraId="1D3A3862" w14:textId="77777777" w:rsidTr="001C4D87">
        <w:tc>
          <w:tcPr>
            <w:tcW w:w="2124" w:type="dxa"/>
            <w:vAlign w:val="center"/>
          </w:tcPr>
          <w:p w14:paraId="07F4EB0F"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D.Year</w:t>
            </w:r>
          </w:p>
        </w:tc>
        <w:tc>
          <w:tcPr>
            <w:tcW w:w="1244" w:type="dxa"/>
          </w:tcPr>
          <w:p w14:paraId="59EA537F"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Included</w:t>
            </w:r>
          </w:p>
        </w:tc>
        <w:tc>
          <w:tcPr>
            <w:tcW w:w="911" w:type="dxa"/>
          </w:tcPr>
          <w:p w14:paraId="0D92200F" w14:textId="77777777" w:rsidR="00C32C59" w:rsidRPr="00C32C59" w:rsidRDefault="00C32C59" w:rsidP="00C32C59">
            <w:pPr>
              <w:jc w:val="center"/>
              <w:rPr>
                <w:rFonts w:ascii="Times New Roman" w:eastAsia="SimSun" w:hAnsi="Times New Roman" w:cs="Times New Roman"/>
                <w:sz w:val="24"/>
                <w:szCs w:val="24"/>
                <w:lang w:eastAsia="zh-CN"/>
              </w:rPr>
            </w:pPr>
          </w:p>
        </w:tc>
        <w:tc>
          <w:tcPr>
            <w:tcW w:w="1108" w:type="dxa"/>
          </w:tcPr>
          <w:p w14:paraId="39E488A9" w14:textId="77777777" w:rsidR="00C32C59" w:rsidRPr="00C32C59" w:rsidRDefault="00C32C59" w:rsidP="00C32C59">
            <w:pPr>
              <w:jc w:val="center"/>
              <w:rPr>
                <w:rFonts w:ascii="Times New Roman" w:eastAsia="SimSun" w:hAnsi="Times New Roman" w:cs="Times New Roman"/>
                <w:sz w:val="24"/>
                <w:szCs w:val="24"/>
                <w:lang w:eastAsia="zh-CN"/>
              </w:rPr>
            </w:pPr>
          </w:p>
        </w:tc>
        <w:tc>
          <w:tcPr>
            <w:tcW w:w="703" w:type="dxa"/>
          </w:tcPr>
          <w:p w14:paraId="0F5B917E" w14:textId="77777777" w:rsidR="00C32C59" w:rsidRPr="00C32C59" w:rsidRDefault="00C32C59" w:rsidP="00C32C59">
            <w:pPr>
              <w:rPr>
                <w:rFonts w:ascii="Times New Roman" w:eastAsia="SimSun" w:hAnsi="Times New Roman" w:cs="Times New Roman"/>
                <w:sz w:val="24"/>
                <w:szCs w:val="24"/>
                <w:lang w:eastAsia="zh-CN"/>
              </w:rPr>
            </w:pPr>
          </w:p>
        </w:tc>
        <w:tc>
          <w:tcPr>
            <w:tcW w:w="1364" w:type="dxa"/>
          </w:tcPr>
          <w:p w14:paraId="46E936EF"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Included</w:t>
            </w:r>
          </w:p>
        </w:tc>
        <w:tc>
          <w:tcPr>
            <w:tcW w:w="898" w:type="dxa"/>
          </w:tcPr>
          <w:p w14:paraId="7BED5672" w14:textId="77777777" w:rsidR="00C32C59" w:rsidRPr="00C32C59" w:rsidRDefault="00C32C59" w:rsidP="00C32C59">
            <w:pPr>
              <w:jc w:val="center"/>
              <w:rPr>
                <w:rFonts w:ascii="Times New Roman" w:eastAsia="SimSun" w:hAnsi="Times New Roman" w:cs="Times New Roman"/>
                <w:sz w:val="24"/>
                <w:szCs w:val="24"/>
                <w:lang w:eastAsia="zh-CN"/>
              </w:rPr>
            </w:pPr>
          </w:p>
        </w:tc>
        <w:tc>
          <w:tcPr>
            <w:tcW w:w="898" w:type="dxa"/>
          </w:tcPr>
          <w:p w14:paraId="5B1A5BA2" w14:textId="77777777" w:rsidR="00C32C59" w:rsidRPr="00C32C59" w:rsidRDefault="00C32C59" w:rsidP="00C32C59">
            <w:pPr>
              <w:jc w:val="center"/>
              <w:rPr>
                <w:rFonts w:ascii="Times New Roman" w:eastAsia="SimSun" w:hAnsi="Times New Roman" w:cs="Times New Roman"/>
                <w:sz w:val="24"/>
                <w:szCs w:val="24"/>
                <w:lang w:eastAsia="zh-CN"/>
              </w:rPr>
            </w:pPr>
          </w:p>
        </w:tc>
      </w:tr>
      <w:tr w:rsidR="00C32C59" w:rsidRPr="00C32C59" w14:paraId="006D349F" w14:textId="77777777" w:rsidTr="001C4D87">
        <w:tc>
          <w:tcPr>
            <w:tcW w:w="2124" w:type="dxa"/>
            <w:vAlign w:val="center"/>
          </w:tcPr>
          <w:p w14:paraId="5D91DBF8"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F value</w:t>
            </w:r>
          </w:p>
        </w:tc>
        <w:tc>
          <w:tcPr>
            <w:tcW w:w="1244" w:type="dxa"/>
            <w:vAlign w:val="center"/>
          </w:tcPr>
          <w:p w14:paraId="3FB0A72A"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10.770***</w:t>
            </w:r>
          </w:p>
        </w:tc>
        <w:tc>
          <w:tcPr>
            <w:tcW w:w="911" w:type="dxa"/>
          </w:tcPr>
          <w:p w14:paraId="7709C993" w14:textId="77777777" w:rsidR="00C32C59" w:rsidRPr="00C32C59" w:rsidRDefault="00C32C59" w:rsidP="00C32C59">
            <w:pPr>
              <w:rPr>
                <w:rFonts w:ascii="Times New Roman" w:eastAsia="SimSun" w:hAnsi="Times New Roman" w:cs="Times New Roman"/>
                <w:sz w:val="24"/>
                <w:szCs w:val="24"/>
                <w:lang w:eastAsia="zh-CN"/>
              </w:rPr>
            </w:pPr>
          </w:p>
        </w:tc>
        <w:tc>
          <w:tcPr>
            <w:tcW w:w="1108" w:type="dxa"/>
          </w:tcPr>
          <w:p w14:paraId="4D870C01" w14:textId="77777777" w:rsidR="00C32C59" w:rsidRPr="00C32C59" w:rsidRDefault="00C32C59" w:rsidP="00C32C59">
            <w:pPr>
              <w:rPr>
                <w:rFonts w:ascii="Times New Roman" w:eastAsia="SimSun" w:hAnsi="Times New Roman" w:cs="Times New Roman"/>
                <w:sz w:val="24"/>
                <w:szCs w:val="24"/>
                <w:lang w:eastAsia="zh-CN"/>
              </w:rPr>
            </w:pPr>
          </w:p>
        </w:tc>
        <w:tc>
          <w:tcPr>
            <w:tcW w:w="703" w:type="dxa"/>
          </w:tcPr>
          <w:p w14:paraId="50E46917" w14:textId="77777777" w:rsidR="00C32C59" w:rsidRPr="00C32C59" w:rsidRDefault="00C32C59" w:rsidP="00C32C59">
            <w:pPr>
              <w:rPr>
                <w:rFonts w:ascii="Times New Roman" w:eastAsia="SimSun" w:hAnsi="Times New Roman" w:cs="Times New Roman"/>
                <w:sz w:val="24"/>
                <w:szCs w:val="24"/>
                <w:lang w:eastAsia="zh-CN"/>
              </w:rPr>
            </w:pPr>
          </w:p>
        </w:tc>
        <w:tc>
          <w:tcPr>
            <w:tcW w:w="1364" w:type="dxa"/>
            <w:vAlign w:val="center"/>
          </w:tcPr>
          <w:p w14:paraId="65A07251" w14:textId="77777777" w:rsidR="00C32C59" w:rsidRPr="00C32C59" w:rsidRDefault="00C32C59" w:rsidP="00C32C59">
            <w:pPr>
              <w:ind w:right="60"/>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10.231***</w:t>
            </w:r>
          </w:p>
        </w:tc>
        <w:tc>
          <w:tcPr>
            <w:tcW w:w="898" w:type="dxa"/>
          </w:tcPr>
          <w:p w14:paraId="574E7AE5" w14:textId="77777777" w:rsidR="00C32C59" w:rsidRPr="00C32C59" w:rsidRDefault="00C32C59" w:rsidP="00C32C59">
            <w:pPr>
              <w:rPr>
                <w:rFonts w:ascii="Times New Roman" w:eastAsia="SimSun" w:hAnsi="Times New Roman" w:cs="Times New Roman"/>
                <w:sz w:val="24"/>
                <w:szCs w:val="24"/>
                <w:lang w:eastAsia="zh-CN"/>
              </w:rPr>
            </w:pPr>
          </w:p>
        </w:tc>
        <w:tc>
          <w:tcPr>
            <w:tcW w:w="898" w:type="dxa"/>
          </w:tcPr>
          <w:p w14:paraId="78CD8B7D" w14:textId="77777777" w:rsidR="00C32C59" w:rsidRPr="00C32C59" w:rsidRDefault="00C32C59" w:rsidP="00C32C59">
            <w:pPr>
              <w:rPr>
                <w:rFonts w:ascii="Times New Roman" w:eastAsia="SimSun" w:hAnsi="Times New Roman" w:cs="Times New Roman"/>
                <w:sz w:val="24"/>
                <w:szCs w:val="24"/>
                <w:lang w:eastAsia="zh-CN"/>
              </w:rPr>
            </w:pPr>
          </w:p>
        </w:tc>
      </w:tr>
      <w:tr w:rsidR="00C32C59" w:rsidRPr="00C32C59" w14:paraId="1BE8C2E4" w14:textId="77777777" w:rsidTr="001C4D87">
        <w:tc>
          <w:tcPr>
            <w:tcW w:w="2124" w:type="dxa"/>
            <w:vAlign w:val="center"/>
          </w:tcPr>
          <w:p w14:paraId="78887520" w14:textId="77777777" w:rsidR="00C32C59" w:rsidRPr="00C32C59" w:rsidRDefault="00C32C59" w:rsidP="00C32C59">
            <w:pPr>
              <w:jc w:val="both"/>
              <w:rPr>
                <w:rFonts w:ascii="Times New Roman" w:eastAsia="Times New Roman" w:hAnsi="Times New Roman" w:cs="Times New Roman"/>
                <w:sz w:val="24"/>
                <w:szCs w:val="24"/>
                <w:vertAlign w:val="superscript"/>
              </w:rPr>
            </w:pPr>
            <w:r w:rsidRPr="00C32C59">
              <w:rPr>
                <w:rFonts w:ascii="Times New Roman" w:eastAsia="Times New Roman" w:hAnsi="Times New Roman" w:cs="Times New Roman"/>
                <w:sz w:val="24"/>
                <w:szCs w:val="24"/>
              </w:rPr>
              <w:t>R</w:t>
            </w:r>
            <w:r w:rsidRPr="00C32C59">
              <w:rPr>
                <w:rFonts w:ascii="Times New Roman" w:eastAsia="Times New Roman" w:hAnsi="Times New Roman" w:cs="Times New Roman"/>
                <w:sz w:val="24"/>
                <w:szCs w:val="24"/>
                <w:vertAlign w:val="superscript"/>
              </w:rPr>
              <w:t>2</w:t>
            </w:r>
          </w:p>
        </w:tc>
        <w:tc>
          <w:tcPr>
            <w:tcW w:w="1244" w:type="dxa"/>
            <w:vAlign w:val="center"/>
          </w:tcPr>
          <w:p w14:paraId="260243C4"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0.372</w:t>
            </w:r>
          </w:p>
        </w:tc>
        <w:tc>
          <w:tcPr>
            <w:tcW w:w="911" w:type="dxa"/>
          </w:tcPr>
          <w:p w14:paraId="3FEE6DE0" w14:textId="77777777" w:rsidR="00C32C59" w:rsidRPr="00C32C59" w:rsidRDefault="00C32C59" w:rsidP="00C32C59">
            <w:pPr>
              <w:rPr>
                <w:rFonts w:ascii="Times New Roman" w:eastAsia="SimSun" w:hAnsi="Times New Roman" w:cs="Times New Roman"/>
                <w:sz w:val="24"/>
                <w:szCs w:val="24"/>
                <w:lang w:eastAsia="zh-CN"/>
              </w:rPr>
            </w:pPr>
          </w:p>
        </w:tc>
        <w:tc>
          <w:tcPr>
            <w:tcW w:w="1108" w:type="dxa"/>
          </w:tcPr>
          <w:p w14:paraId="38FA02A4" w14:textId="77777777" w:rsidR="00C32C59" w:rsidRPr="00C32C59" w:rsidRDefault="00C32C59" w:rsidP="00C32C59">
            <w:pPr>
              <w:rPr>
                <w:rFonts w:ascii="Times New Roman" w:eastAsia="SimSun" w:hAnsi="Times New Roman" w:cs="Times New Roman"/>
                <w:sz w:val="24"/>
                <w:szCs w:val="24"/>
                <w:lang w:eastAsia="zh-CN"/>
              </w:rPr>
            </w:pPr>
          </w:p>
        </w:tc>
        <w:tc>
          <w:tcPr>
            <w:tcW w:w="703" w:type="dxa"/>
          </w:tcPr>
          <w:p w14:paraId="6A44265E" w14:textId="77777777" w:rsidR="00C32C59" w:rsidRPr="00C32C59" w:rsidRDefault="00C32C59" w:rsidP="00C32C59">
            <w:pPr>
              <w:rPr>
                <w:rFonts w:ascii="Times New Roman" w:eastAsia="SimSun" w:hAnsi="Times New Roman" w:cs="Times New Roman"/>
                <w:sz w:val="24"/>
                <w:szCs w:val="24"/>
                <w:lang w:eastAsia="zh-CN"/>
              </w:rPr>
            </w:pPr>
          </w:p>
        </w:tc>
        <w:tc>
          <w:tcPr>
            <w:tcW w:w="1364" w:type="dxa"/>
            <w:vAlign w:val="center"/>
          </w:tcPr>
          <w:p w14:paraId="5380C75A" w14:textId="77777777" w:rsidR="00C32C59" w:rsidRPr="00C32C59" w:rsidRDefault="00C32C59" w:rsidP="00C32C59">
            <w:pPr>
              <w:ind w:right="60"/>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0.360</w:t>
            </w:r>
          </w:p>
        </w:tc>
        <w:tc>
          <w:tcPr>
            <w:tcW w:w="898" w:type="dxa"/>
          </w:tcPr>
          <w:p w14:paraId="0E6CB46B" w14:textId="77777777" w:rsidR="00C32C59" w:rsidRPr="00C32C59" w:rsidRDefault="00C32C59" w:rsidP="00C32C59">
            <w:pPr>
              <w:rPr>
                <w:rFonts w:ascii="Times New Roman" w:eastAsia="SimSun" w:hAnsi="Times New Roman" w:cs="Times New Roman"/>
                <w:sz w:val="24"/>
                <w:szCs w:val="24"/>
                <w:lang w:eastAsia="zh-CN"/>
              </w:rPr>
            </w:pPr>
          </w:p>
        </w:tc>
        <w:tc>
          <w:tcPr>
            <w:tcW w:w="898" w:type="dxa"/>
          </w:tcPr>
          <w:p w14:paraId="7B5235D9" w14:textId="77777777" w:rsidR="00C32C59" w:rsidRPr="00C32C59" w:rsidRDefault="00C32C59" w:rsidP="00C32C59">
            <w:pPr>
              <w:rPr>
                <w:rFonts w:ascii="Times New Roman" w:eastAsia="SimSun" w:hAnsi="Times New Roman" w:cs="Times New Roman"/>
                <w:sz w:val="24"/>
                <w:szCs w:val="24"/>
                <w:lang w:eastAsia="zh-CN"/>
              </w:rPr>
            </w:pPr>
          </w:p>
        </w:tc>
      </w:tr>
      <w:tr w:rsidR="00C32C59" w:rsidRPr="00C32C59" w14:paraId="0D32FBD0" w14:textId="77777777" w:rsidTr="001C4D87">
        <w:tc>
          <w:tcPr>
            <w:tcW w:w="2124" w:type="dxa"/>
            <w:vAlign w:val="center"/>
          </w:tcPr>
          <w:p w14:paraId="4B895E73" w14:textId="77777777" w:rsidR="00C32C59" w:rsidRPr="00C32C59" w:rsidRDefault="00C32C59" w:rsidP="00C32C59">
            <w:pPr>
              <w:rPr>
                <w:rFonts w:ascii="Times New Roman" w:eastAsia="Times New Roman" w:hAnsi="Times New Roman" w:cs="Times New Roman"/>
                <w:sz w:val="24"/>
                <w:szCs w:val="24"/>
                <w:vertAlign w:val="superscript"/>
              </w:rPr>
            </w:pPr>
            <w:r w:rsidRPr="00C32C59">
              <w:rPr>
                <w:rFonts w:ascii="Times New Roman" w:eastAsia="Times New Roman" w:hAnsi="Times New Roman" w:cs="Times New Roman"/>
                <w:sz w:val="24"/>
                <w:szCs w:val="24"/>
              </w:rPr>
              <w:t>Adjusted R</w:t>
            </w:r>
            <w:r w:rsidRPr="00C32C59">
              <w:rPr>
                <w:rFonts w:ascii="Times New Roman" w:eastAsia="Times New Roman" w:hAnsi="Times New Roman" w:cs="Times New Roman"/>
                <w:sz w:val="24"/>
                <w:szCs w:val="24"/>
                <w:vertAlign w:val="superscript"/>
              </w:rPr>
              <w:t>2</w:t>
            </w:r>
          </w:p>
        </w:tc>
        <w:tc>
          <w:tcPr>
            <w:tcW w:w="1244" w:type="dxa"/>
            <w:vAlign w:val="center"/>
          </w:tcPr>
          <w:p w14:paraId="6FF92F67"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0.338</w:t>
            </w:r>
          </w:p>
        </w:tc>
        <w:tc>
          <w:tcPr>
            <w:tcW w:w="911" w:type="dxa"/>
          </w:tcPr>
          <w:p w14:paraId="459C6326" w14:textId="77777777" w:rsidR="00C32C59" w:rsidRPr="00C32C59" w:rsidRDefault="00C32C59" w:rsidP="00C32C59">
            <w:pPr>
              <w:rPr>
                <w:rFonts w:ascii="Times New Roman" w:eastAsia="SimSun" w:hAnsi="Times New Roman" w:cs="Times New Roman"/>
                <w:sz w:val="24"/>
                <w:szCs w:val="24"/>
                <w:lang w:eastAsia="zh-CN"/>
              </w:rPr>
            </w:pPr>
          </w:p>
        </w:tc>
        <w:tc>
          <w:tcPr>
            <w:tcW w:w="1108" w:type="dxa"/>
          </w:tcPr>
          <w:p w14:paraId="1B9495D4" w14:textId="77777777" w:rsidR="00C32C59" w:rsidRPr="00C32C59" w:rsidRDefault="00C32C59" w:rsidP="00C32C59">
            <w:pPr>
              <w:rPr>
                <w:rFonts w:ascii="Times New Roman" w:eastAsia="SimSun" w:hAnsi="Times New Roman" w:cs="Times New Roman"/>
                <w:sz w:val="24"/>
                <w:szCs w:val="24"/>
                <w:lang w:eastAsia="zh-CN"/>
              </w:rPr>
            </w:pPr>
          </w:p>
        </w:tc>
        <w:tc>
          <w:tcPr>
            <w:tcW w:w="703" w:type="dxa"/>
          </w:tcPr>
          <w:p w14:paraId="2E44A482" w14:textId="77777777" w:rsidR="00C32C59" w:rsidRPr="00C32C59" w:rsidRDefault="00C32C59" w:rsidP="00C32C59">
            <w:pPr>
              <w:rPr>
                <w:rFonts w:ascii="Times New Roman" w:eastAsia="SimSun" w:hAnsi="Times New Roman" w:cs="Times New Roman"/>
                <w:sz w:val="24"/>
                <w:szCs w:val="24"/>
                <w:lang w:eastAsia="zh-CN"/>
              </w:rPr>
            </w:pPr>
          </w:p>
        </w:tc>
        <w:tc>
          <w:tcPr>
            <w:tcW w:w="1364" w:type="dxa"/>
            <w:vAlign w:val="center"/>
          </w:tcPr>
          <w:p w14:paraId="1A67D570" w14:textId="77777777" w:rsidR="00C32C59" w:rsidRPr="00C32C59" w:rsidRDefault="00C32C59" w:rsidP="00C32C59">
            <w:pPr>
              <w:ind w:right="60"/>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0.325</w:t>
            </w:r>
          </w:p>
        </w:tc>
        <w:tc>
          <w:tcPr>
            <w:tcW w:w="898" w:type="dxa"/>
          </w:tcPr>
          <w:p w14:paraId="1C73E4BC" w14:textId="77777777" w:rsidR="00C32C59" w:rsidRPr="00C32C59" w:rsidRDefault="00C32C59" w:rsidP="00C32C59">
            <w:pPr>
              <w:rPr>
                <w:rFonts w:ascii="Times New Roman" w:eastAsia="SimSun" w:hAnsi="Times New Roman" w:cs="Times New Roman"/>
                <w:sz w:val="24"/>
                <w:szCs w:val="24"/>
                <w:lang w:eastAsia="zh-CN"/>
              </w:rPr>
            </w:pPr>
          </w:p>
        </w:tc>
        <w:tc>
          <w:tcPr>
            <w:tcW w:w="898" w:type="dxa"/>
          </w:tcPr>
          <w:p w14:paraId="251AB8DF" w14:textId="77777777" w:rsidR="00C32C59" w:rsidRPr="00C32C59" w:rsidRDefault="00C32C59" w:rsidP="00C32C59">
            <w:pPr>
              <w:rPr>
                <w:rFonts w:ascii="Times New Roman" w:eastAsia="SimSun" w:hAnsi="Times New Roman" w:cs="Times New Roman"/>
                <w:sz w:val="24"/>
                <w:szCs w:val="24"/>
                <w:lang w:eastAsia="zh-CN"/>
              </w:rPr>
            </w:pPr>
          </w:p>
        </w:tc>
      </w:tr>
      <w:tr w:rsidR="00C32C59" w:rsidRPr="00C32C59" w14:paraId="1E6F9D78" w14:textId="77777777" w:rsidTr="001C4D87">
        <w:tc>
          <w:tcPr>
            <w:tcW w:w="2124" w:type="dxa"/>
            <w:tcBorders>
              <w:bottom w:val="single" w:sz="12" w:space="0" w:color="auto"/>
            </w:tcBorders>
            <w:vAlign w:val="center"/>
          </w:tcPr>
          <w:p w14:paraId="77F301E6"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Durbin-Watson</w:t>
            </w:r>
          </w:p>
        </w:tc>
        <w:tc>
          <w:tcPr>
            <w:tcW w:w="1244" w:type="dxa"/>
            <w:tcBorders>
              <w:bottom w:val="single" w:sz="12" w:space="0" w:color="auto"/>
            </w:tcBorders>
            <w:vAlign w:val="center"/>
          </w:tcPr>
          <w:p w14:paraId="409CBC41"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2.120</w:t>
            </w:r>
          </w:p>
        </w:tc>
        <w:tc>
          <w:tcPr>
            <w:tcW w:w="911" w:type="dxa"/>
            <w:tcBorders>
              <w:bottom w:val="single" w:sz="12" w:space="0" w:color="auto"/>
            </w:tcBorders>
          </w:tcPr>
          <w:p w14:paraId="57EEF270" w14:textId="77777777" w:rsidR="00C32C59" w:rsidRPr="00C32C59" w:rsidRDefault="00C32C59" w:rsidP="00C32C59">
            <w:pPr>
              <w:rPr>
                <w:rFonts w:ascii="Times New Roman" w:eastAsia="SimSun" w:hAnsi="Times New Roman" w:cs="Times New Roman"/>
                <w:sz w:val="24"/>
                <w:szCs w:val="24"/>
                <w:lang w:eastAsia="zh-CN"/>
              </w:rPr>
            </w:pPr>
          </w:p>
        </w:tc>
        <w:tc>
          <w:tcPr>
            <w:tcW w:w="1108" w:type="dxa"/>
            <w:tcBorders>
              <w:bottom w:val="single" w:sz="12" w:space="0" w:color="auto"/>
            </w:tcBorders>
          </w:tcPr>
          <w:p w14:paraId="04D790F4" w14:textId="77777777" w:rsidR="00C32C59" w:rsidRPr="00C32C59" w:rsidRDefault="00C32C59" w:rsidP="00C32C59">
            <w:pPr>
              <w:rPr>
                <w:rFonts w:ascii="Times New Roman" w:eastAsia="SimSun" w:hAnsi="Times New Roman" w:cs="Times New Roman"/>
                <w:sz w:val="24"/>
                <w:szCs w:val="24"/>
                <w:lang w:eastAsia="zh-CN"/>
              </w:rPr>
            </w:pPr>
          </w:p>
        </w:tc>
        <w:tc>
          <w:tcPr>
            <w:tcW w:w="703" w:type="dxa"/>
            <w:tcBorders>
              <w:bottom w:val="single" w:sz="12" w:space="0" w:color="auto"/>
            </w:tcBorders>
          </w:tcPr>
          <w:p w14:paraId="5CE08115" w14:textId="77777777" w:rsidR="00C32C59" w:rsidRPr="00C32C59" w:rsidRDefault="00C32C59" w:rsidP="00C32C59">
            <w:pPr>
              <w:rPr>
                <w:rFonts w:ascii="Times New Roman" w:eastAsia="SimSun" w:hAnsi="Times New Roman" w:cs="Times New Roman"/>
                <w:sz w:val="24"/>
                <w:szCs w:val="24"/>
                <w:lang w:eastAsia="zh-CN"/>
              </w:rPr>
            </w:pPr>
          </w:p>
        </w:tc>
        <w:tc>
          <w:tcPr>
            <w:tcW w:w="1364" w:type="dxa"/>
            <w:tcBorders>
              <w:bottom w:val="single" w:sz="12" w:space="0" w:color="auto"/>
            </w:tcBorders>
            <w:vAlign w:val="center"/>
          </w:tcPr>
          <w:p w14:paraId="2BC4F56C" w14:textId="77777777" w:rsidR="00C32C59" w:rsidRPr="00C32C59" w:rsidRDefault="00C32C59" w:rsidP="00C32C59">
            <w:pPr>
              <w:ind w:right="60"/>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2.348</w:t>
            </w:r>
          </w:p>
        </w:tc>
        <w:tc>
          <w:tcPr>
            <w:tcW w:w="898" w:type="dxa"/>
            <w:tcBorders>
              <w:bottom w:val="single" w:sz="12" w:space="0" w:color="auto"/>
            </w:tcBorders>
          </w:tcPr>
          <w:p w14:paraId="3E07EE33" w14:textId="77777777" w:rsidR="00C32C59" w:rsidRPr="00C32C59" w:rsidRDefault="00C32C59" w:rsidP="00C32C59">
            <w:pPr>
              <w:rPr>
                <w:rFonts w:ascii="Times New Roman" w:eastAsia="SimSun" w:hAnsi="Times New Roman" w:cs="Times New Roman"/>
                <w:sz w:val="24"/>
                <w:szCs w:val="24"/>
                <w:lang w:eastAsia="zh-CN"/>
              </w:rPr>
            </w:pPr>
          </w:p>
        </w:tc>
        <w:tc>
          <w:tcPr>
            <w:tcW w:w="898" w:type="dxa"/>
            <w:tcBorders>
              <w:bottom w:val="single" w:sz="12" w:space="0" w:color="auto"/>
            </w:tcBorders>
          </w:tcPr>
          <w:p w14:paraId="5149FCAF" w14:textId="77777777" w:rsidR="00C32C59" w:rsidRPr="00C32C59" w:rsidRDefault="00C32C59" w:rsidP="00C32C59">
            <w:pPr>
              <w:rPr>
                <w:rFonts w:ascii="Times New Roman" w:eastAsia="SimSun" w:hAnsi="Times New Roman" w:cs="Times New Roman"/>
                <w:sz w:val="24"/>
                <w:szCs w:val="24"/>
                <w:lang w:eastAsia="zh-CN"/>
              </w:rPr>
            </w:pPr>
          </w:p>
        </w:tc>
      </w:tr>
      <w:tr w:rsidR="00C32C59" w:rsidRPr="00C32C59" w14:paraId="6D73564F" w14:textId="77777777" w:rsidTr="001C4D87">
        <w:trPr>
          <w:trHeight w:val="2061"/>
        </w:trPr>
        <w:tc>
          <w:tcPr>
            <w:tcW w:w="9250" w:type="dxa"/>
            <w:gridSpan w:val="8"/>
            <w:tcBorders>
              <w:top w:val="single" w:sz="12" w:space="0" w:color="auto"/>
            </w:tcBorders>
          </w:tcPr>
          <w:p w14:paraId="3AF8BA8B"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Notes: Variables are defined as follows: </w:t>
            </w:r>
            <w:r w:rsidRPr="00C32C59">
              <w:rPr>
                <w:rFonts w:ascii="Times New Roman" w:eastAsia="Times New Roman" w:hAnsi="Times New Roman" w:cs="Times New Roman"/>
              </w:rPr>
              <w:t xml:space="preserve">Risk taking using ROA (RT1),  risk taking using ROE (RT2),  </w:t>
            </w:r>
            <w:r w:rsidRPr="00C32C59">
              <w:rPr>
                <w:rFonts w:ascii="Times New Roman" w:eastAsia="Times New Roman" w:hAnsi="Times New Roman" w:cs="Times New Roman"/>
                <w:sz w:val="24"/>
                <w:szCs w:val="24"/>
              </w:rPr>
              <w:t>insurance company board size (ICBS); insurance company board meetings (ICBM); insurance company board independence (ICNEDs); insurance company audit committee size (ICACS); insurance company size (ICTA); insurance company liquidity (ICL); and dummy variable for each year from 2005 to 2014 (D.Year). Full definitions of these variables are presented above in Table 2.</w:t>
            </w:r>
          </w:p>
          <w:p w14:paraId="731937F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Significant at the 0.01 level.</w:t>
            </w:r>
          </w:p>
          <w:p w14:paraId="29840366"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Significant at the 0.05 level.</w:t>
            </w:r>
          </w:p>
          <w:p w14:paraId="48833ACB"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Significant at the 0.10 level.</w:t>
            </w:r>
          </w:p>
        </w:tc>
      </w:tr>
    </w:tbl>
    <w:p w14:paraId="7CC3095C" w14:textId="77777777" w:rsidR="00C32C59" w:rsidRPr="00C32C59" w:rsidRDefault="00C32C59" w:rsidP="00C32C59">
      <w:pPr>
        <w:rPr>
          <w:rFonts w:eastAsia="Calibri"/>
        </w:rPr>
      </w:pPr>
    </w:p>
    <w:p w14:paraId="614B0794" w14:textId="77777777" w:rsidR="00C32C59" w:rsidRPr="00C32C59" w:rsidRDefault="00C32C59" w:rsidP="00C32C59">
      <w:pPr>
        <w:rPr>
          <w:rFonts w:eastAsia="Calibri"/>
        </w:rPr>
      </w:pPr>
      <w:r w:rsidRPr="00C32C59">
        <w:rPr>
          <w:rFonts w:eastAsia="Calibri"/>
        </w:rPr>
        <w:br w:type="page"/>
      </w:r>
    </w:p>
    <w:p w14:paraId="166EAE08" w14:textId="77777777" w:rsidR="00C32C59" w:rsidRPr="00C32C59" w:rsidRDefault="00C32C59" w:rsidP="00C32C59">
      <w:pPr>
        <w:spacing w:line="240" w:lineRule="auto"/>
        <w:jc w:val="both"/>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Table 7:</w:t>
      </w:r>
      <w:r w:rsidRPr="00C32C59">
        <w:rPr>
          <w:rFonts w:ascii="Times New Roman" w:eastAsia="Calibri" w:hAnsi="Times New Roman" w:cs="Times New Roman"/>
          <w:b/>
          <w:bCs/>
          <w:noProof/>
          <w:sz w:val="24"/>
          <w:szCs w:val="24"/>
        </w:rPr>
        <w:t xml:space="preserve"> </w:t>
      </w:r>
      <w:r w:rsidRPr="00C32C59">
        <w:rPr>
          <w:rFonts w:ascii="Times New Roman" w:eastAsia="Calibri" w:hAnsi="Times New Roman" w:cs="Times New Roman"/>
          <w:b/>
          <w:bCs/>
          <w:sz w:val="24"/>
          <w:szCs w:val="24"/>
        </w:rPr>
        <w:t>The impact of internal corporate governance mechanisms on risk taking</w:t>
      </w:r>
    </w:p>
    <w:tbl>
      <w:tblPr>
        <w:tblStyle w:val="TableGrid10"/>
        <w:tblW w:w="9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36"/>
        <w:gridCol w:w="756"/>
        <w:gridCol w:w="222"/>
        <w:gridCol w:w="1236"/>
        <w:gridCol w:w="756"/>
        <w:gridCol w:w="222"/>
        <w:gridCol w:w="1236"/>
        <w:gridCol w:w="756"/>
        <w:gridCol w:w="222"/>
        <w:gridCol w:w="1236"/>
        <w:gridCol w:w="756"/>
      </w:tblGrid>
      <w:tr w:rsidR="00C32C59" w:rsidRPr="00C32C59" w14:paraId="57F12A55" w14:textId="77777777" w:rsidTr="001C4D87">
        <w:tc>
          <w:tcPr>
            <w:tcW w:w="1163" w:type="dxa"/>
            <w:tcBorders>
              <w:top w:val="single" w:sz="12" w:space="0" w:color="auto"/>
            </w:tcBorders>
          </w:tcPr>
          <w:p w14:paraId="2F1726A6" w14:textId="77777777" w:rsidR="00C32C59" w:rsidRPr="00C32C59" w:rsidRDefault="00C32C59" w:rsidP="00C32C59">
            <w:pPr>
              <w:jc w:val="both"/>
              <w:rPr>
                <w:rFonts w:ascii="Times New Roman" w:eastAsia="Calibri" w:hAnsi="Times New Roman" w:cs="Times New Roman"/>
                <w:b/>
                <w:bCs/>
                <w:sz w:val="24"/>
                <w:szCs w:val="24"/>
              </w:rPr>
            </w:pPr>
          </w:p>
        </w:tc>
        <w:tc>
          <w:tcPr>
            <w:tcW w:w="4206" w:type="dxa"/>
            <w:gridSpan w:val="5"/>
            <w:tcBorders>
              <w:top w:val="single" w:sz="12" w:space="0" w:color="auto"/>
              <w:bottom w:val="single" w:sz="6" w:space="0" w:color="auto"/>
            </w:tcBorders>
          </w:tcPr>
          <w:p w14:paraId="26327B8F" w14:textId="77777777" w:rsidR="00C32C59" w:rsidRPr="00C32C59" w:rsidRDefault="00C32C59" w:rsidP="00C32C59">
            <w:pPr>
              <w:jc w:val="cente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Fixed effects</w:t>
            </w:r>
          </w:p>
        </w:tc>
        <w:tc>
          <w:tcPr>
            <w:tcW w:w="222" w:type="dxa"/>
            <w:tcBorders>
              <w:top w:val="single" w:sz="12" w:space="0" w:color="auto"/>
            </w:tcBorders>
          </w:tcPr>
          <w:p w14:paraId="79BADAD6" w14:textId="77777777" w:rsidR="00C32C59" w:rsidRPr="00C32C59" w:rsidRDefault="00C32C59" w:rsidP="00C32C59">
            <w:pPr>
              <w:jc w:val="both"/>
              <w:rPr>
                <w:rFonts w:ascii="Times New Roman" w:eastAsia="Calibri" w:hAnsi="Times New Roman" w:cs="Times New Roman"/>
                <w:b/>
                <w:bCs/>
                <w:sz w:val="24"/>
                <w:szCs w:val="24"/>
              </w:rPr>
            </w:pPr>
          </w:p>
        </w:tc>
        <w:tc>
          <w:tcPr>
            <w:tcW w:w="4206" w:type="dxa"/>
            <w:gridSpan w:val="5"/>
            <w:tcBorders>
              <w:top w:val="single" w:sz="12" w:space="0" w:color="auto"/>
              <w:bottom w:val="single" w:sz="6" w:space="0" w:color="auto"/>
            </w:tcBorders>
          </w:tcPr>
          <w:p w14:paraId="106A454C" w14:textId="77777777" w:rsidR="00C32C59" w:rsidRPr="00C32C59" w:rsidRDefault="00C32C59" w:rsidP="00C32C59">
            <w:pPr>
              <w:jc w:val="cente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2SLS</w:t>
            </w:r>
          </w:p>
        </w:tc>
      </w:tr>
      <w:tr w:rsidR="00C32C59" w:rsidRPr="00C32C59" w14:paraId="31E5AD6C" w14:textId="77777777" w:rsidTr="001C4D87">
        <w:tc>
          <w:tcPr>
            <w:tcW w:w="1163" w:type="dxa"/>
            <w:vMerge w:val="restart"/>
          </w:tcPr>
          <w:p w14:paraId="59F1E1C8" w14:textId="77777777" w:rsidR="00C32C59" w:rsidRPr="00C32C59" w:rsidRDefault="00C32C59" w:rsidP="00C32C59">
            <w:pPr>
              <w:jc w:val="both"/>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Variables</w:t>
            </w:r>
          </w:p>
        </w:tc>
        <w:tc>
          <w:tcPr>
            <w:tcW w:w="1992" w:type="dxa"/>
            <w:gridSpan w:val="2"/>
            <w:tcBorders>
              <w:top w:val="single" w:sz="12" w:space="0" w:color="auto"/>
              <w:bottom w:val="single" w:sz="6" w:space="0" w:color="auto"/>
            </w:tcBorders>
          </w:tcPr>
          <w:p w14:paraId="2F6FACDE" w14:textId="77777777" w:rsidR="00C32C59" w:rsidRPr="00C32C59" w:rsidRDefault="00C32C59" w:rsidP="00C32C59">
            <w:pPr>
              <w:jc w:val="both"/>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(1) RT1</w:t>
            </w:r>
          </w:p>
        </w:tc>
        <w:tc>
          <w:tcPr>
            <w:tcW w:w="222" w:type="dxa"/>
            <w:tcBorders>
              <w:top w:val="single" w:sz="12" w:space="0" w:color="auto"/>
              <w:bottom w:val="single" w:sz="6" w:space="0" w:color="auto"/>
            </w:tcBorders>
          </w:tcPr>
          <w:p w14:paraId="6A479A1C" w14:textId="77777777" w:rsidR="00C32C59" w:rsidRPr="00C32C59" w:rsidRDefault="00C32C59" w:rsidP="00C32C59">
            <w:pPr>
              <w:jc w:val="both"/>
              <w:rPr>
                <w:rFonts w:ascii="Times New Roman" w:eastAsia="Calibri" w:hAnsi="Times New Roman" w:cs="Times New Roman"/>
                <w:b/>
                <w:bCs/>
                <w:sz w:val="24"/>
                <w:szCs w:val="24"/>
              </w:rPr>
            </w:pPr>
          </w:p>
        </w:tc>
        <w:tc>
          <w:tcPr>
            <w:tcW w:w="1992" w:type="dxa"/>
            <w:gridSpan w:val="2"/>
            <w:tcBorders>
              <w:top w:val="single" w:sz="12" w:space="0" w:color="auto"/>
              <w:bottom w:val="single" w:sz="6" w:space="0" w:color="auto"/>
            </w:tcBorders>
          </w:tcPr>
          <w:p w14:paraId="57F01FBA" w14:textId="77777777" w:rsidR="00C32C59" w:rsidRPr="00C32C59" w:rsidRDefault="00C32C59" w:rsidP="00C32C59">
            <w:pPr>
              <w:jc w:val="both"/>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(2) RT2</w:t>
            </w:r>
          </w:p>
        </w:tc>
        <w:tc>
          <w:tcPr>
            <w:tcW w:w="222" w:type="dxa"/>
          </w:tcPr>
          <w:p w14:paraId="31FE1091" w14:textId="77777777" w:rsidR="00C32C59" w:rsidRPr="00C32C59" w:rsidRDefault="00C32C59" w:rsidP="00C32C59">
            <w:pPr>
              <w:jc w:val="both"/>
              <w:rPr>
                <w:rFonts w:ascii="Times New Roman" w:eastAsia="Calibri" w:hAnsi="Times New Roman" w:cs="Times New Roman"/>
                <w:b/>
                <w:bCs/>
                <w:sz w:val="24"/>
                <w:szCs w:val="24"/>
              </w:rPr>
            </w:pPr>
          </w:p>
        </w:tc>
        <w:tc>
          <w:tcPr>
            <w:tcW w:w="1992" w:type="dxa"/>
            <w:gridSpan w:val="2"/>
            <w:tcBorders>
              <w:top w:val="single" w:sz="12" w:space="0" w:color="auto"/>
              <w:bottom w:val="single" w:sz="6" w:space="0" w:color="auto"/>
            </w:tcBorders>
          </w:tcPr>
          <w:p w14:paraId="7ACE5706" w14:textId="77777777" w:rsidR="00C32C59" w:rsidRPr="00C32C59" w:rsidRDefault="00C32C59" w:rsidP="00C32C59">
            <w:pPr>
              <w:jc w:val="both"/>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(3) RT1</w:t>
            </w:r>
          </w:p>
        </w:tc>
        <w:tc>
          <w:tcPr>
            <w:tcW w:w="222" w:type="dxa"/>
            <w:tcBorders>
              <w:top w:val="single" w:sz="12" w:space="0" w:color="auto"/>
              <w:bottom w:val="single" w:sz="6" w:space="0" w:color="auto"/>
            </w:tcBorders>
          </w:tcPr>
          <w:p w14:paraId="58ED84E7" w14:textId="77777777" w:rsidR="00C32C59" w:rsidRPr="00C32C59" w:rsidRDefault="00C32C59" w:rsidP="00C32C59">
            <w:pPr>
              <w:jc w:val="both"/>
              <w:rPr>
                <w:rFonts w:ascii="Times New Roman" w:eastAsia="Calibri" w:hAnsi="Times New Roman" w:cs="Times New Roman"/>
                <w:b/>
                <w:bCs/>
                <w:sz w:val="24"/>
                <w:szCs w:val="24"/>
              </w:rPr>
            </w:pPr>
          </w:p>
        </w:tc>
        <w:tc>
          <w:tcPr>
            <w:tcW w:w="1992" w:type="dxa"/>
            <w:gridSpan w:val="2"/>
            <w:tcBorders>
              <w:top w:val="single" w:sz="12" w:space="0" w:color="auto"/>
              <w:bottom w:val="single" w:sz="6" w:space="0" w:color="auto"/>
            </w:tcBorders>
          </w:tcPr>
          <w:p w14:paraId="2B107859" w14:textId="77777777" w:rsidR="00C32C59" w:rsidRPr="00C32C59" w:rsidRDefault="00C32C59" w:rsidP="00C32C59">
            <w:pPr>
              <w:jc w:val="both"/>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(4) RT2</w:t>
            </w:r>
          </w:p>
        </w:tc>
      </w:tr>
      <w:tr w:rsidR="00C32C59" w:rsidRPr="00C32C59" w14:paraId="4BC35A73" w14:textId="77777777" w:rsidTr="001C4D87">
        <w:tc>
          <w:tcPr>
            <w:tcW w:w="1163" w:type="dxa"/>
            <w:vMerge/>
            <w:tcBorders>
              <w:top w:val="single" w:sz="12" w:space="0" w:color="auto"/>
            </w:tcBorders>
          </w:tcPr>
          <w:p w14:paraId="533ADFD3" w14:textId="77777777" w:rsidR="00C32C59" w:rsidRPr="00C32C59" w:rsidRDefault="00C32C59" w:rsidP="00C32C59">
            <w:pPr>
              <w:jc w:val="both"/>
              <w:rPr>
                <w:rFonts w:ascii="Times New Roman" w:eastAsia="Calibri" w:hAnsi="Times New Roman" w:cs="Times New Roman"/>
                <w:b/>
                <w:bCs/>
                <w:sz w:val="24"/>
                <w:szCs w:val="24"/>
              </w:rPr>
            </w:pPr>
          </w:p>
        </w:tc>
        <w:tc>
          <w:tcPr>
            <w:tcW w:w="1236" w:type="dxa"/>
            <w:tcBorders>
              <w:top w:val="single" w:sz="6" w:space="0" w:color="auto"/>
              <w:bottom w:val="single" w:sz="12" w:space="0" w:color="auto"/>
            </w:tcBorders>
          </w:tcPr>
          <w:p w14:paraId="14A98875" w14:textId="77777777" w:rsidR="00C32C59" w:rsidRPr="00C32C59" w:rsidRDefault="00C32C59" w:rsidP="00C32C59">
            <w:pP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 xml:space="preserve">   t</w:t>
            </w:r>
          </w:p>
        </w:tc>
        <w:tc>
          <w:tcPr>
            <w:tcW w:w="756" w:type="dxa"/>
            <w:tcBorders>
              <w:top w:val="single" w:sz="6" w:space="0" w:color="auto"/>
              <w:bottom w:val="single" w:sz="12" w:space="0" w:color="auto"/>
            </w:tcBorders>
          </w:tcPr>
          <w:p w14:paraId="46E4AC12" w14:textId="77777777" w:rsidR="00C32C59" w:rsidRPr="00C32C59" w:rsidRDefault="00C32C59" w:rsidP="00C32C59">
            <w:pPr>
              <w:jc w:val="cente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P&gt;|t|</w:t>
            </w:r>
          </w:p>
        </w:tc>
        <w:tc>
          <w:tcPr>
            <w:tcW w:w="222" w:type="dxa"/>
            <w:tcBorders>
              <w:top w:val="single" w:sz="6" w:space="0" w:color="auto"/>
              <w:bottom w:val="single" w:sz="12" w:space="0" w:color="auto"/>
            </w:tcBorders>
          </w:tcPr>
          <w:p w14:paraId="4DAA17E3" w14:textId="77777777" w:rsidR="00C32C59" w:rsidRPr="00C32C59" w:rsidRDefault="00C32C59" w:rsidP="00C32C59">
            <w:pPr>
              <w:jc w:val="center"/>
              <w:rPr>
                <w:rFonts w:ascii="Times New Roman" w:eastAsia="Calibri" w:hAnsi="Times New Roman" w:cs="Times New Roman"/>
                <w:b/>
                <w:bCs/>
                <w:sz w:val="24"/>
                <w:szCs w:val="24"/>
              </w:rPr>
            </w:pPr>
          </w:p>
        </w:tc>
        <w:tc>
          <w:tcPr>
            <w:tcW w:w="1236" w:type="dxa"/>
            <w:tcBorders>
              <w:top w:val="single" w:sz="6" w:space="0" w:color="auto"/>
              <w:bottom w:val="single" w:sz="12" w:space="0" w:color="auto"/>
            </w:tcBorders>
          </w:tcPr>
          <w:p w14:paraId="11634825" w14:textId="77777777" w:rsidR="00C32C59" w:rsidRPr="00C32C59" w:rsidRDefault="00C32C59" w:rsidP="00C32C59">
            <w:pP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 xml:space="preserve">   t</w:t>
            </w:r>
          </w:p>
        </w:tc>
        <w:tc>
          <w:tcPr>
            <w:tcW w:w="756" w:type="dxa"/>
            <w:tcBorders>
              <w:top w:val="single" w:sz="6" w:space="0" w:color="auto"/>
              <w:bottom w:val="single" w:sz="12" w:space="0" w:color="auto"/>
            </w:tcBorders>
          </w:tcPr>
          <w:p w14:paraId="28D35D67" w14:textId="77777777" w:rsidR="00C32C59" w:rsidRPr="00C32C59" w:rsidRDefault="00C32C59" w:rsidP="00C32C59">
            <w:pPr>
              <w:jc w:val="cente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P&gt;|t|</w:t>
            </w:r>
          </w:p>
        </w:tc>
        <w:tc>
          <w:tcPr>
            <w:tcW w:w="222" w:type="dxa"/>
          </w:tcPr>
          <w:p w14:paraId="4FB30777" w14:textId="77777777" w:rsidR="00C32C59" w:rsidRPr="00C32C59" w:rsidRDefault="00C32C59" w:rsidP="00C32C59">
            <w:pPr>
              <w:jc w:val="center"/>
              <w:rPr>
                <w:rFonts w:ascii="Times New Roman" w:eastAsia="Calibri" w:hAnsi="Times New Roman" w:cs="Times New Roman"/>
                <w:b/>
                <w:bCs/>
                <w:sz w:val="24"/>
                <w:szCs w:val="24"/>
              </w:rPr>
            </w:pPr>
          </w:p>
        </w:tc>
        <w:tc>
          <w:tcPr>
            <w:tcW w:w="1236" w:type="dxa"/>
            <w:tcBorders>
              <w:top w:val="single" w:sz="6" w:space="0" w:color="auto"/>
              <w:bottom w:val="single" w:sz="12" w:space="0" w:color="auto"/>
            </w:tcBorders>
          </w:tcPr>
          <w:p w14:paraId="22325246" w14:textId="77777777" w:rsidR="00C32C59" w:rsidRPr="00C32C59" w:rsidRDefault="00C32C59" w:rsidP="00C32C59">
            <w:pP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 xml:space="preserve">   z</w:t>
            </w:r>
          </w:p>
        </w:tc>
        <w:tc>
          <w:tcPr>
            <w:tcW w:w="756" w:type="dxa"/>
            <w:tcBorders>
              <w:top w:val="single" w:sz="6" w:space="0" w:color="auto"/>
              <w:bottom w:val="single" w:sz="12" w:space="0" w:color="auto"/>
            </w:tcBorders>
          </w:tcPr>
          <w:p w14:paraId="7F8B0C6F" w14:textId="77777777" w:rsidR="00C32C59" w:rsidRPr="00C32C59" w:rsidRDefault="00C32C59" w:rsidP="00C32C59">
            <w:pPr>
              <w:jc w:val="cente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P&gt;|z|</w:t>
            </w:r>
          </w:p>
        </w:tc>
        <w:tc>
          <w:tcPr>
            <w:tcW w:w="222" w:type="dxa"/>
            <w:tcBorders>
              <w:top w:val="single" w:sz="6" w:space="0" w:color="auto"/>
              <w:bottom w:val="single" w:sz="12" w:space="0" w:color="auto"/>
            </w:tcBorders>
          </w:tcPr>
          <w:p w14:paraId="146909B2" w14:textId="77777777" w:rsidR="00C32C59" w:rsidRPr="00C32C59" w:rsidRDefault="00C32C59" w:rsidP="00C32C59">
            <w:pPr>
              <w:jc w:val="center"/>
              <w:rPr>
                <w:rFonts w:ascii="Times New Roman" w:eastAsia="Calibri" w:hAnsi="Times New Roman" w:cs="Times New Roman"/>
                <w:b/>
                <w:bCs/>
                <w:sz w:val="24"/>
                <w:szCs w:val="24"/>
              </w:rPr>
            </w:pPr>
          </w:p>
        </w:tc>
        <w:tc>
          <w:tcPr>
            <w:tcW w:w="1236" w:type="dxa"/>
            <w:tcBorders>
              <w:top w:val="single" w:sz="6" w:space="0" w:color="auto"/>
              <w:bottom w:val="single" w:sz="12" w:space="0" w:color="auto"/>
            </w:tcBorders>
          </w:tcPr>
          <w:p w14:paraId="1CA59F73" w14:textId="77777777" w:rsidR="00C32C59" w:rsidRPr="00C32C59" w:rsidRDefault="00C32C59" w:rsidP="00C32C59">
            <w:pP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 xml:space="preserve">   z</w:t>
            </w:r>
          </w:p>
        </w:tc>
        <w:tc>
          <w:tcPr>
            <w:tcW w:w="756" w:type="dxa"/>
            <w:tcBorders>
              <w:top w:val="single" w:sz="6" w:space="0" w:color="auto"/>
              <w:bottom w:val="single" w:sz="12" w:space="0" w:color="auto"/>
            </w:tcBorders>
          </w:tcPr>
          <w:p w14:paraId="18E2B195" w14:textId="77777777" w:rsidR="00C32C59" w:rsidRPr="00C32C59" w:rsidRDefault="00C32C59" w:rsidP="00C32C59">
            <w:pPr>
              <w:jc w:val="center"/>
              <w:rPr>
                <w:rFonts w:ascii="Times New Roman" w:eastAsia="Calibri" w:hAnsi="Times New Roman" w:cs="Times New Roman"/>
                <w:b/>
                <w:bCs/>
                <w:sz w:val="24"/>
                <w:szCs w:val="24"/>
              </w:rPr>
            </w:pPr>
            <w:r w:rsidRPr="00C32C59">
              <w:rPr>
                <w:rFonts w:ascii="Times New Roman" w:eastAsia="Calibri" w:hAnsi="Times New Roman" w:cs="Times New Roman"/>
                <w:b/>
                <w:bCs/>
                <w:sz w:val="24"/>
                <w:szCs w:val="24"/>
              </w:rPr>
              <w:t>P&gt;|z|</w:t>
            </w:r>
          </w:p>
        </w:tc>
      </w:tr>
      <w:tr w:rsidR="00C32C59" w:rsidRPr="00C32C59" w14:paraId="47C1AD0B" w14:textId="77777777" w:rsidTr="001C4D87">
        <w:tc>
          <w:tcPr>
            <w:tcW w:w="9797" w:type="dxa"/>
            <w:gridSpan w:val="12"/>
            <w:tcBorders>
              <w:top w:val="single" w:sz="12" w:space="0" w:color="auto"/>
              <w:bottom w:val="single" w:sz="12" w:space="0" w:color="auto"/>
            </w:tcBorders>
            <w:vAlign w:val="center"/>
          </w:tcPr>
          <w:p w14:paraId="2071C5E5" w14:textId="77777777" w:rsidR="00C32C59" w:rsidRPr="00C32C59" w:rsidRDefault="00C32C59" w:rsidP="00C32C59">
            <w:pPr>
              <w:rPr>
                <w:rFonts w:ascii="Times New Roman" w:eastAsia="Calibri" w:hAnsi="Times New Roman" w:cs="Times New Roman"/>
                <w:sz w:val="24"/>
                <w:szCs w:val="24"/>
              </w:rPr>
            </w:pPr>
            <w:r w:rsidRPr="00C32C59">
              <w:rPr>
                <w:rFonts w:ascii="Times New Roman" w:eastAsia="Calibri" w:hAnsi="Times New Roman" w:cs="Times New Roman"/>
                <w:sz w:val="24"/>
                <w:szCs w:val="24"/>
              </w:rPr>
              <w:t>Panel A: Independent :</w:t>
            </w:r>
            <w:r w:rsidRPr="00C32C59">
              <w:rPr>
                <w:rFonts w:ascii="Times New Roman" w:eastAsia="Times New Roman" w:hAnsi="Times New Roman" w:cs="Times New Roman"/>
                <w:b/>
                <w:spacing w:val="-10"/>
                <w:kern w:val="28"/>
                <w:sz w:val="24"/>
                <w:szCs w:val="24"/>
                <w:lang w:val="en-US" w:eastAsia="en-GB"/>
              </w:rPr>
              <w:t xml:space="preserve"> </w:t>
            </w:r>
            <w:r w:rsidRPr="00C32C59">
              <w:rPr>
                <w:rFonts w:ascii="Times New Roman" w:eastAsia="Calibri" w:hAnsi="Times New Roman" w:cs="Times New Roman"/>
                <w:b/>
                <w:sz w:val="24"/>
                <w:szCs w:val="24"/>
                <w:lang w:val="en-US"/>
              </w:rPr>
              <w:t>Internal Corporate Governance Mechanisms</w:t>
            </w:r>
          </w:p>
        </w:tc>
      </w:tr>
      <w:tr w:rsidR="00C32C59" w:rsidRPr="00C32C59" w14:paraId="2DD55C74" w14:textId="77777777" w:rsidTr="001C4D87">
        <w:tc>
          <w:tcPr>
            <w:tcW w:w="1163" w:type="dxa"/>
            <w:tcBorders>
              <w:top w:val="single" w:sz="12" w:space="0" w:color="auto"/>
            </w:tcBorders>
            <w:vAlign w:val="center"/>
          </w:tcPr>
          <w:p w14:paraId="6C186A7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ICBS</w:t>
            </w:r>
          </w:p>
        </w:tc>
        <w:tc>
          <w:tcPr>
            <w:tcW w:w="1236" w:type="dxa"/>
            <w:tcBorders>
              <w:top w:val="single" w:sz="12" w:space="0" w:color="auto"/>
            </w:tcBorders>
          </w:tcPr>
          <w:p w14:paraId="7FB85D05"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4.359***</w:t>
            </w:r>
          </w:p>
        </w:tc>
        <w:tc>
          <w:tcPr>
            <w:tcW w:w="756" w:type="dxa"/>
            <w:tcBorders>
              <w:top w:val="single" w:sz="12" w:space="0" w:color="auto"/>
            </w:tcBorders>
          </w:tcPr>
          <w:p w14:paraId="5ED57F47"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c>
          <w:tcPr>
            <w:tcW w:w="222" w:type="dxa"/>
            <w:tcBorders>
              <w:top w:val="single" w:sz="12" w:space="0" w:color="auto"/>
            </w:tcBorders>
          </w:tcPr>
          <w:p w14:paraId="3F80A760"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top w:val="single" w:sz="12" w:space="0" w:color="auto"/>
            </w:tcBorders>
          </w:tcPr>
          <w:p w14:paraId="45A1ECE2"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3.463***</w:t>
            </w:r>
          </w:p>
        </w:tc>
        <w:tc>
          <w:tcPr>
            <w:tcW w:w="756" w:type="dxa"/>
            <w:tcBorders>
              <w:top w:val="single" w:sz="12" w:space="0" w:color="auto"/>
            </w:tcBorders>
          </w:tcPr>
          <w:p w14:paraId="7009803A"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c>
          <w:tcPr>
            <w:tcW w:w="222" w:type="dxa"/>
            <w:tcBorders>
              <w:top w:val="single" w:sz="12" w:space="0" w:color="auto"/>
            </w:tcBorders>
          </w:tcPr>
          <w:p w14:paraId="37892104"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top w:val="single" w:sz="12" w:space="0" w:color="auto"/>
            </w:tcBorders>
          </w:tcPr>
          <w:p w14:paraId="22C45851"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4.025***</w:t>
            </w:r>
          </w:p>
        </w:tc>
        <w:tc>
          <w:tcPr>
            <w:tcW w:w="756" w:type="dxa"/>
            <w:tcBorders>
              <w:top w:val="single" w:sz="12" w:space="0" w:color="auto"/>
            </w:tcBorders>
          </w:tcPr>
          <w:p w14:paraId="617CE84D"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c>
          <w:tcPr>
            <w:tcW w:w="222" w:type="dxa"/>
            <w:tcBorders>
              <w:top w:val="single" w:sz="12" w:space="0" w:color="auto"/>
            </w:tcBorders>
          </w:tcPr>
          <w:p w14:paraId="0FE8B9C0"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top w:val="single" w:sz="12" w:space="0" w:color="auto"/>
            </w:tcBorders>
          </w:tcPr>
          <w:p w14:paraId="6E2AC42D"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4.589***</w:t>
            </w:r>
          </w:p>
        </w:tc>
        <w:tc>
          <w:tcPr>
            <w:tcW w:w="756" w:type="dxa"/>
            <w:tcBorders>
              <w:top w:val="single" w:sz="12" w:space="0" w:color="auto"/>
            </w:tcBorders>
          </w:tcPr>
          <w:p w14:paraId="79B4F2D9"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r>
      <w:tr w:rsidR="00C32C59" w:rsidRPr="00C32C59" w14:paraId="14610FB9" w14:textId="77777777" w:rsidTr="001C4D87">
        <w:tc>
          <w:tcPr>
            <w:tcW w:w="1163" w:type="dxa"/>
            <w:vAlign w:val="center"/>
          </w:tcPr>
          <w:p w14:paraId="6D489E16"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ICBM</w:t>
            </w:r>
          </w:p>
        </w:tc>
        <w:tc>
          <w:tcPr>
            <w:tcW w:w="1236" w:type="dxa"/>
          </w:tcPr>
          <w:p w14:paraId="15E5AAEE"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3.615***</w:t>
            </w:r>
          </w:p>
        </w:tc>
        <w:tc>
          <w:tcPr>
            <w:tcW w:w="756" w:type="dxa"/>
          </w:tcPr>
          <w:p w14:paraId="26DB2688"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c>
          <w:tcPr>
            <w:tcW w:w="222" w:type="dxa"/>
          </w:tcPr>
          <w:p w14:paraId="4062007B"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0AB936B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0.82</w:t>
            </w:r>
          </w:p>
        </w:tc>
        <w:tc>
          <w:tcPr>
            <w:tcW w:w="756" w:type="dxa"/>
          </w:tcPr>
          <w:p w14:paraId="7E73ED2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0.414</w:t>
            </w:r>
          </w:p>
        </w:tc>
        <w:tc>
          <w:tcPr>
            <w:tcW w:w="222" w:type="dxa"/>
          </w:tcPr>
          <w:p w14:paraId="405CFA1B"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49F3C609" w14:textId="77777777" w:rsidR="00C32C59" w:rsidRPr="00C32C59" w:rsidRDefault="00C32C59" w:rsidP="00C32C59">
            <w:pP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4.713***</w:t>
            </w:r>
          </w:p>
        </w:tc>
        <w:tc>
          <w:tcPr>
            <w:tcW w:w="756" w:type="dxa"/>
          </w:tcPr>
          <w:p w14:paraId="28011426" w14:textId="77777777" w:rsidR="00C32C59" w:rsidRPr="00C32C59" w:rsidRDefault="00C32C59" w:rsidP="00C32C59">
            <w:pPr>
              <w:jc w:val="center"/>
              <w:rPr>
                <w:rFonts w:ascii="Times New Roman" w:eastAsia="SimSun" w:hAnsi="Times New Roman" w:cs="Times New Roman"/>
                <w:sz w:val="24"/>
                <w:szCs w:val="24"/>
                <w:lang w:eastAsia="zh-CN"/>
              </w:rPr>
            </w:pPr>
            <w:r w:rsidRPr="00C32C59">
              <w:rPr>
                <w:rFonts w:ascii="Times New Roman" w:eastAsia="SimSun" w:hAnsi="Times New Roman" w:cs="Times New Roman"/>
                <w:sz w:val="24"/>
                <w:szCs w:val="24"/>
                <w:lang w:eastAsia="zh-CN"/>
              </w:rPr>
              <w:t>0.000</w:t>
            </w:r>
          </w:p>
        </w:tc>
        <w:tc>
          <w:tcPr>
            <w:tcW w:w="222" w:type="dxa"/>
          </w:tcPr>
          <w:p w14:paraId="4C6EB737"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4E77A8C6"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1.49</w:t>
            </w:r>
          </w:p>
        </w:tc>
        <w:tc>
          <w:tcPr>
            <w:tcW w:w="756" w:type="dxa"/>
          </w:tcPr>
          <w:p w14:paraId="5F928E1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0.136</w:t>
            </w:r>
          </w:p>
        </w:tc>
      </w:tr>
      <w:tr w:rsidR="00C32C59" w:rsidRPr="00C32C59" w14:paraId="35606B52" w14:textId="77777777" w:rsidTr="001C4D87">
        <w:tc>
          <w:tcPr>
            <w:tcW w:w="1163" w:type="dxa"/>
            <w:vAlign w:val="center"/>
          </w:tcPr>
          <w:p w14:paraId="6AA4F51C"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ICNEDs</w:t>
            </w:r>
          </w:p>
        </w:tc>
        <w:tc>
          <w:tcPr>
            <w:tcW w:w="1236" w:type="dxa"/>
          </w:tcPr>
          <w:p w14:paraId="555C2942"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0.64</w:t>
            </w:r>
          </w:p>
        </w:tc>
        <w:tc>
          <w:tcPr>
            <w:tcW w:w="756" w:type="dxa"/>
          </w:tcPr>
          <w:p w14:paraId="4BA7AD0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0.524</w:t>
            </w:r>
          </w:p>
        </w:tc>
        <w:tc>
          <w:tcPr>
            <w:tcW w:w="222" w:type="dxa"/>
          </w:tcPr>
          <w:p w14:paraId="7AA4EC02"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23FEF11B"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0.26</w:t>
            </w:r>
          </w:p>
        </w:tc>
        <w:tc>
          <w:tcPr>
            <w:tcW w:w="756" w:type="dxa"/>
          </w:tcPr>
          <w:p w14:paraId="06744D56"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0.796</w:t>
            </w:r>
          </w:p>
        </w:tc>
        <w:tc>
          <w:tcPr>
            <w:tcW w:w="222" w:type="dxa"/>
          </w:tcPr>
          <w:p w14:paraId="36C79C62"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22C721A9"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0.55</w:t>
            </w:r>
          </w:p>
        </w:tc>
        <w:tc>
          <w:tcPr>
            <w:tcW w:w="756" w:type="dxa"/>
          </w:tcPr>
          <w:p w14:paraId="4C6323DD"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0.580</w:t>
            </w:r>
          </w:p>
        </w:tc>
        <w:tc>
          <w:tcPr>
            <w:tcW w:w="222" w:type="dxa"/>
          </w:tcPr>
          <w:p w14:paraId="1263BC77"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1741D948"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0.30</w:t>
            </w:r>
          </w:p>
        </w:tc>
        <w:tc>
          <w:tcPr>
            <w:tcW w:w="756" w:type="dxa"/>
          </w:tcPr>
          <w:p w14:paraId="54394D89"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0.762</w:t>
            </w:r>
          </w:p>
        </w:tc>
      </w:tr>
      <w:tr w:rsidR="00C32C59" w:rsidRPr="00C32C59" w14:paraId="6D9E3912" w14:textId="77777777" w:rsidTr="001C4D87">
        <w:tc>
          <w:tcPr>
            <w:tcW w:w="1163" w:type="dxa"/>
            <w:tcBorders>
              <w:bottom w:val="single" w:sz="12" w:space="0" w:color="auto"/>
            </w:tcBorders>
            <w:vAlign w:val="center"/>
          </w:tcPr>
          <w:p w14:paraId="4F01E78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ICACS</w:t>
            </w:r>
          </w:p>
        </w:tc>
        <w:tc>
          <w:tcPr>
            <w:tcW w:w="1236" w:type="dxa"/>
            <w:tcBorders>
              <w:bottom w:val="single" w:sz="12" w:space="0" w:color="auto"/>
            </w:tcBorders>
          </w:tcPr>
          <w:p w14:paraId="171B1AFB"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0.38</w:t>
            </w:r>
          </w:p>
        </w:tc>
        <w:tc>
          <w:tcPr>
            <w:tcW w:w="756" w:type="dxa"/>
            <w:tcBorders>
              <w:bottom w:val="single" w:sz="12" w:space="0" w:color="auto"/>
            </w:tcBorders>
          </w:tcPr>
          <w:p w14:paraId="05E6BDDE"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0.705</w:t>
            </w:r>
          </w:p>
        </w:tc>
        <w:tc>
          <w:tcPr>
            <w:tcW w:w="222" w:type="dxa"/>
            <w:tcBorders>
              <w:bottom w:val="single" w:sz="12" w:space="0" w:color="auto"/>
            </w:tcBorders>
          </w:tcPr>
          <w:p w14:paraId="000EA759"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bottom w:val="single" w:sz="12" w:space="0" w:color="auto"/>
            </w:tcBorders>
          </w:tcPr>
          <w:p w14:paraId="4D36AF90"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0.36</w:t>
            </w:r>
          </w:p>
        </w:tc>
        <w:tc>
          <w:tcPr>
            <w:tcW w:w="756" w:type="dxa"/>
            <w:tcBorders>
              <w:bottom w:val="single" w:sz="12" w:space="0" w:color="auto"/>
            </w:tcBorders>
          </w:tcPr>
          <w:p w14:paraId="45FA03ED"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0.719</w:t>
            </w:r>
          </w:p>
        </w:tc>
        <w:tc>
          <w:tcPr>
            <w:tcW w:w="222" w:type="dxa"/>
            <w:tcBorders>
              <w:bottom w:val="single" w:sz="12" w:space="0" w:color="auto"/>
            </w:tcBorders>
          </w:tcPr>
          <w:p w14:paraId="23756FB2"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bottom w:val="single" w:sz="12" w:space="0" w:color="auto"/>
            </w:tcBorders>
          </w:tcPr>
          <w:p w14:paraId="6B4AB5E9"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0.32</w:t>
            </w:r>
          </w:p>
        </w:tc>
        <w:tc>
          <w:tcPr>
            <w:tcW w:w="756" w:type="dxa"/>
            <w:tcBorders>
              <w:bottom w:val="single" w:sz="12" w:space="0" w:color="auto"/>
            </w:tcBorders>
          </w:tcPr>
          <w:p w14:paraId="2C3198F7"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0.748</w:t>
            </w:r>
          </w:p>
        </w:tc>
        <w:tc>
          <w:tcPr>
            <w:tcW w:w="222" w:type="dxa"/>
            <w:tcBorders>
              <w:bottom w:val="single" w:sz="12" w:space="0" w:color="auto"/>
            </w:tcBorders>
          </w:tcPr>
          <w:p w14:paraId="05C6162C"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bottom w:val="single" w:sz="12" w:space="0" w:color="auto"/>
            </w:tcBorders>
          </w:tcPr>
          <w:p w14:paraId="1B4D52AE"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0.50</w:t>
            </w:r>
          </w:p>
        </w:tc>
        <w:tc>
          <w:tcPr>
            <w:tcW w:w="756" w:type="dxa"/>
            <w:tcBorders>
              <w:bottom w:val="single" w:sz="12" w:space="0" w:color="auto"/>
            </w:tcBorders>
          </w:tcPr>
          <w:p w14:paraId="006995A3"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0.618</w:t>
            </w:r>
          </w:p>
        </w:tc>
      </w:tr>
      <w:tr w:rsidR="00C32C59" w:rsidRPr="00C32C59" w14:paraId="2C034AE2" w14:textId="77777777" w:rsidTr="001C4D87">
        <w:tc>
          <w:tcPr>
            <w:tcW w:w="9797" w:type="dxa"/>
            <w:gridSpan w:val="12"/>
            <w:tcBorders>
              <w:top w:val="single" w:sz="12" w:space="0" w:color="auto"/>
              <w:bottom w:val="single" w:sz="12" w:space="0" w:color="auto"/>
            </w:tcBorders>
            <w:vAlign w:val="center"/>
          </w:tcPr>
          <w:p w14:paraId="6A0063D8"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Panel B: Control variables</w:t>
            </w:r>
          </w:p>
        </w:tc>
      </w:tr>
      <w:tr w:rsidR="00C32C59" w:rsidRPr="00C32C59" w14:paraId="7EA44981" w14:textId="77777777" w:rsidTr="001C4D87">
        <w:tc>
          <w:tcPr>
            <w:tcW w:w="1163" w:type="dxa"/>
            <w:tcBorders>
              <w:top w:val="single" w:sz="12" w:space="0" w:color="auto"/>
            </w:tcBorders>
            <w:vAlign w:val="center"/>
          </w:tcPr>
          <w:p w14:paraId="155C8BC8"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ICTA</w:t>
            </w:r>
          </w:p>
        </w:tc>
        <w:tc>
          <w:tcPr>
            <w:tcW w:w="1236" w:type="dxa"/>
            <w:tcBorders>
              <w:top w:val="single" w:sz="12" w:space="0" w:color="auto"/>
            </w:tcBorders>
          </w:tcPr>
          <w:p w14:paraId="1A6B3CAB"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11.39***</w:t>
            </w:r>
          </w:p>
        </w:tc>
        <w:tc>
          <w:tcPr>
            <w:tcW w:w="756" w:type="dxa"/>
            <w:tcBorders>
              <w:top w:val="single" w:sz="12" w:space="0" w:color="auto"/>
            </w:tcBorders>
          </w:tcPr>
          <w:p w14:paraId="1F032AC3"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0.000</w:t>
            </w:r>
          </w:p>
        </w:tc>
        <w:tc>
          <w:tcPr>
            <w:tcW w:w="222" w:type="dxa"/>
            <w:tcBorders>
              <w:top w:val="single" w:sz="12" w:space="0" w:color="auto"/>
            </w:tcBorders>
          </w:tcPr>
          <w:p w14:paraId="578C4EFC"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top w:val="single" w:sz="12" w:space="0" w:color="auto"/>
            </w:tcBorders>
          </w:tcPr>
          <w:p w14:paraId="3CBEF2B6"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11.99***</w:t>
            </w:r>
          </w:p>
        </w:tc>
        <w:tc>
          <w:tcPr>
            <w:tcW w:w="756" w:type="dxa"/>
            <w:tcBorders>
              <w:top w:val="single" w:sz="12" w:space="0" w:color="auto"/>
            </w:tcBorders>
          </w:tcPr>
          <w:p w14:paraId="04720FCE"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0.000</w:t>
            </w:r>
          </w:p>
        </w:tc>
        <w:tc>
          <w:tcPr>
            <w:tcW w:w="222" w:type="dxa"/>
            <w:tcBorders>
              <w:top w:val="single" w:sz="12" w:space="0" w:color="auto"/>
            </w:tcBorders>
          </w:tcPr>
          <w:p w14:paraId="26D50397"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top w:val="single" w:sz="12" w:space="0" w:color="auto"/>
            </w:tcBorders>
          </w:tcPr>
          <w:p w14:paraId="54F782B5"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10.32***</w:t>
            </w:r>
          </w:p>
        </w:tc>
        <w:tc>
          <w:tcPr>
            <w:tcW w:w="756" w:type="dxa"/>
            <w:tcBorders>
              <w:top w:val="single" w:sz="12" w:space="0" w:color="auto"/>
            </w:tcBorders>
          </w:tcPr>
          <w:p w14:paraId="365E4534"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0.000</w:t>
            </w:r>
          </w:p>
        </w:tc>
        <w:tc>
          <w:tcPr>
            <w:tcW w:w="222" w:type="dxa"/>
            <w:tcBorders>
              <w:top w:val="single" w:sz="12" w:space="0" w:color="auto"/>
            </w:tcBorders>
          </w:tcPr>
          <w:p w14:paraId="5991A17F"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top w:val="single" w:sz="12" w:space="0" w:color="auto"/>
            </w:tcBorders>
          </w:tcPr>
          <w:p w14:paraId="42ED7B86"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11.74***</w:t>
            </w:r>
          </w:p>
        </w:tc>
        <w:tc>
          <w:tcPr>
            <w:tcW w:w="756" w:type="dxa"/>
            <w:tcBorders>
              <w:top w:val="single" w:sz="12" w:space="0" w:color="auto"/>
            </w:tcBorders>
          </w:tcPr>
          <w:p w14:paraId="2BA89D38"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0.000</w:t>
            </w:r>
          </w:p>
        </w:tc>
      </w:tr>
      <w:tr w:rsidR="00C32C59" w:rsidRPr="00C32C59" w14:paraId="1EE7266E" w14:textId="77777777" w:rsidTr="001C4D87">
        <w:tc>
          <w:tcPr>
            <w:tcW w:w="1163" w:type="dxa"/>
            <w:vAlign w:val="center"/>
          </w:tcPr>
          <w:p w14:paraId="7FA4C3BC"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ICL</w:t>
            </w:r>
          </w:p>
        </w:tc>
        <w:tc>
          <w:tcPr>
            <w:tcW w:w="1236" w:type="dxa"/>
          </w:tcPr>
          <w:p w14:paraId="6EF5F676"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-1.02</w:t>
            </w:r>
          </w:p>
        </w:tc>
        <w:tc>
          <w:tcPr>
            <w:tcW w:w="756" w:type="dxa"/>
          </w:tcPr>
          <w:p w14:paraId="6CFCEDBF"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0.310</w:t>
            </w:r>
          </w:p>
        </w:tc>
        <w:tc>
          <w:tcPr>
            <w:tcW w:w="222" w:type="dxa"/>
          </w:tcPr>
          <w:p w14:paraId="3E39B358"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46A213A8"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-0.87</w:t>
            </w:r>
          </w:p>
        </w:tc>
        <w:tc>
          <w:tcPr>
            <w:tcW w:w="756" w:type="dxa"/>
          </w:tcPr>
          <w:p w14:paraId="52D8E1F5"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0.386</w:t>
            </w:r>
          </w:p>
        </w:tc>
        <w:tc>
          <w:tcPr>
            <w:tcW w:w="222" w:type="dxa"/>
          </w:tcPr>
          <w:p w14:paraId="65614A3F"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606A2F59"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-1.19</w:t>
            </w:r>
          </w:p>
        </w:tc>
        <w:tc>
          <w:tcPr>
            <w:tcW w:w="756" w:type="dxa"/>
          </w:tcPr>
          <w:p w14:paraId="64A748B7"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0.234</w:t>
            </w:r>
          </w:p>
        </w:tc>
        <w:tc>
          <w:tcPr>
            <w:tcW w:w="222" w:type="dxa"/>
          </w:tcPr>
          <w:p w14:paraId="009D7717"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33EE6255"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-0.99</w:t>
            </w:r>
          </w:p>
        </w:tc>
        <w:tc>
          <w:tcPr>
            <w:tcW w:w="756" w:type="dxa"/>
          </w:tcPr>
          <w:p w14:paraId="5B3F1A77"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0.322</w:t>
            </w:r>
          </w:p>
        </w:tc>
      </w:tr>
      <w:tr w:rsidR="00C32C59" w:rsidRPr="00C32C59" w14:paraId="487EEED1" w14:textId="77777777" w:rsidTr="001C4D87">
        <w:tc>
          <w:tcPr>
            <w:tcW w:w="1163" w:type="dxa"/>
            <w:vAlign w:val="center"/>
          </w:tcPr>
          <w:p w14:paraId="24BA080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Constant</w:t>
            </w:r>
          </w:p>
        </w:tc>
        <w:tc>
          <w:tcPr>
            <w:tcW w:w="1236" w:type="dxa"/>
          </w:tcPr>
          <w:p w14:paraId="0FD1D12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2.40**</w:t>
            </w:r>
          </w:p>
        </w:tc>
        <w:tc>
          <w:tcPr>
            <w:tcW w:w="756" w:type="dxa"/>
          </w:tcPr>
          <w:p w14:paraId="7F508C64"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0.019</w:t>
            </w:r>
          </w:p>
        </w:tc>
        <w:tc>
          <w:tcPr>
            <w:tcW w:w="222" w:type="dxa"/>
          </w:tcPr>
          <w:p w14:paraId="5026DB61"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7DBAE63C"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2.04**</w:t>
            </w:r>
          </w:p>
        </w:tc>
        <w:tc>
          <w:tcPr>
            <w:tcW w:w="756" w:type="dxa"/>
          </w:tcPr>
          <w:p w14:paraId="061F8F60"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0.044</w:t>
            </w:r>
          </w:p>
        </w:tc>
        <w:tc>
          <w:tcPr>
            <w:tcW w:w="222" w:type="dxa"/>
          </w:tcPr>
          <w:p w14:paraId="03CC07DB"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455615F4"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2.39**</w:t>
            </w:r>
          </w:p>
        </w:tc>
        <w:tc>
          <w:tcPr>
            <w:tcW w:w="756" w:type="dxa"/>
          </w:tcPr>
          <w:p w14:paraId="129510BA"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0.017</w:t>
            </w:r>
          </w:p>
        </w:tc>
        <w:tc>
          <w:tcPr>
            <w:tcW w:w="222" w:type="dxa"/>
          </w:tcPr>
          <w:p w14:paraId="7BAF764D"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155A53CC"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2.17**</w:t>
            </w:r>
          </w:p>
        </w:tc>
        <w:tc>
          <w:tcPr>
            <w:tcW w:w="756" w:type="dxa"/>
          </w:tcPr>
          <w:p w14:paraId="454D7B45"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0.030</w:t>
            </w:r>
          </w:p>
        </w:tc>
      </w:tr>
      <w:tr w:rsidR="00C32C59" w:rsidRPr="00C32C59" w14:paraId="290C501A" w14:textId="77777777" w:rsidTr="001C4D87">
        <w:tc>
          <w:tcPr>
            <w:tcW w:w="1163" w:type="dxa"/>
            <w:vAlign w:val="center"/>
          </w:tcPr>
          <w:p w14:paraId="489C9F38"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Fixed effect</w:t>
            </w:r>
          </w:p>
        </w:tc>
        <w:tc>
          <w:tcPr>
            <w:tcW w:w="1236" w:type="dxa"/>
            <w:vAlign w:val="center"/>
          </w:tcPr>
          <w:p w14:paraId="3B94F246" w14:textId="77777777" w:rsidR="00C32C59" w:rsidRPr="00C32C59" w:rsidRDefault="00C32C59" w:rsidP="00C32C59">
            <w:pPr>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Year</w:t>
            </w:r>
          </w:p>
        </w:tc>
        <w:tc>
          <w:tcPr>
            <w:tcW w:w="756" w:type="dxa"/>
          </w:tcPr>
          <w:p w14:paraId="5C1F337B"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Pr>
          <w:p w14:paraId="3406DD89"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vAlign w:val="center"/>
          </w:tcPr>
          <w:p w14:paraId="066DA12C" w14:textId="77777777" w:rsidR="00C32C59" w:rsidRPr="00C32C59" w:rsidRDefault="00C32C59" w:rsidP="00C32C59">
            <w:pPr>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Year</w:t>
            </w:r>
          </w:p>
        </w:tc>
        <w:tc>
          <w:tcPr>
            <w:tcW w:w="756" w:type="dxa"/>
          </w:tcPr>
          <w:p w14:paraId="36CCC4A4"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Pr>
          <w:p w14:paraId="68A08F22"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vAlign w:val="center"/>
          </w:tcPr>
          <w:p w14:paraId="729FF718" w14:textId="77777777" w:rsidR="00C32C59" w:rsidRPr="00C32C59" w:rsidRDefault="00C32C59" w:rsidP="00C32C59">
            <w:pPr>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Year</w:t>
            </w:r>
          </w:p>
        </w:tc>
        <w:tc>
          <w:tcPr>
            <w:tcW w:w="756" w:type="dxa"/>
          </w:tcPr>
          <w:p w14:paraId="7DD75B8F"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Pr>
          <w:p w14:paraId="49E0894A"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vAlign w:val="center"/>
          </w:tcPr>
          <w:p w14:paraId="45FFBDF7" w14:textId="77777777" w:rsidR="00C32C59" w:rsidRPr="00C32C59" w:rsidRDefault="00C32C59" w:rsidP="00C32C59">
            <w:pPr>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Year</w:t>
            </w:r>
          </w:p>
        </w:tc>
        <w:tc>
          <w:tcPr>
            <w:tcW w:w="756" w:type="dxa"/>
          </w:tcPr>
          <w:p w14:paraId="7F277DA6" w14:textId="77777777" w:rsidR="00C32C59" w:rsidRPr="00C32C59" w:rsidRDefault="00C32C59" w:rsidP="00C32C59">
            <w:pPr>
              <w:jc w:val="both"/>
              <w:rPr>
                <w:rFonts w:ascii="Times New Roman" w:eastAsia="Times New Roman" w:hAnsi="Times New Roman" w:cs="Times New Roman"/>
                <w:sz w:val="24"/>
                <w:szCs w:val="24"/>
              </w:rPr>
            </w:pPr>
          </w:p>
        </w:tc>
      </w:tr>
      <w:tr w:rsidR="00C32C59" w:rsidRPr="00C32C59" w14:paraId="410EE86C" w14:textId="77777777" w:rsidTr="001C4D87">
        <w:tc>
          <w:tcPr>
            <w:tcW w:w="1163" w:type="dxa"/>
            <w:vAlign w:val="center"/>
          </w:tcPr>
          <w:p w14:paraId="5869C697"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clustering</w:t>
            </w:r>
          </w:p>
        </w:tc>
        <w:tc>
          <w:tcPr>
            <w:tcW w:w="1236" w:type="dxa"/>
            <w:vAlign w:val="center"/>
          </w:tcPr>
          <w:p w14:paraId="6CF48431" w14:textId="77777777" w:rsidR="00C32C59" w:rsidRPr="00C32C59" w:rsidRDefault="00C32C59" w:rsidP="00C32C59">
            <w:pPr>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Firm</w:t>
            </w:r>
          </w:p>
        </w:tc>
        <w:tc>
          <w:tcPr>
            <w:tcW w:w="756" w:type="dxa"/>
          </w:tcPr>
          <w:p w14:paraId="7B8036DF"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Pr>
          <w:p w14:paraId="00C5F896"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vAlign w:val="center"/>
          </w:tcPr>
          <w:p w14:paraId="45DE3170" w14:textId="77777777" w:rsidR="00C32C59" w:rsidRPr="00C32C59" w:rsidRDefault="00C32C59" w:rsidP="00C32C59">
            <w:pPr>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Firm</w:t>
            </w:r>
          </w:p>
        </w:tc>
        <w:tc>
          <w:tcPr>
            <w:tcW w:w="756" w:type="dxa"/>
          </w:tcPr>
          <w:p w14:paraId="781B7033"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Pr>
          <w:p w14:paraId="4FAC4A04"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vAlign w:val="center"/>
          </w:tcPr>
          <w:p w14:paraId="1FA04E1A" w14:textId="77777777" w:rsidR="00C32C59" w:rsidRPr="00C32C59" w:rsidRDefault="00C32C59" w:rsidP="00C32C59">
            <w:pPr>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Firm</w:t>
            </w:r>
          </w:p>
        </w:tc>
        <w:tc>
          <w:tcPr>
            <w:tcW w:w="756" w:type="dxa"/>
          </w:tcPr>
          <w:p w14:paraId="63E0FC55"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Pr>
          <w:p w14:paraId="493D2E42"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vAlign w:val="center"/>
          </w:tcPr>
          <w:p w14:paraId="4B246A99" w14:textId="77777777" w:rsidR="00C32C59" w:rsidRPr="00C32C59" w:rsidRDefault="00C32C59" w:rsidP="00C32C59">
            <w:pPr>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Firm</w:t>
            </w:r>
          </w:p>
        </w:tc>
        <w:tc>
          <w:tcPr>
            <w:tcW w:w="756" w:type="dxa"/>
          </w:tcPr>
          <w:p w14:paraId="4F1A5A81" w14:textId="77777777" w:rsidR="00C32C59" w:rsidRPr="00C32C59" w:rsidRDefault="00C32C59" w:rsidP="00C32C59">
            <w:pPr>
              <w:jc w:val="both"/>
              <w:rPr>
                <w:rFonts w:ascii="Times New Roman" w:eastAsia="Times New Roman" w:hAnsi="Times New Roman" w:cs="Times New Roman"/>
                <w:sz w:val="24"/>
                <w:szCs w:val="24"/>
              </w:rPr>
            </w:pPr>
          </w:p>
        </w:tc>
      </w:tr>
      <w:tr w:rsidR="00C32C59" w:rsidRPr="00C32C59" w14:paraId="50ED1165" w14:textId="77777777" w:rsidTr="001C4D87">
        <w:tc>
          <w:tcPr>
            <w:tcW w:w="1163" w:type="dxa"/>
            <w:vAlign w:val="center"/>
          </w:tcPr>
          <w:p w14:paraId="73F73DBD" w14:textId="77777777" w:rsidR="00C32C59" w:rsidRPr="00C32C59" w:rsidRDefault="00C32C59" w:rsidP="00C32C59">
            <w:pPr>
              <w:jc w:val="both"/>
              <w:rPr>
                <w:rFonts w:ascii="Times New Roman" w:eastAsia="Times New Roman" w:hAnsi="Times New Roman" w:cs="Times New Roman"/>
                <w:sz w:val="24"/>
                <w:szCs w:val="24"/>
                <w:vertAlign w:val="superscript"/>
              </w:rPr>
            </w:pPr>
            <w:r w:rsidRPr="00C32C59">
              <w:rPr>
                <w:rFonts w:ascii="Times New Roman" w:eastAsia="Times New Roman" w:hAnsi="Times New Roman" w:cs="Times New Roman"/>
                <w:sz w:val="24"/>
                <w:szCs w:val="24"/>
              </w:rPr>
              <w:t>F value (χ</w:t>
            </w:r>
            <w:r w:rsidRPr="00C32C59">
              <w:rPr>
                <w:rFonts w:ascii="Times New Roman" w:eastAsia="Times New Roman" w:hAnsi="Times New Roman" w:cs="Times New Roman"/>
                <w:sz w:val="24"/>
                <w:szCs w:val="24"/>
                <w:vertAlign w:val="superscript"/>
              </w:rPr>
              <w:t>2)</w:t>
            </w:r>
          </w:p>
        </w:tc>
        <w:tc>
          <w:tcPr>
            <w:tcW w:w="1236" w:type="dxa"/>
          </w:tcPr>
          <w:p w14:paraId="6F0878F0"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23.24</w:t>
            </w:r>
          </w:p>
        </w:tc>
        <w:tc>
          <w:tcPr>
            <w:tcW w:w="756" w:type="dxa"/>
          </w:tcPr>
          <w:p w14:paraId="33148400"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Pr>
          <w:p w14:paraId="3518D4BC"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14A5F6E2"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25.42</w:t>
            </w:r>
          </w:p>
        </w:tc>
        <w:tc>
          <w:tcPr>
            <w:tcW w:w="756" w:type="dxa"/>
          </w:tcPr>
          <w:p w14:paraId="3DFCF3A0"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Pr>
          <w:p w14:paraId="2C1B0B75"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2493422D"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115.37</w:t>
            </w:r>
          </w:p>
        </w:tc>
        <w:tc>
          <w:tcPr>
            <w:tcW w:w="756" w:type="dxa"/>
          </w:tcPr>
          <w:p w14:paraId="405E7471"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Pr>
          <w:p w14:paraId="02A5E075"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Pr>
          <w:p w14:paraId="30A08DF8"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145.76</w:t>
            </w:r>
          </w:p>
        </w:tc>
        <w:tc>
          <w:tcPr>
            <w:tcW w:w="756" w:type="dxa"/>
          </w:tcPr>
          <w:p w14:paraId="1A73360B" w14:textId="77777777" w:rsidR="00C32C59" w:rsidRPr="00C32C59" w:rsidRDefault="00C32C59" w:rsidP="00C32C59">
            <w:pPr>
              <w:jc w:val="both"/>
              <w:rPr>
                <w:rFonts w:ascii="Times New Roman" w:eastAsia="Times New Roman" w:hAnsi="Times New Roman" w:cs="Times New Roman"/>
                <w:sz w:val="24"/>
                <w:szCs w:val="24"/>
              </w:rPr>
            </w:pPr>
          </w:p>
        </w:tc>
      </w:tr>
      <w:tr w:rsidR="00C32C59" w:rsidRPr="00C32C59" w14:paraId="4B0D6652" w14:textId="77777777" w:rsidTr="001C4D87">
        <w:tc>
          <w:tcPr>
            <w:tcW w:w="1163" w:type="dxa"/>
            <w:tcBorders>
              <w:bottom w:val="single" w:sz="12" w:space="0" w:color="auto"/>
            </w:tcBorders>
            <w:vAlign w:val="center"/>
          </w:tcPr>
          <w:p w14:paraId="31C141E2"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R</w:t>
            </w:r>
            <w:r w:rsidRPr="00C32C59">
              <w:rPr>
                <w:rFonts w:ascii="Times New Roman" w:eastAsia="Times New Roman" w:hAnsi="Times New Roman" w:cs="Times New Roman"/>
                <w:sz w:val="24"/>
                <w:szCs w:val="24"/>
                <w:vertAlign w:val="superscript"/>
              </w:rPr>
              <w:t>2</w:t>
            </w:r>
          </w:p>
        </w:tc>
        <w:tc>
          <w:tcPr>
            <w:tcW w:w="1236" w:type="dxa"/>
            <w:tcBorders>
              <w:bottom w:val="single" w:sz="12" w:space="0" w:color="auto"/>
            </w:tcBorders>
          </w:tcPr>
          <w:p w14:paraId="5E094E0C"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0.5872***</w:t>
            </w:r>
          </w:p>
        </w:tc>
        <w:tc>
          <w:tcPr>
            <w:tcW w:w="756" w:type="dxa"/>
            <w:tcBorders>
              <w:bottom w:val="single" w:sz="12" w:space="0" w:color="auto"/>
            </w:tcBorders>
          </w:tcPr>
          <w:p w14:paraId="2603FF1F"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Borders>
              <w:bottom w:val="single" w:sz="12" w:space="0" w:color="auto"/>
            </w:tcBorders>
          </w:tcPr>
          <w:p w14:paraId="025F1D29"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bottom w:val="single" w:sz="12" w:space="0" w:color="auto"/>
            </w:tcBorders>
          </w:tcPr>
          <w:p w14:paraId="15EE59A8"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0.6088***</w:t>
            </w:r>
          </w:p>
        </w:tc>
        <w:tc>
          <w:tcPr>
            <w:tcW w:w="756" w:type="dxa"/>
            <w:tcBorders>
              <w:bottom w:val="single" w:sz="12" w:space="0" w:color="auto"/>
            </w:tcBorders>
          </w:tcPr>
          <w:p w14:paraId="73F23881"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Borders>
              <w:bottom w:val="single" w:sz="12" w:space="0" w:color="auto"/>
            </w:tcBorders>
          </w:tcPr>
          <w:p w14:paraId="2E6E9FBB"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bottom w:val="single" w:sz="12" w:space="0" w:color="auto"/>
            </w:tcBorders>
          </w:tcPr>
          <w:p w14:paraId="64F28DF1"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0.5829***</w:t>
            </w:r>
          </w:p>
        </w:tc>
        <w:tc>
          <w:tcPr>
            <w:tcW w:w="756" w:type="dxa"/>
            <w:tcBorders>
              <w:bottom w:val="single" w:sz="12" w:space="0" w:color="auto"/>
            </w:tcBorders>
          </w:tcPr>
          <w:p w14:paraId="483C3B8E" w14:textId="77777777" w:rsidR="00C32C59" w:rsidRPr="00C32C59" w:rsidRDefault="00C32C59" w:rsidP="00C32C59">
            <w:pPr>
              <w:jc w:val="both"/>
              <w:rPr>
                <w:rFonts w:ascii="Times New Roman" w:eastAsia="Times New Roman" w:hAnsi="Times New Roman" w:cs="Times New Roman"/>
                <w:sz w:val="24"/>
                <w:szCs w:val="24"/>
              </w:rPr>
            </w:pPr>
          </w:p>
        </w:tc>
        <w:tc>
          <w:tcPr>
            <w:tcW w:w="222" w:type="dxa"/>
            <w:tcBorders>
              <w:bottom w:val="single" w:sz="12" w:space="0" w:color="auto"/>
            </w:tcBorders>
          </w:tcPr>
          <w:p w14:paraId="49C58ABB" w14:textId="77777777" w:rsidR="00C32C59" w:rsidRPr="00C32C59" w:rsidRDefault="00C32C59" w:rsidP="00C32C59">
            <w:pPr>
              <w:jc w:val="both"/>
              <w:rPr>
                <w:rFonts w:ascii="Times New Roman" w:eastAsia="Times New Roman" w:hAnsi="Times New Roman" w:cs="Times New Roman"/>
                <w:sz w:val="24"/>
                <w:szCs w:val="24"/>
              </w:rPr>
            </w:pPr>
          </w:p>
        </w:tc>
        <w:tc>
          <w:tcPr>
            <w:tcW w:w="1236" w:type="dxa"/>
            <w:tcBorders>
              <w:bottom w:val="single" w:sz="12" w:space="0" w:color="auto"/>
            </w:tcBorders>
          </w:tcPr>
          <w:p w14:paraId="3A680119"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0.6069***</w:t>
            </w:r>
          </w:p>
        </w:tc>
        <w:tc>
          <w:tcPr>
            <w:tcW w:w="756" w:type="dxa"/>
            <w:tcBorders>
              <w:bottom w:val="single" w:sz="12" w:space="0" w:color="auto"/>
            </w:tcBorders>
          </w:tcPr>
          <w:p w14:paraId="42FEFBC4" w14:textId="77777777" w:rsidR="00C32C59" w:rsidRPr="00C32C59" w:rsidRDefault="00C32C59" w:rsidP="00C32C59">
            <w:pPr>
              <w:jc w:val="both"/>
              <w:rPr>
                <w:rFonts w:ascii="Times New Roman" w:eastAsia="Times New Roman" w:hAnsi="Times New Roman" w:cs="Times New Roman"/>
                <w:sz w:val="24"/>
                <w:szCs w:val="24"/>
              </w:rPr>
            </w:pPr>
          </w:p>
        </w:tc>
      </w:tr>
      <w:tr w:rsidR="00C32C59" w:rsidRPr="00C32C59" w14:paraId="32775857" w14:textId="77777777" w:rsidTr="001C4D87">
        <w:tc>
          <w:tcPr>
            <w:tcW w:w="9797" w:type="dxa"/>
            <w:gridSpan w:val="12"/>
            <w:tcBorders>
              <w:top w:val="single" w:sz="12" w:space="0" w:color="auto"/>
            </w:tcBorders>
          </w:tcPr>
          <w:p w14:paraId="5C1B22A4"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xml:space="preserve">Notes: Variables are defined as follows: </w:t>
            </w:r>
            <w:r w:rsidRPr="00C32C59">
              <w:rPr>
                <w:rFonts w:ascii="Times New Roman" w:eastAsia="Times New Roman" w:hAnsi="Times New Roman" w:cs="Times New Roman"/>
              </w:rPr>
              <w:t xml:space="preserve">Risk taking using ROA (RT1);  risk taking using ROE (RT2); </w:t>
            </w:r>
            <w:r w:rsidRPr="00C32C59">
              <w:rPr>
                <w:rFonts w:ascii="Times New Roman" w:eastAsia="Times New Roman" w:hAnsi="Times New Roman" w:cs="Times New Roman"/>
                <w:sz w:val="24"/>
                <w:szCs w:val="24"/>
              </w:rPr>
              <w:t>insurance company board size (ICBS); insurance company board meetings (ICBM); insurance company board independence (ICNEDs); insurance company audit committee size (ICACS); insurance company size (ICTA); insurance company liquidity (ICL); and dummy variable for each year from 2005 to 2014 (D.Year). Full definitions of these variables are presented above in Table 2.</w:t>
            </w:r>
          </w:p>
          <w:p w14:paraId="180CD907"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Significant at the 0.01 level.</w:t>
            </w:r>
          </w:p>
          <w:p w14:paraId="3FEEA727" w14:textId="77777777" w:rsidR="00C32C59" w:rsidRPr="00C32C59" w:rsidRDefault="00C32C59" w:rsidP="00C32C59">
            <w:pPr>
              <w:jc w:val="both"/>
              <w:rPr>
                <w:rFonts w:ascii="Times New Roman" w:eastAsia="Times New Roman" w:hAnsi="Times New Roman" w:cs="Times New Roman"/>
                <w:sz w:val="24"/>
                <w:szCs w:val="24"/>
              </w:rPr>
            </w:pPr>
            <w:r w:rsidRPr="00C32C59">
              <w:rPr>
                <w:rFonts w:ascii="Times New Roman" w:eastAsia="Times New Roman" w:hAnsi="Times New Roman" w:cs="Times New Roman"/>
                <w:sz w:val="24"/>
                <w:szCs w:val="24"/>
              </w:rPr>
              <w:t>**   Significant at the 0.05 level.</w:t>
            </w:r>
          </w:p>
          <w:p w14:paraId="418F5331" w14:textId="77777777" w:rsidR="00C32C59" w:rsidRPr="00C32C59" w:rsidRDefault="00C32C59" w:rsidP="00C32C59">
            <w:pPr>
              <w:jc w:val="both"/>
              <w:rPr>
                <w:rFonts w:ascii="Times New Roman" w:eastAsia="Calibri" w:hAnsi="Times New Roman" w:cs="Times New Roman"/>
                <w:b/>
                <w:bCs/>
                <w:sz w:val="24"/>
                <w:szCs w:val="24"/>
              </w:rPr>
            </w:pPr>
            <w:r w:rsidRPr="00C32C59">
              <w:rPr>
                <w:rFonts w:ascii="Times New Roman" w:eastAsia="Times New Roman" w:hAnsi="Times New Roman" w:cs="Times New Roman"/>
                <w:sz w:val="24"/>
                <w:szCs w:val="24"/>
              </w:rPr>
              <w:t>*     Significant at the 0.10 level.</w:t>
            </w:r>
          </w:p>
        </w:tc>
      </w:tr>
    </w:tbl>
    <w:p w14:paraId="2784DDC5" w14:textId="77777777" w:rsidR="00C32C59" w:rsidRPr="00240589" w:rsidRDefault="00C32C59" w:rsidP="00C32C59">
      <w:pPr>
        <w:spacing w:after="0" w:line="240" w:lineRule="auto"/>
        <w:jc w:val="both"/>
        <w:rPr>
          <w:rFonts w:ascii="Times New Roman" w:eastAsia="Calibri" w:hAnsi="Times New Roman" w:cs="Times New Roman"/>
          <w:noProof/>
          <w:sz w:val="24"/>
          <w:szCs w:val="24"/>
        </w:rPr>
      </w:pPr>
    </w:p>
    <w:sectPr w:rsidR="00C32C59" w:rsidRPr="00240589" w:rsidSect="00476369">
      <w:footerReference w:type="default" r:id="rId27"/>
      <w:footerReference w:type="first" r:id="rId28"/>
      <w:endnotePr>
        <w:numFmt w:val="decimal"/>
      </w:endnotePr>
      <w:type w:val="continuous"/>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401AD" w14:textId="77777777" w:rsidR="007D02B2" w:rsidRDefault="007D02B2" w:rsidP="00A271A8">
      <w:pPr>
        <w:spacing w:after="0" w:line="240" w:lineRule="auto"/>
      </w:pPr>
      <w:r>
        <w:separator/>
      </w:r>
    </w:p>
  </w:endnote>
  <w:endnote w:type="continuationSeparator" w:id="0">
    <w:p w14:paraId="1C3A42D9" w14:textId="77777777" w:rsidR="007D02B2" w:rsidRDefault="007D02B2" w:rsidP="00A2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451154"/>
      <w:docPartObj>
        <w:docPartGallery w:val="Page Numbers (Bottom of Page)"/>
        <w:docPartUnique/>
      </w:docPartObj>
    </w:sdtPr>
    <w:sdtEndPr>
      <w:rPr>
        <w:noProof/>
      </w:rPr>
    </w:sdtEndPr>
    <w:sdtContent>
      <w:p w14:paraId="534010D1" w14:textId="40478C5B" w:rsidR="009065D3" w:rsidRDefault="009065D3">
        <w:pPr>
          <w:pStyle w:val="Footer"/>
          <w:jc w:val="center"/>
        </w:pPr>
        <w:r>
          <w:fldChar w:fldCharType="begin"/>
        </w:r>
        <w:r>
          <w:instrText xml:space="preserve"> PAGE   \* MERGEFORMAT </w:instrText>
        </w:r>
        <w:r>
          <w:fldChar w:fldCharType="separate"/>
        </w:r>
        <w:r w:rsidR="00657D02">
          <w:rPr>
            <w:noProof/>
          </w:rPr>
          <w:t>1</w:t>
        </w:r>
        <w:r>
          <w:rPr>
            <w:noProof/>
          </w:rPr>
          <w:fldChar w:fldCharType="end"/>
        </w:r>
      </w:p>
    </w:sdtContent>
  </w:sdt>
  <w:p w14:paraId="198E8E0A" w14:textId="77777777" w:rsidR="009065D3" w:rsidRDefault="00906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925747"/>
      <w:docPartObj>
        <w:docPartGallery w:val="Page Numbers (Bottom of Page)"/>
        <w:docPartUnique/>
      </w:docPartObj>
    </w:sdtPr>
    <w:sdtEndPr>
      <w:rPr>
        <w:noProof/>
        <w:sz w:val="20"/>
        <w:szCs w:val="20"/>
      </w:rPr>
    </w:sdtEndPr>
    <w:sdtContent>
      <w:p w14:paraId="4E6E83FA" w14:textId="23D31399" w:rsidR="009065D3" w:rsidRPr="00640722" w:rsidRDefault="009065D3">
        <w:pPr>
          <w:pStyle w:val="Footer1"/>
          <w:jc w:val="center"/>
          <w:rPr>
            <w:sz w:val="20"/>
            <w:szCs w:val="20"/>
          </w:rPr>
        </w:pPr>
        <w:r w:rsidRPr="00640722">
          <w:rPr>
            <w:sz w:val="20"/>
            <w:szCs w:val="20"/>
          </w:rPr>
          <w:fldChar w:fldCharType="begin"/>
        </w:r>
        <w:r w:rsidRPr="00640722">
          <w:rPr>
            <w:sz w:val="20"/>
            <w:szCs w:val="20"/>
          </w:rPr>
          <w:instrText xml:space="preserve"> PAGE   \* MERGEFORMAT </w:instrText>
        </w:r>
        <w:r w:rsidRPr="00640722">
          <w:rPr>
            <w:sz w:val="20"/>
            <w:szCs w:val="20"/>
          </w:rPr>
          <w:fldChar w:fldCharType="separate"/>
        </w:r>
        <w:r w:rsidR="00E71038">
          <w:rPr>
            <w:noProof/>
            <w:sz w:val="20"/>
            <w:szCs w:val="20"/>
          </w:rPr>
          <w:t>26</w:t>
        </w:r>
        <w:r w:rsidRPr="00640722">
          <w:rPr>
            <w:noProof/>
            <w:sz w:val="20"/>
            <w:szCs w:val="20"/>
          </w:rPr>
          <w:fldChar w:fldCharType="end"/>
        </w:r>
      </w:p>
    </w:sdtContent>
  </w:sdt>
  <w:p w14:paraId="00C9EAE3" w14:textId="77777777" w:rsidR="009065D3" w:rsidRDefault="009065D3">
    <w:pPr>
      <w:pStyle w:val="Footer1"/>
    </w:pPr>
  </w:p>
  <w:p w14:paraId="5D44AA81" w14:textId="77777777" w:rsidR="009065D3" w:rsidRDefault="009065D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901450"/>
      <w:docPartObj>
        <w:docPartGallery w:val="Page Numbers (Bottom of Page)"/>
        <w:docPartUnique/>
      </w:docPartObj>
    </w:sdtPr>
    <w:sdtEndPr>
      <w:rPr>
        <w:noProof/>
        <w:sz w:val="20"/>
        <w:szCs w:val="20"/>
      </w:rPr>
    </w:sdtEndPr>
    <w:sdtContent>
      <w:p w14:paraId="01374E17" w14:textId="2A538ACC" w:rsidR="009065D3" w:rsidRPr="00640722" w:rsidRDefault="009065D3">
        <w:pPr>
          <w:pStyle w:val="Footer1"/>
          <w:jc w:val="center"/>
          <w:rPr>
            <w:sz w:val="20"/>
            <w:szCs w:val="20"/>
          </w:rPr>
        </w:pPr>
        <w:r w:rsidRPr="00640722">
          <w:rPr>
            <w:sz w:val="20"/>
            <w:szCs w:val="20"/>
          </w:rPr>
          <w:fldChar w:fldCharType="begin"/>
        </w:r>
        <w:r w:rsidRPr="00640722">
          <w:rPr>
            <w:sz w:val="20"/>
            <w:szCs w:val="20"/>
          </w:rPr>
          <w:instrText xml:space="preserve"> PAGE   \* MERGEFORMAT </w:instrText>
        </w:r>
        <w:r w:rsidRPr="00640722">
          <w:rPr>
            <w:sz w:val="20"/>
            <w:szCs w:val="20"/>
          </w:rPr>
          <w:fldChar w:fldCharType="separate"/>
        </w:r>
        <w:r w:rsidR="00E71038">
          <w:rPr>
            <w:noProof/>
            <w:sz w:val="20"/>
            <w:szCs w:val="20"/>
          </w:rPr>
          <w:t>25</w:t>
        </w:r>
        <w:r w:rsidRPr="00640722">
          <w:rPr>
            <w:noProof/>
            <w:sz w:val="20"/>
            <w:szCs w:val="20"/>
          </w:rPr>
          <w:fldChar w:fldCharType="end"/>
        </w:r>
      </w:p>
    </w:sdtContent>
  </w:sdt>
  <w:p w14:paraId="41BB67C0" w14:textId="77777777" w:rsidR="009065D3" w:rsidRDefault="009065D3">
    <w:pPr>
      <w:pStyle w:val="Footer1"/>
    </w:pPr>
  </w:p>
  <w:p w14:paraId="4D880EB6" w14:textId="77777777" w:rsidR="009065D3" w:rsidRDefault="009065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046F1" w14:textId="77777777" w:rsidR="007D02B2" w:rsidRDefault="007D02B2" w:rsidP="00A271A8">
      <w:pPr>
        <w:spacing w:after="0" w:line="240" w:lineRule="auto"/>
      </w:pPr>
      <w:r>
        <w:separator/>
      </w:r>
    </w:p>
  </w:footnote>
  <w:footnote w:type="continuationSeparator" w:id="0">
    <w:p w14:paraId="6FA3B3F3" w14:textId="77777777" w:rsidR="007D02B2" w:rsidRDefault="007D02B2" w:rsidP="00A27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D9E"/>
    <w:multiLevelType w:val="hybridMultilevel"/>
    <w:tmpl w:val="71E4BF1A"/>
    <w:lvl w:ilvl="0" w:tplc="870C4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F58B0"/>
    <w:multiLevelType w:val="hybridMultilevel"/>
    <w:tmpl w:val="7D42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7270D"/>
    <w:multiLevelType w:val="hybridMultilevel"/>
    <w:tmpl w:val="8F3C804C"/>
    <w:lvl w:ilvl="0" w:tplc="10086EDC">
      <w:start w:val="4"/>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95459"/>
    <w:multiLevelType w:val="hybridMultilevel"/>
    <w:tmpl w:val="2DA4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66260"/>
    <w:multiLevelType w:val="hybridMultilevel"/>
    <w:tmpl w:val="2DEC26F8"/>
    <w:lvl w:ilvl="0" w:tplc="F4C858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87902"/>
    <w:multiLevelType w:val="multilevel"/>
    <w:tmpl w:val="946A3928"/>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6402E2"/>
    <w:multiLevelType w:val="multilevel"/>
    <w:tmpl w:val="2E4EECF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D15035F"/>
    <w:multiLevelType w:val="hybridMultilevel"/>
    <w:tmpl w:val="221631CC"/>
    <w:lvl w:ilvl="0" w:tplc="A47E004C">
      <w:start w:val="1"/>
      <w:numFmt w:val="bullet"/>
      <w:lvlText w:val=""/>
      <w:lvlJc w:val="left"/>
      <w:pPr>
        <w:tabs>
          <w:tab w:val="num" w:pos="720"/>
        </w:tabs>
        <w:ind w:left="720" w:hanging="360"/>
      </w:pPr>
      <w:rPr>
        <w:rFonts w:ascii="Wingdings" w:hAnsi="Wingdings" w:hint="default"/>
      </w:rPr>
    </w:lvl>
    <w:lvl w:ilvl="1" w:tplc="B01A455E" w:tentative="1">
      <w:start w:val="1"/>
      <w:numFmt w:val="bullet"/>
      <w:lvlText w:val=""/>
      <w:lvlJc w:val="left"/>
      <w:pPr>
        <w:tabs>
          <w:tab w:val="num" w:pos="1440"/>
        </w:tabs>
        <w:ind w:left="1440" w:hanging="360"/>
      </w:pPr>
      <w:rPr>
        <w:rFonts w:ascii="Wingdings" w:hAnsi="Wingdings" w:hint="default"/>
      </w:rPr>
    </w:lvl>
    <w:lvl w:ilvl="2" w:tplc="A8C653CC" w:tentative="1">
      <w:start w:val="1"/>
      <w:numFmt w:val="bullet"/>
      <w:lvlText w:val=""/>
      <w:lvlJc w:val="left"/>
      <w:pPr>
        <w:tabs>
          <w:tab w:val="num" w:pos="2160"/>
        </w:tabs>
        <w:ind w:left="2160" w:hanging="360"/>
      </w:pPr>
      <w:rPr>
        <w:rFonts w:ascii="Wingdings" w:hAnsi="Wingdings" w:hint="default"/>
      </w:rPr>
    </w:lvl>
    <w:lvl w:ilvl="3" w:tplc="4858A7A0" w:tentative="1">
      <w:start w:val="1"/>
      <w:numFmt w:val="bullet"/>
      <w:lvlText w:val=""/>
      <w:lvlJc w:val="left"/>
      <w:pPr>
        <w:tabs>
          <w:tab w:val="num" w:pos="2880"/>
        </w:tabs>
        <w:ind w:left="2880" w:hanging="360"/>
      </w:pPr>
      <w:rPr>
        <w:rFonts w:ascii="Wingdings" w:hAnsi="Wingdings" w:hint="default"/>
      </w:rPr>
    </w:lvl>
    <w:lvl w:ilvl="4" w:tplc="2A6CFBC2" w:tentative="1">
      <w:start w:val="1"/>
      <w:numFmt w:val="bullet"/>
      <w:lvlText w:val=""/>
      <w:lvlJc w:val="left"/>
      <w:pPr>
        <w:tabs>
          <w:tab w:val="num" w:pos="3600"/>
        </w:tabs>
        <w:ind w:left="3600" w:hanging="360"/>
      </w:pPr>
      <w:rPr>
        <w:rFonts w:ascii="Wingdings" w:hAnsi="Wingdings" w:hint="default"/>
      </w:rPr>
    </w:lvl>
    <w:lvl w:ilvl="5" w:tplc="0B30AE68" w:tentative="1">
      <w:start w:val="1"/>
      <w:numFmt w:val="bullet"/>
      <w:lvlText w:val=""/>
      <w:lvlJc w:val="left"/>
      <w:pPr>
        <w:tabs>
          <w:tab w:val="num" w:pos="4320"/>
        </w:tabs>
        <w:ind w:left="4320" w:hanging="360"/>
      </w:pPr>
      <w:rPr>
        <w:rFonts w:ascii="Wingdings" w:hAnsi="Wingdings" w:hint="default"/>
      </w:rPr>
    </w:lvl>
    <w:lvl w:ilvl="6" w:tplc="6E7AD378" w:tentative="1">
      <w:start w:val="1"/>
      <w:numFmt w:val="bullet"/>
      <w:lvlText w:val=""/>
      <w:lvlJc w:val="left"/>
      <w:pPr>
        <w:tabs>
          <w:tab w:val="num" w:pos="5040"/>
        </w:tabs>
        <w:ind w:left="5040" w:hanging="360"/>
      </w:pPr>
      <w:rPr>
        <w:rFonts w:ascii="Wingdings" w:hAnsi="Wingdings" w:hint="default"/>
      </w:rPr>
    </w:lvl>
    <w:lvl w:ilvl="7" w:tplc="39B8DBA0" w:tentative="1">
      <w:start w:val="1"/>
      <w:numFmt w:val="bullet"/>
      <w:lvlText w:val=""/>
      <w:lvlJc w:val="left"/>
      <w:pPr>
        <w:tabs>
          <w:tab w:val="num" w:pos="5760"/>
        </w:tabs>
        <w:ind w:left="5760" w:hanging="360"/>
      </w:pPr>
      <w:rPr>
        <w:rFonts w:ascii="Wingdings" w:hAnsi="Wingdings" w:hint="default"/>
      </w:rPr>
    </w:lvl>
    <w:lvl w:ilvl="8" w:tplc="1EB4667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A81EDF"/>
    <w:multiLevelType w:val="hybridMultilevel"/>
    <w:tmpl w:val="2E1E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A1FD8"/>
    <w:multiLevelType w:val="hybridMultilevel"/>
    <w:tmpl w:val="56A46410"/>
    <w:lvl w:ilvl="0" w:tplc="02B64B52">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4A4CB0"/>
    <w:multiLevelType w:val="multilevel"/>
    <w:tmpl w:val="F3BAE71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6A0AD3"/>
    <w:multiLevelType w:val="multilevel"/>
    <w:tmpl w:val="2640B0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F379C2"/>
    <w:multiLevelType w:val="hybridMultilevel"/>
    <w:tmpl w:val="D0468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5A4ECE"/>
    <w:multiLevelType w:val="multilevel"/>
    <w:tmpl w:val="021C68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B44241B"/>
    <w:multiLevelType w:val="hybridMultilevel"/>
    <w:tmpl w:val="432AF498"/>
    <w:lvl w:ilvl="0" w:tplc="D7F46D0E">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DD0D13"/>
    <w:multiLevelType w:val="multilevel"/>
    <w:tmpl w:val="B5760A9A"/>
    <w:lvl w:ilvl="0">
      <w:start w:val="2"/>
      <w:numFmt w:val="decimal"/>
      <w:lvlText w:val="%1."/>
      <w:lvlJc w:val="left"/>
      <w:pPr>
        <w:ind w:left="555" w:hanging="555"/>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0424193"/>
    <w:multiLevelType w:val="hybridMultilevel"/>
    <w:tmpl w:val="2F86B48E"/>
    <w:lvl w:ilvl="0" w:tplc="9272C4CA">
      <w:start w:val="5"/>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2CD06D5C"/>
    <w:multiLevelType w:val="multilevel"/>
    <w:tmpl w:val="0894832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5140A9"/>
    <w:multiLevelType w:val="hybridMultilevel"/>
    <w:tmpl w:val="56A46410"/>
    <w:lvl w:ilvl="0" w:tplc="02B64B52">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C321E0"/>
    <w:multiLevelType w:val="hybridMultilevel"/>
    <w:tmpl w:val="081674FE"/>
    <w:lvl w:ilvl="0" w:tplc="749E404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F58788E"/>
    <w:multiLevelType w:val="multilevel"/>
    <w:tmpl w:val="851046C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2C70AA"/>
    <w:multiLevelType w:val="hybridMultilevel"/>
    <w:tmpl w:val="201EA9A8"/>
    <w:lvl w:ilvl="0" w:tplc="48BCEA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F045080"/>
    <w:multiLevelType w:val="multilevel"/>
    <w:tmpl w:val="CDD4F4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236092"/>
    <w:multiLevelType w:val="multilevel"/>
    <w:tmpl w:val="E544FA1A"/>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0331442"/>
    <w:multiLevelType w:val="hybridMultilevel"/>
    <w:tmpl w:val="B2584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E05E49"/>
    <w:multiLevelType w:val="multilevel"/>
    <w:tmpl w:val="D91ED82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55C1D2B"/>
    <w:multiLevelType w:val="hybridMultilevel"/>
    <w:tmpl w:val="3D52DA2C"/>
    <w:lvl w:ilvl="0" w:tplc="5972E3C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45034D"/>
    <w:multiLevelType w:val="hybridMultilevel"/>
    <w:tmpl w:val="08F613EE"/>
    <w:lvl w:ilvl="0" w:tplc="870C4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927F45"/>
    <w:multiLevelType w:val="hybridMultilevel"/>
    <w:tmpl w:val="A87E7080"/>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7681EED"/>
    <w:multiLevelType w:val="multilevel"/>
    <w:tmpl w:val="3A8E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240596"/>
    <w:multiLevelType w:val="hybridMultilevel"/>
    <w:tmpl w:val="51C0C66A"/>
    <w:lvl w:ilvl="0" w:tplc="BAE217EE">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C65649"/>
    <w:multiLevelType w:val="multilevel"/>
    <w:tmpl w:val="D96A6F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B7A3CEB"/>
    <w:multiLevelType w:val="hybridMultilevel"/>
    <w:tmpl w:val="5AEE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32734A"/>
    <w:multiLevelType w:val="hybridMultilevel"/>
    <w:tmpl w:val="2F86B48E"/>
    <w:lvl w:ilvl="0" w:tplc="9272C4CA">
      <w:start w:val="5"/>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54226CCA"/>
    <w:multiLevelType w:val="multilevel"/>
    <w:tmpl w:val="8FFC4AA2"/>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62101EA"/>
    <w:multiLevelType w:val="multilevel"/>
    <w:tmpl w:val="1D1E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3D6763"/>
    <w:multiLevelType w:val="multilevel"/>
    <w:tmpl w:val="089EE6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4304AE2"/>
    <w:multiLevelType w:val="multilevel"/>
    <w:tmpl w:val="5E925A48"/>
    <w:lvl w:ilvl="0">
      <w:start w:val="1"/>
      <w:numFmt w:val="decimal"/>
      <w:lvlText w:val="%1."/>
      <w:lvlJc w:val="left"/>
      <w:pPr>
        <w:ind w:left="720" w:hanging="360"/>
      </w:pPr>
    </w:lvl>
    <w:lvl w:ilvl="1">
      <w:start w:val="3"/>
      <w:numFmt w:val="decimal"/>
      <w:isLgl/>
      <w:lvlText w:val="%1.%2."/>
      <w:lvlJc w:val="left"/>
      <w:pPr>
        <w:ind w:left="1008" w:hanging="648"/>
      </w:pPr>
      <w:rPr>
        <w:rFonts w:asciiTheme="majorBidi" w:hAnsiTheme="majorBidi" w:cstheme="majorBidi" w:hint="default"/>
        <w:sz w:val="28"/>
      </w:rPr>
    </w:lvl>
    <w:lvl w:ilvl="2">
      <w:start w:val="1"/>
      <w:numFmt w:val="decimal"/>
      <w:isLgl/>
      <w:lvlText w:val="%1.%2.%3."/>
      <w:lvlJc w:val="left"/>
      <w:pPr>
        <w:ind w:left="1080" w:hanging="720"/>
      </w:pPr>
      <w:rPr>
        <w:rFonts w:asciiTheme="majorBidi" w:hAnsiTheme="majorBidi" w:cstheme="majorBidi" w:hint="default"/>
        <w:sz w:val="28"/>
      </w:rPr>
    </w:lvl>
    <w:lvl w:ilvl="3">
      <w:start w:val="1"/>
      <w:numFmt w:val="decimal"/>
      <w:isLgl/>
      <w:lvlText w:val="%1.%2.%3.%4."/>
      <w:lvlJc w:val="left"/>
      <w:pPr>
        <w:ind w:left="1080" w:hanging="720"/>
      </w:pPr>
      <w:rPr>
        <w:rFonts w:asciiTheme="majorBidi" w:hAnsiTheme="majorBidi" w:cstheme="majorBidi" w:hint="default"/>
        <w:sz w:val="28"/>
      </w:rPr>
    </w:lvl>
    <w:lvl w:ilvl="4">
      <w:start w:val="1"/>
      <w:numFmt w:val="decimal"/>
      <w:isLgl/>
      <w:lvlText w:val="%1.%2.%3.%4.%5."/>
      <w:lvlJc w:val="left"/>
      <w:pPr>
        <w:ind w:left="1440" w:hanging="1080"/>
      </w:pPr>
      <w:rPr>
        <w:rFonts w:asciiTheme="majorBidi" w:hAnsiTheme="majorBidi" w:cstheme="majorBidi" w:hint="default"/>
        <w:sz w:val="28"/>
      </w:rPr>
    </w:lvl>
    <w:lvl w:ilvl="5">
      <w:start w:val="1"/>
      <w:numFmt w:val="decimal"/>
      <w:isLgl/>
      <w:lvlText w:val="%1.%2.%3.%4.%5.%6."/>
      <w:lvlJc w:val="left"/>
      <w:pPr>
        <w:ind w:left="1440" w:hanging="1080"/>
      </w:pPr>
      <w:rPr>
        <w:rFonts w:asciiTheme="majorBidi" w:hAnsiTheme="majorBidi" w:cstheme="majorBidi" w:hint="default"/>
        <w:sz w:val="28"/>
      </w:rPr>
    </w:lvl>
    <w:lvl w:ilvl="6">
      <w:start w:val="1"/>
      <w:numFmt w:val="decimal"/>
      <w:isLgl/>
      <w:lvlText w:val="%1.%2.%3.%4.%5.%6.%7."/>
      <w:lvlJc w:val="left"/>
      <w:pPr>
        <w:ind w:left="1800" w:hanging="1440"/>
      </w:pPr>
      <w:rPr>
        <w:rFonts w:asciiTheme="majorBidi" w:hAnsiTheme="majorBidi" w:cstheme="majorBidi" w:hint="default"/>
        <w:sz w:val="28"/>
      </w:rPr>
    </w:lvl>
    <w:lvl w:ilvl="7">
      <w:start w:val="1"/>
      <w:numFmt w:val="decimal"/>
      <w:isLgl/>
      <w:lvlText w:val="%1.%2.%3.%4.%5.%6.%7.%8."/>
      <w:lvlJc w:val="left"/>
      <w:pPr>
        <w:ind w:left="1800" w:hanging="1440"/>
      </w:pPr>
      <w:rPr>
        <w:rFonts w:asciiTheme="majorBidi" w:hAnsiTheme="majorBidi" w:cstheme="majorBidi" w:hint="default"/>
        <w:sz w:val="28"/>
      </w:rPr>
    </w:lvl>
    <w:lvl w:ilvl="8">
      <w:start w:val="1"/>
      <w:numFmt w:val="decimal"/>
      <w:isLgl/>
      <w:lvlText w:val="%1.%2.%3.%4.%5.%6.%7.%8.%9."/>
      <w:lvlJc w:val="left"/>
      <w:pPr>
        <w:ind w:left="2160" w:hanging="1800"/>
      </w:pPr>
      <w:rPr>
        <w:rFonts w:asciiTheme="majorBidi" w:hAnsiTheme="majorBidi" w:cstheme="majorBidi" w:hint="default"/>
        <w:sz w:val="28"/>
      </w:rPr>
    </w:lvl>
  </w:abstractNum>
  <w:abstractNum w:abstractNumId="38" w15:restartNumberingAfterBreak="0">
    <w:nsid w:val="65721989"/>
    <w:multiLevelType w:val="hybridMultilevel"/>
    <w:tmpl w:val="A920DFD4"/>
    <w:lvl w:ilvl="0" w:tplc="870C4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AF2F88"/>
    <w:multiLevelType w:val="hybridMultilevel"/>
    <w:tmpl w:val="E32A44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85B34B8"/>
    <w:multiLevelType w:val="multilevel"/>
    <w:tmpl w:val="5ABE9E88"/>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8F1230F"/>
    <w:multiLevelType w:val="hybridMultilevel"/>
    <w:tmpl w:val="48D80646"/>
    <w:lvl w:ilvl="0" w:tplc="26201F9C">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B7359F"/>
    <w:multiLevelType w:val="hybridMultilevel"/>
    <w:tmpl w:val="8CF65AF6"/>
    <w:lvl w:ilvl="0" w:tplc="FE884F66">
      <w:start w:val="1"/>
      <w:numFmt w:val="bullet"/>
      <w:lvlText w:val=""/>
      <w:lvlJc w:val="left"/>
      <w:pPr>
        <w:tabs>
          <w:tab w:val="num" w:pos="720"/>
        </w:tabs>
        <w:ind w:left="720" w:hanging="360"/>
      </w:pPr>
      <w:rPr>
        <w:rFonts w:ascii="Wingdings" w:hAnsi="Wingdings" w:hint="default"/>
      </w:rPr>
    </w:lvl>
    <w:lvl w:ilvl="1" w:tplc="6290A4CA" w:tentative="1">
      <w:start w:val="1"/>
      <w:numFmt w:val="bullet"/>
      <w:lvlText w:val=""/>
      <w:lvlJc w:val="left"/>
      <w:pPr>
        <w:tabs>
          <w:tab w:val="num" w:pos="1440"/>
        </w:tabs>
        <w:ind w:left="1440" w:hanging="360"/>
      </w:pPr>
      <w:rPr>
        <w:rFonts w:ascii="Wingdings" w:hAnsi="Wingdings" w:hint="default"/>
      </w:rPr>
    </w:lvl>
    <w:lvl w:ilvl="2" w:tplc="545A5C2C" w:tentative="1">
      <w:start w:val="1"/>
      <w:numFmt w:val="bullet"/>
      <w:lvlText w:val=""/>
      <w:lvlJc w:val="left"/>
      <w:pPr>
        <w:tabs>
          <w:tab w:val="num" w:pos="2160"/>
        </w:tabs>
        <w:ind w:left="2160" w:hanging="360"/>
      </w:pPr>
      <w:rPr>
        <w:rFonts w:ascii="Wingdings" w:hAnsi="Wingdings" w:hint="default"/>
      </w:rPr>
    </w:lvl>
    <w:lvl w:ilvl="3" w:tplc="7D140392" w:tentative="1">
      <w:start w:val="1"/>
      <w:numFmt w:val="bullet"/>
      <w:lvlText w:val=""/>
      <w:lvlJc w:val="left"/>
      <w:pPr>
        <w:tabs>
          <w:tab w:val="num" w:pos="2880"/>
        </w:tabs>
        <w:ind w:left="2880" w:hanging="360"/>
      </w:pPr>
      <w:rPr>
        <w:rFonts w:ascii="Wingdings" w:hAnsi="Wingdings" w:hint="default"/>
      </w:rPr>
    </w:lvl>
    <w:lvl w:ilvl="4" w:tplc="4EDA5A7A" w:tentative="1">
      <w:start w:val="1"/>
      <w:numFmt w:val="bullet"/>
      <w:lvlText w:val=""/>
      <w:lvlJc w:val="left"/>
      <w:pPr>
        <w:tabs>
          <w:tab w:val="num" w:pos="3600"/>
        </w:tabs>
        <w:ind w:left="3600" w:hanging="360"/>
      </w:pPr>
      <w:rPr>
        <w:rFonts w:ascii="Wingdings" w:hAnsi="Wingdings" w:hint="default"/>
      </w:rPr>
    </w:lvl>
    <w:lvl w:ilvl="5" w:tplc="96606D74" w:tentative="1">
      <w:start w:val="1"/>
      <w:numFmt w:val="bullet"/>
      <w:lvlText w:val=""/>
      <w:lvlJc w:val="left"/>
      <w:pPr>
        <w:tabs>
          <w:tab w:val="num" w:pos="4320"/>
        </w:tabs>
        <w:ind w:left="4320" w:hanging="360"/>
      </w:pPr>
      <w:rPr>
        <w:rFonts w:ascii="Wingdings" w:hAnsi="Wingdings" w:hint="default"/>
      </w:rPr>
    </w:lvl>
    <w:lvl w:ilvl="6" w:tplc="8210492E" w:tentative="1">
      <w:start w:val="1"/>
      <w:numFmt w:val="bullet"/>
      <w:lvlText w:val=""/>
      <w:lvlJc w:val="left"/>
      <w:pPr>
        <w:tabs>
          <w:tab w:val="num" w:pos="5040"/>
        </w:tabs>
        <w:ind w:left="5040" w:hanging="360"/>
      </w:pPr>
      <w:rPr>
        <w:rFonts w:ascii="Wingdings" w:hAnsi="Wingdings" w:hint="default"/>
      </w:rPr>
    </w:lvl>
    <w:lvl w:ilvl="7" w:tplc="EA7AD4AC" w:tentative="1">
      <w:start w:val="1"/>
      <w:numFmt w:val="bullet"/>
      <w:lvlText w:val=""/>
      <w:lvlJc w:val="left"/>
      <w:pPr>
        <w:tabs>
          <w:tab w:val="num" w:pos="5760"/>
        </w:tabs>
        <w:ind w:left="5760" w:hanging="360"/>
      </w:pPr>
      <w:rPr>
        <w:rFonts w:ascii="Wingdings" w:hAnsi="Wingdings" w:hint="default"/>
      </w:rPr>
    </w:lvl>
    <w:lvl w:ilvl="8" w:tplc="741016C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B5D96"/>
    <w:multiLevelType w:val="multilevel"/>
    <w:tmpl w:val="2E4EECF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75A14C2"/>
    <w:multiLevelType w:val="multilevel"/>
    <w:tmpl w:val="4E36F1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EC2487"/>
    <w:multiLevelType w:val="hybridMultilevel"/>
    <w:tmpl w:val="1DFA807A"/>
    <w:lvl w:ilvl="0" w:tplc="6A943CAA">
      <w:start w:val="1"/>
      <w:numFmt w:val="bullet"/>
      <w:lvlText w:val="•"/>
      <w:lvlJc w:val="left"/>
      <w:pPr>
        <w:tabs>
          <w:tab w:val="num" w:pos="720"/>
        </w:tabs>
        <w:ind w:left="720" w:hanging="360"/>
      </w:pPr>
      <w:rPr>
        <w:rFonts w:ascii="Times New Roman" w:hAnsi="Times New Roman" w:hint="default"/>
      </w:rPr>
    </w:lvl>
    <w:lvl w:ilvl="1" w:tplc="DA4C4308" w:tentative="1">
      <w:start w:val="1"/>
      <w:numFmt w:val="bullet"/>
      <w:lvlText w:val="•"/>
      <w:lvlJc w:val="left"/>
      <w:pPr>
        <w:tabs>
          <w:tab w:val="num" w:pos="1440"/>
        </w:tabs>
        <w:ind w:left="1440" w:hanging="360"/>
      </w:pPr>
      <w:rPr>
        <w:rFonts w:ascii="Times New Roman" w:hAnsi="Times New Roman" w:hint="default"/>
      </w:rPr>
    </w:lvl>
    <w:lvl w:ilvl="2" w:tplc="1430BC48" w:tentative="1">
      <w:start w:val="1"/>
      <w:numFmt w:val="bullet"/>
      <w:lvlText w:val="•"/>
      <w:lvlJc w:val="left"/>
      <w:pPr>
        <w:tabs>
          <w:tab w:val="num" w:pos="2160"/>
        </w:tabs>
        <w:ind w:left="2160" w:hanging="360"/>
      </w:pPr>
      <w:rPr>
        <w:rFonts w:ascii="Times New Roman" w:hAnsi="Times New Roman" w:hint="default"/>
      </w:rPr>
    </w:lvl>
    <w:lvl w:ilvl="3" w:tplc="A3741988" w:tentative="1">
      <w:start w:val="1"/>
      <w:numFmt w:val="bullet"/>
      <w:lvlText w:val="•"/>
      <w:lvlJc w:val="left"/>
      <w:pPr>
        <w:tabs>
          <w:tab w:val="num" w:pos="2880"/>
        </w:tabs>
        <w:ind w:left="2880" w:hanging="360"/>
      </w:pPr>
      <w:rPr>
        <w:rFonts w:ascii="Times New Roman" w:hAnsi="Times New Roman" w:hint="default"/>
      </w:rPr>
    </w:lvl>
    <w:lvl w:ilvl="4" w:tplc="C7F6C864" w:tentative="1">
      <w:start w:val="1"/>
      <w:numFmt w:val="bullet"/>
      <w:lvlText w:val="•"/>
      <w:lvlJc w:val="left"/>
      <w:pPr>
        <w:tabs>
          <w:tab w:val="num" w:pos="3600"/>
        </w:tabs>
        <w:ind w:left="3600" w:hanging="360"/>
      </w:pPr>
      <w:rPr>
        <w:rFonts w:ascii="Times New Roman" w:hAnsi="Times New Roman" w:hint="default"/>
      </w:rPr>
    </w:lvl>
    <w:lvl w:ilvl="5" w:tplc="2D7AF05C" w:tentative="1">
      <w:start w:val="1"/>
      <w:numFmt w:val="bullet"/>
      <w:lvlText w:val="•"/>
      <w:lvlJc w:val="left"/>
      <w:pPr>
        <w:tabs>
          <w:tab w:val="num" w:pos="4320"/>
        </w:tabs>
        <w:ind w:left="4320" w:hanging="360"/>
      </w:pPr>
      <w:rPr>
        <w:rFonts w:ascii="Times New Roman" w:hAnsi="Times New Roman" w:hint="default"/>
      </w:rPr>
    </w:lvl>
    <w:lvl w:ilvl="6" w:tplc="A06A8ACA" w:tentative="1">
      <w:start w:val="1"/>
      <w:numFmt w:val="bullet"/>
      <w:lvlText w:val="•"/>
      <w:lvlJc w:val="left"/>
      <w:pPr>
        <w:tabs>
          <w:tab w:val="num" w:pos="5040"/>
        </w:tabs>
        <w:ind w:left="5040" w:hanging="360"/>
      </w:pPr>
      <w:rPr>
        <w:rFonts w:ascii="Times New Roman" w:hAnsi="Times New Roman" w:hint="default"/>
      </w:rPr>
    </w:lvl>
    <w:lvl w:ilvl="7" w:tplc="CDF8618C" w:tentative="1">
      <w:start w:val="1"/>
      <w:numFmt w:val="bullet"/>
      <w:lvlText w:val="•"/>
      <w:lvlJc w:val="left"/>
      <w:pPr>
        <w:tabs>
          <w:tab w:val="num" w:pos="5760"/>
        </w:tabs>
        <w:ind w:left="5760" w:hanging="360"/>
      </w:pPr>
      <w:rPr>
        <w:rFonts w:ascii="Times New Roman" w:hAnsi="Times New Roman" w:hint="default"/>
      </w:rPr>
    </w:lvl>
    <w:lvl w:ilvl="8" w:tplc="9F54FF4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EF26CB2"/>
    <w:multiLevelType w:val="hybridMultilevel"/>
    <w:tmpl w:val="08F613EE"/>
    <w:lvl w:ilvl="0" w:tplc="870C4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32"/>
  </w:num>
  <w:num w:numId="3">
    <w:abstractNumId w:val="20"/>
  </w:num>
  <w:num w:numId="4">
    <w:abstractNumId w:val="11"/>
  </w:num>
  <w:num w:numId="5">
    <w:abstractNumId w:val="8"/>
  </w:num>
  <w:num w:numId="6">
    <w:abstractNumId w:val="42"/>
  </w:num>
  <w:num w:numId="7">
    <w:abstractNumId w:val="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9"/>
  </w:num>
  <w:num w:numId="11">
    <w:abstractNumId w:val="30"/>
  </w:num>
  <w:num w:numId="12">
    <w:abstractNumId w:val="43"/>
  </w:num>
  <w:num w:numId="13">
    <w:abstractNumId w:val="6"/>
  </w:num>
  <w:num w:numId="14">
    <w:abstractNumId w:val="16"/>
  </w:num>
  <w:num w:numId="15">
    <w:abstractNumId w:val="33"/>
  </w:num>
  <w:num w:numId="16">
    <w:abstractNumId w:val="21"/>
  </w:num>
  <w:num w:numId="17">
    <w:abstractNumId w:val="46"/>
  </w:num>
  <w:num w:numId="18">
    <w:abstractNumId w:val="27"/>
  </w:num>
  <w:num w:numId="19">
    <w:abstractNumId w:val="0"/>
  </w:num>
  <w:num w:numId="20">
    <w:abstractNumId w:val="38"/>
  </w:num>
  <w:num w:numId="21">
    <w:abstractNumId w:val="45"/>
  </w:num>
  <w:num w:numId="22">
    <w:abstractNumId w:val="39"/>
  </w:num>
  <w:num w:numId="23">
    <w:abstractNumId w:val="3"/>
  </w:num>
  <w:num w:numId="24">
    <w:abstractNumId w:val="35"/>
  </w:num>
  <w:num w:numId="25">
    <w:abstractNumId w:val="36"/>
  </w:num>
  <w:num w:numId="26">
    <w:abstractNumId w:val="29"/>
  </w:num>
  <w:num w:numId="27">
    <w:abstractNumId w:val="23"/>
  </w:num>
  <w:num w:numId="28">
    <w:abstractNumId w:val="1"/>
  </w:num>
  <w:num w:numId="29">
    <w:abstractNumId w:val="26"/>
  </w:num>
  <w:num w:numId="30">
    <w:abstractNumId w:val="22"/>
  </w:num>
  <w:num w:numId="31">
    <w:abstractNumId w:val="12"/>
  </w:num>
  <w:num w:numId="32">
    <w:abstractNumId w:val="24"/>
  </w:num>
  <w:num w:numId="33">
    <w:abstractNumId w:val="13"/>
  </w:num>
  <w:num w:numId="34">
    <w:abstractNumId w:val="10"/>
  </w:num>
  <w:num w:numId="35">
    <w:abstractNumId w:val="5"/>
  </w:num>
  <w:num w:numId="36">
    <w:abstractNumId w:val="4"/>
  </w:num>
  <w:num w:numId="37">
    <w:abstractNumId w:val="17"/>
  </w:num>
  <w:num w:numId="38">
    <w:abstractNumId w:val="34"/>
  </w:num>
  <w:num w:numId="39">
    <w:abstractNumId w:val="40"/>
  </w:num>
  <w:num w:numId="40">
    <w:abstractNumId w:val="31"/>
  </w:num>
  <w:num w:numId="41">
    <w:abstractNumId w:val="15"/>
  </w:num>
  <w:num w:numId="42">
    <w:abstractNumId w:val="2"/>
  </w:num>
  <w:num w:numId="43">
    <w:abstractNumId w:val="25"/>
  </w:num>
  <w:num w:numId="44">
    <w:abstractNumId w:val="28"/>
  </w:num>
  <w:num w:numId="45">
    <w:abstractNumId w:val="37"/>
  </w:num>
  <w:num w:numId="46">
    <w:abstractNumId w:val="14"/>
  </w:num>
  <w:num w:numId="47">
    <w:abstractNumId w:val="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de-DE" w:vendorID="64" w:dllVersion="131078" w:nlCheck="1" w:checkStyle="1"/>
  <w:activeWritingStyle w:appName="MSWord" w:lang="fr-FR" w:vendorID="64" w:dllVersion="131078" w:nlCheck="1" w:checkStyle="0"/>
  <w:activeWritingStyle w:appName="MSWord" w:lang="en-US" w:vendorID="64" w:dllVersion="131078" w:nlCheck="1" w:checkStyle="1"/>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xffaaevppfp1e50wgpfxs8pwda290z0az0&quot;&gt;credit ratings&lt;record-ids&gt;&lt;item&gt;5&lt;/item&gt;&lt;item&gt;6&lt;/item&gt;&lt;item&gt;7&lt;/item&gt;&lt;item&gt;8&lt;/item&gt;&lt;item&gt;10&lt;/item&gt;&lt;item&gt;15&lt;/item&gt;&lt;item&gt;16&lt;/item&gt;&lt;item&gt;17&lt;/item&gt;&lt;item&gt;18&lt;/item&gt;&lt;item&gt;23&lt;/item&gt;&lt;item&gt;38&lt;/item&gt;&lt;item&gt;46&lt;/item&gt;&lt;item&gt;52&lt;/item&gt;&lt;item&gt;54&lt;/item&gt;&lt;item&gt;55&lt;/item&gt;&lt;item&gt;61&lt;/item&gt;&lt;item&gt;64&lt;/item&gt;&lt;item&gt;65&lt;/item&gt;&lt;item&gt;77&lt;/item&gt;&lt;item&gt;81&lt;/item&gt;&lt;item&gt;82&lt;/item&gt;&lt;item&gt;90&lt;/item&gt;&lt;item&gt;91&lt;/item&gt;&lt;item&gt;92&lt;/item&gt;&lt;item&gt;94&lt;/item&gt;&lt;item&gt;113&lt;/item&gt;&lt;item&gt;119&lt;/item&gt;&lt;item&gt;120&lt;/item&gt;&lt;item&gt;122&lt;/item&gt;&lt;item&gt;124&lt;/item&gt;&lt;item&gt;132&lt;/item&gt;&lt;item&gt;134&lt;/item&gt;&lt;item&gt;137&lt;/item&gt;&lt;item&gt;138&lt;/item&gt;&lt;item&gt;140&lt;/item&gt;&lt;item&gt;144&lt;/item&gt;&lt;item&gt;157&lt;/item&gt;&lt;item&gt;162&lt;/item&gt;&lt;item&gt;163&lt;/item&gt;&lt;item&gt;164&lt;/item&gt;&lt;item&gt;165&lt;/item&gt;&lt;item&gt;168&lt;/item&gt;&lt;item&gt;172&lt;/item&gt;&lt;item&gt;175&lt;/item&gt;&lt;item&gt;194&lt;/item&gt;&lt;item&gt;197&lt;/item&gt;&lt;item&gt;200&lt;/item&gt;&lt;item&gt;202&lt;/item&gt;&lt;item&gt;203&lt;/item&gt;&lt;item&gt;205&lt;/item&gt;&lt;item&gt;212&lt;/item&gt;&lt;item&gt;219&lt;/item&gt;&lt;item&gt;227&lt;/item&gt;&lt;item&gt;229&lt;/item&gt;&lt;item&gt;231&lt;/item&gt;&lt;item&gt;232&lt;/item&gt;&lt;item&gt;233&lt;/item&gt;&lt;item&gt;236&lt;/item&gt;&lt;item&gt;251&lt;/item&gt;&lt;item&gt;253&lt;/item&gt;&lt;item&gt;261&lt;/item&gt;&lt;item&gt;266&lt;/item&gt;&lt;item&gt;269&lt;/item&gt;&lt;item&gt;280&lt;/item&gt;&lt;item&gt;288&lt;/item&gt;&lt;item&gt;298&lt;/item&gt;&lt;item&gt;303&lt;/item&gt;&lt;item&gt;307&lt;/item&gt;&lt;item&gt;308&lt;/item&gt;&lt;item&gt;309&lt;/item&gt;&lt;item&gt;316&lt;/item&gt;&lt;item&gt;319&lt;/item&gt;&lt;item&gt;325&lt;/item&gt;&lt;item&gt;332&lt;/item&gt;&lt;item&gt;335&lt;/item&gt;&lt;item&gt;337&lt;/item&gt;&lt;item&gt;345&lt;/item&gt;&lt;item&gt;348&lt;/item&gt;&lt;item&gt;351&lt;/item&gt;&lt;item&gt;352&lt;/item&gt;&lt;item&gt;354&lt;/item&gt;&lt;item&gt;364&lt;/item&gt;&lt;item&gt;386&lt;/item&gt;&lt;item&gt;388&lt;/item&gt;&lt;item&gt;394&lt;/item&gt;&lt;item&gt;397&lt;/item&gt;&lt;item&gt;409&lt;/item&gt;&lt;item&gt;424&lt;/item&gt;&lt;item&gt;426&lt;/item&gt;&lt;item&gt;429&lt;/item&gt;&lt;item&gt;433&lt;/item&gt;&lt;item&gt;434&lt;/item&gt;&lt;item&gt;439&lt;/item&gt;&lt;item&gt;441&lt;/item&gt;&lt;item&gt;442&lt;/item&gt;&lt;item&gt;455&lt;/item&gt;&lt;item&gt;462&lt;/item&gt;&lt;item&gt;467&lt;/item&gt;&lt;item&gt;468&lt;/item&gt;&lt;item&gt;469&lt;/item&gt;&lt;item&gt;470&lt;/item&gt;&lt;item&gt;472&lt;/item&gt;&lt;item&gt;473&lt;/item&gt;&lt;item&gt;475&lt;/item&gt;&lt;item&gt;503&lt;/item&gt;&lt;item&gt;524&lt;/item&gt;&lt;item&gt;530&lt;/item&gt;&lt;item&gt;683&lt;/item&gt;&lt;item&gt;684&lt;/item&gt;&lt;item&gt;685&lt;/item&gt;&lt;item&gt;705&lt;/item&gt;&lt;item&gt;706&lt;/item&gt;&lt;item&gt;708&lt;/item&gt;&lt;item&gt;720&lt;/item&gt;&lt;item&gt;721&lt;/item&gt;&lt;item&gt;723&lt;/item&gt;&lt;item&gt;724&lt;/item&gt;&lt;item&gt;725&lt;/item&gt;&lt;item&gt;728&lt;/item&gt;&lt;item&gt;731&lt;/item&gt;&lt;item&gt;732&lt;/item&gt;&lt;item&gt;733&lt;/item&gt;&lt;item&gt;734&lt;/item&gt;&lt;item&gt;735&lt;/item&gt;&lt;item&gt;736&lt;/item&gt;&lt;item&gt;737&lt;/item&gt;&lt;item&gt;738&lt;/item&gt;&lt;item&gt;739&lt;/item&gt;&lt;item&gt;740&lt;/item&gt;&lt;item&gt;760&lt;/item&gt;&lt;item&gt;807&lt;/item&gt;&lt;item&gt;808&lt;/item&gt;&lt;item&gt;809&lt;/item&gt;&lt;item&gt;810&lt;/item&gt;&lt;item&gt;811&lt;/item&gt;&lt;item&gt;812&lt;/item&gt;&lt;item&gt;813&lt;/item&gt;&lt;item&gt;816&lt;/item&gt;&lt;item&gt;817&lt;/item&gt;&lt;item&gt;818&lt;/item&gt;&lt;item&gt;819&lt;/item&gt;&lt;item&gt;820&lt;/item&gt;&lt;item&gt;823&lt;/item&gt;&lt;item&gt;824&lt;/item&gt;&lt;item&gt;826&lt;/item&gt;&lt;/record-ids&gt;&lt;/item&gt;&lt;/Libraries&gt;"/>
  </w:docVars>
  <w:rsids>
    <w:rsidRoot w:val="003012D6"/>
    <w:rsid w:val="0000000D"/>
    <w:rsid w:val="000004A2"/>
    <w:rsid w:val="0000175C"/>
    <w:rsid w:val="00002B74"/>
    <w:rsid w:val="00006B65"/>
    <w:rsid w:val="000113BE"/>
    <w:rsid w:val="00013727"/>
    <w:rsid w:val="00015979"/>
    <w:rsid w:val="0002023F"/>
    <w:rsid w:val="00025C77"/>
    <w:rsid w:val="000262A9"/>
    <w:rsid w:val="0002661D"/>
    <w:rsid w:val="00031B78"/>
    <w:rsid w:val="0003301E"/>
    <w:rsid w:val="000332C5"/>
    <w:rsid w:val="000335F1"/>
    <w:rsid w:val="00034FC9"/>
    <w:rsid w:val="00035535"/>
    <w:rsid w:val="00041F19"/>
    <w:rsid w:val="000426E2"/>
    <w:rsid w:val="000436B6"/>
    <w:rsid w:val="000440F5"/>
    <w:rsid w:val="00044115"/>
    <w:rsid w:val="00045F5D"/>
    <w:rsid w:val="00046483"/>
    <w:rsid w:val="00052681"/>
    <w:rsid w:val="000530AD"/>
    <w:rsid w:val="000618FB"/>
    <w:rsid w:val="0006285D"/>
    <w:rsid w:val="00070016"/>
    <w:rsid w:val="000719B5"/>
    <w:rsid w:val="00071F66"/>
    <w:rsid w:val="00072092"/>
    <w:rsid w:val="00072AB8"/>
    <w:rsid w:val="00074AEE"/>
    <w:rsid w:val="00075E2E"/>
    <w:rsid w:val="00075E3B"/>
    <w:rsid w:val="00075F8B"/>
    <w:rsid w:val="00080D9B"/>
    <w:rsid w:val="000822F9"/>
    <w:rsid w:val="00084FEA"/>
    <w:rsid w:val="00091C70"/>
    <w:rsid w:val="00094309"/>
    <w:rsid w:val="00094B0F"/>
    <w:rsid w:val="0009614C"/>
    <w:rsid w:val="000971CC"/>
    <w:rsid w:val="000A2383"/>
    <w:rsid w:val="000A39F7"/>
    <w:rsid w:val="000A3E7A"/>
    <w:rsid w:val="000A5B71"/>
    <w:rsid w:val="000A5D3D"/>
    <w:rsid w:val="000A6FF0"/>
    <w:rsid w:val="000B234C"/>
    <w:rsid w:val="000B291C"/>
    <w:rsid w:val="000B29F1"/>
    <w:rsid w:val="000B2AA4"/>
    <w:rsid w:val="000B5732"/>
    <w:rsid w:val="000B6091"/>
    <w:rsid w:val="000B70B5"/>
    <w:rsid w:val="000C06C1"/>
    <w:rsid w:val="000C1BDF"/>
    <w:rsid w:val="000C2AA7"/>
    <w:rsid w:val="000C2CF9"/>
    <w:rsid w:val="000C3FC8"/>
    <w:rsid w:val="000C47BC"/>
    <w:rsid w:val="000C6795"/>
    <w:rsid w:val="000D02BD"/>
    <w:rsid w:val="000D32C1"/>
    <w:rsid w:val="000D4503"/>
    <w:rsid w:val="000D4FCB"/>
    <w:rsid w:val="000D6CAD"/>
    <w:rsid w:val="000D75C5"/>
    <w:rsid w:val="000E0274"/>
    <w:rsid w:val="000E0275"/>
    <w:rsid w:val="000E20A2"/>
    <w:rsid w:val="000E27BE"/>
    <w:rsid w:val="000E460D"/>
    <w:rsid w:val="000E4BDE"/>
    <w:rsid w:val="000F0BFB"/>
    <w:rsid w:val="000F0EEC"/>
    <w:rsid w:val="000F34F9"/>
    <w:rsid w:val="000F47F5"/>
    <w:rsid w:val="000F4DAB"/>
    <w:rsid w:val="000F521E"/>
    <w:rsid w:val="000F6652"/>
    <w:rsid w:val="000F7815"/>
    <w:rsid w:val="000F7C2A"/>
    <w:rsid w:val="0010108C"/>
    <w:rsid w:val="00101497"/>
    <w:rsid w:val="00106CBD"/>
    <w:rsid w:val="00107786"/>
    <w:rsid w:val="00111B3B"/>
    <w:rsid w:val="00111B7D"/>
    <w:rsid w:val="00112245"/>
    <w:rsid w:val="00112A9E"/>
    <w:rsid w:val="00112DAA"/>
    <w:rsid w:val="001141AE"/>
    <w:rsid w:val="001142DD"/>
    <w:rsid w:val="00115261"/>
    <w:rsid w:val="00116A1A"/>
    <w:rsid w:val="001170FE"/>
    <w:rsid w:val="00120877"/>
    <w:rsid w:val="00127AA6"/>
    <w:rsid w:val="00130C86"/>
    <w:rsid w:val="00131955"/>
    <w:rsid w:val="00132E45"/>
    <w:rsid w:val="00134DD8"/>
    <w:rsid w:val="00136C80"/>
    <w:rsid w:val="001378AA"/>
    <w:rsid w:val="00143291"/>
    <w:rsid w:val="0014697D"/>
    <w:rsid w:val="00146B2D"/>
    <w:rsid w:val="00150138"/>
    <w:rsid w:val="00150818"/>
    <w:rsid w:val="001515AA"/>
    <w:rsid w:val="00154319"/>
    <w:rsid w:val="001550D1"/>
    <w:rsid w:val="00155637"/>
    <w:rsid w:val="00155D89"/>
    <w:rsid w:val="00156502"/>
    <w:rsid w:val="00157D72"/>
    <w:rsid w:val="00160D4F"/>
    <w:rsid w:val="00161CC6"/>
    <w:rsid w:val="001644C6"/>
    <w:rsid w:val="0016598A"/>
    <w:rsid w:val="00167AB5"/>
    <w:rsid w:val="00171B7C"/>
    <w:rsid w:val="00172F6E"/>
    <w:rsid w:val="00173B1A"/>
    <w:rsid w:val="00174288"/>
    <w:rsid w:val="00176B7D"/>
    <w:rsid w:val="00177FCA"/>
    <w:rsid w:val="001806C0"/>
    <w:rsid w:val="00180C39"/>
    <w:rsid w:val="00180E54"/>
    <w:rsid w:val="00180EBA"/>
    <w:rsid w:val="001838DB"/>
    <w:rsid w:val="001912D1"/>
    <w:rsid w:val="00195738"/>
    <w:rsid w:val="001959E8"/>
    <w:rsid w:val="001A011A"/>
    <w:rsid w:val="001A1151"/>
    <w:rsid w:val="001A1512"/>
    <w:rsid w:val="001A375D"/>
    <w:rsid w:val="001A5623"/>
    <w:rsid w:val="001A7C85"/>
    <w:rsid w:val="001A7D90"/>
    <w:rsid w:val="001B08D9"/>
    <w:rsid w:val="001B0999"/>
    <w:rsid w:val="001B0E66"/>
    <w:rsid w:val="001B19BE"/>
    <w:rsid w:val="001B30B1"/>
    <w:rsid w:val="001B363F"/>
    <w:rsid w:val="001B3D89"/>
    <w:rsid w:val="001B7168"/>
    <w:rsid w:val="001C0823"/>
    <w:rsid w:val="001C2792"/>
    <w:rsid w:val="001C4D87"/>
    <w:rsid w:val="001D0A25"/>
    <w:rsid w:val="001D2F2A"/>
    <w:rsid w:val="001D4CD0"/>
    <w:rsid w:val="001D6888"/>
    <w:rsid w:val="001D68B3"/>
    <w:rsid w:val="001D769D"/>
    <w:rsid w:val="001E28B6"/>
    <w:rsid w:val="001E3814"/>
    <w:rsid w:val="001E3CF0"/>
    <w:rsid w:val="001E42F4"/>
    <w:rsid w:val="001E4CA7"/>
    <w:rsid w:val="001E7439"/>
    <w:rsid w:val="001F5FD6"/>
    <w:rsid w:val="001F6B68"/>
    <w:rsid w:val="00201C99"/>
    <w:rsid w:val="0020247A"/>
    <w:rsid w:val="00202A83"/>
    <w:rsid w:val="00203EDC"/>
    <w:rsid w:val="0020599F"/>
    <w:rsid w:val="00206C05"/>
    <w:rsid w:val="00210628"/>
    <w:rsid w:val="00211570"/>
    <w:rsid w:val="00213C45"/>
    <w:rsid w:val="00215246"/>
    <w:rsid w:val="002153DA"/>
    <w:rsid w:val="00215D28"/>
    <w:rsid w:val="002174A0"/>
    <w:rsid w:val="0022152F"/>
    <w:rsid w:val="00223360"/>
    <w:rsid w:val="00223F93"/>
    <w:rsid w:val="00225341"/>
    <w:rsid w:val="00226F7F"/>
    <w:rsid w:val="00227B29"/>
    <w:rsid w:val="00232BC8"/>
    <w:rsid w:val="0023550A"/>
    <w:rsid w:val="00237EBE"/>
    <w:rsid w:val="00240589"/>
    <w:rsid w:val="00241B2C"/>
    <w:rsid w:val="00243A81"/>
    <w:rsid w:val="00243B9D"/>
    <w:rsid w:val="00243E8B"/>
    <w:rsid w:val="0024448B"/>
    <w:rsid w:val="00245A19"/>
    <w:rsid w:val="00246572"/>
    <w:rsid w:val="00247A43"/>
    <w:rsid w:val="00250F46"/>
    <w:rsid w:val="00251793"/>
    <w:rsid w:val="00252FCD"/>
    <w:rsid w:val="0025475A"/>
    <w:rsid w:val="00265563"/>
    <w:rsid w:val="002664F2"/>
    <w:rsid w:val="00266E67"/>
    <w:rsid w:val="00267437"/>
    <w:rsid w:val="002703E1"/>
    <w:rsid w:val="00272D70"/>
    <w:rsid w:val="00273E6D"/>
    <w:rsid w:val="002745A9"/>
    <w:rsid w:val="00276C46"/>
    <w:rsid w:val="00277E5B"/>
    <w:rsid w:val="00283ECC"/>
    <w:rsid w:val="002918A1"/>
    <w:rsid w:val="00291D74"/>
    <w:rsid w:val="0029225E"/>
    <w:rsid w:val="002932AF"/>
    <w:rsid w:val="0029511C"/>
    <w:rsid w:val="00295ACB"/>
    <w:rsid w:val="00296280"/>
    <w:rsid w:val="00296855"/>
    <w:rsid w:val="00297523"/>
    <w:rsid w:val="002A5B41"/>
    <w:rsid w:val="002B0CBF"/>
    <w:rsid w:val="002B0D25"/>
    <w:rsid w:val="002B4D0A"/>
    <w:rsid w:val="002B579C"/>
    <w:rsid w:val="002B60BA"/>
    <w:rsid w:val="002C05DD"/>
    <w:rsid w:val="002C0C9A"/>
    <w:rsid w:val="002C2817"/>
    <w:rsid w:val="002D0760"/>
    <w:rsid w:val="002D2044"/>
    <w:rsid w:val="002D2C73"/>
    <w:rsid w:val="002D41EA"/>
    <w:rsid w:val="002D429C"/>
    <w:rsid w:val="002D65F5"/>
    <w:rsid w:val="002E2A29"/>
    <w:rsid w:val="002E3F66"/>
    <w:rsid w:val="002E4DE5"/>
    <w:rsid w:val="002E54C9"/>
    <w:rsid w:val="002E6783"/>
    <w:rsid w:val="002F1027"/>
    <w:rsid w:val="002F1A00"/>
    <w:rsid w:val="002F2061"/>
    <w:rsid w:val="002F54CA"/>
    <w:rsid w:val="002F7BF6"/>
    <w:rsid w:val="00300106"/>
    <w:rsid w:val="003012D6"/>
    <w:rsid w:val="00302E4C"/>
    <w:rsid w:val="00306EEE"/>
    <w:rsid w:val="00307220"/>
    <w:rsid w:val="00310D2C"/>
    <w:rsid w:val="00312CD6"/>
    <w:rsid w:val="00313D3B"/>
    <w:rsid w:val="00316F19"/>
    <w:rsid w:val="0032092F"/>
    <w:rsid w:val="00321268"/>
    <w:rsid w:val="00321A5B"/>
    <w:rsid w:val="003227D5"/>
    <w:rsid w:val="00323E52"/>
    <w:rsid w:val="00324B79"/>
    <w:rsid w:val="00324D2E"/>
    <w:rsid w:val="00327E48"/>
    <w:rsid w:val="00333BEF"/>
    <w:rsid w:val="00335D1E"/>
    <w:rsid w:val="00336A2B"/>
    <w:rsid w:val="003402BE"/>
    <w:rsid w:val="003415A0"/>
    <w:rsid w:val="00342F85"/>
    <w:rsid w:val="0035037E"/>
    <w:rsid w:val="0035127A"/>
    <w:rsid w:val="00351A76"/>
    <w:rsid w:val="00353535"/>
    <w:rsid w:val="00354867"/>
    <w:rsid w:val="00357827"/>
    <w:rsid w:val="00360B96"/>
    <w:rsid w:val="00362E1C"/>
    <w:rsid w:val="00364AB1"/>
    <w:rsid w:val="00373A23"/>
    <w:rsid w:val="00373F93"/>
    <w:rsid w:val="003749A8"/>
    <w:rsid w:val="00374C3F"/>
    <w:rsid w:val="00374DBE"/>
    <w:rsid w:val="00377E35"/>
    <w:rsid w:val="00381A50"/>
    <w:rsid w:val="00381BFB"/>
    <w:rsid w:val="0038297C"/>
    <w:rsid w:val="003839D3"/>
    <w:rsid w:val="00383A1F"/>
    <w:rsid w:val="00385086"/>
    <w:rsid w:val="0038616C"/>
    <w:rsid w:val="00387F68"/>
    <w:rsid w:val="003918CF"/>
    <w:rsid w:val="00391B26"/>
    <w:rsid w:val="00395FD1"/>
    <w:rsid w:val="003A04ED"/>
    <w:rsid w:val="003A0567"/>
    <w:rsid w:val="003A0AA0"/>
    <w:rsid w:val="003A1F77"/>
    <w:rsid w:val="003A74BF"/>
    <w:rsid w:val="003B105E"/>
    <w:rsid w:val="003B3D19"/>
    <w:rsid w:val="003B4269"/>
    <w:rsid w:val="003B44A2"/>
    <w:rsid w:val="003B4C39"/>
    <w:rsid w:val="003B6E33"/>
    <w:rsid w:val="003C026A"/>
    <w:rsid w:val="003C1992"/>
    <w:rsid w:val="003C69F5"/>
    <w:rsid w:val="003D0346"/>
    <w:rsid w:val="003D17D6"/>
    <w:rsid w:val="003D423B"/>
    <w:rsid w:val="003D4859"/>
    <w:rsid w:val="003D4D30"/>
    <w:rsid w:val="003D63B0"/>
    <w:rsid w:val="003D6A1A"/>
    <w:rsid w:val="003D6AF1"/>
    <w:rsid w:val="003E0E93"/>
    <w:rsid w:val="003E251C"/>
    <w:rsid w:val="003E2581"/>
    <w:rsid w:val="003E4F22"/>
    <w:rsid w:val="003E655A"/>
    <w:rsid w:val="003E74AA"/>
    <w:rsid w:val="003E782A"/>
    <w:rsid w:val="003F0F85"/>
    <w:rsid w:val="003F3413"/>
    <w:rsid w:val="003F55E7"/>
    <w:rsid w:val="003F57CE"/>
    <w:rsid w:val="003F7D33"/>
    <w:rsid w:val="00401C71"/>
    <w:rsid w:val="00401EA0"/>
    <w:rsid w:val="0040293B"/>
    <w:rsid w:val="00403769"/>
    <w:rsid w:val="00405601"/>
    <w:rsid w:val="0040604D"/>
    <w:rsid w:val="00407A34"/>
    <w:rsid w:val="00407F9E"/>
    <w:rsid w:val="00412EE3"/>
    <w:rsid w:val="00415CD5"/>
    <w:rsid w:val="00420133"/>
    <w:rsid w:val="00423E60"/>
    <w:rsid w:val="00423FA9"/>
    <w:rsid w:val="00424B88"/>
    <w:rsid w:val="004251C1"/>
    <w:rsid w:val="00425558"/>
    <w:rsid w:val="004257A5"/>
    <w:rsid w:val="00434736"/>
    <w:rsid w:val="00436F83"/>
    <w:rsid w:val="0043765C"/>
    <w:rsid w:val="00437C0B"/>
    <w:rsid w:val="0044080B"/>
    <w:rsid w:val="00442D2F"/>
    <w:rsid w:val="004440B6"/>
    <w:rsid w:val="00445EBC"/>
    <w:rsid w:val="00452AAA"/>
    <w:rsid w:val="004542EF"/>
    <w:rsid w:val="004561C1"/>
    <w:rsid w:val="004610E6"/>
    <w:rsid w:val="00462650"/>
    <w:rsid w:val="0046333F"/>
    <w:rsid w:val="00464D62"/>
    <w:rsid w:val="00466D03"/>
    <w:rsid w:val="004708F6"/>
    <w:rsid w:val="00471060"/>
    <w:rsid w:val="00472FAF"/>
    <w:rsid w:val="00473138"/>
    <w:rsid w:val="00473AE7"/>
    <w:rsid w:val="00475734"/>
    <w:rsid w:val="00476369"/>
    <w:rsid w:val="0047742B"/>
    <w:rsid w:val="0047782F"/>
    <w:rsid w:val="00477E40"/>
    <w:rsid w:val="00477F75"/>
    <w:rsid w:val="00484FCD"/>
    <w:rsid w:val="00486D96"/>
    <w:rsid w:val="00486DBC"/>
    <w:rsid w:val="0048766B"/>
    <w:rsid w:val="00487D6F"/>
    <w:rsid w:val="004922E6"/>
    <w:rsid w:val="0049264E"/>
    <w:rsid w:val="0049393C"/>
    <w:rsid w:val="00497485"/>
    <w:rsid w:val="00497E2D"/>
    <w:rsid w:val="004A39D9"/>
    <w:rsid w:val="004A4182"/>
    <w:rsid w:val="004A6E56"/>
    <w:rsid w:val="004A75A8"/>
    <w:rsid w:val="004A7D5A"/>
    <w:rsid w:val="004B2B87"/>
    <w:rsid w:val="004B4B02"/>
    <w:rsid w:val="004B60E2"/>
    <w:rsid w:val="004B6433"/>
    <w:rsid w:val="004B73A5"/>
    <w:rsid w:val="004B78EA"/>
    <w:rsid w:val="004C3EF9"/>
    <w:rsid w:val="004C4FAF"/>
    <w:rsid w:val="004C7254"/>
    <w:rsid w:val="004C76ED"/>
    <w:rsid w:val="004D18BD"/>
    <w:rsid w:val="004D23FD"/>
    <w:rsid w:val="004E610A"/>
    <w:rsid w:val="004E7411"/>
    <w:rsid w:val="004F08CF"/>
    <w:rsid w:val="004F09CC"/>
    <w:rsid w:val="004F0DC5"/>
    <w:rsid w:val="004F3290"/>
    <w:rsid w:val="004F7A56"/>
    <w:rsid w:val="005040D4"/>
    <w:rsid w:val="005041F3"/>
    <w:rsid w:val="005120B8"/>
    <w:rsid w:val="00514946"/>
    <w:rsid w:val="005211E0"/>
    <w:rsid w:val="00521A14"/>
    <w:rsid w:val="00521A65"/>
    <w:rsid w:val="0052241F"/>
    <w:rsid w:val="00523FE0"/>
    <w:rsid w:val="005248DA"/>
    <w:rsid w:val="00525A50"/>
    <w:rsid w:val="00525B27"/>
    <w:rsid w:val="00525BAA"/>
    <w:rsid w:val="005264D9"/>
    <w:rsid w:val="005268A9"/>
    <w:rsid w:val="00526A6A"/>
    <w:rsid w:val="00530346"/>
    <w:rsid w:val="0053314D"/>
    <w:rsid w:val="00533C17"/>
    <w:rsid w:val="00534A3A"/>
    <w:rsid w:val="00535A3F"/>
    <w:rsid w:val="00535CDE"/>
    <w:rsid w:val="00537509"/>
    <w:rsid w:val="00537D47"/>
    <w:rsid w:val="00540A26"/>
    <w:rsid w:val="00542A2B"/>
    <w:rsid w:val="0054431A"/>
    <w:rsid w:val="005450C8"/>
    <w:rsid w:val="005512E6"/>
    <w:rsid w:val="00554366"/>
    <w:rsid w:val="00555B56"/>
    <w:rsid w:val="005578B9"/>
    <w:rsid w:val="0056431B"/>
    <w:rsid w:val="0057122C"/>
    <w:rsid w:val="005746FC"/>
    <w:rsid w:val="00574FE8"/>
    <w:rsid w:val="00575863"/>
    <w:rsid w:val="00577D76"/>
    <w:rsid w:val="005832EE"/>
    <w:rsid w:val="0058419A"/>
    <w:rsid w:val="00585582"/>
    <w:rsid w:val="00590157"/>
    <w:rsid w:val="00593C90"/>
    <w:rsid w:val="005945B5"/>
    <w:rsid w:val="00594CE9"/>
    <w:rsid w:val="00596D27"/>
    <w:rsid w:val="00597168"/>
    <w:rsid w:val="0059757F"/>
    <w:rsid w:val="005A02B1"/>
    <w:rsid w:val="005A299F"/>
    <w:rsid w:val="005A2DC4"/>
    <w:rsid w:val="005A32E4"/>
    <w:rsid w:val="005A6BC7"/>
    <w:rsid w:val="005A6FED"/>
    <w:rsid w:val="005A7C46"/>
    <w:rsid w:val="005B0378"/>
    <w:rsid w:val="005B14B3"/>
    <w:rsid w:val="005B3775"/>
    <w:rsid w:val="005B5427"/>
    <w:rsid w:val="005B54E7"/>
    <w:rsid w:val="005C2CD0"/>
    <w:rsid w:val="005C3198"/>
    <w:rsid w:val="005C4D73"/>
    <w:rsid w:val="005C529B"/>
    <w:rsid w:val="005C668A"/>
    <w:rsid w:val="005D0545"/>
    <w:rsid w:val="005D0F10"/>
    <w:rsid w:val="005D624B"/>
    <w:rsid w:val="005D6F88"/>
    <w:rsid w:val="005E00DD"/>
    <w:rsid w:val="005E05A7"/>
    <w:rsid w:val="005E24ED"/>
    <w:rsid w:val="005E66EC"/>
    <w:rsid w:val="005E78DD"/>
    <w:rsid w:val="005F2012"/>
    <w:rsid w:val="005F2D51"/>
    <w:rsid w:val="00601D9E"/>
    <w:rsid w:val="00602DEF"/>
    <w:rsid w:val="006031D9"/>
    <w:rsid w:val="00606594"/>
    <w:rsid w:val="006124A1"/>
    <w:rsid w:val="00612767"/>
    <w:rsid w:val="00612ABD"/>
    <w:rsid w:val="00613126"/>
    <w:rsid w:val="00614807"/>
    <w:rsid w:val="006149B6"/>
    <w:rsid w:val="00616936"/>
    <w:rsid w:val="00616BAE"/>
    <w:rsid w:val="0061730B"/>
    <w:rsid w:val="00620A51"/>
    <w:rsid w:val="0062348B"/>
    <w:rsid w:val="00625D31"/>
    <w:rsid w:val="00633F50"/>
    <w:rsid w:val="00635826"/>
    <w:rsid w:val="0063631A"/>
    <w:rsid w:val="00641482"/>
    <w:rsid w:val="006455DA"/>
    <w:rsid w:val="006459AE"/>
    <w:rsid w:val="00647A7D"/>
    <w:rsid w:val="00650BF5"/>
    <w:rsid w:val="00650CF5"/>
    <w:rsid w:val="00651777"/>
    <w:rsid w:val="00652D6E"/>
    <w:rsid w:val="0065344E"/>
    <w:rsid w:val="00653992"/>
    <w:rsid w:val="006540B6"/>
    <w:rsid w:val="00655CED"/>
    <w:rsid w:val="00656342"/>
    <w:rsid w:val="006571E5"/>
    <w:rsid w:val="00657D02"/>
    <w:rsid w:val="00661A09"/>
    <w:rsid w:val="00666847"/>
    <w:rsid w:val="00670BBD"/>
    <w:rsid w:val="00671D74"/>
    <w:rsid w:val="00672C8E"/>
    <w:rsid w:val="00673ADF"/>
    <w:rsid w:val="00674362"/>
    <w:rsid w:val="00675AD2"/>
    <w:rsid w:val="006763AB"/>
    <w:rsid w:val="006802BC"/>
    <w:rsid w:val="00684EC3"/>
    <w:rsid w:val="00685AB8"/>
    <w:rsid w:val="00686CE5"/>
    <w:rsid w:val="00687EA6"/>
    <w:rsid w:val="00692475"/>
    <w:rsid w:val="00692942"/>
    <w:rsid w:val="0069697A"/>
    <w:rsid w:val="006A53A9"/>
    <w:rsid w:val="006A650C"/>
    <w:rsid w:val="006B3C92"/>
    <w:rsid w:val="006B743A"/>
    <w:rsid w:val="006C02C6"/>
    <w:rsid w:val="006C1AFA"/>
    <w:rsid w:val="006C26E1"/>
    <w:rsid w:val="006C58B3"/>
    <w:rsid w:val="006D0154"/>
    <w:rsid w:val="006D1D56"/>
    <w:rsid w:val="006D253E"/>
    <w:rsid w:val="006D26FB"/>
    <w:rsid w:val="006D4DB4"/>
    <w:rsid w:val="006D4E85"/>
    <w:rsid w:val="006D582E"/>
    <w:rsid w:val="006D5C54"/>
    <w:rsid w:val="006E0618"/>
    <w:rsid w:val="006E25F7"/>
    <w:rsid w:val="006E450A"/>
    <w:rsid w:val="006E4DBB"/>
    <w:rsid w:val="006E5C2E"/>
    <w:rsid w:val="006E668E"/>
    <w:rsid w:val="006F0867"/>
    <w:rsid w:val="006F0E6C"/>
    <w:rsid w:val="006F5C24"/>
    <w:rsid w:val="007031BF"/>
    <w:rsid w:val="00705416"/>
    <w:rsid w:val="007100E1"/>
    <w:rsid w:val="00711D66"/>
    <w:rsid w:val="00715430"/>
    <w:rsid w:val="0071712A"/>
    <w:rsid w:val="00721BB1"/>
    <w:rsid w:val="00721E1A"/>
    <w:rsid w:val="00727C1B"/>
    <w:rsid w:val="007332CB"/>
    <w:rsid w:val="00733C27"/>
    <w:rsid w:val="007340F8"/>
    <w:rsid w:val="00734A31"/>
    <w:rsid w:val="00736122"/>
    <w:rsid w:val="00743616"/>
    <w:rsid w:val="00743DE3"/>
    <w:rsid w:val="00752042"/>
    <w:rsid w:val="0075683D"/>
    <w:rsid w:val="00756A7B"/>
    <w:rsid w:val="00757425"/>
    <w:rsid w:val="007579C3"/>
    <w:rsid w:val="00760FEE"/>
    <w:rsid w:val="00763CA4"/>
    <w:rsid w:val="00764FB9"/>
    <w:rsid w:val="00770479"/>
    <w:rsid w:val="007704F7"/>
    <w:rsid w:val="00771183"/>
    <w:rsid w:val="0077271F"/>
    <w:rsid w:val="00773305"/>
    <w:rsid w:val="00773A4C"/>
    <w:rsid w:val="00777311"/>
    <w:rsid w:val="0077740E"/>
    <w:rsid w:val="00780CC0"/>
    <w:rsid w:val="00786CC8"/>
    <w:rsid w:val="00787701"/>
    <w:rsid w:val="007909FC"/>
    <w:rsid w:val="00793161"/>
    <w:rsid w:val="00797314"/>
    <w:rsid w:val="007A5804"/>
    <w:rsid w:val="007A6FF5"/>
    <w:rsid w:val="007A7422"/>
    <w:rsid w:val="007B081D"/>
    <w:rsid w:val="007B0A39"/>
    <w:rsid w:val="007B24EF"/>
    <w:rsid w:val="007B32E7"/>
    <w:rsid w:val="007B52D8"/>
    <w:rsid w:val="007B7E2B"/>
    <w:rsid w:val="007C0030"/>
    <w:rsid w:val="007C00FD"/>
    <w:rsid w:val="007C1072"/>
    <w:rsid w:val="007C2E4F"/>
    <w:rsid w:val="007C37AA"/>
    <w:rsid w:val="007C3A5D"/>
    <w:rsid w:val="007C3BC6"/>
    <w:rsid w:val="007C5C40"/>
    <w:rsid w:val="007C76F0"/>
    <w:rsid w:val="007C7BD2"/>
    <w:rsid w:val="007D02B2"/>
    <w:rsid w:val="007D226E"/>
    <w:rsid w:val="007D2808"/>
    <w:rsid w:val="007D2B5F"/>
    <w:rsid w:val="007D543A"/>
    <w:rsid w:val="007D578A"/>
    <w:rsid w:val="007D7E9D"/>
    <w:rsid w:val="007E263D"/>
    <w:rsid w:val="007E4433"/>
    <w:rsid w:val="007E72CE"/>
    <w:rsid w:val="007E72D6"/>
    <w:rsid w:val="007E7572"/>
    <w:rsid w:val="007E7E1E"/>
    <w:rsid w:val="007F2722"/>
    <w:rsid w:val="007F3499"/>
    <w:rsid w:val="00800C55"/>
    <w:rsid w:val="00800E9D"/>
    <w:rsid w:val="008030A4"/>
    <w:rsid w:val="00803F59"/>
    <w:rsid w:val="0080658C"/>
    <w:rsid w:val="0080695B"/>
    <w:rsid w:val="0080793D"/>
    <w:rsid w:val="00810B81"/>
    <w:rsid w:val="008110E2"/>
    <w:rsid w:val="00812356"/>
    <w:rsid w:val="00813DF5"/>
    <w:rsid w:val="00814811"/>
    <w:rsid w:val="00816D95"/>
    <w:rsid w:val="008207E1"/>
    <w:rsid w:val="00821E07"/>
    <w:rsid w:val="008230D1"/>
    <w:rsid w:val="00823B6E"/>
    <w:rsid w:val="0082415F"/>
    <w:rsid w:val="00825D79"/>
    <w:rsid w:val="00830C75"/>
    <w:rsid w:val="00831CDF"/>
    <w:rsid w:val="008321A2"/>
    <w:rsid w:val="00832650"/>
    <w:rsid w:val="0083323A"/>
    <w:rsid w:val="00840908"/>
    <w:rsid w:val="00843F80"/>
    <w:rsid w:val="008440D2"/>
    <w:rsid w:val="00846E45"/>
    <w:rsid w:val="00851F06"/>
    <w:rsid w:val="00852874"/>
    <w:rsid w:val="008529E9"/>
    <w:rsid w:val="00853E0C"/>
    <w:rsid w:val="0085556F"/>
    <w:rsid w:val="00855FC1"/>
    <w:rsid w:val="00856126"/>
    <w:rsid w:val="008566A6"/>
    <w:rsid w:val="0085787B"/>
    <w:rsid w:val="008634FD"/>
    <w:rsid w:val="0086408E"/>
    <w:rsid w:val="00867722"/>
    <w:rsid w:val="00867CC1"/>
    <w:rsid w:val="00870FA5"/>
    <w:rsid w:val="008717A3"/>
    <w:rsid w:val="0087263F"/>
    <w:rsid w:val="00881547"/>
    <w:rsid w:val="00882067"/>
    <w:rsid w:val="00884538"/>
    <w:rsid w:val="00886A29"/>
    <w:rsid w:val="008908D5"/>
    <w:rsid w:val="0089099A"/>
    <w:rsid w:val="00892D6A"/>
    <w:rsid w:val="008945C5"/>
    <w:rsid w:val="008A0CD6"/>
    <w:rsid w:val="008A11C5"/>
    <w:rsid w:val="008A4BEA"/>
    <w:rsid w:val="008A52F4"/>
    <w:rsid w:val="008A66D1"/>
    <w:rsid w:val="008A6856"/>
    <w:rsid w:val="008B0155"/>
    <w:rsid w:val="008B088A"/>
    <w:rsid w:val="008B2FDC"/>
    <w:rsid w:val="008B3718"/>
    <w:rsid w:val="008C1925"/>
    <w:rsid w:val="008C605C"/>
    <w:rsid w:val="008D1A65"/>
    <w:rsid w:val="008D2DDB"/>
    <w:rsid w:val="008D30EC"/>
    <w:rsid w:val="008D4639"/>
    <w:rsid w:val="008D4C76"/>
    <w:rsid w:val="008D5154"/>
    <w:rsid w:val="008D5E98"/>
    <w:rsid w:val="008E0372"/>
    <w:rsid w:val="008E0F79"/>
    <w:rsid w:val="008E1977"/>
    <w:rsid w:val="008E2CC0"/>
    <w:rsid w:val="008E5CB9"/>
    <w:rsid w:val="008E665B"/>
    <w:rsid w:val="008F026C"/>
    <w:rsid w:val="008F40A4"/>
    <w:rsid w:val="008F495E"/>
    <w:rsid w:val="009016BB"/>
    <w:rsid w:val="00901A76"/>
    <w:rsid w:val="00901B01"/>
    <w:rsid w:val="00903C3E"/>
    <w:rsid w:val="009065D3"/>
    <w:rsid w:val="00907272"/>
    <w:rsid w:val="00911CA5"/>
    <w:rsid w:val="00912845"/>
    <w:rsid w:val="009147C3"/>
    <w:rsid w:val="00915814"/>
    <w:rsid w:val="0091696C"/>
    <w:rsid w:val="00917A18"/>
    <w:rsid w:val="00922496"/>
    <w:rsid w:val="00923E02"/>
    <w:rsid w:val="00934B86"/>
    <w:rsid w:val="00935389"/>
    <w:rsid w:val="00935BE8"/>
    <w:rsid w:val="00935E5D"/>
    <w:rsid w:val="00936341"/>
    <w:rsid w:val="009364E2"/>
    <w:rsid w:val="00937309"/>
    <w:rsid w:val="00942674"/>
    <w:rsid w:val="00942AFA"/>
    <w:rsid w:val="0094360B"/>
    <w:rsid w:val="00943952"/>
    <w:rsid w:val="00946F43"/>
    <w:rsid w:val="009474B7"/>
    <w:rsid w:val="009559F9"/>
    <w:rsid w:val="00957375"/>
    <w:rsid w:val="009610EF"/>
    <w:rsid w:val="00962116"/>
    <w:rsid w:val="00962945"/>
    <w:rsid w:val="00963500"/>
    <w:rsid w:val="00963546"/>
    <w:rsid w:val="00964560"/>
    <w:rsid w:val="00966816"/>
    <w:rsid w:val="00970621"/>
    <w:rsid w:val="00970C83"/>
    <w:rsid w:val="00974F77"/>
    <w:rsid w:val="00982105"/>
    <w:rsid w:val="00982991"/>
    <w:rsid w:val="00984E26"/>
    <w:rsid w:val="00985CF7"/>
    <w:rsid w:val="00987168"/>
    <w:rsid w:val="00992083"/>
    <w:rsid w:val="009944F0"/>
    <w:rsid w:val="00997C53"/>
    <w:rsid w:val="009A08E4"/>
    <w:rsid w:val="009A0BBF"/>
    <w:rsid w:val="009A119F"/>
    <w:rsid w:val="009A454D"/>
    <w:rsid w:val="009A4BD2"/>
    <w:rsid w:val="009A51B6"/>
    <w:rsid w:val="009A576A"/>
    <w:rsid w:val="009A74B0"/>
    <w:rsid w:val="009B14E2"/>
    <w:rsid w:val="009B193D"/>
    <w:rsid w:val="009B670C"/>
    <w:rsid w:val="009C2500"/>
    <w:rsid w:val="009C294B"/>
    <w:rsid w:val="009C3A30"/>
    <w:rsid w:val="009C4C30"/>
    <w:rsid w:val="009C52B1"/>
    <w:rsid w:val="009C57D8"/>
    <w:rsid w:val="009C5F25"/>
    <w:rsid w:val="009D17DD"/>
    <w:rsid w:val="009D208C"/>
    <w:rsid w:val="009D5595"/>
    <w:rsid w:val="009D5658"/>
    <w:rsid w:val="009D5A51"/>
    <w:rsid w:val="009D72A7"/>
    <w:rsid w:val="009E1166"/>
    <w:rsid w:val="009E202F"/>
    <w:rsid w:val="009E2B7F"/>
    <w:rsid w:val="009E329E"/>
    <w:rsid w:val="009E592D"/>
    <w:rsid w:val="009E706A"/>
    <w:rsid w:val="009E74ED"/>
    <w:rsid w:val="009E7CF1"/>
    <w:rsid w:val="009F157B"/>
    <w:rsid w:val="009F396E"/>
    <w:rsid w:val="009F3AE6"/>
    <w:rsid w:val="009F5269"/>
    <w:rsid w:val="009F5B7A"/>
    <w:rsid w:val="009F6844"/>
    <w:rsid w:val="009F6D28"/>
    <w:rsid w:val="009F7FB2"/>
    <w:rsid w:val="00A011E5"/>
    <w:rsid w:val="00A021DB"/>
    <w:rsid w:val="00A02A68"/>
    <w:rsid w:val="00A03512"/>
    <w:rsid w:val="00A06453"/>
    <w:rsid w:val="00A0665C"/>
    <w:rsid w:val="00A07017"/>
    <w:rsid w:val="00A07D27"/>
    <w:rsid w:val="00A10344"/>
    <w:rsid w:val="00A10635"/>
    <w:rsid w:val="00A10C9A"/>
    <w:rsid w:val="00A158C8"/>
    <w:rsid w:val="00A24051"/>
    <w:rsid w:val="00A265ED"/>
    <w:rsid w:val="00A26891"/>
    <w:rsid w:val="00A26B28"/>
    <w:rsid w:val="00A271A8"/>
    <w:rsid w:val="00A30711"/>
    <w:rsid w:val="00A34354"/>
    <w:rsid w:val="00A354F8"/>
    <w:rsid w:val="00A35C2E"/>
    <w:rsid w:val="00A36D75"/>
    <w:rsid w:val="00A37684"/>
    <w:rsid w:val="00A37914"/>
    <w:rsid w:val="00A41B19"/>
    <w:rsid w:val="00A41CA0"/>
    <w:rsid w:val="00A434F4"/>
    <w:rsid w:val="00A4354F"/>
    <w:rsid w:val="00A443C3"/>
    <w:rsid w:val="00A46858"/>
    <w:rsid w:val="00A47533"/>
    <w:rsid w:val="00A52106"/>
    <w:rsid w:val="00A54931"/>
    <w:rsid w:val="00A5523E"/>
    <w:rsid w:val="00A55F8D"/>
    <w:rsid w:val="00A57978"/>
    <w:rsid w:val="00A57FD6"/>
    <w:rsid w:val="00A60620"/>
    <w:rsid w:val="00A609FD"/>
    <w:rsid w:val="00A615BF"/>
    <w:rsid w:val="00A63361"/>
    <w:rsid w:val="00A63A44"/>
    <w:rsid w:val="00A67474"/>
    <w:rsid w:val="00A7405F"/>
    <w:rsid w:val="00A7486B"/>
    <w:rsid w:val="00A7673A"/>
    <w:rsid w:val="00A76AC5"/>
    <w:rsid w:val="00A76B5B"/>
    <w:rsid w:val="00A77E04"/>
    <w:rsid w:val="00A80A80"/>
    <w:rsid w:val="00A81AA2"/>
    <w:rsid w:val="00A823B5"/>
    <w:rsid w:val="00A82EAC"/>
    <w:rsid w:val="00A8395E"/>
    <w:rsid w:val="00A8586F"/>
    <w:rsid w:val="00A9047C"/>
    <w:rsid w:val="00A90D7B"/>
    <w:rsid w:val="00A91243"/>
    <w:rsid w:val="00A918E3"/>
    <w:rsid w:val="00A91F82"/>
    <w:rsid w:val="00A939F6"/>
    <w:rsid w:val="00A93FAE"/>
    <w:rsid w:val="00A950CB"/>
    <w:rsid w:val="00A95DAD"/>
    <w:rsid w:val="00A97083"/>
    <w:rsid w:val="00AA005F"/>
    <w:rsid w:val="00AA14B5"/>
    <w:rsid w:val="00AA4F79"/>
    <w:rsid w:val="00AB22A4"/>
    <w:rsid w:val="00AB2F1E"/>
    <w:rsid w:val="00AB6011"/>
    <w:rsid w:val="00AC004D"/>
    <w:rsid w:val="00AC0443"/>
    <w:rsid w:val="00AC0C69"/>
    <w:rsid w:val="00AC0E40"/>
    <w:rsid w:val="00AC1E2E"/>
    <w:rsid w:val="00AC4325"/>
    <w:rsid w:val="00AC5C06"/>
    <w:rsid w:val="00AC6533"/>
    <w:rsid w:val="00AD6D0C"/>
    <w:rsid w:val="00AD738A"/>
    <w:rsid w:val="00AE31FF"/>
    <w:rsid w:val="00AE5586"/>
    <w:rsid w:val="00AF0423"/>
    <w:rsid w:val="00AF4D38"/>
    <w:rsid w:val="00AF555E"/>
    <w:rsid w:val="00AF5DE8"/>
    <w:rsid w:val="00AF678C"/>
    <w:rsid w:val="00B00DCC"/>
    <w:rsid w:val="00B017CB"/>
    <w:rsid w:val="00B0360E"/>
    <w:rsid w:val="00B03724"/>
    <w:rsid w:val="00B06150"/>
    <w:rsid w:val="00B06E19"/>
    <w:rsid w:val="00B1010B"/>
    <w:rsid w:val="00B114C1"/>
    <w:rsid w:val="00B208D5"/>
    <w:rsid w:val="00B24A14"/>
    <w:rsid w:val="00B30E69"/>
    <w:rsid w:val="00B33E64"/>
    <w:rsid w:val="00B357AE"/>
    <w:rsid w:val="00B44DE3"/>
    <w:rsid w:val="00B4597F"/>
    <w:rsid w:val="00B46323"/>
    <w:rsid w:val="00B468D1"/>
    <w:rsid w:val="00B473D1"/>
    <w:rsid w:val="00B55305"/>
    <w:rsid w:val="00B569BB"/>
    <w:rsid w:val="00B571F8"/>
    <w:rsid w:val="00B57901"/>
    <w:rsid w:val="00B60A3F"/>
    <w:rsid w:val="00B64FC8"/>
    <w:rsid w:val="00B65AED"/>
    <w:rsid w:val="00B71CC4"/>
    <w:rsid w:val="00B72325"/>
    <w:rsid w:val="00B7362F"/>
    <w:rsid w:val="00B75079"/>
    <w:rsid w:val="00B7615F"/>
    <w:rsid w:val="00B765A2"/>
    <w:rsid w:val="00B76CA0"/>
    <w:rsid w:val="00B80284"/>
    <w:rsid w:val="00B802BF"/>
    <w:rsid w:val="00B83069"/>
    <w:rsid w:val="00B83581"/>
    <w:rsid w:val="00B87787"/>
    <w:rsid w:val="00B92231"/>
    <w:rsid w:val="00B92790"/>
    <w:rsid w:val="00B9288D"/>
    <w:rsid w:val="00B97BF2"/>
    <w:rsid w:val="00BA05D3"/>
    <w:rsid w:val="00BA302A"/>
    <w:rsid w:val="00BA4F1C"/>
    <w:rsid w:val="00BA5A2F"/>
    <w:rsid w:val="00BA6BB4"/>
    <w:rsid w:val="00BA7C84"/>
    <w:rsid w:val="00BB0631"/>
    <w:rsid w:val="00BB1EAA"/>
    <w:rsid w:val="00BB6F71"/>
    <w:rsid w:val="00BB76F9"/>
    <w:rsid w:val="00BC124D"/>
    <w:rsid w:val="00BC191C"/>
    <w:rsid w:val="00BC214F"/>
    <w:rsid w:val="00BC4DB5"/>
    <w:rsid w:val="00BD43A8"/>
    <w:rsid w:val="00BD79C2"/>
    <w:rsid w:val="00BE1D55"/>
    <w:rsid w:val="00BE21B3"/>
    <w:rsid w:val="00BE4D88"/>
    <w:rsid w:val="00BE5AA0"/>
    <w:rsid w:val="00BE6555"/>
    <w:rsid w:val="00BE7B55"/>
    <w:rsid w:val="00BF01F9"/>
    <w:rsid w:val="00BF1397"/>
    <w:rsid w:val="00BF3C91"/>
    <w:rsid w:val="00BF690C"/>
    <w:rsid w:val="00BF70A4"/>
    <w:rsid w:val="00C00CCA"/>
    <w:rsid w:val="00C00E72"/>
    <w:rsid w:val="00C0145B"/>
    <w:rsid w:val="00C01730"/>
    <w:rsid w:val="00C03C79"/>
    <w:rsid w:val="00C05695"/>
    <w:rsid w:val="00C06703"/>
    <w:rsid w:val="00C06D89"/>
    <w:rsid w:val="00C06E4D"/>
    <w:rsid w:val="00C11D66"/>
    <w:rsid w:val="00C12396"/>
    <w:rsid w:val="00C13B78"/>
    <w:rsid w:val="00C1559C"/>
    <w:rsid w:val="00C216F4"/>
    <w:rsid w:val="00C218AA"/>
    <w:rsid w:val="00C27B40"/>
    <w:rsid w:val="00C27E0C"/>
    <w:rsid w:val="00C32C59"/>
    <w:rsid w:val="00C335B1"/>
    <w:rsid w:val="00C3652B"/>
    <w:rsid w:val="00C3773A"/>
    <w:rsid w:val="00C40E16"/>
    <w:rsid w:val="00C426DF"/>
    <w:rsid w:val="00C42782"/>
    <w:rsid w:val="00C45AA8"/>
    <w:rsid w:val="00C46BFF"/>
    <w:rsid w:val="00C46E13"/>
    <w:rsid w:val="00C47B4D"/>
    <w:rsid w:val="00C51F7A"/>
    <w:rsid w:val="00C526FB"/>
    <w:rsid w:val="00C53CDE"/>
    <w:rsid w:val="00C6012D"/>
    <w:rsid w:val="00C60494"/>
    <w:rsid w:val="00C633A1"/>
    <w:rsid w:val="00C64CF4"/>
    <w:rsid w:val="00C66252"/>
    <w:rsid w:val="00C71362"/>
    <w:rsid w:val="00C769BF"/>
    <w:rsid w:val="00C81A69"/>
    <w:rsid w:val="00C829B4"/>
    <w:rsid w:val="00C832FB"/>
    <w:rsid w:val="00C83CA0"/>
    <w:rsid w:val="00C86463"/>
    <w:rsid w:val="00C87C19"/>
    <w:rsid w:val="00C911B3"/>
    <w:rsid w:val="00C94499"/>
    <w:rsid w:val="00CA0157"/>
    <w:rsid w:val="00CA0ED1"/>
    <w:rsid w:val="00CA0FEC"/>
    <w:rsid w:val="00CA3664"/>
    <w:rsid w:val="00CA48BF"/>
    <w:rsid w:val="00CA5425"/>
    <w:rsid w:val="00CA7935"/>
    <w:rsid w:val="00CB0894"/>
    <w:rsid w:val="00CB6B05"/>
    <w:rsid w:val="00CB7F08"/>
    <w:rsid w:val="00CC0096"/>
    <w:rsid w:val="00CC4FBC"/>
    <w:rsid w:val="00CD033D"/>
    <w:rsid w:val="00CD05A9"/>
    <w:rsid w:val="00CD1614"/>
    <w:rsid w:val="00CD39E4"/>
    <w:rsid w:val="00CD52EB"/>
    <w:rsid w:val="00CD52FB"/>
    <w:rsid w:val="00CE2015"/>
    <w:rsid w:val="00CE21C1"/>
    <w:rsid w:val="00CE5A52"/>
    <w:rsid w:val="00CE6EB4"/>
    <w:rsid w:val="00CF1780"/>
    <w:rsid w:val="00CF44AE"/>
    <w:rsid w:val="00CF67AB"/>
    <w:rsid w:val="00CF6858"/>
    <w:rsid w:val="00CF78C2"/>
    <w:rsid w:val="00D006CE"/>
    <w:rsid w:val="00D0159F"/>
    <w:rsid w:val="00D033A4"/>
    <w:rsid w:val="00D068AB"/>
    <w:rsid w:val="00D07E3B"/>
    <w:rsid w:val="00D15653"/>
    <w:rsid w:val="00D15B6A"/>
    <w:rsid w:val="00D15FB7"/>
    <w:rsid w:val="00D16C28"/>
    <w:rsid w:val="00D17C7B"/>
    <w:rsid w:val="00D20AB4"/>
    <w:rsid w:val="00D214BA"/>
    <w:rsid w:val="00D2243F"/>
    <w:rsid w:val="00D25B34"/>
    <w:rsid w:val="00D26B5B"/>
    <w:rsid w:val="00D2739F"/>
    <w:rsid w:val="00D278EA"/>
    <w:rsid w:val="00D30A6D"/>
    <w:rsid w:val="00D31893"/>
    <w:rsid w:val="00D33200"/>
    <w:rsid w:val="00D332C2"/>
    <w:rsid w:val="00D35AB2"/>
    <w:rsid w:val="00D36DC1"/>
    <w:rsid w:val="00D3711C"/>
    <w:rsid w:val="00D41D86"/>
    <w:rsid w:val="00D42C30"/>
    <w:rsid w:val="00D430BE"/>
    <w:rsid w:val="00D45D71"/>
    <w:rsid w:val="00D52657"/>
    <w:rsid w:val="00D52F35"/>
    <w:rsid w:val="00D53395"/>
    <w:rsid w:val="00D540A4"/>
    <w:rsid w:val="00D545A7"/>
    <w:rsid w:val="00D5529F"/>
    <w:rsid w:val="00D62741"/>
    <w:rsid w:val="00D63A52"/>
    <w:rsid w:val="00D63D06"/>
    <w:rsid w:val="00D66D4F"/>
    <w:rsid w:val="00D67291"/>
    <w:rsid w:val="00D6730D"/>
    <w:rsid w:val="00D709A5"/>
    <w:rsid w:val="00D711E4"/>
    <w:rsid w:val="00D72120"/>
    <w:rsid w:val="00D7415A"/>
    <w:rsid w:val="00D7492B"/>
    <w:rsid w:val="00D7501F"/>
    <w:rsid w:val="00D776E0"/>
    <w:rsid w:val="00D77942"/>
    <w:rsid w:val="00D829A8"/>
    <w:rsid w:val="00D83DD9"/>
    <w:rsid w:val="00D83E70"/>
    <w:rsid w:val="00D8530F"/>
    <w:rsid w:val="00D865AD"/>
    <w:rsid w:val="00D9378F"/>
    <w:rsid w:val="00D93DA9"/>
    <w:rsid w:val="00D9757D"/>
    <w:rsid w:val="00DA0E5B"/>
    <w:rsid w:val="00DA1266"/>
    <w:rsid w:val="00DA2ACB"/>
    <w:rsid w:val="00DA5814"/>
    <w:rsid w:val="00DA6B3D"/>
    <w:rsid w:val="00DA6C52"/>
    <w:rsid w:val="00DB11FE"/>
    <w:rsid w:val="00DB27F6"/>
    <w:rsid w:val="00DB2834"/>
    <w:rsid w:val="00DB3025"/>
    <w:rsid w:val="00DB3E6A"/>
    <w:rsid w:val="00DB5E87"/>
    <w:rsid w:val="00DC3D4E"/>
    <w:rsid w:val="00DC6402"/>
    <w:rsid w:val="00DC734E"/>
    <w:rsid w:val="00DD329C"/>
    <w:rsid w:val="00DD46D5"/>
    <w:rsid w:val="00DD4B77"/>
    <w:rsid w:val="00DE388C"/>
    <w:rsid w:val="00DE3CD4"/>
    <w:rsid w:val="00DE41DC"/>
    <w:rsid w:val="00DE439D"/>
    <w:rsid w:val="00DE5EDC"/>
    <w:rsid w:val="00DE64A9"/>
    <w:rsid w:val="00DF131C"/>
    <w:rsid w:val="00DF1BE7"/>
    <w:rsid w:val="00DF2B4A"/>
    <w:rsid w:val="00DF2F94"/>
    <w:rsid w:val="00DF358A"/>
    <w:rsid w:val="00DF3643"/>
    <w:rsid w:val="00DF4380"/>
    <w:rsid w:val="00DF54B0"/>
    <w:rsid w:val="00DF6221"/>
    <w:rsid w:val="00E02429"/>
    <w:rsid w:val="00E05659"/>
    <w:rsid w:val="00E0689E"/>
    <w:rsid w:val="00E073BD"/>
    <w:rsid w:val="00E07AAF"/>
    <w:rsid w:val="00E10D4B"/>
    <w:rsid w:val="00E121B8"/>
    <w:rsid w:val="00E15899"/>
    <w:rsid w:val="00E17573"/>
    <w:rsid w:val="00E17698"/>
    <w:rsid w:val="00E201E6"/>
    <w:rsid w:val="00E20517"/>
    <w:rsid w:val="00E2076D"/>
    <w:rsid w:val="00E24350"/>
    <w:rsid w:val="00E24473"/>
    <w:rsid w:val="00E24AA0"/>
    <w:rsid w:val="00E25618"/>
    <w:rsid w:val="00E3027B"/>
    <w:rsid w:val="00E309E9"/>
    <w:rsid w:val="00E30C19"/>
    <w:rsid w:val="00E30F53"/>
    <w:rsid w:val="00E329B5"/>
    <w:rsid w:val="00E34882"/>
    <w:rsid w:val="00E36FEC"/>
    <w:rsid w:val="00E37D87"/>
    <w:rsid w:val="00E40748"/>
    <w:rsid w:val="00E4127D"/>
    <w:rsid w:val="00E41976"/>
    <w:rsid w:val="00E430D5"/>
    <w:rsid w:val="00E44D52"/>
    <w:rsid w:val="00E44DAC"/>
    <w:rsid w:val="00E4634F"/>
    <w:rsid w:val="00E4724E"/>
    <w:rsid w:val="00E50DB1"/>
    <w:rsid w:val="00E56C41"/>
    <w:rsid w:val="00E574C7"/>
    <w:rsid w:val="00E57F46"/>
    <w:rsid w:val="00E61674"/>
    <w:rsid w:val="00E61A21"/>
    <w:rsid w:val="00E61DEA"/>
    <w:rsid w:val="00E62186"/>
    <w:rsid w:val="00E63E24"/>
    <w:rsid w:val="00E6771B"/>
    <w:rsid w:val="00E7042B"/>
    <w:rsid w:val="00E70541"/>
    <w:rsid w:val="00E71038"/>
    <w:rsid w:val="00E72F73"/>
    <w:rsid w:val="00E73038"/>
    <w:rsid w:val="00E74B54"/>
    <w:rsid w:val="00E75E3E"/>
    <w:rsid w:val="00E83DE6"/>
    <w:rsid w:val="00E84CFA"/>
    <w:rsid w:val="00E858D0"/>
    <w:rsid w:val="00E85F1D"/>
    <w:rsid w:val="00E87657"/>
    <w:rsid w:val="00E90DF7"/>
    <w:rsid w:val="00E92707"/>
    <w:rsid w:val="00E93B98"/>
    <w:rsid w:val="00E97D08"/>
    <w:rsid w:val="00EA1F8B"/>
    <w:rsid w:val="00EA68D3"/>
    <w:rsid w:val="00EB36C5"/>
    <w:rsid w:val="00EB5CC4"/>
    <w:rsid w:val="00EB5E1F"/>
    <w:rsid w:val="00EB633E"/>
    <w:rsid w:val="00EB6EFB"/>
    <w:rsid w:val="00EB7F1C"/>
    <w:rsid w:val="00EC0C76"/>
    <w:rsid w:val="00EC1450"/>
    <w:rsid w:val="00EC501D"/>
    <w:rsid w:val="00EC5C6F"/>
    <w:rsid w:val="00EC650A"/>
    <w:rsid w:val="00EC67F0"/>
    <w:rsid w:val="00EC7D0D"/>
    <w:rsid w:val="00ED64F4"/>
    <w:rsid w:val="00EE0BAA"/>
    <w:rsid w:val="00EE4601"/>
    <w:rsid w:val="00EE5F73"/>
    <w:rsid w:val="00EE6302"/>
    <w:rsid w:val="00EE7115"/>
    <w:rsid w:val="00EE7D32"/>
    <w:rsid w:val="00EE7FBF"/>
    <w:rsid w:val="00EF107D"/>
    <w:rsid w:val="00EF2867"/>
    <w:rsid w:val="00EF4744"/>
    <w:rsid w:val="00EF4B68"/>
    <w:rsid w:val="00EF5F3E"/>
    <w:rsid w:val="00EF69EC"/>
    <w:rsid w:val="00F045DE"/>
    <w:rsid w:val="00F075FE"/>
    <w:rsid w:val="00F07AD0"/>
    <w:rsid w:val="00F11506"/>
    <w:rsid w:val="00F11643"/>
    <w:rsid w:val="00F11BC5"/>
    <w:rsid w:val="00F13DCB"/>
    <w:rsid w:val="00F15250"/>
    <w:rsid w:val="00F15D22"/>
    <w:rsid w:val="00F164FD"/>
    <w:rsid w:val="00F17B40"/>
    <w:rsid w:val="00F207F7"/>
    <w:rsid w:val="00F21779"/>
    <w:rsid w:val="00F21A31"/>
    <w:rsid w:val="00F21BD6"/>
    <w:rsid w:val="00F21C26"/>
    <w:rsid w:val="00F22EBD"/>
    <w:rsid w:val="00F26DF2"/>
    <w:rsid w:val="00F271F6"/>
    <w:rsid w:val="00F307D8"/>
    <w:rsid w:val="00F3259A"/>
    <w:rsid w:val="00F33B86"/>
    <w:rsid w:val="00F3426B"/>
    <w:rsid w:val="00F34E93"/>
    <w:rsid w:val="00F364CC"/>
    <w:rsid w:val="00F369AD"/>
    <w:rsid w:val="00F4280A"/>
    <w:rsid w:val="00F45880"/>
    <w:rsid w:val="00F46C11"/>
    <w:rsid w:val="00F503CE"/>
    <w:rsid w:val="00F5144F"/>
    <w:rsid w:val="00F51523"/>
    <w:rsid w:val="00F53ED4"/>
    <w:rsid w:val="00F53F4F"/>
    <w:rsid w:val="00F54666"/>
    <w:rsid w:val="00F5596C"/>
    <w:rsid w:val="00F55EE0"/>
    <w:rsid w:val="00F578A1"/>
    <w:rsid w:val="00F60CB7"/>
    <w:rsid w:val="00F62A2A"/>
    <w:rsid w:val="00F63706"/>
    <w:rsid w:val="00F64B13"/>
    <w:rsid w:val="00F64BE1"/>
    <w:rsid w:val="00F651C6"/>
    <w:rsid w:val="00F67468"/>
    <w:rsid w:val="00F71C13"/>
    <w:rsid w:val="00F72F51"/>
    <w:rsid w:val="00F73770"/>
    <w:rsid w:val="00F76C48"/>
    <w:rsid w:val="00F81B65"/>
    <w:rsid w:val="00F90905"/>
    <w:rsid w:val="00F9093A"/>
    <w:rsid w:val="00F93087"/>
    <w:rsid w:val="00F935E2"/>
    <w:rsid w:val="00F937F7"/>
    <w:rsid w:val="00F95388"/>
    <w:rsid w:val="00F96153"/>
    <w:rsid w:val="00F961CE"/>
    <w:rsid w:val="00F963A3"/>
    <w:rsid w:val="00F96C91"/>
    <w:rsid w:val="00FA4890"/>
    <w:rsid w:val="00FA5928"/>
    <w:rsid w:val="00FA7843"/>
    <w:rsid w:val="00FA7A47"/>
    <w:rsid w:val="00FB407B"/>
    <w:rsid w:val="00FB594F"/>
    <w:rsid w:val="00FB5E8E"/>
    <w:rsid w:val="00FB6283"/>
    <w:rsid w:val="00FC0B31"/>
    <w:rsid w:val="00FC10EA"/>
    <w:rsid w:val="00FC1738"/>
    <w:rsid w:val="00FC2A87"/>
    <w:rsid w:val="00FC31D8"/>
    <w:rsid w:val="00FC3414"/>
    <w:rsid w:val="00FC394D"/>
    <w:rsid w:val="00FC5A03"/>
    <w:rsid w:val="00FD0900"/>
    <w:rsid w:val="00FD2134"/>
    <w:rsid w:val="00FD2EB4"/>
    <w:rsid w:val="00FD61B1"/>
    <w:rsid w:val="00FD6330"/>
    <w:rsid w:val="00FD7BAE"/>
    <w:rsid w:val="00FD7E6B"/>
    <w:rsid w:val="00FE2EE7"/>
    <w:rsid w:val="00FE691F"/>
    <w:rsid w:val="00FE6D60"/>
    <w:rsid w:val="00FE720C"/>
    <w:rsid w:val="00FE73C1"/>
    <w:rsid w:val="00FF1DCD"/>
    <w:rsid w:val="00FF63D3"/>
    <w:rsid w:val="00FF6D1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434C92A"/>
  <w15:docId w15:val="{31B6CE97-9A96-4AA0-BB69-E025AC7A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369"/>
  </w:style>
  <w:style w:type="paragraph" w:styleId="Heading1">
    <w:name w:val="heading 1"/>
    <w:basedOn w:val="Normal"/>
    <w:next w:val="Normal"/>
    <w:link w:val="Heading1Char"/>
    <w:autoRedefine/>
    <w:uiPriority w:val="9"/>
    <w:qFormat/>
    <w:rsid w:val="005578B9"/>
    <w:pPr>
      <w:keepNext/>
      <w:keepLines/>
      <w:numPr>
        <w:numId w:val="27"/>
      </w:numPr>
      <w:spacing w:before="240" w:after="0" w:line="480" w:lineRule="auto"/>
      <w:ind w:left="426"/>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7D2B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7A34"/>
    <w:pPr>
      <w:keepNext/>
      <w:keepLines/>
      <w:spacing w:before="200" w:after="0"/>
      <w:outlineLvl w:val="2"/>
    </w:pPr>
    <w:rPr>
      <w:rFonts w:ascii="Times New Roman" w:eastAsiaTheme="majorEastAsia" w:hAnsi="Times New Roman" w:cstheme="majorBidi"/>
      <w:b/>
      <w:bCs/>
      <w:color w:val="4F81BD" w:themeColor="accent1"/>
      <w:sz w:val="20"/>
    </w:rPr>
  </w:style>
  <w:style w:type="paragraph" w:styleId="Heading4">
    <w:name w:val="heading 4"/>
    <w:basedOn w:val="Normal"/>
    <w:next w:val="Normal"/>
    <w:link w:val="Heading4Char"/>
    <w:uiPriority w:val="9"/>
    <w:unhideWhenUsed/>
    <w:qFormat/>
    <w:rsid w:val="009F7FB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39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829B4"/>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C829B4"/>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C829B4"/>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C829B4"/>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07A34"/>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8"/>
      <w:szCs w:val="52"/>
    </w:rPr>
  </w:style>
  <w:style w:type="character" w:customStyle="1" w:styleId="TitleChar">
    <w:name w:val="Title Char"/>
    <w:basedOn w:val="DefaultParagraphFont"/>
    <w:link w:val="Title"/>
    <w:uiPriority w:val="10"/>
    <w:rsid w:val="00407A34"/>
    <w:rPr>
      <w:rFonts w:ascii="Times New Roman" w:eastAsiaTheme="majorEastAsia" w:hAnsi="Times New Roman" w:cstheme="majorBidi"/>
      <w:b/>
      <w:spacing w:val="5"/>
      <w:kern w:val="28"/>
      <w:sz w:val="28"/>
      <w:szCs w:val="52"/>
    </w:rPr>
  </w:style>
  <w:style w:type="character" w:customStyle="1" w:styleId="Heading1Char">
    <w:name w:val="Heading 1 Char"/>
    <w:basedOn w:val="DefaultParagraphFont"/>
    <w:link w:val="Heading1"/>
    <w:uiPriority w:val="9"/>
    <w:rsid w:val="005578B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D2B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7A34"/>
    <w:rPr>
      <w:rFonts w:ascii="Times New Roman" w:eastAsiaTheme="majorEastAsia" w:hAnsi="Times New Roman" w:cstheme="majorBidi"/>
      <w:b/>
      <w:bCs/>
      <w:color w:val="4F81BD" w:themeColor="accent1"/>
      <w:sz w:val="20"/>
    </w:rPr>
  </w:style>
  <w:style w:type="character" w:customStyle="1" w:styleId="Heading4Char">
    <w:name w:val="Heading 4 Char"/>
    <w:basedOn w:val="DefaultParagraphFont"/>
    <w:link w:val="Heading4"/>
    <w:uiPriority w:val="9"/>
    <w:rsid w:val="009F7FB2"/>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407A34"/>
  </w:style>
  <w:style w:type="paragraph" w:customStyle="1" w:styleId="Heading11">
    <w:name w:val="Heading 11"/>
    <w:basedOn w:val="Normal"/>
    <w:next w:val="Normal"/>
    <w:uiPriority w:val="9"/>
    <w:qFormat/>
    <w:rsid w:val="00407A34"/>
    <w:pPr>
      <w:keepNext/>
      <w:keepLines/>
      <w:spacing w:before="240" w:after="0" w:line="259" w:lineRule="auto"/>
      <w:outlineLvl w:val="0"/>
    </w:pPr>
    <w:rPr>
      <w:rFonts w:ascii="Times New Roman" w:eastAsia="Times New Roman" w:hAnsi="Times New Roman" w:cs="Times New Roman"/>
      <w:b/>
      <w:color w:val="000000"/>
      <w:sz w:val="24"/>
      <w:szCs w:val="32"/>
    </w:rPr>
  </w:style>
  <w:style w:type="paragraph" w:customStyle="1" w:styleId="Heading21">
    <w:name w:val="Heading 21"/>
    <w:basedOn w:val="Normal"/>
    <w:next w:val="Normal"/>
    <w:uiPriority w:val="9"/>
    <w:unhideWhenUsed/>
    <w:qFormat/>
    <w:rsid w:val="00407A34"/>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unhideWhenUsed/>
    <w:qFormat/>
    <w:rsid w:val="00407A34"/>
    <w:pPr>
      <w:keepNext/>
      <w:keepLines/>
      <w:spacing w:before="40" w:after="0" w:line="259" w:lineRule="auto"/>
      <w:outlineLvl w:val="2"/>
    </w:pPr>
    <w:rPr>
      <w:rFonts w:ascii="Calibri Light" w:eastAsia="Times New Roman" w:hAnsi="Calibri Light" w:cs="Times New Roman"/>
      <w:color w:val="1F4D78"/>
      <w:sz w:val="24"/>
      <w:szCs w:val="24"/>
    </w:rPr>
  </w:style>
  <w:style w:type="numbering" w:customStyle="1" w:styleId="NoList11">
    <w:name w:val="No List11"/>
    <w:next w:val="NoList"/>
    <w:uiPriority w:val="99"/>
    <w:semiHidden/>
    <w:unhideWhenUsed/>
    <w:rsid w:val="00407A34"/>
  </w:style>
  <w:style w:type="paragraph" w:customStyle="1" w:styleId="Title1">
    <w:name w:val="Title1"/>
    <w:basedOn w:val="Normal"/>
    <w:next w:val="Normal"/>
    <w:autoRedefine/>
    <w:uiPriority w:val="10"/>
    <w:qFormat/>
    <w:rsid w:val="00407A34"/>
    <w:pPr>
      <w:spacing w:after="0" w:line="480" w:lineRule="auto"/>
      <w:contextualSpacing/>
      <w:jc w:val="center"/>
    </w:pPr>
    <w:rPr>
      <w:rFonts w:ascii="Times New Roman" w:eastAsia="Times New Roman" w:hAnsi="Times New Roman" w:cs="Times New Roman"/>
      <w:color w:val="000000"/>
      <w:spacing w:val="-10"/>
      <w:kern w:val="28"/>
      <w:sz w:val="32"/>
      <w:szCs w:val="56"/>
      <w:lang w:eastAsia="en-GB"/>
    </w:rPr>
  </w:style>
  <w:style w:type="paragraph" w:customStyle="1" w:styleId="ListParagraph1">
    <w:name w:val="List Paragraph1"/>
    <w:basedOn w:val="Normal"/>
    <w:next w:val="ListParagraph"/>
    <w:uiPriority w:val="34"/>
    <w:qFormat/>
    <w:rsid w:val="00407A34"/>
    <w:pPr>
      <w:spacing w:after="160" w:line="259" w:lineRule="auto"/>
      <w:ind w:left="720"/>
      <w:contextualSpacing/>
    </w:pPr>
    <w:rPr>
      <w:rFonts w:ascii="Calibri" w:hAnsi="Calibri"/>
      <w:sz w:val="24"/>
    </w:rPr>
  </w:style>
  <w:style w:type="paragraph" w:customStyle="1" w:styleId="Default">
    <w:name w:val="Default"/>
    <w:rsid w:val="00407A34"/>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
    <w:name w:val="Table Grid1"/>
    <w:basedOn w:val="TableNormal"/>
    <w:next w:val="TableGrid"/>
    <w:rsid w:val="00407A3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A3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table" w:customStyle="1" w:styleId="TableGrid11">
    <w:name w:val="Table Grid11"/>
    <w:basedOn w:val="TableNormal"/>
    <w:next w:val="TableGrid"/>
    <w:rsid w:val="00407A34"/>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407A34"/>
    <w:pPr>
      <w:tabs>
        <w:tab w:val="center" w:pos="4513"/>
        <w:tab w:val="right" w:pos="9026"/>
      </w:tabs>
      <w:spacing w:after="0" w:line="240" w:lineRule="auto"/>
    </w:pPr>
  </w:style>
  <w:style w:type="character" w:customStyle="1" w:styleId="FooterChar">
    <w:name w:val="Footer Char"/>
    <w:basedOn w:val="DefaultParagraphFont"/>
    <w:link w:val="Footer1"/>
    <w:uiPriority w:val="99"/>
    <w:rsid w:val="00407A34"/>
  </w:style>
  <w:style w:type="character" w:styleId="PageNumber">
    <w:name w:val="page number"/>
    <w:basedOn w:val="DefaultParagraphFont"/>
    <w:rsid w:val="00407A34"/>
  </w:style>
  <w:style w:type="character" w:styleId="Hyperlink">
    <w:name w:val="Hyperlink"/>
    <w:basedOn w:val="DefaultParagraphFont"/>
    <w:unhideWhenUsed/>
    <w:rsid w:val="00407A34"/>
    <w:rPr>
      <w:color w:val="0000FF"/>
      <w:u w:val="single"/>
    </w:rPr>
  </w:style>
  <w:style w:type="character" w:customStyle="1" w:styleId="apple-converted-space">
    <w:name w:val="apple-converted-space"/>
    <w:basedOn w:val="DefaultParagraphFont"/>
    <w:rsid w:val="00407A34"/>
  </w:style>
  <w:style w:type="paragraph" w:styleId="FootnoteText">
    <w:name w:val="footnote text"/>
    <w:basedOn w:val="Normal"/>
    <w:link w:val="FootnoteTextChar"/>
    <w:rsid w:val="00407A3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407A34"/>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407A34"/>
    <w:rPr>
      <w:vertAlign w:val="superscript"/>
    </w:rPr>
  </w:style>
  <w:style w:type="paragraph" w:customStyle="1" w:styleId="Header1">
    <w:name w:val="Header1"/>
    <w:basedOn w:val="Normal"/>
    <w:next w:val="Header"/>
    <w:link w:val="HeaderChar"/>
    <w:uiPriority w:val="99"/>
    <w:unhideWhenUsed/>
    <w:rsid w:val="00407A34"/>
    <w:pPr>
      <w:tabs>
        <w:tab w:val="center" w:pos="4513"/>
        <w:tab w:val="right" w:pos="9026"/>
      </w:tabs>
      <w:spacing w:after="0" w:line="240" w:lineRule="auto"/>
    </w:pPr>
  </w:style>
  <w:style w:type="character" w:customStyle="1" w:styleId="HeaderChar">
    <w:name w:val="Header Char"/>
    <w:basedOn w:val="DefaultParagraphFont"/>
    <w:link w:val="Header1"/>
    <w:uiPriority w:val="99"/>
    <w:rsid w:val="00407A34"/>
  </w:style>
  <w:style w:type="character" w:customStyle="1" w:styleId="creators">
    <w:name w:val="creators"/>
    <w:basedOn w:val="DefaultParagraphFont"/>
    <w:rsid w:val="00407A34"/>
  </w:style>
  <w:style w:type="character" w:customStyle="1" w:styleId="personname">
    <w:name w:val="person_name"/>
    <w:basedOn w:val="DefaultParagraphFont"/>
    <w:rsid w:val="00407A34"/>
  </w:style>
  <w:style w:type="character" w:customStyle="1" w:styleId="Date1">
    <w:name w:val="Date1"/>
    <w:basedOn w:val="DefaultParagraphFont"/>
    <w:rsid w:val="00407A34"/>
  </w:style>
  <w:style w:type="character" w:styleId="Emphasis">
    <w:name w:val="Emphasis"/>
    <w:basedOn w:val="DefaultParagraphFont"/>
    <w:uiPriority w:val="20"/>
    <w:qFormat/>
    <w:rsid w:val="00407A34"/>
    <w:rPr>
      <w:i/>
      <w:iCs/>
    </w:rPr>
  </w:style>
  <w:style w:type="character" w:customStyle="1" w:styleId="placeofpub">
    <w:name w:val="place_of_pub"/>
    <w:basedOn w:val="DefaultParagraphFont"/>
    <w:rsid w:val="00407A34"/>
  </w:style>
  <w:style w:type="character" w:customStyle="1" w:styleId="publisher">
    <w:name w:val="publisher"/>
    <w:basedOn w:val="DefaultParagraphFont"/>
    <w:rsid w:val="00407A34"/>
  </w:style>
  <w:style w:type="numbering" w:customStyle="1" w:styleId="NoList111">
    <w:name w:val="No List111"/>
    <w:next w:val="NoList"/>
    <w:uiPriority w:val="99"/>
    <w:semiHidden/>
    <w:unhideWhenUsed/>
    <w:rsid w:val="00407A34"/>
  </w:style>
  <w:style w:type="paragraph" w:customStyle="1" w:styleId="EndNoteBibliographyTitle">
    <w:name w:val="EndNote Bibliography Title"/>
    <w:basedOn w:val="Normal"/>
    <w:link w:val="EndNoteBibliographyTitleChar"/>
    <w:rsid w:val="00407A34"/>
    <w:pPr>
      <w:spacing w:after="0"/>
      <w:jc w:val="center"/>
    </w:pPr>
    <w:rPr>
      <w:rFonts w:ascii="Times New Roman" w:hAnsi="Times New Roman" w:cs="Times New Roman"/>
      <w:noProof/>
      <w:sz w:val="16"/>
      <w:lang w:val="en-US"/>
    </w:rPr>
  </w:style>
  <w:style w:type="character" w:customStyle="1" w:styleId="EndNoteBibliographyTitleChar">
    <w:name w:val="EndNote Bibliography Title Char"/>
    <w:basedOn w:val="DefaultParagraphFont"/>
    <w:link w:val="EndNoteBibliographyTitle"/>
    <w:rsid w:val="00407A34"/>
    <w:rPr>
      <w:rFonts w:ascii="Times New Roman" w:hAnsi="Times New Roman" w:cs="Times New Roman"/>
      <w:noProof/>
      <w:sz w:val="16"/>
      <w:lang w:val="en-US"/>
    </w:rPr>
  </w:style>
  <w:style w:type="paragraph" w:customStyle="1" w:styleId="EndNoteBibliography">
    <w:name w:val="EndNote Bibliography"/>
    <w:basedOn w:val="Normal"/>
    <w:link w:val="EndNoteBibliographyChar"/>
    <w:rsid w:val="00407A34"/>
    <w:pPr>
      <w:spacing w:line="240" w:lineRule="auto"/>
    </w:pPr>
    <w:rPr>
      <w:rFonts w:ascii="Times New Roman" w:hAnsi="Times New Roman" w:cs="Times New Roman"/>
      <w:noProof/>
      <w:sz w:val="16"/>
      <w:lang w:val="en-US"/>
    </w:rPr>
  </w:style>
  <w:style w:type="character" w:customStyle="1" w:styleId="EndNoteBibliographyChar">
    <w:name w:val="EndNote Bibliography Char"/>
    <w:basedOn w:val="DefaultParagraphFont"/>
    <w:link w:val="EndNoteBibliography"/>
    <w:rsid w:val="00407A34"/>
    <w:rPr>
      <w:rFonts w:ascii="Times New Roman" w:hAnsi="Times New Roman" w:cs="Times New Roman"/>
      <w:noProof/>
      <w:sz w:val="16"/>
      <w:lang w:val="en-US"/>
    </w:rPr>
  </w:style>
  <w:style w:type="paragraph" w:customStyle="1" w:styleId="BalloonText1">
    <w:name w:val="Balloon Text1"/>
    <w:basedOn w:val="Normal"/>
    <w:next w:val="BalloonText"/>
    <w:link w:val="BalloonTextChar"/>
    <w:uiPriority w:val="99"/>
    <w:semiHidden/>
    <w:unhideWhenUsed/>
    <w:rsid w:val="0040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407A34"/>
    <w:rPr>
      <w:rFonts w:ascii="Tahoma" w:hAnsi="Tahoma" w:cs="Tahoma"/>
      <w:sz w:val="16"/>
      <w:szCs w:val="16"/>
    </w:rPr>
  </w:style>
  <w:style w:type="numbering" w:customStyle="1" w:styleId="NoList1111">
    <w:name w:val="No List1111"/>
    <w:next w:val="NoList"/>
    <w:uiPriority w:val="99"/>
    <w:semiHidden/>
    <w:unhideWhenUsed/>
    <w:rsid w:val="00407A34"/>
  </w:style>
  <w:style w:type="table" w:customStyle="1" w:styleId="TableGrid2">
    <w:name w:val="Table Grid2"/>
    <w:basedOn w:val="TableNormal"/>
    <w:next w:val="TableGrid"/>
    <w:rsid w:val="00407A3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uiPriority w:val="10"/>
    <w:rsid w:val="00407A34"/>
    <w:rPr>
      <w:rFonts w:ascii="Cambria" w:eastAsia="Times New Roman" w:hAnsi="Cambria" w:cs="Times New Roman"/>
      <w:color w:val="17365D"/>
      <w:spacing w:val="5"/>
      <w:kern w:val="28"/>
      <w:sz w:val="52"/>
      <w:szCs w:val="52"/>
    </w:rPr>
  </w:style>
  <w:style w:type="character" w:customStyle="1" w:styleId="Heading1Char1">
    <w:name w:val="Heading 1 Char1"/>
    <w:basedOn w:val="DefaultParagraphFont"/>
    <w:uiPriority w:val="9"/>
    <w:rsid w:val="00407A34"/>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407A34"/>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407A34"/>
    <w:rPr>
      <w:rFonts w:ascii="Cambria" w:eastAsia="Times New Roman" w:hAnsi="Cambria" w:cs="Times New Roman"/>
      <w:b/>
      <w:bCs/>
      <w:color w:val="4F81BD"/>
    </w:rPr>
  </w:style>
  <w:style w:type="character" w:customStyle="1" w:styleId="interref">
    <w:name w:val="interref"/>
    <w:basedOn w:val="DefaultParagraphFont"/>
    <w:rsid w:val="00407A34"/>
  </w:style>
  <w:style w:type="character" w:customStyle="1" w:styleId="FollowedHyperlink1">
    <w:name w:val="FollowedHyperlink1"/>
    <w:basedOn w:val="DefaultParagraphFont"/>
    <w:uiPriority w:val="99"/>
    <w:semiHidden/>
    <w:unhideWhenUsed/>
    <w:rsid w:val="00407A34"/>
    <w:rPr>
      <w:color w:val="800080"/>
      <w:u w:val="single"/>
    </w:rPr>
  </w:style>
  <w:style w:type="character" w:customStyle="1" w:styleId="current-selection">
    <w:name w:val="current-selection"/>
    <w:basedOn w:val="DefaultParagraphFont"/>
    <w:rsid w:val="00407A34"/>
  </w:style>
  <w:style w:type="character" w:customStyle="1" w:styleId="a">
    <w:name w:val="_"/>
    <w:basedOn w:val="DefaultParagraphFont"/>
    <w:rsid w:val="00407A34"/>
  </w:style>
  <w:style w:type="character" w:customStyle="1" w:styleId="enhanced-reference">
    <w:name w:val="enhanced-reference"/>
    <w:basedOn w:val="DefaultParagraphFont"/>
    <w:rsid w:val="00407A34"/>
  </w:style>
  <w:style w:type="paragraph" w:customStyle="1" w:styleId="svarticle">
    <w:name w:val="svarticle"/>
    <w:basedOn w:val="Normal"/>
    <w:rsid w:val="00407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s4">
    <w:name w:val="fs4"/>
    <w:basedOn w:val="DefaultParagraphFont"/>
    <w:rsid w:val="00407A34"/>
  </w:style>
  <w:style w:type="character" w:customStyle="1" w:styleId="ls17">
    <w:name w:val="ls17"/>
    <w:basedOn w:val="DefaultParagraphFont"/>
    <w:rsid w:val="00407A34"/>
  </w:style>
  <w:style w:type="character" w:styleId="Strong">
    <w:name w:val="Strong"/>
    <w:basedOn w:val="DefaultParagraphFont"/>
    <w:uiPriority w:val="22"/>
    <w:qFormat/>
    <w:rsid w:val="00407A34"/>
    <w:rPr>
      <w:b/>
      <w:bCs/>
    </w:rPr>
  </w:style>
  <w:style w:type="paragraph" w:styleId="Caption">
    <w:name w:val="caption"/>
    <w:basedOn w:val="Normal"/>
    <w:next w:val="Normal"/>
    <w:uiPriority w:val="35"/>
    <w:qFormat/>
    <w:rsid w:val="00407A34"/>
    <w:pPr>
      <w:spacing w:after="0" w:line="240" w:lineRule="auto"/>
    </w:pPr>
    <w:rPr>
      <w:rFonts w:ascii="Times New Roman" w:eastAsia="SimSun" w:hAnsi="Times New Roman" w:cs="Times New Roman"/>
      <w:b/>
      <w:bCs/>
      <w:sz w:val="20"/>
      <w:szCs w:val="20"/>
      <w:lang w:val="en-US" w:eastAsia="zh-CN"/>
    </w:rPr>
  </w:style>
  <w:style w:type="character" w:styleId="CommentReference">
    <w:name w:val="annotation reference"/>
    <w:basedOn w:val="DefaultParagraphFont"/>
    <w:uiPriority w:val="99"/>
    <w:semiHidden/>
    <w:unhideWhenUsed/>
    <w:rsid w:val="00407A34"/>
    <w:rPr>
      <w:sz w:val="16"/>
      <w:szCs w:val="16"/>
    </w:rPr>
  </w:style>
  <w:style w:type="paragraph" w:customStyle="1" w:styleId="CommentText1">
    <w:name w:val="Comment Text1"/>
    <w:basedOn w:val="Normal"/>
    <w:next w:val="CommentText"/>
    <w:link w:val="CommentTextChar"/>
    <w:uiPriority w:val="99"/>
    <w:semiHidden/>
    <w:unhideWhenUsed/>
    <w:rsid w:val="00407A34"/>
    <w:pPr>
      <w:spacing w:line="240" w:lineRule="auto"/>
    </w:pPr>
    <w:rPr>
      <w:sz w:val="20"/>
      <w:szCs w:val="20"/>
    </w:rPr>
  </w:style>
  <w:style w:type="character" w:customStyle="1" w:styleId="CommentTextChar">
    <w:name w:val="Comment Text Char"/>
    <w:basedOn w:val="DefaultParagraphFont"/>
    <w:link w:val="CommentText1"/>
    <w:uiPriority w:val="99"/>
    <w:semiHidden/>
    <w:rsid w:val="00407A34"/>
    <w:rPr>
      <w:sz w:val="20"/>
      <w:szCs w:val="20"/>
    </w:rPr>
  </w:style>
  <w:style w:type="paragraph" w:customStyle="1" w:styleId="CommentSubject1">
    <w:name w:val="Comment Subject1"/>
    <w:basedOn w:val="CommentText"/>
    <w:next w:val="CommentText"/>
    <w:uiPriority w:val="99"/>
    <w:semiHidden/>
    <w:unhideWhenUsed/>
    <w:rsid w:val="00407A34"/>
    <w:rPr>
      <w:b/>
      <w:bCs/>
    </w:rPr>
  </w:style>
  <w:style w:type="character" w:customStyle="1" w:styleId="CommentSubjectChar">
    <w:name w:val="Comment Subject Char"/>
    <w:basedOn w:val="CommentTextChar"/>
    <w:link w:val="CommentSubject"/>
    <w:uiPriority w:val="99"/>
    <w:semiHidden/>
    <w:rsid w:val="00407A34"/>
    <w:rPr>
      <w:b/>
      <w:bCs/>
      <w:sz w:val="20"/>
      <w:szCs w:val="20"/>
    </w:rPr>
  </w:style>
  <w:style w:type="character" w:customStyle="1" w:styleId="FollowedHyperlink2">
    <w:name w:val="FollowedHyperlink2"/>
    <w:basedOn w:val="DefaultParagraphFont"/>
    <w:uiPriority w:val="99"/>
    <w:semiHidden/>
    <w:unhideWhenUsed/>
    <w:rsid w:val="00407A34"/>
    <w:rPr>
      <w:color w:val="954F72"/>
      <w:u w:val="single"/>
    </w:rPr>
  </w:style>
  <w:style w:type="character" w:customStyle="1" w:styleId="Heading1Char2">
    <w:name w:val="Heading 1 Char2"/>
    <w:basedOn w:val="DefaultParagraphFont"/>
    <w:uiPriority w:val="9"/>
    <w:rsid w:val="00407A34"/>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basedOn w:val="DefaultParagraphFont"/>
    <w:uiPriority w:val="9"/>
    <w:semiHidden/>
    <w:rsid w:val="00407A34"/>
    <w:rPr>
      <w:rFonts w:asciiTheme="majorHAnsi" w:eastAsiaTheme="majorEastAsia" w:hAnsiTheme="majorHAnsi" w:cstheme="majorBidi"/>
      <w:b/>
      <w:bCs/>
      <w:color w:val="4F81BD" w:themeColor="accent1"/>
      <w:sz w:val="26"/>
      <w:szCs w:val="26"/>
    </w:rPr>
  </w:style>
  <w:style w:type="character" w:customStyle="1" w:styleId="Heading3Char2">
    <w:name w:val="Heading 3 Char2"/>
    <w:basedOn w:val="DefaultParagraphFont"/>
    <w:uiPriority w:val="9"/>
    <w:semiHidden/>
    <w:rsid w:val="00407A34"/>
    <w:rPr>
      <w:rFonts w:asciiTheme="majorHAnsi" w:eastAsiaTheme="majorEastAsia" w:hAnsiTheme="majorHAnsi" w:cstheme="majorBidi"/>
      <w:b/>
      <w:bCs/>
      <w:color w:val="4F81BD" w:themeColor="accent1"/>
    </w:rPr>
  </w:style>
  <w:style w:type="character" w:customStyle="1" w:styleId="TitleChar2">
    <w:name w:val="Title Char2"/>
    <w:basedOn w:val="DefaultParagraphFont"/>
    <w:uiPriority w:val="10"/>
    <w:rsid w:val="00407A3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07A34"/>
    <w:pPr>
      <w:ind w:left="720"/>
      <w:contextualSpacing/>
    </w:pPr>
  </w:style>
  <w:style w:type="table" w:styleId="TableGrid">
    <w:name w:val="Table Grid"/>
    <w:basedOn w:val="TableNormal"/>
    <w:rsid w:val="00407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407A3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407A34"/>
  </w:style>
  <w:style w:type="paragraph" w:styleId="Header">
    <w:name w:val="header"/>
    <w:basedOn w:val="Normal"/>
    <w:link w:val="HeaderChar1"/>
    <w:uiPriority w:val="99"/>
    <w:unhideWhenUsed/>
    <w:rsid w:val="00407A3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407A34"/>
  </w:style>
  <w:style w:type="paragraph" w:styleId="BalloonText">
    <w:name w:val="Balloon Text"/>
    <w:basedOn w:val="Normal"/>
    <w:link w:val="BalloonTextChar1"/>
    <w:uiPriority w:val="99"/>
    <w:semiHidden/>
    <w:unhideWhenUsed/>
    <w:rsid w:val="00407A34"/>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407A34"/>
    <w:rPr>
      <w:rFonts w:ascii="Tahoma" w:hAnsi="Tahoma" w:cs="Tahoma"/>
      <w:sz w:val="16"/>
      <w:szCs w:val="16"/>
    </w:rPr>
  </w:style>
  <w:style w:type="paragraph" w:styleId="CommentText">
    <w:name w:val="annotation text"/>
    <w:basedOn w:val="Normal"/>
    <w:link w:val="CommentTextChar1"/>
    <w:uiPriority w:val="99"/>
    <w:semiHidden/>
    <w:unhideWhenUsed/>
    <w:rsid w:val="00407A34"/>
    <w:pPr>
      <w:spacing w:line="240" w:lineRule="auto"/>
    </w:pPr>
    <w:rPr>
      <w:sz w:val="20"/>
      <w:szCs w:val="20"/>
    </w:rPr>
  </w:style>
  <w:style w:type="character" w:customStyle="1" w:styleId="CommentTextChar1">
    <w:name w:val="Comment Text Char1"/>
    <w:basedOn w:val="DefaultParagraphFont"/>
    <w:link w:val="CommentText"/>
    <w:uiPriority w:val="99"/>
    <w:semiHidden/>
    <w:rsid w:val="00407A34"/>
    <w:rPr>
      <w:sz w:val="20"/>
      <w:szCs w:val="20"/>
    </w:rPr>
  </w:style>
  <w:style w:type="paragraph" w:styleId="CommentSubject">
    <w:name w:val="annotation subject"/>
    <w:basedOn w:val="CommentText"/>
    <w:next w:val="CommentText"/>
    <w:link w:val="CommentSubjectChar"/>
    <w:uiPriority w:val="99"/>
    <w:semiHidden/>
    <w:unhideWhenUsed/>
    <w:rsid w:val="00407A34"/>
    <w:rPr>
      <w:b/>
      <w:bCs/>
    </w:rPr>
  </w:style>
  <w:style w:type="character" w:customStyle="1" w:styleId="CommentSubjectChar1">
    <w:name w:val="Comment Subject Char1"/>
    <w:basedOn w:val="CommentTextChar1"/>
    <w:uiPriority w:val="99"/>
    <w:semiHidden/>
    <w:rsid w:val="00407A34"/>
    <w:rPr>
      <w:b/>
      <w:bCs/>
      <w:sz w:val="20"/>
      <w:szCs w:val="20"/>
    </w:rPr>
  </w:style>
  <w:style w:type="character" w:styleId="FollowedHyperlink">
    <w:name w:val="FollowedHyperlink"/>
    <w:basedOn w:val="DefaultParagraphFont"/>
    <w:uiPriority w:val="99"/>
    <w:semiHidden/>
    <w:unhideWhenUsed/>
    <w:rsid w:val="00407A34"/>
    <w:rPr>
      <w:color w:val="800080" w:themeColor="followedHyperlink"/>
      <w:u w:val="single"/>
    </w:rPr>
  </w:style>
  <w:style w:type="character" w:customStyle="1" w:styleId="Heading5Char">
    <w:name w:val="Heading 5 Char"/>
    <w:basedOn w:val="DefaultParagraphFont"/>
    <w:link w:val="Heading5"/>
    <w:uiPriority w:val="9"/>
    <w:rsid w:val="00CD39E4"/>
    <w:rPr>
      <w:rFonts w:asciiTheme="majorHAnsi" w:eastAsiaTheme="majorEastAsia" w:hAnsiTheme="majorHAnsi" w:cstheme="majorBidi"/>
      <w:color w:val="365F91" w:themeColor="accent1" w:themeShade="BF"/>
    </w:rPr>
  </w:style>
  <w:style w:type="paragraph" w:styleId="Revision">
    <w:name w:val="Revision"/>
    <w:hidden/>
    <w:uiPriority w:val="99"/>
    <w:semiHidden/>
    <w:rsid w:val="001E42F4"/>
    <w:pPr>
      <w:spacing w:after="0" w:line="240" w:lineRule="auto"/>
    </w:pPr>
  </w:style>
  <w:style w:type="table" w:customStyle="1" w:styleId="TableGrid3">
    <w:name w:val="Table Grid3"/>
    <w:basedOn w:val="TableNormal"/>
    <w:next w:val="TableGrid"/>
    <w:uiPriority w:val="59"/>
    <w:rsid w:val="00AE31F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26A6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26A6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iPriority w:val="9"/>
    <w:unhideWhenUsed/>
    <w:qFormat/>
    <w:rsid w:val="00C829B4"/>
    <w:pPr>
      <w:keepNext/>
      <w:keepLines/>
      <w:spacing w:before="40" w:after="0" w:line="256" w:lineRule="auto"/>
      <w:ind w:left="1152" w:hanging="1152"/>
      <w:outlineLvl w:val="5"/>
    </w:pPr>
    <w:rPr>
      <w:rFonts w:ascii="Calibri Light" w:eastAsia="Times New Roman" w:hAnsi="Calibri Light" w:cs="Times New Roman"/>
      <w:color w:val="1F4D78"/>
    </w:rPr>
  </w:style>
  <w:style w:type="paragraph" w:customStyle="1" w:styleId="Heading71">
    <w:name w:val="Heading 71"/>
    <w:basedOn w:val="Normal"/>
    <w:next w:val="Normal"/>
    <w:uiPriority w:val="9"/>
    <w:semiHidden/>
    <w:unhideWhenUsed/>
    <w:qFormat/>
    <w:rsid w:val="00C829B4"/>
    <w:pPr>
      <w:keepNext/>
      <w:keepLines/>
      <w:spacing w:before="40" w:after="0" w:line="256" w:lineRule="auto"/>
      <w:ind w:left="1296" w:hanging="1296"/>
      <w:outlineLvl w:val="6"/>
    </w:pPr>
    <w:rPr>
      <w:rFonts w:ascii="Calibri Light" w:eastAsia="Times New Roman" w:hAnsi="Calibri Light" w:cs="Times New Roman"/>
      <w:i/>
      <w:iCs/>
      <w:color w:val="1F4D78"/>
    </w:rPr>
  </w:style>
  <w:style w:type="paragraph" w:customStyle="1" w:styleId="Heading81">
    <w:name w:val="Heading 81"/>
    <w:basedOn w:val="Normal"/>
    <w:next w:val="Normal"/>
    <w:uiPriority w:val="9"/>
    <w:semiHidden/>
    <w:unhideWhenUsed/>
    <w:qFormat/>
    <w:rsid w:val="00C829B4"/>
    <w:pPr>
      <w:keepNext/>
      <w:keepLines/>
      <w:spacing w:before="40" w:after="0" w:line="256" w:lineRule="auto"/>
      <w:ind w:left="1440" w:hanging="144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C829B4"/>
    <w:pPr>
      <w:keepNext/>
      <w:keepLines/>
      <w:spacing w:before="40" w:after="0" w:line="256" w:lineRule="auto"/>
      <w:ind w:left="1584" w:hanging="1584"/>
      <w:outlineLvl w:val="8"/>
    </w:pPr>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C829B4"/>
  </w:style>
  <w:style w:type="character" w:customStyle="1" w:styleId="Heading6Char">
    <w:name w:val="Heading 6 Char"/>
    <w:basedOn w:val="DefaultParagraphFont"/>
    <w:link w:val="Heading6"/>
    <w:uiPriority w:val="9"/>
    <w:rsid w:val="00C829B4"/>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C829B4"/>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C829B4"/>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C829B4"/>
    <w:rPr>
      <w:rFonts w:ascii="Calibri Light" w:eastAsia="Times New Roman" w:hAnsi="Calibri Light" w:cs="Times New Roman"/>
      <w:i/>
      <w:iCs/>
      <w:color w:val="272727"/>
      <w:sz w:val="21"/>
      <w:szCs w:val="21"/>
    </w:rPr>
  </w:style>
  <w:style w:type="paragraph" w:customStyle="1" w:styleId="msonormal0">
    <w:name w:val="msonormal"/>
    <w:basedOn w:val="Normal"/>
    <w:rsid w:val="00C829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C829B4"/>
    <w:pPr>
      <w:spacing w:after="0" w:line="240" w:lineRule="auto"/>
    </w:pPr>
  </w:style>
  <w:style w:type="paragraph" w:customStyle="1" w:styleId="Heading41">
    <w:name w:val="Heading 41"/>
    <w:basedOn w:val="Normal"/>
    <w:next w:val="Normal"/>
    <w:uiPriority w:val="9"/>
    <w:qFormat/>
    <w:rsid w:val="00C829B4"/>
    <w:pPr>
      <w:keepNext/>
      <w:keepLines/>
      <w:spacing w:before="40" w:after="0" w:line="256" w:lineRule="auto"/>
      <w:ind w:left="864" w:hanging="864"/>
      <w:outlineLvl w:val="3"/>
    </w:pPr>
    <w:rPr>
      <w:rFonts w:ascii="Calibri Light" w:eastAsia="Times New Roman" w:hAnsi="Calibri Light" w:cs="Times New Roman"/>
      <w:i/>
      <w:iCs/>
      <w:color w:val="2E74B5"/>
    </w:rPr>
  </w:style>
  <w:style w:type="paragraph" w:customStyle="1" w:styleId="Heading51">
    <w:name w:val="Heading 51"/>
    <w:basedOn w:val="Normal"/>
    <w:next w:val="Normal"/>
    <w:uiPriority w:val="9"/>
    <w:qFormat/>
    <w:rsid w:val="00C829B4"/>
    <w:pPr>
      <w:keepNext/>
      <w:keepLines/>
      <w:spacing w:before="40" w:after="0" w:line="256" w:lineRule="auto"/>
      <w:ind w:left="1008" w:hanging="1008"/>
      <w:outlineLvl w:val="4"/>
    </w:pPr>
    <w:rPr>
      <w:rFonts w:ascii="Calibri Light" w:eastAsia="Times New Roman" w:hAnsi="Calibri Light" w:cs="Times New Roman"/>
      <w:color w:val="2E74B5"/>
    </w:rPr>
  </w:style>
  <w:style w:type="table" w:customStyle="1" w:styleId="TableGrid4">
    <w:name w:val="Table Grid4"/>
    <w:basedOn w:val="TableNormal"/>
    <w:next w:val="TableGrid"/>
    <w:uiPriority w:val="59"/>
    <w:rsid w:val="00C829B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semiHidden/>
    <w:unhideWhenUsed/>
    <w:rsid w:val="00C829B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uiPriority w:val="62"/>
    <w:rsid w:val="00C829B4"/>
    <w:pPr>
      <w:spacing w:after="0" w:line="240" w:lineRule="auto"/>
    </w:pPr>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
    <w:name w:val="Table Grid13"/>
    <w:basedOn w:val="TableNormal"/>
    <w:next w:val="TableGrid"/>
    <w:uiPriority w:val="39"/>
    <w:rsid w:val="00C829B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829B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829B4"/>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829B4"/>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829B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829B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829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9B4"/>
    <w:rPr>
      <w:sz w:val="20"/>
      <w:szCs w:val="20"/>
    </w:rPr>
  </w:style>
  <w:style w:type="character" w:styleId="EndnoteReference">
    <w:name w:val="endnote reference"/>
    <w:basedOn w:val="DefaultParagraphFont"/>
    <w:uiPriority w:val="99"/>
    <w:semiHidden/>
    <w:unhideWhenUsed/>
    <w:rsid w:val="00C829B4"/>
    <w:rPr>
      <w:vertAlign w:val="superscript"/>
    </w:rPr>
  </w:style>
  <w:style w:type="table" w:customStyle="1" w:styleId="TableGrid31">
    <w:name w:val="Table Grid31"/>
    <w:basedOn w:val="TableNormal"/>
    <w:next w:val="TableGrid"/>
    <w:uiPriority w:val="59"/>
    <w:rsid w:val="00C829B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C829B4"/>
    <w:pPr>
      <w:numPr>
        <w:numId w:val="0"/>
      </w:numPr>
      <w:spacing w:before="480" w:line="276" w:lineRule="auto"/>
      <w:outlineLvl w:val="9"/>
    </w:pPr>
    <w:rPr>
      <w:rFonts w:ascii="Calibri Light" w:hAnsi="Calibri Light"/>
      <w:color w:val="2E74B5"/>
      <w:sz w:val="28"/>
      <w:lang w:val="en-US" w:eastAsia="ja-JP"/>
    </w:rPr>
  </w:style>
  <w:style w:type="paragraph" w:styleId="TOC1">
    <w:name w:val="toc 1"/>
    <w:basedOn w:val="Normal"/>
    <w:next w:val="Normal"/>
    <w:autoRedefine/>
    <w:uiPriority w:val="39"/>
    <w:unhideWhenUsed/>
    <w:rsid w:val="00C829B4"/>
    <w:pPr>
      <w:tabs>
        <w:tab w:val="right" w:leader="dot" w:pos="9016"/>
      </w:tabs>
      <w:spacing w:after="100"/>
    </w:pPr>
  </w:style>
  <w:style w:type="paragraph" w:styleId="TOC2">
    <w:name w:val="toc 2"/>
    <w:basedOn w:val="Normal"/>
    <w:next w:val="Normal"/>
    <w:autoRedefine/>
    <w:uiPriority w:val="39"/>
    <w:unhideWhenUsed/>
    <w:rsid w:val="00C829B4"/>
    <w:pPr>
      <w:spacing w:after="100"/>
      <w:ind w:left="220"/>
    </w:pPr>
  </w:style>
  <w:style w:type="paragraph" w:styleId="TOC3">
    <w:name w:val="toc 3"/>
    <w:basedOn w:val="Normal"/>
    <w:next w:val="Normal"/>
    <w:autoRedefine/>
    <w:uiPriority w:val="39"/>
    <w:unhideWhenUsed/>
    <w:rsid w:val="00C829B4"/>
    <w:pPr>
      <w:spacing w:after="100"/>
      <w:ind w:left="440"/>
    </w:pPr>
  </w:style>
  <w:style w:type="paragraph" w:styleId="TableofFigures">
    <w:name w:val="table of figures"/>
    <w:basedOn w:val="Normal"/>
    <w:next w:val="Normal"/>
    <w:uiPriority w:val="99"/>
    <w:unhideWhenUsed/>
    <w:rsid w:val="00C829B4"/>
    <w:pPr>
      <w:spacing w:after="0"/>
    </w:pPr>
  </w:style>
  <w:style w:type="table" w:customStyle="1" w:styleId="TableGrid5">
    <w:name w:val="Table Grid5"/>
    <w:basedOn w:val="TableNormal"/>
    <w:next w:val="TableGrid"/>
    <w:uiPriority w:val="59"/>
    <w:rsid w:val="00C829B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829B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829B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829B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829B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C829B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C829B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C829B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829B4"/>
    <w:rPr>
      <w:rFonts w:asciiTheme="majorHAnsi" w:eastAsiaTheme="majorEastAsia" w:hAnsiTheme="majorHAnsi" w:cstheme="majorBidi"/>
      <w:i/>
      <w:iCs/>
      <w:color w:val="272727" w:themeColor="text1" w:themeTint="D8"/>
      <w:sz w:val="21"/>
      <w:szCs w:val="21"/>
    </w:rPr>
  </w:style>
  <w:style w:type="table" w:styleId="LightGrid">
    <w:name w:val="Light Grid"/>
    <w:basedOn w:val="TableNormal"/>
    <w:uiPriority w:val="62"/>
    <w:semiHidden/>
    <w:unhideWhenUsed/>
    <w:rsid w:val="00C829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laceholderText">
    <w:name w:val="Placeholder Text"/>
    <w:basedOn w:val="DefaultParagraphFont"/>
    <w:uiPriority w:val="99"/>
    <w:semiHidden/>
    <w:rsid w:val="004B73A5"/>
    <w:rPr>
      <w:color w:val="808080"/>
    </w:rPr>
  </w:style>
  <w:style w:type="numbering" w:customStyle="1" w:styleId="NoList3">
    <w:name w:val="No List3"/>
    <w:next w:val="NoList"/>
    <w:uiPriority w:val="99"/>
    <w:semiHidden/>
    <w:unhideWhenUsed/>
    <w:rsid w:val="00C32C59"/>
  </w:style>
  <w:style w:type="numbering" w:customStyle="1" w:styleId="NoList12">
    <w:name w:val="No List12"/>
    <w:next w:val="NoList"/>
    <w:uiPriority w:val="99"/>
    <w:semiHidden/>
    <w:unhideWhenUsed/>
    <w:rsid w:val="00C32C59"/>
  </w:style>
  <w:style w:type="numbering" w:customStyle="1" w:styleId="NoList112">
    <w:name w:val="No List112"/>
    <w:next w:val="NoList"/>
    <w:uiPriority w:val="99"/>
    <w:semiHidden/>
    <w:unhideWhenUsed/>
    <w:rsid w:val="00C32C59"/>
  </w:style>
  <w:style w:type="numbering" w:customStyle="1" w:styleId="NoList1112">
    <w:name w:val="No List1112"/>
    <w:next w:val="NoList"/>
    <w:uiPriority w:val="99"/>
    <w:semiHidden/>
    <w:unhideWhenUsed/>
    <w:rsid w:val="00C32C59"/>
  </w:style>
  <w:style w:type="table" w:customStyle="1" w:styleId="TableGrid14">
    <w:name w:val="Table Grid14"/>
    <w:basedOn w:val="TableNormal"/>
    <w:next w:val="TableGrid"/>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32C59"/>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C32C59"/>
  </w:style>
  <w:style w:type="numbering" w:customStyle="1" w:styleId="NoList111111">
    <w:name w:val="No List111111"/>
    <w:next w:val="NoList"/>
    <w:uiPriority w:val="99"/>
    <w:semiHidden/>
    <w:unhideWhenUsed/>
    <w:rsid w:val="00C32C59"/>
  </w:style>
  <w:style w:type="table" w:customStyle="1" w:styleId="TableGrid23">
    <w:name w:val="Table Grid23"/>
    <w:basedOn w:val="TableNormal"/>
    <w:next w:val="TableGrid"/>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32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3">
    <w:name w:val="FollowedHyperlink3"/>
    <w:basedOn w:val="DefaultParagraphFont"/>
    <w:uiPriority w:val="99"/>
    <w:semiHidden/>
    <w:unhideWhenUsed/>
    <w:rsid w:val="00C32C59"/>
    <w:rPr>
      <w:color w:val="800080"/>
      <w:u w:val="single"/>
    </w:rPr>
  </w:style>
  <w:style w:type="table" w:customStyle="1" w:styleId="TableGrid32">
    <w:name w:val="Table Grid32"/>
    <w:basedOn w:val="TableNormal"/>
    <w:next w:val="TableGrid"/>
    <w:uiPriority w:val="59"/>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32C59"/>
  </w:style>
  <w:style w:type="table" w:customStyle="1" w:styleId="TableGrid41">
    <w:name w:val="Table Grid41"/>
    <w:basedOn w:val="TableNormal"/>
    <w:next w:val="TableGrid"/>
    <w:uiPriority w:val="59"/>
    <w:rsid w:val="00C32C5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
    <w:name w:val="Light Grid12"/>
    <w:basedOn w:val="TableNormal"/>
    <w:next w:val="LightGrid"/>
    <w:uiPriority w:val="62"/>
    <w:semiHidden/>
    <w:unhideWhenUsed/>
    <w:rsid w:val="00C32C5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
    <w:name w:val="Light Grid111"/>
    <w:basedOn w:val="TableNormal"/>
    <w:uiPriority w:val="62"/>
    <w:rsid w:val="00C32C59"/>
    <w:pPr>
      <w:spacing w:after="0" w:line="240" w:lineRule="auto"/>
    </w:pPr>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1">
    <w:name w:val="Table Grid131"/>
    <w:basedOn w:val="TableNormal"/>
    <w:next w:val="TableGrid"/>
    <w:uiPriority w:val="39"/>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32C5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32C5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3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32C5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32C5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32C5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C32C5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32C5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
    <w:name w:val="Light Grid2"/>
    <w:basedOn w:val="TableNormal"/>
    <w:next w:val="LightGrid"/>
    <w:uiPriority w:val="62"/>
    <w:semiHidden/>
    <w:unhideWhenUsed/>
    <w:rsid w:val="00C32C5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itleChar3">
    <w:name w:val="Title Char3"/>
    <w:basedOn w:val="DefaultParagraphFont"/>
    <w:uiPriority w:val="10"/>
    <w:rsid w:val="00C32C59"/>
    <w:rPr>
      <w:rFonts w:ascii="Calibri Light" w:eastAsia="Times New Roman" w:hAnsi="Calibri Light" w:cs="Times New Roman"/>
      <w:spacing w:val="-10"/>
      <w:kern w:val="28"/>
      <w:sz w:val="56"/>
      <w:szCs w:val="56"/>
    </w:rPr>
  </w:style>
  <w:style w:type="character" w:customStyle="1" w:styleId="Heading1Char3">
    <w:name w:val="Heading 1 Char3"/>
    <w:basedOn w:val="DefaultParagraphFont"/>
    <w:uiPriority w:val="9"/>
    <w:rsid w:val="00C32C59"/>
    <w:rPr>
      <w:rFonts w:ascii="Calibri Light" w:eastAsia="Times New Roman" w:hAnsi="Calibri Light" w:cs="Times New Roman"/>
      <w:color w:val="2E74B5"/>
      <w:sz w:val="32"/>
      <w:szCs w:val="32"/>
    </w:rPr>
  </w:style>
  <w:style w:type="character" w:customStyle="1" w:styleId="Heading2Char3">
    <w:name w:val="Heading 2 Char3"/>
    <w:basedOn w:val="DefaultParagraphFont"/>
    <w:uiPriority w:val="9"/>
    <w:semiHidden/>
    <w:rsid w:val="00C32C59"/>
    <w:rPr>
      <w:rFonts w:ascii="Calibri Light" w:eastAsia="Times New Roman" w:hAnsi="Calibri Light" w:cs="Times New Roman"/>
      <w:color w:val="2E74B5"/>
      <w:sz w:val="26"/>
      <w:szCs w:val="26"/>
    </w:rPr>
  </w:style>
  <w:style w:type="character" w:customStyle="1" w:styleId="Heading3Char3">
    <w:name w:val="Heading 3 Char3"/>
    <w:basedOn w:val="DefaultParagraphFont"/>
    <w:uiPriority w:val="9"/>
    <w:semiHidden/>
    <w:rsid w:val="00C32C59"/>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C32C59"/>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C32C59"/>
    <w:rPr>
      <w:rFonts w:ascii="Calibri Light" w:eastAsia="Times New Roman" w:hAnsi="Calibri Light" w:cs="Times New Roman"/>
      <w:color w:val="2E74B5"/>
    </w:rPr>
  </w:style>
  <w:style w:type="table" w:customStyle="1" w:styleId="LightGrid3">
    <w:name w:val="Light Grid3"/>
    <w:basedOn w:val="TableNormal"/>
    <w:next w:val="LightGrid"/>
    <w:uiPriority w:val="62"/>
    <w:semiHidden/>
    <w:unhideWhenUsed/>
    <w:rsid w:val="00C32C59"/>
    <w:pPr>
      <w:spacing w:after="0" w:line="240" w:lineRule="auto"/>
    </w:pPr>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5399">
      <w:bodyDiv w:val="1"/>
      <w:marLeft w:val="0"/>
      <w:marRight w:val="0"/>
      <w:marTop w:val="0"/>
      <w:marBottom w:val="0"/>
      <w:divBdr>
        <w:top w:val="none" w:sz="0" w:space="0" w:color="auto"/>
        <w:left w:val="none" w:sz="0" w:space="0" w:color="auto"/>
        <w:bottom w:val="none" w:sz="0" w:space="0" w:color="auto"/>
        <w:right w:val="none" w:sz="0" w:space="0" w:color="auto"/>
      </w:divBdr>
    </w:div>
    <w:div w:id="595942508">
      <w:bodyDiv w:val="1"/>
      <w:marLeft w:val="0"/>
      <w:marRight w:val="0"/>
      <w:marTop w:val="0"/>
      <w:marBottom w:val="0"/>
      <w:divBdr>
        <w:top w:val="none" w:sz="0" w:space="0" w:color="auto"/>
        <w:left w:val="none" w:sz="0" w:space="0" w:color="auto"/>
        <w:bottom w:val="none" w:sz="0" w:space="0" w:color="auto"/>
        <w:right w:val="none" w:sz="0" w:space="0" w:color="auto"/>
      </w:divBdr>
    </w:div>
    <w:div w:id="688337042">
      <w:bodyDiv w:val="1"/>
      <w:marLeft w:val="0"/>
      <w:marRight w:val="0"/>
      <w:marTop w:val="0"/>
      <w:marBottom w:val="0"/>
      <w:divBdr>
        <w:top w:val="none" w:sz="0" w:space="0" w:color="auto"/>
        <w:left w:val="none" w:sz="0" w:space="0" w:color="auto"/>
        <w:bottom w:val="none" w:sz="0" w:space="0" w:color="auto"/>
        <w:right w:val="none" w:sz="0" w:space="0" w:color="auto"/>
      </w:divBdr>
    </w:div>
    <w:div w:id="709037540">
      <w:bodyDiv w:val="1"/>
      <w:marLeft w:val="0"/>
      <w:marRight w:val="0"/>
      <w:marTop w:val="0"/>
      <w:marBottom w:val="0"/>
      <w:divBdr>
        <w:top w:val="none" w:sz="0" w:space="0" w:color="auto"/>
        <w:left w:val="none" w:sz="0" w:space="0" w:color="auto"/>
        <w:bottom w:val="none" w:sz="0" w:space="0" w:color="auto"/>
        <w:right w:val="none" w:sz="0" w:space="0" w:color="auto"/>
      </w:divBdr>
    </w:div>
    <w:div w:id="1351369615">
      <w:bodyDiv w:val="1"/>
      <w:marLeft w:val="0"/>
      <w:marRight w:val="0"/>
      <w:marTop w:val="0"/>
      <w:marBottom w:val="0"/>
      <w:divBdr>
        <w:top w:val="none" w:sz="0" w:space="0" w:color="auto"/>
        <w:left w:val="none" w:sz="0" w:space="0" w:color="auto"/>
        <w:bottom w:val="none" w:sz="0" w:space="0" w:color="auto"/>
        <w:right w:val="none" w:sz="0" w:space="0" w:color="auto"/>
      </w:divBdr>
    </w:div>
    <w:div w:id="1381586109">
      <w:bodyDiv w:val="1"/>
      <w:marLeft w:val="0"/>
      <w:marRight w:val="0"/>
      <w:marTop w:val="0"/>
      <w:marBottom w:val="0"/>
      <w:divBdr>
        <w:top w:val="none" w:sz="0" w:space="0" w:color="auto"/>
        <w:left w:val="none" w:sz="0" w:space="0" w:color="auto"/>
        <w:bottom w:val="none" w:sz="0" w:space="0" w:color="auto"/>
        <w:right w:val="none" w:sz="0" w:space="0" w:color="auto"/>
      </w:divBdr>
    </w:div>
    <w:div w:id="1535536961">
      <w:bodyDiv w:val="1"/>
      <w:marLeft w:val="0"/>
      <w:marRight w:val="0"/>
      <w:marTop w:val="0"/>
      <w:marBottom w:val="0"/>
      <w:divBdr>
        <w:top w:val="none" w:sz="0" w:space="0" w:color="auto"/>
        <w:left w:val="none" w:sz="0" w:space="0" w:color="auto"/>
        <w:bottom w:val="none" w:sz="0" w:space="0" w:color="auto"/>
        <w:right w:val="none" w:sz="0" w:space="0" w:color="auto"/>
      </w:divBdr>
    </w:div>
    <w:div w:id="1559783135">
      <w:bodyDiv w:val="1"/>
      <w:marLeft w:val="0"/>
      <w:marRight w:val="0"/>
      <w:marTop w:val="0"/>
      <w:marBottom w:val="0"/>
      <w:divBdr>
        <w:top w:val="none" w:sz="0" w:space="0" w:color="auto"/>
        <w:left w:val="none" w:sz="0" w:space="0" w:color="auto"/>
        <w:bottom w:val="none" w:sz="0" w:space="0" w:color="auto"/>
        <w:right w:val="none" w:sz="0" w:space="0" w:color="auto"/>
      </w:divBdr>
    </w:div>
    <w:div w:id="1764446777">
      <w:bodyDiv w:val="1"/>
      <w:marLeft w:val="0"/>
      <w:marRight w:val="0"/>
      <w:marTop w:val="0"/>
      <w:marBottom w:val="0"/>
      <w:divBdr>
        <w:top w:val="none" w:sz="0" w:space="0" w:color="auto"/>
        <w:left w:val="none" w:sz="0" w:space="0" w:color="auto"/>
        <w:bottom w:val="none" w:sz="0" w:space="0" w:color="auto"/>
        <w:right w:val="none" w:sz="0" w:space="0" w:color="auto"/>
      </w:divBdr>
    </w:div>
    <w:div w:id="1795440957">
      <w:bodyDiv w:val="1"/>
      <w:marLeft w:val="0"/>
      <w:marRight w:val="0"/>
      <w:marTop w:val="0"/>
      <w:marBottom w:val="0"/>
      <w:divBdr>
        <w:top w:val="none" w:sz="0" w:space="0" w:color="auto"/>
        <w:left w:val="none" w:sz="0" w:space="0" w:color="auto"/>
        <w:bottom w:val="none" w:sz="0" w:space="0" w:color="auto"/>
        <w:right w:val="none" w:sz="0" w:space="0" w:color="auto"/>
      </w:divBdr>
      <w:divsChild>
        <w:div w:id="683090074">
          <w:marLeft w:val="0"/>
          <w:marRight w:val="0"/>
          <w:marTop w:val="0"/>
          <w:marBottom w:val="0"/>
          <w:divBdr>
            <w:top w:val="none" w:sz="0" w:space="0" w:color="auto"/>
            <w:left w:val="none" w:sz="0" w:space="0" w:color="auto"/>
            <w:bottom w:val="none" w:sz="0" w:space="0" w:color="auto"/>
            <w:right w:val="none" w:sz="0" w:space="0" w:color="auto"/>
          </w:divBdr>
        </w:div>
        <w:div w:id="740254479">
          <w:marLeft w:val="-300"/>
          <w:marRight w:val="0"/>
          <w:marTop w:val="0"/>
          <w:marBottom w:val="0"/>
          <w:divBdr>
            <w:top w:val="none" w:sz="0" w:space="0" w:color="auto"/>
            <w:left w:val="none" w:sz="0" w:space="0" w:color="auto"/>
            <w:bottom w:val="none" w:sz="0" w:space="0" w:color="auto"/>
            <w:right w:val="none" w:sz="0" w:space="0" w:color="auto"/>
          </w:divBdr>
          <w:divsChild>
            <w:div w:id="1573468038">
              <w:marLeft w:val="300"/>
              <w:marRight w:val="0"/>
              <w:marTop w:val="0"/>
              <w:marBottom w:val="225"/>
              <w:divBdr>
                <w:top w:val="none" w:sz="0" w:space="0" w:color="auto"/>
                <w:left w:val="none" w:sz="0" w:space="0" w:color="auto"/>
                <w:bottom w:val="none" w:sz="0" w:space="0" w:color="auto"/>
                <w:right w:val="none" w:sz="0" w:space="0" w:color="auto"/>
              </w:divBdr>
              <w:divsChild>
                <w:div w:id="1263144913">
                  <w:marLeft w:val="0"/>
                  <w:marRight w:val="0"/>
                  <w:marTop w:val="0"/>
                  <w:marBottom w:val="300"/>
                  <w:divBdr>
                    <w:top w:val="single" w:sz="18" w:space="0" w:color="auto"/>
                    <w:left w:val="none" w:sz="0" w:space="0" w:color="auto"/>
                    <w:bottom w:val="none" w:sz="0" w:space="0" w:color="auto"/>
                    <w:right w:val="none" w:sz="0" w:space="0" w:color="auto"/>
                  </w:divBdr>
                </w:div>
              </w:divsChild>
            </w:div>
          </w:divsChild>
        </w:div>
      </w:divsChild>
    </w:div>
    <w:div w:id="2087069951">
      <w:bodyDiv w:val="1"/>
      <w:marLeft w:val="0"/>
      <w:marRight w:val="0"/>
      <w:marTop w:val="0"/>
      <w:marBottom w:val="0"/>
      <w:divBdr>
        <w:top w:val="none" w:sz="0" w:space="0" w:color="auto"/>
        <w:left w:val="none" w:sz="0" w:space="0" w:color="auto"/>
        <w:bottom w:val="none" w:sz="0" w:space="0" w:color="auto"/>
        <w:right w:val="none" w:sz="0" w:space="0" w:color="auto"/>
      </w:divBdr>
      <w:divsChild>
        <w:div w:id="1143232685">
          <w:marLeft w:val="44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a.elamer@gmail.com" TargetMode="External"/><Relationship Id="rId13" Type="http://schemas.openxmlformats.org/officeDocument/2006/relationships/hyperlink" Target="https://doi.org/10.1108/IJOES-07-2018-0103" TargetMode="Externa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mailto:ismailr218@gmail.com" TargetMode="External"/><Relationship Id="rId17" Type="http://schemas.openxmlformats.org/officeDocument/2006/relationships/oleObject" Target="embeddings/oleObject2.bin"/><Relationship Id="rId25" Type="http://schemas.openxmlformats.org/officeDocument/2006/relationships/hyperlink" Target="http://www.oecd.org/corporate/"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ntim@soton.ac.uk" TargetMode="External"/><Relationship Id="rId24" Type="http://schemas.openxmlformats.org/officeDocument/2006/relationships/hyperlink" Target="http://www.frc.org.uk/"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3.xml"/><Relationship Id="rId10" Type="http://schemas.openxmlformats.org/officeDocument/2006/relationships/hyperlink" Target="mailto:aalhares@yahoo.co.uk"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mailto:ahmed.a.elamer@gmail.com"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8FF1-1EF8-4131-81A3-EBE90A8C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10412</Words>
  <Characters>59352</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69625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u1574148</dc:creator>
  <cp:lastModifiedBy>Edwards L.</cp:lastModifiedBy>
  <cp:revision>2</cp:revision>
  <cp:lastPrinted>2018-03-12T20:46:00Z</cp:lastPrinted>
  <dcterms:created xsi:type="dcterms:W3CDTF">2018-12-11T10:45:00Z</dcterms:created>
  <dcterms:modified xsi:type="dcterms:W3CDTF">2018-12-11T10:45:00Z</dcterms:modified>
</cp:coreProperties>
</file>