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webextensions/webextension1.xml" ContentType="application/vnd.ms-office.webextension+xml"/>
  <Override PartName="/word/webextensions/taskpanes.xml" ContentType="application/vnd.ms-office.webextensiontaskpan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F49336" w14:textId="77777777" w:rsidR="00251836" w:rsidRDefault="00251836" w:rsidP="00251836">
      <w:pPr>
        <w:rPr>
          <w:rFonts w:ascii="Times New Roman" w:hAnsi="Times New Roman" w:cs="Times New Roman"/>
          <w:i/>
          <w:lang w:val="en-US"/>
        </w:rPr>
      </w:pPr>
      <w:bookmarkStart w:id="0" w:name="_Hlk76586989"/>
      <w:r>
        <w:rPr>
          <w:rFonts w:ascii="Times New Roman" w:hAnsi="Times New Roman" w:cs="Times New Roman"/>
          <w:i/>
          <w:lang w:val="en-US"/>
        </w:rPr>
        <w:t>Title page</w:t>
      </w:r>
    </w:p>
    <w:p w14:paraId="62C048CB" w14:textId="77777777" w:rsidR="00251836" w:rsidRDefault="00251836" w:rsidP="00251836">
      <w:pPr>
        <w:rPr>
          <w:rFonts w:ascii="Times New Roman" w:hAnsi="Times New Roman" w:cs="Times New Roman"/>
          <w:b/>
          <w:lang w:val="en-US"/>
        </w:rPr>
      </w:pPr>
      <w:r>
        <w:rPr>
          <w:rFonts w:ascii="Times New Roman" w:hAnsi="Times New Roman" w:cs="Times New Roman"/>
          <w:b/>
          <w:bCs/>
          <w:sz w:val="28"/>
          <w:szCs w:val="28"/>
          <w:lang w:val="en-US"/>
        </w:rPr>
        <w:t>Cancer-related fatigue and treatment burden in surgically treated colorectal cancer patients – a cross-sectional study</w:t>
      </w:r>
    </w:p>
    <w:p w14:paraId="05B58D35" w14:textId="77777777" w:rsidR="00251836" w:rsidRDefault="00251836" w:rsidP="00251836">
      <w:pPr>
        <w:rPr>
          <w:rFonts w:ascii="Times New Roman" w:hAnsi="Times New Roman" w:cs="Times New Roman"/>
          <w:lang w:val="en-US"/>
        </w:rPr>
      </w:pPr>
      <w:r>
        <w:rPr>
          <w:rFonts w:ascii="Times New Roman" w:hAnsi="Times New Roman" w:cs="Times New Roman"/>
          <w:b/>
          <w:lang w:val="en-US"/>
        </w:rPr>
        <w:t>Running title:</w:t>
      </w:r>
      <w:r>
        <w:rPr>
          <w:rFonts w:ascii="Times New Roman" w:hAnsi="Times New Roman" w:cs="Times New Roman"/>
          <w:lang w:val="en-US"/>
        </w:rPr>
        <w:t xml:space="preserve"> Fatigue and treatment burden in colorectal cancer</w:t>
      </w:r>
    </w:p>
    <w:p w14:paraId="20F6EE97" w14:textId="77777777" w:rsidR="00251836" w:rsidRDefault="00251836" w:rsidP="00251836">
      <w:pPr>
        <w:rPr>
          <w:rFonts w:ascii="Times New Roman" w:hAnsi="Times New Roman" w:cs="Times New Roman"/>
          <w:lang w:val="en-US"/>
        </w:rPr>
      </w:pPr>
    </w:p>
    <w:p w14:paraId="3C2BE382" w14:textId="77777777" w:rsidR="00251836" w:rsidRDefault="00251836" w:rsidP="00251836">
      <w:pPr>
        <w:rPr>
          <w:rFonts w:ascii="Times New Roman" w:hAnsi="Times New Roman" w:cs="Times New Roman"/>
          <w:b/>
          <w:lang w:val="nb-NO"/>
        </w:rPr>
      </w:pPr>
      <w:r>
        <w:rPr>
          <w:rFonts w:ascii="Times New Roman" w:hAnsi="Times New Roman" w:cs="Times New Roman"/>
          <w:b/>
        </w:rPr>
        <w:t>Authors:</w:t>
      </w:r>
    </w:p>
    <w:p w14:paraId="7AC3C518" w14:textId="77777777" w:rsidR="00251836" w:rsidRDefault="00251836" w:rsidP="00251836">
      <w:pPr>
        <w:rPr>
          <w:rFonts w:ascii="Times New Roman" w:hAnsi="Times New Roman" w:cs="Times New Roman"/>
        </w:rPr>
      </w:pPr>
      <w:r>
        <w:rPr>
          <w:rFonts w:ascii="Times New Roman" w:hAnsi="Times New Roman" w:cs="Times New Roman"/>
        </w:rPr>
        <w:t>Anne Marie Lunde HUSEBØ</w:t>
      </w:r>
      <w:r>
        <w:rPr>
          <w:rFonts w:ascii="Times New Roman" w:hAnsi="Times New Roman" w:cs="Times New Roman"/>
          <w:vertAlign w:val="superscript"/>
        </w:rPr>
        <w:t xml:space="preserve">1, 2 </w:t>
      </w:r>
      <w:r>
        <w:rPr>
          <w:rFonts w:ascii="Times New Roman" w:hAnsi="Times New Roman" w:cs="Times New Roman"/>
        </w:rPr>
        <w:t xml:space="preserve"> </w:t>
      </w:r>
    </w:p>
    <w:p w14:paraId="436D25E0" w14:textId="77777777" w:rsidR="00251836" w:rsidRDefault="00251836" w:rsidP="00251836">
      <w:pPr>
        <w:rPr>
          <w:rFonts w:ascii="Times New Roman" w:hAnsi="Times New Roman" w:cs="Times New Roman"/>
          <w:vertAlign w:val="superscript"/>
        </w:rPr>
      </w:pPr>
      <w:r>
        <w:rPr>
          <w:rFonts w:ascii="Times New Roman" w:hAnsi="Times New Roman" w:cs="Times New Roman"/>
        </w:rPr>
        <w:t>Ingvild DALEN</w:t>
      </w:r>
      <w:r>
        <w:rPr>
          <w:rFonts w:ascii="Times New Roman" w:hAnsi="Times New Roman" w:cs="Times New Roman"/>
          <w:vertAlign w:val="superscript"/>
        </w:rPr>
        <w:t>3</w:t>
      </w:r>
    </w:p>
    <w:p w14:paraId="4D52DB77" w14:textId="77777777" w:rsidR="00251836" w:rsidRDefault="00251836" w:rsidP="00251836">
      <w:pPr>
        <w:rPr>
          <w:rFonts w:ascii="Times New Roman" w:hAnsi="Times New Roman" w:cs="Times New Roman"/>
          <w:vertAlign w:val="superscript"/>
          <w:lang w:val="en-US"/>
        </w:rPr>
      </w:pPr>
      <w:r>
        <w:rPr>
          <w:rFonts w:ascii="Times New Roman" w:hAnsi="Times New Roman" w:cs="Times New Roman"/>
          <w:lang w:val="en-US"/>
        </w:rPr>
        <w:t>Jon Arne SØREIDE</w:t>
      </w:r>
      <w:r>
        <w:rPr>
          <w:rFonts w:ascii="Times New Roman" w:hAnsi="Times New Roman" w:cs="Times New Roman"/>
          <w:vertAlign w:val="superscript"/>
          <w:lang w:val="en-US"/>
        </w:rPr>
        <w:t>4, 5</w:t>
      </w:r>
    </w:p>
    <w:p w14:paraId="7EBA3CF1" w14:textId="77777777" w:rsidR="00251836" w:rsidRDefault="00251836" w:rsidP="00251836">
      <w:pPr>
        <w:rPr>
          <w:rFonts w:ascii="Times New Roman" w:hAnsi="Times New Roman" w:cs="Times New Roman"/>
          <w:vertAlign w:val="superscript"/>
          <w:lang w:val="en-US"/>
        </w:rPr>
      </w:pPr>
      <w:r>
        <w:rPr>
          <w:rFonts w:ascii="Times New Roman" w:hAnsi="Times New Roman" w:cs="Times New Roman"/>
          <w:lang w:val="en-US"/>
        </w:rPr>
        <w:t>Edvin BRU</w:t>
      </w:r>
      <w:r>
        <w:rPr>
          <w:rFonts w:ascii="Times New Roman" w:hAnsi="Times New Roman" w:cs="Times New Roman"/>
          <w:vertAlign w:val="superscript"/>
          <w:lang w:val="en-US"/>
        </w:rPr>
        <w:t>6</w:t>
      </w:r>
    </w:p>
    <w:p w14:paraId="49C0EC27" w14:textId="77777777" w:rsidR="00251836" w:rsidRDefault="00251836" w:rsidP="00251836">
      <w:pPr>
        <w:rPr>
          <w:rFonts w:ascii="Times New Roman" w:hAnsi="Times New Roman" w:cs="Times New Roman"/>
          <w:vertAlign w:val="superscript"/>
          <w:lang w:val="en-US"/>
        </w:rPr>
      </w:pPr>
      <w:r>
        <w:rPr>
          <w:rFonts w:ascii="Times New Roman" w:hAnsi="Times New Roman" w:cs="Times New Roman"/>
          <w:lang w:val="en-US"/>
        </w:rPr>
        <w:t>Alison RICHARDSON</w:t>
      </w:r>
      <w:r>
        <w:rPr>
          <w:rFonts w:ascii="Times New Roman" w:hAnsi="Times New Roman" w:cs="Times New Roman"/>
          <w:vertAlign w:val="superscript"/>
          <w:lang w:val="en-US"/>
        </w:rPr>
        <w:t>7, 8</w:t>
      </w:r>
    </w:p>
    <w:p w14:paraId="09305EBA" w14:textId="77777777" w:rsidR="00251836" w:rsidRDefault="00251836" w:rsidP="00251836">
      <w:pPr>
        <w:rPr>
          <w:rFonts w:ascii="Times New Roman" w:hAnsi="Times New Roman" w:cs="Times New Roman"/>
          <w:vertAlign w:val="superscript"/>
          <w:lang w:val="en-US"/>
        </w:rPr>
      </w:pPr>
    </w:p>
    <w:p w14:paraId="1FAEAEC8" w14:textId="77777777" w:rsidR="00251836" w:rsidRDefault="00251836" w:rsidP="00251836">
      <w:pPr>
        <w:rPr>
          <w:rFonts w:ascii="Times New Roman" w:hAnsi="Times New Roman" w:cs="Times New Roman"/>
          <w:b/>
          <w:lang w:val="en-US"/>
        </w:rPr>
      </w:pPr>
      <w:r>
        <w:rPr>
          <w:rFonts w:ascii="Times New Roman" w:hAnsi="Times New Roman" w:cs="Times New Roman"/>
          <w:b/>
          <w:lang w:val="en-US"/>
        </w:rPr>
        <w:t>Affiliations:</w:t>
      </w:r>
    </w:p>
    <w:p w14:paraId="0B7404C1" w14:textId="77777777" w:rsidR="00251836" w:rsidRDefault="00251836" w:rsidP="00251836">
      <w:pPr>
        <w:rPr>
          <w:rFonts w:ascii="Times New Roman" w:hAnsi="Times New Roman" w:cs="Times New Roman"/>
          <w:b/>
          <w:lang w:val="en-US"/>
        </w:rPr>
      </w:pPr>
      <w:r>
        <w:rPr>
          <w:rFonts w:ascii="Times New Roman" w:hAnsi="Times New Roman" w:cs="Times New Roman"/>
          <w:bCs/>
          <w:vertAlign w:val="superscript"/>
          <w:lang w:val="en-US"/>
        </w:rPr>
        <w:t>1</w:t>
      </w:r>
      <w:r>
        <w:rPr>
          <w:rFonts w:ascii="Times New Roman" w:hAnsi="Times New Roman" w:cs="Times New Roman"/>
          <w:bCs/>
          <w:lang w:val="en-US"/>
        </w:rPr>
        <w:t xml:space="preserve">Research Group of Nursing and Health Sciences, </w:t>
      </w:r>
      <w:r>
        <w:rPr>
          <w:rFonts w:ascii="Times New Roman" w:hAnsi="Times New Roman" w:cs="Times New Roman"/>
          <w:bCs/>
        </w:rPr>
        <w:t>Stavanger</w:t>
      </w:r>
      <w:r>
        <w:rPr>
          <w:rFonts w:ascii="Times New Roman" w:hAnsi="Times New Roman" w:cs="Times New Roman"/>
        </w:rPr>
        <w:t xml:space="preserve"> University Hospital, Stavanger, Norway</w:t>
      </w:r>
    </w:p>
    <w:p w14:paraId="7CE70845" w14:textId="77777777" w:rsidR="00251836" w:rsidRDefault="00251836" w:rsidP="00251836">
      <w:pPr>
        <w:rPr>
          <w:rFonts w:ascii="Times New Roman" w:hAnsi="Times New Roman" w:cs="Times New Roman"/>
        </w:rPr>
      </w:pPr>
      <w:r>
        <w:rPr>
          <w:rFonts w:ascii="Times New Roman" w:hAnsi="Times New Roman" w:cs="Times New Roman"/>
          <w:vertAlign w:val="superscript"/>
        </w:rPr>
        <w:t>2</w:t>
      </w:r>
      <w:r>
        <w:rPr>
          <w:rFonts w:ascii="Times New Roman" w:hAnsi="Times New Roman" w:cs="Times New Roman"/>
        </w:rPr>
        <w:t>Department of Public Health, Faculty of Health Sciences, University of Stavanger, Stavanger, Norway</w:t>
      </w:r>
    </w:p>
    <w:p w14:paraId="46354D0E" w14:textId="77777777" w:rsidR="00251836" w:rsidRDefault="00251836" w:rsidP="00251836">
      <w:pPr>
        <w:rPr>
          <w:rFonts w:ascii="Times New Roman" w:hAnsi="Times New Roman" w:cs="Times New Roman"/>
          <w:shd w:val="clear" w:color="auto" w:fill="FFFFFF"/>
          <w:lang w:val="en-US"/>
        </w:rPr>
      </w:pPr>
      <w:r>
        <w:rPr>
          <w:rFonts w:ascii="Times New Roman" w:hAnsi="Times New Roman" w:cs="Times New Roman"/>
          <w:shd w:val="clear" w:color="auto" w:fill="FFFFFF"/>
          <w:vertAlign w:val="superscript"/>
          <w:lang w:val="en-US"/>
        </w:rPr>
        <w:t>3</w:t>
      </w:r>
      <w:r>
        <w:rPr>
          <w:rFonts w:ascii="Times New Roman" w:hAnsi="Times New Roman" w:cs="Times New Roman"/>
          <w:shd w:val="clear" w:color="auto" w:fill="FFFFFF"/>
          <w:lang w:val="en-US"/>
        </w:rPr>
        <w:t>Department of Research, Section of Biostatistics, Stavanger University Hospital, Stavanger, Norway</w:t>
      </w:r>
    </w:p>
    <w:p w14:paraId="05D9F405" w14:textId="77777777" w:rsidR="00251836" w:rsidRDefault="00251836" w:rsidP="00251836">
      <w:pPr>
        <w:rPr>
          <w:rFonts w:ascii="Times New Roman" w:hAnsi="Times New Roman" w:cs="Times New Roman"/>
        </w:rPr>
      </w:pPr>
      <w:r>
        <w:rPr>
          <w:rFonts w:ascii="Times New Roman" w:hAnsi="Times New Roman" w:cs="Times New Roman"/>
          <w:vertAlign w:val="superscript"/>
          <w:lang w:val="en-US"/>
        </w:rPr>
        <w:t>4</w:t>
      </w:r>
      <w:r>
        <w:rPr>
          <w:rFonts w:ascii="Times New Roman" w:hAnsi="Times New Roman" w:cs="Times New Roman"/>
        </w:rPr>
        <w:t>Department of Gastrointestinal Surgery, Stavanger University Hospital, Stavanger, Norway</w:t>
      </w:r>
      <w:r>
        <w:rPr>
          <w:rFonts w:ascii="Times New Roman" w:hAnsi="Times New Roman" w:cs="Times New Roman"/>
        </w:rPr>
        <w:br/>
      </w:r>
      <w:r>
        <w:rPr>
          <w:rFonts w:ascii="Times New Roman" w:hAnsi="Times New Roman" w:cs="Times New Roman"/>
          <w:vertAlign w:val="superscript"/>
        </w:rPr>
        <w:t>5</w:t>
      </w:r>
      <w:r>
        <w:rPr>
          <w:rFonts w:ascii="Times New Roman" w:hAnsi="Times New Roman" w:cs="Times New Roman"/>
        </w:rPr>
        <w:t>Department of Clinical Medicine, University of Bergen, Bergen</w:t>
      </w:r>
    </w:p>
    <w:p w14:paraId="157326CE" w14:textId="77777777" w:rsidR="00251836" w:rsidRDefault="00251836" w:rsidP="00251836">
      <w:pPr>
        <w:rPr>
          <w:rFonts w:ascii="Times New Roman" w:hAnsi="Times New Roman" w:cs="Times New Roman"/>
        </w:rPr>
      </w:pPr>
      <w:r>
        <w:rPr>
          <w:rFonts w:ascii="Times New Roman" w:hAnsi="Times New Roman" w:cs="Times New Roman"/>
          <w:vertAlign w:val="superscript"/>
        </w:rPr>
        <w:t>6</w:t>
      </w:r>
      <w:r>
        <w:rPr>
          <w:rFonts w:ascii="Times New Roman" w:hAnsi="Times New Roman" w:cs="Times New Roman"/>
          <w:lang w:val="en-US"/>
        </w:rPr>
        <w:t>Centre for Learning Environment, University of Stavanger, Stavanger, Norway.</w:t>
      </w:r>
    </w:p>
    <w:p w14:paraId="7DA46F25" w14:textId="77777777" w:rsidR="00251836" w:rsidRDefault="00251836" w:rsidP="00251836">
      <w:pPr>
        <w:rPr>
          <w:rFonts w:ascii="Times New Roman" w:hAnsi="Times New Roman" w:cs="Times New Roman"/>
        </w:rPr>
      </w:pPr>
      <w:r>
        <w:rPr>
          <w:rFonts w:ascii="Times New Roman" w:hAnsi="Times New Roman" w:cs="Times New Roman"/>
          <w:vertAlign w:val="superscript"/>
          <w:lang w:eastAsia="en-GB"/>
        </w:rPr>
        <w:t>7</w:t>
      </w:r>
      <w:r>
        <w:rPr>
          <w:rFonts w:ascii="Times New Roman" w:hAnsi="Times New Roman" w:cs="Times New Roman"/>
          <w:lang w:eastAsia="en-GB"/>
        </w:rPr>
        <w:t>School of Health Sciences, University of Southampton, Southampton, UK</w:t>
      </w:r>
      <w:r>
        <w:rPr>
          <w:rFonts w:ascii="Times New Roman" w:hAnsi="Times New Roman" w:cs="Times New Roman"/>
          <w:lang w:eastAsia="en-GB"/>
        </w:rPr>
        <w:br/>
      </w:r>
      <w:r>
        <w:rPr>
          <w:rFonts w:ascii="Times New Roman" w:hAnsi="Times New Roman" w:cs="Times New Roman"/>
          <w:lang w:eastAsia="en-GB"/>
        </w:rPr>
        <w:br/>
      </w:r>
      <w:r>
        <w:rPr>
          <w:rFonts w:ascii="Times New Roman" w:hAnsi="Times New Roman" w:cs="Times New Roman"/>
          <w:vertAlign w:val="superscript"/>
        </w:rPr>
        <w:t>8</w:t>
      </w:r>
      <w:r>
        <w:rPr>
          <w:rFonts w:ascii="Times New Roman" w:hAnsi="Times New Roman" w:cs="Times New Roman"/>
        </w:rPr>
        <w:t xml:space="preserve">University Hospital Southampton NHS Foundation Trust, </w:t>
      </w:r>
      <w:r>
        <w:rPr>
          <w:rFonts w:ascii="Times New Roman" w:hAnsi="Times New Roman" w:cs="Times New Roman"/>
          <w:lang w:eastAsia="en-GB"/>
        </w:rPr>
        <w:t>Southampton, UK</w:t>
      </w:r>
    </w:p>
    <w:p w14:paraId="2848D521" w14:textId="77777777" w:rsidR="00251836" w:rsidRDefault="00251836" w:rsidP="00251836">
      <w:pPr>
        <w:rPr>
          <w:rFonts w:ascii="Times New Roman" w:hAnsi="Times New Roman" w:cs="Times New Roman"/>
          <w:lang w:val="en-US"/>
        </w:rPr>
      </w:pPr>
    </w:p>
    <w:p w14:paraId="0D25220B" w14:textId="77777777" w:rsidR="00251836" w:rsidRDefault="00251836" w:rsidP="00251836">
      <w:pPr>
        <w:rPr>
          <w:rFonts w:ascii="Times New Roman" w:hAnsi="Times New Roman" w:cs="Times New Roman"/>
          <w:b/>
          <w:lang w:val="en-US"/>
        </w:rPr>
      </w:pPr>
      <w:r>
        <w:rPr>
          <w:rFonts w:ascii="Times New Roman" w:hAnsi="Times New Roman" w:cs="Times New Roman"/>
          <w:b/>
          <w:lang w:val="en-US"/>
        </w:rPr>
        <w:t>Corresponding author:</w:t>
      </w:r>
    </w:p>
    <w:p w14:paraId="6497A54F" w14:textId="77777777" w:rsidR="00251836" w:rsidRDefault="00251836" w:rsidP="00251836">
      <w:pPr>
        <w:rPr>
          <w:rFonts w:ascii="Times New Roman" w:hAnsi="Times New Roman" w:cs="Times New Roman"/>
          <w:lang w:val="en-US"/>
        </w:rPr>
      </w:pPr>
      <w:r>
        <w:rPr>
          <w:rFonts w:ascii="Times New Roman" w:hAnsi="Times New Roman" w:cs="Times New Roman"/>
          <w:lang w:val="en-US"/>
        </w:rPr>
        <w:t xml:space="preserve">Anne Marie Lunde Husebø, email: </w:t>
      </w:r>
      <w:hyperlink r:id="rId8" w:history="1">
        <w:r>
          <w:rPr>
            <w:rStyle w:val="Hyperlink"/>
            <w:rFonts w:ascii="Times New Roman" w:hAnsi="Times New Roman" w:cs="Times New Roman"/>
            <w:lang w:val="en-US"/>
          </w:rPr>
          <w:t>anne.m.husebo@uis.no</w:t>
        </w:r>
      </w:hyperlink>
      <w:r>
        <w:rPr>
          <w:rStyle w:val="Hyperlink"/>
          <w:rFonts w:ascii="Times New Roman" w:hAnsi="Times New Roman" w:cs="Times New Roman"/>
          <w:lang w:val="en-US"/>
        </w:rPr>
        <w:t>; Telep</w:t>
      </w:r>
      <w:r>
        <w:rPr>
          <w:rFonts w:ascii="Times New Roman" w:hAnsi="Times New Roman" w:cs="Times New Roman"/>
          <w:lang w:val="en-US"/>
        </w:rPr>
        <w:t>hone: 0047 99262805;</w:t>
      </w:r>
      <w:r>
        <w:rPr>
          <w:rFonts w:ascii="Times New Roman" w:hAnsi="Times New Roman" w:cs="Times New Roman"/>
          <w:lang w:val="en-US"/>
        </w:rPr>
        <w:br/>
        <w:t xml:space="preserve">ORCID ID: </w:t>
      </w:r>
      <w:r>
        <w:rPr>
          <w:rStyle w:val="orcid-id-https"/>
          <w:rFonts w:ascii="Times New Roman" w:hAnsi="Times New Roman" w:cs="Times New Roman"/>
          <w:sz w:val="24"/>
          <w:szCs w:val="24"/>
          <w:shd w:val="clear" w:color="auto" w:fill="FFFFFF"/>
          <w:lang w:val="en-US"/>
        </w:rPr>
        <w:t>https://orcid.org/0000-0002-7476-851X</w:t>
      </w:r>
      <w:r>
        <w:rPr>
          <w:rFonts w:ascii="Times New Roman" w:hAnsi="Times New Roman" w:cs="Times New Roman"/>
          <w:lang w:val="en-US"/>
        </w:rPr>
        <w:br/>
      </w:r>
      <w:r>
        <w:rPr>
          <w:rFonts w:ascii="Times New Roman" w:hAnsi="Times New Roman" w:cs="Times New Roman"/>
          <w:b/>
          <w:bCs/>
          <w:lang w:val="en-US"/>
        </w:rPr>
        <w:br/>
        <w:t>ACKNOWLEDGMENTS</w:t>
      </w:r>
      <w:r>
        <w:rPr>
          <w:rFonts w:ascii="Times New Roman" w:hAnsi="Times New Roman" w:cs="Times New Roman"/>
          <w:b/>
          <w:bCs/>
          <w:lang w:val="en-US"/>
        </w:rPr>
        <w:br/>
      </w:r>
      <w:r>
        <w:rPr>
          <w:rFonts w:ascii="Times New Roman" w:hAnsi="Times New Roman" w:cs="Times New Roman"/>
          <w:sz w:val="24"/>
          <w:szCs w:val="24"/>
          <w:lang w:val="en-US"/>
        </w:rPr>
        <w:t>The authors thank all the study participants. We also thank the study nurse Ramesh Batol Khajavi for administrating the patient recruitment at the outpatient clinic.</w:t>
      </w:r>
    </w:p>
    <w:p w14:paraId="28ADB313" w14:textId="77777777" w:rsidR="00251836" w:rsidRDefault="00251836" w:rsidP="00251836">
      <w:pPr>
        <w:spacing w:line="360" w:lineRule="auto"/>
        <w:rPr>
          <w:rFonts w:ascii="Times New Roman" w:hAnsi="Times New Roman" w:cs="Times New Roman"/>
          <w:lang w:val="en-US"/>
        </w:rPr>
      </w:pPr>
      <w:r>
        <w:rPr>
          <w:rFonts w:ascii="Times New Roman" w:hAnsi="Times New Roman" w:cs="Times New Roman"/>
          <w:b/>
          <w:bCs/>
          <w:lang w:val="en-US"/>
        </w:rPr>
        <w:t>CONFLICT OF INTEREST</w:t>
      </w:r>
      <w:r>
        <w:rPr>
          <w:rFonts w:ascii="Times New Roman" w:hAnsi="Times New Roman" w:cs="Times New Roman"/>
          <w:b/>
          <w:bCs/>
          <w:lang w:val="en-US"/>
        </w:rPr>
        <w:br/>
      </w:r>
      <w:r>
        <w:rPr>
          <w:rFonts w:ascii="Times New Roman" w:hAnsi="Times New Roman" w:cs="Times New Roman"/>
          <w:lang w:val="en-US"/>
        </w:rPr>
        <w:t>The authors declare no conflict of interest.</w:t>
      </w:r>
    </w:p>
    <w:p w14:paraId="2ABB9E8B" w14:textId="77777777" w:rsidR="00251836" w:rsidRDefault="00251836" w:rsidP="00251836">
      <w:pPr>
        <w:spacing w:line="480" w:lineRule="auto"/>
        <w:rPr>
          <w:rFonts w:ascii="Times New Roman" w:eastAsiaTheme="minorEastAsia" w:hAnsi="Times New Roman" w:cs="Times New Roman"/>
          <w:kern w:val="24"/>
          <w:lang w:val="en-US" w:eastAsia="nb-NO"/>
        </w:rPr>
      </w:pPr>
      <w:r>
        <w:rPr>
          <w:rFonts w:ascii="Times New Roman" w:hAnsi="Times New Roman" w:cs="Times New Roman"/>
          <w:b/>
          <w:bCs/>
          <w:lang w:val="en-US"/>
        </w:rPr>
        <w:t>AUTHOR CONTRIBUTIONS</w:t>
      </w:r>
      <w:r>
        <w:rPr>
          <w:rFonts w:ascii="Times New Roman" w:hAnsi="Times New Roman" w:cs="Times New Roman"/>
          <w:b/>
          <w:bCs/>
          <w:lang w:val="en-US"/>
        </w:rPr>
        <w:br/>
      </w:r>
      <w:r>
        <w:rPr>
          <w:rFonts w:ascii="Times New Roman" w:hAnsi="Times New Roman" w:cs="Times New Roman"/>
          <w:lang w:val="en-US"/>
        </w:rPr>
        <w:t xml:space="preserve">Study design: AMLH, JAS and AR. Data collection: AMLH. Data analysis: AMLH, ID and EB. Writing the paper: AMLH, ID and AR. Review, critical commenting and approving the final version: all authors.  </w:t>
      </w:r>
      <w:r>
        <w:rPr>
          <w:rFonts w:ascii="Times New Roman" w:hAnsi="Times New Roman" w:cs="Times New Roman"/>
          <w:lang w:val="en-US"/>
        </w:rPr>
        <w:br/>
      </w:r>
      <w:r>
        <w:rPr>
          <w:rFonts w:ascii="Times New Roman" w:hAnsi="Times New Roman" w:cs="Times New Roman"/>
          <w:b/>
          <w:lang w:val="en-US"/>
        </w:rPr>
        <w:t>FUNDING</w:t>
      </w:r>
      <w:r>
        <w:rPr>
          <w:rFonts w:ascii="Times New Roman" w:hAnsi="Times New Roman" w:cs="Times New Roman"/>
          <w:b/>
          <w:lang w:val="en-US"/>
        </w:rPr>
        <w:br/>
      </w:r>
      <w:r>
        <w:rPr>
          <w:rFonts w:ascii="Times New Roman" w:eastAsiaTheme="minorEastAsia" w:hAnsi="Times New Roman" w:cs="Times New Roman"/>
          <w:kern w:val="24"/>
          <w:lang w:val="en-US" w:eastAsia="nb-NO"/>
        </w:rPr>
        <w:t>The study was funded by the Western Norway Regional Health Authority as part of a Post-Doctoral Research Fellowship (HV912147).</w:t>
      </w:r>
    </w:p>
    <w:p w14:paraId="7ABE0EA3" w14:textId="77777777" w:rsidR="00251836" w:rsidRDefault="00251836" w:rsidP="00251836">
      <w:pPr>
        <w:spacing w:line="360" w:lineRule="auto"/>
        <w:rPr>
          <w:rFonts w:ascii="Times New Roman" w:eastAsiaTheme="minorEastAsia" w:hAnsi="Times New Roman" w:cs="Times New Roman"/>
          <w:b/>
          <w:bCs/>
          <w:kern w:val="24"/>
          <w:lang w:val="en-US" w:eastAsia="nb-NO"/>
        </w:rPr>
      </w:pPr>
      <w:r>
        <w:rPr>
          <w:rFonts w:ascii="Times New Roman" w:eastAsiaTheme="minorEastAsia" w:hAnsi="Times New Roman" w:cs="Times New Roman"/>
          <w:b/>
          <w:bCs/>
          <w:kern w:val="24"/>
          <w:lang w:val="en-US" w:eastAsia="nb-NO"/>
        </w:rPr>
        <w:t>Twitter handles:</w:t>
      </w:r>
    </w:p>
    <w:p w14:paraId="684482BE" w14:textId="77777777" w:rsidR="00251836" w:rsidRDefault="00251836" w:rsidP="00251836">
      <w:pPr>
        <w:spacing w:line="360" w:lineRule="auto"/>
        <w:rPr>
          <w:rFonts w:ascii="Times New Roman" w:eastAsiaTheme="minorEastAsia" w:hAnsi="Times New Roman" w:cs="Times New Roman"/>
          <w:kern w:val="24"/>
          <w:lang w:val="en-US" w:eastAsia="nb-NO"/>
        </w:rPr>
      </w:pPr>
      <w:r>
        <w:rPr>
          <w:rFonts w:ascii="Times New Roman" w:eastAsiaTheme="minorEastAsia" w:hAnsi="Times New Roman" w:cs="Times New Roman"/>
          <w:kern w:val="24"/>
          <w:lang w:val="en-US" w:eastAsia="nb-NO"/>
        </w:rPr>
        <w:t>Husebø: @MiaHuseb</w:t>
      </w:r>
      <w:r>
        <w:rPr>
          <w:rFonts w:ascii="Times New Roman" w:eastAsiaTheme="minorEastAsia" w:hAnsi="Times New Roman" w:cs="Times New Roman"/>
          <w:kern w:val="24"/>
          <w:lang w:val="en-US" w:eastAsia="nb-NO"/>
        </w:rPr>
        <w:br/>
        <w:t>Dalen: n.a.</w:t>
      </w:r>
      <w:r>
        <w:rPr>
          <w:rFonts w:ascii="Times New Roman" w:eastAsiaTheme="minorEastAsia" w:hAnsi="Times New Roman" w:cs="Times New Roman"/>
          <w:kern w:val="24"/>
          <w:lang w:val="en-US" w:eastAsia="nb-NO"/>
        </w:rPr>
        <w:br/>
        <w:t>Søreide: @jonarnesor</w:t>
      </w:r>
      <w:r>
        <w:rPr>
          <w:rFonts w:ascii="Times New Roman" w:eastAsiaTheme="minorEastAsia" w:hAnsi="Times New Roman" w:cs="Times New Roman"/>
          <w:kern w:val="24"/>
          <w:lang w:val="en-US" w:eastAsia="nb-NO"/>
        </w:rPr>
        <w:br/>
        <w:t>Bru: n.a.</w:t>
      </w:r>
      <w:r>
        <w:rPr>
          <w:rFonts w:ascii="Times New Roman" w:eastAsiaTheme="minorEastAsia" w:hAnsi="Times New Roman" w:cs="Times New Roman"/>
          <w:kern w:val="24"/>
          <w:lang w:val="en-US" w:eastAsia="nb-NO"/>
        </w:rPr>
        <w:br/>
        <w:t>Richardson: @AlisonProf</w:t>
      </w:r>
    </w:p>
    <w:p w14:paraId="275892DC" w14:textId="77777777" w:rsidR="00251836" w:rsidRDefault="00251836" w:rsidP="00251836">
      <w:pPr>
        <w:spacing w:line="360" w:lineRule="auto"/>
        <w:rPr>
          <w:rFonts w:ascii="Times New Roman" w:hAnsi="Times New Roman" w:cs="Times New Roman"/>
          <w:lang w:val="en-US"/>
        </w:rPr>
      </w:pPr>
      <w:r>
        <w:rPr>
          <w:rFonts w:ascii="Times New Roman" w:eastAsiaTheme="minorEastAsia" w:hAnsi="Times New Roman" w:cs="Times New Roman"/>
          <w:kern w:val="24"/>
          <w:lang w:val="en-US" w:eastAsia="nb-NO"/>
        </w:rPr>
        <w:t>University of Stavanger: @UniStavanger</w:t>
      </w:r>
      <w:r>
        <w:rPr>
          <w:rFonts w:ascii="Times New Roman" w:eastAsiaTheme="minorEastAsia" w:hAnsi="Times New Roman" w:cs="Times New Roman"/>
          <w:kern w:val="24"/>
          <w:lang w:val="en-US" w:eastAsia="nb-NO"/>
        </w:rPr>
        <w:br/>
        <w:t>University of Southampton: @unisouthampton</w:t>
      </w:r>
      <w:r>
        <w:rPr>
          <w:rFonts w:ascii="Times New Roman" w:eastAsiaTheme="minorEastAsia" w:hAnsi="Times New Roman" w:cs="Times New Roman"/>
          <w:kern w:val="24"/>
          <w:lang w:val="en-US" w:eastAsia="nb-NO"/>
        </w:rPr>
        <w:br/>
        <w:t>University of Bergen: @UIB</w:t>
      </w:r>
    </w:p>
    <w:p w14:paraId="517A8E0E" w14:textId="77777777" w:rsidR="00251836" w:rsidRDefault="00251836">
      <w:pPr>
        <w:rPr>
          <w:rFonts w:ascii="Times New Roman" w:hAnsi="Times New Roman" w:cs="Times New Roman"/>
          <w:b/>
          <w:bCs/>
          <w:sz w:val="28"/>
          <w:szCs w:val="28"/>
        </w:rPr>
      </w:pPr>
      <w:bookmarkStart w:id="1" w:name="_GoBack"/>
      <w:bookmarkEnd w:id="1"/>
      <w:r>
        <w:rPr>
          <w:rFonts w:ascii="Times New Roman" w:hAnsi="Times New Roman" w:cs="Times New Roman"/>
          <w:b/>
          <w:bCs/>
          <w:sz w:val="28"/>
          <w:szCs w:val="28"/>
        </w:rPr>
        <w:br w:type="page"/>
      </w:r>
    </w:p>
    <w:p w14:paraId="7E54F11B" w14:textId="12D35BEF" w:rsidR="00FE3149" w:rsidRPr="002716AE" w:rsidRDefault="0060756B" w:rsidP="00F51672">
      <w:pPr>
        <w:spacing w:line="480" w:lineRule="auto"/>
        <w:rPr>
          <w:rFonts w:ascii="Times New Roman" w:hAnsi="Times New Roman" w:cs="Times New Roman"/>
          <w:b/>
          <w:bCs/>
          <w:sz w:val="28"/>
          <w:szCs w:val="28"/>
        </w:rPr>
      </w:pPr>
      <w:r w:rsidRPr="002716AE">
        <w:rPr>
          <w:rFonts w:ascii="Times New Roman" w:hAnsi="Times New Roman" w:cs="Times New Roman"/>
          <w:b/>
          <w:bCs/>
          <w:sz w:val="28"/>
          <w:szCs w:val="28"/>
        </w:rPr>
        <w:t>C</w:t>
      </w:r>
      <w:r w:rsidR="007D07F9" w:rsidRPr="002716AE">
        <w:rPr>
          <w:rFonts w:ascii="Times New Roman" w:hAnsi="Times New Roman" w:cs="Times New Roman"/>
          <w:b/>
          <w:bCs/>
          <w:sz w:val="28"/>
          <w:szCs w:val="28"/>
        </w:rPr>
        <w:t xml:space="preserve">ancer-related fatigue </w:t>
      </w:r>
      <w:r w:rsidRPr="002716AE">
        <w:rPr>
          <w:rFonts w:ascii="Times New Roman" w:hAnsi="Times New Roman" w:cs="Times New Roman"/>
          <w:b/>
          <w:bCs/>
          <w:sz w:val="28"/>
          <w:szCs w:val="28"/>
        </w:rPr>
        <w:t xml:space="preserve">and treatment </w:t>
      </w:r>
      <w:r w:rsidR="00AB3B27" w:rsidRPr="002716AE">
        <w:rPr>
          <w:rFonts w:ascii="Times New Roman" w:hAnsi="Times New Roman" w:cs="Times New Roman"/>
          <w:b/>
          <w:bCs/>
          <w:sz w:val="28"/>
          <w:szCs w:val="28"/>
        </w:rPr>
        <w:t xml:space="preserve">burden </w:t>
      </w:r>
      <w:r w:rsidR="007D07F9" w:rsidRPr="002716AE">
        <w:rPr>
          <w:rFonts w:ascii="Times New Roman" w:hAnsi="Times New Roman" w:cs="Times New Roman"/>
          <w:b/>
          <w:bCs/>
          <w:sz w:val="28"/>
          <w:szCs w:val="28"/>
        </w:rPr>
        <w:t xml:space="preserve">in </w:t>
      </w:r>
      <w:r w:rsidRPr="002716AE">
        <w:rPr>
          <w:rFonts w:ascii="Times New Roman" w:hAnsi="Times New Roman" w:cs="Times New Roman"/>
          <w:b/>
          <w:bCs/>
          <w:sz w:val="28"/>
          <w:szCs w:val="28"/>
        </w:rPr>
        <w:t xml:space="preserve">surgically treated </w:t>
      </w:r>
      <w:r w:rsidR="007D07F9" w:rsidRPr="002716AE">
        <w:rPr>
          <w:rFonts w:ascii="Times New Roman" w:hAnsi="Times New Roman" w:cs="Times New Roman"/>
          <w:b/>
          <w:bCs/>
          <w:sz w:val="28"/>
          <w:szCs w:val="28"/>
        </w:rPr>
        <w:t>colorectal cancer</w:t>
      </w:r>
      <w:r w:rsidR="009C54DD" w:rsidRPr="002716AE">
        <w:rPr>
          <w:rFonts w:ascii="Times New Roman" w:hAnsi="Times New Roman" w:cs="Times New Roman"/>
          <w:b/>
          <w:bCs/>
          <w:sz w:val="28"/>
          <w:szCs w:val="28"/>
        </w:rPr>
        <w:t xml:space="preserve"> patients</w:t>
      </w:r>
      <w:r w:rsidR="007D07F9" w:rsidRPr="002716AE">
        <w:rPr>
          <w:rFonts w:ascii="Times New Roman" w:hAnsi="Times New Roman" w:cs="Times New Roman"/>
          <w:b/>
          <w:bCs/>
          <w:sz w:val="28"/>
          <w:szCs w:val="28"/>
        </w:rPr>
        <w:t xml:space="preserve"> </w:t>
      </w:r>
      <w:r w:rsidR="00623A1C" w:rsidRPr="002716AE">
        <w:rPr>
          <w:rFonts w:ascii="Times New Roman" w:hAnsi="Times New Roman" w:cs="Times New Roman"/>
          <w:b/>
          <w:bCs/>
          <w:sz w:val="28"/>
          <w:szCs w:val="28"/>
        </w:rPr>
        <w:t>– a cross-sectional study</w:t>
      </w:r>
      <w:bookmarkEnd w:id="0"/>
    </w:p>
    <w:p w14:paraId="10B6DC00" w14:textId="3E9D101B" w:rsidR="00B33BB9" w:rsidRPr="002716AE" w:rsidRDefault="007005CE" w:rsidP="00F51672">
      <w:pPr>
        <w:spacing w:line="480" w:lineRule="auto"/>
        <w:rPr>
          <w:rFonts w:ascii="Times New Roman" w:hAnsi="Times New Roman" w:cs="Times New Roman"/>
          <w:sz w:val="24"/>
          <w:szCs w:val="24"/>
        </w:rPr>
      </w:pPr>
      <w:r w:rsidRPr="00F5021F">
        <w:rPr>
          <w:rFonts w:ascii="Times New Roman" w:hAnsi="Times New Roman" w:cs="Times New Roman"/>
          <w:b/>
          <w:sz w:val="28"/>
          <w:szCs w:val="28"/>
        </w:rPr>
        <w:t>Abstract</w:t>
      </w:r>
      <w:r w:rsidR="00913213" w:rsidRPr="002716AE">
        <w:rPr>
          <w:rFonts w:ascii="Times New Roman" w:hAnsi="Times New Roman" w:cs="Times New Roman"/>
          <w:sz w:val="24"/>
          <w:szCs w:val="24"/>
        </w:rPr>
        <w:br/>
      </w:r>
      <w:r w:rsidR="00B33BB9" w:rsidRPr="002716AE">
        <w:rPr>
          <w:rFonts w:ascii="Times New Roman" w:hAnsi="Times New Roman" w:cs="Times New Roman"/>
          <w:b/>
          <w:bCs/>
          <w:sz w:val="24"/>
          <w:szCs w:val="24"/>
        </w:rPr>
        <w:t>Objective:</w:t>
      </w:r>
      <w:r w:rsidR="00B33BB9" w:rsidRPr="002716AE">
        <w:rPr>
          <w:rFonts w:ascii="Times New Roman" w:hAnsi="Times New Roman" w:cs="Times New Roman"/>
          <w:sz w:val="24"/>
          <w:szCs w:val="24"/>
        </w:rPr>
        <w:t xml:space="preserve"> </w:t>
      </w:r>
      <w:r w:rsidR="009F474A" w:rsidRPr="002716AE">
        <w:rPr>
          <w:rFonts w:ascii="Times New Roman" w:hAnsi="Times New Roman" w:cs="Times New Roman"/>
          <w:sz w:val="24"/>
          <w:szCs w:val="24"/>
        </w:rPr>
        <w:t xml:space="preserve">This </w:t>
      </w:r>
      <w:r w:rsidR="005B4876">
        <w:rPr>
          <w:rFonts w:ascii="Times New Roman" w:hAnsi="Times New Roman" w:cs="Times New Roman"/>
          <w:sz w:val="24"/>
          <w:szCs w:val="24"/>
        </w:rPr>
        <w:t xml:space="preserve">cross-sectional </w:t>
      </w:r>
      <w:r w:rsidR="009F474A" w:rsidRPr="002716AE">
        <w:rPr>
          <w:rFonts w:ascii="Times New Roman" w:hAnsi="Times New Roman" w:cs="Times New Roman"/>
          <w:sz w:val="24"/>
          <w:szCs w:val="24"/>
        </w:rPr>
        <w:t>study aim</w:t>
      </w:r>
      <w:r w:rsidR="00496D19">
        <w:rPr>
          <w:rFonts w:ascii="Times New Roman" w:hAnsi="Times New Roman" w:cs="Times New Roman"/>
          <w:sz w:val="24"/>
          <w:szCs w:val="24"/>
        </w:rPr>
        <w:t>ed</w:t>
      </w:r>
      <w:r w:rsidR="009F474A" w:rsidRPr="002716AE">
        <w:rPr>
          <w:rFonts w:ascii="Times New Roman" w:hAnsi="Times New Roman" w:cs="Times New Roman"/>
          <w:sz w:val="24"/>
          <w:szCs w:val="24"/>
        </w:rPr>
        <w:t xml:space="preserve"> t</w:t>
      </w:r>
      <w:r w:rsidR="00456FFD" w:rsidRPr="002716AE">
        <w:rPr>
          <w:rFonts w:ascii="Times New Roman" w:hAnsi="Times New Roman" w:cs="Times New Roman"/>
          <w:sz w:val="24"/>
          <w:szCs w:val="24"/>
        </w:rPr>
        <w:t xml:space="preserve">o </w:t>
      </w:r>
      <w:r w:rsidR="009C54DD" w:rsidRPr="002716AE">
        <w:rPr>
          <w:rFonts w:ascii="Times New Roman" w:hAnsi="Times New Roman" w:cs="Times New Roman"/>
          <w:sz w:val="24"/>
          <w:szCs w:val="24"/>
        </w:rPr>
        <w:t>describe cancer-related fatigue</w:t>
      </w:r>
      <w:r w:rsidR="00496D19">
        <w:rPr>
          <w:rFonts w:ascii="Times New Roman" w:hAnsi="Times New Roman" w:cs="Times New Roman"/>
          <w:sz w:val="24"/>
          <w:szCs w:val="24"/>
        </w:rPr>
        <w:t xml:space="preserve"> (CRF)</w:t>
      </w:r>
      <w:r w:rsidR="009C54DD" w:rsidRPr="002716AE">
        <w:rPr>
          <w:rFonts w:ascii="Times New Roman" w:hAnsi="Times New Roman" w:cs="Times New Roman"/>
          <w:sz w:val="24"/>
          <w:szCs w:val="24"/>
        </w:rPr>
        <w:t xml:space="preserve"> in colorectal cancer</w:t>
      </w:r>
      <w:r w:rsidR="00F5021F">
        <w:rPr>
          <w:rFonts w:ascii="Times New Roman" w:hAnsi="Times New Roman" w:cs="Times New Roman"/>
          <w:sz w:val="24"/>
          <w:szCs w:val="24"/>
        </w:rPr>
        <w:t xml:space="preserve"> (CRC)</w:t>
      </w:r>
      <w:r w:rsidR="009C54DD" w:rsidRPr="002716AE">
        <w:rPr>
          <w:rFonts w:ascii="Times New Roman" w:hAnsi="Times New Roman" w:cs="Times New Roman"/>
          <w:sz w:val="24"/>
          <w:szCs w:val="24"/>
        </w:rPr>
        <w:t xml:space="preserve"> patients</w:t>
      </w:r>
      <w:r w:rsidR="00084E25">
        <w:rPr>
          <w:rFonts w:ascii="Times New Roman" w:hAnsi="Times New Roman" w:cs="Times New Roman"/>
          <w:sz w:val="24"/>
          <w:szCs w:val="24"/>
        </w:rPr>
        <w:t xml:space="preserve"> who were</w:t>
      </w:r>
      <w:r w:rsidR="009C54DD" w:rsidRPr="002716AE">
        <w:rPr>
          <w:rFonts w:ascii="Times New Roman" w:hAnsi="Times New Roman" w:cs="Times New Roman"/>
          <w:sz w:val="24"/>
          <w:szCs w:val="24"/>
        </w:rPr>
        <w:t xml:space="preserve"> surgically treated </w:t>
      </w:r>
      <w:r w:rsidR="00084E25">
        <w:rPr>
          <w:rFonts w:ascii="Times New Roman" w:hAnsi="Times New Roman" w:cs="Times New Roman"/>
          <w:sz w:val="24"/>
          <w:szCs w:val="24"/>
        </w:rPr>
        <w:t>with</w:t>
      </w:r>
      <w:r w:rsidR="009C54DD" w:rsidRPr="002716AE">
        <w:rPr>
          <w:rFonts w:ascii="Times New Roman" w:hAnsi="Times New Roman" w:cs="Times New Roman"/>
          <w:sz w:val="24"/>
          <w:szCs w:val="24"/>
        </w:rPr>
        <w:t xml:space="preserve"> cur</w:t>
      </w:r>
      <w:r w:rsidR="00F5021F">
        <w:rPr>
          <w:rFonts w:ascii="Times New Roman" w:hAnsi="Times New Roman" w:cs="Times New Roman"/>
          <w:sz w:val="24"/>
          <w:szCs w:val="24"/>
        </w:rPr>
        <w:t>ative intent</w:t>
      </w:r>
      <w:r w:rsidR="00963CB2">
        <w:rPr>
          <w:rFonts w:ascii="Times New Roman" w:hAnsi="Times New Roman" w:cs="Times New Roman"/>
          <w:sz w:val="24"/>
          <w:szCs w:val="24"/>
        </w:rPr>
        <w:t>, identify sub-groups at risk of elevated fatigue levels,</w:t>
      </w:r>
      <w:r w:rsidR="009C54DD" w:rsidRPr="002716AE">
        <w:rPr>
          <w:rFonts w:ascii="Times New Roman" w:hAnsi="Times New Roman" w:cs="Times New Roman"/>
          <w:sz w:val="24"/>
          <w:szCs w:val="24"/>
        </w:rPr>
        <w:t xml:space="preserve"> and </w:t>
      </w:r>
      <w:r w:rsidR="00A80A91" w:rsidRPr="002716AE">
        <w:rPr>
          <w:rFonts w:ascii="Times New Roman" w:hAnsi="Times New Roman" w:cs="Times New Roman"/>
          <w:sz w:val="24"/>
          <w:szCs w:val="24"/>
        </w:rPr>
        <w:t>explore</w:t>
      </w:r>
      <w:r w:rsidR="00084E25">
        <w:rPr>
          <w:rFonts w:ascii="Times New Roman" w:hAnsi="Times New Roman" w:cs="Times New Roman"/>
          <w:sz w:val="24"/>
          <w:szCs w:val="24"/>
        </w:rPr>
        <w:t>d</w:t>
      </w:r>
      <w:r w:rsidR="00A80A91" w:rsidRPr="002716AE">
        <w:rPr>
          <w:rFonts w:ascii="Times New Roman" w:hAnsi="Times New Roman" w:cs="Times New Roman"/>
          <w:sz w:val="24"/>
          <w:szCs w:val="24"/>
        </w:rPr>
        <w:t xml:space="preserve"> associations between </w:t>
      </w:r>
      <w:r w:rsidR="00084E25">
        <w:rPr>
          <w:rFonts w:ascii="Times New Roman" w:hAnsi="Times New Roman" w:cs="Times New Roman"/>
          <w:sz w:val="24"/>
          <w:szCs w:val="24"/>
        </w:rPr>
        <w:t>CRF</w:t>
      </w:r>
      <w:r w:rsidR="00E7756D" w:rsidRPr="002716AE">
        <w:rPr>
          <w:rFonts w:ascii="Times New Roman" w:hAnsi="Times New Roman" w:cs="Times New Roman"/>
          <w:sz w:val="24"/>
          <w:szCs w:val="24"/>
        </w:rPr>
        <w:t xml:space="preserve"> and </w:t>
      </w:r>
      <w:r w:rsidR="005A69EC" w:rsidRPr="002716AE">
        <w:rPr>
          <w:rFonts w:ascii="Times New Roman" w:hAnsi="Times New Roman" w:cs="Times New Roman"/>
          <w:sz w:val="24"/>
          <w:szCs w:val="24"/>
        </w:rPr>
        <w:t>treatment burden</w:t>
      </w:r>
      <w:r w:rsidR="009C54DD" w:rsidRPr="002716AE">
        <w:rPr>
          <w:rFonts w:ascii="Times New Roman" w:hAnsi="Times New Roman" w:cs="Times New Roman"/>
          <w:sz w:val="24"/>
          <w:szCs w:val="24"/>
        </w:rPr>
        <w:t xml:space="preserve">. </w:t>
      </w:r>
    </w:p>
    <w:p w14:paraId="079A8229" w14:textId="616816BE" w:rsidR="00B33BB9" w:rsidRPr="002716AE" w:rsidRDefault="00B33BB9" w:rsidP="00F51672">
      <w:pPr>
        <w:spacing w:line="480" w:lineRule="auto"/>
        <w:rPr>
          <w:rFonts w:ascii="Times New Roman" w:hAnsi="Times New Roman" w:cs="Times New Roman"/>
          <w:b/>
          <w:bCs/>
          <w:sz w:val="24"/>
          <w:szCs w:val="24"/>
        </w:rPr>
      </w:pPr>
      <w:r w:rsidRPr="002716AE">
        <w:rPr>
          <w:rFonts w:ascii="Times New Roman" w:hAnsi="Times New Roman" w:cs="Times New Roman"/>
          <w:b/>
          <w:bCs/>
          <w:sz w:val="24"/>
          <w:szCs w:val="24"/>
        </w:rPr>
        <w:t xml:space="preserve">Background: </w:t>
      </w:r>
      <w:r w:rsidR="000B7CB0" w:rsidRPr="002716AE">
        <w:rPr>
          <w:rFonts w:ascii="Times New Roman" w:hAnsi="Times New Roman" w:cs="Times New Roman"/>
          <w:sz w:val="24"/>
          <w:szCs w:val="24"/>
        </w:rPr>
        <w:t xml:space="preserve">CRF </w:t>
      </w:r>
      <w:r w:rsidR="009A25E0" w:rsidRPr="002716AE">
        <w:rPr>
          <w:rFonts w:ascii="Times New Roman" w:hAnsi="Times New Roman" w:cs="Times New Roman"/>
          <w:sz w:val="24"/>
          <w:szCs w:val="24"/>
        </w:rPr>
        <w:t>i</w:t>
      </w:r>
      <w:r w:rsidR="000B7CB0" w:rsidRPr="002716AE">
        <w:rPr>
          <w:rFonts w:ascii="Times New Roman" w:hAnsi="Times New Roman" w:cs="Times New Roman"/>
          <w:sz w:val="24"/>
          <w:szCs w:val="24"/>
        </w:rPr>
        <w:t xml:space="preserve">s a prominent symptom among cancer </w:t>
      </w:r>
      <w:r w:rsidR="009A25E0" w:rsidRPr="002716AE">
        <w:rPr>
          <w:rFonts w:ascii="Times New Roman" w:hAnsi="Times New Roman" w:cs="Times New Roman"/>
          <w:sz w:val="24"/>
          <w:szCs w:val="24"/>
        </w:rPr>
        <w:t>patients</w:t>
      </w:r>
      <w:r w:rsidR="00084E25">
        <w:rPr>
          <w:rFonts w:ascii="Times New Roman" w:hAnsi="Times New Roman" w:cs="Times New Roman"/>
          <w:sz w:val="24"/>
          <w:szCs w:val="24"/>
        </w:rPr>
        <w:t>. I</w:t>
      </w:r>
      <w:r w:rsidR="000B7CB0" w:rsidRPr="002716AE">
        <w:rPr>
          <w:rFonts w:ascii="Times New Roman" w:hAnsi="Times New Roman" w:cs="Times New Roman"/>
          <w:sz w:val="24"/>
          <w:szCs w:val="24"/>
        </w:rPr>
        <w:t xml:space="preserve">n </w:t>
      </w:r>
      <w:r w:rsidR="009A25E0" w:rsidRPr="002716AE">
        <w:rPr>
          <w:rFonts w:ascii="Times New Roman" w:hAnsi="Times New Roman" w:cs="Times New Roman"/>
          <w:sz w:val="24"/>
          <w:szCs w:val="24"/>
        </w:rPr>
        <w:t xml:space="preserve">patients treated for </w:t>
      </w:r>
      <w:r w:rsidR="000B7CB0" w:rsidRPr="002716AE">
        <w:rPr>
          <w:rFonts w:ascii="Times New Roman" w:hAnsi="Times New Roman" w:cs="Times New Roman"/>
          <w:sz w:val="24"/>
          <w:szCs w:val="24"/>
        </w:rPr>
        <w:t>CRC</w:t>
      </w:r>
      <w:r w:rsidR="009A25E0" w:rsidRPr="002716AE">
        <w:rPr>
          <w:rFonts w:ascii="Times New Roman" w:hAnsi="Times New Roman" w:cs="Times New Roman"/>
          <w:sz w:val="24"/>
          <w:szCs w:val="24"/>
        </w:rPr>
        <w:t xml:space="preserve">, </w:t>
      </w:r>
      <w:r w:rsidR="000B7CB0" w:rsidRPr="002716AE">
        <w:rPr>
          <w:rFonts w:ascii="Times New Roman" w:hAnsi="Times New Roman" w:cs="Times New Roman"/>
          <w:sz w:val="24"/>
          <w:szCs w:val="24"/>
        </w:rPr>
        <w:t>CRF is associated with adjuvant treatments, low quality of life and reduced ability to self-manage</w:t>
      </w:r>
      <w:r w:rsidR="00E9445F" w:rsidRPr="002716AE">
        <w:rPr>
          <w:rFonts w:ascii="Times New Roman" w:hAnsi="Times New Roman" w:cs="Times New Roman"/>
          <w:sz w:val="24"/>
          <w:szCs w:val="24"/>
        </w:rPr>
        <w:t>.</w:t>
      </w:r>
      <w:r w:rsidR="000B7CB0" w:rsidRPr="002716AE">
        <w:rPr>
          <w:rFonts w:ascii="Times New Roman" w:hAnsi="Times New Roman" w:cs="Times New Roman"/>
          <w:b/>
          <w:bCs/>
          <w:sz w:val="24"/>
          <w:szCs w:val="24"/>
        </w:rPr>
        <w:t xml:space="preserve"> </w:t>
      </w:r>
    </w:p>
    <w:p w14:paraId="479FC912" w14:textId="737099E1" w:rsidR="00A716AE" w:rsidRPr="005B77DB" w:rsidRDefault="00B33BB9" w:rsidP="00F51672">
      <w:pPr>
        <w:spacing w:line="480" w:lineRule="auto"/>
        <w:rPr>
          <w:rFonts w:ascii="Times New Roman" w:hAnsi="Times New Roman" w:cs="Times New Roman"/>
          <w:color w:val="FF0000"/>
          <w:sz w:val="24"/>
          <w:szCs w:val="24"/>
        </w:rPr>
      </w:pPr>
      <w:r w:rsidRPr="002716AE">
        <w:rPr>
          <w:rFonts w:ascii="Times New Roman" w:hAnsi="Times New Roman" w:cs="Times New Roman"/>
          <w:b/>
          <w:bCs/>
          <w:sz w:val="24"/>
          <w:szCs w:val="24"/>
        </w:rPr>
        <w:t>Methods:</w:t>
      </w:r>
      <w:r w:rsidRPr="002716AE">
        <w:rPr>
          <w:rFonts w:ascii="Times New Roman" w:hAnsi="Times New Roman" w:cs="Times New Roman"/>
          <w:sz w:val="24"/>
          <w:szCs w:val="24"/>
        </w:rPr>
        <w:t xml:space="preserve"> </w:t>
      </w:r>
      <w:r w:rsidR="00456FFD" w:rsidRPr="002716AE">
        <w:rPr>
          <w:rFonts w:ascii="Times New Roman" w:hAnsi="Times New Roman" w:cs="Times New Roman"/>
          <w:sz w:val="24"/>
          <w:szCs w:val="24"/>
        </w:rPr>
        <w:t xml:space="preserve">134 </w:t>
      </w:r>
      <w:r w:rsidR="00163574">
        <w:rPr>
          <w:rFonts w:ascii="Times New Roman" w:hAnsi="Times New Roman" w:cs="Times New Roman"/>
          <w:sz w:val="24"/>
          <w:szCs w:val="24"/>
        </w:rPr>
        <w:t xml:space="preserve">patients with </w:t>
      </w:r>
      <w:r w:rsidR="00496D19">
        <w:rPr>
          <w:rFonts w:ascii="Times New Roman" w:hAnsi="Times New Roman" w:cs="Times New Roman"/>
          <w:sz w:val="24"/>
          <w:szCs w:val="24"/>
        </w:rPr>
        <w:t>CRC</w:t>
      </w:r>
      <w:r w:rsidR="00456FFD" w:rsidRPr="002716AE">
        <w:rPr>
          <w:rFonts w:ascii="Times New Roman" w:hAnsi="Times New Roman" w:cs="Times New Roman"/>
          <w:sz w:val="24"/>
          <w:szCs w:val="24"/>
        </w:rPr>
        <w:t xml:space="preserve"> </w:t>
      </w:r>
      <w:r w:rsidR="000A29C6" w:rsidRPr="002716AE">
        <w:rPr>
          <w:rFonts w:ascii="Times New Roman" w:hAnsi="Times New Roman" w:cs="Times New Roman"/>
          <w:sz w:val="24"/>
          <w:szCs w:val="24"/>
        </w:rPr>
        <w:t xml:space="preserve">treated </w:t>
      </w:r>
      <w:r w:rsidR="0060756B" w:rsidRPr="002716AE">
        <w:rPr>
          <w:rFonts w:ascii="Times New Roman" w:hAnsi="Times New Roman" w:cs="Times New Roman"/>
          <w:sz w:val="24"/>
          <w:szCs w:val="24"/>
        </w:rPr>
        <w:t xml:space="preserve">at </w:t>
      </w:r>
      <w:r w:rsidR="009C54DD" w:rsidRPr="002716AE">
        <w:rPr>
          <w:rFonts w:ascii="Times New Roman" w:hAnsi="Times New Roman" w:cs="Times New Roman"/>
          <w:sz w:val="24"/>
          <w:szCs w:val="24"/>
        </w:rPr>
        <w:t xml:space="preserve">a Norwegian university hospital </w:t>
      </w:r>
      <w:r w:rsidR="000A29C6" w:rsidRPr="002716AE">
        <w:rPr>
          <w:rFonts w:ascii="Times New Roman" w:hAnsi="Times New Roman" w:cs="Times New Roman"/>
          <w:sz w:val="24"/>
          <w:szCs w:val="24"/>
        </w:rPr>
        <w:t>between 2016</w:t>
      </w:r>
      <w:r w:rsidR="00456FFD" w:rsidRPr="002716AE">
        <w:rPr>
          <w:rFonts w:ascii="Times New Roman" w:hAnsi="Times New Roman" w:cs="Times New Roman"/>
          <w:sz w:val="24"/>
          <w:szCs w:val="24"/>
        </w:rPr>
        <w:t xml:space="preserve"> and 2018</w:t>
      </w:r>
      <w:r w:rsidR="005B4876">
        <w:rPr>
          <w:rFonts w:ascii="Times New Roman" w:hAnsi="Times New Roman" w:cs="Times New Roman"/>
          <w:sz w:val="24"/>
          <w:szCs w:val="24"/>
        </w:rPr>
        <w:t xml:space="preserve"> were included</w:t>
      </w:r>
      <w:r w:rsidR="00456FFD" w:rsidRPr="002716AE">
        <w:rPr>
          <w:rFonts w:ascii="Times New Roman" w:hAnsi="Times New Roman" w:cs="Times New Roman"/>
          <w:sz w:val="24"/>
          <w:szCs w:val="24"/>
        </w:rPr>
        <w:t xml:space="preserve">. </w:t>
      </w:r>
      <w:r w:rsidR="00084E25">
        <w:rPr>
          <w:rFonts w:ascii="Times New Roman" w:hAnsi="Times New Roman" w:cs="Times New Roman"/>
          <w:sz w:val="24"/>
          <w:szCs w:val="24"/>
        </w:rPr>
        <w:t>The</w:t>
      </w:r>
      <w:r w:rsidR="00D916F9" w:rsidRPr="002716AE">
        <w:rPr>
          <w:rFonts w:ascii="Times New Roman" w:hAnsi="Times New Roman" w:cs="Times New Roman"/>
          <w:sz w:val="24"/>
          <w:szCs w:val="24"/>
        </w:rPr>
        <w:t xml:space="preserve"> </w:t>
      </w:r>
      <w:r w:rsidR="009C54DD" w:rsidRPr="002716AE">
        <w:rPr>
          <w:rFonts w:ascii="Times New Roman" w:hAnsi="Times New Roman" w:cs="Times New Roman"/>
          <w:sz w:val="24"/>
          <w:szCs w:val="24"/>
        </w:rPr>
        <w:t xml:space="preserve">Schwartz Cancer Fatigue Scale-6 and </w:t>
      </w:r>
      <w:r w:rsidR="00084E25">
        <w:rPr>
          <w:rFonts w:ascii="Times New Roman" w:hAnsi="Times New Roman" w:cs="Times New Roman"/>
          <w:sz w:val="24"/>
          <w:szCs w:val="24"/>
        </w:rPr>
        <w:t xml:space="preserve">the </w:t>
      </w:r>
      <w:r w:rsidR="00A812D8" w:rsidRPr="002716AE">
        <w:rPr>
          <w:rFonts w:ascii="Times New Roman" w:hAnsi="Times New Roman" w:cs="Times New Roman"/>
          <w:sz w:val="24"/>
          <w:szCs w:val="24"/>
        </w:rPr>
        <w:t>Patient Experience of Tr</w:t>
      </w:r>
      <w:r w:rsidR="009C54DD" w:rsidRPr="002716AE">
        <w:rPr>
          <w:rFonts w:ascii="Times New Roman" w:hAnsi="Times New Roman" w:cs="Times New Roman"/>
          <w:sz w:val="24"/>
          <w:szCs w:val="24"/>
        </w:rPr>
        <w:t>eatment and Self-management</w:t>
      </w:r>
      <w:r w:rsidR="00084E25">
        <w:rPr>
          <w:rFonts w:ascii="Times New Roman" w:hAnsi="Times New Roman" w:cs="Times New Roman"/>
          <w:sz w:val="24"/>
          <w:szCs w:val="24"/>
        </w:rPr>
        <w:t xml:space="preserve"> questionnaires were applied for data collection</w:t>
      </w:r>
      <w:r w:rsidR="009C54DD" w:rsidRPr="002716AE">
        <w:rPr>
          <w:rFonts w:ascii="Times New Roman" w:hAnsi="Times New Roman" w:cs="Times New Roman"/>
          <w:sz w:val="24"/>
          <w:szCs w:val="24"/>
        </w:rPr>
        <w:t>. Statistical analys</w:t>
      </w:r>
      <w:r w:rsidR="00084E25">
        <w:rPr>
          <w:rFonts w:ascii="Times New Roman" w:hAnsi="Times New Roman" w:cs="Times New Roman"/>
          <w:sz w:val="24"/>
          <w:szCs w:val="24"/>
        </w:rPr>
        <w:t>e</w:t>
      </w:r>
      <w:r w:rsidR="009C54DD" w:rsidRPr="002716AE">
        <w:rPr>
          <w:rFonts w:ascii="Times New Roman" w:hAnsi="Times New Roman" w:cs="Times New Roman"/>
          <w:sz w:val="24"/>
          <w:szCs w:val="24"/>
        </w:rPr>
        <w:t xml:space="preserve">s included descriptive statistics and non-parametric </w:t>
      </w:r>
      <w:r w:rsidR="00F754F0" w:rsidRPr="002716AE">
        <w:rPr>
          <w:rFonts w:ascii="Times New Roman" w:hAnsi="Times New Roman" w:cs="Times New Roman"/>
          <w:sz w:val="24"/>
          <w:szCs w:val="24"/>
        </w:rPr>
        <w:t xml:space="preserve">approaches </w:t>
      </w:r>
      <w:r w:rsidR="00084E25">
        <w:rPr>
          <w:rFonts w:ascii="Times New Roman" w:hAnsi="Times New Roman" w:cs="Times New Roman"/>
          <w:sz w:val="24"/>
          <w:szCs w:val="24"/>
        </w:rPr>
        <w:t>to</w:t>
      </w:r>
      <w:r w:rsidR="00F754F0" w:rsidRPr="002716AE">
        <w:rPr>
          <w:rFonts w:ascii="Times New Roman" w:hAnsi="Times New Roman" w:cs="Times New Roman"/>
          <w:sz w:val="24"/>
          <w:szCs w:val="24"/>
        </w:rPr>
        <w:t xml:space="preserve"> </w:t>
      </w:r>
      <w:r w:rsidR="009C54DD" w:rsidRPr="002716AE">
        <w:rPr>
          <w:rFonts w:ascii="Times New Roman" w:hAnsi="Times New Roman" w:cs="Times New Roman"/>
          <w:sz w:val="24"/>
          <w:szCs w:val="24"/>
        </w:rPr>
        <w:t>analys</w:t>
      </w:r>
      <w:r w:rsidR="00084E25">
        <w:rPr>
          <w:rFonts w:ascii="Times New Roman" w:hAnsi="Times New Roman" w:cs="Times New Roman"/>
          <w:sz w:val="24"/>
          <w:szCs w:val="24"/>
        </w:rPr>
        <w:t xml:space="preserve">e correlations and identify </w:t>
      </w:r>
      <w:r w:rsidR="00F754F0" w:rsidRPr="002716AE">
        <w:rPr>
          <w:rFonts w:ascii="Times New Roman" w:hAnsi="Times New Roman" w:cs="Times New Roman"/>
          <w:sz w:val="24"/>
          <w:szCs w:val="24"/>
        </w:rPr>
        <w:t>differences</w:t>
      </w:r>
      <w:r w:rsidR="00930378" w:rsidRPr="002716AE">
        <w:rPr>
          <w:rFonts w:ascii="Times New Roman" w:hAnsi="Times New Roman" w:cs="Times New Roman"/>
          <w:sz w:val="24"/>
          <w:szCs w:val="24"/>
        </w:rPr>
        <w:t xml:space="preserve"> between groups</w:t>
      </w:r>
      <w:r w:rsidR="009C54DD" w:rsidRPr="002716AE">
        <w:rPr>
          <w:rFonts w:ascii="Times New Roman" w:hAnsi="Times New Roman" w:cs="Times New Roman"/>
          <w:sz w:val="24"/>
          <w:szCs w:val="24"/>
        </w:rPr>
        <w:t xml:space="preserve">. </w:t>
      </w:r>
      <w:r w:rsidR="009D26D8">
        <w:rPr>
          <w:rFonts w:ascii="Times New Roman" w:hAnsi="Times New Roman" w:cs="Times New Roman"/>
          <w:sz w:val="24"/>
          <w:szCs w:val="24"/>
        </w:rPr>
        <w:t>The study adhere</w:t>
      </w:r>
      <w:r w:rsidR="00173325">
        <w:rPr>
          <w:rFonts w:ascii="Times New Roman" w:hAnsi="Times New Roman" w:cs="Times New Roman"/>
          <w:sz w:val="24"/>
          <w:szCs w:val="24"/>
        </w:rPr>
        <w:t>d</w:t>
      </w:r>
      <w:r w:rsidR="009D26D8">
        <w:rPr>
          <w:rFonts w:ascii="Times New Roman" w:hAnsi="Times New Roman" w:cs="Times New Roman"/>
          <w:sz w:val="24"/>
          <w:szCs w:val="24"/>
        </w:rPr>
        <w:t xml:space="preserve"> to </w:t>
      </w:r>
      <w:r w:rsidR="009D26D8" w:rsidRPr="00943882">
        <w:rPr>
          <w:rFonts w:ascii="Times New Roman" w:hAnsi="Times New Roman" w:cs="Times New Roman"/>
          <w:color w:val="FF0000"/>
          <w:sz w:val="24"/>
          <w:szCs w:val="24"/>
        </w:rPr>
        <w:t xml:space="preserve">STROBE </w:t>
      </w:r>
      <w:r w:rsidR="00943882">
        <w:rPr>
          <w:rFonts w:ascii="Times New Roman" w:hAnsi="Times New Roman" w:cs="Times New Roman"/>
          <w:color w:val="FF0000"/>
          <w:sz w:val="24"/>
          <w:szCs w:val="24"/>
        </w:rPr>
        <w:t xml:space="preserve">Statement </w:t>
      </w:r>
      <w:r w:rsidR="00943882" w:rsidRPr="00943882">
        <w:rPr>
          <w:rFonts w:ascii="Times New Roman" w:hAnsi="Times New Roman" w:cs="Times New Roman"/>
          <w:color w:val="FF0000"/>
          <w:sz w:val="24"/>
          <w:szCs w:val="24"/>
        </w:rPr>
        <w:t>checklist</w:t>
      </w:r>
      <w:r w:rsidR="00943882">
        <w:rPr>
          <w:rFonts w:ascii="Times New Roman" w:hAnsi="Times New Roman" w:cs="Times New Roman"/>
          <w:color w:val="FF0000"/>
          <w:sz w:val="24"/>
          <w:szCs w:val="24"/>
        </w:rPr>
        <w:t xml:space="preserve"> for reporting of cross-sectional studies</w:t>
      </w:r>
      <w:r w:rsidR="009D26D8">
        <w:rPr>
          <w:rFonts w:ascii="Times New Roman" w:hAnsi="Times New Roman" w:cs="Times New Roman"/>
          <w:sz w:val="24"/>
          <w:szCs w:val="24"/>
        </w:rPr>
        <w:t xml:space="preserve">. </w:t>
      </w:r>
      <w:r w:rsidR="00C7527C" w:rsidRPr="002716AE">
        <w:rPr>
          <w:rFonts w:ascii="Times New Roman" w:hAnsi="Times New Roman" w:cs="Times New Roman"/>
          <w:sz w:val="24"/>
          <w:szCs w:val="24"/>
        </w:rPr>
        <w:br/>
      </w:r>
      <w:r w:rsidRPr="002716AE">
        <w:rPr>
          <w:rFonts w:ascii="Times New Roman" w:hAnsi="Times New Roman" w:cs="Times New Roman"/>
          <w:b/>
          <w:bCs/>
          <w:sz w:val="24"/>
          <w:szCs w:val="24"/>
        </w:rPr>
        <w:t>Results:</w:t>
      </w:r>
      <w:r w:rsidRPr="002716AE">
        <w:rPr>
          <w:rFonts w:ascii="Times New Roman" w:hAnsi="Times New Roman" w:cs="Times New Roman"/>
          <w:sz w:val="24"/>
          <w:szCs w:val="24"/>
        </w:rPr>
        <w:t xml:space="preserve"> </w:t>
      </w:r>
      <w:r w:rsidR="009F4096">
        <w:rPr>
          <w:rFonts w:ascii="Times New Roman" w:hAnsi="Times New Roman" w:cs="Times New Roman"/>
          <w:sz w:val="24"/>
          <w:szCs w:val="24"/>
        </w:rPr>
        <w:t>M</w:t>
      </w:r>
      <w:r w:rsidR="0002238F" w:rsidRPr="002716AE">
        <w:rPr>
          <w:rFonts w:ascii="Times New Roman" w:hAnsi="Times New Roman" w:cs="Times New Roman"/>
          <w:sz w:val="24"/>
          <w:szCs w:val="24"/>
        </w:rPr>
        <w:t>edian fat</w:t>
      </w:r>
      <w:r w:rsidR="00DF6BAF" w:rsidRPr="002716AE">
        <w:rPr>
          <w:rFonts w:ascii="Times New Roman" w:hAnsi="Times New Roman" w:cs="Times New Roman"/>
          <w:sz w:val="24"/>
          <w:szCs w:val="24"/>
        </w:rPr>
        <w:t xml:space="preserve">igue level </w:t>
      </w:r>
      <w:r w:rsidR="00FE4655" w:rsidRPr="002716AE">
        <w:rPr>
          <w:rFonts w:ascii="Times New Roman" w:hAnsi="Times New Roman" w:cs="Times New Roman"/>
          <w:sz w:val="24"/>
          <w:szCs w:val="24"/>
        </w:rPr>
        <w:t>w</w:t>
      </w:r>
      <w:r w:rsidR="00C80006" w:rsidRPr="002716AE">
        <w:rPr>
          <w:rFonts w:ascii="Times New Roman" w:hAnsi="Times New Roman" w:cs="Times New Roman"/>
          <w:sz w:val="24"/>
          <w:szCs w:val="24"/>
        </w:rPr>
        <w:t>as</w:t>
      </w:r>
      <w:r w:rsidR="00DF6BAF" w:rsidRPr="002716AE">
        <w:rPr>
          <w:rFonts w:ascii="Times New Roman" w:hAnsi="Times New Roman" w:cs="Times New Roman"/>
          <w:sz w:val="24"/>
          <w:szCs w:val="24"/>
        </w:rPr>
        <w:t xml:space="preserve"> 10.0 (range: 7.</w:t>
      </w:r>
      <w:r w:rsidR="00DF6BAF" w:rsidRPr="00F5021F">
        <w:rPr>
          <w:rFonts w:ascii="Times New Roman" w:hAnsi="Times New Roman" w:cs="Times New Roman"/>
          <w:sz w:val="24"/>
          <w:szCs w:val="24"/>
        </w:rPr>
        <w:t>0</w:t>
      </w:r>
      <w:r w:rsidR="00496D19" w:rsidRPr="00F5021F">
        <w:rPr>
          <w:rFonts w:ascii="Times New Roman" w:hAnsi="Times New Roman" w:cs="Times New Roman"/>
          <w:sz w:val="24"/>
          <w:szCs w:val="24"/>
        </w:rPr>
        <w:t>–</w:t>
      </w:r>
      <w:r w:rsidR="00DF6BAF" w:rsidRPr="00F5021F">
        <w:rPr>
          <w:rFonts w:ascii="Times New Roman" w:hAnsi="Times New Roman" w:cs="Times New Roman"/>
          <w:sz w:val="24"/>
          <w:szCs w:val="24"/>
        </w:rPr>
        <w:t>1</w:t>
      </w:r>
      <w:r w:rsidR="00DF6BAF" w:rsidRPr="002716AE">
        <w:rPr>
          <w:rFonts w:ascii="Times New Roman" w:hAnsi="Times New Roman" w:cs="Times New Roman"/>
          <w:sz w:val="24"/>
          <w:szCs w:val="24"/>
        </w:rPr>
        <w:t>3.0</w:t>
      </w:r>
      <w:r w:rsidR="0002238F" w:rsidRPr="002716AE">
        <w:rPr>
          <w:rFonts w:ascii="Times New Roman" w:hAnsi="Times New Roman" w:cs="Times New Roman"/>
          <w:sz w:val="24"/>
          <w:szCs w:val="24"/>
        </w:rPr>
        <w:t>)</w:t>
      </w:r>
      <w:r w:rsidR="005B4876">
        <w:rPr>
          <w:rFonts w:ascii="Times New Roman" w:hAnsi="Times New Roman" w:cs="Times New Roman"/>
          <w:sz w:val="24"/>
          <w:szCs w:val="24"/>
        </w:rPr>
        <w:t xml:space="preserve">. </w:t>
      </w:r>
      <w:r w:rsidR="009F4096">
        <w:rPr>
          <w:rFonts w:ascii="Times New Roman" w:hAnsi="Times New Roman" w:cs="Times New Roman"/>
          <w:sz w:val="24"/>
          <w:szCs w:val="24"/>
        </w:rPr>
        <w:t>P</w:t>
      </w:r>
      <w:r w:rsidR="00DF6BAF" w:rsidRPr="002716AE">
        <w:rPr>
          <w:rFonts w:ascii="Times New Roman" w:hAnsi="Times New Roman" w:cs="Times New Roman"/>
          <w:sz w:val="24"/>
          <w:szCs w:val="24"/>
        </w:rPr>
        <w:t xml:space="preserve">hysical fatigue </w:t>
      </w:r>
      <w:r w:rsidR="001E55D0" w:rsidRPr="002716AE">
        <w:rPr>
          <w:rFonts w:ascii="Times New Roman" w:hAnsi="Times New Roman" w:cs="Times New Roman"/>
          <w:sz w:val="24"/>
          <w:szCs w:val="24"/>
        </w:rPr>
        <w:t xml:space="preserve">was higher than perceptual fatigue, with medians of </w:t>
      </w:r>
      <w:r w:rsidR="00DF6BAF" w:rsidRPr="002716AE">
        <w:rPr>
          <w:rFonts w:ascii="Times New Roman" w:hAnsi="Times New Roman" w:cs="Times New Roman"/>
          <w:sz w:val="24"/>
          <w:szCs w:val="24"/>
        </w:rPr>
        <w:t>6.0</w:t>
      </w:r>
      <w:r w:rsidR="001E55D0" w:rsidRPr="002716AE">
        <w:rPr>
          <w:rFonts w:ascii="Times New Roman" w:hAnsi="Times New Roman" w:cs="Times New Roman"/>
          <w:sz w:val="24"/>
          <w:szCs w:val="24"/>
        </w:rPr>
        <w:t xml:space="preserve"> (IQR</w:t>
      </w:r>
      <w:r w:rsidR="00DF6BAF" w:rsidRPr="002716AE">
        <w:rPr>
          <w:rFonts w:ascii="Times New Roman" w:hAnsi="Times New Roman" w:cs="Times New Roman"/>
          <w:sz w:val="24"/>
          <w:szCs w:val="24"/>
        </w:rPr>
        <w:t>: 3.0</w:t>
      </w:r>
      <w:r w:rsidR="00496D19">
        <w:rPr>
          <w:rFonts w:ascii="Times New Roman" w:hAnsi="Times New Roman" w:cs="Times New Roman"/>
          <w:sz w:val="24"/>
          <w:szCs w:val="24"/>
        </w:rPr>
        <w:t>–</w:t>
      </w:r>
      <w:r w:rsidR="00DF6BAF" w:rsidRPr="002716AE">
        <w:rPr>
          <w:rFonts w:ascii="Times New Roman" w:hAnsi="Times New Roman" w:cs="Times New Roman"/>
          <w:sz w:val="24"/>
          <w:szCs w:val="24"/>
        </w:rPr>
        <w:t>13.0</w:t>
      </w:r>
      <w:r w:rsidR="0002238F" w:rsidRPr="002716AE">
        <w:rPr>
          <w:rFonts w:ascii="Times New Roman" w:hAnsi="Times New Roman" w:cs="Times New Roman"/>
          <w:sz w:val="24"/>
          <w:szCs w:val="24"/>
        </w:rPr>
        <w:t>)</w:t>
      </w:r>
      <w:r w:rsidR="001E55D0" w:rsidRPr="002716AE">
        <w:rPr>
          <w:rFonts w:ascii="Times New Roman" w:hAnsi="Times New Roman" w:cs="Times New Roman"/>
          <w:sz w:val="24"/>
          <w:szCs w:val="24"/>
        </w:rPr>
        <w:t xml:space="preserve"> and 4.0 (IQR: 3.0</w:t>
      </w:r>
      <w:r w:rsidR="00496D19">
        <w:rPr>
          <w:rFonts w:ascii="Times New Roman" w:hAnsi="Times New Roman" w:cs="Times New Roman"/>
          <w:sz w:val="24"/>
          <w:szCs w:val="24"/>
        </w:rPr>
        <w:t>–</w:t>
      </w:r>
      <w:r w:rsidR="001E55D0" w:rsidRPr="002716AE">
        <w:rPr>
          <w:rFonts w:ascii="Times New Roman" w:hAnsi="Times New Roman" w:cs="Times New Roman"/>
          <w:sz w:val="24"/>
          <w:szCs w:val="24"/>
        </w:rPr>
        <w:t>12.0), respectively</w:t>
      </w:r>
      <w:r w:rsidR="0002238F" w:rsidRPr="002716AE">
        <w:rPr>
          <w:rFonts w:ascii="Times New Roman" w:hAnsi="Times New Roman" w:cs="Times New Roman"/>
          <w:sz w:val="24"/>
          <w:szCs w:val="24"/>
        </w:rPr>
        <w:t xml:space="preserve">. </w:t>
      </w:r>
      <w:r w:rsidR="00267E9A">
        <w:rPr>
          <w:rFonts w:ascii="Times New Roman" w:hAnsi="Times New Roman" w:cs="Times New Roman"/>
          <w:sz w:val="24"/>
          <w:szCs w:val="24"/>
        </w:rPr>
        <w:t>H</w:t>
      </w:r>
      <w:r w:rsidR="0002238F" w:rsidRPr="002716AE">
        <w:rPr>
          <w:rFonts w:ascii="Times New Roman" w:hAnsi="Times New Roman" w:cs="Times New Roman"/>
          <w:sz w:val="24"/>
          <w:szCs w:val="24"/>
        </w:rPr>
        <w:t>ighe</w:t>
      </w:r>
      <w:r w:rsidR="00C80006" w:rsidRPr="002716AE">
        <w:rPr>
          <w:rFonts w:ascii="Times New Roman" w:hAnsi="Times New Roman" w:cs="Times New Roman"/>
          <w:sz w:val="24"/>
          <w:szCs w:val="24"/>
        </w:rPr>
        <w:t>r</w:t>
      </w:r>
      <w:r w:rsidR="0002238F" w:rsidRPr="002716AE">
        <w:rPr>
          <w:rFonts w:ascii="Times New Roman" w:hAnsi="Times New Roman" w:cs="Times New Roman"/>
          <w:sz w:val="24"/>
          <w:szCs w:val="24"/>
        </w:rPr>
        <w:t xml:space="preserve"> fatigue levels were associ</w:t>
      </w:r>
      <w:r w:rsidR="00DF6BAF" w:rsidRPr="002716AE">
        <w:rPr>
          <w:rFonts w:ascii="Times New Roman" w:hAnsi="Times New Roman" w:cs="Times New Roman"/>
          <w:sz w:val="24"/>
          <w:szCs w:val="24"/>
        </w:rPr>
        <w:t>ated with age</w:t>
      </w:r>
      <w:r w:rsidR="00267E9A">
        <w:rPr>
          <w:rFonts w:ascii="Times New Roman" w:hAnsi="Times New Roman" w:cs="Times New Roman"/>
          <w:sz w:val="24"/>
          <w:szCs w:val="24"/>
        </w:rPr>
        <w:t xml:space="preserve"> &lt; 60 years</w:t>
      </w:r>
      <w:r w:rsidR="00DF6BAF" w:rsidRPr="002716AE">
        <w:rPr>
          <w:rFonts w:ascii="Times New Roman" w:hAnsi="Times New Roman" w:cs="Times New Roman"/>
          <w:sz w:val="24"/>
          <w:szCs w:val="24"/>
        </w:rPr>
        <w:t xml:space="preserve">, </w:t>
      </w:r>
      <w:r w:rsidR="00620895">
        <w:rPr>
          <w:rFonts w:ascii="Times New Roman" w:hAnsi="Times New Roman" w:cs="Times New Roman"/>
          <w:sz w:val="24"/>
          <w:szCs w:val="24"/>
        </w:rPr>
        <w:t>advanced cancer</w:t>
      </w:r>
      <w:r w:rsidR="00496D19">
        <w:rPr>
          <w:rFonts w:ascii="Times New Roman" w:hAnsi="Times New Roman" w:cs="Times New Roman"/>
          <w:sz w:val="24"/>
          <w:szCs w:val="24"/>
        </w:rPr>
        <w:t xml:space="preserve"> </w:t>
      </w:r>
      <w:r w:rsidR="00DF6BAF" w:rsidRPr="002716AE">
        <w:rPr>
          <w:rFonts w:ascii="Times New Roman" w:hAnsi="Times New Roman" w:cs="Times New Roman"/>
          <w:sz w:val="24"/>
          <w:szCs w:val="24"/>
        </w:rPr>
        <w:t>and adjuvant treatments</w:t>
      </w:r>
      <w:r w:rsidR="0002238F" w:rsidRPr="002716AE">
        <w:rPr>
          <w:rFonts w:ascii="Times New Roman" w:hAnsi="Times New Roman" w:cs="Times New Roman"/>
          <w:sz w:val="24"/>
          <w:szCs w:val="24"/>
        </w:rPr>
        <w:t xml:space="preserve">. </w:t>
      </w:r>
      <w:r w:rsidR="00B47E24">
        <w:rPr>
          <w:rFonts w:ascii="Times New Roman" w:hAnsi="Times New Roman" w:cs="Times New Roman"/>
          <w:sz w:val="24"/>
          <w:szCs w:val="24"/>
        </w:rPr>
        <w:t>I</w:t>
      </w:r>
      <w:r w:rsidR="00084E25">
        <w:rPr>
          <w:rFonts w:ascii="Times New Roman" w:hAnsi="Times New Roman" w:cs="Times New Roman"/>
          <w:sz w:val="24"/>
          <w:szCs w:val="24"/>
        </w:rPr>
        <w:t>ncreased</w:t>
      </w:r>
      <w:r w:rsidR="009F474A" w:rsidRPr="002716AE">
        <w:rPr>
          <w:rFonts w:ascii="Times New Roman" w:hAnsi="Times New Roman" w:cs="Times New Roman"/>
          <w:sz w:val="24"/>
          <w:szCs w:val="24"/>
        </w:rPr>
        <w:t xml:space="preserve"> </w:t>
      </w:r>
      <w:r w:rsidR="00496D19">
        <w:rPr>
          <w:rFonts w:ascii="Times New Roman" w:hAnsi="Times New Roman" w:cs="Times New Roman"/>
          <w:sz w:val="24"/>
          <w:szCs w:val="24"/>
        </w:rPr>
        <w:t>CRF</w:t>
      </w:r>
      <w:r w:rsidR="00E9445F" w:rsidRPr="002716AE">
        <w:rPr>
          <w:rFonts w:ascii="Times New Roman" w:hAnsi="Times New Roman" w:cs="Times New Roman"/>
          <w:sz w:val="24"/>
          <w:szCs w:val="24"/>
        </w:rPr>
        <w:t xml:space="preserve"> </w:t>
      </w:r>
      <w:r w:rsidR="00C80006" w:rsidRPr="002716AE">
        <w:rPr>
          <w:rFonts w:ascii="Times New Roman" w:hAnsi="Times New Roman" w:cs="Times New Roman"/>
          <w:sz w:val="24"/>
          <w:szCs w:val="24"/>
        </w:rPr>
        <w:t xml:space="preserve">was </w:t>
      </w:r>
      <w:r w:rsidR="002627D2" w:rsidRPr="002716AE">
        <w:rPr>
          <w:rFonts w:ascii="Times New Roman" w:hAnsi="Times New Roman" w:cs="Times New Roman"/>
          <w:sz w:val="24"/>
          <w:szCs w:val="24"/>
        </w:rPr>
        <w:t xml:space="preserve">significantly associated with </w:t>
      </w:r>
      <w:r w:rsidR="009F474A" w:rsidRPr="002716AE">
        <w:rPr>
          <w:rFonts w:ascii="Times New Roman" w:hAnsi="Times New Roman" w:cs="Times New Roman"/>
          <w:sz w:val="24"/>
          <w:szCs w:val="24"/>
        </w:rPr>
        <w:t>high</w:t>
      </w:r>
      <w:r w:rsidR="00B44B23">
        <w:rPr>
          <w:rFonts w:ascii="Times New Roman" w:hAnsi="Times New Roman" w:cs="Times New Roman"/>
          <w:sz w:val="24"/>
          <w:szCs w:val="24"/>
        </w:rPr>
        <w:t>er</w:t>
      </w:r>
      <w:r w:rsidR="00E9445F" w:rsidRPr="002716AE">
        <w:rPr>
          <w:rFonts w:ascii="Times New Roman" w:hAnsi="Times New Roman" w:cs="Times New Roman"/>
          <w:sz w:val="24"/>
          <w:szCs w:val="24"/>
        </w:rPr>
        <w:t xml:space="preserve"> treatment burden</w:t>
      </w:r>
      <w:r w:rsidR="009F474A" w:rsidRPr="002716AE">
        <w:rPr>
          <w:rFonts w:ascii="Times New Roman" w:hAnsi="Times New Roman" w:cs="Times New Roman"/>
          <w:sz w:val="24"/>
          <w:szCs w:val="24"/>
        </w:rPr>
        <w:t xml:space="preserve"> </w:t>
      </w:r>
      <w:r w:rsidR="00A80A91" w:rsidRPr="002716AE">
        <w:rPr>
          <w:rFonts w:ascii="Times New Roman" w:hAnsi="Times New Roman" w:cs="Times New Roman"/>
          <w:sz w:val="24"/>
          <w:szCs w:val="24"/>
        </w:rPr>
        <w:t xml:space="preserve">on </w:t>
      </w:r>
      <w:r w:rsidR="00163574">
        <w:rPr>
          <w:rFonts w:ascii="Times New Roman" w:hAnsi="Times New Roman" w:cs="Times New Roman"/>
          <w:sz w:val="24"/>
          <w:szCs w:val="24"/>
        </w:rPr>
        <w:t>seven</w:t>
      </w:r>
      <w:r w:rsidR="00A80A91" w:rsidRPr="002716AE">
        <w:rPr>
          <w:rFonts w:ascii="Times New Roman" w:hAnsi="Times New Roman" w:cs="Times New Roman"/>
          <w:sz w:val="24"/>
          <w:szCs w:val="24"/>
        </w:rPr>
        <w:t xml:space="preserve"> of </w:t>
      </w:r>
      <w:r w:rsidR="00084E25">
        <w:rPr>
          <w:rFonts w:ascii="Times New Roman" w:hAnsi="Times New Roman" w:cs="Times New Roman"/>
          <w:sz w:val="24"/>
          <w:szCs w:val="24"/>
        </w:rPr>
        <w:t xml:space="preserve">the </w:t>
      </w:r>
      <w:r w:rsidR="00163574">
        <w:rPr>
          <w:rFonts w:ascii="Times New Roman" w:hAnsi="Times New Roman" w:cs="Times New Roman"/>
          <w:sz w:val="24"/>
          <w:szCs w:val="24"/>
        </w:rPr>
        <w:t>nine</w:t>
      </w:r>
      <w:r w:rsidR="00A80A91" w:rsidRPr="002716AE">
        <w:rPr>
          <w:rFonts w:ascii="Times New Roman" w:hAnsi="Times New Roman" w:cs="Times New Roman"/>
          <w:sz w:val="24"/>
          <w:szCs w:val="24"/>
        </w:rPr>
        <w:t xml:space="preserve"> dimensions</w:t>
      </w:r>
      <w:r w:rsidR="002627D2" w:rsidRPr="002716AE">
        <w:rPr>
          <w:rFonts w:ascii="Times New Roman" w:hAnsi="Times New Roman" w:cs="Times New Roman"/>
          <w:sz w:val="24"/>
          <w:szCs w:val="24"/>
        </w:rPr>
        <w:t xml:space="preserve">, </w:t>
      </w:r>
      <w:r w:rsidR="00B44B23">
        <w:rPr>
          <w:rFonts w:ascii="Times New Roman" w:hAnsi="Times New Roman" w:cs="Times New Roman"/>
          <w:sz w:val="24"/>
          <w:szCs w:val="24"/>
        </w:rPr>
        <w:t>adjusted for</w:t>
      </w:r>
      <w:r w:rsidR="002627D2" w:rsidRPr="002716AE">
        <w:rPr>
          <w:rFonts w:ascii="Times New Roman" w:hAnsi="Times New Roman" w:cs="Times New Roman"/>
          <w:sz w:val="24"/>
          <w:szCs w:val="24"/>
        </w:rPr>
        <w:t xml:space="preserve"> demo</w:t>
      </w:r>
      <w:r w:rsidR="00C7527C" w:rsidRPr="002716AE">
        <w:rPr>
          <w:rFonts w:ascii="Times New Roman" w:hAnsi="Times New Roman" w:cs="Times New Roman"/>
          <w:sz w:val="24"/>
          <w:szCs w:val="24"/>
        </w:rPr>
        <w:t xml:space="preserve">graphic and clinical variables. </w:t>
      </w:r>
      <w:r w:rsidR="000B4104" w:rsidRPr="005B77DB">
        <w:rPr>
          <w:rFonts w:ascii="Times New Roman" w:hAnsi="Times New Roman" w:cs="Times New Roman"/>
          <w:color w:val="FF0000"/>
          <w:sz w:val="24"/>
          <w:szCs w:val="24"/>
        </w:rPr>
        <w:t>T</w:t>
      </w:r>
      <w:r w:rsidR="000B4104" w:rsidRPr="005B77DB">
        <w:rPr>
          <w:rFonts w:ascii="Times New Roman" w:hAnsi="Times New Roman" w:cs="Times New Roman"/>
          <w:color w:val="FF0000"/>
          <w:sz w:val="24"/>
          <w:szCs w:val="24"/>
          <w:lang w:val="en-US"/>
        </w:rPr>
        <w:t xml:space="preserve">he association of fatigue and treatment burden </w:t>
      </w:r>
      <w:r w:rsidR="00B44B23">
        <w:rPr>
          <w:rFonts w:ascii="Times New Roman" w:hAnsi="Times New Roman" w:cs="Times New Roman"/>
          <w:color w:val="FF0000"/>
          <w:sz w:val="24"/>
          <w:szCs w:val="24"/>
          <w:lang w:val="en-US"/>
        </w:rPr>
        <w:t>was</w:t>
      </w:r>
      <w:r w:rsidR="00B44B23" w:rsidRPr="005B77DB">
        <w:rPr>
          <w:rFonts w:ascii="Times New Roman" w:hAnsi="Times New Roman" w:cs="Times New Roman"/>
          <w:color w:val="FF0000"/>
          <w:sz w:val="24"/>
          <w:szCs w:val="24"/>
          <w:lang w:val="en-US"/>
        </w:rPr>
        <w:t xml:space="preserve"> </w:t>
      </w:r>
      <w:r w:rsidR="000B4104" w:rsidRPr="005B77DB">
        <w:rPr>
          <w:rFonts w:ascii="Times New Roman" w:hAnsi="Times New Roman" w:cs="Times New Roman"/>
          <w:color w:val="FF0000"/>
          <w:sz w:val="24"/>
          <w:szCs w:val="24"/>
          <w:lang w:val="en-US"/>
        </w:rPr>
        <w:t>stronger in survivors</w:t>
      </w:r>
      <w:r w:rsidR="005B4876">
        <w:rPr>
          <w:rFonts w:ascii="Times New Roman" w:hAnsi="Times New Roman" w:cs="Times New Roman"/>
          <w:color w:val="FF0000"/>
          <w:sz w:val="24"/>
          <w:szCs w:val="24"/>
          <w:lang w:val="en-US"/>
        </w:rPr>
        <w:t xml:space="preserve"> </w:t>
      </w:r>
      <w:r w:rsidR="00095CA4">
        <w:rPr>
          <w:rFonts w:ascii="Times New Roman" w:hAnsi="Times New Roman" w:cs="Times New Roman"/>
          <w:color w:val="FF0000"/>
          <w:sz w:val="24"/>
          <w:szCs w:val="24"/>
        </w:rPr>
        <w:t>&lt; 60 years</w:t>
      </w:r>
      <w:r w:rsidR="000B4104" w:rsidRPr="005B77DB">
        <w:rPr>
          <w:rFonts w:ascii="Times New Roman" w:hAnsi="Times New Roman" w:cs="Times New Roman"/>
          <w:color w:val="FF0000"/>
          <w:sz w:val="24"/>
          <w:szCs w:val="24"/>
          <w:lang w:val="en-US"/>
        </w:rPr>
        <w:t xml:space="preserve">, with </w:t>
      </w:r>
      <w:r w:rsidR="00095CA4">
        <w:rPr>
          <w:rFonts w:ascii="Times New Roman" w:hAnsi="Times New Roman" w:cs="Times New Roman"/>
          <w:color w:val="FF0000"/>
          <w:sz w:val="24"/>
          <w:szCs w:val="24"/>
          <w:lang w:val="en-US"/>
        </w:rPr>
        <w:t>advanced</w:t>
      </w:r>
      <w:r w:rsidR="000B4104" w:rsidRPr="005B77DB">
        <w:rPr>
          <w:rFonts w:ascii="Times New Roman" w:hAnsi="Times New Roman" w:cs="Times New Roman"/>
          <w:color w:val="FF0000"/>
          <w:sz w:val="24"/>
          <w:szCs w:val="24"/>
          <w:lang w:val="en-US"/>
        </w:rPr>
        <w:t xml:space="preserve"> cancer</w:t>
      </w:r>
      <w:r w:rsidR="005B77DB" w:rsidRPr="005B77DB">
        <w:rPr>
          <w:rFonts w:ascii="Times New Roman" w:hAnsi="Times New Roman" w:cs="Times New Roman"/>
          <w:color w:val="FF0000"/>
          <w:sz w:val="24"/>
          <w:szCs w:val="24"/>
          <w:lang w:val="en-US"/>
        </w:rPr>
        <w:t xml:space="preserve">, </w:t>
      </w:r>
      <w:r w:rsidR="005B4876">
        <w:rPr>
          <w:rFonts w:ascii="Times New Roman" w:hAnsi="Times New Roman" w:cs="Times New Roman"/>
          <w:color w:val="FF0000"/>
          <w:sz w:val="24"/>
          <w:szCs w:val="24"/>
          <w:lang w:val="en-US"/>
        </w:rPr>
        <w:t>6-12</w:t>
      </w:r>
      <w:r w:rsidR="005B77DB" w:rsidRPr="005B77DB">
        <w:rPr>
          <w:rFonts w:ascii="Times New Roman" w:hAnsi="Times New Roman" w:cs="Times New Roman"/>
          <w:color w:val="FF0000"/>
          <w:sz w:val="24"/>
          <w:szCs w:val="24"/>
          <w:lang w:val="en-US"/>
        </w:rPr>
        <w:t xml:space="preserve"> months since surgery, </w:t>
      </w:r>
      <w:r w:rsidR="00095CA4">
        <w:rPr>
          <w:rFonts w:ascii="Times New Roman" w:hAnsi="Times New Roman" w:cs="Times New Roman"/>
          <w:color w:val="FF0000"/>
          <w:sz w:val="24"/>
          <w:szCs w:val="24"/>
          <w:lang w:val="en-US"/>
        </w:rPr>
        <w:t xml:space="preserve">or who had </w:t>
      </w:r>
      <w:r w:rsidR="000B4104" w:rsidRPr="005B77DB">
        <w:rPr>
          <w:rFonts w:ascii="Times New Roman" w:hAnsi="Times New Roman" w:cs="Times New Roman"/>
          <w:color w:val="FF0000"/>
          <w:sz w:val="24"/>
          <w:szCs w:val="24"/>
          <w:lang w:val="en-US"/>
        </w:rPr>
        <w:t>more co-morbid conditions</w:t>
      </w:r>
      <w:r w:rsidR="005B77DB" w:rsidRPr="005B77DB">
        <w:rPr>
          <w:rFonts w:ascii="Times New Roman" w:hAnsi="Times New Roman" w:cs="Times New Roman"/>
          <w:color w:val="FF0000"/>
          <w:sz w:val="24"/>
          <w:szCs w:val="24"/>
          <w:lang w:val="en-US"/>
        </w:rPr>
        <w:t>.</w:t>
      </w:r>
    </w:p>
    <w:p w14:paraId="2296A300" w14:textId="43811F39" w:rsidR="00DC6FA9" w:rsidRDefault="00A716AE" w:rsidP="00B914BC">
      <w:pPr>
        <w:spacing w:line="480" w:lineRule="auto"/>
        <w:rPr>
          <w:rFonts w:ascii="Times New Roman" w:hAnsi="Times New Roman" w:cs="Times New Roman"/>
          <w:sz w:val="24"/>
          <w:szCs w:val="24"/>
        </w:rPr>
      </w:pPr>
      <w:r w:rsidRPr="002716AE">
        <w:rPr>
          <w:rFonts w:ascii="Times New Roman" w:hAnsi="Times New Roman" w:cs="Times New Roman"/>
          <w:b/>
          <w:bCs/>
          <w:sz w:val="24"/>
          <w:szCs w:val="24"/>
        </w:rPr>
        <w:lastRenderedPageBreak/>
        <w:t>Conclusions</w:t>
      </w:r>
      <w:r w:rsidRPr="002716AE">
        <w:rPr>
          <w:rFonts w:ascii="Times New Roman" w:hAnsi="Times New Roman" w:cs="Times New Roman"/>
          <w:sz w:val="24"/>
          <w:szCs w:val="24"/>
        </w:rPr>
        <w:t>:</w:t>
      </w:r>
      <w:r w:rsidRPr="00593180">
        <w:rPr>
          <w:rFonts w:ascii="Times New Roman" w:hAnsi="Times New Roman" w:cs="Times New Roman"/>
          <w:color w:val="FF0000"/>
          <w:sz w:val="24"/>
          <w:szCs w:val="24"/>
        </w:rPr>
        <w:t xml:space="preserve"> </w:t>
      </w:r>
      <w:r w:rsidR="00095CA4" w:rsidRPr="00593180">
        <w:rPr>
          <w:rFonts w:ascii="Times New Roman" w:hAnsi="Times New Roman" w:cs="Times New Roman"/>
          <w:color w:val="FF0000"/>
          <w:sz w:val="24"/>
          <w:szCs w:val="24"/>
        </w:rPr>
        <w:t xml:space="preserve">This study showed </w:t>
      </w:r>
      <w:r w:rsidR="003B2F9A">
        <w:rPr>
          <w:rFonts w:ascii="Times New Roman" w:hAnsi="Times New Roman" w:cs="Times New Roman"/>
          <w:color w:val="FF0000"/>
          <w:sz w:val="24"/>
          <w:szCs w:val="24"/>
        </w:rPr>
        <w:t>patients</w:t>
      </w:r>
      <w:r w:rsidR="003B2F9A" w:rsidRPr="00593180">
        <w:rPr>
          <w:rFonts w:ascii="Times New Roman" w:hAnsi="Times New Roman" w:cs="Times New Roman"/>
          <w:color w:val="FF0000"/>
          <w:sz w:val="24"/>
          <w:szCs w:val="24"/>
        </w:rPr>
        <w:t xml:space="preserve"> </w:t>
      </w:r>
      <w:r w:rsidR="00095CA4" w:rsidRPr="00593180">
        <w:rPr>
          <w:rFonts w:ascii="Times New Roman" w:hAnsi="Times New Roman" w:cs="Times New Roman"/>
          <w:color w:val="FF0000"/>
          <w:sz w:val="24"/>
          <w:szCs w:val="24"/>
        </w:rPr>
        <w:t xml:space="preserve">at risk of experiencing </w:t>
      </w:r>
      <w:r w:rsidR="00C036C0" w:rsidRPr="00593180">
        <w:rPr>
          <w:rFonts w:ascii="Times New Roman" w:hAnsi="Times New Roman" w:cs="Times New Roman"/>
          <w:color w:val="FF0000"/>
          <w:sz w:val="24"/>
          <w:szCs w:val="24"/>
        </w:rPr>
        <w:t xml:space="preserve">CRF following CRC treatment. </w:t>
      </w:r>
      <w:r w:rsidR="00095CA4" w:rsidRPr="00593180">
        <w:rPr>
          <w:rFonts w:ascii="Times New Roman" w:hAnsi="Times New Roman" w:cs="Times New Roman"/>
          <w:color w:val="FF0000"/>
          <w:sz w:val="24"/>
          <w:szCs w:val="24"/>
        </w:rPr>
        <w:t xml:space="preserve">It established proof of associations between </w:t>
      </w:r>
      <w:r w:rsidR="00403901" w:rsidRPr="00593180">
        <w:rPr>
          <w:rFonts w:ascii="Times New Roman" w:hAnsi="Times New Roman" w:cs="Times New Roman"/>
          <w:color w:val="FF0000"/>
          <w:sz w:val="24"/>
          <w:szCs w:val="24"/>
        </w:rPr>
        <w:t xml:space="preserve">CRF </w:t>
      </w:r>
      <w:r w:rsidR="00095CA4" w:rsidRPr="00593180">
        <w:rPr>
          <w:rFonts w:ascii="Times New Roman" w:hAnsi="Times New Roman" w:cs="Times New Roman"/>
          <w:color w:val="FF0000"/>
          <w:sz w:val="24"/>
          <w:szCs w:val="24"/>
        </w:rPr>
        <w:t xml:space="preserve">and treatment burden, and identified </w:t>
      </w:r>
      <w:r w:rsidR="00C036C0" w:rsidRPr="00593180">
        <w:rPr>
          <w:rFonts w:ascii="Times New Roman" w:hAnsi="Times New Roman" w:cs="Times New Roman"/>
          <w:color w:val="FF0000"/>
          <w:sz w:val="24"/>
          <w:szCs w:val="24"/>
        </w:rPr>
        <w:t>s</w:t>
      </w:r>
      <w:r w:rsidR="005676F5" w:rsidRPr="00593180">
        <w:rPr>
          <w:rFonts w:ascii="Times New Roman" w:hAnsi="Times New Roman" w:cs="Times New Roman"/>
          <w:color w:val="FF0000"/>
          <w:sz w:val="24"/>
          <w:szCs w:val="24"/>
        </w:rPr>
        <w:t xml:space="preserve">ubgroups of </w:t>
      </w:r>
      <w:r w:rsidR="00095CA4" w:rsidRPr="00593180">
        <w:rPr>
          <w:rFonts w:ascii="Times New Roman" w:hAnsi="Times New Roman" w:cs="Times New Roman"/>
          <w:color w:val="FF0000"/>
          <w:sz w:val="24"/>
          <w:szCs w:val="24"/>
        </w:rPr>
        <w:t xml:space="preserve">CRC </w:t>
      </w:r>
      <w:r w:rsidR="005676F5" w:rsidRPr="00593180">
        <w:rPr>
          <w:rFonts w:ascii="Times New Roman" w:hAnsi="Times New Roman" w:cs="Times New Roman"/>
          <w:color w:val="FF0000"/>
          <w:sz w:val="24"/>
          <w:szCs w:val="24"/>
        </w:rPr>
        <w:t>patients</w:t>
      </w:r>
      <w:r w:rsidR="00095CA4" w:rsidRPr="00593180">
        <w:rPr>
          <w:rFonts w:ascii="Times New Roman" w:hAnsi="Times New Roman" w:cs="Times New Roman"/>
          <w:color w:val="FF0000"/>
          <w:sz w:val="24"/>
          <w:szCs w:val="24"/>
        </w:rPr>
        <w:t xml:space="preserve"> where </w:t>
      </w:r>
      <w:r w:rsidR="00B44B23">
        <w:rPr>
          <w:rFonts w:ascii="Times New Roman" w:hAnsi="Times New Roman" w:cs="Times New Roman"/>
          <w:color w:val="FF0000"/>
          <w:sz w:val="24"/>
          <w:szCs w:val="24"/>
        </w:rPr>
        <w:t xml:space="preserve">this </w:t>
      </w:r>
      <w:r w:rsidR="00593180" w:rsidRPr="00593180">
        <w:rPr>
          <w:rFonts w:ascii="Times New Roman" w:hAnsi="Times New Roman" w:cs="Times New Roman"/>
          <w:color w:val="FF0000"/>
          <w:sz w:val="24"/>
          <w:szCs w:val="24"/>
        </w:rPr>
        <w:t xml:space="preserve">association </w:t>
      </w:r>
      <w:r w:rsidR="00B44B23">
        <w:rPr>
          <w:rFonts w:ascii="Times New Roman" w:hAnsi="Times New Roman" w:cs="Times New Roman"/>
          <w:color w:val="FF0000"/>
          <w:sz w:val="24"/>
          <w:szCs w:val="24"/>
        </w:rPr>
        <w:t>was</w:t>
      </w:r>
      <w:r w:rsidR="00593180" w:rsidRPr="00593180">
        <w:rPr>
          <w:rFonts w:ascii="Times New Roman" w:hAnsi="Times New Roman" w:cs="Times New Roman"/>
          <w:color w:val="FF0000"/>
          <w:sz w:val="24"/>
          <w:szCs w:val="24"/>
        </w:rPr>
        <w:t xml:space="preserve"> stronger.</w:t>
      </w:r>
      <w:r w:rsidR="00C036C0" w:rsidRPr="00593180">
        <w:rPr>
          <w:rFonts w:ascii="Times New Roman" w:hAnsi="Times New Roman" w:cs="Times New Roman"/>
          <w:color w:val="FF0000"/>
          <w:sz w:val="24"/>
          <w:szCs w:val="24"/>
        </w:rPr>
        <w:t xml:space="preserve"> </w:t>
      </w:r>
      <w:r w:rsidR="005676F5" w:rsidRPr="00593180">
        <w:rPr>
          <w:rFonts w:ascii="Times New Roman" w:hAnsi="Times New Roman" w:cs="Times New Roman"/>
          <w:color w:val="FF0000"/>
          <w:sz w:val="24"/>
          <w:szCs w:val="24"/>
        </w:rPr>
        <w:t xml:space="preserve"> </w:t>
      </w:r>
    </w:p>
    <w:p w14:paraId="2CB4D812" w14:textId="6936A547" w:rsidR="00DC6FA9" w:rsidRPr="00C036C0" w:rsidRDefault="00DC6FA9" w:rsidP="00B914BC">
      <w:pPr>
        <w:spacing w:line="480" w:lineRule="auto"/>
        <w:rPr>
          <w:rFonts w:ascii="Times New Roman" w:hAnsi="Times New Roman" w:cs="Times New Roman"/>
          <w:b/>
          <w:bCs/>
          <w:color w:val="FF0000"/>
          <w:sz w:val="24"/>
          <w:szCs w:val="24"/>
        </w:rPr>
      </w:pPr>
      <w:r w:rsidRPr="00DC6FA9">
        <w:rPr>
          <w:rFonts w:ascii="Times New Roman" w:hAnsi="Times New Roman" w:cs="Times New Roman"/>
          <w:b/>
          <w:bCs/>
          <w:sz w:val="24"/>
          <w:szCs w:val="24"/>
        </w:rPr>
        <w:t>Relevance to clinical practice:</w:t>
      </w:r>
      <w:r>
        <w:rPr>
          <w:rFonts w:ascii="Times New Roman" w:hAnsi="Times New Roman" w:cs="Times New Roman"/>
          <w:b/>
          <w:bCs/>
          <w:sz w:val="24"/>
          <w:szCs w:val="24"/>
        </w:rPr>
        <w:t xml:space="preserve"> </w:t>
      </w:r>
      <w:r w:rsidR="00593180" w:rsidRPr="00BE27A7">
        <w:rPr>
          <w:rFonts w:ascii="Times New Roman" w:hAnsi="Times New Roman" w:cs="Times New Roman"/>
          <w:color w:val="FF0000"/>
          <w:sz w:val="24"/>
          <w:szCs w:val="24"/>
        </w:rPr>
        <w:t xml:space="preserve">Screening of CRF in CRC </w:t>
      </w:r>
      <w:r w:rsidR="005C3DF3" w:rsidRPr="00BE27A7">
        <w:rPr>
          <w:rFonts w:ascii="Times New Roman" w:hAnsi="Times New Roman" w:cs="Times New Roman"/>
          <w:color w:val="FF0000"/>
          <w:sz w:val="24"/>
          <w:szCs w:val="24"/>
        </w:rPr>
        <w:t>patient</w:t>
      </w:r>
      <w:r w:rsidR="00593180" w:rsidRPr="00BE27A7">
        <w:rPr>
          <w:rFonts w:ascii="Times New Roman" w:hAnsi="Times New Roman" w:cs="Times New Roman"/>
          <w:color w:val="FF0000"/>
          <w:sz w:val="24"/>
          <w:szCs w:val="24"/>
        </w:rPr>
        <w:t>s</w:t>
      </w:r>
      <w:r w:rsidR="005C3DF3" w:rsidRPr="00BE27A7">
        <w:rPr>
          <w:rFonts w:ascii="Times New Roman" w:hAnsi="Times New Roman" w:cs="Times New Roman"/>
          <w:color w:val="FF0000"/>
          <w:sz w:val="24"/>
          <w:szCs w:val="24"/>
        </w:rPr>
        <w:t xml:space="preserve"> can help clinicians provide individualized </w:t>
      </w:r>
      <w:r w:rsidR="00CE5205" w:rsidRPr="00BE27A7">
        <w:rPr>
          <w:rFonts w:ascii="Times New Roman" w:hAnsi="Times New Roman" w:cs="Times New Roman"/>
          <w:color w:val="FF0000"/>
          <w:sz w:val="24"/>
          <w:szCs w:val="24"/>
        </w:rPr>
        <w:t xml:space="preserve">treatment and </w:t>
      </w:r>
      <w:r w:rsidR="005C3DF3" w:rsidRPr="00BE27A7">
        <w:rPr>
          <w:rFonts w:ascii="Times New Roman" w:hAnsi="Times New Roman" w:cs="Times New Roman"/>
          <w:color w:val="FF0000"/>
          <w:sz w:val="24"/>
          <w:szCs w:val="24"/>
        </w:rPr>
        <w:t>care</w:t>
      </w:r>
      <w:r w:rsidR="00245C1B" w:rsidRPr="00BE27A7">
        <w:rPr>
          <w:rFonts w:ascii="Times New Roman" w:hAnsi="Times New Roman" w:cs="Times New Roman"/>
          <w:color w:val="FF0000"/>
          <w:sz w:val="24"/>
          <w:szCs w:val="24"/>
        </w:rPr>
        <w:t xml:space="preserve"> to manage CRF</w:t>
      </w:r>
      <w:r w:rsidR="00CE5205" w:rsidRPr="00BE27A7">
        <w:rPr>
          <w:rFonts w:ascii="Times New Roman" w:hAnsi="Times New Roman" w:cs="Times New Roman"/>
          <w:color w:val="FF0000"/>
          <w:sz w:val="24"/>
          <w:szCs w:val="24"/>
        </w:rPr>
        <w:t xml:space="preserve">. </w:t>
      </w:r>
      <w:r w:rsidR="00C036C0" w:rsidRPr="00593180">
        <w:rPr>
          <w:rFonts w:ascii="Times New Roman" w:hAnsi="Times New Roman" w:cs="Times New Roman"/>
          <w:color w:val="FF0000"/>
          <w:sz w:val="24"/>
          <w:szCs w:val="24"/>
        </w:rPr>
        <w:t xml:space="preserve">Clinicians </w:t>
      </w:r>
      <w:r w:rsidR="00C036C0" w:rsidRPr="00C036C0">
        <w:rPr>
          <w:rFonts w:ascii="Times New Roman" w:hAnsi="Times New Roman" w:cs="Times New Roman"/>
          <w:color w:val="FF0000"/>
          <w:sz w:val="24"/>
          <w:szCs w:val="24"/>
        </w:rPr>
        <w:t xml:space="preserve">should consider the association between CRF and treatment burden, especially in </w:t>
      </w:r>
      <w:r w:rsidR="0008586E" w:rsidRPr="00C036C0">
        <w:rPr>
          <w:rFonts w:ascii="Times New Roman" w:hAnsi="Times New Roman" w:cs="Times New Roman"/>
          <w:color w:val="FF0000"/>
          <w:sz w:val="24"/>
          <w:szCs w:val="24"/>
        </w:rPr>
        <w:t xml:space="preserve">subgroups of CRF </w:t>
      </w:r>
      <w:r w:rsidR="005B4876">
        <w:rPr>
          <w:rFonts w:ascii="Times New Roman" w:hAnsi="Times New Roman" w:cs="Times New Roman"/>
          <w:color w:val="FF0000"/>
          <w:sz w:val="24"/>
          <w:szCs w:val="24"/>
        </w:rPr>
        <w:t>patients</w:t>
      </w:r>
      <w:r w:rsidR="00245C1B" w:rsidRPr="00C036C0">
        <w:rPr>
          <w:rFonts w:ascii="Times New Roman" w:hAnsi="Times New Roman" w:cs="Times New Roman"/>
          <w:color w:val="FF0000"/>
          <w:sz w:val="24"/>
          <w:szCs w:val="24"/>
        </w:rPr>
        <w:t xml:space="preserve">. </w:t>
      </w:r>
      <w:r w:rsidR="00245C1B" w:rsidRPr="00C036C0">
        <w:rPr>
          <w:rFonts w:ascii="Times New Roman" w:hAnsi="Times New Roman" w:cs="Times New Roman"/>
          <w:b/>
          <w:bCs/>
          <w:color w:val="FF0000"/>
          <w:sz w:val="24"/>
          <w:szCs w:val="24"/>
        </w:rPr>
        <w:t xml:space="preserve"> </w:t>
      </w:r>
    </w:p>
    <w:p w14:paraId="537CD6DD" w14:textId="7E973BA4" w:rsidR="00681BEC" w:rsidRDefault="00A81176" w:rsidP="00F51672">
      <w:pPr>
        <w:spacing w:line="480" w:lineRule="auto"/>
        <w:rPr>
          <w:rFonts w:ascii="Times New Roman" w:hAnsi="Times New Roman" w:cs="Times New Roman"/>
          <w:sz w:val="24"/>
          <w:szCs w:val="24"/>
        </w:rPr>
      </w:pPr>
      <w:r w:rsidRPr="002716AE">
        <w:rPr>
          <w:rFonts w:ascii="Times New Roman" w:hAnsi="Times New Roman" w:cs="Times New Roman"/>
          <w:b/>
          <w:sz w:val="24"/>
          <w:szCs w:val="24"/>
        </w:rPr>
        <w:t>KEYWORDS</w:t>
      </w:r>
      <w:r w:rsidR="00681BEC" w:rsidRPr="002716AE">
        <w:rPr>
          <w:rFonts w:ascii="Times New Roman" w:hAnsi="Times New Roman" w:cs="Times New Roman"/>
          <w:b/>
          <w:sz w:val="24"/>
          <w:szCs w:val="24"/>
        </w:rPr>
        <w:t>:</w:t>
      </w:r>
      <w:r w:rsidR="00AB3B27" w:rsidRPr="002716AE">
        <w:rPr>
          <w:rFonts w:ascii="Times New Roman" w:hAnsi="Times New Roman" w:cs="Times New Roman"/>
          <w:b/>
          <w:sz w:val="24"/>
          <w:szCs w:val="24"/>
        </w:rPr>
        <w:t xml:space="preserve"> </w:t>
      </w:r>
      <w:r w:rsidR="00EA1BA0" w:rsidRPr="002716AE">
        <w:rPr>
          <w:rFonts w:ascii="Times New Roman" w:hAnsi="Times New Roman" w:cs="Times New Roman"/>
          <w:sz w:val="24"/>
          <w:szCs w:val="24"/>
        </w:rPr>
        <w:t xml:space="preserve">cancer-related fatigue, </w:t>
      </w:r>
      <w:r w:rsidR="00681BEC" w:rsidRPr="002716AE">
        <w:rPr>
          <w:rFonts w:ascii="Times New Roman" w:hAnsi="Times New Roman" w:cs="Times New Roman"/>
          <w:sz w:val="24"/>
          <w:szCs w:val="24"/>
        </w:rPr>
        <w:t xml:space="preserve">colorectal cancer, </w:t>
      </w:r>
      <w:r w:rsidR="00EA1BA0" w:rsidRPr="002716AE">
        <w:rPr>
          <w:rFonts w:ascii="Times New Roman" w:hAnsi="Times New Roman" w:cs="Times New Roman"/>
          <w:sz w:val="24"/>
          <w:szCs w:val="24"/>
        </w:rPr>
        <w:t>cross-sectional survey</w:t>
      </w:r>
      <w:r w:rsidR="00AB3B27" w:rsidRPr="002716AE">
        <w:rPr>
          <w:rFonts w:ascii="Times New Roman" w:hAnsi="Times New Roman" w:cs="Times New Roman"/>
          <w:sz w:val="24"/>
          <w:szCs w:val="24"/>
        </w:rPr>
        <w:t>, self-management</w:t>
      </w:r>
      <w:r w:rsidR="000517CD" w:rsidRPr="002716AE">
        <w:rPr>
          <w:rFonts w:ascii="Times New Roman" w:hAnsi="Times New Roman" w:cs="Times New Roman"/>
          <w:sz w:val="24"/>
          <w:szCs w:val="24"/>
        </w:rPr>
        <w:t>,</w:t>
      </w:r>
      <w:r w:rsidR="00AB3B27" w:rsidRPr="002716AE">
        <w:rPr>
          <w:rFonts w:ascii="Times New Roman" w:hAnsi="Times New Roman" w:cs="Times New Roman"/>
          <w:sz w:val="24"/>
          <w:szCs w:val="24"/>
        </w:rPr>
        <w:t xml:space="preserve"> treatment burden</w:t>
      </w:r>
    </w:p>
    <w:tbl>
      <w:tblPr>
        <w:tblStyle w:val="TableGrid"/>
        <w:tblW w:w="0" w:type="auto"/>
        <w:tblLook w:val="04A0" w:firstRow="1" w:lastRow="0" w:firstColumn="1" w:lastColumn="0" w:noHBand="0" w:noVBand="1"/>
      </w:tblPr>
      <w:tblGrid>
        <w:gridCol w:w="9062"/>
      </w:tblGrid>
      <w:tr w:rsidR="007512CA" w14:paraId="4F763855" w14:textId="77777777" w:rsidTr="007512CA">
        <w:tc>
          <w:tcPr>
            <w:tcW w:w="9062" w:type="dxa"/>
          </w:tcPr>
          <w:p w14:paraId="6FBEF2A0" w14:textId="77777777" w:rsidR="007512CA" w:rsidRPr="007057A5" w:rsidRDefault="007512CA" w:rsidP="007512CA">
            <w:pPr>
              <w:spacing w:line="480" w:lineRule="auto"/>
              <w:rPr>
                <w:rFonts w:ascii="Times New Roman" w:hAnsi="Times New Roman" w:cs="Times New Roman"/>
                <w:b/>
                <w:bCs/>
                <w:sz w:val="24"/>
                <w:szCs w:val="24"/>
                <w:lang w:val="en-US"/>
              </w:rPr>
            </w:pPr>
            <w:r w:rsidRPr="007057A5">
              <w:rPr>
                <w:rFonts w:ascii="Times New Roman" w:hAnsi="Times New Roman" w:cs="Times New Roman"/>
                <w:b/>
                <w:bCs/>
                <w:sz w:val="24"/>
                <w:szCs w:val="24"/>
                <w:lang w:val="en-US"/>
              </w:rPr>
              <w:t>What does this paper contribute to the wider, clinical community?</w:t>
            </w:r>
          </w:p>
          <w:p w14:paraId="0B6EC430" w14:textId="41CC350A" w:rsidR="007512CA" w:rsidRPr="007057A5" w:rsidRDefault="007512CA" w:rsidP="007512CA">
            <w:pPr>
              <w:pStyle w:val="ListParagraph"/>
              <w:numPr>
                <w:ilvl w:val="0"/>
                <w:numId w:val="12"/>
              </w:numPr>
              <w:spacing w:line="480" w:lineRule="auto"/>
              <w:rPr>
                <w:rFonts w:ascii="Times New Roman" w:hAnsi="Times New Roman" w:cs="Times New Roman"/>
                <w:sz w:val="24"/>
                <w:szCs w:val="24"/>
                <w:lang w:val="en-US"/>
              </w:rPr>
            </w:pPr>
            <w:r w:rsidRPr="007057A5">
              <w:rPr>
                <w:rFonts w:ascii="Times New Roman" w:hAnsi="Times New Roman" w:cs="Times New Roman"/>
                <w:sz w:val="24"/>
                <w:szCs w:val="24"/>
                <w:lang w:val="en-US"/>
              </w:rPr>
              <w:t>This study demonstrated that CRF is a problem to patients surgically treated for CRC, and identified younger patients, advanced cancer, and adjuvant treatments as risk</w:t>
            </w:r>
            <w:r w:rsidR="001B171F">
              <w:rPr>
                <w:rFonts w:ascii="Times New Roman" w:hAnsi="Times New Roman" w:cs="Times New Roman"/>
                <w:sz w:val="24"/>
                <w:szCs w:val="24"/>
                <w:lang w:val="en-US"/>
              </w:rPr>
              <w:t xml:space="preserve"> factor</w:t>
            </w:r>
            <w:r>
              <w:rPr>
                <w:rFonts w:ascii="Times New Roman" w:hAnsi="Times New Roman" w:cs="Times New Roman"/>
                <w:sz w:val="24"/>
                <w:szCs w:val="24"/>
                <w:lang w:val="en-US"/>
              </w:rPr>
              <w:t>s</w:t>
            </w:r>
            <w:r w:rsidRPr="007057A5">
              <w:rPr>
                <w:rFonts w:ascii="Times New Roman" w:hAnsi="Times New Roman" w:cs="Times New Roman"/>
                <w:sz w:val="24"/>
                <w:szCs w:val="24"/>
                <w:lang w:val="en-US"/>
              </w:rPr>
              <w:t xml:space="preserve"> </w:t>
            </w:r>
            <w:r w:rsidR="001B171F">
              <w:rPr>
                <w:rFonts w:ascii="Times New Roman" w:hAnsi="Times New Roman" w:cs="Times New Roman"/>
                <w:sz w:val="24"/>
                <w:szCs w:val="24"/>
                <w:lang w:val="en-US"/>
              </w:rPr>
              <w:t>for</w:t>
            </w:r>
            <w:r w:rsidRPr="007057A5">
              <w:rPr>
                <w:rFonts w:ascii="Times New Roman" w:hAnsi="Times New Roman" w:cs="Times New Roman"/>
                <w:sz w:val="24"/>
                <w:szCs w:val="24"/>
                <w:lang w:val="en-US"/>
              </w:rPr>
              <w:t xml:space="preserve"> experiencing </w:t>
            </w:r>
            <w:r>
              <w:rPr>
                <w:rFonts w:ascii="Times New Roman" w:hAnsi="Times New Roman" w:cs="Times New Roman"/>
                <w:sz w:val="24"/>
                <w:szCs w:val="24"/>
                <w:lang w:val="en-US"/>
              </w:rPr>
              <w:t>CRF</w:t>
            </w:r>
            <w:r w:rsidRPr="007057A5">
              <w:rPr>
                <w:rFonts w:ascii="Times New Roman" w:hAnsi="Times New Roman" w:cs="Times New Roman"/>
                <w:sz w:val="24"/>
                <w:szCs w:val="24"/>
                <w:lang w:val="en-US"/>
              </w:rPr>
              <w:t>.</w:t>
            </w:r>
          </w:p>
          <w:p w14:paraId="336913D2" w14:textId="07A9D30D" w:rsidR="007512CA" w:rsidRDefault="007512CA" w:rsidP="007512CA">
            <w:pPr>
              <w:pStyle w:val="ListParagraph"/>
              <w:numPr>
                <w:ilvl w:val="0"/>
                <w:numId w:val="12"/>
              </w:numPr>
              <w:spacing w:line="480" w:lineRule="auto"/>
              <w:rPr>
                <w:rFonts w:ascii="Times New Roman" w:hAnsi="Times New Roman" w:cs="Times New Roman"/>
                <w:sz w:val="24"/>
                <w:szCs w:val="24"/>
                <w:lang w:val="en-US"/>
              </w:rPr>
            </w:pPr>
            <w:r w:rsidRPr="007057A5">
              <w:rPr>
                <w:rFonts w:ascii="Times New Roman" w:hAnsi="Times New Roman" w:cs="Times New Roman"/>
                <w:sz w:val="24"/>
                <w:szCs w:val="24"/>
                <w:lang w:val="en-US"/>
              </w:rPr>
              <w:t>CRF and treatment burden are positively and significantly related concepts.</w:t>
            </w:r>
          </w:p>
          <w:p w14:paraId="19124F13" w14:textId="5C0E5769" w:rsidR="004734DA" w:rsidRPr="004734DA" w:rsidRDefault="004734DA" w:rsidP="007512CA">
            <w:pPr>
              <w:pStyle w:val="ListParagraph"/>
              <w:numPr>
                <w:ilvl w:val="0"/>
                <w:numId w:val="12"/>
              </w:numPr>
              <w:spacing w:line="480" w:lineRule="auto"/>
              <w:rPr>
                <w:rFonts w:ascii="Times New Roman" w:hAnsi="Times New Roman" w:cs="Times New Roman"/>
                <w:color w:val="FF0000"/>
                <w:sz w:val="24"/>
                <w:szCs w:val="24"/>
                <w:lang w:val="en-US"/>
              </w:rPr>
            </w:pPr>
            <w:r w:rsidRPr="004734DA">
              <w:rPr>
                <w:rFonts w:ascii="Times New Roman" w:hAnsi="Times New Roman" w:cs="Times New Roman"/>
                <w:color w:val="FF0000"/>
                <w:sz w:val="24"/>
                <w:szCs w:val="24"/>
                <w:lang w:val="en-US"/>
              </w:rPr>
              <w:t xml:space="preserve">The study identified sub-groups of CRC patients with a stronger association between CRF and work load dimensions of treatment burden. </w:t>
            </w:r>
          </w:p>
          <w:p w14:paraId="0FA531DA" w14:textId="521B947A" w:rsidR="007512CA" w:rsidRPr="007512CA" w:rsidRDefault="007512CA" w:rsidP="007512CA">
            <w:pPr>
              <w:pStyle w:val="ListParagraph"/>
              <w:numPr>
                <w:ilvl w:val="0"/>
                <w:numId w:val="12"/>
              </w:numPr>
              <w:spacing w:line="480" w:lineRule="auto"/>
              <w:rPr>
                <w:rFonts w:ascii="Times New Roman" w:hAnsi="Times New Roman" w:cs="Times New Roman"/>
                <w:sz w:val="24"/>
                <w:szCs w:val="24"/>
                <w:lang w:val="en-US"/>
              </w:rPr>
            </w:pPr>
            <w:r w:rsidRPr="007057A5">
              <w:rPr>
                <w:rFonts w:ascii="Times New Roman" w:hAnsi="Times New Roman" w:cs="Times New Roman"/>
                <w:sz w:val="24"/>
                <w:szCs w:val="24"/>
                <w:lang w:val="en-US"/>
              </w:rPr>
              <w:t>The CRC clinical pathway may include screening of patients</w:t>
            </w:r>
            <w:r w:rsidR="001B171F">
              <w:rPr>
                <w:rFonts w:ascii="Times New Roman" w:hAnsi="Times New Roman" w:cs="Times New Roman"/>
                <w:sz w:val="24"/>
                <w:szCs w:val="24"/>
                <w:lang w:val="en-US"/>
              </w:rPr>
              <w:t>’</w:t>
            </w:r>
            <w:r w:rsidRPr="007057A5">
              <w:rPr>
                <w:rFonts w:ascii="Times New Roman" w:hAnsi="Times New Roman" w:cs="Times New Roman"/>
                <w:sz w:val="24"/>
                <w:szCs w:val="24"/>
                <w:lang w:val="en-US"/>
              </w:rPr>
              <w:t xml:space="preserve"> CRF and treatment burden levels, and be extended by providing nurse-led informational, educational and psycho-social support post-hospital discharge to ameliorate CRF and </w:t>
            </w:r>
            <w:r>
              <w:rPr>
                <w:rFonts w:ascii="Times New Roman" w:hAnsi="Times New Roman" w:cs="Times New Roman"/>
                <w:sz w:val="24"/>
                <w:szCs w:val="24"/>
                <w:lang w:val="en-US"/>
              </w:rPr>
              <w:t>treatment burden.</w:t>
            </w:r>
          </w:p>
        </w:tc>
      </w:tr>
    </w:tbl>
    <w:p w14:paraId="0AD7FA04" w14:textId="478073CC" w:rsidR="007512CA" w:rsidRDefault="007512CA" w:rsidP="00F51672">
      <w:pPr>
        <w:spacing w:line="480" w:lineRule="auto"/>
        <w:rPr>
          <w:rFonts w:ascii="Times New Roman" w:hAnsi="Times New Roman" w:cs="Times New Roman"/>
          <w:sz w:val="24"/>
          <w:szCs w:val="24"/>
        </w:rPr>
      </w:pPr>
    </w:p>
    <w:p w14:paraId="25E723F7" w14:textId="02164EB0" w:rsidR="00C6574C" w:rsidRDefault="00C6574C" w:rsidP="00F51672">
      <w:pPr>
        <w:spacing w:line="480" w:lineRule="auto"/>
        <w:rPr>
          <w:rFonts w:ascii="Times New Roman" w:hAnsi="Times New Roman" w:cs="Times New Roman"/>
          <w:sz w:val="24"/>
          <w:szCs w:val="24"/>
        </w:rPr>
      </w:pPr>
    </w:p>
    <w:p w14:paraId="2CD56A14" w14:textId="77777777" w:rsidR="00C6574C" w:rsidRDefault="00C6574C" w:rsidP="00F51672">
      <w:pPr>
        <w:spacing w:line="480" w:lineRule="auto"/>
        <w:rPr>
          <w:rFonts w:ascii="Times New Roman" w:hAnsi="Times New Roman" w:cs="Times New Roman"/>
          <w:sz w:val="24"/>
          <w:szCs w:val="24"/>
        </w:rPr>
      </w:pPr>
    </w:p>
    <w:p w14:paraId="48004114" w14:textId="09FC8ECF" w:rsidR="00175799" w:rsidRDefault="00175799" w:rsidP="00F51672">
      <w:pPr>
        <w:spacing w:line="480" w:lineRule="auto"/>
        <w:rPr>
          <w:rFonts w:ascii="Times New Roman" w:hAnsi="Times New Roman" w:cs="Times New Roman"/>
          <w:sz w:val="24"/>
          <w:szCs w:val="24"/>
        </w:rPr>
      </w:pPr>
    </w:p>
    <w:p w14:paraId="38FF420D" w14:textId="77777777" w:rsidR="00175799" w:rsidRPr="002716AE" w:rsidRDefault="00175799" w:rsidP="00F51672">
      <w:pPr>
        <w:spacing w:line="480" w:lineRule="auto"/>
        <w:rPr>
          <w:rFonts w:ascii="Times New Roman" w:hAnsi="Times New Roman" w:cs="Times New Roman"/>
          <w:sz w:val="24"/>
          <w:szCs w:val="24"/>
        </w:rPr>
      </w:pPr>
    </w:p>
    <w:p w14:paraId="2B86E574" w14:textId="0640D4F0" w:rsidR="0040294E" w:rsidRPr="002716AE" w:rsidRDefault="00E62870" w:rsidP="00177E22">
      <w:pPr>
        <w:pStyle w:val="Heading1"/>
        <w:numPr>
          <w:ilvl w:val="0"/>
          <w:numId w:val="8"/>
        </w:numPr>
        <w:rPr>
          <w:rFonts w:ascii="Times New Roman" w:hAnsi="Times New Roman" w:cs="Times New Roman"/>
          <w:color w:val="auto"/>
        </w:rPr>
      </w:pPr>
      <w:r w:rsidRPr="002716AE">
        <w:rPr>
          <w:rFonts w:ascii="Times New Roman" w:hAnsi="Times New Roman" w:cs="Times New Roman"/>
          <w:color w:val="auto"/>
        </w:rPr>
        <w:t>INTRODUCTION</w:t>
      </w:r>
    </w:p>
    <w:p w14:paraId="0035BF00" w14:textId="4A00F8FB" w:rsidR="00142003" w:rsidRPr="002716AE" w:rsidRDefault="00142003" w:rsidP="00142003"/>
    <w:p w14:paraId="60E10993" w14:textId="1B7A3E98" w:rsidR="00BE2D15" w:rsidRPr="002716AE" w:rsidRDefault="00E9445F" w:rsidP="00E1256A">
      <w:pPr>
        <w:autoSpaceDE w:val="0"/>
        <w:autoSpaceDN w:val="0"/>
        <w:adjustRightInd w:val="0"/>
        <w:spacing w:after="0" w:line="480" w:lineRule="auto"/>
        <w:ind w:firstLine="360"/>
        <w:rPr>
          <w:rFonts w:ascii="Times New Roman" w:hAnsi="Times New Roman" w:cs="Times New Roman"/>
          <w:sz w:val="24"/>
          <w:szCs w:val="24"/>
        </w:rPr>
      </w:pPr>
      <w:r w:rsidRPr="002716AE">
        <w:rPr>
          <w:rFonts w:ascii="Times New Roman" w:hAnsi="Times New Roman" w:cs="Times New Roman"/>
          <w:sz w:val="24"/>
          <w:szCs w:val="24"/>
        </w:rPr>
        <w:t>Cancer-related fatigue (</w:t>
      </w:r>
      <w:r w:rsidR="005A69EC" w:rsidRPr="002716AE">
        <w:rPr>
          <w:rFonts w:ascii="Times New Roman" w:hAnsi="Times New Roman" w:cs="Times New Roman"/>
          <w:sz w:val="24"/>
          <w:szCs w:val="24"/>
        </w:rPr>
        <w:t>CRF</w:t>
      </w:r>
      <w:r w:rsidRPr="002716AE">
        <w:rPr>
          <w:rFonts w:ascii="Times New Roman" w:hAnsi="Times New Roman" w:cs="Times New Roman"/>
          <w:sz w:val="24"/>
          <w:szCs w:val="24"/>
        </w:rPr>
        <w:t>)</w:t>
      </w:r>
      <w:r w:rsidR="005A69EC" w:rsidRPr="002716AE">
        <w:rPr>
          <w:rFonts w:ascii="Times New Roman" w:hAnsi="Times New Roman" w:cs="Times New Roman"/>
          <w:sz w:val="24"/>
          <w:szCs w:val="24"/>
        </w:rPr>
        <w:t xml:space="preserve"> is a common symptom in cancer survivors. Compared to a healthy population, cancer survivors are often more fatigued, and fatigue can </w:t>
      </w:r>
      <w:r w:rsidR="00B914BC" w:rsidRPr="002716AE">
        <w:rPr>
          <w:rFonts w:ascii="Times New Roman" w:hAnsi="Times New Roman" w:cs="Times New Roman"/>
          <w:sz w:val="24"/>
          <w:szCs w:val="24"/>
        </w:rPr>
        <w:t xml:space="preserve">occur </w:t>
      </w:r>
      <w:r w:rsidR="005A69EC" w:rsidRPr="002716AE">
        <w:rPr>
          <w:rFonts w:ascii="Times New Roman" w:hAnsi="Times New Roman" w:cs="Times New Roman"/>
          <w:sz w:val="24"/>
          <w:szCs w:val="24"/>
        </w:rPr>
        <w:t xml:space="preserve">for years following primary treatment (Husson et al. 2015). </w:t>
      </w:r>
      <w:r w:rsidR="00EA1BA0" w:rsidRPr="002716AE">
        <w:rPr>
          <w:rFonts w:ascii="Times New Roman" w:hAnsi="Times New Roman" w:cs="Times New Roman"/>
          <w:sz w:val="24"/>
          <w:szCs w:val="24"/>
        </w:rPr>
        <w:t xml:space="preserve">Colorectal cancer (CRC) </w:t>
      </w:r>
      <w:r w:rsidR="00EB79FC" w:rsidRPr="002716AE">
        <w:rPr>
          <w:rFonts w:ascii="Times New Roman" w:hAnsi="Times New Roman" w:cs="Times New Roman"/>
          <w:sz w:val="24"/>
          <w:szCs w:val="24"/>
        </w:rPr>
        <w:t>is one of the most common</w:t>
      </w:r>
      <w:r w:rsidR="004967B3" w:rsidRPr="002716AE">
        <w:rPr>
          <w:rFonts w:ascii="Times New Roman" w:hAnsi="Times New Roman" w:cs="Times New Roman"/>
          <w:sz w:val="24"/>
          <w:szCs w:val="24"/>
        </w:rPr>
        <w:t xml:space="preserve">ly occurring </w:t>
      </w:r>
      <w:r w:rsidR="00EB79FC" w:rsidRPr="002716AE">
        <w:rPr>
          <w:rFonts w:ascii="Times New Roman" w:hAnsi="Times New Roman" w:cs="Times New Roman"/>
          <w:sz w:val="24"/>
          <w:szCs w:val="24"/>
        </w:rPr>
        <w:t>cancer</w:t>
      </w:r>
      <w:r w:rsidR="00496D19">
        <w:rPr>
          <w:rFonts w:ascii="Times New Roman" w:hAnsi="Times New Roman" w:cs="Times New Roman"/>
          <w:sz w:val="24"/>
          <w:szCs w:val="24"/>
        </w:rPr>
        <w:t>s</w:t>
      </w:r>
      <w:r w:rsidR="00A81176" w:rsidRPr="002716AE">
        <w:rPr>
          <w:rFonts w:ascii="Times New Roman" w:hAnsi="Times New Roman" w:cs="Times New Roman"/>
          <w:sz w:val="24"/>
          <w:szCs w:val="24"/>
        </w:rPr>
        <w:t>,</w:t>
      </w:r>
      <w:r w:rsidR="00EB79FC" w:rsidRPr="002716AE">
        <w:rPr>
          <w:rFonts w:ascii="Times New Roman" w:hAnsi="Times New Roman" w:cs="Times New Roman"/>
          <w:sz w:val="24"/>
          <w:szCs w:val="24"/>
        </w:rPr>
        <w:t xml:space="preserve"> </w:t>
      </w:r>
      <w:r w:rsidR="004967B3" w:rsidRPr="002716AE">
        <w:rPr>
          <w:rFonts w:ascii="Times New Roman" w:hAnsi="Times New Roman" w:cs="Times New Roman"/>
          <w:sz w:val="24"/>
          <w:szCs w:val="24"/>
        </w:rPr>
        <w:t xml:space="preserve">with over 1.8 million new cases in 2018 </w:t>
      </w:r>
      <w:r w:rsidR="00EB79FC" w:rsidRPr="002716AE">
        <w:rPr>
          <w:rFonts w:ascii="Times New Roman" w:hAnsi="Times New Roman" w:cs="Times New Roman"/>
          <w:sz w:val="24"/>
          <w:szCs w:val="24"/>
        </w:rPr>
        <w:t>(</w:t>
      </w:r>
      <w:r w:rsidR="008D4420" w:rsidRPr="002716AE">
        <w:rPr>
          <w:rFonts w:ascii="Times New Roman" w:hAnsi="Times New Roman" w:cs="Times New Roman"/>
          <w:sz w:val="24"/>
          <w:szCs w:val="24"/>
        </w:rPr>
        <w:t>Ferlay et al.</w:t>
      </w:r>
      <w:r w:rsidR="00A81176" w:rsidRPr="002716AE">
        <w:rPr>
          <w:rFonts w:ascii="Times New Roman" w:hAnsi="Times New Roman" w:cs="Times New Roman"/>
          <w:sz w:val="24"/>
          <w:szCs w:val="24"/>
        </w:rPr>
        <w:t>,</w:t>
      </w:r>
      <w:r w:rsidR="004967B3" w:rsidRPr="002716AE">
        <w:rPr>
          <w:rFonts w:ascii="Times New Roman" w:hAnsi="Times New Roman" w:cs="Times New Roman"/>
          <w:sz w:val="24"/>
          <w:szCs w:val="24"/>
        </w:rPr>
        <w:t xml:space="preserve"> 2019</w:t>
      </w:r>
      <w:r w:rsidR="00EB79FC" w:rsidRPr="002716AE">
        <w:rPr>
          <w:rFonts w:ascii="Times New Roman" w:hAnsi="Times New Roman" w:cs="Times New Roman"/>
          <w:sz w:val="24"/>
          <w:szCs w:val="24"/>
        </w:rPr>
        <w:t xml:space="preserve">). </w:t>
      </w:r>
      <w:r w:rsidR="005730F6" w:rsidRPr="002716AE">
        <w:rPr>
          <w:rFonts w:ascii="Times New Roman" w:hAnsi="Times New Roman" w:cs="Times New Roman"/>
          <w:sz w:val="24"/>
          <w:szCs w:val="24"/>
        </w:rPr>
        <w:t>In Norway, 4</w:t>
      </w:r>
      <w:r w:rsidR="00496D19">
        <w:rPr>
          <w:rFonts w:ascii="Times New Roman" w:hAnsi="Times New Roman" w:cs="Times New Roman"/>
          <w:sz w:val="24"/>
          <w:szCs w:val="24"/>
        </w:rPr>
        <w:t>,</w:t>
      </w:r>
      <w:r w:rsidR="005730F6" w:rsidRPr="002716AE">
        <w:rPr>
          <w:rFonts w:ascii="Times New Roman" w:hAnsi="Times New Roman" w:cs="Times New Roman"/>
          <w:sz w:val="24"/>
          <w:szCs w:val="24"/>
        </w:rPr>
        <w:t xml:space="preserve">332 </w:t>
      </w:r>
      <w:r w:rsidR="00A81176" w:rsidRPr="002716AE">
        <w:rPr>
          <w:rFonts w:ascii="Times New Roman" w:hAnsi="Times New Roman" w:cs="Times New Roman"/>
          <w:sz w:val="24"/>
          <w:szCs w:val="24"/>
        </w:rPr>
        <w:t>new</w:t>
      </w:r>
      <w:r w:rsidR="005730F6" w:rsidRPr="002716AE">
        <w:rPr>
          <w:rFonts w:ascii="Times New Roman" w:hAnsi="Times New Roman" w:cs="Times New Roman"/>
          <w:sz w:val="24"/>
          <w:szCs w:val="24"/>
        </w:rPr>
        <w:t xml:space="preserve"> </w:t>
      </w:r>
      <w:r w:rsidR="004967B3" w:rsidRPr="002716AE">
        <w:rPr>
          <w:rFonts w:ascii="Times New Roman" w:hAnsi="Times New Roman" w:cs="Times New Roman"/>
          <w:sz w:val="24"/>
          <w:szCs w:val="24"/>
        </w:rPr>
        <w:t xml:space="preserve">CRC </w:t>
      </w:r>
      <w:r w:rsidR="00496D19">
        <w:rPr>
          <w:rFonts w:ascii="Times New Roman" w:hAnsi="Times New Roman" w:cs="Times New Roman"/>
          <w:sz w:val="24"/>
          <w:szCs w:val="24"/>
        </w:rPr>
        <w:t>cases</w:t>
      </w:r>
      <w:r w:rsidR="005730F6" w:rsidRPr="002716AE">
        <w:rPr>
          <w:rFonts w:ascii="Times New Roman" w:hAnsi="Times New Roman" w:cs="Times New Roman"/>
          <w:sz w:val="24"/>
          <w:szCs w:val="24"/>
        </w:rPr>
        <w:t xml:space="preserve"> were registered in 2017</w:t>
      </w:r>
      <w:r w:rsidR="008D4420" w:rsidRPr="002716AE">
        <w:rPr>
          <w:rFonts w:ascii="Times New Roman" w:hAnsi="Times New Roman" w:cs="Times New Roman"/>
          <w:sz w:val="24"/>
          <w:szCs w:val="24"/>
        </w:rPr>
        <w:t xml:space="preserve"> (Cancer Registry </w:t>
      </w:r>
      <w:r w:rsidR="00A81176" w:rsidRPr="002716AE">
        <w:rPr>
          <w:rFonts w:ascii="Times New Roman" w:hAnsi="Times New Roman" w:cs="Times New Roman"/>
          <w:sz w:val="24"/>
          <w:szCs w:val="24"/>
        </w:rPr>
        <w:t xml:space="preserve">of </w:t>
      </w:r>
      <w:r w:rsidR="008D4420" w:rsidRPr="002716AE">
        <w:rPr>
          <w:rFonts w:ascii="Times New Roman" w:hAnsi="Times New Roman" w:cs="Times New Roman"/>
          <w:sz w:val="24"/>
          <w:szCs w:val="24"/>
        </w:rPr>
        <w:t xml:space="preserve">Norway, 2017), </w:t>
      </w:r>
      <w:r w:rsidR="004967B3" w:rsidRPr="002716AE">
        <w:rPr>
          <w:rFonts w:ascii="Times New Roman" w:hAnsi="Times New Roman" w:cs="Times New Roman"/>
          <w:sz w:val="24"/>
          <w:szCs w:val="24"/>
        </w:rPr>
        <w:t>the</w:t>
      </w:r>
      <w:r w:rsidR="005730F6" w:rsidRPr="002716AE">
        <w:rPr>
          <w:rFonts w:ascii="Times New Roman" w:hAnsi="Times New Roman" w:cs="Times New Roman"/>
          <w:sz w:val="24"/>
          <w:szCs w:val="24"/>
        </w:rPr>
        <w:t xml:space="preserve"> </w:t>
      </w:r>
      <w:r w:rsidR="007D77C8" w:rsidRPr="002716AE">
        <w:rPr>
          <w:rFonts w:ascii="Times New Roman" w:hAnsi="Times New Roman" w:cs="Times New Roman"/>
          <w:sz w:val="24"/>
          <w:szCs w:val="24"/>
        </w:rPr>
        <w:t>world’s</w:t>
      </w:r>
      <w:r w:rsidR="005730F6" w:rsidRPr="002716AE">
        <w:rPr>
          <w:rFonts w:ascii="Times New Roman" w:hAnsi="Times New Roman" w:cs="Times New Roman"/>
          <w:sz w:val="24"/>
          <w:szCs w:val="24"/>
        </w:rPr>
        <w:t xml:space="preserve"> </w:t>
      </w:r>
      <w:r w:rsidR="007D77C8" w:rsidRPr="002716AE">
        <w:rPr>
          <w:rFonts w:ascii="Times New Roman" w:hAnsi="Times New Roman" w:cs="Times New Roman"/>
          <w:sz w:val="24"/>
          <w:szCs w:val="24"/>
        </w:rPr>
        <w:t>fourth-largest</w:t>
      </w:r>
      <w:r w:rsidR="004967B3" w:rsidRPr="002716AE">
        <w:rPr>
          <w:rFonts w:ascii="Times New Roman" w:hAnsi="Times New Roman" w:cs="Times New Roman"/>
          <w:sz w:val="24"/>
          <w:szCs w:val="24"/>
        </w:rPr>
        <w:t xml:space="preserve"> </w:t>
      </w:r>
      <w:r w:rsidRPr="002716AE">
        <w:rPr>
          <w:rFonts w:ascii="Times New Roman" w:hAnsi="Times New Roman" w:cs="Times New Roman"/>
          <w:sz w:val="24"/>
          <w:szCs w:val="24"/>
        </w:rPr>
        <w:t>incidence</w:t>
      </w:r>
      <w:r w:rsidR="00554402">
        <w:rPr>
          <w:rFonts w:ascii="Times New Roman" w:hAnsi="Times New Roman" w:cs="Times New Roman"/>
          <w:sz w:val="24"/>
          <w:szCs w:val="24"/>
        </w:rPr>
        <w:t xml:space="preserve"> rate</w:t>
      </w:r>
      <w:r w:rsidR="004967B3" w:rsidRPr="002716AE">
        <w:rPr>
          <w:rFonts w:ascii="Times New Roman" w:hAnsi="Times New Roman" w:cs="Times New Roman"/>
          <w:sz w:val="24"/>
          <w:szCs w:val="24"/>
        </w:rPr>
        <w:t xml:space="preserve"> </w:t>
      </w:r>
      <w:r w:rsidR="006C0706" w:rsidRPr="002716AE">
        <w:rPr>
          <w:rFonts w:ascii="Times New Roman" w:hAnsi="Times New Roman" w:cs="Times New Roman"/>
          <w:sz w:val="24"/>
          <w:szCs w:val="24"/>
        </w:rPr>
        <w:t>(</w:t>
      </w:r>
      <w:r w:rsidR="008D4420" w:rsidRPr="002716AE">
        <w:rPr>
          <w:rFonts w:ascii="Times New Roman" w:hAnsi="Times New Roman" w:cs="Times New Roman"/>
          <w:sz w:val="24"/>
          <w:szCs w:val="24"/>
        </w:rPr>
        <w:t>Ferlay et al.</w:t>
      </w:r>
      <w:r w:rsidR="007D77C8" w:rsidRPr="002716AE">
        <w:rPr>
          <w:rFonts w:ascii="Times New Roman" w:hAnsi="Times New Roman" w:cs="Times New Roman"/>
          <w:sz w:val="24"/>
          <w:szCs w:val="24"/>
        </w:rPr>
        <w:t>,</w:t>
      </w:r>
      <w:r w:rsidR="004967B3" w:rsidRPr="002716AE">
        <w:rPr>
          <w:rFonts w:ascii="Times New Roman" w:hAnsi="Times New Roman" w:cs="Times New Roman"/>
          <w:sz w:val="24"/>
          <w:szCs w:val="24"/>
        </w:rPr>
        <w:t xml:space="preserve"> 2019</w:t>
      </w:r>
      <w:r w:rsidR="00EA1BA0" w:rsidRPr="002716AE">
        <w:rPr>
          <w:rFonts w:ascii="Times New Roman" w:hAnsi="Times New Roman" w:cs="Times New Roman"/>
          <w:sz w:val="24"/>
          <w:szCs w:val="24"/>
        </w:rPr>
        <w:t>).</w:t>
      </w:r>
      <w:r w:rsidR="00EB79FC" w:rsidRPr="002716AE">
        <w:rPr>
          <w:rFonts w:ascii="Times New Roman" w:hAnsi="Times New Roman" w:cs="Times New Roman"/>
          <w:sz w:val="24"/>
          <w:szCs w:val="24"/>
        </w:rPr>
        <w:t xml:space="preserve"> </w:t>
      </w:r>
      <w:r w:rsidR="000F5CC7" w:rsidRPr="002716AE">
        <w:rPr>
          <w:rFonts w:ascii="Times New Roman" w:hAnsi="Times New Roman" w:cs="Times New Roman"/>
          <w:sz w:val="24"/>
          <w:szCs w:val="24"/>
        </w:rPr>
        <w:t xml:space="preserve">Fatigue </w:t>
      </w:r>
      <w:r w:rsidR="00496D19">
        <w:rPr>
          <w:rFonts w:ascii="Times New Roman" w:hAnsi="Times New Roman" w:cs="Times New Roman"/>
          <w:sz w:val="24"/>
          <w:szCs w:val="24"/>
        </w:rPr>
        <w:t xml:space="preserve">is </w:t>
      </w:r>
      <w:r w:rsidR="00AE0FBE" w:rsidRPr="002716AE">
        <w:rPr>
          <w:rFonts w:ascii="Times New Roman" w:hAnsi="Times New Roman" w:cs="Times New Roman"/>
          <w:sz w:val="24"/>
          <w:szCs w:val="24"/>
        </w:rPr>
        <w:t xml:space="preserve">one of </w:t>
      </w:r>
      <w:r w:rsidR="000F5CC7" w:rsidRPr="002716AE">
        <w:rPr>
          <w:rFonts w:ascii="Times New Roman" w:hAnsi="Times New Roman" w:cs="Times New Roman"/>
          <w:sz w:val="24"/>
          <w:szCs w:val="24"/>
        </w:rPr>
        <w:t xml:space="preserve">the most </w:t>
      </w:r>
      <w:r w:rsidR="00B914BC" w:rsidRPr="002716AE">
        <w:rPr>
          <w:rFonts w:ascii="Times New Roman" w:hAnsi="Times New Roman" w:cs="Times New Roman"/>
          <w:sz w:val="24"/>
          <w:szCs w:val="24"/>
        </w:rPr>
        <w:t>severe</w:t>
      </w:r>
      <w:r w:rsidR="000F5CC7" w:rsidRPr="002716AE">
        <w:rPr>
          <w:rFonts w:ascii="Times New Roman" w:hAnsi="Times New Roman" w:cs="Times New Roman"/>
          <w:sz w:val="24"/>
          <w:szCs w:val="24"/>
        </w:rPr>
        <w:t xml:space="preserve"> symptom</w:t>
      </w:r>
      <w:r w:rsidR="00AE0FBE" w:rsidRPr="002716AE">
        <w:rPr>
          <w:rFonts w:ascii="Times New Roman" w:hAnsi="Times New Roman" w:cs="Times New Roman"/>
          <w:sz w:val="24"/>
          <w:szCs w:val="24"/>
        </w:rPr>
        <w:t>s</w:t>
      </w:r>
      <w:r w:rsidR="000F5CC7" w:rsidRPr="002716AE">
        <w:rPr>
          <w:rFonts w:ascii="Times New Roman" w:hAnsi="Times New Roman" w:cs="Times New Roman"/>
          <w:sz w:val="24"/>
          <w:szCs w:val="24"/>
        </w:rPr>
        <w:t xml:space="preserve"> following treatment </w:t>
      </w:r>
      <w:r w:rsidR="00F310AF" w:rsidRPr="002716AE">
        <w:rPr>
          <w:rFonts w:ascii="Times New Roman" w:hAnsi="Times New Roman" w:cs="Times New Roman"/>
          <w:sz w:val="24"/>
          <w:szCs w:val="24"/>
        </w:rPr>
        <w:t xml:space="preserve">in CRC survivors </w:t>
      </w:r>
      <w:r w:rsidR="000F5CC7" w:rsidRPr="002716AE">
        <w:rPr>
          <w:rFonts w:ascii="Times New Roman" w:hAnsi="Times New Roman" w:cs="Times New Roman"/>
          <w:sz w:val="24"/>
          <w:szCs w:val="24"/>
        </w:rPr>
        <w:t xml:space="preserve">(Han, Yang &amp; Surjala, 2020). </w:t>
      </w:r>
      <w:r w:rsidR="00846297" w:rsidRPr="002716AE">
        <w:rPr>
          <w:rFonts w:ascii="Times New Roman" w:hAnsi="Times New Roman" w:cs="Times New Roman"/>
          <w:sz w:val="24"/>
          <w:szCs w:val="24"/>
        </w:rPr>
        <w:t xml:space="preserve">High levels of CRF in </w:t>
      </w:r>
      <w:r w:rsidR="00496D19">
        <w:rPr>
          <w:rFonts w:ascii="Times New Roman" w:hAnsi="Times New Roman" w:cs="Times New Roman"/>
          <w:sz w:val="24"/>
          <w:szCs w:val="24"/>
        </w:rPr>
        <w:t>CRC</w:t>
      </w:r>
      <w:r w:rsidR="00846297" w:rsidRPr="002716AE">
        <w:rPr>
          <w:rFonts w:ascii="Times New Roman" w:hAnsi="Times New Roman" w:cs="Times New Roman"/>
          <w:sz w:val="24"/>
          <w:szCs w:val="24"/>
        </w:rPr>
        <w:t xml:space="preserve"> survivors have been associated with chemotherapy</w:t>
      </w:r>
      <w:r w:rsidR="007D77C8" w:rsidRPr="002716AE">
        <w:rPr>
          <w:rFonts w:ascii="Times New Roman" w:hAnsi="Times New Roman" w:cs="Times New Roman"/>
          <w:sz w:val="24"/>
          <w:szCs w:val="24"/>
        </w:rPr>
        <w:t xml:space="preserve"> treatment</w:t>
      </w:r>
      <w:r w:rsidR="00846297" w:rsidRPr="002716AE">
        <w:rPr>
          <w:rFonts w:ascii="Times New Roman" w:hAnsi="Times New Roman" w:cs="Times New Roman"/>
          <w:sz w:val="24"/>
          <w:szCs w:val="24"/>
        </w:rPr>
        <w:t xml:space="preserve">, low quality of life, and </w:t>
      </w:r>
      <w:r w:rsidR="00496D19">
        <w:rPr>
          <w:rFonts w:ascii="Times New Roman" w:hAnsi="Times New Roman" w:cs="Times New Roman"/>
          <w:sz w:val="24"/>
          <w:szCs w:val="24"/>
        </w:rPr>
        <w:t xml:space="preserve">a </w:t>
      </w:r>
      <w:r w:rsidRPr="002716AE">
        <w:rPr>
          <w:rFonts w:ascii="Times New Roman" w:hAnsi="Times New Roman" w:cs="Times New Roman"/>
          <w:sz w:val="24"/>
          <w:szCs w:val="24"/>
        </w:rPr>
        <w:t>reduce</w:t>
      </w:r>
      <w:r w:rsidR="00496D19">
        <w:rPr>
          <w:rFonts w:ascii="Times New Roman" w:hAnsi="Times New Roman" w:cs="Times New Roman"/>
          <w:sz w:val="24"/>
          <w:szCs w:val="24"/>
        </w:rPr>
        <w:t>d</w:t>
      </w:r>
      <w:r w:rsidRPr="002716AE">
        <w:rPr>
          <w:rFonts w:ascii="Times New Roman" w:hAnsi="Times New Roman" w:cs="Times New Roman"/>
          <w:sz w:val="24"/>
          <w:szCs w:val="24"/>
        </w:rPr>
        <w:t xml:space="preserve"> ability to self-manage </w:t>
      </w:r>
      <w:r w:rsidR="00846297" w:rsidRPr="002716AE">
        <w:rPr>
          <w:rFonts w:ascii="Times New Roman" w:hAnsi="Times New Roman" w:cs="Times New Roman"/>
          <w:sz w:val="24"/>
          <w:szCs w:val="24"/>
        </w:rPr>
        <w:t xml:space="preserve">(Vardy et al., 2016). </w:t>
      </w:r>
    </w:p>
    <w:p w14:paraId="382328FA" w14:textId="77777777" w:rsidR="00DD3D78" w:rsidRPr="00526C13" w:rsidRDefault="00BC6980" w:rsidP="00DD3D78">
      <w:pPr>
        <w:autoSpaceDE w:val="0"/>
        <w:autoSpaceDN w:val="0"/>
        <w:adjustRightInd w:val="0"/>
        <w:spacing w:after="0" w:line="480" w:lineRule="auto"/>
        <w:ind w:firstLine="708"/>
        <w:rPr>
          <w:rFonts w:ascii="Times New Roman" w:hAnsi="Times New Roman" w:cs="Times New Roman"/>
          <w:color w:val="FF0000"/>
          <w:sz w:val="24"/>
          <w:szCs w:val="24"/>
        </w:rPr>
      </w:pPr>
      <w:r w:rsidRPr="002716AE">
        <w:rPr>
          <w:rFonts w:ascii="Times New Roman" w:hAnsi="Times New Roman" w:cs="Times New Roman"/>
          <w:sz w:val="24"/>
          <w:szCs w:val="24"/>
        </w:rPr>
        <w:t xml:space="preserve">Surgical tumour </w:t>
      </w:r>
      <w:r w:rsidR="00B04C42" w:rsidRPr="002716AE">
        <w:rPr>
          <w:rFonts w:ascii="Times New Roman" w:hAnsi="Times New Roman" w:cs="Times New Roman"/>
          <w:sz w:val="24"/>
          <w:szCs w:val="24"/>
        </w:rPr>
        <w:t xml:space="preserve">resection </w:t>
      </w:r>
      <w:r w:rsidRPr="002716AE">
        <w:rPr>
          <w:rFonts w:ascii="Times New Roman" w:hAnsi="Times New Roman" w:cs="Times New Roman"/>
          <w:sz w:val="24"/>
          <w:szCs w:val="24"/>
        </w:rPr>
        <w:t xml:space="preserve">is a </w:t>
      </w:r>
      <w:r w:rsidR="00C33CAD" w:rsidRPr="002716AE">
        <w:rPr>
          <w:rFonts w:ascii="Times New Roman" w:hAnsi="Times New Roman" w:cs="Times New Roman"/>
          <w:sz w:val="24"/>
          <w:szCs w:val="24"/>
        </w:rPr>
        <w:t>cornerstone</w:t>
      </w:r>
      <w:r w:rsidRPr="002716AE">
        <w:rPr>
          <w:rFonts w:ascii="Times New Roman" w:hAnsi="Times New Roman" w:cs="Times New Roman"/>
          <w:sz w:val="24"/>
          <w:szCs w:val="24"/>
        </w:rPr>
        <w:t xml:space="preserve"> </w:t>
      </w:r>
      <w:r w:rsidR="00496D19">
        <w:rPr>
          <w:rFonts w:ascii="Times New Roman" w:hAnsi="Times New Roman" w:cs="Times New Roman"/>
          <w:sz w:val="24"/>
          <w:szCs w:val="24"/>
        </w:rPr>
        <w:t>of</w:t>
      </w:r>
      <w:r w:rsidRPr="002716AE">
        <w:rPr>
          <w:rFonts w:ascii="Times New Roman" w:hAnsi="Times New Roman" w:cs="Times New Roman"/>
          <w:sz w:val="24"/>
          <w:szCs w:val="24"/>
        </w:rPr>
        <w:t xml:space="preserve"> the </w:t>
      </w:r>
      <w:r w:rsidR="00B04C42" w:rsidRPr="002716AE">
        <w:rPr>
          <w:rFonts w:ascii="Times New Roman" w:hAnsi="Times New Roman" w:cs="Times New Roman"/>
          <w:sz w:val="24"/>
          <w:szCs w:val="24"/>
        </w:rPr>
        <w:t>primary treatment</w:t>
      </w:r>
      <w:r w:rsidRPr="002716AE">
        <w:rPr>
          <w:rFonts w:ascii="Times New Roman" w:hAnsi="Times New Roman" w:cs="Times New Roman"/>
          <w:sz w:val="24"/>
          <w:szCs w:val="24"/>
        </w:rPr>
        <w:t xml:space="preserve"> of CRC patients with non-metastatic disease</w:t>
      </w:r>
      <w:r w:rsidR="00B04C42" w:rsidRPr="002716AE">
        <w:rPr>
          <w:rFonts w:ascii="Times New Roman" w:hAnsi="Times New Roman" w:cs="Times New Roman"/>
          <w:sz w:val="24"/>
          <w:szCs w:val="24"/>
        </w:rPr>
        <w:t xml:space="preserve">. </w:t>
      </w:r>
      <w:r w:rsidRPr="002716AE">
        <w:rPr>
          <w:rFonts w:ascii="Times New Roman" w:hAnsi="Times New Roman" w:cs="Times New Roman"/>
          <w:sz w:val="24"/>
          <w:szCs w:val="24"/>
        </w:rPr>
        <w:t xml:space="preserve">While adjuvant chemotherapy is </w:t>
      </w:r>
      <w:r w:rsidR="00AE0FBE" w:rsidRPr="002716AE">
        <w:rPr>
          <w:rFonts w:ascii="Times New Roman" w:hAnsi="Times New Roman" w:cs="Times New Roman"/>
          <w:sz w:val="24"/>
          <w:szCs w:val="24"/>
        </w:rPr>
        <w:t xml:space="preserve">generally </w:t>
      </w:r>
      <w:r w:rsidRPr="002716AE">
        <w:rPr>
          <w:rFonts w:ascii="Times New Roman" w:hAnsi="Times New Roman" w:cs="Times New Roman"/>
          <w:sz w:val="24"/>
          <w:szCs w:val="24"/>
        </w:rPr>
        <w:t>recommended in colon cancer patients with lymph node metastases</w:t>
      </w:r>
      <w:r w:rsidR="0021500B" w:rsidRPr="002716AE">
        <w:rPr>
          <w:rFonts w:ascii="Times New Roman" w:hAnsi="Times New Roman" w:cs="Times New Roman"/>
          <w:sz w:val="24"/>
          <w:szCs w:val="24"/>
        </w:rPr>
        <w:t xml:space="preserve"> </w:t>
      </w:r>
      <w:r w:rsidRPr="002716AE">
        <w:rPr>
          <w:rFonts w:ascii="Times New Roman" w:hAnsi="Times New Roman" w:cs="Times New Roman"/>
          <w:sz w:val="24"/>
          <w:szCs w:val="24"/>
        </w:rPr>
        <w:t>(i.e. Duke</w:t>
      </w:r>
      <w:r w:rsidR="00496D19">
        <w:rPr>
          <w:rFonts w:ascii="Times New Roman" w:hAnsi="Times New Roman" w:cs="Times New Roman"/>
          <w:sz w:val="24"/>
          <w:szCs w:val="24"/>
        </w:rPr>
        <w:t>s</w:t>
      </w:r>
      <w:r w:rsidRPr="002716AE">
        <w:rPr>
          <w:rFonts w:ascii="Times New Roman" w:hAnsi="Times New Roman" w:cs="Times New Roman"/>
          <w:sz w:val="24"/>
          <w:szCs w:val="24"/>
        </w:rPr>
        <w:t xml:space="preserve"> stage C), neo</w:t>
      </w:r>
      <w:r w:rsidR="00B04C42" w:rsidRPr="002716AE">
        <w:rPr>
          <w:rFonts w:ascii="Times New Roman" w:hAnsi="Times New Roman" w:cs="Times New Roman"/>
          <w:sz w:val="24"/>
          <w:szCs w:val="24"/>
        </w:rPr>
        <w:t xml:space="preserve">-adjuvant chemo-radiation treatment is </w:t>
      </w:r>
      <w:r w:rsidR="00C33CAD" w:rsidRPr="002716AE">
        <w:rPr>
          <w:rFonts w:ascii="Times New Roman" w:hAnsi="Times New Roman" w:cs="Times New Roman"/>
          <w:sz w:val="24"/>
          <w:szCs w:val="24"/>
        </w:rPr>
        <w:t xml:space="preserve">only </w:t>
      </w:r>
      <w:r w:rsidR="00B04C42" w:rsidRPr="002716AE">
        <w:rPr>
          <w:rFonts w:ascii="Times New Roman" w:hAnsi="Times New Roman" w:cs="Times New Roman"/>
          <w:sz w:val="24"/>
          <w:szCs w:val="24"/>
        </w:rPr>
        <w:t xml:space="preserve">selectively employed </w:t>
      </w:r>
      <w:r w:rsidR="00AE0FBE" w:rsidRPr="002716AE">
        <w:rPr>
          <w:rFonts w:ascii="Times New Roman" w:hAnsi="Times New Roman" w:cs="Times New Roman"/>
          <w:sz w:val="24"/>
          <w:szCs w:val="24"/>
        </w:rPr>
        <w:t xml:space="preserve">according to given criteria </w:t>
      </w:r>
      <w:r w:rsidR="00B04C42" w:rsidRPr="002716AE">
        <w:rPr>
          <w:rFonts w:ascii="Times New Roman" w:hAnsi="Times New Roman" w:cs="Times New Roman"/>
          <w:sz w:val="24"/>
          <w:szCs w:val="24"/>
        </w:rPr>
        <w:t>in rectal cancer patients</w:t>
      </w:r>
      <w:r w:rsidRPr="002716AE">
        <w:rPr>
          <w:rFonts w:ascii="Times New Roman" w:hAnsi="Times New Roman" w:cs="Times New Roman"/>
          <w:sz w:val="24"/>
          <w:szCs w:val="24"/>
        </w:rPr>
        <w:t xml:space="preserve"> </w:t>
      </w:r>
      <w:r w:rsidR="00B04C42" w:rsidRPr="002716AE">
        <w:rPr>
          <w:rFonts w:ascii="Times New Roman" w:hAnsi="Times New Roman" w:cs="Times New Roman"/>
          <w:sz w:val="24"/>
          <w:szCs w:val="24"/>
        </w:rPr>
        <w:t xml:space="preserve">(Lewis &amp; Espat, 2016). </w:t>
      </w:r>
      <w:r w:rsidR="00B914BC" w:rsidRPr="002716AE">
        <w:rPr>
          <w:rFonts w:ascii="Times New Roman" w:eastAsia="Times New Roman" w:hAnsi="Times New Roman" w:cs="Times New Roman"/>
          <w:bCs/>
          <w:sz w:val="24"/>
          <w:szCs w:val="24"/>
        </w:rPr>
        <w:t xml:space="preserve">As a result of </w:t>
      </w:r>
      <w:r w:rsidR="00BE2D15" w:rsidRPr="002716AE">
        <w:rPr>
          <w:rFonts w:ascii="Times New Roman" w:eastAsia="Times New Roman" w:hAnsi="Times New Roman" w:cs="Times New Roman"/>
          <w:bCs/>
          <w:sz w:val="24"/>
          <w:szCs w:val="24"/>
        </w:rPr>
        <w:t xml:space="preserve">the enhanced recovery approach, CRC patients </w:t>
      </w:r>
      <w:r w:rsidR="001E281F" w:rsidRPr="002716AE">
        <w:rPr>
          <w:rFonts w:ascii="Times New Roman" w:eastAsia="Times New Roman" w:hAnsi="Times New Roman" w:cs="Times New Roman"/>
          <w:bCs/>
          <w:sz w:val="24"/>
          <w:szCs w:val="24"/>
        </w:rPr>
        <w:t xml:space="preserve">now </w:t>
      </w:r>
      <w:r w:rsidR="00BE2D15" w:rsidRPr="002716AE">
        <w:rPr>
          <w:rFonts w:ascii="Times New Roman" w:eastAsia="Times New Roman" w:hAnsi="Times New Roman" w:cs="Times New Roman"/>
          <w:bCs/>
          <w:sz w:val="24"/>
          <w:szCs w:val="24"/>
        </w:rPr>
        <w:t>spend less time in hospital following primary surgery</w:t>
      </w:r>
      <w:r w:rsidR="00017B1A" w:rsidRPr="002716AE">
        <w:rPr>
          <w:rFonts w:ascii="Times New Roman" w:eastAsia="Times New Roman" w:hAnsi="Times New Roman" w:cs="Times New Roman"/>
          <w:bCs/>
          <w:sz w:val="24"/>
          <w:szCs w:val="24"/>
        </w:rPr>
        <w:t xml:space="preserve"> (</w:t>
      </w:r>
      <w:r w:rsidR="00017B1A" w:rsidRPr="002716AE">
        <w:rPr>
          <w:rFonts w:ascii="Times New Roman" w:hAnsi="Times New Roman" w:cs="Times New Roman"/>
          <w:color w:val="222222"/>
          <w:sz w:val="24"/>
          <w:szCs w:val="24"/>
          <w:shd w:val="clear" w:color="auto" w:fill="FFFFFF"/>
        </w:rPr>
        <w:t xml:space="preserve">Zhuang, Ye, Zhang, Chen &amp; Yu, 2013). </w:t>
      </w:r>
      <w:r w:rsidR="00AE0FBE" w:rsidRPr="002716AE">
        <w:rPr>
          <w:rFonts w:ascii="Times New Roman" w:hAnsi="Times New Roman" w:cs="Times New Roman"/>
          <w:sz w:val="24"/>
          <w:szCs w:val="24"/>
        </w:rPr>
        <w:t>Recent</w:t>
      </w:r>
      <w:r w:rsidR="00E13448" w:rsidRPr="002716AE">
        <w:rPr>
          <w:rFonts w:ascii="Times New Roman" w:hAnsi="Times New Roman" w:cs="Times New Roman"/>
          <w:color w:val="222222"/>
          <w:sz w:val="24"/>
          <w:szCs w:val="24"/>
        </w:rPr>
        <w:t xml:space="preserve"> reports </w:t>
      </w:r>
      <w:r w:rsidR="00AE0FBE" w:rsidRPr="002716AE">
        <w:rPr>
          <w:rFonts w:ascii="Times New Roman" w:hAnsi="Times New Roman" w:cs="Times New Roman"/>
          <w:color w:val="222222"/>
          <w:sz w:val="24"/>
          <w:szCs w:val="24"/>
        </w:rPr>
        <w:t xml:space="preserve">indicate </w:t>
      </w:r>
      <w:r w:rsidR="00E13448" w:rsidRPr="002716AE">
        <w:rPr>
          <w:rFonts w:ascii="Times New Roman" w:hAnsi="Times New Roman" w:cs="Times New Roman"/>
          <w:color w:val="222222"/>
          <w:sz w:val="24"/>
          <w:szCs w:val="24"/>
        </w:rPr>
        <w:t>that CRC patients often fe</w:t>
      </w:r>
      <w:r w:rsidR="003B0843">
        <w:rPr>
          <w:rFonts w:ascii="Times New Roman" w:hAnsi="Times New Roman" w:cs="Times New Roman"/>
          <w:color w:val="222222"/>
          <w:sz w:val="24"/>
          <w:szCs w:val="24"/>
        </w:rPr>
        <w:t>el</w:t>
      </w:r>
      <w:r w:rsidR="00E13448" w:rsidRPr="002716AE">
        <w:rPr>
          <w:rFonts w:ascii="Times New Roman" w:hAnsi="Times New Roman" w:cs="Times New Roman"/>
          <w:color w:val="222222"/>
          <w:sz w:val="24"/>
          <w:szCs w:val="24"/>
        </w:rPr>
        <w:t xml:space="preserve"> unprepared for </w:t>
      </w:r>
      <w:r w:rsidR="001E281F" w:rsidRPr="002716AE">
        <w:rPr>
          <w:rFonts w:ascii="Times New Roman" w:hAnsi="Times New Roman" w:cs="Times New Roman"/>
          <w:color w:val="222222"/>
          <w:sz w:val="24"/>
          <w:szCs w:val="24"/>
        </w:rPr>
        <w:t>the period that follow</w:t>
      </w:r>
      <w:r w:rsidR="003B0843">
        <w:rPr>
          <w:rFonts w:ascii="Times New Roman" w:hAnsi="Times New Roman" w:cs="Times New Roman"/>
          <w:color w:val="222222"/>
          <w:sz w:val="24"/>
          <w:szCs w:val="24"/>
        </w:rPr>
        <w:t>s</w:t>
      </w:r>
      <w:r w:rsidR="001E281F" w:rsidRPr="002716AE">
        <w:rPr>
          <w:rFonts w:ascii="Times New Roman" w:hAnsi="Times New Roman" w:cs="Times New Roman"/>
          <w:color w:val="222222"/>
          <w:sz w:val="24"/>
          <w:szCs w:val="24"/>
        </w:rPr>
        <w:t xml:space="preserve"> </w:t>
      </w:r>
      <w:r w:rsidR="00E13448" w:rsidRPr="002716AE">
        <w:rPr>
          <w:rFonts w:ascii="Times New Roman" w:hAnsi="Times New Roman" w:cs="Times New Roman"/>
          <w:color w:val="222222"/>
          <w:sz w:val="24"/>
          <w:szCs w:val="24"/>
        </w:rPr>
        <w:t xml:space="preserve">after hospital treatment, experiencing increased and </w:t>
      </w:r>
      <w:r w:rsidR="001E281F" w:rsidRPr="002716AE">
        <w:rPr>
          <w:rFonts w:ascii="Times New Roman" w:hAnsi="Times New Roman" w:cs="Times New Roman"/>
          <w:color w:val="222222"/>
          <w:sz w:val="24"/>
          <w:szCs w:val="24"/>
        </w:rPr>
        <w:t xml:space="preserve">sometimes </w:t>
      </w:r>
      <w:r w:rsidR="00E13448" w:rsidRPr="002716AE">
        <w:rPr>
          <w:rFonts w:ascii="Times New Roman" w:hAnsi="Times New Roman" w:cs="Times New Roman"/>
          <w:color w:val="222222"/>
          <w:sz w:val="24"/>
          <w:szCs w:val="24"/>
        </w:rPr>
        <w:t xml:space="preserve">overwhelming self-management demands </w:t>
      </w:r>
      <w:r w:rsidR="00AE0FBE" w:rsidRPr="002716AE">
        <w:rPr>
          <w:rFonts w:ascii="Times New Roman" w:hAnsi="Times New Roman" w:cs="Times New Roman"/>
          <w:color w:val="222222"/>
          <w:sz w:val="24"/>
          <w:szCs w:val="24"/>
        </w:rPr>
        <w:t>relat</w:t>
      </w:r>
      <w:r w:rsidR="003B0843">
        <w:rPr>
          <w:rFonts w:ascii="Times New Roman" w:hAnsi="Times New Roman" w:cs="Times New Roman"/>
          <w:color w:val="222222"/>
          <w:sz w:val="24"/>
          <w:szCs w:val="24"/>
        </w:rPr>
        <w:t>ed</w:t>
      </w:r>
      <w:r w:rsidR="00AE0FBE" w:rsidRPr="002716AE">
        <w:rPr>
          <w:rFonts w:ascii="Times New Roman" w:hAnsi="Times New Roman" w:cs="Times New Roman"/>
          <w:color w:val="222222"/>
          <w:sz w:val="24"/>
          <w:szCs w:val="24"/>
        </w:rPr>
        <w:t xml:space="preserve"> </w:t>
      </w:r>
      <w:r w:rsidR="00E13448" w:rsidRPr="002716AE">
        <w:rPr>
          <w:rFonts w:ascii="Times New Roman" w:hAnsi="Times New Roman" w:cs="Times New Roman"/>
          <w:color w:val="222222"/>
          <w:sz w:val="24"/>
          <w:szCs w:val="24"/>
        </w:rPr>
        <w:t xml:space="preserve">to altered bowel function, bladder complications, sexual dysfunction, ostomy-related complications and fatigue (Lubberding et al. 2015). </w:t>
      </w:r>
      <w:r w:rsidR="00DD3D78" w:rsidRPr="00526C13">
        <w:rPr>
          <w:rFonts w:ascii="Times New Roman" w:hAnsi="Times New Roman" w:cs="Times New Roman"/>
          <w:color w:val="FF0000"/>
          <w:sz w:val="24"/>
          <w:szCs w:val="24"/>
        </w:rPr>
        <w:t>A large self-management workload may result in treatment burden, defined as ‘the impact of health care on patients’ functioning and wellbeing’</w:t>
      </w:r>
      <w:r w:rsidR="00DD3D78" w:rsidRPr="00526C13">
        <w:rPr>
          <w:rFonts w:ascii="Times New Roman" w:hAnsi="Times New Roman" w:cs="Times New Roman"/>
          <w:i/>
          <w:color w:val="FF0000"/>
          <w:sz w:val="24"/>
          <w:szCs w:val="24"/>
        </w:rPr>
        <w:t xml:space="preserve"> </w:t>
      </w:r>
      <w:r w:rsidR="00DD3D78" w:rsidRPr="00526C13">
        <w:rPr>
          <w:rFonts w:ascii="Times New Roman" w:hAnsi="Times New Roman" w:cs="Times New Roman"/>
          <w:color w:val="FF0000"/>
          <w:sz w:val="24"/>
          <w:szCs w:val="24"/>
        </w:rPr>
        <w:t xml:space="preserve">(Eton et al., 2012), and described as the extra work created through self-care and self-monitoring, the management of therapeutic regimens, </w:t>
      </w:r>
      <w:r w:rsidR="00DD3D78" w:rsidRPr="00526C13">
        <w:rPr>
          <w:rFonts w:ascii="Times New Roman" w:hAnsi="Times New Roman" w:cs="Times New Roman"/>
          <w:color w:val="FF0000"/>
          <w:sz w:val="24"/>
          <w:szCs w:val="24"/>
        </w:rPr>
        <w:lastRenderedPageBreak/>
        <w:t>organising doctors’ visits, and managing transitions from hospital to home, as delegated to chronically ill patients by health professionals</w:t>
      </w:r>
      <w:r w:rsidR="00DD3D78">
        <w:rPr>
          <w:rFonts w:ascii="Times New Roman" w:hAnsi="Times New Roman" w:cs="Times New Roman"/>
          <w:color w:val="FF0000"/>
          <w:sz w:val="24"/>
          <w:szCs w:val="24"/>
        </w:rPr>
        <w:t>.</w:t>
      </w:r>
    </w:p>
    <w:p w14:paraId="1B93EAF1" w14:textId="03B0CBAC" w:rsidR="00BE2D15" w:rsidRPr="002716AE" w:rsidRDefault="0021451C" w:rsidP="00BE2D15">
      <w:pPr>
        <w:autoSpaceDE w:val="0"/>
        <w:autoSpaceDN w:val="0"/>
        <w:adjustRightInd w:val="0"/>
        <w:spacing w:after="0" w:line="480" w:lineRule="auto"/>
        <w:ind w:firstLine="708"/>
        <w:rPr>
          <w:rFonts w:ascii="Times New Roman" w:hAnsi="Times New Roman" w:cs="Times New Roman"/>
          <w:sz w:val="24"/>
          <w:szCs w:val="24"/>
        </w:rPr>
      </w:pPr>
      <w:r w:rsidRPr="002716AE">
        <w:rPr>
          <w:rFonts w:ascii="Times New Roman" w:hAnsi="Times New Roman" w:cs="Times New Roman"/>
          <w:sz w:val="24"/>
          <w:szCs w:val="24"/>
        </w:rPr>
        <w:t>A</w:t>
      </w:r>
      <w:r w:rsidR="003B0843">
        <w:rPr>
          <w:rFonts w:ascii="Times New Roman" w:hAnsi="Times New Roman" w:cs="Times New Roman"/>
          <w:sz w:val="24"/>
          <w:szCs w:val="24"/>
        </w:rPr>
        <w:t>dditionally</w:t>
      </w:r>
      <w:r w:rsidRPr="002716AE">
        <w:rPr>
          <w:rFonts w:ascii="Times New Roman" w:hAnsi="Times New Roman" w:cs="Times New Roman"/>
          <w:sz w:val="24"/>
          <w:szCs w:val="24"/>
        </w:rPr>
        <w:t xml:space="preserve">, </w:t>
      </w:r>
      <w:r w:rsidR="001E281F" w:rsidRPr="002716AE">
        <w:rPr>
          <w:rFonts w:ascii="Times New Roman" w:hAnsi="Times New Roman" w:cs="Times New Roman"/>
          <w:sz w:val="24"/>
          <w:szCs w:val="24"/>
        </w:rPr>
        <w:t>reflecting</w:t>
      </w:r>
      <w:r w:rsidR="005730F6" w:rsidRPr="002716AE">
        <w:rPr>
          <w:rFonts w:ascii="Times New Roman" w:hAnsi="Times New Roman" w:cs="Times New Roman"/>
          <w:sz w:val="24"/>
          <w:szCs w:val="24"/>
        </w:rPr>
        <w:t xml:space="preserve"> </w:t>
      </w:r>
      <w:r w:rsidR="003B0843">
        <w:rPr>
          <w:rFonts w:ascii="Times New Roman" w:hAnsi="Times New Roman" w:cs="Times New Roman"/>
          <w:sz w:val="24"/>
          <w:szCs w:val="24"/>
        </w:rPr>
        <w:t>the</w:t>
      </w:r>
      <w:r w:rsidR="00AE0FBE" w:rsidRPr="002716AE">
        <w:rPr>
          <w:rFonts w:ascii="Times New Roman" w:hAnsi="Times New Roman" w:cs="Times New Roman"/>
          <w:sz w:val="24"/>
          <w:szCs w:val="24"/>
        </w:rPr>
        <w:t xml:space="preserve"> </w:t>
      </w:r>
      <w:r w:rsidR="003B0843">
        <w:rPr>
          <w:rFonts w:ascii="Times New Roman" w:hAnsi="Times New Roman" w:cs="Times New Roman"/>
          <w:sz w:val="24"/>
          <w:szCs w:val="24"/>
        </w:rPr>
        <w:t>large</w:t>
      </w:r>
      <w:r w:rsidR="005730F6" w:rsidRPr="002716AE">
        <w:rPr>
          <w:rFonts w:ascii="Times New Roman" w:hAnsi="Times New Roman" w:cs="Times New Roman"/>
          <w:sz w:val="24"/>
          <w:szCs w:val="24"/>
        </w:rPr>
        <w:t xml:space="preserve"> proportion of CRC patients </w:t>
      </w:r>
      <w:r w:rsidR="001E281F" w:rsidRPr="002716AE">
        <w:rPr>
          <w:rFonts w:ascii="Times New Roman" w:hAnsi="Times New Roman" w:cs="Times New Roman"/>
          <w:sz w:val="24"/>
          <w:szCs w:val="24"/>
        </w:rPr>
        <w:t xml:space="preserve">who are elderly </w:t>
      </w:r>
      <w:r w:rsidR="005730F6" w:rsidRPr="002716AE">
        <w:rPr>
          <w:rFonts w:ascii="Times New Roman" w:hAnsi="Times New Roman" w:cs="Times New Roman"/>
          <w:sz w:val="24"/>
          <w:szCs w:val="24"/>
        </w:rPr>
        <w:t>(&gt;70 years), many may suffer from other chronic de</w:t>
      </w:r>
      <w:r w:rsidR="003B0843">
        <w:rPr>
          <w:rFonts w:ascii="Times New Roman" w:hAnsi="Times New Roman" w:cs="Times New Roman"/>
          <w:sz w:val="24"/>
          <w:szCs w:val="24"/>
        </w:rPr>
        <w:t>bilitating</w:t>
      </w:r>
      <w:r w:rsidR="005730F6" w:rsidRPr="002716AE">
        <w:rPr>
          <w:rFonts w:ascii="Times New Roman" w:hAnsi="Times New Roman" w:cs="Times New Roman"/>
          <w:sz w:val="24"/>
          <w:szCs w:val="24"/>
        </w:rPr>
        <w:t xml:space="preserve"> conditions (Boakye et al., 2018)</w:t>
      </w:r>
      <w:r w:rsidR="003B0843">
        <w:rPr>
          <w:rFonts w:ascii="Times New Roman" w:hAnsi="Times New Roman" w:cs="Times New Roman"/>
          <w:sz w:val="24"/>
          <w:szCs w:val="24"/>
        </w:rPr>
        <w:t>; t</w:t>
      </w:r>
      <w:r w:rsidR="00BE2D15" w:rsidRPr="002716AE">
        <w:rPr>
          <w:rFonts w:ascii="Times New Roman" w:hAnsi="Times New Roman" w:cs="Times New Roman"/>
          <w:sz w:val="24"/>
          <w:szCs w:val="24"/>
        </w:rPr>
        <w:t xml:space="preserve">hus, </w:t>
      </w:r>
      <w:r w:rsidR="00BE2D15" w:rsidRPr="002716AE">
        <w:rPr>
          <w:rFonts w:ascii="Times New Roman" w:eastAsia="Times New Roman" w:hAnsi="Times New Roman" w:cs="Times New Roman"/>
          <w:bCs/>
          <w:sz w:val="24"/>
          <w:szCs w:val="24"/>
        </w:rPr>
        <w:t xml:space="preserve">CRC patients may experience </w:t>
      </w:r>
      <w:r w:rsidR="00BE2D15" w:rsidRPr="002716AE">
        <w:rPr>
          <w:rFonts w:ascii="Times New Roman" w:hAnsi="Times New Roman" w:cs="Times New Roman"/>
          <w:sz w:val="24"/>
          <w:szCs w:val="24"/>
        </w:rPr>
        <w:t xml:space="preserve">treatment </w:t>
      </w:r>
      <w:r w:rsidR="000517CD" w:rsidRPr="002716AE">
        <w:rPr>
          <w:rFonts w:ascii="Times New Roman" w:hAnsi="Times New Roman" w:cs="Times New Roman"/>
          <w:sz w:val="24"/>
          <w:szCs w:val="24"/>
        </w:rPr>
        <w:t>burden</w:t>
      </w:r>
      <w:r w:rsidR="00BE2D15" w:rsidRPr="002716AE">
        <w:rPr>
          <w:rFonts w:ascii="Times New Roman" w:hAnsi="Times New Roman" w:cs="Times New Roman"/>
          <w:sz w:val="24"/>
          <w:szCs w:val="24"/>
        </w:rPr>
        <w:t xml:space="preserve">. </w:t>
      </w:r>
      <w:r w:rsidR="00DD3D78" w:rsidRPr="00813926">
        <w:rPr>
          <w:rFonts w:ascii="Times New Roman" w:hAnsi="Times New Roman" w:cs="Times New Roman"/>
          <w:color w:val="FF0000"/>
          <w:sz w:val="24"/>
          <w:szCs w:val="24"/>
        </w:rPr>
        <w:t>Comorbidity, such as cardiovascular disorders and lung disease</w:t>
      </w:r>
      <w:r w:rsidR="00DD3D78">
        <w:rPr>
          <w:rFonts w:ascii="Times New Roman" w:hAnsi="Times New Roman" w:cs="Times New Roman"/>
          <w:color w:val="FF0000"/>
          <w:sz w:val="24"/>
          <w:szCs w:val="24"/>
        </w:rPr>
        <w:t>s</w:t>
      </w:r>
      <w:r w:rsidR="00DD3D78" w:rsidRPr="00813926">
        <w:rPr>
          <w:rFonts w:ascii="Times New Roman" w:hAnsi="Times New Roman" w:cs="Times New Roman"/>
          <w:color w:val="FF0000"/>
          <w:sz w:val="24"/>
          <w:szCs w:val="24"/>
        </w:rPr>
        <w:t xml:space="preserve">, are also associated with higher risk of post-operative complications in CRC patients &gt;70 years of age, which may complicate recovery outcomes (Flynn et al., 2020). </w:t>
      </w:r>
      <w:r w:rsidR="00DD3D78">
        <w:rPr>
          <w:rFonts w:ascii="Times New Roman" w:hAnsi="Times New Roman" w:cs="Times New Roman"/>
          <w:color w:val="FF0000"/>
          <w:sz w:val="24"/>
          <w:szCs w:val="24"/>
        </w:rPr>
        <w:t>In a cohort study of 1017 CRC patients, one-third of the patients had not returned to pre-surgical QoL levels after 5 years, and comorbidity of two or more chronic illnesses was associated with deceased QoL (</w:t>
      </w:r>
      <w:r w:rsidR="00DD3D78" w:rsidRPr="000F562F">
        <w:rPr>
          <w:rFonts w:ascii="Times New Roman" w:hAnsi="Times New Roman" w:cs="Times New Roman"/>
          <w:color w:val="FF0000"/>
          <w:sz w:val="24"/>
          <w:szCs w:val="24"/>
          <w:shd w:val="clear" w:color="auto" w:fill="FFFFFF"/>
        </w:rPr>
        <w:t>Wheelwright</w:t>
      </w:r>
      <w:r w:rsidR="00DD3D78">
        <w:rPr>
          <w:rFonts w:ascii="Times New Roman" w:hAnsi="Times New Roman" w:cs="Times New Roman"/>
          <w:color w:val="FF0000"/>
          <w:sz w:val="24"/>
          <w:szCs w:val="24"/>
          <w:shd w:val="clear" w:color="auto" w:fill="FFFFFF"/>
        </w:rPr>
        <w:t xml:space="preserve"> et al., 2020).</w:t>
      </w:r>
      <w:r w:rsidR="00DD3D78">
        <w:rPr>
          <w:rFonts w:ascii="Times New Roman" w:hAnsi="Times New Roman" w:cs="Times New Roman"/>
          <w:color w:val="FF0000"/>
          <w:sz w:val="24"/>
          <w:szCs w:val="24"/>
        </w:rPr>
        <w:t xml:space="preserve"> </w:t>
      </w:r>
      <w:r w:rsidR="00554402">
        <w:rPr>
          <w:rFonts w:ascii="Times New Roman" w:hAnsi="Times New Roman" w:cs="Times New Roman"/>
          <w:sz w:val="24"/>
          <w:szCs w:val="24"/>
        </w:rPr>
        <w:t xml:space="preserve">In a recent study among the same patient cohort as the current study, </w:t>
      </w:r>
      <w:r w:rsidR="00BE2D15" w:rsidRPr="002716AE">
        <w:rPr>
          <w:rFonts w:ascii="Times New Roman" w:hAnsi="Times New Roman" w:cs="Times New Roman"/>
          <w:sz w:val="24"/>
          <w:szCs w:val="24"/>
        </w:rPr>
        <w:t>CRC patients re</w:t>
      </w:r>
      <w:r w:rsidR="005A69EC" w:rsidRPr="002716AE">
        <w:rPr>
          <w:rFonts w:ascii="Times New Roman" w:hAnsi="Times New Roman" w:cs="Times New Roman"/>
          <w:sz w:val="24"/>
          <w:szCs w:val="24"/>
        </w:rPr>
        <w:t>port</w:t>
      </w:r>
      <w:r w:rsidR="00F310AF" w:rsidRPr="002716AE">
        <w:rPr>
          <w:rFonts w:ascii="Times New Roman" w:hAnsi="Times New Roman" w:cs="Times New Roman"/>
          <w:sz w:val="24"/>
          <w:szCs w:val="24"/>
        </w:rPr>
        <w:t>ed</w:t>
      </w:r>
      <w:r w:rsidR="005A69EC" w:rsidRPr="002716AE">
        <w:rPr>
          <w:rFonts w:ascii="Times New Roman" w:hAnsi="Times New Roman" w:cs="Times New Roman"/>
          <w:sz w:val="24"/>
          <w:szCs w:val="24"/>
        </w:rPr>
        <w:t xml:space="preserve"> </w:t>
      </w:r>
      <w:r w:rsidR="000517CD" w:rsidRPr="002716AE">
        <w:rPr>
          <w:rFonts w:ascii="Times New Roman" w:hAnsi="Times New Roman" w:cs="Times New Roman"/>
          <w:sz w:val="24"/>
          <w:szCs w:val="24"/>
        </w:rPr>
        <w:t>treatment burden</w:t>
      </w:r>
      <w:r w:rsidR="005A69EC" w:rsidRPr="002716AE">
        <w:rPr>
          <w:rFonts w:ascii="Times New Roman" w:hAnsi="Times New Roman" w:cs="Times New Roman"/>
          <w:sz w:val="24"/>
          <w:szCs w:val="24"/>
        </w:rPr>
        <w:t xml:space="preserve"> </w:t>
      </w:r>
      <w:r w:rsidR="001E281F" w:rsidRPr="002716AE">
        <w:rPr>
          <w:rFonts w:ascii="Times New Roman" w:hAnsi="Times New Roman" w:cs="Times New Roman"/>
          <w:sz w:val="24"/>
          <w:szCs w:val="24"/>
        </w:rPr>
        <w:t>across</w:t>
      </w:r>
      <w:r w:rsidR="005A69EC" w:rsidRPr="002716AE">
        <w:rPr>
          <w:rFonts w:ascii="Times New Roman" w:hAnsi="Times New Roman" w:cs="Times New Roman"/>
          <w:sz w:val="24"/>
          <w:szCs w:val="24"/>
        </w:rPr>
        <w:t xml:space="preserve"> several dimensions</w:t>
      </w:r>
      <w:r w:rsidR="00C33CAD" w:rsidRPr="002716AE">
        <w:rPr>
          <w:rFonts w:ascii="Times New Roman" w:hAnsi="Times New Roman" w:cs="Times New Roman"/>
          <w:sz w:val="24"/>
          <w:szCs w:val="24"/>
        </w:rPr>
        <w:t>,</w:t>
      </w:r>
      <w:r w:rsidR="005A69EC" w:rsidRPr="002716AE">
        <w:rPr>
          <w:rFonts w:ascii="Times New Roman" w:hAnsi="Times New Roman" w:cs="Times New Roman"/>
          <w:sz w:val="24"/>
          <w:szCs w:val="24"/>
        </w:rPr>
        <w:t xml:space="preserve"> including </w:t>
      </w:r>
      <w:r w:rsidR="00BE2D15" w:rsidRPr="002716AE">
        <w:rPr>
          <w:rFonts w:ascii="Times New Roman" w:hAnsi="Times New Roman" w:cs="Times New Roman"/>
          <w:sz w:val="24"/>
          <w:szCs w:val="24"/>
        </w:rPr>
        <w:t xml:space="preserve">difficulties in accessing and understanding medical information, </w:t>
      </w:r>
      <w:r w:rsidR="003B0843">
        <w:rPr>
          <w:rFonts w:ascii="Times New Roman" w:hAnsi="Times New Roman" w:cs="Times New Roman"/>
          <w:sz w:val="24"/>
          <w:szCs w:val="24"/>
        </w:rPr>
        <w:t>attending to</w:t>
      </w:r>
      <w:r w:rsidR="003B0843" w:rsidRPr="002716AE">
        <w:rPr>
          <w:rFonts w:ascii="Times New Roman" w:hAnsi="Times New Roman" w:cs="Times New Roman"/>
          <w:sz w:val="24"/>
          <w:szCs w:val="24"/>
        </w:rPr>
        <w:t xml:space="preserve"> </w:t>
      </w:r>
      <w:r w:rsidR="005A69EC" w:rsidRPr="002716AE">
        <w:rPr>
          <w:rFonts w:ascii="Times New Roman" w:hAnsi="Times New Roman" w:cs="Times New Roman"/>
          <w:sz w:val="24"/>
          <w:szCs w:val="24"/>
        </w:rPr>
        <w:t xml:space="preserve">medical appointments, and </w:t>
      </w:r>
      <w:r w:rsidR="00BE2D15" w:rsidRPr="002716AE">
        <w:rPr>
          <w:rFonts w:ascii="Times New Roman" w:hAnsi="Times New Roman" w:cs="Times New Roman"/>
          <w:sz w:val="24"/>
          <w:szCs w:val="24"/>
        </w:rPr>
        <w:t xml:space="preserve">monitoring their health condition and health behaviour, </w:t>
      </w:r>
      <w:r w:rsidR="003B0843">
        <w:rPr>
          <w:rFonts w:ascii="Times New Roman" w:hAnsi="Times New Roman" w:cs="Times New Roman"/>
          <w:sz w:val="24"/>
          <w:szCs w:val="24"/>
        </w:rPr>
        <w:t xml:space="preserve">all of </w:t>
      </w:r>
      <w:r w:rsidR="00BE2D15" w:rsidRPr="002716AE">
        <w:rPr>
          <w:rFonts w:ascii="Times New Roman" w:hAnsi="Times New Roman" w:cs="Times New Roman"/>
          <w:sz w:val="24"/>
          <w:szCs w:val="24"/>
        </w:rPr>
        <w:t xml:space="preserve">which affected their </w:t>
      </w:r>
      <w:r w:rsidR="00C33CAD" w:rsidRPr="002716AE">
        <w:rPr>
          <w:rFonts w:ascii="Times New Roman" w:hAnsi="Times New Roman" w:cs="Times New Roman"/>
          <w:sz w:val="24"/>
          <w:szCs w:val="24"/>
        </w:rPr>
        <w:t>wellbeing</w:t>
      </w:r>
      <w:r w:rsidR="00BE2D15" w:rsidRPr="002716AE">
        <w:rPr>
          <w:rFonts w:ascii="Times New Roman" w:hAnsi="Times New Roman" w:cs="Times New Roman"/>
          <w:sz w:val="24"/>
          <w:szCs w:val="24"/>
        </w:rPr>
        <w:t xml:space="preserve"> (Husebø, Dalen, Richardson, Bru &amp; Søreide</w:t>
      </w:r>
      <w:r w:rsidR="0021500B" w:rsidRPr="002716AE">
        <w:rPr>
          <w:rFonts w:ascii="Times New Roman" w:hAnsi="Times New Roman" w:cs="Times New Roman"/>
          <w:sz w:val="24"/>
          <w:szCs w:val="24"/>
        </w:rPr>
        <w:t>, 2021</w:t>
      </w:r>
      <w:r w:rsidR="00BE2D15" w:rsidRPr="002716AE">
        <w:rPr>
          <w:rFonts w:ascii="Times New Roman" w:hAnsi="Times New Roman" w:cs="Times New Roman"/>
          <w:sz w:val="24"/>
          <w:szCs w:val="24"/>
        </w:rPr>
        <w:t>).</w:t>
      </w:r>
    </w:p>
    <w:p w14:paraId="14235735" w14:textId="630F579C" w:rsidR="00E57EF7" w:rsidRPr="002716AE" w:rsidRDefault="00B44A00" w:rsidP="00E57EF7">
      <w:pPr>
        <w:autoSpaceDE w:val="0"/>
        <w:autoSpaceDN w:val="0"/>
        <w:adjustRightInd w:val="0"/>
        <w:spacing w:after="0" w:line="480" w:lineRule="auto"/>
        <w:ind w:firstLine="708"/>
        <w:rPr>
          <w:rFonts w:ascii="Times New Roman" w:hAnsi="Times New Roman" w:cs="Times New Roman"/>
          <w:sz w:val="24"/>
          <w:szCs w:val="24"/>
        </w:rPr>
      </w:pPr>
      <w:r w:rsidRPr="002716AE">
        <w:rPr>
          <w:rFonts w:ascii="Times New Roman" w:hAnsi="Times New Roman" w:cs="Times New Roman"/>
          <w:sz w:val="24"/>
          <w:szCs w:val="24"/>
        </w:rPr>
        <w:t>CRF adds to t</w:t>
      </w:r>
      <w:r w:rsidR="009F4096">
        <w:rPr>
          <w:rFonts w:ascii="Times New Roman" w:hAnsi="Times New Roman" w:cs="Times New Roman"/>
          <w:sz w:val="24"/>
          <w:szCs w:val="24"/>
        </w:rPr>
        <w:t>reatment</w:t>
      </w:r>
      <w:r w:rsidR="003B0843">
        <w:rPr>
          <w:rFonts w:ascii="Times New Roman" w:hAnsi="Times New Roman" w:cs="Times New Roman"/>
          <w:sz w:val="24"/>
          <w:szCs w:val="24"/>
        </w:rPr>
        <w:t xml:space="preserve"> burden</w:t>
      </w:r>
      <w:r w:rsidRPr="002716AE">
        <w:rPr>
          <w:rFonts w:ascii="Times New Roman" w:hAnsi="Times New Roman" w:cs="Times New Roman"/>
          <w:sz w:val="24"/>
          <w:szCs w:val="24"/>
        </w:rPr>
        <w:t xml:space="preserve"> by decreasing </w:t>
      </w:r>
      <w:r w:rsidR="003B0843">
        <w:rPr>
          <w:rFonts w:ascii="Times New Roman" w:hAnsi="Times New Roman" w:cs="Times New Roman"/>
          <w:sz w:val="24"/>
          <w:szCs w:val="24"/>
        </w:rPr>
        <w:t xml:space="preserve">a </w:t>
      </w:r>
      <w:r w:rsidR="007D77C8" w:rsidRPr="002716AE">
        <w:rPr>
          <w:rFonts w:ascii="Times New Roman" w:hAnsi="Times New Roman" w:cs="Times New Roman"/>
          <w:sz w:val="24"/>
          <w:szCs w:val="24"/>
        </w:rPr>
        <w:t>patient’s</w:t>
      </w:r>
      <w:r w:rsidRPr="002716AE">
        <w:rPr>
          <w:rFonts w:ascii="Times New Roman" w:hAnsi="Times New Roman" w:cs="Times New Roman"/>
          <w:sz w:val="24"/>
          <w:szCs w:val="24"/>
        </w:rPr>
        <w:t xml:space="preserve"> </w:t>
      </w:r>
      <w:r w:rsidR="00142003" w:rsidRPr="002716AE">
        <w:rPr>
          <w:rFonts w:ascii="Times New Roman" w:hAnsi="Times New Roman" w:cs="Times New Roman"/>
          <w:sz w:val="24"/>
          <w:szCs w:val="24"/>
        </w:rPr>
        <w:t>ability to perform daily life activities and self-care tasks, negatively impact</w:t>
      </w:r>
      <w:r w:rsidR="009D71EF" w:rsidRPr="002716AE">
        <w:rPr>
          <w:rFonts w:ascii="Times New Roman" w:hAnsi="Times New Roman" w:cs="Times New Roman"/>
          <w:sz w:val="24"/>
          <w:szCs w:val="24"/>
        </w:rPr>
        <w:t>ing</w:t>
      </w:r>
      <w:r w:rsidR="00142003" w:rsidRPr="002716AE">
        <w:rPr>
          <w:rFonts w:ascii="Times New Roman" w:hAnsi="Times New Roman" w:cs="Times New Roman"/>
          <w:sz w:val="24"/>
          <w:szCs w:val="24"/>
        </w:rPr>
        <w:t xml:space="preserve"> interperso</w:t>
      </w:r>
      <w:r w:rsidR="009D71EF" w:rsidRPr="002716AE">
        <w:rPr>
          <w:rFonts w:ascii="Times New Roman" w:hAnsi="Times New Roman" w:cs="Times New Roman"/>
          <w:sz w:val="24"/>
          <w:szCs w:val="24"/>
        </w:rPr>
        <w:t>nal relationships and interfering</w:t>
      </w:r>
      <w:r w:rsidR="00142003" w:rsidRPr="002716AE">
        <w:rPr>
          <w:rFonts w:ascii="Times New Roman" w:hAnsi="Times New Roman" w:cs="Times New Roman"/>
          <w:sz w:val="24"/>
          <w:szCs w:val="24"/>
        </w:rPr>
        <w:t xml:space="preserve"> with social life roles (Jones et al., 2016). </w:t>
      </w:r>
      <w:r w:rsidR="003B0843">
        <w:rPr>
          <w:rFonts w:ascii="Times New Roman" w:hAnsi="Times New Roman" w:cs="Times New Roman"/>
          <w:sz w:val="24"/>
          <w:szCs w:val="24"/>
        </w:rPr>
        <w:t>As yet</w:t>
      </w:r>
      <w:r w:rsidR="00F5021F">
        <w:rPr>
          <w:rFonts w:ascii="Times New Roman" w:hAnsi="Times New Roman" w:cs="Times New Roman"/>
          <w:sz w:val="24"/>
          <w:szCs w:val="24"/>
        </w:rPr>
        <w:t>,</w:t>
      </w:r>
      <w:r w:rsidR="003B0843">
        <w:rPr>
          <w:rFonts w:ascii="Times New Roman" w:hAnsi="Times New Roman" w:cs="Times New Roman"/>
          <w:sz w:val="24"/>
          <w:szCs w:val="24"/>
        </w:rPr>
        <w:t xml:space="preserve"> there is no e</w:t>
      </w:r>
      <w:r w:rsidR="00142003" w:rsidRPr="002716AE">
        <w:rPr>
          <w:rFonts w:ascii="Times New Roman" w:hAnsi="Times New Roman" w:cs="Times New Roman"/>
          <w:sz w:val="24"/>
          <w:szCs w:val="24"/>
        </w:rPr>
        <w:t xml:space="preserve">mpirical evidence to </w:t>
      </w:r>
      <w:r w:rsidR="003B0843">
        <w:rPr>
          <w:rFonts w:ascii="Times New Roman" w:hAnsi="Times New Roman" w:cs="Times New Roman"/>
          <w:sz w:val="24"/>
          <w:szCs w:val="24"/>
        </w:rPr>
        <w:t xml:space="preserve">help clarify </w:t>
      </w:r>
      <w:r w:rsidR="00142003" w:rsidRPr="002716AE">
        <w:rPr>
          <w:rFonts w:ascii="Times New Roman" w:hAnsi="Times New Roman" w:cs="Times New Roman"/>
          <w:sz w:val="24"/>
          <w:szCs w:val="24"/>
        </w:rPr>
        <w:t xml:space="preserve">the </w:t>
      </w:r>
      <w:r w:rsidR="002455A1" w:rsidRPr="002716AE">
        <w:rPr>
          <w:rFonts w:ascii="Times New Roman" w:hAnsi="Times New Roman" w:cs="Times New Roman"/>
          <w:sz w:val="24"/>
          <w:szCs w:val="24"/>
        </w:rPr>
        <w:t xml:space="preserve">reciprocal relationship between CRF and </w:t>
      </w:r>
      <w:r w:rsidR="000517CD" w:rsidRPr="002716AE">
        <w:rPr>
          <w:rFonts w:ascii="Times New Roman" w:hAnsi="Times New Roman" w:cs="Times New Roman"/>
          <w:sz w:val="24"/>
          <w:szCs w:val="24"/>
        </w:rPr>
        <w:t>treatment burden</w:t>
      </w:r>
      <w:r w:rsidR="001E281F" w:rsidRPr="002716AE">
        <w:rPr>
          <w:rFonts w:ascii="Times New Roman" w:hAnsi="Times New Roman" w:cs="Times New Roman"/>
          <w:sz w:val="24"/>
          <w:szCs w:val="24"/>
        </w:rPr>
        <w:t>, and gaining</w:t>
      </w:r>
      <w:r w:rsidR="00C33CAD" w:rsidRPr="002716AE">
        <w:rPr>
          <w:rFonts w:ascii="Times New Roman" w:hAnsi="Times New Roman" w:cs="Times New Roman"/>
          <w:sz w:val="24"/>
          <w:szCs w:val="24"/>
        </w:rPr>
        <w:t xml:space="preserve"> </w:t>
      </w:r>
      <w:r w:rsidR="001E281F" w:rsidRPr="002716AE">
        <w:rPr>
          <w:rFonts w:ascii="Times New Roman" w:hAnsi="Times New Roman" w:cs="Times New Roman"/>
          <w:sz w:val="24"/>
          <w:szCs w:val="24"/>
        </w:rPr>
        <w:t>a</w:t>
      </w:r>
      <w:r w:rsidR="00E57EF7" w:rsidRPr="002716AE">
        <w:rPr>
          <w:rFonts w:ascii="Times New Roman" w:hAnsi="Times New Roman" w:cs="Times New Roman"/>
          <w:sz w:val="24"/>
          <w:szCs w:val="24"/>
        </w:rPr>
        <w:t xml:space="preserve"> broader perspective o</w:t>
      </w:r>
      <w:r w:rsidR="003B0843">
        <w:rPr>
          <w:rFonts w:ascii="Times New Roman" w:hAnsi="Times New Roman" w:cs="Times New Roman"/>
          <w:sz w:val="24"/>
          <w:szCs w:val="24"/>
        </w:rPr>
        <w:t>f</w:t>
      </w:r>
      <w:r w:rsidR="00E57EF7" w:rsidRPr="002716AE">
        <w:rPr>
          <w:rFonts w:ascii="Times New Roman" w:hAnsi="Times New Roman" w:cs="Times New Roman"/>
          <w:sz w:val="24"/>
          <w:szCs w:val="24"/>
        </w:rPr>
        <w:t xml:space="preserve"> CRC </w:t>
      </w:r>
      <w:r w:rsidR="007D77C8" w:rsidRPr="002716AE">
        <w:rPr>
          <w:rFonts w:ascii="Times New Roman" w:hAnsi="Times New Roman" w:cs="Times New Roman"/>
          <w:sz w:val="24"/>
          <w:szCs w:val="24"/>
        </w:rPr>
        <w:t>patients’</w:t>
      </w:r>
      <w:r w:rsidR="00E57EF7" w:rsidRPr="002716AE">
        <w:rPr>
          <w:rFonts w:ascii="Times New Roman" w:hAnsi="Times New Roman" w:cs="Times New Roman"/>
          <w:sz w:val="24"/>
          <w:szCs w:val="24"/>
        </w:rPr>
        <w:t xml:space="preserve"> experience</w:t>
      </w:r>
      <w:r w:rsidR="00F5021F">
        <w:rPr>
          <w:rFonts w:ascii="Times New Roman" w:hAnsi="Times New Roman" w:cs="Times New Roman"/>
          <w:sz w:val="24"/>
          <w:szCs w:val="24"/>
        </w:rPr>
        <w:t>s</w:t>
      </w:r>
      <w:r w:rsidR="00E57EF7" w:rsidRPr="002716AE">
        <w:rPr>
          <w:rFonts w:ascii="Times New Roman" w:hAnsi="Times New Roman" w:cs="Times New Roman"/>
          <w:sz w:val="24"/>
          <w:szCs w:val="24"/>
        </w:rPr>
        <w:t xml:space="preserve"> of treatment and self-management tasks is importan</w:t>
      </w:r>
      <w:r w:rsidR="003F0312">
        <w:rPr>
          <w:rFonts w:ascii="Times New Roman" w:hAnsi="Times New Roman" w:cs="Times New Roman"/>
          <w:sz w:val="24"/>
          <w:szCs w:val="24"/>
        </w:rPr>
        <w:t>t</w:t>
      </w:r>
      <w:r w:rsidR="00E57EF7" w:rsidRPr="002716AE">
        <w:rPr>
          <w:rFonts w:ascii="Times New Roman" w:hAnsi="Times New Roman" w:cs="Times New Roman"/>
          <w:sz w:val="24"/>
          <w:szCs w:val="24"/>
        </w:rPr>
        <w:t xml:space="preserve">. </w:t>
      </w:r>
      <w:r w:rsidR="00E57EF7" w:rsidRPr="00F5021F">
        <w:rPr>
          <w:rFonts w:ascii="Times New Roman" w:hAnsi="Times New Roman" w:cs="Times New Roman"/>
          <w:sz w:val="24"/>
          <w:szCs w:val="24"/>
        </w:rPr>
        <w:t xml:space="preserve">This study </w:t>
      </w:r>
      <w:r w:rsidR="00F5021F">
        <w:rPr>
          <w:rFonts w:ascii="Times New Roman" w:hAnsi="Times New Roman" w:cs="Times New Roman"/>
          <w:sz w:val="24"/>
          <w:szCs w:val="24"/>
        </w:rPr>
        <w:t>investigated</w:t>
      </w:r>
      <w:r w:rsidR="00E57EF7" w:rsidRPr="00F5021F">
        <w:rPr>
          <w:rFonts w:ascii="Times New Roman" w:hAnsi="Times New Roman" w:cs="Times New Roman"/>
          <w:sz w:val="24"/>
          <w:szCs w:val="24"/>
        </w:rPr>
        <w:t xml:space="preserve"> the incidence and characteristics</w:t>
      </w:r>
      <w:r w:rsidR="00F5021F">
        <w:rPr>
          <w:rFonts w:ascii="Times New Roman" w:hAnsi="Times New Roman" w:cs="Times New Roman"/>
          <w:sz w:val="24"/>
          <w:szCs w:val="24"/>
        </w:rPr>
        <w:t xml:space="preserve"> of CRF</w:t>
      </w:r>
      <w:r w:rsidR="00E57EF7" w:rsidRPr="00F5021F">
        <w:rPr>
          <w:rFonts w:ascii="Times New Roman" w:hAnsi="Times New Roman" w:cs="Times New Roman"/>
          <w:sz w:val="24"/>
          <w:szCs w:val="24"/>
        </w:rPr>
        <w:t xml:space="preserve"> in a CRC patient sample and </w:t>
      </w:r>
      <w:r w:rsidR="001E281F" w:rsidRPr="00F5021F">
        <w:rPr>
          <w:rFonts w:ascii="Times New Roman" w:hAnsi="Times New Roman" w:cs="Times New Roman"/>
          <w:sz w:val="24"/>
          <w:szCs w:val="24"/>
        </w:rPr>
        <w:t>examine</w:t>
      </w:r>
      <w:r w:rsidR="00F5021F">
        <w:rPr>
          <w:rFonts w:ascii="Times New Roman" w:hAnsi="Times New Roman" w:cs="Times New Roman"/>
          <w:sz w:val="24"/>
          <w:szCs w:val="24"/>
        </w:rPr>
        <w:t>d</w:t>
      </w:r>
      <w:r w:rsidR="001E281F" w:rsidRPr="00F5021F">
        <w:rPr>
          <w:rFonts w:ascii="Times New Roman" w:hAnsi="Times New Roman" w:cs="Times New Roman"/>
          <w:sz w:val="24"/>
          <w:szCs w:val="24"/>
        </w:rPr>
        <w:t xml:space="preserve"> </w:t>
      </w:r>
      <w:r w:rsidR="00F5021F">
        <w:rPr>
          <w:rFonts w:ascii="Times New Roman" w:hAnsi="Times New Roman" w:cs="Times New Roman"/>
          <w:sz w:val="24"/>
          <w:szCs w:val="24"/>
        </w:rPr>
        <w:t>the associations between</w:t>
      </w:r>
      <w:r w:rsidR="00E57EF7" w:rsidRPr="00F5021F">
        <w:rPr>
          <w:rFonts w:ascii="Times New Roman" w:hAnsi="Times New Roman" w:cs="Times New Roman"/>
          <w:sz w:val="24"/>
          <w:szCs w:val="24"/>
        </w:rPr>
        <w:t xml:space="preserve"> CRF and </w:t>
      </w:r>
      <w:r w:rsidR="000517CD" w:rsidRPr="00F5021F">
        <w:rPr>
          <w:rFonts w:ascii="Times New Roman" w:hAnsi="Times New Roman" w:cs="Times New Roman"/>
          <w:sz w:val="24"/>
          <w:szCs w:val="24"/>
        </w:rPr>
        <w:t>treatment burden</w:t>
      </w:r>
      <w:r w:rsidR="00E57EF7" w:rsidRPr="00F5021F">
        <w:rPr>
          <w:rFonts w:ascii="Times New Roman" w:hAnsi="Times New Roman" w:cs="Times New Roman"/>
          <w:sz w:val="24"/>
          <w:szCs w:val="24"/>
        </w:rPr>
        <w:t>.</w:t>
      </w:r>
    </w:p>
    <w:p w14:paraId="62C584EC" w14:textId="3D42E37F" w:rsidR="00E57EF7" w:rsidRDefault="00E57EF7" w:rsidP="00E57EF7">
      <w:pPr>
        <w:autoSpaceDE w:val="0"/>
        <w:autoSpaceDN w:val="0"/>
        <w:adjustRightInd w:val="0"/>
        <w:spacing w:after="0" w:line="480" w:lineRule="auto"/>
        <w:ind w:firstLine="708"/>
        <w:rPr>
          <w:rFonts w:ascii="Times New Roman" w:hAnsi="Times New Roman" w:cs="Times New Roman"/>
          <w:sz w:val="24"/>
          <w:szCs w:val="24"/>
        </w:rPr>
      </w:pPr>
    </w:p>
    <w:p w14:paraId="4A1E5827" w14:textId="6CA0395F" w:rsidR="00EC56D7" w:rsidRDefault="00EC56D7" w:rsidP="00E57EF7">
      <w:pPr>
        <w:autoSpaceDE w:val="0"/>
        <w:autoSpaceDN w:val="0"/>
        <w:adjustRightInd w:val="0"/>
        <w:spacing w:after="0" w:line="480" w:lineRule="auto"/>
        <w:ind w:firstLine="708"/>
        <w:rPr>
          <w:rFonts w:ascii="Times New Roman" w:hAnsi="Times New Roman" w:cs="Times New Roman"/>
          <w:sz w:val="24"/>
          <w:szCs w:val="24"/>
        </w:rPr>
      </w:pPr>
    </w:p>
    <w:p w14:paraId="59C5E294" w14:textId="77777777" w:rsidR="00EC56D7" w:rsidRPr="002716AE" w:rsidRDefault="00EC56D7" w:rsidP="00E57EF7">
      <w:pPr>
        <w:autoSpaceDE w:val="0"/>
        <w:autoSpaceDN w:val="0"/>
        <w:adjustRightInd w:val="0"/>
        <w:spacing w:after="0" w:line="480" w:lineRule="auto"/>
        <w:ind w:firstLine="708"/>
        <w:rPr>
          <w:rFonts w:ascii="Times New Roman" w:hAnsi="Times New Roman" w:cs="Times New Roman"/>
          <w:sz w:val="24"/>
          <w:szCs w:val="24"/>
        </w:rPr>
      </w:pPr>
    </w:p>
    <w:p w14:paraId="6DA66BA5" w14:textId="23455EAC" w:rsidR="0013073A" w:rsidRPr="002716AE" w:rsidRDefault="0040294E" w:rsidP="0013073A">
      <w:pPr>
        <w:pStyle w:val="ListParagraph"/>
        <w:numPr>
          <w:ilvl w:val="0"/>
          <w:numId w:val="8"/>
        </w:numPr>
        <w:autoSpaceDE w:val="0"/>
        <w:autoSpaceDN w:val="0"/>
        <w:adjustRightInd w:val="0"/>
        <w:spacing w:after="0" w:line="480" w:lineRule="auto"/>
        <w:rPr>
          <w:rFonts w:ascii="Times New Roman" w:hAnsi="Times New Roman" w:cs="Times New Roman"/>
          <w:sz w:val="32"/>
          <w:szCs w:val="32"/>
        </w:rPr>
      </w:pPr>
      <w:r w:rsidRPr="002716AE">
        <w:rPr>
          <w:rFonts w:ascii="Times New Roman" w:hAnsi="Times New Roman" w:cs="Times New Roman"/>
          <w:sz w:val="32"/>
          <w:szCs w:val="32"/>
        </w:rPr>
        <w:lastRenderedPageBreak/>
        <w:t>BACKGROUND</w:t>
      </w:r>
    </w:p>
    <w:p w14:paraId="1FDA3239" w14:textId="5F954947" w:rsidR="00E04767" w:rsidRPr="002716AE" w:rsidRDefault="002E00AC" w:rsidP="00DD194F">
      <w:pPr>
        <w:autoSpaceDE w:val="0"/>
        <w:autoSpaceDN w:val="0"/>
        <w:adjustRightInd w:val="0"/>
        <w:spacing w:after="0" w:line="480" w:lineRule="auto"/>
        <w:ind w:firstLine="346"/>
        <w:rPr>
          <w:rFonts w:ascii="Times New Roman" w:hAnsi="Times New Roman" w:cs="Times New Roman"/>
          <w:sz w:val="24"/>
          <w:szCs w:val="24"/>
        </w:rPr>
      </w:pPr>
      <w:r w:rsidRPr="002716AE">
        <w:rPr>
          <w:rFonts w:ascii="Times New Roman" w:hAnsi="Times New Roman" w:cs="Times New Roman"/>
          <w:sz w:val="24"/>
          <w:szCs w:val="24"/>
        </w:rPr>
        <w:t xml:space="preserve">CRF is defined as </w:t>
      </w:r>
      <w:r w:rsidR="003F0312">
        <w:rPr>
          <w:rFonts w:ascii="Times New Roman" w:hAnsi="Times New Roman" w:cs="Times New Roman"/>
          <w:sz w:val="24"/>
          <w:szCs w:val="24"/>
        </w:rPr>
        <w:t>‘</w:t>
      </w:r>
      <w:r w:rsidRPr="002716AE">
        <w:rPr>
          <w:rFonts w:ascii="Times New Roman" w:hAnsi="Times New Roman" w:cs="Times New Roman"/>
          <w:color w:val="131413"/>
          <w:sz w:val="24"/>
          <w:szCs w:val="24"/>
        </w:rPr>
        <w:t>a distressing persistent, subjective sense of physical, emotional</w:t>
      </w:r>
      <w:r w:rsidR="00CC6590" w:rsidRPr="002716AE">
        <w:rPr>
          <w:rFonts w:ascii="Times New Roman" w:hAnsi="Times New Roman" w:cs="Times New Roman"/>
          <w:color w:val="131413"/>
          <w:sz w:val="24"/>
          <w:szCs w:val="24"/>
        </w:rPr>
        <w:t xml:space="preserve"> </w:t>
      </w:r>
      <w:r w:rsidR="00C33CAD" w:rsidRPr="002716AE">
        <w:rPr>
          <w:rFonts w:ascii="Times New Roman" w:hAnsi="Times New Roman" w:cs="Times New Roman"/>
          <w:color w:val="131413"/>
          <w:sz w:val="24"/>
          <w:szCs w:val="24"/>
        </w:rPr>
        <w:t>and</w:t>
      </w:r>
      <w:r w:rsidRPr="002716AE">
        <w:rPr>
          <w:rFonts w:ascii="Times New Roman" w:hAnsi="Times New Roman" w:cs="Times New Roman"/>
          <w:color w:val="131413"/>
          <w:sz w:val="24"/>
          <w:szCs w:val="24"/>
        </w:rPr>
        <w:t xml:space="preserve"> cognitive tiredness related to cancer or cancer treatment that is not proportional to recent activity and interferes with usual functioning</w:t>
      </w:r>
      <w:r w:rsidR="008F1352">
        <w:rPr>
          <w:rFonts w:ascii="Times New Roman" w:hAnsi="Times New Roman" w:cs="Times New Roman"/>
          <w:color w:val="131413"/>
          <w:sz w:val="24"/>
          <w:szCs w:val="24"/>
        </w:rPr>
        <w:t xml:space="preserve"> </w:t>
      </w:r>
      <w:r w:rsidRPr="002716AE">
        <w:rPr>
          <w:rFonts w:ascii="Times New Roman" w:hAnsi="Times New Roman" w:cs="Times New Roman"/>
          <w:color w:val="131413"/>
          <w:sz w:val="24"/>
          <w:szCs w:val="24"/>
        </w:rPr>
        <w:t>(</w:t>
      </w:r>
      <w:r w:rsidR="00EC10DF">
        <w:rPr>
          <w:rFonts w:ascii="Times New Roman" w:hAnsi="Times New Roman" w:cs="Times New Roman"/>
          <w:color w:val="131413"/>
          <w:sz w:val="24"/>
          <w:szCs w:val="24"/>
        </w:rPr>
        <w:t>Berger</w:t>
      </w:r>
      <w:r w:rsidR="00EC10DF" w:rsidRPr="002716AE">
        <w:rPr>
          <w:rFonts w:ascii="Times New Roman" w:hAnsi="Times New Roman" w:cs="Times New Roman"/>
          <w:color w:val="131413"/>
          <w:sz w:val="24"/>
          <w:szCs w:val="24"/>
        </w:rPr>
        <w:t xml:space="preserve"> </w:t>
      </w:r>
      <w:r w:rsidR="005A69EC" w:rsidRPr="002716AE">
        <w:rPr>
          <w:rFonts w:ascii="Times New Roman" w:hAnsi="Times New Roman" w:cs="Times New Roman"/>
          <w:color w:val="131413"/>
          <w:sz w:val="24"/>
          <w:szCs w:val="24"/>
        </w:rPr>
        <w:t>et al., 20</w:t>
      </w:r>
      <w:r w:rsidR="00EC10DF">
        <w:rPr>
          <w:rFonts w:ascii="Times New Roman" w:hAnsi="Times New Roman" w:cs="Times New Roman"/>
          <w:color w:val="131413"/>
          <w:sz w:val="24"/>
          <w:szCs w:val="24"/>
        </w:rPr>
        <w:t>15</w:t>
      </w:r>
      <w:r w:rsidR="005A69EC" w:rsidRPr="002716AE">
        <w:rPr>
          <w:rFonts w:ascii="Times New Roman" w:hAnsi="Times New Roman" w:cs="Times New Roman"/>
          <w:color w:val="131413"/>
          <w:sz w:val="24"/>
          <w:szCs w:val="24"/>
        </w:rPr>
        <w:t>)</w:t>
      </w:r>
      <w:r w:rsidRPr="002716AE">
        <w:rPr>
          <w:rFonts w:ascii="Times New Roman" w:hAnsi="Times New Roman" w:cs="Times New Roman"/>
          <w:sz w:val="24"/>
          <w:szCs w:val="24"/>
        </w:rPr>
        <w:t xml:space="preserve">. </w:t>
      </w:r>
      <w:r w:rsidR="009F0DB5" w:rsidRPr="002716AE">
        <w:rPr>
          <w:rFonts w:ascii="Times New Roman" w:hAnsi="Times New Roman" w:cs="Times New Roman"/>
          <w:sz w:val="24"/>
          <w:szCs w:val="24"/>
        </w:rPr>
        <w:t xml:space="preserve">The </w:t>
      </w:r>
      <w:r w:rsidR="00F877E6" w:rsidRPr="002716AE">
        <w:rPr>
          <w:rFonts w:ascii="Times New Roman" w:hAnsi="Times New Roman" w:cs="Times New Roman"/>
          <w:sz w:val="24"/>
          <w:szCs w:val="24"/>
        </w:rPr>
        <w:t>CRF</w:t>
      </w:r>
      <w:r w:rsidR="009F0DB5" w:rsidRPr="002716AE">
        <w:rPr>
          <w:rFonts w:ascii="Times New Roman" w:hAnsi="Times New Roman" w:cs="Times New Roman"/>
          <w:sz w:val="24"/>
          <w:szCs w:val="24"/>
        </w:rPr>
        <w:t xml:space="preserve"> experience</w:t>
      </w:r>
      <w:r w:rsidR="00F877E6" w:rsidRPr="002716AE">
        <w:rPr>
          <w:rFonts w:ascii="Times New Roman" w:hAnsi="Times New Roman" w:cs="Times New Roman"/>
          <w:sz w:val="24"/>
          <w:szCs w:val="24"/>
        </w:rPr>
        <w:t xml:space="preserve"> </w:t>
      </w:r>
      <w:r w:rsidR="00C33CAD" w:rsidRPr="002716AE">
        <w:rPr>
          <w:rFonts w:ascii="Times New Roman" w:hAnsi="Times New Roman" w:cs="Times New Roman"/>
          <w:sz w:val="24"/>
          <w:szCs w:val="24"/>
        </w:rPr>
        <w:t>is</w:t>
      </w:r>
      <w:r w:rsidR="00FE4655" w:rsidRPr="002716AE">
        <w:rPr>
          <w:rFonts w:ascii="Times New Roman" w:hAnsi="Times New Roman" w:cs="Times New Roman"/>
          <w:sz w:val="24"/>
          <w:szCs w:val="24"/>
        </w:rPr>
        <w:t xml:space="preserve"> usually</w:t>
      </w:r>
      <w:r w:rsidR="00F877E6" w:rsidRPr="002716AE">
        <w:rPr>
          <w:rFonts w:ascii="Times New Roman" w:hAnsi="Times New Roman" w:cs="Times New Roman"/>
          <w:sz w:val="24"/>
          <w:szCs w:val="24"/>
        </w:rPr>
        <w:t xml:space="preserve"> captured by </w:t>
      </w:r>
      <w:r w:rsidR="00C33CAD" w:rsidRPr="002716AE">
        <w:rPr>
          <w:rFonts w:ascii="Times New Roman" w:hAnsi="Times New Roman" w:cs="Times New Roman"/>
          <w:sz w:val="24"/>
          <w:szCs w:val="24"/>
        </w:rPr>
        <w:t xml:space="preserve">the </w:t>
      </w:r>
      <w:r w:rsidR="00F877E6" w:rsidRPr="002716AE">
        <w:rPr>
          <w:rFonts w:ascii="Times New Roman" w:hAnsi="Times New Roman" w:cs="Times New Roman"/>
          <w:sz w:val="24"/>
          <w:szCs w:val="24"/>
        </w:rPr>
        <w:t xml:space="preserve">use of </w:t>
      </w:r>
      <w:r w:rsidR="00C33CAD" w:rsidRPr="002716AE">
        <w:rPr>
          <w:rFonts w:ascii="Times New Roman" w:hAnsi="Times New Roman" w:cs="Times New Roman"/>
          <w:sz w:val="24"/>
          <w:szCs w:val="24"/>
        </w:rPr>
        <w:t>Patient-Reported</w:t>
      </w:r>
      <w:r w:rsidR="00F877E6" w:rsidRPr="002716AE">
        <w:rPr>
          <w:rFonts w:ascii="Times New Roman" w:hAnsi="Times New Roman" w:cs="Times New Roman"/>
          <w:sz w:val="24"/>
          <w:szCs w:val="24"/>
        </w:rPr>
        <w:t xml:space="preserve"> Outcome Measures (PROM</w:t>
      </w:r>
      <w:r w:rsidR="003F0312">
        <w:rPr>
          <w:rFonts w:ascii="Times New Roman" w:hAnsi="Times New Roman" w:cs="Times New Roman"/>
          <w:sz w:val="24"/>
          <w:szCs w:val="24"/>
        </w:rPr>
        <w:t>s</w:t>
      </w:r>
      <w:r w:rsidR="00F877E6" w:rsidRPr="002716AE">
        <w:rPr>
          <w:rFonts w:ascii="Times New Roman" w:hAnsi="Times New Roman" w:cs="Times New Roman"/>
          <w:sz w:val="24"/>
          <w:szCs w:val="24"/>
        </w:rPr>
        <w:t xml:space="preserve">), and a </w:t>
      </w:r>
      <w:r w:rsidR="003F0312">
        <w:rPr>
          <w:rFonts w:ascii="Times New Roman" w:hAnsi="Times New Roman" w:cs="Times New Roman"/>
          <w:sz w:val="24"/>
          <w:szCs w:val="24"/>
        </w:rPr>
        <w:t>large</w:t>
      </w:r>
      <w:r w:rsidR="00F877E6" w:rsidRPr="002716AE">
        <w:rPr>
          <w:rFonts w:ascii="Times New Roman" w:hAnsi="Times New Roman" w:cs="Times New Roman"/>
          <w:sz w:val="24"/>
          <w:szCs w:val="24"/>
        </w:rPr>
        <w:t xml:space="preserve"> number of PROMs for CRF exist (</w:t>
      </w:r>
      <w:r w:rsidR="00FA7559" w:rsidRPr="002716AE">
        <w:rPr>
          <w:rFonts w:ascii="Times New Roman" w:hAnsi="Times New Roman" w:cs="Times New Roman"/>
          <w:color w:val="222222"/>
          <w:sz w:val="24"/>
          <w:szCs w:val="24"/>
          <w:shd w:val="clear" w:color="auto" w:fill="FFFFFF"/>
        </w:rPr>
        <w:t>Nordin, Taft, Lundgren-Nilsson &amp; Dencker, 2016</w:t>
      </w:r>
      <w:r w:rsidR="00F877E6" w:rsidRPr="002716AE">
        <w:rPr>
          <w:rFonts w:ascii="Times New Roman" w:hAnsi="Times New Roman" w:cs="Times New Roman"/>
          <w:sz w:val="24"/>
          <w:szCs w:val="24"/>
        </w:rPr>
        <w:t xml:space="preserve">). </w:t>
      </w:r>
      <w:r w:rsidR="005A69EC" w:rsidRPr="002716AE">
        <w:rPr>
          <w:rFonts w:ascii="Times New Roman" w:hAnsi="Times New Roman" w:cs="Times New Roman"/>
          <w:sz w:val="24"/>
          <w:szCs w:val="24"/>
        </w:rPr>
        <w:t>Compared with a healthy population, CRC</w:t>
      </w:r>
      <w:r w:rsidR="003F0312">
        <w:rPr>
          <w:rFonts w:ascii="Times New Roman" w:hAnsi="Times New Roman" w:cs="Times New Roman"/>
          <w:sz w:val="24"/>
          <w:szCs w:val="24"/>
        </w:rPr>
        <w:t xml:space="preserve"> survivors</w:t>
      </w:r>
      <w:r w:rsidR="005A69EC" w:rsidRPr="002716AE">
        <w:rPr>
          <w:rFonts w:ascii="Times New Roman" w:hAnsi="Times New Roman" w:cs="Times New Roman"/>
          <w:sz w:val="24"/>
          <w:szCs w:val="24"/>
        </w:rPr>
        <w:t xml:space="preserve"> experience significantly more fatigue</w:t>
      </w:r>
      <w:r w:rsidR="003F0312">
        <w:rPr>
          <w:rFonts w:ascii="Times New Roman" w:hAnsi="Times New Roman" w:cs="Times New Roman"/>
          <w:sz w:val="24"/>
          <w:szCs w:val="24"/>
        </w:rPr>
        <w:t>; in particular,</w:t>
      </w:r>
      <w:r w:rsidR="005A69EC" w:rsidRPr="002716AE">
        <w:rPr>
          <w:rFonts w:ascii="Times New Roman" w:hAnsi="Times New Roman" w:cs="Times New Roman"/>
          <w:sz w:val="24"/>
          <w:szCs w:val="24"/>
        </w:rPr>
        <w:t xml:space="preserve"> short-term survivors (&lt;5 years post</w:t>
      </w:r>
      <w:r w:rsidR="003F0312">
        <w:rPr>
          <w:rFonts w:ascii="Times New Roman" w:hAnsi="Times New Roman" w:cs="Times New Roman"/>
          <w:sz w:val="24"/>
          <w:szCs w:val="24"/>
        </w:rPr>
        <w:t xml:space="preserve"> </w:t>
      </w:r>
      <w:r w:rsidR="005A69EC" w:rsidRPr="002716AE">
        <w:rPr>
          <w:rFonts w:ascii="Times New Roman" w:hAnsi="Times New Roman" w:cs="Times New Roman"/>
          <w:sz w:val="24"/>
          <w:szCs w:val="24"/>
        </w:rPr>
        <w:t xml:space="preserve">diagnosis) report </w:t>
      </w:r>
      <w:r w:rsidR="00C33CAD" w:rsidRPr="002716AE">
        <w:rPr>
          <w:rFonts w:ascii="Times New Roman" w:hAnsi="Times New Roman" w:cs="Times New Roman"/>
          <w:sz w:val="24"/>
          <w:szCs w:val="24"/>
        </w:rPr>
        <w:t>substantially</w:t>
      </w:r>
      <w:r w:rsidR="005A69EC" w:rsidRPr="002716AE">
        <w:rPr>
          <w:rFonts w:ascii="Times New Roman" w:hAnsi="Times New Roman" w:cs="Times New Roman"/>
          <w:sz w:val="24"/>
          <w:szCs w:val="24"/>
        </w:rPr>
        <w:t xml:space="preserve"> higher fatigue levels (Thong et al., 2013). </w:t>
      </w:r>
      <w:r w:rsidR="00C8191C" w:rsidRPr="002716AE">
        <w:rPr>
          <w:rFonts w:ascii="Times New Roman" w:hAnsi="Times New Roman" w:cs="Times New Roman"/>
          <w:sz w:val="24"/>
          <w:szCs w:val="24"/>
        </w:rPr>
        <w:t>In a recent systematic review and meta-analysis o</w:t>
      </w:r>
      <w:r w:rsidR="003F0312">
        <w:rPr>
          <w:rFonts w:ascii="Times New Roman" w:hAnsi="Times New Roman" w:cs="Times New Roman"/>
          <w:sz w:val="24"/>
          <w:szCs w:val="24"/>
        </w:rPr>
        <w:t>f the</w:t>
      </w:r>
      <w:r w:rsidR="00C8191C" w:rsidRPr="002716AE">
        <w:rPr>
          <w:rFonts w:ascii="Times New Roman" w:hAnsi="Times New Roman" w:cs="Times New Roman"/>
          <w:sz w:val="24"/>
          <w:szCs w:val="24"/>
        </w:rPr>
        <w:t xml:space="preserve"> symptom experience in CRC survivors, </w:t>
      </w:r>
      <w:r w:rsidR="003F0312">
        <w:rPr>
          <w:rFonts w:ascii="Times New Roman" w:hAnsi="Times New Roman" w:cs="Times New Roman"/>
          <w:sz w:val="24"/>
          <w:szCs w:val="24"/>
        </w:rPr>
        <w:t xml:space="preserve">compared with older patients, </w:t>
      </w:r>
      <w:r w:rsidR="00C8191C" w:rsidRPr="002716AE">
        <w:rPr>
          <w:rFonts w:ascii="Times New Roman" w:hAnsi="Times New Roman" w:cs="Times New Roman"/>
          <w:sz w:val="24"/>
          <w:szCs w:val="24"/>
        </w:rPr>
        <w:t xml:space="preserve">younger patient age and younger age at diagnosis were not found </w:t>
      </w:r>
      <w:r w:rsidR="003F0312">
        <w:rPr>
          <w:rFonts w:ascii="Times New Roman" w:hAnsi="Times New Roman" w:cs="Times New Roman"/>
          <w:sz w:val="24"/>
          <w:szCs w:val="24"/>
        </w:rPr>
        <w:t xml:space="preserve">to be </w:t>
      </w:r>
      <w:r w:rsidR="00C8191C" w:rsidRPr="002716AE">
        <w:rPr>
          <w:rFonts w:ascii="Times New Roman" w:hAnsi="Times New Roman" w:cs="Times New Roman"/>
          <w:sz w:val="24"/>
          <w:szCs w:val="24"/>
        </w:rPr>
        <w:t>risk factor</w:t>
      </w:r>
      <w:r w:rsidR="003F0312">
        <w:rPr>
          <w:rFonts w:ascii="Times New Roman" w:hAnsi="Times New Roman" w:cs="Times New Roman"/>
          <w:sz w:val="24"/>
          <w:szCs w:val="24"/>
        </w:rPr>
        <w:t>s</w:t>
      </w:r>
      <w:r w:rsidR="00C8191C" w:rsidRPr="002716AE">
        <w:rPr>
          <w:rFonts w:ascii="Times New Roman" w:hAnsi="Times New Roman" w:cs="Times New Roman"/>
          <w:sz w:val="24"/>
          <w:szCs w:val="24"/>
        </w:rPr>
        <w:t xml:space="preserve"> of fatigue (Han, Yang &amp; Syrjala, 2020). </w:t>
      </w:r>
      <w:r w:rsidR="00295903" w:rsidRPr="002716AE">
        <w:rPr>
          <w:rFonts w:ascii="Times New Roman" w:hAnsi="Times New Roman" w:cs="Times New Roman"/>
          <w:color w:val="131413"/>
          <w:sz w:val="24"/>
          <w:szCs w:val="24"/>
        </w:rPr>
        <w:t>Regarding difference</w:t>
      </w:r>
      <w:r w:rsidR="007F42AA">
        <w:rPr>
          <w:rFonts w:ascii="Times New Roman" w:hAnsi="Times New Roman" w:cs="Times New Roman"/>
          <w:color w:val="131413"/>
          <w:sz w:val="24"/>
          <w:szCs w:val="24"/>
        </w:rPr>
        <w:t>s</w:t>
      </w:r>
      <w:r w:rsidR="00295903" w:rsidRPr="002716AE">
        <w:rPr>
          <w:rFonts w:ascii="Times New Roman" w:hAnsi="Times New Roman" w:cs="Times New Roman"/>
          <w:color w:val="131413"/>
          <w:sz w:val="24"/>
          <w:szCs w:val="24"/>
        </w:rPr>
        <w:t xml:space="preserve"> between </w:t>
      </w:r>
      <w:r w:rsidR="004155C2">
        <w:rPr>
          <w:rFonts w:ascii="Times New Roman" w:hAnsi="Times New Roman" w:cs="Times New Roman"/>
          <w:color w:val="131413"/>
          <w:sz w:val="24"/>
          <w:szCs w:val="24"/>
        </w:rPr>
        <w:t>genders</w:t>
      </w:r>
      <w:r w:rsidR="00295903" w:rsidRPr="002716AE">
        <w:rPr>
          <w:rFonts w:ascii="Times New Roman" w:hAnsi="Times New Roman" w:cs="Times New Roman"/>
          <w:color w:val="131413"/>
          <w:sz w:val="24"/>
          <w:szCs w:val="24"/>
        </w:rPr>
        <w:t>,</w:t>
      </w:r>
      <w:r w:rsidR="004231B9" w:rsidRPr="002716AE">
        <w:rPr>
          <w:rFonts w:ascii="Times New Roman" w:hAnsi="Times New Roman" w:cs="Times New Roman"/>
          <w:color w:val="131413"/>
          <w:sz w:val="24"/>
          <w:szCs w:val="24"/>
        </w:rPr>
        <w:t xml:space="preserve"> </w:t>
      </w:r>
      <w:r w:rsidR="00295903" w:rsidRPr="002716AE">
        <w:rPr>
          <w:rFonts w:ascii="Times New Roman" w:hAnsi="Times New Roman" w:cs="Times New Roman"/>
          <w:color w:val="333333"/>
          <w:spacing w:val="2"/>
          <w:sz w:val="24"/>
          <w:szCs w:val="24"/>
        </w:rPr>
        <w:t>fe</w:t>
      </w:r>
      <w:r w:rsidR="004231B9" w:rsidRPr="002716AE">
        <w:rPr>
          <w:rFonts w:ascii="Times New Roman" w:hAnsi="Times New Roman" w:cs="Times New Roman"/>
          <w:color w:val="333333"/>
          <w:spacing w:val="2"/>
          <w:sz w:val="24"/>
          <w:szCs w:val="24"/>
        </w:rPr>
        <w:t xml:space="preserve">male CRC patients </w:t>
      </w:r>
      <w:r w:rsidR="003C7EC5" w:rsidRPr="002716AE">
        <w:rPr>
          <w:rFonts w:ascii="Times New Roman" w:hAnsi="Times New Roman" w:cs="Times New Roman"/>
          <w:color w:val="333333"/>
          <w:spacing w:val="2"/>
          <w:sz w:val="24"/>
          <w:szCs w:val="24"/>
        </w:rPr>
        <w:t>have</w:t>
      </w:r>
      <w:r w:rsidR="004231B9" w:rsidRPr="002716AE">
        <w:rPr>
          <w:rFonts w:ascii="Times New Roman" w:hAnsi="Times New Roman" w:cs="Times New Roman"/>
          <w:color w:val="333333"/>
          <w:spacing w:val="2"/>
          <w:sz w:val="24"/>
          <w:szCs w:val="24"/>
        </w:rPr>
        <w:t xml:space="preserve"> report</w:t>
      </w:r>
      <w:r w:rsidR="003C7EC5" w:rsidRPr="002716AE">
        <w:rPr>
          <w:rFonts w:ascii="Times New Roman" w:hAnsi="Times New Roman" w:cs="Times New Roman"/>
          <w:color w:val="333333"/>
          <w:spacing w:val="2"/>
          <w:sz w:val="24"/>
          <w:szCs w:val="24"/>
        </w:rPr>
        <w:t>ed</w:t>
      </w:r>
      <w:r w:rsidR="004231B9" w:rsidRPr="002716AE">
        <w:rPr>
          <w:rFonts w:ascii="Times New Roman" w:hAnsi="Times New Roman" w:cs="Times New Roman"/>
          <w:color w:val="333333"/>
          <w:spacing w:val="2"/>
          <w:sz w:val="24"/>
          <w:szCs w:val="24"/>
        </w:rPr>
        <w:t xml:space="preserve"> significant</w:t>
      </w:r>
      <w:r w:rsidR="003F0312">
        <w:rPr>
          <w:rFonts w:ascii="Times New Roman" w:hAnsi="Times New Roman" w:cs="Times New Roman"/>
          <w:color w:val="333333"/>
          <w:spacing w:val="2"/>
          <w:sz w:val="24"/>
          <w:szCs w:val="24"/>
        </w:rPr>
        <w:t>ly</w:t>
      </w:r>
      <w:r w:rsidR="004231B9" w:rsidRPr="002716AE">
        <w:rPr>
          <w:rFonts w:ascii="Times New Roman" w:hAnsi="Times New Roman" w:cs="Times New Roman"/>
          <w:color w:val="333333"/>
          <w:spacing w:val="2"/>
          <w:sz w:val="24"/>
          <w:szCs w:val="24"/>
        </w:rPr>
        <w:t xml:space="preserve"> higher CRF levels </w:t>
      </w:r>
      <w:r w:rsidR="00C33CAD" w:rsidRPr="002716AE">
        <w:rPr>
          <w:rFonts w:ascii="Times New Roman" w:hAnsi="Times New Roman" w:cs="Times New Roman"/>
          <w:color w:val="333333"/>
          <w:spacing w:val="2"/>
          <w:sz w:val="24"/>
          <w:szCs w:val="24"/>
        </w:rPr>
        <w:t>than</w:t>
      </w:r>
      <w:r w:rsidR="003C7EC5" w:rsidRPr="002716AE">
        <w:rPr>
          <w:rFonts w:ascii="Times New Roman" w:hAnsi="Times New Roman" w:cs="Times New Roman"/>
          <w:color w:val="333333"/>
          <w:spacing w:val="2"/>
          <w:sz w:val="24"/>
          <w:szCs w:val="24"/>
        </w:rPr>
        <w:t xml:space="preserve"> male patients</w:t>
      </w:r>
      <w:r w:rsidR="004231B9" w:rsidRPr="002716AE">
        <w:rPr>
          <w:rFonts w:ascii="Times New Roman" w:hAnsi="Times New Roman" w:cs="Times New Roman"/>
          <w:color w:val="333333"/>
          <w:spacing w:val="2"/>
          <w:sz w:val="24"/>
          <w:szCs w:val="24"/>
        </w:rPr>
        <w:t xml:space="preserve"> (</w:t>
      </w:r>
      <w:r w:rsidR="003C7EC5" w:rsidRPr="002716AE">
        <w:rPr>
          <w:rFonts w:ascii="Times New Roman" w:hAnsi="Times New Roman" w:cs="Times New Roman"/>
          <w:color w:val="222222"/>
          <w:sz w:val="24"/>
          <w:szCs w:val="24"/>
          <w:shd w:val="clear" w:color="auto" w:fill="FFFFFF"/>
        </w:rPr>
        <w:t>Aminisani et al.</w:t>
      </w:r>
      <w:r w:rsidR="00C33CAD" w:rsidRPr="002716AE">
        <w:rPr>
          <w:rFonts w:ascii="Times New Roman" w:hAnsi="Times New Roman" w:cs="Times New Roman"/>
          <w:color w:val="222222"/>
          <w:sz w:val="24"/>
          <w:szCs w:val="24"/>
          <w:shd w:val="clear" w:color="auto" w:fill="FFFFFF"/>
        </w:rPr>
        <w:t>,</w:t>
      </w:r>
      <w:r w:rsidR="003C7EC5" w:rsidRPr="002716AE">
        <w:rPr>
          <w:rFonts w:ascii="Times New Roman" w:hAnsi="Times New Roman" w:cs="Times New Roman"/>
          <w:color w:val="222222"/>
          <w:sz w:val="24"/>
          <w:szCs w:val="24"/>
          <w:shd w:val="clear" w:color="auto" w:fill="FFFFFF"/>
        </w:rPr>
        <w:t xml:space="preserve"> 201</w:t>
      </w:r>
      <w:r w:rsidR="0008276A" w:rsidRPr="002716AE">
        <w:rPr>
          <w:rFonts w:ascii="Times New Roman" w:hAnsi="Times New Roman" w:cs="Times New Roman"/>
          <w:color w:val="222222"/>
          <w:sz w:val="24"/>
          <w:szCs w:val="24"/>
          <w:shd w:val="clear" w:color="auto" w:fill="FFFFFF"/>
        </w:rPr>
        <w:t>7</w:t>
      </w:r>
      <w:r w:rsidR="003C7EC5" w:rsidRPr="002716AE">
        <w:rPr>
          <w:rFonts w:ascii="Times New Roman" w:hAnsi="Times New Roman" w:cs="Times New Roman"/>
          <w:color w:val="222222"/>
          <w:sz w:val="24"/>
          <w:szCs w:val="24"/>
          <w:shd w:val="clear" w:color="auto" w:fill="FFFFFF"/>
        </w:rPr>
        <w:t>; Husson et al.</w:t>
      </w:r>
      <w:r w:rsidR="00C33CAD" w:rsidRPr="002716AE">
        <w:rPr>
          <w:rFonts w:ascii="Times New Roman" w:hAnsi="Times New Roman" w:cs="Times New Roman"/>
          <w:color w:val="222222"/>
          <w:sz w:val="24"/>
          <w:szCs w:val="24"/>
          <w:shd w:val="clear" w:color="auto" w:fill="FFFFFF"/>
        </w:rPr>
        <w:t>,</w:t>
      </w:r>
      <w:r w:rsidR="003C7EC5" w:rsidRPr="002716AE">
        <w:rPr>
          <w:rFonts w:ascii="Times New Roman" w:hAnsi="Times New Roman" w:cs="Times New Roman"/>
          <w:color w:val="222222"/>
          <w:sz w:val="24"/>
          <w:szCs w:val="24"/>
          <w:shd w:val="clear" w:color="auto" w:fill="FFFFFF"/>
        </w:rPr>
        <w:t xml:space="preserve"> 2015). The</w:t>
      </w:r>
      <w:r w:rsidR="003F0312">
        <w:rPr>
          <w:rFonts w:ascii="Times New Roman" w:hAnsi="Times New Roman" w:cs="Times New Roman"/>
          <w:color w:val="222222"/>
          <w:sz w:val="24"/>
          <w:szCs w:val="24"/>
          <w:shd w:val="clear" w:color="auto" w:fill="FFFFFF"/>
        </w:rPr>
        <w:t>se</w:t>
      </w:r>
      <w:r w:rsidR="003C7EC5" w:rsidRPr="002716AE">
        <w:rPr>
          <w:rFonts w:ascii="Times New Roman" w:hAnsi="Times New Roman" w:cs="Times New Roman"/>
          <w:color w:val="222222"/>
          <w:sz w:val="24"/>
          <w:szCs w:val="24"/>
          <w:shd w:val="clear" w:color="auto" w:fill="FFFFFF"/>
        </w:rPr>
        <w:t xml:space="preserve"> studies also found that comorbidity was associated with elevated CRF levels</w:t>
      </w:r>
      <w:r w:rsidR="003C7EC5" w:rsidRPr="002716AE">
        <w:rPr>
          <w:rFonts w:ascii="Times New Roman" w:hAnsi="Times New Roman" w:cs="Times New Roman"/>
          <w:color w:val="333333"/>
          <w:spacing w:val="2"/>
          <w:sz w:val="24"/>
          <w:szCs w:val="24"/>
        </w:rPr>
        <w:t xml:space="preserve">. </w:t>
      </w:r>
    </w:p>
    <w:p w14:paraId="761958D4" w14:textId="2804B4C7" w:rsidR="00B8621D" w:rsidRPr="002716AE" w:rsidRDefault="004231B9" w:rsidP="00FE4655">
      <w:pPr>
        <w:autoSpaceDE w:val="0"/>
        <w:autoSpaceDN w:val="0"/>
        <w:adjustRightInd w:val="0"/>
        <w:spacing w:after="0" w:line="480" w:lineRule="auto"/>
        <w:ind w:firstLine="360"/>
        <w:rPr>
          <w:rFonts w:ascii="Times New Roman" w:hAnsi="Times New Roman" w:cs="Times New Roman"/>
          <w:sz w:val="24"/>
          <w:szCs w:val="24"/>
        </w:rPr>
      </w:pPr>
      <w:r w:rsidRPr="002716AE">
        <w:rPr>
          <w:rFonts w:ascii="Times New Roman" w:eastAsiaTheme="minorEastAsia" w:hAnsi="Times New Roman" w:cs="Times New Roman"/>
          <w:color w:val="000000" w:themeColor="text1"/>
          <w:kern w:val="24"/>
          <w:sz w:val="24"/>
          <w:szCs w:val="24"/>
        </w:rPr>
        <w:t xml:space="preserve">Patients with CRC must deal with many dimensions of </w:t>
      </w:r>
      <w:r w:rsidR="001E281F" w:rsidRPr="002716AE">
        <w:rPr>
          <w:rFonts w:ascii="Times New Roman" w:eastAsiaTheme="minorEastAsia" w:hAnsi="Times New Roman" w:cs="Times New Roman"/>
          <w:color w:val="000000" w:themeColor="text1"/>
          <w:kern w:val="24"/>
          <w:sz w:val="24"/>
          <w:szCs w:val="24"/>
        </w:rPr>
        <w:t xml:space="preserve">treatment </w:t>
      </w:r>
      <w:r w:rsidRPr="002716AE">
        <w:rPr>
          <w:rFonts w:ascii="Times New Roman" w:eastAsiaTheme="minorEastAsia" w:hAnsi="Times New Roman" w:cs="Times New Roman"/>
          <w:color w:val="000000" w:themeColor="text1"/>
          <w:kern w:val="24"/>
          <w:sz w:val="24"/>
          <w:szCs w:val="24"/>
        </w:rPr>
        <w:t xml:space="preserve">burden during their treatment trajectory and </w:t>
      </w:r>
      <w:r w:rsidR="001E281F" w:rsidRPr="002716AE">
        <w:rPr>
          <w:rFonts w:ascii="Times New Roman" w:eastAsiaTheme="minorEastAsia" w:hAnsi="Times New Roman" w:cs="Times New Roman"/>
          <w:color w:val="000000" w:themeColor="text1"/>
          <w:kern w:val="24"/>
          <w:sz w:val="24"/>
          <w:szCs w:val="24"/>
        </w:rPr>
        <w:t xml:space="preserve">must </w:t>
      </w:r>
      <w:r w:rsidRPr="002716AE">
        <w:rPr>
          <w:rFonts w:ascii="Times New Roman" w:eastAsiaTheme="minorEastAsia" w:hAnsi="Times New Roman" w:cs="Times New Roman"/>
          <w:color w:val="000000" w:themeColor="text1"/>
          <w:kern w:val="24"/>
          <w:sz w:val="24"/>
          <w:szCs w:val="24"/>
        </w:rPr>
        <w:t xml:space="preserve">balance demands </w:t>
      </w:r>
      <w:r w:rsidR="001E281F" w:rsidRPr="002716AE">
        <w:rPr>
          <w:rFonts w:ascii="Times New Roman" w:eastAsiaTheme="minorEastAsia" w:hAnsi="Times New Roman" w:cs="Times New Roman"/>
          <w:color w:val="000000" w:themeColor="text1"/>
          <w:kern w:val="24"/>
          <w:sz w:val="24"/>
          <w:szCs w:val="24"/>
        </w:rPr>
        <w:t xml:space="preserve">with their </w:t>
      </w:r>
      <w:r w:rsidRPr="002716AE">
        <w:rPr>
          <w:rFonts w:ascii="Times New Roman" w:eastAsiaTheme="minorEastAsia" w:hAnsi="Times New Roman" w:cs="Times New Roman"/>
          <w:color w:val="000000" w:themeColor="text1"/>
          <w:kern w:val="24"/>
          <w:sz w:val="24"/>
          <w:szCs w:val="24"/>
        </w:rPr>
        <w:t>capacity to self-manage (</w:t>
      </w:r>
      <w:r w:rsidR="00295903" w:rsidRPr="002716AE">
        <w:rPr>
          <w:rFonts w:ascii="Times New Roman" w:eastAsiaTheme="minorEastAsia" w:hAnsi="Times New Roman" w:cs="Times New Roman"/>
          <w:color w:val="000000" w:themeColor="text1"/>
          <w:kern w:val="24"/>
          <w:sz w:val="24"/>
          <w:szCs w:val="24"/>
        </w:rPr>
        <w:t>Husebø et al. 2021</w:t>
      </w:r>
      <w:r w:rsidRPr="002716AE">
        <w:rPr>
          <w:rFonts w:ascii="Times New Roman" w:eastAsiaTheme="minorEastAsia" w:hAnsi="Times New Roman" w:cs="Times New Roman"/>
          <w:color w:val="000000" w:themeColor="text1"/>
          <w:kern w:val="24"/>
          <w:sz w:val="24"/>
          <w:szCs w:val="24"/>
        </w:rPr>
        <w:t xml:space="preserve">). </w:t>
      </w:r>
      <w:r w:rsidR="00322F48" w:rsidRPr="002716AE">
        <w:rPr>
          <w:rFonts w:ascii="Times New Roman" w:hAnsi="Times New Roman" w:cs="Times New Roman"/>
          <w:sz w:val="24"/>
          <w:szCs w:val="24"/>
        </w:rPr>
        <w:t xml:space="preserve">The </w:t>
      </w:r>
      <w:r w:rsidR="003F0312">
        <w:rPr>
          <w:rFonts w:ascii="Times New Roman" w:hAnsi="Times New Roman" w:cs="Times New Roman"/>
          <w:sz w:val="24"/>
          <w:szCs w:val="24"/>
        </w:rPr>
        <w:t>pre</w:t>
      </w:r>
      <w:r w:rsidR="00322F48" w:rsidRPr="002716AE">
        <w:rPr>
          <w:rFonts w:ascii="Times New Roman" w:hAnsi="Times New Roman" w:cs="Times New Roman"/>
          <w:sz w:val="24"/>
          <w:szCs w:val="24"/>
        </w:rPr>
        <w:t xml:space="preserve">dominant consequences of </w:t>
      </w:r>
      <w:r w:rsidR="0084122F" w:rsidRPr="002716AE">
        <w:rPr>
          <w:rFonts w:ascii="Times New Roman" w:hAnsi="Times New Roman" w:cs="Times New Roman"/>
          <w:sz w:val="24"/>
          <w:szCs w:val="24"/>
        </w:rPr>
        <w:t>t</w:t>
      </w:r>
      <w:r w:rsidR="006F72B8" w:rsidRPr="002716AE">
        <w:rPr>
          <w:rFonts w:ascii="Times New Roman" w:hAnsi="Times New Roman" w:cs="Times New Roman"/>
          <w:sz w:val="24"/>
          <w:szCs w:val="24"/>
        </w:rPr>
        <w:t>reatment burden</w:t>
      </w:r>
      <w:r w:rsidR="00222E54" w:rsidRPr="002716AE">
        <w:rPr>
          <w:rFonts w:ascii="Times New Roman" w:hAnsi="Times New Roman" w:cs="Times New Roman"/>
          <w:sz w:val="24"/>
          <w:szCs w:val="24"/>
        </w:rPr>
        <w:t xml:space="preserve"> in patients suffering from long-term illness</w:t>
      </w:r>
      <w:r w:rsidR="00322F48" w:rsidRPr="002716AE">
        <w:rPr>
          <w:rFonts w:ascii="Times New Roman" w:hAnsi="Times New Roman" w:cs="Times New Roman"/>
          <w:sz w:val="24"/>
          <w:szCs w:val="24"/>
        </w:rPr>
        <w:t xml:space="preserve"> </w:t>
      </w:r>
      <w:r w:rsidR="003F0312">
        <w:rPr>
          <w:rFonts w:ascii="Times New Roman" w:hAnsi="Times New Roman" w:cs="Times New Roman"/>
          <w:sz w:val="24"/>
          <w:szCs w:val="24"/>
        </w:rPr>
        <w:t>are</w:t>
      </w:r>
      <w:r w:rsidR="00322F48" w:rsidRPr="002716AE">
        <w:rPr>
          <w:rFonts w:ascii="Times New Roman" w:hAnsi="Times New Roman" w:cs="Times New Roman"/>
          <w:sz w:val="24"/>
          <w:szCs w:val="24"/>
        </w:rPr>
        <w:t xml:space="preserve"> impaired health and </w:t>
      </w:r>
      <w:r w:rsidR="00C33CAD" w:rsidRPr="002716AE">
        <w:rPr>
          <w:rFonts w:ascii="Times New Roman" w:hAnsi="Times New Roman" w:cs="Times New Roman"/>
          <w:sz w:val="24"/>
          <w:szCs w:val="24"/>
        </w:rPr>
        <w:t>wellbeing</w:t>
      </w:r>
      <w:r w:rsidR="00322F48" w:rsidRPr="002716AE">
        <w:rPr>
          <w:rFonts w:ascii="Times New Roman" w:hAnsi="Times New Roman" w:cs="Times New Roman"/>
          <w:sz w:val="24"/>
          <w:szCs w:val="24"/>
        </w:rPr>
        <w:t xml:space="preserve"> (</w:t>
      </w:r>
      <w:r w:rsidR="00C122DA" w:rsidRPr="002716AE">
        <w:rPr>
          <w:rFonts w:ascii="Times New Roman" w:hAnsi="Times New Roman" w:cs="Times New Roman"/>
          <w:sz w:val="24"/>
          <w:szCs w:val="24"/>
        </w:rPr>
        <w:t xml:space="preserve">Eton </w:t>
      </w:r>
      <w:r w:rsidR="001244B6" w:rsidRPr="002716AE">
        <w:rPr>
          <w:rFonts w:ascii="Times New Roman" w:hAnsi="Times New Roman" w:cs="Times New Roman"/>
          <w:sz w:val="24"/>
          <w:szCs w:val="24"/>
        </w:rPr>
        <w:t>et al.,</w:t>
      </w:r>
      <w:r w:rsidR="00C122DA" w:rsidRPr="002716AE">
        <w:rPr>
          <w:rFonts w:ascii="Times New Roman" w:hAnsi="Times New Roman" w:cs="Times New Roman"/>
          <w:sz w:val="24"/>
          <w:szCs w:val="24"/>
        </w:rPr>
        <w:t xml:space="preserve"> 2019; </w:t>
      </w:r>
      <w:r w:rsidR="00340C6C" w:rsidRPr="002716AE">
        <w:rPr>
          <w:rFonts w:ascii="Times New Roman" w:eastAsia="Times New Roman" w:hAnsi="Times New Roman" w:cs="Times New Roman"/>
          <w:bCs/>
          <w:sz w:val="24"/>
          <w:szCs w:val="24"/>
        </w:rPr>
        <w:t>Lippiett</w:t>
      </w:r>
      <w:r w:rsidR="00D179EB" w:rsidRPr="002716AE">
        <w:rPr>
          <w:rFonts w:ascii="Times New Roman" w:eastAsia="Times New Roman" w:hAnsi="Times New Roman" w:cs="Times New Roman"/>
          <w:bCs/>
          <w:sz w:val="24"/>
          <w:szCs w:val="24"/>
        </w:rPr>
        <w:t>, Richardson, Myall, Cummings &amp; May</w:t>
      </w:r>
      <w:r w:rsidR="00340C6C" w:rsidRPr="002716AE">
        <w:rPr>
          <w:rFonts w:ascii="Times New Roman" w:eastAsia="Times New Roman" w:hAnsi="Times New Roman" w:cs="Times New Roman"/>
          <w:bCs/>
          <w:sz w:val="24"/>
          <w:szCs w:val="24"/>
        </w:rPr>
        <w:t xml:space="preserve"> 2019</w:t>
      </w:r>
      <w:r w:rsidR="00322F48" w:rsidRPr="002716AE">
        <w:rPr>
          <w:rFonts w:ascii="Times New Roman" w:hAnsi="Times New Roman" w:cs="Times New Roman"/>
          <w:sz w:val="24"/>
          <w:szCs w:val="24"/>
        </w:rPr>
        <w:t xml:space="preserve">), non-adherence to treatment </w:t>
      </w:r>
      <w:r w:rsidR="00DD3D78" w:rsidRPr="006A517A">
        <w:rPr>
          <w:rFonts w:ascii="Times New Roman" w:hAnsi="Times New Roman" w:cs="Times New Roman"/>
          <w:color w:val="FF0000"/>
          <w:sz w:val="24"/>
          <w:szCs w:val="24"/>
        </w:rPr>
        <w:t xml:space="preserve">and lifestyle </w:t>
      </w:r>
      <w:r w:rsidR="00DD3D78">
        <w:rPr>
          <w:rFonts w:ascii="Times New Roman" w:hAnsi="Times New Roman" w:cs="Times New Roman"/>
          <w:color w:val="FF0000"/>
          <w:sz w:val="24"/>
          <w:szCs w:val="24"/>
        </w:rPr>
        <w:t>interventions</w:t>
      </w:r>
      <w:r w:rsidR="00DD3D78" w:rsidRPr="006A517A">
        <w:rPr>
          <w:rFonts w:ascii="Times New Roman" w:hAnsi="Times New Roman" w:cs="Times New Roman"/>
          <w:color w:val="FF0000"/>
          <w:sz w:val="24"/>
          <w:szCs w:val="24"/>
        </w:rPr>
        <w:t xml:space="preserve"> </w:t>
      </w:r>
      <w:r w:rsidR="00322F48" w:rsidRPr="002716AE">
        <w:rPr>
          <w:rFonts w:ascii="Times New Roman" w:hAnsi="Times New Roman" w:cs="Times New Roman"/>
          <w:sz w:val="24"/>
          <w:szCs w:val="24"/>
        </w:rPr>
        <w:t xml:space="preserve">(May </w:t>
      </w:r>
      <w:r w:rsidR="001244B6" w:rsidRPr="002716AE">
        <w:rPr>
          <w:rFonts w:ascii="Times New Roman" w:hAnsi="Times New Roman" w:cs="Times New Roman"/>
          <w:sz w:val="24"/>
          <w:szCs w:val="24"/>
        </w:rPr>
        <w:t>et al.,</w:t>
      </w:r>
      <w:r w:rsidR="00322F48" w:rsidRPr="002716AE">
        <w:rPr>
          <w:rFonts w:ascii="Times New Roman" w:hAnsi="Times New Roman" w:cs="Times New Roman"/>
          <w:sz w:val="24"/>
          <w:szCs w:val="24"/>
        </w:rPr>
        <w:t xml:space="preserve"> 2014</w:t>
      </w:r>
      <w:r w:rsidR="00DD3D78">
        <w:rPr>
          <w:rFonts w:ascii="Times New Roman" w:hAnsi="Times New Roman" w:cs="Times New Roman"/>
          <w:sz w:val="24"/>
          <w:szCs w:val="24"/>
        </w:rPr>
        <w:t xml:space="preserve">; </w:t>
      </w:r>
      <w:r w:rsidR="00DD3D78" w:rsidRPr="006A517A">
        <w:rPr>
          <w:rFonts w:ascii="Times New Roman" w:hAnsi="Times New Roman" w:cs="Times New Roman"/>
          <w:color w:val="FF0000"/>
          <w:sz w:val="24"/>
          <w:szCs w:val="24"/>
        </w:rPr>
        <w:t>Schreiner et al., 2020</w:t>
      </w:r>
      <w:r w:rsidR="00322F48" w:rsidRPr="002716AE">
        <w:rPr>
          <w:rFonts w:ascii="Times New Roman" w:hAnsi="Times New Roman" w:cs="Times New Roman"/>
          <w:sz w:val="24"/>
          <w:szCs w:val="24"/>
        </w:rPr>
        <w:t xml:space="preserve">), costly readmissions (Eton </w:t>
      </w:r>
      <w:r w:rsidR="001244B6" w:rsidRPr="002716AE">
        <w:rPr>
          <w:rFonts w:ascii="Times New Roman" w:hAnsi="Times New Roman" w:cs="Times New Roman"/>
          <w:sz w:val="24"/>
          <w:szCs w:val="24"/>
        </w:rPr>
        <w:t>et al.,</w:t>
      </w:r>
      <w:r w:rsidR="00322F48" w:rsidRPr="002716AE">
        <w:rPr>
          <w:rFonts w:ascii="Times New Roman" w:hAnsi="Times New Roman" w:cs="Times New Roman"/>
          <w:sz w:val="24"/>
          <w:szCs w:val="24"/>
        </w:rPr>
        <w:t xml:space="preserve"> 2012), and burden on significant others (Sav </w:t>
      </w:r>
      <w:r w:rsidR="001244B6" w:rsidRPr="002716AE">
        <w:rPr>
          <w:rFonts w:ascii="Times New Roman" w:hAnsi="Times New Roman" w:cs="Times New Roman"/>
          <w:sz w:val="24"/>
          <w:szCs w:val="24"/>
        </w:rPr>
        <w:t>et al.,</w:t>
      </w:r>
      <w:r w:rsidR="00322F48" w:rsidRPr="002716AE">
        <w:rPr>
          <w:rFonts w:ascii="Times New Roman" w:hAnsi="Times New Roman" w:cs="Times New Roman"/>
          <w:sz w:val="24"/>
          <w:szCs w:val="24"/>
        </w:rPr>
        <w:t xml:space="preserve"> 2013).</w:t>
      </w:r>
      <w:r w:rsidR="00340C6C" w:rsidRPr="002716AE">
        <w:rPr>
          <w:rFonts w:ascii="Times New Roman" w:hAnsi="Times New Roman" w:cs="Times New Roman"/>
          <w:sz w:val="24"/>
          <w:szCs w:val="24"/>
        </w:rPr>
        <w:t xml:space="preserve"> </w:t>
      </w:r>
      <w:r w:rsidR="00324657" w:rsidRPr="002716AE">
        <w:rPr>
          <w:rFonts w:ascii="Times New Roman" w:hAnsi="Times New Roman" w:cs="Times New Roman"/>
          <w:sz w:val="24"/>
          <w:szCs w:val="24"/>
        </w:rPr>
        <w:t xml:space="preserve">The literature on </w:t>
      </w:r>
      <w:r w:rsidR="0084122F" w:rsidRPr="002716AE">
        <w:rPr>
          <w:rFonts w:ascii="Times New Roman" w:hAnsi="Times New Roman" w:cs="Times New Roman"/>
          <w:sz w:val="24"/>
          <w:szCs w:val="24"/>
        </w:rPr>
        <w:t>t</w:t>
      </w:r>
      <w:r w:rsidR="006F72B8" w:rsidRPr="002716AE">
        <w:rPr>
          <w:rFonts w:ascii="Times New Roman" w:hAnsi="Times New Roman" w:cs="Times New Roman"/>
          <w:sz w:val="24"/>
          <w:szCs w:val="24"/>
        </w:rPr>
        <w:t>reatment burden</w:t>
      </w:r>
      <w:r w:rsidR="00324657" w:rsidRPr="002716AE">
        <w:rPr>
          <w:rFonts w:ascii="Times New Roman" w:hAnsi="Times New Roman" w:cs="Times New Roman"/>
          <w:sz w:val="24"/>
          <w:szCs w:val="24"/>
        </w:rPr>
        <w:t xml:space="preserve"> in</w:t>
      </w:r>
      <w:r w:rsidR="004849EF" w:rsidRPr="002716AE">
        <w:rPr>
          <w:rFonts w:ascii="Times New Roman" w:hAnsi="Times New Roman" w:cs="Times New Roman"/>
          <w:sz w:val="24"/>
          <w:szCs w:val="24"/>
        </w:rPr>
        <w:t xml:space="preserve"> cancer populations is limited, and o</w:t>
      </w:r>
      <w:r w:rsidR="00B8621D" w:rsidRPr="002716AE">
        <w:rPr>
          <w:rFonts w:ascii="Times New Roman" w:hAnsi="Times New Roman" w:cs="Times New Roman"/>
          <w:sz w:val="24"/>
          <w:szCs w:val="24"/>
        </w:rPr>
        <w:t xml:space="preserve">nly </w:t>
      </w:r>
      <w:r w:rsidR="00EF6572" w:rsidRPr="00EF6572">
        <w:rPr>
          <w:rFonts w:ascii="Times New Roman" w:hAnsi="Times New Roman" w:cs="Times New Roman"/>
          <w:color w:val="FF0000"/>
          <w:sz w:val="24"/>
          <w:szCs w:val="24"/>
        </w:rPr>
        <w:t>two</w:t>
      </w:r>
      <w:r w:rsidR="00B8621D" w:rsidRPr="00EF6572">
        <w:rPr>
          <w:rFonts w:ascii="Times New Roman" w:hAnsi="Times New Roman" w:cs="Times New Roman"/>
          <w:color w:val="FF0000"/>
          <w:sz w:val="24"/>
          <w:szCs w:val="24"/>
        </w:rPr>
        <w:t xml:space="preserve"> </w:t>
      </w:r>
      <w:r w:rsidR="004849EF" w:rsidRPr="00EF6572">
        <w:rPr>
          <w:rFonts w:ascii="Times New Roman" w:hAnsi="Times New Roman" w:cs="Times New Roman"/>
          <w:color w:val="FF0000"/>
          <w:sz w:val="24"/>
          <w:szCs w:val="24"/>
        </w:rPr>
        <w:t xml:space="preserve">original </w:t>
      </w:r>
      <w:r w:rsidR="00B8621D" w:rsidRPr="00EF6572">
        <w:rPr>
          <w:rFonts w:ascii="Times New Roman" w:hAnsi="Times New Roman" w:cs="Times New Roman"/>
          <w:color w:val="FF0000"/>
          <w:sz w:val="24"/>
          <w:szCs w:val="24"/>
        </w:rPr>
        <w:t>st</w:t>
      </w:r>
      <w:r w:rsidR="003F3F8B" w:rsidRPr="00EF6572">
        <w:rPr>
          <w:rFonts w:ascii="Times New Roman" w:hAnsi="Times New Roman" w:cs="Times New Roman"/>
          <w:color w:val="FF0000"/>
          <w:sz w:val="24"/>
          <w:szCs w:val="24"/>
        </w:rPr>
        <w:t>ud</w:t>
      </w:r>
      <w:r w:rsidR="00EF6572" w:rsidRPr="00EF6572">
        <w:rPr>
          <w:rFonts w:ascii="Times New Roman" w:hAnsi="Times New Roman" w:cs="Times New Roman"/>
          <w:color w:val="FF0000"/>
          <w:sz w:val="24"/>
          <w:szCs w:val="24"/>
        </w:rPr>
        <w:t>ies</w:t>
      </w:r>
      <w:r w:rsidR="00C67EA5" w:rsidRPr="00EF6572">
        <w:rPr>
          <w:rFonts w:ascii="Times New Roman" w:hAnsi="Times New Roman" w:cs="Times New Roman"/>
          <w:color w:val="FF0000"/>
          <w:sz w:val="24"/>
          <w:szCs w:val="24"/>
        </w:rPr>
        <w:t xml:space="preserve"> </w:t>
      </w:r>
      <w:r w:rsidR="003F3F8B" w:rsidRPr="00EF6572">
        <w:rPr>
          <w:rFonts w:ascii="Times New Roman" w:hAnsi="Times New Roman" w:cs="Times New Roman"/>
          <w:color w:val="FF0000"/>
          <w:sz w:val="24"/>
          <w:szCs w:val="24"/>
        </w:rPr>
        <w:t>ha</w:t>
      </w:r>
      <w:r w:rsidR="00EF6572" w:rsidRPr="00EF6572">
        <w:rPr>
          <w:rFonts w:ascii="Times New Roman" w:hAnsi="Times New Roman" w:cs="Times New Roman"/>
          <w:color w:val="FF0000"/>
          <w:sz w:val="24"/>
          <w:szCs w:val="24"/>
        </w:rPr>
        <w:t>ve</w:t>
      </w:r>
      <w:r w:rsidR="003F3F8B" w:rsidRPr="00EF6572">
        <w:rPr>
          <w:rFonts w:ascii="Times New Roman" w:hAnsi="Times New Roman" w:cs="Times New Roman"/>
          <w:color w:val="FF0000"/>
          <w:sz w:val="24"/>
          <w:szCs w:val="24"/>
        </w:rPr>
        <w:t xml:space="preserve"> been </w:t>
      </w:r>
      <w:r w:rsidR="00F26D6F" w:rsidRPr="00EF6572">
        <w:rPr>
          <w:rFonts w:ascii="Times New Roman" w:hAnsi="Times New Roman" w:cs="Times New Roman"/>
          <w:color w:val="FF0000"/>
          <w:sz w:val="24"/>
          <w:szCs w:val="24"/>
        </w:rPr>
        <w:t>conducted</w:t>
      </w:r>
      <w:r w:rsidR="00EF6572" w:rsidRPr="00EF6572">
        <w:rPr>
          <w:rFonts w:ascii="Times New Roman" w:hAnsi="Times New Roman" w:cs="Times New Roman"/>
          <w:color w:val="FF0000"/>
          <w:sz w:val="24"/>
          <w:szCs w:val="24"/>
        </w:rPr>
        <w:t xml:space="preserve"> (Eton et al. 2019; Anderson et al. 2021)</w:t>
      </w:r>
      <w:r w:rsidRPr="002716AE">
        <w:rPr>
          <w:rFonts w:ascii="Times New Roman" w:hAnsi="Times New Roman" w:cs="Times New Roman"/>
          <w:sz w:val="24"/>
          <w:szCs w:val="24"/>
        </w:rPr>
        <w:t>.</w:t>
      </w:r>
      <w:r w:rsidR="00C67EA5" w:rsidRPr="002716AE">
        <w:rPr>
          <w:rFonts w:ascii="Times New Roman" w:hAnsi="Times New Roman" w:cs="Times New Roman"/>
          <w:sz w:val="24"/>
          <w:szCs w:val="24"/>
        </w:rPr>
        <w:t xml:space="preserve"> </w:t>
      </w:r>
      <w:r w:rsidR="00EF6572" w:rsidRPr="006E7869">
        <w:rPr>
          <w:rFonts w:ascii="Times New Roman" w:hAnsi="Times New Roman" w:cs="Times New Roman"/>
          <w:sz w:val="24"/>
          <w:szCs w:val="24"/>
        </w:rPr>
        <w:t>Eton et al.</w:t>
      </w:r>
      <w:r w:rsidR="00C67EA5" w:rsidRPr="006E7869">
        <w:rPr>
          <w:rFonts w:ascii="Times New Roman" w:hAnsi="Times New Roman" w:cs="Times New Roman"/>
          <w:sz w:val="24"/>
          <w:szCs w:val="24"/>
        </w:rPr>
        <w:t xml:space="preserve"> </w:t>
      </w:r>
      <w:r w:rsidR="00EF6572">
        <w:rPr>
          <w:rFonts w:ascii="Times New Roman" w:hAnsi="Times New Roman" w:cs="Times New Roman"/>
          <w:sz w:val="24"/>
          <w:szCs w:val="24"/>
        </w:rPr>
        <w:t xml:space="preserve">(2019) </w:t>
      </w:r>
      <w:r w:rsidR="003F3F8B" w:rsidRPr="002716AE">
        <w:rPr>
          <w:rFonts w:ascii="Times New Roman" w:hAnsi="Times New Roman" w:cs="Times New Roman"/>
          <w:sz w:val="24"/>
          <w:szCs w:val="24"/>
        </w:rPr>
        <w:t>explored</w:t>
      </w:r>
      <w:r w:rsidR="006F72B8" w:rsidRPr="002716AE">
        <w:rPr>
          <w:rFonts w:ascii="Times New Roman" w:hAnsi="Times New Roman" w:cs="Times New Roman"/>
          <w:sz w:val="24"/>
          <w:szCs w:val="24"/>
        </w:rPr>
        <w:t xml:space="preserve"> </w:t>
      </w:r>
      <w:r w:rsidR="0084122F" w:rsidRPr="002716AE">
        <w:rPr>
          <w:rFonts w:ascii="Times New Roman" w:hAnsi="Times New Roman" w:cs="Times New Roman"/>
          <w:sz w:val="24"/>
          <w:szCs w:val="24"/>
        </w:rPr>
        <w:t>the impact of perceived treatment and self-management burden in 91</w:t>
      </w:r>
      <w:r w:rsidR="006F72B8" w:rsidRPr="002716AE">
        <w:rPr>
          <w:rFonts w:ascii="Times New Roman" w:hAnsi="Times New Roman" w:cs="Times New Roman"/>
          <w:sz w:val="24"/>
          <w:szCs w:val="24"/>
        </w:rPr>
        <w:t xml:space="preserve"> </w:t>
      </w:r>
      <w:r w:rsidR="00DD3D78">
        <w:rPr>
          <w:rFonts w:ascii="Times New Roman" w:hAnsi="Times New Roman" w:cs="Times New Roman"/>
          <w:sz w:val="24"/>
          <w:szCs w:val="24"/>
        </w:rPr>
        <w:t xml:space="preserve">multimorbid </w:t>
      </w:r>
      <w:r w:rsidR="006F72B8" w:rsidRPr="002716AE">
        <w:rPr>
          <w:rFonts w:ascii="Times New Roman" w:hAnsi="Times New Roman" w:cs="Times New Roman"/>
          <w:sz w:val="24"/>
          <w:szCs w:val="24"/>
        </w:rPr>
        <w:t>cancer patients</w:t>
      </w:r>
      <w:r w:rsidR="0084122F" w:rsidRPr="002716AE">
        <w:rPr>
          <w:rFonts w:ascii="Times New Roman" w:hAnsi="Times New Roman" w:cs="Times New Roman"/>
          <w:sz w:val="24"/>
          <w:szCs w:val="24"/>
        </w:rPr>
        <w:t xml:space="preserve"> and</w:t>
      </w:r>
      <w:r w:rsidR="006F72B8" w:rsidRPr="002716AE">
        <w:rPr>
          <w:rFonts w:ascii="Times New Roman" w:hAnsi="Times New Roman" w:cs="Times New Roman"/>
          <w:sz w:val="24"/>
          <w:szCs w:val="24"/>
        </w:rPr>
        <w:t xml:space="preserve"> </w:t>
      </w:r>
      <w:r w:rsidR="00B8621D" w:rsidRPr="002716AE">
        <w:rPr>
          <w:rFonts w:ascii="Times New Roman" w:hAnsi="Times New Roman" w:cs="Times New Roman"/>
          <w:sz w:val="24"/>
          <w:szCs w:val="24"/>
        </w:rPr>
        <w:t xml:space="preserve">found </w:t>
      </w:r>
      <w:r w:rsidR="006F72B8" w:rsidRPr="002716AE">
        <w:rPr>
          <w:rFonts w:ascii="Times New Roman" w:hAnsi="Times New Roman" w:cs="Times New Roman"/>
          <w:sz w:val="24"/>
          <w:szCs w:val="24"/>
        </w:rPr>
        <w:t>treatment burden</w:t>
      </w:r>
      <w:r w:rsidR="00B8621D" w:rsidRPr="002716AE">
        <w:rPr>
          <w:rFonts w:ascii="Times New Roman" w:hAnsi="Times New Roman" w:cs="Times New Roman"/>
          <w:sz w:val="24"/>
          <w:szCs w:val="24"/>
        </w:rPr>
        <w:t xml:space="preserve"> </w:t>
      </w:r>
      <w:r w:rsidR="007F6395" w:rsidRPr="002716AE">
        <w:rPr>
          <w:rFonts w:ascii="Times New Roman" w:hAnsi="Times New Roman" w:cs="Times New Roman"/>
          <w:sz w:val="24"/>
          <w:szCs w:val="24"/>
        </w:rPr>
        <w:t>harmed</w:t>
      </w:r>
      <w:r w:rsidR="00B8621D" w:rsidRPr="002716AE">
        <w:rPr>
          <w:rFonts w:ascii="Times New Roman" w:hAnsi="Times New Roman" w:cs="Times New Roman"/>
          <w:sz w:val="24"/>
          <w:szCs w:val="24"/>
        </w:rPr>
        <w:t xml:space="preserve"> health-related quality of life. The study did not </w:t>
      </w:r>
      <w:r w:rsidR="00F26D6F">
        <w:rPr>
          <w:rFonts w:ascii="Times New Roman" w:hAnsi="Times New Roman" w:cs="Times New Roman"/>
          <w:sz w:val="24"/>
          <w:szCs w:val="24"/>
        </w:rPr>
        <w:t>investigate</w:t>
      </w:r>
      <w:r w:rsidR="00B8621D" w:rsidRPr="002716AE">
        <w:rPr>
          <w:rFonts w:ascii="Times New Roman" w:hAnsi="Times New Roman" w:cs="Times New Roman"/>
          <w:sz w:val="24"/>
          <w:szCs w:val="24"/>
        </w:rPr>
        <w:t xml:space="preserve"> </w:t>
      </w:r>
      <w:r w:rsidR="00F26D6F">
        <w:rPr>
          <w:rFonts w:ascii="Times New Roman" w:hAnsi="Times New Roman" w:cs="Times New Roman"/>
          <w:sz w:val="24"/>
          <w:szCs w:val="24"/>
        </w:rPr>
        <w:t xml:space="preserve">the </w:t>
      </w:r>
      <w:r w:rsidR="003F3F8B" w:rsidRPr="002716AE">
        <w:rPr>
          <w:rFonts w:ascii="Times New Roman" w:hAnsi="Times New Roman" w:cs="Times New Roman"/>
          <w:sz w:val="24"/>
          <w:szCs w:val="24"/>
        </w:rPr>
        <w:t xml:space="preserve">burden from </w:t>
      </w:r>
      <w:r w:rsidR="0084122F" w:rsidRPr="002716AE">
        <w:rPr>
          <w:rFonts w:ascii="Times New Roman" w:hAnsi="Times New Roman" w:cs="Times New Roman"/>
          <w:sz w:val="24"/>
          <w:szCs w:val="24"/>
        </w:rPr>
        <w:t xml:space="preserve">generic self-management work </w:t>
      </w:r>
      <w:r w:rsidR="0084122F" w:rsidRPr="002716AE">
        <w:rPr>
          <w:rFonts w:ascii="Times New Roman" w:hAnsi="Times New Roman" w:cs="Times New Roman"/>
          <w:sz w:val="24"/>
          <w:szCs w:val="24"/>
        </w:rPr>
        <w:lastRenderedPageBreak/>
        <w:t xml:space="preserve">(i.e. </w:t>
      </w:r>
      <w:r w:rsidR="003F3F8B" w:rsidRPr="002716AE">
        <w:rPr>
          <w:rFonts w:ascii="Times New Roman" w:hAnsi="Times New Roman" w:cs="Times New Roman"/>
          <w:sz w:val="24"/>
          <w:szCs w:val="24"/>
        </w:rPr>
        <w:t xml:space="preserve">monitoring health, </w:t>
      </w:r>
      <w:r w:rsidR="00F26D6F">
        <w:rPr>
          <w:rFonts w:ascii="Times New Roman" w:hAnsi="Times New Roman" w:cs="Times New Roman"/>
          <w:sz w:val="24"/>
          <w:szCs w:val="24"/>
        </w:rPr>
        <w:t xml:space="preserve">attending </w:t>
      </w:r>
      <w:r w:rsidR="003F3F8B" w:rsidRPr="002716AE">
        <w:rPr>
          <w:rFonts w:ascii="Times New Roman" w:hAnsi="Times New Roman" w:cs="Times New Roman"/>
          <w:sz w:val="24"/>
          <w:szCs w:val="24"/>
        </w:rPr>
        <w:t xml:space="preserve">medical appointments, </w:t>
      </w:r>
      <w:r w:rsidR="004849EF" w:rsidRPr="002716AE">
        <w:rPr>
          <w:rFonts w:ascii="Times New Roman" w:hAnsi="Times New Roman" w:cs="Times New Roman"/>
          <w:sz w:val="24"/>
          <w:szCs w:val="24"/>
        </w:rPr>
        <w:t xml:space="preserve">and </w:t>
      </w:r>
      <w:r w:rsidR="00F26D6F">
        <w:rPr>
          <w:rFonts w:ascii="Times New Roman" w:hAnsi="Times New Roman" w:cs="Times New Roman"/>
          <w:sz w:val="24"/>
          <w:szCs w:val="24"/>
        </w:rPr>
        <w:t>navigating problems</w:t>
      </w:r>
      <w:r w:rsidR="00F26D6F" w:rsidRPr="002716AE">
        <w:rPr>
          <w:rFonts w:ascii="Times New Roman" w:hAnsi="Times New Roman" w:cs="Times New Roman"/>
          <w:sz w:val="24"/>
          <w:szCs w:val="24"/>
        </w:rPr>
        <w:t xml:space="preserve"> </w:t>
      </w:r>
      <w:r w:rsidR="003F3F8B" w:rsidRPr="002716AE">
        <w:rPr>
          <w:rFonts w:ascii="Times New Roman" w:hAnsi="Times New Roman" w:cs="Times New Roman"/>
          <w:sz w:val="24"/>
          <w:szCs w:val="24"/>
        </w:rPr>
        <w:t>with health care services)</w:t>
      </w:r>
      <w:r w:rsidR="00324657" w:rsidRPr="002716AE">
        <w:rPr>
          <w:rFonts w:ascii="Times New Roman" w:hAnsi="Times New Roman" w:cs="Times New Roman"/>
          <w:sz w:val="24"/>
          <w:szCs w:val="24"/>
        </w:rPr>
        <w:t xml:space="preserve">. </w:t>
      </w:r>
      <w:r w:rsidR="00EF6572" w:rsidRPr="00EF6572">
        <w:rPr>
          <w:rFonts w:ascii="Times New Roman" w:hAnsi="Times New Roman" w:cs="Times New Roman"/>
          <w:color w:val="FF0000"/>
          <w:sz w:val="24"/>
          <w:szCs w:val="24"/>
        </w:rPr>
        <w:t xml:space="preserve">In Anderson et al. (2021), female cancer survivors reported </w:t>
      </w:r>
      <w:r w:rsidR="00640528">
        <w:rPr>
          <w:rFonts w:ascii="Times New Roman" w:hAnsi="Times New Roman" w:cs="Times New Roman"/>
          <w:color w:val="FF0000"/>
          <w:sz w:val="24"/>
          <w:szCs w:val="24"/>
        </w:rPr>
        <w:t xml:space="preserve">that the impact of </w:t>
      </w:r>
      <w:r w:rsidR="00EF6572" w:rsidRPr="00EF6572">
        <w:rPr>
          <w:rFonts w:ascii="Times New Roman" w:hAnsi="Times New Roman" w:cs="Times New Roman"/>
          <w:color w:val="FF0000"/>
          <w:sz w:val="24"/>
          <w:szCs w:val="24"/>
        </w:rPr>
        <w:t>self-management</w:t>
      </w:r>
      <w:r w:rsidR="00640528">
        <w:rPr>
          <w:rFonts w:ascii="Times New Roman" w:hAnsi="Times New Roman" w:cs="Times New Roman"/>
          <w:color w:val="FF0000"/>
          <w:sz w:val="24"/>
          <w:szCs w:val="24"/>
        </w:rPr>
        <w:t xml:space="preserve"> negatively affected their general health, an association </w:t>
      </w:r>
      <w:r w:rsidR="0081307D">
        <w:rPr>
          <w:rFonts w:ascii="Times New Roman" w:hAnsi="Times New Roman" w:cs="Times New Roman"/>
          <w:color w:val="FF0000"/>
          <w:sz w:val="24"/>
          <w:szCs w:val="24"/>
        </w:rPr>
        <w:t>more prominent</w:t>
      </w:r>
      <w:r w:rsidR="00640528">
        <w:rPr>
          <w:rFonts w:ascii="Times New Roman" w:hAnsi="Times New Roman" w:cs="Times New Roman"/>
          <w:color w:val="FF0000"/>
          <w:sz w:val="24"/>
          <w:szCs w:val="24"/>
        </w:rPr>
        <w:t xml:space="preserve"> in single</w:t>
      </w:r>
      <w:r w:rsidR="0081307D">
        <w:rPr>
          <w:rFonts w:ascii="Times New Roman" w:hAnsi="Times New Roman" w:cs="Times New Roman"/>
          <w:color w:val="FF0000"/>
          <w:sz w:val="24"/>
          <w:szCs w:val="24"/>
        </w:rPr>
        <w:t>, multimorbid</w:t>
      </w:r>
      <w:r w:rsidR="00640528">
        <w:rPr>
          <w:rFonts w:ascii="Times New Roman" w:hAnsi="Times New Roman" w:cs="Times New Roman"/>
          <w:color w:val="FF0000"/>
          <w:sz w:val="24"/>
          <w:szCs w:val="24"/>
        </w:rPr>
        <w:t xml:space="preserve"> individuals, low on health literacy and </w:t>
      </w:r>
      <w:r w:rsidR="0081307D">
        <w:rPr>
          <w:rFonts w:ascii="Times New Roman" w:hAnsi="Times New Roman" w:cs="Times New Roman"/>
          <w:color w:val="FF0000"/>
          <w:sz w:val="24"/>
          <w:szCs w:val="24"/>
        </w:rPr>
        <w:t xml:space="preserve">who </w:t>
      </w:r>
      <w:r w:rsidR="00640528">
        <w:rPr>
          <w:rFonts w:ascii="Times New Roman" w:hAnsi="Times New Roman" w:cs="Times New Roman"/>
          <w:color w:val="FF0000"/>
          <w:sz w:val="24"/>
          <w:szCs w:val="24"/>
        </w:rPr>
        <w:t xml:space="preserve">worked fulltime. </w:t>
      </w:r>
      <w:r w:rsidR="00324657" w:rsidRPr="002716AE">
        <w:rPr>
          <w:rFonts w:ascii="Times New Roman" w:hAnsi="Times New Roman" w:cs="Times New Roman"/>
          <w:sz w:val="24"/>
          <w:szCs w:val="24"/>
        </w:rPr>
        <w:t xml:space="preserve">A </w:t>
      </w:r>
      <w:r w:rsidR="00B8621D" w:rsidRPr="002716AE">
        <w:rPr>
          <w:rFonts w:ascii="Times New Roman" w:hAnsi="Times New Roman" w:cs="Times New Roman"/>
          <w:sz w:val="24"/>
          <w:szCs w:val="24"/>
        </w:rPr>
        <w:t xml:space="preserve">systematic </w:t>
      </w:r>
      <w:r w:rsidR="00210078" w:rsidRPr="002716AE">
        <w:rPr>
          <w:rFonts w:ascii="Times New Roman" w:hAnsi="Times New Roman" w:cs="Times New Roman"/>
          <w:sz w:val="24"/>
          <w:szCs w:val="24"/>
        </w:rPr>
        <w:t xml:space="preserve">review </w:t>
      </w:r>
      <w:r w:rsidR="00F26D6F">
        <w:rPr>
          <w:rFonts w:ascii="Times New Roman" w:hAnsi="Times New Roman" w:cs="Times New Roman"/>
          <w:sz w:val="24"/>
          <w:szCs w:val="24"/>
        </w:rPr>
        <w:t>described</w:t>
      </w:r>
      <w:r w:rsidR="00F1658D" w:rsidRPr="002716AE">
        <w:rPr>
          <w:rFonts w:ascii="Times New Roman" w:hAnsi="Times New Roman" w:cs="Times New Roman"/>
          <w:sz w:val="24"/>
          <w:szCs w:val="24"/>
        </w:rPr>
        <w:t xml:space="preserve"> </w:t>
      </w:r>
      <w:r w:rsidR="00210078" w:rsidRPr="002716AE">
        <w:rPr>
          <w:rFonts w:ascii="Times New Roman" w:hAnsi="Times New Roman" w:cs="Times New Roman"/>
          <w:sz w:val="24"/>
          <w:szCs w:val="24"/>
        </w:rPr>
        <w:t>treatment burd</w:t>
      </w:r>
      <w:r w:rsidR="00F1658D" w:rsidRPr="002716AE">
        <w:rPr>
          <w:rFonts w:ascii="Times New Roman" w:hAnsi="Times New Roman" w:cs="Times New Roman"/>
          <w:sz w:val="24"/>
          <w:szCs w:val="24"/>
        </w:rPr>
        <w:t xml:space="preserve">en in patients with lung cancer </w:t>
      </w:r>
      <w:r w:rsidR="00210078" w:rsidRPr="002716AE">
        <w:rPr>
          <w:rFonts w:ascii="Times New Roman" w:hAnsi="Times New Roman" w:cs="Times New Roman"/>
          <w:sz w:val="24"/>
          <w:szCs w:val="24"/>
        </w:rPr>
        <w:t xml:space="preserve">as managing treatment </w:t>
      </w:r>
      <w:r w:rsidR="00F1658D" w:rsidRPr="002716AE">
        <w:rPr>
          <w:rFonts w:ascii="Times New Roman" w:hAnsi="Times New Roman" w:cs="Times New Roman"/>
          <w:sz w:val="24"/>
          <w:szCs w:val="24"/>
        </w:rPr>
        <w:t>side effects</w:t>
      </w:r>
      <w:r w:rsidR="00210078" w:rsidRPr="002716AE">
        <w:rPr>
          <w:rFonts w:ascii="Times New Roman" w:hAnsi="Times New Roman" w:cs="Times New Roman"/>
          <w:sz w:val="24"/>
          <w:szCs w:val="24"/>
        </w:rPr>
        <w:t xml:space="preserve">, </w:t>
      </w:r>
      <w:r w:rsidR="00F1658D" w:rsidRPr="002716AE">
        <w:rPr>
          <w:rFonts w:ascii="Times New Roman" w:hAnsi="Times New Roman" w:cs="Times New Roman"/>
          <w:sz w:val="24"/>
          <w:szCs w:val="24"/>
        </w:rPr>
        <w:t>burdensome cognitive decision-making processes</w:t>
      </w:r>
      <w:r w:rsidR="00F26D6F">
        <w:rPr>
          <w:rFonts w:ascii="Times New Roman" w:hAnsi="Times New Roman" w:cs="Times New Roman"/>
          <w:sz w:val="24"/>
          <w:szCs w:val="24"/>
        </w:rPr>
        <w:t>,</w:t>
      </w:r>
      <w:r w:rsidR="00210078" w:rsidRPr="002716AE">
        <w:rPr>
          <w:rFonts w:ascii="Times New Roman" w:hAnsi="Times New Roman" w:cs="Times New Roman"/>
          <w:sz w:val="24"/>
          <w:szCs w:val="24"/>
        </w:rPr>
        <w:t xml:space="preserve"> and </w:t>
      </w:r>
      <w:r w:rsidR="00F1658D" w:rsidRPr="002716AE">
        <w:rPr>
          <w:rFonts w:ascii="Times New Roman" w:hAnsi="Times New Roman" w:cs="Times New Roman"/>
          <w:sz w:val="24"/>
          <w:szCs w:val="24"/>
        </w:rPr>
        <w:t xml:space="preserve">dealing with multiple treatment appointments, among others (Lippiett </w:t>
      </w:r>
      <w:r w:rsidR="001244B6" w:rsidRPr="002716AE">
        <w:rPr>
          <w:rFonts w:ascii="Times New Roman" w:hAnsi="Times New Roman" w:cs="Times New Roman"/>
          <w:sz w:val="24"/>
          <w:szCs w:val="24"/>
        </w:rPr>
        <w:t>et al.,</w:t>
      </w:r>
      <w:r w:rsidR="00F1658D" w:rsidRPr="002716AE">
        <w:rPr>
          <w:rFonts w:ascii="Times New Roman" w:hAnsi="Times New Roman" w:cs="Times New Roman"/>
          <w:sz w:val="24"/>
          <w:szCs w:val="24"/>
        </w:rPr>
        <w:t xml:space="preserve"> 2019). The authors conclude</w:t>
      </w:r>
      <w:r w:rsidR="00F26D6F">
        <w:rPr>
          <w:rFonts w:ascii="Times New Roman" w:hAnsi="Times New Roman" w:cs="Times New Roman"/>
          <w:sz w:val="24"/>
          <w:szCs w:val="24"/>
        </w:rPr>
        <w:t>d</w:t>
      </w:r>
      <w:r w:rsidR="003F3F8B" w:rsidRPr="002716AE">
        <w:rPr>
          <w:rFonts w:ascii="Times New Roman" w:hAnsi="Times New Roman" w:cs="Times New Roman"/>
          <w:sz w:val="24"/>
          <w:szCs w:val="24"/>
        </w:rPr>
        <w:t xml:space="preserve"> that a clear treatment pathway with</w:t>
      </w:r>
      <w:r w:rsidR="00F1658D" w:rsidRPr="002716AE">
        <w:rPr>
          <w:rFonts w:ascii="Times New Roman" w:hAnsi="Times New Roman" w:cs="Times New Roman"/>
          <w:sz w:val="24"/>
          <w:szCs w:val="24"/>
        </w:rPr>
        <w:t xml:space="preserve"> rapid</w:t>
      </w:r>
      <w:r w:rsidR="003F3F8B" w:rsidRPr="002716AE">
        <w:rPr>
          <w:rFonts w:ascii="Times New Roman" w:hAnsi="Times New Roman" w:cs="Times New Roman"/>
          <w:sz w:val="24"/>
          <w:szCs w:val="24"/>
        </w:rPr>
        <w:t xml:space="preserve"> a</w:t>
      </w:r>
      <w:r w:rsidR="00F1658D" w:rsidRPr="002716AE">
        <w:rPr>
          <w:rFonts w:ascii="Times New Roman" w:hAnsi="Times New Roman" w:cs="Times New Roman"/>
          <w:sz w:val="24"/>
          <w:szCs w:val="24"/>
        </w:rPr>
        <w:t>ccess to health</w:t>
      </w:r>
      <w:r w:rsidR="003F3F8B" w:rsidRPr="002716AE">
        <w:rPr>
          <w:rFonts w:ascii="Times New Roman" w:hAnsi="Times New Roman" w:cs="Times New Roman"/>
          <w:sz w:val="24"/>
          <w:szCs w:val="24"/>
        </w:rPr>
        <w:t xml:space="preserve">care services </w:t>
      </w:r>
      <w:r w:rsidR="00210078" w:rsidRPr="002716AE">
        <w:rPr>
          <w:rFonts w:ascii="Times New Roman" w:hAnsi="Times New Roman" w:cs="Times New Roman"/>
          <w:sz w:val="24"/>
          <w:szCs w:val="24"/>
        </w:rPr>
        <w:t xml:space="preserve">might reduce </w:t>
      </w:r>
      <w:r w:rsidR="007F42AA">
        <w:rPr>
          <w:rFonts w:ascii="Times New Roman" w:hAnsi="Times New Roman" w:cs="Times New Roman"/>
          <w:sz w:val="24"/>
          <w:szCs w:val="24"/>
        </w:rPr>
        <w:t xml:space="preserve">the </w:t>
      </w:r>
      <w:r w:rsidR="007F6395" w:rsidRPr="002716AE">
        <w:rPr>
          <w:rFonts w:ascii="Times New Roman" w:hAnsi="Times New Roman" w:cs="Times New Roman"/>
          <w:sz w:val="24"/>
          <w:szCs w:val="24"/>
        </w:rPr>
        <w:t>post-diagnosis treatment burd</w:t>
      </w:r>
      <w:r w:rsidR="00C95C81" w:rsidRPr="002716AE">
        <w:rPr>
          <w:rFonts w:ascii="Times New Roman" w:hAnsi="Times New Roman" w:cs="Times New Roman"/>
          <w:sz w:val="24"/>
          <w:szCs w:val="24"/>
        </w:rPr>
        <w:t>e</w:t>
      </w:r>
      <w:r w:rsidR="007F6395" w:rsidRPr="002716AE">
        <w:rPr>
          <w:rFonts w:ascii="Times New Roman" w:hAnsi="Times New Roman" w:cs="Times New Roman"/>
          <w:sz w:val="24"/>
          <w:szCs w:val="24"/>
        </w:rPr>
        <w:t>n</w:t>
      </w:r>
      <w:r w:rsidR="00F1658D" w:rsidRPr="002716AE">
        <w:rPr>
          <w:rFonts w:ascii="Times New Roman" w:hAnsi="Times New Roman" w:cs="Times New Roman"/>
          <w:sz w:val="24"/>
          <w:szCs w:val="24"/>
        </w:rPr>
        <w:t xml:space="preserve">. </w:t>
      </w:r>
    </w:p>
    <w:p w14:paraId="352799AE" w14:textId="10793668" w:rsidR="009921CE" w:rsidRPr="002716AE" w:rsidRDefault="00737013" w:rsidP="00F708D5">
      <w:pPr>
        <w:autoSpaceDE w:val="0"/>
        <w:autoSpaceDN w:val="0"/>
        <w:adjustRightInd w:val="0"/>
        <w:spacing w:after="0" w:line="480" w:lineRule="auto"/>
        <w:ind w:firstLine="360"/>
        <w:rPr>
          <w:rFonts w:ascii="Times New Roman" w:hAnsi="Times New Roman" w:cs="Times New Roman"/>
          <w:sz w:val="24"/>
          <w:szCs w:val="24"/>
        </w:rPr>
      </w:pPr>
      <w:r w:rsidRPr="002716AE">
        <w:rPr>
          <w:rFonts w:ascii="Times New Roman" w:hAnsi="Times New Roman" w:cs="Times New Roman"/>
          <w:sz w:val="24"/>
          <w:szCs w:val="24"/>
        </w:rPr>
        <w:t>B</w:t>
      </w:r>
      <w:r w:rsidR="00CB3AAA" w:rsidRPr="002716AE">
        <w:rPr>
          <w:rFonts w:ascii="Times New Roman" w:hAnsi="Times New Roman" w:cs="Times New Roman"/>
          <w:sz w:val="24"/>
          <w:szCs w:val="24"/>
        </w:rPr>
        <w:t xml:space="preserve">ased on recent studies showing that CRF is significantly associated with increased </w:t>
      </w:r>
      <w:r w:rsidR="005C030B" w:rsidRPr="002716AE">
        <w:rPr>
          <w:rFonts w:ascii="Times New Roman" w:hAnsi="Times New Roman" w:cs="Times New Roman"/>
          <w:sz w:val="24"/>
          <w:szCs w:val="24"/>
        </w:rPr>
        <w:t>impairment of performing</w:t>
      </w:r>
      <w:r w:rsidR="00CB3AAA" w:rsidRPr="002716AE">
        <w:rPr>
          <w:rFonts w:ascii="Times New Roman" w:hAnsi="Times New Roman" w:cs="Times New Roman"/>
          <w:sz w:val="24"/>
          <w:szCs w:val="24"/>
        </w:rPr>
        <w:t xml:space="preserve"> life tasks, including self-care (Jones </w:t>
      </w:r>
      <w:r w:rsidR="001244B6" w:rsidRPr="002716AE">
        <w:rPr>
          <w:rFonts w:ascii="Times New Roman" w:hAnsi="Times New Roman" w:cs="Times New Roman"/>
          <w:sz w:val="24"/>
          <w:szCs w:val="24"/>
        </w:rPr>
        <w:t>et al.,</w:t>
      </w:r>
      <w:r w:rsidR="00CB3AAA" w:rsidRPr="002716AE">
        <w:rPr>
          <w:rFonts w:ascii="Times New Roman" w:hAnsi="Times New Roman" w:cs="Times New Roman"/>
          <w:sz w:val="24"/>
          <w:szCs w:val="24"/>
        </w:rPr>
        <w:t xml:space="preserve"> 2016)</w:t>
      </w:r>
      <w:r w:rsidRPr="002716AE">
        <w:rPr>
          <w:rFonts w:ascii="Times New Roman" w:hAnsi="Times New Roman" w:cs="Times New Roman"/>
          <w:sz w:val="24"/>
          <w:szCs w:val="24"/>
        </w:rPr>
        <w:t>,</w:t>
      </w:r>
      <w:r w:rsidR="00CB3AAA" w:rsidRPr="002716AE">
        <w:rPr>
          <w:rFonts w:ascii="Times New Roman" w:hAnsi="Times New Roman" w:cs="Times New Roman"/>
          <w:sz w:val="24"/>
          <w:szCs w:val="24"/>
        </w:rPr>
        <w:t xml:space="preserve"> </w:t>
      </w:r>
      <w:r w:rsidRPr="002716AE">
        <w:rPr>
          <w:rFonts w:ascii="Times New Roman" w:hAnsi="Times New Roman" w:cs="Times New Roman"/>
          <w:sz w:val="24"/>
          <w:szCs w:val="24"/>
        </w:rPr>
        <w:t xml:space="preserve">we </w:t>
      </w:r>
      <w:r w:rsidR="00142003" w:rsidRPr="002716AE">
        <w:rPr>
          <w:rFonts w:ascii="Times New Roman" w:hAnsi="Times New Roman" w:cs="Times New Roman"/>
          <w:sz w:val="24"/>
          <w:szCs w:val="24"/>
        </w:rPr>
        <w:t>aim</w:t>
      </w:r>
      <w:r w:rsidR="00F26D6F">
        <w:rPr>
          <w:rFonts w:ascii="Times New Roman" w:hAnsi="Times New Roman" w:cs="Times New Roman"/>
          <w:sz w:val="24"/>
          <w:szCs w:val="24"/>
        </w:rPr>
        <w:t>ed</w:t>
      </w:r>
      <w:r w:rsidR="00142003" w:rsidRPr="002716AE">
        <w:rPr>
          <w:rFonts w:ascii="Times New Roman" w:hAnsi="Times New Roman" w:cs="Times New Roman"/>
          <w:sz w:val="24"/>
          <w:szCs w:val="24"/>
        </w:rPr>
        <w:t xml:space="preserve"> to </w:t>
      </w:r>
      <w:r w:rsidR="00C95C81" w:rsidRPr="002716AE">
        <w:rPr>
          <w:rFonts w:ascii="Times New Roman" w:hAnsi="Times New Roman" w:cs="Times New Roman"/>
          <w:sz w:val="24"/>
          <w:szCs w:val="24"/>
        </w:rPr>
        <w:t xml:space="preserve">describe CRF and </w:t>
      </w:r>
      <w:r w:rsidRPr="002716AE">
        <w:rPr>
          <w:rFonts w:ascii="Times New Roman" w:hAnsi="Times New Roman" w:cs="Times New Roman"/>
          <w:sz w:val="24"/>
          <w:szCs w:val="24"/>
        </w:rPr>
        <w:t>explore</w:t>
      </w:r>
      <w:r w:rsidR="00F26D6F">
        <w:rPr>
          <w:rFonts w:ascii="Times New Roman" w:hAnsi="Times New Roman" w:cs="Times New Roman"/>
          <w:sz w:val="24"/>
          <w:szCs w:val="24"/>
        </w:rPr>
        <w:t>d</w:t>
      </w:r>
      <w:r w:rsidRPr="002716AE">
        <w:rPr>
          <w:rFonts w:ascii="Times New Roman" w:hAnsi="Times New Roman" w:cs="Times New Roman"/>
          <w:sz w:val="24"/>
          <w:szCs w:val="24"/>
        </w:rPr>
        <w:t xml:space="preserve"> the relationship between </w:t>
      </w:r>
      <w:r w:rsidR="00142003" w:rsidRPr="002716AE">
        <w:rPr>
          <w:rFonts w:ascii="Times New Roman" w:hAnsi="Times New Roman" w:cs="Times New Roman"/>
          <w:sz w:val="24"/>
          <w:szCs w:val="24"/>
        </w:rPr>
        <w:t xml:space="preserve">CRF and </w:t>
      </w:r>
      <w:r w:rsidR="000517CD" w:rsidRPr="002716AE">
        <w:rPr>
          <w:rFonts w:ascii="Times New Roman" w:hAnsi="Times New Roman" w:cs="Times New Roman"/>
          <w:sz w:val="24"/>
          <w:szCs w:val="24"/>
        </w:rPr>
        <w:t>treatment burden</w:t>
      </w:r>
      <w:r w:rsidR="00EA1BA0" w:rsidRPr="002716AE">
        <w:rPr>
          <w:rFonts w:ascii="Times New Roman" w:hAnsi="Times New Roman" w:cs="Times New Roman"/>
          <w:sz w:val="24"/>
          <w:szCs w:val="24"/>
        </w:rPr>
        <w:t xml:space="preserve"> </w:t>
      </w:r>
      <w:bookmarkStart w:id="2" w:name="_Hlk66110482"/>
      <w:r w:rsidR="00EA1BA0" w:rsidRPr="002716AE">
        <w:rPr>
          <w:rFonts w:ascii="Times New Roman" w:hAnsi="Times New Roman" w:cs="Times New Roman"/>
          <w:sz w:val="24"/>
          <w:szCs w:val="24"/>
        </w:rPr>
        <w:t>in CRC patients treated with curative intent</w:t>
      </w:r>
      <w:bookmarkEnd w:id="2"/>
      <w:r w:rsidR="00F26D6F">
        <w:rPr>
          <w:rFonts w:ascii="Times New Roman" w:hAnsi="Times New Roman" w:cs="Times New Roman"/>
          <w:sz w:val="24"/>
          <w:szCs w:val="24"/>
        </w:rPr>
        <w:t>. This exploration was accomplished</w:t>
      </w:r>
      <w:r w:rsidR="00142003" w:rsidRPr="002716AE">
        <w:rPr>
          <w:rFonts w:ascii="Times New Roman" w:hAnsi="Times New Roman" w:cs="Times New Roman"/>
          <w:sz w:val="24"/>
          <w:szCs w:val="24"/>
        </w:rPr>
        <w:t xml:space="preserve"> </w:t>
      </w:r>
      <w:r w:rsidR="00C95C81" w:rsidRPr="002716AE">
        <w:rPr>
          <w:rFonts w:ascii="Times New Roman" w:hAnsi="Times New Roman" w:cs="Times New Roman"/>
          <w:sz w:val="24"/>
          <w:szCs w:val="24"/>
        </w:rPr>
        <w:t>through</w:t>
      </w:r>
      <w:r w:rsidR="0021500B" w:rsidRPr="002716AE">
        <w:rPr>
          <w:rFonts w:ascii="Times New Roman" w:hAnsi="Times New Roman" w:cs="Times New Roman"/>
          <w:sz w:val="24"/>
          <w:szCs w:val="24"/>
        </w:rPr>
        <w:t xml:space="preserve"> the following research questions:</w:t>
      </w:r>
    </w:p>
    <w:p w14:paraId="4E0DB294" w14:textId="50225684" w:rsidR="00C95C81" w:rsidRPr="002716AE" w:rsidRDefault="00C95C81" w:rsidP="00F708D5">
      <w:pPr>
        <w:pStyle w:val="CommentText"/>
        <w:spacing w:line="480" w:lineRule="auto"/>
        <w:rPr>
          <w:rFonts w:ascii="Times New Roman" w:hAnsi="Times New Roman" w:cs="Times New Roman"/>
          <w:sz w:val="24"/>
          <w:szCs w:val="24"/>
        </w:rPr>
      </w:pPr>
      <w:r w:rsidRPr="002716AE">
        <w:rPr>
          <w:rFonts w:ascii="Times New Roman" w:hAnsi="Times New Roman" w:cs="Times New Roman"/>
          <w:sz w:val="24"/>
          <w:szCs w:val="24"/>
        </w:rPr>
        <w:t xml:space="preserve">Research question 1: What is the level of CRF in </w:t>
      </w:r>
      <w:r w:rsidR="00C26B4F" w:rsidRPr="002716AE">
        <w:rPr>
          <w:rFonts w:ascii="Times New Roman" w:hAnsi="Times New Roman" w:cs="Times New Roman"/>
          <w:sz w:val="24"/>
          <w:szCs w:val="24"/>
        </w:rPr>
        <w:t>CRC patients treated with curative intent</w:t>
      </w:r>
      <w:r w:rsidR="00A06AF5">
        <w:rPr>
          <w:rFonts w:ascii="Times New Roman" w:hAnsi="Times New Roman" w:cs="Times New Roman"/>
          <w:sz w:val="24"/>
          <w:szCs w:val="24"/>
        </w:rPr>
        <w:t xml:space="preserve"> at a Norwegian university hospital</w:t>
      </w:r>
      <w:r w:rsidRPr="002716AE">
        <w:rPr>
          <w:rFonts w:ascii="Times New Roman" w:hAnsi="Times New Roman" w:cs="Times New Roman"/>
          <w:sz w:val="24"/>
          <w:szCs w:val="24"/>
        </w:rPr>
        <w:t>?</w:t>
      </w:r>
    </w:p>
    <w:p w14:paraId="2F030D02" w14:textId="35F7DF85" w:rsidR="00C95C81" w:rsidRPr="002716AE" w:rsidRDefault="00C95C81" w:rsidP="005C63A7">
      <w:pPr>
        <w:pStyle w:val="CommentText"/>
        <w:autoSpaceDE w:val="0"/>
        <w:autoSpaceDN w:val="0"/>
        <w:adjustRightInd w:val="0"/>
        <w:spacing w:after="0" w:line="480" w:lineRule="auto"/>
        <w:rPr>
          <w:rFonts w:ascii="Times New Roman" w:hAnsi="Times New Roman" w:cs="Times New Roman"/>
          <w:sz w:val="24"/>
          <w:szCs w:val="24"/>
        </w:rPr>
      </w:pPr>
      <w:r w:rsidRPr="002716AE">
        <w:rPr>
          <w:rFonts w:ascii="Times New Roman" w:hAnsi="Times New Roman" w:cs="Times New Roman"/>
          <w:sz w:val="24"/>
          <w:szCs w:val="24"/>
        </w:rPr>
        <w:t xml:space="preserve">Research question 2: </w:t>
      </w:r>
      <w:r w:rsidR="009F7041" w:rsidRPr="002716AE">
        <w:rPr>
          <w:rFonts w:ascii="Times New Roman" w:hAnsi="Times New Roman" w:cs="Times New Roman"/>
          <w:sz w:val="24"/>
          <w:szCs w:val="24"/>
        </w:rPr>
        <w:t>How d</w:t>
      </w:r>
      <w:r w:rsidRPr="002716AE">
        <w:rPr>
          <w:rFonts w:ascii="Times New Roman" w:hAnsi="Times New Roman" w:cs="Times New Roman"/>
          <w:sz w:val="24"/>
          <w:szCs w:val="24"/>
        </w:rPr>
        <w:t xml:space="preserve">oes the level of CRF </w:t>
      </w:r>
      <w:r w:rsidRPr="00F5021F">
        <w:rPr>
          <w:rFonts w:ascii="Times New Roman" w:hAnsi="Times New Roman" w:cs="Times New Roman"/>
          <w:sz w:val="24"/>
          <w:szCs w:val="24"/>
        </w:rPr>
        <w:t xml:space="preserve">vary </w:t>
      </w:r>
      <w:r w:rsidR="00F5021F">
        <w:rPr>
          <w:rFonts w:ascii="Times New Roman" w:hAnsi="Times New Roman" w:cs="Times New Roman"/>
          <w:sz w:val="24"/>
          <w:szCs w:val="24"/>
        </w:rPr>
        <w:t>according to</w:t>
      </w:r>
      <w:r w:rsidRPr="00F5021F">
        <w:rPr>
          <w:rFonts w:ascii="Times New Roman" w:hAnsi="Times New Roman" w:cs="Times New Roman"/>
          <w:sz w:val="24"/>
          <w:szCs w:val="24"/>
        </w:rPr>
        <w:t xml:space="preserve"> demographic and clinical variables?</w:t>
      </w:r>
    </w:p>
    <w:p w14:paraId="7BF86758" w14:textId="2FDD4911" w:rsidR="000B4104" w:rsidRDefault="00C95C81" w:rsidP="009E7D75">
      <w:pPr>
        <w:pStyle w:val="CommentText"/>
        <w:autoSpaceDE w:val="0"/>
        <w:autoSpaceDN w:val="0"/>
        <w:adjustRightInd w:val="0"/>
        <w:spacing w:after="0" w:line="480" w:lineRule="auto"/>
        <w:rPr>
          <w:rFonts w:ascii="Times New Roman" w:hAnsi="Times New Roman" w:cs="Times New Roman"/>
          <w:color w:val="FF0000"/>
          <w:sz w:val="24"/>
          <w:szCs w:val="24"/>
        </w:rPr>
      </w:pPr>
      <w:r w:rsidRPr="002716AE">
        <w:rPr>
          <w:rFonts w:ascii="Times New Roman" w:hAnsi="Times New Roman" w:cs="Times New Roman"/>
          <w:sz w:val="24"/>
          <w:szCs w:val="24"/>
        </w:rPr>
        <w:t xml:space="preserve">Research question 3: What are the associations between CRF and </w:t>
      </w:r>
      <w:r w:rsidR="00F26D6F">
        <w:rPr>
          <w:rFonts w:ascii="Times New Roman" w:hAnsi="Times New Roman" w:cs="Times New Roman"/>
          <w:sz w:val="24"/>
          <w:szCs w:val="24"/>
        </w:rPr>
        <w:t xml:space="preserve">the </w:t>
      </w:r>
      <w:r w:rsidRPr="002716AE">
        <w:rPr>
          <w:rFonts w:ascii="Times New Roman" w:hAnsi="Times New Roman" w:cs="Times New Roman"/>
          <w:sz w:val="24"/>
          <w:szCs w:val="24"/>
        </w:rPr>
        <w:t xml:space="preserve">different dimensions of </w:t>
      </w:r>
      <w:r w:rsidR="000517CD" w:rsidRPr="002716AE">
        <w:rPr>
          <w:rFonts w:ascii="Times New Roman" w:hAnsi="Times New Roman" w:cs="Times New Roman"/>
          <w:sz w:val="24"/>
          <w:szCs w:val="24"/>
        </w:rPr>
        <w:t>treatment burden</w:t>
      </w:r>
      <w:r w:rsidRPr="002716AE">
        <w:rPr>
          <w:rFonts w:ascii="Times New Roman" w:hAnsi="Times New Roman" w:cs="Times New Roman"/>
          <w:sz w:val="24"/>
          <w:szCs w:val="24"/>
        </w:rPr>
        <w:t xml:space="preserve"> in</w:t>
      </w:r>
      <w:r w:rsidR="00C26B4F" w:rsidRPr="002716AE">
        <w:rPr>
          <w:rFonts w:ascii="Times New Roman" w:hAnsi="Times New Roman" w:cs="Times New Roman"/>
          <w:sz w:val="24"/>
          <w:szCs w:val="24"/>
        </w:rPr>
        <w:t xml:space="preserve"> this study population</w:t>
      </w:r>
      <w:r w:rsidR="000B4104">
        <w:rPr>
          <w:rFonts w:ascii="Times New Roman" w:hAnsi="Times New Roman" w:cs="Times New Roman"/>
          <w:sz w:val="24"/>
          <w:szCs w:val="24"/>
        </w:rPr>
        <w:t xml:space="preserve">, </w:t>
      </w:r>
      <w:r w:rsidR="000B4104" w:rsidRPr="000B4104">
        <w:rPr>
          <w:rFonts w:ascii="Times New Roman" w:hAnsi="Times New Roman" w:cs="Times New Roman"/>
          <w:color w:val="FF0000"/>
          <w:sz w:val="24"/>
          <w:szCs w:val="24"/>
        </w:rPr>
        <w:t xml:space="preserve">and </w:t>
      </w:r>
      <w:r w:rsidR="003B7F95">
        <w:rPr>
          <w:rFonts w:ascii="Times New Roman" w:hAnsi="Times New Roman" w:cs="Times New Roman"/>
          <w:color w:val="FF0000"/>
          <w:sz w:val="24"/>
          <w:szCs w:val="24"/>
        </w:rPr>
        <w:t xml:space="preserve">are they moderated by </w:t>
      </w:r>
      <w:r w:rsidR="000B4104" w:rsidRPr="000B4104">
        <w:rPr>
          <w:rFonts w:ascii="Times New Roman" w:hAnsi="Times New Roman" w:cs="Times New Roman"/>
          <w:color w:val="FF0000"/>
          <w:sz w:val="24"/>
          <w:szCs w:val="24"/>
        </w:rPr>
        <w:t>socio-demographic and clinical variable</w:t>
      </w:r>
      <w:r w:rsidR="000B4104">
        <w:rPr>
          <w:rFonts w:ascii="Times New Roman" w:hAnsi="Times New Roman" w:cs="Times New Roman"/>
          <w:color w:val="FF0000"/>
          <w:sz w:val="24"/>
          <w:szCs w:val="24"/>
        </w:rPr>
        <w:t>s</w:t>
      </w:r>
      <w:r w:rsidRPr="000B4104">
        <w:rPr>
          <w:rFonts w:ascii="Times New Roman" w:hAnsi="Times New Roman" w:cs="Times New Roman"/>
          <w:color w:val="FF0000"/>
          <w:sz w:val="24"/>
          <w:szCs w:val="24"/>
        </w:rPr>
        <w:t>?</w:t>
      </w:r>
    </w:p>
    <w:p w14:paraId="5748E58B" w14:textId="1DB10B1B" w:rsidR="00EC56D7" w:rsidRDefault="00EC56D7" w:rsidP="009E7D75">
      <w:pPr>
        <w:pStyle w:val="CommentText"/>
        <w:autoSpaceDE w:val="0"/>
        <w:autoSpaceDN w:val="0"/>
        <w:adjustRightInd w:val="0"/>
        <w:spacing w:after="0" w:line="480" w:lineRule="auto"/>
        <w:rPr>
          <w:rFonts w:ascii="Times New Roman" w:hAnsi="Times New Roman" w:cs="Times New Roman"/>
          <w:color w:val="FF0000"/>
          <w:sz w:val="24"/>
          <w:szCs w:val="24"/>
        </w:rPr>
      </w:pPr>
    </w:p>
    <w:p w14:paraId="2C03D5AA" w14:textId="38490D02" w:rsidR="00EC56D7" w:rsidRDefault="00EC56D7" w:rsidP="009E7D75">
      <w:pPr>
        <w:pStyle w:val="CommentText"/>
        <w:autoSpaceDE w:val="0"/>
        <w:autoSpaceDN w:val="0"/>
        <w:adjustRightInd w:val="0"/>
        <w:spacing w:after="0" w:line="480" w:lineRule="auto"/>
        <w:rPr>
          <w:rFonts w:ascii="Times New Roman" w:hAnsi="Times New Roman" w:cs="Times New Roman"/>
          <w:color w:val="FF0000"/>
          <w:sz w:val="24"/>
          <w:szCs w:val="24"/>
        </w:rPr>
      </w:pPr>
    </w:p>
    <w:p w14:paraId="6584CB09" w14:textId="77777777" w:rsidR="00EC56D7" w:rsidRPr="000B4104" w:rsidRDefault="00EC56D7" w:rsidP="009E7D75">
      <w:pPr>
        <w:pStyle w:val="CommentText"/>
        <w:autoSpaceDE w:val="0"/>
        <w:autoSpaceDN w:val="0"/>
        <w:adjustRightInd w:val="0"/>
        <w:spacing w:after="0" w:line="480" w:lineRule="auto"/>
        <w:rPr>
          <w:rFonts w:ascii="Times New Roman" w:hAnsi="Times New Roman" w:cs="Times New Roman"/>
          <w:color w:val="FF0000"/>
          <w:sz w:val="24"/>
          <w:szCs w:val="24"/>
        </w:rPr>
      </w:pPr>
    </w:p>
    <w:p w14:paraId="4B3F69FF" w14:textId="56E84340" w:rsidR="00CB3AAA" w:rsidRPr="002716AE" w:rsidRDefault="00CB3AAA" w:rsidP="005C14D4">
      <w:pPr>
        <w:pStyle w:val="Heading1"/>
        <w:numPr>
          <w:ilvl w:val="0"/>
          <w:numId w:val="8"/>
        </w:numPr>
        <w:rPr>
          <w:rFonts w:ascii="Times New Roman" w:hAnsi="Times New Roman" w:cs="Times New Roman"/>
          <w:color w:val="auto"/>
        </w:rPr>
      </w:pPr>
      <w:r w:rsidRPr="002716AE">
        <w:rPr>
          <w:rFonts w:ascii="Times New Roman" w:hAnsi="Times New Roman" w:cs="Times New Roman"/>
          <w:color w:val="auto"/>
        </w:rPr>
        <w:t>METHODS</w:t>
      </w:r>
    </w:p>
    <w:p w14:paraId="5AD247E8" w14:textId="77777777" w:rsidR="00CB3AAA" w:rsidRPr="002716AE" w:rsidRDefault="00CB3AAA" w:rsidP="00CB3AAA">
      <w:pPr>
        <w:rPr>
          <w:rFonts w:ascii="Times New Roman" w:hAnsi="Times New Roman" w:cs="Times New Roman"/>
        </w:rPr>
      </w:pPr>
    </w:p>
    <w:p w14:paraId="4146F32D" w14:textId="77777777" w:rsidR="00CF6C53" w:rsidRPr="002716AE" w:rsidRDefault="00CF6C53" w:rsidP="00177E22">
      <w:pPr>
        <w:pStyle w:val="Heading2"/>
        <w:rPr>
          <w:rFonts w:ascii="Times New Roman" w:hAnsi="Times New Roman" w:cs="Times New Roman"/>
          <w:b/>
          <w:color w:val="auto"/>
        </w:rPr>
      </w:pPr>
    </w:p>
    <w:p w14:paraId="10145BF3" w14:textId="27FC0B90" w:rsidR="00177E22" w:rsidRPr="002716AE" w:rsidRDefault="005C14D4" w:rsidP="00177E22">
      <w:pPr>
        <w:spacing w:line="480" w:lineRule="auto"/>
        <w:rPr>
          <w:rFonts w:ascii="Times New Roman" w:hAnsi="Times New Roman" w:cs="Times New Roman"/>
          <w:sz w:val="24"/>
          <w:szCs w:val="24"/>
        </w:rPr>
      </w:pPr>
      <w:r w:rsidRPr="002716AE">
        <w:rPr>
          <w:rFonts w:ascii="Times New Roman" w:hAnsi="Times New Roman" w:cs="Times New Roman"/>
          <w:b/>
          <w:sz w:val="26"/>
          <w:szCs w:val="26"/>
        </w:rPr>
        <w:t>3</w:t>
      </w:r>
      <w:r w:rsidR="00177E22" w:rsidRPr="002716AE">
        <w:rPr>
          <w:rFonts w:ascii="Times New Roman" w:hAnsi="Times New Roman" w:cs="Times New Roman"/>
          <w:b/>
          <w:sz w:val="26"/>
          <w:szCs w:val="26"/>
        </w:rPr>
        <w:t xml:space="preserve">.1 </w:t>
      </w:r>
      <w:r w:rsidR="00855741" w:rsidRPr="002716AE">
        <w:rPr>
          <w:rFonts w:ascii="Times New Roman" w:hAnsi="Times New Roman" w:cs="Times New Roman"/>
          <w:b/>
          <w:sz w:val="26"/>
          <w:szCs w:val="26"/>
        </w:rPr>
        <w:t>Study d</w:t>
      </w:r>
      <w:r w:rsidR="004B01E6" w:rsidRPr="002716AE">
        <w:rPr>
          <w:rFonts w:ascii="Times New Roman" w:hAnsi="Times New Roman" w:cs="Times New Roman"/>
          <w:b/>
          <w:sz w:val="26"/>
          <w:szCs w:val="26"/>
        </w:rPr>
        <w:t>esign</w:t>
      </w:r>
      <w:r w:rsidR="00855741" w:rsidRPr="002716AE">
        <w:rPr>
          <w:rFonts w:ascii="Times New Roman" w:hAnsi="Times New Roman" w:cs="Times New Roman"/>
          <w:b/>
          <w:sz w:val="26"/>
          <w:szCs w:val="26"/>
        </w:rPr>
        <w:t xml:space="preserve"> and setting</w:t>
      </w:r>
    </w:p>
    <w:p w14:paraId="54083FC8" w14:textId="05313784" w:rsidR="001B3A34" w:rsidRDefault="00177E22" w:rsidP="009A25E0">
      <w:pPr>
        <w:spacing w:line="480" w:lineRule="auto"/>
        <w:ind w:firstLine="708"/>
        <w:rPr>
          <w:rFonts w:ascii="Times New Roman" w:hAnsi="Times New Roman" w:cs="Times New Roman"/>
          <w:sz w:val="24"/>
          <w:szCs w:val="24"/>
        </w:rPr>
      </w:pPr>
      <w:r w:rsidRPr="002716AE">
        <w:rPr>
          <w:rFonts w:ascii="Times New Roman" w:hAnsi="Times New Roman" w:cs="Times New Roman"/>
          <w:sz w:val="24"/>
          <w:szCs w:val="24"/>
        </w:rPr>
        <w:t xml:space="preserve">The study applied a retrospective cross-sectional design </w:t>
      </w:r>
      <w:r w:rsidR="004B01E6" w:rsidRPr="002716AE">
        <w:rPr>
          <w:rFonts w:ascii="Times New Roman" w:hAnsi="Times New Roman" w:cs="Times New Roman"/>
          <w:sz w:val="24"/>
          <w:szCs w:val="24"/>
        </w:rPr>
        <w:t>and took place in a university hospital in the south-western part of Norway in 2017</w:t>
      </w:r>
      <w:r w:rsidR="00EF62E4">
        <w:rPr>
          <w:rFonts w:ascii="Times New Roman" w:hAnsi="Times New Roman" w:cs="Times New Roman"/>
          <w:sz w:val="24"/>
          <w:szCs w:val="24"/>
        </w:rPr>
        <w:t>–</w:t>
      </w:r>
      <w:r w:rsidR="004B01E6" w:rsidRPr="002716AE">
        <w:rPr>
          <w:rFonts w:ascii="Times New Roman" w:hAnsi="Times New Roman" w:cs="Times New Roman"/>
          <w:sz w:val="24"/>
          <w:szCs w:val="24"/>
        </w:rPr>
        <w:t xml:space="preserve">2018. The </w:t>
      </w:r>
      <w:r w:rsidR="007F6395" w:rsidRPr="002716AE">
        <w:rPr>
          <w:rFonts w:ascii="Times New Roman" w:hAnsi="Times New Roman" w:cs="Times New Roman"/>
          <w:sz w:val="24"/>
          <w:szCs w:val="24"/>
        </w:rPr>
        <w:t>department of gastrointestinal surgery</w:t>
      </w:r>
      <w:r w:rsidR="004B01E6" w:rsidRPr="002716AE">
        <w:rPr>
          <w:rFonts w:ascii="Times New Roman" w:hAnsi="Times New Roman" w:cs="Times New Roman"/>
          <w:sz w:val="24"/>
          <w:szCs w:val="24"/>
        </w:rPr>
        <w:t xml:space="preserve"> </w:t>
      </w:r>
      <w:r w:rsidR="00F74924" w:rsidRPr="002716AE">
        <w:rPr>
          <w:rFonts w:ascii="Times New Roman" w:hAnsi="Times New Roman" w:cs="Times New Roman"/>
          <w:sz w:val="24"/>
          <w:szCs w:val="24"/>
        </w:rPr>
        <w:t>offers</w:t>
      </w:r>
      <w:r w:rsidR="004B01E6" w:rsidRPr="002716AE">
        <w:rPr>
          <w:rFonts w:ascii="Times New Roman" w:hAnsi="Times New Roman" w:cs="Times New Roman"/>
          <w:sz w:val="24"/>
          <w:szCs w:val="24"/>
        </w:rPr>
        <w:t xml:space="preserve"> </w:t>
      </w:r>
      <w:r w:rsidR="007F6395" w:rsidRPr="002716AE">
        <w:rPr>
          <w:rFonts w:ascii="Times New Roman" w:hAnsi="Times New Roman" w:cs="Times New Roman"/>
          <w:sz w:val="24"/>
          <w:szCs w:val="24"/>
        </w:rPr>
        <w:t xml:space="preserve">acute and elective surgical service, and annually </w:t>
      </w:r>
      <w:r w:rsidR="00F74924" w:rsidRPr="002716AE">
        <w:rPr>
          <w:rFonts w:ascii="Times New Roman" w:hAnsi="Times New Roman" w:cs="Times New Roman"/>
          <w:sz w:val="24"/>
          <w:szCs w:val="24"/>
        </w:rPr>
        <w:t>more than</w:t>
      </w:r>
      <w:r w:rsidR="004B01E6" w:rsidRPr="002716AE">
        <w:rPr>
          <w:rFonts w:ascii="Times New Roman" w:hAnsi="Times New Roman" w:cs="Times New Roman"/>
          <w:sz w:val="24"/>
          <w:szCs w:val="24"/>
        </w:rPr>
        <w:t xml:space="preserve"> 300 CRC patients </w:t>
      </w:r>
      <w:r w:rsidR="00EF62E4">
        <w:rPr>
          <w:rFonts w:ascii="Times New Roman" w:hAnsi="Times New Roman" w:cs="Times New Roman"/>
          <w:sz w:val="24"/>
          <w:szCs w:val="24"/>
        </w:rPr>
        <w:t>undergo surgery at the facility</w:t>
      </w:r>
      <w:r w:rsidR="004B01E6" w:rsidRPr="002716AE">
        <w:rPr>
          <w:rFonts w:ascii="Times New Roman" w:hAnsi="Times New Roman" w:cs="Times New Roman"/>
          <w:sz w:val="24"/>
          <w:szCs w:val="24"/>
        </w:rPr>
        <w:t>.</w:t>
      </w:r>
      <w:r w:rsidR="005A69EC" w:rsidRPr="002716AE">
        <w:rPr>
          <w:rFonts w:ascii="Times New Roman" w:hAnsi="Times New Roman" w:cs="Times New Roman"/>
          <w:sz w:val="24"/>
          <w:szCs w:val="24"/>
        </w:rPr>
        <w:t xml:space="preserve"> </w:t>
      </w:r>
      <w:r w:rsidR="001B3A34" w:rsidRPr="002716AE">
        <w:rPr>
          <w:rFonts w:ascii="Times New Roman" w:hAnsi="Times New Roman" w:cs="Times New Roman"/>
          <w:sz w:val="24"/>
          <w:szCs w:val="24"/>
        </w:rPr>
        <w:t xml:space="preserve">Ethical approval was obtained from the </w:t>
      </w:r>
      <w:r w:rsidR="00620895" w:rsidRPr="00620895">
        <w:rPr>
          <w:rFonts w:ascii="Times New Roman" w:hAnsi="Times New Roman" w:cs="Times New Roman"/>
          <w:sz w:val="24"/>
          <w:szCs w:val="24"/>
        </w:rPr>
        <w:t xml:space="preserve">Regional Committee for Medical and Health Research Ethics </w:t>
      </w:r>
      <w:r w:rsidR="001B3A34" w:rsidRPr="002716AE">
        <w:rPr>
          <w:rFonts w:ascii="Times New Roman" w:hAnsi="Times New Roman" w:cs="Times New Roman"/>
          <w:sz w:val="24"/>
          <w:szCs w:val="24"/>
        </w:rPr>
        <w:t xml:space="preserve">and from the </w:t>
      </w:r>
      <w:r w:rsidR="00C95C81" w:rsidRPr="002716AE">
        <w:rPr>
          <w:rFonts w:ascii="Times New Roman" w:hAnsi="Times New Roman" w:cs="Times New Roman"/>
          <w:sz w:val="24"/>
          <w:szCs w:val="24"/>
        </w:rPr>
        <w:t>Data Protection Officer</w:t>
      </w:r>
      <w:r w:rsidR="001B3A34" w:rsidRPr="002716AE">
        <w:rPr>
          <w:rFonts w:ascii="Times New Roman" w:hAnsi="Times New Roman" w:cs="Times New Roman"/>
          <w:sz w:val="24"/>
          <w:szCs w:val="24"/>
        </w:rPr>
        <w:t xml:space="preserve"> at the hospital w</w:t>
      </w:r>
      <w:r w:rsidR="007F6395" w:rsidRPr="002716AE">
        <w:rPr>
          <w:rFonts w:ascii="Times New Roman" w:hAnsi="Times New Roman" w:cs="Times New Roman"/>
          <w:sz w:val="24"/>
          <w:szCs w:val="24"/>
        </w:rPr>
        <w:t>h</w:t>
      </w:r>
      <w:r w:rsidR="001B3A34" w:rsidRPr="002716AE">
        <w:rPr>
          <w:rFonts w:ascii="Times New Roman" w:hAnsi="Times New Roman" w:cs="Times New Roman"/>
          <w:sz w:val="24"/>
          <w:szCs w:val="24"/>
        </w:rPr>
        <w:t xml:space="preserve">ere the participants were recruited. All participants provided informed written consent and were guaranteed confidentiality and the right to withdraw from the study at any time. The patients also gave their </w:t>
      </w:r>
      <w:r w:rsidR="00447395" w:rsidRPr="002716AE">
        <w:rPr>
          <w:rFonts w:ascii="Times New Roman" w:hAnsi="Times New Roman" w:cs="Times New Roman"/>
          <w:sz w:val="24"/>
          <w:szCs w:val="24"/>
        </w:rPr>
        <w:t>permission</w:t>
      </w:r>
      <w:r w:rsidR="001B3A34" w:rsidRPr="002716AE">
        <w:rPr>
          <w:rFonts w:ascii="Times New Roman" w:hAnsi="Times New Roman" w:cs="Times New Roman"/>
          <w:sz w:val="24"/>
          <w:szCs w:val="24"/>
        </w:rPr>
        <w:t xml:space="preserve"> to use </w:t>
      </w:r>
      <w:r w:rsidR="00EF62E4">
        <w:rPr>
          <w:rFonts w:ascii="Times New Roman" w:hAnsi="Times New Roman" w:cs="Times New Roman"/>
          <w:sz w:val="24"/>
          <w:szCs w:val="24"/>
        </w:rPr>
        <w:t xml:space="preserve">their </w:t>
      </w:r>
      <w:r w:rsidR="001B3A34" w:rsidRPr="002716AE">
        <w:rPr>
          <w:rFonts w:ascii="Times New Roman" w:hAnsi="Times New Roman" w:cs="Times New Roman"/>
          <w:sz w:val="24"/>
          <w:szCs w:val="24"/>
        </w:rPr>
        <w:t xml:space="preserve">data </w:t>
      </w:r>
      <w:r w:rsidR="00447395" w:rsidRPr="002716AE">
        <w:rPr>
          <w:rFonts w:ascii="Times New Roman" w:hAnsi="Times New Roman" w:cs="Times New Roman"/>
          <w:sz w:val="24"/>
          <w:szCs w:val="24"/>
        </w:rPr>
        <w:t xml:space="preserve">obtained </w:t>
      </w:r>
      <w:r w:rsidR="001B3A34" w:rsidRPr="002716AE">
        <w:rPr>
          <w:rFonts w:ascii="Times New Roman" w:hAnsi="Times New Roman" w:cs="Times New Roman"/>
          <w:sz w:val="24"/>
          <w:szCs w:val="24"/>
        </w:rPr>
        <w:t xml:space="preserve">from </w:t>
      </w:r>
      <w:r w:rsidR="00447395" w:rsidRPr="002716AE">
        <w:rPr>
          <w:rFonts w:ascii="Times New Roman" w:hAnsi="Times New Roman" w:cs="Times New Roman"/>
          <w:sz w:val="24"/>
          <w:szCs w:val="24"/>
        </w:rPr>
        <w:t>the hospital</w:t>
      </w:r>
      <w:r w:rsidR="00EF62E4">
        <w:rPr>
          <w:rFonts w:ascii="Times New Roman" w:hAnsi="Times New Roman" w:cs="Times New Roman"/>
          <w:sz w:val="24"/>
          <w:szCs w:val="24"/>
        </w:rPr>
        <w:t>’</w:t>
      </w:r>
      <w:r w:rsidR="00447395" w:rsidRPr="002716AE">
        <w:rPr>
          <w:rFonts w:ascii="Times New Roman" w:hAnsi="Times New Roman" w:cs="Times New Roman"/>
          <w:sz w:val="24"/>
          <w:szCs w:val="24"/>
        </w:rPr>
        <w:t xml:space="preserve">s </w:t>
      </w:r>
      <w:r w:rsidR="001B3A34" w:rsidRPr="002716AE">
        <w:rPr>
          <w:rFonts w:ascii="Times New Roman" w:hAnsi="Times New Roman" w:cs="Times New Roman"/>
          <w:sz w:val="24"/>
          <w:szCs w:val="24"/>
        </w:rPr>
        <w:t>medical records</w:t>
      </w:r>
      <w:r w:rsidR="001B3A34" w:rsidRPr="00F40336">
        <w:rPr>
          <w:rFonts w:ascii="Times New Roman" w:hAnsi="Times New Roman" w:cs="Times New Roman"/>
          <w:sz w:val="24"/>
          <w:szCs w:val="24"/>
        </w:rPr>
        <w:t>.</w:t>
      </w:r>
      <w:r w:rsidR="00F40336">
        <w:rPr>
          <w:rFonts w:ascii="Times New Roman" w:hAnsi="Times New Roman" w:cs="Times New Roman"/>
          <w:sz w:val="24"/>
          <w:szCs w:val="24"/>
        </w:rPr>
        <w:t xml:space="preserve"> </w:t>
      </w:r>
      <w:r w:rsidR="00F40336" w:rsidRPr="00943882">
        <w:rPr>
          <w:rFonts w:ascii="Times New Roman" w:hAnsi="Times New Roman" w:cs="Times New Roman"/>
          <w:color w:val="FF0000"/>
          <w:sz w:val="24"/>
          <w:szCs w:val="24"/>
        </w:rPr>
        <w:t xml:space="preserve">The study adheres to the </w:t>
      </w:r>
      <w:r w:rsidR="00F40336" w:rsidRPr="00943882">
        <w:rPr>
          <w:rFonts w:ascii="Times New Roman" w:hAnsi="Times New Roman" w:cs="Times New Roman"/>
          <w:i/>
          <w:iCs/>
          <w:color w:val="FF0000"/>
          <w:sz w:val="24"/>
          <w:szCs w:val="24"/>
        </w:rPr>
        <w:t xml:space="preserve">Strengthening the reporting of observational studies in epidemiology </w:t>
      </w:r>
      <w:r w:rsidR="00F40336" w:rsidRPr="00943882">
        <w:rPr>
          <w:rFonts w:ascii="Times New Roman" w:hAnsi="Times New Roman" w:cs="Times New Roman"/>
          <w:color w:val="FF0000"/>
          <w:sz w:val="24"/>
          <w:szCs w:val="24"/>
        </w:rPr>
        <w:t>(STROBE) guideline for cohort, case-control and cross-sectional studies (Supplementary File S1).</w:t>
      </w:r>
    </w:p>
    <w:p w14:paraId="160B5CC5" w14:textId="66BD9837" w:rsidR="002F769A" w:rsidRPr="002716AE" w:rsidRDefault="005C14D4" w:rsidP="00177E22">
      <w:pPr>
        <w:pStyle w:val="Heading2"/>
        <w:rPr>
          <w:rFonts w:ascii="Times New Roman" w:hAnsi="Times New Roman" w:cs="Times New Roman"/>
          <w:color w:val="auto"/>
          <w:sz w:val="24"/>
          <w:szCs w:val="24"/>
        </w:rPr>
      </w:pPr>
      <w:r w:rsidRPr="002716AE">
        <w:rPr>
          <w:rFonts w:ascii="Times New Roman" w:hAnsi="Times New Roman" w:cs="Times New Roman"/>
          <w:b/>
          <w:color w:val="auto"/>
        </w:rPr>
        <w:t>3</w:t>
      </w:r>
      <w:r w:rsidR="00A9081E" w:rsidRPr="002716AE">
        <w:rPr>
          <w:rFonts w:ascii="Times New Roman" w:hAnsi="Times New Roman" w:cs="Times New Roman"/>
          <w:b/>
          <w:color w:val="auto"/>
        </w:rPr>
        <w:t>.</w:t>
      </w:r>
      <w:r w:rsidR="00CF6C53" w:rsidRPr="002716AE">
        <w:rPr>
          <w:rFonts w:ascii="Times New Roman" w:hAnsi="Times New Roman" w:cs="Times New Roman"/>
          <w:b/>
          <w:color w:val="auto"/>
        </w:rPr>
        <w:t>2</w:t>
      </w:r>
      <w:r w:rsidR="005F67C7" w:rsidRPr="002716AE">
        <w:rPr>
          <w:rFonts w:ascii="Times New Roman" w:hAnsi="Times New Roman" w:cs="Times New Roman"/>
          <w:b/>
          <w:color w:val="auto"/>
        </w:rPr>
        <w:t xml:space="preserve"> </w:t>
      </w:r>
      <w:r w:rsidR="00855741" w:rsidRPr="002716AE">
        <w:rPr>
          <w:rFonts w:ascii="Times New Roman" w:hAnsi="Times New Roman" w:cs="Times New Roman"/>
          <w:b/>
          <w:color w:val="auto"/>
        </w:rPr>
        <w:t>S</w:t>
      </w:r>
      <w:r w:rsidR="005F67C7" w:rsidRPr="002716AE">
        <w:rPr>
          <w:rFonts w:ascii="Times New Roman" w:hAnsi="Times New Roman" w:cs="Times New Roman"/>
          <w:b/>
          <w:color w:val="auto"/>
        </w:rPr>
        <w:t xml:space="preserve">tudy </w:t>
      </w:r>
      <w:r w:rsidR="0040294E" w:rsidRPr="002716AE">
        <w:rPr>
          <w:rFonts w:ascii="Times New Roman" w:hAnsi="Times New Roman" w:cs="Times New Roman"/>
          <w:b/>
          <w:color w:val="auto"/>
        </w:rPr>
        <w:t>population</w:t>
      </w:r>
      <w:r w:rsidR="00DE0336" w:rsidRPr="002716AE">
        <w:rPr>
          <w:rFonts w:ascii="Times New Roman" w:hAnsi="Times New Roman" w:cs="Times New Roman"/>
          <w:sz w:val="24"/>
          <w:szCs w:val="24"/>
        </w:rPr>
        <w:br/>
      </w:r>
    </w:p>
    <w:p w14:paraId="4CF2A8DD" w14:textId="18BBDC95" w:rsidR="002D6AB6" w:rsidRPr="002716AE" w:rsidRDefault="00855741" w:rsidP="0013073A">
      <w:pPr>
        <w:spacing w:line="480" w:lineRule="auto"/>
        <w:ind w:firstLine="708"/>
        <w:rPr>
          <w:rFonts w:ascii="Times New Roman" w:hAnsi="Times New Roman" w:cs="Times New Roman"/>
          <w:sz w:val="24"/>
          <w:szCs w:val="24"/>
        </w:rPr>
      </w:pPr>
      <w:r w:rsidRPr="002716AE">
        <w:rPr>
          <w:rFonts w:ascii="Times New Roman" w:hAnsi="Times New Roman" w:cs="Times New Roman"/>
          <w:sz w:val="24"/>
          <w:szCs w:val="24"/>
        </w:rPr>
        <w:t>The study sample was drawn from the electronic hospital records of in</w:t>
      </w:r>
      <w:r w:rsidR="004B01E6" w:rsidRPr="002716AE">
        <w:rPr>
          <w:rFonts w:ascii="Times New Roman" w:hAnsi="Times New Roman" w:cs="Times New Roman"/>
          <w:sz w:val="24"/>
          <w:szCs w:val="24"/>
        </w:rPr>
        <w:t xml:space="preserve">dividuals treated for CRC with curative intent in 2016–2018. </w:t>
      </w:r>
      <w:r w:rsidR="00EF62E4">
        <w:rPr>
          <w:rFonts w:ascii="Times New Roman" w:hAnsi="Times New Roman" w:cs="Times New Roman"/>
          <w:sz w:val="24"/>
          <w:szCs w:val="24"/>
        </w:rPr>
        <w:t>The i</w:t>
      </w:r>
      <w:r w:rsidRPr="002716AE">
        <w:rPr>
          <w:rFonts w:ascii="Times New Roman" w:hAnsi="Times New Roman" w:cs="Times New Roman"/>
          <w:sz w:val="24"/>
          <w:szCs w:val="24"/>
        </w:rPr>
        <w:t xml:space="preserve">nclusion criteria were as follows: </w:t>
      </w:r>
      <w:r w:rsidR="00C86AFE" w:rsidRPr="002716AE">
        <w:rPr>
          <w:rFonts w:ascii="Times New Roman" w:hAnsi="Times New Roman" w:cs="Times New Roman"/>
          <w:sz w:val="24"/>
          <w:szCs w:val="24"/>
        </w:rPr>
        <w:t xml:space="preserve">between 18 and 80 years of age, surgically treated for either colon or rectal cancer with curative intent, </w:t>
      </w:r>
      <w:r w:rsidRPr="002716AE">
        <w:rPr>
          <w:rFonts w:ascii="Times New Roman" w:hAnsi="Times New Roman" w:cs="Times New Roman"/>
          <w:sz w:val="24"/>
          <w:szCs w:val="24"/>
        </w:rPr>
        <w:t xml:space="preserve">no </w:t>
      </w:r>
      <w:r w:rsidR="00C86AFE" w:rsidRPr="002716AE">
        <w:rPr>
          <w:rFonts w:ascii="Times New Roman" w:hAnsi="Times New Roman" w:cs="Times New Roman"/>
          <w:sz w:val="24"/>
          <w:szCs w:val="24"/>
        </w:rPr>
        <w:t>distant metastas</w:t>
      </w:r>
      <w:r w:rsidR="00EF62E4">
        <w:rPr>
          <w:rFonts w:ascii="Times New Roman" w:hAnsi="Times New Roman" w:cs="Times New Roman"/>
          <w:sz w:val="24"/>
          <w:szCs w:val="24"/>
        </w:rPr>
        <w:t>e</w:t>
      </w:r>
      <w:r w:rsidR="00C86AFE" w:rsidRPr="002716AE">
        <w:rPr>
          <w:rFonts w:ascii="Times New Roman" w:hAnsi="Times New Roman" w:cs="Times New Roman"/>
          <w:sz w:val="24"/>
          <w:szCs w:val="24"/>
        </w:rPr>
        <w:t>s</w:t>
      </w:r>
      <w:r w:rsidR="00CF6C53" w:rsidRPr="002716AE">
        <w:rPr>
          <w:rFonts w:ascii="Times New Roman" w:hAnsi="Times New Roman" w:cs="Times New Roman"/>
          <w:sz w:val="24"/>
          <w:szCs w:val="24"/>
        </w:rPr>
        <w:t xml:space="preserve"> </w:t>
      </w:r>
      <w:r w:rsidR="00C86AFE" w:rsidRPr="002716AE">
        <w:rPr>
          <w:rFonts w:ascii="Times New Roman" w:hAnsi="Times New Roman" w:cs="Times New Roman"/>
          <w:sz w:val="24"/>
          <w:szCs w:val="24"/>
        </w:rPr>
        <w:t xml:space="preserve">(i.e. Dukes </w:t>
      </w:r>
      <w:r w:rsidR="00480DA1" w:rsidRPr="002716AE">
        <w:rPr>
          <w:rFonts w:ascii="Times New Roman" w:hAnsi="Times New Roman" w:cs="Times New Roman"/>
          <w:sz w:val="24"/>
          <w:szCs w:val="24"/>
        </w:rPr>
        <w:t xml:space="preserve">stage </w:t>
      </w:r>
      <w:r w:rsidR="00C86AFE" w:rsidRPr="002716AE">
        <w:rPr>
          <w:rFonts w:ascii="Times New Roman" w:hAnsi="Times New Roman" w:cs="Times New Roman"/>
          <w:sz w:val="24"/>
          <w:szCs w:val="24"/>
        </w:rPr>
        <w:t>A</w:t>
      </w:r>
      <w:r w:rsidR="00EF62E4">
        <w:rPr>
          <w:rFonts w:ascii="Times New Roman" w:hAnsi="Times New Roman" w:cs="Times New Roman"/>
          <w:sz w:val="24"/>
          <w:szCs w:val="24"/>
        </w:rPr>
        <w:t>–</w:t>
      </w:r>
      <w:r w:rsidR="00C86AFE" w:rsidRPr="002716AE">
        <w:rPr>
          <w:rFonts w:ascii="Times New Roman" w:hAnsi="Times New Roman" w:cs="Times New Roman"/>
          <w:sz w:val="24"/>
          <w:szCs w:val="24"/>
        </w:rPr>
        <w:t>C)</w:t>
      </w:r>
      <w:r w:rsidR="00AA6B43" w:rsidRPr="002716AE">
        <w:rPr>
          <w:rFonts w:ascii="Times New Roman" w:hAnsi="Times New Roman" w:cs="Times New Roman"/>
          <w:sz w:val="24"/>
          <w:szCs w:val="24"/>
        </w:rPr>
        <w:t xml:space="preserve"> (</w:t>
      </w:r>
      <w:r w:rsidR="00AA6B43" w:rsidRPr="002716AE">
        <w:rPr>
          <w:rFonts w:ascii="Times New Roman" w:hAnsi="Times New Roman" w:cs="Times New Roman"/>
          <w:color w:val="222222"/>
          <w:sz w:val="24"/>
          <w:szCs w:val="24"/>
          <w:shd w:val="clear" w:color="auto" w:fill="FFFFFF"/>
        </w:rPr>
        <w:t>Labianca, Nordlinger, Beretta, Brouquet &amp; Cervantes</w:t>
      </w:r>
      <w:r w:rsidR="00AA6B43" w:rsidRPr="002716AE">
        <w:rPr>
          <w:rFonts w:ascii="Times New Roman" w:hAnsi="Times New Roman" w:cs="Times New Roman"/>
          <w:sz w:val="24"/>
          <w:szCs w:val="24"/>
        </w:rPr>
        <w:t xml:space="preserve">, 2010; </w:t>
      </w:r>
      <w:r w:rsidR="00AA6B43" w:rsidRPr="002716AE">
        <w:rPr>
          <w:rFonts w:ascii="Times New Roman" w:hAnsi="Times New Roman" w:cs="Times New Roman"/>
          <w:color w:val="222222"/>
          <w:sz w:val="24"/>
          <w:szCs w:val="24"/>
          <w:shd w:val="clear" w:color="auto" w:fill="FFFFFF"/>
        </w:rPr>
        <w:t>National Institute for Health and Clinical Excellence, 2014)</w:t>
      </w:r>
      <w:r w:rsidR="00EF62E4">
        <w:rPr>
          <w:rFonts w:ascii="Times New Roman" w:hAnsi="Times New Roman" w:cs="Times New Roman"/>
          <w:color w:val="222222"/>
          <w:sz w:val="24"/>
          <w:szCs w:val="24"/>
          <w:shd w:val="clear" w:color="auto" w:fill="FFFFFF"/>
        </w:rPr>
        <w:t>,</w:t>
      </w:r>
      <w:r w:rsidR="00447395" w:rsidRPr="002716AE">
        <w:rPr>
          <w:rFonts w:ascii="Times New Roman" w:hAnsi="Times New Roman" w:cs="Times New Roman"/>
          <w:sz w:val="24"/>
          <w:szCs w:val="24"/>
        </w:rPr>
        <w:t xml:space="preserve"> </w:t>
      </w:r>
      <w:r w:rsidR="00EF62E4">
        <w:rPr>
          <w:rFonts w:ascii="Times New Roman" w:hAnsi="Times New Roman" w:cs="Times New Roman"/>
          <w:sz w:val="24"/>
          <w:szCs w:val="24"/>
        </w:rPr>
        <w:t>an</w:t>
      </w:r>
      <w:r w:rsidRPr="002716AE">
        <w:rPr>
          <w:rFonts w:ascii="Times New Roman" w:hAnsi="Times New Roman" w:cs="Times New Roman"/>
          <w:sz w:val="24"/>
          <w:szCs w:val="24"/>
        </w:rPr>
        <w:t xml:space="preserve"> elapsed</w:t>
      </w:r>
      <w:r w:rsidR="00EF62E4">
        <w:rPr>
          <w:rFonts w:ascii="Times New Roman" w:hAnsi="Times New Roman" w:cs="Times New Roman"/>
          <w:sz w:val="24"/>
          <w:szCs w:val="24"/>
        </w:rPr>
        <w:t xml:space="preserve"> time</w:t>
      </w:r>
      <w:r w:rsidRPr="002716AE">
        <w:rPr>
          <w:rFonts w:ascii="Times New Roman" w:hAnsi="Times New Roman" w:cs="Times New Roman"/>
          <w:sz w:val="24"/>
          <w:szCs w:val="24"/>
        </w:rPr>
        <w:t xml:space="preserve"> since </w:t>
      </w:r>
      <w:r w:rsidR="003B295A" w:rsidRPr="002716AE">
        <w:rPr>
          <w:rFonts w:ascii="Times New Roman" w:hAnsi="Times New Roman" w:cs="Times New Roman"/>
          <w:sz w:val="24"/>
          <w:szCs w:val="24"/>
        </w:rPr>
        <w:t xml:space="preserve">primary </w:t>
      </w:r>
      <w:r w:rsidRPr="002716AE">
        <w:rPr>
          <w:rFonts w:ascii="Times New Roman" w:hAnsi="Times New Roman" w:cs="Times New Roman"/>
          <w:sz w:val="24"/>
          <w:szCs w:val="24"/>
        </w:rPr>
        <w:t xml:space="preserve">surgery </w:t>
      </w:r>
      <w:r w:rsidR="00EF62E4">
        <w:rPr>
          <w:rFonts w:ascii="Times New Roman" w:hAnsi="Times New Roman" w:cs="Times New Roman"/>
          <w:sz w:val="24"/>
          <w:szCs w:val="24"/>
        </w:rPr>
        <w:t>of 2</w:t>
      </w:r>
      <w:r w:rsidR="00C86AFE" w:rsidRPr="002716AE">
        <w:rPr>
          <w:rFonts w:ascii="Times New Roman" w:hAnsi="Times New Roman" w:cs="Times New Roman"/>
          <w:sz w:val="24"/>
          <w:szCs w:val="24"/>
        </w:rPr>
        <w:t xml:space="preserve"> months</w:t>
      </w:r>
      <w:r w:rsidR="00EF62E4">
        <w:rPr>
          <w:rFonts w:ascii="Times New Roman" w:hAnsi="Times New Roman" w:cs="Times New Roman"/>
          <w:sz w:val="24"/>
          <w:szCs w:val="24"/>
        </w:rPr>
        <w:t xml:space="preserve"> to </w:t>
      </w:r>
      <w:r w:rsidR="00C86AFE" w:rsidRPr="002716AE">
        <w:rPr>
          <w:rFonts w:ascii="Times New Roman" w:hAnsi="Times New Roman" w:cs="Times New Roman"/>
          <w:sz w:val="24"/>
          <w:szCs w:val="24"/>
        </w:rPr>
        <w:t xml:space="preserve">2 years, </w:t>
      </w:r>
      <w:r w:rsidR="002A1335" w:rsidRPr="002716AE">
        <w:rPr>
          <w:rFonts w:ascii="Times New Roman" w:hAnsi="Times New Roman" w:cs="Times New Roman"/>
          <w:sz w:val="24"/>
          <w:szCs w:val="24"/>
        </w:rPr>
        <w:t xml:space="preserve">and </w:t>
      </w:r>
      <w:r w:rsidR="00C86AFE" w:rsidRPr="002716AE">
        <w:rPr>
          <w:rFonts w:ascii="Times New Roman" w:hAnsi="Times New Roman" w:cs="Times New Roman"/>
          <w:sz w:val="24"/>
          <w:szCs w:val="24"/>
        </w:rPr>
        <w:t xml:space="preserve">able to speak and write Norwegian. </w:t>
      </w:r>
      <w:r w:rsidR="00EF62E4">
        <w:rPr>
          <w:rFonts w:ascii="Times New Roman" w:hAnsi="Times New Roman" w:cs="Times New Roman"/>
          <w:sz w:val="24"/>
          <w:szCs w:val="24"/>
        </w:rPr>
        <w:t>The e</w:t>
      </w:r>
      <w:r w:rsidRPr="002716AE">
        <w:rPr>
          <w:rFonts w:ascii="Times New Roman" w:hAnsi="Times New Roman" w:cs="Times New Roman"/>
          <w:sz w:val="24"/>
          <w:szCs w:val="24"/>
        </w:rPr>
        <w:t xml:space="preserve">xclusion criteria were as follows: </w:t>
      </w:r>
      <w:r w:rsidR="00C86AFE" w:rsidRPr="002716AE">
        <w:rPr>
          <w:rFonts w:ascii="Times New Roman" w:hAnsi="Times New Roman" w:cs="Times New Roman"/>
          <w:sz w:val="24"/>
          <w:szCs w:val="24"/>
        </w:rPr>
        <w:t>metastatic cancer,</w:t>
      </w:r>
      <w:r w:rsidR="00EF62E4">
        <w:rPr>
          <w:rFonts w:ascii="Times New Roman" w:hAnsi="Times New Roman" w:cs="Times New Roman"/>
          <w:sz w:val="24"/>
          <w:szCs w:val="24"/>
        </w:rPr>
        <w:t xml:space="preserve"> severe</w:t>
      </w:r>
      <w:r w:rsidRPr="002716AE">
        <w:rPr>
          <w:rFonts w:ascii="Times New Roman" w:hAnsi="Times New Roman" w:cs="Times New Roman"/>
          <w:sz w:val="24"/>
          <w:szCs w:val="24"/>
        </w:rPr>
        <w:t xml:space="preserve"> </w:t>
      </w:r>
      <w:r w:rsidR="00C86AFE" w:rsidRPr="002716AE">
        <w:rPr>
          <w:rFonts w:ascii="Times New Roman" w:hAnsi="Times New Roman" w:cs="Times New Roman"/>
          <w:sz w:val="24"/>
          <w:szCs w:val="24"/>
        </w:rPr>
        <w:t>postoperative surgical complications (i.e.</w:t>
      </w:r>
      <w:r w:rsidR="00CF6C53" w:rsidRPr="002716AE">
        <w:rPr>
          <w:rFonts w:ascii="Times New Roman" w:hAnsi="Times New Roman" w:cs="Times New Roman"/>
          <w:sz w:val="24"/>
          <w:szCs w:val="24"/>
        </w:rPr>
        <w:t xml:space="preserve"> </w:t>
      </w:r>
      <w:r w:rsidR="00C86AFE" w:rsidRPr="002716AE">
        <w:rPr>
          <w:rFonts w:ascii="Times New Roman" w:hAnsi="Times New Roman" w:cs="Times New Roman"/>
          <w:sz w:val="24"/>
          <w:szCs w:val="24"/>
        </w:rPr>
        <w:t>Grade</w:t>
      </w:r>
      <w:r w:rsidR="00CF6C53" w:rsidRPr="002716AE">
        <w:rPr>
          <w:rFonts w:ascii="Times New Roman" w:hAnsi="Times New Roman" w:cs="Times New Roman"/>
          <w:sz w:val="24"/>
          <w:szCs w:val="24"/>
        </w:rPr>
        <w:t xml:space="preserve"> </w:t>
      </w:r>
      <w:r w:rsidR="00C86AFE" w:rsidRPr="002716AE">
        <w:rPr>
          <w:rFonts w:ascii="Times New Roman" w:hAnsi="Times New Roman" w:cs="Times New Roman"/>
          <w:sz w:val="24"/>
          <w:szCs w:val="24"/>
        </w:rPr>
        <w:t xml:space="preserve">&gt;3 </w:t>
      </w:r>
      <w:r w:rsidR="00CF6C53" w:rsidRPr="002716AE">
        <w:rPr>
          <w:rFonts w:ascii="Times New Roman" w:hAnsi="Times New Roman" w:cs="Times New Roman"/>
          <w:sz w:val="24"/>
          <w:szCs w:val="24"/>
        </w:rPr>
        <w:t>according</w:t>
      </w:r>
      <w:r w:rsidR="00C86AFE" w:rsidRPr="002716AE">
        <w:rPr>
          <w:rFonts w:ascii="Times New Roman" w:hAnsi="Times New Roman" w:cs="Times New Roman"/>
          <w:sz w:val="24"/>
          <w:szCs w:val="24"/>
        </w:rPr>
        <w:t xml:space="preserve"> to Clavien</w:t>
      </w:r>
      <w:r w:rsidR="00EF62E4">
        <w:rPr>
          <w:rFonts w:ascii="Times New Roman" w:hAnsi="Times New Roman" w:cs="Times New Roman"/>
          <w:sz w:val="24"/>
          <w:szCs w:val="24"/>
        </w:rPr>
        <w:t>–</w:t>
      </w:r>
      <w:r w:rsidR="00C86AFE" w:rsidRPr="002716AE">
        <w:rPr>
          <w:rFonts w:ascii="Times New Roman" w:hAnsi="Times New Roman" w:cs="Times New Roman"/>
          <w:sz w:val="24"/>
          <w:szCs w:val="24"/>
        </w:rPr>
        <w:t>Dindo Surgical Complications Score</w:t>
      </w:r>
      <w:r w:rsidR="00CF6C53" w:rsidRPr="002716AE">
        <w:rPr>
          <w:rFonts w:ascii="Times New Roman" w:hAnsi="Times New Roman" w:cs="Times New Roman"/>
          <w:sz w:val="24"/>
          <w:szCs w:val="24"/>
        </w:rPr>
        <w:t xml:space="preserve"> (Clavien et al. 2009</w:t>
      </w:r>
      <w:r w:rsidR="00480DA1" w:rsidRPr="002716AE">
        <w:rPr>
          <w:rFonts w:ascii="Times New Roman" w:hAnsi="Times New Roman" w:cs="Times New Roman"/>
          <w:sz w:val="24"/>
          <w:szCs w:val="24"/>
        </w:rPr>
        <w:t>)</w:t>
      </w:r>
      <w:r w:rsidRPr="002716AE">
        <w:rPr>
          <w:rFonts w:ascii="Times New Roman" w:hAnsi="Times New Roman" w:cs="Times New Roman"/>
          <w:sz w:val="24"/>
          <w:szCs w:val="24"/>
        </w:rPr>
        <w:t>, or</w:t>
      </w:r>
      <w:r w:rsidR="00C86AFE" w:rsidRPr="002716AE">
        <w:rPr>
          <w:rFonts w:ascii="Times New Roman" w:hAnsi="Times New Roman" w:cs="Times New Roman"/>
          <w:sz w:val="24"/>
          <w:szCs w:val="24"/>
        </w:rPr>
        <w:t xml:space="preserve"> mental illness or cognitive impairment. </w:t>
      </w:r>
      <w:r w:rsidR="00447395" w:rsidRPr="002716AE">
        <w:rPr>
          <w:rFonts w:ascii="Times New Roman" w:hAnsi="Times New Roman" w:cs="Times New Roman"/>
          <w:sz w:val="24"/>
          <w:szCs w:val="24"/>
        </w:rPr>
        <w:t>The main</w:t>
      </w:r>
      <w:r w:rsidR="00C86AFE" w:rsidRPr="002716AE">
        <w:rPr>
          <w:rFonts w:ascii="Times New Roman" w:hAnsi="Times New Roman" w:cs="Times New Roman"/>
          <w:sz w:val="24"/>
          <w:szCs w:val="24"/>
        </w:rPr>
        <w:t xml:space="preserve"> reasons for non-eligibility were old age (&gt; 80 years) or metastatic cancer.</w:t>
      </w:r>
    </w:p>
    <w:p w14:paraId="166ED460" w14:textId="792E41EA" w:rsidR="0040294E" w:rsidRPr="002716AE" w:rsidRDefault="005C14D4" w:rsidP="00DE0336">
      <w:pPr>
        <w:pStyle w:val="Heading2"/>
        <w:rPr>
          <w:b/>
          <w:color w:val="auto"/>
        </w:rPr>
      </w:pPr>
      <w:r w:rsidRPr="002716AE">
        <w:rPr>
          <w:rFonts w:ascii="Times New Roman" w:hAnsi="Times New Roman" w:cs="Times New Roman"/>
          <w:b/>
          <w:color w:val="auto"/>
        </w:rPr>
        <w:t>3</w:t>
      </w:r>
      <w:r w:rsidR="00DE0336" w:rsidRPr="002716AE">
        <w:rPr>
          <w:rFonts w:ascii="Times New Roman" w:hAnsi="Times New Roman" w:cs="Times New Roman"/>
          <w:b/>
          <w:color w:val="auto"/>
        </w:rPr>
        <w:t xml:space="preserve">.3 </w:t>
      </w:r>
      <w:r w:rsidR="0040294E" w:rsidRPr="002716AE">
        <w:rPr>
          <w:rFonts w:ascii="Times New Roman" w:hAnsi="Times New Roman" w:cs="Times New Roman"/>
          <w:b/>
          <w:color w:val="auto"/>
        </w:rPr>
        <w:t>Data collection</w:t>
      </w:r>
      <w:r w:rsidR="00DE0336" w:rsidRPr="002716AE">
        <w:rPr>
          <w:b/>
          <w:color w:val="auto"/>
        </w:rPr>
        <w:br/>
      </w:r>
    </w:p>
    <w:p w14:paraId="17EB57E0" w14:textId="4B8EE36A" w:rsidR="00EC56D7" w:rsidRPr="00AC72EF" w:rsidRDefault="00B35DDC" w:rsidP="00EC56D7">
      <w:pPr>
        <w:spacing w:after="0" w:line="480" w:lineRule="auto"/>
        <w:ind w:firstLine="708"/>
        <w:rPr>
          <w:rFonts w:ascii="Times New Roman" w:hAnsi="Times New Roman" w:cs="Times New Roman"/>
          <w:color w:val="FF0000"/>
          <w:sz w:val="24"/>
          <w:szCs w:val="24"/>
        </w:rPr>
      </w:pPr>
      <w:r w:rsidRPr="002716AE">
        <w:rPr>
          <w:rFonts w:ascii="Times New Roman" w:hAnsi="Times New Roman" w:cs="Times New Roman"/>
          <w:sz w:val="24"/>
          <w:szCs w:val="24"/>
        </w:rPr>
        <w:t>T</w:t>
      </w:r>
      <w:r w:rsidR="0040294E" w:rsidRPr="002716AE">
        <w:rPr>
          <w:rFonts w:ascii="Times New Roman" w:hAnsi="Times New Roman" w:cs="Times New Roman"/>
          <w:sz w:val="24"/>
          <w:szCs w:val="24"/>
        </w:rPr>
        <w:t>wo different recruit</w:t>
      </w:r>
      <w:r w:rsidR="00435FF7" w:rsidRPr="002716AE">
        <w:rPr>
          <w:rFonts w:ascii="Times New Roman" w:hAnsi="Times New Roman" w:cs="Times New Roman"/>
          <w:sz w:val="24"/>
          <w:szCs w:val="24"/>
        </w:rPr>
        <w:t>ment</w:t>
      </w:r>
      <w:r w:rsidR="0040294E" w:rsidRPr="002716AE">
        <w:rPr>
          <w:rFonts w:ascii="Times New Roman" w:hAnsi="Times New Roman" w:cs="Times New Roman"/>
          <w:sz w:val="24"/>
          <w:szCs w:val="24"/>
        </w:rPr>
        <w:t xml:space="preserve"> procedures</w:t>
      </w:r>
      <w:r w:rsidRPr="002716AE">
        <w:rPr>
          <w:rFonts w:ascii="Times New Roman" w:hAnsi="Times New Roman" w:cs="Times New Roman"/>
          <w:sz w:val="24"/>
          <w:szCs w:val="24"/>
        </w:rPr>
        <w:t xml:space="preserve"> were used</w:t>
      </w:r>
      <w:r w:rsidR="001C1D4B">
        <w:rPr>
          <w:rFonts w:ascii="Times New Roman" w:hAnsi="Times New Roman" w:cs="Times New Roman"/>
          <w:sz w:val="24"/>
          <w:szCs w:val="24"/>
        </w:rPr>
        <w:t>: 1)</w:t>
      </w:r>
      <w:r w:rsidR="0040294E" w:rsidRPr="002716AE">
        <w:rPr>
          <w:rFonts w:ascii="Times New Roman" w:hAnsi="Times New Roman" w:cs="Times New Roman"/>
          <w:sz w:val="24"/>
          <w:szCs w:val="24"/>
        </w:rPr>
        <w:t xml:space="preserve"> </w:t>
      </w:r>
      <w:r w:rsidR="001C1D4B">
        <w:rPr>
          <w:rFonts w:ascii="Times New Roman" w:hAnsi="Times New Roman" w:cs="Times New Roman"/>
          <w:sz w:val="24"/>
          <w:szCs w:val="24"/>
        </w:rPr>
        <w:t>a</w:t>
      </w:r>
      <w:r w:rsidRPr="002716AE">
        <w:rPr>
          <w:rFonts w:ascii="Times New Roman" w:hAnsi="Times New Roman" w:cs="Times New Roman"/>
          <w:sz w:val="24"/>
          <w:szCs w:val="24"/>
        </w:rPr>
        <w:t xml:space="preserve"> request containing an information letter, consent form and the survey inventory was mailed to p</w:t>
      </w:r>
      <w:r w:rsidR="0040294E" w:rsidRPr="002716AE">
        <w:rPr>
          <w:rFonts w:ascii="Times New Roman" w:hAnsi="Times New Roman" w:cs="Times New Roman"/>
          <w:sz w:val="24"/>
          <w:szCs w:val="24"/>
        </w:rPr>
        <w:t xml:space="preserve">atients </w:t>
      </w:r>
      <w:r w:rsidR="00EF62E4">
        <w:rPr>
          <w:rFonts w:ascii="Times New Roman" w:hAnsi="Times New Roman" w:cs="Times New Roman"/>
          <w:sz w:val="24"/>
          <w:szCs w:val="24"/>
        </w:rPr>
        <w:t xml:space="preserve">who were </w:t>
      </w:r>
      <w:r w:rsidR="0040294E" w:rsidRPr="002716AE">
        <w:rPr>
          <w:rFonts w:ascii="Times New Roman" w:hAnsi="Times New Roman" w:cs="Times New Roman"/>
          <w:sz w:val="24"/>
          <w:szCs w:val="24"/>
        </w:rPr>
        <w:t>surgically treated between June 2016 and September 2017</w:t>
      </w:r>
      <w:r w:rsidR="001C1D4B">
        <w:rPr>
          <w:rFonts w:ascii="Times New Roman" w:hAnsi="Times New Roman" w:cs="Times New Roman"/>
          <w:sz w:val="24"/>
          <w:szCs w:val="24"/>
        </w:rPr>
        <w:t>, and 2)</w:t>
      </w:r>
      <w:r w:rsidR="00447395" w:rsidRPr="002716AE">
        <w:rPr>
          <w:rFonts w:ascii="Times New Roman" w:hAnsi="Times New Roman" w:cs="Times New Roman"/>
          <w:sz w:val="24"/>
          <w:szCs w:val="24"/>
        </w:rPr>
        <w:t xml:space="preserve"> </w:t>
      </w:r>
      <w:r w:rsidR="001C1D4B">
        <w:rPr>
          <w:rFonts w:ascii="Times New Roman" w:hAnsi="Times New Roman" w:cs="Times New Roman"/>
          <w:sz w:val="24"/>
          <w:szCs w:val="24"/>
        </w:rPr>
        <w:t>a</w:t>
      </w:r>
      <w:r w:rsidRPr="002716AE">
        <w:rPr>
          <w:rFonts w:ascii="Times New Roman" w:hAnsi="Times New Roman" w:cs="Times New Roman"/>
          <w:sz w:val="24"/>
          <w:szCs w:val="24"/>
        </w:rPr>
        <w:t xml:space="preserve"> study nurse </w:t>
      </w:r>
      <w:r w:rsidR="0040294E" w:rsidRPr="002716AE">
        <w:rPr>
          <w:rFonts w:ascii="Times New Roman" w:hAnsi="Times New Roman" w:cs="Times New Roman"/>
          <w:sz w:val="24"/>
          <w:szCs w:val="24"/>
        </w:rPr>
        <w:t xml:space="preserve">recruited </w:t>
      </w:r>
      <w:r w:rsidRPr="002716AE">
        <w:rPr>
          <w:rFonts w:ascii="Times New Roman" w:hAnsi="Times New Roman" w:cs="Times New Roman"/>
          <w:sz w:val="24"/>
          <w:szCs w:val="24"/>
        </w:rPr>
        <w:t>p</w:t>
      </w:r>
      <w:r w:rsidR="0040294E" w:rsidRPr="002716AE">
        <w:rPr>
          <w:rFonts w:ascii="Times New Roman" w:hAnsi="Times New Roman" w:cs="Times New Roman"/>
          <w:sz w:val="24"/>
          <w:szCs w:val="24"/>
        </w:rPr>
        <w:t xml:space="preserve">atients </w:t>
      </w:r>
      <w:r w:rsidR="00EF62E4">
        <w:rPr>
          <w:rFonts w:ascii="Times New Roman" w:hAnsi="Times New Roman" w:cs="Times New Roman"/>
          <w:sz w:val="24"/>
          <w:szCs w:val="24"/>
        </w:rPr>
        <w:t xml:space="preserve">who were </w:t>
      </w:r>
      <w:r w:rsidR="0040294E" w:rsidRPr="002716AE">
        <w:rPr>
          <w:rFonts w:ascii="Times New Roman" w:hAnsi="Times New Roman" w:cs="Times New Roman"/>
          <w:sz w:val="24"/>
          <w:szCs w:val="24"/>
        </w:rPr>
        <w:t xml:space="preserve">surgically treated between October 2017 and June 2018 at their </w:t>
      </w:r>
      <w:r w:rsidR="0074424D" w:rsidRPr="002716AE">
        <w:rPr>
          <w:rFonts w:ascii="Times New Roman" w:hAnsi="Times New Roman" w:cs="Times New Roman"/>
          <w:sz w:val="24"/>
          <w:szCs w:val="24"/>
        </w:rPr>
        <w:t xml:space="preserve">first postoperative </w:t>
      </w:r>
      <w:r w:rsidRPr="002716AE">
        <w:rPr>
          <w:rFonts w:ascii="Times New Roman" w:hAnsi="Times New Roman" w:cs="Times New Roman"/>
          <w:sz w:val="24"/>
          <w:szCs w:val="24"/>
        </w:rPr>
        <w:t xml:space="preserve">outpatient </w:t>
      </w:r>
      <w:r w:rsidR="0040294E" w:rsidRPr="002716AE">
        <w:rPr>
          <w:rFonts w:ascii="Times New Roman" w:hAnsi="Times New Roman" w:cs="Times New Roman"/>
          <w:sz w:val="24"/>
          <w:szCs w:val="24"/>
        </w:rPr>
        <w:t xml:space="preserve">follow-up appointment. </w:t>
      </w:r>
      <w:r w:rsidR="002A1335" w:rsidRPr="002716AE">
        <w:rPr>
          <w:rFonts w:ascii="Times New Roman" w:hAnsi="Times New Roman" w:cs="Times New Roman"/>
          <w:sz w:val="24"/>
          <w:szCs w:val="24"/>
        </w:rPr>
        <w:t xml:space="preserve">Patients recruited at the outpatient clinic received </w:t>
      </w:r>
      <w:r w:rsidR="0040294E" w:rsidRPr="002716AE">
        <w:rPr>
          <w:rFonts w:ascii="Times New Roman" w:hAnsi="Times New Roman" w:cs="Times New Roman"/>
          <w:sz w:val="24"/>
          <w:szCs w:val="24"/>
        </w:rPr>
        <w:t xml:space="preserve">written information, </w:t>
      </w:r>
      <w:r w:rsidR="00EF62E4">
        <w:rPr>
          <w:rFonts w:ascii="Times New Roman" w:hAnsi="Times New Roman" w:cs="Times New Roman"/>
          <w:sz w:val="24"/>
          <w:szCs w:val="24"/>
        </w:rPr>
        <w:t xml:space="preserve">the </w:t>
      </w:r>
      <w:r w:rsidR="0040294E" w:rsidRPr="002716AE">
        <w:rPr>
          <w:rFonts w:ascii="Times New Roman" w:hAnsi="Times New Roman" w:cs="Times New Roman"/>
          <w:sz w:val="24"/>
          <w:szCs w:val="24"/>
        </w:rPr>
        <w:t>consent form and the survey inventory</w:t>
      </w:r>
      <w:r w:rsidR="002A1335" w:rsidRPr="002716AE">
        <w:rPr>
          <w:rFonts w:ascii="Times New Roman" w:hAnsi="Times New Roman" w:cs="Times New Roman"/>
          <w:sz w:val="24"/>
          <w:szCs w:val="24"/>
        </w:rPr>
        <w:t xml:space="preserve"> and</w:t>
      </w:r>
      <w:r w:rsidR="0074424D" w:rsidRPr="002716AE">
        <w:rPr>
          <w:rFonts w:ascii="Times New Roman" w:hAnsi="Times New Roman" w:cs="Times New Roman"/>
          <w:sz w:val="24"/>
          <w:szCs w:val="24"/>
        </w:rPr>
        <w:t xml:space="preserve"> were educated </w:t>
      </w:r>
      <w:r w:rsidR="002A1335" w:rsidRPr="002716AE">
        <w:rPr>
          <w:rFonts w:ascii="Times New Roman" w:hAnsi="Times New Roman" w:cs="Times New Roman"/>
          <w:sz w:val="24"/>
          <w:szCs w:val="24"/>
        </w:rPr>
        <w:t xml:space="preserve">by the study nurse </w:t>
      </w:r>
      <w:r w:rsidR="00F35C4F" w:rsidRPr="002716AE">
        <w:rPr>
          <w:rFonts w:ascii="Times New Roman" w:hAnsi="Times New Roman" w:cs="Times New Roman"/>
          <w:sz w:val="24"/>
          <w:szCs w:val="24"/>
        </w:rPr>
        <w:t xml:space="preserve">on </w:t>
      </w:r>
      <w:r w:rsidR="002A1335" w:rsidRPr="002716AE">
        <w:rPr>
          <w:rFonts w:ascii="Times New Roman" w:hAnsi="Times New Roman" w:cs="Times New Roman"/>
          <w:sz w:val="24"/>
          <w:szCs w:val="24"/>
        </w:rPr>
        <w:t xml:space="preserve">how to fill </w:t>
      </w:r>
      <w:r w:rsidR="0074424D" w:rsidRPr="002716AE">
        <w:rPr>
          <w:rFonts w:ascii="Times New Roman" w:hAnsi="Times New Roman" w:cs="Times New Roman"/>
          <w:sz w:val="24"/>
          <w:szCs w:val="24"/>
        </w:rPr>
        <w:t xml:space="preserve">in the forms </w:t>
      </w:r>
      <w:r w:rsidR="002A1335" w:rsidRPr="002716AE">
        <w:rPr>
          <w:rFonts w:ascii="Times New Roman" w:hAnsi="Times New Roman" w:cs="Times New Roman"/>
          <w:sz w:val="24"/>
          <w:szCs w:val="24"/>
        </w:rPr>
        <w:t>at home.</w:t>
      </w:r>
      <w:r w:rsidR="0040294E" w:rsidRPr="002716AE">
        <w:rPr>
          <w:rFonts w:ascii="Times New Roman" w:hAnsi="Times New Roman" w:cs="Times New Roman"/>
          <w:sz w:val="24"/>
          <w:szCs w:val="24"/>
        </w:rPr>
        <w:t xml:space="preserve"> </w:t>
      </w:r>
      <w:r w:rsidR="002A1335" w:rsidRPr="002716AE">
        <w:rPr>
          <w:rFonts w:ascii="Times New Roman" w:hAnsi="Times New Roman" w:cs="Times New Roman"/>
          <w:sz w:val="24"/>
          <w:szCs w:val="24"/>
        </w:rPr>
        <w:t xml:space="preserve">One reminder letter was mailed to </w:t>
      </w:r>
      <w:r w:rsidR="00F35C4F" w:rsidRPr="002716AE">
        <w:rPr>
          <w:rFonts w:ascii="Times New Roman" w:hAnsi="Times New Roman" w:cs="Times New Roman"/>
          <w:sz w:val="24"/>
          <w:szCs w:val="24"/>
        </w:rPr>
        <w:t xml:space="preserve">all </w:t>
      </w:r>
      <w:r w:rsidR="002A1335" w:rsidRPr="002716AE">
        <w:rPr>
          <w:rFonts w:ascii="Times New Roman" w:hAnsi="Times New Roman" w:cs="Times New Roman"/>
          <w:sz w:val="24"/>
          <w:szCs w:val="24"/>
        </w:rPr>
        <w:t>n</w:t>
      </w:r>
      <w:r w:rsidR="0040294E" w:rsidRPr="002716AE">
        <w:rPr>
          <w:rFonts w:ascii="Times New Roman" w:hAnsi="Times New Roman" w:cs="Times New Roman"/>
          <w:sz w:val="24"/>
          <w:szCs w:val="24"/>
        </w:rPr>
        <w:t xml:space="preserve">on-responders </w:t>
      </w:r>
      <w:r w:rsidR="00EF62E4">
        <w:rPr>
          <w:rFonts w:ascii="Times New Roman" w:hAnsi="Times New Roman" w:cs="Times New Roman"/>
          <w:sz w:val="24"/>
          <w:szCs w:val="24"/>
        </w:rPr>
        <w:t>2</w:t>
      </w:r>
      <w:r w:rsidR="0040294E" w:rsidRPr="002716AE">
        <w:rPr>
          <w:rFonts w:ascii="Times New Roman" w:hAnsi="Times New Roman" w:cs="Times New Roman"/>
          <w:sz w:val="24"/>
          <w:szCs w:val="24"/>
        </w:rPr>
        <w:t xml:space="preserve"> weeks following </w:t>
      </w:r>
      <w:r w:rsidR="00447395" w:rsidRPr="002716AE">
        <w:rPr>
          <w:rFonts w:ascii="Times New Roman" w:hAnsi="Times New Roman" w:cs="Times New Roman"/>
          <w:sz w:val="24"/>
          <w:szCs w:val="24"/>
        </w:rPr>
        <w:t xml:space="preserve">the </w:t>
      </w:r>
      <w:r w:rsidR="0040294E" w:rsidRPr="002716AE">
        <w:rPr>
          <w:rFonts w:ascii="Times New Roman" w:hAnsi="Times New Roman" w:cs="Times New Roman"/>
          <w:sz w:val="24"/>
          <w:szCs w:val="24"/>
        </w:rPr>
        <w:t>time of recruiting.</w:t>
      </w:r>
      <w:r w:rsidR="00EC56D7" w:rsidRPr="00EC56D7">
        <w:rPr>
          <w:rFonts w:ascii="Times New Roman" w:hAnsi="Times New Roman" w:cs="Times New Roman"/>
          <w:color w:val="FF0000"/>
          <w:sz w:val="24"/>
          <w:szCs w:val="24"/>
        </w:rPr>
        <w:t xml:space="preserve"> </w:t>
      </w:r>
      <w:r w:rsidR="00EC56D7" w:rsidRPr="00AC72EF">
        <w:rPr>
          <w:rFonts w:ascii="Times New Roman" w:hAnsi="Times New Roman" w:cs="Times New Roman"/>
          <w:color w:val="FF0000"/>
          <w:sz w:val="24"/>
          <w:szCs w:val="24"/>
        </w:rPr>
        <w:t xml:space="preserve">The participants did not receive any compensation for participation. </w:t>
      </w:r>
    </w:p>
    <w:p w14:paraId="48D50359" w14:textId="5393EDDE" w:rsidR="0040294E" w:rsidRPr="002716AE" w:rsidRDefault="0040294E" w:rsidP="00E1256A">
      <w:pPr>
        <w:spacing w:after="0" w:line="480" w:lineRule="auto"/>
        <w:ind w:firstLine="708"/>
        <w:rPr>
          <w:rFonts w:ascii="Times New Roman" w:hAnsi="Times New Roman" w:cs="Times New Roman"/>
          <w:sz w:val="24"/>
          <w:szCs w:val="24"/>
        </w:rPr>
      </w:pPr>
      <w:r w:rsidRPr="002716AE">
        <w:rPr>
          <w:rFonts w:ascii="Times New Roman" w:hAnsi="Times New Roman" w:cs="Times New Roman"/>
          <w:sz w:val="24"/>
          <w:szCs w:val="24"/>
        </w:rPr>
        <w:t xml:space="preserve">Clinical data </w:t>
      </w:r>
      <w:r w:rsidR="002A1335" w:rsidRPr="002716AE">
        <w:rPr>
          <w:rFonts w:ascii="Times New Roman" w:hAnsi="Times New Roman" w:cs="Times New Roman"/>
          <w:sz w:val="24"/>
          <w:szCs w:val="24"/>
        </w:rPr>
        <w:t>(</w:t>
      </w:r>
      <w:r w:rsidRPr="002716AE">
        <w:rPr>
          <w:rFonts w:ascii="Times New Roman" w:hAnsi="Times New Roman" w:cs="Times New Roman"/>
          <w:sz w:val="24"/>
          <w:szCs w:val="24"/>
        </w:rPr>
        <w:t>diagnosis, cancer stage, treatment modes, surgical complication category and number of comorbidities</w:t>
      </w:r>
      <w:r w:rsidR="002A1335" w:rsidRPr="002716AE">
        <w:rPr>
          <w:rFonts w:ascii="Times New Roman" w:hAnsi="Times New Roman" w:cs="Times New Roman"/>
          <w:sz w:val="24"/>
          <w:szCs w:val="24"/>
        </w:rPr>
        <w:t>)</w:t>
      </w:r>
      <w:r w:rsidRPr="002716AE">
        <w:rPr>
          <w:rFonts w:ascii="Times New Roman" w:hAnsi="Times New Roman" w:cs="Times New Roman"/>
          <w:sz w:val="24"/>
          <w:szCs w:val="24"/>
        </w:rPr>
        <w:t xml:space="preserve"> were </w:t>
      </w:r>
      <w:r w:rsidR="002A1335" w:rsidRPr="002716AE">
        <w:rPr>
          <w:rFonts w:ascii="Times New Roman" w:hAnsi="Times New Roman" w:cs="Times New Roman"/>
          <w:sz w:val="24"/>
          <w:szCs w:val="24"/>
        </w:rPr>
        <w:t>collected</w:t>
      </w:r>
      <w:r w:rsidRPr="002716AE">
        <w:rPr>
          <w:rFonts w:ascii="Times New Roman" w:hAnsi="Times New Roman" w:cs="Times New Roman"/>
          <w:sz w:val="24"/>
          <w:szCs w:val="24"/>
        </w:rPr>
        <w:t xml:space="preserve"> from the </w:t>
      </w:r>
      <w:r w:rsidR="002A1335" w:rsidRPr="002716AE">
        <w:rPr>
          <w:rFonts w:ascii="Times New Roman" w:hAnsi="Times New Roman" w:cs="Times New Roman"/>
          <w:sz w:val="24"/>
          <w:szCs w:val="24"/>
        </w:rPr>
        <w:t xml:space="preserve">electronic </w:t>
      </w:r>
      <w:r w:rsidRPr="002716AE">
        <w:rPr>
          <w:rFonts w:ascii="Times New Roman" w:hAnsi="Times New Roman" w:cs="Times New Roman"/>
          <w:sz w:val="24"/>
          <w:szCs w:val="24"/>
        </w:rPr>
        <w:t xml:space="preserve">hospital records. </w:t>
      </w:r>
      <w:r w:rsidR="002A1335" w:rsidRPr="002716AE">
        <w:rPr>
          <w:rFonts w:ascii="Times New Roman" w:hAnsi="Times New Roman" w:cs="Times New Roman"/>
          <w:sz w:val="24"/>
          <w:szCs w:val="24"/>
        </w:rPr>
        <w:t xml:space="preserve">A questionnaire for </w:t>
      </w:r>
      <w:r w:rsidR="00447395" w:rsidRPr="002716AE">
        <w:rPr>
          <w:rFonts w:ascii="Times New Roman" w:hAnsi="Times New Roman" w:cs="Times New Roman"/>
          <w:sz w:val="24"/>
          <w:szCs w:val="24"/>
        </w:rPr>
        <w:t>collecting</w:t>
      </w:r>
      <w:r w:rsidR="002A1335" w:rsidRPr="002716AE">
        <w:rPr>
          <w:rFonts w:ascii="Times New Roman" w:hAnsi="Times New Roman" w:cs="Times New Roman"/>
          <w:sz w:val="24"/>
          <w:szCs w:val="24"/>
        </w:rPr>
        <w:t xml:space="preserve"> demographic and clinical characteristics </w:t>
      </w:r>
      <w:r w:rsidR="00447395" w:rsidRPr="002716AE">
        <w:rPr>
          <w:rFonts w:ascii="Times New Roman" w:hAnsi="Times New Roman" w:cs="Times New Roman"/>
          <w:sz w:val="24"/>
          <w:szCs w:val="24"/>
        </w:rPr>
        <w:t>was</w:t>
      </w:r>
      <w:r w:rsidR="002A1335" w:rsidRPr="002716AE">
        <w:rPr>
          <w:rFonts w:ascii="Times New Roman" w:hAnsi="Times New Roman" w:cs="Times New Roman"/>
          <w:sz w:val="24"/>
          <w:szCs w:val="24"/>
        </w:rPr>
        <w:t xml:space="preserve"> developed for this study</w:t>
      </w:r>
      <w:r w:rsidR="00447395" w:rsidRPr="002716AE">
        <w:rPr>
          <w:rFonts w:ascii="Times New Roman" w:hAnsi="Times New Roman" w:cs="Times New Roman"/>
          <w:sz w:val="24"/>
          <w:szCs w:val="24"/>
        </w:rPr>
        <w:t>,</w:t>
      </w:r>
      <w:r w:rsidR="002A1335" w:rsidRPr="002716AE">
        <w:rPr>
          <w:rFonts w:ascii="Times New Roman" w:hAnsi="Times New Roman" w:cs="Times New Roman"/>
          <w:sz w:val="24"/>
          <w:szCs w:val="24"/>
        </w:rPr>
        <w:t xml:space="preserve"> including items on age, gender, ethnicity, marital status, living conditions, education and employment.</w:t>
      </w:r>
      <w:r w:rsidR="001825D5" w:rsidRPr="002716AE">
        <w:rPr>
          <w:rFonts w:ascii="Times New Roman" w:hAnsi="Times New Roman" w:cs="Times New Roman"/>
          <w:sz w:val="24"/>
          <w:szCs w:val="24"/>
        </w:rPr>
        <w:t xml:space="preserve"> </w:t>
      </w:r>
    </w:p>
    <w:p w14:paraId="13BF6180" w14:textId="4C41CEA1" w:rsidR="007005CE" w:rsidRPr="002716AE" w:rsidRDefault="005C14D4" w:rsidP="00DE0336">
      <w:pPr>
        <w:pStyle w:val="Heading2"/>
        <w:rPr>
          <w:rFonts w:ascii="Times New Roman" w:hAnsi="Times New Roman" w:cs="Times New Roman"/>
          <w:b/>
          <w:color w:val="auto"/>
        </w:rPr>
      </w:pPr>
      <w:r w:rsidRPr="002716AE">
        <w:rPr>
          <w:rFonts w:ascii="Times New Roman" w:hAnsi="Times New Roman" w:cs="Times New Roman"/>
          <w:b/>
          <w:color w:val="auto"/>
        </w:rPr>
        <w:t>3</w:t>
      </w:r>
      <w:r w:rsidR="00DE0336" w:rsidRPr="002716AE">
        <w:rPr>
          <w:rFonts w:ascii="Times New Roman" w:hAnsi="Times New Roman" w:cs="Times New Roman"/>
          <w:b/>
          <w:color w:val="auto"/>
        </w:rPr>
        <w:t>.4</w:t>
      </w:r>
      <w:r w:rsidR="00CF6C53" w:rsidRPr="002716AE">
        <w:rPr>
          <w:rFonts w:ascii="Times New Roman" w:hAnsi="Times New Roman" w:cs="Times New Roman"/>
          <w:b/>
          <w:color w:val="auto"/>
        </w:rPr>
        <w:t xml:space="preserve"> Measures</w:t>
      </w:r>
      <w:r w:rsidR="00DE0336" w:rsidRPr="002716AE">
        <w:rPr>
          <w:rFonts w:ascii="Times New Roman" w:hAnsi="Times New Roman" w:cs="Times New Roman"/>
          <w:b/>
          <w:color w:val="auto"/>
        </w:rPr>
        <w:br/>
      </w:r>
    </w:p>
    <w:p w14:paraId="4A1A2F4B" w14:textId="694D6B4C" w:rsidR="007005CE" w:rsidRPr="002716AE" w:rsidRDefault="005C14D4" w:rsidP="00DE0336">
      <w:pPr>
        <w:pStyle w:val="Heading3"/>
        <w:rPr>
          <w:rFonts w:ascii="Times New Roman" w:hAnsi="Times New Roman" w:cs="Times New Roman"/>
          <w:i/>
        </w:rPr>
      </w:pPr>
      <w:r w:rsidRPr="002716AE">
        <w:rPr>
          <w:rFonts w:ascii="Times New Roman" w:hAnsi="Times New Roman" w:cs="Times New Roman"/>
          <w:i/>
          <w:color w:val="auto"/>
        </w:rPr>
        <w:t>3</w:t>
      </w:r>
      <w:r w:rsidR="00E306BD" w:rsidRPr="002716AE">
        <w:rPr>
          <w:rFonts w:ascii="Times New Roman" w:hAnsi="Times New Roman" w:cs="Times New Roman"/>
          <w:i/>
          <w:color w:val="auto"/>
        </w:rPr>
        <w:t>.4.1</w:t>
      </w:r>
      <w:r w:rsidR="00DE0336" w:rsidRPr="002716AE">
        <w:rPr>
          <w:rFonts w:ascii="Times New Roman" w:hAnsi="Times New Roman" w:cs="Times New Roman"/>
          <w:i/>
          <w:color w:val="auto"/>
        </w:rPr>
        <w:t xml:space="preserve"> Schwartz</w:t>
      </w:r>
      <w:r w:rsidR="00FE1D56" w:rsidRPr="002716AE">
        <w:rPr>
          <w:rFonts w:ascii="Times New Roman" w:hAnsi="Times New Roman" w:cs="Times New Roman"/>
          <w:i/>
          <w:color w:val="auto"/>
        </w:rPr>
        <w:t xml:space="preserve"> Cancer</w:t>
      </w:r>
      <w:r w:rsidR="007005CE" w:rsidRPr="002716AE">
        <w:rPr>
          <w:rFonts w:ascii="Times New Roman" w:hAnsi="Times New Roman" w:cs="Times New Roman"/>
          <w:i/>
          <w:color w:val="auto"/>
        </w:rPr>
        <w:t xml:space="preserve"> Fatigue Scale-6 (SCFS-6)</w:t>
      </w:r>
      <w:r w:rsidR="00DE0336" w:rsidRPr="002716AE">
        <w:rPr>
          <w:rFonts w:ascii="Times New Roman" w:hAnsi="Times New Roman" w:cs="Times New Roman"/>
          <w:i/>
        </w:rPr>
        <w:br/>
      </w:r>
    </w:p>
    <w:p w14:paraId="01E2770B" w14:textId="6FD066BF" w:rsidR="00D52785" w:rsidRDefault="00EF62E4" w:rsidP="00D52785">
      <w:pPr>
        <w:spacing w:line="480" w:lineRule="auto"/>
        <w:ind w:firstLine="708"/>
        <w:rPr>
          <w:rFonts w:ascii="Times New Roman" w:hAnsi="Times New Roman" w:cs="Times New Roman"/>
          <w:color w:val="FF0000"/>
          <w:sz w:val="24"/>
          <w:szCs w:val="24"/>
        </w:rPr>
      </w:pPr>
      <w:r>
        <w:rPr>
          <w:rFonts w:ascii="Times New Roman" w:hAnsi="Times New Roman" w:cs="Times New Roman"/>
          <w:sz w:val="24"/>
          <w:szCs w:val="24"/>
        </w:rPr>
        <w:t xml:space="preserve">The </w:t>
      </w:r>
      <w:r w:rsidR="00E3258F" w:rsidRPr="002716AE">
        <w:rPr>
          <w:rFonts w:ascii="Times New Roman" w:hAnsi="Times New Roman" w:cs="Times New Roman"/>
          <w:sz w:val="24"/>
          <w:szCs w:val="24"/>
        </w:rPr>
        <w:t xml:space="preserve">Schwartz Cancer Fatigue Scale-6 developed by Schwartz and Meek (1999) is </w:t>
      </w:r>
      <w:r w:rsidR="00173D47" w:rsidRPr="002716AE">
        <w:rPr>
          <w:rFonts w:ascii="Times New Roman" w:hAnsi="Times New Roman" w:cs="Times New Roman"/>
          <w:sz w:val="24"/>
          <w:szCs w:val="24"/>
        </w:rPr>
        <w:t xml:space="preserve">a scale of six items measuring </w:t>
      </w:r>
      <w:r w:rsidR="00FE3149" w:rsidRPr="002716AE">
        <w:rPr>
          <w:rFonts w:ascii="Times New Roman" w:hAnsi="Times New Roman" w:cs="Times New Roman"/>
          <w:sz w:val="24"/>
          <w:szCs w:val="24"/>
        </w:rPr>
        <w:t>CRF</w:t>
      </w:r>
      <w:r w:rsidR="00DE7748" w:rsidRPr="002716AE">
        <w:rPr>
          <w:rFonts w:ascii="Times New Roman" w:hAnsi="Times New Roman" w:cs="Times New Roman"/>
          <w:sz w:val="24"/>
          <w:szCs w:val="24"/>
        </w:rPr>
        <w:t xml:space="preserve"> on two dimens</w:t>
      </w:r>
      <w:r w:rsidR="002F1570" w:rsidRPr="002716AE">
        <w:rPr>
          <w:rFonts w:ascii="Times New Roman" w:hAnsi="Times New Roman" w:cs="Times New Roman"/>
          <w:sz w:val="24"/>
          <w:szCs w:val="24"/>
        </w:rPr>
        <w:t xml:space="preserve">ions; </w:t>
      </w:r>
      <w:r w:rsidR="002F1570" w:rsidRPr="002716AE">
        <w:rPr>
          <w:rFonts w:ascii="Times New Roman" w:hAnsi="Times New Roman" w:cs="Times New Roman"/>
          <w:i/>
          <w:iCs/>
          <w:sz w:val="24"/>
          <w:szCs w:val="24"/>
        </w:rPr>
        <w:t>physical</w:t>
      </w:r>
      <w:r w:rsidR="002F1570" w:rsidRPr="002716AE">
        <w:rPr>
          <w:rFonts w:ascii="Times New Roman" w:hAnsi="Times New Roman" w:cs="Times New Roman"/>
          <w:sz w:val="24"/>
          <w:szCs w:val="24"/>
        </w:rPr>
        <w:t xml:space="preserve"> (i.e. worn out, tire</w:t>
      </w:r>
      <w:r w:rsidR="006D2BBA" w:rsidRPr="002716AE">
        <w:rPr>
          <w:rFonts w:ascii="Times New Roman" w:hAnsi="Times New Roman" w:cs="Times New Roman"/>
          <w:sz w:val="24"/>
          <w:szCs w:val="24"/>
        </w:rPr>
        <w:t>d</w:t>
      </w:r>
      <w:r w:rsidR="002F1570" w:rsidRPr="002716AE">
        <w:rPr>
          <w:rFonts w:ascii="Times New Roman" w:hAnsi="Times New Roman" w:cs="Times New Roman"/>
          <w:sz w:val="24"/>
          <w:szCs w:val="24"/>
        </w:rPr>
        <w:t xml:space="preserve">, listless) and </w:t>
      </w:r>
      <w:r w:rsidR="002F1570" w:rsidRPr="002716AE">
        <w:rPr>
          <w:rFonts w:ascii="Times New Roman" w:hAnsi="Times New Roman" w:cs="Times New Roman"/>
          <w:i/>
          <w:iCs/>
          <w:sz w:val="24"/>
          <w:szCs w:val="24"/>
        </w:rPr>
        <w:t>perceptual</w:t>
      </w:r>
      <w:r w:rsidR="002F1570" w:rsidRPr="002716AE">
        <w:rPr>
          <w:rFonts w:ascii="Times New Roman" w:hAnsi="Times New Roman" w:cs="Times New Roman"/>
          <w:sz w:val="24"/>
          <w:szCs w:val="24"/>
        </w:rPr>
        <w:t xml:space="preserve"> (i.e. difficul</w:t>
      </w:r>
      <w:r>
        <w:rPr>
          <w:rFonts w:ascii="Times New Roman" w:hAnsi="Times New Roman" w:cs="Times New Roman"/>
          <w:sz w:val="24"/>
          <w:szCs w:val="24"/>
        </w:rPr>
        <w:t>ties</w:t>
      </w:r>
      <w:r w:rsidR="002F1570" w:rsidRPr="002716AE">
        <w:rPr>
          <w:rFonts w:ascii="Times New Roman" w:hAnsi="Times New Roman" w:cs="Times New Roman"/>
          <w:sz w:val="24"/>
          <w:szCs w:val="24"/>
        </w:rPr>
        <w:t xml:space="preserve"> thinking, overcome, helpless</w:t>
      </w:r>
      <w:r w:rsidR="00173D47" w:rsidRPr="002716AE">
        <w:rPr>
          <w:rFonts w:ascii="Times New Roman" w:hAnsi="Times New Roman" w:cs="Times New Roman"/>
          <w:sz w:val="24"/>
          <w:szCs w:val="24"/>
        </w:rPr>
        <w:t xml:space="preserve">). </w:t>
      </w:r>
      <w:r w:rsidR="000E76EF" w:rsidRPr="002716AE">
        <w:rPr>
          <w:rFonts w:ascii="Times New Roman" w:hAnsi="Times New Roman" w:cs="Times New Roman"/>
          <w:sz w:val="24"/>
          <w:szCs w:val="24"/>
        </w:rPr>
        <w:t xml:space="preserve">The physical </w:t>
      </w:r>
      <w:r w:rsidR="00A35D1F">
        <w:rPr>
          <w:rFonts w:ascii="Times New Roman" w:hAnsi="Times New Roman" w:cs="Times New Roman"/>
          <w:sz w:val="24"/>
          <w:szCs w:val="24"/>
        </w:rPr>
        <w:t>dimension</w:t>
      </w:r>
      <w:r w:rsidR="000E76EF" w:rsidRPr="002716AE">
        <w:rPr>
          <w:rFonts w:ascii="Times New Roman" w:hAnsi="Times New Roman" w:cs="Times New Roman"/>
          <w:sz w:val="24"/>
          <w:szCs w:val="24"/>
        </w:rPr>
        <w:t xml:space="preserve"> is related to </w:t>
      </w:r>
      <w:r w:rsidR="00447395" w:rsidRPr="002716AE">
        <w:rPr>
          <w:rFonts w:ascii="Times New Roman" w:hAnsi="Times New Roman" w:cs="Times New Roman"/>
          <w:sz w:val="24"/>
          <w:szCs w:val="24"/>
        </w:rPr>
        <w:t xml:space="preserve">a </w:t>
      </w:r>
      <w:r w:rsidR="000E76EF" w:rsidRPr="002716AE">
        <w:rPr>
          <w:rFonts w:ascii="Times New Roman" w:hAnsi="Times New Roman" w:cs="Times New Roman"/>
          <w:sz w:val="24"/>
          <w:szCs w:val="24"/>
        </w:rPr>
        <w:t>decline in physical functioning, and the perceptual dimension assesses changes in</w:t>
      </w:r>
      <w:r w:rsidR="00447395" w:rsidRPr="002716AE">
        <w:rPr>
          <w:rFonts w:ascii="Times New Roman" w:hAnsi="Times New Roman" w:cs="Times New Roman"/>
          <w:sz w:val="24"/>
          <w:szCs w:val="24"/>
        </w:rPr>
        <w:t xml:space="preserve"> </w:t>
      </w:r>
      <w:r w:rsidR="000E76EF" w:rsidRPr="002716AE">
        <w:rPr>
          <w:rFonts w:ascii="Times New Roman" w:hAnsi="Times New Roman" w:cs="Times New Roman"/>
          <w:sz w:val="24"/>
          <w:szCs w:val="24"/>
        </w:rPr>
        <w:t xml:space="preserve">mood state that may affect the </w:t>
      </w:r>
      <w:r w:rsidR="007D77C8" w:rsidRPr="002716AE">
        <w:rPr>
          <w:rFonts w:ascii="Times New Roman" w:hAnsi="Times New Roman" w:cs="Times New Roman"/>
          <w:sz w:val="24"/>
          <w:szCs w:val="24"/>
        </w:rPr>
        <w:t>patient’s</w:t>
      </w:r>
      <w:r w:rsidR="000E76EF" w:rsidRPr="002716AE">
        <w:rPr>
          <w:rFonts w:ascii="Times New Roman" w:hAnsi="Times New Roman" w:cs="Times New Roman"/>
          <w:sz w:val="24"/>
          <w:szCs w:val="24"/>
        </w:rPr>
        <w:t xml:space="preserve"> preparedness to take action (Schwartz, 2002). </w:t>
      </w:r>
      <w:r w:rsidR="00D52785" w:rsidRPr="00D52785">
        <w:rPr>
          <w:rFonts w:ascii="Times New Roman" w:hAnsi="Times New Roman" w:cs="Times New Roman"/>
          <w:color w:val="FF0000"/>
          <w:sz w:val="24"/>
          <w:szCs w:val="24"/>
        </w:rPr>
        <w:t>T</w:t>
      </w:r>
      <w:r w:rsidR="00BA07E0" w:rsidRPr="00D52785">
        <w:rPr>
          <w:rFonts w:ascii="Times New Roman" w:hAnsi="Times New Roman" w:cs="Times New Roman"/>
          <w:color w:val="FF0000"/>
          <w:sz w:val="24"/>
          <w:szCs w:val="24"/>
        </w:rPr>
        <w:t>h</w:t>
      </w:r>
      <w:r w:rsidR="00BA07E0" w:rsidRPr="00BA07E0">
        <w:rPr>
          <w:rFonts w:ascii="Times New Roman" w:hAnsi="Times New Roman" w:cs="Times New Roman"/>
          <w:color w:val="FF0000"/>
          <w:sz w:val="24"/>
          <w:szCs w:val="24"/>
        </w:rPr>
        <w:t>e scale instructions</w:t>
      </w:r>
      <w:r w:rsidR="00D52785">
        <w:rPr>
          <w:rFonts w:ascii="Times New Roman" w:hAnsi="Times New Roman" w:cs="Times New Roman"/>
          <w:color w:val="FF0000"/>
          <w:sz w:val="24"/>
          <w:szCs w:val="24"/>
        </w:rPr>
        <w:t xml:space="preserve"> stated: “</w:t>
      </w:r>
      <w:r w:rsidR="00D52785" w:rsidRPr="00D52785">
        <w:rPr>
          <w:rFonts w:ascii="Times New Roman" w:hAnsi="Times New Roman" w:cs="Times New Roman"/>
          <w:color w:val="FF0000"/>
          <w:sz w:val="24"/>
          <w:szCs w:val="24"/>
        </w:rPr>
        <w:t>The words and phrases below describe different emotions that can be associated with exhaustion.</w:t>
      </w:r>
      <w:r w:rsidR="00D52785">
        <w:rPr>
          <w:rFonts w:ascii="Times New Roman" w:hAnsi="Times New Roman" w:cs="Times New Roman"/>
          <w:color w:val="FF0000"/>
          <w:sz w:val="24"/>
          <w:szCs w:val="24"/>
        </w:rPr>
        <w:t xml:space="preserve"> </w:t>
      </w:r>
      <w:r w:rsidR="00D52785" w:rsidRPr="00D52785">
        <w:rPr>
          <w:rFonts w:ascii="Times New Roman" w:hAnsi="Times New Roman" w:cs="Times New Roman"/>
          <w:color w:val="FF0000"/>
          <w:sz w:val="24"/>
          <w:szCs w:val="24"/>
        </w:rPr>
        <w:t>Please read through them and put a ring around the number that corresponds to how much these feelings</w:t>
      </w:r>
      <w:r w:rsidR="00D52785">
        <w:rPr>
          <w:rFonts w:ascii="Times New Roman" w:hAnsi="Times New Roman" w:cs="Times New Roman"/>
          <w:color w:val="FF0000"/>
          <w:sz w:val="24"/>
          <w:szCs w:val="24"/>
        </w:rPr>
        <w:t xml:space="preserve"> </w:t>
      </w:r>
      <w:r w:rsidR="00D52785" w:rsidRPr="00D52785">
        <w:rPr>
          <w:rFonts w:ascii="Times New Roman" w:hAnsi="Times New Roman" w:cs="Times New Roman"/>
          <w:color w:val="FF0000"/>
          <w:sz w:val="24"/>
          <w:szCs w:val="24"/>
        </w:rPr>
        <w:t>ha</w:t>
      </w:r>
      <w:r w:rsidR="00D52785">
        <w:rPr>
          <w:rFonts w:ascii="Times New Roman" w:hAnsi="Times New Roman" w:cs="Times New Roman"/>
          <w:color w:val="FF0000"/>
          <w:sz w:val="24"/>
          <w:szCs w:val="24"/>
        </w:rPr>
        <w:t>ve</w:t>
      </w:r>
      <w:r w:rsidR="00D52785" w:rsidRPr="00D52785">
        <w:rPr>
          <w:rFonts w:ascii="Times New Roman" w:hAnsi="Times New Roman" w:cs="Times New Roman"/>
          <w:color w:val="FF0000"/>
          <w:sz w:val="24"/>
          <w:szCs w:val="24"/>
        </w:rPr>
        <w:t xml:space="preserve"> affected you in the last 2 to 3 days</w:t>
      </w:r>
      <w:r w:rsidR="00D52785">
        <w:rPr>
          <w:rFonts w:ascii="Times New Roman" w:hAnsi="Times New Roman" w:cs="Times New Roman"/>
          <w:color w:val="FF0000"/>
          <w:sz w:val="24"/>
          <w:szCs w:val="24"/>
        </w:rPr>
        <w:t>”.</w:t>
      </w:r>
      <w:r w:rsidR="00BA07E0" w:rsidRPr="00BA07E0">
        <w:rPr>
          <w:rFonts w:ascii="Times New Roman" w:hAnsi="Times New Roman" w:cs="Times New Roman"/>
          <w:color w:val="FF0000"/>
          <w:sz w:val="24"/>
          <w:szCs w:val="24"/>
        </w:rPr>
        <w:t xml:space="preserve"> </w:t>
      </w:r>
    </w:p>
    <w:p w14:paraId="2903B8C4" w14:textId="0769D379" w:rsidR="002D0B30" w:rsidRPr="002716AE" w:rsidRDefault="00173D47" w:rsidP="00D52785">
      <w:pPr>
        <w:spacing w:line="480" w:lineRule="auto"/>
        <w:ind w:firstLine="708"/>
        <w:rPr>
          <w:rFonts w:ascii="Times New Roman" w:hAnsi="Times New Roman" w:cs="Times New Roman"/>
          <w:sz w:val="24"/>
          <w:szCs w:val="24"/>
        </w:rPr>
      </w:pPr>
      <w:r w:rsidRPr="002716AE">
        <w:rPr>
          <w:rFonts w:ascii="Times New Roman" w:hAnsi="Times New Roman" w:cs="Times New Roman"/>
          <w:sz w:val="24"/>
          <w:szCs w:val="24"/>
        </w:rPr>
        <w:t>The items are scored on a</w:t>
      </w:r>
      <w:r w:rsidR="00A35D1F">
        <w:rPr>
          <w:rFonts w:ascii="Times New Roman" w:hAnsi="Times New Roman" w:cs="Times New Roman"/>
          <w:sz w:val="24"/>
          <w:szCs w:val="24"/>
        </w:rPr>
        <w:t xml:space="preserve"> Likert scale of</w:t>
      </w:r>
      <w:r w:rsidRPr="002716AE">
        <w:rPr>
          <w:rFonts w:ascii="Times New Roman" w:hAnsi="Times New Roman" w:cs="Times New Roman"/>
          <w:sz w:val="24"/>
          <w:szCs w:val="24"/>
        </w:rPr>
        <w:t xml:space="preserve"> 1 (</w:t>
      </w:r>
      <w:r w:rsidR="00A35D1F">
        <w:rPr>
          <w:rFonts w:ascii="Times New Roman" w:hAnsi="Times New Roman" w:cs="Times New Roman"/>
          <w:sz w:val="24"/>
          <w:szCs w:val="24"/>
        </w:rPr>
        <w:t>‘</w:t>
      </w:r>
      <w:r w:rsidRPr="002716AE">
        <w:rPr>
          <w:rFonts w:ascii="Times New Roman" w:hAnsi="Times New Roman" w:cs="Times New Roman"/>
          <w:sz w:val="24"/>
          <w:szCs w:val="24"/>
        </w:rPr>
        <w:t>not at all</w:t>
      </w:r>
      <w:r w:rsidR="00A35D1F">
        <w:rPr>
          <w:rFonts w:ascii="Times New Roman" w:hAnsi="Times New Roman" w:cs="Times New Roman"/>
          <w:sz w:val="24"/>
          <w:szCs w:val="24"/>
        </w:rPr>
        <w:t>’</w:t>
      </w:r>
      <w:r w:rsidRPr="002716AE">
        <w:rPr>
          <w:rFonts w:ascii="Times New Roman" w:hAnsi="Times New Roman" w:cs="Times New Roman"/>
          <w:sz w:val="24"/>
          <w:szCs w:val="24"/>
        </w:rPr>
        <w:t>) to 5 (</w:t>
      </w:r>
      <w:r w:rsidR="00A35D1F">
        <w:rPr>
          <w:rFonts w:ascii="Times New Roman" w:hAnsi="Times New Roman" w:cs="Times New Roman"/>
          <w:sz w:val="24"/>
          <w:szCs w:val="24"/>
        </w:rPr>
        <w:t>‘</w:t>
      </w:r>
      <w:r w:rsidRPr="002716AE">
        <w:rPr>
          <w:rFonts w:ascii="Times New Roman" w:hAnsi="Times New Roman" w:cs="Times New Roman"/>
          <w:sz w:val="24"/>
          <w:szCs w:val="24"/>
        </w:rPr>
        <w:t>extremely</w:t>
      </w:r>
      <w:r w:rsidR="00A35D1F">
        <w:rPr>
          <w:rFonts w:ascii="Times New Roman" w:hAnsi="Times New Roman" w:cs="Times New Roman"/>
          <w:sz w:val="24"/>
          <w:szCs w:val="24"/>
        </w:rPr>
        <w:t>’</w:t>
      </w:r>
      <w:r w:rsidRPr="002716AE">
        <w:rPr>
          <w:rFonts w:ascii="Times New Roman" w:hAnsi="Times New Roman" w:cs="Times New Roman"/>
          <w:sz w:val="24"/>
          <w:szCs w:val="24"/>
        </w:rPr>
        <w:t>). The sum</w:t>
      </w:r>
      <w:r w:rsidR="00A35D1F">
        <w:rPr>
          <w:rFonts w:ascii="Times New Roman" w:hAnsi="Times New Roman" w:cs="Times New Roman"/>
          <w:sz w:val="24"/>
          <w:szCs w:val="24"/>
        </w:rPr>
        <w:t>med</w:t>
      </w:r>
      <w:r w:rsidRPr="002716AE">
        <w:rPr>
          <w:rFonts w:ascii="Times New Roman" w:hAnsi="Times New Roman" w:cs="Times New Roman"/>
          <w:sz w:val="24"/>
          <w:szCs w:val="24"/>
        </w:rPr>
        <w:t xml:space="preserve"> score</w:t>
      </w:r>
      <w:r w:rsidR="00A35D1F">
        <w:rPr>
          <w:rFonts w:ascii="Times New Roman" w:hAnsi="Times New Roman" w:cs="Times New Roman"/>
          <w:sz w:val="24"/>
          <w:szCs w:val="24"/>
        </w:rPr>
        <w:t xml:space="preserve"> </w:t>
      </w:r>
      <w:r w:rsidRPr="002716AE">
        <w:rPr>
          <w:rFonts w:ascii="Times New Roman" w:hAnsi="Times New Roman" w:cs="Times New Roman"/>
          <w:sz w:val="24"/>
          <w:szCs w:val="24"/>
        </w:rPr>
        <w:t>range</w:t>
      </w:r>
      <w:r w:rsidR="00A35D1F">
        <w:rPr>
          <w:rFonts w:ascii="Times New Roman" w:hAnsi="Times New Roman" w:cs="Times New Roman"/>
          <w:sz w:val="24"/>
          <w:szCs w:val="24"/>
        </w:rPr>
        <w:t>s</w:t>
      </w:r>
      <w:r w:rsidRPr="002716AE">
        <w:rPr>
          <w:rFonts w:ascii="Times New Roman" w:hAnsi="Times New Roman" w:cs="Times New Roman"/>
          <w:sz w:val="24"/>
          <w:szCs w:val="24"/>
        </w:rPr>
        <w:t xml:space="preserve"> from 6 to 30, </w:t>
      </w:r>
      <w:r w:rsidR="00447395" w:rsidRPr="002716AE">
        <w:rPr>
          <w:rFonts w:ascii="Times New Roman" w:hAnsi="Times New Roman" w:cs="Times New Roman"/>
          <w:sz w:val="24"/>
          <w:szCs w:val="24"/>
        </w:rPr>
        <w:t>where</w:t>
      </w:r>
      <w:r w:rsidRPr="002716AE">
        <w:rPr>
          <w:rFonts w:ascii="Times New Roman" w:hAnsi="Times New Roman" w:cs="Times New Roman"/>
          <w:sz w:val="24"/>
          <w:szCs w:val="24"/>
        </w:rPr>
        <w:t xml:space="preserve"> higher scores indicate more fatigue. The Norwegian version of the SCFS-6 has demonstrated a </w:t>
      </w:r>
      <w:r w:rsidR="007D77C8" w:rsidRPr="002716AE">
        <w:rPr>
          <w:rFonts w:ascii="Times New Roman" w:hAnsi="Times New Roman" w:cs="Times New Roman"/>
          <w:sz w:val="24"/>
          <w:szCs w:val="24"/>
        </w:rPr>
        <w:t>Cronbach’s</w:t>
      </w:r>
      <w:r w:rsidRPr="002716AE">
        <w:rPr>
          <w:rFonts w:ascii="Times New Roman" w:hAnsi="Times New Roman" w:cs="Times New Roman"/>
          <w:sz w:val="24"/>
          <w:szCs w:val="24"/>
        </w:rPr>
        <w:t xml:space="preserve"> </w:t>
      </w:r>
      <w:r w:rsidR="00FB05B1" w:rsidRPr="002716AE">
        <w:rPr>
          <w:rFonts w:ascii="Times New Roman" w:hAnsi="Times New Roman" w:cs="Times New Roman"/>
          <w:sz w:val="24"/>
          <w:szCs w:val="24"/>
        </w:rPr>
        <w:t>α</w:t>
      </w:r>
      <w:r w:rsidRPr="002716AE">
        <w:rPr>
          <w:rFonts w:ascii="Times New Roman" w:hAnsi="Times New Roman" w:cs="Times New Roman"/>
          <w:sz w:val="24"/>
          <w:szCs w:val="24"/>
        </w:rPr>
        <w:t xml:space="preserve"> of .83 </w:t>
      </w:r>
      <w:r w:rsidR="00466352" w:rsidRPr="002716AE">
        <w:rPr>
          <w:rFonts w:ascii="Times New Roman" w:hAnsi="Times New Roman" w:cs="Times New Roman"/>
          <w:sz w:val="24"/>
          <w:szCs w:val="24"/>
        </w:rPr>
        <w:t xml:space="preserve">in a cancer population </w:t>
      </w:r>
      <w:r w:rsidR="002E033E" w:rsidRPr="002716AE">
        <w:rPr>
          <w:rFonts w:ascii="Times New Roman" w:hAnsi="Times New Roman" w:cs="Times New Roman"/>
          <w:sz w:val="24"/>
          <w:szCs w:val="24"/>
        </w:rPr>
        <w:t>(Husebø</w:t>
      </w:r>
      <w:r w:rsidR="001244B6" w:rsidRPr="002716AE">
        <w:rPr>
          <w:rFonts w:ascii="Times New Roman" w:hAnsi="Times New Roman" w:cs="Times New Roman"/>
          <w:sz w:val="24"/>
          <w:szCs w:val="24"/>
        </w:rPr>
        <w:t>,</w:t>
      </w:r>
      <w:r w:rsidR="002E033E" w:rsidRPr="002716AE">
        <w:rPr>
          <w:rFonts w:ascii="Times New Roman" w:hAnsi="Times New Roman" w:cs="Times New Roman"/>
          <w:sz w:val="24"/>
          <w:szCs w:val="24"/>
        </w:rPr>
        <w:t xml:space="preserve"> Dyrstad, Mjaaland, Søreide &amp; Bru,</w:t>
      </w:r>
      <w:r w:rsidRPr="002716AE">
        <w:rPr>
          <w:rFonts w:ascii="Times New Roman" w:hAnsi="Times New Roman" w:cs="Times New Roman"/>
          <w:sz w:val="24"/>
          <w:szCs w:val="24"/>
        </w:rPr>
        <w:t xml:space="preserve"> 2014). </w:t>
      </w:r>
      <w:r w:rsidR="00466352" w:rsidRPr="002716AE">
        <w:rPr>
          <w:rFonts w:ascii="Times New Roman" w:hAnsi="Times New Roman" w:cs="Times New Roman"/>
          <w:sz w:val="24"/>
          <w:szCs w:val="24"/>
        </w:rPr>
        <w:t xml:space="preserve">In the current study, the instrument obtained a </w:t>
      </w:r>
      <w:r w:rsidR="007D77C8" w:rsidRPr="002716AE">
        <w:rPr>
          <w:rFonts w:ascii="Times New Roman" w:hAnsi="Times New Roman" w:cs="Times New Roman"/>
          <w:sz w:val="24"/>
          <w:szCs w:val="24"/>
        </w:rPr>
        <w:t>Cronbach’s</w:t>
      </w:r>
      <w:r w:rsidR="00466352" w:rsidRPr="002716AE">
        <w:rPr>
          <w:rFonts w:ascii="Times New Roman" w:hAnsi="Times New Roman" w:cs="Times New Roman"/>
          <w:sz w:val="24"/>
          <w:szCs w:val="24"/>
        </w:rPr>
        <w:t xml:space="preserve"> alpha of .91.</w:t>
      </w:r>
    </w:p>
    <w:p w14:paraId="7EF4B1C1" w14:textId="79F91F76" w:rsidR="00E306BD" w:rsidRPr="002716AE" w:rsidRDefault="00466352" w:rsidP="00251A04">
      <w:pPr>
        <w:spacing w:line="480" w:lineRule="auto"/>
        <w:rPr>
          <w:rFonts w:ascii="Times New Roman" w:eastAsiaTheme="minorEastAsia" w:hAnsi="Times New Roman" w:cs="Times New Roman"/>
          <w:kern w:val="24"/>
          <w:lang w:eastAsia="nb-NO"/>
        </w:rPr>
      </w:pPr>
      <w:r w:rsidRPr="002716AE">
        <w:rPr>
          <w:rFonts w:ascii="Times New Roman" w:hAnsi="Times New Roman" w:cs="Times New Roman"/>
          <w:sz w:val="24"/>
          <w:szCs w:val="24"/>
        </w:rPr>
        <w:t xml:space="preserve"> </w:t>
      </w:r>
      <w:r w:rsidR="005C14D4" w:rsidRPr="002716AE">
        <w:rPr>
          <w:rFonts w:ascii="Times New Roman" w:hAnsi="Times New Roman" w:cs="Times New Roman"/>
          <w:i/>
        </w:rPr>
        <w:t>3</w:t>
      </w:r>
      <w:r w:rsidR="00E306BD" w:rsidRPr="002716AE">
        <w:rPr>
          <w:rFonts w:ascii="Times New Roman" w:hAnsi="Times New Roman" w:cs="Times New Roman"/>
          <w:i/>
        </w:rPr>
        <w:t>.4.2. Patient Experience with Treatment and Self-management</w:t>
      </w:r>
      <w:r w:rsidR="00E306BD" w:rsidRPr="002716AE">
        <w:rPr>
          <w:rFonts w:ascii="Times New Roman" w:hAnsi="Times New Roman" w:cs="Times New Roman"/>
          <w:i/>
        </w:rPr>
        <w:br/>
      </w:r>
      <w:r w:rsidR="000517CD" w:rsidRPr="002716AE">
        <w:rPr>
          <w:rFonts w:ascii="Times New Roman" w:hAnsi="Times New Roman" w:cs="Times New Roman"/>
        </w:rPr>
        <w:tab/>
      </w:r>
      <w:r w:rsidR="000517CD" w:rsidRPr="00731E88">
        <w:rPr>
          <w:rFonts w:ascii="Times New Roman" w:hAnsi="Times New Roman" w:cs="Times New Roman"/>
          <w:sz w:val="24"/>
          <w:szCs w:val="24"/>
        </w:rPr>
        <w:t>Treatment burden</w:t>
      </w:r>
      <w:r w:rsidR="00B1077B" w:rsidRPr="00731E88">
        <w:rPr>
          <w:rFonts w:ascii="Times New Roman" w:hAnsi="Times New Roman" w:cs="Times New Roman"/>
          <w:sz w:val="24"/>
          <w:szCs w:val="24"/>
        </w:rPr>
        <w:t xml:space="preserve"> was measured by the</w:t>
      </w:r>
      <w:r w:rsidR="00E306BD" w:rsidRPr="00731E88">
        <w:rPr>
          <w:rFonts w:ascii="Times New Roman" w:hAnsi="Times New Roman" w:cs="Times New Roman"/>
          <w:sz w:val="24"/>
          <w:szCs w:val="24"/>
        </w:rPr>
        <w:t xml:space="preserve"> Norwegian version of the Patient Experience with Treatment and Self-management (PETS)</w:t>
      </w:r>
      <w:r w:rsidR="00A35D1F" w:rsidRPr="00731E88">
        <w:rPr>
          <w:rFonts w:ascii="Times New Roman" w:hAnsi="Times New Roman" w:cs="Times New Roman"/>
          <w:sz w:val="24"/>
          <w:szCs w:val="24"/>
        </w:rPr>
        <w:t xml:space="preserve"> questionnaire</w:t>
      </w:r>
      <w:r w:rsidR="00E41A83" w:rsidRPr="00731E88">
        <w:rPr>
          <w:rFonts w:ascii="Times New Roman" w:hAnsi="Times New Roman" w:cs="Times New Roman"/>
          <w:sz w:val="24"/>
          <w:szCs w:val="24"/>
        </w:rPr>
        <w:t xml:space="preserve">. </w:t>
      </w:r>
      <w:r w:rsidR="00E306BD" w:rsidRPr="00731E88">
        <w:rPr>
          <w:rFonts w:ascii="Times New Roman" w:hAnsi="Times New Roman" w:cs="Times New Roman"/>
          <w:sz w:val="24"/>
          <w:szCs w:val="24"/>
        </w:rPr>
        <w:t xml:space="preserve">PETS </w:t>
      </w:r>
      <w:r w:rsidR="00820D68" w:rsidRPr="00731E88">
        <w:rPr>
          <w:rFonts w:ascii="Times New Roman" w:hAnsi="Times New Roman" w:cs="Times New Roman"/>
          <w:sz w:val="24"/>
          <w:szCs w:val="24"/>
        </w:rPr>
        <w:t xml:space="preserve">is a self-report measure </w:t>
      </w:r>
      <w:r w:rsidR="005D4823" w:rsidRPr="00731E88">
        <w:rPr>
          <w:rFonts w:ascii="Times New Roman" w:hAnsi="Times New Roman" w:cs="Times New Roman"/>
          <w:sz w:val="24"/>
          <w:szCs w:val="24"/>
        </w:rPr>
        <w:t xml:space="preserve">of </w:t>
      </w:r>
      <w:r w:rsidR="000517CD" w:rsidRPr="00731E88">
        <w:rPr>
          <w:rFonts w:ascii="Times New Roman" w:hAnsi="Times New Roman" w:cs="Times New Roman"/>
          <w:sz w:val="24"/>
          <w:szCs w:val="24"/>
        </w:rPr>
        <w:t>treatment burden</w:t>
      </w:r>
      <w:r w:rsidR="005D4823" w:rsidRPr="00731E88">
        <w:rPr>
          <w:rFonts w:ascii="Times New Roman" w:hAnsi="Times New Roman" w:cs="Times New Roman"/>
          <w:sz w:val="24"/>
          <w:szCs w:val="24"/>
        </w:rPr>
        <w:t xml:space="preserve"> </w:t>
      </w:r>
      <w:r w:rsidR="00820D68" w:rsidRPr="00731E88">
        <w:rPr>
          <w:rFonts w:ascii="Times New Roman" w:hAnsi="Times New Roman" w:cs="Times New Roman"/>
          <w:sz w:val="24"/>
          <w:szCs w:val="24"/>
        </w:rPr>
        <w:t>for patients with chronic conditions</w:t>
      </w:r>
      <w:r w:rsidR="001C593B" w:rsidRPr="00731E88">
        <w:rPr>
          <w:rFonts w:ascii="Times New Roman" w:hAnsi="Times New Roman" w:cs="Times New Roman"/>
          <w:sz w:val="24"/>
          <w:szCs w:val="24"/>
        </w:rPr>
        <w:t xml:space="preserve"> (Eton et al.</w:t>
      </w:r>
      <w:r w:rsidR="00447395" w:rsidRPr="00731E88">
        <w:rPr>
          <w:rFonts w:ascii="Times New Roman" w:hAnsi="Times New Roman" w:cs="Times New Roman"/>
          <w:sz w:val="24"/>
          <w:szCs w:val="24"/>
        </w:rPr>
        <w:t>,</w:t>
      </w:r>
      <w:r w:rsidR="001C593B" w:rsidRPr="00731E88">
        <w:rPr>
          <w:rFonts w:ascii="Times New Roman" w:hAnsi="Times New Roman" w:cs="Times New Roman"/>
          <w:sz w:val="24"/>
          <w:szCs w:val="24"/>
        </w:rPr>
        <w:t xml:space="preserve"> 2017)</w:t>
      </w:r>
      <w:r w:rsidR="00E306BD" w:rsidRPr="00731E88">
        <w:rPr>
          <w:rFonts w:ascii="Times New Roman" w:hAnsi="Times New Roman" w:cs="Times New Roman"/>
          <w:sz w:val="24"/>
          <w:szCs w:val="24"/>
        </w:rPr>
        <w:t xml:space="preserve">. </w:t>
      </w:r>
      <w:r w:rsidR="001C593B" w:rsidRPr="00731E88">
        <w:rPr>
          <w:rFonts w:ascii="Times New Roman" w:hAnsi="Times New Roman" w:cs="Times New Roman"/>
          <w:sz w:val="24"/>
          <w:szCs w:val="24"/>
        </w:rPr>
        <w:t xml:space="preserve">The original PETS was translated and adapted for use in a </w:t>
      </w:r>
      <w:r w:rsidR="00E306BD" w:rsidRPr="00731E88">
        <w:rPr>
          <w:rFonts w:ascii="Times New Roman" w:hAnsi="Times New Roman" w:cs="Times New Roman"/>
          <w:sz w:val="24"/>
          <w:szCs w:val="24"/>
        </w:rPr>
        <w:t xml:space="preserve">Norwegian </w:t>
      </w:r>
      <w:r w:rsidR="001C593B" w:rsidRPr="00731E88">
        <w:rPr>
          <w:rFonts w:ascii="Times New Roman" w:hAnsi="Times New Roman" w:cs="Times New Roman"/>
          <w:sz w:val="24"/>
          <w:szCs w:val="24"/>
        </w:rPr>
        <w:t xml:space="preserve">health care context by </w:t>
      </w:r>
      <w:r w:rsidR="00E306BD" w:rsidRPr="00731E88">
        <w:rPr>
          <w:rFonts w:ascii="Times New Roman" w:hAnsi="Times New Roman" w:cs="Times New Roman"/>
          <w:sz w:val="24"/>
          <w:szCs w:val="24"/>
        </w:rPr>
        <w:t>Huse</w:t>
      </w:r>
      <w:r w:rsidR="001C593B" w:rsidRPr="00731E88">
        <w:rPr>
          <w:rFonts w:ascii="Times New Roman" w:hAnsi="Times New Roman" w:cs="Times New Roman"/>
          <w:sz w:val="24"/>
          <w:szCs w:val="24"/>
        </w:rPr>
        <w:t>bø, Morken, Eriksen and Nordfonn (</w:t>
      </w:r>
      <w:r w:rsidR="00E306BD" w:rsidRPr="00731E88">
        <w:rPr>
          <w:rFonts w:ascii="Times New Roman" w:hAnsi="Times New Roman" w:cs="Times New Roman"/>
          <w:sz w:val="24"/>
          <w:szCs w:val="24"/>
        </w:rPr>
        <w:t xml:space="preserve">2018). </w:t>
      </w:r>
      <w:r w:rsidR="001C593B" w:rsidRPr="00731E88">
        <w:rPr>
          <w:rFonts w:ascii="Times New Roman" w:hAnsi="Times New Roman" w:cs="Times New Roman"/>
          <w:sz w:val="24"/>
          <w:szCs w:val="24"/>
        </w:rPr>
        <w:t xml:space="preserve">The Norwegian version contains </w:t>
      </w:r>
      <w:r w:rsidR="00FE4655" w:rsidRPr="00731E88">
        <w:rPr>
          <w:rFonts w:ascii="Times New Roman" w:hAnsi="Times New Roman" w:cs="Times New Roman"/>
          <w:sz w:val="24"/>
          <w:szCs w:val="24"/>
        </w:rPr>
        <w:t>nine</w:t>
      </w:r>
      <w:r w:rsidR="001C593B" w:rsidRPr="00731E88">
        <w:rPr>
          <w:rFonts w:ascii="Times New Roman" w:hAnsi="Times New Roman" w:cs="Times New Roman"/>
          <w:sz w:val="24"/>
          <w:szCs w:val="24"/>
        </w:rPr>
        <w:t xml:space="preserve"> dimensions and </w:t>
      </w:r>
      <w:r w:rsidR="001C1D4B" w:rsidRPr="00731E88">
        <w:rPr>
          <w:rFonts w:ascii="Times New Roman" w:hAnsi="Times New Roman" w:cs="Times New Roman"/>
          <w:sz w:val="24"/>
          <w:szCs w:val="24"/>
        </w:rPr>
        <w:t>48</w:t>
      </w:r>
      <w:r w:rsidR="001C593B" w:rsidRPr="00731E88">
        <w:rPr>
          <w:rFonts w:ascii="Times New Roman" w:hAnsi="Times New Roman" w:cs="Times New Roman"/>
          <w:sz w:val="24"/>
          <w:szCs w:val="24"/>
        </w:rPr>
        <w:t xml:space="preserve"> items</w:t>
      </w:r>
      <w:r w:rsidR="00E41A83" w:rsidRPr="00731E88">
        <w:rPr>
          <w:rFonts w:ascii="Times New Roman" w:hAnsi="Times New Roman" w:cs="Times New Roman"/>
          <w:sz w:val="24"/>
          <w:szCs w:val="24"/>
        </w:rPr>
        <w:t xml:space="preserve">. </w:t>
      </w:r>
      <w:r w:rsidR="00E41A83" w:rsidRPr="00731E88">
        <w:rPr>
          <w:rFonts w:ascii="Times New Roman" w:hAnsi="Times New Roman" w:cs="Times New Roman"/>
          <w:color w:val="FF0000"/>
          <w:sz w:val="24"/>
          <w:szCs w:val="24"/>
        </w:rPr>
        <w:t xml:space="preserve">The first four dimensions: </w:t>
      </w:r>
      <w:r w:rsidR="00E306BD" w:rsidRPr="00731E88">
        <w:rPr>
          <w:rFonts w:ascii="Times New Roman" w:eastAsiaTheme="minorEastAsia" w:hAnsi="Times New Roman" w:cs="Times New Roman"/>
          <w:color w:val="FF0000"/>
          <w:kern w:val="24"/>
          <w:sz w:val="24"/>
          <w:szCs w:val="24"/>
          <w:lang w:eastAsia="nb-NO"/>
        </w:rPr>
        <w:t>medical information</w:t>
      </w:r>
      <w:r w:rsidR="00F35C4F" w:rsidRPr="00731E88">
        <w:rPr>
          <w:rFonts w:ascii="Times New Roman" w:eastAsiaTheme="minorEastAsia" w:hAnsi="Times New Roman" w:cs="Times New Roman"/>
          <w:color w:val="FF0000"/>
          <w:kern w:val="24"/>
          <w:sz w:val="24"/>
          <w:szCs w:val="24"/>
          <w:lang w:eastAsia="nb-NO"/>
        </w:rPr>
        <w:t xml:space="preserve"> </w:t>
      </w:r>
      <w:r w:rsidR="00F717BD" w:rsidRPr="00731E88">
        <w:rPr>
          <w:rFonts w:ascii="Times New Roman" w:eastAsiaTheme="minorEastAsia" w:hAnsi="Times New Roman" w:cs="Times New Roman"/>
          <w:color w:val="FF0000"/>
          <w:kern w:val="24"/>
          <w:sz w:val="24"/>
          <w:szCs w:val="24"/>
          <w:lang w:eastAsia="nb-NO"/>
        </w:rPr>
        <w:t xml:space="preserve">(MINF) </w:t>
      </w:r>
      <w:r w:rsidR="00F35C4F" w:rsidRPr="00731E88">
        <w:rPr>
          <w:rFonts w:ascii="Times New Roman" w:eastAsiaTheme="minorEastAsia" w:hAnsi="Times New Roman" w:cs="Times New Roman"/>
          <w:color w:val="FF0000"/>
          <w:kern w:val="24"/>
          <w:sz w:val="24"/>
          <w:szCs w:val="24"/>
          <w:lang w:eastAsia="nb-NO"/>
        </w:rPr>
        <w:t>(</w:t>
      </w:r>
      <w:r w:rsidR="001F0A78" w:rsidRPr="00731E88">
        <w:rPr>
          <w:rFonts w:ascii="Times New Roman" w:eastAsiaTheme="minorEastAsia" w:hAnsi="Times New Roman" w:cs="Times New Roman"/>
          <w:color w:val="FF0000"/>
          <w:kern w:val="24"/>
          <w:sz w:val="24"/>
          <w:szCs w:val="24"/>
          <w:lang w:eastAsia="nb-NO"/>
        </w:rPr>
        <w:t>seven items</w:t>
      </w:r>
      <w:r w:rsidR="00F35C4F" w:rsidRPr="00731E88">
        <w:rPr>
          <w:rFonts w:ascii="Times New Roman" w:eastAsiaTheme="minorEastAsia" w:hAnsi="Times New Roman" w:cs="Times New Roman"/>
          <w:color w:val="FF0000"/>
          <w:kern w:val="24"/>
          <w:sz w:val="24"/>
          <w:szCs w:val="24"/>
          <w:lang w:eastAsia="nb-NO"/>
        </w:rPr>
        <w:t>)</w:t>
      </w:r>
      <w:r w:rsidR="001F0A78" w:rsidRPr="00731E88">
        <w:rPr>
          <w:rFonts w:ascii="Times New Roman" w:eastAsiaTheme="minorEastAsia" w:hAnsi="Times New Roman" w:cs="Times New Roman"/>
          <w:color w:val="FF0000"/>
          <w:kern w:val="24"/>
          <w:sz w:val="24"/>
          <w:szCs w:val="24"/>
          <w:lang w:eastAsia="nb-NO"/>
        </w:rPr>
        <w:t>;</w:t>
      </w:r>
      <w:r w:rsidR="00E306BD" w:rsidRPr="00731E88">
        <w:rPr>
          <w:rFonts w:ascii="Times New Roman" w:eastAsiaTheme="minorEastAsia" w:hAnsi="Times New Roman" w:cs="Times New Roman"/>
          <w:color w:val="FF0000"/>
          <w:kern w:val="24"/>
          <w:sz w:val="24"/>
          <w:szCs w:val="24"/>
          <w:lang w:eastAsia="nb-NO"/>
        </w:rPr>
        <w:t xml:space="preserve"> </w:t>
      </w:r>
      <w:r w:rsidR="001F0A78" w:rsidRPr="00731E88">
        <w:rPr>
          <w:rFonts w:ascii="Times New Roman" w:eastAsiaTheme="minorEastAsia" w:hAnsi="Times New Roman" w:cs="Times New Roman"/>
          <w:color w:val="FF0000"/>
          <w:kern w:val="24"/>
          <w:sz w:val="24"/>
          <w:szCs w:val="24"/>
          <w:lang w:eastAsia="nb-NO"/>
        </w:rPr>
        <w:t>medications</w:t>
      </w:r>
      <w:r w:rsidR="00E306BD" w:rsidRPr="00731E88">
        <w:rPr>
          <w:rFonts w:ascii="Times New Roman" w:eastAsiaTheme="minorEastAsia" w:hAnsi="Times New Roman" w:cs="Times New Roman"/>
          <w:color w:val="FF0000"/>
          <w:kern w:val="24"/>
          <w:sz w:val="24"/>
          <w:szCs w:val="24"/>
          <w:lang w:eastAsia="nb-NO"/>
        </w:rPr>
        <w:t xml:space="preserve"> </w:t>
      </w:r>
      <w:r w:rsidR="00F717BD" w:rsidRPr="00731E88">
        <w:rPr>
          <w:rFonts w:ascii="Times New Roman" w:eastAsiaTheme="minorEastAsia" w:hAnsi="Times New Roman" w:cs="Times New Roman"/>
          <w:color w:val="FF0000"/>
          <w:kern w:val="24"/>
          <w:sz w:val="24"/>
          <w:szCs w:val="24"/>
          <w:lang w:eastAsia="nb-NO"/>
        </w:rPr>
        <w:t xml:space="preserve">(MEDS) </w:t>
      </w:r>
      <w:r w:rsidR="00F35C4F" w:rsidRPr="00731E88">
        <w:rPr>
          <w:rFonts w:ascii="Times New Roman" w:eastAsiaTheme="minorEastAsia" w:hAnsi="Times New Roman" w:cs="Times New Roman"/>
          <w:color w:val="FF0000"/>
          <w:kern w:val="24"/>
          <w:sz w:val="24"/>
          <w:szCs w:val="24"/>
          <w:lang w:eastAsia="nb-NO"/>
        </w:rPr>
        <w:t>(</w:t>
      </w:r>
      <w:r w:rsidR="001F0A78" w:rsidRPr="00731E88">
        <w:rPr>
          <w:rFonts w:ascii="Times New Roman" w:eastAsiaTheme="minorEastAsia" w:hAnsi="Times New Roman" w:cs="Times New Roman"/>
          <w:color w:val="FF0000"/>
          <w:kern w:val="24"/>
          <w:sz w:val="24"/>
          <w:szCs w:val="24"/>
          <w:lang w:eastAsia="nb-NO"/>
        </w:rPr>
        <w:t>seven items</w:t>
      </w:r>
      <w:r w:rsidR="00F35C4F" w:rsidRPr="00731E88">
        <w:rPr>
          <w:rFonts w:ascii="Times New Roman" w:eastAsiaTheme="minorEastAsia" w:hAnsi="Times New Roman" w:cs="Times New Roman"/>
          <w:color w:val="FF0000"/>
          <w:kern w:val="24"/>
          <w:sz w:val="24"/>
          <w:szCs w:val="24"/>
          <w:lang w:eastAsia="nb-NO"/>
        </w:rPr>
        <w:t>)</w:t>
      </w:r>
      <w:r w:rsidR="001F0A78" w:rsidRPr="00731E88">
        <w:rPr>
          <w:rFonts w:ascii="Times New Roman" w:eastAsiaTheme="minorEastAsia" w:hAnsi="Times New Roman" w:cs="Times New Roman"/>
          <w:color w:val="FF0000"/>
          <w:kern w:val="24"/>
          <w:sz w:val="24"/>
          <w:szCs w:val="24"/>
          <w:lang w:eastAsia="nb-NO"/>
        </w:rPr>
        <w:t xml:space="preserve">; medical appointments </w:t>
      </w:r>
      <w:r w:rsidR="00F717BD" w:rsidRPr="00731E88">
        <w:rPr>
          <w:rFonts w:ascii="Times New Roman" w:eastAsiaTheme="minorEastAsia" w:hAnsi="Times New Roman" w:cs="Times New Roman"/>
          <w:color w:val="FF0000"/>
          <w:kern w:val="24"/>
          <w:sz w:val="24"/>
          <w:szCs w:val="24"/>
          <w:lang w:eastAsia="nb-NO"/>
        </w:rPr>
        <w:t xml:space="preserve">(MAP) </w:t>
      </w:r>
      <w:r w:rsidR="00F35C4F" w:rsidRPr="00731E88">
        <w:rPr>
          <w:rFonts w:ascii="Times New Roman" w:eastAsiaTheme="minorEastAsia" w:hAnsi="Times New Roman" w:cs="Times New Roman"/>
          <w:color w:val="FF0000"/>
          <w:kern w:val="24"/>
          <w:sz w:val="24"/>
          <w:szCs w:val="24"/>
          <w:lang w:eastAsia="nb-NO"/>
        </w:rPr>
        <w:t>(</w:t>
      </w:r>
      <w:r w:rsidR="00447395" w:rsidRPr="00731E88">
        <w:rPr>
          <w:rFonts w:ascii="Times New Roman" w:eastAsiaTheme="minorEastAsia" w:hAnsi="Times New Roman" w:cs="Times New Roman"/>
          <w:color w:val="FF0000"/>
          <w:kern w:val="24"/>
          <w:sz w:val="24"/>
          <w:szCs w:val="24"/>
          <w:lang w:eastAsia="nb-NO"/>
        </w:rPr>
        <w:t>six</w:t>
      </w:r>
      <w:r w:rsidR="001F0A78" w:rsidRPr="00731E88">
        <w:rPr>
          <w:rFonts w:ascii="Times New Roman" w:eastAsiaTheme="minorEastAsia" w:hAnsi="Times New Roman" w:cs="Times New Roman"/>
          <w:color w:val="FF0000"/>
          <w:kern w:val="24"/>
          <w:sz w:val="24"/>
          <w:szCs w:val="24"/>
          <w:lang w:eastAsia="nb-NO"/>
        </w:rPr>
        <w:t xml:space="preserve"> items</w:t>
      </w:r>
      <w:r w:rsidR="00F35C4F" w:rsidRPr="00731E88">
        <w:rPr>
          <w:rFonts w:ascii="Times New Roman" w:eastAsiaTheme="minorEastAsia" w:hAnsi="Times New Roman" w:cs="Times New Roman"/>
          <w:color w:val="FF0000"/>
          <w:kern w:val="24"/>
          <w:sz w:val="24"/>
          <w:szCs w:val="24"/>
          <w:lang w:eastAsia="nb-NO"/>
        </w:rPr>
        <w:t>)</w:t>
      </w:r>
      <w:r w:rsidR="001F0A78" w:rsidRPr="00731E88">
        <w:rPr>
          <w:rFonts w:ascii="Times New Roman" w:eastAsiaTheme="minorEastAsia" w:hAnsi="Times New Roman" w:cs="Times New Roman"/>
          <w:color w:val="FF0000"/>
          <w:kern w:val="24"/>
          <w:sz w:val="24"/>
          <w:szCs w:val="24"/>
          <w:lang w:eastAsia="nb-NO"/>
        </w:rPr>
        <w:t xml:space="preserve">; </w:t>
      </w:r>
      <w:r w:rsidR="00E306BD" w:rsidRPr="00731E88">
        <w:rPr>
          <w:rFonts w:ascii="Times New Roman" w:eastAsiaTheme="minorEastAsia" w:hAnsi="Times New Roman" w:cs="Times New Roman"/>
          <w:color w:val="FF0000"/>
          <w:kern w:val="24"/>
          <w:sz w:val="24"/>
          <w:szCs w:val="24"/>
          <w:lang w:eastAsia="nb-NO"/>
        </w:rPr>
        <w:t>monitoring health</w:t>
      </w:r>
      <w:r w:rsidR="001F0A78" w:rsidRPr="00731E88">
        <w:rPr>
          <w:rFonts w:ascii="Times New Roman" w:eastAsiaTheme="minorEastAsia" w:hAnsi="Times New Roman" w:cs="Times New Roman"/>
          <w:color w:val="FF0000"/>
          <w:kern w:val="24"/>
          <w:sz w:val="24"/>
          <w:szCs w:val="24"/>
          <w:lang w:eastAsia="nb-NO"/>
        </w:rPr>
        <w:t xml:space="preserve"> </w:t>
      </w:r>
      <w:r w:rsidR="00F717BD" w:rsidRPr="00731E88">
        <w:rPr>
          <w:rFonts w:ascii="Times New Roman" w:eastAsiaTheme="minorEastAsia" w:hAnsi="Times New Roman" w:cs="Times New Roman"/>
          <w:color w:val="FF0000"/>
          <w:kern w:val="24"/>
          <w:sz w:val="24"/>
          <w:szCs w:val="24"/>
          <w:lang w:eastAsia="nb-NO"/>
        </w:rPr>
        <w:t xml:space="preserve">(MH) </w:t>
      </w:r>
      <w:r w:rsidR="00F35C4F" w:rsidRPr="00731E88">
        <w:rPr>
          <w:rFonts w:ascii="Times New Roman" w:eastAsiaTheme="minorEastAsia" w:hAnsi="Times New Roman" w:cs="Times New Roman"/>
          <w:color w:val="FF0000"/>
          <w:kern w:val="24"/>
          <w:sz w:val="24"/>
          <w:szCs w:val="24"/>
          <w:lang w:eastAsia="nb-NO"/>
        </w:rPr>
        <w:t>(</w:t>
      </w:r>
      <w:r w:rsidR="001F0A78" w:rsidRPr="00731E88">
        <w:rPr>
          <w:rFonts w:ascii="Times New Roman" w:eastAsiaTheme="minorEastAsia" w:hAnsi="Times New Roman" w:cs="Times New Roman"/>
          <w:color w:val="FF0000"/>
          <w:kern w:val="24"/>
          <w:sz w:val="24"/>
          <w:szCs w:val="24"/>
          <w:lang w:eastAsia="nb-NO"/>
        </w:rPr>
        <w:t>two items</w:t>
      </w:r>
      <w:r w:rsidR="00F35C4F" w:rsidRPr="00731E88">
        <w:rPr>
          <w:rFonts w:ascii="Times New Roman" w:eastAsiaTheme="minorEastAsia" w:hAnsi="Times New Roman" w:cs="Times New Roman"/>
          <w:color w:val="FF0000"/>
          <w:kern w:val="24"/>
          <w:sz w:val="24"/>
          <w:szCs w:val="24"/>
          <w:lang w:eastAsia="nb-NO"/>
        </w:rPr>
        <w:t>)</w:t>
      </w:r>
      <w:r w:rsidR="00E41A83" w:rsidRPr="00731E88">
        <w:rPr>
          <w:rFonts w:ascii="Times New Roman" w:eastAsiaTheme="minorEastAsia" w:hAnsi="Times New Roman" w:cs="Times New Roman"/>
          <w:color w:val="FF0000"/>
          <w:kern w:val="24"/>
          <w:sz w:val="24"/>
          <w:szCs w:val="24"/>
          <w:lang w:eastAsia="nb-NO"/>
        </w:rPr>
        <w:t xml:space="preserve"> pertains to the </w:t>
      </w:r>
      <w:r w:rsidR="00E41A83" w:rsidRPr="00731E88">
        <w:rPr>
          <w:rFonts w:ascii="Times New Roman" w:eastAsiaTheme="minorEastAsia" w:hAnsi="Times New Roman" w:cs="Times New Roman"/>
          <w:i/>
          <w:iCs/>
          <w:color w:val="FF0000"/>
          <w:kern w:val="24"/>
          <w:sz w:val="24"/>
          <w:szCs w:val="24"/>
          <w:lang w:eastAsia="nb-NO"/>
        </w:rPr>
        <w:t>workload</w:t>
      </w:r>
      <w:r w:rsidR="00E41A83" w:rsidRPr="00731E88">
        <w:rPr>
          <w:rFonts w:ascii="Times New Roman" w:eastAsiaTheme="minorEastAsia" w:hAnsi="Times New Roman" w:cs="Times New Roman"/>
          <w:color w:val="FF0000"/>
          <w:kern w:val="24"/>
          <w:sz w:val="24"/>
          <w:szCs w:val="24"/>
          <w:lang w:eastAsia="nb-NO"/>
        </w:rPr>
        <w:t xml:space="preserve"> of self-management</w:t>
      </w:r>
      <w:r w:rsidR="00731E88">
        <w:rPr>
          <w:rFonts w:ascii="Times New Roman" w:eastAsiaTheme="minorEastAsia" w:hAnsi="Times New Roman" w:cs="Times New Roman"/>
          <w:color w:val="FF0000"/>
          <w:kern w:val="24"/>
          <w:sz w:val="24"/>
          <w:szCs w:val="24"/>
          <w:lang w:eastAsia="nb-NO"/>
        </w:rPr>
        <w:t xml:space="preserve"> (</w:t>
      </w:r>
      <w:r w:rsidR="003B2F9A">
        <w:rPr>
          <w:rFonts w:ascii="Times New Roman" w:eastAsiaTheme="minorEastAsia" w:hAnsi="Times New Roman" w:cs="Times New Roman"/>
          <w:color w:val="FF0000"/>
          <w:kern w:val="24"/>
          <w:sz w:val="24"/>
          <w:szCs w:val="24"/>
          <w:lang w:eastAsia="nb-NO"/>
        </w:rPr>
        <w:t>Lee, Sauver, Anderson, Linzer &amp; Eton, 2020)</w:t>
      </w:r>
      <w:r w:rsidR="00E41A83" w:rsidRPr="00731E88">
        <w:rPr>
          <w:rFonts w:ascii="Times New Roman" w:eastAsiaTheme="minorEastAsia" w:hAnsi="Times New Roman" w:cs="Times New Roman"/>
          <w:color w:val="FF0000"/>
          <w:kern w:val="24"/>
          <w:sz w:val="24"/>
          <w:szCs w:val="24"/>
          <w:lang w:eastAsia="nb-NO"/>
        </w:rPr>
        <w:t xml:space="preserve">. </w:t>
      </w:r>
      <w:r w:rsidR="001F0A78" w:rsidRPr="00731E88">
        <w:rPr>
          <w:rFonts w:ascii="Times New Roman" w:eastAsiaTheme="minorEastAsia" w:hAnsi="Times New Roman" w:cs="Times New Roman"/>
          <w:color w:val="FF0000"/>
          <w:kern w:val="24"/>
          <w:sz w:val="24"/>
          <w:szCs w:val="24"/>
          <w:lang w:eastAsia="nb-NO"/>
        </w:rPr>
        <w:t xml:space="preserve"> </w:t>
      </w:r>
      <w:r w:rsidR="00E41A83" w:rsidRPr="00731E88">
        <w:rPr>
          <w:rFonts w:ascii="Times New Roman" w:eastAsiaTheme="minorEastAsia" w:hAnsi="Times New Roman" w:cs="Times New Roman"/>
          <w:color w:val="FF0000"/>
          <w:kern w:val="24"/>
          <w:sz w:val="24"/>
          <w:szCs w:val="24"/>
          <w:lang w:eastAsia="nb-NO"/>
        </w:rPr>
        <w:t xml:space="preserve">The following three dimensions: </w:t>
      </w:r>
      <w:r w:rsidR="00104393" w:rsidRPr="00731E88">
        <w:rPr>
          <w:rFonts w:ascii="Times New Roman" w:eastAsiaTheme="minorEastAsia" w:hAnsi="Times New Roman" w:cs="Times New Roman"/>
          <w:color w:val="FF0000"/>
          <w:kern w:val="24"/>
          <w:sz w:val="24"/>
          <w:szCs w:val="24"/>
          <w:lang w:eastAsia="nb-NO"/>
        </w:rPr>
        <w:t xml:space="preserve">relationship with others </w:t>
      </w:r>
      <w:r w:rsidR="00F717BD" w:rsidRPr="00731E88">
        <w:rPr>
          <w:rFonts w:ascii="Times New Roman" w:eastAsiaTheme="minorEastAsia" w:hAnsi="Times New Roman" w:cs="Times New Roman"/>
          <w:color w:val="FF0000"/>
          <w:kern w:val="24"/>
          <w:sz w:val="24"/>
          <w:szCs w:val="24"/>
          <w:lang w:eastAsia="nb-NO"/>
        </w:rPr>
        <w:t xml:space="preserve">(RLO) </w:t>
      </w:r>
      <w:r w:rsidR="00F35C4F" w:rsidRPr="00731E88">
        <w:rPr>
          <w:rFonts w:ascii="Times New Roman" w:eastAsiaTheme="minorEastAsia" w:hAnsi="Times New Roman" w:cs="Times New Roman"/>
          <w:color w:val="FF0000"/>
          <w:kern w:val="24"/>
          <w:sz w:val="24"/>
          <w:szCs w:val="24"/>
          <w:lang w:eastAsia="nb-NO"/>
        </w:rPr>
        <w:t>(</w:t>
      </w:r>
      <w:r w:rsidR="00104393" w:rsidRPr="00731E88">
        <w:rPr>
          <w:rFonts w:ascii="Times New Roman" w:eastAsiaTheme="minorEastAsia" w:hAnsi="Times New Roman" w:cs="Times New Roman"/>
          <w:color w:val="FF0000"/>
          <w:kern w:val="24"/>
          <w:sz w:val="24"/>
          <w:szCs w:val="24"/>
          <w:lang w:eastAsia="nb-NO"/>
        </w:rPr>
        <w:t>four items</w:t>
      </w:r>
      <w:r w:rsidR="00F35C4F" w:rsidRPr="00731E88">
        <w:rPr>
          <w:rFonts w:ascii="Times New Roman" w:eastAsiaTheme="minorEastAsia" w:hAnsi="Times New Roman" w:cs="Times New Roman"/>
          <w:color w:val="FF0000"/>
          <w:kern w:val="24"/>
          <w:sz w:val="24"/>
          <w:szCs w:val="24"/>
          <w:lang w:eastAsia="nb-NO"/>
        </w:rPr>
        <w:t>)</w:t>
      </w:r>
      <w:r w:rsidR="00104393" w:rsidRPr="00731E88">
        <w:rPr>
          <w:rFonts w:ascii="Times New Roman" w:eastAsiaTheme="minorEastAsia" w:hAnsi="Times New Roman" w:cs="Times New Roman"/>
          <w:color w:val="FF0000"/>
          <w:kern w:val="24"/>
          <w:sz w:val="24"/>
          <w:szCs w:val="24"/>
          <w:lang w:eastAsia="nb-NO"/>
        </w:rPr>
        <w:t xml:space="preserve">; </w:t>
      </w:r>
      <w:r w:rsidR="00E306BD" w:rsidRPr="00731E88">
        <w:rPr>
          <w:rFonts w:ascii="Times New Roman" w:eastAsiaTheme="minorEastAsia" w:hAnsi="Times New Roman" w:cs="Times New Roman"/>
          <w:color w:val="FF0000"/>
          <w:kern w:val="24"/>
          <w:sz w:val="24"/>
          <w:szCs w:val="24"/>
          <w:lang w:eastAsia="nb-NO"/>
        </w:rPr>
        <w:t>m</w:t>
      </w:r>
      <w:r w:rsidR="00104393" w:rsidRPr="00731E88">
        <w:rPr>
          <w:rFonts w:ascii="Times New Roman" w:eastAsiaTheme="minorEastAsia" w:hAnsi="Times New Roman" w:cs="Times New Roman"/>
          <w:color w:val="FF0000"/>
          <w:kern w:val="24"/>
          <w:sz w:val="24"/>
          <w:szCs w:val="24"/>
          <w:lang w:eastAsia="nb-NO"/>
        </w:rPr>
        <w:t xml:space="preserve">edical and health care expenses </w:t>
      </w:r>
      <w:r w:rsidR="00F717BD" w:rsidRPr="00731E88">
        <w:rPr>
          <w:rFonts w:ascii="Times New Roman" w:eastAsiaTheme="minorEastAsia" w:hAnsi="Times New Roman" w:cs="Times New Roman"/>
          <w:color w:val="FF0000"/>
          <w:kern w:val="24"/>
          <w:sz w:val="24"/>
          <w:szCs w:val="24"/>
          <w:lang w:eastAsia="nb-NO"/>
        </w:rPr>
        <w:t xml:space="preserve">(MEXP) </w:t>
      </w:r>
      <w:r w:rsidR="00F35C4F" w:rsidRPr="00731E88">
        <w:rPr>
          <w:rFonts w:ascii="Times New Roman" w:eastAsiaTheme="minorEastAsia" w:hAnsi="Times New Roman" w:cs="Times New Roman"/>
          <w:color w:val="FF0000"/>
          <w:kern w:val="24"/>
          <w:sz w:val="24"/>
          <w:szCs w:val="24"/>
          <w:lang w:eastAsia="nb-NO"/>
        </w:rPr>
        <w:t>(</w:t>
      </w:r>
      <w:r w:rsidR="00104393" w:rsidRPr="00731E88">
        <w:rPr>
          <w:rFonts w:ascii="Times New Roman" w:eastAsiaTheme="minorEastAsia" w:hAnsi="Times New Roman" w:cs="Times New Roman"/>
          <w:color w:val="FF0000"/>
          <w:kern w:val="24"/>
          <w:sz w:val="24"/>
          <w:szCs w:val="24"/>
          <w:lang w:eastAsia="nb-NO"/>
        </w:rPr>
        <w:t>four items</w:t>
      </w:r>
      <w:r w:rsidR="00F35C4F" w:rsidRPr="00731E88">
        <w:rPr>
          <w:rFonts w:ascii="Times New Roman" w:eastAsiaTheme="minorEastAsia" w:hAnsi="Times New Roman" w:cs="Times New Roman"/>
          <w:color w:val="FF0000"/>
          <w:kern w:val="24"/>
          <w:sz w:val="24"/>
          <w:szCs w:val="24"/>
          <w:lang w:eastAsia="nb-NO"/>
        </w:rPr>
        <w:t>)</w:t>
      </w:r>
      <w:r w:rsidR="00104393" w:rsidRPr="00731E88">
        <w:rPr>
          <w:rFonts w:ascii="Times New Roman" w:eastAsiaTheme="minorEastAsia" w:hAnsi="Times New Roman" w:cs="Times New Roman"/>
          <w:color w:val="FF0000"/>
          <w:kern w:val="24"/>
          <w:sz w:val="24"/>
          <w:szCs w:val="24"/>
          <w:lang w:eastAsia="nb-NO"/>
        </w:rPr>
        <w:t>;</w:t>
      </w:r>
      <w:r w:rsidR="00E306BD" w:rsidRPr="00731E88">
        <w:rPr>
          <w:rFonts w:ascii="Times New Roman" w:eastAsiaTheme="minorEastAsia" w:hAnsi="Times New Roman" w:cs="Times New Roman"/>
          <w:color w:val="FF0000"/>
          <w:kern w:val="24"/>
          <w:sz w:val="24"/>
          <w:szCs w:val="24"/>
          <w:lang w:eastAsia="nb-NO"/>
        </w:rPr>
        <w:t xml:space="preserve"> </w:t>
      </w:r>
      <w:r w:rsidR="00E41A83" w:rsidRPr="00731E88">
        <w:rPr>
          <w:rFonts w:ascii="Times New Roman" w:eastAsiaTheme="minorEastAsia" w:hAnsi="Times New Roman" w:cs="Times New Roman"/>
          <w:color w:val="FF0000"/>
          <w:kern w:val="24"/>
          <w:sz w:val="24"/>
          <w:szCs w:val="24"/>
          <w:lang w:eastAsia="nb-NO"/>
        </w:rPr>
        <w:t xml:space="preserve">and </w:t>
      </w:r>
      <w:r w:rsidR="00E306BD" w:rsidRPr="00731E88">
        <w:rPr>
          <w:rFonts w:ascii="Times New Roman" w:eastAsiaTheme="minorEastAsia" w:hAnsi="Times New Roman" w:cs="Times New Roman"/>
          <w:color w:val="FF0000"/>
          <w:kern w:val="24"/>
          <w:sz w:val="24"/>
          <w:szCs w:val="24"/>
          <w:lang w:eastAsia="nb-NO"/>
        </w:rPr>
        <w:t>difficulties with he</w:t>
      </w:r>
      <w:r w:rsidR="00104393" w:rsidRPr="00731E88">
        <w:rPr>
          <w:rFonts w:ascii="Times New Roman" w:eastAsiaTheme="minorEastAsia" w:hAnsi="Times New Roman" w:cs="Times New Roman"/>
          <w:color w:val="FF0000"/>
          <w:kern w:val="24"/>
          <w:sz w:val="24"/>
          <w:szCs w:val="24"/>
          <w:lang w:eastAsia="nb-NO"/>
        </w:rPr>
        <w:t xml:space="preserve">alth care services </w:t>
      </w:r>
      <w:r w:rsidR="00F717BD" w:rsidRPr="00731E88">
        <w:rPr>
          <w:rFonts w:ascii="Times New Roman" w:eastAsiaTheme="minorEastAsia" w:hAnsi="Times New Roman" w:cs="Times New Roman"/>
          <w:color w:val="FF0000"/>
          <w:kern w:val="24"/>
          <w:sz w:val="24"/>
          <w:szCs w:val="24"/>
          <w:lang w:eastAsia="nb-NO"/>
        </w:rPr>
        <w:t xml:space="preserve">(HCS) </w:t>
      </w:r>
      <w:r w:rsidR="00F35C4F" w:rsidRPr="00731E88">
        <w:rPr>
          <w:rFonts w:ascii="Times New Roman" w:eastAsiaTheme="minorEastAsia" w:hAnsi="Times New Roman" w:cs="Times New Roman"/>
          <w:color w:val="FF0000"/>
          <w:kern w:val="24"/>
          <w:sz w:val="24"/>
          <w:szCs w:val="24"/>
          <w:lang w:eastAsia="nb-NO"/>
        </w:rPr>
        <w:t>(</w:t>
      </w:r>
      <w:r w:rsidR="00104393" w:rsidRPr="00731E88">
        <w:rPr>
          <w:rFonts w:ascii="Times New Roman" w:eastAsiaTheme="minorEastAsia" w:hAnsi="Times New Roman" w:cs="Times New Roman"/>
          <w:color w:val="FF0000"/>
          <w:kern w:val="24"/>
          <w:sz w:val="24"/>
          <w:szCs w:val="24"/>
          <w:lang w:eastAsia="nb-NO"/>
        </w:rPr>
        <w:t>seven items</w:t>
      </w:r>
      <w:r w:rsidR="00F35C4F" w:rsidRPr="00731E88">
        <w:rPr>
          <w:rFonts w:ascii="Times New Roman" w:eastAsiaTheme="minorEastAsia" w:hAnsi="Times New Roman" w:cs="Times New Roman"/>
          <w:color w:val="FF0000"/>
          <w:kern w:val="24"/>
          <w:sz w:val="24"/>
          <w:szCs w:val="24"/>
          <w:lang w:eastAsia="nb-NO"/>
        </w:rPr>
        <w:t>)</w:t>
      </w:r>
      <w:r w:rsidR="00104393" w:rsidRPr="00731E88">
        <w:rPr>
          <w:rFonts w:ascii="Times New Roman" w:eastAsiaTheme="minorEastAsia" w:hAnsi="Times New Roman" w:cs="Times New Roman"/>
          <w:color w:val="FF0000"/>
          <w:kern w:val="24"/>
          <w:sz w:val="24"/>
          <w:szCs w:val="24"/>
          <w:lang w:eastAsia="nb-NO"/>
        </w:rPr>
        <w:t>;</w:t>
      </w:r>
      <w:r w:rsidR="00E41A83" w:rsidRPr="00731E88">
        <w:rPr>
          <w:rFonts w:ascii="Times New Roman" w:eastAsiaTheme="minorEastAsia" w:hAnsi="Times New Roman" w:cs="Times New Roman"/>
          <w:color w:val="FF0000"/>
          <w:kern w:val="24"/>
          <w:sz w:val="24"/>
          <w:szCs w:val="24"/>
          <w:lang w:eastAsia="nb-NO"/>
        </w:rPr>
        <w:t xml:space="preserve"> relates to </w:t>
      </w:r>
      <w:r w:rsidR="00E41A83" w:rsidRPr="00731E88">
        <w:rPr>
          <w:rFonts w:ascii="Times New Roman" w:eastAsiaTheme="minorEastAsia" w:hAnsi="Times New Roman" w:cs="Times New Roman"/>
          <w:i/>
          <w:color w:val="FF0000"/>
          <w:kern w:val="24"/>
          <w:sz w:val="24"/>
          <w:szCs w:val="24"/>
          <w:lang w:eastAsia="nb-NO"/>
        </w:rPr>
        <w:t>stressors</w:t>
      </w:r>
      <w:r w:rsidR="00E41A83" w:rsidRPr="00731E88">
        <w:rPr>
          <w:rFonts w:ascii="Times New Roman" w:eastAsiaTheme="minorEastAsia" w:hAnsi="Times New Roman" w:cs="Times New Roman"/>
          <w:color w:val="FF0000"/>
          <w:kern w:val="24"/>
          <w:sz w:val="24"/>
          <w:szCs w:val="24"/>
          <w:lang w:eastAsia="nb-NO"/>
        </w:rPr>
        <w:t xml:space="preserve"> aggravating burden, while the last two dimensions: </w:t>
      </w:r>
      <w:r w:rsidR="00447395" w:rsidRPr="00731E88">
        <w:rPr>
          <w:rFonts w:ascii="Times New Roman" w:eastAsiaTheme="minorEastAsia" w:hAnsi="Times New Roman" w:cs="Times New Roman"/>
          <w:color w:val="FF0000"/>
          <w:kern w:val="24"/>
          <w:sz w:val="24"/>
          <w:szCs w:val="24"/>
          <w:lang w:eastAsia="nb-NO"/>
        </w:rPr>
        <w:t xml:space="preserve">the </w:t>
      </w:r>
      <w:r w:rsidR="00E306BD" w:rsidRPr="00731E88">
        <w:rPr>
          <w:rFonts w:ascii="Times New Roman" w:eastAsiaTheme="minorEastAsia" w:hAnsi="Times New Roman" w:cs="Times New Roman"/>
          <w:color w:val="FF0000"/>
          <w:kern w:val="24"/>
          <w:sz w:val="24"/>
          <w:szCs w:val="24"/>
          <w:lang w:eastAsia="nb-NO"/>
        </w:rPr>
        <w:t xml:space="preserve">role </w:t>
      </w:r>
      <w:r w:rsidR="00104393" w:rsidRPr="00731E88">
        <w:rPr>
          <w:rFonts w:ascii="Times New Roman" w:eastAsiaTheme="minorEastAsia" w:hAnsi="Times New Roman" w:cs="Times New Roman"/>
          <w:color w:val="FF0000"/>
          <w:kern w:val="24"/>
          <w:sz w:val="24"/>
          <w:szCs w:val="24"/>
          <w:lang w:eastAsia="nb-NO"/>
        </w:rPr>
        <w:t xml:space="preserve">and social activity limitations </w:t>
      </w:r>
      <w:r w:rsidR="00F717BD" w:rsidRPr="00731E88">
        <w:rPr>
          <w:rFonts w:ascii="Times New Roman" w:eastAsiaTheme="minorEastAsia" w:hAnsi="Times New Roman" w:cs="Times New Roman"/>
          <w:color w:val="FF0000"/>
          <w:kern w:val="24"/>
          <w:sz w:val="24"/>
          <w:szCs w:val="24"/>
          <w:lang w:eastAsia="nb-NO"/>
        </w:rPr>
        <w:t xml:space="preserve">(RAL) </w:t>
      </w:r>
      <w:r w:rsidR="00F35C4F" w:rsidRPr="00731E88">
        <w:rPr>
          <w:rFonts w:ascii="Times New Roman" w:eastAsiaTheme="minorEastAsia" w:hAnsi="Times New Roman" w:cs="Times New Roman"/>
          <w:color w:val="FF0000"/>
          <w:kern w:val="24"/>
          <w:sz w:val="24"/>
          <w:szCs w:val="24"/>
          <w:lang w:eastAsia="nb-NO"/>
        </w:rPr>
        <w:t>(</w:t>
      </w:r>
      <w:r w:rsidR="00104393" w:rsidRPr="00731E88">
        <w:rPr>
          <w:rFonts w:ascii="Times New Roman" w:eastAsiaTheme="minorEastAsia" w:hAnsi="Times New Roman" w:cs="Times New Roman"/>
          <w:color w:val="FF0000"/>
          <w:kern w:val="24"/>
          <w:sz w:val="24"/>
          <w:szCs w:val="24"/>
          <w:lang w:eastAsia="nb-NO"/>
        </w:rPr>
        <w:t>six items</w:t>
      </w:r>
      <w:r w:rsidR="00F35C4F" w:rsidRPr="00731E88">
        <w:rPr>
          <w:rFonts w:ascii="Times New Roman" w:eastAsiaTheme="minorEastAsia" w:hAnsi="Times New Roman" w:cs="Times New Roman"/>
          <w:color w:val="FF0000"/>
          <w:kern w:val="24"/>
          <w:sz w:val="24"/>
          <w:szCs w:val="24"/>
          <w:lang w:eastAsia="nb-NO"/>
        </w:rPr>
        <w:t>)</w:t>
      </w:r>
      <w:r w:rsidR="00104393" w:rsidRPr="00731E88">
        <w:rPr>
          <w:rFonts w:ascii="Times New Roman" w:eastAsiaTheme="minorEastAsia" w:hAnsi="Times New Roman" w:cs="Times New Roman"/>
          <w:color w:val="FF0000"/>
          <w:kern w:val="24"/>
          <w:sz w:val="24"/>
          <w:szCs w:val="24"/>
          <w:lang w:eastAsia="nb-NO"/>
        </w:rPr>
        <w:t xml:space="preserve"> and </w:t>
      </w:r>
      <w:r w:rsidR="00E306BD" w:rsidRPr="00731E88">
        <w:rPr>
          <w:rFonts w:ascii="Times New Roman" w:eastAsiaTheme="minorEastAsia" w:hAnsi="Times New Roman" w:cs="Times New Roman"/>
          <w:color w:val="FF0000"/>
          <w:kern w:val="24"/>
          <w:sz w:val="24"/>
          <w:szCs w:val="24"/>
          <w:lang w:eastAsia="nb-NO"/>
        </w:rPr>
        <w:t>physical and menta</w:t>
      </w:r>
      <w:r w:rsidR="00104393" w:rsidRPr="00731E88">
        <w:rPr>
          <w:rFonts w:ascii="Times New Roman" w:eastAsiaTheme="minorEastAsia" w:hAnsi="Times New Roman" w:cs="Times New Roman"/>
          <w:color w:val="FF0000"/>
          <w:kern w:val="24"/>
          <w:sz w:val="24"/>
          <w:szCs w:val="24"/>
          <w:lang w:eastAsia="nb-NO"/>
        </w:rPr>
        <w:t xml:space="preserve">l </w:t>
      </w:r>
      <w:r w:rsidR="00F717BD" w:rsidRPr="00731E88">
        <w:rPr>
          <w:rFonts w:ascii="Times New Roman" w:eastAsiaTheme="minorEastAsia" w:hAnsi="Times New Roman" w:cs="Times New Roman"/>
          <w:color w:val="FF0000"/>
          <w:kern w:val="24"/>
          <w:sz w:val="24"/>
          <w:szCs w:val="24"/>
          <w:lang w:eastAsia="nb-NO"/>
        </w:rPr>
        <w:t>fatigue</w:t>
      </w:r>
      <w:r w:rsidR="00104393" w:rsidRPr="00731E88">
        <w:rPr>
          <w:rFonts w:ascii="Times New Roman" w:eastAsiaTheme="minorEastAsia" w:hAnsi="Times New Roman" w:cs="Times New Roman"/>
          <w:color w:val="FF0000"/>
          <w:kern w:val="24"/>
          <w:sz w:val="24"/>
          <w:szCs w:val="24"/>
          <w:lang w:eastAsia="nb-NO"/>
        </w:rPr>
        <w:t xml:space="preserve"> from self-management </w:t>
      </w:r>
      <w:r w:rsidR="00F717BD" w:rsidRPr="00731E88">
        <w:rPr>
          <w:rFonts w:ascii="Times New Roman" w:eastAsiaTheme="minorEastAsia" w:hAnsi="Times New Roman" w:cs="Times New Roman"/>
          <w:color w:val="FF0000"/>
          <w:kern w:val="24"/>
          <w:sz w:val="24"/>
          <w:szCs w:val="24"/>
          <w:lang w:eastAsia="nb-NO"/>
        </w:rPr>
        <w:t xml:space="preserve">(PMF) </w:t>
      </w:r>
      <w:r w:rsidR="00F35C4F" w:rsidRPr="00731E88">
        <w:rPr>
          <w:rFonts w:ascii="Times New Roman" w:eastAsiaTheme="minorEastAsia" w:hAnsi="Times New Roman" w:cs="Times New Roman"/>
          <w:color w:val="FF0000"/>
          <w:kern w:val="24"/>
          <w:sz w:val="24"/>
          <w:szCs w:val="24"/>
          <w:lang w:eastAsia="nb-NO"/>
        </w:rPr>
        <w:t>(</w:t>
      </w:r>
      <w:r w:rsidR="00104393" w:rsidRPr="00731E88">
        <w:rPr>
          <w:rFonts w:ascii="Times New Roman" w:eastAsiaTheme="minorEastAsia" w:hAnsi="Times New Roman" w:cs="Times New Roman"/>
          <w:color w:val="FF0000"/>
          <w:kern w:val="24"/>
          <w:sz w:val="24"/>
          <w:szCs w:val="24"/>
          <w:lang w:eastAsia="nb-NO"/>
        </w:rPr>
        <w:t>five items</w:t>
      </w:r>
      <w:r w:rsidR="00F35C4F" w:rsidRPr="00731E88">
        <w:rPr>
          <w:rFonts w:ascii="Times New Roman" w:eastAsiaTheme="minorEastAsia" w:hAnsi="Times New Roman" w:cs="Times New Roman"/>
          <w:color w:val="FF0000"/>
          <w:kern w:val="24"/>
          <w:sz w:val="24"/>
          <w:szCs w:val="24"/>
          <w:lang w:eastAsia="nb-NO"/>
        </w:rPr>
        <w:t>)</w:t>
      </w:r>
      <w:r w:rsidR="00E41A83" w:rsidRPr="00731E88">
        <w:rPr>
          <w:rFonts w:ascii="Times New Roman" w:eastAsiaTheme="minorEastAsia" w:hAnsi="Times New Roman" w:cs="Times New Roman"/>
          <w:color w:val="FF0000"/>
          <w:kern w:val="24"/>
          <w:sz w:val="24"/>
          <w:szCs w:val="24"/>
          <w:lang w:eastAsia="nb-NO"/>
        </w:rPr>
        <w:t xml:space="preserve"> pertains to </w:t>
      </w:r>
      <w:r w:rsidR="00E41A83" w:rsidRPr="00731E88">
        <w:rPr>
          <w:rFonts w:ascii="Times New Roman" w:eastAsia="Times New Roman" w:hAnsi="Times New Roman" w:cs="Times New Roman"/>
          <w:color w:val="FF0000"/>
          <w:kern w:val="24"/>
          <w:sz w:val="24"/>
          <w:szCs w:val="24"/>
          <w:lang w:eastAsia="nb-NO"/>
        </w:rPr>
        <w:t xml:space="preserve">the </w:t>
      </w:r>
      <w:r w:rsidR="00E41A83" w:rsidRPr="00731E88">
        <w:rPr>
          <w:rFonts w:ascii="Times New Roman" w:eastAsiaTheme="minorEastAsia" w:hAnsi="Times New Roman" w:cs="Times New Roman"/>
          <w:i/>
          <w:color w:val="FF0000"/>
          <w:kern w:val="24"/>
          <w:sz w:val="24"/>
          <w:szCs w:val="24"/>
          <w:lang w:eastAsia="nb-NO"/>
        </w:rPr>
        <w:t xml:space="preserve">impact </w:t>
      </w:r>
      <w:r w:rsidR="00E41A83" w:rsidRPr="00731E88">
        <w:rPr>
          <w:rFonts w:ascii="Times New Roman" w:eastAsiaTheme="minorEastAsia" w:hAnsi="Times New Roman" w:cs="Times New Roman"/>
          <w:color w:val="FF0000"/>
          <w:kern w:val="24"/>
          <w:sz w:val="24"/>
          <w:szCs w:val="24"/>
          <w:lang w:eastAsia="nb-NO"/>
        </w:rPr>
        <w:t xml:space="preserve">of </w:t>
      </w:r>
      <w:r w:rsidR="00E41A83" w:rsidRPr="003B2F9A">
        <w:rPr>
          <w:rFonts w:ascii="Times New Roman" w:eastAsiaTheme="minorEastAsia" w:hAnsi="Times New Roman" w:cs="Times New Roman"/>
          <w:color w:val="FF0000"/>
          <w:kern w:val="24"/>
          <w:sz w:val="24"/>
          <w:szCs w:val="24"/>
          <w:lang w:eastAsia="nb-NO"/>
        </w:rPr>
        <w:t>burden</w:t>
      </w:r>
      <w:r w:rsidR="003B2F9A" w:rsidRPr="003B2F9A">
        <w:rPr>
          <w:rFonts w:ascii="Times New Roman" w:eastAsiaTheme="minorEastAsia" w:hAnsi="Times New Roman" w:cs="Times New Roman"/>
          <w:color w:val="FF0000"/>
          <w:kern w:val="24"/>
          <w:sz w:val="24"/>
          <w:szCs w:val="24"/>
          <w:lang w:eastAsia="nb-NO"/>
        </w:rPr>
        <w:t xml:space="preserve"> (Lee et al. 2020)</w:t>
      </w:r>
      <w:r w:rsidR="00E41A83" w:rsidRPr="003B2F9A">
        <w:rPr>
          <w:rFonts w:ascii="Times New Roman" w:eastAsiaTheme="minorEastAsia" w:hAnsi="Times New Roman" w:cs="Times New Roman"/>
          <w:color w:val="FF0000"/>
          <w:kern w:val="24"/>
          <w:sz w:val="24"/>
          <w:szCs w:val="24"/>
          <w:lang w:eastAsia="nb-NO"/>
        </w:rPr>
        <w:t xml:space="preserve">. </w:t>
      </w:r>
      <w:r w:rsidR="00E306BD" w:rsidRPr="00731E88">
        <w:rPr>
          <w:rFonts w:ascii="Times New Roman" w:eastAsiaTheme="minorEastAsia" w:hAnsi="Times New Roman" w:cs="Times New Roman"/>
          <w:kern w:val="24"/>
          <w:sz w:val="24"/>
          <w:szCs w:val="24"/>
          <w:lang w:eastAsia="nb-NO"/>
        </w:rPr>
        <w:t>Response</w:t>
      </w:r>
      <w:r w:rsidR="00104393" w:rsidRPr="00731E88">
        <w:rPr>
          <w:rFonts w:ascii="Times New Roman" w:eastAsiaTheme="minorEastAsia" w:hAnsi="Times New Roman" w:cs="Times New Roman"/>
          <w:kern w:val="24"/>
          <w:sz w:val="24"/>
          <w:szCs w:val="24"/>
          <w:lang w:eastAsia="nb-NO"/>
        </w:rPr>
        <w:t xml:space="preserve">s were provided using </w:t>
      </w:r>
      <w:r w:rsidR="00E306BD" w:rsidRPr="00731E88">
        <w:rPr>
          <w:rFonts w:ascii="Times New Roman" w:eastAsiaTheme="minorEastAsia" w:hAnsi="Times New Roman" w:cs="Times New Roman"/>
          <w:kern w:val="24"/>
          <w:sz w:val="24"/>
          <w:szCs w:val="24"/>
          <w:lang w:eastAsia="nb-NO"/>
        </w:rPr>
        <w:t>either a 4 or</w:t>
      </w:r>
      <w:r w:rsidR="00104393" w:rsidRPr="00731E88">
        <w:rPr>
          <w:rFonts w:ascii="Times New Roman" w:eastAsiaTheme="minorEastAsia" w:hAnsi="Times New Roman" w:cs="Times New Roman"/>
          <w:kern w:val="24"/>
          <w:sz w:val="24"/>
          <w:szCs w:val="24"/>
          <w:lang w:eastAsia="nb-NO"/>
        </w:rPr>
        <w:t xml:space="preserve"> a 5</w:t>
      </w:r>
      <w:r w:rsidR="00FE4655" w:rsidRPr="00731E88">
        <w:rPr>
          <w:rFonts w:ascii="Times New Roman" w:eastAsiaTheme="minorEastAsia" w:hAnsi="Times New Roman" w:cs="Times New Roman"/>
          <w:kern w:val="24"/>
          <w:sz w:val="24"/>
          <w:szCs w:val="24"/>
          <w:lang w:eastAsia="nb-NO"/>
        </w:rPr>
        <w:t>-</w:t>
      </w:r>
      <w:r w:rsidR="00104393" w:rsidRPr="00731E88">
        <w:rPr>
          <w:rFonts w:ascii="Times New Roman" w:eastAsiaTheme="minorEastAsia" w:hAnsi="Times New Roman" w:cs="Times New Roman"/>
          <w:kern w:val="24"/>
          <w:sz w:val="24"/>
          <w:szCs w:val="24"/>
          <w:lang w:eastAsia="nb-NO"/>
        </w:rPr>
        <w:t xml:space="preserve">point </w:t>
      </w:r>
      <w:r w:rsidR="007D77C8" w:rsidRPr="00731E88">
        <w:rPr>
          <w:rFonts w:ascii="Times New Roman" w:eastAsiaTheme="minorEastAsia" w:hAnsi="Times New Roman" w:cs="Times New Roman"/>
          <w:kern w:val="24"/>
          <w:sz w:val="24"/>
          <w:szCs w:val="24"/>
          <w:lang w:eastAsia="nb-NO"/>
        </w:rPr>
        <w:t>Likert</w:t>
      </w:r>
      <w:r w:rsidR="00104393" w:rsidRPr="00731E88">
        <w:rPr>
          <w:rFonts w:ascii="Times New Roman" w:eastAsiaTheme="minorEastAsia" w:hAnsi="Times New Roman" w:cs="Times New Roman"/>
          <w:kern w:val="24"/>
          <w:sz w:val="24"/>
          <w:szCs w:val="24"/>
          <w:lang w:eastAsia="nb-NO"/>
        </w:rPr>
        <w:t xml:space="preserve"> scale. The</w:t>
      </w:r>
      <w:r w:rsidR="00E306BD" w:rsidRPr="00731E88">
        <w:rPr>
          <w:rFonts w:ascii="Times New Roman" w:eastAsiaTheme="minorEastAsia" w:hAnsi="Times New Roman" w:cs="Times New Roman"/>
          <w:kern w:val="24"/>
          <w:sz w:val="24"/>
          <w:szCs w:val="24"/>
          <w:lang w:eastAsia="nb-NO"/>
        </w:rPr>
        <w:t xml:space="preserve"> recall time </w:t>
      </w:r>
      <w:r w:rsidR="00104393" w:rsidRPr="00731E88">
        <w:rPr>
          <w:rFonts w:ascii="Times New Roman" w:eastAsiaTheme="minorEastAsia" w:hAnsi="Times New Roman" w:cs="Times New Roman"/>
          <w:kern w:val="24"/>
          <w:sz w:val="24"/>
          <w:szCs w:val="24"/>
          <w:lang w:eastAsia="nb-NO"/>
        </w:rPr>
        <w:t xml:space="preserve">was </w:t>
      </w:r>
      <w:r w:rsidR="00A35D1F" w:rsidRPr="00731E88">
        <w:rPr>
          <w:rFonts w:ascii="Times New Roman" w:eastAsiaTheme="minorEastAsia" w:hAnsi="Times New Roman" w:cs="Times New Roman"/>
          <w:kern w:val="24"/>
          <w:sz w:val="24"/>
          <w:szCs w:val="24"/>
          <w:lang w:eastAsia="nb-NO"/>
        </w:rPr>
        <w:t>4</w:t>
      </w:r>
      <w:r w:rsidR="00E306BD" w:rsidRPr="00731E88">
        <w:rPr>
          <w:rFonts w:ascii="Times New Roman" w:eastAsiaTheme="minorEastAsia" w:hAnsi="Times New Roman" w:cs="Times New Roman"/>
          <w:kern w:val="24"/>
          <w:sz w:val="24"/>
          <w:szCs w:val="24"/>
          <w:lang w:eastAsia="nb-NO"/>
        </w:rPr>
        <w:t xml:space="preserve"> weeks. </w:t>
      </w:r>
      <w:r w:rsidR="00A35D1F" w:rsidRPr="00731E88">
        <w:rPr>
          <w:rFonts w:ascii="Times New Roman" w:eastAsiaTheme="minorEastAsia" w:hAnsi="Times New Roman" w:cs="Times New Roman"/>
          <w:kern w:val="24"/>
          <w:sz w:val="24"/>
          <w:szCs w:val="24"/>
          <w:lang w:eastAsia="nb-NO"/>
        </w:rPr>
        <w:t>N</w:t>
      </w:r>
      <w:r w:rsidR="00104393" w:rsidRPr="00731E88">
        <w:rPr>
          <w:rFonts w:ascii="Times New Roman" w:eastAsiaTheme="minorEastAsia" w:hAnsi="Times New Roman" w:cs="Times New Roman"/>
          <w:kern w:val="24"/>
          <w:sz w:val="24"/>
          <w:szCs w:val="24"/>
          <w:lang w:eastAsia="nb-NO"/>
        </w:rPr>
        <w:t xml:space="preserve">o calculated total score </w:t>
      </w:r>
      <w:r w:rsidR="00A35D1F" w:rsidRPr="00731E88">
        <w:rPr>
          <w:rFonts w:ascii="Times New Roman" w:eastAsiaTheme="minorEastAsia" w:hAnsi="Times New Roman" w:cs="Times New Roman"/>
          <w:kern w:val="24"/>
          <w:sz w:val="24"/>
          <w:szCs w:val="24"/>
          <w:lang w:eastAsia="nb-NO"/>
        </w:rPr>
        <w:t xml:space="preserve">is </w:t>
      </w:r>
      <w:r w:rsidR="00104393" w:rsidRPr="00731E88">
        <w:rPr>
          <w:rFonts w:ascii="Times New Roman" w:eastAsiaTheme="minorEastAsia" w:hAnsi="Times New Roman" w:cs="Times New Roman"/>
          <w:kern w:val="24"/>
          <w:sz w:val="24"/>
          <w:szCs w:val="24"/>
          <w:lang w:eastAsia="nb-NO"/>
        </w:rPr>
        <w:t xml:space="preserve">available for the PETS </w:t>
      </w:r>
      <w:r w:rsidR="00E306BD" w:rsidRPr="00731E88">
        <w:rPr>
          <w:rFonts w:ascii="Times New Roman" w:eastAsiaTheme="minorEastAsia" w:hAnsi="Times New Roman" w:cs="Times New Roman"/>
          <w:kern w:val="24"/>
          <w:sz w:val="24"/>
          <w:szCs w:val="24"/>
          <w:lang w:eastAsia="nb-NO"/>
        </w:rPr>
        <w:t>(Eton et</w:t>
      </w:r>
      <w:r w:rsidR="00E306BD" w:rsidRPr="002716AE">
        <w:rPr>
          <w:rFonts w:ascii="Times New Roman" w:eastAsiaTheme="minorEastAsia" w:hAnsi="Times New Roman" w:cs="Times New Roman"/>
          <w:kern w:val="24"/>
          <w:lang w:eastAsia="nb-NO"/>
        </w:rPr>
        <w:t xml:space="preserve"> al., 2017)</w:t>
      </w:r>
      <w:r w:rsidR="00251A04" w:rsidRPr="002716AE">
        <w:rPr>
          <w:rFonts w:ascii="Times New Roman" w:eastAsiaTheme="minorEastAsia" w:hAnsi="Times New Roman" w:cs="Times New Roman"/>
          <w:kern w:val="24"/>
          <w:lang w:eastAsia="nb-NO"/>
        </w:rPr>
        <w:t>.</w:t>
      </w:r>
    </w:p>
    <w:p w14:paraId="0C543A5E" w14:textId="04AE609A" w:rsidR="00E306BD" w:rsidRPr="002716AE" w:rsidRDefault="00104393" w:rsidP="00F708D5">
      <w:pPr>
        <w:spacing w:after="0" w:line="480" w:lineRule="auto"/>
        <w:rPr>
          <w:rFonts w:ascii="Times New Roman" w:hAnsi="Times New Roman" w:cs="Times New Roman"/>
          <w:sz w:val="24"/>
          <w:szCs w:val="24"/>
        </w:rPr>
      </w:pPr>
      <w:r w:rsidRPr="002716AE">
        <w:rPr>
          <w:rFonts w:ascii="Times New Roman" w:eastAsiaTheme="minorEastAsia" w:hAnsi="Times New Roman" w:cs="Times New Roman"/>
          <w:kern w:val="24"/>
          <w:sz w:val="24"/>
          <w:szCs w:val="24"/>
          <w:lang w:eastAsia="nb-NO"/>
        </w:rPr>
        <w:t>Initial evidence of</w:t>
      </w:r>
      <w:r w:rsidR="00A35D1F">
        <w:rPr>
          <w:rFonts w:ascii="Times New Roman" w:eastAsiaTheme="minorEastAsia" w:hAnsi="Times New Roman" w:cs="Times New Roman"/>
          <w:kern w:val="24"/>
          <w:sz w:val="24"/>
          <w:szCs w:val="24"/>
          <w:lang w:eastAsia="nb-NO"/>
        </w:rPr>
        <w:t xml:space="preserve"> the</w:t>
      </w:r>
      <w:r w:rsidRPr="002716AE">
        <w:rPr>
          <w:rFonts w:ascii="Times New Roman" w:eastAsiaTheme="minorEastAsia" w:hAnsi="Times New Roman" w:cs="Times New Roman"/>
          <w:kern w:val="24"/>
          <w:sz w:val="24"/>
          <w:szCs w:val="24"/>
          <w:lang w:eastAsia="nb-NO"/>
        </w:rPr>
        <w:t xml:space="preserve"> reliability and validity </w:t>
      </w:r>
      <w:r w:rsidR="00A35D1F">
        <w:rPr>
          <w:rFonts w:ascii="Times New Roman" w:eastAsiaTheme="minorEastAsia" w:hAnsi="Times New Roman" w:cs="Times New Roman"/>
          <w:kern w:val="24"/>
          <w:sz w:val="24"/>
          <w:szCs w:val="24"/>
          <w:lang w:eastAsia="nb-NO"/>
        </w:rPr>
        <w:t xml:space="preserve">of PETS </w:t>
      </w:r>
      <w:r w:rsidRPr="002716AE">
        <w:rPr>
          <w:rFonts w:ascii="Times New Roman" w:eastAsiaTheme="minorEastAsia" w:hAnsi="Times New Roman" w:cs="Times New Roman"/>
          <w:kern w:val="24"/>
          <w:sz w:val="24"/>
          <w:szCs w:val="24"/>
          <w:lang w:eastAsia="nb-NO"/>
        </w:rPr>
        <w:t xml:space="preserve">has been demonstrated in large </w:t>
      </w:r>
      <w:r w:rsidR="00055505" w:rsidRPr="002716AE">
        <w:rPr>
          <w:rFonts w:ascii="Times New Roman" w:eastAsiaTheme="minorEastAsia" w:hAnsi="Times New Roman" w:cs="Times New Roman"/>
          <w:kern w:val="24"/>
          <w:sz w:val="24"/>
          <w:szCs w:val="24"/>
          <w:lang w:eastAsia="nb-NO"/>
        </w:rPr>
        <w:t xml:space="preserve">samples of chronically ill patient populations </w:t>
      </w:r>
      <w:r w:rsidR="00E306BD" w:rsidRPr="002716AE">
        <w:rPr>
          <w:rFonts w:ascii="Times New Roman" w:eastAsiaTheme="minorEastAsia" w:hAnsi="Times New Roman" w:cs="Times New Roman"/>
          <w:kern w:val="24"/>
          <w:sz w:val="24"/>
          <w:szCs w:val="24"/>
          <w:lang w:eastAsia="nb-NO"/>
        </w:rPr>
        <w:t xml:space="preserve">in the USA (Eton et al., 2017; Eton et al., 2019; Rogers et al., 2017). </w:t>
      </w:r>
      <w:r w:rsidR="00F35C4F" w:rsidRPr="002716AE">
        <w:rPr>
          <w:rFonts w:ascii="Times New Roman" w:eastAsiaTheme="minorEastAsia" w:hAnsi="Times New Roman" w:cs="Times New Roman"/>
          <w:kern w:val="24"/>
          <w:sz w:val="24"/>
          <w:szCs w:val="24"/>
          <w:lang w:eastAsia="nb-NO"/>
        </w:rPr>
        <w:t>T</w:t>
      </w:r>
      <w:r w:rsidR="00055505" w:rsidRPr="002716AE">
        <w:rPr>
          <w:rFonts w:ascii="Times New Roman" w:hAnsi="Times New Roman" w:cs="Times New Roman"/>
          <w:sz w:val="24"/>
          <w:szCs w:val="24"/>
        </w:rPr>
        <w:t xml:space="preserve">he Norwegian version of the PETS has </w:t>
      </w:r>
      <w:r w:rsidR="00447395" w:rsidRPr="002716AE">
        <w:rPr>
          <w:rFonts w:ascii="Times New Roman" w:hAnsi="Times New Roman" w:cs="Times New Roman"/>
          <w:sz w:val="24"/>
          <w:szCs w:val="24"/>
        </w:rPr>
        <w:t>shown</w:t>
      </w:r>
      <w:r w:rsidR="00055505" w:rsidRPr="002716AE">
        <w:rPr>
          <w:rFonts w:ascii="Times New Roman" w:hAnsi="Times New Roman" w:cs="Times New Roman"/>
          <w:sz w:val="24"/>
          <w:szCs w:val="24"/>
        </w:rPr>
        <w:t xml:space="preserve"> satisfactory </w:t>
      </w:r>
      <w:r w:rsidR="007D77C8" w:rsidRPr="002716AE">
        <w:rPr>
          <w:rFonts w:ascii="Times New Roman" w:hAnsi="Times New Roman" w:cs="Times New Roman"/>
          <w:sz w:val="24"/>
          <w:szCs w:val="24"/>
        </w:rPr>
        <w:t>Cronbach’s</w:t>
      </w:r>
      <w:r w:rsidR="00055505" w:rsidRPr="002716AE">
        <w:rPr>
          <w:rFonts w:ascii="Times New Roman" w:hAnsi="Times New Roman" w:cs="Times New Roman"/>
          <w:sz w:val="24"/>
          <w:szCs w:val="24"/>
        </w:rPr>
        <w:t xml:space="preserve"> </w:t>
      </w:r>
      <w:r w:rsidR="00B54D8C" w:rsidRPr="002716AE">
        <w:rPr>
          <w:rFonts w:ascii="Times New Roman" w:hAnsi="Times New Roman" w:cs="Times New Roman"/>
          <w:sz w:val="24"/>
          <w:szCs w:val="24"/>
        </w:rPr>
        <w:t>α</w:t>
      </w:r>
      <w:r w:rsidR="00A35D1F">
        <w:rPr>
          <w:rFonts w:ascii="Times New Roman" w:hAnsi="Times New Roman" w:cs="Times New Roman"/>
          <w:sz w:val="24"/>
          <w:szCs w:val="24"/>
        </w:rPr>
        <w:t>,</w:t>
      </w:r>
      <w:r w:rsidR="00055505" w:rsidRPr="002716AE">
        <w:rPr>
          <w:rFonts w:ascii="Times New Roman" w:hAnsi="Times New Roman" w:cs="Times New Roman"/>
          <w:sz w:val="24"/>
          <w:szCs w:val="24"/>
        </w:rPr>
        <w:t xml:space="preserve"> ranging from .71</w:t>
      </w:r>
      <w:r w:rsidR="00A35D1F">
        <w:rPr>
          <w:rFonts w:ascii="Times New Roman" w:hAnsi="Times New Roman" w:cs="Times New Roman"/>
          <w:sz w:val="24"/>
          <w:szCs w:val="24"/>
        </w:rPr>
        <w:t>–</w:t>
      </w:r>
      <w:r w:rsidR="00055505" w:rsidRPr="002716AE">
        <w:rPr>
          <w:rFonts w:ascii="Times New Roman" w:hAnsi="Times New Roman" w:cs="Times New Roman"/>
          <w:sz w:val="24"/>
          <w:szCs w:val="24"/>
        </w:rPr>
        <w:t xml:space="preserve">.93 </w:t>
      </w:r>
      <w:r w:rsidR="00447395" w:rsidRPr="002716AE">
        <w:rPr>
          <w:rFonts w:ascii="Times New Roman" w:hAnsi="Times New Roman" w:cs="Times New Roman"/>
          <w:sz w:val="24"/>
          <w:szCs w:val="24"/>
        </w:rPr>
        <w:t>across</w:t>
      </w:r>
      <w:r w:rsidR="00055505" w:rsidRPr="002716AE">
        <w:rPr>
          <w:rFonts w:ascii="Times New Roman" w:hAnsi="Times New Roman" w:cs="Times New Roman"/>
          <w:sz w:val="24"/>
          <w:szCs w:val="24"/>
        </w:rPr>
        <w:t xml:space="preserve"> </w:t>
      </w:r>
      <w:r w:rsidR="00A35D1F">
        <w:rPr>
          <w:rFonts w:ascii="Times New Roman" w:hAnsi="Times New Roman" w:cs="Times New Roman"/>
          <w:sz w:val="24"/>
          <w:szCs w:val="24"/>
        </w:rPr>
        <w:t xml:space="preserve">the </w:t>
      </w:r>
      <w:r w:rsidR="00055505" w:rsidRPr="002716AE">
        <w:rPr>
          <w:rFonts w:ascii="Times New Roman" w:hAnsi="Times New Roman" w:cs="Times New Roman"/>
          <w:sz w:val="24"/>
          <w:szCs w:val="24"/>
        </w:rPr>
        <w:t>subscales</w:t>
      </w:r>
      <w:r w:rsidR="00F35C4F" w:rsidRPr="002716AE">
        <w:rPr>
          <w:rFonts w:ascii="Times New Roman" w:hAnsi="Times New Roman" w:cs="Times New Roman"/>
          <w:sz w:val="24"/>
          <w:szCs w:val="24"/>
        </w:rPr>
        <w:t xml:space="preserve"> (Husebø et al. 2021)</w:t>
      </w:r>
      <w:r w:rsidR="00055505" w:rsidRPr="002716AE">
        <w:rPr>
          <w:rFonts w:ascii="Times New Roman" w:hAnsi="Times New Roman" w:cs="Times New Roman"/>
          <w:sz w:val="24"/>
          <w:szCs w:val="24"/>
        </w:rPr>
        <w:t xml:space="preserve">. </w:t>
      </w:r>
      <w:r w:rsidR="00E306BD" w:rsidRPr="002716AE">
        <w:rPr>
          <w:rFonts w:ascii="Times New Roman" w:hAnsi="Times New Roman" w:cs="Times New Roman"/>
          <w:sz w:val="24"/>
          <w:szCs w:val="24"/>
        </w:rPr>
        <w:t xml:space="preserve"> </w:t>
      </w:r>
    </w:p>
    <w:p w14:paraId="4F0A8060" w14:textId="274AEAD9" w:rsidR="0040294E" w:rsidRPr="002716AE" w:rsidRDefault="00FE4655" w:rsidP="001B3A34">
      <w:pPr>
        <w:spacing w:line="480" w:lineRule="auto"/>
        <w:rPr>
          <w:rFonts w:ascii="Times New Roman" w:hAnsi="Times New Roman" w:cs="Times New Roman"/>
          <w:b/>
          <w:bCs/>
          <w:sz w:val="26"/>
          <w:szCs w:val="26"/>
        </w:rPr>
      </w:pPr>
      <w:r w:rsidRPr="002716AE">
        <w:rPr>
          <w:rFonts w:ascii="Times New Roman" w:hAnsi="Times New Roman" w:cs="Times New Roman"/>
          <w:b/>
          <w:bCs/>
          <w:sz w:val="26"/>
          <w:szCs w:val="26"/>
        </w:rPr>
        <w:t>3.</w:t>
      </w:r>
      <w:r w:rsidR="001B3A34" w:rsidRPr="002716AE">
        <w:rPr>
          <w:rFonts w:ascii="Times New Roman" w:hAnsi="Times New Roman" w:cs="Times New Roman"/>
          <w:b/>
          <w:bCs/>
          <w:sz w:val="26"/>
          <w:szCs w:val="26"/>
        </w:rPr>
        <w:t>5</w:t>
      </w:r>
      <w:r w:rsidRPr="002716AE">
        <w:rPr>
          <w:rFonts w:ascii="Times New Roman" w:hAnsi="Times New Roman" w:cs="Times New Roman"/>
          <w:b/>
          <w:bCs/>
          <w:sz w:val="26"/>
          <w:szCs w:val="26"/>
        </w:rPr>
        <w:t xml:space="preserve"> Sample size calculations</w:t>
      </w:r>
    </w:p>
    <w:p w14:paraId="59C11340" w14:textId="5BFAC55E" w:rsidR="00FE4655" w:rsidRPr="002716AE" w:rsidRDefault="00435FF7" w:rsidP="002D0B30">
      <w:pPr>
        <w:pStyle w:val="CommentText"/>
        <w:spacing w:line="480" w:lineRule="auto"/>
        <w:ind w:firstLine="708"/>
        <w:rPr>
          <w:rFonts w:ascii="Times New Roman" w:hAnsi="Times New Roman" w:cs="Times New Roman"/>
          <w:sz w:val="24"/>
          <w:szCs w:val="24"/>
        </w:rPr>
      </w:pPr>
      <w:r w:rsidRPr="002716AE">
        <w:rPr>
          <w:rFonts w:ascii="Times New Roman" w:hAnsi="Times New Roman" w:cs="Times New Roman"/>
          <w:sz w:val="24"/>
          <w:szCs w:val="24"/>
        </w:rPr>
        <w:t>A</w:t>
      </w:r>
      <w:r w:rsidR="005956D9" w:rsidRPr="002716AE">
        <w:rPr>
          <w:rFonts w:ascii="Times New Roman" w:hAnsi="Times New Roman" w:cs="Times New Roman"/>
          <w:sz w:val="24"/>
          <w:szCs w:val="24"/>
        </w:rPr>
        <w:t xml:space="preserve"> sample size of 134</w:t>
      </w:r>
      <w:r w:rsidRPr="002716AE">
        <w:rPr>
          <w:rFonts w:ascii="Times New Roman" w:hAnsi="Times New Roman" w:cs="Times New Roman"/>
          <w:sz w:val="24"/>
          <w:szCs w:val="24"/>
        </w:rPr>
        <w:t xml:space="preserve"> provides</w:t>
      </w:r>
      <w:r w:rsidR="005956D9" w:rsidRPr="002716AE">
        <w:rPr>
          <w:rFonts w:ascii="Times New Roman" w:hAnsi="Times New Roman" w:cs="Times New Roman"/>
          <w:sz w:val="24"/>
          <w:szCs w:val="24"/>
        </w:rPr>
        <w:t xml:space="preserve"> 84% statistical power </w:t>
      </w:r>
      <w:r w:rsidRPr="002716AE">
        <w:rPr>
          <w:rFonts w:ascii="Times New Roman" w:hAnsi="Times New Roman" w:cs="Times New Roman"/>
          <w:sz w:val="24"/>
          <w:szCs w:val="24"/>
        </w:rPr>
        <w:t>to</w:t>
      </w:r>
      <w:r w:rsidR="005956D9" w:rsidRPr="002716AE">
        <w:rPr>
          <w:rFonts w:ascii="Times New Roman" w:hAnsi="Times New Roman" w:cs="Times New Roman"/>
          <w:sz w:val="24"/>
          <w:szCs w:val="24"/>
        </w:rPr>
        <w:t xml:space="preserve"> detect correlations </w:t>
      </w:r>
      <w:r w:rsidR="00A95800" w:rsidRPr="002716AE">
        <w:rPr>
          <w:rFonts w:ascii="Times New Roman" w:hAnsi="Times New Roman" w:cs="Times New Roman"/>
          <w:sz w:val="24"/>
          <w:szCs w:val="24"/>
        </w:rPr>
        <w:t xml:space="preserve">≥ </w:t>
      </w:r>
      <w:r w:rsidR="005956D9" w:rsidRPr="002716AE">
        <w:rPr>
          <w:rFonts w:ascii="Times New Roman" w:hAnsi="Times New Roman" w:cs="Times New Roman"/>
          <w:sz w:val="24"/>
          <w:szCs w:val="24"/>
        </w:rPr>
        <w:t>0.25 using a two-tailed significance level of 0.05 (SPSS Sample power 3.0). This sample size also allows for multivariable analysis within the rule of thumb of N ≥ 50 + 8 * IV (</w:t>
      </w:r>
      <w:r w:rsidR="00F35C4F" w:rsidRPr="002716AE">
        <w:rPr>
          <w:rFonts w:ascii="Times New Roman" w:hAnsi="Times New Roman" w:cs="Times New Roman"/>
          <w:sz w:val="24"/>
          <w:szCs w:val="24"/>
        </w:rPr>
        <w:t xml:space="preserve">number of </w:t>
      </w:r>
      <w:r w:rsidR="005956D9" w:rsidRPr="002716AE">
        <w:rPr>
          <w:rFonts w:ascii="Times New Roman" w:hAnsi="Times New Roman" w:cs="Times New Roman"/>
          <w:sz w:val="24"/>
          <w:szCs w:val="24"/>
        </w:rPr>
        <w:t>independent variables) (VanVoor</w:t>
      </w:r>
      <w:r w:rsidR="00427498" w:rsidRPr="002716AE">
        <w:rPr>
          <w:rFonts w:ascii="Times New Roman" w:hAnsi="Times New Roman" w:cs="Times New Roman"/>
          <w:sz w:val="24"/>
          <w:szCs w:val="24"/>
        </w:rPr>
        <w:t>h</w:t>
      </w:r>
      <w:r w:rsidR="005956D9" w:rsidRPr="002716AE">
        <w:rPr>
          <w:rFonts w:ascii="Times New Roman" w:hAnsi="Times New Roman" w:cs="Times New Roman"/>
          <w:sz w:val="24"/>
          <w:szCs w:val="24"/>
        </w:rPr>
        <w:t xml:space="preserve">is &amp; </w:t>
      </w:r>
      <w:r w:rsidR="002D4957" w:rsidRPr="002716AE">
        <w:rPr>
          <w:rFonts w:ascii="Times New Roman" w:hAnsi="Times New Roman" w:cs="Times New Roman"/>
          <w:sz w:val="24"/>
          <w:szCs w:val="24"/>
        </w:rPr>
        <w:t>Morgan, 2007</w:t>
      </w:r>
      <w:r w:rsidR="005956D9" w:rsidRPr="002716AE">
        <w:rPr>
          <w:rFonts w:ascii="Times New Roman" w:hAnsi="Times New Roman" w:cs="Times New Roman"/>
          <w:sz w:val="24"/>
          <w:szCs w:val="24"/>
        </w:rPr>
        <w:t xml:space="preserve">). </w:t>
      </w:r>
    </w:p>
    <w:p w14:paraId="78B9279C" w14:textId="4AEE8E09" w:rsidR="007005CE" w:rsidRPr="002716AE" w:rsidRDefault="005C14D4" w:rsidP="00DE0336">
      <w:pPr>
        <w:pStyle w:val="Heading2"/>
        <w:rPr>
          <w:rFonts w:ascii="Times New Roman" w:hAnsi="Times New Roman" w:cs="Times New Roman"/>
          <w:b/>
          <w:color w:val="auto"/>
        </w:rPr>
      </w:pPr>
      <w:r w:rsidRPr="002716AE">
        <w:rPr>
          <w:rFonts w:ascii="Times New Roman" w:hAnsi="Times New Roman" w:cs="Times New Roman"/>
          <w:b/>
          <w:color w:val="auto"/>
        </w:rPr>
        <w:t>3</w:t>
      </w:r>
      <w:r w:rsidR="00DE0336" w:rsidRPr="002716AE">
        <w:rPr>
          <w:rFonts w:ascii="Times New Roman" w:hAnsi="Times New Roman" w:cs="Times New Roman"/>
          <w:b/>
          <w:color w:val="auto"/>
        </w:rPr>
        <w:t>.</w:t>
      </w:r>
      <w:r w:rsidR="001B3A34" w:rsidRPr="002716AE">
        <w:rPr>
          <w:rFonts w:ascii="Times New Roman" w:hAnsi="Times New Roman" w:cs="Times New Roman"/>
          <w:b/>
          <w:color w:val="auto"/>
        </w:rPr>
        <w:t>6</w:t>
      </w:r>
      <w:r w:rsidR="00DE0336" w:rsidRPr="002716AE">
        <w:rPr>
          <w:rFonts w:ascii="Times New Roman" w:hAnsi="Times New Roman" w:cs="Times New Roman"/>
          <w:b/>
          <w:color w:val="auto"/>
        </w:rPr>
        <w:t xml:space="preserve"> </w:t>
      </w:r>
      <w:r w:rsidR="005F67C7" w:rsidRPr="002716AE">
        <w:rPr>
          <w:rFonts w:ascii="Times New Roman" w:hAnsi="Times New Roman" w:cs="Times New Roman"/>
          <w:b/>
          <w:color w:val="auto"/>
        </w:rPr>
        <w:t>Data analysis</w:t>
      </w:r>
      <w:r w:rsidR="00DE0336" w:rsidRPr="002716AE">
        <w:rPr>
          <w:rFonts w:ascii="Times New Roman" w:hAnsi="Times New Roman" w:cs="Times New Roman"/>
          <w:b/>
          <w:color w:val="auto"/>
        </w:rPr>
        <w:br/>
      </w:r>
    </w:p>
    <w:p w14:paraId="73DB945B" w14:textId="77777777" w:rsidR="00452F57" w:rsidRDefault="00D90EBD" w:rsidP="00626551">
      <w:pPr>
        <w:spacing w:line="480" w:lineRule="auto"/>
        <w:ind w:firstLine="708"/>
        <w:rPr>
          <w:rFonts w:ascii="Times New Roman" w:hAnsi="Times New Roman" w:cs="Times New Roman"/>
          <w:sz w:val="24"/>
          <w:szCs w:val="24"/>
        </w:rPr>
      </w:pPr>
      <w:r w:rsidRPr="002716AE">
        <w:rPr>
          <w:rFonts w:ascii="Times New Roman" w:hAnsi="Times New Roman" w:cs="Times New Roman"/>
          <w:sz w:val="24"/>
          <w:szCs w:val="24"/>
        </w:rPr>
        <w:t xml:space="preserve">Study variables </w:t>
      </w:r>
      <w:r w:rsidR="000025F0" w:rsidRPr="002716AE">
        <w:rPr>
          <w:rFonts w:ascii="Times New Roman" w:hAnsi="Times New Roman" w:cs="Times New Roman"/>
          <w:sz w:val="24"/>
          <w:szCs w:val="24"/>
        </w:rPr>
        <w:t xml:space="preserve">are </w:t>
      </w:r>
      <w:r w:rsidR="004B4BFE" w:rsidRPr="002716AE">
        <w:rPr>
          <w:rFonts w:ascii="Times New Roman" w:hAnsi="Times New Roman" w:cs="Times New Roman"/>
          <w:sz w:val="24"/>
          <w:szCs w:val="24"/>
        </w:rPr>
        <w:t>described by</w:t>
      </w:r>
      <w:r w:rsidR="000025F0" w:rsidRPr="002716AE">
        <w:rPr>
          <w:rFonts w:ascii="Times New Roman" w:hAnsi="Times New Roman" w:cs="Times New Roman"/>
          <w:sz w:val="24"/>
          <w:szCs w:val="24"/>
        </w:rPr>
        <w:t xml:space="preserve"> </w:t>
      </w:r>
      <w:r w:rsidRPr="002716AE">
        <w:rPr>
          <w:rFonts w:ascii="Times New Roman" w:hAnsi="Times New Roman" w:cs="Times New Roman"/>
          <w:sz w:val="24"/>
          <w:szCs w:val="24"/>
        </w:rPr>
        <w:t>frequency</w:t>
      </w:r>
      <w:r w:rsidR="00A35D1F">
        <w:rPr>
          <w:rFonts w:ascii="Times New Roman" w:hAnsi="Times New Roman" w:cs="Times New Roman"/>
          <w:sz w:val="24"/>
          <w:szCs w:val="24"/>
        </w:rPr>
        <w:t xml:space="preserve"> and</w:t>
      </w:r>
      <w:r w:rsidRPr="002716AE">
        <w:rPr>
          <w:rFonts w:ascii="Times New Roman" w:hAnsi="Times New Roman" w:cs="Times New Roman"/>
          <w:sz w:val="24"/>
          <w:szCs w:val="24"/>
        </w:rPr>
        <w:t xml:space="preserve"> percentage</w:t>
      </w:r>
      <w:r w:rsidR="00A35D1F">
        <w:rPr>
          <w:rFonts w:ascii="Times New Roman" w:hAnsi="Times New Roman" w:cs="Times New Roman"/>
          <w:sz w:val="24"/>
          <w:szCs w:val="24"/>
        </w:rPr>
        <w:t xml:space="preserve"> and by the </w:t>
      </w:r>
      <w:r w:rsidRPr="002716AE">
        <w:rPr>
          <w:rFonts w:ascii="Times New Roman" w:hAnsi="Times New Roman" w:cs="Times New Roman"/>
          <w:sz w:val="24"/>
          <w:szCs w:val="24"/>
        </w:rPr>
        <w:t xml:space="preserve">median and </w:t>
      </w:r>
      <w:r w:rsidR="00272777" w:rsidRPr="002716AE">
        <w:rPr>
          <w:rFonts w:ascii="Times New Roman" w:hAnsi="Times New Roman" w:cs="Times New Roman"/>
          <w:sz w:val="24"/>
          <w:szCs w:val="24"/>
        </w:rPr>
        <w:t>interquartile</w:t>
      </w:r>
      <w:r w:rsidRPr="002716AE">
        <w:rPr>
          <w:rFonts w:ascii="Times New Roman" w:hAnsi="Times New Roman" w:cs="Times New Roman"/>
          <w:sz w:val="24"/>
          <w:szCs w:val="24"/>
        </w:rPr>
        <w:t xml:space="preserve"> range (IQR). </w:t>
      </w:r>
      <w:bookmarkStart w:id="3" w:name="_Hlk74823146"/>
      <w:r w:rsidR="008D5892" w:rsidRPr="002716AE">
        <w:rPr>
          <w:rFonts w:ascii="Times New Roman" w:hAnsi="Times New Roman" w:cs="Times New Roman"/>
          <w:sz w:val="24"/>
          <w:szCs w:val="24"/>
        </w:rPr>
        <w:t>N</w:t>
      </w:r>
      <w:r w:rsidR="002B193B" w:rsidRPr="002716AE">
        <w:rPr>
          <w:rFonts w:ascii="Times New Roman" w:hAnsi="Times New Roman" w:cs="Times New Roman"/>
          <w:sz w:val="24"/>
          <w:szCs w:val="24"/>
        </w:rPr>
        <w:t>on-normal</w:t>
      </w:r>
      <w:r w:rsidR="003C6000" w:rsidRPr="002716AE">
        <w:rPr>
          <w:rFonts w:ascii="Times New Roman" w:hAnsi="Times New Roman" w:cs="Times New Roman"/>
          <w:sz w:val="24"/>
          <w:szCs w:val="24"/>
        </w:rPr>
        <w:t>ly</w:t>
      </w:r>
      <w:r w:rsidR="002B193B" w:rsidRPr="002716AE">
        <w:rPr>
          <w:rFonts w:ascii="Times New Roman" w:hAnsi="Times New Roman" w:cs="Times New Roman"/>
          <w:sz w:val="24"/>
          <w:szCs w:val="24"/>
        </w:rPr>
        <w:t xml:space="preserve"> distributed data</w:t>
      </w:r>
      <w:r w:rsidR="008D5892" w:rsidRPr="002716AE">
        <w:rPr>
          <w:rFonts w:ascii="Times New Roman" w:hAnsi="Times New Roman" w:cs="Times New Roman"/>
          <w:sz w:val="24"/>
          <w:szCs w:val="24"/>
        </w:rPr>
        <w:t xml:space="preserve"> w</w:t>
      </w:r>
      <w:r w:rsidR="009F4096">
        <w:rPr>
          <w:rFonts w:ascii="Times New Roman" w:hAnsi="Times New Roman" w:cs="Times New Roman"/>
          <w:sz w:val="24"/>
          <w:szCs w:val="24"/>
        </w:rPr>
        <w:t>ere</w:t>
      </w:r>
      <w:r w:rsidR="008D5892" w:rsidRPr="002716AE">
        <w:rPr>
          <w:rFonts w:ascii="Times New Roman" w:hAnsi="Times New Roman" w:cs="Times New Roman"/>
          <w:sz w:val="24"/>
          <w:szCs w:val="24"/>
        </w:rPr>
        <w:t xml:space="preserve"> revealed by </w:t>
      </w:r>
      <w:r w:rsidR="00A35D1F">
        <w:rPr>
          <w:rFonts w:ascii="Times New Roman" w:hAnsi="Times New Roman" w:cs="Times New Roman"/>
          <w:sz w:val="24"/>
          <w:szCs w:val="24"/>
        </w:rPr>
        <w:t>applying</w:t>
      </w:r>
      <w:r w:rsidR="008D5892" w:rsidRPr="002716AE">
        <w:rPr>
          <w:rFonts w:ascii="Times New Roman" w:hAnsi="Times New Roman" w:cs="Times New Roman"/>
          <w:sz w:val="24"/>
          <w:szCs w:val="24"/>
        </w:rPr>
        <w:t xml:space="preserve"> the Kolmogorov</w:t>
      </w:r>
      <w:r w:rsidR="00A35D1F">
        <w:rPr>
          <w:rFonts w:ascii="Times New Roman" w:hAnsi="Times New Roman" w:cs="Times New Roman"/>
          <w:sz w:val="24"/>
          <w:szCs w:val="24"/>
        </w:rPr>
        <w:t>–</w:t>
      </w:r>
      <w:r w:rsidR="008D5892" w:rsidRPr="002716AE">
        <w:rPr>
          <w:rFonts w:ascii="Times New Roman" w:hAnsi="Times New Roman" w:cs="Times New Roman"/>
          <w:sz w:val="24"/>
          <w:szCs w:val="24"/>
        </w:rPr>
        <w:t>Smirnov test</w:t>
      </w:r>
      <w:r w:rsidR="002B193B" w:rsidRPr="002716AE">
        <w:rPr>
          <w:rFonts w:ascii="Times New Roman" w:hAnsi="Times New Roman" w:cs="Times New Roman"/>
          <w:sz w:val="24"/>
          <w:szCs w:val="24"/>
        </w:rPr>
        <w:t xml:space="preserve">, and </w:t>
      </w:r>
      <w:r w:rsidR="008D5892" w:rsidRPr="002716AE">
        <w:rPr>
          <w:rFonts w:ascii="Times New Roman" w:hAnsi="Times New Roman" w:cs="Times New Roman"/>
          <w:sz w:val="24"/>
          <w:szCs w:val="24"/>
        </w:rPr>
        <w:t xml:space="preserve">the </w:t>
      </w:r>
      <w:r w:rsidR="002B193B" w:rsidRPr="002716AE">
        <w:rPr>
          <w:rFonts w:ascii="Times New Roman" w:hAnsi="Times New Roman" w:cs="Times New Roman"/>
          <w:sz w:val="24"/>
          <w:szCs w:val="24"/>
        </w:rPr>
        <w:t>non-parametric Mann</w:t>
      </w:r>
      <w:r w:rsidR="00A35D1F">
        <w:rPr>
          <w:rFonts w:ascii="Times New Roman" w:hAnsi="Times New Roman" w:cs="Times New Roman"/>
          <w:sz w:val="24"/>
          <w:szCs w:val="24"/>
        </w:rPr>
        <w:t>–</w:t>
      </w:r>
      <w:r w:rsidR="002B193B" w:rsidRPr="002716AE">
        <w:rPr>
          <w:rFonts w:ascii="Times New Roman" w:hAnsi="Times New Roman" w:cs="Times New Roman"/>
          <w:sz w:val="24"/>
          <w:szCs w:val="24"/>
        </w:rPr>
        <w:t xml:space="preserve">Whitney </w:t>
      </w:r>
      <w:r w:rsidR="002B193B" w:rsidRPr="002716AE">
        <w:rPr>
          <w:rFonts w:ascii="Times New Roman" w:hAnsi="Times New Roman" w:cs="Times New Roman"/>
          <w:i/>
          <w:sz w:val="24"/>
          <w:szCs w:val="24"/>
        </w:rPr>
        <w:t>U</w:t>
      </w:r>
      <w:r w:rsidR="007A5B6C" w:rsidRPr="002716AE">
        <w:rPr>
          <w:rFonts w:ascii="Times New Roman" w:hAnsi="Times New Roman" w:cs="Times New Roman"/>
          <w:sz w:val="24"/>
          <w:szCs w:val="24"/>
        </w:rPr>
        <w:t xml:space="preserve"> and Kruskal</w:t>
      </w:r>
      <w:r w:rsidR="00A35D1F">
        <w:rPr>
          <w:rFonts w:ascii="Times New Roman" w:hAnsi="Times New Roman" w:cs="Times New Roman"/>
          <w:sz w:val="24"/>
          <w:szCs w:val="24"/>
        </w:rPr>
        <w:t>–</w:t>
      </w:r>
      <w:r w:rsidR="007A5B6C" w:rsidRPr="002716AE">
        <w:rPr>
          <w:rFonts w:ascii="Times New Roman" w:hAnsi="Times New Roman" w:cs="Times New Roman"/>
          <w:sz w:val="24"/>
          <w:szCs w:val="24"/>
        </w:rPr>
        <w:t>Wallis</w:t>
      </w:r>
      <w:r w:rsidR="002B193B" w:rsidRPr="002716AE">
        <w:rPr>
          <w:rFonts w:ascii="Times New Roman" w:hAnsi="Times New Roman" w:cs="Times New Roman"/>
          <w:sz w:val="24"/>
          <w:szCs w:val="24"/>
        </w:rPr>
        <w:t xml:space="preserve"> </w:t>
      </w:r>
      <w:r w:rsidR="00C26B4F" w:rsidRPr="002716AE">
        <w:rPr>
          <w:rFonts w:ascii="Times New Roman" w:hAnsi="Times New Roman" w:cs="Times New Roman"/>
          <w:sz w:val="24"/>
          <w:szCs w:val="24"/>
        </w:rPr>
        <w:t xml:space="preserve">tests </w:t>
      </w:r>
      <w:r w:rsidR="00272777" w:rsidRPr="002716AE">
        <w:rPr>
          <w:rFonts w:ascii="Times New Roman" w:hAnsi="Times New Roman" w:cs="Times New Roman"/>
          <w:sz w:val="24"/>
          <w:szCs w:val="24"/>
        </w:rPr>
        <w:t>were</w:t>
      </w:r>
      <w:r w:rsidR="002B193B" w:rsidRPr="002716AE">
        <w:rPr>
          <w:rFonts w:ascii="Times New Roman" w:hAnsi="Times New Roman" w:cs="Times New Roman"/>
          <w:sz w:val="24"/>
          <w:szCs w:val="24"/>
        </w:rPr>
        <w:t xml:space="preserve"> </w:t>
      </w:r>
      <w:r w:rsidR="008D5892" w:rsidRPr="002716AE">
        <w:rPr>
          <w:rFonts w:ascii="Times New Roman" w:hAnsi="Times New Roman" w:cs="Times New Roman"/>
          <w:sz w:val="24"/>
          <w:szCs w:val="24"/>
        </w:rPr>
        <w:t>use</w:t>
      </w:r>
      <w:r w:rsidR="002B193B" w:rsidRPr="002716AE">
        <w:rPr>
          <w:rFonts w:ascii="Times New Roman" w:hAnsi="Times New Roman" w:cs="Times New Roman"/>
          <w:sz w:val="24"/>
          <w:szCs w:val="24"/>
        </w:rPr>
        <w:t>d to explore</w:t>
      </w:r>
      <w:r w:rsidR="00272777" w:rsidRPr="002716AE">
        <w:rPr>
          <w:rFonts w:ascii="Times New Roman" w:hAnsi="Times New Roman" w:cs="Times New Roman"/>
          <w:sz w:val="24"/>
          <w:szCs w:val="24"/>
        </w:rPr>
        <w:t xml:space="preserve"> </w:t>
      </w:r>
      <w:r w:rsidR="007A5B6C" w:rsidRPr="002716AE">
        <w:rPr>
          <w:rFonts w:ascii="Times New Roman" w:hAnsi="Times New Roman" w:cs="Times New Roman"/>
          <w:sz w:val="24"/>
          <w:szCs w:val="24"/>
        </w:rPr>
        <w:t>differences</w:t>
      </w:r>
      <w:r w:rsidR="00272777" w:rsidRPr="002716AE">
        <w:rPr>
          <w:rFonts w:ascii="Times New Roman" w:hAnsi="Times New Roman" w:cs="Times New Roman"/>
          <w:sz w:val="24"/>
          <w:szCs w:val="24"/>
        </w:rPr>
        <w:t xml:space="preserve"> </w:t>
      </w:r>
      <w:r w:rsidR="003C6000" w:rsidRPr="002716AE">
        <w:rPr>
          <w:rFonts w:ascii="Times New Roman" w:hAnsi="Times New Roman" w:cs="Times New Roman"/>
          <w:sz w:val="24"/>
          <w:szCs w:val="24"/>
        </w:rPr>
        <w:t xml:space="preserve">in fatigue </w:t>
      </w:r>
      <w:r w:rsidR="00272777" w:rsidRPr="002716AE">
        <w:rPr>
          <w:rFonts w:ascii="Times New Roman" w:hAnsi="Times New Roman" w:cs="Times New Roman"/>
          <w:sz w:val="24"/>
          <w:szCs w:val="24"/>
        </w:rPr>
        <w:t xml:space="preserve">between </w:t>
      </w:r>
      <w:r w:rsidR="007A5B6C" w:rsidRPr="002716AE">
        <w:rPr>
          <w:rFonts w:ascii="Times New Roman" w:hAnsi="Times New Roman" w:cs="Times New Roman"/>
          <w:sz w:val="24"/>
          <w:szCs w:val="24"/>
        </w:rPr>
        <w:t>groups</w:t>
      </w:r>
      <w:r w:rsidR="00272777" w:rsidRPr="002716AE">
        <w:rPr>
          <w:rFonts w:ascii="Times New Roman" w:hAnsi="Times New Roman" w:cs="Times New Roman"/>
          <w:sz w:val="24"/>
          <w:szCs w:val="24"/>
        </w:rPr>
        <w:t xml:space="preserve">. </w:t>
      </w:r>
      <w:r w:rsidR="007D77C8" w:rsidRPr="002716AE">
        <w:rPr>
          <w:rFonts w:ascii="Times New Roman" w:hAnsi="Times New Roman" w:cs="Times New Roman"/>
          <w:sz w:val="24"/>
          <w:szCs w:val="24"/>
        </w:rPr>
        <w:t>Spearman’s</w:t>
      </w:r>
      <w:r w:rsidR="003C6000" w:rsidRPr="002716AE">
        <w:rPr>
          <w:rFonts w:ascii="Times New Roman" w:hAnsi="Times New Roman" w:cs="Times New Roman"/>
          <w:sz w:val="24"/>
          <w:szCs w:val="24"/>
        </w:rPr>
        <w:t xml:space="preserve"> rank</w:t>
      </w:r>
      <w:r w:rsidR="002B193B" w:rsidRPr="002716AE">
        <w:rPr>
          <w:rFonts w:ascii="Times New Roman" w:hAnsi="Times New Roman" w:cs="Times New Roman"/>
          <w:sz w:val="24"/>
          <w:szCs w:val="24"/>
        </w:rPr>
        <w:t xml:space="preserve"> correlation </w:t>
      </w:r>
      <w:r w:rsidR="003C6000" w:rsidRPr="002716AE">
        <w:rPr>
          <w:rFonts w:ascii="Times New Roman" w:hAnsi="Times New Roman" w:cs="Times New Roman"/>
          <w:sz w:val="24"/>
          <w:szCs w:val="24"/>
        </w:rPr>
        <w:t>coefficient (</w:t>
      </w:r>
      <w:r w:rsidR="00960100" w:rsidRPr="002716AE">
        <w:rPr>
          <w:rFonts w:ascii="Times New Roman" w:hAnsi="Times New Roman" w:cs="Times New Roman"/>
          <w:sz w:val="24"/>
          <w:szCs w:val="24"/>
        </w:rPr>
        <w:t>rho;</w:t>
      </w:r>
      <w:r w:rsidR="00867101" w:rsidRPr="002716AE">
        <w:rPr>
          <w:rFonts w:ascii="Times New Roman" w:hAnsi="Times New Roman" w:cs="Times New Roman"/>
          <w:sz w:val="24"/>
          <w:szCs w:val="24"/>
        </w:rPr>
        <w:t xml:space="preserve"> </w:t>
      </w:r>
      <w:r w:rsidR="00960100" w:rsidRPr="002716AE">
        <w:rPr>
          <w:rFonts w:ascii="Times New Roman" w:hAnsi="Times New Roman" w:cs="Times New Roman"/>
          <w:sz w:val="24"/>
          <w:szCs w:val="24"/>
        </w:rPr>
        <w:t>ρ</w:t>
      </w:r>
      <w:r w:rsidR="003C6000" w:rsidRPr="002716AE">
        <w:rPr>
          <w:rFonts w:ascii="Times New Roman" w:hAnsi="Times New Roman" w:cs="Times New Roman"/>
          <w:sz w:val="24"/>
          <w:szCs w:val="24"/>
        </w:rPr>
        <w:t xml:space="preserve">) was used to assess the relation between fatigue and </w:t>
      </w:r>
      <w:r w:rsidR="000517CD" w:rsidRPr="002716AE">
        <w:rPr>
          <w:rFonts w:ascii="Times New Roman" w:hAnsi="Times New Roman" w:cs="Times New Roman"/>
          <w:sz w:val="24"/>
          <w:szCs w:val="24"/>
        </w:rPr>
        <w:t>treatment burden</w:t>
      </w:r>
      <w:r w:rsidR="003C6000" w:rsidRPr="002716AE">
        <w:rPr>
          <w:rFonts w:ascii="Times New Roman" w:hAnsi="Times New Roman" w:cs="Times New Roman"/>
          <w:sz w:val="24"/>
          <w:szCs w:val="24"/>
        </w:rPr>
        <w:t xml:space="preserve">, with and without controlling </w:t>
      </w:r>
      <w:r w:rsidR="009908E0" w:rsidRPr="002716AE">
        <w:rPr>
          <w:rFonts w:ascii="Times New Roman" w:hAnsi="Times New Roman" w:cs="Times New Roman"/>
          <w:sz w:val="24"/>
          <w:szCs w:val="24"/>
        </w:rPr>
        <w:t xml:space="preserve">for </w:t>
      </w:r>
      <w:r w:rsidR="00B56AF4" w:rsidRPr="002716AE">
        <w:rPr>
          <w:rFonts w:ascii="Times New Roman" w:hAnsi="Times New Roman" w:cs="Times New Roman"/>
          <w:sz w:val="24"/>
          <w:szCs w:val="24"/>
        </w:rPr>
        <w:t>confounding</w:t>
      </w:r>
      <w:r w:rsidR="002B193B" w:rsidRPr="002716AE">
        <w:rPr>
          <w:rFonts w:ascii="Times New Roman" w:hAnsi="Times New Roman" w:cs="Times New Roman"/>
          <w:sz w:val="24"/>
          <w:szCs w:val="24"/>
        </w:rPr>
        <w:t xml:space="preserve"> variables</w:t>
      </w:r>
      <w:r w:rsidR="00B56AF4" w:rsidRPr="002716AE">
        <w:rPr>
          <w:rFonts w:ascii="Times New Roman" w:hAnsi="Times New Roman" w:cs="Times New Roman"/>
          <w:sz w:val="24"/>
          <w:szCs w:val="24"/>
        </w:rPr>
        <w:t xml:space="preserve"> </w:t>
      </w:r>
      <w:r w:rsidR="00FB3501">
        <w:rPr>
          <w:rFonts w:ascii="Times New Roman" w:hAnsi="Times New Roman" w:cs="Times New Roman"/>
          <w:sz w:val="24"/>
          <w:szCs w:val="24"/>
        </w:rPr>
        <w:t>(</w:t>
      </w:r>
      <w:r w:rsidR="00B56AF4" w:rsidRPr="002716AE">
        <w:rPr>
          <w:rFonts w:ascii="Times New Roman" w:hAnsi="Times New Roman" w:cs="Times New Roman"/>
          <w:sz w:val="24"/>
          <w:szCs w:val="24"/>
        </w:rPr>
        <w:t>age</w:t>
      </w:r>
      <w:r w:rsidR="006D2BBA" w:rsidRPr="002716AE">
        <w:rPr>
          <w:rFonts w:ascii="Times New Roman" w:hAnsi="Times New Roman" w:cs="Times New Roman"/>
          <w:sz w:val="24"/>
          <w:szCs w:val="24"/>
        </w:rPr>
        <w:t xml:space="preserve"> group</w:t>
      </w:r>
      <w:r w:rsidR="00B56AF4" w:rsidRPr="002716AE">
        <w:rPr>
          <w:rFonts w:ascii="Times New Roman" w:hAnsi="Times New Roman" w:cs="Times New Roman"/>
          <w:sz w:val="24"/>
          <w:szCs w:val="24"/>
        </w:rPr>
        <w:t>, gender, cancer stage, treatment modality,</w:t>
      </w:r>
      <w:bookmarkEnd w:id="3"/>
      <w:r w:rsidR="00B56AF4" w:rsidRPr="002716AE">
        <w:rPr>
          <w:rFonts w:ascii="Times New Roman" w:hAnsi="Times New Roman" w:cs="Times New Roman"/>
          <w:sz w:val="24"/>
          <w:szCs w:val="24"/>
        </w:rPr>
        <w:t xml:space="preserve"> </w:t>
      </w:r>
      <w:r w:rsidR="00447395" w:rsidRPr="002716AE">
        <w:rPr>
          <w:rFonts w:ascii="Times New Roman" w:hAnsi="Times New Roman" w:cs="Times New Roman"/>
          <w:sz w:val="24"/>
          <w:szCs w:val="24"/>
        </w:rPr>
        <w:t xml:space="preserve">the </w:t>
      </w:r>
      <w:r w:rsidR="00B56AF4" w:rsidRPr="002716AE">
        <w:rPr>
          <w:rFonts w:ascii="Times New Roman" w:hAnsi="Times New Roman" w:cs="Times New Roman"/>
          <w:sz w:val="24"/>
          <w:szCs w:val="24"/>
        </w:rPr>
        <w:t xml:space="preserve">time </w:t>
      </w:r>
      <w:r w:rsidR="003B295A" w:rsidRPr="002716AE">
        <w:rPr>
          <w:rFonts w:ascii="Times New Roman" w:hAnsi="Times New Roman" w:cs="Times New Roman"/>
          <w:sz w:val="24"/>
          <w:szCs w:val="24"/>
        </w:rPr>
        <w:t xml:space="preserve">elapsed </w:t>
      </w:r>
      <w:r w:rsidR="00B56AF4" w:rsidRPr="002716AE">
        <w:rPr>
          <w:rFonts w:ascii="Times New Roman" w:hAnsi="Times New Roman" w:cs="Times New Roman"/>
          <w:sz w:val="24"/>
          <w:szCs w:val="24"/>
        </w:rPr>
        <w:t>since primary su</w:t>
      </w:r>
      <w:r w:rsidR="003B295A" w:rsidRPr="002716AE">
        <w:rPr>
          <w:rFonts w:ascii="Times New Roman" w:hAnsi="Times New Roman" w:cs="Times New Roman"/>
          <w:sz w:val="24"/>
          <w:szCs w:val="24"/>
        </w:rPr>
        <w:t>rgery</w:t>
      </w:r>
      <w:r w:rsidR="00B56AF4" w:rsidRPr="002716AE">
        <w:rPr>
          <w:rFonts w:ascii="Times New Roman" w:hAnsi="Times New Roman" w:cs="Times New Roman"/>
          <w:sz w:val="24"/>
          <w:szCs w:val="24"/>
        </w:rPr>
        <w:t xml:space="preserve"> and number of comorbid conditions</w:t>
      </w:r>
      <w:r w:rsidR="00FB3501">
        <w:rPr>
          <w:rFonts w:ascii="Times New Roman" w:hAnsi="Times New Roman" w:cs="Times New Roman"/>
          <w:sz w:val="24"/>
          <w:szCs w:val="24"/>
        </w:rPr>
        <w:t>)</w:t>
      </w:r>
      <w:r w:rsidR="00B56AF4" w:rsidRPr="002716AE">
        <w:rPr>
          <w:rFonts w:ascii="Times New Roman" w:hAnsi="Times New Roman" w:cs="Times New Roman"/>
          <w:sz w:val="24"/>
          <w:szCs w:val="24"/>
        </w:rPr>
        <w:t>. The co</w:t>
      </w:r>
      <w:r w:rsidR="001825D5" w:rsidRPr="002716AE">
        <w:rPr>
          <w:rFonts w:ascii="Times New Roman" w:hAnsi="Times New Roman" w:cs="Times New Roman"/>
          <w:sz w:val="24"/>
          <w:szCs w:val="24"/>
        </w:rPr>
        <w:t>n</w:t>
      </w:r>
      <w:r w:rsidR="00B56AF4" w:rsidRPr="002716AE">
        <w:rPr>
          <w:rFonts w:ascii="Times New Roman" w:hAnsi="Times New Roman" w:cs="Times New Roman"/>
          <w:sz w:val="24"/>
          <w:szCs w:val="24"/>
        </w:rPr>
        <w:t xml:space="preserve">founding variables were determined </w:t>
      </w:r>
      <w:r w:rsidR="00B56AF4" w:rsidRPr="002716AE">
        <w:rPr>
          <w:rFonts w:ascii="Times New Roman" w:hAnsi="Times New Roman" w:cs="Times New Roman"/>
          <w:i/>
          <w:sz w:val="24"/>
          <w:szCs w:val="24"/>
        </w:rPr>
        <w:t>a priori</w:t>
      </w:r>
      <w:r w:rsidR="000E3309" w:rsidRPr="002716AE">
        <w:rPr>
          <w:rFonts w:ascii="Times New Roman" w:hAnsi="Times New Roman" w:cs="Times New Roman"/>
          <w:i/>
          <w:sz w:val="24"/>
          <w:szCs w:val="24"/>
        </w:rPr>
        <w:t xml:space="preserve"> </w:t>
      </w:r>
      <w:r w:rsidR="000E3309" w:rsidRPr="002716AE">
        <w:rPr>
          <w:rFonts w:ascii="Times New Roman" w:hAnsi="Times New Roman" w:cs="Times New Roman"/>
          <w:sz w:val="24"/>
          <w:szCs w:val="24"/>
        </w:rPr>
        <w:t>(Babyak 2004)</w:t>
      </w:r>
      <w:r w:rsidR="00B56AF4" w:rsidRPr="002716AE">
        <w:rPr>
          <w:rFonts w:ascii="Times New Roman" w:hAnsi="Times New Roman" w:cs="Times New Roman"/>
          <w:sz w:val="24"/>
          <w:szCs w:val="24"/>
        </w:rPr>
        <w:t xml:space="preserve">. </w:t>
      </w:r>
    </w:p>
    <w:p w14:paraId="3BBB03CF" w14:textId="2FC8F99B" w:rsidR="00FB4537" w:rsidRDefault="00CB17AA" w:rsidP="00B81FB6">
      <w:pPr>
        <w:spacing w:line="480" w:lineRule="auto"/>
        <w:ind w:firstLine="360"/>
        <w:rPr>
          <w:rFonts w:ascii="Times New Roman" w:hAnsi="Times New Roman" w:cs="Times New Roman"/>
          <w:color w:val="FF0000"/>
          <w:sz w:val="24"/>
          <w:szCs w:val="24"/>
        </w:rPr>
      </w:pPr>
      <w:r w:rsidRPr="00CB17AA">
        <w:rPr>
          <w:rFonts w:ascii="Times New Roman" w:hAnsi="Times New Roman" w:cs="Times New Roman"/>
          <w:color w:val="FF0000"/>
          <w:sz w:val="24"/>
          <w:szCs w:val="24"/>
        </w:rPr>
        <w:t>Stratified analys</w:t>
      </w:r>
      <w:r w:rsidR="006138CB">
        <w:rPr>
          <w:rFonts w:ascii="Times New Roman" w:hAnsi="Times New Roman" w:cs="Times New Roman"/>
          <w:color w:val="FF0000"/>
          <w:sz w:val="24"/>
          <w:szCs w:val="24"/>
        </w:rPr>
        <w:t>e</w:t>
      </w:r>
      <w:r w:rsidRPr="00CB17AA">
        <w:rPr>
          <w:rFonts w:ascii="Times New Roman" w:hAnsi="Times New Roman" w:cs="Times New Roman"/>
          <w:color w:val="FF0000"/>
          <w:sz w:val="24"/>
          <w:szCs w:val="24"/>
        </w:rPr>
        <w:t>s w</w:t>
      </w:r>
      <w:r w:rsidR="006138CB">
        <w:rPr>
          <w:rFonts w:ascii="Times New Roman" w:hAnsi="Times New Roman" w:cs="Times New Roman"/>
          <w:color w:val="FF0000"/>
          <w:sz w:val="24"/>
          <w:szCs w:val="24"/>
        </w:rPr>
        <w:t>ere</w:t>
      </w:r>
      <w:r w:rsidRPr="00CB17AA">
        <w:rPr>
          <w:rFonts w:ascii="Times New Roman" w:hAnsi="Times New Roman" w:cs="Times New Roman"/>
          <w:color w:val="FF0000"/>
          <w:sz w:val="24"/>
          <w:szCs w:val="24"/>
        </w:rPr>
        <w:t xml:space="preserve"> performed for </w:t>
      </w:r>
      <w:r>
        <w:rPr>
          <w:rFonts w:ascii="Times New Roman" w:hAnsi="Times New Roman" w:cs="Times New Roman"/>
          <w:color w:val="FF0000"/>
          <w:sz w:val="24"/>
          <w:szCs w:val="24"/>
        </w:rPr>
        <w:t xml:space="preserve">the </w:t>
      </w:r>
      <w:r w:rsidR="006138CB">
        <w:rPr>
          <w:rFonts w:ascii="Times New Roman" w:hAnsi="Times New Roman" w:cs="Times New Roman"/>
          <w:color w:val="FF0000"/>
          <w:sz w:val="24"/>
          <w:szCs w:val="24"/>
        </w:rPr>
        <w:t xml:space="preserve">statistically significant </w:t>
      </w:r>
      <w:r>
        <w:rPr>
          <w:rFonts w:ascii="Times New Roman" w:hAnsi="Times New Roman" w:cs="Times New Roman"/>
          <w:color w:val="FF0000"/>
          <w:sz w:val="24"/>
          <w:szCs w:val="24"/>
        </w:rPr>
        <w:t xml:space="preserve">associations between CRF and </w:t>
      </w:r>
      <w:r w:rsidRPr="00CB17AA">
        <w:rPr>
          <w:rFonts w:ascii="Times New Roman" w:hAnsi="Times New Roman" w:cs="Times New Roman"/>
          <w:color w:val="FF0000"/>
          <w:sz w:val="24"/>
          <w:szCs w:val="24"/>
        </w:rPr>
        <w:t>PETS workload dimensions</w:t>
      </w:r>
      <w:r w:rsidR="006138CB">
        <w:rPr>
          <w:rFonts w:ascii="Times New Roman" w:hAnsi="Times New Roman" w:cs="Times New Roman"/>
          <w:color w:val="FF0000"/>
          <w:sz w:val="24"/>
          <w:szCs w:val="24"/>
        </w:rPr>
        <w:t xml:space="preserve"> to assess possible moderating effect</w:t>
      </w:r>
      <w:r w:rsidR="00D22C30">
        <w:rPr>
          <w:rFonts w:ascii="Times New Roman" w:hAnsi="Times New Roman" w:cs="Times New Roman"/>
          <w:color w:val="FF0000"/>
          <w:sz w:val="24"/>
          <w:szCs w:val="24"/>
        </w:rPr>
        <w:t>s</w:t>
      </w:r>
      <w:r w:rsidR="006138CB">
        <w:rPr>
          <w:rFonts w:ascii="Times New Roman" w:hAnsi="Times New Roman" w:cs="Times New Roman"/>
          <w:color w:val="FF0000"/>
          <w:sz w:val="24"/>
          <w:szCs w:val="24"/>
        </w:rPr>
        <w:t xml:space="preserve"> of </w:t>
      </w:r>
      <w:r w:rsidRPr="00CB17AA">
        <w:rPr>
          <w:rFonts w:ascii="Times New Roman" w:hAnsi="Times New Roman" w:cs="Times New Roman"/>
          <w:color w:val="FF0000"/>
          <w:sz w:val="24"/>
          <w:szCs w:val="24"/>
        </w:rPr>
        <w:t xml:space="preserve">socio-demographic and clinical variables. </w:t>
      </w:r>
      <w:r w:rsidR="00492F21">
        <w:rPr>
          <w:rFonts w:ascii="Times New Roman" w:hAnsi="Times New Roman" w:cs="Times New Roman"/>
          <w:color w:val="FF0000"/>
          <w:sz w:val="24"/>
          <w:szCs w:val="24"/>
        </w:rPr>
        <w:t>In these analyses we controlled for all confounders except the stratifying variable.</w:t>
      </w:r>
      <w:r w:rsidR="00452F57">
        <w:rPr>
          <w:rFonts w:ascii="Times New Roman" w:hAnsi="Times New Roman" w:cs="Times New Roman"/>
          <w:color w:val="FF0000"/>
          <w:sz w:val="24"/>
          <w:szCs w:val="24"/>
        </w:rPr>
        <w:t xml:space="preserve"> </w:t>
      </w:r>
    </w:p>
    <w:p w14:paraId="2135DBCB" w14:textId="2D97EE20" w:rsidR="0091265B" w:rsidRPr="00FB4537" w:rsidRDefault="006138CB" w:rsidP="00AD6BC7">
      <w:pPr>
        <w:spacing w:line="480" w:lineRule="auto"/>
        <w:ind w:firstLine="360"/>
        <w:rPr>
          <w:rFonts w:ascii="Times New Roman" w:hAnsi="Times New Roman" w:cs="Times New Roman"/>
          <w:sz w:val="24"/>
          <w:szCs w:val="24"/>
          <w:lang w:val="en-US"/>
        </w:rPr>
      </w:pPr>
      <w:r>
        <w:rPr>
          <w:rFonts w:ascii="Times New Roman" w:hAnsi="Times New Roman" w:cs="Times New Roman"/>
          <w:color w:val="FF0000"/>
          <w:sz w:val="24"/>
          <w:szCs w:val="24"/>
        </w:rPr>
        <w:t xml:space="preserve">The strength of </w:t>
      </w:r>
      <w:r w:rsidR="00365B5E" w:rsidRPr="00267A8C">
        <w:rPr>
          <w:rFonts w:ascii="Times New Roman" w:hAnsi="Times New Roman" w:cs="Times New Roman"/>
          <w:color w:val="FF0000"/>
          <w:sz w:val="24"/>
          <w:szCs w:val="24"/>
          <w:shd w:val="clear" w:color="auto" w:fill="FFFFFF"/>
        </w:rPr>
        <w:t xml:space="preserve">Spearman </w:t>
      </w:r>
      <w:r w:rsidR="0091265B" w:rsidRPr="00267A8C">
        <w:rPr>
          <w:rFonts w:ascii="Times New Roman" w:hAnsi="Times New Roman" w:cs="Times New Roman"/>
          <w:color w:val="FF0000"/>
          <w:sz w:val="24"/>
          <w:szCs w:val="24"/>
          <w:shd w:val="clear" w:color="auto" w:fill="FFFFFF"/>
        </w:rPr>
        <w:t>correlation</w:t>
      </w:r>
      <w:r>
        <w:rPr>
          <w:rFonts w:ascii="Times New Roman" w:hAnsi="Times New Roman" w:cs="Times New Roman"/>
          <w:color w:val="FF0000"/>
          <w:sz w:val="24"/>
          <w:szCs w:val="24"/>
          <w:shd w:val="clear" w:color="auto" w:fill="FFFFFF"/>
        </w:rPr>
        <w:t xml:space="preserve">s was evaluated according to Cohen’s guidelines, i.e. </w:t>
      </w:r>
      <w:r w:rsidR="00365B5E" w:rsidRPr="00267A8C">
        <w:rPr>
          <w:rFonts w:ascii="Times New Roman" w:hAnsi="Times New Roman" w:cs="Times New Roman"/>
          <w:color w:val="FF0000"/>
          <w:sz w:val="24"/>
          <w:szCs w:val="24"/>
          <w:shd w:val="clear" w:color="auto" w:fill="FFFFFF"/>
        </w:rPr>
        <w:t xml:space="preserve">correlations </w:t>
      </w:r>
      <w:r w:rsidR="001D5047" w:rsidRPr="00267A8C">
        <w:rPr>
          <w:rFonts w:ascii="Times New Roman" w:hAnsi="Times New Roman" w:cs="Times New Roman"/>
          <w:color w:val="FF0000"/>
          <w:sz w:val="24"/>
          <w:szCs w:val="24"/>
          <w:shd w:val="clear" w:color="auto" w:fill="FFFFFF"/>
        </w:rPr>
        <w:t>of</w:t>
      </w:r>
      <w:r w:rsidR="00365B5E" w:rsidRPr="00267A8C">
        <w:rPr>
          <w:rFonts w:ascii="Times New Roman" w:hAnsi="Times New Roman" w:cs="Times New Roman"/>
          <w:color w:val="FF0000"/>
          <w:sz w:val="24"/>
          <w:szCs w:val="24"/>
          <w:shd w:val="clear" w:color="auto" w:fill="FFFFFF"/>
        </w:rPr>
        <w:t xml:space="preserve"> .10 </w:t>
      </w:r>
      <w:r>
        <w:rPr>
          <w:rFonts w:ascii="Times New Roman" w:hAnsi="Times New Roman" w:cs="Times New Roman"/>
          <w:color w:val="FF0000"/>
          <w:sz w:val="24"/>
          <w:szCs w:val="24"/>
          <w:shd w:val="clear" w:color="auto" w:fill="FFFFFF"/>
        </w:rPr>
        <w:t>to</w:t>
      </w:r>
      <w:r w:rsidR="00365B5E" w:rsidRPr="00267A8C">
        <w:rPr>
          <w:rFonts w:ascii="Times New Roman" w:hAnsi="Times New Roman" w:cs="Times New Roman"/>
          <w:color w:val="FF0000"/>
          <w:sz w:val="24"/>
          <w:szCs w:val="24"/>
          <w:shd w:val="clear" w:color="auto" w:fill="FFFFFF"/>
        </w:rPr>
        <w:t xml:space="preserve"> .29 represent</w:t>
      </w:r>
      <w:r w:rsidR="001D5047" w:rsidRPr="00267A8C">
        <w:rPr>
          <w:rFonts w:ascii="Times New Roman" w:hAnsi="Times New Roman" w:cs="Times New Roman"/>
          <w:color w:val="FF0000"/>
          <w:sz w:val="24"/>
          <w:szCs w:val="24"/>
          <w:shd w:val="clear" w:color="auto" w:fill="FFFFFF"/>
        </w:rPr>
        <w:t>ing</w:t>
      </w:r>
      <w:r w:rsidR="00365B5E" w:rsidRPr="00267A8C">
        <w:rPr>
          <w:rFonts w:ascii="Times New Roman" w:hAnsi="Times New Roman" w:cs="Times New Roman"/>
          <w:color w:val="FF0000"/>
          <w:sz w:val="24"/>
          <w:szCs w:val="24"/>
          <w:shd w:val="clear" w:color="auto" w:fill="FFFFFF"/>
        </w:rPr>
        <w:t xml:space="preserve"> small </w:t>
      </w:r>
      <w:r>
        <w:rPr>
          <w:rFonts w:ascii="Times New Roman" w:hAnsi="Times New Roman" w:cs="Times New Roman"/>
          <w:color w:val="FF0000"/>
          <w:sz w:val="24"/>
          <w:szCs w:val="24"/>
          <w:shd w:val="clear" w:color="auto" w:fill="FFFFFF"/>
        </w:rPr>
        <w:t>correlations</w:t>
      </w:r>
      <w:r w:rsidR="00365B5E" w:rsidRPr="00267A8C">
        <w:rPr>
          <w:rFonts w:ascii="Times New Roman" w:hAnsi="Times New Roman" w:cs="Times New Roman"/>
          <w:color w:val="FF0000"/>
          <w:sz w:val="24"/>
          <w:szCs w:val="24"/>
          <w:shd w:val="clear" w:color="auto" w:fill="FFFFFF"/>
        </w:rPr>
        <w:t>,</w:t>
      </w:r>
      <w:r>
        <w:rPr>
          <w:rFonts w:ascii="Times New Roman" w:hAnsi="Times New Roman" w:cs="Times New Roman"/>
          <w:color w:val="FF0000"/>
          <w:sz w:val="24"/>
          <w:szCs w:val="24"/>
          <w:shd w:val="clear" w:color="auto" w:fill="FFFFFF"/>
        </w:rPr>
        <w:t xml:space="preserve"> </w:t>
      </w:r>
      <w:r w:rsidR="00365B5E" w:rsidRPr="00267A8C">
        <w:rPr>
          <w:rFonts w:ascii="Times New Roman" w:hAnsi="Times New Roman" w:cs="Times New Roman"/>
          <w:color w:val="FF0000"/>
          <w:sz w:val="24"/>
          <w:szCs w:val="24"/>
          <w:shd w:val="clear" w:color="auto" w:fill="FFFFFF"/>
        </w:rPr>
        <w:t xml:space="preserve">.30 </w:t>
      </w:r>
      <w:r>
        <w:rPr>
          <w:rFonts w:ascii="Times New Roman" w:hAnsi="Times New Roman" w:cs="Times New Roman"/>
          <w:color w:val="FF0000"/>
          <w:sz w:val="24"/>
          <w:szCs w:val="24"/>
          <w:shd w:val="clear" w:color="auto" w:fill="FFFFFF"/>
        </w:rPr>
        <w:t>to</w:t>
      </w:r>
      <w:r w:rsidR="00365B5E" w:rsidRPr="00267A8C">
        <w:rPr>
          <w:rFonts w:ascii="Times New Roman" w:hAnsi="Times New Roman" w:cs="Times New Roman"/>
          <w:color w:val="FF0000"/>
          <w:sz w:val="24"/>
          <w:szCs w:val="24"/>
          <w:shd w:val="clear" w:color="auto" w:fill="FFFFFF"/>
        </w:rPr>
        <w:t xml:space="preserve"> .49 represent</w:t>
      </w:r>
      <w:r w:rsidR="001D5047" w:rsidRPr="00267A8C">
        <w:rPr>
          <w:rFonts w:ascii="Times New Roman" w:hAnsi="Times New Roman" w:cs="Times New Roman"/>
          <w:color w:val="FF0000"/>
          <w:sz w:val="24"/>
          <w:szCs w:val="24"/>
          <w:shd w:val="clear" w:color="auto" w:fill="FFFFFF"/>
        </w:rPr>
        <w:t>ing</w:t>
      </w:r>
      <w:r w:rsidR="00365B5E" w:rsidRPr="00267A8C">
        <w:rPr>
          <w:rFonts w:ascii="Times New Roman" w:hAnsi="Times New Roman" w:cs="Times New Roman"/>
          <w:color w:val="FF0000"/>
          <w:sz w:val="24"/>
          <w:szCs w:val="24"/>
          <w:shd w:val="clear" w:color="auto" w:fill="FFFFFF"/>
        </w:rPr>
        <w:t xml:space="preserve"> medium </w:t>
      </w:r>
      <w:r>
        <w:rPr>
          <w:rFonts w:ascii="Times New Roman" w:hAnsi="Times New Roman" w:cs="Times New Roman"/>
          <w:color w:val="FF0000"/>
          <w:sz w:val="24"/>
          <w:szCs w:val="24"/>
          <w:shd w:val="clear" w:color="auto" w:fill="FFFFFF"/>
        </w:rPr>
        <w:t>correlations</w:t>
      </w:r>
      <w:r w:rsidR="00365B5E" w:rsidRPr="00267A8C">
        <w:rPr>
          <w:rFonts w:ascii="Times New Roman" w:hAnsi="Times New Roman" w:cs="Times New Roman"/>
          <w:color w:val="FF0000"/>
          <w:sz w:val="24"/>
          <w:szCs w:val="24"/>
          <w:shd w:val="clear" w:color="auto" w:fill="FFFFFF"/>
        </w:rPr>
        <w:t>, and</w:t>
      </w:r>
      <w:r>
        <w:rPr>
          <w:rFonts w:ascii="Times New Roman" w:hAnsi="Times New Roman" w:cs="Times New Roman"/>
          <w:color w:val="FF0000"/>
          <w:sz w:val="24"/>
          <w:szCs w:val="24"/>
          <w:shd w:val="clear" w:color="auto" w:fill="FFFFFF"/>
        </w:rPr>
        <w:t xml:space="preserve"> </w:t>
      </w:r>
      <w:r w:rsidR="00365B5E" w:rsidRPr="00267A8C">
        <w:rPr>
          <w:rFonts w:ascii="Times New Roman" w:hAnsi="Times New Roman" w:cs="Times New Roman"/>
          <w:color w:val="FF0000"/>
          <w:sz w:val="24"/>
          <w:szCs w:val="24"/>
          <w:shd w:val="clear" w:color="auto" w:fill="FFFFFF"/>
        </w:rPr>
        <w:t>.50 and above represent</w:t>
      </w:r>
      <w:r w:rsidR="001D5047" w:rsidRPr="00267A8C">
        <w:rPr>
          <w:rFonts w:ascii="Times New Roman" w:hAnsi="Times New Roman" w:cs="Times New Roman"/>
          <w:color w:val="FF0000"/>
          <w:sz w:val="24"/>
          <w:szCs w:val="24"/>
          <w:shd w:val="clear" w:color="auto" w:fill="FFFFFF"/>
        </w:rPr>
        <w:t>ing</w:t>
      </w:r>
      <w:r w:rsidR="00365B5E" w:rsidRPr="00267A8C">
        <w:rPr>
          <w:rFonts w:ascii="Times New Roman" w:hAnsi="Times New Roman" w:cs="Times New Roman"/>
          <w:color w:val="FF0000"/>
          <w:sz w:val="24"/>
          <w:szCs w:val="24"/>
          <w:shd w:val="clear" w:color="auto" w:fill="FFFFFF"/>
        </w:rPr>
        <w:t xml:space="preserve"> large </w:t>
      </w:r>
      <w:r>
        <w:rPr>
          <w:rFonts w:ascii="Times New Roman" w:hAnsi="Times New Roman" w:cs="Times New Roman"/>
          <w:color w:val="FF0000"/>
          <w:sz w:val="24"/>
          <w:szCs w:val="24"/>
          <w:shd w:val="clear" w:color="auto" w:fill="FFFFFF"/>
        </w:rPr>
        <w:t>correlations</w:t>
      </w:r>
      <w:r w:rsidR="001D5047" w:rsidRPr="00267A8C">
        <w:rPr>
          <w:rFonts w:ascii="Times New Roman" w:hAnsi="Times New Roman" w:cs="Times New Roman"/>
          <w:color w:val="FF0000"/>
          <w:sz w:val="24"/>
          <w:szCs w:val="24"/>
          <w:shd w:val="clear" w:color="auto" w:fill="FFFFFF"/>
        </w:rPr>
        <w:t xml:space="preserve"> (</w:t>
      </w:r>
      <w:r w:rsidR="001D5047" w:rsidRPr="00267A8C">
        <w:rPr>
          <w:rFonts w:ascii="Times New Roman" w:hAnsi="Times New Roman" w:cs="Times New Roman"/>
          <w:color w:val="FF0000"/>
          <w:sz w:val="24"/>
          <w:szCs w:val="24"/>
          <w:shd w:val="clear" w:color="auto" w:fill="FFFFFF"/>
          <w:lang w:val="en-US"/>
        </w:rPr>
        <w:t xml:space="preserve">Ivarsson, Andersen, Johnson, &amp; Lindwall, 2013). </w:t>
      </w:r>
    </w:p>
    <w:p w14:paraId="0D2EF5E8" w14:textId="19DF2908" w:rsidR="003F031D" w:rsidRPr="0064770A" w:rsidRDefault="00CC2D0B" w:rsidP="00452F57">
      <w:pPr>
        <w:spacing w:line="480" w:lineRule="auto"/>
        <w:ind w:firstLine="360"/>
        <w:rPr>
          <w:rFonts w:ascii="Times New Roman" w:hAnsi="Times New Roman" w:cs="Times New Roman"/>
          <w:sz w:val="24"/>
          <w:szCs w:val="24"/>
        </w:rPr>
      </w:pPr>
      <w:r w:rsidRPr="002716AE">
        <w:rPr>
          <w:rFonts w:ascii="Times New Roman" w:hAnsi="Times New Roman" w:cs="Times New Roman"/>
          <w:sz w:val="24"/>
          <w:szCs w:val="24"/>
        </w:rPr>
        <w:t xml:space="preserve">Data </w:t>
      </w:r>
      <w:r w:rsidR="00447395" w:rsidRPr="002716AE">
        <w:rPr>
          <w:rFonts w:ascii="Times New Roman" w:hAnsi="Times New Roman" w:cs="Times New Roman"/>
          <w:sz w:val="24"/>
          <w:szCs w:val="24"/>
        </w:rPr>
        <w:t>were</w:t>
      </w:r>
      <w:r w:rsidRPr="002716AE">
        <w:rPr>
          <w:rFonts w:ascii="Times New Roman" w:hAnsi="Times New Roman" w:cs="Times New Roman"/>
          <w:sz w:val="24"/>
          <w:szCs w:val="24"/>
        </w:rPr>
        <w:t xml:space="preserve"> </w:t>
      </w:r>
      <w:r w:rsidR="00C33CAD" w:rsidRPr="002716AE">
        <w:rPr>
          <w:rFonts w:ascii="Times New Roman" w:hAnsi="Times New Roman" w:cs="Times New Roman"/>
          <w:sz w:val="24"/>
          <w:szCs w:val="24"/>
        </w:rPr>
        <w:t>analysed</w:t>
      </w:r>
      <w:r w:rsidRPr="002716AE">
        <w:rPr>
          <w:rFonts w:ascii="Times New Roman" w:hAnsi="Times New Roman" w:cs="Times New Roman"/>
          <w:sz w:val="24"/>
          <w:szCs w:val="24"/>
        </w:rPr>
        <w:t xml:space="preserve"> using SPSS version 25 (IBM Corp. 2017), except </w:t>
      </w:r>
      <w:r w:rsidR="00FB3501">
        <w:rPr>
          <w:rFonts w:ascii="Times New Roman" w:hAnsi="Times New Roman" w:cs="Times New Roman"/>
          <w:sz w:val="24"/>
          <w:szCs w:val="24"/>
        </w:rPr>
        <w:t xml:space="preserve">the </w:t>
      </w:r>
      <w:r w:rsidR="00FB3501" w:rsidRPr="002716AE">
        <w:rPr>
          <w:rFonts w:ascii="Times New Roman" w:hAnsi="Times New Roman" w:cs="Times New Roman"/>
          <w:sz w:val="24"/>
          <w:szCs w:val="24"/>
        </w:rPr>
        <w:t>estimation of partial correlations</w:t>
      </w:r>
      <w:r w:rsidR="00FB3501">
        <w:rPr>
          <w:rFonts w:ascii="Times New Roman" w:hAnsi="Times New Roman" w:cs="Times New Roman"/>
          <w:sz w:val="24"/>
          <w:szCs w:val="24"/>
        </w:rPr>
        <w:t xml:space="preserve"> was accomplished with the</w:t>
      </w:r>
      <w:r w:rsidR="00FB3501" w:rsidRPr="002716AE">
        <w:rPr>
          <w:rFonts w:ascii="Times New Roman" w:hAnsi="Times New Roman" w:cs="Times New Roman"/>
          <w:sz w:val="24"/>
          <w:szCs w:val="24"/>
        </w:rPr>
        <w:t xml:space="preserve"> </w:t>
      </w:r>
      <w:r w:rsidR="00FB3501">
        <w:rPr>
          <w:rFonts w:ascii="Times New Roman" w:hAnsi="Times New Roman" w:cs="Times New Roman"/>
          <w:sz w:val="24"/>
          <w:szCs w:val="24"/>
        </w:rPr>
        <w:t>R package PResiduals (</w:t>
      </w:r>
      <w:r w:rsidRPr="002716AE">
        <w:rPr>
          <w:rFonts w:ascii="Times New Roman" w:hAnsi="Times New Roman" w:cs="Times New Roman"/>
          <w:sz w:val="24"/>
          <w:szCs w:val="24"/>
        </w:rPr>
        <w:t>R Foundation for Statistical Computing</w:t>
      </w:r>
      <w:r w:rsidR="00FB3501">
        <w:rPr>
          <w:rFonts w:ascii="Times New Roman" w:hAnsi="Times New Roman" w:cs="Times New Roman"/>
          <w:sz w:val="24"/>
          <w:szCs w:val="24"/>
        </w:rPr>
        <w:t xml:space="preserve">; </w:t>
      </w:r>
      <w:r w:rsidRPr="002716AE">
        <w:rPr>
          <w:rFonts w:ascii="Times New Roman" w:hAnsi="Times New Roman" w:cs="Times New Roman"/>
          <w:sz w:val="24"/>
          <w:szCs w:val="24"/>
        </w:rPr>
        <w:t xml:space="preserve">R Core Team, 2013). Missing values </w:t>
      </w:r>
      <w:r w:rsidR="00F35C4F" w:rsidRPr="002716AE">
        <w:rPr>
          <w:rFonts w:ascii="Times New Roman" w:hAnsi="Times New Roman" w:cs="Times New Roman"/>
          <w:sz w:val="24"/>
          <w:szCs w:val="24"/>
        </w:rPr>
        <w:t xml:space="preserve">on subscales </w:t>
      </w:r>
      <w:r w:rsidRPr="002716AE">
        <w:rPr>
          <w:rFonts w:ascii="Times New Roman" w:hAnsi="Times New Roman" w:cs="Times New Roman"/>
          <w:sz w:val="24"/>
          <w:szCs w:val="24"/>
        </w:rPr>
        <w:t xml:space="preserve">were handled by imputing </w:t>
      </w:r>
      <w:r w:rsidR="00F35C4F" w:rsidRPr="002716AE">
        <w:rPr>
          <w:rFonts w:ascii="Times New Roman" w:hAnsi="Times New Roman" w:cs="Times New Roman"/>
          <w:sz w:val="24"/>
          <w:szCs w:val="24"/>
        </w:rPr>
        <w:t xml:space="preserve">with </w:t>
      </w:r>
      <w:r w:rsidRPr="002716AE">
        <w:rPr>
          <w:rFonts w:ascii="Times New Roman" w:hAnsi="Times New Roman" w:cs="Times New Roman"/>
          <w:sz w:val="24"/>
          <w:szCs w:val="24"/>
        </w:rPr>
        <w:t xml:space="preserve">the mean of the remaining items in cases where less than 50% of the </w:t>
      </w:r>
      <w:r w:rsidR="00F35C4F" w:rsidRPr="002716AE">
        <w:rPr>
          <w:rFonts w:ascii="Times New Roman" w:hAnsi="Times New Roman" w:cs="Times New Roman"/>
          <w:sz w:val="24"/>
          <w:szCs w:val="24"/>
        </w:rPr>
        <w:t>items</w:t>
      </w:r>
      <w:r w:rsidRPr="002716AE">
        <w:rPr>
          <w:rFonts w:ascii="Times New Roman" w:hAnsi="Times New Roman" w:cs="Times New Roman"/>
          <w:sz w:val="24"/>
          <w:szCs w:val="24"/>
        </w:rPr>
        <w:t xml:space="preserve"> were missing</w:t>
      </w:r>
      <w:r w:rsidR="00FB3501">
        <w:rPr>
          <w:rFonts w:ascii="Times New Roman" w:hAnsi="Times New Roman" w:cs="Times New Roman"/>
          <w:sz w:val="24"/>
          <w:szCs w:val="24"/>
        </w:rPr>
        <w:t>.</w:t>
      </w:r>
      <w:r w:rsidR="00A2048B" w:rsidRPr="002716AE">
        <w:rPr>
          <w:rFonts w:ascii="Times New Roman" w:hAnsi="Times New Roman" w:cs="Times New Roman"/>
          <w:sz w:val="24"/>
          <w:szCs w:val="24"/>
        </w:rPr>
        <w:t xml:space="preserve"> </w:t>
      </w:r>
      <w:r w:rsidR="00FB3501">
        <w:rPr>
          <w:rFonts w:ascii="Times New Roman" w:hAnsi="Times New Roman" w:cs="Times New Roman"/>
          <w:sz w:val="24"/>
          <w:szCs w:val="24"/>
        </w:rPr>
        <w:t xml:space="preserve">Three cases were missing for the </w:t>
      </w:r>
      <w:r w:rsidR="00626551" w:rsidRPr="002716AE">
        <w:rPr>
          <w:rFonts w:ascii="Times New Roman" w:hAnsi="Times New Roman" w:cs="Times New Roman"/>
          <w:sz w:val="24"/>
          <w:szCs w:val="24"/>
        </w:rPr>
        <w:t>SCFS-6. For PETS, o</w:t>
      </w:r>
      <w:r w:rsidR="00A2048B" w:rsidRPr="002716AE">
        <w:rPr>
          <w:rFonts w:ascii="Times New Roman" w:hAnsi="Times New Roman" w:cs="Times New Roman"/>
          <w:sz w:val="24"/>
          <w:szCs w:val="24"/>
        </w:rPr>
        <w:t>ut of a total of 134</w:t>
      </w:r>
      <w:r w:rsidR="00626551" w:rsidRPr="002716AE">
        <w:rPr>
          <w:rFonts w:ascii="Times New Roman" w:hAnsi="Times New Roman" w:cs="Times New Roman"/>
          <w:sz w:val="24"/>
          <w:szCs w:val="24"/>
        </w:rPr>
        <w:t xml:space="preserve"> cases, missing cases varied from 0</w:t>
      </w:r>
      <w:r w:rsidR="00FB3501">
        <w:rPr>
          <w:rFonts w:ascii="Times New Roman" w:hAnsi="Times New Roman" w:cs="Times New Roman"/>
          <w:sz w:val="24"/>
          <w:szCs w:val="24"/>
        </w:rPr>
        <w:t>–</w:t>
      </w:r>
      <w:r w:rsidR="00626551" w:rsidRPr="002716AE">
        <w:rPr>
          <w:rFonts w:ascii="Times New Roman" w:hAnsi="Times New Roman" w:cs="Times New Roman"/>
          <w:sz w:val="24"/>
          <w:szCs w:val="24"/>
        </w:rPr>
        <w:t xml:space="preserve">31 </w:t>
      </w:r>
      <w:r w:rsidR="00FB3501">
        <w:rPr>
          <w:rFonts w:ascii="Times New Roman" w:hAnsi="Times New Roman" w:cs="Times New Roman"/>
          <w:sz w:val="24"/>
          <w:szCs w:val="24"/>
        </w:rPr>
        <w:t>among the</w:t>
      </w:r>
      <w:r w:rsidR="00FB3501" w:rsidRPr="002716AE">
        <w:rPr>
          <w:rFonts w:ascii="Times New Roman" w:hAnsi="Times New Roman" w:cs="Times New Roman"/>
          <w:sz w:val="24"/>
          <w:szCs w:val="24"/>
        </w:rPr>
        <w:t xml:space="preserve"> </w:t>
      </w:r>
      <w:r w:rsidR="00626551" w:rsidRPr="002716AE">
        <w:rPr>
          <w:rFonts w:ascii="Times New Roman" w:hAnsi="Times New Roman" w:cs="Times New Roman"/>
          <w:sz w:val="24"/>
          <w:szCs w:val="24"/>
        </w:rPr>
        <w:t>subscales (</w:t>
      </w:r>
      <w:r w:rsidR="003F031D" w:rsidRPr="002716AE">
        <w:rPr>
          <w:rFonts w:ascii="Times New Roman" w:hAnsi="Times New Roman" w:cs="Times New Roman"/>
          <w:sz w:val="24"/>
          <w:szCs w:val="24"/>
        </w:rPr>
        <w:t>MINF</w:t>
      </w:r>
      <w:r w:rsidR="00626551" w:rsidRPr="002716AE">
        <w:rPr>
          <w:rFonts w:ascii="Times New Roman" w:hAnsi="Times New Roman" w:cs="Times New Roman"/>
          <w:sz w:val="24"/>
          <w:szCs w:val="24"/>
        </w:rPr>
        <w:t xml:space="preserve"> =</w:t>
      </w:r>
      <w:r w:rsidR="003F031D" w:rsidRPr="002716AE">
        <w:rPr>
          <w:rFonts w:ascii="Times New Roman" w:hAnsi="Times New Roman" w:cs="Times New Roman"/>
          <w:sz w:val="24"/>
          <w:szCs w:val="24"/>
        </w:rPr>
        <w:t xml:space="preserve"> 31</w:t>
      </w:r>
      <w:r w:rsidR="00626551" w:rsidRPr="002716AE">
        <w:rPr>
          <w:rFonts w:ascii="Times New Roman" w:hAnsi="Times New Roman" w:cs="Times New Roman"/>
          <w:sz w:val="24"/>
          <w:szCs w:val="24"/>
        </w:rPr>
        <w:t>,</w:t>
      </w:r>
      <w:r w:rsidR="003F031D" w:rsidRPr="002716AE">
        <w:rPr>
          <w:rFonts w:ascii="Times New Roman" w:hAnsi="Times New Roman" w:cs="Times New Roman"/>
          <w:sz w:val="24"/>
          <w:szCs w:val="24"/>
        </w:rPr>
        <w:t xml:space="preserve"> MED</w:t>
      </w:r>
      <w:r w:rsidR="00626551" w:rsidRPr="002716AE">
        <w:rPr>
          <w:rFonts w:ascii="Times New Roman" w:hAnsi="Times New Roman" w:cs="Times New Roman"/>
          <w:sz w:val="24"/>
          <w:szCs w:val="24"/>
        </w:rPr>
        <w:t>S</w:t>
      </w:r>
      <w:r w:rsidR="00FB3501">
        <w:rPr>
          <w:rFonts w:ascii="Times New Roman" w:hAnsi="Times New Roman" w:cs="Times New Roman"/>
          <w:sz w:val="24"/>
          <w:szCs w:val="24"/>
        </w:rPr>
        <w:t xml:space="preserve"> </w:t>
      </w:r>
      <w:r w:rsidR="00626551" w:rsidRPr="002716AE">
        <w:rPr>
          <w:rFonts w:ascii="Times New Roman" w:hAnsi="Times New Roman" w:cs="Times New Roman"/>
          <w:sz w:val="24"/>
          <w:szCs w:val="24"/>
        </w:rPr>
        <w:t>=</w:t>
      </w:r>
      <w:r w:rsidR="003F031D" w:rsidRPr="002716AE">
        <w:rPr>
          <w:rFonts w:ascii="Times New Roman" w:hAnsi="Times New Roman" w:cs="Times New Roman"/>
          <w:sz w:val="24"/>
          <w:szCs w:val="24"/>
        </w:rPr>
        <w:t xml:space="preserve"> 12</w:t>
      </w:r>
      <w:r w:rsidR="00626551" w:rsidRPr="002716AE">
        <w:rPr>
          <w:rFonts w:ascii="Times New Roman" w:hAnsi="Times New Roman" w:cs="Times New Roman"/>
          <w:sz w:val="24"/>
          <w:szCs w:val="24"/>
        </w:rPr>
        <w:t xml:space="preserve">, </w:t>
      </w:r>
      <w:r w:rsidR="003F031D" w:rsidRPr="002716AE">
        <w:rPr>
          <w:rFonts w:ascii="Times New Roman" w:hAnsi="Times New Roman" w:cs="Times New Roman"/>
          <w:sz w:val="24"/>
          <w:szCs w:val="24"/>
        </w:rPr>
        <w:t>M</w:t>
      </w:r>
      <w:r w:rsidR="00626551" w:rsidRPr="002716AE">
        <w:rPr>
          <w:rFonts w:ascii="Times New Roman" w:hAnsi="Times New Roman" w:cs="Times New Roman"/>
          <w:sz w:val="24"/>
          <w:szCs w:val="24"/>
        </w:rPr>
        <w:t>AP =</w:t>
      </w:r>
      <w:r w:rsidR="003F031D" w:rsidRPr="002716AE">
        <w:rPr>
          <w:rFonts w:ascii="Times New Roman" w:hAnsi="Times New Roman" w:cs="Times New Roman"/>
          <w:sz w:val="24"/>
          <w:szCs w:val="24"/>
        </w:rPr>
        <w:t xml:space="preserve"> </w:t>
      </w:r>
      <w:r w:rsidR="00626551" w:rsidRPr="002716AE">
        <w:rPr>
          <w:rFonts w:ascii="Times New Roman" w:hAnsi="Times New Roman" w:cs="Times New Roman"/>
          <w:sz w:val="24"/>
          <w:szCs w:val="24"/>
        </w:rPr>
        <w:t xml:space="preserve">2, MH = 0, RLO = 5, MEXP = 12, HCS = 30, RAL = 10, PMF = 3). </w:t>
      </w:r>
      <w:r w:rsidR="00F35C4F" w:rsidRPr="002716AE">
        <w:rPr>
          <w:rFonts w:ascii="Times New Roman" w:hAnsi="Times New Roman" w:cs="Times New Roman"/>
          <w:sz w:val="24"/>
          <w:szCs w:val="24"/>
        </w:rPr>
        <w:t>T</w:t>
      </w:r>
      <w:r w:rsidR="009908E0" w:rsidRPr="002716AE">
        <w:rPr>
          <w:rFonts w:ascii="Times New Roman" w:hAnsi="Times New Roman" w:cs="Times New Roman"/>
          <w:sz w:val="24"/>
          <w:szCs w:val="24"/>
        </w:rPr>
        <w:t>wo-sided tests were applied</w:t>
      </w:r>
      <w:r w:rsidR="00C26B4F" w:rsidRPr="002716AE">
        <w:rPr>
          <w:rFonts w:ascii="Times New Roman" w:hAnsi="Times New Roman" w:cs="Times New Roman"/>
          <w:sz w:val="24"/>
          <w:szCs w:val="24"/>
        </w:rPr>
        <w:t>, and</w:t>
      </w:r>
      <w:r w:rsidR="009908E0" w:rsidRPr="002716AE">
        <w:rPr>
          <w:rFonts w:ascii="Times New Roman" w:hAnsi="Times New Roman" w:cs="Times New Roman"/>
          <w:sz w:val="24"/>
          <w:szCs w:val="24"/>
        </w:rPr>
        <w:t xml:space="preserve"> </w:t>
      </w:r>
      <w:r w:rsidR="002B193B" w:rsidRPr="002716AE">
        <w:rPr>
          <w:rFonts w:ascii="Times New Roman" w:hAnsi="Times New Roman" w:cs="Times New Roman"/>
          <w:i/>
          <w:sz w:val="24"/>
          <w:szCs w:val="24"/>
        </w:rPr>
        <w:t>P</w:t>
      </w:r>
      <w:r w:rsidR="002B193B" w:rsidRPr="002716AE">
        <w:rPr>
          <w:rFonts w:ascii="Times New Roman" w:hAnsi="Times New Roman" w:cs="Times New Roman"/>
          <w:sz w:val="24"/>
          <w:szCs w:val="24"/>
        </w:rPr>
        <w:t xml:space="preserve"> values </w:t>
      </w:r>
      <w:r w:rsidR="009908E0" w:rsidRPr="002716AE">
        <w:rPr>
          <w:rFonts w:ascii="Times New Roman" w:hAnsi="Times New Roman" w:cs="Times New Roman"/>
          <w:sz w:val="24"/>
          <w:szCs w:val="24"/>
        </w:rPr>
        <w:t>&lt;</w:t>
      </w:r>
      <w:r w:rsidR="00272777" w:rsidRPr="002716AE">
        <w:rPr>
          <w:rFonts w:ascii="Times New Roman" w:hAnsi="Times New Roman" w:cs="Times New Roman"/>
          <w:sz w:val="24"/>
          <w:szCs w:val="24"/>
        </w:rPr>
        <w:t xml:space="preserve"> .05 were</w:t>
      </w:r>
      <w:r w:rsidR="002B193B" w:rsidRPr="002716AE">
        <w:rPr>
          <w:rFonts w:ascii="Times New Roman" w:hAnsi="Times New Roman" w:cs="Times New Roman"/>
          <w:sz w:val="24"/>
          <w:szCs w:val="24"/>
        </w:rPr>
        <w:t xml:space="preserve"> considered statistical</w:t>
      </w:r>
      <w:r w:rsidR="00CF6C53" w:rsidRPr="002716AE">
        <w:rPr>
          <w:rFonts w:ascii="Times New Roman" w:hAnsi="Times New Roman" w:cs="Times New Roman"/>
          <w:sz w:val="24"/>
          <w:szCs w:val="24"/>
        </w:rPr>
        <w:t>ly</w:t>
      </w:r>
      <w:r w:rsidR="002B193B" w:rsidRPr="002716AE">
        <w:rPr>
          <w:rFonts w:ascii="Times New Roman" w:hAnsi="Times New Roman" w:cs="Times New Roman"/>
          <w:sz w:val="24"/>
          <w:szCs w:val="24"/>
        </w:rPr>
        <w:t xml:space="preserve"> </w:t>
      </w:r>
      <w:r w:rsidR="00272777" w:rsidRPr="002716AE">
        <w:rPr>
          <w:rFonts w:ascii="Times New Roman" w:hAnsi="Times New Roman" w:cs="Times New Roman"/>
          <w:sz w:val="24"/>
          <w:szCs w:val="24"/>
        </w:rPr>
        <w:t>significant</w:t>
      </w:r>
      <w:r w:rsidR="009908E0" w:rsidRPr="002716AE">
        <w:rPr>
          <w:rFonts w:ascii="Times New Roman" w:hAnsi="Times New Roman" w:cs="Times New Roman"/>
          <w:sz w:val="24"/>
          <w:szCs w:val="24"/>
        </w:rPr>
        <w:t xml:space="preserve"> for all analyses. </w:t>
      </w:r>
      <w:r w:rsidR="0064770A" w:rsidRPr="0064770A">
        <w:rPr>
          <w:rFonts w:ascii="Times New Roman" w:hAnsi="Times New Roman" w:cs="Times New Roman"/>
          <w:sz w:val="24"/>
          <w:szCs w:val="24"/>
        </w:rPr>
        <w:t xml:space="preserve">Analytical methods taking account of </w:t>
      </w:r>
      <w:r w:rsidR="0064770A">
        <w:rPr>
          <w:rFonts w:ascii="Times New Roman" w:hAnsi="Times New Roman" w:cs="Times New Roman"/>
          <w:sz w:val="24"/>
          <w:szCs w:val="24"/>
        </w:rPr>
        <w:t xml:space="preserve">the two different </w:t>
      </w:r>
      <w:r w:rsidR="0064770A" w:rsidRPr="0064770A">
        <w:rPr>
          <w:rFonts w:ascii="Times New Roman" w:hAnsi="Times New Roman" w:cs="Times New Roman"/>
          <w:sz w:val="24"/>
          <w:szCs w:val="24"/>
        </w:rPr>
        <w:t>sampling strateg</w:t>
      </w:r>
      <w:r w:rsidR="0064770A">
        <w:rPr>
          <w:rFonts w:ascii="Times New Roman" w:hAnsi="Times New Roman" w:cs="Times New Roman"/>
          <w:sz w:val="24"/>
          <w:szCs w:val="24"/>
        </w:rPr>
        <w:t>ies were not applied.</w:t>
      </w:r>
    </w:p>
    <w:p w14:paraId="2BFCCA99" w14:textId="067C0411" w:rsidR="007005CE" w:rsidRDefault="00E62870" w:rsidP="00841307">
      <w:pPr>
        <w:pStyle w:val="Heading1"/>
        <w:numPr>
          <w:ilvl w:val="0"/>
          <w:numId w:val="8"/>
        </w:numPr>
        <w:rPr>
          <w:rFonts w:ascii="Times New Roman" w:hAnsi="Times New Roman" w:cs="Times New Roman"/>
          <w:color w:val="auto"/>
          <w:lang w:val="nb-NO"/>
        </w:rPr>
      </w:pPr>
      <w:r w:rsidRPr="006F0678">
        <w:rPr>
          <w:rFonts w:ascii="Times New Roman" w:hAnsi="Times New Roman" w:cs="Times New Roman"/>
          <w:color w:val="auto"/>
          <w:lang w:val="nb-NO"/>
        </w:rPr>
        <w:t>RESULTS</w:t>
      </w:r>
      <w:r w:rsidR="006F0678" w:rsidRPr="006F0678">
        <w:rPr>
          <w:rFonts w:ascii="Times New Roman" w:hAnsi="Times New Roman" w:cs="Times New Roman"/>
          <w:color w:val="auto"/>
          <w:lang w:val="nb-NO"/>
        </w:rPr>
        <w:t xml:space="preserve">   </w:t>
      </w:r>
    </w:p>
    <w:p w14:paraId="198E46EA" w14:textId="77777777" w:rsidR="00841307" w:rsidRPr="00841307" w:rsidRDefault="00841307" w:rsidP="00841307">
      <w:pPr>
        <w:rPr>
          <w:lang w:val="nb-NO"/>
        </w:rPr>
      </w:pPr>
    </w:p>
    <w:p w14:paraId="61D2E861" w14:textId="19712A58" w:rsidR="00AD0C5F" w:rsidRDefault="000041E2" w:rsidP="00FE4655">
      <w:pPr>
        <w:spacing w:after="0" w:line="480" w:lineRule="auto"/>
        <w:ind w:firstLine="708"/>
        <w:rPr>
          <w:rFonts w:ascii="Times New Roman" w:hAnsi="Times New Roman" w:cs="Times New Roman"/>
          <w:sz w:val="24"/>
          <w:szCs w:val="24"/>
        </w:rPr>
      </w:pPr>
      <w:r w:rsidRPr="002716AE">
        <w:rPr>
          <w:rFonts w:ascii="Times New Roman" w:hAnsi="Times New Roman" w:cs="Times New Roman"/>
          <w:sz w:val="24"/>
          <w:szCs w:val="24"/>
        </w:rPr>
        <w:t>Of 166 eligible cancer survivors, 134 returned written consent and the survey inventory, res</w:t>
      </w:r>
      <w:r w:rsidR="009908E0" w:rsidRPr="002716AE">
        <w:rPr>
          <w:rFonts w:ascii="Times New Roman" w:hAnsi="Times New Roman" w:cs="Times New Roman"/>
          <w:sz w:val="24"/>
          <w:szCs w:val="24"/>
        </w:rPr>
        <w:t>ulting in a response rate of 84</w:t>
      </w:r>
      <w:r w:rsidR="0074424D" w:rsidRPr="002716AE">
        <w:rPr>
          <w:rFonts w:ascii="Times New Roman" w:hAnsi="Times New Roman" w:cs="Times New Roman"/>
          <w:sz w:val="24"/>
          <w:szCs w:val="24"/>
        </w:rPr>
        <w:t>%</w:t>
      </w:r>
      <w:r w:rsidR="009908E0" w:rsidRPr="002716AE">
        <w:rPr>
          <w:rFonts w:ascii="Times New Roman" w:hAnsi="Times New Roman" w:cs="Times New Roman"/>
          <w:sz w:val="24"/>
          <w:szCs w:val="24"/>
        </w:rPr>
        <w:t>.</w:t>
      </w:r>
      <w:r w:rsidR="007A7256" w:rsidRPr="002716AE">
        <w:rPr>
          <w:rFonts w:ascii="Times New Roman" w:hAnsi="Times New Roman" w:cs="Times New Roman"/>
          <w:sz w:val="24"/>
          <w:szCs w:val="24"/>
        </w:rPr>
        <w:t xml:space="preserve"> </w:t>
      </w:r>
      <w:r w:rsidR="0064770A">
        <w:rPr>
          <w:rFonts w:ascii="Times New Roman" w:hAnsi="Times New Roman" w:cs="Times New Roman"/>
          <w:sz w:val="24"/>
          <w:szCs w:val="24"/>
        </w:rPr>
        <w:t xml:space="preserve">Reasons for non-participation were not collected. </w:t>
      </w:r>
      <w:r w:rsidR="001D139F" w:rsidRPr="002716AE">
        <w:rPr>
          <w:rFonts w:ascii="Times New Roman" w:hAnsi="Times New Roman" w:cs="Times New Roman"/>
          <w:sz w:val="24"/>
          <w:szCs w:val="24"/>
        </w:rPr>
        <w:t xml:space="preserve">Participant characteristics are presented in table 1. </w:t>
      </w:r>
      <w:r w:rsidR="00DD5060" w:rsidRPr="002716AE">
        <w:rPr>
          <w:rFonts w:ascii="Times New Roman" w:hAnsi="Times New Roman" w:cs="Times New Roman"/>
          <w:sz w:val="24"/>
          <w:szCs w:val="24"/>
        </w:rPr>
        <w:t>O</w:t>
      </w:r>
      <w:r w:rsidR="00C776D1" w:rsidRPr="002716AE">
        <w:rPr>
          <w:rFonts w:ascii="Times New Roman" w:hAnsi="Times New Roman" w:cs="Times New Roman"/>
          <w:sz w:val="24"/>
          <w:szCs w:val="24"/>
        </w:rPr>
        <w:t>f the participants</w:t>
      </w:r>
      <w:r w:rsidR="00DD5060" w:rsidRPr="002716AE">
        <w:rPr>
          <w:rFonts w:ascii="Times New Roman" w:hAnsi="Times New Roman" w:cs="Times New Roman"/>
          <w:sz w:val="24"/>
          <w:szCs w:val="24"/>
        </w:rPr>
        <w:t xml:space="preserve"> enrolled in the study</w:t>
      </w:r>
      <w:r w:rsidR="00C776D1" w:rsidRPr="002716AE">
        <w:rPr>
          <w:rFonts w:ascii="Times New Roman" w:hAnsi="Times New Roman" w:cs="Times New Roman"/>
          <w:sz w:val="24"/>
          <w:szCs w:val="24"/>
        </w:rPr>
        <w:t>, 6</w:t>
      </w:r>
      <w:r w:rsidR="00E2163B" w:rsidRPr="002716AE">
        <w:rPr>
          <w:rFonts w:ascii="Times New Roman" w:hAnsi="Times New Roman" w:cs="Times New Roman"/>
          <w:sz w:val="24"/>
          <w:szCs w:val="24"/>
        </w:rPr>
        <w:t>2</w:t>
      </w:r>
      <w:r w:rsidR="00C776D1" w:rsidRPr="002716AE">
        <w:rPr>
          <w:rFonts w:ascii="Times New Roman" w:hAnsi="Times New Roman" w:cs="Times New Roman"/>
          <w:sz w:val="24"/>
          <w:szCs w:val="24"/>
        </w:rPr>
        <w:t>% were men, and the median</w:t>
      </w:r>
      <w:r w:rsidR="009908E0" w:rsidRPr="002716AE">
        <w:rPr>
          <w:rFonts w:ascii="Times New Roman" w:hAnsi="Times New Roman" w:cs="Times New Roman"/>
          <w:sz w:val="24"/>
          <w:szCs w:val="24"/>
        </w:rPr>
        <w:t xml:space="preserve"> age was 67</w:t>
      </w:r>
      <w:r w:rsidR="00FD34E1" w:rsidRPr="002716AE">
        <w:rPr>
          <w:rFonts w:ascii="Times New Roman" w:hAnsi="Times New Roman" w:cs="Times New Roman"/>
          <w:sz w:val="24"/>
          <w:szCs w:val="24"/>
        </w:rPr>
        <w:t xml:space="preserve"> (</w:t>
      </w:r>
      <w:r w:rsidR="00470660" w:rsidRPr="002716AE">
        <w:rPr>
          <w:rFonts w:ascii="Times New Roman" w:hAnsi="Times New Roman" w:cs="Times New Roman"/>
          <w:sz w:val="24"/>
          <w:szCs w:val="24"/>
        </w:rPr>
        <w:t xml:space="preserve">range </w:t>
      </w:r>
      <w:r w:rsidR="00FD34E1" w:rsidRPr="002716AE">
        <w:rPr>
          <w:rFonts w:ascii="Times New Roman" w:hAnsi="Times New Roman" w:cs="Times New Roman"/>
          <w:sz w:val="24"/>
          <w:szCs w:val="24"/>
        </w:rPr>
        <w:t>40</w:t>
      </w:r>
      <w:r w:rsidR="004155C2">
        <w:rPr>
          <w:rFonts w:ascii="Times New Roman" w:hAnsi="Times New Roman" w:cs="Times New Roman"/>
          <w:sz w:val="24"/>
          <w:szCs w:val="24"/>
        </w:rPr>
        <w:t>–</w:t>
      </w:r>
      <w:r w:rsidR="00FD34E1" w:rsidRPr="002716AE">
        <w:rPr>
          <w:rFonts w:ascii="Times New Roman" w:hAnsi="Times New Roman" w:cs="Times New Roman"/>
          <w:sz w:val="24"/>
          <w:szCs w:val="24"/>
        </w:rPr>
        <w:t>78</w:t>
      </w:r>
      <w:r w:rsidR="004155C2">
        <w:rPr>
          <w:rFonts w:ascii="Times New Roman" w:hAnsi="Times New Roman" w:cs="Times New Roman"/>
          <w:sz w:val="24"/>
          <w:szCs w:val="24"/>
        </w:rPr>
        <w:t xml:space="preserve"> years</w:t>
      </w:r>
      <w:r w:rsidR="00FD34E1" w:rsidRPr="002716AE">
        <w:rPr>
          <w:rFonts w:ascii="Times New Roman" w:hAnsi="Times New Roman" w:cs="Times New Roman"/>
          <w:sz w:val="24"/>
          <w:szCs w:val="24"/>
        </w:rPr>
        <w:t xml:space="preserve">). </w:t>
      </w:r>
      <w:r w:rsidR="00674B8A">
        <w:rPr>
          <w:rFonts w:ascii="Times New Roman" w:hAnsi="Times New Roman" w:cs="Times New Roman"/>
          <w:sz w:val="24"/>
          <w:szCs w:val="24"/>
        </w:rPr>
        <w:t>Forty-six percent</w:t>
      </w:r>
      <w:r w:rsidR="000E59E3" w:rsidRPr="002716AE">
        <w:rPr>
          <w:rFonts w:ascii="Times New Roman" w:hAnsi="Times New Roman" w:cs="Times New Roman"/>
          <w:sz w:val="24"/>
          <w:szCs w:val="24"/>
        </w:rPr>
        <w:t xml:space="preserve"> we</w:t>
      </w:r>
      <w:r w:rsidR="00FD34E1" w:rsidRPr="002716AE">
        <w:rPr>
          <w:rFonts w:ascii="Times New Roman" w:hAnsi="Times New Roman" w:cs="Times New Roman"/>
          <w:sz w:val="24"/>
          <w:szCs w:val="24"/>
        </w:rPr>
        <w:t xml:space="preserve">re surgically treated less than </w:t>
      </w:r>
      <w:r w:rsidR="004155C2">
        <w:rPr>
          <w:rFonts w:ascii="Times New Roman" w:hAnsi="Times New Roman" w:cs="Times New Roman"/>
          <w:sz w:val="24"/>
          <w:szCs w:val="24"/>
        </w:rPr>
        <w:t>6</w:t>
      </w:r>
      <w:r w:rsidR="00FD34E1" w:rsidRPr="002716AE">
        <w:rPr>
          <w:rFonts w:ascii="Times New Roman" w:hAnsi="Times New Roman" w:cs="Times New Roman"/>
          <w:sz w:val="24"/>
          <w:szCs w:val="24"/>
        </w:rPr>
        <w:t xml:space="preserve"> months </w:t>
      </w:r>
      <w:r w:rsidR="00C26B4F" w:rsidRPr="002716AE">
        <w:rPr>
          <w:rFonts w:ascii="Times New Roman" w:hAnsi="Times New Roman" w:cs="Times New Roman"/>
          <w:sz w:val="24"/>
          <w:szCs w:val="24"/>
        </w:rPr>
        <w:t xml:space="preserve">prior to </w:t>
      </w:r>
      <w:r w:rsidR="000E59E3" w:rsidRPr="002716AE">
        <w:rPr>
          <w:rFonts w:ascii="Times New Roman" w:hAnsi="Times New Roman" w:cs="Times New Roman"/>
          <w:sz w:val="24"/>
          <w:szCs w:val="24"/>
        </w:rPr>
        <w:t>taking part in</w:t>
      </w:r>
      <w:r w:rsidR="00FD34E1" w:rsidRPr="002716AE">
        <w:rPr>
          <w:rFonts w:ascii="Times New Roman" w:hAnsi="Times New Roman" w:cs="Times New Roman"/>
          <w:sz w:val="24"/>
          <w:szCs w:val="24"/>
        </w:rPr>
        <w:t xml:space="preserve"> the study. </w:t>
      </w:r>
      <w:r w:rsidR="000E59E3" w:rsidRPr="002716AE">
        <w:rPr>
          <w:rFonts w:ascii="Times New Roman" w:hAnsi="Times New Roman" w:cs="Times New Roman"/>
          <w:sz w:val="24"/>
          <w:szCs w:val="24"/>
        </w:rPr>
        <w:t xml:space="preserve">Regarding </w:t>
      </w:r>
      <w:r w:rsidR="0074424D" w:rsidRPr="002716AE">
        <w:rPr>
          <w:rFonts w:ascii="Times New Roman" w:hAnsi="Times New Roman" w:cs="Times New Roman"/>
          <w:sz w:val="24"/>
          <w:szCs w:val="24"/>
        </w:rPr>
        <w:t xml:space="preserve">the </w:t>
      </w:r>
      <w:r w:rsidR="000E59E3" w:rsidRPr="002716AE">
        <w:rPr>
          <w:rFonts w:ascii="Times New Roman" w:hAnsi="Times New Roman" w:cs="Times New Roman"/>
          <w:sz w:val="24"/>
          <w:szCs w:val="24"/>
        </w:rPr>
        <w:t xml:space="preserve">cancer diagnosis, </w:t>
      </w:r>
      <w:r w:rsidR="00307DC5" w:rsidRPr="002716AE">
        <w:rPr>
          <w:rFonts w:ascii="Times New Roman" w:hAnsi="Times New Roman" w:cs="Times New Roman"/>
          <w:sz w:val="24"/>
          <w:szCs w:val="24"/>
        </w:rPr>
        <w:t>7</w:t>
      </w:r>
      <w:r w:rsidR="00E2163B" w:rsidRPr="002716AE">
        <w:rPr>
          <w:rFonts w:ascii="Times New Roman" w:hAnsi="Times New Roman" w:cs="Times New Roman"/>
          <w:sz w:val="24"/>
          <w:szCs w:val="24"/>
        </w:rPr>
        <w:t>1</w:t>
      </w:r>
      <w:r w:rsidR="000E59E3" w:rsidRPr="002716AE">
        <w:rPr>
          <w:rFonts w:ascii="Times New Roman" w:hAnsi="Times New Roman" w:cs="Times New Roman"/>
          <w:sz w:val="24"/>
          <w:szCs w:val="24"/>
        </w:rPr>
        <w:t xml:space="preserve">% </w:t>
      </w:r>
      <w:r w:rsidR="00FD34E1" w:rsidRPr="002716AE">
        <w:rPr>
          <w:rFonts w:ascii="Times New Roman" w:hAnsi="Times New Roman" w:cs="Times New Roman"/>
          <w:sz w:val="24"/>
          <w:szCs w:val="24"/>
        </w:rPr>
        <w:t>were dia</w:t>
      </w:r>
      <w:r w:rsidR="000E59E3" w:rsidRPr="002716AE">
        <w:rPr>
          <w:rFonts w:ascii="Times New Roman" w:hAnsi="Times New Roman" w:cs="Times New Roman"/>
          <w:sz w:val="24"/>
          <w:szCs w:val="24"/>
        </w:rPr>
        <w:t xml:space="preserve">gnosed </w:t>
      </w:r>
      <w:r w:rsidR="00382426" w:rsidRPr="002716AE">
        <w:rPr>
          <w:rFonts w:ascii="Times New Roman" w:hAnsi="Times New Roman" w:cs="Times New Roman"/>
          <w:sz w:val="24"/>
          <w:szCs w:val="24"/>
        </w:rPr>
        <w:t xml:space="preserve">with </w:t>
      </w:r>
      <w:r w:rsidR="007D77C8" w:rsidRPr="002716AE">
        <w:rPr>
          <w:rFonts w:ascii="Times New Roman" w:hAnsi="Times New Roman" w:cs="Times New Roman"/>
          <w:sz w:val="24"/>
          <w:szCs w:val="24"/>
        </w:rPr>
        <w:t>Duke</w:t>
      </w:r>
      <w:r w:rsidR="00382426" w:rsidRPr="002716AE">
        <w:rPr>
          <w:rFonts w:ascii="Times New Roman" w:hAnsi="Times New Roman" w:cs="Times New Roman"/>
          <w:sz w:val="24"/>
          <w:szCs w:val="24"/>
        </w:rPr>
        <w:t>s</w:t>
      </w:r>
      <w:r w:rsidR="00FD34E1" w:rsidRPr="002716AE">
        <w:rPr>
          <w:rFonts w:ascii="Times New Roman" w:hAnsi="Times New Roman" w:cs="Times New Roman"/>
          <w:sz w:val="24"/>
          <w:szCs w:val="24"/>
        </w:rPr>
        <w:t xml:space="preserve"> </w:t>
      </w:r>
      <w:r w:rsidRPr="002716AE">
        <w:rPr>
          <w:rFonts w:ascii="Times New Roman" w:hAnsi="Times New Roman" w:cs="Times New Roman"/>
          <w:sz w:val="24"/>
          <w:szCs w:val="24"/>
        </w:rPr>
        <w:t xml:space="preserve">cancer </w:t>
      </w:r>
      <w:r w:rsidR="00FD34E1" w:rsidRPr="002716AE">
        <w:rPr>
          <w:rFonts w:ascii="Times New Roman" w:hAnsi="Times New Roman" w:cs="Times New Roman"/>
          <w:sz w:val="24"/>
          <w:szCs w:val="24"/>
        </w:rPr>
        <w:t xml:space="preserve">stage B or C. </w:t>
      </w:r>
      <w:r w:rsidR="0074424D" w:rsidRPr="002716AE">
        <w:rPr>
          <w:rFonts w:ascii="Times New Roman" w:hAnsi="Times New Roman" w:cs="Times New Roman"/>
          <w:sz w:val="24"/>
          <w:szCs w:val="24"/>
        </w:rPr>
        <w:t xml:space="preserve">Adjuvant systemic </w:t>
      </w:r>
      <w:r w:rsidR="00B445E2" w:rsidRPr="002716AE">
        <w:rPr>
          <w:rFonts w:ascii="Times New Roman" w:hAnsi="Times New Roman" w:cs="Times New Roman"/>
          <w:sz w:val="24"/>
          <w:szCs w:val="24"/>
        </w:rPr>
        <w:t xml:space="preserve">treatment </w:t>
      </w:r>
      <w:r w:rsidR="00D52785" w:rsidRPr="00D52785">
        <w:rPr>
          <w:rFonts w:ascii="Times New Roman" w:hAnsi="Times New Roman" w:cs="Times New Roman"/>
          <w:color w:val="FF0000"/>
          <w:sz w:val="24"/>
          <w:szCs w:val="24"/>
        </w:rPr>
        <w:t xml:space="preserve">(i.e. chemotherapy) </w:t>
      </w:r>
      <w:r w:rsidR="00B445E2" w:rsidRPr="002716AE">
        <w:rPr>
          <w:rFonts w:ascii="Times New Roman" w:hAnsi="Times New Roman" w:cs="Times New Roman"/>
          <w:sz w:val="24"/>
          <w:szCs w:val="24"/>
        </w:rPr>
        <w:t xml:space="preserve">was </w:t>
      </w:r>
      <w:r w:rsidR="0074424D" w:rsidRPr="002716AE">
        <w:rPr>
          <w:rFonts w:ascii="Times New Roman" w:hAnsi="Times New Roman" w:cs="Times New Roman"/>
          <w:sz w:val="24"/>
          <w:szCs w:val="24"/>
        </w:rPr>
        <w:t>employed in</w:t>
      </w:r>
      <w:r w:rsidR="00B445E2" w:rsidRPr="002716AE">
        <w:rPr>
          <w:rFonts w:ascii="Times New Roman" w:hAnsi="Times New Roman" w:cs="Times New Roman"/>
          <w:sz w:val="24"/>
          <w:szCs w:val="24"/>
        </w:rPr>
        <w:t xml:space="preserve"> </w:t>
      </w:r>
      <w:r w:rsidR="00307DC5" w:rsidRPr="002716AE">
        <w:rPr>
          <w:rFonts w:ascii="Times New Roman" w:hAnsi="Times New Roman" w:cs="Times New Roman"/>
          <w:sz w:val="24"/>
          <w:szCs w:val="24"/>
        </w:rPr>
        <w:t>2</w:t>
      </w:r>
      <w:r w:rsidR="00E2163B" w:rsidRPr="002716AE">
        <w:rPr>
          <w:rFonts w:ascii="Times New Roman" w:hAnsi="Times New Roman" w:cs="Times New Roman"/>
          <w:sz w:val="24"/>
          <w:szCs w:val="24"/>
        </w:rPr>
        <w:t>1</w:t>
      </w:r>
      <w:r w:rsidR="00B445E2" w:rsidRPr="002716AE">
        <w:rPr>
          <w:rFonts w:ascii="Times New Roman" w:hAnsi="Times New Roman" w:cs="Times New Roman"/>
          <w:sz w:val="24"/>
          <w:szCs w:val="24"/>
        </w:rPr>
        <w:t>% of the participants</w:t>
      </w:r>
      <w:r w:rsidR="00FD34E1" w:rsidRPr="002716AE">
        <w:rPr>
          <w:rFonts w:ascii="Times New Roman" w:hAnsi="Times New Roman" w:cs="Times New Roman"/>
          <w:sz w:val="24"/>
          <w:szCs w:val="24"/>
        </w:rPr>
        <w:t xml:space="preserve">. </w:t>
      </w:r>
      <w:r w:rsidR="00B445E2" w:rsidRPr="002716AE">
        <w:rPr>
          <w:rFonts w:ascii="Times New Roman" w:hAnsi="Times New Roman" w:cs="Times New Roman"/>
          <w:sz w:val="24"/>
          <w:szCs w:val="24"/>
        </w:rPr>
        <w:t xml:space="preserve">Nearly 75% had </w:t>
      </w:r>
      <w:r w:rsidR="008E32DE">
        <w:rPr>
          <w:rFonts w:ascii="Times New Roman" w:hAnsi="Times New Roman" w:cs="Times New Roman"/>
          <w:sz w:val="24"/>
          <w:szCs w:val="24"/>
        </w:rPr>
        <w:t>two or more</w:t>
      </w:r>
      <w:r w:rsidR="00B445E2" w:rsidRPr="002716AE">
        <w:rPr>
          <w:rFonts w:ascii="Times New Roman" w:hAnsi="Times New Roman" w:cs="Times New Roman"/>
          <w:sz w:val="24"/>
          <w:szCs w:val="24"/>
        </w:rPr>
        <w:t xml:space="preserve"> </w:t>
      </w:r>
      <w:r w:rsidR="004155C2">
        <w:rPr>
          <w:rFonts w:ascii="Times New Roman" w:hAnsi="Times New Roman" w:cs="Times New Roman"/>
          <w:sz w:val="24"/>
          <w:szCs w:val="24"/>
        </w:rPr>
        <w:t xml:space="preserve">documented </w:t>
      </w:r>
      <w:r w:rsidR="00B445E2" w:rsidRPr="002716AE">
        <w:rPr>
          <w:rFonts w:ascii="Times New Roman" w:hAnsi="Times New Roman" w:cs="Times New Roman"/>
          <w:sz w:val="24"/>
          <w:szCs w:val="24"/>
        </w:rPr>
        <w:t>comorbidit</w:t>
      </w:r>
      <w:r w:rsidR="007458C1">
        <w:rPr>
          <w:rFonts w:ascii="Times New Roman" w:hAnsi="Times New Roman" w:cs="Times New Roman"/>
          <w:sz w:val="24"/>
          <w:szCs w:val="24"/>
        </w:rPr>
        <w:t>ies</w:t>
      </w:r>
      <w:r w:rsidR="00B445E2" w:rsidRPr="002716AE">
        <w:rPr>
          <w:rFonts w:ascii="Times New Roman" w:hAnsi="Times New Roman" w:cs="Times New Roman"/>
          <w:sz w:val="24"/>
          <w:szCs w:val="24"/>
        </w:rPr>
        <w:t xml:space="preserve"> </w:t>
      </w:r>
      <w:r w:rsidR="00FD34E1" w:rsidRPr="002716AE">
        <w:rPr>
          <w:rFonts w:ascii="Times New Roman" w:hAnsi="Times New Roman" w:cs="Times New Roman"/>
          <w:sz w:val="24"/>
          <w:szCs w:val="24"/>
        </w:rPr>
        <w:t>in the patient record</w:t>
      </w:r>
      <w:r w:rsidR="004B54F3" w:rsidRPr="002716AE">
        <w:rPr>
          <w:rFonts w:ascii="Times New Roman" w:hAnsi="Times New Roman" w:cs="Times New Roman"/>
          <w:sz w:val="24"/>
          <w:szCs w:val="24"/>
        </w:rPr>
        <w:t xml:space="preserve">s, </w:t>
      </w:r>
      <w:r w:rsidR="00B445E2" w:rsidRPr="002716AE">
        <w:rPr>
          <w:rFonts w:ascii="Times New Roman" w:hAnsi="Times New Roman" w:cs="Times New Roman"/>
          <w:sz w:val="24"/>
          <w:szCs w:val="24"/>
        </w:rPr>
        <w:t xml:space="preserve">and of those, </w:t>
      </w:r>
      <w:r w:rsidR="00D9529C" w:rsidRPr="002716AE">
        <w:rPr>
          <w:rFonts w:ascii="Times New Roman" w:hAnsi="Times New Roman" w:cs="Times New Roman"/>
          <w:sz w:val="24"/>
          <w:szCs w:val="24"/>
        </w:rPr>
        <w:t>4</w:t>
      </w:r>
      <w:r w:rsidR="00307DC5" w:rsidRPr="002716AE">
        <w:rPr>
          <w:rFonts w:ascii="Times New Roman" w:hAnsi="Times New Roman" w:cs="Times New Roman"/>
          <w:sz w:val="24"/>
          <w:szCs w:val="24"/>
        </w:rPr>
        <w:t>4</w:t>
      </w:r>
      <w:r w:rsidR="00D9529C" w:rsidRPr="002716AE">
        <w:rPr>
          <w:rFonts w:ascii="Times New Roman" w:hAnsi="Times New Roman" w:cs="Times New Roman"/>
          <w:sz w:val="24"/>
          <w:szCs w:val="24"/>
        </w:rPr>
        <w:t xml:space="preserve">% </w:t>
      </w:r>
      <w:r w:rsidR="00B445E2" w:rsidRPr="002716AE">
        <w:rPr>
          <w:rFonts w:ascii="Times New Roman" w:hAnsi="Times New Roman" w:cs="Times New Roman"/>
          <w:sz w:val="24"/>
          <w:szCs w:val="24"/>
        </w:rPr>
        <w:t>had two</w:t>
      </w:r>
      <w:r w:rsidR="00D9529C" w:rsidRPr="002716AE">
        <w:rPr>
          <w:rFonts w:ascii="Times New Roman" w:hAnsi="Times New Roman" w:cs="Times New Roman"/>
          <w:sz w:val="24"/>
          <w:szCs w:val="24"/>
        </w:rPr>
        <w:t xml:space="preserve"> or more chronic conditions in addition to cancer.</w:t>
      </w:r>
      <w:r w:rsidR="007F6005" w:rsidRPr="002716AE">
        <w:rPr>
          <w:rFonts w:ascii="Times New Roman" w:hAnsi="Times New Roman" w:cs="Times New Roman"/>
          <w:sz w:val="24"/>
          <w:szCs w:val="24"/>
        </w:rPr>
        <w:t xml:space="preserve"> </w:t>
      </w:r>
      <w:r w:rsidR="00AD0C5F" w:rsidRPr="002716AE">
        <w:rPr>
          <w:rFonts w:ascii="Times New Roman" w:hAnsi="Times New Roman" w:cs="Times New Roman"/>
          <w:sz w:val="24"/>
          <w:szCs w:val="24"/>
        </w:rPr>
        <w:t xml:space="preserve">The results for </w:t>
      </w:r>
      <w:r w:rsidR="000517CD" w:rsidRPr="002716AE">
        <w:rPr>
          <w:rFonts w:ascii="Times New Roman" w:hAnsi="Times New Roman" w:cs="Times New Roman"/>
          <w:sz w:val="24"/>
          <w:szCs w:val="24"/>
        </w:rPr>
        <w:t>treatment burden</w:t>
      </w:r>
      <w:r w:rsidR="00AD0C5F" w:rsidRPr="002716AE">
        <w:rPr>
          <w:rFonts w:ascii="Times New Roman" w:hAnsi="Times New Roman" w:cs="Times New Roman"/>
          <w:sz w:val="24"/>
          <w:szCs w:val="24"/>
        </w:rPr>
        <w:t xml:space="preserve"> dimensions in this </w:t>
      </w:r>
      <w:r w:rsidR="00674640" w:rsidRPr="002716AE">
        <w:rPr>
          <w:rFonts w:ascii="Times New Roman" w:hAnsi="Times New Roman" w:cs="Times New Roman"/>
          <w:sz w:val="24"/>
          <w:szCs w:val="24"/>
        </w:rPr>
        <w:t xml:space="preserve">study population </w:t>
      </w:r>
      <w:r w:rsidR="00AD0C5F" w:rsidRPr="002716AE">
        <w:rPr>
          <w:rFonts w:ascii="Times New Roman" w:hAnsi="Times New Roman" w:cs="Times New Roman"/>
          <w:sz w:val="24"/>
          <w:szCs w:val="24"/>
        </w:rPr>
        <w:t>ha</w:t>
      </w:r>
      <w:r w:rsidR="004155C2">
        <w:rPr>
          <w:rFonts w:ascii="Times New Roman" w:hAnsi="Times New Roman" w:cs="Times New Roman"/>
          <w:sz w:val="24"/>
          <w:szCs w:val="24"/>
        </w:rPr>
        <w:t>ve</w:t>
      </w:r>
      <w:r w:rsidR="00AD0C5F" w:rsidRPr="002716AE">
        <w:rPr>
          <w:rFonts w:ascii="Times New Roman" w:hAnsi="Times New Roman" w:cs="Times New Roman"/>
          <w:sz w:val="24"/>
          <w:szCs w:val="24"/>
        </w:rPr>
        <w:t xml:space="preserve"> been reported elsewhere (Husebø</w:t>
      </w:r>
      <w:r w:rsidR="008D3E62" w:rsidRPr="002716AE">
        <w:rPr>
          <w:rFonts w:ascii="Times New Roman" w:hAnsi="Times New Roman" w:cs="Times New Roman"/>
          <w:sz w:val="24"/>
          <w:szCs w:val="24"/>
        </w:rPr>
        <w:t xml:space="preserve">, Dalen, Richardson, Bru &amp; Søreide, </w:t>
      </w:r>
      <w:r w:rsidR="00AD0C5F" w:rsidRPr="002716AE">
        <w:rPr>
          <w:rFonts w:ascii="Times New Roman" w:hAnsi="Times New Roman" w:cs="Times New Roman"/>
          <w:sz w:val="24"/>
          <w:szCs w:val="24"/>
        </w:rPr>
        <w:t>202</w:t>
      </w:r>
      <w:r w:rsidR="008D3E62" w:rsidRPr="002716AE">
        <w:rPr>
          <w:rFonts w:ascii="Times New Roman" w:hAnsi="Times New Roman" w:cs="Times New Roman"/>
          <w:sz w:val="24"/>
          <w:szCs w:val="24"/>
        </w:rPr>
        <w:t>1</w:t>
      </w:r>
      <w:r w:rsidR="00AD0C5F" w:rsidRPr="002716AE">
        <w:rPr>
          <w:rFonts w:ascii="Times New Roman" w:hAnsi="Times New Roman" w:cs="Times New Roman"/>
          <w:sz w:val="24"/>
          <w:szCs w:val="24"/>
        </w:rPr>
        <w:t>).</w:t>
      </w:r>
    </w:p>
    <w:p w14:paraId="43E68D7D" w14:textId="77777777" w:rsidR="00DD194F" w:rsidRDefault="00DD194F" w:rsidP="00FE4655">
      <w:pPr>
        <w:spacing w:after="0" w:line="480" w:lineRule="auto"/>
        <w:ind w:firstLine="708"/>
        <w:rPr>
          <w:rFonts w:ascii="Times New Roman" w:hAnsi="Times New Roman" w:cs="Times New Roman"/>
          <w:sz w:val="24"/>
          <w:szCs w:val="24"/>
        </w:rPr>
      </w:pPr>
    </w:p>
    <w:p w14:paraId="48215119" w14:textId="0BA52A28" w:rsidR="00DD194F" w:rsidRPr="00DD194F" w:rsidRDefault="00B81FB6" w:rsidP="00B81FB6">
      <w:pPr>
        <w:spacing w:after="0" w:line="480" w:lineRule="auto"/>
        <w:ind w:firstLine="708"/>
        <w:rPr>
          <w:rFonts w:ascii="Times New Roman" w:hAnsi="Times New Roman" w:cs="Times New Roman"/>
          <w:b/>
          <w:bCs/>
          <w:sz w:val="24"/>
          <w:szCs w:val="24"/>
        </w:rPr>
      </w:pPr>
      <w:r>
        <w:rPr>
          <w:rFonts w:ascii="Times New Roman" w:hAnsi="Times New Roman" w:cs="Times New Roman"/>
          <w:b/>
          <w:bCs/>
          <w:sz w:val="24"/>
          <w:szCs w:val="24"/>
        </w:rPr>
        <w:t xml:space="preserve">                   </w:t>
      </w:r>
      <w:r w:rsidR="00DD194F" w:rsidRPr="00DD194F">
        <w:rPr>
          <w:rFonts w:ascii="Times New Roman" w:hAnsi="Times New Roman" w:cs="Times New Roman"/>
          <w:b/>
          <w:bCs/>
          <w:sz w:val="24"/>
          <w:szCs w:val="24"/>
        </w:rPr>
        <w:t>PLEASE INSERT TABLE 1 HERE</w:t>
      </w:r>
    </w:p>
    <w:p w14:paraId="2813EA29" w14:textId="77777777" w:rsidR="00CB17AA" w:rsidRDefault="00CB17AA" w:rsidP="00D318EB">
      <w:pPr>
        <w:spacing w:after="0" w:line="480" w:lineRule="auto"/>
        <w:rPr>
          <w:rFonts w:ascii="Times New Roman" w:hAnsi="Times New Roman" w:cs="Times New Roman"/>
          <w:b/>
          <w:sz w:val="24"/>
          <w:szCs w:val="24"/>
        </w:rPr>
      </w:pPr>
    </w:p>
    <w:p w14:paraId="17B7518A" w14:textId="344076A2" w:rsidR="00D318EB" w:rsidRPr="002716AE" w:rsidRDefault="005615FA" w:rsidP="00D318EB">
      <w:pPr>
        <w:spacing w:after="0" w:line="480" w:lineRule="auto"/>
        <w:rPr>
          <w:rFonts w:ascii="Times New Roman" w:hAnsi="Times New Roman" w:cs="Times New Roman"/>
          <w:b/>
          <w:sz w:val="24"/>
          <w:szCs w:val="24"/>
        </w:rPr>
      </w:pPr>
      <w:r w:rsidRPr="002716AE">
        <w:rPr>
          <w:rFonts w:ascii="Times New Roman" w:hAnsi="Times New Roman" w:cs="Times New Roman"/>
          <w:b/>
          <w:sz w:val="24"/>
          <w:szCs w:val="24"/>
        </w:rPr>
        <w:t>4.1</w:t>
      </w:r>
      <w:r w:rsidR="00DC62C8" w:rsidRPr="002716AE">
        <w:rPr>
          <w:rFonts w:ascii="Times New Roman" w:hAnsi="Times New Roman" w:cs="Times New Roman"/>
          <w:b/>
          <w:sz w:val="24"/>
          <w:szCs w:val="24"/>
        </w:rPr>
        <w:t xml:space="preserve">. </w:t>
      </w:r>
      <w:r w:rsidR="00792A96" w:rsidRPr="002716AE">
        <w:rPr>
          <w:rFonts w:ascii="Times New Roman" w:hAnsi="Times New Roman" w:cs="Times New Roman"/>
          <w:b/>
          <w:sz w:val="24"/>
          <w:szCs w:val="24"/>
        </w:rPr>
        <w:t xml:space="preserve">CRF </w:t>
      </w:r>
      <w:r w:rsidR="00F15028" w:rsidRPr="002716AE">
        <w:rPr>
          <w:rFonts w:ascii="Times New Roman" w:hAnsi="Times New Roman" w:cs="Times New Roman"/>
          <w:b/>
          <w:sz w:val="24"/>
          <w:szCs w:val="24"/>
        </w:rPr>
        <w:t>and associations with demographic and clinical variables</w:t>
      </w:r>
    </w:p>
    <w:p w14:paraId="6434EC36" w14:textId="2F9233AA" w:rsidR="00F15028" w:rsidRPr="002716AE" w:rsidRDefault="00147FF0" w:rsidP="006D2BBA">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T</w:t>
      </w:r>
      <w:r w:rsidR="0076018D" w:rsidRPr="002716AE">
        <w:rPr>
          <w:rFonts w:ascii="Times New Roman" w:hAnsi="Times New Roman" w:cs="Times New Roman"/>
          <w:sz w:val="24"/>
          <w:szCs w:val="24"/>
        </w:rPr>
        <w:t>otal</w:t>
      </w:r>
      <w:r w:rsidR="00F15028" w:rsidRPr="002716AE">
        <w:rPr>
          <w:rFonts w:ascii="Times New Roman" w:hAnsi="Times New Roman" w:cs="Times New Roman"/>
          <w:sz w:val="24"/>
          <w:szCs w:val="24"/>
        </w:rPr>
        <w:t xml:space="preserve"> </w:t>
      </w:r>
      <w:r w:rsidR="00D156DD" w:rsidRPr="002716AE">
        <w:rPr>
          <w:rFonts w:ascii="Times New Roman" w:hAnsi="Times New Roman" w:cs="Times New Roman"/>
          <w:sz w:val="24"/>
          <w:szCs w:val="24"/>
        </w:rPr>
        <w:t>CRF</w:t>
      </w:r>
      <w:r>
        <w:rPr>
          <w:rFonts w:ascii="Times New Roman" w:hAnsi="Times New Roman" w:cs="Times New Roman"/>
          <w:sz w:val="24"/>
          <w:szCs w:val="24"/>
        </w:rPr>
        <w:t>,</w:t>
      </w:r>
      <w:r w:rsidR="00432032" w:rsidRPr="002716AE">
        <w:rPr>
          <w:rFonts w:ascii="Times New Roman" w:hAnsi="Times New Roman" w:cs="Times New Roman"/>
          <w:sz w:val="24"/>
          <w:szCs w:val="24"/>
        </w:rPr>
        <w:t xml:space="preserve"> physical </w:t>
      </w:r>
      <w:r>
        <w:rPr>
          <w:rFonts w:ascii="Times New Roman" w:hAnsi="Times New Roman" w:cs="Times New Roman"/>
          <w:sz w:val="24"/>
          <w:szCs w:val="24"/>
        </w:rPr>
        <w:t xml:space="preserve">fatigue </w:t>
      </w:r>
      <w:r w:rsidR="00432032" w:rsidRPr="002716AE">
        <w:rPr>
          <w:rFonts w:ascii="Times New Roman" w:hAnsi="Times New Roman" w:cs="Times New Roman"/>
          <w:sz w:val="24"/>
          <w:szCs w:val="24"/>
        </w:rPr>
        <w:t xml:space="preserve">and perceptual fatigue </w:t>
      </w:r>
      <w:r>
        <w:rPr>
          <w:rFonts w:ascii="Times New Roman" w:hAnsi="Times New Roman" w:cs="Times New Roman"/>
          <w:sz w:val="24"/>
          <w:szCs w:val="24"/>
        </w:rPr>
        <w:t>in relation to</w:t>
      </w:r>
      <w:r w:rsidR="007F42AA">
        <w:rPr>
          <w:rFonts w:ascii="Times New Roman" w:hAnsi="Times New Roman" w:cs="Times New Roman"/>
          <w:sz w:val="24"/>
          <w:szCs w:val="24"/>
        </w:rPr>
        <w:t xml:space="preserve"> the</w:t>
      </w:r>
      <w:r>
        <w:rPr>
          <w:rFonts w:ascii="Times New Roman" w:hAnsi="Times New Roman" w:cs="Times New Roman"/>
          <w:sz w:val="24"/>
          <w:szCs w:val="24"/>
        </w:rPr>
        <w:t xml:space="preserve"> clinical variable</w:t>
      </w:r>
      <w:r w:rsidR="007F42AA">
        <w:rPr>
          <w:rFonts w:ascii="Times New Roman" w:hAnsi="Times New Roman" w:cs="Times New Roman"/>
          <w:sz w:val="24"/>
          <w:szCs w:val="24"/>
        </w:rPr>
        <w:t>s</w:t>
      </w:r>
      <w:r>
        <w:rPr>
          <w:rFonts w:ascii="Times New Roman" w:hAnsi="Times New Roman" w:cs="Times New Roman"/>
          <w:sz w:val="24"/>
          <w:szCs w:val="24"/>
        </w:rPr>
        <w:t xml:space="preserve"> of </w:t>
      </w:r>
      <w:r w:rsidR="00D156DD" w:rsidRPr="002716AE">
        <w:rPr>
          <w:rFonts w:ascii="Times New Roman" w:hAnsi="Times New Roman" w:cs="Times New Roman"/>
          <w:sz w:val="24"/>
          <w:szCs w:val="24"/>
        </w:rPr>
        <w:t>the</w:t>
      </w:r>
      <w:r w:rsidR="00BD6796" w:rsidRPr="002716AE">
        <w:rPr>
          <w:rFonts w:ascii="Times New Roman" w:hAnsi="Times New Roman" w:cs="Times New Roman"/>
          <w:sz w:val="24"/>
          <w:szCs w:val="24"/>
        </w:rPr>
        <w:t xml:space="preserve"> CRC patient sample </w:t>
      </w:r>
      <w:r w:rsidR="00382426" w:rsidRPr="002716AE">
        <w:rPr>
          <w:rFonts w:ascii="Times New Roman" w:hAnsi="Times New Roman" w:cs="Times New Roman"/>
          <w:sz w:val="24"/>
          <w:szCs w:val="24"/>
        </w:rPr>
        <w:t>are</w:t>
      </w:r>
      <w:r w:rsidR="00BD6796" w:rsidRPr="002716AE">
        <w:rPr>
          <w:rFonts w:ascii="Times New Roman" w:hAnsi="Times New Roman" w:cs="Times New Roman"/>
          <w:sz w:val="24"/>
          <w:szCs w:val="24"/>
        </w:rPr>
        <w:t xml:space="preserve"> presente</w:t>
      </w:r>
      <w:r w:rsidR="00D156DD" w:rsidRPr="002716AE">
        <w:rPr>
          <w:rFonts w:ascii="Times New Roman" w:hAnsi="Times New Roman" w:cs="Times New Roman"/>
          <w:sz w:val="24"/>
          <w:szCs w:val="24"/>
        </w:rPr>
        <w:t xml:space="preserve">d in table </w:t>
      </w:r>
      <w:r w:rsidR="00FE06C5" w:rsidRPr="002716AE">
        <w:rPr>
          <w:rFonts w:ascii="Times New Roman" w:hAnsi="Times New Roman" w:cs="Times New Roman"/>
          <w:sz w:val="24"/>
          <w:szCs w:val="24"/>
        </w:rPr>
        <w:t>2</w:t>
      </w:r>
      <w:r w:rsidR="00D156DD" w:rsidRPr="002716AE">
        <w:rPr>
          <w:rFonts w:ascii="Times New Roman" w:hAnsi="Times New Roman" w:cs="Times New Roman"/>
          <w:sz w:val="24"/>
          <w:szCs w:val="24"/>
        </w:rPr>
        <w:t xml:space="preserve">. </w:t>
      </w:r>
      <w:r w:rsidR="007F395E" w:rsidRPr="002716AE">
        <w:rPr>
          <w:rFonts w:ascii="Times New Roman" w:hAnsi="Times New Roman" w:cs="Times New Roman"/>
          <w:sz w:val="24"/>
          <w:szCs w:val="24"/>
        </w:rPr>
        <w:t xml:space="preserve">The median </w:t>
      </w:r>
      <w:r w:rsidR="00C26B4F" w:rsidRPr="002716AE">
        <w:rPr>
          <w:rFonts w:ascii="Times New Roman" w:hAnsi="Times New Roman" w:cs="Times New Roman"/>
          <w:sz w:val="24"/>
          <w:szCs w:val="24"/>
        </w:rPr>
        <w:t xml:space="preserve">CRF </w:t>
      </w:r>
      <w:r w:rsidR="007F395E" w:rsidRPr="002716AE">
        <w:rPr>
          <w:rFonts w:ascii="Times New Roman" w:hAnsi="Times New Roman" w:cs="Times New Roman"/>
          <w:sz w:val="24"/>
          <w:szCs w:val="24"/>
        </w:rPr>
        <w:t xml:space="preserve">score in </w:t>
      </w:r>
      <w:r w:rsidR="0074424D" w:rsidRPr="002716AE">
        <w:rPr>
          <w:rFonts w:ascii="Times New Roman" w:hAnsi="Times New Roman" w:cs="Times New Roman"/>
          <w:sz w:val="24"/>
          <w:szCs w:val="24"/>
        </w:rPr>
        <w:t xml:space="preserve">the </w:t>
      </w:r>
      <w:r w:rsidR="001F0DEB" w:rsidRPr="002716AE">
        <w:rPr>
          <w:rFonts w:ascii="Times New Roman" w:hAnsi="Times New Roman" w:cs="Times New Roman"/>
          <w:sz w:val="24"/>
          <w:szCs w:val="24"/>
        </w:rPr>
        <w:t xml:space="preserve">included </w:t>
      </w:r>
      <w:r w:rsidR="007F395E" w:rsidRPr="002716AE">
        <w:rPr>
          <w:rFonts w:ascii="Times New Roman" w:hAnsi="Times New Roman" w:cs="Times New Roman"/>
          <w:sz w:val="24"/>
          <w:szCs w:val="24"/>
        </w:rPr>
        <w:t>1</w:t>
      </w:r>
      <w:r w:rsidR="0076018D" w:rsidRPr="002716AE">
        <w:rPr>
          <w:rFonts w:ascii="Times New Roman" w:hAnsi="Times New Roman" w:cs="Times New Roman"/>
          <w:sz w:val="24"/>
          <w:szCs w:val="24"/>
        </w:rPr>
        <w:t>31</w:t>
      </w:r>
      <w:r w:rsidR="007F395E" w:rsidRPr="002716AE">
        <w:rPr>
          <w:rFonts w:ascii="Times New Roman" w:hAnsi="Times New Roman" w:cs="Times New Roman"/>
          <w:sz w:val="24"/>
          <w:szCs w:val="24"/>
        </w:rPr>
        <w:t xml:space="preserve"> patients treated for </w:t>
      </w:r>
      <w:r w:rsidR="001F0DEB" w:rsidRPr="002716AE">
        <w:rPr>
          <w:rFonts w:ascii="Times New Roman" w:hAnsi="Times New Roman" w:cs="Times New Roman"/>
          <w:sz w:val="24"/>
          <w:szCs w:val="24"/>
        </w:rPr>
        <w:t>CRC</w:t>
      </w:r>
      <w:r w:rsidR="007F395E" w:rsidRPr="002716AE">
        <w:rPr>
          <w:rFonts w:ascii="Times New Roman" w:hAnsi="Times New Roman" w:cs="Times New Roman"/>
          <w:sz w:val="24"/>
          <w:szCs w:val="24"/>
        </w:rPr>
        <w:t xml:space="preserve"> was 10 (range: </w:t>
      </w:r>
      <w:r w:rsidR="0076018D" w:rsidRPr="002716AE">
        <w:rPr>
          <w:rFonts w:ascii="Times New Roman" w:hAnsi="Times New Roman" w:cs="Times New Roman"/>
          <w:sz w:val="24"/>
          <w:szCs w:val="24"/>
        </w:rPr>
        <w:t>6</w:t>
      </w:r>
      <w:r>
        <w:rPr>
          <w:rFonts w:ascii="Times New Roman" w:hAnsi="Times New Roman" w:cs="Times New Roman"/>
          <w:sz w:val="24"/>
          <w:szCs w:val="24"/>
        </w:rPr>
        <w:t>–</w:t>
      </w:r>
      <w:r w:rsidR="0076018D" w:rsidRPr="002716AE">
        <w:rPr>
          <w:rFonts w:ascii="Times New Roman" w:hAnsi="Times New Roman" w:cs="Times New Roman"/>
          <w:sz w:val="24"/>
          <w:szCs w:val="24"/>
        </w:rPr>
        <w:t>25</w:t>
      </w:r>
      <w:r w:rsidR="007F395E" w:rsidRPr="002716AE">
        <w:rPr>
          <w:rFonts w:ascii="Times New Roman" w:hAnsi="Times New Roman" w:cs="Times New Roman"/>
          <w:sz w:val="24"/>
          <w:szCs w:val="24"/>
        </w:rPr>
        <w:t xml:space="preserve">). </w:t>
      </w:r>
      <w:r w:rsidR="00CF13D3" w:rsidRPr="002716AE">
        <w:rPr>
          <w:rFonts w:ascii="Times New Roman" w:hAnsi="Times New Roman" w:cs="Times New Roman"/>
          <w:sz w:val="24"/>
          <w:szCs w:val="24"/>
        </w:rPr>
        <w:t>P</w:t>
      </w:r>
      <w:r w:rsidR="0076018D" w:rsidRPr="002716AE">
        <w:rPr>
          <w:rFonts w:ascii="Times New Roman" w:hAnsi="Times New Roman" w:cs="Times New Roman"/>
          <w:sz w:val="24"/>
          <w:szCs w:val="24"/>
        </w:rPr>
        <w:t xml:space="preserve">atients between 40 and 59 </w:t>
      </w:r>
      <w:r w:rsidR="001F0DEB" w:rsidRPr="002716AE">
        <w:rPr>
          <w:rFonts w:ascii="Times New Roman" w:hAnsi="Times New Roman" w:cs="Times New Roman"/>
          <w:sz w:val="24"/>
          <w:szCs w:val="24"/>
        </w:rPr>
        <w:t xml:space="preserve">years of age </w:t>
      </w:r>
      <w:r w:rsidR="0076018D" w:rsidRPr="002716AE">
        <w:rPr>
          <w:rFonts w:ascii="Times New Roman" w:hAnsi="Times New Roman" w:cs="Times New Roman"/>
          <w:sz w:val="24"/>
          <w:szCs w:val="24"/>
        </w:rPr>
        <w:t>report</w:t>
      </w:r>
      <w:r w:rsidR="00CF13D3" w:rsidRPr="002716AE">
        <w:rPr>
          <w:rFonts w:ascii="Times New Roman" w:hAnsi="Times New Roman" w:cs="Times New Roman"/>
          <w:sz w:val="24"/>
          <w:szCs w:val="24"/>
        </w:rPr>
        <w:t>ed</w:t>
      </w:r>
      <w:r w:rsidR="0076018D" w:rsidRPr="002716AE">
        <w:rPr>
          <w:rFonts w:ascii="Times New Roman" w:hAnsi="Times New Roman" w:cs="Times New Roman"/>
          <w:sz w:val="24"/>
          <w:szCs w:val="24"/>
        </w:rPr>
        <w:t xml:space="preserve"> higher fatigue levels </w:t>
      </w:r>
      <w:r w:rsidR="00382426" w:rsidRPr="002716AE">
        <w:rPr>
          <w:rFonts w:ascii="Times New Roman" w:hAnsi="Times New Roman" w:cs="Times New Roman"/>
          <w:sz w:val="24"/>
          <w:szCs w:val="24"/>
        </w:rPr>
        <w:t>than</w:t>
      </w:r>
      <w:r w:rsidR="0076018D" w:rsidRPr="002716AE">
        <w:rPr>
          <w:rFonts w:ascii="Times New Roman" w:hAnsi="Times New Roman" w:cs="Times New Roman"/>
          <w:sz w:val="24"/>
          <w:szCs w:val="24"/>
        </w:rPr>
        <w:t xml:space="preserve"> patients between 60 and 79</w:t>
      </w:r>
      <w:r w:rsidR="001F0DEB" w:rsidRPr="002716AE">
        <w:rPr>
          <w:rFonts w:ascii="Times New Roman" w:hAnsi="Times New Roman" w:cs="Times New Roman"/>
          <w:sz w:val="24"/>
          <w:szCs w:val="24"/>
        </w:rPr>
        <w:t xml:space="preserve"> years of age</w:t>
      </w:r>
      <w:r w:rsidR="00754C29" w:rsidRPr="002716AE">
        <w:rPr>
          <w:rFonts w:ascii="Times New Roman" w:hAnsi="Times New Roman" w:cs="Times New Roman"/>
          <w:sz w:val="24"/>
          <w:szCs w:val="24"/>
        </w:rPr>
        <w:t xml:space="preserve"> (p = 0.021)</w:t>
      </w:r>
      <w:r w:rsidR="0076018D" w:rsidRPr="002716AE">
        <w:rPr>
          <w:rFonts w:ascii="Times New Roman" w:hAnsi="Times New Roman" w:cs="Times New Roman"/>
          <w:sz w:val="24"/>
          <w:szCs w:val="24"/>
        </w:rPr>
        <w:t xml:space="preserve">. </w:t>
      </w:r>
      <w:r w:rsidR="00754C29" w:rsidRPr="002716AE">
        <w:rPr>
          <w:rFonts w:ascii="Times New Roman" w:hAnsi="Times New Roman" w:cs="Times New Roman"/>
          <w:sz w:val="24"/>
          <w:szCs w:val="24"/>
        </w:rPr>
        <w:t>P</w:t>
      </w:r>
      <w:r w:rsidR="0076018D" w:rsidRPr="002716AE">
        <w:rPr>
          <w:rFonts w:ascii="Times New Roman" w:hAnsi="Times New Roman" w:cs="Times New Roman"/>
          <w:sz w:val="24"/>
          <w:szCs w:val="24"/>
        </w:rPr>
        <w:t xml:space="preserve">atients with Dukes </w:t>
      </w:r>
      <w:r w:rsidR="007F42AA">
        <w:rPr>
          <w:rFonts w:ascii="Times New Roman" w:hAnsi="Times New Roman" w:cs="Times New Roman"/>
          <w:sz w:val="24"/>
          <w:szCs w:val="24"/>
        </w:rPr>
        <w:t xml:space="preserve">stage </w:t>
      </w:r>
      <w:r w:rsidR="0076018D" w:rsidRPr="002716AE">
        <w:rPr>
          <w:rFonts w:ascii="Times New Roman" w:hAnsi="Times New Roman" w:cs="Times New Roman"/>
          <w:sz w:val="24"/>
          <w:szCs w:val="24"/>
        </w:rPr>
        <w:t>C</w:t>
      </w:r>
      <w:r w:rsidR="001F0DEB" w:rsidRPr="002716AE">
        <w:rPr>
          <w:rFonts w:ascii="Times New Roman" w:hAnsi="Times New Roman" w:cs="Times New Roman"/>
          <w:sz w:val="24"/>
          <w:szCs w:val="24"/>
        </w:rPr>
        <w:t xml:space="preserve"> experienced </w:t>
      </w:r>
      <w:r w:rsidR="0076018D" w:rsidRPr="002716AE">
        <w:rPr>
          <w:rFonts w:ascii="Times New Roman" w:hAnsi="Times New Roman" w:cs="Times New Roman"/>
          <w:sz w:val="24"/>
          <w:szCs w:val="24"/>
        </w:rPr>
        <w:t xml:space="preserve">more fatigue compared to </w:t>
      </w:r>
      <w:r w:rsidR="001F0DEB" w:rsidRPr="002716AE">
        <w:rPr>
          <w:rFonts w:ascii="Times New Roman" w:hAnsi="Times New Roman" w:cs="Times New Roman"/>
          <w:sz w:val="24"/>
          <w:szCs w:val="24"/>
        </w:rPr>
        <w:t xml:space="preserve">those with </w:t>
      </w:r>
      <w:r w:rsidR="0076018D" w:rsidRPr="002716AE">
        <w:rPr>
          <w:rFonts w:ascii="Times New Roman" w:hAnsi="Times New Roman" w:cs="Times New Roman"/>
          <w:sz w:val="24"/>
          <w:szCs w:val="24"/>
        </w:rPr>
        <w:t>Dukes A and B</w:t>
      </w:r>
      <w:r w:rsidR="00754C29" w:rsidRPr="002716AE">
        <w:rPr>
          <w:rFonts w:ascii="Times New Roman" w:hAnsi="Times New Roman" w:cs="Times New Roman"/>
          <w:sz w:val="24"/>
          <w:szCs w:val="24"/>
        </w:rPr>
        <w:t xml:space="preserve"> (p = 0.014)</w:t>
      </w:r>
      <w:r w:rsidR="00623B15" w:rsidRPr="002716AE">
        <w:rPr>
          <w:rFonts w:ascii="Times New Roman" w:hAnsi="Times New Roman" w:cs="Times New Roman"/>
          <w:sz w:val="24"/>
          <w:szCs w:val="24"/>
        </w:rPr>
        <w:t xml:space="preserve">. </w:t>
      </w:r>
      <w:r w:rsidR="00F15028" w:rsidRPr="002716AE">
        <w:rPr>
          <w:rFonts w:ascii="Times New Roman" w:hAnsi="Times New Roman" w:cs="Times New Roman"/>
          <w:sz w:val="24"/>
          <w:szCs w:val="24"/>
        </w:rPr>
        <w:t xml:space="preserve">Gender, treatment modality, </w:t>
      </w:r>
      <w:r w:rsidR="00382426" w:rsidRPr="002716AE">
        <w:rPr>
          <w:rFonts w:ascii="Times New Roman" w:hAnsi="Times New Roman" w:cs="Times New Roman"/>
          <w:sz w:val="24"/>
          <w:szCs w:val="24"/>
        </w:rPr>
        <w:t xml:space="preserve">the </w:t>
      </w:r>
      <w:r w:rsidR="00F15028" w:rsidRPr="002716AE">
        <w:rPr>
          <w:rFonts w:ascii="Times New Roman" w:hAnsi="Times New Roman" w:cs="Times New Roman"/>
          <w:sz w:val="24"/>
          <w:szCs w:val="24"/>
        </w:rPr>
        <w:t xml:space="preserve">number of comorbid conditions and time elapsed since primary surgery </w:t>
      </w:r>
      <w:r w:rsidR="00382426" w:rsidRPr="002716AE">
        <w:rPr>
          <w:rFonts w:ascii="Times New Roman" w:hAnsi="Times New Roman" w:cs="Times New Roman"/>
          <w:sz w:val="24"/>
          <w:szCs w:val="24"/>
        </w:rPr>
        <w:t>w</w:t>
      </w:r>
      <w:r w:rsidR="001F0DEB" w:rsidRPr="002716AE">
        <w:rPr>
          <w:rFonts w:ascii="Times New Roman" w:hAnsi="Times New Roman" w:cs="Times New Roman"/>
          <w:sz w:val="24"/>
          <w:szCs w:val="24"/>
        </w:rPr>
        <w:t>ere</w:t>
      </w:r>
      <w:r w:rsidR="00F15028" w:rsidRPr="002716AE">
        <w:rPr>
          <w:rFonts w:ascii="Times New Roman" w:hAnsi="Times New Roman" w:cs="Times New Roman"/>
          <w:sz w:val="24"/>
          <w:szCs w:val="24"/>
        </w:rPr>
        <w:t xml:space="preserve"> not significantly associated with </w:t>
      </w:r>
      <w:r w:rsidR="00FE06C5" w:rsidRPr="002716AE">
        <w:rPr>
          <w:rFonts w:ascii="Times New Roman" w:hAnsi="Times New Roman" w:cs="Times New Roman"/>
          <w:sz w:val="24"/>
          <w:szCs w:val="24"/>
        </w:rPr>
        <w:t>total</w:t>
      </w:r>
      <w:r w:rsidR="00F15028" w:rsidRPr="002716AE">
        <w:rPr>
          <w:rFonts w:ascii="Times New Roman" w:hAnsi="Times New Roman" w:cs="Times New Roman"/>
          <w:sz w:val="24"/>
          <w:szCs w:val="24"/>
        </w:rPr>
        <w:t xml:space="preserve"> CRF. </w:t>
      </w:r>
    </w:p>
    <w:p w14:paraId="2C889FDF" w14:textId="73728E50" w:rsidR="00925031" w:rsidRPr="002716AE" w:rsidRDefault="00147FF0" w:rsidP="00F15028">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Comparing</w:t>
      </w:r>
      <w:r w:rsidR="00F15028" w:rsidRPr="002716AE">
        <w:rPr>
          <w:rFonts w:ascii="Times New Roman" w:hAnsi="Times New Roman" w:cs="Times New Roman"/>
          <w:sz w:val="24"/>
          <w:szCs w:val="24"/>
        </w:rPr>
        <w:t xml:space="preserve"> </w:t>
      </w:r>
      <w:r w:rsidR="00CC6590" w:rsidRPr="002716AE">
        <w:rPr>
          <w:rFonts w:ascii="Times New Roman" w:hAnsi="Times New Roman" w:cs="Times New Roman"/>
          <w:sz w:val="24"/>
          <w:szCs w:val="24"/>
        </w:rPr>
        <w:t>physical and perceptual fatigue</w:t>
      </w:r>
      <w:r w:rsidR="00F15028" w:rsidRPr="002716AE">
        <w:rPr>
          <w:rFonts w:ascii="Times New Roman" w:hAnsi="Times New Roman" w:cs="Times New Roman"/>
          <w:sz w:val="24"/>
          <w:szCs w:val="24"/>
        </w:rPr>
        <w:t>, the scores were highest for the subscale physical fatigue</w:t>
      </w:r>
      <w:r w:rsidR="00754C29" w:rsidRPr="002716AE">
        <w:rPr>
          <w:rFonts w:ascii="Times New Roman" w:hAnsi="Times New Roman" w:cs="Times New Roman"/>
          <w:sz w:val="24"/>
          <w:szCs w:val="24"/>
        </w:rPr>
        <w:t xml:space="preserve">, with a </w:t>
      </w:r>
      <w:r w:rsidR="00B47E24">
        <w:rPr>
          <w:rFonts w:ascii="Times New Roman" w:hAnsi="Times New Roman" w:cs="Times New Roman"/>
          <w:sz w:val="24"/>
          <w:szCs w:val="24"/>
        </w:rPr>
        <w:t xml:space="preserve">median </w:t>
      </w:r>
      <w:r w:rsidR="00754C29" w:rsidRPr="002716AE">
        <w:rPr>
          <w:rFonts w:ascii="Times New Roman" w:hAnsi="Times New Roman" w:cs="Times New Roman"/>
          <w:sz w:val="24"/>
          <w:szCs w:val="24"/>
        </w:rPr>
        <w:t>score of 6.0 versus 4.0 for the perceptual subscale</w:t>
      </w:r>
      <w:r w:rsidR="00F15028" w:rsidRPr="002716AE">
        <w:rPr>
          <w:rFonts w:ascii="Times New Roman" w:hAnsi="Times New Roman" w:cs="Times New Roman"/>
          <w:sz w:val="24"/>
          <w:szCs w:val="24"/>
        </w:rPr>
        <w:t xml:space="preserve">. </w:t>
      </w:r>
      <w:r w:rsidR="00754C29" w:rsidRPr="002716AE">
        <w:rPr>
          <w:rFonts w:ascii="Times New Roman" w:hAnsi="Times New Roman" w:cs="Times New Roman"/>
          <w:sz w:val="24"/>
          <w:szCs w:val="24"/>
        </w:rPr>
        <w:t>Y</w:t>
      </w:r>
      <w:r w:rsidR="00623B15" w:rsidRPr="002716AE">
        <w:rPr>
          <w:rFonts w:ascii="Times New Roman" w:hAnsi="Times New Roman" w:cs="Times New Roman"/>
          <w:sz w:val="24"/>
          <w:szCs w:val="24"/>
        </w:rPr>
        <w:t xml:space="preserve">ounger patients reported </w:t>
      </w:r>
      <w:r w:rsidR="00A34FEB" w:rsidRPr="002716AE">
        <w:rPr>
          <w:rFonts w:ascii="Times New Roman" w:hAnsi="Times New Roman" w:cs="Times New Roman"/>
          <w:sz w:val="24"/>
          <w:szCs w:val="24"/>
        </w:rPr>
        <w:t xml:space="preserve">significantly </w:t>
      </w:r>
      <w:r w:rsidR="00623B15" w:rsidRPr="002716AE">
        <w:rPr>
          <w:rFonts w:ascii="Times New Roman" w:hAnsi="Times New Roman" w:cs="Times New Roman"/>
          <w:sz w:val="24"/>
          <w:szCs w:val="24"/>
        </w:rPr>
        <w:t xml:space="preserve">higher </w:t>
      </w:r>
      <w:r w:rsidR="00382426" w:rsidRPr="002716AE">
        <w:rPr>
          <w:rFonts w:ascii="Times New Roman" w:hAnsi="Times New Roman" w:cs="Times New Roman"/>
          <w:sz w:val="24"/>
          <w:szCs w:val="24"/>
        </w:rPr>
        <w:t>perceptual fatigue levels than</w:t>
      </w:r>
      <w:r w:rsidR="002A6EB9" w:rsidRPr="002716AE">
        <w:rPr>
          <w:rFonts w:ascii="Times New Roman" w:hAnsi="Times New Roman" w:cs="Times New Roman"/>
          <w:sz w:val="24"/>
          <w:szCs w:val="24"/>
        </w:rPr>
        <w:t xml:space="preserve"> older patients (</w:t>
      </w:r>
      <w:r w:rsidR="00C26B4F" w:rsidRPr="002716AE">
        <w:rPr>
          <w:rFonts w:ascii="Times New Roman" w:hAnsi="Times New Roman" w:cs="Times New Roman"/>
          <w:sz w:val="24"/>
          <w:szCs w:val="24"/>
        </w:rPr>
        <w:t>median</w:t>
      </w:r>
      <w:r w:rsidR="006B5134" w:rsidRPr="002716AE">
        <w:rPr>
          <w:rFonts w:ascii="Times New Roman" w:hAnsi="Times New Roman" w:cs="Times New Roman"/>
          <w:sz w:val="24"/>
          <w:szCs w:val="24"/>
        </w:rPr>
        <w:t xml:space="preserve"> score</w:t>
      </w:r>
      <w:r>
        <w:rPr>
          <w:rFonts w:ascii="Times New Roman" w:hAnsi="Times New Roman" w:cs="Times New Roman"/>
          <w:sz w:val="24"/>
          <w:szCs w:val="24"/>
        </w:rPr>
        <w:t xml:space="preserve"> of</w:t>
      </w:r>
      <w:r w:rsidR="006B5134" w:rsidRPr="002716AE">
        <w:rPr>
          <w:rFonts w:ascii="Times New Roman" w:hAnsi="Times New Roman" w:cs="Times New Roman"/>
          <w:sz w:val="24"/>
          <w:szCs w:val="24"/>
        </w:rPr>
        <w:t xml:space="preserve"> 4.5 </w:t>
      </w:r>
      <w:r w:rsidR="00382426" w:rsidRPr="002716AE">
        <w:rPr>
          <w:rFonts w:ascii="Times New Roman" w:hAnsi="Times New Roman" w:cs="Times New Roman"/>
          <w:sz w:val="24"/>
          <w:szCs w:val="24"/>
        </w:rPr>
        <w:t>vs</w:t>
      </w:r>
      <w:r w:rsidR="006B5134" w:rsidRPr="002716AE">
        <w:rPr>
          <w:rFonts w:ascii="Times New Roman" w:hAnsi="Times New Roman" w:cs="Times New Roman"/>
          <w:sz w:val="24"/>
          <w:szCs w:val="24"/>
        </w:rPr>
        <w:t xml:space="preserve"> 3.0, </w:t>
      </w:r>
      <w:r w:rsidR="00A34FEB" w:rsidRPr="002716AE">
        <w:rPr>
          <w:rFonts w:ascii="Times New Roman" w:hAnsi="Times New Roman" w:cs="Times New Roman"/>
          <w:sz w:val="24"/>
          <w:szCs w:val="24"/>
        </w:rPr>
        <w:t xml:space="preserve">p </w:t>
      </w:r>
      <w:r w:rsidR="0076018D" w:rsidRPr="002716AE">
        <w:rPr>
          <w:rFonts w:ascii="Times New Roman" w:hAnsi="Times New Roman" w:cs="Times New Roman"/>
          <w:sz w:val="24"/>
          <w:szCs w:val="24"/>
        </w:rPr>
        <w:t>= 0.001</w:t>
      </w:r>
      <w:r w:rsidR="002A6EB9" w:rsidRPr="002716AE">
        <w:rPr>
          <w:rFonts w:ascii="Times New Roman" w:hAnsi="Times New Roman" w:cs="Times New Roman"/>
          <w:sz w:val="24"/>
          <w:szCs w:val="24"/>
        </w:rPr>
        <w:t>). Both fatigue subscales were significantly associated with cancer stage</w:t>
      </w:r>
      <w:r w:rsidR="00382426" w:rsidRPr="002716AE">
        <w:rPr>
          <w:rFonts w:ascii="Times New Roman" w:hAnsi="Times New Roman" w:cs="Times New Roman"/>
          <w:sz w:val="24"/>
          <w:szCs w:val="24"/>
        </w:rPr>
        <w:t>,</w:t>
      </w:r>
      <w:r w:rsidR="00FE06C5" w:rsidRPr="002716AE">
        <w:rPr>
          <w:rFonts w:ascii="Times New Roman" w:hAnsi="Times New Roman" w:cs="Times New Roman"/>
          <w:sz w:val="24"/>
          <w:szCs w:val="24"/>
        </w:rPr>
        <w:t xml:space="preserve"> indicating that a more severe cancer diagnosis (</w:t>
      </w:r>
      <w:r w:rsidR="001F0DEB" w:rsidRPr="002716AE">
        <w:rPr>
          <w:rFonts w:ascii="Times New Roman" w:hAnsi="Times New Roman" w:cs="Times New Roman"/>
          <w:sz w:val="24"/>
          <w:szCs w:val="24"/>
        </w:rPr>
        <w:t xml:space="preserve">i.e. </w:t>
      </w:r>
      <w:r w:rsidR="00FE06C5" w:rsidRPr="002716AE">
        <w:rPr>
          <w:rFonts w:ascii="Times New Roman" w:hAnsi="Times New Roman" w:cs="Times New Roman"/>
          <w:sz w:val="24"/>
          <w:szCs w:val="24"/>
        </w:rPr>
        <w:t>Dukes C) resulted in more physical (</w:t>
      </w:r>
      <w:r w:rsidR="00C26B4F" w:rsidRPr="002716AE">
        <w:rPr>
          <w:rFonts w:ascii="Times New Roman" w:hAnsi="Times New Roman" w:cs="Times New Roman"/>
          <w:sz w:val="24"/>
          <w:szCs w:val="24"/>
        </w:rPr>
        <w:t>median</w:t>
      </w:r>
      <w:r w:rsidR="006B5134" w:rsidRPr="002716AE">
        <w:rPr>
          <w:rFonts w:ascii="Times New Roman" w:hAnsi="Times New Roman" w:cs="Times New Roman"/>
          <w:sz w:val="24"/>
          <w:szCs w:val="24"/>
        </w:rPr>
        <w:t xml:space="preserve"> score 7.0 </w:t>
      </w:r>
      <w:r w:rsidR="00382426" w:rsidRPr="002716AE">
        <w:rPr>
          <w:rFonts w:ascii="Times New Roman" w:hAnsi="Times New Roman" w:cs="Times New Roman"/>
          <w:sz w:val="24"/>
          <w:szCs w:val="24"/>
        </w:rPr>
        <w:t>vs</w:t>
      </w:r>
      <w:r w:rsidR="006B5134" w:rsidRPr="002716AE">
        <w:rPr>
          <w:rFonts w:ascii="Times New Roman" w:hAnsi="Times New Roman" w:cs="Times New Roman"/>
          <w:sz w:val="24"/>
          <w:szCs w:val="24"/>
        </w:rPr>
        <w:t xml:space="preserve"> 5.0, </w:t>
      </w:r>
      <w:r w:rsidR="00FE06C5" w:rsidRPr="002716AE">
        <w:rPr>
          <w:rFonts w:ascii="Times New Roman" w:hAnsi="Times New Roman" w:cs="Times New Roman"/>
          <w:sz w:val="24"/>
          <w:szCs w:val="24"/>
        </w:rPr>
        <w:t>p = 0.028)</w:t>
      </w:r>
      <w:r w:rsidR="00FE06C5" w:rsidRPr="002716AE">
        <w:rPr>
          <w:rFonts w:ascii="Times New Roman" w:hAnsi="Times New Roman" w:cs="Times New Roman"/>
          <w:sz w:val="20"/>
          <w:szCs w:val="20"/>
        </w:rPr>
        <w:t xml:space="preserve"> </w:t>
      </w:r>
      <w:r w:rsidR="00FE06C5" w:rsidRPr="002716AE">
        <w:rPr>
          <w:rFonts w:ascii="Times New Roman" w:hAnsi="Times New Roman" w:cs="Times New Roman"/>
          <w:sz w:val="24"/>
          <w:szCs w:val="24"/>
        </w:rPr>
        <w:t xml:space="preserve">and perceptual </w:t>
      </w:r>
      <w:r w:rsidR="00A34FEB" w:rsidRPr="002716AE">
        <w:rPr>
          <w:rFonts w:ascii="Times New Roman" w:hAnsi="Times New Roman" w:cs="Times New Roman"/>
          <w:sz w:val="24"/>
          <w:szCs w:val="24"/>
        </w:rPr>
        <w:t>(</w:t>
      </w:r>
      <w:r w:rsidR="00C26B4F" w:rsidRPr="002716AE">
        <w:rPr>
          <w:rFonts w:ascii="Times New Roman" w:hAnsi="Times New Roman" w:cs="Times New Roman"/>
          <w:sz w:val="24"/>
          <w:szCs w:val="24"/>
        </w:rPr>
        <w:t>median</w:t>
      </w:r>
      <w:r w:rsidR="006B5134" w:rsidRPr="002716AE">
        <w:rPr>
          <w:rFonts w:ascii="Times New Roman" w:hAnsi="Times New Roman" w:cs="Times New Roman"/>
          <w:sz w:val="24"/>
          <w:szCs w:val="24"/>
        </w:rPr>
        <w:t xml:space="preserve"> score 5.0 </w:t>
      </w:r>
      <w:r w:rsidR="00382426" w:rsidRPr="002716AE">
        <w:rPr>
          <w:rFonts w:ascii="Times New Roman" w:hAnsi="Times New Roman" w:cs="Times New Roman"/>
          <w:sz w:val="24"/>
          <w:szCs w:val="24"/>
        </w:rPr>
        <w:t>vs</w:t>
      </w:r>
      <w:r w:rsidR="006B5134" w:rsidRPr="002716AE">
        <w:rPr>
          <w:rFonts w:ascii="Times New Roman" w:hAnsi="Times New Roman" w:cs="Times New Roman"/>
          <w:sz w:val="24"/>
          <w:szCs w:val="24"/>
        </w:rPr>
        <w:t xml:space="preserve"> 3.0, p</w:t>
      </w:r>
      <w:r w:rsidR="007458C1">
        <w:rPr>
          <w:rFonts w:ascii="Times New Roman" w:hAnsi="Times New Roman" w:cs="Times New Roman"/>
          <w:sz w:val="24"/>
          <w:szCs w:val="24"/>
        </w:rPr>
        <w:t xml:space="preserve"> </w:t>
      </w:r>
      <w:r w:rsidR="006B5134" w:rsidRPr="002716AE">
        <w:rPr>
          <w:rFonts w:ascii="Times New Roman" w:hAnsi="Times New Roman" w:cs="Times New Roman"/>
          <w:sz w:val="24"/>
          <w:szCs w:val="24"/>
        </w:rPr>
        <w:t>=</w:t>
      </w:r>
      <w:r w:rsidR="007458C1">
        <w:rPr>
          <w:rFonts w:ascii="Times New Roman" w:hAnsi="Times New Roman" w:cs="Times New Roman"/>
          <w:sz w:val="24"/>
          <w:szCs w:val="24"/>
        </w:rPr>
        <w:t xml:space="preserve"> </w:t>
      </w:r>
      <w:r w:rsidR="00FE06C5" w:rsidRPr="002716AE">
        <w:rPr>
          <w:rFonts w:ascii="Times New Roman" w:hAnsi="Times New Roman" w:cs="Times New Roman"/>
          <w:sz w:val="24"/>
          <w:szCs w:val="24"/>
        </w:rPr>
        <w:t>0.011</w:t>
      </w:r>
      <w:r w:rsidR="00A34FEB" w:rsidRPr="002716AE">
        <w:rPr>
          <w:rFonts w:ascii="Times New Roman" w:hAnsi="Times New Roman" w:cs="Times New Roman"/>
          <w:sz w:val="24"/>
          <w:szCs w:val="24"/>
        </w:rPr>
        <w:t>)</w:t>
      </w:r>
      <w:r w:rsidR="00B47E24">
        <w:rPr>
          <w:rFonts w:ascii="Times New Roman" w:hAnsi="Times New Roman" w:cs="Times New Roman"/>
          <w:sz w:val="24"/>
          <w:szCs w:val="24"/>
        </w:rPr>
        <w:t xml:space="preserve"> fatigue</w:t>
      </w:r>
      <w:r w:rsidR="00FE06C5" w:rsidRPr="002716AE">
        <w:rPr>
          <w:rFonts w:ascii="Times New Roman" w:hAnsi="Times New Roman" w:cs="Times New Roman"/>
          <w:sz w:val="24"/>
          <w:szCs w:val="24"/>
        </w:rPr>
        <w:t xml:space="preserve">. Perceptual fatigue was significantly associated with </w:t>
      </w:r>
      <w:r w:rsidR="002A6EB9" w:rsidRPr="002716AE">
        <w:rPr>
          <w:rFonts w:ascii="Times New Roman" w:hAnsi="Times New Roman" w:cs="Times New Roman"/>
          <w:sz w:val="24"/>
          <w:szCs w:val="24"/>
        </w:rPr>
        <w:t>treatment modality</w:t>
      </w:r>
      <w:r w:rsidR="00A34FEB" w:rsidRPr="002716AE">
        <w:rPr>
          <w:rFonts w:ascii="Times New Roman" w:hAnsi="Times New Roman" w:cs="Times New Roman"/>
          <w:sz w:val="24"/>
          <w:szCs w:val="24"/>
        </w:rPr>
        <w:t xml:space="preserve"> (</w:t>
      </w:r>
      <w:r w:rsidR="00C26B4F" w:rsidRPr="002716AE">
        <w:rPr>
          <w:rFonts w:ascii="Times New Roman" w:hAnsi="Times New Roman" w:cs="Times New Roman"/>
          <w:sz w:val="24"/>
          <w:szCs w:val="24"/>
        </w:rPr>
        <w:t>median</w:t>
      </w:r>
      <w:r w:rsidR="006B5134" w:rsidRPr="002716AE">
        <w:rPr>
          <w:rFonts w:ascii="Times New Roman" w:hAnsi="Times New Roman" w:cs="Times New Roman"/>
          <w:sz w:val="24"/>
          <w:szCs w:val="24"/>
        </w:rPr>
        <w:t xml:space="preserve"> score 5.0 </w:t>
      </w:r>
      <w:r w:rsidR="00382426" w:rsidRPr="002716AE">
        <w:rPr>
          <w:rFonts w:ascii="Times New Roman" w:hAnsi="Times New Roman" w:cs="Times New Roman"/>
          <w:sz w:val="24"/>
          <w:szCs w:val="24"/>
        </w:rPr>
        <w:t>vs</w:t>
      </w:r>
      <w:r w:rsidR="006B5134" w:rsidRPr="002716AE">
        <w:rPr>
          <w:rFonts w:ascii="Times New Roman" w:hAnsi="Times New Roman" w:cs="Times New Roman"/>
          <w:sz w:val="24"/>
          <w:szCs w:val="24"/>
        </w:rPr>
        <w:t xml:space="preserve"> 3.0, </w:t>
      </w:r>
      <w:r w:rsidR="00A34FEB" w:rsidRPr="002716AE">
        <w:rPr>
          <w:rFonts w:ascii="Times New Roman" w:hAnsi="Times New Roman" w:cs="Times New Roman"/>
          <w:sz w:val="24"/>
          <w:szCs w:val="24"/>
        </w:rPr>
        <w:t xml:space="preserve">p </w:t>
      </w:r>
      <w:r w:rsidR="00FE06C5" w:rsidRPr="002716AE">
        <w:rPr>
          <w:rFonts w:ascii="Times New Roman" w:hAnsi="Times New Roman" w:cs="Times New Roman"/>
          <w:sz w:val="24"/>
          <w:szCs w:val="24"/>
        </w:rPr>
        <w:t>= 0.049</w:t>
      </w:r>
      <w:r w:rsidR="00A34FEB" w:rsidRPr="002716AE">
        <w:rPr>
          <w:rFonts w:ascii="Times New Roman" w:hAnsi="Times New Roman" w:cs="Times New Roman"/>
          <w:sz w:val="24"/>
          <w:szCs w:val="24"/>
        </w:rPr>
        <w:t>)</w:t>
      </w:r>
      <w:r w:rsidR="002A6EB9" w:rsidRPr="002716AE">
        <w:rPr>
          <w:rFonts w:ascii="Times New Roman" w:hAnsi="Times New Roman" w:cs="Times New Roman"/>
          <w:sz w:val="24"/>
          <w:szCs w:val="24"/>
        </w:rPr>
        <w:t xml:space="preserve">, showing that adjuvant treatment resulted in significantly higher </w:t>
      </w:r>
      <w:r>
        <w:rPr>
          <w:rFonts w:ascii="Times New Roman" w:hAnsi="Times New Roman" w:cs="Times New Roman"/>
          <w:sz w:val="24"/>
          <w:szCs w:val="24"/>
        </w:rPr>
        <w:t xml:space="preserve">levels of </w:t>
      </w:r>
      <w:r w:rsidR="00382426" w:rsidRPr="002716AE">
        <w:rPr>
          <w:rFonts w:ascii="Times New Roman" w:hAnsi="Times New Roman" w:cs="Times New Roman"/>
          <w:sz w:val="24"/>
          <w:szCs w:val="24"/>
        </w:rPr>
        <w:t>perceptual fatigue</w:t>
      </w:r>
      <w:r w:rsidR="002A6EB9" w:rsidRPr="002716AE">
        <w:rPr>
          <w:rFonts w:ascii="Times New Roman" w:hAnsi="Times New Roman" w:cs="Times New Roman"/>
          <w:sz w:val="24"/>
          <w:szCs w:val="24"/>
        </w:rPr>
        <w:t xml:space="preserve"> (table </w:t>
      </w:r>
      <w:r w:rsidR="00E2163B" w:rsidRPr="002716AE">
        <w:rPr>
          <w:rFonts w:ascii="Times New Roman" w:hAnsi="Times New Roman" w:cs="Times New Roman"/>
          <w:sz w:val="24"/>
          <w:szCs w:val="24"/>
        </w:rPr>
        <w:t>2</w:t>
      </w:r>
      <w:r w:rsidR="002A6EB9" w:rsidRPr="002716AE">
        <w:rPr>
          <w:rFonts w:ascii="Times New Roman" w:hAnsi="Times New Roman" w:cs="Times New Roman"/>
          <w:sz w:val="24"/>
          <w:szCs w:val="24"/>
        </w:rPr>
        <w:t>).</w:t>
      </w:r>
      <w:r w:rsidR="00432032" w:rsidRPr="002716AE">
        <w:rPr>
          <w:rFonts w:ascii="Times New Roman" w:hAnsi="Times New Roman" w:cs="Times New Roman"/>
          <w:sz w:val="24"/>
          <w:szCs w:val="24"/>
        </w:rPr>
        <w:t xml:space="preserve"> Gender, treatment modality, number of comorbid</w:t>
      </w:r>
      <w:r>
        <w:rPr>
          <w:rFonts w:ascii="Times New Roman" w:hAnsi="Times New Roman" w:cs="Times New Roman"/>
          <w:sz w:val="24"/>
          <w:szCs w:val="24"/>
        </w:rPr>
        <w:t>ities</w:t>
      </w:r>
      <w:r w:rsidR="00432032" w:rsidRPr="002716AE">
        <w:rPr>
          <w:rFonts w:ascii="Times New Roman" w:hAnsi="Times New Roman" w:cs="Times New Roman"/>
          <w:sz w:val="24"/>
          <w:szCs w:val="24"/>
        </w:rPr>
        <w:t xml:space="preserve"> and time elapsed since primary surgery were not significantly associated with physical or perceptual fatigue.</w:t>
      </w:r>
    </w:p>
    <w:p w14:paraId="614A930C" w14:textId="77777777" w:rsidR="00F15028" w:rsidRPr="002716AE" w:rsidRDefault="00F15028" w:rsidP="00F15028">
      <w:pPr>
        <w:spacing w:after="0" w:line="480" w:lineRule="auto"/>
        <w:ind w:firstLine="708"/>
        <w:rPr>
          <w:rFonts w:ascii="Times New Roman" w:hAnsi="Times New Roman" w:cs="Times New Roman"/>
          <w:sz w:val="24"/>
          <w:szCs w:val="24"/>
        </w:rPr>
      </w:pPr>
    </w:p>
    <w:p w14:paraId="23FE58B2" w14:textId="0331492F" w:rsidR="003F7FF0" w:rsidRDefault="00AC5CD5" w:rsidP="00AC5CD5">
      <w:pPr>
        <w:spacing w:line="240" w:lineRule="auto"/>
        <w:jc w:val="center"/>
        <w:rPr>
          <w:rFonts w:ascii="Times New Roman" w:hAnsi="Times New Roman" w:cs="Times New Roman"/>
          <w:b/>
          <w:bCs/>
          <w:sz w:val="24"/>
          <w:szCs w:val="24"/>
        </w:rPr>
      </w:pPr>
      <w:r w:rsidRPr="00AC5CD5">
        <w:rPr>
          <w:rFonts w:ascii="Times New Roman" w:hAnsi="Times New Roman" w:cs="Times New Roman"/>
          <w:b/>
          <w:bCs/>
          <w:sz w:val="24"/>
          <w:szCs w:val="24"/>
        </w:rPr>
        <w:t>PLEASE INSERT TABLE 2 HERE</w:t>
      </w:r>
    </w:p>
    <w:p w14:paraId="01254E84" w14:textId="77777777" w:rsidR="00AC5CD5" w:rsidRPr="00AC5CD5" w:rsidRDefault="00AC5CD5" w:rsidP="00AC5CD5">
      <w:pPr>
        <w:spacing w:line="240" w:lineRule="auto"/>
        <w:jc w:val="center"/>
        <w:rPr>
          <w:rFonts w:ascii="Times New Roman" w:hAnsi="Times New Roman" w:cs="Times New Roman"/>
          <w:b/>
          <w:bCs/>
          <w:sz w:val="24"/>
          <w:szCs w:val="24"/>
        </w:rPr>
      </w:pPr>
    </w:p>
    <w:p w14:paraId="2A77D0CE" w14:textId="0F2A4EA6" w:rsidR="008E0782" w:rsidRPr="00F357FE" w:rsidRDefault="003648B5" w:rsidP="00F357FE">
      <w:pPr>
        <w:pStyle w:val="ListParagraph"/>
        <w:numPr>
          <w:ilvl w:val="1"/>
          <w:numId w:val="13"/>
        </w:numPr>
        <w:spacing w:line="480" w:lineRule="auto"/>
        <w:rPr>
          <w:rFonts w:ascii="Times New Roman" w:hAnsi="Times New Roman" w:cs="Times New Roman"/>
          <w:b/>
          <w:sz w:val="24"/>
          <w:szCs w:val="24"/>
        </w:rPr>
      </w:pPr>
      <w:r w:rsidRPr="00F357FE">
        <w:rPr>
          <w:rFonts w:ascii="Times New Roman" w:hAnsi="Times New Roman" w:cs="Times New Roman"/>
          <w:b/>
          <w:sz w:val="24"/>
          <w:szCs w:val="24"/>
        </w:rPr>
        <w:t>Associations</w:t>
      </w:r>
      <w:r w:rsidR="00430B5D" w:rsidRPr="00F357FE">
        <w:rPr>
          <w:rFonts w:ascii="Times New Roman" w:hAnsi="Times New Roman" w:cs="Times New Roman"/>
          <w:b/>
          <w:sz w:val="24"/>
          <w:szCs w:val="24"/>
        </w:rPr>
        <w:t xml:space="preserve"> between </w:t>
      </w:r>
      <w:r w:rsidR="007F41DA" w:rsidRPr="00F357FE">
        <w:rPr>
          <w:rFonts w:ascii="Times New Roman" w:hAnsi="Times New Roman" w:cs="Times New Roman"/>
          <w:b/>
          <w:sz w:val="24"/>
          <w:szCs w:val="24"/>
        </w:rPr>
        <w:t xml:space="preserve">CRF and </w:t>
      </w:r>
      <w:r w:rsidR="00057422" w:rsidRPr="00F357FE">
        <w:rPr>
          <w:rFonts w:ascii="Times New Roman" w:hAnsi="Times New Roman" w:cs="Times New Roman"/>
          <w:b/>
          <w:sz w:val="24"/>
          <w:szCs w:val="24"/>
        </w:rPr>
        <w:t>t</w:t>
      </w:r>
      <w:r w:rsidR="000517CD" w:rsidRPr="00F357FE">
        <w:rPr>
          <w:rFonts w:ascii="Times New Roman" w:hAnsi="Times New Roman" w:cs="Times New Roman"/>
          <w:b/>
          <w:sz w:val="24"/>
          <w:szCs w:val="24"/>
        </w:rPr>
        <w:t>reatment burden</w:t>
      </w:r>
      <w:r w:rsidR="007F41DA" w:rsidRPr="00F357FE">
        <w:rPr>
          <w:rFonts w:ascii="Times New Roman" w:hAnsi="Times New Roman" w:cs="Times New Roman"/>
          <w:b/>
          <w:sz w:val="24"/>
          <w:szCs w:val="24"/>
        </w:rPr>
        <w:t xml:space="preserve"> dimensions</w:t>
      </w:r>
    </w:p>
    <w:p w14:paraId="234E238E" w14:textId="77777777" w:rsidR="00B47E24" w:rsidRDefault="00583D37" w:rsidP="008E0782">
      <w:pPr>
        <w:spacing w:line="480" w:lineRule="auto"/>
        <w:ind w:left="360" w:firstLine="348"/>
        <w:rPr>
          <w:rFonts w:ascii="Times New Roman" w:hAnsi="Times New Roman" w:cs="Times New Roman"/>
          <w:sz w:val="24"/>
          <w:szCs w:val="24"/>
        </w:rPr>
      </w:pPr>
      <w:r w:rsidRPr="008E0782">
        <w:rPr>
          <w:rFonts w:ascii="Times New Roman" w:hAnsi="Times New Roman" w:cs="Times New Roman"/>
          <w:sz w:val="24"/>
          <w:szCs w:val="24"/>
        </w:rPr>
        <w:t>The relationship between CRF (i.e. total, physical</w:t>
      </w:r>
      <w:r w:rsidR="00824FC2" w:rsidRPr="008E0782">
        <w:rPr>
          <w:rFonts w:ascii="Times New Roman" w:hAnsi="Times New Roman" w:cs="Times New Roman"/>
          <w:sz w:val="24"/>
          <w:szCs w:val="24"/>
        </w:rPr>
        <w:t xml:space="preserve"> and </w:t>
      </w:r>
      <w:r w:rsidRPr="008E0782">
        <w:rPr>
          <w:rFonts w:ascii="Times New Roman" w:hAnsi="Times New Roman" w:cs="Times New Roman"/>
          <w:sz w:val="24"/>
          <w:szCs w:val="24"/>
        </w:rPr>
        <w:t xml:space="preserve">perceptual) and </w:t>
      </w:r>
      <w:r w:rsidR="00824FC2" w:rsidRPr="008E0782">
        <w:rPr>
          <w:rFonts w:ascii="Times New Roman" w:hAnsi="Times New Roman" w:cs="Times New Roman"/>
          <w:sz w:val="24"/>
          <w:szCs w:val="24"/>
        </w:rPr>
        <w:t>the treatment</w:t>
      </w:r>
    </w:p>
    <w:p w14:paraId="45F00949" w14:textId="79971085" w:rsidR="00583D37" w:rsidRPr="008E0782" w:rsidRDefault="00824FC2" w:rsidP="00B47E24">
      <w:pPr>
        <w:spacing w:line="480" w:lineRule="auto"/>
        <w:rPr>
          <w:rFonts w:ascii="Times New Roman" w:hAnsi="Times New Roman" w:cs="Times New Roman"/>
          <w:sz w:val="24"/>
          <w:szCs w:val="24"/>
        </w:rPr>
      </w:pPr>
      <w:r w:rsidRPr="008E0782">
        <w:rPr>
          <w:rFonts w:ascii="Times New Roman" w:hAnsi="Times New Roman" w:cs="Times New Roman"/>
          <w:sz w:val="24"/>
          <w:szCs w:val="24"/>
        </w:rPr>
        <w:t xml:space="preserve">burden </w:t>
      </w:r>
      <w:r w:rsidR="00583D37" w:rsidRPr="008E0782">
        <w:rPr>
          <w:rFonts w:ascii="Times New Roman" w:hAnsi="Times New Roman" w:cs="Times New Roman"/>
          <w:sz w:val="24"/>
          <w:szCs w:val="24"/>
        </w:rPr>
        <w:t xml:space="preserve">was investigated using </w:t>
      </w:r>
      <w:r w:rsidR="007D77C8" w:rsidRPr="008E0782">
        <w:rPr>
          <w:rFonts w:ascii="Times New Roman" w:hAnsi="Times New Roman" w:cs="Times New Roman"/>
          <w:sz w:val="24"/>
          <w:szCs w:val="24"/>
        </w:rPr>
        <w:t>Spearman’s</w:t>
      </w:r>
      <w:r w:rsidR="00583D37" w:rsidRPr="008E0782">
        <w:rPr>
          <w:rFonts w:ascii="Times New Roman" w:hAnsi="Times New Roman" w:cs="Times New Roman"/>
          <w:sz w:val="24"/>
          <w:szCs w:val="24"/>
        </w:rPr>
        <w:t xml:space="preserve"> rho correlation coefficient</w:t>
      </w:r>
      <w:r w:rsidR="007458C1">
        <w:rPr>
          <w:rFonts w:ascii="Times New Roman" w:hAnsi="Times New Roman" w:cs="Times New Roman"/>
          <w:sz w:val="24"/>
          <w:szCs w:val="24"/>
        </w:rPr>
        <w:t>s</w:t>
      </w:r>
      <w:r w:rsidR="00583D37" w:rsidRPr="008E0782">
        <w:rPr>
          <w:rFonts w:ascii="Times New Roman" w:hAnsi="Times New Roman" w:cs="Times New Roman"/>
          <w:sz w:val="24"/>
          <w:szCs w:val="24"/>
        </w:rPr>
        <w:t xml:space="preserve"> (</w:t>
      </w:r>
      <w:r w:rsidR="00754C29" w:rsidRPr="008E0782">
        <w:rPr>
          <w:rFonts w:ascii="Times New Roman" w:hAnsi="Times New Roman" w:cs="Times New Roman"/>
          <w:sz w:val="24"/>
          <w:szCs w:val="24"/>
        </w:rPr>
        <w:t>t</w:t>
      </w:r>
      <w:r w:rsidR="00583D37" w:rsidRPr="008E0782">
        <w:rPr>
          <w:rFonts w:ascii="Times New Roman" w:hAnsi="Times New Roman" w:cs="Times New Roman"/>
          <w:sz w:val="24"/>
          <w:szCs w:val="24"/>
        </w:rPr>
        <w:t xml:space="preserve">able 3). CRF was significantly associated with </w:t>
      </w:r>
      <w:r w:rsidR="00057422" w:rsidRPr="008E0782">
        <w:rPr>
          <w:rFonts w:ascii="Times New Roman" w:hAnsi="Times New Roman" w:cs="Times New Roman"/>
          <w:sz w:val="24"/>
          <w:szCs w:val="24"/>
        </w:rPr>
        <w:t>t</w:t>
      </w:r>
      <w:r w:rsidR="000517CD" w:rsidRPr="008E0782">
        <w:rPr>
          <w:rFonts w:ascii="Times New Roman" w:hAnsi="Times New Roman" w:cs="Times New Roman"/>
          <w:sz w:val="24"/>
          <w:szCs w:val="24"/>
        </w:rPr>
        <w:t>reatment burden</w:t>
      </w:r>
      <w:r w:rsidR="00583D37" w:rsidRPr="008E0782">
        <w:rPr>
          <w:rFonts w:ascii="Times New Roman" w:hAnsi="Times New Roman" w:cs="Times New Roman"/>
          <w:sz w:val="24"/>
          <w:szCs w:val="24"/>
        </w:rPr>
        <w:t xml:space="preserve"> on all PETS dimensions, except for the dimension </w:t>
      </w:r>
      <w:r w:rsidR="002A4BEF" w:rsidRPr="008E0782">
        <w:rPr>
          <w:rFonts w:ascii="Times New Roman" w:hAnsi="Times New Roman" w:cs="Times New Roman"/>
          <w:sz w:val="24"/>
          <w:szCs w:val="24"/>
        </w:rPr>
        <w:t>‘</w:t>
      </w:r>
      <w:r w:rsidR="00583D37" w:rsidRPr="008E0782">
        <w:rPr>
          <w:rFonts w:ascii="Times New Roman" w:hAnsi="Times New Roman" w:cs="Times New Roman"/>
          <w:sz w:val="24"/>
          <w:szCs w:val="24"/>
        </w:rPr>
        <w:t>medications</w:t>
      </w:r>
      <w:r w:rsidR="002A4BEF" w:rsidRPr="008E0782">
        <w:rPr>
          <w:rFonts w:ascii="Times New Roman" w:hAnsi="Times New Roman" w:cs="Times New Roman"/>
          <w:sz w:val="24"/>
          <w:szCs w:val="24"/>
        </w:rPr>
        <w:t>’</w:t>
      </w:r>
      <w:r w:rsidR="00754C29" w:rsidRPr="008E0782">
        <w:rPr>
          <w:rFonts w:ascii="Times New Roman" w:hAnsi="Times New Roman" w:cs="Times New Roman"/>
          <w:sz w:val="24"/>
          <w:szCs w:val="24"/>
        </w:rPr>
        <w:t xml:space="preserve"> (MEDS)</w:t>
      </w:r>
      <w:r w:rsidR="00583D37" w:rsidRPr="008E0782">
        <w:rPr>
          <w:rFonts w:ascii="Times New Roman" w:hAnsi="Times New Roman" w:cs="Times New Roman"/>
          <w:sz w:val="24"/>
          <w:szCs w:val="24"/>
        </w:rPr>
        <w:t xml:space="preserve">. All significant correlations were positive, indicating that patients who experienced higher fatigue levels also reported higher levels of </w:t>
      </w:r>
      <w:r w:rsidR="00057422" w:rsidRPr="008E0782">
        <w:rPr>
          <w:rFonts w:ascii="Times New Roman" w:hAnsi="Times New Roman" w:cs="Times New Roman"/>
          <w:sz w:val="24"/>
          <w:szCs w:val="24"/>
        </w:rPr>
        <w:t>t</w:t>
      </w:r>
      <w:r w:rsidR="000517CD" w:rsidRPr="008E0782">
        <w:rPr>
          <w:rFonts w:ascii="Times New Roman" w:hAnsi="Times New Roman" w:cs="Times New Roman"/>
          <w:sz w:val="24"/>
          <w:szCs w:val="24"/>
        </w:rPr>
        <w:t>reatment burden</w:t>
      </w:r>
      <w:r w:rsidR="00583D37" w:rsidRPr="008E0782">
        <w:rPr>
          <w:rFonts w:ascii="Times New Roman" w:hAnsi="Times New Roman" w:cs="Times New Roman"/>
          <w:sz w:val="24"/>
          <w:szCs w:val="24"/>
        </w:rPr>
        <w:t xml:space="preserve">. </w:t>
      </w:r>
      <w:r w:rsidR="001A600D" w:rsidRPr="00674B8A">
        <w:rPr>
          <w:rFonts w:ascii="Times New Roman" w:hAnsi="Times New Roman" w:cs="Times New Roman"/>
          <w:color w:val="FF0000"/>
          <w:sz w:val="24"/>
          <w:szCs w:val="24"/>
        </w:rPr>
        <w:t xml:space="preserve">Correlations were small to medium for PETS dimensions pertaining to workload and stressors, and medium to large for dimensions pertaining to impact of burden. </w:t>
      </w:r>
      <w:r w:rsidR="00754C29" w:rsidRPr="008E0782">
        <w:rPr>
          <w:rFonts w:ascii="Times New Roman" w:hAnsi="Times New Roman" w:cs="Times New Roman"/>
          <w:sz w:val="24"/>
          <w:szCs w:val="24"/>
        </w:rPr>
        <w:t xml:space="preserve">There were </w:t>
      </w:r>
      <w:r w:rsidR="00382426" w:rsidRPr="008E0782">
        <w:rPr>
          <w:rFonts w:ascii="Times New Roman" w:hAnsi="Times New Roman" w:cs="Times New Roman"/>
          <w:sz w:val="24"/>
          <w:szCs w:val="24"/>
        </w:rPr>
        <w:t xml:space="preserve">consistently </w:t>
      </w:r>
      <w:r w:rsidR="008E7653">
        <w:rPr>
          <w:rFonts w:ascii="Times New Roman" w:hAnsi="Times New Roman" w:cs="Times New Roman"/>
          <w:sz w:val="24"/>
          <w:szCs w:val="24"/>
        </w:rPr>
        <w:t>higher</w:t>
      </w:r>
      <w:r w:rsidRPr="008E0782">
        <w:rPr>
          <w:rFonts w:ascii="Times New Roman" w:hAnsi="Times New Roman" w:cs="Times New Roman"/>
          <w:sz w:val="24"/>
          <w:szCs w:val="24"/>
        </w:rPr>
        <w:t xml:space="preserve"> </w:t>
      </w:r>
      <w:r w:rsidR="00382426" w:rsidRPr="008E0782">
        <w:rPr>
          <w:rFonts w:ascii="Times New Roman" w:hAnsi="Times New Roman" w:cs="Times New Roman"/>
          <w:sz w:val="24"/>
          <w:szCs w:val="24"/>
        </w:rPr>
        <w:t xml:space="preserve">correlations </w:t>
      </w:r>
      <w:r w:rsidR="00583D37" w:rsidRPr="008E0782">
        <w:rPr>
          <w:rFonts w:ascii="Times New Roman" w:hAnsi="Times New Roman" w:cs="Times New Roman"/>
          <w:sz w:val="24"/>
          <w:szCs w:val="24"/>
        </w:rPr>
        <w:t xml:space="preserve">​​between </w:t>
      </w:r>
      <w:r w:rsidRPr="008E0782">
        <w:rPr>
          <w:rFonts w:ascii="Times New Roman" w:hAnsi="Times New Roman" w:cs="Times New Roman"/>
          <w:sz w:val="24"/>
          <w:szCs w:val="24"/>
        </w:rPr>
        <w:t xml:space="preserve">the </w:t>
      </w:r>
      <w:r w:rsidR="00583D37" w:rsidRPr="008E0782">
        <w:rPr>
          <w:rFonts w:ascii="Times New Roman" w:hAnsi="Times New Roman" w:cs="Times New Roman"/>
          <w:sz w:val="24"/>
          <w:szCs w:val="24"/>
        </w:rPr>
        <w:t>PETS domains and perceptual fatigue</w:t>
      </w:r>
      <w:r w:rsidR="00754C29" w:rsidRPr="008E0782">
        <w:rPr>
          <w:rFonts w:ascii="Times New Roman" w:hAnsi="Times New Roman" w:cs="Times New Roman"/>
          <w:sz w:val="24"/>
          <w:szCs w:val="24"/>
        </w:rPr>
        <w:t xml:space="preserve"> than between </w:t>
      </w:r>
      <w:r w:rsidRPr="008E0782">
        <w:rPr>
          <w:rFonts w:ascii="Times New Roman" w:hAnsi="Times New Roman" w:cs="Times New Roman"/>
          <w:sz w:val="24"/>
          <w:szCs w:val="24"/>
        </w:rPr>
        <w:t xml:space="preserve">the </w:t>
      </w:r>
      <w:r w:rsidR="00754C29" w:rsidRPr="008E0782">
        <w:rPr>
          <w:rFonts w:ascii="Times New Roman" w:hAnsi="Times New Roman" w:cs="Times New Roman"/>
          <w:sz w:val="24"/>
          <w:szCs w:val="24"/>
        </w:rPr>
        <w:t>PETS domains and physical fatigue</w:t>
      </w:r>
      <w:r w:rsidR="00583D37" w:rsidRPr="008E0782">
        <w:rPr>
          <w:rFonts w:ascii="Times New Roman" w:hAnsi="Times New Roman" w:cs="Times New Roman"/>
          <w:sz w:val="24"/>
          <w:szCs w:val="24"/>
        </w:rPr>
        <w:t>.</w:t>
      </w:r>
    </w:p>
    <w:p w14:paraId="06746A7E" w14:textId="44305BAD" w:rsidR="00594884" w:rsidRDefault="001F51CD" w:rsidP="00594884">
      <w:pPr>
        <w:spacing w:line="480" w:lineRule="auto"/>
        <w:ind w:firstLine="708"/>
        <w:rPr>
          <w:rFonts w:ascii="Times New Roman" w:hAnsi="Times New Roman" w:cs="Times New Roman"/>
          <w:sz w:val="24"/>
          <w:szCs w:val="24"/>
        </w:rPr>
      </w:pPr>
      <w:bookmarkStart w:id="4" w:name="_Hlk57359958"/>
      <w:r w:rsidRPr="002716AE">
        <w:rPr>
          <w:rFonts w:ascii="Times New Roman" w:hAnsi="Times New Roman" w:cs="Times New Roman"/>
          <w:sz w:val="24"/>
          <w:szCs w:val="24"/>
        </w:rPr>
        <w:t xml:space="preserve">There were only </w:t>
      </w:r>
      <w:r w:rsidR="00382426" w:rsidRPr="002716AE">
        <w:rPr>
          <w:rFonts w:ascii="Times New Roman" w:hAnsi="Times New Roman" w:cs="Times New Roman"/>
          <w:sz w:val="24"/>
          <w:szCs w:val="24"/>
        </w:rPr>
        <w:t>minor</w:t>
      </w:r>
      <w:r w:rsidRPr="002716AE">
        <w:rPr>
          <w:rFonts w:ascii="Times New Roman" w:hAnsi="Times New Roman" w:cs="Times New Roman"/>
          <w:sz w:val="24"/>
          <w:szCs w:val="24"/>
        </w:rPr>
        <w:t xml:space="preserve"> differences between </w:t>
      </w:r>
      <w:r w:rsidR="00824FC2">
        <w:rPr>
          <w:rFonts w:ascii="Times New Roman" w:hAnsi="Times New Roman" w:cs="Times New Roman"/>
          <w:sz w:val="24"/>
          <w:szCs w:val="24"/>
        </w:rPr>
        <w:t xml:space="preserve">the </w:t>
      </w:r>
      <w:r w:rsidRPr="002716AE">
        <w:rPr>
          <w:rFonts w:ascii="Times New Roman" w:hAnsi="Times New Roman" w:cs="Times New Roman"/>
          <w:sz w:val="24"/>
          <w:szCs w:val="24"/>
        </w:rPr>
        <w:t>unadjusted and adjusted analys</w:t>
      </w:r>
      <w:r w:rsidR="00824FC2">
        <w:rPr>
          <w:rFonts w:ascii="Times New Roman" w:hAnsi="Times New Roman" w:cs="Times New Roman"/>
          <w:sz w:val="24"/>
          <w:szCs w:val="24"/>
        </w:rPr>
        <w:t>es</w:t>
      </w:r>
      <w:r w:rsidR="009A25E0" w:rsidRPr="002716AE">
        <w:rPr>
          <w:rFonts w:ascii="Times New Roman" w:hAnsi="Times New Roman" w:cs="Times New Roman"/>
          <w:sz w:val="24"/>
          <w:szCs w:val="24"/>
        </w:rPr>
        <w:t>.</w:t>
      </w:r>
      <w:r w:rsidRPr="002716AE">
        <w:rPr>
          <w:rFonts w:ascii="Times New Roman" w:hAnsi="Times New Roman" w:cs="Times New Roman"/>
          <w:sz w:val="24"/>
          <w:szCs w:val="24"/>
        </w:rPr>
        <w:t xml:space="preserve"> </w:t>
      </w:r>
      <w:r w:rsidR="00C26B4F" w:rsidRPr="002716AE">
        <w:rPr>
          <w:rFonts w:ascii="Times New Roman" w:hAnsi="Times New Roman" w:cs="Times New Roman"/>
          <w:sz w:val="24"/>
          <w:szCs w:val="24"/>
        </w:rPr>
        <w:t>S</w:t>
      </w:r>
      <w:r w:rsidR="002A4BEF" w:rsidRPr="002716AE">
        <w:rPr>
          <w:rFonts w:ascii="Times New Roman" w:hAnsi="Times New Roman" w:cs="Times New Roman"/>
          <w:sz w:val="24"/>
          <w:szCs w:val="24"/>
        </w:rPr>
        <w:t xml:space="preserve">ignificant </w:t>
      </w:r>
      <w:r w:rsidR="00C26B4F" w:rsidRPr="002716AE">
        <w:rPr>
          <w:rFonts w:ascii="Times New Roman" w:hAnsi="Times New Roman" w:cs="Times New Roman"/>
          <w:sz w:val="24"/>
          <w:szCs w:val="24"/>
        </w:rPr>
        <w:t xml:space="preserve">unadjusted </w:t>
      </w:r>
      <w:r w:rsidR="002A4BEF" w:rsidRPr="002716AE">
        <w:rPr>
          <w:rFonts w:ascii="Times New Roman" w:hAnsi="Times New Roman" w:cs="Times New Roman"/>
          <w:sz w:val="24"/>
          <w:szCs w:val="24"/>
        </w:rPr>
        <w:t xml:space="preserve">associations between </w:t>
      </w:r>
      <w:r w:rsidR="00824FC2">
        <w:rPr>
          <w:rFonts w:ascii="Times New Roman" w:hAnsi="Times New Roman" w:cs="Times New Roman"/>
          <w:sz w:val="24"/>
          <w:szCs w:val="24"/>
        </w:rPr>
        <w:t xml:space="preserve">the </w:t>
      </w:r>
      <w:r w:rsidRPr="002716AE">
        <w:rPr>
          <w:rFonts w:ascii="Times New Roman" w:hAnsi="Times New Roman" w:cs="Times New Roman"/>
          <w:sz w:val="24"/>
          <w:szCs w:val="24"/>
        </w:rPr>
        <w:t xml:space="preserve">treatment burden dimensions </w:t>
      </w:r>
      <w:r w:rsidR="002A4BEF" w:rsidRPr="002716AE">
        <w:rPr>
          <w:rFonts w:ascii="Times New Roman" w:hAnsi="Times New Roman" w:cs="Times New Roman"/>
          <w:sz w:val="24"/>
          <w:szCs w:val="24"/>
        </w:rPr>
        <w:t xml:space="preserve">and total CRF and </w:t>
      </w:r>
      <w:r w:rsidR="00824FC2">
        <w:rPr>
          <w:rFonts w:ascii="Times New Roman" w:hAnsi="Times New Roman" w:cs="Times New Roman"/>
          <w:sz w:val="24"/>
          <w:szCs w:val="24"/>
        </w:rPr>
        <w:t xml:space="preserve">the CRF </w:t>
      </w:r>
      <w:r w:rsidR="002A4BEF" w:rsidRPr="002716AE">
        <w:rPr>
          <w:rFonts w:ascii="Times New Roman" w:hAnsi="Times New Roman" w:cs="Times New Roman"/>
          <w:sz w:val="24"/>
          <w:szCs w:val="24"/>
        </w:rPr>
        <w:t xml:space="preserve">subscales </w:t>
      </w:r>
      <w:r w:rsidRPr="002716AE">
        <w:rPr>
          <w:rFonts w:ascii="Times New Roman" w:hAnsi="Times New Roman" w:cs="Times New Roman"/>
          <w:sz w:val="24"/>
          <w:szCs w:val="24"/>
        </w:rPr>
        <w:t xml:space="preserve">remained significant </w:t>
      </w:r>
      <w:r w:rsidR="00DD06A0" w:rsidRPr="002716AE">
        <w:rPr>
          <w:rFonts w:ascii="Times New Roman" w:hAnsi="Times New Roman" w:cs="Times New Roman"/>
          <w:sz w:val="24"/>
          <w:szCs w:val="24"/>
        </w:rPr>
        <w:t xml:space="preserve">after adjusting for the </w:t>
      </w:r>
      <w:r w:rsidR="00824FC2">
        <w:rPr>
          <w:rFonts w:ascii="Times New Roman" w:hAnsi="Times New Roman" w:cs="Times New Roman"/>
          <w:sz w:val="24"/>
          <w:szCs w:val="24"/>
        </w:rPr>
        <w:t xml:space="preserve">following </w:t>
      </w:r>
      <w:r w:rsidR="00DD06A0" w:rsidRPr="002716AE">
        <w:rPr>
          <w:rFonts w:ascii="Times New Roman" w:hAnsi="Times New Roman" w:cs="Times New Roman"/>
          <w:sz w:val="24"/>
          <w:szCs w:val="24"/>
        </w:rPr>
        <w:t>independent variables</w:t>
      </w:r>
      <w:r w:rsidR="00824FC2">
        <w:rPr>
          <w:rFonts w:ascii="Times New Roman" w:hAnsi="Times New Roman" w:cs="Times New Roman"/>
          <w:sz w:val="24"/>
          <w:szCs w:val="24"/>
        </w:rPr>
        <w:t>:</w:t>
      </w:r>
      <w:r w:rsidR="00DD06A0" w:rsidRPr="002716AE">
        <w:rPr>
          <w:rFonts w:ascii="Times New Roman" w:hAnsi="Times New Roman" w:cs="Times New Roman"/>
          <w:sz w:val="24"/>
          <w:szCs w:val="24"/>
        </w:rPr>
        <w:t xml:space="preserve"> age group, gender, Dukes cancer stage, treatment modality, </w:t>
      </w:r>
      <w:r w:rsidR="00382426" w:rsidRPr="002716AE">
        <w:rPr>
          <w:rFonts w:ascii="Times New Roman" w:hAnsi="Times New Roman" w:cs="Times New Roman"/>
          <w:sz w:val="24"/>
          <w:szCs w:val="24"/>
        </w:rPr>
        <w:t xml:space="preserve">the </w:t>
      </w:r>
      <w:r w:rsidR="00DD06A0" w:rsidRPr="002716AE">
        <w:rPr>
          <w:rFonts w:ascii="Times New Roman" w:hAnsi="Times New Roman" w:cs="Times New Roman"/>
          <w:sz w:val="24"/>
          <w:szCs w:val="24"/>
        </w:rPr>
        <w:t>time elapsed since primary surgery and number of comorbid conditions.</w:t>
      </w:r>
      <w:r w:rsidRPr="002716AE">
        <w:rPr>
          <w:rFonts w:ascii="Times New Roman" w:hAnsi="Times New Roman" w:cs="Times New Roman"/>
          <w:sz w:val="24"/>
          <w:szCs w:val="24"/>
        </w:rPr>
        <w:t xml:space="preserve"> The</w:t>
      </w:r>
      <w:r w:rsidR="003405D6" w:rsidRPr="002716AE">
        <w:rPr>
          <w:rFonts w:ascii="Times New Roman" w:hAnsi="Times New Roman" w:cs="Times New Roman"/>
          <w:sz w:val="24"/>
          <w:szCs w:val="24"/>
        </w:rPr>
        <w:t xml:space="preserve"> </w:t>
      </w:r>
      <w:r w:rsidR="00382426" w:rsidRPr="002716AE">
        <w:rPr>
          <w:rFonts w:ascii="Times New Roman" w:hAnsi="Times New Roman" w:cs="Times New Roman"/>
          <w:sz w:val="24"/>
          <w:szCs w:val="24"/>
        </w:rPr>
        <w:t>most considerable</w:t>
      </w:r>
      <w:r w:rsidRPr="002716AE">
        <w:rPr>
          <w:rFonts w:ascii="Times New Roman" w:hAnsi="Times New Roman" w:cs="Times New Roman"/>
          <w:sz w:val="24"/>
          <w:szCs w:val="24"/>
        </w:rPr>
        <w:t xml:space="preserve"> </w:t>
      </w:r>
      <w:r w:rsidR="00B47E24">
        <w:rPr>
          <w:rFonts w:ascii="Times New Roman" w:hAnsi="Times New Roman" w:cs="Times New Roman"/>
          <w:sz w:val="24"/>
          <w:szCs w:val="24"/>
        </w:rPr>
        <w:t>effect of adjusting</w:t>
      </w:r>
      <w:r w:rsidRPr="002716AE">
        <w:rPr>
          <w:rFonts w:ascii="Times New Roman" w:hAnsi="Times New Roman" w:cs="Times New Roman"/>
          <w:sz w:val="24"/>
          <w:szCs w:val="24"/>
        </w:rPr>
        <w:t xml:space="preserve"> </w:t>
      </w:r>
      <w:r w:rsidR="00DC2C6E" w:rsidRPr="002716AE">
        <w:rPr>
          <w:rFonts w:ascii="Times New Roman" w:hAnsi="Times New Roman" w:cs="Times New Roman"/>
          <w:sz w:val="24"/>
          <w:szCs w:val="24"/>
        </w:rPr>
        <w:t xml:space="preserve">was found for the association between total fatigue and </w:t>
      </w:r>
      <w:r w:rsidR="00DD06A0" w:rsidRPr="002716AE">
        <w:rPr>
          <w:rFonts w:ascii="Times New Roman" w:hAnsi="Times New Roman" w:cs="Times New Roman"/>
          <w:sz w:val="24"/>
          <w:szCs w:val="24"/>
        </w:rPr>
        <w:t xml:space="preserve">the PETS domain </w:t>
      </w:r>
      <w:r w:rsidR="007D77C8" w:rsidRPr="002716AE">
        <w:rPr>
          <w:rFonts w:ascii="Times New Roman" w:hAnsi="Times New Roman" w:cs="Times New Roman"/>
          <w:sz w:val="24"/>
          <w:szCs w:val="24"/>
        </w:rPr>
        <w:t>‘</w:t>
      </w:r>
      <w:r w:rsidR="00DD06A0" w:rsidRPr="002716AE">
        <w:rPr>
          <w:rFonts w:ascii="Times New Roman" w:hAnsi="Times New Roman" w:cs="Times New Roman"/>
          <w:sz w:val="24"/>
          <w:szCs w:val="24"/>
        </w:rPr>
        <w:t>medical information</w:t>
      </w:r>
      <w:r w:rsidR="007D77C8" w:rsidRPr="002716AE">
        <w:rPr>
          <w:rFonts w:ascii="Times New Roman" w:hAnsi="Times New Roman" w:cs="Times New Roman"/>
          <w:sz w:val="24"/>
          <w:szCs w:val="24"/>
        </w:rPr>
        <w:t>’</w:t>
      </w:r>
      <w:r w:rsidR="007F42AA">
        <w:rPr>
          <w:rFonts w:ascii="Times New Roman" w:hAnsi="Times New Roman" w:cs="Times New Roman"/>
          <w:sz w:val="24"/>
          <w:szCs w:val="24"/>
        </w:rPr>
        <w:t xml:space="preserve"> </w:t>
      </w:r>
      <w:r w:rsidR="002A4BEF" w:rsidRPr="002716AE">
        <w:rPr>
          <w:rFonts w:ascii="Times New Roman" w:hAnsi="Times New Roman" w:cs="Times New Roman"/>
          <w:sz w:val="24"/>
          <w:szCs w:val="24"/>
        </w:rPr>
        <w:t>(MINF)</w:t>
      </w:r>
      <w:r w:rsidR="00DC2C6E" w:rsidRPr="002716AE">
        <w:rPr>
          <w:rFonts w:ascii="Times New Roman" w:hAnsi="Times New Roman" w:cs="Times New Roman"/>
          <w:sz w:val="24"/>
          <w:szCs w:val="24"/>
        </w:rPr>
        <w:t xml:space="preserve">, and in particular for </w:t>
      </w:r>
      <w:r w:rsidR="00DD06A0" w:rsidRPr="002716AE">
        <w:rPr>
          <w:rFonts w:ascii="Times New Roman" w:hAnsi="Times New Roman" w:cs="Times New Roman"/>
          <w:sz w:val="24"/>
          <w:szCs w:val="24"/>
        </w:rPr>
        <w:t>perceptual fatigue</w:t>
      </w:r>
      <w:r w:rsidR="003405D6" w:rsidRPr="002716AE">
        <w:rPr>
          <w:rFonts w:ascii="Times New Roman" w:hAnsi="Times New Roman" w:cs="Times New Roman"/>
          <w:sz w:val="24"/>
          <w:szCs w:val="24"/>
        </w:rPr>
        <w:t>, w</w:t>
      </w:r>
      <w:r w:rsidR="005F31B2" w:rsidRPr="002716AE">
        <w:rPr>
          <w:rFonts w:ascii="Times New Roman" w:hAnsi="Times New Roman" w:cs="Times New Roman"/>
          <w:sz w:val="24"/>
          <w:szCs w:val="24"/>
        </w:rPr>
        <w:t>ith</w:t>
      </w:r>
      <w:r w:rsidR="003405D6" w:rsidRPr="002716AE">
        <w:rPr>
          <w:rFonts w:ascii="Times New Roman" w:hAnsi="Times New Roman" w:cs="Times New Roman"/>
          <w:sz w:val="24"/>
          <w:szCs w:val="24"/>
        </w:rPr>
        <w:t xml:space="preserve"> an increase </w:t>
      </w:r>
      <w:r w:rsidR="002A4BEF" w:rsidRPr="002716AE">
        <w:rPr>
          <w:rFonts w:ascii="Times New Roman" w:hAnsi="Times New Roman" w:cs="Times New Roman"/>
          <w:sz w:val="24"/>
          <w:szCs w:val="24"/>
        </w:rPr>
        <w:t xml:space="preserve">in rho </w:t>
      </w:r>
      <w:r w:rsidR="009A25E0" w:rsidRPr="002716AE">
        <w:rPr>
          <w:rFonts w:ascii="Times New Roman" w:hAnsi="Times New Roman" w:cs="Times New Roman"/>
          <w:sz w:val="24"/>
          <w:szCs w:val="24"/>
        </w:rPr>
        <w:t xml:space="preserve">from 0.34 </w:t>
      </w:r>
      <w:r w:rsidR="003405D6" w:rsidRPr="002716AE">
        <w:rPr>
          <w:rFonts w:ascii="Times New Roman" w:hAnsi="Times New Roman" w:cs="Times New Roman"/>
          <w:sz w:val="24"/>
          <w:szCs w:val="24"/>
        </w:rPr>
        <w:t>to 0.43</w:t>
      </w:r>
      <w:r w:rsidR="002A4BEF" w:rsidRPr="002716AE">
        <w:rPr>
          <w:rFonts w:ascii="Times New Roman" w:hAnsi="Times New Roman" w:cs="Times New Roman"/>
          <w:sz w:val="24"/>
          <w:szCs w:val="24"/>
        </w:rPr>
        <w:t xml:space="preserve"> after adjustment</w:t>
      </w:r>
      <w:r w:rsidR="008D3E62" w:rsidRPr="002716AE">
        <w:rPr>
          <w:rFonts w:ascii="Times New Roman" w:hAnsi="Times New Roman" w:cs="Times New Roman"/>
          <w:sz w:val="24"/>
          <w:szCs w:val="24"/>
        </w:rPr>
        <w:t xml:space="preserve">. </w:t>
      </w:r>
      <w:r w:rsidR="00A86C22">
        <w:rPr>
          <w:rFonts w:ascii="Times New Roman" w:hAnsi="Times New Roman" w:cs="Times New Roman"/>
          <w:sz w:val="24"/>
          <w:szCs w:val="24"/>
        </w:rPr>
        <w:t>A</w:t>
      </w:r>
      <w:r w:rsidR="00DC2C6E" w:rsidRPr="002716AE">
        <w:rPr>
          <w:rFonts w:ascii="Times New Roman" w:hAnsi="Times New Roman" w:cs="Times New Roman"/>
          <w:sz w:val="24"/>
          <w:szCs w:val="24"/>
        </w:rPr>
        <w:t xml:space="preserve">ge group and treatment modality </w:t>
      </w:r>
      <w:r w:rsidR="00A86C22">
        <w:rPr>
          <w:rFonts w:ascii="Times New Roman" w:hAnsi="Times New Roman" w:cs="Times New Roman"/>
          <w:sz w:val="24"/>
          <w:szCs w:val="24"/>
        </w:rPr>
        <w:t>had the strongest</w:t>
      </w:r>
      <w:r w:rsidR="00DC2C6E" w:rsidRPr="002716AE">
        <w:rPr>
          <w:rFonts w:ascii="Times New Roman" w:hAnsi="Times New Roman" w:cs="Times New Roman"/>
          <w:sz w:val="24"/>
          <w:szCs w:val="24"/>
        </w:rPr>
        <w:t xml:space="preserve"> confounding effect on the association between </w:t>
      </w:r>
      <w:r w:rsidR="007D77C8" w:rsidRPr="002716AE">
        <w:rPr>
          <w:rFonts w:ascii="Times New Roman" w:hAnsi="Times New Roman" w:cs="Times New Roman"/>
          <w:sz w:val="24"/>
          <w:szCs w:val="24"/>
        </w:rPr>
        <w:t>‘</w:t>
      </w:r>
      <w:r w:rsidR="00DC2C6E" w:rsidRPr="002716AE">
        <w:rPr>
          <w:rFonts w:ascii="Times New Roman" w:hAnsi="Times New Roman" w:cs="Times New Roman"/>
          <w:sz w:val="24"/>
          <w:szCs w:val="24"/>
        </w:rPr>
        <w:t>medical information</w:t>
      </w:r>
      <w:r w:rsidR="007D77C8" w:rsidRPr="002716AE">
        <w:rPr>
          <w:rFonts w:ascii="Times New Roman" w:hAnsi="Times New Roman" w:cs="Times New Roman"/>
          <w:sz w:val="24"/>
          <w:szCs w:val="24"/>
        </w:rPr>
        <w:t>’</w:t>
      </w:r>
      <w:r w:rsidR="002A4BEF" w:rsidRPr="002716AE">
        <w:rPr>
          <w:rFonts w:ascii="Times New Roman" w:hAnsi="Times New Roman" w:cs="Times New Roman"/>
          <w:sz w:val="24"/>
          <w:szCs w:val="24"/>
        </w:rPr>
        <w:t xml:space="preserve"> (MINF)</w:t>
      </w:r>
      <w:r w:rsidR="00DC2C6E" w:rsidRPr="002716AE">
        <w:rPr>
          <w:rFonts w:ascii="Times New Roman" w:hAnsi="Times New Roman" w:cs="Times New Roman"/>
          <w:sz w:val="24"/>
          <w:szCs w:val="24"/>
        </w:rPr>
        <w:t xml:space="preserve"> and CRF.</w:t>
      </w:r>
    </w:p>
    <w:p w14:paraId="6403AA2C" w14:textId="38971672" w:rsidR="00841307" w:rsidRPr="00841307" w:rsidRDefault="00E25BA8" w:rsidP="00841307">
      <w:pPr>
        <w:spacing w:line="480" w:lineRule="auto"/>
        <w:rPr>
          <w:rFonts w:ascii="Times New Roman" w:hAnsi="Times New Roman" w:cs="Times New Roman"/>
          <w:b/>
          <w:bCs/>
          <w:color w:val="FF0000"/>
          <w:sz w:val="24"/>
          <w:szCs w:val="24"/>
          <w:lang w:val="en-US"/>
        </w:rPr>
      </w:pPr>
      <w:r w:rsidRPr="00841307">
        <w:rPr>
          <w:rFonts w:ascii="Times New Roman" w:hAnsi="Times New Roman" w:cs="Times New Roman"/>
          <w:b/>
          <w:bCs/>
          <w:color w:val="FF0000"/>
          <w:sz w:val="24"/>
          <w:szCs w:val="24"/>
        </w:rPr>
        <w:t xml:space="preserve">4.3 </w:t>
      </w:r>
      <w:r w:rsidR="00492F21">
        <w:rPr>
          <w:rFonts w:ascii="Times New Roman" w:hAnsi="Times New Roman" w:cs="Times New Roman"/>
          <w:b/>
          <w:bCs/>
          <w:color w:val="FF0000"/>
          <w:sz w:val="24"/>
          <w:szCs w:val="24"/>
        </w:rPr>
        <w:t>Associations</w:t>
      </w:r>
      <w:r w:rsidR="00841307" w:rsidRPr="00841307">
        <w:rPr>
          <w:rFonts w:ascii="Times New Roman" w:hAnsi="Times New Roman" w:cs="Times New Roman"/>
          <w:b/>
          <w:bCs/>
          <w:color w:val="FF0000"/>
          <w:sz w:val="24"/>
          <w:szCs w:val="24"/>
        </w:rPr>
        <w:t xml:space="preserve"> between CRF and </w:t>
      </w:r>
      <w:r w:rsidR="00841307" w:rsidRPr="00841307">
        <w:rPr>
          <w:rFonts w:ascii="Times New Roman" w:hAnsi="Times New Roman" w:cs="Times New Roman"/>
          <w:b/>
          <w:bCs/>
          <w:color w:val="FF0000"/>
          <w:sz w:val="24"/>
          <w:szCs w:val="24"/>
          <w:lang w:val="en-US"/>
        </w:rPr>
        <w:t xml:space="preserve">treatment burden workload domains </w:t>
      </w:r>
      <w:r w:rsidR="00841307">
        <w:rPr>
          <w:rFonts w:ascii="Times New Roman" w:hAnsi="Times New Roman" w:cs="Times New Roman"/>
          <w:b/>
          <w:bCs/>
          <w:color w:val="FF0000"/>
          <w:sz w:val="24"/>
          <w:szCs w:val="24"/>
          <w:lang w:val="en-US"/>
        </w:rPr>
        <w:t>moderated by socio-demographic and clinical variables</w:t>
      </w:r>
    </w:p>
    <w:p w14:paraId="02935943" w14:textId="7A0CE03B" w:rsidR="00D839C2" w:rsidRPr="005D4E57" w:rsidRDefault="00D839C2" w:rsidP="00D839C2">
      <w:pPr>
        <w:spacing w:line="480" w:lineRule="auto"/>
        <w:ind w:firstLine="708"/>
        <w:rPr>
          <w:rFonts w:ascii="Times New Roman" w:hAnsi="Times New Roman" w:cs="Times New Roman"/>
          <w:color w:val="FF0000"/>
          <w:lang w:val="en-US"/>
        </w:rPr>
      </w:pPr>
      <w:r w:rsidRPr="005D4E57">
        <w:rPr>
          <w:rFonts w:ascii="Times New Roman" w:hAnsi="Times New Roman" w:cs="Times New Roman"/>
          <w:color w:val="FF0000"/>
          <w:sz w:val="24"/>
          <w:szCs w:val="24"/>
        </w:rPr>
        <w:t xml:space="preserve">Stratified analyses assessing moderation from socio-demographic and clinical variables of the association </w:t>
      </w:r>
      <w:r w:rsidRPr="005D4E57">
        <w:rPr>
          <w:rFonts w:ascii="Times New Roman" w:hAnsi="Times New Roman" w:cs="Times New Roman"/>
          <w:color w:val="FF0000"/>
          <w:lang w:val="en-US"/>
        </w:rPr>
        <w:t xml:space="preserve">between </w:t>
      </w:r>
      <w:r w:rsidRPr="005D4E57">
        <w:rPr>
          <w:rFonts w:ascii="Times New Roman" w:hAnsi="Times New Roman" w:cs="Times New Roman"/>
          <w:color w:val="FF0000"/>
          <w:sz w:val="24"/>
          <w:szCs w:val="24"/>
          <w:lang w:val="en-US"/>
        </w:rPr>
        <w:t>CRF and three treatment burden workload domains (i.e. MINF, MAP, MH) are presented in table 4. It show</w:t>
      </w:r>
      <w:r>
        <w:rPr>
          <w:rFonts w:ascii="Times New Roman" w:hAnsi="Times New Roman" w:cs="Times New Roman"/>
          <w:color w:val="FF0000"/>
          <w:sz w:val="24"/>
          <w:szCs w:val="24"/>
          <w:lang w:val="en-US"/>
        </w:rPr>
        <w:t>ed</w:t>
      </w:r>
      <w:r w:rsidRPr="005D4E57">
        <w:rPr>
          <w:rFonts w:ascii="Times New Roman" w:hAnsi="Times New Roman" w:cs="Times New Roman"/>
          <w:color w:val="FF0000"/>
          <w:sz w:val="24"/>
          <w:szCs w:val="24"/>
          <w:lang w:val="en-US"/>
        </w:rPr>
        <w:t xml:space="preserve"> that age moderated the association between CRF and </w:t>
      </w:r>
      <w:r w:rsidR="00D55C0F">
        <w:rPr>
          <w:rFonts w:ascii="Times New Roman" w:hAnsi="Times New Roman" w:cs="Times New Roman"/>
          <w:color w:val="FF0000"/>
          <w:sz w:val="24"/>
          <w:szCs w:val="24"/>
          <w:lang w:val="en-US"/>
        </w:rPr>
        <w:t>all three dimensions, with higher correlations among patients &lt;60 years than for patients 60-79 years of age: p</w:t>
      </w:r>
      <w:r>
        <w:rPr>
          <w:rFonts w:ascii="Times New Roman" w:hAnsi="Times New Roman" w:cs="Times New Roman"/>
          <w:color w:val="FF0000"/>
          <w:sz w:val="24"/>
          <w:szCs w:val="24"/>
          <w:lang w:val="en-US"/>
        </w:rPr>
        <w:t xml:space="preserve">artial rho </w:t>
      </w:r>
      <w:r w:rsidR="00D55C0F">
        <w:rPr>
          <w:rFonts w:ascii="Times New Roman" w:hAnsi="Times New Roman" w:cs="Times New Roman"/>
          <w:color w:val="FF0000"/>
          <w:sz w:val="24"/>
          <w:szCs w:val="24"/>
          <w:lang w:val="en-US"/>
        </w:rPr>
        <w:t xml:space="preserve">0.49 (p &lt;= 0.001) vs. 0.32 (p = 0.037) for MINF, </w:t>
      </w:r>
      <w:r>
        <w:rPr>
          <w:rFonts w:ascii="Times New Roman" w:hAnsi="Times New Roman" w:cs="Times New Roman"/>
          <w:color w:val="FF0000"/>
          <w:sz w:val="24"/>
          <w:szCs w:val="24"/>
          <w:lang w:val="en-US"/>
        </w:rPr>
        <w:t>0</w:t>
      </w:r>
      <w:r w:rsidRPr="005D4E57">
        <w:rPr>
          <w:rFonts w:ascii="Times New Roman" w:hAnsi="Times New Roman" w:cs="Times New Roman"/>
          <w:color w:val="FF0000"/>
          <w:sz w:val="24"/>
          <w:szCs w:val="24"/>
          <w:lang w:val="en-US"/>
        </w:rPr>
        <w:t>.36</w:t>
      </w:r>
      <w:r>
        <w:rPr>
          <w:rFonts w:ascii="Times New Roman" w:hAnsi="Times New Roman" w:cs="Times New Roman"/>
          <w:color w:val="FF0000"/>
          <w:sz w:val="24"/>
          <w:szCs w:val="24"/>
          <w:lang w:val="en-US"/>
        </w:rPr>
        <w:t xml:space="preserve"> (</w:t>
      </w:r>
      <w:r w:rsidRPr="005D4E57">
        <w:rPr>
          <w:rFonts w:ascii="Times New Roman" w:hAnsi="Times New Roman" w:cs="Times New Roman"/>
          <w:color w:val="FF0000"/>
          <w:sz w:val="24"/>
          <w:szCs w:val="24"/>
          <w:lang w:val="en-US"/>
        </w:rPr>
        <w:t>p</w:t>
      </w:r>
      <w:r>
        <w:rPr>
          <w:rFonts w:ascii="Times New Roman" w:hAnsi="Times New Roman" w:cs="Times New Roman"/>
          <w:color w:val="FF0000"/>
          <w:sz w:val="24"/>
          <w:szCs w:val="24"/>
          <w:lang w:val="en-US"/>
        </w:rPr>
        <w:t xml:space="preserve"> </w:t>
      </w:r>
      <w:r w:rsidRPr="005D4E57">
        <w:rPr>
          <w:rFonts w:ascii="Times New Roman" w:hAnsi="Times New Roman" w:cs="Times New Roman"/>
          <w:color w:val="FF0000"/>
          <w:sz w:val="24"/>
          <w:szCs w:val="24"/>
          <w:lang w:val="en-US"/>
        </w:rPr>
        <w:t>=</w:t>
      </w:r>
      <w:r>
        <w:rPr>
          <w:rFonts w:ascii="Times New Roman" w:hAnsi="Times New Roman" w:cs="Times New Roman"/>
          <w:color w:val="FF0000"/>
          <w:sz w:val="24"/>
          <w:szCs w:val="24"/>
          <w:lang w:val="en-US"/>
        </w:rPr>
        <w:t xml:space="preserve"> 0</w:t>
      </w:r>
      <w:r w:rsidRPr="005D4E57">
        <w:rPr>
          <w:rFonts w:ascii="Times New Roman" w:hAnsi="Times New Roman" w:cs="Times New Roman"/>
          <w:color w:val="FF0000"/>
          <w:sz w:val="24"/>
          <w:szCs w:val="24"/>
          <w:lang w:val="en-US"/>
        </w:rPr>
        <w:t>.007</w:t>
      </w:r>
      <w:r>
        <w:rPr>
          <w:rFonts w:ascii="Times New Roman" w:hAnsi="Times New Roman" w:cs="Times New Roman"/>
          <w:color w:val="FF0000"/>
          <w:sz w:val="24"/>
          <w:szCs w:val="24"/>
          <w:lang w:val="en-US"/>
        </w:rPr>
        <w:t>)</w:t>
      </w:r>
      <w:r w:rsidRPr="005D4E57">
        <w:rPr>
          <w:rFonts w:ascii="Times New Roman" w:hAnsi="Times New Roman" w:cs="Times New Roman"/>
          <w:color w:val="FF0000"/>
          <w:sz w:val="24"/>
          <w:szCs w:val="24"/>
          <w:lang w:val="en-US"/>
        </w:rPr>
        <w:t xml:space="preserve"> vs. </w:t>
      </w:r>
      <w:r>
        <w:rPr>
          <w:rFonts w:ascii="Times New Roman" w:hAnsi="Times New Roman" w:cs="Times New Roman"/>
          <w:color w:val="FF0000"/>
          <w:sz w:val="24"/>
          <w:szCs w:val="24"/>
          <w:lang w:val="en-US"/>
        </w:rPr>
        <w:t>0</w:t>
      </w:r>
      <w:r w:rsidRPr="005D4E57">
        <w:rPr>
          <w:rFonts w:ascii="Times New Roman" w:hAnsi="Times New Roman" w:cs="Times New Roman"/>
          <w:color w:val="FF0000"/>
          <w:sz w:val="24"/>
          <w:szCs w:val="24"/>
          <w:lang w:val="en-US"/>
        </w:rPr>
        <w:t>.00</w:t>
      </w:r>
      <w:r>
        <w:rPr>
          <w:rFonts w:ascii="Times New Roman" w:hAnsi="Times New Roman" w:cs="Times New Roman"/>
          <w:color w:val="FF0000"/>
          <w:sz w:val="24"/>
          <w:szCs w:val="24"/>
          <w:lang w:val="en-US"/>
        </w:rPr>
        <w:t xml:space="preserve"> (</w:t>
      </w:r>
      <w:r w:rsidRPr="005D4E57">
        <w:rPr>
          <w:rFonts w:ascii="Times New Roman" w:hAnsi="Times New Roman" w:cs="Times New Roman"/>
          <w:color w:val="FF0000"/>
          <w:sz w:val="24"/>
          <w:szCs w:val="24"/>
          <w:lang w:val="en-US"/>
        </w:rPr>
        <w:t>p</w:t>
      </w:r>
      <w:r>
        <w:rPr>
          <w:rFonts w:ascii="Times New Roman" w:hAnsi="Times New Roman" w:cs="Times New Roman"/>
          <w:color w:val="FF0000"/>
          <w:sz w:val="24"/>
          <w:szCs w:val="24"/>
          <w:lang w:val="en-US"/>
        </w:rPr>
        <w:t xml:space="preserve"> </w:t>
      </w:r>
      <w:r w:rsidRPr="005D4E57">
        <w:rPr>
          <w:rFonts w:ascii="Times New Roman" w:hAnsi="Times New Roman" w:cs="Times New Roman"/>
          <w:color w:val="FF0000"/>
          <w:sz w:val="24"/>
          <w:szCs w:val="24"/>
          <w:lang w:val="en-US"/>
        </w:rPr>
        <w:t>=</w:t>
      </w:r>
      <w:r>
        <w:rPr>
          <w:rFonts w:ascii="Times New Roman" w:hAnsi="Times New Roman" w:cs="Times New Roman"/>
          <w:color w:val="FF0000"/>
          <w:sz w:val="24"/>
          <w:szCs w:val="24"/>
          <w:lang w:val="en-US"/>
        </w:rPr>
        <w:t xml:space="preserve"> 0</w:t>
      </w:r>
      <w:r w:rsidRPr="005D4E57">
        <w:rPr>
          <w:rFonts w:ascii="Times New Roman" w:hAnsi="Times New Roman" w:cs="Times New Roman"/>
          <w:color w:val="FF0000"/>
          <w:sz w:val="24"/>
          <w:szCs w:val="24"/>
          <w:lang w:val="en-US"/>
        </w:rPr>
        <w:t>.098</w:t>
      </w:r>
      <w:r>
        <w:rPr>
          <w:rFonts w:ascii="Times New Roman" w:hAnsi="Times New Roman" w:cs="Times New Roman"/>
          <w:color w:val="FF0000"/>
          <w:sz w:val="24"/>
          <w:szCs w:val="24"/>
          <w:lang w:val="en-US"/>
        </w:rPr>
        <w:t>)</w:t>
      </w:r>
      <w:r w:rsidRPr="005D4E57">
        <w:rPr>
          <w:rFonts w:ascii="Times New Roman" w:hAnsi="Times New Roman" w:cs="Times New Roman"/>
          <w:color w:val="FF0000"/>
          <w:sz w:val="24"/>
          <w:szCs w:val="24"/>
          <w:lang w:val="en-US"/>
        </w:rPr>
        <w:t xml:space="preserve"> </w:t>
      </w:r>
      <w:r w:rsidR="00D55C0F">
        <w:rPr>
          <w:rFonts w:ascii="Times New Roman" w:hAnsi="Times New Roman" w:cs="Times New Roman"/>
          <w:color w:val="FF0000"/>
          <w:sz w:val="24"/>
          <w:szCs w:val="24"/>
          <w:lang w:val="en-US"/>
        </w:rPr>
        <w:t xml:space="preserve">for MAP, and </w:t>
      </w:r>
      <w:r>
        <w:rPr>
          <w:rFonts w:ascii="Times New Roman" w:hAnsi="Times New Roman" w:cs="Times New Roman"/>
          <w:color w:val="FF0000"/>
          <w:sz w:val="24"/>
          <w:szCs w:val="24"/>
          <w:lang w:val="en-US"/>
        </w:rPr>
        <w:t>0</w:t>
      </w:r>
      <w:r w:rsidRPr="005D4E57">
        <w:rPr>
          <w:rFonts w:ascii="Times New Roman" w:hAnsi="Times New Roman" w:cs="Times New Roman"/>
          <w:color w:val="FF0000"/>
          <w:sz w:val="24"/>
          <w:szCs w:val="24"/>
          <w:lang w:val="en-US"/>
        </w:rPr>
        <w:t>.50</w:t>
      </w:r>
      <w:r>
        <w:rPr>
          <w:rFonts w:ascii="Times New Roman" w:hAnsi="Times New Roman" w:cs="Times New Roman"/>
          <w:color w:val="FF0000"/>
          <w:sz w:val="24"/>
          <w:szCs w:val="24"/>
          <w:lang w:val="en-US"/>
        </w:rPr>
        <w:t xml:space="preserve"> (</w:t>
      </w:r>
      <w:r w:rsidRPr="005D4E57">
        <w:rPr>
          <w:rFonts w:ascii="Times New Roman" w:hAnsi="Times New Roman" w:cs="Times New Roman"/>
          <w:color w:val="FF0000"/>
          <w:sz w:val="24"/>
          <w:szCs w:val="24"/>
          <w:lang w:val="en-US"/>
        </w:rPr>
        <w:t>p</w:t>
      </w:r>
      <w:r>
        <w:rPr>
          <w:rFonts w:ascii="Times New Roman" w:hAnsi="Times New Roman" w:cs="Times New Roman"/>
          <w:color w:val="FF0000"/>
          <w:sz w:val="24"/>
          <w:szCs w:val="24"/>
          <w:lang w:val="en-US"/>
        </w:rPr>
        <w:t xml:space="preserve"> </w:t>
      </w:r>
      <w:r w:rsidRPr="005D4E57">
        <w:rPr>
          <w:rFonts w:ascii="Times New Roman" w:hAnsi="Times New Roman" w:cs="Times New Roman"/>
          <w:color w:val="FF0000"/>
          <w:sz w:val="24"/>
          <w:szCs w:val="24"/>
          <w:lang w:val="en-US"/>
        </w:rPr>
        <w:t>=</w:t>
      </w:r>
      <w:r>
        <w:rPr>
          <w:rFonts w:ascii="Times New Roman" w:hAnsi="Times New Roman" w:cs="Times New Roman"/>
          <w:color w:val="FF0000"/>
          <w:sz w:val="24"/>
          <w:szCs w:val="24"/>
          <w:lang w:val="en-US"/>
        </w:rPr>
        <w:t xml:space="preserve"> 0</w:t>
      </w:r>
      <w:r w:rsidRPr="005D4E57">
        <w:rPr>
          <w:rFonts w:ascii="Times New Roman" w:hAnsi="Times New Roman" w:cs="Times New Roman"/>
          <w:color w:val="FF0000"/>
          <w:sz w:val="24"/>
          <w:szCs w:val="24"/>
          <w:lang w:val="en-US"/>
        </w:rPr>
        <w:t>.005</w:t>
      </w:r>
      <w:r>
        <w:rPr>
          <w:rFonts w:ascii="Times New Roman" w:hAnsi="Times New Roman" w:cs="Times New Roman"/>
          <w:color w:val="FF0000"/>
          <w:sz w:val="24"/>
          <w:szCs w:val="24"/>
          <w:lang w:val="en-US"/>
        </w:rPr>
        <w:t>)</w:t>
      </w:r>
      <w:r w:rsidRPr="005D4E57">
        <w:rPr>
          <w:rFonts w:ascii="Times New Roman" w:hAnsi="Times New Roman" w:cs="Times New Roman"/>
          <w:color w:val="FF0000"/>
          <w:sz w:val="24"/>
          <w:szCs w:val="24"/>
          <w:lang w:val="en-US"/>
        </w:rPr>
        <w:t xml:space="preserve"> vs. </w:t>
      </w:r>
      <w:r>
        <w:rPr>
          <w:rFonts w:ascii="Times New Roman" w:hAnsi="Times New Roman" w:cs="Times New Roman"/>
          <w:color w:val="FF0000"/>
          <w:sz w:val="24"/>
          <w:szCs w:val="24"/>
          <w:lang w:val="en-US"/>
        </w:rPr>
        <w:t>0</w:t>
      </w:r>
      <w:r w:rsidRPr="005D4E57">
        <w:rPr>
          <w:rFonts w:ascii="Times New Roman" w:hAnsi="Times New Roman" w:cs="Times New Roman"/>
          <w:color w:val="FF0000"/>
          <w:sz w:val="24"/>
          <w:szCs w:val="24"/>
          <w:lang w:val="en-US"/>
        </w:rPr>
        <w:t>.17</w:t>
      </w:r>
      <w:r>
        <w:rPr>
          <w:rFonts w:ascii="Times New Roman" w:hAnsi="Times New Roman" w:cs="Times New Roman"/>
          <w:color w:val="FF0000"/>
          <w:sz w:val="24"/>
          <w:szCs w:val="24"/>
          <w:lang w:val="en-US"/>
        </w:rPr>
        <w:t xml:space="preserve"> (</w:t>
      </w:r>
      <w:r w:rsidRPr="005D4E57">
        <w:rPr>
          <w:rFonts w:ascii="Times New Roman" w:hAnsi="Times New Roman" w:cs="Times New Roman"/>
          <w:color w:val="FF0000"/>
          <w:sz w:val="24"/>
          <w:szCs w:val="24"/>
          <w:lang w:val="en-US"/>
        </w:rPr>
        <w:t>p</w:t>
      </w:r>
      <w:r>
        <w:rPr>
          <w:rFonts w:ascii="Times New Roman" w:hAnsi="Times New Roman" w:cs="Times New Roman"/>
          <w:color w:val="FF0000"/>
          <w:sz w:val="24"/>
          <w:szCs w:val="24"/>
          <w:lang w:val="en-US"/>
        </w:rPr>
        <w:t xml:space="preserve"> </w:t>
      </w:r>
      <w:r w:rsidRPr="005D4E57">
        <w:rPr>
          <w:rFonts w:ascii="Times New Roman" w:hAnsi="Times New Roman" w:cs="Times New Roman"/>
          <w:color w:val="FF0000"/>
          <w:sz w:val="24"/>
          <w:szCs w:val="24"/>
          <w:lang w:val="en-US"/>
        </w:rPr>
        <w:t>=</w:t>
      </w:r>
      <w:r>
        <w:rPr>
          <w:rFonts w:ascii="Times New Roman" w:hAnsi="Times New Roman" w:cs="Times New Roman"/>
          <w:color w:val="FF0000"/>
          <w:sz w:val="24"/>
          <w:szCs w:val="24"/>
          <w:lang w:val="en-US"/>
        </w:rPr>
        <w:t xml:space="preserve"> 0</w:t>
      </w:r>
      <w:r w:rsidRPr="005D4E57">
        <w:rPr>
          <w:rFonts w:ascii="Times New Roman" w:hAnsi="Times New Roman" w:cs="Times New Roman"/>
          <w:color w:val="FF0000"/>
          <w:sz w:val="24"/>
          <w:szCs w:val="24"/>
          <w:lang w:val="en-US"/>
        </w:rPr>
        <w:t>.31)</w:t>
      </w:r>
      <w:r w:rsidR="00D55C0F">
        <w:rPr>
          <w:rFonts w:ascii="Times New Roman" w:hAnsi="Times New Roman" w:cs="Times New Roman"/>
          <w:color w:val="FF0000"/>
          <w:sz w:val="24"/>
          <w:szCs w:val="24"/>
          <w:lang w:val="en-US"/>
        </w:rPr>
        <w:t xml:space="preserve"> for MH</w:t>
      </w:r>
      <w:r w:rsidRPr="005D4E57">
        <w:rPr>
          <w:rFonts w:ascii="Times New Roman" w:hAnsi="Times New Roman" w:cs="Times New Roman"/>
          <w:color w:val="FF0000"/>
          <w:sz w:val="24"/>
          <w:szCs w:val="24"/>
          <w:lang w:val="en-US"/>
        </w:rPr>
        <w:t xml:space="preserve">. </w:t>
      </w:r>
      <w:r w:rsidR="00D55C0F">
        <w:rPr>
          <w:rFonts w:ascii="Times New Roman" w:hAnsi="Times New Roman" w:cs="Times New Roman"/>
          <w:color w:val="FF0000"/>
          <w:sz w:val="24"/>
          <w:szCs w:val="24"/>
          <w:lang w:val="en-US"/>
        </w:rPr>
        <w:t xml:space="preserve">Correlations were also consistently higher among women than among men. </w:t>
      </w:r>
      <w:r w:rsidR="00055D85">
        <w:rPr>
          <w:rFonts w:ascii="Times New Roman" w:hAnsi="Times New Roman" w:cs="Times New Roman"/>
          <w:color w:val="FF0000"/>
          <w:sz w:val="24"/>
          <w:szCs w:val="24"/>
          <w:lang w:val="en-US"/>
        </w:rPr>
        <w:t xml:space="preserve">Those with no additional treatment had higher correlations between CRF and MINF and MH, but not MAP. Longer time since </w:t>
      </w:r>
      <w:r w:rsidRPr="005D4E57">
        <w:rPr>
          <w:rFonts w:ascii="Times New Roman" w:hAnsi="Times New Roman" w:cs="Times New Roman"/>
          <w:color w:val="FF0000"/>
          <w:sz w:val="24"/>
          <w:szCs w:val="24"/>
          <w:lang w:val="en-US"/>
        </w:rPr>
        <w:t xml:space="preserve">primary surgery </w:t>
      </w:r>
      <w:r w:rsidR="00055D85">
        <w:rPr>
          <w:rFonts w:ascii="Times New Roman" w:hAnsi="Times New Roman" w:cs="Times New Roman"/>
          <w:color w:val="FF0000"/>
          <w:sz w:val="24"/>
          <w:szCs w:val="24"/>
          <w:lang w:val="en-US"/>
        </w:rPr>
        <w:t xml:space="preserve">resulted in higher correlations between CRF and MINF. Patients with less comorbidities (0 or 1 chronic disease) had higher correlations between CRF and MAP, while those with 1 or 2 chronic </w:t>
      </w:r>
      <w:r w:rsidR="001A600D">
        <w:rPr>
          <w:rFonts w:ascii="Times New Roman" w:hAnsi="Times New Roman" w:cs="Times New Roman"/>
          <w:color w:val="FF0000"/>
          <w:sz w:val="24"/>
          <w:szCs w:val="24"/>
          <w:lang w:val="en-US"/>
        </w:rPr>
        <w:t>diseases had higher correlations between CRF and MH</w:t>
      </w:r>
      <w:r w:rsidRPr="005D4E57">
        <w:rPr>
          <w:rFonts w:ascii="Times New Roman" w:hAnsi="Times New Roman" w:cs="Times New Roman"/>
          <w:color w:val="FF0000"/>
          <w:sz w:val="24"/>
          <w:szCs w:val="24"/>
          <w:lang w:val="en-US"/>
        </w:rPr>
        <w:t xml:space="preserve">. </w:t>
      </w:r>
    </w:p>
    <w:p w14:paraId="21463DC0" w14:textId="77777777" w:rsidR="00B81FB6" w:rsidRDefault="00B81FB6" w:rsidP="00DD194F">
      <w:pPr>
        <w:spacing w:line="480" w:lineRule="auto"/>
        <w:jc w:val="center"/>
        <w:rPr>
          <w:rFonts w:ascii="Times New Roman" w:hAnsi="Times New Roman" w:cs="Times New Roman"/>
          <w:b/>
          <w:bCs/>
          <w:sz w:val="24"/>
          <w:szCs w:val="24"/>
        </w:rPr>
      </w:pPr>
    </w:p>
    <w:p w14:paraId="7E11DFFD" w14:textId="77777777" w:rsidR="00B81FB6" w:rsidRDefault="00B81FB6" w:rsidP="00DD194F">
      <w:pPr>
        <w:spacing w:line="480" w:lineRule="auto"/>
        <w:jc w:val="center"/>
        <w:rPr>
          <w:rFonts w:ascii="Times New Roman" w:hAnsi="Times New Roman" w:cs="Times New Roman"/>
          <w:b/>
          <w:bCs/>
          <w:sz w:val="24"/>
          <w:szCs w:val="24"/>
        </w:rPr>
      </w:pPr>
    </w:p>
    <w:p w14:paraId="2DE1E993" w14:textId="02B1E7AF" w:rsidR="00DD194F" w:rsidRDefault="00DD194F" w:rsidP="00DD194F">
      <w:pPr>
        <w:spacing w:line="480" w:lineRule="auto"/>
        <w:jc w:val="center"/>
        <w:rPr>
          <w:rFonts w:ascii="Times New Roman" w:hAnsi="Times New Roman" w:cs="Times New Roman"/>
          <w:b/>
          <w:bCs/>
          <w:sz w:val="24"/>
          <w:szCs w:val="24"/>
        </w:rPr>
      </w:pPr>
      <w:r w:rsidRPr="00DD194F">
        <w:rPr>
          <w:rFonts w:ascii="Times New Roman" w:hAnsi="Times New Roman" w:cs="Times New Roman"/>
          <w:b/>
          <w:bCs/>
          <w:sz w:val="24"/>
          <w:szCs w:val="24"/>
        </w:rPr>
        <w:t>PLEASE INSERT TABLE 3 HERE</w:t>
      </w:r>
    </w:p>
    <w:p w14:paraId="7FE2D3DD" w14:textId="461CFF3A" w:rsidR="00E25BA8" w:rsidRDefault="00E25BA8" w:rsidP="00E25BA8">
      <w:pPr>
        <w:spacing w:line="480" w:lineRule="auto"/>
        <w:jc w:val="center"/>
        <w:rPr>
          <w:rFonts w:ascii="Times New Roman" w:hAnsi="Times New Roman" w:cs="Times New Roman"/>
          <w:b/>
          <w:bCs/>
          <w:sz w:val="24"/>
          <w:szCs w:val="24"/>
        </w:rPr>
      </w:pPr>
      <w:r w:rsidRPr="00DD194F">
        <w:rPr>
          <w:rFonts w:ascii="Times New Roman" w:hAnsi="Times New Roman" w:cs="Times New Roman"/>
          <w:b/>
          <w:bCs/>
          <w:sz w:val="24"/>
          <w:szCs w:val="24"/>
        </w:rPr>
        <w:t xml:space="preserve">PLEASE INSERT TABLE </w:t>
      </w:r>
      <w:r>
        <w:rPr>
          <w:rFonts w:ascii="Times New Roman" w:hAnsi="Times New Roman" w:cs="Times New Roman"/>
          <w:b/>
          <w:bCs/>
          <w:sz w:val="24"/>
          <w:szCs w:val="24"/>
        </w:rPr>
        <w:t>4</w:t>
      </w:r>
      <w:r w:rsidRPr="00DD194F">
        <w:rPr>
          <w:rFonts w:ascii="Times New Roman" w:hAnsi="Times New Roman" w:cs="Times New Roman"/>
          <w:b/>
          <w:bCs/>
          <w:sz w:val="24"/>
          <w:szCs w:val="24"/>
        </w:rPr>
        <w:t xml:space="preserve"> HERE</w:t>
      </w:r>
    </w:p>
    <w:p w14:paraId="74DCE958" w14:textId="77777777" w:rsidR="00AD6BC7" w:rsidRDefault="00594884" w:rsidP="00AD6BC7">
      <w:pPr>
        <w:spacing w:line="480" w:lineRule="auto"/>
        <w:rPr>
          <w:rFonts w:ascii="Times New Roman" w:hAnsi="Times New Roman" w:cs="Times New Roman"/>
          <w:b/>
          <w:bCs/>
          <w:sz w:val="24"/>
          <w:szCs w:val="24"/>
        </w:rPr>
      </w:pPr>
      <w:r>
        <w:rPr>
          <w:rFonts w:ascii="Times New Roman" w:hAnsi="Times New Roman" w:cs="Times New Roman"/>
          <w:b/>
          <w:bCs/>
          <w:sz w:val="24"/>
          <w:szCs w:val="24"/>
        </w:rPr>
        <w:tab/>
      </w:r>
      <w:bookmarkEnd w:id="4"/>
    </w:p>
    <w:p w14:paraId="5F5918E8" w14:textId="77777777" w:rsidR="004734DA" w:rsidRDefault="004734DA" w:rsidP="00AD6BC7">
      <w:pPr>
        <w:spacing w:line="480" w:lineRule="auto"/>
        <w:rPr>
          <w:rFonts w:ascii="Times New Roman" w:hAnsi="Times New Roman" w:cs="Times New Roman"/>
          <w:bCs/>
          <w:sz w:val="32"/>
          <w:szCs w:val="32"/>
        </w:rPr>
      </w:pPr>
    </w:p>
    <w:p w14:paraId="73A14EE3" w14:textId="02888AEC" w:rsidR="007005CE" w:rsidRPr="008C21B1" w:rsidRDefault="00E62870" w:rsidP="00AD6BC7">
      <w:pPr>
        <w:spacing w:line="480" w:lineRule="auto"/>
        <w:rPr>
          <w:rFonts w:ascii="Times New Roman" w:hAnsi="Times New Roman" w:cs="Times New Roman"/>
          <w:bCs/>
          <w:sz w:val="32"/>
          <w:szCs w:val="32"/>
        </w:rPr>
      </w:pPr>
      <w:r w:rsidRPr="008C21B1">
        <w:rPr>
          <w:rFonts w:ascii="Times New Roman" w:hAnsi="Times New Roman" w:cs="Times New Roman"/>
          <w:bCs/>
          <w:sz w:val="32"/>
          <w:szCs w:val="32"/>
        </w:rPr>
        <w:t>DISCUSSION</w:t>
      </w:r>
    </w:p>
    <w:p w14:paraId="27A581BD" w14:textId="23F42CB0" w:rsidR="007A5F4A" w:rsidRDefault="00435FF7" w:rsidP="00C65625">
      <w:pPr>
        <w:spacing w:line="480" w:lineRule="auto"/>
        <w:ind w:firstLine="360"/>
        <w:rPr>
          <w:rFonts w:ascii="Times New Roman" w:hAnsi="Times New Roman" w:cs="Times New Roman"/>
          <w:sz w:val="24"/>
          <w:szCs w:val="24"/>
        </w:rPr>
      </w:pPr>
      <w:r w:rsidRPr="002716AE">
        <w:rPr>
          <w:rFonts w:ascii="Times New Roman" w:hAnsi="Times New Roman" w:cs="Times New Roman"/>
          <w:sz w:val="24"/>
          <w:szCs w:val="24"/>
        </w:rPr>
        <w:t>T</w:t>
      </w:r>
      <w:r w:rsidR="00A86C22">
        <w:rPr>
          <w:rFonts w:ascii="Times New Roman" w:hAnsi="Times New Roman" w:cs="Times New Roman"/>
          <w:sz w:val="24"/>
          <w:szCs w:val="24"/>
        </w:rPr>
        <w:t xml:space="preserve">his study </w:t>
      </w:r>
      <w:r w:rsidRPr="002716AE">
        <w:rPr>
          <w:rFonts w:ascii="Times New Roman" w:hAnsi="Times New Roman" w:cs="Times New Roman"/>
          <w:sz w:val="24"/>
          <w:szCs w:val="24"/>
        </w:rPr>
        <w:t>measure</w:t>
      </w:r>
      <w:r w:rsidR="00A86C22">
        <w:rPr>
          <w:rFonts w:ascii="Times New Roman" w:hAnsi="Times New Roman" w:cs="Times New Roman"/>
          <w:sz w:val="24"/>
          <w:szCs w:val="24"/>
        </w:rPr>
        <w:t>d</w:t>
      </w:r>
      <w:r w:rsidRPr="002716AE">
        <w:rPr>
          <w:rFonts w:ascii="Times New Roman" w:hAnsi="Times New Roman" w:cs="Times New Roman"/>
          <w:sz w:val="24"/>
          <w:szCs w:val="24"/>
        </w:rPr>
        <w:t xml:space="preserve"> </w:t>
      </w:r>
      <w:r w:rsidR="00A86C22">
        <w:rPr>
          <w:rFonts w:ascii="Times New Roman" w:hAnsi="Times New Roman" w:cs="Times New Roman"/>
          <w:sz w:val="24"/>
          <w:szCs w:val="24"/>
        </w:rPr>
        <w:t xml:space="preserve">the </w:t>
      </w:r>
      <w:r w:rsidRPr="002716AE">
        <w:rPr>
          <w:rFonts w:ascii="Times New Roman" w:hAnsi="Times New Roman" w:cs="Times New Roman"/>
          <w:sz w:val="24"/>
          <w:szCs w:val="24"/>
        </w:rPr>
        <w:t xml:space="preserve">levels of </w:t>
      </w:r>
      <w:r w:rsidR="00AB3B27" w:rsidRPr="002716AE">
        <w:rPr>
          <w:rFonts w:ascii="Times New Roman" w:hAnsi="Times New Roman" w:cs="Times New Roman"/>
          <w:sz w:val="24"/>
          <w:szCs w:val="24"/>
        </w:rPr>
        <w:t>CRF in a sample of CRC patients surgically treated with curative intent</w:t>
      </w:r>
      <w:r w:rsidR="00BE2905">
        <w:rPr>
          <w:rFonts w:ascii="Times New Roman" w:hAnsi="Times New Roman" w:cs="Times New Roman"/>
          <w:sz w:val="24"/>
          <w:szCs w:val="24"/>
        </w:rPr>
        <w:t>, how the CRF level var</w:t>
      </w:r>
      <w:r w:rsidR="00E74388">
        <w:rPr>
          <w:rFonts w:ascii="Times New Roman" w:hAnsi="Times New Roman" w:cs="Times New Roman"/>
          <w:sz w:val="24"/>
          <w:szCs w:val="24"/>
        </w:rPr>
        <w:t>ied</w:t>
      </w:r>
      <w:r w:rsidR="00BE2905">
        <w:rPr>
          <w:rFonts w:ascii="Times New Roman" w:hAnsi="Times New Roman" w:cs="Times New Roman"/>
          <w:sz w:val="24"/>
          <w:szCs w:val="24"/>
        </w:rPr>
        <w:t xml:space="preserve"> </w:t>
      </w:r>
      <w:r w:rsidR="00A07DA3">
        <w:rPr>
          <w:rFonts w:ascii="Times New Roman" w:hAnsi="Times New Roman" w:cs="Times New Roman"/>
          <w:sz w:val="24"/>
          <w:szCs w:val="24"/>
        </w:rPr>
        <w:t xml:space="preserve">giving </w:t>
      </w:r>
      <w:r w:rsidR="00E74388">
        <w:rPr>
          <w:rFonts w:ascii="Times New Roman" w:hAnsi="Times New Roman" w:cs="Times New Roman"/>
          <w:sz w:val="24"/>
          <w:szCs w:val="24"/>
        </w:rPr>
        <w:t>demographic and clinical variables,</w:t>
      </w:r>
      <w:r w:rsidR="000860F1" w:rsidRPr="002716AE">
        <w:rPr>
          <w:rFonts w:ascii="Times New Roman" w:hAnsi="Times New Roman" w:cs="Times New Roman"/>
          <w:sz w:val="24"/>
          <w:szCs w:val="24"/>
        </w:rPr>
        <w:t xml:space="preserve"> </w:t>
      </w:r>
      <w:r w:rsidR="0018791E" w:rsidRPr="002716AE">
        <w:rPr>
          <w:rFonts w:ascii="Times New Roman" w:hAnsi="Times New Roman" w:cs="Times New Roman"/>
          <w:sz w:val="24"/>
          <w:szCs w:val="24"/>
        </w:rPr>
        <w:t xml:space="preserve">and </w:t>
      </w:r>
      <w:r w:rsidR="000860F1" w:rsidRPr="002716AE">
        <w:rPr>
          <w:rFonts w:ascii="Times New Roman" w:hAnsi="Times New Roman" w:cs="Times New Roman"/>
          <w:sz w:val="24"/>
          <w:szCs w:val="24"/>
        </w:rPr>
        <w:t>explore</w:t>
      </w:r>
      <w:r w:rsidR="00A86C22">
        <w:rPr>
          <w:rFonts w:ascii="Times New Roman" w:hAnsi="Times New Roman" w:cs="Times New Roman"/>
          <w:sz w:val="24"/>
          <w:szCs w:val="24"/>
        </w:rPr>
        <w:t>d</w:t>
      </w:r>
      <w:r w:rsidR="000860F1" w:rsidRPr="002716AE">
        <w:rPr>
          <w:rFonts w:ascii="Times New Roman" w:hAnsi="Times New Roman" w:cs="Times New Roman"/>
          <w:sz w:val="24"/>
          <w:szCs w:val="24"/>
        </w:rPr>
        <w:t xml:space="preserve"> </w:t>
      </w:r>
      <w:r w:rsidR="00A86C22">
        <w:rPr>
          <w:rFonts w:ascii="Times New Roman" w:hAnsi="Times New Roman" w:cs="Times New Roman"/>
          <w:sz w:val="24"/>
          <w:szCs w:val="24"/>
        </w:rPr>
        <w:t xml:space="preserve">the </w:t>
      </w:r>
      <w:r w:rsidR="000860F1" w:rsidRPr="002716AE">
        <w:rPr>
          <w:rFonts w:ascii="Times New Roman" w:hAnsi="Times New Roman" w:cs="Times New Roman"/>
          <w:sz w:val="24"/>
          <w:szCs w:val="24"/>
        </w:rPr>
        <w:t>associations between CRF and treatment burden</w:t>
      </w:r>
      <w:r w:rsidR="00D01117" w:rsidRPr="002716AE">
        <w:rPr>
          <w:rFonts w:ascii="Times New Roman" w:hAnsi="Times New Roman" w:cs="Times New Roman"/>
          <w:sz w:val="24"/>
          <w:szCs w:val="24"/>
        </w:rPr>
        <w:t>.</w:t>
      </w:r>
      <w:r w:rsidR="00C65625" w:rsidRPr="002716AE">
        <w:rPr>
          <w:rFonts w:ascii="Times New Roman" w:hAnsi="Times New Roman" w:cs="Times New Roman"/>
          <w:sz w:val="24"/>
          <w:szCs w:val="24"/>
        </w:rPr>
        <w:t xml:space="preserve"> </w:t>
      </w:r>
    </w:p>
    <w:p w14:paraId="37E3C611" w14:textId="77777777" w:rsidR="007A5F4A" w:rsidRPr="002716AE" w:rsidRDefault="007A5F4A" w:rsidP="007A5F4A">
      <w:pPr>
        <w:spacing w:line="480" w:lineRule="auto"/>
        <w:rPr>
          <w:rFonts w:ascii="Times New Roman" w:hAnsi="Times New Roman" w:cs="Times New Roman"/>
          <w:b/>
          <w:sz w:val="24"/>
          <w:szCs w:val="24"/>
        </w:rPr>
      </w:pPr>
      <w:r w:rsidRPr="002716AE">
        <w:rPr>
          <w:rFonts w:ascii="Times New Roman" w:hAnsi="Times New Roman" w:cs="Times New Roman"/>
          <w:b/>
          <w:bCs/>
          <w:sz w:val="24"/>
          <w:szCs w:val="24"/>
        </w:rPr>
        <w:t>5.1</w:t>
      </w:r>
      <w:r w:rsidRPr="002716AE">
        <w:rPr>
          <w:rFonts w:ascii="Times New Roman" w:hAnsi="Times New Roman" w:cs="Times New Roman"/>
          <w:b/>
          <w:sz w:val="24"/>
          <w:szCs w:val="24"/>
        </w:rPr>
        <w:t xml:space="preserve"> Cancer-related fatigue in surgically treated colorectal cancer patients</w:t>
      </w:r>
    </w:p>
    <w:p w14:paraId="7EEDC831" w14:textId="7747B7BD" w:rsidR="00CF07A2" w:rsidRPr="002716AE" w:rsidRDefault="000860F1" w:rsidP="00C65625">
      <w:pPr>
        <w:spacing w:line="480" w:lineRule="auto"/>
        <w:ind w:firstLine="360"/>
        <w:rPr>
          <w:rFonts w:ascii="Times New Roman" w:hAnsi="Times New Roman" w:cs="Times New Roman"/>
          <w:sz w:val="24"/>
          <w:szCs w:val="24"/>
        </w:rPr>
      </w:pPr>
      <w:r w:rsidRPr="002716AE">
        <w:rPr>
          <w:rFonts w:ascii="Times New Roman" w:hAnsi="Times New Roman" w:cs="Times New Roman"/>
          <w:sz w:val="24"/>
          <w:szCs w:val="24"/>
        </w:rPr>
        <w:t>In line with earlier research, our findings confirm</w:t>
      </w:r>
      <w:r w:rsidR="00A86C22">
        <w:rPr>
          <w:rFonts w:ascii="Times New Roman" w:hAnsi="Times New Roman" w:cs="Times New Roman"/>
          <w:sz w:val="24"/>
          <w:szCs w:val="24"/>
        </w:rPr>
        <w:t>ed</w:t>
      </w:r>
      <w:r w:rsidRPr="002716AE">
        <w:rPr>
          <w:rFonts w:ascii="Times New Roman" w:hAnsi="Times New Roman" w:cs="Times New Roman"/>
          <w:sz w:val="24"/>
          <w:szCs w:val="24"/>
        </w:rPr>
        <w:t xml:space="preserve"> that CRF is elevated among CRC patients following surgical treatment</w:t>
      </w:r>
      <w:r w:rsidR="00D5302A" w:rsidRPr="002716AE">
        <w:rPr>
          <w:rFonts w:ascii="Times New Roman" w:hAnsi="Times New Roman" w:cs="Times New Roman"/>
          <w:sz w:val="24"/>
          <w:szCs w:val="24"/>
        </w:rPr>
        <w:t xml:space="preserve"> (</w:t>
      </w:r>
      <w:r w:rsidR="00CF07A2" w:rsidRPr="002716AE">
        <w:rPr>
          <w:rFonts w:ascii="Times New Roman" w:hAnsi="Times New Roman" w:cs="Times New Roman"/>
          <w:sz w:val="24"/>
          <w:szCs w:val="24"/>
        </w:rPr>
        <w:t xml:space="preserve">Thong, </w:t>
      </w:r>
      <w:r w:rsidR="00CF07A2" w:rsidRPr="002716AE">
        <w:rPr>
          <w:rFonts w:ascii="Times New Roman" w:hAnsi="Times New Roman" w:cs="Times New Roman"/>
          <w:color w:val="222222"/>
          <w:sz w:val="24"/>
          <w:szCs w:val="24"/>
          <w:shd w:val="clear" w:color="auto" w:fill="FFFFFF"/>
        </w:rPr>
        <w:t>Noorden, Steindorf &amp; Arndt</w:t>
      </w:r>
      <w:r w:rsidR="0026468C" w:rsidRPr="002716AE">
        <w:rPr>
          <w:rFonts w:ascii="Times New Roman" w:hAnsi="Times New Roman" w:cs="Times New Roman"/>
          <w:color w:val="222222"/>
          <w:sz w:val="24"/>
          <w:szCs w:val="24"/>
          <w:shd w:val="clear" w:color="auto" w:fill="FFFFFF"/>
        </w:rPr>
        <w:t>, 2020:</w:t>
      </w:r>
      <w:r w:rsidR="00CF07A2" w:rsidRPr="002716AE">
        <w:rPr>
          <w:rFonts w:ascii="Times New Roman" w:hAnsi="Times New Roman" w:cs="Times New Roman"/>
          <w:sz w:val="24"/>
          <w:szCs w:val="24"/>
        </w:rPr>
        <w:t xml:space="preserve"> </w:t>
      </w:r>
      <w:r w:rsidR="00D5302A" w:rsidRPr="002716AE">
        <w:rPr>
          <w:rFonts w:ascii="Times New Roman" w:hAnsi="Times New Roman" w:cs="Times New Roman"/>
          <w:sz w:val="24"/>
          <w:szCs w:val="24"/>
        </w:rPr>
        <w:t>Thong et al.</w:t>
      </w:r>
      <w:r w:rsidR="0026468C" w:rsidRPr="002716AE">
        <w:rPr>
          <w:rFonts w:ascii="Times New Roman" w:hAnsi="Times New Roman" w:cs="Times New Roman"/>
          <w:sz w:val="24"/>
          <w:szCs w:val="24"/>
        </w:rPr>
        <w:t>,</w:t>
      </w:r>
      <w:r w:rsidR="00D5302A" w:rsidRPr="002716AE">
        <w:rPr>
          <w:rFonts w:ascii="Times New Roman" w:hAnsi="Times New Roman" w:cs="Times New Roman"/>
          <w:sz w:val="24"/>
          <w:szCs w:val="24"/>
        </w:rPr>
        <w:t xml:space="preserve"> 2013)</w:t>
      </w:r>
      <w:r w:rsidRPr="002716AE">
        <w:rPr>
          <w:rFonts w:ascii="Times New Roman" w:hAnsi="Times New Roman" w:cs="Times New Roman"/>
          <w:sz w:val="24"/>
          <w:szCs w:val="24"/>
        </w:rPr>
        <w:t xml:space="preserve">. Although the average CRF level of this </w:t>
      </w:r>
      <w:r w:rsidR="002949FD" w:rsidRPr="002716AE">
        <w:rPr>
          <w:rFonts w:ascii="Times New Roman" w:hAnsi="Times New Roman" w:cs="Times New Roman"/>
          <w:sz w:val="24"/>
          <w:szCs w:val="24"/>
        </w:rPr>
        <w:t>study population</w:t>
      </w:r>
      <w:r w:rsidRPr="002716AE">
        <w:rPr>
          <w:rFonts w:ascii="Times New Roman" w:hAnsi="Times New Roman" w:cs="Times New Roman"/>
          <w:sz w:val="24"/>
          <w:szCs w:val="24"/>
        </w:rPr>
        <w:t xml:space="preserve"> </w:t>
      </w:r>
      <w:r w:rsidR="00F81332">
        <w:rPr>
          <w:rFonts w:ascii="Times New Roman" w:hAnsi="Times New Roman" w:cs="Times New Roman"/>
          <w:sz w:val="24"/>
          <w:szCs w:val="24"/>
        </w:rPr>
        <w:t>equated to scores on the</w:t>
      </w:r>
      <w:r w:rsidRPr="002716AE">
        <w:rPr>
          <w:rFonts w:ascii="Times New Roman" w:hAnsi="Times New Roman" w:cs="Times New Roman"/>
          <w:sz w:val="24"/>
          <w:szCs w:val="24"/>
        </w:rPr>
        <w:t xml:space="preserve"> lower third of the scale, CRF </w:t>
      </w:r>
      <w:r w:rsidR="000C1B5E" w:rsidRPr="002716AE">
        <w:rPr>
          <w:rFonts w:ascii="Times New Roman" w:hAnsi="Times New Roman" w:cs="Times New Roman"/>
          <w:sz w:val="24"/>
          <w:szCs w:val="24"/>
        </w:rPr>
        <w:t>wa</w:t>
      </w:r>
      <w:r w:rsidR="002949FD" w:rsidRPr="002716AE">
        <w:rPr>
          <w:rFonts w:ascii="Times New Roman" w:hAnsi="Times New Roman" w:cs="Times New Roman"/>
          <w:sz w:val="24"/>
          <w:szCs w:val="24"/>
        </w:rPr>
        <w:t xml:space="preserve">s </w:t>
      </w:r>
      <w:r w:rsidR="00906930" w:rsidRPr="002716AE">
        <w:rPr>
          <w:rFonts w:ascii="Times New Roman" w:hAnsi="Times New Roman" w:cs="Times New Roman"/>
          <w:sz w:val="24"/>
          <w:szCs w:val="24"/>
        </w:rPr>
        <w:t xml:space="preserve">reported as </w:t>
      </w:r>
      <w:r w:rsidR="002949FD" w:rsidRPr="002716AE">
        <w:rPr>
          <w:rFonts w:ascii="Times New Roman" w:hAnsi="Times New Roman" w:cs="Times New Roman"/>
          <w:sz w:val="24"/>
          <w:szCs w:val="24"/>
        </w:rPr>
        <w:t xml:space="preserve">a problem. </w:t>
      </w:r>
      <w:r w:rsidR="00B001B3" w:rsidRPr="00B001B3">
        <w:rPr>
          <w:rFonts w:ascii="Times New Roman" w:hAnsi="Times New Roman" w:cs="Times New Roman"/>
          <w:color w:val="FF0000"/>
          <w:sz w:val="24"/>
          <w:szCs w:val="24"/>
        </w:rPr>
        <w:t>The result compares to earlier research on CRF in Norwegian surgically treated cancer populations using SCFS-6</w:t>
      </w:r>
      <w:r w:rsidR="00267A8C">
        <w:rPr>
          <w:rFonts w:ascii="Times New Roman" w:hAnsi="Times New Roman" w:cs="Times New Roman"/>
          <w:color w:val="FF0000"/>
          <w:sz w:val="24"/>
          <w:szCs w:val="24"/>
        </w:rPr>
        <w:t>, where women with breast cancer reported SCFS-6 levels between 10.</w:t>
      </w:r>
      <w:r w:rsidR="005D4E57">
        <w:rPr>
          <w:rFonts w:ascii="Times New Roman" w:hAnsi="Times New Roman" w:cs="Times New Roman"/>
          <w:color w:val="FF0000"/>
          <w:sz w:val="24"/>
          <w:szCs w:val="24"/>
        </w:rPr>
        <w:t>3</w:t>
      </w:r>
      <w:r w:rsidR="00267A8C">
        <w:rPr>
          <w:rFonts w:ascii="Times New Roman" w:hAnsi="Times New Roman" w:cs="Times New Roman"/>
          <w:color w:val="FF0000"/>
          <w:sz w:val="24"/>
          <w:szCs w:val="24"/>
        </w:rPr>
        <w:t xml:space="preserve"> (</w:t>
      </w:r>
      <w:bookmarkStart w:id="5" w:name="_Hlk83472023"/>
      <w:r w:rsidR="00267A8C">
        <w:rPr>
          <w:rFonts w:ascii="Times New Roman" w:hAnsi="Times New Roman" w:cs="Times New Roman"/>
          <w:color w:val="FF0000"/>
          <w:sz w:val="24"/>
          <w:szCs w:val="24"/>
        </w:rPr>
        <w:t>SD</w:t>
      </w:r>
      <w:r w:rsidR="001420F8">
        <w:rPr>
          <w:rFonts w:ascii="Times New Roman" w:hAnsi="Times New Roman" w:cs="Times New Roman"/>
          <w:color w:val="FF0000"/>
          <w:sz w:val="24"/>
          <w:szCs w:val="24"/>
        </w:rPr>
        <w:t xml:space="preserve">: </w:t>
      </w:r>
      <w:r w:rsidR="00000E20" w:rsidRPr="00000E20">
        <w:rPr>
          <w:rFonts w:ascii="Times New Roman" w:hAnsi="Times New Roman" w:cs="Times New Roman"/>
          <w:color w:val="FF0000"/>
          <w:sz w:val="24"/>
          <w:szCs w:val="24"/>
        </w:rPr>
        <w:t>±</w:t>
      </w:r>
      <w:bookmarkEnd w:id="5"/>
      <w:r w:rsidR="00267A8C">
        <w:rPr>
          <w:rFonts w:ascii="Times New Roman" w:hAnsi="Times New Roman" w:cs="Times New Roman"/>
          <w:color w:val="FF0000"/>
          <w:sz w:val="24"/>
          <w:szCs w:val="24"/>
        </w:rPr>
        <w:t>3.9)</w:t>
      </w:r>
      <w:r w:rsidR="001420F8">
        <w:rPr>
          <w:rFonts w:ascii="Times New Roman" w:hAnsi="Times New Roman" w:cs="Times New Roman"/>
          <w:color w:val="FF0000"/>
          <w:sz w:val="24"/>
          <w:szCs w:val="24"/>
        </w:rPr>
        <w:t xml:space="preserve"> and </w:t>
      </w:r>
      <w:r w:rsidR="00267A8C">
        <w:rPr>
          <w:rFonts w:ascii="Times New Roman" w:hAnsi="Times New Roman" w:cs="Times New Roman"/>
          <w:color w:val="FF0000"/>
          <w:sz w:val="24"/>
          <w:szCs w:val="24"/>
        </w:rPr>
        <w:t>11.3 (</w:t>
      </w:r>
      <w:r w:rsidR="00000E20" w:rsidRPr="00000E20">
        <w:rPr>
          <w:rFonts w:ascii="Times New Roman" w:hAnsi="Times New Roman" w:cs="Times New Roman"/>
          <w:color w:val="FF0000"/>
          <w:sz w:val="24"/>
          <w:szCs w:val="24"/>
        </w:rPr>
        <w:t>±</w:t>
      </w:r>
      <w:r w:rsidR="00267A8C">
        <w:rPr>
          <w:rFonts w:ascii="Times New Roman" w:hAnsi="Times New Roman" w:cs="Times New Roman"/>
          <w:color w:val="FF0000"/>
          <w:sz w:val="24"/>
          <w:szCs w:val="24"/>
        </w:rPr>
        <w:t>4.</w:t>
      </w:r>
      <w:r w:rsidR="005D4E57">
        <w:rPr>
          <w:rFonts w:ascii="Times New Roman" w:hAnsi="Times New Roman" w:cs="Times New Roman"/>
          <w:color w:val="FF0000"/>
          <w:sz w:val="24"/>
          <w:szCs w:val="24"/>
        </w:rPr>
        <w:t>5</w:t>
      </w:r>
      <w:r w:rsidR="00267A8C">
        <w:rPr>
          <w:rFonts w:ascii="Times New Roman" w:hAnsi="Times New Roman" w:cs="Times New Roman"/>
          <w:color w:val="FF0000"/>
          <w:sz w:val="24"/>
          <w:szCs w:val="24"/>
        </w:rPr>
        <w:t xml:space="preserve">) </w:t>
      </w:r>
      <w:r w:rsidR="00B001B3" w:rsidRPr="005A4074">
        <w:rPr>
          <w:rFonts w:ascii="Times New Roman" w:hAnsi="Times New Roman" w:cs="Times New Roman"/>
          <w:color w:val="FF0000"/>
          <w:sz w:val="24"/>
          <w:szCs w:val="24"/>
        </w:rPr>
        <w:t>(Husebø et al.</w:t>
      </w:r>
      <w:r w:rsidR="005D4E57">
        <w:rPr>
          <w:rFonts w:ascii="Times New Roman" w:hAnsi="Times New Roman" w:cs="Times New Roman"/>
          <w:color w:val="FF0000"/>
          <w:sz w:val="24"/>
          <w:szCs w:val="24"/>
        </w:rPr>
        <w:t>,</w:t>
      </w:r>
      <w:r w:rsidR="00B001B3" w:rsidRPr="005A4074">
        <w:rPr>
          <w:rFonts w:ascii="Times New Roman" w:hAnsi="Times New Roman" w:cs="Times New Roman"/>
          <w:color w:val="FF0000"/>
          <w:sz w:val="24"/>
          <w:szCs w:val="24"/>
        </w:rPr>
        <w:t xml:space="preserve"> 2014)</w:t>
      </w:r>
      <w:r w:rsidR="005A4074" w:rsidRPr="005A4074">
        <w:rPr>
          <w:rFonts w:ascii="Times New Roman" w:hAnsi="Times New Roman" w:cs="Times New Roman"/>
          <w:color w:val="FF0000"/>
          <w:sz w:val="24"/>
          <w:szCs w:val="24"/>
        </w:rPr>
        <w:t xml:space="preserve">. An exercise trial among American prostate cancer survivors who were on average 6 years past diagnosis found similar </w:t>
      </w:r>
      <w:r w:rsidR="005A4074">
        <w:rPr>
          <w:rFonts w:ascii="Times New Roman" w:hAnsi="Times New Roman" w:cs="Times New Roman"/>
          <w:color w:val="FF0000"/>
          <w:sz w:val="24"/>
          <w:szCs w:val="24"/>
        </w:rPr>
        <w:t xml:space="preserve">baseline </w:t>
      </w:r>
      <w:r w:rsidR="005A4074" w:rsidRPr="005A4074">
        <w:rPr>
          <w:rFonts w:ascii="Times New Roman" w:hAnsi="Times New Roman" w:cs="Times New Roman"/>
          <w:color w:val="FF0000"/>
          <w:sz w:val="24"/>
          <w:szCs w:val="24"/>
        </w:rPr>
        <w:t>SCFS-6 levels of 9.</w:t>
      </w:r>
      <w:r w:rsidR="005D4E57">
        <w:rPr>
          <w:rFonts w:ascii="Times New Roman" w:hAnsi="Times New Roman" w:cs="Times New Roman"/>
          <w:color w:val="FF0000"/>
          <w:sz w:val="24"/>
          <w:szCs w:val="24"/>
        </w:rPr>
        <w:t>2</w:t>
      </w:r>
      <w:r w:rsidR="005A4074" w:rsidRPr="005A4074">
        <w:rPr>
          <w:rFonts w:ascii="Times New Roman" w:hAnsi="Times New Roman" w:cs="Times New Roman"/>
          <w:color w:val="FF0000"/>
          <w:sz w:val="24"/>
          <w:szCs w:val="24"/>
        </w:rPr>
        <w:t xml:space="preserve"> (±</w:t>
      </w:r>
      <w:r w:rsidR="005D4E57">
        <w:rPr>
          <w:rFonts w:ascii="Times New Roman" w:hAnsi="Times New Roman" w:cs="Times New Roman"/>
          <w:color w:val="FF0000"/>
          <w:sz w:val="24"/>
          <w:szCs w:val="24"/>
        </w:rPr>
        <w:t>3.0</w:t>
      </w:r>
      <w:r w:rsidR="005A4074" w:rsidRPr="005A4074">
        <w:rPr>
          <w:rFonts w:ascii="Times New Roman" w:hAnsi="Times New Roman" w:cs="Times New Roman"/>
          <w:color w:val="FF0000"/>
          <w:sz w:val="24"/>
          <w:szCs w:val="24"/>
        </w:rPr>
        <w:t xml:space="preserve">) </w:t>
      </w:r>
      <w:r w:rsidR="001420F8">
        <w:rPr>
          <w:rFonts w:ascii="Times New Roman" w:hAnsi="Times New Roman" w:cs="Times New Roman"/>
          <w:color w:val="FF0000"/>
          <w:sz w:val="24"/>
          <w:szCs w:val="24"/>
        </w:rPr>
        <w:t>to</w:t>
      </w:r>
      <w:r w:rsidR="005A4074" w:rsidRPr="005A4074">
        <w:rPr>
          <w:color w:val="FF0000"/>
        </w:rPr>
        <w:t xml:space="preserve"> </w:t>
      </w:r>
      <w:r w:rsidR="005A4074" w:rsidRPr="005A4074">
        <w:rPr>
          <w:rFonts w:ascii="Times New Roman" w:hAnsi="Times New Roman" w:cs="Times New Roman"/>
          <w:color w:val="FF0000"/>
          <w:sz w:val="24"/>
          <w:szCs w:val="24"/>
        </w:rPr>
        <w:t>9.</w:t>
      </w:r>
      <w:r w:rsidR="001A600D">
        <w:rPr>
          <w:rFonts w:ascii="Times New Roman" w:hAnsi="Times New Roman" w:cs="Times New Roman"/>
          <w:color w:val="FF0000"/>
          <w:sz w:val="24"/>
          <w:szCs w:val="24"/>
        </w:rPr>
        <w:t>9</w:t>
      </w:r>
      <w:r w:rsidR="005A4074" w:rsidRPr="005A4074">
        <w:rPr>
          <w:rFonts w:ascii="Times New Roman" w:hAnsi="Times New Roman" w:cs="Times New Roman"/>
          <w:color w:val="FF0000"/>
          <w:sz w:val="24"/>
          <w:szCs w:val="24"/>
        </w:rPr>
        <w:t xml:space="preserve"> (±4.</w:t>
      </w:r>
      <w:r w:rsidR="005D4E57">
        <w:rPr>
          <w:rFonts w:ascii="Times New Roman" w:hAnsi="Times New Roman" w:cs="Times New Roman"/>
          <w:color w:val="FF0000"/>
          <w:sz w:val="24"/>
          <w:szCs w:val="24"/>
        </w:rPr>
        <w:t>5</w:t>
      </w:r>
      <w:r w:rsidR="005A4074" w:rsidRPr="005A4074">
        <w:rPr>
          <w:rFonts w:ascii="Times New Roman" w:hAnsi="Times New Roman" w:cs="Times New Roman"/>
          <w:color w:val="FF0000"/>
          <w:sz w:val="24"/>
          <w:szCs w:val="24"/>
        </w:rPr>
        <w:t>)</w:t>
      </w:r>
      <w:r w:rsidR="005A4074" w:rsidRPr="005A4074">
        <w:rPr>
          <w:color w:val="FF0000"/>
        </w:rPr>
        <w:t xml:space="preserve"> (</w:t>
      </w:r>
      <w:r w:rsidR="005A4074" w:rsidRPr="005A4074">
        <w:rPr>
          <w:rFonts w:ascii="Times New Roman" w:hAnsi="Times New Roman" w:cs="Times New Roman"/>
          <w:color w:val="FF0000"/>
          <w:sz w:val="24"/>
          <w:szCs w:val="24"/>
          <w:shd w:val="clear" w:color="auto" w:fill="FFFFFF"/>
        </w:rPr>
        <w:t>Winters-Stone</w:t>
      </w:r>
      <w:r w:rsidR="005A4074" w:rsidRPr="005A4074">
        <w:rPr>
          <w:rFonts w:ascii="Times New Roman" w:hAnsi="Times New Roman" w:cs="Times New Roman"/>
          <w:color w:val="FF0000"/>
          <w:sz w:val="24"/>
          <w:szCs w:val="24"/>
        </w:rPr>
        <w:t xml:space="preserve"> et., 2015), while a</w:t>
      </w:r>
      <w:r w:rsidR="00B001B3" w:rsidRPr="005A4074">
        <w:rPr>
          <w:rFonts w:ascii="Times New Roman" w:hAnsi="Times New Roman" w:cs="Times New Roman"/>
          <w:color w:val="FF0000"/>
          <w:sz w:val="24"/>
          <w:szCs w:val="24"/>
        </w:rPr>
        <w:t xml:space="preserve"> study </w:t>
      </w:r>
      <w:r w:rsidR="00B001B3" w:rsidRPr="005A4074">
        <w:rPr>
          <w:rFonts w:ascii="Times New Roman" w:hAnsi="Times New Roman" w:cs="Times New Roman"/>
          <w:color w:val="FF0000"/>
          <w:sz w:val="24"/>
          <w:szCs w:val="24"/>
          <w:shd w:val="clear" w:color="auto" w:fill="FFFFFF"/>
        </w:rPr>
        <w:t xml:space="preserve">among Canadian </w:t>
      </w:r>
      <w:r w:rsidR="003666C1" w:rsidRPr="005A4074">
        <w:rPr>
          <w:rFonts w:ascii="Times New Roman" w:hAnsi="Times New Roman" w:cs="Times New Roman"/>
          <w:color w:val="FF0000"/>
          <w:sz w:val="24"/>
          <w:szCs w:val="24"/>
          <w:shd w:val="clear" w:color="auto" w:fill="FFFFFF"/>
        </w:rPr>
        <w:t xml:space="preserve">lung cancer </w:t>
      </w:r>
      <w:r w:rsidR="00B001B3" w:rsidRPr="005A4074">
        <w:rPr>
          <w:rFonts w:ascii="Times New Roman" w:hAnsi="Times New Roman" w:cs="Times New Roman"/>
          <w:color w:val="FF0000"/>
          <w:sz w:val="24"/>
          <w:szCs w:val="24"/>
        </w:rPr>
        <w:t>patients found slightly more elevated SCFS-6</w:t>
      </w:r>
      <w:r w:rsidR="00000E20" w:rsidRPr="005A4074">
        <w:rPr>
          <w:rFonts w:ascii="Times New Roman" w:hAnsi="Times New Roman" w:cs="Times New Roman"/>
          <w:color w:val="FF0000"/>
          <w:sz w:val="24"/>
          <w:szCs w:val="24"/>
        </w:rPr>
        <w:t xml:space="preserve"> of 12.3 (±4.4)</w:t>
      </w:r>
      <w:r w:rsidR="00B001B3" w:rsidRPr="005A4074">
        <w:rPr>
          <w:rFonts w:ascii="Times New Roman" w:hAnsi="Times New Roman" w:cs="Times New Roman"/>
          <w:color w:val="FF0000"/>
          <w:sz w:val="24"/>
          <w:szCs w:val="24"/>
        </w:rPr>
        <w:t xml:space="preserve"> </w:t>
      </w:r>
      <w:r w:rsidR="003666C1" w:rsidRPr="005A4074">
        <w:rPr>
          <w:rFonts w:ascii="Times New Roman" w:hAnsi="Times New Roman" w:cs="Times New Roman"/>
          <w:color w:val="FF0000"/>
          <w:sz w:val="24"/>
          <w:szCs w:val="24"/>
        </w:rPr>
        <w:t xml:space="preserve">pre-chemotherapy </w:t>
      </w:r>
      <w:r w:rsidR="00B001B3" w:rsidRPr="005A4074">
        <w:rPr>
          <w:rFonts w:ascii="Times New Roman" w:hAnsi="Times New Roman" w:cs="Times New Roman"/>
          <w:color w:val="FF0000"/>
          <w:sz w:val="24"/>
          <w:szCs w:val="24"/>
        </w:rPr>
        <w:t>(</w:t>
      </w:r>
      <w:r w:rsidR="00B001B3" w:rsidRPr="005A4074">
        <w:rPr>
          <w:rFonts w:ascii="Times New Roman" w:hAnsi="Times New Roman" w:cs="Times New Roman"/>
          <w:color w:val="FF0000"/>
          <w:sz w:val="24"/>
          <w:szCs w:val="24"/>
          <w:shd w:val="clear" w:color="auto" w:fill="FFFFFF"/>
        </w:rPr>
        <w:t>Shallwani, Simmonds, Kasymjanova &amp; Spahija, 2016)</w:t>
      </w:r>
      <w:r w:rsidR="00B001B3" w:rsidRPr="005A4074">
        <w:rPr>
          <w:rFonts w:ascii="Times New Roman" w:hAnsi="Times New Roman" w:cs="Times New Roman"/>
          <w:color w:val="FF0000"/>
          <w:sz w:val="24"/>
          <w:szCs w:val="24"/>
        </w:rPr>
        <w:t xml:space="preserve">. </w:t>
      </w:r>
      <w:r w:rsidR="00A86C22">
        <w:rPr>
          <w:rFonts w:ascii="Times New Roman" w:hAnsi="Times New Roman" w:cs="Times New Roman"/>
          <w:sz w:val="24"/>
          <w:szCs w:val="24"/>
        </w:rPr>
        <w:t>Notably</w:t>
      </w:r>
      <w:r w:rsidR="000C1B5E" w:rsidRPr="002716AE">
        <w:rPr>
          <w:rFonts w:ascii="Times New Roman" w:hAnsi="Times New Roman" w:cs="Times New Roman"/>
          <w:sz w:val="24"/>
          <w:szCs w:val="24"/>
        </w:rPr>
        <w:t xml:space="preserve">, </w:t>
      </w:r>
      <w:r w:rsidR="00B001B3" w:rsidRPr="00B001B3">
        <w:rPr>
          <w:rFonts w:ascii="Times New Roman" w:hAnsi="Times New Roman" w:cs="Times New Roman"/>
          <w:color w:val="FF0000"/>
          <w:sz w:val="24"/>
          <w:szCs w:val="24"/>
        </w:rPr>
        <w:t xml:space="preserve">in the current study, </w:t>
      </w:r>
      <w:r w:rsidR="000C1B5E" w:rsidRPr="002716AE">
        <w:rPr>
          <w:rFonts w:ascii="Times New Roman" w:hAnsi="Times New Roman" w:cs="Times New Roman"/>
          <w:sz w:val="24"/>
          <w:szCs w:val="24"/>
        </w:rPr>
        <w:t>n</w:t>
      </w:r>
      <w:r w:rsidR="00D5302A" w:rsidRPr="002716AE">
        <w:rPr>
          <w:rFonts w:ascii="Times New Roman" w:hAnsi="Times New Roman" w:cs="Times New Roman"/>
          <w:sz w:val="24"/>
          <w:szCs w:val="24"/>
        </w:rPr>
        <w:t xml:space="preserve">early 70% of the sample had </w:t>
      </w:r>
      <w:r w:rsidR="00A86C22">
        <w:rPr>
          <w:rFonts w:ascii="Times New Roman" w:hAnsi="Times New Roman" w:cs="Times New Roman"/>
          <w:sz w:val="24"/>
          <w:szCs w:val="24"/>
        </w:rPr>
        <w:t>received</w:t>
      </w:r>
      <w:r w:rsidR="00D5302A" w:rsidRPr="002716AE">
        <w:rPr>
          <w:rFonts w:ascii="Times New Roman" w:hAnsi="Times New Roman" w:cs="Times New Roman"/>
          <w:sz w:val="24"/>
          <w:szCs w:val="24"/>
        </w:rPr>
        <w:t xml:space="preserve"> surgical treatment less than 6 months before responding to the survey, and nearly one</w:t>
      </w:r>
      <w:r w:rsidR="00A86C22">
        <w:rPr>
          <w:rFonts w:ascii="Times New Roman" w:hAnsi="Times New Roman" w:cs="Times New Roman"/>
          <w:sz w:val="24"/>
          <w:szCs w:val="24"/>
        </w:rPr>
        <w:t>-</w:t>
      </w:r>
      <w:r w:rsidR="00D5302A" w:rsidRPr="002716AE">
        <w:rPr>
          <w:rFonts w:ascii="Times New Roman" w:hAnsi="Times New Roman" w:cs="Times New Roman"/>
          <w:sz w:val="24"/>
          <w:szCs w:val="24"/>
        </w:rPr>
        <w:t>third had received adjuvant chemotherapy.</w:t>
      </w:r>
      <w:r w:rsidR="00CF07A2" w:rsidRPr="002716AE">
        <w:rPr>
          <w:rFonts w:ascii="Times New Roman" w:hAnsi="Times New Roman" w:cs="Times New Roman"/>
          <w:sz w:val="24"/>
          <w:szCs w:val="24"/>
        </w:rPr>
        <w:t xml:space="preserve"> </w:t>
      </w:r>
    </w:p>
    <w:p w14:paraId="2044BDEE" w14:textId="4898F181" w:rsidR="000B2723" w:rsidRPr="002716AE" w:rsidRDefault="00906930" w:rsidP="00057422">
      <w:pPr>
        <w:spacing w:line="480" w:lineRule="auto"/>
        <w:ind w:firstLine="708"/>
        <w:rPr>
          <w:rFonts w:ascii="Times New Roman" w:hAnsi="Times New Roman" w:cs="Times New Roman"/>
          <w:sz w:val="24"/>
          <w:szCs w:val="24"/>
        </w:rPr>
      </w:pPr>
      <w:r w:rsidRPr="002716AE">
        <w:rPr>
          <w:rFonts w:ascii="Times New Roman" w:hAnsi="Times New Roman" w:cs="Times New Roman"/>
          <w:sz w:val="24"/>
          <w:szCs w:val="24"/>
        </w:rPr>
        <w:t>I</w:t>
      </w:r>
      <w:r w:rsidR="0079489B" w:rsidRPr="002716AE">
        <w:rPr>
          <w:rFonts w:ascii="Times New Roman" w:hAnsi="Times New Roman" w:cs="Times New Roman"/>
          <w:sz w:val="24"/>
          <w:szCs w:val="24"/>
        </w:rPr>
        <w:t xml:space="preserve">n </w:t>
      </w:r>
      <w:r w:rsidR="00E53EFD" w:rsidRPr="002716AE">
        <w:rPr>
          <w:rFonts w:ascii="Times New Roman" w:hAnsi="Times New Roman" w:cs="Times New Roman"/>
          <w:sz w:val="24"/>
          <w:szCs w:val="24"/>
        </w:rPr>
        <w:t>this study</w:t>
      </w:r>
      <w:r w:rsidR="0079489B" w:rsidRPr="002716AE">
        <w:rPr>
          <w:rFonts w:ascii="Times New Roman" w:hAnsi="Times New Roman" w:cs="Times New Roman"/>
          <w:sz w:val="24"/>
          <w:szCs w:val="24"/>
        </w:rPr>
        <w:t xml:space="preserve">, physical </w:t>
      </w:r>
      <w:r w:rsidR="00415D58" w:rsidRPr="002716AE">
        <w:rPr>
          <w:rFonts w:ascii="Times New Roman" w:hAnsi="Times New Roman" w:cs="Times New Roman"/>
          <w:sz w:val="24"/>
          <w:szCs w:val="24"/>
        </w:rPr>
        <w:t xml:space="preserve">fatigue </w:t>
      </w:r>
      <w:r w:rsidR="00A86C22">
        <w:rPr>
          <w:rFonts w:ascii="Times New Roman" w:hAnsi="Times New Roman" w:cs="Times New Roman"/>
          <w:sz w:val="24"/>
          <w:szCs w:val="24"/>
        </w:rPr>
        <w:t>was found to be more prominent than perceptual fatigue among the included patients</w:t>
      </w:r>
      <w:r w:rsidR="0079489B" w:rsidRPr="002716AE">
        <w:rPr>
          <w:rFonts w:ascii="Times New Roman" w:hAnsi="Times New Roman" w:cs="Times New Roman"/>
          <w:sz w:val="24"/>
          <w:szCs w:val="24"/>
        </w:rPr>
        <w:t xml:space="preserve">, indicating </w:t>
      </w:r>
      <w:r w:rsidR="000C0433" w:rsidRPr="002716AE">
        <w:rPr>
          <w:rFonts w:ascii="Times New Roman" w:hAnsi="Times New Roman" w:cs="Times New Roman"/>
          <w:sz w:val="24"/>
          <w:szCs w:val="24"/>
        </w:rPr>
        <w:t>an impact on</w:t>
      </w:r>
      <w:r w:rsidR="0079489B" w:rsidRPr="002716AE">
        <w:rPr>
          <w:rFonts w:ascii="Times New Roman" w:hAnsi="Times New Roman" w:cs="Times New Roman"/>
          <w:sz w:val="24"/>
          <w:szCs w:val="24"/>
        </w:rPr>
        <w:t xml:space="preserve"> physical functioning</w:t>
      </w:r>
      <w:r w:rsidR="00A102C8" w:rsidRPr="002716AE">
        <w:rPr>
          <w:rFonts w:ascii="Times New Roman" w:hAnsi="Times New Roman" w:cs="Times New Roman"/>
          <w:sz w:val="24"/>
          <w:szCs w:val="24"/>
        </w:rPr>
        <w:t xml:space="preserve"> (Schwartz, 2002)</w:t>
      </w:r>
      <w:r w:rsidR="0079489B" w:rsidRPr="002716AE">
        <w:rPr>
          <w:rFonts w:ascii="Times New Roman" w:hAnsi="Times New Roman" w:cs="Times New Roman"/>
          <w:sz w:val="24"/>
          <w:szCs w:val="24"/>
        </w:rPr>
        <w:t>.</w:t>
      </w:r>
      <w:r w:rsidR="0065308A" w:rsidRPr="002716AE">
        <w:rPr>
          <w:rFonts w:ascii="Times New Roman" w:hAnsi="Times New Roman" w:cs="Times New Roman"/>
          <w:sz w:val="24"/>
          <w:szCs w:val="24"/>
        </w:rPr>
        <w:t xml:space="preserve"> </w:t>
      </w:r>
      <w:r w:rsidR="00A86C22">
        <w:rPr>
          <w:rFonts w:ascii="Times New Roman" w:hAnsi="Times New Roman" w:cs="Times New Roman"/>
          <w:sz w:val="24"/>
          <w:szCs w:val="24"/>
        </w:rPr>
        <w:t>O</w:t>
      </w:r>
      <w:r w:rsidR="00272473" w:rsidRPr="002716AE">
        <w:rPr>
          <w:rFonts w:ascii="Times New Roman" w:hAnsi="Times New Roman" w:cs="Times New Roman"/>
          <w:sz w:val="24"/>
          <w:szCs w:val="24"/>
        </w:rPr>
        <w:t xml:space="preserve">lder CRC patients </w:t>
      </w:r>
      <w:r w:rsidR="00A102C8" w:rsidRPr="002716AE">
        <w:rPr>
          <w:rFonts w:ascii="Times New Roman" w:hAnsi="Times New Roman" w:cs="Times New Roman"/>
          <w:sz w:val="24"/>
          <w:szCs w:val="24"/>
        </w:rPr>
        <w:t>(≥70</w:t>
      </w:r>
      <w:r w:rsidR="00A86C22">
        <w:rPr>
          <w:rFonts w:ascii="Times New Roman" w:hAnsi="Times New Roman" w:cs="Times New Roman"/>
          <w:sz w:val="24"/>
          <w:szCs w:val="24"/>
        </w:rPr>
        <w:t xml:space="preserve"> </w:t>
      </w:r>
      <w:r w:rsidR="00A102C8" w:rsidRPr="002716AE">
        <w:rPr>
          <w:rFonts w:ascii="Times New Roman" w:hAnsi="Times New Roman" w:cs="Times New Roman"/>
          <w:sz w:val="24"/>
          <w:szCs w:val="24"/>
        </w:rPr>
        <w:t xml:space="preserve">years) </w:t>
      </w:r>
      <w:r w:rsidR="00272473" w:rsidRPr="002716AE">
        <w:rPr>
          <w:rFonts w:ascii="Times New Roman" w:hAnsi="Times New Roman" w:cs="Times New Roman"/>
          <w:sz w:val="24"/>
          <w:szCs w:val="24"/>
        </w:rPr>
        <w:t>are at</w:t>
      </w:r>
      <w:r w:rsidR="00A86C22">
        <w:rPr>
          <w:rFonts w:ascii="Times New Roman" w:hAnsi="Times New Roman" w:cs="Times New Roman"/>
          <w:sz w:val="24"/>
          <w:szCs w:val="24"/>
        </w:rPr>
        <w:t xml:space="preserve"> particular</w:t>
      </w:r>
      <w:r w:rsidR="00272473" w:rsidRPr="002716AE">
        <w:rPr>
          <w:rFonts w:ascii="Times New Roman" w:hAnsi="Times New Roman" w:cs="Times New Roman"/>
          <w:sz w:val="24"/>
          <w:szCs w:val="24"/>
        </w:rPr>
        <w:t xml:space="preserve"> risk of </w:t>
      </w:r>
      <w:r w:rsidR="00F81332">
        <w:rPr>
          <w:rFonts w:ascii="Times New Roman" w:hAnsi="Times New Roman" w:cs="Times New Roman"/>
          <w:sz w:val="24"/>
          <w:szCs w:val="24"/>
        </w:rPr>
        <w:t>impaired</w:t>
      </w:r>
      <w:r w:rsidR="00F81332" w:rsidRPr="002716AE">
        <w:rPr>
          <w:rFonts w:ascii="Times New Roman" w:hAnsi="Times New Roman" w:cs="Times New Roman"/>
          <w:sz w:val="24"/>
          <w:szCs w:val="24"/>
        </w:rPr>
        <w:t xml:space="preserve"> </w:t>
      </w:r>
      <w:r w:rsidR="00A102C8" w:rsidRPr="002716AE">
        <w:rPr>
          <w:rFonts w:ascii="Times New Roman" w:hAnsi="Times New Roman" w:cs="Times New Roman"/>
          <w:sz w:val="24"/>
          <w:szCs w:val="24"/>
        </w:rPr>
        <w:t xml:space="preserve">physical </w:t>
      </w:r>
      <w:r w:rsidR="00382426" w:rsidRPr="002716AE">
        <w:rPr>
          <w:rFonts w:ascii="Times New Roman" w:hAnsi="Times New Roman" w:cs="Times New Roman"/>
          <w:sz w:val="24"/>
          <w:szCs w:val="24"/>
        </w:rPr>
        <w:t>function</w:t>
      </w:r>
      <w:r w:rsidR="00272473" w:rsidRPr="002716AE">
        <w:rPr>
          <w:rFonts w:ascii="Times New Roman" w:hAnsi="Times New Roman" w:cs="Times New Roman"/>
          <w:sz w:val="24"/>
          <w:szCs w:val="24"/>
        </w:rPr>
        <w:t xml:space="preserve"> </w:t>
      </w:r>
      <w:r w:rsidR="00A86C22">
        <w:rPr>
          <w:rFonts w:ascii="Times New Roman" w:hAnsi="Times New Roman" w:cs="Times New Roman"/>
          <w:sz w:val="24"/>
          <w:szCs w:val="24"/>
        </w:rPr>
        <w:t>after</w:t>
      </w:r>
      <w:r w:rsidR="00A102C8" w:rsidRPr="002716AE">
        <w:rPr>
          <w:rFonts w:ascii="Times New Roman" w:hAnsi="Times New Roman" w:cs="Times New Roman"/>
          <w:sz w:val="24"/>
          <w:szCs w:val="24"/>
        </w:rPr>
        <w:t xml:space="preserve"> </w:t>
      </w:r>
      <w:r w:rsidR="00272473" w:rsidRPr="002716AE">
        <w:rPr>
          <w:rFonts w:ascii="Times New Roman" w:hAnsi="Times New Roman" w:cs="Times New Roman"/>
          <w:sz w:val="24"/>
          <w:szCs w:val="24"/>
        </w:rPr>
        <w:t xml:space="preserve">surgery, and it may take months before </w:t>
      </w:r>
      <w:r w:rsidR="000C0433" w:rsidRPr="002716AE">
        <w:rPr>
          <w:rFonts w:ascii="Times New Roman" w:hAnsi="Times New Roman" w:cs="Times New Roman"/>
          <w:sz w:val="24"/>
          <w:szCs w:val="24"/>
        </w:rPr>
        <w:t>a</w:t>
      </w:r>
      <w:r w:rsidR="00272473" w:rsidRPr="002716AE">
        <w:rPr>
          <w:rFonts w:ascii="Times New Roman" w:hAnsi="Times New Roman" w:cs="Times New Roman"/>
          <w:sz w:val="24"/>
          <w:szCs w:val="24"/>
        </w:rPr>
        <w:t xml:space="preserve"> patient achieve</w:t>
      </w:r>
      <w:r w:rsidR="000C0433" w:rsidRPr="002716AE">
        <w:rPr>
          <w:rFonts w:ascii="Times New Roman" w:hAnsi="Times New Roman" w:cs="Times New Roman"/>
          <w:sz w:val="24"/>
          <w:szCs w:val="24"/>
        </w:rPr>
        <w:t>s</w:t>
      </w:r>
      <w:r w:rsidR="00272473" w:rsidRPr="002716AE">
        <w:rPr>
          <w:rFonts w:ascii="Times New Roman" w:hAnsi="Times New Roman" w:cs="Times New Roman"/>
          <w:sz w:val="24"/>
          <w:szCs w:val="24"/>
        </w:rPr>
        <w:t xml:space="preserve"> pre-surgical functional status</w:t>
      </w:r>
      <w:r w:rsidR="00A102C8" w:rsidRPr="002716AE">
        <w:rPr>
          <w:rFonts w:ascii="Times New Roman" w:hAnsi="Times New Roman" w:cs="Times New Roman"/>
          <w:sz w:val="24"/>
          <w:szCs w:val="24"/>
        </w:rPr>
        <w:t xml:space="preserve"> (Couwenberg et al.</w:t>
      </w:r>
      <w:r w:rsidR="00382426" w:rsidRPr="002716AE">
        <w:rPr>
          <w:rFonts w:ascii="Times New Roman" w:hAnsi="Times New Roman" w:cs="Times New Roman"/>
          <w:sz w:val="24"/>
          <w:szCs w:val="24"/>
        </w:rPr>
        <w:t>,</w:t>
      </w:r>
      <w:r w:rsidR="00A102C8" w:rsidRPr="002716AE">
        <w:rPr>
          <w:rFonts w:ascii="Times New Roman" w:hAnsi="Times New Roman" w:cs="Times New Roman"/>
          <w:sz w:val="24"/>
          <w:szCs w:val="24"/>
        </w:rPr>
        <w:t xml:space="preserve"> 2018).</w:t>
      </w:r>
      <w:r w:rsidR="00272473" w:rsidRPr="002716AE">
        <w:rPr>
          <w:rFonts w:ascii="Times New Roman" w:hAnsi="Times New Roman" w:cs="Times New Roman"/>
          <w:sz w:val="24"/>
          <w:szCs w:val="24"/>
        </w:rPr>
        <w:t xml:space="preserve"> </w:t>
      </w:r>
      <w:r w:rsidR="00A86C22">
        <w:rPr>
          <w:rFonts w:ascii="Times New Roman" w:hAnsi="Times New Roman" w:cs="Times New Roman"/>
          <w:color w:val="222222"/>
          <w:sz w:val="24"/>
          <w:szCs w:val="24"/>
          <w:shd w:val="clear" w:color="auto" w:fill="FFFFFF"/>
        </w:rPr>
        <w:t>T</w:t>
      </w:r>
      <w:r w:rsidR="00A86C22" w:rsidRPr="002716AE">
        <w:rPr>
          <w:rFonts w:ascii="Times New Roman" w:hAnsi="Times New Roman" w:cs="Times New Roman"/>
          <w:color w:val="222222"/>
          <w:sz w:val="24"/>
          <w:szCs w:val="24"/>
          <w:shd w:val="clear" w:color="auto" w:fill="FFFFFF"/>
        </w:rPr>
        <w:t>o improve post-surgical patient outcomes</w:t>
      </w:r>
      <w:r w:rsidR="00A86C22">
        <w:rPr>
          <w:rFonts w:ascii="Times New Roman" w:hAnsi="Times New Roman" w:cs="Times New Roman"/>
          <w:color w:val="222222"/>
          <w:sz w:val="24"/>
          <w:szCs w:val="24"/>
          <w:shd w:val="clear" w:color="auto" w:fill="FFFFFF"/>
        </w:rPr>
        <w:t>,</w:t>
      </w:r>
      <w:r w:rsidR="00A86C22" w:rsidRPr="002716AE" w:rsidDel="00A86C22">
        <w:rPr>
          <w:rFonts w:ascii="Times New Roman" w:hAnsi="Times New Roman" w:cs="Times New Roman"/>
          <w:color w:val="222222"/>
          <w:sz w:val="24"/>
          <w:szCs w:val="24"/>
          <w:shd w:val="clear" w:color="auto" w:fill="FFFFFF"/>
        </w:rPr>
        <w:t xml:space="preserve"> </w:t>
      </w:r>
      <w:r w:rsidR="00A86C22">
        <w:rPr>
          <w:rFonts w:ascii="Times New Roman" w:hAnsi="Times New Roman" w:cs="Times New Roman"/>
          <w:color w:val="222222"/>
          <w:sz w:val="24"/>
          <w:szCs w:val="24"/>
          <w:shd w:val="clear" w:color="auto" w:fill="FFFFFF"/>
        </w:rPr>
        <w:t xml:space="preserve">it is </w:t>
      </w:r>
      <w:r w:rsidR="00F81332">
        <w:rPr>
          <w:rFonts w:ascii="Times New Roman" w:hAnsi="Times New Roman" w:cs="Times New Roman"/>
          <w:color w:val="222222"/>
          <w:sz w:val="24"/>
          <w:szCs w:val="24"/>
          <w:shd w:val="clear" w:color="auto" w:fill="FFFFFF"/>
        </w:rPr>
        <w:t xml:space="preserve">now </w:t>
      </w:r>
      <w:r w:rsidR="00A86C22">
        <w:rPr>
          <w:rFonts w:ascii="Times New Roman" w:hAnsi="Times New Roman" w:cs="Times New Roman"/>
          <w:color w:val="222222"/>
          <w:sz w:val="24"/>
          <w:szCs w:val="24"/>
          <w:shd w:val="clear" w:color="auto" w:fill="FFFFFF"/>
        </w:rPr>
        <w:t xml:space="preserve">recommended </w:t>
      </w:r>
      <w:r w:rsidR="000C0433" w:rsidRPr="002716AE">
        <w:rPr>
          <w:rFonts w:ascii="Times New Roman" w:hAnsi="Times New Roman" w:cs="Times New Roman"/>
          <w:color w:val="222222"/>
          <w:sz w:val="24"/>
          <w:szCs w:val="24"/>
          <w:shd w:val="clear" w:color="auto" w:fill="FFFFFF"/>
        </w:rPr>
        <w:t>a</w:t>
      </w:r>
      <w:r w:rsidR="00272473" w:rsidRPr="002716AE">
        <w:rPr>
          <w:rFonts w:ascii="Times New Roman" w:hAnsi="Times New Roman" w:cs="Times New Roman"/>
          <w:color w:val="222222"/>
          <w:sz w:val="24"/>
          <w:szCs w:val="24"/>
          <w:shd w:val="clear" w:color="auto" w:fill="FFFFFF"/>
        </w:rPr>
        <w:t xml:space="preserve"> CRC </w:t>
      </w:r>
      <w:r w:rsidR="007D77C8" w:rsidRPr="002716AE">
        <w:rPr>
          <w:rFonts w:ascii="Times New Roman" w:hAnsi="Times New Roman" w:cs="Times New Roman"/>
          <w:color w:val="222222"/>
          <w:sz w:val="24"/>
          <w:szCs w:val="24"/>
          <w:shd w:val="clear" w:color="auto" w:fill="FFFFFF"/>
        </w:rPr>
        <w:t>patient’s</w:t>
      </w:r>
      <w:r w:rsidR="00272473" w:rsidRPr="002716AE">
        <w:rPr>
          <w:rFonts w:ascii="Times New Roman" w:hAnsi="Times New Roman" w:cs="Times New Roman"/>
          <w:color w:val="222222"/>
          <w:sz w:val="24"/>
          <w:szCs w:val="24"/>
          <w:shd w:val="clear" w:color="auto" w:fill="FFFFFF"/>
        </w:rPr>
        <w:t xml:space="preserve"> </w:t>
      </w:r>
      <w:r w:rsidR="00A86C22">
        <w:rPr>
          <w:rFonts w:ascii="Times New Roman" w:hAnsi="Times New Roman" w:cs="Times New Roman"/>
          <w:color w:val="222222"/>
          <w:sz w:val="24"/>
          <w:szCs w:val="24"/>
          <w:shd w:val="clear" w:color="auto" w:fill="FFFFFF"/>
        </w:rPr>
        <w:t xml:space="preserve">available </w:t>
      </w:r>
      <w:r w:rsidR="00272473" w:rsidRPr="002716AE">
        <w:rPr>
          <w:rFonts w:ascii="Times New Roman" w:hAnsi="Times New Roman" w:cs="Times New Roman"/>
          <w:color w:val="222222"/>
          <w:sz w:val="24"/>
          <w:szCs w:val="24"/>
          <w:shd w:val="clear" w:color="auto" w:fill="FFFFFF"/>
        </w:rPr>
        <w:t>pre-surgical capacity</w:t>
      </w:r>
      <w:r w:rsidR="00A102C8" w:rsidRPr="002716AE">
        <w:rPr>
          <w:rFonts w:ascii="Times New Roman" w:hAnsi="Times New Roman" w:cs="Times New Roman"/>
          <w:color w:val="222222"/>
          <w:sz w:val="24"/>
          <w:szCs w:val="24"/>
          <w:shd w:val="clear" w:color="auto" w:fill="FFFFFF"/>
        </w:rPr>
        <w:t xml:space="preserve"> </w:t>
      </w:r>
      <w:r w:rsidR="00F81332">
        <w:rPr>
          <w:rFonts w:ascii="Times New Roman" w:hAnsi="Times New Roman" w:cs="Times New Roman"/>
          <w:color w:val="222222"/>
          <w:sz w:val="24"/>
          <w:szCs w:val="24"/>
          <w:shd w:val="clear" w:color="auto" w:fill="FFFFFF"/>
        </w:rPr>
        <w:t xml:space="preserve">is considered </w:t>
      </w:r>
      <w:r w:rsidR="00A102C8" w:rsidRPr="002716AE">
        <w:rPr>
          <w:rFonts w:ascii="Times New Roman" w:hAnsi="Times New Roman" w:cs="Times New Roman"/>
          <w:color w:val="222222"/>
          <w:sz w:val="24"/>
          <w:szCs w:val="24"/>
          <w:shd w:val="clear" w:color="auto" w:fill="FFFFFF"/>
        </w:rPr>
        <w:t xml:space="preserve">by </w:t>
      </w:r>
      <w:r w:rsidR="00272473" w:rsidRPr="002716AE">
        <w:rPr>
          <w:rFonts w:ascii="Times New Roman" w:hAnsi="Times New Roman" w:cs="Times New Roman"/>
          <w:color w:val="222222"/>
          <w:sz w:val="24"/>
          <w:szCs w:val="24"/>
          <w:shd w:val="clear" w:color="auto" w:fill="FFFFFF"/>
        </w:rPr>
        <w:t xml:space="preserve">screening </w:t>
      </w:r>
      <w:r w:rsidR="000C0433" w:rsidRPr="002716AE">
        <w:rPr>
          <w:rFonts w:ascii="Times New Roman" w:hAnsi="Times New Roman" w:cs="Times New Roman"/>
          <w:color w:val="222222"/>
          <w:sz w:val="24"/>
          <w:szCs w:val="24"/>
          <w:shd w:val="clear" w:color="auto" w:fill="FFFFFF"/>
        </w:rPr>
        <w:t xml:space="preserve">those </w:t>
      </w:r>
      <w:r w:rsidR="00382426" w:rsidRPr="002716AE">
        <w:rPr>
          <w:rFonts w:ascii="Times New Roman" w:hAnsi="Times New Roman" w:cs="Times New Roman"/>
          <w:color w:val="222222"/>
          <w:sz w:val="24"/>
          <w:szCs w:val="24"/>
          <w:shd w:val="clear" w:color="auto" w:fill="FFFFFF"/>
        </w:rPr>
        <w:t>at</w:t>
      </w:r>
      <w:r w:rsidR="00272473" w:rsidRPr="002716AE">
        <w:rPr>
          <w:rFonts w:ascii="Times New Roman" w:hAnsi="Times New Roman" w:cs="Times New Roman"/>
          <w:color w:val="222222"/>
          <w:sz w:val="24"/>
          <w:szCs w:val="24"/>
          <w:shd w:val="clear" w:color="auto" w:fill="FFFFFF"/>
        </w:rPr>
        <w:t xml:space="preserve"> risk of</w:t>
      </w:r>
      <w:r w:rsidR="000C0433" w:rsidRPr="002716AE">
        <w:rPr>
          <w:rFonts w:ascii="Times New Roman" w:hAnsi="Times New Roman" w:cs="Times New Roman"/>
          <w:color w:val="222222"/>
          <w:sz w:val="24"/>
          <w:szCs w:val="24"/>
          <w:shd w:val="clear" w:color="auto" w:fill="FFFFFF"/>
        </w:rPr>
        <w:t xml:space="preserve"> </w:t>
      </w:r>
      <w:r w:rsidR="00272473" w:rsidRPr="002716AE">
        <w:rPr>
          <w:rFonts w:ascii="Times New Roman" w:hAnsi="Times New Roman" w:cs="Times New Roman"/>
          <w:color w:val="222222"/>
          <w:sz w:val="24"/>
          <w:szCs w:val="24"/>
          <w:shd w:val="clear" w:color="auto" w:fill="FFFFFF"/>
        </w:rPr>
        <w:t>decline</w:t>
      </w:r>
      <w:r w:rsidR="00A102C8" w:rsidRPr="002716AE">
        <w:rPr>
          <w:rFonts w:ascii="Times New Roman" w:hAnsi="Times New Roman" w:cs="Times New Roman"/>
          <w:color w:val="222222"/>
          <w:sz w:val="24"/>
          <w:szCs w:val="24"/>
          <w:shd w:val="clear" w:color="auto" w:fill="FFFFFF"/>
        </w:rPr>
        <w:t xml:space="preserve">d physical functioning </w:t>
      </w:r>
      <w:r w:rsidR="00A102C8" w:rsidRPr="002716AE">
        <w:rPr>
          <w:rFonts w:ascii="Times New Roman" w:hAnsi="Times New Roman" w:cs="Times New Roman"/>
          <w:sz w:val="24"/>
          <w:szCs w:val="24"/>
        </w:rPr>
        <w:t>(</w:t>
      </w:r>
      <w:r w:rsidR="00A102C8" w:rsidRPr="002716AE">
        <w:rPr>
          <w:rFonts w:ascii="Times New Roman" w:hAnsi="Times New Roman" w:cs="Times New Roman"/>
          <w:color w:val="222222"/>
          <w:sz w:val="24"/>
          <w:szCs w:val="24"/>
          <w:shd w:val="clear" w:color="auto" w:fill="FFFFFF"/>
        </w:rPr>
        <w:t>Ghignone, Hernandez, Mahmoud &amp; Ugolini, 2020).</w:t>
      </w:r>
      <w:r w:rsidR="007A5F4A" w:rsidRPr="002716AE">
        <w:rPr>
          <w:rFonts w:ascii="Times New Roman" w:hAnsi="Times New Roman" w:cs="Times New Roman"/>
          <w:color w:val="222222"/>
          <w:sz w:val="24"/>
          <w:szCs w:val="24"/>
          <w:shd w:val="clear" w:color="auto" w:fill="FFFFFF"/>
        </w:rPr>
        <w:t xml:space="preserve"> </w:t>
      </w:r>
    </w:p>
    <w:p w14:paraId="6EFEF946" w14:textId="1ADDE0A9" w:rsidR="00853141" w:rsidRPr="002716AE" w:rsidRDefault="00382426" w:rsidP="005C63A7">
      <w:pPr>
        <w:spacing w:line="480" w:lineRule="auto"/>
        <w:ind w:firstLine="708"/>
        <w:rPr>
          <w:rFonts w:ascii="Times New Roman" w:hAnsi="Times New Roman" w:cs="Times New Roman"/>
          <w:sz w:val="24"/>
          <w:szCs w:val="24"/>
        </w:rPr>
      </w:pPr>
      <w:r w:rsidRPr="002716AE">
        <w:rPr>
          <w:rFonts w:ascii="Times New Roman" w:hAnsi="Times New Roman" w:cs="Times New Roman"/>
          <w:sz w:val="24"/>
          <w:szCs w:val="24"/>
        </w:rPr>
        <w:t>A</w:t>
      </w:r>
      <w:r w:rsidR="00FE69B6" w:rsidRPr="002716AE">
        <w:rPr>
          <w:rFonts w:ascii="Times New Roman" w:hAnsi="Times New Roman" w:cs="Times New Roman"/>
          <w:sz w:val="24"/>
          <w:szCs w:val="24"/>
        </w:rPr>
        <w:t xml:space="preserve"> statistically significant age difference was observed for </w:t>
      </w:r>
      <w:r w:rsidR="0018791E" w:rsidRPr="002716AE">
        <w:rPr>
          <w:rFonts w:ascii="Times New Roman" w:hAnsi="Times New Roman" w:cs="Times New Roman"/>
          <w:sz w:val="24"/>
          <w:szCs w:val="24"/>
        </w:rPr>
        <w:t>CRF</w:t>
      </w:r>
      <w:r w:rsidR="006450AB" w:rsidRPr="002716AE">
        <w:rPr>
          <w:rFonts w:ascii="Times New Roman" w:hAnsi="Times New Roman" w:cs="Times New Roman"/>
          <w:sz w:val="24"/>
          <w:szCs w:val="24"/>
        </w:rPr>
        <w:t>,</w:t>
      </w:r>
      <w:r w:rsidR="00FE69B6" w:rsidRPr="002716AE">
        <w:rPr>
          <w:rFonts w:ascii="Times New Roman" w:hAnsi="Times New Roman" w:cs="Times New Roman"/>
          <w:sz w:val="24"/>
          <w:szCs w:val="24"/>
        </w:rPr>
        <w:t xml:space="preserve"> with younger CRC patients reporting more fatigue than older patients</w:t>
      </w:r>
      <w:r w:rsidR="00AB6C55" w:rsidRPr="002716AE">
        <w:rPr>
          <w:rFonts w:ascii="Times New Roman" w:hAnsi="Times New Roman" w:cs="Times New Roman"/>
          <w:sz w:val="24"/>
          <w:szCs w:val="24"/>
        </w:rPr>
        <w:t>. This confirms</w:t>
      </w:r>
      <w:r w:rsidR="00AB6C55" w:rsidRPr="002716AE">
        <w:rPr>
          <w:rFonts w:ascii="Times New Roman" w:hAnsi="Times New Roman" w:cs="Times New Roman"/>
          <w:color w:val="000000"/>
          <w:sz w:val="24"/>
          <w:szCs w:val="24"/>
        </w:rPr>
        <w:t xml:space="preserve"> </w:t>
      </w:r>
      <w:r w:rsidR="000C0433" w:rsidRPr="002716AE">
        <w:rPr>
          <w:rFonts w:ascii="Times New Roman" w:hAnsi="Times New Roman" w:cs="Times New Roman"/>
          <w:color w:val="000000"/>
          <w:sz w:val="24"/>
          <w:szCs w:val="24"/>
        </w:rPr>
        <w:t xml:space="preserve">findings from </w:t>
      </w:r>
      <w:r w:rsidR="009B1517" w:rsidRPr="002716AE">
        <w:rPr>
          <w:rFonts w:ascii="Times New Roman" w:hAnsi="Times New Roman" w:cs="Times New Roman"/>
          <w:color w:val="000000"/>
          <w:sz w:val="24"/>
          <w:szCs w:val="24"/>
        </w:rPr>
        <w:t xml:space="preserve">a </w:t>
      </w:r>
      <w:r w:rsidR="000C0433" w:rsidRPr="002716AE">
        <w:rPr>
          <w:rFonts w:ascii="Times New Roman" w:hAnsi="Times New Roman" w:cs="Times New Roman"/>
          <w:color w:val="000000"/>
          <w:sz w:val="24"/>
          <w:szCs w:val="24"/>
        </w:rPr>
        <w:t>large</w:t>
      </w:r>
      <w:r w:rsidR="009B1517" w:rsidRPr="002716AE">
        <w:rPr>
          <w:rFonts w:ascii="Times New Roman" w:hAnsi="Times New Roman" w:cs="Times New Roman"/>
          <w:color w:val="000000"/>
          <w:sz w:val="24"/>
          <w:szCs w:val="24"/>
        </w:rPr>
        <w:t xml:space="preserve"> longitudinal study </w:t>
      </w:r>
      <w:r w:rsidR="000C0433" w:rsidRPr="002716AE">
        <w:rPr>
          <w:rFonts w:ascii="Times New Roman" w:hAnsi="Times New Roman" w:cs="Times New Roman"/>
          <w:color w:val="000000"/>
          <w:sz w:val="24"/>
          <w:szCs w:val="24"/>
        </w:rPr>
        <w:t>of</w:t>
      </w:r>
      <w:r w:rsidR="00D834E3" w:rsidRPr="002716AE">
        <w:rPr>
          <w:rFonts w:ascii="Times New Roman" w:hAnsi="Times New Roman" w:cs="Times New Roman"/>
          <w:color w:val="000000"/>
          <w:sz w:val="24"/>
          <w:szCs w:val="24"/>
        </w:rPr>
        <w:t xml:space="preserve"> CRC survivors</w:t>
      </w:r>
      <w:r w:rsidR="00A86C22">
        <w:rPr>
          <w:rFonts w:ascii="Times New Roman" w:hAnsi="Times New Roman" w:cs="Times New Roman"/>
          <w:sz w:val="24"/>
          <w:szCs w:val="24"/>
        </w:rPr>
        <w:t xml:space="preserve"> that</w:t>
      </w:r>
      <w:r w:rsidR="00AB6C55" w:rsidRPr="002716AE">
        <w:rPr>
          <w:rFonts w:ascii="Times New Roman" w:hAnsi="Times New Roman" w:cs="Times New Roman"/>
          <w:sz w:val="24"/>
          <w:szCs w:val="24"/>
        </w:rPr>
        <w:t xml:space="preserve"> </w:t>
      </w:r>
      <w:r w:rsidR="00AB6C55" w:rsidRPr="002716AE">
        <w:rPr>
          <w:rFonts w:ascii="Times New Roman" w:hAnsi="Times New Roman" w:cs="Times New Roman"/>
          <w:color w:val="000000"/>
          <w:sz w:val="24"/>
          <w:szCs w:val="24"/>
        </w:rPr>
        <w:t xml:space="preserve">established significant associations between </w:t>
      </w:r>
      <w:r w:rsidRPr="002716AE">
        <w:rPr>
          <w:rFonts w:ascii="Times New Roman" w:hAnsi="Times New Roman" w:cs="Times New Roman"/>
          <w:color w:val="000000"/>
          <w:sz w:val="24"/>
          <w:szCs w:val="24"/>
        </w:rPr>
        <w:t>fatigue symptoms</w:t>
      </w:r>
      <w:r w:rsidR="00AB6C55" w:rsidRPr="002716AE">
        <w:rPr>
          <w:rFonts w:ascii="Times New Roman" w:hAnsi="Times New Roman" w:cs="Times New Roman"/>
          <w:color w:val="000000"/>
          <w:sz w:val="24"/>
          <w:szCs w:val="24"/>
        </w:rPr>
        <w:t xml:space="preserve"> and </w:t>
      </w:r>
      <w:r w:rsidR="00A86C22">
        <w:rPr>
          <w:rFonts w:ascii="Times New Roman" w:hAnsi="Times New Roman" w:cs="Times New Roman"/>
          <w:color w:val="000000"/>
          <w:sz w:val="24"/>
          <w:szCs w:val="24"/>
        </w:rPr>
        <w:t>patients who were</w:t>
      </w:r>
      <w:r w:rsidR="00847236" w:rsidRPr="002716AE">
        <w:rPr>
          <w:rFonts w:ascii="Times New Roman" w:hAnsi="Times New Roman" w:cs="Times New Roman"/>
          <w:color w:val="000000"/>
          <w:sz w:val="24"/>
          <w:szCs w:val="24"/>
        </w:rPr>
        <w:t xml:space="preserve"> pre-retirement</w:t>
      </w:r>
      <w:r w:rsidR="00AB6C55" w:rsidRPr="002716AE">
        <w:rPr>
          <w:rFonts w:ascii="Times New Roman" w:hAnsi="Times New Roman" w:cs="Times New Roman"/>
          <w:color w:val="000000"/>
          <w:sz w:val="24"/>
          <w:szCs w:val="24"/>
        </w:rPr>
        <w:t xml:space="preserve"> (</w:t>
      </w:r>
      <w:r w:rsidR="00AB6C55" w:rsidRPr="002716AE">
        <w:rPr>
          <w:rFonts w:ascii="Times New Roman" w:hAnsi="Times New Roman" w:cs="Times New Roman"/>
          <w:color w:val="333333"/>
          <w:spacing w:val="2"/>
          <w:sz w:val="24"/>
          <w:szCs w:val="24"/>
        </w:rPr>
        <w:t xml:space="preserve">≤65 years of age) </w:t>
      </w:r>
      <w:r w:rsidR="009B1517" w:rsidRPr="002716AE">
        <w:rPr>
          <w:rFonts w:ascii="Times New Roman" w:hAnsi="Times New Roman" w:cs="Times New Roman"/>
          <w:color w:val="333333"/>
          <w:spacing w:val="2"/>
          <w:sz w:val="24"/>
          <w:szCs w:val="24"/>
        </w:rPr>
        <w:t>(</w:t>
      </w:r>
      <w:r w:rsidR="009B1517" w:rsidRPr="002716AE">
        <w:rPr>
          <w:rFonts w:ascii="Times New Roman" w:hAnsi="Times New Roman" w:cs="Times New Roman"/>
          <w:sz w:val="24"/>
          <w:szCs w:val="24"/>
        </w:rPr>
        <w:t>Husson et al., 2015)</w:t>
      </w:r>
      <w:r w:rsidR="009D630C" w:rsidRPr="002716AE">
        <w:rPr>
          <w:rFonts w:ascii="Times New Roman" w:hAnsi="Times New Roman" w:cs="Times New Roman"/>
          <w:color w:val="333333"/>
          <w:spacing w:val="2"/>
          <w:sz w:val="24"/>
          <w:szCs w:val="24"/>
        </w:rPr>
        <w:t xml:space="preserve">. </w:t>
      </w:r>
      <w:r w:rsidR="000A58B6" w:rsidRPr="002716AE">
        <w:rPr>
          <w:rFonts w:ascii="Times New Roman" w:hAnsi="Times New Roman" w:cs="Times New Roman"/>
          <w:sz w:val="24"/>
          <w:szCs w:val="24"/>
        </w:rPr>
        <w:t>F</w:t>
      </w:r>
      <w:r w:rsidRPr="002716AE">
        <w:rPr>
          <w:rFonts w:ascii="Times New Roman" w:hAnsi="Times New Roman" w:cs="Times New Roman"/>
          <w:sz w:val="24"/>
          <w:szCs w:val="24"/>
        </w:rPr>
        <w:t>atigue subscale analysis</w:t>
      </w:r>
      <w:r w:rsidR="007F195E" w:rsidRPr="002716AE">
        <w:rPr>
          <w:rFonts w:ascii="Times New Roman" w:hAnsi="Times New Roman" w:cs="Times New Roman"/>
          <w:sz w:val="24"/>
          <w:szCs w:val="24"/>
        </w:rPr>
        <w:t xml:space="preserve"> revealed that younger patients reported more perceptual fatigue</w:t>
      </w:r>
      <w:r w:rsidR="00847236" w:rsidRPr="002716AE">
        <w:rPr>
          <w:rFonts w:ascii="Times New Roman" w:hAnsi="Times New Roman" w:cs="Times New Roman"/>
          <w:sz w:val="24"/>
          <w:szCs w:val="24"/>
        </w:rPr>
        <w:t xml:space="preserve">, such as having </w:t>
      </w:r>
      <w:r w:rsidR="00A86C22" w:rsidRPr="002716AE">
        <w:rPr>
          <w:rFonts w:ascii="Times New Roman" w:hAnsi="Times New Roman" w:cs="Times New Roman"/>
          <w:sz w:val="24"/>
          <w:szCs w:val="24"/>
        </w:rPr>
        <w:t>difficult</w:t>
      </w:r>
      <w:r w:rsidR="00A86C22">
        <w:rPr>
          <w:rFonts w:ascii="Times New Roman" w:hAnsi="Times New Roman" w:cs="Times New Roman"/>
          <w:sz w:val="24"/>
          <w:szCs w:val="24"/>
        </w:rPr>
        <w:t xml:space="preserve">ies </w:t>
      </w:r>
      <w:r w:rsidR="00847236" w:rsidRPr="002716AE">
        <w:rPr>
          <w:rFonts w:ascii="Times New Roman" w:hAnsi="Times New Roman" w:cs="Times New Roman"/>
          <w:sz w:val="24"/>
          <w:szCs w:val="24"/>
        </w:rPr>
        <w:t>thinking and feeling over</w:t>
      </w:r>
      <w:r w:rsidR="00A86C22">
        <w:rPr>
          <w:rFonts w:ascii="Times New Roman" w:hAnsi="Times New Roman" w:cs="Times New Roman"/>
          <w:sz w:val="24"/>
          <w:szCs w:val="24"/>
        </w:rPr>
        <w:t>whelmed</w:t>
      </w:r>
      <w:r w:rsidR="00847236" w:rsidRPr="002716AE">
        <w:rPr>
          <w:rFonts w:ascii="Times New Roman" w:hAnsi="Times New Roman" w:cs="Times New Roman"/>
          <w:sz w:val="24"/>
          <w:szCs w:val="24"/>
        </w:rPr>
        <w:t xml:space="preserve"> and helpless (Schwartz &amp; Meek, 1999)</w:t>
      </w:r>
      <w:r w:rsidR="007F195E" w:rsidRPr="002716AE">
        <w:rPr>
          <w:rFonts w:ascii="Times New Roman" w:hAnsi="Times New Roman" w:cs="Times New Roman"/>
          <w:sz w:val="24"/>
          <w:szCs w:val="24"/>
        </w:rPr>
        <w:t>.</w:t>
      </w:r>
      <w:r w:rsidR="000E76EF" w:rsidRPr="002716AE">
        <w:rPr>
          <w:rFonts w:ascii="Times New Roman" w:hAnsi="Times New Roman" w:cs="Times New Roman"/>
          <w:sz w:val="24"/>
          <w:szCs w:val="24"/>
        </w:rPr>
        <w:t xml:space="preserve"> </w:t>
      </w:r>
      <w:r w:rsidR="0086538C" w:rsidRPr="002716AE">
        <w:rPr>
          <w:rFonts w:ascii="Times New Roman" w:hAnsi="Times New Roman" w:cs="Times New Roman"/>
          <w:sz w:val="24"/>
          <w:szCs w:val="24"/>
        </w:rPr>
        <w:t xml:space="preserve">This may be explained by younger </w:t>
      </w:r>
      <w:r w:rsidR="00047E83" w:rsidRPr="002716AE">
        <w:rPr>
          <w:rFonts w:ascii="Times New Roman" w:hAnsi="Times New Roman" w:cs="Times New Roman"/>
          <w:sz w:val="24"/>
          <w:szCs w:val="24"/>
        </w:rPr>
        <w:t xml:space="preserve">CRC </w:t>
      </w:r>
      <w:r w:rsidR="0086538C" w:rsidRPr="002716AE">
        <w:rPr>
          <w:rFonts w:ascii="Times New Roman" w:hAnsi="Times New Roman" w:cs="Times New Roman"/>
          <w:sz w:val="24"/>
          <w:szCs w:val="24"/>
        </w:rPr>
        <w:t xml:space="preserve">patients </w:t>
      </w:r>
      <w:r w:rsidR="00847236" w:rsidRPr="002716AE">
        <w:rPr>
          <w:rFonts w:ascii="Times New Roman" w:hAnsi="Times New Roman" w:cs="Times New Roman"/>
          <w:sz w:val="24"/>
          <w:szCs w:val="24"/>
        </w:rPr>
        <w:t>under</w:t>
      </w:r>
      <w:r w:rsidR="00A535C9" w:rsidRPr="002716AE">
        <w:rPr>
          <w:rFonts w:ascii="Times New Roman" w:hAnsi="Times New Roman" w:cs="Times New Roman"/>
          <w:sz w:val="24"/>
          <w:szCs w:val="24"/>
        </w:rPr>
        <w:t xml:space="preserve">going more extensive </w:t>
      </w:r>
      <w:r w:rsidR="00047E83" w:rsidRPr="002716AE">
        <w:rPr>
          <w:rFonts w:ascii="Times New Roman" w:hAnsi="Times New Roman" w:cs="Times New Roman"/>
          <w:sz w:val="24"/>
          <w:szCs w:val="24"/>
        </w:rPr>
        <w:t xml:space="preserve">post-surgery treatment, </w:t>
      </w:r>
      <w:r w:rsidR="00A535C9" w:rsidRPr="002716AE">
        <w:rPr>
          <w:rFonts w:ascii="Times New Roman" w:hAnsi="Times New Roman" w:cs="Times New Roman"/>
          <w:sz w:val="24"/>
          <w:szCs w:val="24"/>
        </w:rPr>
        <w:t>including chemotherapy</w:t>
      </w:r>
      <w:r w:rsidR="00047E83" w:rsidRPr="002716AE">
        <w:rPr>
          <w:rFonts w:ascii="Times New Roman" w:hAnsi="Times New Roman" w:cs="Times New Roman"/>
          <w:sz w:val="24"/>
          <w:szCs w:val="24"/>
        </w:rPr>
        <w:t xml:space="preserve"> (Kneuertz et al.</w:t>
      </w:r>
      <w:r w:rsidRPr="002716AE">
        <w:rPr>
          <w:rFonts w:ascii="Times New Roman" w:hAnsi="Times New Roman" w:cs="Times New Roman"/>
          <w:sz w:val="24"/>
          <w:szCs w:val="24"/>
        </w:rPr>
        <w:t>,</w:t>
      </w:r>
      <w:r w:rsidR="00047E83" w:rsidRPr="002716AE">
        <w:rPr>
          <w:rFonts w:ascii="Times New Roman" w:hAnsi="Times New Roman" w:cs="Times New Roman"/>
          <w:sz w:val="24"/>
          <w:szCs w:val="24"/>
        </w:rPr>
        <w:t xml:space="preserve"> 2015)</w:t>
      </w:r>
      <w:r w:rsidR="00BA3F12" w:rsidRPr="002716AE">
        <w:rPr>
          <w:rFonts w:ascii="Times New Roman" w:hAnsi="Times New Roman" w:cs="Times New Roman"/>
          <w:sz w:val="24"/>
          <w:szCs w:val="24"/>
        </w:rPr>
        <w:t xml:space="preserve">. </w:t>
      </w:r>
      <w:r w:rsidR="00A86C22">
        <w:rPr>
          <w:rFonts w:ascii="Times New Roman" w:hAnsi="Times New Roman" w:cs="Times New Roman"/>
          <w:sz w:val="24"/>
          <w:szCs w:val="24"/>
        </w:rPr>
        <w:t>Furthermore</w:t>
      </w:r>
      <w:r w:rsidR="00A535C9" w:rsidRPr="002716AE">
        <w:rPr>
          <w:rFonts w:ascii="Times New Roman" w:hAnsi="Times New Roman" w:cs="Times New Roman"/>
          <w:sz w:val="24"/>
          <w:szCs w:val="24"/>
        </w:rPr>
        <w:t xml:space="preserve">, younger </w:t>
      </w:r>
      <w:r w:rsidR="00903F9D" w:rsidRPr="002716AE">
        <w:rPr>
          <w:rFonts w:ascii="Times New Roman" w:hAnsi="Times New Roman" w:cs="Times New Roman"/>
          <w:sz w:val="24"/>
          <w:szCs w:val="24"/>
        </w:rPr>
        <w:t xml:space="preserve">CRC </w:t>
      </w:r>
      <w:r w:rsidR="00A535C9" w:rsidRPr="002716AE">
        <w:rPr>
          <w:rFonts w:ascii="Times New Roman" w:hAnsi="Times New Roman" w:cs="Times New Roman"/>
          <w:sz w:val="24"/>
          <w:szCs w:val="24"/>
        </w:rPr>
        <w:t>patients may have more occupational and family responsibilit</w:t>
      </w:r>
      <w:r w:rsidR="00847236" w:rsidRPr="002716AE">
        <w:rPr>
          <w:rFonts w:ascii="Times New Roman" w:hAnsi="Times New Roman" w:cs="Times New Roman"/>
          <w:sz w:val="24"/>
          <w:szCs w:val="24"/>
        </w:rPr>
        <w:t>ies</w:t>
      </w:r>
      <w:r w:rsidR="00A535C9" w:rsidRPr="002716AE">
        <w:rPr>
          <w:rFonts w:ascii="Times New Roman" w:hAnsi="Times New Roman" w:cs="Times New Roman"/>
          <w:sz w:val="24"/>
          <w:szCs w:val="24"/>
        </w:rPr>
        <w:t xml:space="preserve"> </w:t>
      </w:r>
      <w:r w:rsidRPr="002716AE">
        <w:rPr>
          <w:rFonts w:ascii="Times New Roman" w:hAnsi="Times New Roman" w:cs="Times New Roman"/>
          <w:sz w:val="24"/>
          <w:szCs w:val="24"/>
        </w:rPr>
        <w:t>than</w:t>
      </w:r>
      <w:r w:rsidR="00A535C9" w:rsidRPr="002716AE">
        <w:rPr>
          <w:rFonts w:ascii="Times New Roman" w:hAnsi="Times New Roman" w:cs="Times New Roman"/>
          <w:sz w:val="24"/>
          <w:szCs w:val="24"/>
        </w:rPr>
        <w:t xml:space="preserve"> older patients, </w:t>
      </w:r>
      <w:r w:rsidR="00847236" w:rsidRPr="002716AE">
        <w:rPr>
          <w:rFonts w:ascii="Times New Roman" w:hAnsi="Times New Roman" w:cs="Times New Roman"/>
          <w:sz w:val="24"/>
          <w:szCs w:val="24"/>
        </w:rPr>
        <w:t>w</w:t>
      </w:r>
      <w:r w:rsidR="00A86C22">
        <w:rPr>
          <w:rFonts w:ascii="Times New Roman" w:hAnsi="Times New Roman" w:cs="Times New Roman"/>
          <w:sz w:val="24"/>
          <w:szCs w:val="24"/>
        </w:rPr>
        <w:t xml:space="preserve">hich can </w:t>
      </w:r>
      <w:r w:rsidR="00847236" w:rsidRPr="002716AE">
        <w:rPr>
          <w:rFonts w:ascii="Times New Roman" w:hAnsi="Times New Roman" w:cs="Times New Roman"/>
          <w:sz w:val="24"/>
          <w:szCs w:val="24"/>
        </w:rPr>
        <w:t>potential</w:t>
      </w:r>
      <w:r w:rsidR="00A86C22">
        <w:rPr>
          <w:rFonts w:ascii="Times New Roman" w:hAnsi="Times New Roman" w:cs="Times New Roman"/>
          <w:sz w:val="24"/>
          <w:szCs w:val="24"/>
        </w:rPr>
        <w:t>ly</w:t>
      </w:r>
      <w:r w:rsidR="00A535C9" w:rsidRPr="002716AE">
        <w:rPr>
          <w:rFonts w:ascii="Times New Roman" w:hAnsi="Times New Roman" w:cs="Times New Roman"/>
          <w:sz w:val="24"/>
          <w:szCs w:val="24"/>
        </w:rPr>
        <w:t xml:space="preserve"> increase fatigue. </w:t>
      </w:r>
      <w:r w:rsidR="00726EBA">
        <w:rPr>
          <w:rFonts w:ascii="Times New Roman" w:hAnsi="Times New Roman" w:cs="Times New Roman"/>
          <w:sz w:val="24"/>
          <w:szCs w:val="24"/>
        </w:rPr>
        <w:t>I</w:t>
      </w:r>
      <w:r w:rsidR="00903F9D" w:rsidRPr="002716AE">
        <w:rPr>
          <w:rFonts w:ascii="Times New Roman" w:hAnsi="Times New Roman" w:cs="Times New Roman"/>
          <w:sz w:val="24"/>
          <w:szCs w:val="24"/>
        </w:rPr>
        <w:t>nclud</w:t>
      </w:r>
      <w:r w:rsidR="00726EBA">
        <w:rPr>
          <w:rFonts w:ascii="Times New Roman" w:hAnsi="Times New Roman" w:cs="Times New Roman"/>
          <w:sz w:val="24"/>
          <w:szCs w:val="24"/>
        </w:rPr>
        <w:t>ing</w:t>
      </w:r>
      <w:r w:rsidR="00903F9D" w:rsidRPr="002716AE">
        <w:rPr>
          <w:rFonts w:ascii="Times New Roman" w:hAnsi="Times New Roman" w:cs="Times New Roman"/>
          <w:sz w:val="24"/>
          <w:szCs w:val="24"/>
        </w:rPr>
        <w:t xml:space="preserve"> the patient’s nearest family and provide them with information adapted to the recipient's age and family role </w:t>
      </w:r>
      <w:r w:rsidR="002305BB">
        <w:rPr>
          <w:rFonts w:ascii="Times New Roman" w:hAnsi="Times New Roman" w:cs="Times New Roman"/>
          <w:sz w:val="24"/>
          <w:szCs w:val="24"/>
        </w:rPr>
        <w:t xml:space="preserve">is a concern </w:t>
      </w:r>
      <w:r w:rsidR="00903F9D" w:rsidRPr="002716AE">
        <w:rPr>
          <w:rFonts w:ascii="Times New Roman" w:hAnsi="Times New Roman" w:cs="Times New Roman"/>
          <w:sz w:val="24"/>
          <w:szCs w:val="24"/>
        </w:rPr>
        <w:t>of nurses wh</w:t>
      </w:r>
      <w:r w:rsidR="002305BB">
        <w:rPr>
          <w:rFonts w:ascii="Times New Roman" w:hAnsi="Times New Roman" w:cs="Times New Roman"/>
          <w:sz w:val="24"/>
          <w:szCs w:val="24"/>
        </w:rPr>
        <w:t>o</w:t>
      </w:r>
      <w:r w:rsidR="00903F9D" w:rsidRPr="002716AE">
        <w:rPr>
          <w:rFonts w:ascii="Times New Roman" w:hAnsi="Times New Roman" w:cs="Times New Roman"/>
          <w:sz w:val="24"/>
          <w:szCs w:val="24"/>
        </w:rPr>
        <w:t xml:space="preserve"> car</w:t>
      </w:r>
      <w:r w:rsidR="002305BB">
        <w:rPr>
          <w:rFonts w:ascii="Times New Roman" w:hAnsi="Times New Roman" w:cs="Times New Roman"/>
          <w:sz w:val="24"/>
          <w:szCs w:val="24"/>
        </w:rPr>
        <w:t>e</w:t>
      </w:r>
      <w:r w:rsidR="00903F9D" w:rsidRPr="002716AE">
        <w:rPr>
          <w:rFonts w:ascii="Times New Roman" w:hAnsi="Times New Roman" w:cs="Times New Roman"/>
          <w:sz w:val="24"/>
          <w:szCs w:val="24"/>
        </w:rPr>
        <w:t xml:space="preserve"> for CRC </w:t>
      </w:r>
      <w:r w:rsidR="002305BB" w:rsidRPr="002716AE">
        <w:rPr>
          <w:rFonts w:ascii="Times New Roman" w:hAnsi="Times New Roman" w:cs="Times New Roman"/>
          <w:sz w:val="24"/>
          <w:szCs w:val="24"/>
        </w:rPr>
        <w:t>surge</w:t>
      </w:r>
      <w:r w:rsidR="002305BB">
        <w:rPr>
          <w:rFonts w:ascii="Times New Roman" w:hAnsi="Times New Roman" w:cs="Times New Roman"/>
          <w:sz w:val="24"/>
          <w:szCs w:val="24"/>
        </w:rPr>
        <w:t>ry</w:t>
      </w:r>
      <w:r w:rsidR="009E386D" w:rsidRPr="002716AE">
        <w:rPr>
          <w:rFonts w:ascii="Times New Roman" w:hAnsi="Times New Roman" w:cs="Times New Roman"/>
          <w:sz w:val="24"/>
          <w:szCs w:val="24"/>
        </w:rPr>
        <w:t xml:space="preserve"> patients </w:t>
      </w:r>
      <w:r w:rsidR="00903F9D" w:rsidRPr="002716AE">
        <w:rPr>
          <w:rFonts w:ascii="Times New Roman" w:hAnsi="Times New Roman" w:cs="Times New Roman"/>
          <w:sz w:val="24"/>
          <w:szCs w:val="24"/>
        </w:rPr>
        <w:t>(Husebø, Karlsen &amp; Husebø, 2020</w:t>
      </w:r>
      <w:r w:rsidR="00963845" w:rsidRPr="002716AE">
        <w:rPr>
          <w:rFonts w:ascii="Times New Roman" w:hAnsi="Times New Roman" w:cs="Times New Roman"/>
          <w:sz w:val="24"/>
          <w:szCs w:val="24"/>
        </w:rPr>
        <w:t>). Moreover, it is recommended to employ patient</w:t>
      </w:r>
      <w:r w:rsidR="002305BB">
        <w:rPr>
          <w:rFonts w:ascii="Times New Roman" w:hAnsi="Times New Roman" w:cs="Times New Roman"/>
          <w:sz w:val="24"/>
          <w:szCs w:val="24"/>
        </w:rPr>
        <w:t>-</w:t>
      </w:r>
      <w:r w:rsidR="00963845" w:rsidRPr="002716AE">
        <w:rPr>
          <w:rFonts w:ascii="Times New Roman" w:hAnsi="Times New Roman" w:cs="Times New Roman"/>
          <w:sz w:val="24"/>
          <w:szCs w:val="24"/>
        </w:rPr>
        <w:t xml:space="preserve">reported outcome measures that include employment and caring for dependants when </w:t>
      </w:r>
      <w:r w:rsidR="002305BB">
        <w:rPr>
          <w:rFonts w:ascii="Times New Roman" w:hAnsi="Times New Roman" w:cs="Times New Roman"/>
          <w:sz w:val="24"/>
          <w:szCs w:val="24"/>
        </w:rPr>
        <w:t>assessing</w:t>
      </w:r>
      <w:r w:rsidR="002305BB" w:rsidRPr="002716AE">
        <w:rPr>
          <w:rFonts w:ascii="Times New Roman" w:hAnsi="Times New Roman" w:cs="Times New Roman"/>
          <w:sz w:val="24"/>
          <w:szCs w:val="24"/>
        </w:rPr>
        <w:t xml:space="preserve"> </w:t>
      </w:r>
      <w:r w:rsidR="00963845" w:rsidRPr="002716AE">
        <w:rPr>
          <w:rFonts w:ascii="Times New Roman" w:hAnsi="Times New Roman" w:cs="Times New Roman"/>
          <w:sz w:val="24"/>
          <w:szCs w:val="24"/>
        </w:rPr>
        <w:t>cancer patients’ social well-being (</w:t>
      </w:r>
      <w:r w:rsidR="00963845" w:rsidRPr="002716AE">
        <w:rPr>
          <w:rFonts w:ascii="Times New Roman" w:hAnsi="Times New Roman" w:cs="Times New Roman"/>
          <w:color w:val="222222"/>
          <w:sz w:val="24"/>
          <w:szCs w:val="24"/>
          <w:shd w:val="clear" w:color="auto" w:fill="FFFFFF"/>
        </w:rPr>
        <w:t>Catt, Starkings, Shilling &amp; Fallowfield, 2017).</w:t>
      </w:r>
    </w:p>
    <w:p w14:paraId="683775A6" w14:textId="751660EA" w:rsidR="009E386D" w:rsidRPr="002716AE" w:rsidRDefault="00782EF5" w:rsidP="009E386D">
      <w:pPr>
        <w:spacing w:line="480" w:lineRule="auto"/>
        <w:ind w:firstLine="708"/>
        <w:rPr>
          <w:rFonts w:ascii="Times New Roman" w:hAnsi="Times New Roman" w:cs="Times New Roman"/>
          <w:sz w:val="24"/>
          <w:szCs w:val="24"/>
        </w:rPr>
      </w:pPr>
      <w:r w:rsidRPr="002716AE">
        <w:rPr>
          <w:rFonts w:ascii="Times New Roman" w:hAnsi="Times New Roman" w:cs="Times New Roman"/>
          <w:sz w:val="24"/>
          <w:szCs w:val="24"/>
        </w:rPr>
        <w:t xml:space="preserve">We also found that </w:t>
      </w:r>
      <w:r w:rsidR="007F195E" w:rsidRPr="002716AE">
        <w:rPr>
          <w:rFonts w:ascii="Times New Roman" w:hAnsi="Times New Roman" w:cs="Times New Roman"/>
          <w:sz w:val="24"/>
          <w:szCs w:val="24"/>
        </w:rPr>
        <w:t xml:space="preserve">patients with more </w:t>
      </w:r>
      <w:r w:rsidR="00F81332">
        <w:rPr>
          <w:rFonts w:ascii="Times New Roman" w:hAnsi="Times New Roman" w:cs="Times New Roman"/>
          <w:sz w:val="24"/>
          <w:szCs w:val="24"/>
        </w:rPr>
        <w:t>advanced cancer</w:t>
      </w:r>
      <w:r w:rsidR="007F195E" w:rsidRPr="002716AE">
        <w:rPr>
          <w:rFonts w:ascii="Times New Roman" w:hAnsi="Times New Roman" w:cs="Times New Roman"/>
          <w:sz w:val="24"/>
          <w:szCs w:val="24"/>
        </w:rPr>
        <w:t xml:space="preserve"> </w:t>
      </w:r>
      <w:r w:rsidR="0079489B" w:rsidRPr="002716AE">
        <w:rPr>
          <w:rFonts w:ascii="Times New Roman" w:hAnsi="Times New Roman" w:cs="Times New Roman"/>
          <w:sz w:val="24"/>
          <w:szCs w:val="24"/>
        </w:rPr>
        <w:t xml:space="preserve">and who had received adjuvant treatments </w:t>
      </w:r>
      <w:r w:rsidR="007F195E" w:rsidRPr="002716AE">
        <w:rPr>
          <w:rFonts w:ascii="Times New Roman" w:hAnsi="Times New Roman" w:cs="Times New Roman"/>
          <w:sz w:val="24"/>
          <w:szCs w:val="24"/>
        </w:rPr>
        <w:t>appeared more</w:t>
      </w:r>
      <w:r w:rsidR="00D01117" w:rsidRPr="002716AE">
        <w:rPr>
          <w:rFonts w:ascii="Times New Roman" w:hAnsi="Times New Roman" w:cs="Times New Roman"/>
          <w:sz w:val="24"/>
          <w:szCs w:val="24"/>
        </w:rPr>
        <w:t xml:space="preserve"> fatigued</w:t>
      </w:r>
      <w:r w:rsidR="00382426" w:rsidRPr="002716AE">
        <w:rPr>
          <w:rFonts w:ascii="Times New Roman" w:hAnsi="Times New Roman" w:cs="Times New Roman"/>
          <w:sz w:val="24"/>
          <w:szCs w:val="24"/>
        </w:rPr>
        <w:t>, especially</w:t>
      </w:r>
      <w:r w:rsidR="007F195E" w:rsidRPr="002716AE">
        <w:rPr>
          <w:rFonts w:ascii="Times New Roman" w:hAnsi="Times New Roman" w:cs="Times New Roman"/>
          <w:sz w:val="24"/>
          <w:szCs w:val="24"/>
        </w:rPr>
        <w:t xml:space="preserve"> on the perceptual fatigue </w:t>
      </w:r>
      <w:r w:rsidR="00415D58" w:rsidRPr="002716AE">
        <w:rPr>
          <w:rFonts w:ascii="Times New Roman" w:hAnsi="Times New Roman" w:cs="Times New Roman"/>
          <w:sz w:val="24"/>
          <w:szCs w:val="24"/>
        </w:rPr>
        <w:t>sub</w:t>
      </w:r>
      <w:r w:rsidR="007F195E" w:rsidRPr="002716AE">
        <w:rPr>
          <w:rFonts w:ascii="Times New Roman" w:hAnsi="Times New Roman" w:cs="Times New Roman"/>
          <w:sz w:val="24"/>
          <w:szCs w:val="24"/>
        </w:rPr>
        <w:t xml:space="preserve">scale. </w:t>
      </w:r>
      <w:r w:rsidR="00BA1F07" w:rsidRPr="002716AE">
        <w:rPr>
          <w:rFonts w:ascii="Times New Roman" w:hAnsi="Times New Roman" w:cs="Times New Roman"/>
          <w:sz w:val="24"/>
          <w:szCs w:val="24"/>
        </w:rPr>
        <w:t xml:space="preserve">Nurses play an essential role in </w:t>
      </w:r>
      <w:r w:rsidR="002305BB">
        <w:rPr>
          <w:rFonts w:ascii="Times New Roman" w:hAnsi="Times New Roman" w:cs="Times New Roman"/>
          <w:sz w:val="24"/>
          <w:szCs w:val="24"/>
        </w:rPr>
        <w:t>helping</w:t>
      </w:r>
      <w:r w:rsidR="00BA1F07" w:rsidRPr="002716AE">
        <w:rPr>
          <w:rFonts w:ascii="Times New Roman" w:hAnsi="Times New Roman" w:cs="Times New Roman"/>
          <w:sz w:val="24"/>
          <w:szCs w:val="24"/>
        </w:rPr>
        <w:t xml:space="preserve"> cancer patients</w:t>
      </w:r>
      <w:r w:rsidR="002305BB">
        <w:rPr>
          <w:rFonts w:ascii="Times New Roman" w:hAnsi="Times New Roman" w:cs="Times New Roman"/>
          <w:sz w:val="24"/>
          <w:szCs w:val="24"/>
        </w:rPr>
        <w:t xml:space="preserve"> manage their</w:t>
      </w:r>
      <w:r w:rsidR="00BA1F07" w:rsidRPr="002716AE">
        <w:rPr>
          <w:rFonts w:ascii="Times New Roman" w:hAnsi="Times New Roman" w:cs="Times New Roman"/>
          <w:sz w:val="24"/>
          <w:szCs w:val="24"/>
        </w:rPr>
        <w:t xml:space="preserve"> fatigue during chemotherapy treatment (</w:t>
      </w:r>
      <w:r w:rsidR="00920389" w:rsidRPr="002716AE">
        <w:rPr>
          <w:rFonts w:ascii="Times New Roman" w:hAnsi="Times New Roman" w:cs="Times New Roman"/>
          <w:sz w:val="24"/>
          <w:szCs w:val="24"/>
        </w:rPr>
        <w:t>Lavdaniti, 2019</w:t>
      </w:r>
      <w:r w:rsidR="00BA1F07" w:rsidRPr="002716AE">
        <w:rPr>
          <w:rFonts w:ascii="Times New Roman" w:hAnsi="Times New Roman" w:cs="Times New Roman"/>
          <w:sz w:val="24"/>
          <w:szCs w:val="24"/>
        </w:rPr>
        <w:t xml:space="preserve">). </w:t>
      </w:r>
      <w:r w:rsidRPr="002716AE">
        <w:rPr>
          <w:rFonts w:ascii="Times New Roman" w:hAnsi="Times New Roman" w:cs="Times New Roman"/>
          <w:sz w:val="24"/>
          <w:szCs w:val="24"/>
        </w:rPr>
        <w:t xml:space="preserve">Our findings suggest that </w:t>
      </w:r>
      <w:r w:rsidR="009E386D" w:rsidRPr="002716AE">
        <w:rPr>
          <w:rFonts w:ascii="Times New Roman" w:hAnsi="Times New Roman" w:cs="Times New Roman"/>
          <w:sz w:val="24"/>
          <w:szCs w:val="24"/>
        </w:rPr>
        <w:t xml:space="preserve">nursing interventions are needed that regularly inquire about </w:t>
      </w:r>
      <w:r w:rsidR="002305BB">
        <w:rPr>
          <w:rFonts w:ascii="Times New Roman" w:hAnsi="Times New Roman" w:cs="Times New Roman"/>
          <w:sz w:val="24"/>
          <w:szCs w:val="24"/>
        </w:rPr>
        <w:t xml:space="preserve">a </w:t>
      </w:r>
      <w:r w:rsidR="00415D58" w:rsidRPr="002716AE">
        <w:rPr>
          <w:rFonts w:ascii="Times New Roman" w:hAnsi="Times New Roman" w:cs="Times New Roman"/>
          <w:sz w:val="24"/>
          <w:szCs w:val="24"/>
        </w:rPr>
        <w:t xml:space="preserve">CRC </w:t>
      </w:r>
      <w:r w:rsidR="009E386D" w:rsidRPr="002716AE">
        <w:rPr>
          <w:rFonts w:ascii="Times New Roman" w:hAnsi="Times New Roman" w:cs="Times New Roman"/>
          <w:sz w:val="24"/>
          <w:szCs w:val="24"/>
        </w:rPr>
        <w:t>patient’s fatigue experience during treatment</w:t>
      </w:r>
      <w:r w:rsidR="002305BB">
        <w:rPr>
          <w:rFonts w:ascii="Times New Roman" w:hAnsi="Times New Roman" w:cs="Times New Roman"/>
          <w:sz w:val="24"/>
          <w:szCs w:val="24"/>
        </w:rPr>
        <w:t>. This should</w:t>
      </w:r>
      <w:r w:rsidR="009E386D" w:rsidRPr="002716AE">
        <w:rPr>
          <w:rFonts w:ascii="Times New Roman" w:hAnsi="Times New Roman" w:cs="Times New Roman"/>
          <w:sz w:val="24"/>
          <w:szCs w:val="24"/>
        </w:rPr>
        <w:t xml:space="preserve"> take into account the </w:t>
      </w:r>
      <w:r w:rsidR="002305BB">
        <w:rPr>
          <w:rFonts w:ascii="Times New Roman" w:hAnsi="Times New Roman" w:cs="Times New Roman"/>
          <w:sz w:val="24"/>
          <w:szCs w:val="24"/>
        </w:rPr>
        <w:t xml:space="preserve">possibility that a </w:t>
      </w:r>
      <w:r w:rsidR="009E386D" w:rsidRPr="002716AE">
        <w:rPr>
          <w:rFonts w:ascii="Times New Roman" w:hAnsi="Times New Roman" w:cs="Times New Roman"/>
          <w:sz w:val="24"/>
          <w:szCs w:val="24"/>
        </w:rPr>
        <w:t xml:space="preserve">patient's cognition may be impaired when information is delivered. </w:t>
      </w:r>
      <w:r w:rsidR="00BA1F07" w:rsidRPr="002716AE">
        <w:rPr>
          <w:rFonts w:ascii="Times New Roman" w:hAnsi="Times New Roman" w:cs="Times New Roman"/>
          <w:sz w:val="24"/>
          <w:szCs w:val="24"/>
        </w:rPr>
        <w:t xml:space="preserve">Moreover, a meta-analysis showed significant effects from eHealth and mHealth interventions on CRF among cancer survivors, with interventions guided by health professionals proving to be the most effective (Seiler, Klaas, Tröster &amp; Fagundes, 2017).  </w:t>
      </w:r>
    </w:p>
    <w:p w14:paraId="3880372A" w14:textId="4E2C4C94" w:rsidR="000C046B" w:rsidRDefault="005A7720" w:rsidP="00AE58D0">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The </w:t>
      </w:r>
      <w:r w:rsidR="006B1652" w:rsidRPr="002716AE">
        <w:rPr>
          <w:rFonts w:ascii="Times New Roman" w:hAnsi="Times New Roman" w:cs="Times New Roman"/>
          <w:sz w:val="24"/>
          <w:szCs w:val="24"/>
        </w:rPr>
        <w:t xml:space="preserve">CRF </w:t>
      </w:r>
      <w:r w:rsidR="00DA779A" w:rsidRPr="002716AE">
        <w:rPr>
          <w:rFonts w:ascii="Times New Roman" w:hAnsi="Times New Roman" w:cs="Times New Roman"/>
          <w:sz w:val="24"/>
          <w:szCs w:val="24"/>
        </w:rPr>
        <w:t xml:space="preserve">levels </w:t>
      </w:r>
      <w:r w:rsidR="00033C0B" w:rsidRPr="002716AE">
        <w:rPr>
          <w:rFonts w:ascii="Times New Roman" w:hAnsi="Times New Roman" w:cs="Times New Roman"/>
          <w:sz w:val="24"/>
          <w:szCs w:val="24"/>
        </w:rPr>
        <w:t>wer</w:t>
      </w:r>
      <w:r w:rsidR="006D298B" w:rsidRPr="002716AE">
        <w:rPr>
          <w:rFonts w:ascii="Times New Roman" w:hAnsi="Times New Roman" w:cs="Times New Roman"/>
          <w:sz w:val="24"/>
          <w:szCs w:val="24"/>
        </w:rPr>
        <w:t>e slightly</w:t>
      </w:r>
      <w:r w:rsidR="00E74C8A" w:rsidRPr="002716AE">
        <w:rPr>
          <w:rFonts w:ascii="Times New Roman" w:hAnsi="Times New Roman" w:cs="Times New Roman"/>
          <w:sz w:val="24"/>
          <w:szCs w:val="24"/>
        </w:rPr>
        <w:t>, though</w:t>
      </w:r>
      <w:r w:rsidR="004215E2" w:rsidRPr="002716AE">
        <w:rPr>
          <w:rFonts w:ascii="Times New Roman" w:hAnsi="Times New Roman" w:cs="Times New Roman"/>
          <w:sz w:val="24"/>
          <w:szCs w:val="24"/>
        </w:rPr>
        <w:t xml:space="preserve"> not significant</w:t>
      </w:r>
      <w:r w:rsidR="00696860" w:rsidRPr="002716AE">
        <w:rPr>
          <w:rFonts w:ascii="Times New Roman" w:hAnsi="Times New Roman" w:cs="Times New Roman"/>
          <w:sz w:val="24"/>
          <w:szCs w:val="24"/>
        </w:rPr>
        <w:t>ly</w:t>
      </w:r>
      <w:r>
        <w:rPr>
          <w:rFonts w:ascii="Times New Roman" w:hAnsi="Times New Roman" w:cs="Times New Roman"/>
          <w:sz w:val="24"/>
          <w:szCs w:val="24"/>
        </w:rPr>
        <w:t>,</w:t>
      </w:r>
      <w:r w:rsidR="006D298B" w:rsidRPr="002716AE">
        <w:rPr>
          <w:rFonts w:ascii="Times New Roman" w:hAnsi="Times New Roman" w:cs="Times New Roman"/>
          <w:sz w:val="24"/>
          <w:szCs w:val="24"/>
        </w:rPr>
        <w:t xml:space="preserve"> lower </w:t>
      </w:r>
      <w:r w:rsidR="00E74C8A" w:rsidRPr="002716AE">
        <w:rPr>
          <w:rFonts w:ascii="Times New Roman" w:hAnsi="Times New Roman" w:cs="Times New Roman"/>
          <w:sz w:val="24"/>
          <w:szCs w:val="24"/>
        </w:rPr>
        <w:t>among patients</w:t>
      </w:r>
      <w:r w:rsidR="004215E2" w:rsidRPr="002716AE">
        <w:rPr>
          <w:rFonts w:ascii="Times New Roman" w:hAnsi="Times New Roman" w:cs="Times New Roman"/>
          <w:sz w:val="24"/>
          <w:szCs w:val="24"/>
        </w:rPr>
        <w:t xml:space="preserve"> with</w:t>
      </w:r>
      <w:r>
        <w:rPr>
          <w:rFonts w:ascii="Times New Roman" w:hAnsi="Times New Roman" w:cs="Times New Roman"/>
          <w:sz w:val="24"/>
          <w:szCs w:val="24"/>
        </w:rPr>
        <w:t xml:space="preserve"> a</w:t>
      </w:r>
      <w:r w:rsidR="004215E2" w:rsidRPr="002716AE">
        <w:rPr>
          <w:rFonts w:ascii="Times New Roman" w:hAnsi="Times New Roman" w:cs="Times New Roman"/>
          <w:sz w:val="24"/>
          <w:szCs w:val="24"/>
        </w:rPr>
        <w:t xml:space="preserve"> longer time since surgery</w:t>
      </w:r>
      <w:r w:rsidR="00696860" w:rsidRPr="002716AE">
        <w:rPr>
          <w:rFonts w:ascii="Times New Roman" w:hAnsi="Times New Roman" w:cs="Times New Roman"/>
          <w:sz w:val="24"/>
          <w:szCs w:val="24"/>
        </w:rPr>
        <w:t>. Th</w:t>
      </w:r>
      <w:r w:rsidR="002805E6" w:rsidRPr="002716AE">
        <w:rPr>
          <w:rFonts w:ascii="Times New Roman" w:hAnsi="Times New Roman" w:cs="Times New Roman"/>
          <w:sz w:val="24"/>
          <w:szCs w:val="24"/>
        </w:rPr>
        <w:t xml:space="preserve">e lack of significance could be </w:t>
      </w:r>
      <w:r w:rsidR="00A87402" w:rsidRPr="002716AE">
        <w:rPr>
          <w:rFonts w:ascii="Times New Roman" w:hAnsi="Times New Roman" w:cs="Times New Roman"/>
          <w:sz w:val="24"/>
          <w:szCs w:val="24"/>
        </w:rPr>
        <w:t>due to low statistical power.</w:t>
      </w:r>
      <w:r w:rsidR="00DA779A" w:rsidRPr="002716AE">
        <w:rPr>
          <w:rFonts w:ascii="Times New Roman" w:hAnsi="Times New Roman" w:cs="Times New Roman"/>
          <w:sz w:val="24"/>
          <w:szCs w:val="24"/>
        </w:rPr>
        <w:t xml:space="preserve"> </w:t>
      </w:r>
      <w:r w:rsidR="00DB3871" w:rsidRPr="002716AE">
        <w:rPr>
          <w:rFonts w:ascii="Times New Roman" w:hAnsi="Times New Roman" w:cs="Times New Roman"/>
          <w:sz w:val="24"/>
          <w:szCs w:val="24"/>
        </w:rPr>
        <w:t xml:space="preserve">The </w:t>
      </w:r>
      <w:r w:rsidR="0099321C" w:rsidRPr="002716AE">
        <w:rPr>
          <w:rFonts w:ascii="Times New Roman" w:hAnsi="Times New Roman" w:cs="Times New Roman"/>
          <w:sz w:val="24"/>
          <w:szCs w:val="24"/>
        </w:rPr>
        <w:t xml:space="preserve">slight </w:t>
      </w:r>
      <w:r w:rsidR="00DB3871" w:rsidRPr="002716AE">
        <w:rPr>
          <w:rFonts w:ascii="Times New Roman" w:hAnsi="Times New Roman" w:cs="Times New Roman"/>
          <w:sz w:val="24"/>
          <w:szCs w:val="24"/>
        </w:rPr>
        <w:t>tendency for lower CRF</w:t>
      </w:r>
      <w:r w:rsidR="00171833" w:rsidRPr="002716AE">
        <w:rPr>
          <w:rFonts w:ascii="Times New Roman" w:hAnsi="Times New Roman" w:cs="Times New Roman"/>
          <w:sz w:val="24"/>
          <w:szCs w:val="24"/>
        </w:rPr>
        <w:t xml:space="preserve"> with time from surgery </w:t>
      </w:r>
      <w:r w:rsidR="00AB02E0" w:rsidRPr="002716AE">
        <w:rPr>
          <w:rFonts w:ascii="Times New Roman" w:hAnsi="Times New Roman" w:cs="Times New Roman"/>
          <w:sz w:val="24"/>
          <w:szCs w:val="24"/>
        </w:rPr>
        <w:t xml:space="preserve">is somewhat </w:t>
      </w:r>
      <w:r w:rsidR="00171833" w:rsidRPr="002716AE">
        <w:rPr>
          <w:rFonts w:ascii="Times New Roman" w:hAnsi="Times New Roman" w:cs="Times New Roman"/>
          <w:sz w:val="24"/>
          <w:szCs w:val="24"/>
        </w:rPr>
        <w:t>in line with</w:t>
      </w:r>
      <w:r w:rsidR="00215BD7" w:rsidRPr="002716AE">
        <w:rPr>
          <w:rFonts w:ascii="Times New Roman" w:hAnsi="Times New Roman" w:cs="Times New Roman"/>
          <w:sz w:val="24"/>
          <w:szCs w:val="24"/>
        </w:rPr>
        <w:t xml:space="preserve"> a recent </w:t>
      </w:r>
      <w:r w:rsidR="006B1652" w:rsidRPr="002716AE">
        <w:rPr>
          <w:rFonts w:ascii="Times New Roman" w:hAnsi="Times New Roman" w:cs="Times New Roman"/>
          <w:sz w:val="24"/>
          <w:szCs w:val="24"/>
        </w:rPr>
        <w:t>meta-analysis among rectal cancer patients</w:t>
      </w:r>
      <w:r>
        <w:rPr>
          <w:rFonts w:ascii="Times New Roman" w:hAnsi="Times New Roman" w:cs="Times New Roman"/>
          <w:sz w:val="24"/>
          <w:szCs w:val="24"/>
        </w:rPr>
        <w:t>,</w:t>
      </w:r>
      <w:r w:rsidR="00C1220B" w:rsidRPr="002716AE">
        <w:rPr>
          <w:rFonts w:ascii="Times New Roman" w:hAnsi="Times New Roman" w:cs="Times New Roman"/>
          <w:sz w:val="24"/>
          <w:szCs w:val="24"/>
        </w:rPr>
        <w:t xml:space="preserve"> </w:t>
      </w:r>
      <w:r w:rsidR="00215BD7" w:rsidRPr="002716AE">
        <w:rPr>
          <w:rFonts w:ascii="Times New Roman" w:hAnsi="Times New Roman" w:cs="Times New Roman"/>
          <w:sz w:val="24"/>
          <w:szCs w:val="24"/>
        </w:rPr>
        <w:t>which found</w:t>
      </w:r>
      <w:r w:rsidR="00C1220B" w:rsidRPr="002716AE">
        <w:rPr>
          <w:rFonts w:ascii="Times New Roman" w:hAnsi="Times New Roman" w:cs="Times New Roman"/>
          <w:sz w:val="24"/>
          <w:szCs w:val="24"/>
        </w:rPr>
        <w:t xml:space="preserve"> </w:t>
      </w:r>
      <w:r w:rsidR="00C85D4A" w:rsidRPr="002716AE">
        <w:rPr>
          <w:rFonts w:ascii="Times New Roman" w:hAnsi="Times New Roman" w:cs="Times New Roman"/>
          <w:sz w:val="24"/>
          <w:szCs w:val="24"/>
        </w:rPr>
        <w:t>substantial</w:t>
      </w:r>
      <w:r w:rsidR="00C1220B" w:rsidRPr="002716AE">
        <w:rPr>
          <w:rFonts w:ascii="Times New Roman" w:hAnsi="Times New Roman" w:cs="Times New Roman"/>
          <w:sz w:val="24"/>
          <w:szCs w:val="24"/>
        </w:rPr>
        <w:t xml:space="preserve"> changes </w:t>
      </w:r>
      <w:r>
        <w:rPr>
          <w:rFonts w:ascii="Times New Roman" w:hAnsi="Times New Roman" w:cs="Times New Roman"/>
          <w:sz w:val="24"/>
          <w:szCs w:val="24"/>
        </w:rPr>
        <w:t>in</w:t>
      </w:r>
      <w:r w:rsidR="00C1220B" w:rsidRPr="002716AE">
        <w:rPr>
          <w:rFonts w:ascii="Times New Roman" w:hAnsi="Times New Roman" w:cs="Times New Roman"/>
          <w:sz w:val="24"/>
          <w:szCs w:val="24"/>
        </w:rPr>
        <w:t xml:space="preserve"> CRF </w:t>
      </w:r>
      <w:r w:rsidR="00C85D4A" w:rsidRPr="002716AE">
        <w:rPr>
          <w:rFonts w:ascii="Times New Roman" w:hAnsi="Times New Roman" w:cs="Times New Roman"/>
          <w:sz w:val="24"/>
          <w:szCs w:val="24"/>
        </w:rPr>
        <w:t>through</w:t>
      </w:r>
      <w:r w:rsidR="00C1220B" w:rsidRPr="002716AE">
        <w:rPr>
          <w:rFonts w:ascii="Times New Roman" w:hAnsi="Times New Roman" w:cs="Times New Roman"/>
          <w:sz w:val="24"/>
          <w:szCs w:val="24"/>
        </w:rPr>
        <w:t xml:space="preserve"> the course of the illness, with CRF levels declining gradually over </w:t>
      </w:r>
      <w:r>
        <w:rPr>
          <w:rFonts w:ascii="Times New Roman" w:hAnsi="Times New Roman" w:cs="Times New Roman"/>
          <w:sz w:val="24"/>
          <w:szCs w:val="24"/>
        </w:rPr>
        <w:t>the 12</w:t>
      </w:r>
      <w:r w:rsidR="00C1220B" w:rsidRPr="002716AE">
        <w:rPr>
          <w:rFonts w:ascii="Times New Roman" w:hAnsi="Times New Roman" w:cs="Times New Roman"/>
          <w:sz w:val="24"/>
          <w:szCs w:val="24"/>
        </w:rPr>
        <w:t xml:space="preserve"> months</w:t>
      </w:r>
      <w:r w:rsidR="00215BD7" w:rsidRPr="002716AE">
        <w:rPr>
          <w:rFonts w:ascii="Times New Roman" w:hAnsi="Times New Roman" w:cs="Times New Roman"/>
          <w:sz w:val="24"/>
          <w:szCs w:val="24"/>
        </w:rPr>
        <w:t xml:space="preserve"> following diagnosis</w:t>
      </w:r>
      <w:r w:rsidR="00C1220B" w:rsidRPr="002716AE">
        <w:rPr>
          <w:rFonts w:ascii="Times New Roman" w:hAnsi="Times New Roman" w:cs="Times New Roman"/>
          <w:sz w:val="24"/>
          <w:szCs w:val="24"/>
        </w:rPr>
        <w:t xml:space="preserve"> (Wen-Pei &amp; Hsiu-Ju, 2020).</w:t>
      </w:r>
      <w:r w:rsidR="00BE305C" w:rsidRPr="002716AE">
        <w:rPr>
          <w:rFonts w:ascii="Times New Roman" w:hAnsi="Times New Roman" w:cs="Times New Roman"/>
          <w:sz w:val="24"/>
          <w:szCs w:val="24"/>
        </w:rPr>
        <w:t xml:space="preserve"> </w:t>
      </w:r>
      <w:r w:rsidR="000C046B" w:rsidRPr="002716AE">
        <w:rPr>
          <w:rFonts w:ascii="Times New Roman" w:hAnsi="Times New Roman" w:cs="Times New Roman"/>
          <w:sz w:val="24"/>
          <w:szCs w:val="24"/>
        </w:rPr>
        <w:t xml:space="preserve">Future research </w:t>
      </w:r>
      <w:r w:rsidR="00F81332">
        <w:rPr>
          <w:rFonts w:ascii="Times New Roman" w:hAnsi="Times New Roman" w:cs="Times New Roman"/>
          <w:sz w:val="24"/>
          <w:szCs w:val="24"/>
        </w:rPr>
        <w:t>should</w:t>
      </w:r>
      <w:r w:rsidR="000C046B" w:rsidRPr="002716AE">
        <w:rPr>
          <w:rFonts w:ascii="Times New Roman" w:hAnsi="Times New Roman" w:cs="Times New Roman"/>
          <w:sz w:val="24"/>
          <w:szCs w:val="24"/>
        </w:rPr>
        <w:t xml:space="preserve"> include a longitudinal study design to detect changes over time in the fatigue experience</w:t>
      </w:r>
      <w:r w:rsidR="00AE58D0" w:rsidRPr="002716AE">
        <w:rPr>
          <w:rFonts w:ascii="Times New Roman" w:hAnsi="Times New Roman" w:cs="Times New Roman"/>
          <w:sz w:val="24"/>
          <w:szCs w:val="24"/>
        </w:rPr>
        <w:t xml:space="preserve"> </w:t>
      </w:r>
      <w:r>
        <w:rPr>
          <w:rFonts w:ascii="Times New Roman" w:hAnsi="Times New Roman" w:cs="Times New Roman"/>
          <w:sz w:val="24"/>
          <w:szCs w:val="24"/>
        </w:rPr>
        <w:t>of</w:t>
      </w:r>
      <w:r w:rsidR="00AE58D0" w:rsidRPr="002716AE">
        <w:rPr>
          <w:rFonts w:ascii="Times New Roman" w:hAnsi="Times New Roman" w:cs="Times New Roman"/>
          <w:sz w:val="24"/>
          <w:szCs w:val="24"/>
        </w:rPr>
        <w:t xml:space="preserve"> CRC patients</w:t>
      </w:r>
      <w:r w:rsidR="000C046B" w:rsidRPr="002716AE">
        <w:rPr>
          <w:rFonts w:ascii="Times New Roman" w:hAnsi="Times New Roman" w:cs="Times New Roman"/>
          <w:sz w:val="24"/>
          <w:szCs w:val="24"/>
        </w:rPr>
        <w:t>.</w:t>
      </w:r>
    </w:p>
    <w:p w14:paraId="1482A34F" w14:textId="77777777" w:rsidR="00EC56D7" w:rsidRDefault="00EC56D7" w:rsidP="00AE58D0">
      <w:pPr>
        <w:spacing w:line="480" w:lineRule="auto"/>
        <w:ind w:firstLine="708"/>
        <w:rPr>
          <w:rFonts w:ascii="Times New Roman" w:hAnsi="Times New Roman" w:cs="Times New Roman"/>
          <w:sz w:val="24"/>
          <w:szCs w:val="24"/>
        </w:rPr>
      </w:pPr>
    </w:p>
    <w:p w14:paraId="3F37AA5F" w14:textId="5652DEA3" w:rsidR="003B07A3" w:rsidRPr="002716AE" w:rsidRDefault="005615FA" w:rsidP="0086570D">
      <w:pPr>
        <w:spacing w:line="480" w:lineRule="auto"/>
        <w:rPr>
          <w:rFonts w:ascii="Times New Roman" w:hAnsi="Times New Roman" w:cs="Times New Roman"/>
          <w:b/>
          <w:sz w:val="24"/>
          <w:szCs w:val="24"/>
        </w:rPr>
      </w:pPr>
      <w:r w:rsidRPr="002716AE">
        <w:rPr>
          <w:rFonts w:ascii="Times New Roman" w:hAnsi="Times New Roman" w:cs="Times New Roman"/>
          <w:b/>
          <w:sz w:val="24"/>
          <w:szCs w:val="24"/>
        </w:rPr>
        <w:t xml:space="preserve">5.2 The relationship </w:t>
      </w:r>
      <w:r w:rsidR="00C85D4A" w:rsidRPr="002716AE">
        <w:rPr>
          <w:rFonts w:ascii="Times New Roman" w:hAnsi="Times New Roman" w:cs="Times New Roman"/>
          <w:b/>
          <w:sz w:val="24"/>
          <w:szCs w:val="24"/>
        </w:rPr>
        <w:t>between</w:t>
      </w:r>
      <w:r w:rsidRPr="002716AE">
        <w:rPr>
          <w:rFonts w:ascii="Times New Roman" w:hAnsi="Times New Roman" w:cs="Times New Roman"/>
          <w:b/>
          <w:sz w:val="24"/>
          <w:szCs w:val="24"/>
        </w:rPr>
        <w:t xml:space="preserve"> CRF and </w:t>
      </w:r>
      <w:r w:rsidR="00057422" w:rsidRPr="002716AE">
        <w:rPr>
          <w:rFonts w:ascii="Times New Roman" w:hAnsi="Times New Roman" w:cs="Times New Roman"/>
          <w:b/>
          <w:sz w:val="24"/>
          <w:szCs w:val="24"/>
        </w:rPr>
        <w:t>t</w:t>
      </w:r>
      <w:r w:rsidR="000517CD" w:rsidRPr="002716AE">
        <w:rPr>
          <w:rFonts w:ascii="Times New Roman" w:hAnsi="Times New Roman" w:cs="Times New Roman"/>
          <w:b/>
          <w:sz w:val="24"/>
          <w:szCs w:val="24"/>
        </w:rPr>
        <w:t>reatment burden</w:t>
      </w:r>
      <w:r w:rsidRPr="002716AE">
        <w:rPr>
          <w:rFonts w:ascii="Times New Roman" w:hAnsi="Times New Roman" w:cs="Times New Roman"/>
          <w:b/>
          <w:sz w:val="24"/>
          <w:szCs w:val="24"/>
        </w:rPr>
        <w:t xml:space="preserve"> in patients curatively treated for CRC</w:t>
      </w:r>
    </w:p>
    <w:p w14:paraId="5818EEA3" w14:textId="310D7721" w:rsidR="008D620C" w:rsidRPr="002D57F9" w:rsidRDefault="005C11AE" w:rsidP="00594884">
      <w:pPr>
        <w:spacing w:line="480" w:lineRule="auto"/>
        <w:ind w:firstLine="708"/>
        <w:rPr>
          <w:rFonts w:ascii="Times New Roman" w:hAnsi="Times New Roman" w:cs="Times New Roman"/>
          <w:color w:val="FF0000"/>
          <w:sz w:val="24"/>
          <w:szCs w:val="24"/>
        </w:rPr>
      </w:pPr>
      <w:r w:rsidRPr="002716AE">
        <w:rPr>
          <w:rFonts w:ascii="Times New Roman" w:hAnsi="Times New Roman" w:cs="Times New Roman"/>
          <w:sz w:val="24"/>
          <w:szCs w:val="24"/>
        </w:rPr>
        <w:t xml:space="preserve">In this study, </w:t>
      </w:r>
      <w:r w:rsidR="00C85D4A" w:rsidRPr="002716AE">
        <w:rPr>
          <w:rFonts w:ascii="Times New Roman" w:hAnsi="Times New Roman" w:cs="Times New Roman"/>
          <w:sz w:val="24"/>
          <w:szCs w:val="24"/>
        </w:rPr>
        <w:t>most</w:t>
      </w:r>
      <w:r w:rsidR="00C46A4F" w:rsidRPr="002716AE">
        <w:rPr>
          <w:rFonts w:ascii="Times New Roman" w:hAnsi="Times New Roman" w:cs="Times New Roman"/>
          <w:sz w:val="24"/>
          <w:szCs w:val="24"/>
        </w:rPr>
        <w:t xml:space="preserve"> of the </w:t>
      </w:r>
      <w:r w:rsidR="00057422" w:rsidRPr="002716AE">
        <w:rPr>
          <w:rFonts w:ascii="Times New Roman" w:hAnsi="Times New Roman" w:cs="Times New Roman"/>
          <w:sz w:val="24"/>
          <w:szCs w:val="24"/>
        </w:rPr>
        <w:t>t</w:t>
      </w:r>
      <w:r w:rsidR="000517CD" w:rsidRPr="002716AE">
        <w:rPr>
          <w:rFonts w:ascii="Times New Roman" w:hAnsi="Times New Roman" w:cs="Times New Roman"/>
          <w:sz w:val="24"/>
          <w:szCs w:val="24"/>
        </w:rPr>
        <w:t>reatment burden</w:t>
      </w:r>
      <w:r w:rsidR="00F60CCF" w:rsidRPr="002716AE">
        <w:rPr>
          <w:rFonts w:ascii="Times New Roman" w:hAnsi="Times New Roman" w:cs="Times New Roman"/>
          <w:sz w:val="24"/>
          <w:szCs w:val="24"/>
        </w:rPr>
        <w:t xml:space="preserve"> dimensions</w:t>
      </w:r>
      <w:r w:rsidR="00C46A4F" w:rsidRPr="002716AE">
        <w:rPr>
          <w:rFonts w:ascii="Times New Roman" w:hAnsi="Times New Roman" w:cs="Times New Roman"/>
          <w:sz w:val="24"/>
          <w:szCs w:val="24"/>
        </w:rPr>
        <w:t xml:space="preserve"> were</w:t>
      </w:r>
      <w:r w:rsidR="0086570D" w:rsidRPr="002716AE">
        <w:rPr>
          <w:rFonts w:ascii="Times New Roman" w:hAnsi="Times New Roman" w:cs="Times New Roman"/>
          <w:sz w:val="24"/>
          <w:szCs w:val="24"/>
        </w:rPr>
        <w:t xml:space="preserve"> significantly </w:t>
      </w:r>
      <w:r w:rsidR="00C46A4F" w:rsidRPr="002716AE">
        <w:rPr>
          <w:rFonts w:ascii="Times New Roman" w:hAnsi="Times New Roman" w:cs="Times New Roman"/>
          <w:sz w:val="24"/>
          <w:szCs w:val="24"/>
        </w:rPr>
        <w:t xml:space="preserve">associated </w:t>
      </w:r>
      <w:r w:rsidR="0086570D" w:rsidRPr="002716AE">
        <w:rPr>
          <w:rFonts w:ascii="Times New Roman" w:hAnsi="Times New Roman" w:cs="Times New Roman"/>
          <w:sz w:val="24"/>
          <w:szCs w:val="24"/>
        </w:rPr>
        <w:t xml:space="preserve">with </w:t>
      </w:r>
      <w:r w:rsidR="00FE3149" w:rsidRPr="002716AE">
        <w:rPr>
          <w:rFonts w:ascii="Times New Roman" w:hAnsi="Times New Roman" w:cs="Times New Roman"/>
          <w:sz w:val="24"/>
          <w:szCs w:val="24"/>
        </w:rPr>
        <w:t>CRF</w:t>
      </w:r>
      <w:r w:rsidR="00C46A4F" w:rsidRPr="002716AE">
        <w:rPr>
          <w:rFonts w:ascii="Times New Roman" w:hAnsi="Times New Roman" w:cs="Times New Roman"/>
          <w:sz w:val="24"/>
          <w:szCs w:val="24"/>
        </w:rPr>
        <w:t>,</w:t>
      </w:r>
      <w:r w:rsidR="00CC6590" w:rsidRPr="002716AE">
        <w:rPr>
          <w:rFonts w:ascii="Times New Roman" w:hAnsi="Times New Roman" w:cs="Times New Roman"/>
          <w:sz w:val="24"/>
          <w:szCs w:val="24"/>
        </w:rPr>
        <w:t xml:space="preserve"> a</w:t>
      </w:r>
      <w:r w:rsidR="005A7720">
        <w:rPr>
          <w:rFonts w:ascii="Times New Roman" w:hAnsi="Times New Roman" w:cs="Times New Roman"/>
          <w:sz w:val="24"/>
          <w:szCs w:val="24"/>
        </w:rPr>
        <w:t>nd the associations held</w:t>
      </w:r>
      <w:r w:rsidR="00CC6590" w:rsidRPr="002716AE">
        <w:rPr>
          <w:rFonts w:ascii="Times New Roman" w:hAnsi="Times New Roman" w:cs="Times New Roman"/>
          <w:sz w:val="24"/>
          <w:szCs w:val="24"/>
        </w:rPr>
        <w:t xml:space="preserve"> after </w:t>
      </w:r>
      <w:r w:rsidR="00CC6590" w:rsidRPr="00D35EA8">
        <w:rPr>
          <w:rFonts w:ascii="Times New Roman" w:hAnsi="Times New Roman" w:cs="Times New Roman"/>
          <w:sz w:val="24"/>
          <w:szCs w:val="24"/>
        </w:rPr>
        <w:t>adjusting for demographic and clinical variables.</w:t>
      </w:r>
      <w:bookmarkStart w:id="6" w:name="_Hlk58317318"/>
      <w:r w:rsidR="00D35EA8">
        <w:rPr>
          <w:rFonts w:ascii="Times New Roman" w:hAnsi="Times New Roman" w:cs="Times New Roman"/>
          <w:sz w:val="24"/>
          <w:szCs w:val="24"/>
        </w:rPr>
        <w:t xml:space="preserve"> </w:t>
      </w:r>
      <w:r w:rsidR="00D35EA8" w:rsidRPr="002D57F9">
        <w:rPr>
          <w:rFonts w:ascii="Times New Roman" w:hAnsi="Times New Roman" w:cs="Times New Roman"/>
          <w:color w:val="FF0000"/>
          <w:sz w:val="24"/>
          <w:szCs w:val="24"/>
        </w:rPr>
        <w:t>Our findings also identified subgroups of CRC patients</w:t>
      </w:r>
      <w:r w:rsidR="005D4E57">
        <w:rPr>
          <w:rFonts w:ascii="Times New Roman" w:hAnsi="Times New Roman" w:cs="Times New Roman"/>
          <w:color w:val="FF0000"/>
          <w:sz w:val="24"/>
          <w:szCs w:val="24"/>
        </w:rPr>
        <w:t xml:space="preserve"> </w:t>
      </w:r>
      <w:r w:rsidR="005D4E57" w:rsidRPr="005D4E57">
        <w:rPr>
          <w:rFonts w:ascii="Times New Roman" w:hAnsi="Times New Roman" w:cs="Times New Roman"/>
          <w:color w:val="FF0000"/>
          <w:sz w:val="24"/>
          <w:szCs w:val="24"/>
        </w:rPr>
        <w:t>with CRF being particularly strongly associated with</w:t>
      </w:r>
      <w:r w:rsidR="00D35EA8" w:rsidRPr="005D4E57">
        <w:rPr>
          <w:rFonts w:ascii="Times New Roman" w:hAnsi="Times New Roman" w:cs="Times New Roman"/>
          <w:color w:val="FF0000"/>
          <w:sz w:val="24"/>
          <w:szCs w:val="24"/>
        </w:rPr>
        <w:t xml:space="preserve"> burden from finding </w:t>
      </w:r>
      <w:r w:rsidR="00D35EA8" w:rsidRPr="002D57F9">
        <w:rPr>
          <w:rFonts w:ascii="Times New Roman" w:hAnsi="Times New Roman" w:cs="Times New Roman"/>
          <w:color w:val="FF0000"/>
          <w:sz w:val="24"/>
          <w:szCs w:val="24"/>
        </w:rPr>
        <w:t xml:space="preserve">and using medical information, administrating and follow-up on medical appointments, and monitoring their health. These subgroups are in need of special attention and support to keep themselves sufficiently informed, to cope with a busy schedule as a patient, and </w:t>
      </w:r>
      <w:r w:rsidR="002D57F9" w:rsidRPr="002D57F9">
        <w:rPr>
          <w:rFonts w:ascii="Times New Roman" w:hAnsi="Times New Roman" w:cs="Times New Roman"/>
          <w:color w:val="FF0000"/>
          <w:sz w:val="24"/>
          <w:szCs w:val="24"/>
        </w:rPr>
        <w:t xml:space="preserve">to register change in their health condition and symptoms of exacerbation or cancer recurrence. </w:t>
      </w:r>
    </w:p>
    <w:p w14:paraId="2A49A037" w14:textId="77777777" w:rsidR="0072469F" w:rsidRPr="002716AE" w:rsidRDefault="00C85D4A" w:rsidP="0072469F">
      <w:pPr>
        <w:spacing w:line="480" w:lineRule="auto"/>
        <w:ind w:firstLine="708"/>
        <w:rPr>
          <w:rFonts w:ascii="Times New Roman" w:hAnsi="Times New Roman" w:cs="Times New Roman"/>
          <w:color w:val="222222"/>
          <w:sz w:val="24"/>
          <w:szCs w:val="24"/>
          <w:shd w:val="clear" w:color="auto" w:fill="FFFFFF"/>
        </w:rPr>
      </w:pPr>
      <w:r w:rsidRPr="002716AE">
        <w:rPr>
          <w:rFonts w:ascii="Times New Roman" w:hAnsi="Times New Roman" w:cs="Times New Roman"/>
          <w:sz w:val="24"/>
          <w:szCs w:val="24"/>
        </w:rPr>
        <w:t>Overall</w:t>
      </w:r>
      <w:r w:rsidR="00AA6F85" w:rsidRPr="002716AE">
        <w:rPr>
          <w:rFonts w:ascii="Times New Roman" w:hAnsi="Times New Roman" w:cs="Times New Roman"/>
          <w:sz w:val="24"/>
          <w:szCs w:val="24"/>
        </w:rPr>
        <w:t>,</w:t>
      </w:r>
      <w:r w:rsidR="009A12AB" w:rsidRPr="002716AE">
        <w:rPr>
          <w:rFonts w:ascii="Times New Roman" w:hAnsi="Times New Roman" w:cs="Times New Roman"/>
          <w:sz w:val="24"/>
          <w:szCs w:val="24"/>
        </w:rPr>
        <w:t xml:space="preserve"> </w:t>
      </w:r>
      <w:r w:rsidR="00EF6190" w:rsidRPr="002716AE">
        <w:rPr>
          <w:rFonts w:ascii="Times New Roman" w:hAnsi="Times New Roman" w:cs="Times New Roman"/>
          <w:sz w:val="24"/>
          <w:szCs w:val="24"/>
        </w:rPr>
        <w:t xml:space="preserve">the associations with </w:t>
      </w:r>
      <w:r w:rsidR="00057422" w:rsidRPr="002716AE">
        <w:rPr>
          <w:rFonts w:ascii="Times New Roman" w:hAnsi="Times New Roman" w:cs="Times New Roman"/>
          <w:sz w:val="24"/>
          <w:szCs w:val="24"/>
        </w:rPr>
        <w:t>t</w:t>
      </w:r>
      <w:r w:rsidR="000517CD" w:rsidRPr="002716AE">
        <w:rPr>
          <w:rFonts w:ascii="Times New Roman" w:hAnsi="Times New Roman" w:cs="Times New Roman"/>
          <w:sz w:val="24"/>
          <w:szCs w:val="24"/>
        </w:rPr>
        <w:t>reatment burden</w:t>
      </w:r>
      <w:r w:rsidR="00EF6190" w:rsidRPr="002716AE">
        <w:rPr>
          <w:rFonts w:ascii="Times New Roman" w:hAnsi="Times New Roman" w:cs="Times New Roman"/>
          <w:sz w:val="24"/>
          <w:szCs w:val="24"/>
        </w:rPr>
        <w:t xml:space="preserve"> were </w:t>
      </w:r>
      <w:r w:rsidRPr="002716AE">
        <w:rPr>
          <w:rFonts w:ascii="Times New Roman" w:hAnsi="Times New Roman" w:cs="Times New Roman"/>
          <w:sz w:val="24"/>
          <w:szCs w:val="24"/>
        </w:rPr>
        <w:t>more substantial</w:t>
      </w:r>
      <w:r w:rsidR="00EF6190" w:rsidRPr="002716AE">
        <w:rPr>
          <w:rFonts w:ascii="Times New Roman" w:hAnsi="Times New Roman" w:cs="Times New Roman"/>
          <w:sz w:val="24"/>
          <w:szCs w:val="24"/>
        </w:rPr>
        <w:t xml:space="preserve"> for the perceptual fatigue dimension </w:t>
      </w:r>
      <w:r w:rsidRPr="002716AE">
        <w:rPr>
          <w:rFonts w:ascii="Times New Roman" w:hAnsi="Times New Roman" w:cs="Times New Roman"/>
          <w:sz w:val="24"/>
          <w:szCs w:val="24"/>
        </w:rPr>
        <w:t>than</w:t>
      </w:r>
      <w:r w:rsidR="00EF6190" w:rsidRPr="002716AE">
        <w:rPr>
          <w:rFonts w:ascii="Times New Roman" w:hAnsi="Times New Roman" w:cs="Times New Roman"/>
          <w:sz w:val="24"/>
          <w:szCs w:val="24"/>
        </w:rPr>
        <w:t xml:space="preserve"> </w:t>
      </w:r>
      <w:r w:rsidR="005A7720">
        <w:rPr>
          <w:rFonts w:ascii="Times New Roman" w:hAnsi="Times New Roman" w:cs="Times New Roman"/>
          <w:sz w:val="24"/>
          <w:szCs w:val="24"/>
        </w:rPr>
        <w:t xml:space="preserve">for </w:t>
      </w:r>
      <w:r w:rsidR="00EF6190" w:rsidRPr="002716AE">
        <w:rPr>
          <w:rFonts w:ascii="Times New Roman" w:hAnsi="Times New Roman" w:cs="Times New Roman"/>
          <w:sz w:val="24"/>
          <w:szCs w:val="24"/>
        </w:rPr>
        <w:t>the physical</w:t>
      </w:r>
      <w:r w:rsidR="005A7720">
        <w:rPr>
          <w:rFonts w:ascii="Times New Roman" w:hAnsi="Times New Roman" w:cs="Times New Roman"/>
          <w:sz w:val="24"/>
          <w:szCs w:val="24"/>
        </w:rPr>
        <w:t xml:space="preserve"> dimension</w:t>
      </w:r>
      <w:r w:rsidR="00EF6190" w:rsidRPr="002716AE">
        <w:rPr>
          <w:rFonts w:ascii="Times New Roman" w:hAnsi="Times New Roman" w:cs="Times New Roman"/>
          <w:sz w:val="24"/>
          <w:szCs w:val="24"/>
        </w:rPr>
        <w:t>.</w:t>
      </w:r>
      <w:r w:rsidR="008E3B15" w:rsidRPr="002716AE">
        <w:rPr>
          <w:rFonts w:ascii="Times New Roman" w:hAnsi="Times New Roman" w:cs="Times New Roman"/>
          <w:sz w:val="24"/>
          <w:szCs w:val="24"/>
        </w:rPr>
        <w:t xml:space="preserve"> </w:t>
      </w:r>
      <w:r w:rsidR="00793DAA" w:rsidRPr="002716AE">
        <w:rPr>
          <w:rFonts w:ascii="Times New Roman" w:hAnsi="Times New Roman" w:cs="Times New Roman"/>
          <w:sz w:val="24"/>
          <w:szCs w:val="24"/>
        </w:rPr>
        <w:t>Among the g</w:t>
      </w:r>
      <w:r w:rsidR="0086570D" w:rsidRPr="002716AE">
        <w:rPr>
          <w:rFonts w:ascii="Times New Roman" w:hAnsi="Times New Roman" w:cs="Times New Roman"/>
          <w:sz w:val="24"/>
          <w:szCs w:val="24"/>
        </w:rPr>
        <w:t xml:space="preserve">eneric self-management tasks related to </w:t>
      </w:r>
      <w:r w:rsidR="00793DAA" w:rsidRPr="002716AE">
        <w:rPr>
          <w:rFonts w:ascii="Times New Roman" w:hAnsi="Times New Roman" w:cs="Times New Roman"/>
          <w:sz w:val="24"/>
          <w:szCs w:val="24"/>
        </w:rPr>
        <w:t xml:space="preserve">CRC treatment </w:t>
      </w:r>
      <w:r w:rsidR="005A7720">
        <w:rPr>
          <w:rFonts w:ascii="Times New Roman" w:hAnsi="Times New Roman" w:cs="Times New Roman"/>
          <w:sz w:val="24"/>
          <w:szCs w:val="24"/>
        </w:rPr>
        <w:t xml:space="preserve">that were </w:t>
      </w:r>
      <w:r w:rsidR="0015461D" w:rsidRPr="002716AE">
        <w:rPr>
          <w:rFonts w:ascii="Times New Roman" w:hAnsi="Times New Roman" w:cs="Times New Roman"/>
          <w:sz w:val="24"/>
          <w:szCs w:val="24"/>
        </w:rPr>
        <w:t>associated with CRF</w:t>
      </w:r>
      <w:r w:rsidR="003E3FE1" w:rsidRPr="002716AE">
        <w:rPr>
          <w:rFonts w:ascii="Times New Roman" w:hAnsi="Times New Roman" w:cs="Times New Roman"/>
          <w:sz w:val="24"/>
          <w:szCs w:val="24"/>
        </w:rPr>
        <w:t xml:space="preserve"> </w:t>
      </w:r>
      <w:r w:rsidR="00F7475C" w:rsidRPr="002716AE">
        <w:rPr>
          <w:rFonts w:ascii="Times New Roman" w:hAnsi="Times New Roman" w:cs="Times New Roman"/>
          <w:sz w:val="24"/>
          <w:szCs w:val="24"/>
        </w:rPr>
        <w:t>were</w:t>
      </w:r>
      <w:r w:rsidR="00793DAA" w:rsidRPr="002716AE">
        <w:rPr>
          <w:rFonts w:ascii="Times New Roman" w:hAnsi="Times New Roman" w:cs="Times New Roman"/>
          <w:sz w:val="24"/>
          <w:szCs w:val="24"/>
        </w:rPr>
        <w:t xml:space="preserve"> </w:t>
      </w:r>
      <w:r w:rsidR="003E3FE1" w:rsidRPr="002716AE">
        <w:rPr>
          <w:rFonts w:ascii="Times New Roman" w:hAnsi="Times New Roman" w:cs="Times New Roman"/>
          <w:sz w:val="24"/>
          <w:szCs w:val="24"/>
        </w:rPr>
        <w:t>retrieving</w:t>
      </w:r>
      <w:r w:rsidR="00793DAA" w:rsidRPr="002716AE">
        <w:rPr>
          <w:rFonts w:ascii="Times New Roman" w:hAnsi="Times New Roman" w:cs="Times New Roman"/>
          <w:sz w:val="24"/>
          <w:szCs w:val="24"/>
        </w:rPr>
        <w:t xml:space="preserve"> relevant health information and </w:t>
      </w:r>
      <w:r w:rsidR="00F671EB" w:rsidRPr="002716AE">
        <w:rPr>
          <w:rFonts w:ascii="Times New Roman" w:hAnsi="Times New Roman" w:cs="Times New Roman"/>
          <w:sz w:val="24"/>
          <w:szCs w:val="24"/>
        </w:rPr>
        <w:t xml:space="preserve">gaining </w:t>
      </w:r>
      <w:r w:rsidR="00793DAA" w:rsidRPr="002716AE">
        <w:rPr>
          <w:rFonts w:ascii="Times New Roman" w:hAnsi="Times New Roman" w:cs="Times New Roman"/>
          <w:sz w:val="24"/>
          <w:szCs w:val="24"/>
        </w:rPr>
        <w:t>knowledge about the illness and its treatments</w:t>
      </w:r>
      <w:r w:rsidR="00EA2702" w:rsidRPr="002716AE">
        <w:rPr>
          <w:rFonts w:ascii="Times New Roman" w:hAnsi="Times New Roman" w:cs="Times New Roman"/>
          <w:sz w:val="24"/>
          <w:szCs w:val="24"/>
        </w:rPr>
        <w:t xml:space="preserve"> (i.e. PETS dimension MINF)</w:t>
      </w:r>
      <w:r w:rsidR="00793DAA" w:rsidRPr="002716AE">
        <w:rPr>
          <w:rFonts w:ascii="Times New Roman" w:hAnsi="Times New Roman" w:cs="Times New Roman"/>
          <w:sz w:val="24"/>
          <w:szCs w:val="24"/>
        </w:rPr>
        <w:t>.</w:t>
      </w:r>
      <w:r w:rsidR="002B69B3" w:rsidRPr="002716AE">
        <w:rPr>
          <w:rFonts w:ascii="Times New Roman" w:hAnsi="Times New Roman" w:cs="Times New Roman"/>
          <w:sz w:val="24"/>
          <w:szCs w:val="24"/>
        </w:rPr>
        <w:t xml:space="preserve"> We found that this task</w:t>
      </w:r>
      <w:r w:rsidR="006A389F" w:rsidRPr="002716AE">
        <w:rPr>
          <w:rFonts w:ascii="Times New Roman" w:hAnsi="Times New Roman" w:cs="Times New Roman"/>
          <w:sz w:val="24"/>
          <w:szCs w:val="24"/>
        </w:rPr>
        <w:t xml:space="preserve"> </w:t>
      </w:r>
      <w:r w:rsidR="002B69B3" w:rsidRPr="002716AE">
        <w:rPr>
          <w:rFonts w:ascii="Times New Roman" w:hAnsi="Times New Roman" w:cs="Times New Roman"/>
          <w:sz w:val="24"/>
          <w:szCs w:val="24"/>
        </w:rPr>
        <w:t xml:space="preserve">was associated with the </w:t>
      </w:r>
      <w:r w:rsidR="007D77C8" w:rsidRPr="002716AE">
        <w:rPr>
          <w:rFonts w:ascii="Times New Roman" w:hAnsi="Times New Roman" w:cs="Times New Roman"/>
          <w:sz w:val="24"/>
          <w:szCs w:val="24"/>
        </w:rPr>
        <w:t>patients’</w:t>
      </w:r>
      <w:r w:rsidR="002B69B3" w:rsidRPr="002716AE">
        <w:rPr>
          <w:rFonts w:ascii="Times New Roman" w:hAnsi="Times New Roman" w:cs="Times New Roman"/>
          <w:sz w:val="24"/>
          <w:szCs w:val="24"/>
        </w:rPr>
        <w:t xml:space="preserve"> </w:t>
      </w:r>
      <w:r w:rsidR="00495037" w:rsidRPr="002716AE">
        <w:rPr>
          <w:rFonts w:ascii="Times New Roman" w:hAnsi="Times New Roman" w:cs="Times New Roman"/>
          <w:sz w:val="24"/>
          <w:szCs w:val="24"/>
        </w:rPr>
        <w:t xml:space="preserve">degree </w:t>
      </w:r>
      <w:r w:rsidR="002B69B3" w:rsidRPr="002716AE">
        <w:rPr>
          <w:rFonts w:ascii="Times New Roman" w:hAnsi="Times New Roman" w:cs="Times New Roman"/>
          <w:sz w:val="24"/>
          <w:szCs w:val="24"/>
        </w:rPr>
        <w:t>of perceptual fatigue</w:t>
      </w:r>
      <w:r w:rsidR="00483056" w:rsidRPr="002716AE">
        <w:rPr>
          <w:rFonts w:ascii="Times New Roman" w:hAnsi="Times New Roman" w:cs="Times New Roman"/>
          <w:sz w:val="24"/>
          <w:szCs w:val="24"/>
        </w:rPr>
        <w:t>,</w:t>
      </w:r>
      <w:r w:rsidR="000263A8" w:rsidRPr="002716AE">
        <w:rPr>
          <w:rFonts w:ascii="Times New Roman" w:hAnsi="Times New Roman" w:cs="Times New Roman"/>
          <w:sz w:val="24"/>
          <w:szCs w:val="24"/>
        </w:rPr>
        <w:t xml:space="preserve"> and that </w:t>
      </w:r>
      <w:r w:rsidR="00DC2C6E" w:rsidRPr="002716AE">
        <w:rPr>
          <w:rFonts w:ascii="Times New Roman" w:hAnsi="Times New Roman" w:cs="Times New Roman"/>
          <w:sz w:val="24"/>
          <w:szCs w:val="24"/>
        </w:rPr>
        <w:t xml:space="preserve">the </w:t>
      </w:r>
      <w:r w:rsidR="000263A8" w:rsidRPr="002716AE">
        <w:rPr>
          <w:rFonts w:ascii="Times New Roman" w:hAnsi="Times New Roman" w:cs="Times New Roman"/>
          <w:sz w:val="24"/>
          <w:szCs w:val="24"/>
        </w:rPr>
        <w:t xml:space="preserve">type of treatment </w:t>
      </w:r>
      <w:r w:rsidR="005A7720">
        <w:rPr>
          <w:rFonts w:ascii="Times New Roman" w:hAnsi="Times New Roman" w:cs="Times New Roman"/>
          <w:sz w:val="24"/>
          <w:szCs w:val="24"/>
        </w:rPr>
        <w:t xml:space="preserve">a </w:t>
      </w:r>
      <w:r w:rsidR="000263A8" w:rsidRPr="002716AE">
        <w:rPr>
          <w:rFonts w:ascii="Times New Roman" w:hAnsi="Times New Roman" w:cs="Times New Roman"/>
          <w:sz w:val="24"/>
          <w:szCs w:val="24"/>
        </w:rPr>
        <w:t>patient received had a confounding effect on this association</w:t>
      </w:r>
      <w:r w:rsidR="00175799">
        <w:rPr>
          <w:rFonts w:ascii="Times New Roman" w:hAnsi="Times New Roman" w:cs="Times New Roman"/>
          <w:sz w:val="24"/>
          <w:szCs w:val="24"/>
        </w:rPr>
        <w:t xml:space="preserve">. </w:t>
      </w:r>
      <w:r w:rsidR="000263A8" w:rsidRPr="002716AE">
        <w:rPr>
          <w:rFonts w:ascii="Times New Roman" w:hAnsi="Times New Roman" w:cs="Times New Roman"/>
          <w:sz w:val="24"/>
          <w:szCs w:val="24"/>
        </w:rPr>
        <w:t xml:space="preserve">A previous study </w:t>
      </w:r>
      <w:r w:rsidR="00AC3B58">
        <w:rPr>
          <w:rFonts w:ascii="Times New Roman" w:hAnsi="Times New Roman" w:cs="Times New Roman"/>
          <w:sz w:val="24"/>
          <w:szCs w:val="24"/>
        </w:rPr>
        <w:t xml:space="preserve">by our group </w:t>
      </w:r>
      <w:r w:rsidR="000263A8" w:rsidRPr="002716AE">
        <w:rPr>
          <w:rFonts w:ascii="Times New Roman" w:hAnsi="Times New Roman" w:cs="Times New Roman"/>
          <w:sz w:val="24"/>
          <w:szCs w:val="24"/>
        </w:rPr>
        <w:t xml:space="preserve">revealed a non-significant association between the PETS domain </w:t>
      </w:r>
      <w:r w:rsidR="00EA2702" w:rsidRPr="002716AE">
        <w:rPr>
          <w:rFonts w:ascii="Times New Roman" w:hAnsi="Times New Roman" w:cs="Times New Roman"/>
          <w:sz w:val="24"/>
          <w:szCs w:val="24"/>
        </w:rPr>
        <w:t xml:space="preserve">MINF </w:t>
      </w:r>
      <w:r w:rsidR="000263A8" w:rsidRPr="002716AE">
        <w:rPr>
          <w:rFonts w:ascii="Times New Roman" w:hAnsi="Times New Roman" w:cs="Times New Roman"/>
          <w:sz w:val="24"/>
          <w:szCs w:val="24"/>
        </w:rPr>
        <w:t xml:space="preserve">and treatment modality in </w:t>
      </w:r>
      <w:r w:rsidR="00BE39B5" w:rsidRPr="002716AE">
        <w:rPr>
          <w:rFonts w:ascii="Times New Roman" w:hAnsi="Times New Roman" w:cs="Times New Roman"/>
          <w:sz w:val="24"/>
          <w:szCs w:val="24"/>
        </w:rPr>
        <w:t xml:space="preserve">the current sample of </w:t>
      </w:r>
      <w:r w:rsidR="000263A8" w:rsidRPr="002716AE">
        <w:rPr>
          <w:rFonts w:ascii="Times New Roman" w:hAnsi="Times New Roman" w:cs="Times New Roman"/>
          <w:sz w:val="24"/>
          <w:szCs w:val="24"/>
        </w:rPr>
        <w:t>CRC patients</w:t>
      </w:r>
      <w:r w:rsidR="009B6732" w:rsidRPr="002716AE">
        <w:rPr>
          <w:rFonts w:ascii="Times New Roman" w:hAnsi="Times New Roman" w:cs="Times New Roman"/>
          <w:sz w:val="24"/>
          <w:szCs w:val="24"/>
        </w:rPr>
        <w:t xml:space="preserve"> (Husebø et al. 2021)</w:t>
      </w:r>
      <w:r w:rsidR="00BE39B5" w:rsidRPr="002716AE">
        <w:rPr>
          <w:rFonts w:ascii="Times New Roman" w:hAnsi="Times New Roman" w:cs="Times New Roman"/>
          <w:sz w:val="24"/>
          <w:szCs w:val="24"/>
        </w:rPr>
        <w:t>,</w:t>
      </w:r>
      <w:r w:rsidR="000263A8" w:rsidRPr="002716AE">
        <w:rPr>
          <w:rFonts w:ascii="Times New Roman" w:hAnsi="Times New Roman" w:cs="Times New Roman"/>
          <w:sz w:val="24"/>
          <w:szCs w:val="24"/>
        </w:rPr>
        <w:t xml:space="preserve"> which m</w:t>
      </w:r>
      <w:r w:rsidR="00AC3B58">
        <w:rPr>
          <w:rFonts w:ascii="Times New Roman" w:hAnsi="Times New Roman" w:cs="Times New Roman"/>
          <w:sz w:val="24"/>
          <w:szCs w:val="24"/>
        </w:rPr>
        <w:t>ight</w:t>
      </w:r>
      <w:r w:rsidR="000263A8" w:rsidRPr="002716AE">
        <w:rPr>
          <w:rFonts w:ascii="Times New Roman" w:hAnsi="Times New Roman" w:cs="Times New Roman"/>
          <w:sz w:val="24"/>
          <w:szCs w:val="24"/>
        </w:rPr>
        <w:t xml:space="preserve"> indicate that </w:t>
      </w:r>
      <w:r w:rsidR="00F03A01" w:rsidRPr="002716AE">
        <w:rPr>
          <w:rFonts w:ascii="Times New Roman" w:hAnsi="Times New Roman" w:cs="Times New Roman"/>
          <w:sz w:val="24"/>
          <w:szCs w:val="24"/>
        </w:rPr>
        <w:t>suffering from</w:t>
      </w:r>
      <w:r w:rsidR="000263A8" w:rsidRPr="002716AE">
        <w:rPr>
          <w:rFonts w:ascii="Times New Roman" w:hAnsi="Times New Roman" w:cs="Times New Roman"/>
          <w:sz w:val="24"/>
          <w:szCs w:val="24"/>
        </w:rPr>
        <w:t xml:space="preserve"> CRF </w:t>
      </w:r>
      <w:r w:rsidR="00BE39B5" w:rsidRPr="002716AE">
        <w:rPr>
          <w:rFonts w:ascii="Times New Roman" w:hAnsi="Times New Roman" w:cs="Times New Roman"/>
          <w:sz w:val="24"/>
          <w:szCs w:val="24"/>
        </w:rPr>
        <w:t xml:space="preserve">increases the workload </w:t>
      </w:r>
      <w:r w:rsidR="00495037" w:rsidRPr="002716AE">
        <w:rPr>
          <w:rFonts w:ascii="Times New Roman" w:hAnsi="Times New Roman" w:cs="Times New Roman"/>
          <w:sz w:val="24"/>
          <w:szCs w:val="24"/>
        </w:rPr>
        <w:t>associated with</w:t>
      </w:r>
      <w:r w:rsidR="00BE39B5" w:rsidRPr="002716AE">
        <w:rPr>
          <w:rFonts w:ascii="Times New Roman" w:hAnsi="Times New Roman" w:cs="Times New Roman"/>
          <w:sz w:val="24"/>
          <w:szCs w:val="24"/>
        </w:rPr>
        <w:t xml:space="preserve"> finding and understanding medical information</w:t>
      </w:r>
      <w:r w:rsidR="009B6732" w:rsidRPr="002716AE">
        <w:rPr>
          <w:rFonts w:ascii="Times New Roman" w:hAnsi="Times New Roman" w:cs="Times New Roman"/>
          <w:sz w:val="24"/>
          <w:szCs w:val="24"/>
        </w:rPr>
        <w:t xml:space="preserve"> in patients </w:t>
      </w:r>
      <w:r w:rsidR="00AC3B58">
        <w:rPr>
          <w:rFonts w:ascii="Times New Roman" w:hAnsi="Times New Roman" w:cs="Times New Roman"/>
          <w:sz w:val="24"/>
          <w:szCs w:val="24"/>
        </w:rPr>
        <w:t>who</w:t>
      </w:r>
      <w:r w:rsidR="00495037" w:rsidRPr="002716AE">
        <w:rPr>
          <w:rFonts w:ascii="Times New Roman" w:hAnsi="Times New Roman" w:cs="Times New Roman"/>
          <w:sz w:val="24"/>
          <w:szCs w:val="24"/>
        </w:rPr>
        <w:t xml:space="preserve"> rece</w:t>
      </w:r>
      <w:r w:rsidR="00AC3B58">
        <w:rPr>
          <w:rFonts w:ascii="Times New Roman" w:hAnsi="Times New Roman" w:cs="Times New Roman"/>
          <w:sz w:val="24"/>
          <w:szCs w:val="24"/>
        </w:rPr>
        <w:t>ive</w:t>
      </w:r>
      <w:r w:rsidR="009B6732" w:rsidRPr="002716AE">
        <w:rPr>
          <w:rFonts w:ascii="Times New Roman" w:hAnsi="Times New Roman" w:cs="Times New Roman"/>
          <w:sz w:val="24"/>
          <w:szCs w:val="24"/>
        </w:rPr>
        <w:t xml:space="preserve"> adjuvant treatments</w:t>
      </w:r>
      <w:r w:rsidR="00BE39B5" w:rsidRPr="002716AE">
        <w:rPr>
          <w:rFonts w:ascii="Times New Roman" w:hAnsi="Times New Roman" w:cs="Times New Roman"/>
          <w:sz w:val="24"/>
          <w:szCs w:val="24"/>
        </w:rPr>
        <w:t>.</w:t>
      </w:r>
      <w:bookmarkEnd w:id="6"/>
      <w:r w:rsidR="000263A8" w:rsidRPr="002716AE">
        <w:rPr>
          <w:rFonts w:ascii="Times New Roman" w:hAnsi="Times New Roman" w:cs="Times New Roman"/>
          <w:sz w:val="24"/>
          <w:szCs w:val="24"/>
        </w:rPr>
        <w:t xml:space="preserve"> </w:t>
      </w:r>
      <w:r w:rsidR="00AE58D0" w:rsidRPr="002716AE">
        <w:rPr>
          <w:rFonts w:ascii="Times New Roman" w:hAnsi="Times New Roman" w:cs="Times New Roman"/>
          <w:sz w:val="24"/>
          <w:szCs w:val="24"/>
        </w:rPr>
        <w:t>Adjuvant therapies have a toxic impact on the brain and can cause memory loss and cognitive deficiencies (</w:t>
      </w:r>
      <w:r w:rsidR="00AE58D0" w:rsidRPr="002716AE">
        <w:rPr>
          <w:rFonts w:ascii="Times New Roman" w:hAnsi="Times New Roman" w:cs="Times New Roman"/>
          <w:color w:val="222222"/>
          <w:sz w:val="24"/>
          <w:szCs w:val="24"/>
          <w:shd w:val="clear" w:color="auto" w:fill="FFFFFF"/>
        </w:rPr>
        <w:t>El-Agamy, Abdel-Aziz, Esmatm&amp; Azab</w:t>
      </w:r>
      <w:r w:rsidR="00AE58D0" w:rsidRPr="002716AE">
        <w:rPr>
          <w:rFonts w:ascii="Times New Roman" w:hAnsi="Times New Roman" w:cs="Times New Roman"/>
          <w:sz w:val="24"/>
          <w:szCs w:val="24"/>
        </w:rPr>
        <w:t xml:space="preserve">, 2019), </w:t>
      </w:r>
      <w:r w:rsidR="003E3FE1" w:rsidRPr="002716AE">
        <w:rPr>
          <w:rFonts w:ascii="Times New Roman" w:hAnsi="Times New Roman" w:cs="Times New Roman"/>
          <w:sz w:val="24"/>
          <w:szCs w:val="24"/>
        </w:rPr>
        <w:t xml:space="preserve">and </w:t>
      </w:r>
      <w:r w:rsidR="00AC3B58">
        <w:rPr>
          <w:rFonts w:ascii="Times New Roman" w:hAnsi="Times New Roman" w:cs="Times New Roman"/>
          <w:sz w:val="24"/>
          <w:szCs w:val="24"/>
        </w:rPr>
        <w:t xml:space="preserve">they </w:t>
      </w:r>
      <w:r w:rsidR="00D01117" w:rsidRPr="002716AE">
        <w:rPr>
          <w:rFonts w:ascii="Times New Roman" w:hAnsi="Times New Roman" w:cs="Times New Roman"/>
          <w:sz w:val="24"/>
          <w:szCs w:val="24"/>
        </w:rPr>
        <w:t xml:space="preserve">are </w:t>
      </w:r>
      <w:r w:rsidR="003E3FE1" w:rsidRPr="002716AE">
        <w:rPr>
          <w:rFonts w:ascii="Times New Roman" w:hAnsi="Times New Roman" w:cs="Times New Roman"/>
          <w:sz w:val="24"/>
          <w:szCs w:val="24"/>
        </w:rPr>
        <w:t>associated with fatigue</w:t>
      </w:r>
      <w:r w:rsidR="00BE39B5" w:rsidRPr="002716AE">
        <w:rPr>
          <w:rFonts w:ascii="Times New Roman" w:hAnsi="Times New Roman" w:cs="Times New Roman"/>
          <w:sz w:val="24"/>
          <w:szCs w:val="24"/>
        </w:rPr>
        <w:t xml:space="preserve"> (Dhillon et al.</w:t>
      </w:r>
      <w:r w:rsidRPr="002716AE">
        <w:rPr>
          <w:rFonts w:ascii="Times New Roman" w:hAnsi="Times New Roman" w:cs="Times New Roman"/>
          <w:sz w:val="24"/>
          <w:szCs w:val="24"/>
        </w:rPr>
        <w:t>,</w:t>
      </w:r>
      <w:r w:rsidR="00BE39B5" w:rsidRPr="002716AE">
        <w:rPr>
          <w:rFonts w:ascii="Times New Roman" w:hAnsi="Times New Roman" w:cs="Times New Roman"/>
          <w:sz w:val="24"/>
          <w:szCs w:val="24"/>
        </w:rPr>
        <w:t xml:space="preserve"> 2018). </w:t>
      </w:r>
      <w:r w:rsidR="003E3FE1" w:rsidRPr="002716AE">
        <w:rPr>
          <w:rFonts w:ascii="Times New Roman" w:hAnsi="Times New Roman" w:cs="Times New Roman"/>
          <w:sz w:val="24"/>
          <w:szCs w:val="24"/>
        </w:rPr>
        <w:t xml:space="preserve">Thus, </w:t>
      </w:r>
      <w:r w:rsidR="002B69B3" w:rsidRPr="002716AE">
        <w:rPr>
          <w:rFonts w:ascii="Times New Roman" w:hAnsi="Times New Roman" w:cs="Times New Roman"/>
          <w:sz w:val="24"/>
          <w:szCs w:val="24"/>
        </w:rPr>
        <w:t>C</w:t>
      </w:r>
      <w:r w:rsidR="00650983" w:rsidRPr="002716AE">
        <w:rPr>
          <w:rFonts w:ascii="Times New Roman" w:hAnsi="Times New Roman" w:cs="Times New Roman"/>
          <w:sz w:val="24"/>
          <w:szCs w:val="24"/>
        </w:rPr>
        <w:t xml:space="preserve">RC patients </w:t>
      </w:r>
      <w:r w:rsidR="003E3FE1" w:rsidRPr="002716AE">
        <w:rPr>
          <w:rFonts w:ascii="Times New Roman" w:hAnsi="Times New Roman" w:cs="Times New Roman"/>
          <w:sz w:val="24"/>
          <w:szCs w:val="24"/>
        </w:rPr>
        <w:t xml:space="preserve">who receive chemotherapy </w:t>
      </w:r>
      <w:r w:rsidR="00650983" w:rsidRPr="002716AE">
        <w:rPr>
          <w:rFonts w:ascii="Times New Roman" w:hAnsi="Times New Roman" w:cs="Times New Roman"/>
          <w:sz w:val="24"/>
          <w:szCs w:val="24"/>
        </w:rPr>
        <w:t xml:space="preserve">may find it harder to engage in information seeking due to </w:t>
      </w:r>
      <w:r w:rsidR="00AC3B58">
        <w:rPr>
          <w:rFonts w:ascii="Times New Roman" w:hAnsi="Times New Roman" w:cs="Times New Roman"/>
          <w:sz w:val="24"/>
          <w:szCs w:val="24"/>
        </w:rPr>
        <w:t xml:space="preserve">the </w:t>
      </w:r>
      <w:r w:rsidR="00650983" w:rsidRPr="002716AE">
        <w:rPr>
          <w:rFonts w:ascii="Times New Roman" w:hAnsi="Times New Roman" w:cs="Times New Roman"/>
          <w:sz w:val="24"/>
          <w:szCs w:val="24"/>
        </w:rPr>
        <w:t>impaired</w:t>
      </w:r>
      <w:r w:rsidR="00640F4E" w:rsidRPr="002716AE">
        <w:rPr>
          <w:rFonts w:ascii="Times New Roman" w:hAnsi="Times New Roman" w:cs="Times New Roman"/>
          <w:sz w:val="24"/>
          <w:szCs w:val="24"/>
        </w:rPr>
        <w:t xml:space="preserve"> cognitive</w:t>
      </w:r>
      <w:r w:rsidR="00650983" w:rsidRPr="002716AE">
        <w:rPr>
          <w:rFonts w:ascii="Times New Roman" w:hAnsi="Times New Roman" w:cs="Times New Roman"/>
          <w:sz w:val="24"/>
          <w:szCs w:val="24"/>
        </w:rPr>
        <w:t xml:space="preserve"> ability from CRF</w:t>
      </w:r>
      <w:r w:rsidR="003E3FE1" w:rsidRPr="002716AE">
        <w:rPr>
          <w:rFonts w:ascii="Times New Roman" w:hAnsi="Times New Roman" w:cs="Times New Roman"/>
          <w:sz w:val="24"/>
          <w:szCs w:val="24"/>
        </w:rPr>
        <w:t>.</w:t>
      </w:r>
      <w:r w:rsidR="00BA1F07" w:rsidRPr="002716AE">
        <w:rPr>
          <w:rFonts w:ascii="Times New Roman" w:hAnsi="Times New Roman" w:cs="Times New Roman"/>
          <w:sz w:val="24"/>
          <w:szCs w:val="24"/>
        </w:rPr>
        <w:t xml:space="preserve"> Nurses</w:t>
      </w:r>
      <w:r w:rsidRPr="002716AE">
        <w:rPr>
          <w:rFonts w:ascii="Times New Roman" w:hAnsi="Times New Roman" w:cs="Times New Roman"/>
          <w:sz w:val="24"/>
          <w:szCs w:val="24"/>
        </w:rPr>
        <w:t xml:space="preserve"> are</w:t>
      </w:r>
      <w:r w:rsidR="0040572C" w:rsidRPr="002716AE">
        <w:rPr>
          <w:rFonts w:ascii="Times New Roman" w:hAnsi="Times New Roman" w:cs="Times New Roman"/>
          <w:sz w:val="24"/>
          <w:szCs w:val="24"/>
        </w:rPr>
        <w:t xml:space="preserve"> encouraged to provide patients with education and information on interventions to ameliorate fatigue (Lavdaniti 2019). Moreover, m</w:t>
      </w:r>
      <w:r w:rsidR="005E53F0" w:rsidRPr="002716AE">
        <w:rPr>
          <w:rFonts w:ascii="Times New Roman" w:hAnsi="Times New Roman" w:cs="Times New Roman"/>
          <w:sz w:val="24"/>
          <w:szCs w:val="24"/>
        </w:rPr>
        <w:t xml:space="preserve">easures to counteract the fatigue experience, such as physical activity approaches, hold the potential to increase </w:t>
      </w:r>
      <w:r w:rsidR="00D902F2" w:rsidRPr="002716AE">
        <w:rPr>
          <w:rFonts w:ascii="Times New Roman" w:hAnsi="Times New Roman" w:cs="Times New Roman"/>
          <w:sz w:val="24"/>
          <w:szCs w:val="24"/>
        </w:rPr>
        <w:t xml:space="preserve">cancer </w:t>
      </w:r>
      <w:r w:rsidR="007D77C8" w:rsidRPr="002716AE">
        <w:rPr>
          <w:rFonts w:ascii="Times New Roman" w:hAnsi="Times New Roman" w:cs="Times New Roman"/>
          <w:sz w:val="24"/>
          <w:szCs w:val="24"/>
        </w:rPr>
        <w:t>patients</w:t>
      </w:r>
      <w:r w:rsidR="00C26B4F" w:rsidRPr="002716AE">
        <w:rPr>
          <w:rFonts w:ascii="Times New Roman" w:hAnsi="Times New Roman" w:cs="Times New Roman"/>
          <w:sz w:val="24"/>
          <w:szCs w:val="24"/>
        </w:rPr>
        <w:t>’</w:t>
      </w:r>
      <w:r w:rsidR="005E53F0" w:rsidRPr="002716AE">
        <w:rPr>
          <w:rFonts w:ascii="Times New Roman" w:hAnsi="Times New Roman" w:cs="Times New Roman"/>
          <w:sz w:val="24"/>
          <w:szCs w:val="24"/>
        </w:rPr>
        <w:t xml:space="preserve"> chemotherapy tolerance (</w:t>
      </w:r>
      <w:r w:rsidR="00D902F2" w:rsidRPr="002716AE">
        <w:rPr>
          <w:rFonts w:ascii="Times New Roman" w:hAnsi="Times New Roman" w:cs="Times New Roman"/>
          <w:sz w:val="24"/>
          <w:szCs w:val="24"/>
        </w:rPr>
        <w:t>Hilfiker</w:t>
      </w:r>
      <w:r w:rsidR="005E53F0" w:rsidRPr="002716AE">
        <w:rPr>
          <w:rFonts w:ascii="Times New Roman" w:hAnsi="Times New Roman" w:cs="Times New Roman"/>
          <w:sz w:val="24"/>
          <w:szCs w:val="24"/>
        </w:rPr>
        <w:t xml:space="preserve"> et al. 201</w:t>
      </w:r>
      <w:r w:rsidR="00D902F2" w:rsidRPr="002716AE">
        <w:rPr>
          <w:rFonts w:ascii="Times New Roman" w:hAnsi="Times New Roman" w:cs="Times New Roman"/>
          <w:sz w:val="24"/>
          <w:szCs w:val="24"/>
        </w:rPr>
        <w:t>8</w:t>
      </w:r>
      <w:r w:rsidR="005E53F0" w:rsidRPr="00AB163A">
        <w:rPr>
          <w:rFonts w:ascii="Times New Roman" w:hAnsi="Times New Roman" w:cs="Times New Roman"/>
          <w:color w:val="FF0000"/>
          <w:sz w:val="24"/>
          <w:szCs w:val="24"/>
        </w:rPr>
        <w:t>).</w:t>
      </w:r>
      <w:r w:rsidR="0040572C" w:rsidRPr="00AB163A">
        <w:rPr>
          <w:rFonts w:ascii="Times New Roman" w:hAnsi="Times New Roman" w:cs="Times New Roman"/>
          <w:color w:val="FF0000"/>
          <w:sz w:val="24"/>
          <w:szCs w:val="24"/>
        </w:rPr>
        <w:t xml:space="preserve"> </w:t>
      </w:r>
      <w:r w:rsidR="00AB163A" w:rsidRPr="00AB163A">
        <w:rPr>
          <w:rFonts w:ascii="Times New Roman" w:hAnsi="Times New Roman" w:cs="Times New Roman"/>
          <w:color w:val="FF0000"/>
          <w:sz w:val="24"/>
          <w:szCs w:val="24"/>
          <w:shd w:val="clear" w:color="auto" w:fill="FFFFFF"/>
        </w:rPr>
        <w:t>Interestingly, Anderson et al. (2021) identified the impact from self-management (i.e. PETS dimensions RAL and PMF) as a mediator of effects from health literacy on cancer survivors’ general health. P</w:t>
      </w:r>
      <w:r w:rsidR="0003154B" w:rsidRPr="00AB163A">
        <w:rPr>
          <w:rFonts w:ascii="Times New Roman" w:hAnsi="Times New Roman" w:cs="Times New Roman"/>
          <w:color w:val="FF0000"/>
          <w:sz w:val="24"/>
          <w:szCs w:val="24"/>
        </w:rPr>
        <w:t>sycho</w:t>
      </w:r>
      <w:r w:rsidR="00C670A6" w:rsidRPr="00AB163A">
        <w:rPr>
          <w:rFonts w:ascii="Times New Roman" w:hAnsi="Times New Roman" w:cs="Times New Roman"/>
          <w:color w:val="FF0000"/>
          <w:sz w:val="24"/>
          <w:szCs w:val="24"/>
        </w:rPr>
        <w:t>-educational</w:t>
      </w:r>
      <w:r w:rsidR="0003154B" w:rsidRPr="00AB163A">
        <w:rPr>
          <w:rFonts w:ascii="Times New Roman" w:hAnsi="Times New Roman" w:cs="Times New Roman"/>
          <w:color w:val="FF0000"/>
          <w:sz w:val="24"/>
          <w:szCs w:val="24"/>
        </w:rPr>
        <w:t xml:space="preserve"> </w:t>
      </w:r>
      <w:r w:rsidR="006A3E9A" w:rsidRPr="00AB163A">
        <w:rPr>
          <w:rFonts w:ascii="Times New Roman" w:hAnsi="Times New Roman" w:cs="Times New Roman"/>
          <w:color w:val="FF0000"/>
          <w:sz w:val="24"/>
          <w:szCs w:val="24"/>
        </w:rPr>
        <w:t xml:space="preserve">group-based </w:t>
      </w:r>
      <w:r w:rsidR="005E53F0" w:rsidRPr="00AB163A">
        <w:rPr>
          <w:rFonts w:ascii="Times New Roman" w:hAnsi="Times New Roman" w:cs="Times New Roman"/>
          <w:color w:val="FF0000"/>
          <w:sz w:val="24"/>
          <w:szCs w:val="24"/>
        </w:rPr>
        <w:t>nursing interventions</w:t>
      </w:r>
      <w:r w:rsidRPr="00AB163A">
        <w:rPr>
          <w:rFonts w:ascii="Times New Roman" w:hAnsi="Times New Roman" w:cs="Times New Roman"/>
          <w:color w:val="FF0000"/>
          <w:sz w:val="24"/>
          <w:szCs w:val="24"/>
        </w:rPr>
        <w:t>,</w:t>
      </w:r>
      <w:r w:rsidR="005E53F0" w:rsidRPr="00AB163A">
        <w:rPr>
          <w:rFonts w:ascii="Times New Roman" w:hAnsi="Times New Roman" w:cs="Times New Roman"/>
          <w:color w:val="FF0000"/>
          <w:sz w:val="24"/>
          <w:szCs w:val="24"/>
        </w:rPr>
        <w:t xml:space="preserve"> </w:t>
      </w:r>
      <w:r w:rsidR="0003154B" w:rsidRPr="00AB163A">
        <w:rPr>
          <w:rFonts w:ascii="Times New Roman" w:hAnsi="Times New Roman" w:cs="Times New Roman"/>
          <w:color w:val="FF0000"/>
          <w:sz w:val="24"/>
          <w:szCs w:val="24"/>
        </w:rPr>
        <w:t xml:space="preserve">including cognitive-behavioural </w:t>
      </w:r>
      <w:r w:rsidR="006A3E9A" w:rsidRPr="00AB163A">
        <w:rPr>
          <w:rFonts w:ascii="Times New Roman" w:hAnsi="Times New Roman" w:cs="Times New Roman"/>
          <w:color w:val="FF0000"/>
          <w:sz w:val="24"/>
          <w:szCs w:val="24"/>
        </w:rPr>
        <w:t>techniques</w:t>
      </w:r>
      <w:r w:rsidR="00C670A6" w:rsidRPr="00AB163A">
        <w:rPr>
          <w:rFonts w:ascii="Times New Roman" w:hAnsi="Times New Roman" w:cs="Times New Roman"/>
          <w:color w:val="FF0000"/>
          <w:sz w:val="24"/>
          <w:szCs w:val="24"/>
        </w:rPr>
        <w:t xml:space="preserve"> and</w:t>
      </w:r>
      <w:r w:rsidR="006A3E9A" w:rsidRPr="00AB163A">
        <w:rPr>
          <w:rFonts w:ascii="Times New Roman" w:hAnsi="Times New Roman" w:cs="Times New Roman"/>
          <w:color w:val="FF0000"/>
          <w:sz w:val="24"/>
          <w:szCs w:val="24"/>
        </w:rPr>
        <w:t xml:space="preserve"> patient education</w:t>
      </w:r>
      <w:r w:rsidR="00AB163A" w:rsidRPr="00AB163A">
        <w:rPr>
          <w:rFonts w:ascii="Times New Roman" w:hAnsi="Times New Roman" w:cs="Times New Roman"/>
          <w:color w:val="FF0000"/>
          <w:sz w:val="24"/>
          <w:szCs w:val="24"/>
        </w:rPr>
        <w:t xml:space="preserve"> are suggested </w:t>
      </w:r>
      <w:r w:rsidR="00AC3B58" w:rsidRPr="00AB163A">
        <w:rPr>
          <w:rFonts w:ascii="Times New Roman" w:hAnsi="Times New Roman" w:cs="Times New Roman"/>
          <w:color w:val="FF0000"/>
          <w:sz w:val="24"/>
          <w:szCs w:val="24"/>
        </w:rPr>
        <w:t xml:space="preserve">to </w:t>
      </w:r>
      <w:r w:rsidRPr="00AB163A">
        <w:rPr>
          <w:rFonts w:ascii="Times New Roman" w:hAnsi="Times New Roman" w:cs="Times New Roman"/>
          <w:color w:val="FF0000"/>
          <w:sz w:val="24"/>
          <w:szCs w:val="24"/>
        </w:rPr>
        <w:t>decreas</w:t>
      </w:r>
      <w:r w:rsidR="00C670A6" w:rsidRPr="00AB163A">
        <w:rPr>
          <w:rFonts w:ascii="Times New Roman" w:hAnsi="Times New Roman" w:cs="Times New Roman"/>
          <w:color w:val="FF0000"/>
          <w:sz w:val="24"/>
          <w:szCs w:val="24"/>
        </w:rPr>
        <w:t>e</w:t>
      </w:r>
      <w:r w:rsidR="0003154B" w:rsidRPr="00AB163A">
        <w:rPr>
          <w:rFonts w:ascii="Times New Roman" w:hAnsi="Times New Roman" w:cs="Times New Roman"/>
          <w:color w:val="FF0000"/>
          <w:sz w:val="24"/>
          <w:szCs w:val="24"/>
        </w:rPr>
        <w:t xml:space="preserve"> the CRF in cancer patients</w:t>
      </w:r>
      <w:r w:rsidR="006A3E9A" w:rsidRPr="00AB163A">
        <w:rPr>
          <w:rFonts w:ascii="Times New Roman" w:hAnsi="Times New Roman" w:cs="Times New Roman"/>
          <w:color w:val="FF0000"/>
          <w:sz w:val="24"/>
          <w:szCs w:val="24"/>
        </w:rPr>
        <w:t xml:space="preserve"> (</w:t>
      </w:r>
      <w:r w:rsidR="00BE7AEC" w:rsidRPr="00AB163A">
        <w:rPr>
          <w:rFonts w:ascii="Times New Roman" w:hAnsi="Times New Roman" w:cs="Times New Roman"/>
          <w:color w:val="FF0000"/>
          <w:sz w:val="24"/>
          <w:szCs w:val="24"/>
          <w:shd w:val="clear" w:color="auto" w:fill="FFFFFF"/>
        </w:rPr>
        <w:t>Tuominen, Stolt, Meretoja, &amp; Leino‐Kilpi, 2019)</w:t>
      </w:r>
      <w:r w:rsidR="00B52C96">
        <w:rPr>
          <w:rFonts w:ascii="Times New Roman" w:hAnsi="Times New Roman" w:cs="Times New Roman"/>
          <w:color w:val="FF0000"/>
          <w:sz w:val="24"/>
          <w:szCs w:val="24"/>
          <w:shd w:val="clear" w:color="auto" w:fill="FFFFFF"/>
        </w:rPr>
        <w:t xml:space="preserve">. </w:t>
      </w:r>
      <w:r w:rsidR="00BE7AEC" w:rsidRPr="00AB163A">
        <w:rPr>
          <w:rFonts w:ascii="Times New Roman" w:hAnsi="Times New Roman" w:cs="Times New Roman"/>
          <w:color w:val="FF0000"/>
          <w:sz w:val="24"/>
          <w:szCs w:val="24"/>
          <w:shd w:val="clear" w:color="auto" w:fill="FFFFFF"/>
        </w:rPr>
        <w:t xml:space="preserve"> </w:t>
      </w:r>
      <w:r w:rsidR="0072469F">
        <w:rPr>
          <w:rFonts w:ascii="Times New Roman" w:hAnsi="Times New Roman" w:cs="Times New Roman"/>
          <w:color w:val="FF0000"/>
          <w:sz w:val="24"/>
          <w:szCs w:val="24"/>
          <w:shd w:val="clear" w:color="auto" w:fill="FFFFFF"/>
        </w:rPr>
        <w:t xml:space="preserve">Especially comorbid cancer survivors may face multiple cancer and more general challenges; thus, cancer support programs may evaluate the totality of self-management (Anderson et al., 2021).   </w:t>
      </w:r>
    </w:p>
    <w:p w14:paraId="3FA6FC8C" w14:textId="50BF3C76" w:rsidR="00B804A6" w:rsidRPr="002716AE" w:rsidRDefault="00AC3B58" w:rsidP="00452F57">
      <w:pPr>
        <w:spacing w:line="480" w:lineRule="auto"/>
        <w:ind w:firstLine="708"/>
        <w:rPr>
          <w:rFonts w:ascii="TimesNewRomanPS" w:hAnsi="TimesNewRomanPS" w:cs="TimesNewRomanPS"/>
          <w:sz w:val="24"/>
          <w:szCs w:val="24"/>
        </w:rPr>
      </w:pPr>
      <w:r>
        <w:rPr>
          <w:rFonts w:ascii="Times New Roman" w:hAnsi="Times New Roman" w:cs="Times New Roman"/>
          <w:sz w:val="24"/>
          <w:szCs w:val="24"/>
        </w:rPr>
        <w:t>The s</w:t>
      </w:r>
      <w:r w:rsidR="00C670A6" w:rsidRPr="002716AE">
        <w:rPr>
          <w:rFonts w:ascii="Times New Roman" w:hAnsi="Times New Roman" w:cs="Times New Roman"/>
          <w:sz w:val="24"/>
          <w:szCs w:val="24"/>
        </w:rPr>
        <w:t>uccessful s</w:t>
      </w:r>
      <w:r w:rsidR="0086570D" w:rsidRPr="002716AE">
        <w:rPr>
          <w:rFonts w:ascii="Times New Roman" w:hAnsi="Times New Roman" w:cs="Times New Roman"/>
          <w:sz w:val="24"/>
          <w:szCs w:val="24"/>
        </w:rPr>
        <w:t xml:space="preserve">elf-management of long-term illness </w:t>
      </w:r>
      <w:r w:rsidR="00793DAA" w:rsidRPr="002716AE">
        <w:rPr>
          <w:rFonts w:ascii="Times New Roman" w:hAnsi="Times New Roman" w:cs="Times New Roman"/>
          <w:sz w:val="24"/>
          <w:szCs w:val="24"/>
        </w:rPr>
        <w:t>r</w:t>
      </w:r>
      <w:r w:rsidR="006958F2" w:rsidRPr="002716AE">
        <w:rPr>
          <w:rFonts w:ascii="Times New Roman" w:hAnsi="Times New Roman" w:cs="Times New Roman"/>
          <w:sz w:val="24"/>
          <w:szCs w:val="24"/>
        </w:rPr>
        <w:t>equire</w:t>
      </w:r>
      <w:r w:rsidR="00C26B4F" w:rsidRPr="002716AE">
        <w:rPr>
          <w:rFonts w:ascii="Times New Roman" w:hAnsi="Times New Roman" w:cs="Times New Roman"/>
          <w:sz w:val="24"/>
          <w:szCs w:val="24"/>
        </w:rPr>
        <w:t>s</w:t>
      </w:r>
      <w:r w:rsidR="00907E15" w:rsidRPr="002716AE">
        <w:rPr>
          <w:rFonts w:ascii="Times New Roman" w:hAnsi="Times New Roman" w:cs="Times New Roman"/>
          <w:sz w:val="24"/>
          <w:szCs w:val="24"/>
        </w:rPr>
        <w:t xml:space="preserve"> patient</w:t>
      </w:r>
      <w:r w:rsidR="00C670A6" w:rsidRPr="002716AE">
        <w:rPr>
          <w:rFonts w:ascii="Times New Roman" w:hAnsi="Times New Roman" w:cs="Times New Roman"/>
          <w:sz w:val="24"/>
          <w:szCs w:val="24"/>
        </w:rPr>
        <w:t>s</w:t>
      </w:r>
      <w:r w:rsidR="00907E15" w:rsidRPr="002716AE">
        <w:rPr>
          <w:rFonts w:ascii="Times New Roman" w:hAnsi="Times New Roman" w:cs="Times New Roman"/>
          <w:sz w:val="24"/>
          <w:szCs w:val="24"/>
        </w:rPr>
        <w:t xml:space="preserve"> </w:t>
      </w:r>
      <w:r w:rsidR="00DB0E97">
        <w:rPr>
          <w:rFonts w:ascii="Times New Roman" w:hAnsi="Times New Roman" w:cs="Times New Roman"/>
          <w:sz w:val="24"/>
          <w:szCs w:val="24"/>
        </w:rPr>
        <w:t xml:space="preserve">to </w:t>
      </w:r>
      <w:r w:rsidR="00907E15" w:rsidRPr="002716AE">
        <w:rPr>
          <w:rFonts w:ascii="Times New Roman" w:hAnsi="Times New Roman" w:cs="Times New Roman"/>
          <w:sz w:val="24"/>
          <w:szCs w:val="24"/>
        </w:rPr>
        <w:t xml:space="preserve">obtain information from various sources and </w:t>
      </w:r>
      <w:r w:rsidR="00C670A6" w:rsidRPr="002716AE">
        <w:rPr>
          <w:rFonts w:ascii="Times New Roman" w:hAnsi="Times New Roman" w:cs="Times New Roman"/>
          <w:sz w:val="24"/>
          <w:szCs w:val="24"/>
        </w:rPr>
        <w:t xml:space="preserve">possess a </w:t>
      </w:r>
      <w:r w:rsidR="00907E15" w:rsidRPr="002716AE">
        <w:rPr>
          <w:rFonts w:ascii="Times New Roman" w:hAnsi="Times New Roman" w:cs="Times New Roman"/>
          <w:sz w:val="24"/>
          <w:szCs w:val="24"/>
        </w:rPr>
        <w:t>high</w:t>
      </w:r>
      <w:r w:rsidR="00C670A6" w:rsidRPr="002716AE">
        <w:rPr>
          <w:rFonts w:ascii="Times New Roman" w:hAnsi="Times New Roman" w:cs="Times New Roman"/>
          <w:sz w:val="24"/>
          <w:szCs w:val="24"/>
        </w:rPr>
        <w:t xml:space="preserve"> degree of</w:t>
      </w:r>
      <w:r w:rsidR="00907E15" w:rsidRPr="002716AE">
        <w:rPr>
          <w:rFonts w:ascii="Times New Roman" w:hAnsi="Times New Roman" w:cs="Times New Roman"/>
          <w:sz w:val="24"/>
          <w:szCs w:val="24"/>
        </w:rPr>
        <w:t xml:space="preserve"> health literacy </w:t>
      </w:r>
      <w:r w:rsidR="002E6BC7" w:rsidRPr="002716AE">
        <w:rPr>
          <w:rFonts w:ascii="Times New Roman" w:hAnsi="Times New Roman" w:cs="Times New Roman"/>
          <w:sz w:val="24"/>
          <w:szCs w:val="24"/>
        </w:rPr>
        <w:t xml:space="preserve">(i.e. </w:t>
      </w:r>
      <w:r>
        <w:rPr>
          <w:rFonts w:ascii="Times New Roman" w:hAnsi="Times New Roman" w:cs="Times New Roman"/>
          <w:sz w:val="24"/>
          <w:szCs w:val="24"/>
        </w:rPr>
        <w:t xml:space="preserve">the </w:t>
      </w:r>
      <w:r w:rsidR="002E6BC7" w:rsidRPr="002716AE">
        <w:rPr>
          <w:rFonts w:ascii="Times New Roman" w:hAnsi="Times New Roman" w:cs="Times New Roman"/>
          <w:sz w:val="24"/>
          <w:szCs w:val="24"/>
        </w:rPr>
        <w:t xml:space="preserve">ability to </w:t>
      </w:r>
      <w:r w:rsidR="00397545" w:rsidRPr="002716AE">
        <w:rPr>
          <w:rFonts w:ascii="Times New Roman" w:hAnsi="Times New Roman" w:cs="Times New Roman"/>
          <w:sz w:val="24"/>
          <w:szCs w:val="24"/>
        </w:rPr>
        <w:t>find</w:t>
      </w:r>
      <w:r w:rsidR="002E6BC7" w:rsidRPr="002716AE">
        <w:rPr>
          <w:rFonts w:ascii="Times New Roman" w:hAnsi="Times New Roman" w:cs="Times New Roman"/>
          <w:sz w:val="24"/>
          <w:szCs w:val="24"/>
        </w:rPr>
        <w:t>, understand and use health information</w:t>
      </w:r>
      <w:r w:rsidR="002E6BC7" w:rsidRPr="00DB0E97">
        <w:rPr>
          <w:rFonts w:ascii="Times New Roman" w:hAnsi="Times New Roman" w:cs="Times New Roman"/>
          <w:sz w:val="24"/>
          <w:szCs w:val="24"/>
        </w:rPr>
        <w:t>)</w:t>
      </w:r>
      <w:r w:rsidR="00DB0E97" w:rsidRPr="00DB0E97">
        <w:rPr>
          <w:rFonts w:ascii="Times New Roman" w:hAnsi="Times New Roman" w:cs="Times New Roman"/>
          <w:sz w:val="24"/>
          <w:szCs w:val="24"/>
        </w:rPr>
        <w:t>,</w:t>
      </w:r>
      <w:r w:rsidR="00DB0E97" w:rsidRPr="00DB0E97">
        <w:rPr>
          <w:rFonts w:ascii="Times New Roman" w:hAnsi="Times New Roman" w:cs="Times New Roman"/>
          <w:color w:val="FF0000"/>
          <w:sz w:val="24"/>
          <w:szCs w:val="24"/>
        </w:rPr>
        <w:t xml:space="preserve"> which may increase self-efficacy regarding self-management skills </w:t>
      </w:r>
      <w:r w:rsidR="004B1559" w:rsidRPr="002716AE">
        <w:rPr>
          <w:rFonts w:ascii="Times New Roman" w:hAnsi="Times New Roman" w:cs="Times New Roman"/>
          <w:sz w:val="24"/>
          <w:szCs w:val="24"/>
        </w:rPr>
        <w:t>(Mackey, Doody, Werner &amp; Fullen</w:t>
      </w:r>
      <w:r w:rsidR="001244B6" w:rsidRPr="002716AE">
        <w:rPr>
          <w:rFonts w:ascii="Times New Roman" w:hAnsi="Times New Roman" w:cs="Times New Roman"/>
          <w:sz w:val="24"/>
          <w:szCs w:val="24"/>
        </w:rPr>
        <w:t>,</w:t>
      </w:r>
      <w:r w:rsidR="006958F2" w:rsidRPr="002716AE">
        <w:rPr>
          <w:rFonts w:ascii="Times New Roman" w:hAnsi="Times New Roman" w:cs="Times New Roman"/>
          <w:sz w:val="24"/>
          <w:szCs w:val="24"/>
        </w:rPr>
        <w:t xml:space="preserve"> 2016)</w:t>
      </w:r>
      <w:r w:rsidR="00793DAA" w:rsidRPr="002716AE">
        <w:rPr>
          <w:rFonts w:ascii="Times New Roman" w:hAnsi="Times New Roman" w:cs="Times New Roman"/>
          <w:sz w:val="24"/>
          <w:szCs w:val="24"/>
        </w:rPr>
        <w:t xml:space="preserve">. </w:t>
      </w:r>
      <w:r w:rsidR="00233F67" w:rsidRPr="002716AE">
        <w:rPr>
          <w:rFonts w:ascii="Times New Roman" w:hAnsi="Times New Roman" w:cs="Times New Roman"/>
          <w:sz w:val="24"/>
          <w:szCs w:val="24"/>
        </w:rPr>
        <w:t>A</w:t>
      </w:r>
      <w:r>
        <w:rPr>
          <w:rFonts w:ascii="Times New Roman" w:hAnsi="Times New Roman" w:cs="Times New Roman"/>
          <w:sz w:val="24"/>
          <w:szCs w:val="24"/>
        </w:rPr>
        <w:t xml:space="preserve"> randomised controlled trial that investigated </w:t>
      </w:r>
      <w:r w:rsidR="00C670A6" w:rsidRPr="002716AE">
        <w:rPr>
          <w:rFonts w:ascii="Times New Roman" w:hAnsi="Times New Roman" w:cs="Times New Roman"/>
          <w:sz w:val="24"/>
          <w:szCs w:val="24"/>
        </w:rPr>
        <w:t xml:space="preserve">the </w:t>
      </w:r>
      <w:r w:rsidR="00C85D4A" w:rsidRPr="002716AE">
        <w:rPr>
          <w:rFonts w:ascii="Times New Roman" w:hAnsi="Times New Roman" w:cs="Times New Roman"/>
          <w:sz w:val="24"/>
          <w:szCs w:val="24"/>
        </w:rPr>
        <w:t>effect</w:t>
      </w:r>
      <w:r w:rsidR="00C670A6" w:rsidRPr="002716AE">
        <w:rPr>
          <w:rFonts w:ascii="Times New Roman" w:hAnsi="Times New Roman" w:cs="Times New Roman"/>
          <w:sz w:val="24"/>
          <w:szCs w:val="24"/>
        </w:rPr>
        <w:t>s</w:t>
      </w:r>
      <w:r w:rsidR="00233F67" w:rsidRPr="002716AE">
        <w:rPr>
          <w:rFonts w:ascii="Times New Roman" w:hAnsi="Times New Roman" w:cs="Times New Roman"/>
          <w:sz w:val="24"/>
          <w:szCs w:val="24"/>
        </w:rPr>
        <w:t xml:space="preserve"> of a patient-information letter at hospital discharge found significantly increased treatment comprehension and </w:t>
      </w:r>
      <w:r w:rsidR="002E6BC7" w:rsidRPr="002716AE">
        <w:rPr>
          <w:rFonts w:ascii="Times New Roman" w:hAnsi="Times New Roman" w:cs="Times New Roman"/>
          <w:sz w:val="24"/>
          <w:szCs w:val="24"/>
        </w:rPr>
        <w:t>health literacy</w:t>
      </w:r>
      <w:r w:rsidR="00233F67" w:rsidRPr="002716AE">
        <w:rPr>
          <w:rFonts w:ascii="Times New Roman" w:hAnsi="Times New Roman" w:cs="Times New Roman"/>
          <w:sz w:val="24"/>
          <w:szCs w:val="24"/>
        </w:rPr>
        <w:t xml:space="preserve"> in the intervention gr</w:t>
      </w:r>
      <w:r w:rsidR="00AF4F10" w:rsidRPr="002716AE">
        <w:rPr>
          <w:rFonts w:ascii="Times New Roman" w:hAnsi="Times New Roman" w:cs="Times New Roman"/>
          <w:sz w:val="24"/>
          <w:szCs w:val="24"/>
        </w:rPr>
        <w:t xml:space="preserve">oup </w:t>
      </w:r>
      <w:r>
        <w:rPr>
          <w:rFonts w:ascii="Times New Roman" w:hAnsi="Times New Roman" w:cs="Times New Roman"/>
          <w:sz w:val="24"/>
          <w:szCs w:val="24"/>
        </w:rPr>
        <w:t xml:space="preserve">compared to </w:t>
      </w:r>
      <w:r w:rsidR="00AF4F10" w:rsidRPr="002716AE">
        <w:rPr>
          <w:rFonts w:ascii="Times New Roman" w:hAnsi="Times New Roman" w:cs="Times New Roman"/>
          <w:sz w:val="24"/>
          <w:szCs w:val="24"/>
        </w:rPr>
        <w:t>control (Voigt</w:t>
      </w:r>
      <w:r w:rsidR="001244B6" w:rsidRPr="002716AE">
        <w:rPr>
          <w:rFonts w:ascii="Times New Roman" w:hAnsi="Times New Roman" w:cs="Times New Roman"/>
          <w:sz w:val="24"/>
          <w:szCs w:val="24"/>
        </w:rPr>
        <w:t>,</w:t>
      </w:r>
      <w:r w:rsidR="00AF4F10" w:rsidRPr="002716AE">
        <w:rPr>
          <w:rFonts w:ascii="Times New Roman" w:hAnsi="Times New Roman" w:cs="Times New Roman"/>
          <w:sz w:val="24"/>
          <w:szCs w:val="24"/>
        </w:rPr>
        <w:t xml:space="preserve"> Hoffmann, Riemenschneider, Bergmann &amp; Jonietz, </w:t>
      </w:r>
      <w:r w:rsidR="00233F67" w:rsidRPr="002716AE">
        <w:rPr>
          <w:rFonts w:ascii="Times New Roman" w:hAnsi="Times New Roman" w:cs="Times New Roman"/>
          <w:sz w:val="24"/>
          <w:szCs w:val="24"/>
        </w:rPr>
        <w:t xml:space="preserve">2018). </w:t>
      </w:r>
      <w:r w:rsidR="0015461D" w:rsidRPr="002716AE">
        <w:rPr>
          <w:rFonts w:ascii="Times New Roman" w:hAnsi="Times New Roman" w:cs="Times New Roman"/>
          <w:sz w:val="24"/>
          <w:szCs w:val="24"/>
        </w:rPr>
        <w:t xml:space="preserve">Jones </w:t>
      </w:r>
      <w:r w:rsidR="00AF4F10" w:rsidRPr="002716AE">
        <w:rPr>
          <w:rFonts w:ascii="Times New Roman" w:hAnsi="Times New Roman" w:cs="Times New Roman"/>
          <w:sz w:val="24"/>
          <w:szCs w:val="24"/>
        </w:rPr>
        <w:t>et al.</w:t>
      </w:r>
      <w:r w:rsidR="0015461D" w:rsidRPr="002716AE">
        <w:rPr>
          <w:rFonts w:ascii="Times New Roman" w:hAnsi="Times New Roman" w:cs="Times New Roman"/>
          <w:sz w:val="24"/>
          <w:szCs w:val="24"/>
        </w:rPr>
        <w:t xml:space="preserve"> (2016) suggest</w:t>
      </w:r>
      <w:r>
        <w:rPr>
          <w:rFonts w:ascii="Times New Roman" w:hAnsi="Times New Roman" w:cs="Times New Roman"/>
          <w:sz w:val="24"/>
          <w:szCs w:val="24"/>
        </w:rPr>
        <w:t>ed</w:t>
      </w:r>
      <w:r w:rsidR="0015461D" w:rsidRPr="002716AE">
        <w:rPr>
          <w:rFonts w:ascii="Times New Roman" w:hAnsi="Times New Roman" w:cs="Times New Roman"/>
          <w:sz w:val="24"/>
          <w:szCs w:val="24"/>
        </w:rPr>
        <w:t xml:space="preserve"> </w:t>
      </w:r>
      <w:r w:rsidR="00C26B4F" w:rsidRPr="002716AE">
        <w:rPr>
          <w:rFonts w:ascii="Times New Roman" w:hAnsi="Times New Roman" w:cs="Times New Roman"/>
          <w:sz w:val="24"/>
          <w:szCs w:val="24"/>
        </w:rPr>
        <w:t xml:space="preserve">that </w:t>
      </w:r>
      <w:r w:rsidR="00C670A6" w:rsidRPr="002716AE">
        <w:rPr>
          <w:rFonts w:ascii="Times New Roman" w:hAnsi="Times New Roman" w:cs="Times New Roman"/>
          <w:sz w:val="24"/>
          <w:szCs w:val="24"/>
        </w:rPr>
        <w:t xml:space="preserve">a process of </w:t>
      </w:r>
      <w:r w:rsidR="00C33CAD" w:rsidRPr="002716AE">
        <w:rPr>
          <w:rFonts w:ascii="Times New Roman" w:hAnsi="Times New Roman" w:cs="Times New Roman"/>
          <w:sz w:val="24"/>
          <w:szCs w:val="24"/>
        </w:rPr>
        <w:t>individualised</w:t>
      </w:r>
      <w:r w:rsidR="0015461D" w:rsidRPr="002716AE">
        <w:rPr>
          <w:rFonts w:ascii="Times New Roman" w:hAnsi="Times New Roman" w:cs="Times New Roman"/>
          <w:sz w:val="24"/>
          <w:szCs w:val="24"/>
        </w:rPr>
        <w:t xml:space="preserve"> </w:t>
      </w:r>
      <w:r w:rsidR="00C670A6" w:rsidRPr="002716AE">
        <w:rPr>
          <w:rFonts w:ascii="Times New Roman" w:hAnsi="Times New Roman" w:cs="Times New Roman"/>
          <w:sz w:val="24"/>
          <w:szCs w:val="24"/>
        </w:rPr>
        <w:t xml:space="preserve">care </w:t>
      </w:r>
      <w:r w:rsidR="002D0B30" w:rsidRPr="002716AE">
        <w:rPr>
          <w:rFonts w:ascii="Times New Roman" w:hAnsi="Times New Roman" w:cs="Times New Roman"/>
          <w:sz w:val="24"/>
          <w:szCs w:val="24"/>
        </w:rPr>
        <w:t>planning</w:t>
      </w:r>
      <w:r w:rsidR="00C670A6" w:rsidRPr="002716AE">
        <w:rPr>
          <w:rFonts w:ascii="Times New Roman" w:hAnsi="Times New Roman" w:cs="Times New Roman"/>
          <w:sz w:val="24"/>
          <w:szCs w:val="24"/>
        </w:rPr>
        <w:t xml:space="preserve"> might enable</w:t>
      </w:r>
      <w:r w:rsidR="0015461D" w:rsidRPr="002716AE">
        <w:rPr>
          <w:rFonts w:ascii="Times New Roman" w:hAnsi="Times New Roman" w:cs="Times New Roman"/>
          <w:sz w:val="24"/>
          <w:szCs w:val="24"/>
        </w:rPr>
        <w:t xml:space="preserve"> cancer patients</w:t>
      </w:r>
      <w:r w:rsidR="00C26B4F" w:rsidRPr="002716AE">
        <w:rPr>
          <w:rFonts w:ascii="Times New Roman" w:hAnsi="Times New Roman" w:cs="Times New Roman"/>
          <w:sz w:val="24"/>
          <w:szCs w:val="24"/>
        </w:rPr>
        <w:t xml:space="preserve"> </w:t>
      </w:r>
      <w:r w:rsidR="00A06AF5">
        <w:rPr>
          <w:rFonts w:ascii="Times New Roman" w:hAnsi="Times New Roman" w:cs="Times New Roman"/>
          <w:sz w:val="24"/>
          <w:szCs w:val="24"/>
        </w:rPr>
        <w:t xml:space="preserve">who experience CRF </w:t>
      </w:r>
      <w:r>
        <w:rPr>
          <w:rFonts w:ascii="Times New Roman" w:hAnsi="Times New Roman" w:cs="Times New Roman"/>
          <w:sz w:val="24"/>
          <w:szCs w:val="24"/>
        </w:rPr>
        <w:t xml:space="preserve">to </w:t>
      </w:r>
      <w:r w:rsidR="0015461D" w:rsidRPr="002716AE">
        <w:rPr>
          <w:rFonts w:ascii="Times New Roman" w:hAnsi="Times New Roman" w:cs="Times New Roman"/>
          <w:sz w:val="24"/>
          <w:szCs w:val="24"/>
        </w:rPr>
        <w:t xml:space="preserve">set achievable goals and </w:t>
      </w:r>
      <w:r>
        <w:rPr>
          <w:rFonts w:ascii="Times New Roman" w:hAnsi="Times New Roman" w:cs="Times New Roman"/>
          <w:sz w:val="24"/>
          <w:szCs w:val="24"/>
        </w:rPr>
        <w:t xml:space="preserve">could </w:t>
      </w:r>
      <w:r w:rsidR="001B43B8" w:rsidRPr="002716AE">
        <w:rPr>
          <w:rFonts w:ascii="Times New Roman" w:hAnsi="Times New Roman" w:cs="Times New Roman"/>
          <w:sz w:val="24"/>
          <w:szCs w:val="24"/>
        </w:rPr>
        <w:t>provide</w:t>
      </w:r>
      <w:r>
        <w:rPr>
          <w:rFonts w:ascii="Times New Roman" w:hAnsi="Times New Roman" w:cs="Times New Roman"/>
          <w:sz w:val="24"/>
          <w:szCs w:val="24"/>
        </w:rPr>
        <w:t xml:space="preserve"> them with</w:t>
      </w:r>
      <w:r w:rsidR="0015461D" w:rsidRPr="002716AE">
        <w:rPr>
          <w:rFonts w:ascii="Times New Roman" w:hAnsi="Times New Roman" w:cs="Times New Roman"/>
          <w:sz w:val="24"/>
          <w:szCs w:val="24"/>
        </w:rPr>
        <w:t xml:space="preserve"> education to promote self-management strategies.</w:t>
      </w:r>
      <w:r w:rsidR="00B804A6" w:rsidRPr="002716AE">
        <w:rPr>
          <w:rFonts w:ascii="Times New Roman" w:hAnsi="Times New Roman" w:cs="Times New Roman"/>
          <w:sz w:val="24"/>
          <w:szCs w:val="24"/>
        </w:rPr>
        <w:t xml:space="preserve"> </w:t>
      </w:r>
      <w:r w:rsidR="00FA5F12" w:rsidRPr="002716AE">
        <w:rPr>
          <w:rFonts w:ascii="Times New Roman" w:hAnsi="Times New Roman" w:cs="Times New Roman"/>
          <w:sz w:val="24"/>
          <w:szCs w:val="24"/>
        </w:rPr>
        <w:t>By</w:t>
      </w:r>
      <w:r w:rsidR="00B804A6" w:rsidRPr="002716AE">
        <w:rPr>
          <w:rFonts w:ascii="Times New Roman" w:hAnsi="Times New Roman" w:cs="Times New Roman"/>
          <w:sz w:val="24"/>
          <w:szCs w:val="24"/>
        </w:rPr>
        <w:t xml:space="preserve"> </w:t>
      </w:r>
      <w:r w:rsidR="00C85D4A" w:rsidRPr="002716AE">
        <w:rPr>
          <w:rFonts w:ascii="Times New Roman" w:hAnsi="Times New Roman" w:cs="Times New Roman"/>
          <w:sz w:val="24"/>
          <w:szCs w:val="24"/>
        </w:rPr>
        <w:t>identifying</w:t>
      </w:r>
      <w:r w:rsidR="00B804A6" w:rsidRPr="002716AE">
        <w:rPr>
          <w:rFonts w:ascii="TimesNewRomanPS" w:hAnsi="TimesNewRomanPS" w:cs="TimesNewRomanPS"/>
          <w:sz w:val="24"/>
          <w:szCs w:val="24"/>
        </w:rPr>
        <w:t xml:space="preserve"> </w:t>
      </w:r>
      <w:r w:rsidR="00FA5F12" w:rsidRPr="002716AE">
        <w:rPr>
          <w:rFonts w:ascii="TimesNewRomanPS" w:hAnsi="TimesNewRomanPS" w:cs="TimesNewRomanPS"/>
          <w:sz w:val="24"/>
          <w:szCs w:val="24"/>
        </w:rPr>
        <w:t xml:space="preserve">the </w:t>
      </w:r>
      <w:r w:rsidR="00B804A6" w:rsidRPr="002716AE">
        <w:rPr>
          <w:rFonts w:ascii="TimesNewRomanPS" w:hAnsi="TimesNewRomanPS" w:cs="TimesNewRomanPS"/>
          <w:sz w:val="24"/>
          <w:szCs w:val="24"/>
        </w:rPr>
        <w:t xml:space="preserve">burden </w:t>
      </w:r>
      <w:r w:rsidR="00C670A6" w:rsidRPr="002716AE">
        <w:rPr>
          <w:rFonts w:ascii="TimesNewRomanPS" w:hAnsi="TimesNewRomanPS" w:cs="TimesNewRomanPS"/>
          <w:sz w:val="24"/>
          <w:szCs w:val="24"/>
        </w:rPr>
        <w:t>associated with</w:t>
      </w:r>
      <w:r w:rsidR="00B804A6" w:rsidRPr="002716AE">
        <w:rPr>
          <w:rFonts w:ascii="TimesNewRomanPS" w:hAnsi="TimesNewRomanPS" w:cs="TimesNewRomanPS"/>
          <w:sz w:val="24"/>
          <w:szCs w:val="24"/>
        </w:rPr>
        <w:t xml:space="preserve"> </w:t>
      </w:r>
      <w:r w:rsidR="007460C0" w:rsidRPr="002716AE">
        <w:rPr>
          <w:rFonts w:ascii="TimesNewRomanPS" w:hAnsi="TimesNewRomanPS" w:cs="TimesNewRomanPS"/>
          <w:sz w:val="24"/>
          <w:szCs w:val="24"/>
        </w:rPr>
        <w:t>self-management tasks</w:t>
      </w:r>
      <w:r w:rsidR="00F708D5">
        <w:rPr>
          <w:rFonts w:ascii="TimesNewRomanPS" w:hAnsi="TimesNewRomanPS" w:cs="TimesNewRomanPS"/>
          <w:sz w:val="24"/>
          <w:szCs w:val="24"/>
        </w:rPr>
        <w:t xml:space="preserve"> of </w:t>
      </w:r>
      <w:r w:rsidR="00F708D5" w:rsidRPr="00F708D5">
        <w:rPr>
          <w:rFonts w:ascii="TimesNewRomanPS" w:hAnsi="TimesNewRomanPS" w:cs="TimesNewRomanPS"/>
          <w:color w:val="FF0000"/>
          <w:sz w:val="24"/>
          <w:szCs w:val="24"/>
        </w:rPr>
        <w:t>information finding</w:t>
      </w:r>
      <w:r w:rsidR="00FA5F12" w:rsidRPr="002716AE">
        <w:rPr>
          <w:rFonts w:ascii="TimesNewRomanPS" w:hAnsi="TimesNewRomanPS" w:cs="TimesNewRomanPS"/>
          <w:sz w:val="24"/>
          <w:szCs w:val="24"/>
        </w:rPr>
        <w:t xml:space="preserve">, </w:t>
      </w:r>
      <w:r w:rsidR="00FE7827" w:rsidRPr="002716AE">
        <w:rPr>
          <w:rFonts w:ascii="TimesNewRomanPS" w:hAnsi="TimesNewRomanPS" w:cs="TimesNewRomanPS"/>
          <w:sz w:val="24"/>
          <w:szCs w:val="24"/>
        </w:rPr>
        <w:t>nurses</w:t>
      </w:r>
      <w:r w:rsidR="00FA5F12" w:rsidRPr="002716AE">
        <w:rPr>
          <w:rFonts w:ascii="TimesNewRomanPS" w:hAnsi="TimesNewRomanPS" w:cs="TimesNewRomanPS"/>
          <w:sz w:val="24"/>
          <w:szCs w:val="24"/>
        </w:rPr>
        <w:t xml:space="preserve"> </w:t>
      </w:r>
      <w:r w:rsidR="00C670A6" w:rsidRPr="002716AE">
        <w:rPr>
          <w:rFonts w:ascii="TimesNewRomanPS" w:hAnsi="TimesNewRomanPS" w:cs="TimesNewRomanPS"/>
          <w:sz w:val="24"/>
          <w:szCs w:val="24"/>
        </w:rPr>
        <w:t xml:space="preserve">are in a position to </w:t>
      </w:r>
      <w:r w:rsidR="008E48BC" w:rsidRPr="002716AE">
        <w:rPr>
          <w:rFonts w:ascii="TimesNewRomanPS" w:hAnsi="TimesNewRomanPS" w:cs="TimesNewRomanPS"/>
          <w:sz w:val="24"/>
          <w:szCs w:val="24"/>
        </w:rPr>
        <w:t>strengthen</w:t>
      </w:r>
      <w:r w:rsidR="00FA5F12" w:rsidRPr="002716AE">
        <w:rPr>
          <w:rFonts w:ascii="TimesNewRomanPS" w:hAnsi="TimesNewRomanPS" w:cs="TimesNewRomanPS"/>
          <w:sz w:val="24"/>
          <w:szCs w:val="24"/>
        </w:rPr>
        <w:t xml:space="preserve"> </w:t>
      </w:r>
      <w:r w:rsidR="007D77C8" w:rsidRPr="002716AE">
        <w:rPr>
          <w:rFonts w:ascii="TimesNewRomanPS" w:hAnsi="TimesNewRomanPS" w:cs="TimesNewRomanPS"/>
          <w:sz w:val="24"/>
          <w:szCs w:val="24"/>
        </w:rPr>
        <w:t>patient</w:t>
      </w:r>
      <w:r w:rsidR="008E48BC" w:rsidRPr="002716AE">
        <w:rPr>
          <w:rFonts w:ascii="TimesNewRomanPS" w:hAnsi="TimesNewRomanPS" w:cs="TimesNewRomanPS"/>
          <w:sz w:val="24"/>
          <w:szCs w:val="24"/>
        </w:rPr>
        <w:t xml:space="preserve"> participation in </w:t>
      </w:r>
      <w:r w:rsidR="00B804A6" w:rsidRPr="002716AE">
        <w:rPr>
          <w:rFonts w:ascii="TimesNewRomanPS" w:hAnsi="TimesNewRomanPS" w:cs="TimesNewRomanPS"/>
          <w:sz w:val="24"/>
          <w:szCs w:val="24"/>
        </w:rPr>
        <w:t xml:space="preserve">treatment-related discussions </w:t>
      </w:r>
      <w:r w:rsidR="00C670A6" w:rsidRPr="002716AE">
        <w:rPr>
          <w:rFonts w:ascii="TimesNewRomanPS" w:hAnsi="TimesNewRomanPS" w:cs="TimesNewRomanPS"/>
          <w:sz w:val="24"/>
          <w:szCs w:val="24"/>
        </w:rPr>
        <w:t xml:space="preserve">and </w:t>
      </w:r>
      <w:r w:rsidR="008E48BC" w:rsidRPr="002716AE">
        <w:rPr>
          <w:rFonts w:ascii="TimesNewRomanPS" w:hAnsi="TimesNewRomanPS" w:cs="TimesNewRomanPS"/>
          <w:sz w:val="24"/>
          <w:szCs w:val="24"/>
        </w:rPr>
        <w:t>shared</w:t>
      </w:r>
      <w:r w:rsidR="007460C0" w:rsidRPr="002716AE">
        <w:rPr>
          <w:rFonts w:ascii="TimesNewRomanPS" w:hAnsi="TimesNewRomanPS" w:cs="TimesNewRomanPS"/>
          <w:sz w:val="24"/>
          <w:szCs w:val="24"/>
        </w:rPr>
        <w:t xml:space="preserve"> decision-making</w:t>
      </w:r>
      <w:r w:rsidR="00A06AF5">
        <w:rPr>
          <w:rFonts w:ascii="TimesNewRomanPS" w:hAnsi="TimesNewRomanPS" w:cs="TimesNewRomanPS"/>
          <w:sz w:val="24"/>
          <w:szCs w:val="24"/>
        </w:rPr>
        <w:t xml:space="preserve"> </w:t>
      </w:r>
      <w:r w:rsidR="007460C0" w:rsidRPr="002716AE">
        <w:rPr>
          <w:rFonts w:ascii="TimesNewRomanPS" w:hAnsi="TimesNewRomanPS" w:cs="TimesNewRomanPS"/>
          <w:sz w:val="24"/>
          <w:szCs w:val="24"/>
        </w:rPr>
        <w:t>(Rogers et al.</w:t>
      </w:r>
      <w:r w:rsidR="00C85D4A" w:rsidRPr="002716AE">
        <w:rPr>
          <w:rFonts w:ascii="TimesNewRomanPS" w:hAnsi="TimesNewRomanPS" w:cs="TimesNewRomanPS"/>
          <w:sz w:val="24"/>
          <w:szCs w:val="24"/>
        </w:rPr>
        <w:t>,</w:t>
      </w:r>
      <w:r w:rsidR="007460C0" w:rsidRPr="002716AE">
        <w:rPr>
          <w:rFonts w:ascii="TimesNewRomanPS" w:hAnsi="TimesNewRomanPS" w:cs="TimesNewRomanPS"/>
          <w:sz w:val="24"/>
          <w:szCs w:val="24"/>
        </w:rPr>
        <w:t xml:space="preserve"> 2017)</w:t>
      </w:r>
      <w:r w:rsidR="00B804A6" w:rsidRPr="002716AE">
        <w:rPr>
          <w:rFonts w:ascii="TimesNewRomanPS" w:hAnsi="TimesNewRomanPS" w:cs="TimesNewRomanPS"/>
          <w:sz w:val="24"/>
          <w:szCs w:val="24"/>
        </w:rPr>
        <w:t xml:space="preserve">. </w:t>
      </w:r>
    </w:p>
    <w:p w14:paraId="4ECAED35" w14:textId="1560CCF7" w:rsidR="006E1C63" w:rsidRDefault="00AE58D0" w:rsidP="00452F57">
      <w:pPr>
        <w:spacing w:line="480" w:lineRule="auto"/>
        <w:ind w:firstLine="708"/>
        <w:rPr>
          <w:rFonts w:ascii="Times New Roman" w:hAnsi="Times New Roman" w:cs="Times New Roman"/>
          <w:sz w:val="24"/>
          <w:szCs w:val="24"/>
        </w:rPr>
      </w:pPr>
      <w:r w:rsidRPr="002716AE">
        <w:rPr>
          <w:rFonts w:ascii="TimesNewRomanPS" w:hAnsi="TimesNewRomanPS" w:cs="TimesNewRomanPS"/>
          <w:sz w:val="24"/>
          <w:szCs w:val="24"/>
        </w:rPr>
        <w:t xml:space="preserve">The </w:t>
      </w:r>
      <w:r w:rsidR="008E7653">
        <w:rPr>
          <w:rFonts w:ascii="TimesNewRomanPS" w:hAnsi="TimesNewRomanPS" w:cs="TimesNewRomanPS"/>
          <w:sz w:val="24"/>
          <w:szCs w:val="24"/>
        </w:rPr>
        <w:t>largest</w:t>
      </w:r>
      <w:r w:rsidRPr="002716AE">
        <w:rPr>
          <w:rFonts w:ascii="TimesNewRomanPS" w:hAnsi="TimesNewRomanPS" w:cs="TimesNewRomanPS"/>
          <w:sz w:val="24"/>
          <w:szCs w:val="24"/>
        </w:rPr>
        <w:t xml:space="preserve"> </w:t>
      </w:r>
      <w:r w:rsidR="00452F57">
        <w:rPr>
          <w:rFonts w:ascii="TimesNewRomanPS" w:hAnsi="TimesNewRomanPS" w:cs="TimesNewRomanPS"/>
          <w:sz w:val="24"/>
          <w:szCs w:val="24"/>
        </w:rPr>
        <w:t>correlation</w:t>
      </w:r>
      <w:r w:rsidRPr="002716AE">
        <w:rPr>
          <w:rFonts w:ascii="TimesNewRomanPS" w:hAnsi="TimesNewRomanPS" w:cs="TimesNewRomanPS"/>
          <w:sz w:val="24"/>
          <w:szCs w:val="24"/>
        </w:rPr>
        <w:t xml:space="preserve"> was found for the PETS</w:t>
      </w:r>
      <w:r w:rsidR="00D41FA7">
        <w:rPr>
          <w:rFonts w:ascii="TimesNewRomanPS" w:hAnsi="TimesNewRomanPS" w:cs="TimesNewRomanPS"/>
          <w:sz w:val="24"/>
          <w:szCs w:val="24"/>
        </w:rPr>
        <w:t xml:space="preserve"> </w:t>
      </w:r>
      <w:r w:rsidRPr="002716AE">
        <w:rPr>
          <w:rFonts w:ascii="TimesNewRomanPS" w:hAnsi="TimesNewRomanPS" w:cs="TimesNewRomanPS"/>
          <w:sz w:val="24"/>
          <w:szCs w:val="24"/>
        </w:rPr>
        <w:t xml:space="preserve">dimensions </w:t>
      </w:r>
      <w:r w:rsidR="00D41FA7">
        <w:rPr>
          <w:rFonts w:ascii="TimesNewRomanPS" w:hAnsi="TimesNewRomanPS" w:cs="TimesNewRomanPS"/>
          <w:sz w:val="24"/>
          <w:szCs w:val="24"/>
        </w:rPr>
        <w:t xml:space="preserve">of </w:t>
      </w:r>
      <w:r w:rsidRPr="002716AE">
        <w:rPr>
          <w:rFonts w:ascii="TimesNewRomanPS" w:hAnsi="TimesNewRomanPS" w:cs="TimesNewRomanPS"/>
          <w:sz w:val="24"/>
          <w:szCs w:val="24"/>
        </w:rPr>
        <w:t>physical and mental fatigue</w:t>
      </w:r>
      <w:r w:rsidR="006E1C63">
        <w:rPr>
          <w:rFonts w:ascii="TimesNewRomanPS" w:hAnsi="TimesNewRomanPS" w:cs="TimesNewRomanPS"/>
          <w:sz w:val="24"/>
          <w:szCs w:val="24"/>
        </w:rPr>
        <w:t xml:space="preserve">, representing the impact </w:t>
      </w:r>
      <w:r w:rsidR="003B2F9A">
        <w:rPr>
          <w:rFonts w:ascii="TimesNewRomanPS" w:hAnsi="TimesNewRomanPS" w:cs="TimesNewRomanPS"/>
          <w:sz w:val="24"/>
          <w:szCs w:val="24"/>
        </w:rPr>
        <w:t>of</w:t>
      </w:r>
      <w:r w:rsidR="006E1C63">
        <w:rPr>
          <w:rFonts w:ascii="TimesNewRomanPS" w:hAnsi="TimesNewRomanPS" w:cs="TimesNewRomanPS"/>
          <w:sz w:val="24"/>
          <w:szCs w:val="24"/>
        </w:rPr>
        <w:t xml:space="preserve"> treatment burden (Lee et al. </w:t>
      </w:r>
      <w:r w:rsidR="00D85CE3">
        <w:rPr>
          <w:rFonts w:ascii="TimesNewRomanPS" w:hAnsi="TimesNewRomanPS" w:cs="TimesNewRomanPS"/>
          <w:sz w:val="24"/>
          <w:szCs w:val="24"/>
        </w:rPr>
        <w:t>2020)</w:t>
      </w:r>
      <w:r w:rsidRPr="002716AE">
        <w:rPr>
          <w:rFonts w:ascii="TimesNewRomanPS" w:hAnsi="TimesNewRomanPS" w:cs="TimesNewRomanPS"/>
          <w:sz w:val="24"/>
          <w:szCs w:val="24"/>
        </w:rPr>
        <w:t>.</w:t>
      </w:r>
      <w:r w:rsidR="006E1C63">
        <w:rPr>
          <w:rFonts w:ascii="Times New Roman" w:hAnsi="Times New Roman" w:cs="Times New Roman"/>
          <w:sz w:val="24"/>
          <w:szCs w:val="24"/>
        </w:rPr>
        <w:t xml:space="preserve"> </w:t>
      </w:r>
      <w:r w:rsidR="00AB6A8A" w:rsidRPr="00AB6A8A">
        <w:rPr>
          <w:rFonts w:ascii="Times New Roman" w:hAnsi="Times New Roman" w:cs="Times New Roman"/>
          <w:color w:val="FF0000"/>
          <w:sz w:val="24"/>
          <w:szCs w:val="24"/>
        </w:rPr>
        <w:t>A</w:t>
      </w:r>
      <w:r w:rsidR="00AB163A" w:rsidRPr="00AB6A8A">
        <w:rPr>
          <w:rFonts w:ascii="Times New Roman" w:hAnsi="Times New Roman" w:cs="Times New Roman"/>
          <w:color w:val="FF0000"/>
          <w:sz w:val="24"/>
          <w:szCs w:val="24"/>
        </w:rPr>
        <w:t xml:space="preserve">nderson </w:t>
      </w:r>
      <w:r w:rsidR="00AB163A" w:rsidRPr="00AB163A">
        <w:rPr>
          <w:rFonts w:ascii="Times New Roman" w:hAnsi="Times New Roman" w:cs="Times New Roman"/>
          <w:color w:val="FF0000"/>
          <w:sz w:val="24"/>
          <w:szCs w:val="24"/>
        </w:rPr>
        <w:t>et al. (2021) established negative effects from self-management on general health outcomes</w:t>
      </w:r>
      <w:r w:rsidR="00306548">
        <w:rPr>
          <w:rFonts w:ascii="Times New Roman" w:hAnsi="Times New Roman" w:cs="Times New Roman"/>
          <w:color w:val="FF0000"/>
          <w:sz w:val="24"/>
          <w:szCs w:val="24"/>
        </w:rPr>
        <w:t xml:space="preserve"> including fatigue</w:t>
      </w:r>
      <w:r w:rsidR="00AB163A" w:rsidRPr="00AB163A">
        <w:rPr>
          <w:rFonts w:ascii="Times New Roman" w:hAnsi="Times New Roman" w:cs="Times New Roman"/>
          <w:color w:val="FF0000"/>
          <w:sz w:val="24"/>
          <w:szCs w:val="24"/>
        </w:rPr>
        <w:t xml:space="preserve"> in women with cancer. </w:t>
      </w:r>
      <w:r w:rsidR="006E1C63" w:rsidRPr="006E1C63">
        <w:rPr>
          <w:rFonts w:ascii="Times New Roman" w:hAnsi="Times New Roman" w:cs="Times New Roman"/>
          <w:sz w:val="24"/>
          <w:szCs w:val="24"/>
        </w:rPr>
        <w:t>T</w:t>
      </w:r>
      <w:r w:rsidRPr="006E1C63">
        <w:rPr>
          <w:rFonts w:ascii="Times New Roman" w:hAnsi="Times New Roman" w:cs="Times New Roman"/>
          <w:sz w:val="24"/>
          <w:szCs w:val="24"/>
        </w:rPr>
        <w:t xml:space="preserve">he direction of the relationship between </w:t>
      </w:r>
      <w:r w:rsidR="00AB6A8A" w:rsidRPr="006E1C63">
        <w:rPr>
          <w:rFonts w:ascii="Times New Roman" w:hAnsi="Times New Roman" w:cs="Times New Roman"/>
          <w:sz w:val="24"/>
          <w:szCs w:val="24"/>
        </w:rPr>
        <w:t>the impact f</w:t>
      </w:r>
      <w:r w:rsidR="006E1C63" w:rsidRPr="006E1C63">
        <w:rPr>
          <w:rFonts w:ascii="Times New Roman" w:hAnsi="Times New Roman" w:cs="Times New Roman"/>
          <w:sz w:val="24"/>
          <w:szCs w:val="24"/>
        </w:rPr>
        <w:t>rom</w:t>
      </w:r>
      <w:r w:rsidR="00AB6A8A" w:rsidRPr="006E1C63">
        <w:rPr>
          <w:rFonts w:ascii="Times New Roman" w:hAnsi="Times New Roman" w:cs="Times New Roman"/>
          <w:sz w:val="24"/>
          <w:szCs w:val="24"/>
        </w:rPr>
        <w:t xml:space="preserve"> </w:t>
      </w:r>
      <w:r w:rsidRPr="006E1C63">
        <w:rPr>
          <w:rFonts w:ascii="Times New Roman" w:hAnsi="Times New Roman" w:cs="Times New Roman"/>
          <w:sz w:val="24"/>
          <w:szCs w:val="24"/>
        </w:rPr>
        <w:t xml:space="preserve">treatment burden and CRF needs to be </w:t>
      </w:r>
      <w:r w:rsidR="00AB163A" w:rsidRPr="006E1C63">
        <w:rPr>
          <w:rFonts w:ascii="Times New Roman" w:hAnsi="Times New Roman" w:cs="Times New Roman"/>
          <w:sz w:val="24"/>
          <w:szCs w:val="24"/>
        </w:rPr>
        <w:t>further explored</w:t>
      </w:r>
      <w:r w:rsidRPr="006E1C63">
        <w:rPr>
          <w:rFonts w:ascii="Times New Roman" w:hAnsi="Times New Roman" w:cs="Times New Roman"/>
          <w:sz w:val="24"/>
          <w:szCs w:val="24"/>
        </w:rPr>
        <w:t xml:space="preserve">, </w:t>
      </w:r>
      <w:r w:rsidR="00F1107C">
        <w:rPr>
          <w:rFonts w:ascii="Times New Roman" w:hAnsi="Times New Roman" w:cs="Times New Roman"/>
          <w:sz w:val="24"/>
          <w:szCs w:val="24"/>
        </w:rPr>
        <w:t xml:space="preserve">i.e. </w:t>
      </w:r>
      <w:r w:rsidRPr="002716AE">
        <w:rPr>
          <w:rFonts w:ascii="Times New Roman" w:hAnsi="Times New Roman" w:cs="Times New Roman"/>
          <w:sz w:val="24"/>
          <w:szCs w:val="24"/>
        </w:rPr>
        <w:t>whether treatment burden le</w:t>
      </w:r>
      <w:r w:rsidR="00F1107C">
        <w:rPr>
          <w:rFonts w:ascii="Times New Roman" w:hAnsi="Times New Roman" w:cs="Times New Roman"/>
          <w:sz w:val="24"/>
          <w:szCs w:val="24"/>
        </w:rPr>
        <w:t>ads</w:t>
      </w:r>
      <w:r w:rsidRPr="002716AE">
        <w:rPr>
          <w:rFonts w:ascii="Times New Roman" w:hAnsi="Times New Roman" w:cs="Times New Roman"/>
          <w:sz w:val="24"/>
          <w:szCs w:val="24"/>
        </w:rPr>
        <w:t xml:space="preserve"> to more CRF or </w:t>
      </w:r>
      <w:r w:rsidR="00F1107C">
        <w:rPr>
          <w:rFonts w:ascii="Times New Roman" w:hAnsi="Times New Roman" w:cs="Times New Roman"/>
          <w:sz w:val="24"/>
          <w:szCs w:val="24"/>
        </w:rPr>
        <w:t xml:space="preserve">whether </w:t>
      </w:r>
      <w:r w:rsidRPr="002716AE">
        <w:rPr>
          <w:rFonts w:ascii="Times New Roman" w:hAnsi="Times New Roman" w:cs="Times New Roman"/>
          <w:sz w:val="24"/>
          <w:szCs w:val="24"/>
        </w:rPr>
        <w:t>being fatigued from cancer and its treatments affect</w:t>
      </w:r>
      <w:r w:rsidR="00F1107C">
        <w:rPr>
          <w:rFonts w:ascii="Times New Roman" w:hAnsi="Times New Roman" w:cs="Times New Roman"/>
          <w:sz w:val="24"/>
          <w:szCs w:val="24"/>
        </w:rPr>
        <w:t>s a</w:t>
      </w:r>
      <w:r w:rsidRPr="002716AE">
        <w:rPr>
          <w:rFonts w:ascii="Times New Roman" w:hAnsi="Times New Roman" w:cs="Times New Roman"/>
          <w:sz w:val="24"/>
          <w:szCs w:val="24"/>
        </w:rPr>
        <w:t xml:space="preserve"> CRC patient</w:t>
      </w:r>
      <w:r w:rsidR="00F1107C">
        <w:rPr>
          <w:rFonts w:ascii="Times New Roman" w:hAnsi="Times New Roman" w:cs="Times New Roman"/>
          <w:sz w:val="24"/>
          <w:szCs w:val="24"/>
        </w:rPr>
        <w:t>’s</w:t>
      </w:r>
      <w:r w:rsidRPr="002716AE">
        <w:rPr>
          <w:rFonts w:ascii="Times New Roman" w:hAnsi="Times New Roman" w:cs="Times New Roman"/>
          <w:sz w:val="24"/>
          <w:szCs w:val="24"/>
        </w:rPr>
        <w:t xml:space="preserve"> ability to deal with the work of CRC self-management. </w:t>
      </w:r>
    </w:p>
    <w:p w14:paraId="2BDF22F1" w14:textId="77777777" w:rsidR="00BE27A7" w:rsidRDefault="00AE58D0" w:rsidP="00BE27A7">
      <w:pPr>
        <w:spacing w:line="480" w:lineRule="auto"/>
        <w:ind w:firstLine="708"/>
        <w:rPr>
          <w:rFonts w:ascii="TimesNewRomanPS" w:hAnsi="TimesNewRomanPS" w:cs="TimesNewRomanPS"/>
          <w:color w:val="FF0000"/>
          <w:sz w:val="24"/>
          <w:szCs w:val="24"/>
        </w:rPr>
      </w:pPr>
      <w:r w:rsidRPr="002716AE">
        <w:rPr>
          <w:rFonts w:ascii="TimesNewRomanPS" w:hAnsi="TimesNewRomanPS" w:cs="TimesNewRomanPS"/>
          <w:sz w:val="24"/>
          <w:szCs w:val="24"/>
        </w:rPr>
        <w:t xml:space="preserve">Further, it is evident that experiencing worsening psycho-social function </w:t>
      </w:r>
      <w:r w:rsidR="00F1107C">
        <w:rPr>
          <w:rFonts w:ascii="TimesNewRomanPS" w:hAnsi="TimesNewRomanPS" w:cs="TimesNewRomanPS"/>
          <w:sz w:val="24"/>
          <w:szCs w:val="24"/>
        </w:rPr>
        <w:t>owing to</w:t>
      </w:r>
      <w:r w:rsidRPr="002716AE">
        <w:rPr>
          <w:rFonts w:ascii="TimesNewRomanPS" w:hAnsi="TimesNewRomanPS" w:cs="TimesNewRomanPS"/>
          <w:sz w:val="24"/>
          <w:szCs w:val="24"/>
        </w:rPr>
        <w:t xml:space="preserve"> CRC self-management (</w:t>
      </w:r>
      <w:r w:rsidRPr="002716AE">
        <w:rPr>
          <w:rFonts w:ascii="Times New Roman" w:hAnsi="Times New Roman" w:cs="Times New Roman"/>
          <w:sz w:val="24"/>
          <w:szCs w:val="24"/>
        </w:rPr>
        <w:t>i.e. PETS</w:t>
      </w:r>
      <w:r w:rsidR="00F1107C">
        <w:rPr>
          <w:rFonts w:ascii="Times New Roman" w:hAnsi="Times New Roman" w:cs="Times New Roman"/>
          <w:sz w:val="24"/>
          <w:szCs w:val="24"/>
        </w:rPr>
        <w:t xml:space="preserve"> </w:t>
      </w:r>
      <w:r w:rsidRPr="002716AE">
        <w:rPr>
          <w:rFonts w:ascii="Times New Roman" w:hAnsi="Times New Roman" w:cs="Times New Roman"/>
          <w:sz w:val="24"/>
          <w:szCs w:val="24"/>
        </w:rPr>
        <w:t>dimension RAL)</w:t>
      </w:r>
      <w:r w:rsidRPr="002716AE">
        <w:rPr>
          <w:rFonts w:ascii="TimesNewRomanPS" w:hAnsi="TimesNewRomanPS" w:cs="TimesNewRomanPS"/>
          <w:sz w:val="24"/>
          <w:szCs w:val="24"/>
        </w:rPr>
        <w:t xml:space="preserve"> is significantly associated with CRF. Foster et al (2015) suggest</w:t>
      </w:r>
      <w:r w:rsidR="007F42AA">
        <w:rPr>
          <w:rFonts w:ascii="TimesNewRomanPS" w:hAnsi="TimesNewRomanPS" w:cs="TimesNewRomanPS"/>
          <w:sz w:val="24"/>
          <w:szCs w:val="24"/>
        </w:rPr>
        <w:t>ed</w:t>
      </w:r>
      <w:r w:rsidRPr="002716AE">
        <w:rPr>
          <w:rFonts w:ascii="TimesNewRomanPS" w:hAnsi="TimesNewRomanPS" w:cs="TimesNewRomanPS"/>
          <w:sz w:val="24"/>
          <w:szCs w:val="24"/>
        </w:rPr>
        <w:t xml:space="preserve"> support</w:t>
      </w:r>
      <w:r w:rsidR="007F42AA">
        <w:rPr>
          <w:rFonts w:ascii="TimesNewRomanPS" w:hAnsi="TimesNewRomanPS" w:cs="TimesNewRomanPS"/>
          <w:sz w:val="24"/>
          <w:szCs w:val="24"/>
        </w:rPr>
        <w:t>ing</w:t>
      </w:r>
      <w:r w:rsidRPr="002716AE">
        <w:rPr>
          <w:rFonts w:ascii="TimesNewRomanPS" w:hAnsi="TimesNewRomanPS" w:cs="TimesNewRomanPS"/>
          <w:sz w:val="24"/>
          <w:szCs w:val="24"/>
        </w:rPr>
        <w:t xml:space="preserve"> cancer patients in building </w:t>
      </w:r>
      <w:r w:rsidR="00F1107C">
        <w:rPr>
          <w:rFonts w:ascii="TimesNewRomanPS" w:hAnsi="TimesNewRomanPS" w:cs="TimesNewRomanPS"/>
          <w:sz w:val="24"/>
          <w:szCs w:val="24"/>
        </w:rPr>
        <w:t>their</w:t>
      </w:r>
      <w:r w:rsidRPr="002716AE">
        <w:rPr>
          <w:rFonts w:ascii="TimesNewRomanPS" w:hAnsi="TimesNewRomanPS" w:cs="TimesNewRomanPS"/>
          <w:sz w:val="24"/>
          <w:szCs w:val="24"/>
        </w:rPr>
        <w:t xml:space="preserve"> confidence to better self-manage the consequences of cancer diagnosis and treatments, </w:t>
      </w:r>
      <w:r w:rsidR="00F1107C">
        <w:rPr>
          <w:rFonts w:ascii="TimesNewRomanPS" w:hAnsi="TimesNewRomanPS" w:cs="TimesNewRomanPS"/>
          <w:sz w:val="24"/>
          <w:szCs w:val="24"/>
        </w:rPr>
        <w:t>including</w:t>
      </w:r>
      <w:r w:rsidRPr="002716AE">
        <w:rPr>
          <w:rFonts w:ascii="TimesNewRomanPS" w:hAnsi="TimesNewRomanPS" w:cs="TimesNewRomanPS"/>
          <w:sz w:val="24"/>
          <w:szCs w:val="24"/>
        </w:rPr>
        <w:t xml:space="preserve"> CRF.</w:t>
      </w:r>
      <w:r w:rsidR="00384C7A" w:rsidRPr="002716AE">
        <w:rPr>
          <w:rFonts w:ascii="TimesNewRomanPS" w:hAnsi="TimesNewRomanPS" w:cs="TimesNewRomanPS"/>
          <w:sz w:val="24"/>
          <w:szCs w:val="24"/>
        </w:rPr>
        <w:t xml:space="preserve"> </w:t>
      </w:r>
      <w:r w:rsidR="00F0000B" w:rsidRPr="002716AE">
        <w:rPr>
          <w:rFonts w:ascii="TimesNewRomanPS" w:hAnsi="TimesNewRomanPS" w:cs="TimesNewRomanPS"/>
          <w:sz w:val="24"/>
          <w:szCs w:val="24"/>
        </w:rPr>
        <w:t xml:space="preserve">Feasible and efficient </w:t>
      </w:r>
      <w:r w:rsidR="00384C7A" w:rsidRPr="002716AE">
        <w:rPr>
          <w:rFonts w:ascii="TimesNewRomanPS" w:hAnsi="TimesNewRomanPS" w:cs="TimesNewRomanPS"/>
          <w:sz w:val="24"/>
          <w:szCs w:val="24"/>
        </w:rPr>
        <w:t xml:space="preserve">web-based </w:t>
      </w:r>
      <w:r w:rsidR="00F0000B" w:rsidRPr="002716AE">
        <w:rPr>
          <w:rFonts w:ascii="TimesNewRomanPS" w:hAnsi="TimesNewRomanPS" w:cs="TimesNewRomanPS"/>
          <w:sz w:val="24"/>
          <w:szCs w:val="24"/>
        </w:rPr>
        <w:t xml:space="preserve">approaches may provide cancer survivors with safe and necessary CRF management </w:t>
      </w:r>
      <w:r w:rsidR="00F1107C">
        <w:rPr>
          <w:rFonts w:ascii="TimesNewRomanPS" w:hAnsi="TimesNewRomanPS" w:cs="TimesNewRomanPS"/>
          <w:sz w:val="24"/>
          <w:szCs w:val="24"/>
        </w:rPr>
        <w:t xml:space="preserve">tools </w:t>
      </w:r>
      <w:r w:rsidR="00F0000B" w:rsidRPr="002716AE">
        <w:rPr>
          <w:rFonts w:ascii="TimesNewRomanPS" w:hAnsi="TimesNewRomanPS" w:cs="TimesNewRomanPS"/>
          <w:sz w:val="24"/>
          <w:szCs w:val="24"/>
        </w:rPr>
        <w:t>(Myall et al. 2015).</w:t>
      </w:r>
      <w:r w:rsidR="00BE27A7">
        <w:rPr>
          <w:rFonts w:ascii="TimesNewRomanPS" w:hAnsi="TimesNewRomanPS" w:cs="TimesNewRomanPS"/>
          <w:sz w:val="24"/>
          <w:szCs w:val="24"/>
        </w:rPr>
        <w:t xml:space="preserve"> </w:t>
      </w:r>
      <w:r w:rsidR="003372D2">
        <w:rPr>
          <w:rFonts w:ascii="TimesNewRomanPS" w:hAnsi="TimesNewRomanPS" w:cs="TimesNewRomanPS"/>
          <w:sz w:val="24"/>
          <w:szCs w:val="24"/>
        </w:rPr>
        <w:tab/>
      </w:r>
      <w:r w:rsidR="003372D2" w:rsidRPr="0039752A">
        <w:rPr>
          <w:rFonts w:ascii="TimesNewRomanPS" w:hAnsi="TimesNewRomanPS" w:cs="TimesNewRomanPS"/>
          <w:color w:val="FF0000"/>
          <w:sz w:val="24"/>
          <w:szCs w:val="24"/>
        </w:rPr>
        <w:t>W</w:t>
      </w:r>
      <w:r w:rsidR="00E67635" w:rsidRPr="0039752A">
        <w:rPr>
          <w:rFonts w:ascii="TimesNewRomanPS" w:hAnsi="TimesNewRomanPS" w:cs="TimesNewRomanPS"/>
          <w:color w:val="FF0000"/>
          <w:sz w:val="24"/>
          <w:szCs w:val="24"/>
        </w:rPr>
        <w:t>e</w:t>
      </w:r>
      <w:r w:rsidR="003372D2" w:rsidRPr="0039752A">
        <w:rPr>
          <w:rFonts w:ascii="TimesNewRomanPS" w:hAnsi="TimesNewRomanPS" w:cs="TimesNewRomanPS"/>
          <w:color w:val="FF0000"/>
          <w:sz w:val="24"/>
          <w:szCs w:val="24"/>
        </w:rPr>
        <w:t xml:space="preserve"> found no </w:t>
      </w:r>
      <w:r w:rsidR="001420F8">
        <w:rPr>
          <w:rFonts w:ascii="TimesNewRomanPS" w:hAnsi="TimesNewRomanPS" w:cs="TimesNewRomanPS"/>
          <w:color w:val="FF0000"/>
          <w:sz w:val="24"/>
          <w:szCs w:val="24"/>
        </w:rPr>
        <w:t xml:space="preserve">statistically </w:t>
      </w:r>
      <w:r w:rsidR="003372D2" w:rsidRPr="0039752A">
        <w:rPr>
          <w:rFonts w:ascii="TimesNewRomanPS" w:hAnsi="TimesNewRomanPS" w:cs="TimesNewRomanPS"/>
          <w:color w:val="FF0000"/>
          <w:sz w:val="24"/>
          <w:szCs w:val="24"/>
        </w:rPr>
        <w:t xml:space="preserve">significant associations between </w:t>
      </w:r>
      <w:r w:rsidR="0039752A">
        <w:rPr>
          <w:rFonts w:ascii="TimesNewRomanPS" w:hAnsi="TimesNewRomanPS" w:cs="TimesNewRomanPS"/>
          <w:color w:val="FF0000"/>
          <w:sz w:val="24"/>
          <w:szCs w:val="24"/>
        </w:rPr>
        <w:t>treatment burden from</w:t>
      </w:r>
      <w:r w:rsidR="00E67635" w:rsidRPr="0039752A">
        <w:rPr>
          <w:rFonts w:ascii="TimesNewRomanPS" w:hAnsi="TimesNewRomanPS" w:cs="TimesNewRomanPS"/>
          <w:color w:val="FF0000"/>
          <w:sz w:val="24"/>
          <w:szCs w:val="24"/>
        </w:rPr>
        <w:t xml:space="preserve"> managing medications </w:t>
      </w:r>
      <w:r w:rsidR="0039752A" w:rsidRPr="0039752A">
        <w:rPr>
          <w:rFonts w:ascii="TimesNewRomanPS" w:hAnsi="TimesNewRomanPS" w:cs="TimesNewRomanPS"/>
          <w:color w:val="FF0000"/>
          <w:sz w:val="24"/>
          <w:szCs w:val="24"/>
        </w:rPr>
        <w:t>(</w:t>
      </w:r>
      <w:r w:rsidR="00E67635" w:rsidRPr="0039752A">
        <w:rPr>
          <w:rFonts w:ascii="TimesNewRomanPS" w:hAnsi="TimesNewRomanPS" w:cs="TimesNewRomanPS"/>
          <w:color w:val="FF0000"/>
          <w:sz w:val="24"/>
          <w:szCs w:val="24"/>
        </w:rPr>
        <w:t>e.g. tak</w:t>
      </w:r>
      <w:r w:rsidR="001420F8">
        <w:rPr>
          <w:rFonts w:ascii="TimesNewRomanPS" w:hAnsi="TimesNewRomanPS" w:cs="TimesNewRomanPS"/>
          <w:color w:val="FF0000"/>
          <w:sz w:val="24"/>
          <w:szCs w:val="24"/>
        </w:rPr>
        <w:t>ing</w:t>
      </w:r>
      <w:r w:rsidR="00E67635" w:rsidRPr="0039752A">
        <w:rPr>
          <w:rFonts w:ascii="TimesNewRomanPS" w:hAnsi="TimesNewRomanPS" w:cs="TimesNewRomanPS"/>
          <w:color w:val="FF0000"/>
          <w:sz w:val="24"/>
          <w:szCs w:val="24"/>
        </w:rPr>
        <w:t xml:space="preserve"> medicines as planned, refill</w:t>
      </w:r>
      <w:r w:rsidR="001420F8">
        <w:rPr>
          <w:rFonts w:ascii="TimesNewRomanPS" w:hAnsi="TimesNewRomanPS" w:cs="TimesNewRomanPS"/>
          <w:color w:val="FF0000"/>
          <w:sz w:val="24"/>
          <w:szCs w:val="24"/>
        </w:rPr>
        <w:t>ing</w:t>
      </w:r>
      <w:r w:rsidR="00E67635" w:rsidRPr="0039752A">
        <w:rPr>
          <w:rFonts w:ascii="TimesNewRomanPS" w:hAnsi="TimesNewRomanPS" w:cs="TimesNewRomanPS"/>
          <w:color w:val="FF0000"/>
          <w:sz w:val="24"/>
          <w:szCs w:val="24"/>
        </w:rPr>
        <w:t xml:space="preserve"> and adjust</w:t>
      </w:r>
      <w:r w:rsidR="001420F8">
        <w:rPr>
          <w:rFonts w:ascii="TimesNewRomanPS" w:hAnsi="TimesNewRomanPS" w:cs="TimesNewRomanPS"/>
          <w:color w:val="FF0000"/>
          <w:sz w:val="24"/>
          <w:szCs w:val="24"/>
        </w:rPr>
        <w:t>ing</w:t>
      </w:r>
      <w:r w:rsidR="00E67635" w:rsidRPr="0039752A">
        <w:rPr>
          <w:rFonts w:ascii="TimesNewRomanPS" w:hAnsi="TimesNewRomanPS" w:cs="TimesNewRomanPS"/>
          <w:color w:val="FF0000"/>
          <w:sz w:val="24"/>
          <w:szCs w:val="24"/>
        </w:rPr>
        <w:t xml:space="preserve"> medicines,</w:t>
      </w:r>
      <w:r w:rsidR="0039752A" w:rsidRPr="0039752A">
        <w:rPr>
          <w:rFonts w:ascii="TimesNewRomanPS" w:hAnsi="TimesNewRomanPS" w:cs="TimesNewRomanPS"/>
          <w:color w:val="FF0000"/>
          <w:sz w:val="24"/>
          <w:szCs w:val="24"/>
        </w:rPr>
        <w:t xml:space="preserve"> multiple medicines</w:t>
      </w:r>
      <w:r w:rsidR="00E67635" w:rsidRPr="0039752A">
        <w:rPr>
          <w:rFonts w:ascii="TimesNewRomanPS" w:hAnsi="TimesNewRomanPS" w:cs="TimesNewRomanPS"/>
          <w:color w:val="FF0000"/>
          <w:sz w:val="24"/>
          <w:szCs w:val="24"/>
        </w:rPr>
        <w:t xml:space="preserve">) </w:t>
      </w:r>
      <w:r w:rsidR="0039752A" w:rsidRPr="0039752A">
        <w:rPr>
          <w:rFonts w:ascii="TimesNewRomanPS" w:hAnsi="TimesNewRomanPS" w:cs="TimesNewRomanPS"/>
          <w:color w:val="FF0000"/>
          <w:sz w:val="24"/>
          <w:szCs w:val="24"/>
        </w:rPr>
        <w:t xml:space="preserve">(i.e. PETS dimension MEDS) </w:t>
      </w:r>
      <w:r w:rsidR="00E67635" w:rsidRPr="0039752A">
        <w:rPr>
          <w:rFonts w:ascii="TimesNewRomanPS" w:hAnsi="TimesNewRomanPS" w:cs="TimesNewRomanPS"/>
          <w:color w:val="FF0000"/>
          <w:sz w:val="24"/>
          <w:szCs w:val="24"/>
        </w:rPr>
        <w:t>and CRF. This may be explained by a low number of participants responding to the MEDS items</w:t>
      </w:r>
      <w:r w:rsidR="00245A9A">
        <w:rPr>
          <w:rFonts w:ascii="TimesNewRomanPS" w:hAnsi="TimesNewRomanPS" w:cs="TimesNewRomanPS"/>
          <w:color w:val="FF0000"/>
          <w:sz w:val="24"/>
          <w:szCs w:val="24"/>
        </w:rPr>
        <w:t>, indicating that medication burden was experienced as low in relation to the cancer diagnosis</w:t>
      </w:r>
      <w:r w:rsidR="00153151">
        <w:rPr>
          <w:rFonts w:ascii="TimesNewRomanPS" w:hAnsi="TimesNewRomanPS" w:cs="TimesNewRomanPS"/>
          <w:color w:val="FF0000"/>
          <w:sz w:val="24"/>
          <w:szCs w:val="24"/>
        </w:rPr>
        <w:t>.</w:t>
      </w:r>
    </w:p>
    <w:p w14:paraId="6A9DD426" w14:textId="41F267B6" w:rsidR="00AE58D0" w:rsidRDefault="00593180" w:rsidP="00AD6BC7">
      <w:pPr>
        <w:spacing w:line="480" w:lineRule="auto"/>
        <w:ind w:firstLine="708"/>
        <w:rPr>
          <w:rFonts w:ascii="TimesNewRomanPS" w:hAnsi="TimesNewRomanPS" w:cs="TimesNewRomanPS"/>
          <w:color w:val="FF0000"/>
          <w:sz w:val="24"/>
          <w:szCs w:val="24"/>
        </w:rPr>
      </w:pPr>
      <w:r>
        <w:rPr>
          <w:rFonts w:ascii="TimesNewRomanPS" w:hAnsi="TimesNewRomanPS" w:cs="TimesNewRomanPS"/>
          <w:color w:val="FF0000"/>
          <w:sz w:val="24"/>
          <w:szCs w:val="24"/>
        </w:rPr>
        <w:t xml:space="preserve">There seem to be a </w:t>
      </w:r>
      <w:r w:rsidR="00153151" w:rsidRPr="005D4E57">
        <w:rPr>
          <w:rFonts w:ascii="Times New Roman" w:hAnsi="Times New Roman" w:cs="Times New Roman"/>
          <w:color w:val="FF0000"/>
          <w:sz w:val="24"/>
          <w:szCs w:val="24"/>
        </w:rPr>
        <w:t>particularly strong associat</w:t>
      </w:r>
      <w:r>
        <w:rPr>
          <w:rFonts w:ascii="Times New Roman" w:hAnsi="Times New Roman" w:cs="Times New Roman"/>
          <w:color w:val="FF0000"/>
          <w:sz w:val="24"/>
          <w:szCs w:val="24"/>
        </w:rPr>
        <w:t>ion</w:t>
      </w:r>
      <w:r w:rsidR="00153151" w:rsidRPr="005D4E57">
        <w:rPr>
          <w:rFonts w:ascii="Times New Roman" w:hAnsi="Times New Roman" w:cs="Times New Roman"/>
          <w:color w:val="FF0000"/>
          <w:sz w:val="24"/>
          <w:szCs w:val="24"/>
        </w:rPr>
        <w:t xml:space="preserve"> </w:t>
      </w:r>
      <w:r w:rsidR="001A600D">
        <w:rPr>
          <w:rFonts w:ascii="Times New Roman" w:hAnsi="Times New Roman" w:cs="Times New Roman"/>
          <w:color w:val="FF0000"/>
          <w:sz w:val="24"/>
          <w:szCs w:val="24"/>
        </w:rPr>
        <w:t xml:space="preserve">between CRF and </w:t>
      </w:r>
      <w:r w:rsidR="00153151">
        <w:rPr>
          <w:rFonts w:ascii="TimesNewRomanPS" w:hAnsi="TimesNewRomanPS" w:cs="TimesNewRomanPS"/>
          <w:color w:val="FF0000"/>
          <w:sz w:val="24"/>
          <w:szCs w:val="24"/>
        </w:rPr>
        <w:t xml:space="preserve">the </w:t>
      </w:r>
      <w:r w:rsidR="0086139D">
        <w:rPr>
          <w:rFonts w:ascii="TimesNewRomanPS" w:hAnsi="TimesNewRomanPS" w:cs="TimesNewRomanPS"/>
          <w:color w:val="FF0000"/>
          <w:sz w:val="24"/>
          <w:szCs w:val="24"/>
        </w:rPr>
        <w:t xml:space="preserve">burden from finding relevant medical information </w:t>
      </w:r>
      <w:r w:rsidR="00E51425">
        <w:rPr>
          <w:rFonts w:ascii="TimesNewRomanPS" w:hAnsi="TimesNewRomanPS" w:cs="TimesNewRomanPS"/>
          <w:color w:val="FF0000"/>
          <w:sz w:val="24"/>
          <w:szCs w:val="24"/>
        </w:rPr>
        <w:t xml:space="preserve">and from monitoring health </w:t>
      </w:r>
      <w:r>
        <w:rPr>
          <w:rFonts w:ascii="TimesNewRomanPS" w:hAnsi="TimesNewRomanPS" w:cs="TimesNewRomanPS"/>
          <w:color w:val="FF0000"/>
          <w:sz w:val="24"/>
          <w:szCs w:val="24"/>
        </w:rPr>
        <w:t xml:space="preserve">among CRC </w:t>
      </w:r>
      <w:r w:rsidR="00175799" w:rsidRPr="00AA0715">
        <w:rPr>
          <w:rFonts w:ascii="Times New Roman" w:hAnsi="Times New Roman" w:cs="Times New Roman"/>
          <w:color w:val="FF0000"/>
          <w:sz w:val="24"/>
          <w:szCs w:val="24"/>
        </w:rPr>
        <w:t xml:space="preserve">patients who </w:t>
      </w:r>
      <w:r>
        <w:rPr>
          <w:rFonts w:ascii="Times New Roman" w:hAnsi="Times New Roman" w:cs="Times New Roman"/>
          <w:color w:val="FF0000"/>
          <w:sz w:val="24"/>
          <w:szCs w:val="24"/>
        </w:rPr>
        <w:t>r</w:t>
      </w:r>
      <w:r w:rsidR="00175799" w:rsidRPr="00AA0715">
        <w:rPr>
          <w:rFonts w:ascii="Times New Roman" w:hAnsi="Times New Roman" w:cs="Times New Roman"/>
          <w:color w:val="FF0000"/>
          <w:sz w:val="24"/>
          <w:szCs w:val="24"/>
        </w:rPr>
        <w:t>eceive surgical treatment only</w:t>
      </w:r>
      <w:r w:rsidR="00175799" w:rsidRPr="00F16F38">
        <w:rPr>
          <w:rFonts w:ascii="Times New Roman" w:hAnsi="Times New Roman" w:cs="Times New Roman"/>
          <w:color w:val="FF0000"/>
          <w:sz w:val="24"/>
          <w:szCs w:val="24"/>
        </w:rPr>
        <w:t xml:space="preserve">. </w:t>
      </w:r>
      <w:r w:rsidR="00F16F38" w:rsidRPr="00F16F38">
        <w:rPr>
          <w:rFonts w:ascii="Times New Roman" w:hAnsi="Times New Roman" w:cs="Times New Roman"/>
          <w:color w:val="FF0000"/>
          <w:sz w:val="24"/>
          <w:szCs w:val="24"/>
        </w:rPr>
        <w:t xml:space="preserve">This may indicate a higher information need </w:t>
      </w:r>
      <w:r w:rsidR="00BB65CF">
        <w:rPr>
          <w:rFonts w:ascii="Times New Roman" w:hAnsi="Times New Roman" w:cs="Times New Roman"/>
          <w:color w:val="FF0000"/>
          <w:sz w:val="24"/>
          <w:szCs w:val="24"/>
        </w:rPr>
        <w:t xml:space="preserve">and uncertainty towards monitoring their health </w:t>
      </w:r>
      <w:r w:rsidR="00F16F38" w:rsidRPr="00F16F38">
        <w:rPr>
          <w:rFonts w:ascii="Times New Roman" w:hAnsi="Times New Roman" w:cs="Times New Roman"/>
          <w:color w:val="FF0000"/>
          <w:sz w:val="24"/>
          <w:szCs w:val="24"/>
        </w:rPr>
        <w:t xml:space="preserve">in </w:t>
      </w:r>
      <w:r w:rsidR="0086139D" w:rsidRPr="00F16F38">
        <w:rPr>
          <w:rFonts w:ascii="Times New Roman" w:hAnsi="Times New Roman" w:cs="Times New Roman"/>
          <w:color w:val="FF0000"/>
          <w:sz w:val="24"/>
          <w:szCs w:val="24"/>
        </w:rPr>
        <w:t>CRC</w:t>
      </w:r>
      <w:r w:rsidR="0086139D" w:rsidRPr="00F16F38">
        <w:rPr>
          <w:rFonts w:ascii="TimesNewRomanPS" w:hAnsi="TimesNewRomanPS" w:cs="TimesNewRomanPS"/>
          <w:color w:val="FF0000"/>
          <w:sz w:val="24"/>
          <w:szCs w:val="24"/>
        </w:rPr>
        <w:t xml:space="preserve"> survivors </w:t>
      </w:r>
      <w:r w:rsidR="00F16F38" w:rsidRPr="00F16F38">
        <w:rPr>
          <w:rFonts w:ascii="TimesNewRomanPS" w:hAnsi="TimesNewRomanPS" w:cs="TimesNewRomanPS"/>
          <w:color w:val="FF0000"/>
          <w:sz w:val="24"/>
          <w:szCs w:val="24"/>
        </w:rPr>
        <w:t xml:space="preserve">with a less </w:t>
      </w:r>
      <w:r w:rsidR="00F16F38">
        <w:rPr>
          <w:rFonts w:ascii="TimesNewRomanPS" w:hAnsi="TimesNewRomanPS" w:cs="TimesNewRomanPS"/>
          <w:color w:val="FF0000"/>
          <w:sz w:val="24"/>
          <w:szCs w:val="24"/>
        </w:rPr>
        <w:t>advanced</w:t>
      </w:r>
      <w:r w:rsidR="00F16F38" w:rsidRPr="00F16F38">
        <w:rPr>
          <w:rFonts w:ascii="TimesNewRomanPS" w:hAnsi="TimesNewRomanPS" w:cs="TimesNewRomanPS"/>
          <w:color w:val="FF0000"/>
          <w:sz w:val="24"/>
          <w:szCs w:val="24"/>
        </w:rPr>
        <w:t xml:space="preserve"> cancer diagnosis</w:t>
      </w:r>
      <w:r w:rsidR="00BB65CF">
        <w:rPr>
          <w:rFonts w:ascii="TimesNewRomanPS" w:hAnsi="TimesNewRomanPS" w:cs="TimesNewRomanPS"/>
          <w:color w:val="FF0000"/>
          <w:sz w:val="24"/>
          <w:szCs w:val="24"/>
        </w:rPr>
        <w:t>. According to treatment plans, they</w:t>
      </w:r>
      <w:r w:rsidR="00BE27A7">
        <w:rPr>
          <w:rFonts w:ascii="TimesNewRomanPS" w:hAnsi="TimesNewRomanPS" w:cs="TimesNewRomanPS"/>
          <w:color w:val="FF0000"/>
          <w:sz w:val="24"/>
          <w:szCs w:val="24"/>
        </w:rPr>
        <w:t xml:space="preserve"> </w:t>
      </w:r>
      <w:r w:rsidR="00BB65CF">
        <w:rPr>
          <w:rFonts w:ascii="TimesNewRomanPS" w:hAnsi="TimesNewRomanPS" w:cs="TimesNewRomanPS"/>
          <w:color w:val="FF0000"/>
          <w:sz w:val="24"/>
          <w:szCs w:val="24"/>
        </w:rPr>
        <w:t>will have</w:t>
      </w:r>
      <w:r w:rsidR="0086139D">
        <w:rPr>
          <w:rFonts w:ascii="TimesNewRomanPS" w:hAnsi="TimesNewRomanPS" w:cs="TimesNewRomanPS"/>
          <w:color w:val="FF0000"/>
          <w:sz w:val="24"/>
          <w:szCs w:val="24"/>
        </w:rPr>
        <w:t xml:space="preserve"> less contact with specialist </w:t>
      </w:r>
      <w:r w:rsidR="00F16F38">
        <w:rPr>
          <w:rFonts w:ascii="TimesNewRomanPS" w:hAnsi="TimesNewRomanPS" w:cs="TimesNewRomanPS"/>
          <w:color w:val="FF0000"/>
          <w:sz w:val="24"/>
          <w:szCs w:val="24"/>
        </w:rPr>
        <w:t xml:space="preserve">cancer </w:t>
      </w:r>
      <w:r w:rsidR="0086139D">
        <w:rPr>
          <w:rFonts w:ascii="TimesNewRomanPS" w:hAnsi="TimesNewRomanPS" w:cs="TimesNewRomanPS"/>
          <w:color w:val="FF0000"/>
          <w:sz w:val="24"/>
          <w:szCs w:val="24"/>
        </w:rPr>
        <w:t>care services</w:t>
      </w:r>
      <w:r w:rsidR="00F16F38">
        <w:rPr>
          <w:rFonts w:ascii="TimesNewRomanPS" w:hAnsi="TimesNewRomanPS" w:cs="TimesNewRomanPS"/>
          <w:color w:val="FF0000"/>
          <w:sz w:val="24"/>
          <w:szCs w:val="24"/>
        </w:rPr>
        <w:t xml:space="preserve"> compared to patients who stay longer in the health care system due to need of adjuvant treatments</w:t>
      </w:r>
      <w:r>
        <w:rPr>
          <w:rFonts w:ascii="TimesNewRomanPS" w:hAnsi="TimesNewRomanPS" w:cs="TimesNewRomanPS"/>
          <w:color w:val="FF0000"/>
          <w:sz w:val="24"/>
          <w:szCs w:val="24"/>
        </w:rPr>
        <w:t>,</w:t>
      </w:r>
      <w:r w:rsidR="00F16F38">
        <w:rPr>
          <w:rFonts w:ascii="TimesNewRomanPS" w:hAnsi="TimesNewRomanPS" w:cs="TimesNewRomanPS"/>
          <w:color w:val="FF0000"/>
          <w:sz w:val="24"/>
          <w:szCs w:val="24"/>
        </w:rPr>
        <w:t xml:space="preserve"> and who may get information needs covered </w:t>
      </w:r>
      <w:r w:rsidR="00BB65CF">
        <w:rPr>
          <w:rFonts w:ascii="TimesNewRomanPS" w:hAnsi="TimesNewRomanPS" w:cs="TimesNewRomanPS"/>
          <w:color w:val="FF0000"/>
          <w:sz w:val="24"/>
          <w:szCs w:val="24"/>
        </w:rPr>
        <w:t xml:space="preserve">and health condition monitored </w:t>
      </w:r>
      <w:r w:rsidR="00F16F38">
        <w:rPr>
          <w:rFonts w:ascii="TimesNewRomanPS" w:hAnsi="TimesNewRomanPS" w:cs="TimesNewRomanPS"/>
          <w:color w:val="FF0000"/>
          <w:sz w:val="24"/>
          <w:szCs w:val="24"/>
        </w:rPr>
        <w:t>by outpatient clinic personnel.</w:t>
      </w:r>
      <w:r w:rsidR="00245A9A">
        <w:rPr>
          <w:rFonts w:ascii="TimesNewRomanPS" w:hAnsi="TimesNewRomanPS" w:cs="TimesNewRomanPS"/>
          <w:color w:val="FF0000"/>
          <w:sz w:val="24"/>
          <w:szCs w:val="24"/>
        </w:rPr>
        <w:t xml:space="preserve"> This finding is in contrast with </w:t>
      </w:r>
      <w:r>
        <w:rPr>
          <w:rFonts w:ascii="TimesNewRomanPS" w:hAnsi="TimesNewRomanPS" w:cs="TimesNewRomanPS"/>
          <w:color w:val="FF0000"/>
          <w:sz w:val="24"/>
          <w:szCs w:val="24"/>
        </w:rPr>
        <w:t xml:space="preserve">a study among Dutch CRC survivors, showing that survivors who received chemotherapy expressed a greater need for </w:t>
      </w:r>
      <w:r w:rsidR="00E51425">
        <w:rPr>
          <w:rFonts w:ascii="TimesNewRomanPS" w:hAnsi="TimesNewRomanPS" w:cs="TimesNewRomanPS"/>
          <w:color w:val="FF0000"/>
          <w:sz w:val="24"/>
          <w:szCs w:val="24"/>
        </w:rPr>
        <w:t xml:space="preserve">sustained </w:t>
      </w:r>
      <w:r>
        <w:rPr>
          <w:rFonts w:ascii="TimesNewRomanPS" w:hAnsi="TimesNewRomanPS" w:cs="TimesNewRomanPS"/>
          <w:color w:val="FF0000"/>
          <w:sz w:val="24"/>
          <w:szCs w:val="24"/>
        </w:rPr>
        <w:t>information</w:t>
      </w:r>
      <w:r w:rsidR="00E51425">
        <w:rPr>
          <w:rFonts w:ascii="TimesNewRomanPS" w:hAnsi="TimesNewRomanPS" w:cs="TimesNewRomanPS"/>
          <w:color w:val="FF0000"/>
          <w:sz w:val="24"/>
          <w:szCs w:val="24"/>
        </w:rPr>
        <w:t>al support</w:t>
      </w:r>
      <w:r>
        <w:rPr>
          <w:rFonts w:ascii="TimesNewRomanPS" w:hAnsi="TimesNewRomanPS" w:cs="TimesNewRomanPS"/>
          <w:color w:val="FF0000"/>
          <w:sz w:val="24"/>
          <w:szCs w:val="24"/>
        </w:rPr>
        <w:t xml:space="preserve"> </w:t>
      </w:r>
      <w:r w:rsidR="00E56F45" w:rsidRPr="00BE27A7">
        <w:rPr>
          <w:rFonts w:ascii="TimesNewRomanPS" w:hAnsi="TimesNewRomanPS" w:cs="TimesNewRomanPS"/>
          <w:color w:val="FF0000"/>
          <w:sz w:val="24"/>
          <w:szCs w:val="24"/>
        </w:rPr>
        <w:t>(</w:t>
      </w:r>
      <w:r w:rsidR="00E56F45" w:rsidRPr="00BE27A7">
        <w:rPr>
          <w:rFonts w:ascii="Times New Roman" w:hAnsi="Times New Roman" w:cs="Times New Roman"/>
          <w:color w:val="FF0000"/>
          <w:sz w:val="24"/>
          <w:szCs w:val="24"/>
          <w:shd w:val="clear" w:color="auto" w:fill="FFFFFF"/>
        </w:rPr>
        <w:t>Wieldraaijer</w:t>
      </w:r>
      <w:r w:rsidR="00E56F45" w:rsidRPr="00BE27A7">
        <w:rPr>
          <w:rFonts w:ascii="TimesNewRomanPS" w:hAnsi="TimesNewRomanPS" w:cs="TimesNewRomanPS"/>
          <w:color w:val="FF0000"/>
          <w:sz w:val="24"/>
          <w:szCs w:val="24"/>
        </w:rPr>
        <w:t xml:space="preserve"> et al.</w:t>
      </w:r>
      <w:r w:rsidR="00B51B5A">
        <w:rPr>
          <w:rFonts w:ascii="TimesNewRomanPS" w:hAnsi="TimesNewRomanPS" w:cs="TimesNewRomanPS"/>
          <w:color w:val="FF0000"/>
          <w:sz w:val="24"/>
          <w:szCs w:val="24"/>
        </w:rPr>
        <w:t>,</w:t>
      </w:r>
      <w:r w:rsidR="00E56F45" w:rsidRPr="00BE27A7">
        <w:rPr>
          <w:rFonts w:ascii="TimesNewRomanPS" w:hAnsi="TimesNewRomanPS" w:cs="TimesNewRomanPS"/>
          <w:color w:val="FF0000"/>
          <w:sz w:val="24"/>
          <w:szCs w:val="24"/>
        </w:rPr>
        <w:t xml:space="preserve"> 2019). </w:t>
      </w:r>
      <w:r w:rsidR="00BB65CF">
        <w:rPr>
          <w:rFonts w:ascii="TimesNewRomanPS" w:hAnsi="TimesNewRomanPS" w:cs="TimesNewRomanPS"/>
          <w:color w:val="FF0000"/>
          <w:sz w:val="24"/>
          <w:szCs w:val="24"/>
        </w:rPr>
        <w:t xml:space="preserve">Our study suggests self-management support for </w:t>
      </w:r>
      <w:r w:rsidR="00E51425">
        <w:rPr>
          <w:rFonts w:ascii="TimesNewRomanPS" w:hAnsi="TimesNewRomanPS" w:cs="TimesNewRomanPS"/>
          <w:color w:val="FF0000"/>
          <w:sz w:val="24"/>
          <w:szCs w:val="24"/>
        </w:rPr>
        <w:t>CRC patients</w:t>
      </w:r>
      <w:r w:rsidR="00BB65CF">
        <w:rPr>
          <w:rFonts w:ascii="TimesNewRomanPS" w:hAnsi="TimesNewRomanPS" w:cs="TimesNewRomanPS"/>
          <w:color w:val="FF0000"/>
          <w:sz w:val="24"/>
          <w:szCs w:val="24"/>
        </w:rPr>
        <w:t xml:space="preserve"> with less advanced cancer </w:t>
      </w:r>
      <w:r w:rsidR="00BE27A7">
        <w:rPr>
          <w:rFonts w:ascii="TimesNewRomanPS" w:hAnsi="TimesNewRomanPS" w:cs="TimesNewRomanPS"/>
          <w:color w:val="FF0000"/>
          <w:sz w:val="24"/>
          <w:szCs w:val="24"/>
        </w:rPr>
        <w:t xml:space="preserve">and no additional treatment following surgery </w:t>
      </w:r>
      <w:r w:rsidR="00BB65CF">
        <w:rPr>
          <w:rFonts w:ascii="TimesNewRomanPS" w:hAnsi="TimesNewRomanPS" w:cs="TimesNewRomanPS"/>
          <w:color w:val="FF0000"/>
          <w:sz w:val="24"/>
          <w:szCs w:val="24"/>
        </w:rPr>
        <w:t xml:space="preserve">who experience CRF, to increase knowledge of what to expect during recovery, and what and how to monitor health condition change. </w:t>
      </w:r>
    </w:p>
    <w:p w14:paraId="25FBFABB" w14:textId="24D7198D" w:rsidR="00B51B5A" w:rsidRDefault="00B51B5A" w:rsidP="0072469F">
      <w:pPr>
        <w:spacing w:line="480" w:lineRule="auto"/>
        <w:rPr>
          <w:rFonts w:ascii="TimesNewRomanPS" w:hAnsi="TimesNewRomanPS" w:cs="TimesNewRomanPS"/>
          <w:b/>
          <w:bCs/>
          <w:color w:val="FF0000"/>
          <w:sz w:val="24"/>
          <w:szCs w:val="24"/>
          <w:lang w:val="en-US"/>
        </w:rPr>
      </w:pPr>
      <w:r>
        <w:rPr>
          <w:rFonts w:ascii="TimesNewRomanPS" w:hAnsi="TimesNewRomanPS" w:cs="TimesNewRomanPS"/>
          <w:color w:val="FF0000"/>
          <w:sz w:val="24"/>
          <w:szCs w:val="24"/>
        </w:rPr>
        <w:t xml:space="preserve">In our 2020 paper on treatment burden in the same sample of CRC patients, </w:t>
      </w:r>
      <w:r w:rsidR="00B00F19">
        <w:rPr>
          <w:rFonts w:ascii="TimesNewRomanPS" w:hAnsi="TimesNewRomanPS" w:cs="TimesNewRomanPS"/>
          <w:color w:val="FF0000"/>
          <w:sz w:val="24"/>
          <w:szCs w:val="24"/>
        </w:rPr>
        <w:t xml:space="preserve">no significant correlations were found between </w:t>
      </w:r>
      <w:r>
        <w:rPr>
          <w:rFonts w:ascii="TimesNewRomanPS" w:hAnsi="TimesNewRomanPS" w:cs="TimesNewRomanPS"/>
          <w:color w:val="FF0000"/>
          <w:sz w:val="24"/>
          <w:szCs w:val="24"/>
        </w:rPr>
        <w:t>comorbid</w:t>
      </w:r>
      <w:r w:rsidR="00B00F19">
        <w:rPr>
          <w:rFonts w:ascii="TimesNewRomanPS" w:hAnsi="TimesNewRomanPS" w:cs="TimesNewRomanPS"/>
          <w:color w:val="FF0000"/>
          <w:sz w:val="24"/>
          <w:szCs w:val="24"/>
        </w:rPr>
        <w:t>ity</w:t>
      </w:r>
      <w:r>
        <w:rPr>
          <w:rFonts w:ascii="TimesNewRomanPS" w:hAnsi="TimesNewRomanPS" w:cs="TimesNewRomanPS"/>
          <w:color w:val="FF0000"/>
          <w:sz w:val="24"/>
          <w:szCs w:val="24"/>
        </w:rPr>
        <w:t xml:space="preserve"> </w:t>
      </w:r>
      <w:r w:rsidR="00B00F19">
        <w:rPr>
          <w:rFonts w:ascii="TimesNewRomanPS" w:hAnsi="TimesNewRomanPS" w:cs="TimesNewRomanPS"/>
          <w:color w:val="FF0000"/>
          <w:sz w:val="24"/>
          <w:szCs w:val="24"/>
        </w:rPr>
        <w:t xml:space="preserve">and treatment burden (Husebø et al., 2020).  However, the current study confirms that comorbidity in CRC patients with CRF may </w:t>
      </w:r>
      <w:r w:rsidR="000E5C0C">
        <w:rPr>
          <w:rFonts w:ascii="TimesNewRomanPS" w:hAnsi="TimesNewRomanPS" w:cs="TimesNewRomanPS"/>
          <w:color w:val="FF0000"/>
          <w:sz w:val="24"/>
          <w:szCs w:val="24"/>
        </w:rPr>
        <w:t>c</w:t>
      </w:r>
      <w:r w:rsidR="00B00F19">
        <w:rPr>
          <w:rFonts w:ascii="TimesNewRomanPS" w:hAnsi="TimesNewRomanPS" w:cs="TimesNewRomanPS"/>
          <w:color w:val="FF0000"/>
          <w:sz w:val="24"/>
          <w:szCs w:val="24"/>
        </w:rPr>
        <w:t xml:space="preserve">omplicate self-management tasks of </w:t>
      </w:r>
      <w:r w:rsidR="000E5C0C">
        <w:rPr>
          <w:rFonts w:ascii="TimesNewRomanPS" w:hAnsi="TimesNewRomanPS" w:cs="TimesNewRomanPS"/>
          <w:color w:val="FF0000"/>
          <w:sz w:val="24"/>
          <w:szCs w:val="24"/>
        </w:rPr>
        <w:t>monitoring health, indicating that the presence of CRF increases the burden from monitoring health.</w:t>
      </w:r>
    </w:p>
    <w:p w14:paraId="13B9AEE4" w14:textId="4FD61340" w:rsidR="0086570D" w:rsidRPr="00DE5F48" w:rsidRDefault="007475B8" w:rsidP="0086570D">
      <w:pPr>
        <w:spacing w:line="480" w:lineRule="auto"/>
        <w:rPr>
          <w:rFonts w:ascii="Times New Roman" w:hAnsi="Times New Roman" w:cs="Times New Roman"/>
          <w:b/>
          <w:color w:val="FF0000"/>
          <w:sz w:val="24"/>
          <w:szCs w:val="24"/>
          <w:lang w:val="en-US"/>
        </w:rPr>
      </w:pPr>
      <w:r w:rsidRPr="00DE5F48">
        <w:rPr>
          <w:rFonts w:ascii="TimesNewRomanPS" w:hAnsi="TimesNewRomanPS" w:cs="TimesNewRomanPS"/>
          <w:color w:val="FF0000"/>
          <w:sz w:val="24"/>
          <w:szCs w:val="24"/>
          <w:lang w:val="en-US"/>
        </w:rPr>
        <w:t xml:space="preserve"> </w:t>
      </w:r>
      <w:r w:rsidR="005615FA" w:rsidRPr="00DE5F48">
        <w:rPr>
          <w:rFonts w:ascii="Times New Roman" w:hAnsi="Times New Roman" w:cs="Times New Roman"/>
          <w:b/>
          <w:sz w:val="24"/>
          <w:szCs w:val="24"/>
          <w:lang w:val="en-US"/>
        </w:rPr>
        <w:t>5.3 Limitations</w:t>
      </w:r>
      <w:r w:rsidR="0015461D" w:rsidRPr="00DE5F48">
        <w:rPr>
          <w:rFonts w:ascii="Times New Roman" w:hAnsi="Times New Roman" w:cs="Times New Roman"/>
          <w:b/>
          <w:sz w:val="24"/>
          <w:szCs w:val="24"/>
          <w:lang w:val="en-US"/>
        </w:rPr>
        <w:t xml:space="preserve"> </w:t>
      </w:r>
    </w:p>
    <w:p w14:paraId="2C07C831" w14:textId="3D7FD69C" w:rsidR="00C1220B" w:rsidRPr="002716AE" w:rsidRDefault="00F1107C" w:rsidP="005615FA">
      <w:pPr>
        <w:spacing w:line="480" w:lineRule="auto"/>
        <w:ind w:firstLine="708"/>
        <w:rPr>
          <w:rFonts w:ascii="Times New Roman" w:hAnsi="Times New Roman" w:cs="Times New Roman"/>
          <w:sz w:val="24"/>
          <w:szCs w:val="24"/>
        </w:rPr>
      </w:pPr>
      <w:r>
        <w:rPr>
          <w:rFonts w:ascii="Times New Roman" w:hAnsi="Times New Roman" w:cs="Times New Roman"/>
          <w:sz w:val="24"/>
          <w:szCs w:val="24"/>
        </w:rPr>
        <w:t>There were some</w:t>
      </w:r>
      <w:r w:rsidR="003F288F" w:rsidRPr="002716AE">
        <w:rPr>
          <w:rFonts w:ascii="Times New Roman" w:hAnsi="Times New Roman" w:cs="Times New Roman"/>
          <w:sz w:val="24"/>
          <w:szCs w:val="24"/>
        </w:rPr>
        <w:t xml:space="preserve"> limitations </w:t>
      </w:r>
      <w:r>
        <w:rPr>
          <w:rFonts w:ascii="Times New Roman" w:hAnsi="Times New Roman" w:cs="Times New Roman"/>
          <w:sz w:val="24"/>
          <w:szCs w:val="24"/>
        </w:rPr>
        <w:t>to this study</w:t>
      </w:r>
      <w:r w:rsidR="003F288F" w:rsidRPr="002716AE">
        <w:rPr>
          <w:rFonts w:ascii="Times New Roman" w:hAnsi="Times New Roman" w:cs="Times New Roman"/>
          <w:sz w:val="24"/>
          <w:szCs w:val="24"/>
        </w:rPr>
        <w:t xml:space="preserve">. </w:t>
      </w:r>
      <w:r w:rsidR="00C7274F" w:rsidRPr="002716AE">
        <w:rPr>
          <w:rFonts w:ascii="Times New Roman" w:hAnsi="Times New Roman" w:cs="Times New Roman"/>
          <w:sz w:val="24"/>
          <w:szCs w:val="24"/>
        </w:rPr>
        <w:t>The cross-sectional design may limit</w:t>
      </w:r>
      <w:r w:rsidR="0064770A">
        <w:rPr>
          <w:rFonts w:ascii="Times New Roman" w:hAnsi="Times New Roman" w:cs="Times New Roman"/>
          <w:sz w:val="24"/>
          <w:szCs w:val="24"/>
        </w:rPr>
        <w:t xml:space="preserve"> </w:t>
      </w:r>
      <w:r w:rsidR="00C7274F" w:rsidRPr="002716AE">
        <w:rPr>
          <w:rFonts w:ascii="Times New Roman" w:hAnsi="Times New Roman" w:cs="Times New Roman"/>
          <w:sz w:val="24"/>
          <w:szCs w:val="24"/>
        </w:rPr>
        <w:t xml:space="preserve">understanding of </w:t>
      </w:r>
      <w:r w:rsidR="00C85D4A" w:rsidRPr="002716AE">
        <w:rPr>
          <w:rFonts w:ascii="Times New Roman" w:hAnsi="Times New Roman" w:cs="Times New Roman"/>
          <w:sz w:val="24"/>
          <w:szCs w:val="24"/>
        </w:rPr>
        <w:t>the</w:t>
      </w:r>
      <w:r w:rsidR="0074184A" w:rsidRPr="002716AE">
        <w:rPr>
          <w:rFonts w:ascii="Times New Roman" w:hAnsi="Times New Roman" w:cs="Times New Roman"/>
          <w:sz w:val="24"/>
          <w:szCs w:val="24"/>
        </w:rPr>
        <w:t xml:space="preserve"> concept of</w:t>
      </w:r>
      <w:r w:rsidR="00C85D4A" w:rsidRPr="002716AE">
        <w:rPr>
          <w:rFonts w:ascii="Times New Roman" w:hAnsi="Times New Roman" w:cs="Times New Roman"/>
          <w:sz w:val="24"/>
          <w:szCs w:val="24"/>
        </w:rPr>
        <w:t xml:space="preserve"> </w:t>
      </w:r>
      <w:r w:rsidR="00C7274F" w:rsidRPr="002716AE">
        <w:rPr>
          <w:rFonts w:ascii="Times New Roman" w:hAnsi="Times New Roman" w:cs="Times New Roman"/>
          <w:sz w:val="24"/>
          <w:szCs w:val="24"/>
        </w:rPr>
        <w:t>treatment burden in CRC patients</w:t>
      </w:r>
      <w:r w:rsidR="00EE43FF" w:rsidRPr="002716AE">
        <w:rPr>
          <w:rFonts w:ascii="Times New Roman" w:hAnsi="Times New Roman" w:cs="Times New Roman"/>
          <w:sz w:val="24"/>
          <w:szCs w:val="24"/>
        </w:rPr>
        <w:t>. Furthermore, t</w:t>
      </w:r>
      <w:r w:rsidR="00C45C12" w:rsidRPr="002716AE">
        <w:rPr>
          <w:rFonts w:ascii="Times New Roman" w:hAnsi="Times New Roman" w:cs="Times New Roman"/>
          <w:sz w:val="24"/>
          <w:szCs w:val="24"/>
        </w:rPr>
        <w:t xml:space="preserve">he study was performed in one </w:t>
      </w:r>
      <w:r w:rsidR="00EE43FF" w:rsidRPr="002716AE">
        <w:rPr>
          <w:rFonts w:ascii="Times New Roman" w:hAnsi="Times New Roman" w:cs="Times New Roman"/>
          <w:sz w:val="24"/>
          <w:szCs w:val="24"/>
        </w:rPr>
        <w:t>university hospital i</w:t>
      </w:r>
      <w:r w:rsidR="00C45C12" w:rsidRPr="002716AE">
        <w:rPr>
          <w:rFonts w:ascii="Times New Roman" w:hAnsi="Times New Roman" w:cs="Times New Roman"/>
          <w:sz w:val="24"/>
          <w:szCs w:val="24"/>
        </w:rPr>
        <w:t>n Norway</w:t>
      </w:r>
      <w:r>
        <w:rPr>
          <w:rFonts w:ascii="Times New Roman" w:hAnsi="Times New Roman" w:cs="Times New Roman"/>
          <w:sz w:val="24"/>
          <w:szCs w:val="24"/>
        </w:rPr>
        <w:t xml:space="preserve">; therefore, the </w:t>
      </w:r>
      <w:r w:rsidR="00C85D4A" w:rsidRPr="002716AE">
        <w:rPr>
          <w:rFonts w:ascii="Times New Roman" w:hAnsi="Times New Roman" w:cs="Times New Roman"/>
          <w:sz w:val="24"/>
          <w:szCs w:val="24"/>
        </w:rPr>
        <w:t>results</w:t>
      </w:r>
      <w:r>
        <w:rPr>
          <w:rFonts w:ascii="Times New Roman" w:hAnsi="Times New Roman" w:cs="Times New Roman"/>
          <w:sz w:val="24"/>
          <w:szCs w:val="24"/>
        </w:rPr>
        <w:t xml:space="preserve"> might not be</w:t>
      </w:r>
      <w:r w:rsidR="00C85D4A" w:rsidRPr="002716AE">
        <w:rPr>
          <w:rFonts w:ascii="Times New Roman" w:hAnsi="Times New Roman" w:cs="Times New Roman"/>
          <w:sz w:val="24"/>
          <w:szCs w:val="24"/>
        </w:rPr>
        <w:t xml:space="preserve"> generalisab</w:t>
      </w:r>
      <w:r>
        <w:rPr>
          <w:rFonts w:ascii="Times New Roman" w:hAnsi="Times New Roman" w:cs="Times New Roman"/>
          <w:sz w:val="24"/>
          <w:szCs w:val="24"/>
        </w:rPr>
        <w:t>le</w:t>
      </w:r>
      <w:r w:rsidR="00C45C12" w:rsidRPr="002716AE">
        <w:rPr>
          <w:rFonts w:ascii="Times New Roman" w:hAnsi="Times New Roman" w:cs="Times New Roman"/>
          <w:sz w:val="24"/>
          <w:szCs w:val="24"/>
        </w:rPr>
        <w:t xml:space="preserve"> to other geographic regions</w:t>
      </w:r>
      <w:r w:rsidR="00CE09CD" w:rsidRPr="002716AE">
        <w:rPr>
          <w:rFonts w:ascii="Times New Roman" w:hAnsi="Times New Roman" w:cs="Times New Roman"/>
          <w:sz w:val="24"/>
          <w:szCs w:val="24"/>
        </w:rPr>
        <w:t xml:space="preserve">. However, the governmental cancer care set up in a national context serves as a strong guide, and our observations would </w:t>
      </w:r>
      <w:r>
        <w:rPr>
          <w:rFonts w:ascii="Times New Roman" w:hAnsi="Times New Roman" w:cs="Times New Roman"/>
          <w:sz w:val="24"/>
          <w:szCs w:val="24"/>
        </w:rPr>
        <w:t xml:space="preserve">likely </w:t>
      </w:r>
      <w:r w:rsidR="00CE09CD" w:rsidRPr="002716AE">
        <w:rPr>
          <w:rFonts w:ascii="Times New Roman" w:hAnsi="Times New Roman" w:cs="Times New Roman"/>
          <w:sz w:val="24"/>
          <w:szCs w:val="24"/>
        </w:rPr>
        <w:t xml:space="preserve">be similar to those obtained from other regions.  </w:t>
      </w:r>
    </w:p>
    <w:p w14:paraId="7859456B" w14:textId="6438CFBD" w:rsidR="00C1220B" w:rsidRDefault="001B43B8" w:rsidP="004734DA">
      <w:pPr>
        <w:spacing w:line="480" w:lineRule="auto"/>
        <w:rPr>
          <w:rFonts w:ascii="Times New Roman" w:hAnsi="Times New Roman" w:cs="Times New Roman"/>
          <w:sz w:val="24"/>
          <w:szCs w:val="24"/>
        </w:rPr>
      </w:pPr>
      <w:r w:rsidRPr="002716AE">
        <w:rPr>
          <w:rFonts w:ascii="Times New Roman" w:hAnsi="Times New Roman" w:cs="Times New Roman"/>
          <w:sz w:val="24"/>
          <w:szCs w:val="24"/>
        </w:rPr>
        <w:t xml:space="preserve">The sample size </w:t>
      </w:r>
      <w:r w:rsidR="005C63A7" w:rsidRPr="002716AE">
        <w:rPr>
          <w:rFonts w:ascii="Times New Roman" w:hAnsi="Times New Roman" w:cs="Times New Roman"/>
          <w:sz w:val="24"/>
          <w:szCs w:val="24"/>
        </w:rPr>
        <w:t xml:space="preserve">may be considered </w:t>
      </w:r>
      <w:r w:rsidRPr="002716AE">
        <w:rPr>
          <w:rFonts w:ascii="Times New Roman" w:hAnsi="Times New Roman" w:cs="Times New Roman"/>
          <w:sz w:val="24"/>
          <w:szCs w:val="24"/>
        </w:rPr>
        <w:t xml:space="preserve">small, but </w:t>
      </w:r>
      <w:r w:rsidR="00F1107C">
        <w:rPr>
          <w:rFonts w:ascii="Times New Roman" w:hAnsi="Times New Roman" w:cs="Times New Roman"/>
          <w:sz w:val="24"/>
          <w:szCs w:val="24"/>
        </w:rPr>
        <w:t>it was</w:t>
      </w:r>
      <w:r w:rsidR="009E7D75" w:rsidRPr="002716AE">
        <w:rPr>
          <w:rFonts w:ascii="Times New Roman" w:hAnsi="Times New Roman" w:cs="Times New Roman"/>
          <w:sz w:val="24"/>
          <w:szCs w:val="24"/>
        </w:rPr>
        <w:t xml:space="preserve"> large enough to show significant correlations between CRF and treatment burden.</w:t>
      </w:r>
      <w:r w:rsidR="00F81332">
        <w:rPr>
          <w:rFonts w:ascii="Times New Roman" w:hAnsi="Times New Roman" w:cs="Times New Roman"/>
          <w:sz w:val="24"/>
          <w:szCs w:val="24"/>
        </w:rPr>
        <w:t xml:space="preserve"> </w:t>
      </w:r>
      <w:r w:rsidR="00B8201E" w:rsidRPr="002716AE">
        <w:rPr>
          <w:rFonts w:ascii="Times New Roman" w:hAnsi="Times New Roman" w:cs="Times New Roman"/>
          <w:sz w:val="24"/>
          <w:szCs w:val="24"/>
        </w:rPr>
        <w:t xml:space="preserve">Moreover, the relationship between CRF and </w:t>
      </w:r>
      <w:r w:rsidR="00057422" w:rsidRPr="002716AE">
        <w:rPr>
          <w:rFonts w:ascii="Times New Roman" w:hAnsi="Times New Roman" w:cs="Times New Roman"/>
          <w:sz w:val="24"/>
          <w:szCs w:val="24"/>
        </w:rPr>
        <w:t>t</w:t>
      </w:r>
      <w:r w:rsidR="000517CD" w:rsidRPr="002716AE">
        <w:rPr>
          <w:rFonts w:ascii="Times New Roman" w:hAnsi="Times New Roman" w:cs="Times New Roman"/>
          <w:sz w:val="24"/>
          <w:szCs w:val="24"/>
        </w:rPr>
        <w:t>reatment burden</w:t>
      </w:r>
      <w:r w:rsidR="00B8201E" w:rsidRPr="002716AE">
        <w:rPr>
          <w:rFonts w:ascii="Times New Roman" w:hAnsi="Times New Roman" w:cs="Times New Roman"/>
          <w:sz w:val="24"/>
          <w:szCs w:val="24"/>
        </w:rPr>
        <w:t xml:space="preserve"> may be affected by other confounding variables, such as the </w:t>
      </w:r>
      <w:r w:rsidR="007D77C8" w:rsidRPr="002716AE">
        <w:rPr>
          <w:rFonts w:ascii="Times New Roman" w:hAnsi="Times New Roman" w:cs="Times New Roman"/>
          <w:sz w:val="24"/>
          <w:szCs w:val="24"/>
        </w:rPr>
        <w:t>patient’s</w:t>
      </w:r>
      <w:r w:rsidR="00B8201E" w:rsidRPr="002716AE">
        <w:rPr>
          <w:rFonts w:ascii="Times New Roman" w:hAnsi="Times New Roman" w:cs="Times New Roman"/>
          <w:sz w:val="24"/>
          <w:szCs w:val="24"/>
        </w:rPr>
        <w:t xml:space="preserve"> depression level. It can be </w:t>
      </w:r>
      <w:r w:rsidR="00C85D4A" w:rsidRPr="002716AE">
        <w:rPr>
          <w:rFonts w:ascii="Times New Roman" w:hAnsi="Times New Roman" w:cs="Times New Roman"/>
          <w:sz w:val="24"/>
          <w:szCs w:val="24"/>
        </w:rPr>
        <w:t>challenging</w:t>
      </w:r>
      <w:r w:rsidR="00B8201E" w:rsidRPr="002716AE">
        <w:rPr>
          <w:rFonts w:ascii="Times New Roman" w:hAnsi="Times New Roman" w:cs="Times New Roman"/>
          <w:sz w:val="24"/>
          <w:szCs w:val="24"/>
        </w:rPr>
        <w:t xml:space="preserve"> to separate fatigue from depression, and </w:t>
      </w:r>
      <w:r w:rsidR="006B1652" w:rsidRPr="002716AE">
        <w:rPr>
          <w:rFonts w:ascii="Times New Roman" w:hAnsi="Times New Roman" w:cs="Times New Roman"/>
          <w:sz w:val="24"/>
          <w:szCs w:val="24"/>
        </w:rPr>
        <w:t xml:space="preserve">both </w:t>
      </w:r>
      <w:r w:rsidR="00F1107C">
        <w:rPr>
          <w:rFonts w:ascii="Times New Roman" w:hAnsi="Times New Roman" w:cs="Times New Roman"/>
          <w:sz w:val="24"/>
          <w:szCs w:val="24"/>
        </w:rPr>
        <w:t>can</w:t>
      </w:r>
      <w:r w:rsidR="00CE09CD" w:rsidRPr="002716AE">
        <w:rPr>
          <w:rFonts w:ascii="Times New Roman" w:hAnsi="Times New Roman" w:cs="Times New Roman"/>
          <w:sz w:val="24"/>
          <w:szCs w:val="24"/>
        </w:rPr>
        <w:t xml:space="preserve"> compromise</w:t>
      </w:r>
      <w:r w:rsidR="006B1652" w:rsidRPr="002716AE">
        <w:rPr>
          <w:rFonts w:ascii="Times New Roman" w:hAnsi="Times New Roman" w:cs="Times New Roman"/>
          <w:sz w:val="24"/>
          <w:szCs w:val="24"/>
        </w:rPr>
        <w:t xml:space="preserve"> </w:t>
      </w:r>
      <w:r w:rsidR="00F1107C">
        <w:rPr>
          <w:rFonts w:ascii="Times New Roman" w:hAnsi="Times New Roman" w:cs="Times New Roman"/>
          <w:sz w:val="24"/>
          <w:szCs w:val="24"/>
        </w:rPr>
        <w:t>the</w:t>
      </w:r>
      <w:r w:rsidR="006B1652" w:rsidRPr="002716AE">
        <w:rPr>
          <w:rFonts w:ascii="Times New Roman" w:hAnsi="Times New Roman" w:cs="Times New Roman"/>
          <w:sz w:val="24"/>
          <w:szCs w:val="24"/>
        </w:rPr>
        <w:t xml:space="preserve"> daily life functioning</w:t>
      </w:r>
      <w:r w:rsidR="00F1107C">
        <w:rPr>
          <w:rFonts w:ascii="Times New Roman" w:hAnsi="Times New Roman" w:cs="Times New Roman"/>
          <w:sz w:val="24"/>
          <w:szCs w:val="24"/>
        </w:rPr>
        <w:t xml:space="preserve"> of cancer patients</w:t>
      </w:r>
      <w:r w:rsidR="006B1652" w:rsidRPr="002716AE">
        <w:rPr>
          <w:rFonts w:ascii="Times New Roman" w:hAnsi="Times New Roman" w:cs="Times New Roman"/>
          <w:sz w:val="24"/>
          <w:szCs w:val="24"/>
        </w:rPr>
        <w:t xml:space="preserve"> (Wen-Pei &amp; Hsiu-Ju, 2020).</w:t>
      </w:r>
    </w:p>
    <w:p w14:paraId="1CEF63EA" w14:textId="6324C87D" w:rsidR="0034195A" w:rsidRPr="0034195A" w:rsidRDefault="0034195A" w:rsidP="002078DD">
      <w:pPr>
        <w:spacing w:line="480" w:lineRule="auto"/>
        <w:ind w:firstLine="708"/>
        <w:rPr>
          <w:rFonts w:ascii="Times New Roman" w:hAnsi="Times New Roman" w:cs="Times New Roman"/>
          <w:sz w:val="24"/>
          <w:szCs w:val="24"/>
        </w:rPr>
      </w:pPr>
      <w:r w:rsidRPr="0034195A">
        <w:rPr>
          <w:rFonts w:ascii="Times New Roman" w:hAnsi="Times New Roman" w:cs="Times New Roman"/>
          <w:sz w:val="24"/>
          <w:szCs w:val="24"/>
        </w:rPr>
        <w:t>Analytical methods to determine differences between groups created by different recruitment procedures</w:t>
      </w:r>
      <w:r>
        <w:rPr>
          <w:rFonts w:ascii="Times New Roman" w:hAnsi="Times New Roman" w:cs="Times New Roman"/>
          <w:sz w:val="24"/>
          <w:szCs w:val="24"/>
        </w:rPr>
        <w:t xml:space="preserve"> were not undertaken and should be considered a weakness of the study design. </w:t>
      </w:r>
    </w:p>
    <w:p w14:paraId="5AA525DF" w14:textId="13262907" w:rsidR="00D85CE3" w:rsidRDefault="002A6683" w:rsidP="00F708D5">
      <w:pPr>
        <w:spacing w:line="480" w:lineRule="auto"/>
        <w:rPr>
          <w:rFonts w:ascii="Times New Roman" w:hAnsi="Times New Roman" w:cs="Times New Roman"/>
          <w:color w:val="FF0000"/>
          <w:sz w:val="24"/>
          <w:szCs w:val="24"/>
        </w:rPr>
      </w:pPr>
      <w:r w:rsidRPr="002716AE">
        <w:rPr>
          <w:rFonts w:ascii="Times New Roman" w:hAnsi="Times New Roman" w:cs="Times New Roman"/>
          <w:sz w:val="24"/>
          <w:szCs w:val="24"/>
        </w:rPr>
        <w:t xml:space="preserve">The </w:t>
      </w:r>
      <w:r w:rsidR="00077B0B" w:rsidRPr="002716AE">
        <w:rPr>
          <w:rFonts w:ascii="Times New Roman" w:hAnsi="Times New Roman" w:cs="Times New Roman"/>
          <w:sz w:val="24"/>
          <w:szCs w:val="24"/>
        </w:rPr>
        <w:t xml:space="preserve">Norwegian version of the </w:t>
      </w:r>
      <w:r w:rsidRPr="002716AE">
        <w:rPr>
          <w:rFonts w:ascii="Times New Roman" w:hAnsi="Times New Roman" w:cs="Times New Roman"/>
          <w:sz w:val="24"/>
          <w:szCs w:val="24"/>
        </w:rPr>
        <w:t>PETS has yet to be tested for psychometric properties beyond establishing satisfactory levels of reliability.</w:t>
      </w:r>
      <w:r w:rsidR="008F4B1E" w:rsidRPr="002716AE">
        <w:rPr>
          <w:rFonts w:ascii="Times New Roman" w:hAnsi="Times New Roman" w:cs="Times New Roman"/>
          <w:sz w:val="24"/>
          <w:szCs w:val="24"/>
        </w:rPr>
        <w:t xml:space="preserve"> </w:t>
      </w:r>
      <w:r w:rsidR="00F1107C">
        <w:rPr>
          <w:rFonts w:ascii="Times New Roman" w:hAnsi="Times New Roman" w:cs="Times New Roman"/>
          <w:sz w:val="24"/>
          <w:szCs w:val="24"/>
        </w:rPr>
        <w:t>Furthermore</w:t>
      </w:r>
      <w:r w:rsidR="004305BC" w:rsidRPr="002716AE">
        <w:rPr>
          <w:rFonts w:ascii="Times New Roman" w:hAnsi="Times New Roman" w:cs="Times New Roman"/>
          <w:sz w:val="24"/>
          <w:szCs w:val="24"/>
        </w:rPr>
        <w:t xml:space="preserve">, </w:t>
      </w:r>
      <w:r w:rsidR="00D31C0A" w:rsidRPr="002716AE">
        <w:rPr>
          <w:rFonts w:ascii="Times New Roman" w:hAnsi="Times New Roman" w:cs="Times New Roman"/>
          <w:sz w:val="24"/>
          <w:szCs w:val="24"/>
        </w:rPr>
        <w:t xml:space="preserve">the original version of the </w:t>
      </w:r>
      <w:r w:rsidR="004305BC" w:rsidRPr="002716AE">
        <w:rPr>
          <w:rFonts w:ascii="Times New Roman" w:hAnsi="Times New Roman" w:cs="Times New Roman"/>
          <w:sz w:val="24"/>
          <w:szCs w:val="24"/>
        </w:rPr>
        <w:t>P</w:t>
      </w:r>
      <w:r w:rsidR="008F4B1E" w:rsidRPr="002716AE">
        <w:rPr>
          <w:rFonts w:ascii="Times New Roman" w:hAnsi="Times New Roman" w:cs="Times New Roman"/>
          <w:sz w:val="24"/>
          <w:szCs w:val="24"/>
        </w:rPr>
        <w:t>ETS was developed and validated in multi-morbid patient pop</w:t>
      </w:r>
      <w:r w:rsidR="00D45177" w:rsidRPr="002716AE">
        <w:rPr>
          <w:rFonts w:ascii="Times New Roman" w:hAnsi="Times New Roman" w:cs="Times New Roman"/>
          <w:sz w:val="24"/>
          <w:szCs w:val="24"/>
        </w:rPr>
        <w:t>u</w:t>
      </w:r>
      <w:r w:rsidR="008F4B1E" w:rsidRPr="002716AE">
        <w:rPr>
          <w:rFonts w:ascii="Times New Roman" w:hAnsi="Times New Roman" w:cs="Times New Roman"/>
          <w:sz w:val="24"/>
          <w:szCs w:val="24"/>
        </w:rPr>
        <w:t>lations</w:t>
      </w:r>
      <w:r w:rsidR="00E333FB" w:rsidRPr="002716AE">
        <w:rPr>
          <w:rFonts w:ascii="Times New Roman" w:hAnsi="Times New Roman" w:cs="Times New Roman"/>
          <w:sz w:val="24"/>
          <w:szCs w:val="24"/>
        </w:rPr>
        <w:t xml:space="preserve"> (Eton </w:t>
      </w:r>
      <w:r w:rsidR="001244B6" w:rsidRPr="002716AE">
        <w:rPr>
          <w:rFonts w:ascii="Times New Roman" w:hAnsi="Times New Roman" w:cs="Times New Roman"/>
          <w:sz w:val="24"/>
          <w:szCs w:val="24"/>
        </w:rPr>
        <w:t>et al.,</w:t>
      </w:r>
      <w:r w:rsidR="004B1559" w:rsidRPr="002716AE">
        <w:rPr>
          <w:rFonts w:ascii="Times New Roman" w:hAnsi="Times New Roman" w:cs="Times New Roman"/>
          <w:sz w:val="24"/>
          <w:szCs w:val="24"/>
        </w:rPr>
        <w:t xml:space="preserve"> </w:t>
      </w:r>
      <w:r w:rsidR="00E333FB" w:rsidRPr="002716AE">
        <w:rPr>
          <w:rFonts w:ascii="Times New Roman" w:hAnsi="Times New Roman" w:cs="Times New Roman"/>
          <w:sz w:val="24"/>
          <w:szCs w:val="24"/>
        </w:rPr>
        <w:t>2017</w:t>
      </w:r>
      <w:r w:rsidR="00D31C0A" w:rsidRPr="002716AE">
        <w:rPr>
          <w:rFonts w:ascii="Times New Roman" w:hAnsi="Times New Roman" w:cs="Times New Roman"/>
          <w:sz w:val="24"/>
          <w:szCs w:val="24"/>
        </w:rPr>
        <w:t>)</w:t>
      </w:r>
      <w:r w:rsidR="008F4B1E" w:rsidRPr="002716AE">
        <w:rPr>
          <w:rFonts w:ascii="Times New Roman" w:hAnsi="Times New Roman" w:cs="Times New Roman"/>
          <w:sz w:val="24"/>
          <w:szCs w:val="24"/>
        </w:rPr>
        <w:t xml:space="preserve">, </w:t>
      </w:r>
      <w:r w:rsidR="00D85CE3" w:rsidRPr="006E5214">
        <w:rPr>
          <w:rFonts w:ascii="Times New Roman" w:hAnsi="Times New Roman" w:cs="Times New Roman"/>
          <w:color w:val="FF0000"/>
          <w:sz w:val="24"/>
          <w:szCs w:val="24"/>
        </w:rPr>
        <w:t xml:space="preserve">and is not condition or diagnosis specific. </w:t>
      </w:r>
      <w:r w:rsidR="00D85CE3" w:rsidRPr="00D85CE3">
        <w:rPr>
          <w:rFonts w:ascii="Times New Roman" w:hAnsi="Times New Roman" w:cs="Times New Roman"/>
          <w:color w:val="FF0000"/>
          <w:sz w:val="24"/>
          <w:szCs w:val="24"/>
        </w:rPr>
        <w:t>T</w:t>
      </w:r>
      <w:r w:rsidR="00D85CE3">
        <w:rPr>
          <w:rFonts w:ascii="Times New Roman" w:hAnsi="Times New Roman" w:cs="Times New Roman"/>
          <w:color w:val="FF0000"/>
          <w:sz w:val="24"/>
          <w:szCs w:val="24"/>
        </w:rPr>
        <w:t xml:space="preserve">he majority of the respondents of the current study reported having one other chronic condition co-morbid to CRC. Thus, the burden these CRC patients experienced may </w:t>
      </w:r>
      <w:r w:rsidR="005739C0">
        <w:rPr>
          <w:rFonts w:ascii="Times New Roman" w:hAnsi="Times New Roman" w:cs="Times New Roman"/>
          <w:color w:val="FF0000"/>
          <w:sz w:val="24"/>
          <w:szCs w:val="24"/>
        </w:rPr>
        <w:t xml:space="preserve">also </w:t>
      </w:r>
      <w:r w:rsidR="00D85CE3">
        <w:rPr>
          <w:rFonts w:ascii="Times New Roman" w:hAnsi="Times New Roman" w:cs="Times New Roman"/>
          <w:color w:val="FF0000"/>
          <w:sz w:val="24"/>
          <w:szCs w:val="24"/>
        </w:rPr>
        <w:t>result from self-management of other chronic conditions.</w:t>
      </w:r>
    </w:p>
    <w:p w14:paraId="1543AA99" w14:textId="0CAAD22D" w:rsidR="009E7D75" w:rsidRPr="002716AE" w:rsidRDefault="00D85CE3" w:rsidP="009E7D75">
      <w:pPr>
        <w:spacing w:line="480" w:lineRule="auto"/>
        <w:ind w:firstLine="708"/>
        <w:rPr>
          <w:rFonts w:ascii="Times New Roman" w:hAnsi="Times New Roman" w:cs="Times New Roman"/>
          <w:sz w:val="24"/>
          <w:szCs w:val="24"/>
        </w:rPr>
      </w:pPr>
      <w:r>
        <w:rPr>
          <w:rFonts w:ascii="Times New Roman" w:hAnsi="Times New Roman" w:cs="Times New Roman"/>
          <w:sz w:val="24"/>
          <w:szCs w:val="24"/>
        </w:rPr>
        <w:t>F</w:t>
      </w:r>
      <w:r w:rsidR="00D31C0A" w:rsidRPr="002716AE">
        <w:rPr>
          <w:rFonts w:ascii="Times New Roman" w:hAnsi="Times New Roman" w:cs="Times New Roman"/>
          <w:sz w:val="24"/>
          <w:szCs w:val="24"/>
        </w:rPr>
        <w:t xml:space="preserve">urther research is warranted to establish </w:t>
      </w:r>
      <w:r w:rsidR="00AD6148" w:rsidRPr="002716AE">
        <w:rPr>
          <w:rFonts w:ascii="Times New Roman" w:hAnsi="Times New Roman" w:cs="Times New Roman"/>
          <w:sz w:val="24"/>
          <w:szCs w:val="24"/>
        </w:rPr>
        <w:t xml:space="preserve">the </w:t>
      </w:r>
      <w:r w:rsidR="007D77C8" w:rsidRPr="002716AE">
        <w:rPr>
          <w:rFonts w:ascii="Times New Roman" w:hAnsi="Times New Roman" w:cs="Times New Roman"/>
          <w:sz w:val="24"/>
          <w:szCs w:val="24"/>
        </w:rPr>
        <w:t>PETS’</w:t>
      </w:r>
      <w:r w:rsidR="00D31C0A" w:rsidRPr="002716AE">
        <w:rPr>
          <w:rFonts w:ascii="Times New Roman" w:hAnsi="Times New Roman" w:cs="Times New Roman"/>
          <w:sz w:val="24"/>
          <w:szCs w:val="24"/>
        </w:rPr>
        <w:t xml:space="preserve"> </w:t>
      </w:r>
      <w:r w:rsidR="002A4BEF" w:rsidRPr="002716AE">
        <w:rPr>
          <w:rFonts w:ascii="Times New Roman" w:hAnsi="Times New Roman" w:cs="Times New Roman"/>
          <w:sz w:val="24"/>
          <w:szCs w:val="24"/>
        </w:rPr>
        <w:t xml:space="preserve">ability </w:t>
      </w:r>
      <w:r w:rsidR="00D31C0A" w:rsidRPr="002716AE">
        <w:rPr>
          <w:rFonts w:ascii="Times New Roman" w:hAnsi="Times New Roman" w:cs="Times New Roman"/>
          <w:sz w:val="24"/>
          <w:szCs w:val="24"/>
        </w:rPr>
        <w:t xml:space="preserve">to capture </w:t>
      </w:r>
      <w:r w:rsidR="00F1107C">
        <w:rPr>
          <w:rFonts w:ascii="Times New Roman" w:hAnsi="Times New Roman" w:cs="Times New Roman"/>
          <w:sz w:val="24"/>
          <w:szCs w:val="24"/>
        </w:rPr>
        <w:t xml:space="preserve">the treatment burden of </w:t>
      </w:r>
      <w:r w:rsidR="00AD6148" w:rsidRPr="002716AE">
        <w:rPr>
          <w:rFonts w:ascii="Times New Roman" w:hAnsi="Times New Roman" w:cs="Times New Roman"/>
          <w:sz w:val="24"/>
          <w:szCs w:val="24"/>
        </w:rPr>
        <w:t xml:space="preserve">CRC </w:t>
      </w:r>
      <w:r w:rsidR="007D77C8" w:rsidRPr="002716AE">
        <w:rPr>
          <w:rFonts w:ascii="Times New Roman" w:hAnsi="Times New Roman" w:cs="Times New Roman"/>
          <w:sz w:val="24"/>
          <w:szCs w:val="24"/>
        </w:rPr>
        <w:t>patients</w:t>
      </w:r>
      <w:r w:rsidR="00D45177" w:rsidRPr="002716AE">
        <w:rPr>
          <w:rFonts w:ascii="Times New Roman" w:hAnsi="Times New Roman" w:cs="Times New Roman"/>
          <w:sz w:val="24"/>
          <w:szCs w:val="24"/>
        </w:rPr>
        <w:t>.</w:t>
      </w:r>
      <w:r w:rsidR="008F4B1E" w:rsidRPr="002716AE">
        <w:rPr>
          <w:rFonts w:ascii="Times New Roman" w:hAnsi="Times New Roman" w:cs="Times New Roman"/>
          <w:sz w:val="24"/>
          <w:szCs w:val="24"/>
        </w:rPr>
        <w:t xml:space="preserve"> </w:t>
      </w:r>
      <w:r w:rsidR="009E7D75" w:rsidRPr="002716AE">
        <w:rPr>
          <w:rFonts w:ascii="Times New Roman" w:hAnsi="Times New Roman" w:cs="Times New Roman"/>
          <w:sz w:val="24"/>
          <w:szCs w:val="24"/>
        </w:rPr>
        <w:t xml:space="preserve">For two of the PETS dimensions (MINF and HCS), </w:t>
      </w:r>
      <w:r w:rsidR="00F1107C">
        <w:rPr>
          <w:rFonts w:ascii="Times New Roman" w:hAnsi="Times New Roman" w:cs="Times New Roman"/>
          <w:sz w:val="24"/>
          <w:szCs w:val="24"/>
        </w:rPr>
        <w:t xml:space="preserve">there were considerably more </w:t>
      </w:r>
      <w:r w:rsidR="009E7D75" w:rsidRPr="002716AE">
        <w:rPr>
          <w:rFonts w:ascii="Times New Roman" w:hAnsi="Times New Roman" w:cs="Times New Roman"/>
          <w:sz w:val="24"/>
          <w:szCs w:val="24"/>
        </w:rPr>
        <w:t xml:space="preserve">missing cases </w:t>
      </w:r>
      <w:r w:rsidR="00F1107C">
        <w:rPr>
          <w:rFonts w:ascii="Times New Roman" w:hAnsi="Times New Roman" w:cs="Times New Roman"/>
          <w:sz w:val="24"/>
          <w:szCs w:val="24"/>
        </w:rPr>
        <w:t>than for the other</w:t>
      </w:r>
      <w:r w:rsidR="009E7D75" w:rsidRPr="002716AE">
        <w:rPr>
          <w:rFonts w:ascii="Times New Roman" w:hAnsi="Times New Roman" w:cs="Times New Roman"/>
          <w:sz w:val="24"/>
          <w:szCs w:val="24"/>
        </w:rPr>
        <w:t xml:space="preserve"> dimensions. This can be explained by </w:t>
      </w:r>
      <w:r w:rsidR="00F1107C">
        <w:rPr>
          <w:rFonts w:ascii="Times New Roman" w:hAnsi="Times New Roman" w:cs="Times New Roman"/>
          <w:sz w:val="24"/>
          <w:szCs w:val="24"/>
        </w:rPr>
        <w:t xml:space="preserve">the availability </w:t>
      </w:r>
      <w:r w:rsidR="009E7D75" w:rsidRPr="002716AE">
        <w:rPr>
          <w:rFonts w:ascii="Times New Roman" w:hAnsi="Times New Roman" w:cs="Times New Roman"/>
          <w:sz w:val="24"/>
          <w:szCs w:val="24"/>
        </w:rPr>
        <w:t>of ‘do</w:t>
      </w:r>
      <w:r w:rsidR="00F1107C">
        <w:rPr>
          <w:rFonts w:ascii="Times New Roman" w:hAnsi="Times New Roman" w:cs="Times New Roman"/>
          <w:sz w:val="24"/>
          <w:szCs w:val="24"/>
        </w:rPr>
        <w:t>es</w:t>
      </w:r>
      <w:r w:rsidR="009E7D75" w:rsidRPr="002716AE">
        <w:rPr>
          <w:rFonts w:ascii="Times New Roman" w:hAnsi="Times New Roman" w:cs="Times New Roman"/>
          <w:sz w:val="24"/>
          <w:szCs w:val="24"/>
        </w:rPr>
        <w:t xml:space="preserve"> not apply to me’ </w:t>
      </w:r>
      <w:r w:rsidR="00F1107C">
        <w:rPr>
          <w:rFonts w:ascii="Times New Roman" w:hAnsi="Times New Roman" w:cs="Times New Roman"/>
          <w:sz w:val="24"/>
          <w:szCs w:val="24"/>
        </w:rPr>
        <w:t xml:space="preserve">as a response, </w:t>
      </w:r>
      <w:r w:rsidR="009E7D75" w:rsidRPr="002716AE">
        <w:rPr>
          <w:rFonts w:ascii="Times New Roman" w:hAnsi="Times New Roman" w:cs="Times New Roman"/>
          <w:sz w:val="24"/>
          <w:szCs w:val="24"/>
        </w:rPr>
        <w:t>which was reco</w:t>
      </w:r>
      <w:r w:rsidR="007F42AA">
        <w:rPr>
          <w:rFonts w:ascii="Times New Roman" w:hAnsi="Times New Roman" w:cs="Times New Roman"/>
          <w:sz w:val="24"/>
          <w:szCs w:val="24"/>
        </w:rPr>
        <w:t>r</w:t>
      </w:r>
      <w:r w:rsidR="009E7D75" w:rsidRPr="002716AE">
        <w:rPr>
          <w:rFonts w:ascii="Times New Roman" w:hAnsi="Times New Roman" w:cs="Times New Roman"/>
          <w:sz w:val="24"/>
          <w:szCs w:val="24"/>
        </w:rPr>
        <w:t xml:space="preserve">ded </w:t>
      </w:r>
      <w:r w:rsidR="00F1107C">
        <w:rPr>
          <w:rFonts w:ascii="Times New Roman" w:hAnsi="Times New Roman" w:cs="Times New Roman"/>
          <w:sz w:val="24"/>
          <w:szCs w:val="24"/>
        </w:rPr>
        <w:t>as</w:t>
      </w:r>
      <w:r w:rsidR="009E7D75" w:rsidRPr="002716AE">
        <w:rPr>
          <w:rFonts w:ascii="Times New Roman" w:hAnsi="Times New Roman" w:cs="Times New Roman"/>
          <w:sz w:val="24"/>
          <w:szCs w:val="24"/>
        </w:rPr>
        <w:t xml:space="preserve"> </w:t>
      </w:r>
      <w:r w:rsidR="00F1107C">
        <w:rPr>
          <w:rFonts w:ascii="Times New Roman" w:hAnsi="Times New Roman" w:cs="Times New Roman"/>
          <w:sz w:val="24"/>
          <w:szCs w:val="24"/>
        </w:rPr>
        <w:t>‘</w:t>
      </w:r>
      <w:r w:rsidR="009E7D75" w:rsidRPr="002716AE">
        <w:rPr>
          <w:rFonts w:ascii="Times New Roman" w:hAnsi="Times New Roman" w:cs="Times New Roman"/>
          <w:sz w:val="24"/>
          <w:szCs w:val="24"/>
        </w:rPr>
        <w:t>missing</w:t>
      </w:r>
      <w:r w:rsidR="00F1107C">
        <w:rPr>
          <w:rFonts w:ascii="Times New Roman" w:hAnsi="Times New Roman" w:cs="Times New Roman"/>
          <w:sz w:val="24"/>
          <w:szCs w:val="24"/>
        </w:rPr>
        <w:t>’</w:t>
      </w:r>
      <w:r w:rsidR="009E7D75" w:rsidRPr="002716AE">
        <w:rPr>
          <w:rFonts w:ascii="Times New Roman" w:hAnsi="Times New Roman" w:cs="Times New Roman"/>
          <w:sz w:val="24"/>
          <w:szCs w:val="24"/>
        </w:rPr>
        <w:t xml:space="preserve"> during scoring (Eton et al. 2017). </w:t>
      </w:r>
    </w:p>
    <w:p w14:paraId="3D96BA82" w14:textId="527A5759" w:rsidR="00C45C12" w:rsidRDefault="00F1107C" w:rsidP="005C5047">
      <w:pPr>
        <w:spacing w:line="480" w:lineRule="auto"/>
        <w:ind w:firstLine="708"/>
        <w:rPr>
          <w:rFonts w:ascii="Times New Roman" w:hAnsi="Times New Roman" w:cs="Times New Roman"/>
          <w:sz w:val="24"/>
          <w:szCs w:val="24"/>
        </w:rPr>
      </w:pPr>
      <w:r>
        <w:rPr>
          <w:rFonts w:ascii="Times New Roman" w:hAnsi="Times New Roman" w:cs="Times New Roman"/>
          <w:sz w:val="24"/>
          <w:szCs w:val="24"/>
        </w:rPr>
        <w:t>T</w:t>
      </w:r>
      <w:r w:rsidR="00CE09CD" w:rsidRPr="002716AE">
        <w:rPr>
          <w:rFonts w:ascii="Times New Roman" w:hAnsi="Times New Roman" w:cs="Times New Roman"/>
          <w:sz w:val="24"/>
          <w:szCs w:val="24"/>
        </w:rPr>
        <w:t xml:space="preserve">his </w:t>
      </w:r>
      <w:r w:rsidR="00C45C12" w:rsidRPr="002716AE">
        <w:rPr>
          <w:rFonts w:ascii="Times New Roman" w:hAnsi="Times New Roman" w:cs="Times New Roman"/>
          <w:sz w:val="24"/>
          <w:szCs w:val="24"/>
        </w:rPr>
        <w:t>study include</w:t>
      </w:r>
      <w:r w:rsidR="00B8201E" w:rsidRPr="002716AE">
        <w:rPr>
          <w:rFonts w:ascii="Times New Roman" w:hAnsi="Times New Roman" w:cs="Times New Roman"/>
          <w:sz w:val="24"/>
          <w:szCs w:val="24"/>
        </w:rPr>
        <w:t>d</w:t>
      </w:r>
      <w:r w:rsidR="00C45C12" w:rsidRPr="002716AE">
        <w:rPr>
          <w:rFonts w:ascii="Times New Roman" w:hAnsi="Times New Roman" w:cs="Times New Roman"/>
          <w:sz w:val="24"/>
          <w:szCs w:val="24"/>
        </w:rPr>
        <w:t xml:space="preserve"> both self-reported and observational data</w:t>
      </w:r>
      <w:r w:rsidR="00D04FBB" w:rsidRPr="002716AE">
        <w:rPr>
          <w:rFonts w:ascii="Times New Roman" w:hAnsi="Times New Roman" w:cs="Times New Roman"/>
          <w:sz w:val="24"/>
          <w:szCs w:val="24"/>
        </w:rPr>
        <w:t xml:space="preserve"> from </w:t>
      </w:r>
      <w:r>
        <w:rPr>
          <w:rFonts w:ascii="Times New Roman" w:hAnsi="Times New Roman" w:cs="Times New Roman"/>
          <w:sz w:val="24"/>
          <w:szCs w:val="24"/>
        </w:rPr>
        <w:t>a</w:t>
      </w:r>
      <w:r w:rsidR="00D04FBB" w:rsidRPr="002716AE">
        <w:rPr>
          <w:rFonts w:ascii="Times New Roman" w:hAnsi="Times New Roman" w:cs="Times New Roman"/>
          <w:sz w:val="24"/>
          <w:szCs w:val="24"/>
        </w:rPr>
        <w:t xml:space="preserve"> single cancer type</w:t>
      </w:r>
      <w:r>
        <w:rPr>
          <w:rFonts w:ascii="Times New Roman" w:hAnsi="Times New Roman" w:cs="Times New Roman"/>
          <w:sz w:val="24"/>
          <w:szCs w:val="24"/>
        </w:rPr>
        <w:t xml:space="preserve">, </w:t>
      </w:r>
      <w:r w:rsidR="00C45C12" w:rsidRPr="002716AE">
        <w:rPr>
          <w:rFonts w:ascii="Times New Roman" w:hAnsi="Times New Roman" w:cs="Times New Roman"/>
          <w:sz w:val="24"/>
          <w:szCs w:val="24"/>
        </w:rPr>
        <w:t xml:space="preserve">which </w:t>
      </w:r>
      <w:r w:rsidR="00D04FBB" w:rsidRPr="002716AE">
        <w:rPr>
          <w:rFonts w:ascii="Times New Roman" w:hAnsi="Times New Roman" w:cs="Times New Roman"/>
          <w:sz w:val="24"/>
          <w:szCs w:val="24"/>
        </w:rPr>
        <w:t>may</w:t>
      </w:r>
      <w:r w:rsidR="00C45C12" w:rsidRPr="002716AE">
        <w:rPr>
          <w:rFonts w:ascii="Times New Roman" w:hAnsi="Times New Roman" w:cs="Times New Roman"/>
          <w:sz w:val="24"/>
          <w:szCs w:val="24"/>
        </w:rPr>
        <w:t xml:space="preserve"> be considered a strength</w:t>
      </w:r>
      <w:r>
        <w:rPr>
          <w:rFonts w:ascii="Times New Roman" w:hAnsi="Times New Roman" w:cs="Times New Roman"/>
          <w:sz w:val="24"/>
          <w:szCs w:val="24"/>
        </w:rPr>
        <w:t xml:space="preserve"> </w:t>
      </w:r>
      <w:r w:rsidR="00D04FBB" w:rsidRPr="002716AE">
        <w:rPr>
          <w:rFonts w:ascii="Times New Roman" w:hAnsi="Times New Roman" w:cs="Times New Roman"/>
          <w:sz w:val="24"/>
          <w:szCs w:val="24"/>
        </w:rPr>
        <w:t>compared with earlier research that include</w:t>
      </w:r>
      <w:r>
        <w:rPr>
          <w:rFonts w:ascii="Times New Roman" w:hAnsi="Times New Roman" w:cs="Times New Roman"/>
          <w:sz w:val="24"/>
          <w:szCs w:val="24"/>
        </w:rPr>
        <w:t>d</w:t>
      </w:r>
      <w:r w:rsidR="00D04FBB" w:rsidRPr="002716AE">
        <w:rPr>
          <w:rFonts w:ascii="Times New Roman" w:hAnsi="Times New Roman" w:cs="Times New Roman"/>
          <w:sz w:val="24"/>
          <w:szCs w:val="24"/>
        </w:rPr>
        <w:t xml:space="preserve"> a range of different cancer </w:t>
      </w:r>
      <w:r>
        <w:rPr>
          <w:rFonts w:ascii="Times New Roman" w:hAnsi="Times New Roman" w:cs="Times New Roman"/>
          <w:sz w:val="24"/>
          <w:szCs w:val="24"/>
        </w:rPr>
        <w:t xml:space="preserve">patient </w:t>
      </w:r>
      <w:r w:rsidR="00D04FBB" w:rsidRPr="002716AE">
        <w:rPr>
          <w:rFonts w:ascii="Times New Roman" w:hAnsi="Times New Roman" w:cs="Times New Roman"/>
          <w:sz w:val="24"/>
          <w:szCs w:val="24"/>
        </w:rPr>
        <w:t>populations</w:t>
      </w:r>
      <w:r w:rsidR="00650983" w:rsidRPr="002716AE">
        <w:rPr>
          <w:rFonts w:ascii="Times New Roman" w:hAnsi="Times New Roman" w:cs="Times New Roman"/>
          <w:sz w:val="24"/>
          <w:szCs w:val="24"/>
        </w:rPr>
        <w:t>.</w:t>
      </w:r>
    </w:p>
    <w:p w14:paraId="3A75D0A4" w14:textId="77777777" w:rsidR="004734DA" w:rsidRDefault="004734DA" w:rsidP="005C5047">
      <w:pPr>
        <w:spacing w:line="480" w:lineRule="auto"/>
        <w:ind w:firstLine="708"/>
        <w:rPr>
          <w:rFonts w:ascii="Times New Roman" w:hAnsi="Times New Roman" w:cs="Times New Roman"/>
          <w:sz w:val="24"/>
          <w:szCs w:val="24"/>
        </w:rPr>
      </w:pPr>
    </w:p>
    <w:p w14:paraId="04AA42A1" w14:textId="4806BE99" w:rsidR="005615FA" w:rsidRPr="002716AE" w:rsidRDefault="005615FA" w:rsidP="00B00E5F">
      <w:pPr>
        <w:spacing w:line="480" w:lineRule="auto"/>
        <w:rPr>
          <w:rFonts w:ascii="Times New Roman" w:hAnsi="Times New Roman" w:cs="Times New Roman"/>
          <w:sz w:val="32"/>
          <w:szCs w:val="32"/>
        </w:rPr>
      </w:pPr>
      <w:r w:rsidRPr="002716AE">
        <w:rPr>
          <w:rFonts w:ascii="Times New Roman" w:hAnsi="Times New Roman" w:cs="Times New Roman"/>
          <w:sz w:val="32"/>
          <w:szCs w:val="32"/>
        </w:rPr>
        <w:t>6</w:t>
      </w:r>
      <w:r w:rsidRPr="002716AE">
        <w:rPr>
          <w:rFonts w:ascii="Times New Roman" w:hAnsi="Times New Roman" w:cs="Times New Roman"/>
          <w:sz w:val="32"/>
          <w:szCs w:val="32"/>
        </w:rPr>
        <w:tab/>
        <w:t>CONCLUSION</w:t>
      </w:r>
    </w:p>
    <w:p w14:paraId="6AB9EC4B" w14:textId="0BD91F3B" w:rsidR="00B52C96" w:rsidRPr="005D4E57" w:rsidRDefault="009B4E38" w:rsidP="00B52C96">
      <w:pPr>
        <w:spacing w:line="480" w:lineRule="auto"/>
        <w:ind w:firstLine="708"/>
        <w:rPr>
          <w:rFonts w:ascii="Times New Roman" w:hAnsi="Times New Roman" w:cs="Times New Roman"/>
          <w:color w:val="FF0000"/>
          <w:lang w:val="en-US"/>
        </w:rPr>
      </w:pPr>
      <w:r w:rsidRPr="002716AE">
        <w:rPr>
          <w:rFonts w:ascii="Times New Roman" w:hAnsi="Times New Roman" w:cs="Times New Roman"/>
          <w:sz w:val="24"/>
          <w:szCs w:val="24"/>
        </w:rPr>
        <w:t xml:space="preserve">The study found that </w:t>
      </w:r>
      <w:r w:rsidR="00BE72E8" w:rsidRPr="002716AE">
        <w:rPr>
          <w:rFonts w:ascii="Times New Roman" w:hAnsi="Times New Roman" w:cs="Times New Roman"/>
          <w:sz w:val="24"/>
          <w:szCs w:val="24"/>
        </w:rPr>
        <w:t xml:space="preserve">younger </w:t>
      </w:r>
      <w:r w:rsidR="00956143" w:rsidRPr="002716AE">
        <w:rPr>
          <w:rFonts w:ascii="Times New Roman" w:hAnsi="Times New Roman" w:cs="Times New Roman"/>
          <w:sz w:val="24"/>
          <w:szCs w:val="24"/>
        </w:rPr>
        <w:t>CRC patients</w:t>
      </w:r>
      <w:r w:rsidRPr="002716AE">
        <w:rPr>
          <w:rFonts w:ascii="Times New Roman" w:hAnsi="Times New Roman" w:cs="Times New Roman"/>
          <w:sz w:val="24"/>
          <w:szCs w:val="24"/>
        </w:rPr>
        <w:t xml:space="preserve">, those with a more </w:t>
      </w:r>
      <w:r w:rsidR="00A84C6D" w:rsidRPr="002716AE">
        <w:rPr>
          <w:rFonts w:ascii="Times New Roman" w:hAnsi="Times New Roman" w:cs="Times New Roman"/>
          <w:sz w:val="24"/>
          <w:szCs w:val="24"/>
        </w:rPr>
        <w:t>advanced</w:t>
      </w:r>
      <w:r w:rsidRPr="002716AE">
        <w:rPr>
          <w:rFonts w:ascii="Times New Roman" w:hAnsi="Times New Roman" w:cs="Times New Roman"/>
          <w:sz w:val="24"/>
          <w:szCs w:val="24"/>
        </w:rPr>
        <w:t xml:space="preserve"> cancer </w:t>
      </w:r>
      <w:r w:rsidR="00BE72E8" w:rsidRPr="002716AE">
        <w:rPr>
          <w:rFonts w:ascii="Times New Roman" w:hAnsi="Times New Roman" w:cs="Times New Roman"/>
          <w:sz w:val="24"/>
          <w:szCs w:val="24"/>
        </w:rPr>
        <w:t>stage</w:t>
      </w:r>
      <w:r w:rsidRPr="002716AE">
        <w:rPr>
          <w:rFonts w:ascii="Times New Roman" w:hAnsi="Times New Roman" w:cs="Times New Roman"/>
          <w:sz w:val="24"/>
          <w:szCs w:val="24"/>
        </w:rPr>
        <w:t xml:space="preserve">, and those </w:t>
      </w:r>
      <w:r w:rsidR="00BE72E8" w:rsidRPr="002716AE">
        <w:rPr>
          <w:rFonts w:ascii="Times New Roman" w:hAnsi="Times New Roman" w:cs="Times New Roman"/>
          <w:sz w:val="24"/>
          <w:szCs w:val="24"/>
        </w:rPr>
        <w:t>offered</w:t>
      </w:r>
      <w:r w:rsidR="00956143" w:rsidRPr="002716AE">
        <w:rPr>
          <w:rFonts w:ascii="Times New Roman" w:hAnsi="Times New Roman" w:cs="Times New Roman"/>
          <w:sz w:val="24"/>
          <w:szCs w:val="24"/>
        </w:rPr>
        <w:t xml:space="preserve"> adjuvant treatments </w:t>
      </w:r>
      <w:r w:rsidR="00F5021F">
        <w:rPr>
          <w:rFonts w:ascii="Times New Roman" w:hAnsi="Times New Roman" w:cs="Times New Roman"/>
          <w:sz w:val="24"/>
          <w:szCs w:val="24"/>
        </w:rPr>
        <w:t xml:space="preserve">were at </w:t>
      </w:r>
      <w:r w:rsidR="00BE72E8" w:rsidRPr="002716AE">
        <w:rPr>
          <w:rFonts w:ascii="Times New Roman" w:hAnsi="Times New Roman" w:cs="Times New Roman"/>
          <w:sz w:val="24"/>
          <w:szCs w:val="24"/>
        </w:rPr>
        <w:t xml:space="preserve">particular risk </w:t>
      </w:r>
      <w:r w:rsidR="00E2271D">
        <w:rPr>
          <w:rFonts w:ascii="Times New Roman" w:hAnsi="Times New Roman" w:cs="Times New Roman"/>
          <w:sz w:val="24"/>
          <w:szCs w:val="24"/>
        </w:rPr>
        <w:t>of</w:t>
      </w:r>
      <w:r w:rsidR="00E2271D" w:rsidRPr="002716AE">
        <w:rPr>
          <w:rFonts w:ascii="Times New Roman" w:hAnsi="Times New Roman" w:cs="Times New Roman"/>
          <w:sz w:val="24"/>
          <w:szCs w:val="24"/>
        </w:rPr>
        <w:t xml:space="preserve"> </w:t>
      </w:r>
      <w:r w:rsidRPr="002716AE">
        <w:rPr>
          <w:rFonts w:ascii="Times New Roman" w:hAnsi="Times New Roman" w:cs="Times New Roman"/>
          <w:sz w:val="24"/>
          <w:szCs w:val="24"/>
        </w:rPr>
        <w:t xml:space="preserve">CRF. CRF was significantly associated with </w:t>
      </w:r>
      <w:r w:rsidR="006740F3" w:rsidRPr="002716AE">
        <w:rPr>
          <w:rFonts w:ascii="Times New Roman" w:hAnsi="Times New Roman" w:cs="Times New Roman"/>
          <w:sz w:val="24"/>
          <w:szCs w:val="24"/>
        </w:rPr>
        <w:t xml:space="preserve">several </w:t>
      </w:r>
      <w:r w:rsidR="00057422" w:rsidRPr="002716AE">
        <w:rPr>
          <w:rFonts w:ascii="Times New Roman" w:hAnsi="Times New Roman" w:cs="Times New Roman"/>
          <w:sz w:val="24"/>
          <w:szCs w:val="24"/>
        </w:rPr>
        <w:t>t</w:t>
      </w:r>
      <w:r w:rsidR="000517CD" w:rsidRPr="002716AE">
        <w:rPr>
          <w:rFonts w:ascii="Times New Roman" w:hAnsi="Times New Roman" w:cs="Times New Roman"/>
          <w:sz w:val="24"/>
          <w:szCs w:val="24"/>
        </w:rPr>
        <w:t>reatment burden</w:t>
      </w:r>
      <w:r w:rsidR="006740F3" w:rsidRPr="002716AE">
        <w:rPr>
          <w:rFonts w:ascii="Times New Roman" w:hAnsi="Times New Roman" w:cs="Times New Roman"/>
          <w:sz w:val="24"/>
          <w:szCs w:val="24"/>
        </w:rPr>
        <w:t xml:space="preserve"> dimensions</w:t>
      </w:r>
      <w:r w:rsidRPr="002716AE">
        <w:rPr>
          <w:rFonts w:ascii="Times New Roman" w:hAnsi="Times New Roman" w:cs="Times New Roman"/>
          <w:sz w:val="24"/>
          <w:szCs w:val="24"/>
        </w:rPr>
        <w:t xml:space="preserve">, </w:t>
      </w:r>
      <w:r w:rsidR="005F31B2" w:rsidRPr="002716AE">
        <w:rPr>
          <w:rFonts w:ascii="Times New Roman" w:hAnsi="Times New Roman" w:cs="Times New Roman"/>
          <w:sz w:val="24"/>
          <w:szCs w:val="24"/>
        </w:rPr>
        <w:t xml:space="preserve">indicating that CRC patients who experience CRF </w:t>
      </w:r>
      <w:r w:rsidR="00A84C6D" w:rsidRPr="002716AE">
        <w:rPr>
          <w:rFonts w:ascii="Times New Roman" w:hAnsi="Times New Roman" w:cs="Times New Roman"/>
          <w:sz w:val="24"/>
          <w:szCs w:val="24"/>
        </w:rPr>
        <w:t xml:space="preserve">will </w:t>
      </w:r>
      <w:r w:rsidR="005F31B2" w:rsidRPr="002716AE">
        <w:rPr>
          <w:rFonts w:ascii="Times New Roman" w:hAnsi="Times New Roman" w:cs="Times New Roman"/>
          <w:sz w:val="24"/>
          <w:szCs w:val="24"/>
        </w:rPr>
        <w:t xml:space="preserve">also </w:t>
      </w:r>
      <w:r w:rsidR="00A84C6D" w:rsidRPr="002716AE">
        <w:rPr>
          <w:rFonts w:ascii="Times New Roman" w:hAnsi="Times New Roman" w:cs="Times New Roman"/>
          <w:sz w:val="24"/>
          <w:szCs w:val="24"/>
        </w:rPr>
        <w:t xml:space="preserve">likely </w:t>
      </w:r>
      <w:r w:rsidR="005F31B2" w:rsidRPr="002716AE">
        <w:rPr>
          <w:rFonts w:ascii="Times New Roman" w:hAnsi="Times New Roman" w:cs="Times New Roman"/>
          <w:sz w:val="24"/>
          <w:szCs w:val="24"/>
        </w:rPr>
        <w:t>experience</w:t>
      </w:r>
      <w:r w:rsidR="000517CD" w:rsidRPr="002716AE">
        <w:rPr>
          <w:rFonts w:ascii="Times New Roman" w:hAnsi="Times New Roman" w:cs="Times New Roman"/>
          <w:sz w:val="24"/>
          <w:szCs w:val="24"/>
        </w:rPr>
        <w:t xml:space="preserve"> burden</w:t>
      </w:r>
      <w:r w:rsidR="00594884">
        <w:rPr>
          <w:rFonts w:ascii="Times New Roman" w:hAnsi="Times New Roman" w:cs="Times New Roman"/>
          <w:sz w:val="24"/>
          <w:szCs w:val="24"/>
        </w:rPr>
        <w:t xml:space="preserve"> from </w:t>
      </w:r>
      <w:r w:rsidR="00594884" w:rsidRPr="00594884">
        <w:rPr>
          <w:rFonts w:ascii="Times New Roman" w:hAnsi="Times New Roman" w:cs="Times New Roman"/>
          <w:color w:val="FF0000"/>
          <w:sz w:val="24"/>
          <w:szCs w:val="24"/>
        </w:rPr>
        <w:t>cancer therapies and self-management</w:t>
      </w:r>
      <w:r w:rsidR="005F31B2" w:rsidRPr="002716AE">
        <w:rPr>
          <w:rFonts w:ascii="Times New Roman" w:hAnsi="Times New Roman" w:cs="Times New Roman"/>
          <w:sz w:val="24"/>
          <w:szCs w:val="24"/>
        </w:rPr>
        <w:t>.</w:t>
      </w:r>
      <w:r w:rsidR="00594884">
        <w:rPr>
          <w:rFonts w:ascii="Times New Roman" w:hAnsi="Times New Roman" w:cs="Times New Roman"/>
          <w:sz w:val="24"/>
          <w:szCs w:val="24"/>
        </w:rPr>
        <w:t xml:space="preserve"> </w:t>
      </w:r>
      <w:r w:rsidR="005F31B2" w:rsidRPr="002716AE">
        <w:rPr>
          <w:rFonts w:ascii="Times New Roman" w:hAnsi="Times New Roman" w:cs="Times New Roman"/>
          <w:sz w:val="24"/>
          <w:szCs w:val="24"/>
        </w:rPr>
        <w:t xml:space="preserve"> </w:t>
      </w:r>
      <w:r w:rsidR="00F5021F">
        <w:rPr>
          <w:rFonts w:ascii="Times New Roman" w:hAnsi="Times New Roman" w:cs="Times New Roman"/>
          <w:sz w:val="24"/>
          <w:szCs w:val="24"/>
        </w:rPr>
        <w:t>T</w:t>
      </w:r>
      <w:r w:rsidRPr="002716AE">
        <w:rPr>
          <w:rFonts w:ascii="Times New Roman" w:hAnsi="Times New Roman" w:cs="Times New Roman"/>
          <w:sz w:val="24"/>
          <w:szCs w:val="24"/>
        </w:rPr>
        <w:t xml:space="preserve">he </w:t>
      </w:r>
      <w:r w:rsidR="00956143" w:rsidRPr="002716AE">
        <w:rPr>
          <w:rFonts w:ascii="Times New Roman" w:hAnsi="Times New Roman" w:cs="Times New Roman"/>
          <w:sz w:val="24"/>
          <w:szCs w:val="24"/>
        </w:rPr>
        <w:t>patient workload of finding and understanding medical information relevant to self-management of the cancer illness and treatments</w:t>
      </w:r>
      <w:r w:rsidRPr="002716AE">
        <w:rPr>
          <w:rFonts w:ascii="Times New Roman" w:hAnsi="Times New Roman" w:cs="Times New Roman"/>
          <w:sz w:val="24"/>
          <w:szCs w:val="24"/>
        </w:rPr>
        <w:t xml:space="preserve"> was </w:t>
      </w:r>
      <w:r w:rsidR="00F5021F">
        <w:rPr>
          <w:rFonts w:ascii="Times New Roman" w:hAnsi="Times New Roman" w:cs="Times New Roman"/>
          <w:sz w:val="24"/>
          <w:szCs w:val="24"/>
        </w:rPr>
        <w:t xml:space="preserve">particularly </w:t>
      </w:r>
      <w:r w:rsidRPr="002716AE">
        <w:rPr>
          <w:rFonts w:ascii="Times New Roman" w:hAnsi="Times New Roman" w:cs="Times New Roman"/>
          <w:sz w:val="24"/>
          <w:szCs w:val="24"/>
        </w:rPr>
        <w:t xml:space="preserve">associated with </w:t>
      </w:r>
      <w:r w:rsidR="005F31B2" w:rsidRPr="002716AE">
        <w:rPr>
          <w:rFonts w:ascii="Times New Roman" w:hAnsi="Times New Roman" w:cs="Times New Roman"/>
          <w:sz w:val="24"/>
          <w:szCs w:val="24"/>
        </w:rPr>
        <w:t>perceptual fatigue</w:t>
      </w:r>
      <w:r w:rsidR="009869D9" w:rsidRPr="002716AE">
        <w:rPr>
          <w:rFonts w:ascii="Times New Roman" w:hAnsi="Times New Roman" w:cs="Times New Roman"/>
          <w:sz w:val="24"/>
          <w:szCs w:val="24"/>
        </w:rPr>
        <w:t>,</w:t>
      </w:r>
      <w:r w:rsidR="00F5021F">
        <w:rPr>
          <w:rFonts w:ascii="Times New Roman" w:hAnsi="Times New Roman" w:cs="Times New Roman"/>
          <w:sz w:val="24"/>
          <w:szCs w:val="24"/>
        </w:rPr>
        <w:t xml:space="preserve"> but this</w:t>
      </w:r>
      <w:r w:rsidR="009869D9" w:rsidRPr="002716AE">
        <w:rPr>
          <w:rFonts w:ascii="Times New Roman" w:hAnsi="Times New Roman" w:cs="Times New Roman"/>
          <w:sz w:val="24"/>
          <w:szCs w:val="24"/>
        </w:rPr>
        <w:t xml:space="preserve"> relationship </w:t>
      </w:r>
      <w:r w:rsidR="00F5021F">
        <w:rPr>
          <w:rFonts w:ascii="Times New Roman" w:hAnsi="Times New Roman" w:cs="Times New Roman"/>
          <w:sz w:val="24"/>
          <w:szCs w:val="24"/>
        </w:rPr>
        <w:t xml:space="preserve">was </w:t>
      </w:r>
      <w:r w:rsidR="009869D9" w:rsidRPr="002716AE">
        <w:rPr>
          <w:rFonts w:ascii="Times New Roman" w:hAnsi="Times New Roman" w:cs="Times New Roman"/>
          <w:sz w:val="24"/>
          <w:szCs w:val="24"/>
        </w:rPr>
        <w:t xml:space="preserve">confounded by the </w:t>
      </w:r>
      <w:r w:rsidR="007D77C8" w:rsidRPr="002716AE">
        <w:rPr>
          <w:rFonts w:ascii="Times New Roman" w:hAnsi="Times New Roman" w:cs="Times New Roman"/>
          <w:sz w:val="24"/>
          <w:szCs w:val="24"/>
        </w:rPr>
        <w:t>patient’s</w:t>
      </w:r>
      <w:r w:rsidR="009869D9" w:rsidRPr="002716AE">
        <w:rPr>
          <w:rFonts w:ascii="Times New Roman" w:hAnsi="Times New Roman" w:cs="Times New Roman"/>
          <w:sz w:val="24"/>
          <w:szCs w:val="24"/>
        </w:rPr>
        <w:t xml:space="preserve"> age and </w:t>
      </w:r>
      <w:r w:rsidR="00BE72E8" w:rsidRPr="002716AE">
        <w:rPr>
          <w:rFonts w:ascii="Times New Roman" w:hAnsi="Times New Roman" w:cs="Times New Roman"/>
          <w:sz w:val="24"/>
          <w:szCs w:val="24"/>
        </w:rPr>
        <w:t xml:space="preserve">the </w:t>
      </w:r>
      <w:r w:rsidR="009869D9" w:rsidRPr="002716AE">
        <w:rPr>
          <w:rFonts w:ascii="Times New Roman" w:hAnsi="Times New Roman" w:cs="Times New Roman"/>
          <w:sz w:val="24"/>
          <w:szCs w:val="24"/>
        </w:rPr>
        <w:t>treatment received.</w:t>
      </w:r>
      <w:r w:rsidR="00596D31">
        <w:rPr>
          <w:rFonts w:ascii="Times New Roman" w:hAnsi="Times New Roman" w:cs="Times New Roman"/>
          <w:sz w:val="24"/>
          <w:szCs w:val="24"/>
        </w:rPr>
        <w:t xml:space="preserve"> </w:t>
      </w:r>
      <w:r w:rsidR="00B426E6">
        <w:rPr>
          <w:rFonts w:ascii="Times New Roman" w:hAnsi="Times New Roman" w:cs="Times New Roman"/>
          <w:sz w:val="24"/>
          <w:szCs w:val="24"/>
        </w:rPr>
        <w:t>Moreover, CRC s</w:t>
      </w:r>
      <w:r w:rsidR="00596D31">
        <w:rPr>
          <w:rFonts w:ascii="Times New Roman" w:hAnsi="Times New Roman" w:cs="Times New Roman"/>
          <w:sz w:val="24"/>
          <w:szCs w:val="24"/>
        </w:rPr>
        <w:t>elf-management</w:t>
      </w:r>
      <w:r w:rsidR="00B426E6">
        <w:rPr>
          <w:rFonts w:ascii="Times New Roman" w:hAnsi="Times New Roman" w:cs="Times New Roman"/>
          <w:sz w:val="24"/>
          <w:szCs w:val="24"/>
        </w:rPr>
        <w:t>’s</w:t>
      </w:r>
      <w:r w:rsidR="00596D31">
        <w:rPr>
          <w:rFonts w:ascii="Times New Roman" w:hAnsi="Times New Roman" w:cs="Times New Roman"/>
          <w:sz w:val="24"/>
          <w:szCs w:val="24"/>
        </w:rPr>
        <w:t xml:space="preserve"> impact on </w:t>
      </w:r>
      <w:r w:rsidR="00B426E6">
        <w:rPr>
          <w:rFonts w:ascii="Times New Roman" w:hAnsi="Times New Roman" w:cs="Times New Roman"/>
          <w:sz w:val="24"/>
          <w:szCs w:val="24"/>
        </w:rPr>
        <w:t xml:space="preserve">the </w:t>
      </w:r>
      <w:r w:rsidR="00596D31">
        <w:rPr>
          <w:rFonts w:ascii="Times New Roman" w:hAnsi="Times New Roman" w:cs="Times New Roman"/>
          <w:sz w:val="24"/>
          <w:szCs w:val="24"/>
        </w:rPr>
        <w:t>patient</w:t>
      </w:r>
      <w:r w:rsidR="00B426E6">
        <w:rPr>
          <w:rFonts w:ascii="Times New Roman" w:hAnsi="Times New Roman" w:cs="Times New Roman"/>
          <w:sz w:val="24"/>
          <w:szCs w:val="24"/>
        </w:rPr>
        <w:t>’</w:t>
      </w:r>
      <w:r w:rsidR="00596D31">
        <w:rPr>
          <w:rFonts w:ascii="Times New Roman" w:hAnsi="Times New Roman" w:cs="Times New Roman"/>
          <w:sz w:val="24"/>
          <w:szCs w:val="24"/>
        </w:rPr>
        <w:t xml:space="preserve">s well-being </w:t>
      </w:r>
      <w:r w:rsidR="00B426E6">
        <w:rPr>
          <w:rFonts w:ascii="Times New Roman" w:hAnsi="Times New Roman" w:cs="Times New Roman"/>
          <w:sz w:val="24"/>
          <w:szCs w:val="24"/>
        </w:rPr>
        <w:t xml:space="preserve">was strongly and significantly associated with CRF. </w:t>
      </w:r>
      <w:r w:rsidR="004115DA" w:rsidRPr="00B52C96">
        <w:rPr>
          <w:rFonts w:ascii="Times New Roman" w:hAnsi="Times New Roman" w:cs="Times New Roman"/>
          <w:color w:val="FF0000"/>
          <w:sz w:val="24"/>
          <w:szCs w:val="24"/>
        </w:rPr>
        <w:t>CRC patient sub-groups</w:t>
      </w:r>
      <w:r w:rsidR="00B52C96" w:rsidRPr="00B52C96">
        <w:rPr>
          <w:rFonts w:ascii="Times New Roman" w:hAnsi="Times New Roman" w:cs="Times New Roman"/>
          <w:color w:val="FF0000"/>
          <w:sz w:val="24"/>
          <w:szCs w:val="24"/>
        </w:rPr>
        <w:t xml:space="preserve"> of younger age, </w:t>
      </w:r>
      <w:r w:rsidR="00B52C96">
        <w:rPr>
          <w:rFonts w:ascii="Times New Roman" w:hAnsi="Times New Roman" w:cs="Times New Roman"/>
          <w:color w:val="FF0000"/>
          <w:sz w:val="24"/>
          <w:szCs w:val="24"/>
          <w:lang w:val="en-US"/>
        </w:rPr>
        <w:t xml:space="preserve">no additional treatment, longer time since </w:t>
      </w:r>
      <w:r w:rsidR="00B52C96" w:rsidRPr="005D4E57">
        <w:rPr>
          <w:rFonts w:ascii="Times New Roman" w:hAnsi="Times New Roman" w:cs="Times New Roman"/>
          <w:color w:val="FF0000"/>
          <w:sz w:val="24"/>
          <w:szCs w:val="24"/>
          <w:lang w:val="en-US"/>
        </w:rPr>
        <w:t xml:space="preserve">primary surgery </w:t>
      </w:r>
      <w:r w:rsidR="00B52C96">
        <w:rPr>
          <w:rFonts w:ascii="Times New Roman" w:hAnsi="Times New Roman" w:cs="Times New Roman"/>
          <w:color w:val="FF0000"/>
          <w:sz w:val="24"/>
          <w:szCs w:val="24"/>
          <w:lang w:val="en-US"/>
        </w:rPr>
        <w:t>and multimorbidity showed higher correlations between CRF and treatment burden</w:t>
      </w:r>
      <w:r w:rsidR="00B52C96" w:rsidRPr="005D4E57">
        <w:rPr>
          <w:rFonts w:ascii="Times New Roman" w:hAnsi="Times New Roman" w:cs="Times New Roman"/>
          <w:color w:val="FF0000"/>
          <w:sz w:val="24"/>
          <w:szCs w:val="24"/>
          <w:lang w:val="en-US"/>
        </w:rPr>
        <w:t xml:space="preserve">. </w:t>
      </w:r>
    </w:p>
    <w:p w14:paraId="5530C9CF" w14:textId="5D88D7E5" w:rsidR="007E1E90" w:rsidRPr="002716AE" w:rsidRDefault="00642556" w:rsidP="007E1E90">
      <w:pPr>
        <w:pStyle w:val="Heading2"/>
        <w:rPr>
          <w:rFonts w:ascii="Times New Roman" w:hAnsi="Times New Roman" w:cs="Times New Roman"/>
          <w:color w:val="auto"/>
          <w:sz w:val="32"/>
          <w:szCs w:val="32"/>
        </w:rPr>
      </w:pPr>
      <w:r w:rsidRPr="002716AE">
        <w:rPr>
          <w:rFonts w:ascii="Times New Roman" w:hAnsi="Times New Roman" w:cs="Times New Roman"/>
          <w:color w:val="auto"/>
          <w:sz w:val="32"/>
          <w:szCs w:val="32"/>
        </w:rPr>
        <w:t>7</w:t>
      </w:r>
      <w:r w:rsidRPr="002716AE">
        <w:rPr>
          <w:rFonts w:ascii="Times New Roman" w:hAnsi="Times New Roman" w:cs="Times New Roman"/>
          <w:color w:val="auto"/>
          <w:sz w:val="32"/>
          <w:szCs w:val="32"/>
        </w:rPr>
        <w:tab/>
      </w:r>
      <w:r w:rsidR="007E1E90" w:rsidRPr="002716AE">
        <w:rPr>
          <w:rFonts w:ascii="Times New Roman" w:hAnsi="Times New Roman" w:cs="Times New Roman"/>
          <w:color w:val="auto"/>
          <w:sz w:val="32"/>
          <w:szCs w:val="32"/>
        </w:rPr>
        <w:t>IMPLICATIONS FOR PRACTICE</w:t>
      </w:r>
      <w:r w:rsidRPr="002716AE">
        <w:rPr>
          <w:rFonts w:ascii="Times New Roman" w:hAnsi="Times New Roman" w:cs="Times New Roman"/>
          <w:color w:val="auto"/>
          <w:sz w:val="32"/>
          <w:szCs w:val="32"/>
        </w:rPr>
        <w:br/>
      </w:r>
    </w:p>
    <w:p w14:paraId="5FA0AA9E" w14:textId="7AB6FE6C" w:rsidR="00DC0618" w:rsidRPr="005C5047" w:rsidRDefault="006B1652" w:rsidP="000517CD">
      <w:pPr>
        <w:spacing w:line="480" w:lineRule="auto"/>
        <w:ind w:firstLine="708"/>
        <w:rPr>
          <w:rFonts w:ascii="Times New Roman" w:hAnsi="Times New Roman" w:cs="Times New Roman"/>
          <w:color w:val="FF0000"/>
          <w:sz w:val="24"/>
          <w:szCs w:val="24"/>
        </w:rPr>
      </w:pPr>
      <w:r w:rsidRPr="002716AE">
        <w:rPr>
          <w:rFonts w:ascii="Times New Roman" w:hAnsi="Times New Roman" w:cs="Times New Roman"/>
          <w:sz w:val="24"/>
          <w:szCs w:val="24"/>
        </w:rPr>
        <w:t>This study suggest</w:t>
      </w:r>
      <w:r w:rsidR="00C26B4F" w:rsidRPr="002716AE">
        <w:rPr>
          <w:rFonts w:ascii="Times New Roman" w:hAnsi="Times New Roman" w:cs="Times New Roman"/>
          <w:sz w:val="24"/>
          <w:szCs w:val="24"/>
        </w:rPr>
        <w:t>s</w:t>
      </w:r>
      <w:r w:rsidRPr="002716AE">
        <w:rPr>
          <w:rFonts w:ascii="Times New Roman" w:hAnsi="Times New Roman" w:cs="Times New Roman"/>
          <w:sz w:val="24"/>
          <w:szCs w:val="24"/>
        </w:rPr>
        <w:t xml:space="preserve"> that </w:t>
      </w:r>
      <w:r w:rsidR="005C3DF3">
        <w:rPr>
          <w:rFonts w:ascii="Times New Roman" w:hAnsi="Times New Roman" w:cs="Times New Roman"/>
          <w:sz w:val="24"/>
          <w:szCs w:val="24"/>
        </w:rPr>
        <w:t>clinicians</w:t>
      </w:r>
      <w:r w:rsidR="00D532D5" w:rsidRPr="002716AE">
        <w:rPr>
          <w:rFonts w:ascii="Times New Roman" w:hAnsi="Times New Roman" w:cs="Times New Roman"/>
          <w:sz w:val="24"/>
          <w:szCs w:val="24"/>
        </w:rPr>
        <w:t xml:space="preserve"> </w:t>
      </w:r>
      <w:r w:rsidR="00F5021F">
        <w:rPr>
          <w:rFonts w:ascii="Times New Roman" w:hAnsi="Times New Roman" w:cs="Times New Roman"/>
          <w:sz w:val="24"/>
          <w:szCs w:val="24"/>
        </w:rPr>
        <w:t xml:space="preserve">should </w:t>
      </w:r>
      <w:r w:rsidR="00D532D5" w:rsidRPr="002716AE">
        <w:rPr>
          <w:rFonts w:ascii="Times New Roman" w:hAnsi="Times New Roman" w:cs="Times New Roman"/>
          <w:sz w:val="24"/>
          <w:szCs w:val="24"/>
        </w:rPr>
        <w:t xml:space="preserve">pay </w:t>
      </w:r>
      <w:r w:rsidR="00F5021F">
        <w:rPr>
          <w:rFonts w:ascii="Times New Roman" w:hAnsi="Times New Roman" w:cs="Times New Roman"/>
          <w:sz w:val="24"/>
          <w:szCs w:val="24"/>
        </w:rPr>
        <w:t>particular</w:t>
      </w:r>
      <w:r w:rsidR="00D532D5" w:rsidRPr="002716AE">
        <w:rPr>
          <w:rFonts w:ascii="Times New Roman" w:hAnsi="Times New Roman" w:cs="Times New Roman"/>
          <w:sz w:val="24"/>
          <w:szCs w:val="24"/>
        </w:rPr>
        <w:t xml:space="preserve"> attention to the fatigue experience of CRC patients who are younger of age and those </w:t>
      </w:r>
      <w:r w:rsidR="006740F3" w:rsidRPr="002716AE">
        <w:rPr>
          <w:rFonts w:ascii="Times New Roman" w:hAnsi="Times New Roman" w:cs="Times New Roman"/>
          <w:sz w:val="24"/>
          <w:szCs w:val="24"/>
        </w:rPr>
        <w:t>with</w:t>
      </w:r>
      <w:r w:rsidR="00D532D5" w:rsidRPr="002716AE">
        <w:rPr>
          <w:rFonts w:ascii="Times New Roman" w:hAnsi="Times New Roman" w:cs="Times New Roman"/>
          <w:sz w:val="24"/>
          <w:szCs w:val="24"/>
        </w:rPr>
        <w:t xml:space="preserve"> more </w:t>
      </w:r>
      <w:r w:rsidR="00A84C6D" w:rsidRPr="002716AE">
        <w:rPr>
          <w:rFonts w:ascii="Times New Roman" w:hAnsi="Times New Roman" w:cs="Times New Roman"/>
          <w:sz w:val="24"/>
          <w:szCs w:val="24"/>
        </w:rPr>
        <w:t>advanced disease</w:t>
      </w:r>
      <w:r w:rsidR="00D532D5" w:rsidRPr="002716AE">
        <w:rPr>
          <w:rFonts w:ascii="Times New Roman" w:hAnsi="Times New Roman" w:cs="Times New Roman"/>
          <w:sz w:val="24"/>
          <w:szCs w:val="24"/>
        </w:rPr>
        <w:t xml:space="preserve"> undergoing treatments </w:t>
      </w:r>
      <w:r w:rsidR="00A84C6D" w:rsidRPr="002716AE">
        <w:rPr>
          <w:rFonts w:ascii="Times New Roman" w:hAnsi="Times New Roman" w:cs="Times New Roman"/>
          <w:sz w:val="24"/>
          <w:szCs w:val="24"/>
        </w:rPr>
        <w:t xml:space="preserve">in addition </w:t>
      </w:r>
      <w:r w:rsidR="00D532D5" w:rsidRPr="002716AE">
        <w:rPr>
          <w:rFonts w:ascii="Times New Roman" w:hAnsi="Times New Roman" w:cs="Times New Roman"/>
          <w:sz w:val="24"/>
          <w:szCs w:val="24"/>
        </w:rPr>
        <w:t xml:space="preserve">to primary, surgical procedures. </w:t>
      </w:r>
      <w:r w:rsidR="00DC0618" w:rsidRPr="002716AE">
        <w:rPr>
          <w:rFonts w:ascii="Times New Roman" w:hAnsi="Times New Roman" w:cs="Times New Roman"/>
          <w:sz w:val="24"/>
          <w:szCs w:val="24"/>
        </w:rPr>
        <w:t xml:space="preserve">Considering the short inpatient </w:t>
      </w:r>
      <w:r w:rsidR="00F81332">
        <w:rPr>
          <w:rFonts w:ascii="Times New Roman" w:hAnsi="Times New Roman" w:cs="Times New Roman"/>
          <w:sz w:val="24"/>
          <w:szCs w:val="24"/>
        </w:rPr>
        <w:t>stays of people undergoing</w:t>
      </w:r>
      <w:r w:rsidR="00DC0618" w:rsidRPr="002716AE">
        <w:rPr>
          <w:rFonts w:ascii="Times New Roman" w:hAnsi="Times New Roman" w:cs="Times New Roman"/>
          <w:sz w:val="24"/>
          <w:szCs w:val="24"/>
        </w:rPr>
        <w:t xml:space="preserve"> primary surgery, it can be challenging for </w:t>
      </w:r>
      <w:r w:rsidR="00F26156">
        <w:rPr>
          <w:rFonts w:ascii="Times New Roman" w:hAnsi="Times New Roman" w:cs="Times New Roman"/>
          <w:sz w:val="24"/>
          <w:szCs w:val="24"/>
        </w:rPr>
        <w:t>clinicians</w:t>
      </w:r>
      <w:r w:rsidR="00DC0618" w:rsidRPr="002716AE">
        <w:rPr>
          <w:rFonts w:ascii="Times New Roman" w:hAnsi="Times New Roman" w:cs="Times New Roman"/>
          <w:sz w:val="24"/>
          <w:szCs w:val="24"/>
        </w:rPr>
        <w:t xml:space="preserve"> to capture and meet patients</w:t>
      </w:r>
      <w:r w:rsidR="00C26B4F" w:rsidRPr="002716AE">
        <w:rPr>
          <w:rFonts w:ascii="Times New Roman" w:hAnsi="Times New Roman" w:cs="Times New Roman"/>
          <w:sz w:val="24"/>
          <w:szCs w:val="24"/>
        </w:rPr>
        <w:t>’</w:t>
      </w:r>
      <w:r w:rsidR="00DC0618" w:rsidRPr="002716AE">
        <w:rPr>
          <w:rFonts w:ascii="Times New Roman" w:hAnsi="Times New Roman" w:cs="Times New Roman"/>
          <w:sz w:val="24"/>
          <w:szCs w:val="24"/>
        </w:rPr>
        <w:t xml:space="preserve"> need for self-</w:t>
      </w:r>
      <w:r w:rsidR="00594884" w:rsidRPr="00594884">
        <w:rPr>
          <w:rFonts w:ascii="Times New Roman" w:hAnsi="Times New Roman" w:cs="Times New Roman"/>
          <w:color w:val="FF0000"/>
          <w:sz w:val="24"/>
          <w:szCs w:val="24"/>
        </w:rPr>
        <w:t>managemen</w:t>
      </w:r>
      <w:r w:rsidR="00594884">
        <w:rPr>
          <w:rFonts w:ascii="Times New Roman" w:hAnsi="Times New Roman" w:cs="Times New Roman"/>
          <w:sz w:val="24"/>
          <w:szCs w:val="24"/>
        </w:rPr>
        <w:t>t</w:t>
      </w:r>
      <w:r w:rsidR="00DC0618" w:rsidRPr="002716AE">
        <w:rPr>
          <w:rFonts w:ascii="Times New Roman" w:hAnsi="Times New Roman" w:cs="Times New Roman"/>
          <w:sz w:val="24"/>
          <w:szCs w:val="24"/>
        </w:rPr>
        <w:t xml:space="preserve"> support. Thus, screening patient</w:t>
      </w:r>
      <w:r w:rsidR="00F5021F">
        <w:rPr>
          <w:rFonts w:ascii="Times New Roman" w:hAnsi="Times New Roman" w:cs="Times New Roman"/>
          <w:sz w:val="24"/>
          <w:szCs w:val="24"/>
        </w:rPr>
        <w:t xml:space="preserve">s for </w:t>
      </w:r>
      <w:r w:rsidR="00DC0618" w:rsidRPr="002716AE">
        <w:rPr>
          <w:rFonts w:ascii="Times New Roman" w:hAnsi="Times New Roman" w:cs="Times New Roman"/>
          <w:sz w:val="24"/>
          <w:szCs w:val="24"/>
        </w:rPr>
        <w:t xml:space="preserve">self-management ability and treatment burden should be considered for incorporation into the clinical pathway. </w:t>
      </w:r>
      <w:r w:rsidR="00F5021F">
        <w:rPr>
          <w:rFonts w:ascii="Times New Roman" w:hAnsi="Times New Roman" w:cs="Times New Roman"/>
          <w:sz w:val="24"/>
          <w:szCs w:val="24"/>
        </w:rPr>
        <w:t>S</w:t>
      </w:r>
      <w:r w:rsidR="00DC0618" w:rsidRPr="002716AE">
        <w:rPr>
          <w:rFonts w:ascii="Times New Roman" w:hAnsi="Times New Roman" w:cs="Times New Roman"/>
          <w:sz w:val="24"/>
          <w:szCs w:val="24"/>
        </w:rPr>
        <w:t xml:space="preserve">upport </w:t>
      </w:r>
      <w:r w:rsidR="009E7D75" w:rsidRPr="002716AE">
        <w:rPr>
          <w:rFonts w:ascii="Times New Roman" w:hAnsi="Times New Roman" w:cs="Times New Roman"/>
          <w:sz w:val="24"/>
          <w:szCs w:val="24"/>
        </w:rPr>
        <w:t>following hospital discharge</w:t>
      </w:r>
      <w:r w:rsidR="00F5021F">
        <w:rPr>
          <w:rFonts w:ascii="Times New Roman" w:hAnsi="Times New Roman" w:cs="Times New Roman"/>
          <w:sz w:val="24"/>
          <w:szCs w:val="24"/>
        </w:rPr>
        <w:t xml:space="preserve"> could also be extended</w:t>
      </w:r>
      <w:r w:rsidR="009E7D75" w:rsidRPr="002716AE">
        <w:rPr>
          <w:rFonts w:ascii="Times New Roman" w:hAnsi="Times New Roman" w:cs="Times New Roman"/>
          <w:sz w:val="24"/>
          <w:szCs w:val="24"/>
        </w:rPr>
        <w:t xml:space="preserve"> </w:t>
      </w:r>
      <w:r w:rsidR="00DC0618" w:rsidRPr="002716AE">
        <w:rPr>
          <w:rFonts w:ascii="Times New Roman" w:hAnsi="Times New Roman" w:cs="Times New Roman"/>
          <w:sz w:val="24"/>
          <w:szCs w:val="24"/>
        </w:rPr>
        <w:t xml:space="preserve">by </w:t>
      </w:r>
      <w:r w:rsidR="00F5021F">
        <w:rPr>
          <w:rFonts w:ascii="Times New Roman" w:hAnsi="Times New Roman" w:cs="Times New Roman"/>
          <w:sz w:val="24"/>
          <w:szCs w:val="24"/>
        </w:rPr>
        <w:t xml:space="preserve">providing </w:t>
      </w:r>
      <w:r w:rsidR="00DC0618" w:rsidRPr="002716AE">
        <w:rPr>
          <w:rFonts w:ascii="Times New Roman" w:hAnsi="Times New Roman" w:cs="Times New Roman"/>
          <w:sz w:val="24"/>
          <w:szCs w:val="24"/>
        </w:rPr>
        <w:t>nurse-led eHealth interventions</w:t>
      </w:r>
      <w:r w:rsidR="00F5021F">
        <w:rPr>
          <w:rFonts w:ascii="Times New Roman" w:hAnsi="Times New Roman" w:cs="Times New Roman"/>
          <w:sz w:val="24"/>
          <w:szCs w:val="24"/>
        </w:rPr>
        <w:t>,</w:t>
      </w:r>
      <w:r w:rsidR="00DC0618" w:rsidRPr="002716AE">
        <w:rPr>
          <w:rFonts w:ascii="Times New Roman" w:hAnsi="Times New Roman" w:cs="Times New Roman"/>
          <w:sz w:val="24"/>
          <w:szCs w:val="24"/>
        </w:rPr>
        <w:t xml:space="preserve"> </w:t>
      </w:r>
      <w:r w:rsidR="00F5021F">
        <w:rPr>
          <w:rFonts w:ascii="Times New Roman" w:hAnsi="Times New Roman" w:cs="Times New Roman"/>
          <w:sz w:val="24"/>
          <w:szCs w:val="24"/>
        </w:rPr>
        <w:t>with a focus on</w:t>
      </w:r>
      <w:r w:rsidR="00F5021F" w:rsidRPr="002716AE">
        <w:rPr>
          <w:rFonts w:ascii="Times New Roman" w:hAnsi="Times New Roman" w:cs="Times New Roman"/>
          <w:sz w:val="24"/>
          <w:szCs w:val="24"/>
        </w:rPr>
        <w:t xml:space="preserve"> </w:t>
      </w:r>
      <w:r w:rsidR="00DC0618" w:rsidRPr="002716AE">
        <w:rPr>
          <w:rFonts w:ascii="Times New Roman" w:hAnsi="Times New Roman" w:cs="Times New Roman"/>
          <w:sz w:val="24"/>
          <w:szCs w:val="24"/>
        </w:rPr>
        <w:t>informational, educational and psycho-social support</w:t>
      </w:r>
      <w:r w:rsidR="00D33A09">
        <w:rPr>
          <w:rFonts w:ascii="Times New Roman" w:hAnsi="Times New Roman" w:cs="Times New Roman"/>
          <w:sz w:val="24"/>
          <w:szCs w:val="24"/>
        </w:rPr>
        <w:t xml:space="preserve"> to </w:t>
      </w:r>
      <w:r w:rsidR="005148E0">
        <w:rPr>
          <w:rFonts w:ascii="Times New Roman" w:hAnsi="Times New Roman" w:cs="Times New Roman"/>
          <w:sz w:val="24"/>
          <w:szCs w:val="24"/>
        </w:rPr>
        <w:t xml:space="preserve">strengthen the capacity for self-management and </w:t>
      </w:r>
      <w:r w:rsidR="00D33A09">
        <w:rPr>
          <w:rFonts w:ascii="Times New Roman" w:hAnsi="Times New Roman" w:cs="Times New Roman"/>
          <w:sz w:val="24"/>
          <w:szCs w:val="24"/>
        </w:rPr>
        <w:t>ameliorate CRF</w:t>
      </w:r>
      <w:r w:rsidR="00DC0618" w:rsidRPr="002716AE">
        <w:rPr>
          <w:rFonts w:ascii="Times New Roman" w:hAnsi="Times New Roman" w:cs="Times New Roman"/>
          <w:sz w:val="24"/>
          <w:szCs w:val="24"/>
        </w:rPr>
        <w:t>.</w:t>
      </w:r>
      <w:r w:rsidR="00175799">
        <w:rPr>
          <w:rFonts w:ascii="Times New Roman" w:hAnsi="Times New Roman" w:cs="Times New Roman"/>
          <w:sz w:val="24"/>
          <w:szCs w:val="24"/>
        </w:rPr>
        <w:t xml:space="preserve"> </w:t>
      </w:r>
      <w:r w:rsidR="005C5047" w:rsidRPr="005C5047">
        <w:rPr>
          <w:rFonts w:ascii="Times New Roman" w:hAnsi="Times New Roman" w:cs="Times New Roman"/>
          <w:color w:val="FF0000"/>
          <w:sz w:val="24"/>
          <w:szCs w:val="24"/>
        </w:rPr>
        <w:t xml:space="preserve">Such interventions may especially </w:t>
      </w:r>
      <w:r w:rsidR="004734DA">
        <w:rPr>
          <w:rFonts w:ascii="Times New Roman" w:hAnsi="Times New Roman" w:cs="Times New Roman"/>
          <w:color w:val="FF0000"/>
          <w:sz w:val="24"/>
          <w:szCs w:val="24"/>
        </w:rPr>
        <w:t xml:space="preserve">be </w:t>
      </w:r>
      <w:r w:rsidR="00FE45C3">
        <w:rPr>
          <w:rFonts w:ascii="Times New Roman" w:hAnsi="Times New Roman" w:cs="Times New Roman"/>
          <w:color w:val="FF0000"/>
          <w:sz w:val="24"/>
          <w:szCs w:val="24"/>
        </w:rPr>
        <w:t>appropriate for</w:t>
      </w:r>
      <w:r w:rsidR="005C5047" w:rsidRPr="005C5047">
        <w:rPr>
          <w:rFonts w:ascii="Times New Roman" w:hAnsi="Times New Roman" w:cs="Times New Roman"/>
          <w:color w:val="FF0000"/>
          <w:sz w:val="24"/>
          <w:szCs w:val="24"/>
        </w:rPr>
        <w:t xml:space="preserve"> younger </w:t>
      </w:r>
      <w:r w:rsidR="00FE45C3">
        <w:rPr>
          <w:rFonts w:ascii="Times New Roman" w:hAnsi="Times New Roman" w:cs="Times New Roman"/>
          <w:color w:val="FF0000"/>
          <w:sz w:val="24"/>
          <w:szCs w:val="24"/>
        </w:rPr>
        <w:t xml:space="preserve">CRC </w:t>
      </w:r>
      <w:r w:rsidR="005C5047" w:rsidRPr="005C5047">
        <w:rPr>
          <w:rFonts w:ascii="Times New Roman" w:hAnsi="Times New Roman" w:cs="Times New Roman"/>
          <w:color w:val="FF0000"/>
          <w:sz w:val="24"/>
          <w:szCs w:val="24"/>
        </w:rPr>
        <w:t xml:space="preserve">survivors, </w:t>
      </w:r>
      <w:r w:rsidR="00FE45C3">
        <w:rPr>
          <w:rFonts w:ascii="Times New Roman" w:hAnsi="Times New Roman" w:cs="Times New Roman"/>
          <w:color w:val="FF0000"/>
          <w:sz w:val="24"/>
          <w:szCs w:val="24"/>
        </w:rPr>
        <w:t xml:space="preserve">CRC </w:t>
      </w:r>
      <w:r w:rsidR="005C5047" w:rsidRPr="005C5047">
        <w:rPr>
          <w:rFonts w:ascii="Times New Roman" w:hAnsi="Times New Roman" w:cs="Times New Roman"/>
          <w:color w:val="FF0000"/>
          <w:sz w:val="24"/>
          <w:szCs w:val="24"/>
        </w:rPr>
        <w:t xml:space="preserve">survivors with </w:t>
      </w:r>
      <w:r w:rsidR="00BE27A7">
        <w:rPr>
          <w:rFonts w:ascii="Times New Roman" w:hAnsi="Times New Roman" w:cs="Times New Roman"/>
          <w:color w:val="FF0000"/>
          <w:sz w:val="24"/>
          <w:szCs w:val="24"/>
        </w:rPr>
        <w:t xml:space="preserve">advanced </w:t>
      </w:r>
      <w:r w:rsidR="005C5047" w:rsidRPr="005C5047">
        <w:rPr>
          <w:rFonts w:ascii="Times New Roman" w:hAnsi="Times New Roman" w:cs="Times New Roman"/>
          <w:color w:val="FF0000"/>
          <w:sz w:val="24"/>
          <w:szCs w:val="24"/>
        </w:rPr>
        <w:t xml:space="preserve">cancer, </w:t>
      </w:r>
      <w:r w:rsidR="004734DA">
        <w:rPr>
          <w:rFonts w:ascii="Times New Roman" w:hAnsi="Times New Roman" w:cs="Times New Roman"/>
          <w:color w:val="FF0000"/>
          <w:sz w:val="24"/>
          <w:szCs w:val="24"/>
        </w:rPr>
        <w:t>l</w:t>
      </w:r>
      <w:r w:rsidR="004734DA">
        <w:rPr>
          <w:rFonts w:ascii="Times New Roman" w:hAnsi="Times New Roman" w:cs="Times New Roman"/>
          <w:color w:val="FF0000"/>
          <w:sz w:val="24"/>
          <w:szCs w:val="24"/>
          <w:lang w:val="en-US"/>
        </w:rPr>
        <w:t xml:space="preserve">onger time since </w:t>
      </w:r>
      <w:r w:rsidR="004734DA" w:rsidRPr="005D4E57">
        <w:rPr>
          <w:rFonts w:ascii="Times New Roman" w:hAnsi="Times New Roman" w:cs="Times New Roman"/>
          <w:color w:val="FF0000"/>
          <w:sz w:val="24"/>
          <w:szCs w:val="24"/>
          <w:lang w:val="en-US"/>
        </w:rPr>
        <w:t>primary surgery</w:t>
      </w:r>
      <w:r w:rsidR="005C5047">
        <w:rPr>
          <w:rFonts w:ascii="Times New Roman" w:hAnsi="Times New Roman" w:cs="Times New Roman"/>
          <w:color w:val="FF0000"/>
          <w:sz w:val="24"/>
          <w:szCs w:val="24"/>
        </w:rPr>
        <w:t xml:space="preserve">, </w:t>
      </w:r>
      <w:r w:rsidR="00FE45C3">
        <w:rPr>
          <w:rFonts w:ascii="Times New Roman" w:hAnsi="Times New Roman" w:cs="Times New Roman"/>
          <w:color w:val="FF0000"/>
          <w:sz w:val="24"/>
          <w:szCs w:val="24"/>
        </w:rPr>
        <w:t>or</w:t>
      </w:r>
      <w:r w:rsidR="005C5047">
        <w:rPr>
          <w:rFonts w:ascii="Times New Roman" w:hAnsi="Times New Roman" w:cs="Times New Roman"/>
          <w:color w:val="FF0000"/>
          <w:sz w:val="24"/>
          <w:szCs w:val="24"/>
        </w:rPr>
        <w:t xml:space="preserve"> </w:t>
      </w:r>
      <w:r w:rsidR="00E62812">
        <w:rPr>
          <w:rFonts w:ascii="Times New Roman" w:hAnsi="Times New Roman" w:cs="Times New Roman"/>
          <w:color w:val="FF0000"/>
          <w:sz w:val="24"/>
          <w:szCs w:val="24"/>
        </w:rPr>
        <w:t xml:space="preserve">for </w:t>
      </w:r>
      <w:r w:rsidR="005C5047">
        <w:rPr>
          <w:rFonts w:ascii="Times New Roman" w:hAnsi="Times New Roman" w:cs="Times New Roman"/>
          <w:color w:val="FF0000"/>
          <w:sz w:val="24"/>
          <w:szCs w:val="24"/>
        </w:rPr>
        <w:t xml:space="preserve">comorbid </w:t>
      </w:r>
      <w:r w:rsidR="00FE45C3">
        <w:rPr>
          <w:rFonts w:ascii="Times New Roman" w:hAnsi="Times New Roman" w:cs="Times New Roman"/>
          <w:color w:val="FF0000"/>
          <w:sz w:val="24"/>
          <w:szCs w:val="24"/>
        </w:rPr>
        <w:t xml:space="preserve">CRC </w:t>
      </w:r>
      <w:r w:rsidR="005C5047">
        <w:rPr>
          <w:rFonts w:ascii="Times New Roman" w:hAnsi="Times New Roman" w:cs="Times New Roman"/>
          <w:color w:val="FF0000"/>
          <w:sz w:val="24"/>
          <w:szCs w:val="24"/>
        </w:rPr>
        <w:t>survivors.</w:t>
      </w:r>
    </w:p>
    <w:p w14:paraId="4C27F8CF" w14:textId="307CF1B6" w:rsidR="00835B7F" w:rsidRPr="002716AE" w:rsidRDefault="00835B7F" w:rsidP="00562BF3">
      <w:pPr>
        <w:spacing w:line="480" w:lineRule="auto"/>
        <w:rPr>
          <w:rFonts w:ascii="Times New Roman" w:hAnsi="Times New Roman" w:cs="Times New Roman"/>
          <w:sz w:val="24"/>
          <w:szCs w:val="24"/>
        </w:rPr>
      </w:pPr>
      <w:r w:rsidRPr="002716AE">
        <w:rPr>
          <w:rFonts w:ascii="Times New Roman" w:hAnsi="Times New Roman" w:cs="Times New Roman"/>
          <w:sz w:val="24"/>
          <w:szCs w:val="24"/>
        </w:rPr>
        <w:t>REFERENCES</w:t>
      </w:r>
    </w:p>
    <w:p w14:paraId="3B3CD41C" w14:textId="501915B7" w:rsidR="008A0708" w:rsidRPr="002716AE" w:rsidRDefault="008A0708" w:rsidP="00585F90">
      <w:pPr>
        <w:spacing w:line="480" w:lineRule="auto"/>
        <w:ind w:left="709" w:hanging="709"/>
        <w:rPr>
          <w:rFonts w:ascii="Times New Roman" w:hAnsi="Times New Roman" w:cs="Times New Roman"/>
          <w:color w:val="222222"/>
          <w:sz w:val="24"/>
          <w:szCs w:val="24"/>
          <w:shd w:val="clear" w:color="auto" w:fill="FFFFFF"/>
        </w:rPr>
      </w:pPr>
      <w:r w:rsidRPr="002716AE">
        <w:rPr>
          <w:rFonts w:ascii="Times New Roman" w:hAnsi="Times New Roman" w:cs="Times New Roman"/>
          <w:color w:val="222222"/>
          <w:sz w:val="24"/>
          <w:szCs w:val="24"/>
          <w:shd w:val="clear" w:color="auto" w:fill="FFFFFF"/>
        </w:rPr>
        <w:t>Aminisani, N., Nikbakht, H., Jafarabadi, M. A., &amp; Shamshirgaran, S. M. (2017). Depression, anxiety, and health related quality of life among colorectal cancer survivors. </w:t>
      </w:r>
      <w:r w:rsidRPr="002716AE">
        <w:rPr>
          <w:rFonts w:ascii="Times New Roman" w:hAnsi="Times New Roman" w:cs="Times New Roman"/>
          <w:i/>
          <w:iCs/>
          <w:color w:val="222222"/>
          <w:sz w:val="24"/>
          <w:szCs w:val="24"/>
          <w:shd w:val="clear" w:color="auto" w:fill="FFFFFF"/>
        </w:rPr>
        <w:t>Journal of gastrointestinal oncology</w:t>
      </w:r>
      <w:r w:rsidRPr="002716AE">
        <w:rPr>
          <w:rFonts w:ascii="Times New Roman" w:hAnsi="Times New Roman" w:cs="Times New Roman"/>
          <w:color w:val="222222"/>
          <w:sz w:val="24"/>
          <w:szCs w:val="24"/>
          <w:shd w:val="clear" w:color="auto" w:fill="FFFFFF"/>
        </w:rPr>
        <w:t>, </w:t>
      </w:r>
      <w:r w:rsidRPr="002716AE">
        <w:rPr>
          <w:rFonts w:ascii="Times New Roman" w:hAnsi="Times New Roman" w:cs="Times New Roman"/>
          <w:i/>
          <w:iCs/>
          <w:color w:val="222222"/>
          <w:sz w:val="24"/>
          <w:szCs w:val="24"/>
          <w:shd w:val="clear" w:color="auto" w:fill="FFFFFF"/>
        </w:rPr>
        <w:t>8</w:t>
      </w:r>
      <w:r w:rsidRPr="002716AE">
        <w:rPr>
          <w:rFonts w:ascii="Times New Roman" w:hAnsi="Times New Roman" w:cs="Times New Roman"/>
          <w:color w:val="222222"/>
          <w:sz w:val="24"/>
          <w:szCs w:val="24"/>
          <w:shd w:val="clear" w:color="auto" w:fill="FFFFFF"/>
        </w:rPr>
        <w:t>(1), 81.</w:t>
      </w:r>
    </w:p>
    <w:p w14:paraId="0B8257AF" w14:textId="721D5E09" w:rsidR="005D6B02" w:rsidRPr="00726EBA" w:rsidRDefault="005D6B02" w:rsidP="00585F90">
      <w:pPr>
        <w:spacing w:line="480" w:lineRule="auto"/>
        <w:ind w:left="709" w:hanging="709"/>
        <w:rPr>
          <w:rFonts w:ascii="Times New Roman" w:hAnsi="Times New Roman" w:cs="Times New Roman"/>
          <w:color w:val="222222"/>
          <w:sz w:val="24"/>
          <w:szCs w:val="24"/>
          <w:shd w:val="clear" w:color="auto" w:fill="FFFFFF"/>
        </w:rPr>
      </w:pPr>
      <w:r w:rsidRPr="002716AE">
        <w:rPr>
          <w:rFonts w:ascii="Times New Roman" w:hAnsi="Times New Roman" w:cs="Times New Roman"/>
          <w:color w:val="222222"/>
          <w:sz w:val="24"/>
          <w:szCs w:val="24"/>
          <w:shd w:val="clear" w:color="auto" w:fill="FFFFFF"/>
        </w:rPr>
        <w:t xml:space="preserve">Babyak, M. A. (2004). What you see may not be what you get: a brief, nontechnical introduction to overfitting in regression-type models. </w:t>
      </w:r>
      <w:r w:rsidRPr="00726EBA">
        <w:rPr>
          <w:rFonts w:ascii="Times New Roman" w:hAnsi="Times New Roman" w:cs="Times New Roman"/>
          <w:i/>
          <w:iCs/>
          <w:color w:val="222222"/>
          <w:sz w:val="24"/>
          <w:szCs w:val="24"/>
        </w:rPr>
        <w:t>Psychosomatic medicine</w:t>
      </w:r>
      <w:r w:rsidRPr="00726EBA">
        <w:rPr>
          <w:rFonts w:ascii="Times New Roman" w:hAnsi="Times New Roman" w:cs="Times New Roman"/>
          <w:color w:val="222222"/>
          <w:sz w:val="24"/>
          <w:szCs w:val="24"/>
          <w:shd w:val="clear" w:color="auto" w:fill="FFFFFF"/>
        </w:rPr>
        <w:t xml:space="preserve">, </w:t>
      </w:r>
      <w:r w:rsidRPr="00726EBA">
        <w:rPr>
          <w:rFonts w:ascii="Times New Roman" w:hAnsi="Times New Roman" w:cs="Times New Roman"/>
          <w:i/>
          <w:iCs/>
          <w:color w:val="222222"/>
          <w:sz w:val="24"/>
          <w:szCs w:val="24"/>
        </w:rPr>
        <w:t>66</w:t>
      </w:r>
      <w:r w:rsidRPr="00726EBA">
        <w:rPr>
          <w:rFonts w:ascii="Times New Roman" w:hAnsi="Times New Roman" w:cs="Times New Roman"/>
          <w:color w:val="222222"/>
          <w:sz w:val="24"/>
          <w:szCs w:val="24"/>
          <w:shd w:val="clear" w:color="auto" w:fill="FFFFFF"/>
        </w:rPr>
        <w:t>(3), 411</w:t>
      </w:r>
      <w:r w:rsidR="007F42AA" w:rsidRPr="00726EBA">
        <w:rPr>
          <w:rFonts w:ascii="Times New Roman" w:hAnsi="Times New Roman" w:cs="Times New Roman"/>
          <w:color w:val="222222"/>
          <w:sz w:val="24"/>
          <w:szCs w:val="24"/>
          <w:shd w:val="clear" w:color="auto" w:fill="FFFFFF"/>
        </w:rPr>
        <w:t>–</w:t>
      </w:r>
      <w:r w:rsidRPr="00726EBA">
        <w:rPr>
          <w:rFonts w:ascii="Times New Roman" w:hAnsi="Times New Roman" w:cs="Times New Roman"/>
          <w:color w:val="222222"/>
          <w:sz w:val="24"/>
          <w:szCs w:val="24"/>
          <w:shd w:val="clear" w:color="auto" w:fill="FFFFFF"/>
        </w:rPr>
        <w:t>421.</w:t>
      </w:r>
    </w:p>
    <w:p w14:paraId="7AD44E12" w14:textId="4B7C9281" w:rsidR="00EC10DF" w:rsidRPr="001A075C" w:rsidRDefault="00EC10DF" w:rsidP="00EC10DF">
      <w:pPr>
        <w:autoSpaceDE w:val="0"/>
        <w:autoSpaceDN w:val="0"/>
        <w:adjustRightInd w:val="0"/>
        <w:spacing w:after="0" w:line="480" w:lineRule="auto"/>
        <w:ind w:left="709" w:hanging="709"/>
        <w:jc w:val="both"/>
        <w:rPr>
          <w:rFonts w:ascii="Times New Roman" w:hAnsi="Times New Roman" w:cs="Times New Roman"/>
          <w:color w:val="131413"/>
          <w:sz w:val="24"/>
          <w:szCs w:val="24"/>
        </w:rPr>
      </w:pPr>
      <w:r w:rsidRPr="00726EBA">
        <w:rPr>
          <w:rFonts w:ascii="Times New Roman" w:hAnsi="Times New Roman" w:cs="Times New Roman"/>
          <w:color w:val="222222"/>
          <w:sz w:val="24"/>
          <w:szCs w:val="24"/>
          <w:shd w:val="clear" w:color="auto" w:fill="FFFFFF"/>
        </w:rPr>
        <w:t xml:space="preserve">Berger, A.M., Mooney, K., Alvarez-Perez, A., Breitbart, W.S., Carpenter, K.M., Cella, D., Cleeland, C., Dotan, E., Eisenberger, M.A., Escalante, C.P., Jacobsen, P.B., </w:t>
      </w:r>
      <w:r w:rsidRPr="00726EBA">
        <w:rPr>
          <w:rFonts w:ascii="Times New Roman" w:hAnsi="Times New Roman" w:cs="Times New Roman"/>
          <w:sz w:val="24"/>
          <w:szCs w:val="24"/>
        </w:rPr>
        <w:t>Jankowski, C., LeBlanc, T., Ligibel,</w:t>
      </w:r>
      <w:r w:rsidR="001A075C" w:rsidRPr="00726EBA">
        <w:rPr>
          <w:rFonts w:ascii="Times New Roman" w:hAnsi="Times New Roman" w:cs="Times New Roman"/>
          <w:sz w:val="24"/>
          <w:szCs w:val="24"/>
        </w:rPr>
        <w:t xml:space="preserve"> J.A., </w:t>
      </w:r>
      <w:r w:rsidRPr="00726EBA">
        <w:rPr>
          <w:rFonts w:ascii="Times New Roman" w:hAnsi="Times New Roman" w:cs="Times New Roman"/>
          <w:sz w:val="24"/>
          <w:szCs w:val="24"/>
        </w:rPr>
        <w:t xml:space="preserve">Loggers, </w:t>
      </w:r>
      <w:r w:rsidR="001A075C" w:rsidRPr="00726EBA">
        <w:rPr>
          <w:rFonts w:ascii="Times New Roman" w:hAnsi="Times New Roman" w:cs="Times New Roman"/>
          <w:sz w:val="24"/>
          <w:szCs w:val="24"/>
        </w:rPr>
        <w:t xml:space="preserve">E.T., </w:t>
      </w:r>
      <w:r w:rsidRPr="00726EBA">
        <w:rPr>
          <w:rFonts w:ascii="Times New Roman" w:hAnsi="Times New Roman" w:cs="Times New Roman"/>
          <w:sz w:val="24"/>
          <w:szCs w:val="24"/>
        </w:rPr>
        <w:t xml:space="preserve">Mandrell, </w:t>
      </w:r>
      <w:r w:rsidR="001A075C" w:rsidRPr="00726EBA">
        <w:rPr>
          <w:rFonts w:ascii="Times New Roman" w:hAnsi="Times New Roman" w:cs="Times New Roman"/>
          <w:sz w:val="24"/>
          <w:szCs w:val="24"/>
        </w:rPr>
        <w:t>B.</w:t>
      </w:r>
      <w:r w:rsidRPr="00726EBA">
        <w:rPr>
          <w:rFonts w:ascii="Times New Roman" w:hAnsi="Times New Roman" w:cs="Times New Roman"/>
          <w:sz w:val="24"/>
          <w:szCs w:val="24"/>
        </w:rPr>
        <w:t>, Murphy,</w:t>
      </w:r>
      <w:r w:rsidR="001A075C" w:rsidRPr="00726EBA">
        <w:rPr>
          <w:rFonts w:ascii="Times New Roman" w:hAnsi="Times New Roman" w:cs="Times New Roman"/>
          <w:sz w:val="24"/>
          <w:szCs w:val="24"/>
        </w:rPr>
        <w:t xml:space="preserve"> B.A., </w:t>
      </w:r>
      <w:r w:rsidRPr="00726EBA">
        <w:rPr>
          <w:rFonts w:ascii="Times New Roman" w:hAnsi="Times New Roman" w:cs="Times New Roman"/>
          <w:sz w:val="24"/>
          <w:szCs w:val="24"/>
        </w:rPr>
        <w:t xml:space="preserve">Palesh, </w:t>
      </w:r>
      <w:r w:rsidR="001A075C" w:rsidRPr="00726EBA">
        <w:rPr>
          <w:rFonts w:ascii="Times New Roman" w:hAnsi="Times New Roman" w:cs="Times New Roman"/>
          <w:sz w:val="24"/>
          <w:szCs w:val="24"/>
        </w:rPr>
        <w:t xml:space="preserve">O., </w:t>
      </w:r>
      <w:r w:rsidRPr="00726EBA">
        <w:rPr>
          <w:rFonts w:ascii="Times New Roman" w:hAnsi="Times New Roman" w:cs="Times New Roman"/>
          <w:sz w:val="24"/>
          <w:szCs w:val="24"/>
        </w:rPr>
        <w:t>Pirl,</w:t>
      </w:r>
      <w:r w:rsidR="001A075C" w:rsidRPr="00726EBA">
        <w:rPr>
          <w:rFonts w:ascii="Times New Roman" w:hAnsi="Times New Roman" w:cs="Times New Roman"/>
          <w:sz w:val="24"/>
          <w:szCs w:val="24"/>
        </w:rPr>
        <w:t xml:space="preserve"> W.</w:t>
      </w:r>
      <w:r w:rsidR="00954FFD" w:rsidRPr="00726EBA">
        <w:rPr>
          <w:rFonts w:ascii="Times New Roman" w:hAnsi="Times New Roman" w:cs="Times New Roman"/>
          <w:sz w:val="24"/>
          <w:szCs w:val="24"/>
        </w:rPr>
        <w:t xml:space="preserve"> </w:t>
      </w:r>
      <w:r w:rsidR="001A075C" w:rsidRPr="00726EBA">
        <w:rPr>
          <w:rFonts w:ascii="Times New Roman" w:hAnsi="Times New Roman" w:cs="Times New Roman"/>
          <w:sz w:val="24"/>
          <w:szCs w:val="24"/>
        </w:rPr>
        <w:t>F</w:t>
      </w:r>
      <w:r w:rsidR="00954FFD" w:rsidRPr="00726EBA">
        <w:rPr>
          <w:rFonts w:ascii="Times New Roman" w:hAnsi="Times New Roman" w:cs="Times New Roman"/>
          <w:sz w:val="24"/>
          <w:szCs w:val="24"/>
        </w:rPr>
        <w:t>.,</w:t>
      </w:r>
      <w:r w:rsidR="001A075C" w:rsidRPr="00726EBA">
        <w:rPr>
          <w:rFonts w:ascii="Times New Roman" w:hAnsi="Times New Roman" w:cs="Times New Roman"/>
          <w:sz w:val="24"/>
          <w:szCs w:val="24"/>
        </w:rPr>
        <w:t xml:space="preserve"> </w:t>
      </w:r>
      <w:r w:rsidRPr="00726EBA">
        <w:rPr>
          <w:rFonts w:ascii="Times New Roman" w:hAnsi="Times New Roman" w:cs="Times New Roman"/>
          <w:sz w:val="24"/>
          <w:szCs w:val="24"/>
        </w:rPr>
        <w:t>Plaxe,</w:t>
      </w:r>
      <w:r w:rsidR="001A075C" w:rsidRPr="00726EBA">
        <w:rPr>
          <w:rFonts w:ascii="Times New Roman" w:hAnsi="Times New Roman" w:cs="Times New Roman"/>
          <w:sz w:val="24"/>
          <w:szCs w:val="24"/>
        </w:rPr>
        <w:t xml:space="preserve"> S.C., </w:t>
      </w:r>
      <w:r w:rsidRPr="00726EBA">
        <w:rPr>
          <w:rFonts w:ascii="Times New Roman" w:hAnsi="Times New Roman" w:cs="Times New Roman"/>
          <w:sz w:val="24"/>
          <w:szCs w:val="24"/>
        </w:rPr>
        <w:t xml:space="preserve">Riba, </w:t>
      </w:r>
      <w:r w:rsidR="001A075C" w:rsidRPr="00726EBA">
        <w:rPr>
          <w:rFonts w:ascii="Times New Roman" w:hAnsi="Times New Roman" w:cs="Times New Roman"/>
          <w:sz w:val="24"/>
          <w:szCs w:val="24"/>
        </w:rPr>
        <w:t>M.B., R</w:t>
      </w:r>
      <w:r w:rsidRPr="00726EBA">
        <w:rPr>
          <w:rFonts w:ascii="Times New Roman" w:hAnsi="Times New Roman" w:cs="Times New Roman"/>
          <w:sz w:val="24"/>
          <w:szCs w:val="24"/>
        </w:rPr>
        <w:t>ugo,</w:t>
      </w:r>
      <w:r w:rsidR="001A075C" w:rsidRPr="00726EBA">
        <w:rPr>
          <w:rFonts w:ascii="Times New Roman" w:hAnsi="Times New Roman" w:cs="Times New Roman"/>
          <w:sz w:val="24"/>
          <w:szCs w:val="24"/>
        </w:rPr>
        <w:t xml:space="preserve"> H.S., </w:t>
      </w:r>
      <w:r w:rsidRPr="00726EBA">
        <w:rPr>
          <w:rFonts w:ascii="Times New Roman" w:hAnsi="Times New Roman" w:cs="Times New Roman"/>
          <w:sz w:val="24"/>
          <w:szCs w:val="24"/>
        </w:rPr>
        <w:t>Salvador,</w:t>
      </w:r>
      <w:r w:rsidR="001A075C" w:rsidRPr="00726EBA">
        <w:rPr>
          <w:rFonts w:ascii="Times New Roman" w:hAnsi="Times New Roman" w:cs="Times New Roman"/>
          <w:sz w:val="24"/>
          <w:szCs w:val="24"/>
        </w:rPr>
        <w:t xml:space="preserve"> C., </w:t>
      </w:r>
      <w:r w:rsidRPr="00726EBA">
        <w:rPr>
          <w:rFonts w:ascii="Times New Roman" w:hAnsi="Times New Roman" w:cs="Times New Roman"/>
          <w:sz w:val="24"/>
          <w:szCs w:val="24"/>
        </w:rPr>
        <w:t>Wagner,</w:t>
      </w:r>
      <w:r w:rsidR="001A075C" w:rsidRPr="00726EBA">
        <w:rPr>
          <w:rFonts w:ascii="Times New Roman" w:hAnsi="Times New Roman" w:cs="Times New Roman"/>
          <w:sz w:val="24"/>
          <w:szCs w:val="24"/>
        </w:rPr>
        <w:t xml:space="preserve"> L.I., </w:t>
      </w:r>
      <w:r w:rsidRPr="00726EBA">
        <w:rPr>
          <w:rFonts w:ascii="Times New Roman" w:hAnsi="Times New Roman" w:cs="Times New Roman"/>
          <w:sz w:val="24"/>
          <w:szCs w:val="24"/>
        </w:rPr>
        <w:t>Wagner-Johnston,</w:t>
      </w:r>
      <w:r w:rsidR="001A075C" w:rsidRPr="00726EBA">
        <w:rPr>
          <w:rFonts w:ascii="Times New Roman" w:hAnsi="Times New Roman" w:cs="Times New Roman"/>
          <w:sz w:val="24"/>
          <w:szCs w:val="24"/>
        </w:rPr>
        <w:t xml:space="preserve"> N.D., </w:t>
      </w:r>
      <w:r w:rsidRPr="00726EBA">
        <w:rPr>
          <w:rFonts w:ascii="Times New Roman" w:hAnsi="Times New Roman" w:cs="Times New Roman"/>
          <w:sz w:val="24"/>
          <w:szCs w:val="24"/>
        </w:rPr>
        <w:t xml:space="preserve">Zachariah, </w:t>
      </w:r>
      <w:r w:rsidR="001A075C" w:rsidRPr="00726EBA">
        <w:rPr>
          <w:rFonts w:ascii="Times New Roman" w:hAnsi="Times New Roman" w:cs="Times New Roman"/>
          <w:sz w:val="24"/>
          <w:szCs w:val="24"/>
        </w:rPr>
        <w:t>F.J., B</w:t>
      </w:r>
      <w:r w:rsidRPr="00726EBA">
        <w:rPr>
          <w:rFonts w:ascii="Times New Roman" w:hAnsi="Times New Roman" w:cs="Times New Roman"/>
          <w:sz w:val="24"/>
          <w:szCs w:val="24"/>
        </w:rPr>
        <w:t>ergman</w:t>
      </w:r>
      <w:r w:rsidR="001A075C" w:rsidRPr="00726EBA">
        <w:rPr>
          <w:rFonts w:ascii="Times New Roman" w:hAnsi="Times New Roman" w:cs="Times New Roman"/>
          <w:sz w:val="24"/>
          <w:szCs w:val="24"/>
        </w:rPr>
        <w:t xml:space="preserve">, M.A., &amp; </w:t>
      </w:r>
      <w:r w:rsidRPr="00726EBA">
        <w:rPr>
          <w:rFonts w:ascii="Times New Roman" w:hAnsi="Times New Roman" w:cs="Times New Roman"/>
          <w:sz w:val="24"/>
          <w:szCs w:val="24"/>
        </w:rPr>
        <w:t>Smith</w:t>
      </w:r>
      <w:r w:rsidR="001A075C" w:rsidRPr="00726EBA">
        <w:rPr>
          <w:rFonts w:ascii="Times New Roman" w:hAnsi="Times New Roman" w:cs="Times New Roman"/>
          <w:sz w:val="24"/>
          <w:szCs w:val="24"/>
        </w:rPr>
        <w:t>, C.</w:t>
      </w:r>
      <w:r w:rsidRPr="00726EBA">
        <w:rPr>
          <w:rFonts w:ascii="Times New Roman" w:hAnsi="Times New Roman" w:cs="Times New Roman"/>
          <w:color w:val="222222"/>
          <w:sz w:val="24"/>
          <w:szCs w:val="24"/>
          <w:shd w:val="clear" w:color="auto" w:fill="FFFFFF"/>
        </w:rPr>
        <w:t xml:space="preserve"> (2015). </w:t>
      </w:r>
      <w:r w:rsidRPr="001A075C">
        <w:rPr>
          <w:rFonts w:ascii="Times New Roman" w:hAnsi="Times New Roman" w:cs="Times New Roman"/>
          <w:color w:val="222222"/>
          <w:sz w:val="24"/>
          <w:szCs w:val="24"/>
          <w:shd w:val="clear" w:color="auto" w:fill="FFFFFF"/>
        </w:rPr>
        <w:t>Cancer-related fatigue, version 2.2015. </w:t>
      </w:r>
      <w:r w:rsidRPr="001A075C">
        <w:rPr>
          <w:rFonts w:ascii="Times New Roman" w:hAnsi="Times New Roman" w:cs="Times New Roman"/>
          <w:i/>
          <w:iCs/>
          <w:color w:val="222222"/>
          <w:sz w:val="24"/>
          <w:szCs w:val="24"/>
          <w:shd w:val="clear" w:color="auto" w:fill="FFFFFF"/>
        </w:rPr>
        <w:t>Journal of the National Comprehensive Cancer Network</w:t>
      </w:r>
      <w:r w:rsidRPr="001A075C">
        <w:rPr>
          <w:rFonts w:ascii="Times New Roman" w:hAnsi="Times New Roman" w:cs="Times New Roman"/>
          <w:color w:val="222222"/>
          <w:sz w:val="24"/>
          <w:szCs w:val="24"/>
          <w:shd w:val="clear" w:color="auto" w:fill="FFFFFF"/>
        </w:rPr>
        <w:t>, </w:t>
      </w:r>
      <w:r w:rsidRPr="001A075C">
        <w:rPr>
          <w:rFonts w:ascii="Times New Roman" w:hAnsi="Times New Roman" w:cs="Times New Roman"/>
          <w:i/>
          <w:iCs/>
          <w:color w:val="222222"/>
          <w:sz w:val="24"/>
          <w:szCs w:val="24"/>
          <w:shd w:val="clear" w:color="auto" w:fill="FFFFFF"/>
        </w:rPr>
        <w:t>13</w:t>
      </w:r>
      <w:r w:rsidRPr="001A075C">
        <w:rPr>
          <w:rFonts w:ascii="Times New Roman" w:hAnsi="Times New Roman" w:cs="Times New Roman"/>
          <w:color w:val="222222"/>
          <w:sz w:val="24"/>
          <w:szCs w:val="24"/>
          <w:shd w:val="clear" w:color="auto" w:fill="FFFFFF"/>
        </w:rPr>
        <w:t>(8), pp.1012-1039.</w:t>
      </w:r>
    </w:p>
    <w:p w14:paraId="6A9B8C04" w14:textId="0615F20F" w:rsidR="00F67386" w:rsidRPr="002716AE" w:rsidRDefault="00F67386" w:rsidP="00585F90">
      <w:pPr>
        <w:spacing w:line="480" w:lineRule="auto"/>
        <w:ind w:left="709" w:hanging="709"/>
        <w:rPr>
          <w:rFonts w:ascii="Times New Roman" w:hAnsi="Times New Roman" w:cs="Times New Roman"/>
          <w:color w:val="222222"/>
          <w:sz w:val="24"/>
          <w:szCs w:val="24"/>
          <w:shd w:val="clear" w:color="auto" w:fill="FFFFFF"/>
        </w:rPr>
      </w:pPr>
      <w:r w:rsidRPr="00B426E6">
        <w:rPr>
          <w:rFonts w:ascii="Times New Roman" w:hAnsi="Times New Roman" w:cs="Times New Roman"/>
          <w:color w:val="222222"/>
          <w:sz w:val="24"/>
          <w:szCs w:val="24"/>
          <w:shd w:val="clear" w:color="auto" w:fill="FFFFFF"/>
          <w:lang w:val="nb-NO"/>
        </w:rPr>
        <w:t xml:space="preserve">Boakye, D., Rillmann, B., Walter, V., Jansen, L., Hoffmeister, M., &amp; Brenner, H. (2018). </w:t>
      </w:r>
      <w:r w:rsidRPr="002716AE">
        <w:rPr>
          <w:rFonts w:ascii="Times New Roman" w:hAnsi="Times New Roman" w:cs="Times New Roman"/>
          <w:color w:val="222222"/>
          <w:sz w:val="24"/>
          <w:szCs w:val="24"/>
          <w:shd w:val="clear" w:color="auto" w:fill="FFFFFF"/>
        </w:rPr>
        <w:t xml:space="preserve">Impact of comorbidity and frailty on prognosis in colorectal cancer patients: A systematic review and meta-analysis. </w:t>
      </w:r>
      <w:r w:rsidRPr="002716AE">
        <w:rPr>
          <w:rFonts w:ascii="Times New Roman" w:hAnsi="Times New Roman" w:cs="Times New Roman"/>
          <w:i/>
          <w:iCs/>
          <w:color w:val="222222"/>
          <w:sz w:val="24"/>
          <w:szCs w:val="24"/>
        </w:rPr>
        <w:t>Cancer treatment reviews</w:t>
      </w:r>
      <w:r w:rsidRPr="002716AE">
        <w:rPr>
          <w:rFonts w:ascii="Times New Roman" w:hAnsi="Times New Roman" w:cs="Times New Roman"/>
          <w:color w:val="222222"/>
          <w:sz w:val="24"/>
          <w:szCs w:val="24"/>
          <w:shd w:val="clear" w:color="auto" w:fill="FFFFFF"/>
        </w:rPr>
        <w:t xml:space="preserve">, </w:t>
      </w:r>
      <w:r w:rsidRPr="002716AE">
        <w:rPr>
          <w:rFonts w:ascii="Times New Roman" w:hAnsi="Times New Roman" w:cs="Times New Roman"/>
          <w:i/>
          <w:iCs/>
          <w:color w:val="222222"/>
          <w:sz w:val="24"/>
          <w:szCs w:val="24"/>
        </w:rPr>
        <w:t>64</w:t>
      </w:r>
      <w:r w:rsidRPr="002716AE">
        <w:rPr>
          <w:rFonts w:ascii="Times New Roman" w:hAnsi="Times New Roman" w:cs="Times New Roman"/>
          <w:color w:val="222222"/>
          <w:sz w:val="24"/>
          <w:szCs w:val="24"/>
          <w:shd w:val="clear" w:color="auto" w:fill="FFFFFF"/>
        </w:rPr>
        <w:t>, 30</w:t>
      </w:r>
      <w:r w:rsidR="007F42AA">
        <w:rPr>
          <w:rFonts w:ascii="Times New Roman" w:hAnsi="Times New Roman" w:cs="Times New Roman"/>
          <w:color w:val="222222"/>
          <w:sz w:val="24"/>
          <w:szCs w:val="24"/>
          <w:shd w:val="clear" w:color="auto" w:fill="FFFFFF"/>
        </w:rPr>
        <w:t>–</w:t>
      </w:r>
      <w:r w:rsidRPr="002716AE">
        <w:rPr>
          <w:rFonts w:ascii="Times New Roman" w:hAnsi="Times New Roman" w:cs="Times New Roman"/>
          <w:color w:val="222222"/>
          <w:sz w:val="24"/>
          <w:szCs w:val="24"/>
          <w:shd w:val="clear" w:color="auto" w:fill="FFFFFF"/>
        </w:rPr>
        <w:t>39.</w:t>
      </w:r>
    </w:p>
    <w:p w14:paraId="7E114CFB" w14:textId="4CC53658" w:rsidR="009D142B" w:rsidRPr="002716AE" w:rsidRDefault="00F67386" w:rsidP="00585F90">
      <w:pPr>
        <w:spacing w:line="480" w:lineRule="auto"/>
        <w:ind w:left="709" w:hanging="709"/>
        <w:rPr>
          <w:rFonts w:ascii="Times New Roman" w:hAnsi="Times New Roman" w:cs="Times New Roman"/>
          <w:sz w:val="24"/>
          <w:szCs w:val="24"/>
        </w:rPr>
      </w:pPr>
      <w:r w:rsidRPr="002716AE">
        <w:rPr>
          <w:rFonts w:ascii="Times New Roman" w:hAnsi="Times New Roman" w:cs="Times New Roman"/>
          <w:sz w:val="24"/>
          <w:szCs w:val="24"/>
        </w:rPr>
        <w:t>Cancer Registry in Norway</w:t>
      </w:r>
      <w:r w:rsidR="007F42AA">
        <w:rPr>
          <w:rFonts w:ascii="Times New Roman" w:hAnsi="Times New Roman" w:cs="Times New Roman"/>
          <w:sz w:val="24"/>
          <w:szCs w:val="24"/>
        </w:rPr>
        <w:t>.</w:t>
      </w:r>
      <w:r w:rsidRPr="002716AE">
        <w:rPr>
          <w:rFonts w:ascii="Times New Roman" w:hAnsi="Times New Roman" w:cs="Times New Roman"/>
          <w:sz w:val="24"/>
          <w:szCs w:val="24"/>
        </w:rPr>
        <w:t xml:space="preserve"> (</w:t>
      </w:r>
      <w:r w:rsidR="009D142B" w:rsidRPr="002716AE">
        <w:rPr>
          <w:rFonts w:ascii="Times New Roman" w:hAnsi="Times New Roman" w:cs="Times New Roman"/>
          <w:sz w:val="24"/>
          <w:szCs w:val="24"/>
        </w:rPr>
        <w:t>2017</w:t>
      </w:r>
      <w:r w:rsidRPr="002716AE">
        <w:rPr>
          <w:rFonts w:ascii="Times New Roman" w:hAnsi="Times New Roman" w:cs="Times New Roman"/>
          <w:sz w:val="24"/>
          <w:szCs w:val="24"/>
        </w:rPr>
        <w:t xml:space="preserve">). </w:t>
      </w:r>
      <w:r w:rsidRPr="002716AE">
        <w:rPr>
          <w:rFonts w:ascii="Times New Roman" w:hAnsi="Times New Roman" w:cs="Times New Roman"/>
          <w:i/>
          <w:sz w:val="24"/>
          <w:szCs w:val="24"/>
        </w:rPr>
        <w:t xml:space="preserve">Cancers in Norway. </w:t>
      </w:r>
      <w:r w:rsidRPr="002716AE">
        <w:rPr>
          <w:rFonts w:ascii="Times New Roman" w:hAnsi="Times New Roman" w:cs="Times New Roman"/>
          <w:sz w:val="24"/>
          <w:szCs w:val="24"/>
        </w:rPr>
        <w:t xml:space="preserve"> </w:t>
      </w:r>
      <w:hyperlink r:id="rId9" w:history="1">
        <w:r w:rsidR="00963845" w:rsidRPr="002716AE">
          <w:rPr>
            <w:rStyle w:val="Hyperlink"/>
            <w:rFonts w:ascii="Times New Roman" w:hAnsi="Times New Roman" w:cs="Times New Roman"/>
            <w:sz w:val="24"/>
            <w:szCs w:val="24"/>
          </w:rPr>
          <w:t>https://www.kreftregisteret.no/globalassets/cancer-in-norway/2017/cin-2017.pdf</w:t>
        </w:r>
      </w:hyperlink>
    </w:p>
    <w:p w14:paraId="43876E68" w14:textId="12F3CA3B" w:rsidR="00963845" w:rsidRPr="002716AE" w:rsidRDefault="00963845" w:rsidP="00585F90">
      <w:pPr>
        <w:spacing w:line="480" w:lineRule="auto"/>
        <w:ind w:left="709" w:hanging="709"/>
        <w:rPr>
          <w:rFonts w:ascii="Times New Roman" w:hAnsi="Times New Roman" w:cs="Times New Roman"/>
          <w:color w:val="222222"/>
          <w:sz w:val="24"/>
          <w:szCs w:val="24"/>
        </w:rPr>
      </w:pPr>
      <w:r w:rsidRPr="002716AE">
        <w:rPr>
          <w:rFonts w:ascii="Times New Roman" w:hAnsi="Times New Roman" w:cs="Times New Roman"/>
          <w:color w:val="222222"/>
          <w:sz w:val="24"/>
          <w:szCs w:val="24"/>
          <w:shd w:val="clear" w:color="auto" w:fill="FFFFFF"/>
        </w:rPr>
        <w:t>Catt, S., Starkings, R., Shilling, V., &amp; Fallowfield, L. (2017). Patient-reported outcome measures of the impact of cancer on patients’ everyday lives: a systematic review. </w:t>
      </w:r>
      <w:r w:rsidRPr="002716AE">
        <w:rPr>
          <w:rFonts w:ascii="Times New Roman" w:hAnsi="Times New Roman" w:cs="Times New Roman"/>
          <w:i/>
          <w:iCs/>
          <w:color w:val="222222"/>
          <w:sz w:val="24"/>
          <w:szCs w:val="24"/>
          <w:shd w:val="clear" w:color="auto" w:fill="FFFFFF"/>
        </w:rPr>
        <w:t>Journal of Cancer Survivorship</w:t>
      </w:r>
      <w:r w:rsidRPr="002716AE">
        <w:rPr>
          <w:rFonts w:ascii="Times New Roman" w:hAnsi="Times New Roman" w:cs="Times New Roman"/>
          <w:color w:val="222222"/>
          <w:sz w:val="24"/>
          <w:szCs w:val="24"/>
          <w:shd w:val="clear" w:color="auto" w:fill="FFFFFF"/>
        </w:rPr>
        <w:t>, </w:t>
      </w:r>
      <w:r w:rsidRPr="002716AE">
        <w:rPr>
          <w:rFonts w:ascii="Times New Roman" w:hAnsi="Times New Roman" w:cs="Times New Roman"/>
          <w:i/>
          <w:iCs/>
          <w:color w:val="222222"/>
          <w:sz w:val="24"/>
          <w:szCs w:val="24"/>
          <w:shd w:val="clear" w:color="auto" w:fill="FFFFFF"/>
        </w:rPr>
        <w:t>11</w:t>
      </w:r>
      <w:r w:rsidRPr="002716AE">
        <w:rPr>
          <w:rFonts w:ascii="Times New Roman" w:hAnsi="Times New Roman" w:cs="Times New Roman"/>
          <w:color w:val="222222"/>
          <w:sz w:val="24"/>
          <w:szCs w:val="24"/>
          <w:shd w:val="clear" w:color="auto" w:fill="FFFFFF"/>
        </w:rPr>
        <w:t>(2), 211</w:t>
      </w:r>
      <w:r w:rsidR="007F42AA">
        <w:rPr>
          <w:rFonts w:ascii="Times New Roman" w:hAnsi="Times New Roman" w:cs="Times New Roman"/>
          <w:color w:val="222222"/>
          <w:sz w:val="24"/>
          <w:szCs w:val="24"/>
          <w:shd w:val="clear" w:color="auto" w:fill="FFFFFF"/>
        </w:rPr>
        <w:t>–</w:t>
      </w:r>
      <w:r w:rsidRPr="002716AE">
        <w:rPr>
          <w:rFonts w:ascii="Times New Roman" w:hAnsi="Times New Roman" w:cs="Times New Roman"/>
          <w:color w:val="222222"/>
          <w:sz w:val="24"/>
          <w:szCs w:val="24"/>
          <w:shd w:val="clear" w:color="auto" w:fill="FFFFFF"/>
        </w:rPr>
        <w:t>232.</w:t>
      </w:r>
    </w:p>
    <w:p w14:paraId="4DF21E91" w14:textId="6D41B521" w:rsidR="00B426E6" w:rsidRPr="00954FFD" w:rsidRDefault="00B426E6" w:rsidP="00585F90">
      <w:pPr>
        <w:spacing w:line="480" w:lineRule="auto"/>
        <w:ind w:left="709" w:hanging="709"/>
        <w:rPr>
          <w:rFonts w:ascii="Times New Roman" w:eastAsia="Times New Roman" w:hAnsi="Times New Roman" w:cs="Times New Roman"/>
          <w:color w:val="4B4B4D"/>
          <w:sz w:val="24"/>
          <w:szCs w:val="24"/>
          <w:shd w:val="clear" w:color="auto" w:fill="FFFFFF"/>
          <w:lang w:eastAsia="nb-NO"/>
        </w:rPr>
      </w:pPr>
      <w:r w:rsidRPr="00954FFD">
        <w:rPr>
          <w:rFonts w:ascii="Times New Roman" w:hAnsi="Times New Roman" w:cs="Times New Roman"/>
          <w:color w:val="222222"/>
          <w:sz w:val="24"/>
          <w:szCs w:val="24"/>
          <w:shd w:val="clear" w:color="auto" w:fill="FFFFFF"/>
        </w:rPr>
        <w:t>Clavien, P. A., Barkun, J., De Oliveira, M. L., Vauthey, J. N., Dindo, D., Schulick, R. D.,</w:t>
      </w:r>
      <w:r w:rsidR="00954FFD" w:rsidRPr="00954FFD">
        <w:rPr>
          <w:rFonts w:ascii="Times New Roman" w:hAnsi="Times New Roman" w:cs="Times New Roman"/>
          <w:color w:val="222222"/>
          <w:sz w:val="24"/>
          <w:szCs w:val="24"/>
          <w:shd w:val="clear" w:color="auto" w:fill="FFFFFF"/>
        </w:rPr>
        <w:t xml:space="preserve"> </w:t>
      </w:r>
      <w:r w:rsidR="00954FFD" w:rsidRPr="00954FFD">
        <w:rPr>
          <w:rFonts w:ascii="Times New Roman" w:hAnsi="Times New Roman" w:cs="Times New Roman"/>
          <w:color w:val="333333"/>
          <w:sz w:val="24"/>
          <w:szCs w:val="24"/>
          <w:shd w:val="clear" w:color="auto" w:fill="FFFFFF"/>
        </w:rPr>
        <w:t>de Santibañes, E</w:t>
      </w:r>
      <w:r w:rsidR="00954FFD">
        <w:rPr>
          <w:rFonts w:ascii="Times New Roman" w:hAnsi="Times New Roman" w:cs="Times New Roman"/>
          <w:color w:val="333333"/>
          <w:sz w:val="24"/>
          <w:szCs w:val="24"/>
          <w:shd w:val="clear" w:color="auto" w:fill="FFFFFF"/>
        </w:rPr>
        <w:t>.,</w:t>
      </w:r>
      <w:r w:rsidR="00954FFD" w:rsidRPr="00954FFD">
        <w:rPr>
          <w:rFonts w:ascii="Times New Roman" w:hAnsi="Times New Roman" w:cs="Times New Roman"/>
          <w:color w:val="333333"/>
          <w:sz w:val="24"/>
          <w:szCs w:val="24"/>
          <w:shd w:val="clear" w:color="auto" w:fill="FFFFFF"/>
        </w:rPr>
        <w:t xml:space="preserve"> Pekolj, J</w:t>
      </w:r>
      <w:r w:rsidR="00954FFD">
        <w:rPr>
          <w:rFonts w:ascii="Times New Roman" w:hAnsi="Times New Roman" w:cs="Times New Roman"/>
          <w:color w:val="333333"/>
          <w:sz w:val="24"/>
          <w:szCs w:val="24"/>
          <w:shd w:val="clear" w:color="auto" w:fill="FFFFFF"/>
        </w:rPr>
        <w:t>.,</w:t>
      </w:r>
      <w:r w:rsidR="00954FFD" w:rsidRPr="00954FFD">
        <w:rPr>
          <w:rFonts w:ascii="Times New Roman" w:hAnsi="Times New Roman" w:cs="Times New Roman"/>
          <w:color w:val="333333"/>
          <w:sz w:val="24"/>
          <w:szCs w:val="24"/>
          <w:shd w:val="clear" w:color="auto" w:fill="FFFFFF"/>
        </w:rPr>
        <w:t xml:space="preserve"> Slankamenac, K</w:t>
      </w:r>
      <w:r w:rsidR="00954FFD">
        <w:rPr>
          <w:rFonts w:ascii="Times New Roman" w:hAnsi="Times New Roman" w:cs="Times New Roman"/>
          <w:color w:val="333333"/>
          <w:sz w:val="24"/>
          <w:szCs w:val="24"/>
          <w:shd w:val="clear" w:color="auto" w:fill="FFFFFF"/>
        </w:rPr>
        <w:t>.,</w:t>
      </w:r>
      <w:r w:rsidR="00954FFD" w:rsidRPr="00954FFD">
        <w:rPr>
          <w:rFonts w:ascii="Times New Roman" w:hAnsi="Times New Roman" w:cs="Times New Roman"/>
          <w:color w:val="333333"/>
          <w:sz w:val="24"/>
          <w:szCs w:val="24"/>
          <w:shd w:val="clear" w:color="auto" w:fill="FFFFFF"/>
        </w:rPr>
        <w:t xml:space="preserve"> Bassi, C</w:t>
      </w:r>
      <w:r w:rsidR="00954FFD">
        <w:rPr>
          <w:rFonts w:ascii="Times New Roman" w:hAnsi="Times New Roman" w:cs="Times New Roman"/>
          <w:color w:val="333333"/>
          <w:sz w:val="24"/>
          <w:szCs w:val="24"/>
          <w:shd w:val="clear" w:color="auto" w:fill="FFFFFF"/>
        </w:rPr>
        <w:t>.,</w:t>
      </w:r>
      <w:r w:rsidR="00954FFD" w:rsidRPr="00954FFD">
        <w:rPr>
          <w:rFonts w:ascii="Times New Roman" w:hAnsi="Times New Roman" w:cs="Times New Roman"/>
          <w:color w:val="333333"/>
          <w:sz w:val="24"/>
          <w:szCs w:val="24"/>
          <w:shd w:val="clear" w:color="auto" w:fill="FFFFFF"/>
        </w:rPr>
        <w:t xml:space="preserve"> Graf, R</w:t>
      </w:r>
      <w:r w:rsidR="00954FFD">
        <w:rPr>
          <w:rFonts w:ascii="Times New Roman" w:hAnsi="Times New Roman" w:cs="Times New Roman"/>
          <w:color w:val="333333"/>
          <w:sz w:val="24"/>
          <w:szCs w:val="24"/>
          <w:shd w:val="clear" w:color="auto" w:fill="FFFFFF"/>
        </w:rPr>
        <w:t>.,</w:t>
      </w:r>
      <w:r w:rsidR="00954FFD" w:rsidRPr="00954FFD">
        <w:rPr>
          <w:rFonts w:ascii="Times New Roman" w:hAnsi="Times New Roman" w:cs="Times New Roman"/>
          <w:color w:val="333333"/>
          <w:sz w:val="24"/>
          <w:szCs w:val="24"/>
          <w:shd w:val="clear" w:color="auto" w:fill="FFFFFF"/>
        </w:rPr>
        <w:t xml:space="preserve"> Vonlanthen, R</w:t>
      </w:r>
      <w:r w:rsidR="00954FFD">
        <w:rPr>
          <w:rFonts w:ascii="Times New Roman" w:hAnsi="Times New Roman" w:cs="Times New Roman"/>
          <w:color w:val="333333"/>
          <w:sz w:val="24"/>
          <w:szCs w:val="24"/>
          <w:shd w:val="clear" w:color="auto" w:fill="FFFFFF"/>
        </w:rPr>
        <w:t>.,</w:t>
      </w:r>
      <w:r w:rsidR="00954FFD" w:rsidRPr="00954FFD">
        <w:rPr>
          <w:rFonts w:ascii="Times New Roman" w:hAnsi="Times New Roman" w:cs="Times New Roman"/>
          <w:color w:val="333333"/>
          <w:sz w:val="24"/>
          <w:szCs w:val="24"/>
          <w:shd w:val="clear" w:color="auto" w:fill="FFFFFF"/>
        </w:rPr>
        <w:t xml:space="preserve"> Padbury, </w:t>
      </w:r>
      <w:r w:rsidR="00954FFD">
        <w:rPr>
          <w:rFonts w:ascii="Times New Roman" w:hAnsi="Times New Roman" w:cs="Times New Roman"/>
          <w:color w:val="333333"/>
          <w:sz w:val="24"/>
          <w:szCs w:val="24"/>
          <w:shd w:val="clear" w:color="auto" w:fill="FFFFFF"/>
        </w:rPr>
        <w:t>R.,</w:t>
      </w:r>
      <w:r w:rsidR="00954FFD" w:rsidRPr="00954FFD">
        <w:rPr>
          <w:rFonts w:ascii="Times New Roman" w:hAnsi="Times New Roman" w:cs="Times New Roman"/>
          <w:color w:val="333333"/>
          <w:sz w:val="24"/>
          <w:szCs w:val="24"/>
          <w:shd w:val="clear" w:color="auto" w:fill="FFFFFF"/>
        </w:rPr>
        <w:t xml:space="preserve"> Cameron, J</w:t>
      </w:r>
      <w:r w:rsidR="00954FFD">
        <w:rPr>
          <w:rFonts w:ascii="Times New Roman" w:hAnsi="Times New Roman" w:cs="Times New Roman"/>
          <w:color w:val="333333"/>
          <w:sz w:val="24"/>
          <w:szCs w:val="24"/>
          <w:shd w:val="clear" w:color="auto" w:fill="FFFFFF"/>
        </w:rPr>
        <w:t>.</w:t>
      </w:r>
      <w:r w:rsidR="00954FFD" w:rsidRPr="00954FFD">
        <w:rPr>
          <w:rFonts w:ascii="Times New Roman" w:hAnsi="Times New Roman" w:cs="Times New Roman"/>
          <w:color w:val="333333"/>
          <w:sz w:val="24"/>
          <w:szCs w:val="24"/>
          <w:shd w:val="clear" w:color="auto" w:fill="FFFFFF"/>
        </w:rPr>
        <w:t>L.</w:t>
      </w:r>
      <w:r w:rsidR="00954FFD">
        <w:rPr>
          <w:rFonts w:ascii="Times New Roman" w:hAnsi="Times New Roman" w:cs="Times New Roman"/>
          <w:color w:val="333333"/>
          <w:sz w:val="24"/>
          <w:szCs w:val="24"/>
          <w:shd w:val="clear" w:color="auto" w:fill="FFFFFF"/>
        </w:rPr>
        <w:t xml:space="preserve"> </w:t>
      </w:r>
      <w:r w:rsidRPr="00954FFD">
        <w:rPr>
          <w:rFonts w:ascii="Times New Roman" w:hAnsi="Times New Roman" w:cs="Times New Roman"/>
          <w:color w:val="222222"/>
          <w:sz w:val="24"/>
          <w:szCs w:val="24"/>
          <w:shd w:val="clear" w:color="auto" w:fill="FFFFFF"/>
        </w:rPr>
        <w:t>&amp; Makuuchi, M. (2009). The Clavien-Dindo classification of surgical complications: five-year experience. </w:t>
      </w:r>
      <w:r w:rsidRPr="00954FFD">
        <w:rPr>
          <w:rFonts w:ascii="Times New Roman" w:hAnsi="Times New Roman" w:cs="Times New Roman"/>
          <w:i/>
          <w:iCs/>
          <w:color w:val="222222"/>
          <w:sz w:val="24"/>
          <w:szCs w:val="24"/>
          <w:shd w:val="clear" w:color="auto" w:fill="FFFFFF"/>
        </w:rPr>
        <w:t>Annals of surgery</w:t>
      </w:r>
      <w:r w:rsidRPr="00954FFD">
        <w:rPr>
          <w:rFonts w:ascii="Times New Roman" w:hAnsi="Times New Roman" w:cs="Times New Roman"/>
          <w:color w:val="222222"/>
          <w:sz w:val="24"/>
          <w:szCs w:val="24"/>
          <w:shd w:val="clear" w:color="auto" w:fill="FFFFFF"/>
        </w:rPr>
        <w:t>, </w:t>
      </w:r>
      <w:r w:rsidRPr="00954FFD">
        <w:rPr>
          <w:rFonts w:ascii="Times New Roman" w:hAnsi="Times New Roman" w:cs="Times New Roman"/>
          <w:i/>
          <w:iCs/>
          <w:color w:val="222222"/>
          <w:sz w:val="24"/>
          <w:szCs w:val="24"/>
          <w:shd w:val="clear" w:color="auto" w:fill="FFFFFF"/>
        </w:rPr>
        <w:t>250</w:t>
      </w:r>
      <w:r w:rsidRPr="00954FFD">
        <w:rPr>
          <w:rFonts w:ascii="Times New Roman" w:hAnsi="Times New Roman" w:cs="Times New Roman"/>
          <w:color w:val="222222"/>
          <w:sz w:val="24"/>
          <w:szCs w:val="24"/>
          <w:shd w:val="clear" w:color="auto" w:fill="FFFFFF"/>
        </w:rPr>
        <w:t>(2), 187-196.</w:t>
      </w:r>
    </w:p>
    <w:p w14:paraId="125E2E0E" w14:textId="642779C7" w:rsidR="001D5AB8" w:rsidRPr="002716AE" w:rsidRDefault="001D5AB8" w:rsidP="00585F90">
      <w:pPr>
        <w:spacing w:line="480" w:lineRule="auto"/>
        <w:ind w:left="709" w:hanging="709"/>
        <w:rPr>
          <w:rFonts w:ascii="Times New Roman" w:hAnsi="Times New Roman" w:cs="Times New Roman"/>
          <w:color w:val="222222"/>
          <w:sz w:val="24"/>
          <w:szCs w:val="24"/>
          <w:shd w:val="clear" w:color="auto" w:fill="FFFFFF"/>
        </w:rPr>
      </w:pPr>
      <w:r w:rsidRPr="002716AE">
        <w:rPr>
          <w:rFonts w:ascii="Times New Roman" w:hAnsi="Times New Roman" w:cs="Times New Roman"/>
          <w:color w:val="222222"/>
          <w:sz w:val="24"/>
          <w:szCs w:val="24"/>
          <w:shd w:val="clear" w:color="auto" w:fill="FFFFFF"/>
        </w:rPr>
        <w:t>Couwenberg, A. M., de Beer, F. S., Intven, M. P., Burbach, J. P., Smits, A. B., Consten, E. C., ... &amp; Verkooijen, H. M. (2018). The impact of postoperative complications on health-related quality of life in older patients with rectal cancer; a prospective cohort study. </w:t>
      </w:r>
      <w:r w:rsidRPr="002716AE">
        <w:rPr>
          <w:rFonts w:ascii="Times New Roman" w:hAnsi="Times New Roman" w:cs="Times New Roman"/>
          <w:i/>
          <w:iCs/>
          <w:color w:val="222222"/>
          <w:sz w:val="24"/>
          <w:szCs w:val="24"/>
          <w:shd w:val="clear" w:color="auto" w:fill="FFFFFF"/>
        </w:rPr>
        <w:t>Journal of geriatric oncology</w:t>
      </w:r>
      <w:r w:rsidRPr="002716AE">
        <w:rPr>
          <w:rFonts w:ascii="Times New Roman" w:hAnsi="Times New Roman" w:cs="Times New Roman"/>
          <w:color w:val="222222"/>
          <w:sz w:val="24"/>
          <w:szCs w:val="24"/>
          <w:shd w:val="clear" w:color="auto" w:fill="FFFFFF"/>
        </w:rPr>
        <w:t>, </w:t>
      </w:r>
      <w:r w:rsidRPr="002716AE">
        <w:rPr>
          <w:rFonts w:ascii="Times New Roman" w:hAnsi="Times New Roman" w:cs="Times New Roman"/>
          <w:i/>
          <w:iCs/>
          <w:color w:val="222222"/>
          <w:sz w:val="24"/>
          <w:szCs w:val="24"/>
          <w:shd w:val="clear" w:color="auto" w:fill="FFFFFF"/>
        </w:rPr>
        <w:t>9</w:t>
      </w:r>
      <w:r w:rsidRPr="002716AE">
        <w:rPr>
          <w:rFonts w:ascii="Times New Roman" w:hAnsi="Times New Roman" w:cs="Times New Roman"/>
          <w:color w:val="222222"/>
          <w:sz w:val="24"/>
          <w:szCs w:val="24"/>
          <w:shd w:val="clear" w:color="auto" w:fill="FFFFFF"/>
        </w:rPr>
        <w:t>(2), 102</w:t>
      </w:r>
      <w:r w:rsidR="007F42AA">
        <w:rPr>
          <w:rFonts w:ascii="Times New Roman" w:hAnsi="Times New Roman" w:cs="Times New Roman"/>
          <w:color w:val="222222"/>
          <w:sz w:val="24"/>
          <w:szCs w:val="24"/>
          <w:shd w:val="clear" w:color="auto" w:fill="FFFFFF"/>
        </w:rPr>
        <w:t>–</w:t>
      </w:r>
      <w:r w:rsidRPr="002716AE">
        <w:rPr>
          <w:rFonts w:ascii="Times New Roman" w:hAnsi="Times New Roman" w:cs="Times New Roman"/>
          <w:color w:val="222222"/>
          <w:sz w:val="24"/>
          <w:szCs w:val="24"/>
          <w:shd w:val="clear" w:color="auto" w:fill="FFFFFF"/>
        </w:rPr>
        <w:t>109.</w:t>
      </w:r>
    </w:p>
    <w:p w14:paraId="57F6049C" w14:textId="5977B416" w:rsidR="00026E17" w:rsidRPr="002716AE" w:rsidRDefault="00026E17" w:rsidP="00585F90">
      <w:pPr>
        <w:spacing w:line="480" w:lineRule="auto"/>
        <w:ind w:left="709" w:hanging="709"/>
        <w:rPr>
          <w:rFonts w:ascii="Times New Roman" w:hAnsi="Times New Roman" w:cs="Times New Roman"/>
          <w:color w:val="222222"/>
          <w:sz w:val="24"/>
          <w:szCs w:val="24"/>
        </w:rPr>
      </w:pPr>
      <w:r w:rsidRPr="002716AE">
        <w:rPr>
          <w:rFonts w:ascii="Times New Roman" w:hAnsi="Times New Roman" w:cs="Times New Roman"/>
          <w:color w:val="222222"/>
          <w:sz w:val="24"/>
          <w:szCs w:val="24"/>
          <w:shd w:val="clear" w:color="auto" w:fill="FFFFFF"/>
        </w:rPr>
        <w:t>El-Agamy, S. E., Abdel-Aziz, A. K., Esmat, A., &amp; Azab, S. S. (2019). Chemotherapy and cognition: comprehensive review on doxorubicin-induced chemobrain. </w:t>
      </w:r>
      <w:r w:rsidRPr="002716AE">
        <w:rPr>
          <w:rFonts w:ascii="Times New Roman" w:hAnsi="Times New Roman" w:cs="Times New Roman"/>
          <w:i/>
          <w:iCs/>
          <w:color w:val="222222"/>
          <w:sz w:val="24"/>
          <w:szCs w:val="24"/>
          <w:shd w:val="clear" w:color="auto" w:fill="FFFFFF"/>
        </w:rPr>
        <w:t>Cancer chemotherapy and pharmacology</w:t>
      </w:r>
      <w:r w:rsidRPr="002716AE">
        <w:rPr>
          <w:rFonts w:ascii="Times New Roman" w:hAnsi="Times New Roman" w:cs="Times New Roman"/>
          <w:color w:val="222222"/>
          <w:sz w:val="24"/>
          <w:szCs w:val="24"/>
          <w:shd w:val="clear" w:color="auto" w:fill="FFFFFF"/>
        </w:rPr>
        <w:t>, 1</w:t>
      </w:r>
      <w:r w:rsidR="007F42AA">
        <w:rPr>
          <w:rFonts w:ascii="Times New Roman" w:hAnsi="Times New Roman" w:cs="Times New Roman"/>
          <w:color w:val="222222"/>
          <w:sz w:val="24"/>
          <w:szCs w:val="24"/>
          <w:shd w:val="clear" w:color="auto" w:fill="FFFFFF"/>
        </w:rPr>
        <w:t>–</w:t>
      </w:r>
      <w:r w:rsidRPr="002716AE">
        <w:rPr>
          <w:rFonts w:ascii="Times New Roman" w:hAnsi="Times New Roman" w:cs="Times New Roman"/>
          <w:color w:val="222222"/>
          <w:sz w:val="24"/>
          <w:szCs w:val="24"/>
          <w:shd w:val="clear" w:color="auto" w:fill="FFFFFF"/>
        </w:rPr>
        <w:t>14.</w:t>
      </w:r>
    </w:p>
    <w:p w14:paraId="69B96817" w14:textId="6044A64D" w:rsidR="00F71284" w:rsidRPr="002716AE" w:rsidRDefault="00F71284" w:rsidP="00F71284">
      <w:pPr>
        <w:spacing w:line="480" w:lineRule="auto"/>
        <w:ind w:left="709" w:hanging="709"/>
        <w:jc w:val="both"/>
        <w:rPr>
          <w:rFonts w:ascii="Times New Roman" w:hAnsi="Times New Roman" w:cs="Times New Roman"/>
          <w:sz w:val="24"/>
          <w:szCs w:val="24"/>
          <w:lang w:bidi="en-US"/>
        </w:rPr>
      </w:pPr>
      <w:r w:rsidRPr="002716AE">
        <w:rPr>
          <w:rFonts w:ascii="Times New Roman" w:hAnsi="Times New Roman" w:cs="Times New Roman"/>
          <w:sz w:val="24"/>
          <w:szCs w:val="24"/>
          <w:lang w:bidi="en-US"/>
        </w:rPr>
        <w:t>Eton, D.</w:t>
      </w:r>
      <w:r w:rsidR="007F42AA">
        <w:rPr>
          <w:rFonts w:ascii="Times New Roman" w:hAnsi="Times New Roman" w:cs="Times New Roman"/>
          <w:sz w:val="24"/>
          <w:szCs w:val="24"/>
          <w:lang w:bidi="en-US"/>
        </w:rPr>
        <w:t xml:space="preserve"> </w:t>
      </w:r>
      <w:r w:rsidRPr="002716AE">
        <w:rPr>
          <w:rFonts w:ascii="Times New Roman" w:hAnsi="Times New Roman" w:cs="Times New Roman"/>
          <w:sz w:val="24"/>
          <w:szCs w:val="24"/>
          <w:lang w:bidi="en-US"/>
        </w:rPr>
        <w:t xml:space="preserve">T., </w:t>
      </w:r>
      <w:r w:rsidRPr="002716AE">
        <w:rPr>
          <w:rFonts w:ascii="Times New Roman" w:hAnsi="Times New Roman" w:cs="Times New Roman"/>
          <w:sz w:val="24"/>
          <w:szCs w:val="24"/>
        </w:rPr>
        <w:t>de Oliveira, D.</w:t>
      </w:r>
      <w:r w:rsidR="007F42AA">
        <w:rPr>
          <w:rFonts w:ascii="Times New Roman" w:hAnsi="Times New Roman" w:cs="Times New Roman"/>
          <w:sz w:val="24"/>
          <w:szCs w:val="24"/>
        </w:rPr>
        <w:t xml:space="preserve"> </w:t>
      </w:r>
      <w:r w:rsidRPr="002716AE">
        <w:rPr>
          <w:rFonts w:ascii="Times New Roman" w:hAnsi="Times New Roman" w:cs="Times New Roman"/>
          <w:sz w:val="24"/>
          <w:szCs w:val="24"/>
        </w:rPr>
        <w:t>R., Egginton, J.</w:t>
      </w:r>
      <w:r w:rsidR="007F42AA">
        <w:rPr>
          <w:rFonts w:ascii="Times New Roman" w:hAnsi="Times New Roman" w:cs="Times New Roman"/>
          <w:sz w:val="24"/>
          <w:szCs w:val="24"/>
        </w:rPr>
        <w:t xml:space="preserve"> </w:t>
      </w:r>
      <w:r w:rsidRPr="002716AE">
        <w:rPr>
          <w:rFonts w:ascii="Times New Roman" w:hAnsi="Times New Roman" w:cs="Times New Roman"/>
          <w:sz w:val="24"/>
          <w:szCs w:val="24"/>
        </w:rPr>
        <w:t>S., Ridgeway, J.</w:t>
      </w:r>
      <w:r w:rsidR="007F42AA">
        <w:rPr>
          <w:rFonts w:ascii="Times New Roman" w:hAnsi="Times New Roman" w:cs="Times New Roman"/>
          <w:sz w:val="24"/>
          <w:szCs w:val="24"/>
        </w:rPr>
        <w:t xml:space="preserve"> </w:t>
      </w:r>
      <w:r w:rsidRPr="002716AE">
        <w:rPr>
          <w:rFonts w:ascii="Times New Roman" w:hAnsi="Times New Roman" w:cs="Times New Roman"/>
          <w:sz w:val="24"/>
          <w:szCs w:val="24"/>
        </w:rPr>
        <w:t>L., Odell, L., May, C.</w:t>
      </w:r>
      <w:r w:rsidR="007F42AA">
        <w:rPr>
          <w:rFonts w:ascii="Times New Roman" w:hAnsi="Times New Roman" w:cs="Times New Roman"/>
          <w:sz w:val="24"/>
          <w:szCs w:val="24"/>
        </w:rPr>
        <w:t xml:space="preserve"> </w:t>
      </w:r>
      <w:r w:rsidRPr="002716AE">
        <w:rPr>
          <w:rFonts w:ascii="Times New Roman" w:hAnsi="Times New Roman" w:cs="Times New Roman"/>
          <w:sz w:val="24"/>
          <w:szCs w:val="24"/>
        </w:rPr>
        <w:t>R. &amp; Montori, V.M.</w:t>
      </w:r>
      <w:r w:rsidRPr="002716AE">
        <w:rPr>
          <w:rFonts w:ascii="Times New Roman" w:hAnsi="Times New Roman" w:cs="Times New Roman"/>
          <w:sz w:val="24"/>
          <w:szCs w:val="24"/>
          <w:lang w:bidi="en-US"/>
        </w:rPr>
        <w:t xml:space="preserve"> (2012). Building a measurement framework of burden of treatment in complex patients with chronic conditions: a qualitative study. </w:t>
      </w:r>
      <w:r w:rsidRPr="002716AE">
        <w:rPr>
          <w:rFonts w:ascii="Times New Roman" w:hAnsi="Times New Roman" w:cs="Times New Roman"/>
          <w:i/>
          <w:sz w:val="24"/>
          <w:szCs w:val="24"/>
          <w:lang w:bidi="en-US"/>
        </w:rPr>
        <w:t>Patient Related Outcome Measures</w:t>
      </w:r>
      <w:r w:rsidRPr="00B426E6">
        <w:rPr>
          <w:rFonts w:ascii="Times New Roman" w:hAnsi="Times New Roman" w:cs="Times New Roman"/>
          <w:iCs/>
          <w:sz w:val="24"/>
          <w:szCs w:val="24"/>
          <w:lang w:bidi="en-US"/>
        </w:rPr>
        <w:t>,</w:t>
      </w:r>
      <w:r w:rsidRPr="002716AE">
        <w:rPr>
          <w:rFonts w:ascii="Times New Roman" w:hAnsi="Times New Roman" w:cs="Times New Roman"/>
          <w:sz w:val="24"/>
          <w:szCs w:val="24"/>
          <w:lang w:bidi="en-US"/>
        </w:rPr>
        <w:t xml:space="preserve"> </w:t>
      </w:r>
      <w:r w:rsidRPr="00B426E6">
        <w:rPr>
          <w:rFonts w:ascii="Times New Roman" w:hAnsi="Times New Roman" w:cs="Times New Roman"/>
          <w:bCs/>
          <w:i/>
          <w:iCs/>
          <w:sz w:val="24"/>
          <w:szCs w:val="24"/>
          <w:lang w:bidi="en-US"/>
        </w:rPr>
        <w:t>3</w:t>
      </w:r>
      <w:r w:rsidRPr="002716AE">
        <w:rPr>
          <w:rFonts w:ascii="Times New Roman" w:hAnsi="Times New Roman" w:cs="Times New Roman"/>
          <w:sz w:val="24"/>
          <w:szCs w:val="24"/>
          <w:lang w:bidi="en-US"/>
        </w:rPr>
        <w:t>, 39</w:t>
      </w:r>
      <w:r w:rsidR="007F42AA">
        <w:rPr>
          <w:rFonts w:ascii="Times New Roman" w:hAnsi="Times New Roman" w:cs="Times New Roman"/>
          <w:sz w:val="24"/>
          <w:szCs w:val="24"/>
          <w:lang w:bidi="en-US"/>
        </w:rPr>
        <w:t>–</w:t>
      </w:r>
      <w:r w:rsidRPr="002716AE">
        <w:rPr>
          <w:rFonts w:ascii="Times New Roman" w:hAnsi="Times New Roman" w:cs="Times New Roman"/>
          <w:sz w:val="24"/>
          <w:szCs w:val="24"/>
          <w:lang w:bidi="en-US"/>
        </w:rPr>
        <w:t>49.</w:t>
      </w:r>
    </w:p>
    <w:p w14:paraId="77FCCF16" w14:textId="44ACD0E8" w:rsidR="00F242DE" w:rsidRPr="002716AE" w:rsidRDefault="00F242DE" w:rsidP="00F71284">
      <w:pPr>
        <w:spacing w:line="480" w:lineRule="auto"/>
        <w:ind w:left="709" w:hanging="709"/>
        <w:jc w:val="both"/>
        <w:rPr>
          <w:rFonts w:ascii="Times New Roman" w:hAnsi="Times New Roman" w:cs="Times New Roman"/>
          <w:color w:val="222222"/>
          <w:sz w:val="24"/>
          <w:szCs w:val="24"/>
          <w:shd w:val="clear" w:color="auto" w:fill="FFFFFF"/>
        </w:rPr>
      </w:pPr>
      <w:r w:rsidRPr="002716AE">
        <w:rPr>
          <w:rFonts w:ascii="Times New Roman" w:hAnsi="Times New Roman" w:cs="Times New Roman"/>
          <w:color w:val="222222"/>
          <w:sz w:val="24"/>
          <w:szCs w:val="24"/>
          <w:shd w:val="clear" w:color="auto" w:fill="FFFFFF"/>
        </w:rPr>
        <w:t xml:space="preserve">Eton, D. T., Yost, K. J., Lai, J. S., Ridgeway, J. L., Egginton, J. S., Rosedahl, J. K., ... &amp; Odell, L. (2017). Development and validation of the Patient Experience with Treatment and Self-management (PETS): a patient-reported measure of treatment burden. </w:t>
      </w:r>
      <w:r w:rsidRPr="002716AE">
        <w:rPr>
          <w:rFonts w:ascii="Times New Roman" w:hAnsi="Times New Roman" w:cs="Times New Roman"/>
          <w:i/>
          <w:iCs/>
          <w:color w:val="222222"/>
          <w:sz w:val="24"/>
          <w:szCs w:val="24"/>
        </w:rPr>
        <w:t>Quality of Life Research</w:t>
      </w:r>
      <w:r w:rsidRPr="002716AE">
        <w:rPr>
          <w:rFonts w:ascii="Times New Roman" w:hAnsi="Times New Roman" w:cs="Times New Roman"/>
          <w:color w:val="222222"/>
          <w:sz w:val="24"/>
          <w:szCs w:val="24"/>
          <w:shd w:val="clear" w:color="auto" w:fill="FFFFFF"/>
        </w:rPr>
        <w:t xml:space="preserve">, </w:t>
      </w:r>
      <w:r w:rsidRPr="002716AE">
        <w:rPr>
          <w:rFonts w:ascii="Times New Roman" w:hAnsi="Times New Roman" w:cs="Times New Roman"/>
          <w:i/>
          <w:iCs/>
          <w:color w:val="222222"/>
          <w:sz w:val="24"/>
          <w:szCs w:val="24"/>
        </w:rPr>
        <w:t>26</w:t>
      </w:r>
      <w:r w:rsidRPr="002716AE">
        <w:rPr>
          <w:rFonts w:ascii="Times New Roman" w:hAnsi="Times New Roman" w:cs="Times New Roman"/>
          <w:color w:val="222222"/>
          <w:sz w:val="24"/>
          <w:szCs w:val="24"/>
          <w:shd w:val="clear" w:color="auto" w:fill="FFFFFF"/>
        </w:rPr>
        <w:t>(2), 489</w:t>
      </w:r>
      <w:r w:rsidR="007F42AA">
        <w:rPr>
          <w:rFonts w:ascii="Times New Roman" w:hAnsi="Times New Roman" w:cs="Times New Roman"/>
          <w:color w:val="222222"/>
          <w:sz w:val="24"/>
          <w:szCs w:val="24"/>
          <w:shd w:val="clear" w:color="auto" w:fill="FFFFFF"/>
        </w:rPr>
        <w:t>–</w:t>
      </w:r>
      <w:r w:rsidRPr="002716AE">
        <w:rPr>
          <w:rFonts w:ascii="Times New Roman" w:hAnsi="Times New Roman" w:cs="Times New Roman"/>
          <w:color w:val="222222"/>
          <w:sz w:val="24"/>
          <w:szCs w:val="24"/>
          <w:shd w:val="clear" w:color="auto" w:fill="FFFFFF"/>
        </w:rPr>
        <w:t>503.</w:t>
      </w:r>
    </w:p>
    <w:p w14:paraId="6CD1F0AD" w14:textId="2F63454C" w:rsidR="00F242DE" w:rsidRPr="002716AE" w:rsidRDefault="00F242DE" w:rsidP="00F242DE">
      <w:pPr>
        <w:spacing w:line="480" w:lineRule="auto"/>
        <w:ind w:left="709" w:hanging="709"/>
        <w:rPr>
          <w:rFonts w:ascii="Times New Roman" w:hAnsi="Times New Roman" w:cs="Times New Roman"/>
          <w:color w:val="222222"/>
          <w:sz w:val="24"/>
          <w:szCs w:val="24"/>
          <w:shd w:val="clear" w:color="auto" w:fill="FFFFFF"/>
        </w:rPr>
      </w:pPr>
      <w:r w:rsidRPr="002716AE">
        <w:rPr>
          <w:rFonts w:ascii="Times New Roman" w:hAnsi="Times New Roman" w:cs="Times New Roman"/>
          <w:color w:val="222222"/>
          <w:sz w:val="24"/>
          <w:szCs w:val="24"/>
          <w:shd w:val="clear" w:color="auto" w:fill="FFFFFF"/>
        </w:rPr>
        <w:t xml:space="preserve">Eton, D. T., Anderson, R. T., Cohn, W. F., Kennedy, E. M., Sauver, J. L. S., Bucknell, B. J., &amp; Ruddy, K. J. (2019). Risk factors for poor health-related quality of life in cancer survivors with multiple chronic conditions: exploring the role of treatment burden as a mediator. </w:t>
      </w:r>
      <w:r w:rsidRPr="002716AE">
        <w:rPr>
          <w:rFonts w:ascii="Times New Roman" w:hAnsi="Times New Roman" w:cs="Times New Roman"/>
          <w:i/>
          <w:iCs/>
          <w:color w:val="222222"/>
          <w:sz w:val="24"/>
          <w:szCs w:val="24"/>
        </w:rPr>
        <w:t>Patient related outcome measures</w:t>
      </w:r>
      <w:r w:rsidRPr="002716AE">
        <w:rPr>
          <w:rFonts w:ascii="Times New Roman" w:hAnsi="Times New Roman" w:cs="Times New Roman"/>
          <w:color w:val="222222"/>
          <w:sz w:val="24"/>
          <w:szCs w:val="24"/>
          <w:shd w:val="clear" w:color="auto" w:fill="FFFFFF"/>
        </w:rPr>
        <w:t xml:space="preserve">, </w:t>
      </w:r>
      <w:r w:rsidRPr="002716AE">
        <w:rPr>
          <w:rFonts w:ascii="Times New Roman" w:hAnsi="Times New Roman" w:cs="Times New Roman"/>
          <w:i/>
          <w:iCs/>
          <w:color w:val="222222"/>
          <w:sz w:val="24"/>
          <w:szCs w:val="24"/>
        </w:rPr>
        <w:t>10</w:t>
      </w:r>
      <w:r w:rsidRPr="002716AE">
        <w:rPr>
          <w:rFonts w:ascii="Times New Roman" w:hAnsi="Times New Roman" w:cs="Times New Roman"/>
          <w:color w:val="222222"/>
          <w:sz w:val="24"/>
          <w:szCs w:val="24"/>
          <w:shd w:val="clear" w:color="auto" w:fill="FFFFFF"/>
        </w:rPr>
        <w:t>, 89.</w:t>
      </w:r>
    </w:p>
    <w:p w14:paraId="3B4DB18F" w14:textId="3156C70B" w:rsidR="00B426E6" w:rsidRDefault="00B426E6" w:rsidP="00F242DE">
      <w:pPr>
        <w:spacing w:line="480" w:lineRule="auto"/>
        <w:ind w:left="709" w:hanging="709"/>
        <w:rPr>
          <w:rFonts w:ascii="Times New Roman" w:hAnsi="Times New Roman" w:cs="Times New Roman"/>
          <w:color w:val="222222"/>
          <w:sz w:val="24"/>
          <w:szCs w:val="24"/>
          <w:shd w:val="clear" w:color="auto" w:fill="FFFFFF"/>
        </w:rPr>
      </w:pPr>
      <w:r w:rsidRPr="00B426E6">
        <w:rPr>
          <w:rFonts w:ascii="Times New Roman" w:hAnsi="Times New Roman" w:cs="Times New Roman"/>
          <w:color w:val="222222"/>
          <w:sz w:val="24"/>
          <w:szCs w:val="24"/>
          <w:shd w:val="clear" w:color="auto" w:fill="FFFFFF"/>
        </w:rPr>
        <w:t xml:space="preserve">Ferlay J, Colombet M, Soerjomataram I, Mathers C, Parkin DM, Piñeros M, Znaor A, Bray F. Estimating the global cancer incidence and mortality in 2018: GLOBOCAN sources and methods. </w:t>
      </w:r>
      <w:r w:rsidRPr="00B426E6">
        <w:rPr>
          <w:rFonts w:ascii="Times New Roman" w:hAnsi="Times New Roman" w:cs="Times New Roman"/>
          <w:i/>
          <w:iCs/>
          <w:color w:val="222222"/>
          <w:sz w:val="24"/>
          <w:szCs w:val="24"/>
          <w:shd w:val="clear" w:color="auto" w:fill="FFFFFF"/>
        </w:rPr>
        <w:t>International journal of cancer</w:t>
      </w:r>
      <w:r w:rsidRPr="00B426E6">
        <w:rPr>
          <w:rFonts w:ascii="Times New Roman" w:hAnsi="Times New Roman" w:cs="Times New Roman"/>
          <w:color w:val="222222"/>
          <w:sz w:val="24"/>
          <w:szCs w:val="24"/>
          <w:shd w:val="clear" w:color="auto" w:fill="FFFFFF"/>
        </w:rPr>
        <w:t>. 2019 Apr 15;144(8):1941-53.</w:t>
      </w:r>
    </w:p>
    <w:p w14:paraId="7AC27D64" w14:textId="77777777" w:rsidR="008E51F9" w:rsidRPr="004554DB" w:rsidRDefault="008E51F9" w:rsidP="008E51F9">
      <w:pPr>
        <w:spacing w:line="480" w:lineRule="auto"/>
        <w:ind w:left="709" w:hanging="709"/>
        <w:rPr>
          <w:rFonts w:ascii="Times New Roman" w:hAnsi="Times New Roman" w:cs="Times New Roman"/>
          <w:color w:val="FF0000"/>
          <w:sz w:val="24"/>
          <w:szCs w:val="24"/>
          <w:shd w:val="clear" w:color="auto" w:fill="FFFFFF"/>
        </w:rPr>
      </w:pPr>
      <w:r w:rsidRPr="004554DB">
        <w:rPr>
          <w:rFonts w:ascii="Times New Roman" w:hAnsi="Times New Roman" w:cs="Times New Roman"/>
          <w:color w:val="FF0000"/>
          <w:sz w:val="24"/>
          <w:szCs w:val="24"/>
          <w:shd w:val="clear" w:color="auto" w:fill="FFFFFF"/>
        </w:rPr>
        <w:t xml:space="preserve">Flynn, D. E., Mao, D., Yerkovich, S. T., Franz, R., Iswariah, H., Hughes, A., </w:t>
      </w:r>
      <w:r w:rsidRPr="004554DB">
        <w:rPr>
          <w:rFonts w:ascii="Times New Roman" w:hAnsi="Times New Roman" w:cs="Times New Roman"/>
          <w:color w:val="FF0000"/>
          <w:sz w:val="24"/>
          <w:szCs w:val="24"/>
        </w:rPr>
        <w:t xml:space="preserve">Shaw, M., Tam, D. P. L. </w:t>
      </w:r>
      <w:r w:rsidRPr="004554DB">
        <w:rPr>
          <w:rFonts w:ascii="Times New Roman" w:hAnsi="Times New Roman" w:cs="Times New Roman"/>
          <w:color w:val="FF0000"/>
          <w:sz w:val="24"/>
          <w:szCs w:val="24"/>
          <w:shd w:val="clear" w:color="auto" w:fill="FFFFFF"/>
        </w:rPr>
        <w:t>&amp; Chandrasegaram, M. D. (2020). The impact of comorbidities on post-operative complications following colorectal cancer surgery. </w:t>
      </w:r>
      <w:r w:rsidRPr="004554DB">
        <w:rPr>
          <w:rFonts w:ascii="Times New Roman" w:hAnsi="Times New Roman" w:cs="Times New Roman"/>
          <w:i/>
          <w:iCs/>
          <w:color w:val="FF0000"/>
          <w:sz w:val="24"/>
          <w:szCs w:val="24"/>
          <w:shd w:val="clear" w:color="auto" w:fill="FFFFFF"/>
        </w:rPr>
        <w:t>PloS one</w:t>
      </w:r>
      <w:r w:rsidRPr="004554DB">
        <w:rPr>
          <w:rFonts w:ascii="Times New Roman" w:hAnsi="Times New Roman" w:cs="Times New Roman"/>
          <w:color w:val="FF0000"/>
          <w:sz w:val="24"/>
          <w:szCs w:val="24"/>
          <w:shd w:val="clear" w:color="auto" w:fill="FFFFFF"/>
        </w:rPr>
        <w:t>, </w:t>
      </w:r>
      <w:r w:rsidRPr="004554DB">
        <w:rPr>
          <w:rFonts w:ascii="Times New Roman" w:hAnsi="Times New Roman" w:cs="Times New Roman"/>
          <w:i/>
          <w:iCs/>
          <w:color w:val="FF0000"/>
          <w:sz w:val="24"/>
          <w:szCs w:val="24"/>
          <w:shd w:val="clear" w:color="auto" w:fill="FFFFFF"/>
        </w:rPr>
        <w:t>15</w:t>
      </w:r>
      <w:r w:rsidRPr="004554DB">
        <w:rPr>
          <w:rFonts w:ascii="Times New Roman" w:hAnsi="Times New Roman" w:cs="Times New Roman"/>
          <w:color w:val="FF0000"/>
          <w:sz w:val="24"/>
          <w:szCs w:val="24"/>
          <w:shd w:val="clear" w:color="auto" w:fill="FFFFFF"/>
        </w:rPr>
        <w:t>(12), e0243995.</w:t>
      </w:r>
    </w:p>
    <w:p w14:paraId="1A41CB61" w14:textId="7FDE2753" w:rsidR="00B426E6" w:rsidRPr="002716AE" w:rsidRDefault="006729D4" w:rsidP="00F242DE">
      <w:pPr>
        <w:spacing w:line="480" w:lineRule="auto"/>
        <w:ind w:left="709" w:hanging="709"/>
        <w:rPr>
          <w:rFonts w:ascii="Times New Roman" w:hAnsi="Times New Roman" w:cs="Times New Roman"/>
          <w:color w:val="222222"/>
          <w:shd w:val="clear" w:color="auto" w:fill="FFFFFF"/>
        </w:rPr>
      </w:pPr>
      <w:r w:rsidRPr="004F3AA5">
        <w:rPr>
          <w:rFonts w:ascii="Times New Roman" w:hAnsi="Times New Roman" w:cs="Times New Roman"/>
          <w:sz w:val="24"/>
          <w:szCs w:val="24"/>
          <w:shd w:val="clear" w:color="auto" w:fill="FFFFFF"/>
        </w:rPr>
        <w:t>Foster, C., Calman, L., Grimmett, C., Breckons, M., Cotterell, P., Yardley, L.,</w:t>
      </w:r>
      <w:r w:rsidR="004F3AA5" w:rsidRPr="004F3AA5">
        <w:rPr>
          <w:rFonts w:ascii="Times New Roman" w:hAnsi="Times New Roman" w:cs="Times New Roman"/>
          <w:sz w:val="24"/>
          <w:szCs w:val="24"/>
          <w:bdr w:val="none" w:sz="0" w:space="0" w:color="auto" w:frame="1"/>
          <w:shd w:val="clear" w:color="auto" w:fill="FFFFFF"/>
        </w:rPr>
        <w:t xml:space="preserve"> </w:t>
      </w:r>
      <w:r w:rsidR="004F3AA5" w:rsidRPr="004F3AA5">
        <w:rPr>
          <w:rStyle w:val="accordion-tabbedtab-mobile"/>
          <w:rFonts w:ascii="Times New Roman" w:hAnsi="Times New Roman" w:cs="Times New Roman"/>
          <w:sz w:val="24"/>
          <w:szCs w:val="24"/>
          <w:bdr w:val="none" w:sz="0" w:space="0" w:color="auto" w:frame="1"/>
        </w:rPr>
        <w:t>Joseph</w:t>
      </w:r>
      <w:r w:rsidR="004F3AA5" w:rsidRPr="004F3AA5">
        <w:rPr>
          <w:rStyle w:val="comma-separator"/>
          <w:rFonts w:ascii="Times New Roman" w:hAnsi="Times New Roman" w:cs="Times New Roman"/>
          <w:sz w:val="24"/>
          <w:szCs w:val="24"/>
          <w:bdr w:val="none" w:sz="0" w:space="0" w:color="auto" w:frame="1"/>
          <w:shd w:val="clear" w:color="auto" w:fill="FFFFFF"/>
        </w:rPr>
        <w:t>, </w:t>
      </w:r>
      <w:r w:rsidR="004F3AA5" w:rsidRPr="004F3AA5">
        <w:rPr>
          <w:rStyle w:val="accordion-tabbedtab-mobile"/>
          <w:rFonts w:ascii="Times New Roman" w:hAnsi="Times New Roman" w:cs="Times New Roman"/>
          <w:sz w:val="24"/>
          <w:szCs w:val="24"/>
          <w:bdr w:val="none" w:sz="0" w:space="0" w:color="auto" w:frame="1"/>
        </w:rPr>
        <w:t>S., Hughes</w:t>
      </w:r>
      <w:r w:rsidR="004F3AA5" w:rsidRPr="004F3AA5">
        <w:rPr>
          <w:rStyle w:val="comma-separator"/>
          <w:rFonts w:ascii="Times New Roman" w:hAnsi="Times New Roman" w:cs="Times New Roman"/>
          <w:sz w:val="24"/>
          <w:szCs w:val="24"/>
          <w:bdr w:val="none" w:sz="0" w:space="0" w:color="auto" w:frame="1"/>
          <w:shd w:val="clear" w:color="auto" w:fill="FFFFFF"/>
        </w:rPr>
        <w:t>, </w:t>
      </w:r>
      <w:r w:rsidR="004F3AA5" w:rsidRPr="004F3AA5">
        <w:rPr>
          <w:rStyle w:val="accordion-tabbedtab-mobile"/>
          <w:rFonts w:ascii="Times New Roman" w:hAnsi="Times New Roman" w:cs="Times New Roman"/>
          <w:sz w:val="24"/>
          <w:szCs w:val="24"/>
          <w:bdr w:val="none" w:sz="0" w:space="0" w:color="auto" w:frame="1"/>
        </w:rPr>
        <w:t>R., Jones</w:t>
      </w:r>
      <w:r w:rsidR="004F3AA5" w:rsidRPr="004F3AA5">
        <w:rPr>
          <w:rStyle w:val="comma-separator"/>
          <w:rFonts w:ascii="Times New Roman" w:hAnsi="Times New Roman" w:cs="Times New Roman"/>
          <w:sz w:val="24"/>
          <w:szCs w:val="24"/>
          <w:bdr w:val="none" w:sz="0" w:space="0" w:color="auto" w:frame="1"/>
          <w:shd w:val="clear" w:color="auto" w:fill="FFFFFF"/>
        </w:rPr>
        <w:t>, </w:t>
      </w:r>
      <w:r w:rsidR="004F3AA5" w:rsidRPr="004F3AA5">
        <w:rPr>
          <w:rStyle w:val="accordion-tabbedtab-mobile"/>
          <w:rFonts w:ascii="Times New Roman" w:hAnsi="Times New Roman" w:cs="Times New Roman"/>
          <w:sz w:val="24"/>
          <w:szCs w:val="24"/>
          <w:bdr w:val="none" w:sz="0" w:space="0" w:color="auto" w:frame="1"/>
        </w:rPr>
        <w:t>C., Leonidou</w:t>
      </w:r>
      <w:r w:rsidR="004F3AA5" w:rsidRPr="004F3AA5">
        <w:rPr>
          <w:rStyle w:val="comma-separator"/>
          <w:rFonts w:ascii="Times New Roman" w:hAnsi="Times New Roman" w:cs="Times New Roman"/>
          <w:sz w:val="24"/>
          <w:szCs w:val="24"/>
          <w:bdr w:val="none" w:sz="0" w:space="0" w:color="auto" w:frame="1"/>
          <w:shd w:val="clear" w:color="auto" w:fill="FFFFFF"/>
        </w:rPr>
        <w:t>, </w:t>
      </w:r>
      <w:r w:rsidR="004F3AA5" w:rsidRPr="004F3AA5">
        <w:rPr>
          <w:rStyle w:val="accordion-tabbedtab-mobile"/>
          <w:rFonts w:ascii="Times New Roman" w:hAnsi="Times New Roman" w:cs="Times New Roman"/>
          <w:sz w:val="24"/>
          <w:szCs w:val="24"/>
          <w:bdr w:val="none" w:sz="0" w:space="0" w:color="auto" w:frame="1"/>
        </w:rPr>
        <w:t>J., Armes</w:t>
      </w:r>
      <w:r w:rsidR="004F3AA5" w:rsidRPr="004F3AA5">
        <w:rPr>
          <w:rStyle w:val="comma-separator"/>
          <w:rFonts w:ascii="Times New Roman" w:hAnsi="Times New Roman" w:cs="Times New Roman"/>
          <w:sz w:val="24"/>
          <w:szCs w:val="24"/>
          <w:bdr w:val="none" w:sz="0" w:space="0" w:color="auto" w:frame="1"/>
          <w:shd w:val="clear" w:color="auto" w:fill="FFFFFF"/>
        </w:rPr>
        <w:t>, </w:t>
      </w:r>
      <w:r w:rsidR="004F3AA5" w:rsidRPr="004F3AA5">
        <w:rPr>
          <w:rStyle w:val="accordion-tabbedtab-mobile"/>
          <w:rFonts w:ascii="Times New Roman" w:hAnsi="Times New Roman" w:cs="Times New Roman"/>
          <w:sz w:val="24"/>
          <w:szCs w:val="24"/>
          <w:bdr w:val="none" w:sz="0" w:space="0" w:color="auto" w:frame="1"/>
        </w:rPr>
        <w:t>L., Batehup</w:t>
      </w:r>
      <w:r w:rsidR="004F3AA5" w:rsidRPr="004F3AA5">
        <w:rPr>
          <w:rStyle w:val="comma-separator"/>
          <w:rFonts w:ascii="Times New Roman" w:hAnsi="Times New Roman" w:cs="Times New Roman"/>
          <w:sz w:val="24"/>
          <w:szCs w:val="24"/>
          <w:bdr w:val="none" w:sz="0" w:space="0" w:color="auto" w:frame="1"/>
          <w:shd w:val="clear" w:color="auto" w:fill="FFFFFF"/>
        </w:rPr>
        <w:t>, </w:t>
      </w:r>
      <w:r w:rsidR="004F3AA5" w:rsidRPr="004F3AA5">
        <w:rPr>
          <w:rStyle w:val="accordion-tabbedtab-mobile"/>
          <w:rFonts w:ascii="Times New Roman" w:hAnsi="Times New Roman" w:cs="Times New Roman"/>
          <w:sz w:val="24"/>
          <w:szCs w:val="24"/>
          <w:bdr w:val="none" w:sz="0" w:space="0" w:color="auto" w:frame="1"/>
        </w:rPr>
        <w:t>J., Corner</w:t>
      </w:r>
      <w:r w:rsidR="004F3AA5" w:rsidRPr="004F3AA5">
        <w:rPr>
          <w:rStyle w:val="comma-separator"/>
          <w:rFonts w:ascii="Times New Roman" w:hAnsi="Times New Roman" w:cs="Times New Roman"/>
          <w:sz w:val="24"/>
          <w:szCs w:val="24"/>
          <w:bdr w:val="none" w:sz="0" w:space="0" w:color="auto" w:frame="1"/>
          <w:shd w:val="clear" w:color="auto" w:fill="FFFFFF"/>
        </w:rPr>
        <w:t>, </w:t>
      </w:r>
      <w:r w:rsidR="004F3AA5" w:rsidRPr="004F3AA5">
        <w:rPr>
          <w:rStyle w:val="accordion-tabbedtab-mobile"/>
          <w:rFonts w:ascii="Times New Roman" w:hAnsi="Times New Roman" w:cs="Times New Roman"/>
          <w:sz w:val="24"/>
          <w:szCs w:val="24"/>
          <w:bdr w:val="none" w:sz="0" w:space="0" w:color="auto" w:frame="1"/>
        </w:rPr>
        <w:t>D., Fenlon</w:t>
      </w:r>
      <w:r w:rsidR="004F3AA5" w:rsidRPr="004F3AA5">
        <w:rPr>
          <w:rStyle w:val="comma-separator"/>
          <w:rFonts w:ascii="Times New Roman" w:hAnsi="Times New Roman" w:cs="Times New Roman"/>
          <w:sz w:val="24"/>
          <w:szCs w:val="24"/>
          <w:bdr w:val="none" w:sz="0" w:space="0" w:color="auto" w:frame="1"/>
          <w:shd w:val="clear" w:color="auto" w:fill="FFFFFF"/>
        </w:rPr>
        <w:t>, </w:t>
      </w:r>
      <w:r w:rsidR="004F3AA5" w:rsidRPr="004F3AA5">
        <w:rPr>
          <w:rStyle w:val="accordion-tabbedtab-mobile"/>
          <w:rFonts w:ascii="Times New Roman" w:hAnsi="Times New Roman" w:cs="Times New Roman"/>
          <w:sz w:val="24"/>
          <w:szCs w:val="24"/>
          <w:bdr w:val="none" w:sz="0" w:space="0" w:color="auto" w:frame="1"/>
        </w:rPr>
        <w:t>E., Lennan</w:t>
      </w:r>
      <w:r w:rsidR="004F3AA5" w:rsidRPr="004F3AA5">
        <w:rPr>
          <w:rStyle w:val="comma-separator"/>
          <w:rFonts w:ascii="Times New Roman" w:hAnsi="Times New Roman" w:cs="Times New Roman"/>
          <w:sz w:val="24"/>
          <w:szCs w:val="24"/>
          <w:bdr w:val="none" w:sz="0" w:space="0" w:color="auto" w:frame="1"/>
          <w:shd w:val="clear" w:color="auto" w:fill="FFFFFF"/>
        </w:rPr>
        <w:t>, </w:t>
      </w:r>
      <w:r w:rsidR="004F3AA5" w:rsidRPr="004F3AA5">
        <w:rPr>
          <w:rStyle w:val="accordion-tabbedtab-mobile"/>
          <w:rFonts w:ascii="Times New Roman" w:hAnsi="Times New Roman" w:cs="Times New Roman"/>
          <w:sz w:val="24"/>
          <w:szCs w:val="24"/>
          <w:bdr w:val="none" w:sz="0" w:space="0" w:color="auto" w:frame="1"/>
        </w:rPr>
        <w:t>C., Morris</w:t>
      </w:r>
      <w:r w:rsidR="004F3AA5" w:rsidRPr="004F3AA5">
        <w:rPr>
          <w:rStyle w:val="comma-separator"/>
          <w:rFonts w:ascii="Times New Roman" w:hAnsi="Times New Roman" w:cs="Times New Roman"/>
          <w:sz w:val="24"/>
          <w:szCs w:val="24"/>
          <w:bdr w:val="none" w:sz="0" w:space="0" w:color="auto" w:frame="1"/>
          <w:shd w:val="clear" w:color="auto" w:fill="FFFFFF"/>
        </w:rPr>
        <w:t>, </w:t>
      </w:r>
      <w:r w:rsidR="004F3AA5" w:rsidRPr="004F3AA5">
        <w:rPr>
          <w:rStyle w:val="accordion-tabbedtab-mobile"/>
          <w:rFonts w:ascii="Times New Roman" w:hAnsi="Times New Roman" w:cs="Times New Roman"/>
          <w:sz w:val="24"/>
          <w:szCs w:val="24"/>
          <w:bdr w:val="none" w:sz="0" w:space="0" w:color="auto" w:frame="1"/>
        </w:rPr>
        <w:t>A., Neylon</w:t>
      </w:r>
      <w:r w:rsidR="004F3AA5" w:rsidRPr="004F3AA5">
        <w:rPr>
          <w:rStyle w:val="comma-separator"/>
          <w:rFonts w:ascii="Times New Roman" w:hAnsi="Times New Roman" w:cs="Times New Roman"/>
          <w:sz w:val="24"/>
          <w:szCs w:val="24"/>
          <w:bdr w:val="none" w:sz="0" w:space="0" w:color="auto" w:frame="1"/>
          <w:shd w:val="clear" w:color="auto" w:fill="FFFFFF"/>
        </w:rPr>
        <w:t>, </w:t>
      </w:r>
      <w:r w:rsidR="004F3AA5" w:rsidRPr="004F3AA5">
        <w:rPr>
          <w:rStyle w:val="accordion-tabbedtab-mobile"/>
          <w:rFonts w:ascii="Times New Roman" w:hAnsi="Times New Roman" w:cs="Times New Roman"/>
          <w:sz w:val="24"/>
          <w:szCs w:val="24"/>
          <w:bdr w:val="none" w:sz="0" w:space="0" w:color="auto" w:frame="1"/>
        </w:rPr>
        <w:t>E., Ream</w:t>
      </w:r>
      <w:r w:rsidR="004F3AA5" w:rsidRPr="004F3AA5">
        <w:rPr>
          <w:rStyle w:val="comma-separator"/>
          <w:rFonts w:ascii="Times New Roman" w:hAnsi="Times New Roman" w:cs="Times New Roman"/>
          <w:sz w:val="24"/>
          <w:szCs w:val="24"/>
          <w:bdr w:val="none" w:sz="0" w:space="0" w:color="auto" w:frame="1"/>
          <w:shd w:val="clear" w:color="auto" w:fill="FFFFFF"/>
        </w:rPr>
        <w:t>, </w:t>
      </w:r>
      <w:r w:rsidR="004F3AA5" w:rsidRPr="004F3AA5">
        <w:rPr>
          <w:rStyle w:val="accordion-tabbedtab-mobile"/>
          <w:rFonts w:ascii="Times New Roman" w:hAnsi="Times New Roman" w:cs="Times New Roman"/>
          <w:sz w:val="24"/>
          <w:szCs w:val="24"/>
          <w:bdr w:val="none" w:sz="0" w:space="0" w:color="auto" w:frame="1"/>
        </w:rPr>
        <w:t>L., Turner</w:t>
      </w:r>
      <w:r w:rsidR="004F3AA5" w:rsidRPr="004F3AA5">
        <w:rPr>
          <w:rStyle w:val="accordion-tabbedtab-mobile"/>
          <w:rFonts w:ascii="Times New Roman" w:hAnsi="Times New Roman" w:cs="Times New Roman"/>
          <w:sz w:val="24"/>
          <w:szCs w:val="24"/>
          <w:bdr w:val="none" w:sz="0" w:space="0" w:color="auto" w:frame="1"/>
          <w:shd w:val="clear" w:color="auto" w:fill="FFFFFF"/>
        </w:rPr>
        <w:t>, A.</w:t>
      </w:r>
      <w:r w:rsidR="004F3AA5">
        <w:rPr>
          <w:rFonts w:ascii="Times New Roman" w:hAnsi="Times New Roman" w:cs="Times New Roman"/>
          <w:sz w:val="24"/>
          <w:szCs w:val="24"/>
          <w:shd w:val="clear" w:color="auto" w:fill="FFFFFF"/>
        </w:rPr>
        <w:t xml:space="preserve"> </w:t>
      </w:r>
      <w:r w:rsidRPr="004F3AA5">
        <w:rPr>
          <w:rFonts w:ascii="Times New Roman" w:hAnsi="Times New Roman" w:cs="Times New Roman"/>
          <w:sz w:val="24"/>
          <w:szCs w:val="24"/>
          <w:shd w:val="clear" w:color="auto" w:fill="FFFFFF"/>
        </w:rPr>
        <w:t>&amp; Richardson, A. (2015). Managing fatigue after cancer treatment: development of RESTORE, a web‐based resource to support self‐management. </w:t>
      </w:r>
      <w:r w:rsidRPr="004F3AA5">
        <w:rPr>
          <w:rFonts w:ascii="Times New Roman" w:hAnsi="Times New Roman" w:cs="Times New Roman"/>
          <w:i/>
          <w:iCs/>
          <w:sz w:val="24"/>
          <w:szCs w:val="24"/>
          <w:shd w:val="clear" w:color="auto" w:fill="FFFFFF"/>
        </w:rPr>
        <w:t>Psycho‐oncology</w:t>
      </w:r>
      <w:r w:rsidRPr="004F3AA5">
        <w:rPr>
          <w:rFonts w:ascii="Times New Roman" w:hAnsi="Times New Roman" w:cs="Times New Roman"/>
          <w:sz w:val="24"/>
          <w:szCs w:val="24"/>
          <w:shd w:val="clear" w:color="auto" w:fill="FFFFFF"/>
        </w:rPr>
        <w:t>, </w:t>
      </w:r>
      <w:r w:rsidRPr="004F3AA5">
        <w:rPr>
          <w:rFonts w:ascii="Times New Roman" w:hAnsi="Times New Roman" w:cs="Times New Roman"/>
          <w:i/>
          <w:iCs/>
          <w:sz w:val="24"/>
          <w:szCs w:val="24"/>
          <w:shd w:val="clear" w:color="auto" w:fill="FFFFFF"/>
        </w:rPr>
        <w:t>24</w:t>
      </w:r>
      <w:r w:rsidRPr="004F3AA5">
        <w:rPr>
          <w:rFonts w:ascii="Times New Roman" w:hAnsi="Times New Roman" w:cs="Times New Roman"/>
          <w:sz w:val="24"/>
          <w:szCs w:val="24"/>
          <w:shd w:val="clear" w:color="auto" w:fill="FFFFFF"/>
        </w:rPr>
        <w:t>(8), 940</w:t>
      </w:r>
      <w:r w:rsidR="007F42AA" w:rsidRPr="004F3AA5">
        <w:rPr>
          <w:rFonts w:ascii="Times New Roman" w:hAnsi="Times New Roman" w:cs="Times New Roman"/>
          <w:sz w:val="24"/>
          <w:szCs w:val="24"/>
          <w:shd w:val="clear" w:color="auto" w:fill="FFFFFF"/>
        </w:rPr>
        <w:t>–</w:t>
      </w:r>
      <w:r w:rsidRPr="004F3AA5">
        <w:rPr>
          <w:rFonts w:ascii="Times New Roman" w:hAnsi="Times New Roman" w:cs="Times New Roman"/>
          <w:sz w:val="24"/>
          <w:szCs w:val="24"/>
          <w:shd w:val="clear" w:color="auto" w:fill="FFFFFF"/>
        </w:rPr>
        <w:t>949.</w:t>
      </w:r>
    </w:p>
    <w:p w14:paraId="0ABEA7EE" w14:textId="3F9D38D0" w:rsidR="00272473" w:rsidRPr="002716AE" w:rsidRDefault="00272473" w:rsidP="00F242DE">
      <w:pPr>
        <w:spacing w:line="480" w:lineRule="auto"/>
        <w:ind w:left="709" w:hanging="709"/>
        <w:rPr>
          <w:rFonts w:ascii="Times New Roman" w:hAnsi="Times New Roman" w:cs="Times New Roman"/>
          <w:color w:val="222222"/>
          <w:sz w:val="24"/>
          <w:szCs w:val="24"/>
          <w:shd w:val="clear" w:color="auto" w:fill="FFFFFF"/>
        </w:rPr>
      </w:pPr>
      <w:r w:rsidRPr="002716AE">
        <w:rPr>
          <w:rFonts w:ascii="Times New Roman" w:hAnsi="Times New Roman" w:cs="Times New Roman"/>
          <w:color w:val="222222"/>
          <w:sz w:val="24"/>
          <w:szCs w:val="24"/>
          <w:shd w:val="clear" w:color="auto" w:fill="FFFFFF"/>
        </w:rPr>
        <w:t>Ghignone, F., Hernandez, P., Mahmoud, N. N., &amp; Ugolini, G. (2020). Functional recovery in senior adults undergoing surgery for colorectal cancer: Assessment tools and strategies to preserve functional status. </w:t>
      </w:r>
      <w:r w:rsidRPr="002716AE">
        <w:rPr>
          <w:rFonts w:ascii="Times New Roman" w:hAnsi="Times New Roman" w:cs="Times New Roman"/>
          <w:i/>
          <w:iCs/>
          <w:color w:val="222222"/>
          <w:sz w:val="24"/>
          <w:szCs w:val="24"/>
          <w:shd w:val="clear" w:color="auto" w:fill="FFFFFF"/>
        </w:rPr>
        <w:t>European Journal of Surgical Oncology</w:t>
      </w:r>
      <w:r w:rsidRPr="002716AE">
        <w:rPr>
          <w:rFonts w:ascii="Times New Roman" w:hAnsi="Times New Roman" w:cs="Times New Roman"/>
          <w:color w:val="222222"/>
          <w:sz w:val="24"/>
          <w:szCs w:val="24"/>
          <w:shd w:val="clear" w:color="auto" w:fill="FFFFFF"/>
        </w:rPr>
        <w:t>, </w:t>
      </w:r>
      <w:r w:rsidRPr="002716AE">
        <w:rPr>
          <w:rFonts w:ascii="Times New Roman" w:hAnsi="Times New Roman" w:cs="Times New Roman"/>
          <w:i/>
          <w:iCs/>
          <w:color w:val="222222"/>
          <w:sz w:val="24"/>
          <w:szCs w:val="24"/>
          <w:shd w:val="clear" w:color="auto" w:fill="FFFFFF"/>
        </w:rPr>
        <w:t>46</w:t>
      </w:r>
      <w:r w:rsidRPr="002716AE">
        <w:rPr>
          <w:rFonts w:ascii="Times New Roman" w:hAnsi="Times New Roman" w:cs="Times New Roman"/>
          <w:color w:val="222222"/>
          <w:sz w:val="24"/>
          <w:szCs w:val="24"/>
          <w:shd w:val="clear" w:color="auto" w:fill="FFFFFF"/>
        </w:rPr>
        <w:t>(3), 387</w:t>
      </w:r>
      <w:r w:rsidR="007F42AA">
        <w:rPr>
          <w:rFonts w:ascii="Times New Roman" w:hAnsi="Times New Roman" w:cs="Times New Roman"/>
          <w:color w:val="222222"/>
          <w:sz w:val="24"/>
          <w:szCs w:val="24"/>
          <w:shd w:val="clear" w:color="auto" w:fill="FFFFFF"/>
        </w:rPr>
        <w:t>–</w:t>
      </w:r>
      <w:r w:rsidRPr="002716AE">
        <w:rPr>
          <w:rFonts w:ascii="Times New Roman" w:hAnsi="Times New Roman" w:cs="Times New Roman"/>
          <w:color w:val="222222"/>
          <w:sz w:val="24"/>
          <w:szCs w:val="24"/>
          <w:shd w:val="clear" w:color="auto" w:fill="FFFFFF"/>
        </w:rPr>
        <w:t>393.</w:t>
      </w:r>
    </w:p>
    <w:p w14:paraId="277694C5" w14:textId="4763E737" w:rsidR="00C8191C" w:rsidRPr="002716AE" w:rsidRDefault="00C8191C" w:rsidP="00F242DE">
      <w:pPr>
        <w:spacing w:line="480" w:lineRule="auto"/>
        <w:ind w:left="709" w:hanging="709"/>
        <w:rPr>
          <w:rFonts w:ascii="Times New Roman" w:hAnsi="Times New Roman" w:cs="Times New Roman"/>
          <w:color w:val="222222"/>
          <w:sz w:val="24"/>
          <w:szCs w:val="24"/>
        </w:rPr>
      </w:pPr>
      <w:r w:rsidRPr="002716AE">
        <w:rPr>
          <w:rFonts w:ascii="Times New Roman" w:hAnsi="Times New Roman" w:cs="Times New Roman"/>
          <w:color w:val="222222"/>
          <w:sz w:val="24"/>
          <w:szCs w:val="24"/>
          <w:shd w:val="clear" w:color="auto" w:fill="FFFFFF"/>
        </w:rPr>
        <w:t xml:space="preserve">Han, C. J., Yang, G. S., &amp; Syrjala, K. (2020). Symptom </w:t>
      </w:r>
      <w:r w:rsidR="007F42AA">
        <w:rPr>
          <w:rFonts w:ascii="Times New Roman" w:hAnsi="Times New Roman" w:cs="Times New Roman"/>
          <w:color w:val="222222"/>
          <w:sz w:val="24"/>
          <w:szCs w:val="24"/>
          <w:shd w:val="clear" w:color="auto" w:fill="FFFFFF"/>
        </w:rPr>
        <w:t>e</w:t>
      </w:r>
      <w:r w:rsidRPr="002716AE">
        <w:rPr>
          <w:rFonts w:ascii="Times New Roman" w:hAnsi="Times New Roman" w:cs="Times New Roman"/>
          <w:color w:val="222222"/>
          <w:sz w:val="24"/>
          <w:szCs w:val="24"/>
          <w:shd w:val="clear" w:color="auto" w:fill="FFFFFF"/>
        </w:rPr>
        <w:t xml:space="preserve">xperiences in </w:t>
      </w:r>
      <w:r w:rsidR="007F42AA">
        <w:rPr>
          <w:rFonts w:ascii="Times New Roman" w:hAnsi="Times New Roman" w:cs="Times New Roman"/>
          <w:color w:val="222222"/>
          <w:sz w:val="24"/>
          <w:szCs w:val="24"/>
          <w:shd w:val="clear" w:color="auto" w:fill="FFFFFF"/>
        </w:rPr>
        <w:t>c</w:t>
      </w:r>
      <w:r w:rsidRPr="002716AE">
        <w:rPr>
          <w:rFonts w:ascii="Times New Roman" w:hAnsi="Times New Roman" w:cs="Times New Roman"/>
          <w:color w:val="222222"/>
          <w:sz w:val="24"/>
          <w:szCs w:val="24"/>
          <w:shd w:val="clear" w:color="auto" w:fill="FFFFFF"/>
        </w:rPr>
        <w:t xml:space="preserve">olorectal </w:t>
      </w:r>
      <w:r w:rsidR="007F42AA">
        <w:rPr>
          <w:rFonts w:ascii="Times New Roman" w:hAnsi="Times New Roman" w:cs="Times New Roman"/>
          <w:color w:val="222222"/>
          <w:sz w:val="24"/>
          <w:szCs w:val="24"/>
          <w:shd w:val="clear" w:color="auto" w:fill="FFFFFF"/>
        </w:rPr>
        <w:t>c</w:t>
      </w:r>
      <w:r w:rsidRPr="002716AE">
        <w:rPr>
          <w:rFonts w:ascii="Times New Roman" w:hAnsi="Times New Roman" w:cs="Times New Roman"/>
          <w:color w:val="222222"/>
          <w:sz w:val="24"/>
          <w:szCs w:val="24"/>
          <w:shd w:val="clear" w:color="auto" w:fill="FFFFFF"/>
        </w:rPr>
        <w:t xml:space="preserve">ancer </w:t>
      </w:r>
      <w:r w:rsidR="007F42AA">
        <w:rPr>
          <w:rFonts w:ascii="Times New Roman" w:hAnsi="Times New Roman" w:cs="Times New Roman"/>
          <w:color w:val="222222"/>
          <w:sz w:val="24"/>
          <w:szCs w:val="24"/>
          <w:shd w:val="clear" w:color="auto" w:fill="FFFFFF"/>
        </w:rPr>
        <w:t>s</w:t>
      </w:r>
      <w:r w:rsidRPr="002716AE">
        <w:rPr>
          <w:rFonts w:ascii="Times New Roman" w:hAnsi="Times New Roman" w:cs="Times New Roman"/>
          <w:color w:val="222222"/>
          <w:sz w:val="24"/>
          <w:szCs w:val="24"/>
          <w:shd w:val="clear" w:color="auto" w:fill="FFFFFF"/>
        </w:rPr>
        <w:t xml:space="preserve">urvivors </w:t>
      </w:r>
      <w:r w:rsidR="007F42AA">
        <w:rPr>
          <w:rFonts w:ascii="Times New Roman" w:hAnsi="Times New Roman" w:cs="Times New Roman"/>
          <w:color w:val="222222"/>
          <w:sz w:val="24"/>
          <w:szCs w:val="24"/>
          <w:shd w:val="clear" w:color="auto" w:fill="FFFFFF"/>
        </w:rPr>
        <w:t>a</w:t>
      </w:r>
      <w:r w:rsidRPr="002716AE">
        <w:rPr>
          <w:rFonts w:ascii="Times New Roman" w:hAnsi="Times New Roman" w:cs="Times New Roman"/>
          <w:color w:val="222222"/>
          <w:sz w:val="24"/>
          <w:szCs w:val="24"/>
          <w:shd w:val="clear" w:color="auto" w:fill="FFFFFF"/>
        </w:rPr>
        <w:t xml:space="preserve">fter </w:t>
      </w:r>
      <w:r w:rsidR="007F42AA">
        <w:rPr>
          <w:rFonts w:ascii="Times New Roman" w:hAnsi="Times New Roman" w:cs="Times New Roman"/>
          <w:color w:val="222222"/>
          <w:sz w:val="24"/>
          <w:szCs w:val="24"/>
          <w:shd w:val="clear" w:color="auto" w:fill="FFFFFF"/>
        </w:rPr>
        <w:t>c</w:t>
      </w:r>
      <w:r w:rsidRPr="002716AE">
        <w:rPr>
          <w:rFonts w:ascii="Times New Roman" w:hAnsi="Times New Roman" w:cs="Times New Roman"/>
          <w:color w:val="222222"/>
          <w:sz w:val="24"/>
          <w:szCs w:val="24"/>
          <w:shd w:val="clear" w:color="auto" w:fill="FFFFFF"/>
        </w:rPr>
        <w:t xml:space="preserve">ancer </w:t>
      </w:r>
      <w:r w:rsidR="007F42AA">
        <w:rPr>
          <w:rFonts w:ascii="Times New Roman" w:hAnsi="Times New Roman" w:cs="Times New Roman"/>
          <w:color w:val="222222"/>
          <w:sz w:val="24"/>
          <w:szCs w:val="24"/>
          <w:shd w:val="clear" w:color="auto" w:fill="FFFFFF"/>
        </w:rPr>
        <w:t>t</w:t>
      </w:r>
      <w:r w:rsidRPr="002716AE">
        <w:rPr>
          <w:rFonts w:ascii="Times New Roman" w:hAnsi="Times New Roman" w:cs="Times New Roman"/>
          <w:color w:val="222222"/>
          <w:sz w:val="24"/>
          <w:szCs w:val="24"/>
          <w:shd w:val="clear" w:color="auto" w:fill="FFFFFF"/>
        </w:rPr>
        <w:t xml:space="preserve">reatments: </w:t>
      </w:r>
      <w:r w:rsidR="007F42AA">
        <w:rPr>
          <w:rFonts w:ascii="Times New Roman" w:hAnsi="Times New Roman" w:cs="Times New Roman"/>
          <w:color w:val="222222"/>
          <w:sz w:val="24"/>
          <w:szCs w:val="24"/>
          <w:shd w:val="clear" w:color="auto" w:fill="FFFFFF"/>
        </w:rPr>
        <w:t>a</w:t>
      </w:r>
      <w:r w:rsidRPr="002716AE">
        <w:rPr>
          <w:rFonts w:ascii="Times New Roman" w:hAnsi="Times New Roman" w:cs="Times New Roman"/>
          <w:color w:val="222222"/>
          <w:sz w:val="24"/>
          <w:szCs w:val="24"/>
          <w:shd w:val="clear" w:color="auto" w:fill="FFFFFF"/>
        </w:rPr>
        <w:t xml:space="preserve"> </w:t>
      </w:r>
      <w:r w:rsidR="007F42AA">
        <w:rPr>
          <w:rFonts w:ascii="Times New Roman" w:hAnsi="Times New Roman" w:cs="Times New Roman"/>
          <w:color w:val="222222"/>
          <w:sz w:val="24"/>
          <w:szCs w:val="24"/>
          <w:shd w:val="clear" w:color="auto" w:fill="FFFFFF"/>
        </w:rPr>
        <w:t>s</w:t>
      </w:r>
      <w:r w:rsidRPr="002716AE">
        <w:rPr>
          <w:rFonts w:ascii="Times New Roman" w:hAnsi="Times New Roman" w:cs="Times New Roman"/>
          <w:color w:val="222222"/>
          <w:sz w:val="24"/>
          <w:szCs w:val="24"/>
          <w:shd w:val="clear" w:color="auto" w:fill="FFFFFF"/>
        </w:rPr>
        <w:t xml:space="preserve">ystematic </w:t>
      </w:r>
      <w:r w:rsidR="007F42AA">
        <w:rPr>
          <w:rFonts w:ascii="Times New Roman" w:hAnsi="Times New Roman" w:cs="Times New Roman"/>
          <w:color w:val="222222"/>
          <w:sz w:val="24"/>
          <w:szCs w:val="24"/>
          <w:shd w:val="clear" w:color="auto" w:fill="FFFFFF"/>
        </w:rPr>
        <w:t>r</w:t>
      </w:r>
      <w:r w:rsidRPr="002716AE">
        <w:rPr>
          <w:rFonts w:ascii="Times New Roman" w:hAnsi="Times New Roman" w:cs="Times New Roman"/>
          <w:color w:val="222222"/>
          <w:sz w:val="24"/>
          <w:szCs w:val="24"/>
          <w:shd w:val="clear" w:color="auto" w:fill="FFFFFF"/>
        </w:rPr>
        <w:t xml:space="preserve">eview and </w:t>
      </w:r>
      <w:r w:rsidR="007F42AA">
        <w:rPr>
          <w:rFonts w:ascii="Times New Roman" w:hAnsi="Times New Roman" w:cs="Times New Roman"/>
          <w:color w:val="222222"/>
          <w:sz w:val="24"/>
          <w:szCs w:val="24"/>
          <w:shd w:val="clear" w:color="auto" w:fill="FFFFFF"/>
        </w:rPr>
        <w:t>m</w:t>
      </w:r>
      <w:r w:rsidRPr="002716AE">
        <w:rPr>
          <w:rFonts w:ascii="Times New Roman" w:hAnsi="Times New Roman" w:cs="Times New Roman"/>
          <w:color w:val="222222"/>
          <w:sz w:val="24"/>
          <w:szCs w:val="24"/>
          <w:shd w:val="clear" w:color="auto" w:fill="FFFFFF"/>
        </w:rPr>
        <w:t>eta-analysis. </w:t>
      </w:r>
      <w:r w:rsidRPr="002716AE">
        <w:rPr>
          <w:rFonts w:ascii="Times New Roman" w:hAnsi="Times New Roman" w:cs="Times New Roman"/>
          <w:i/>
          <w:iCs/>
          <w:color w:val="222222"/>
          <w:sz w:val="24"/>
          <w:szCs w:val="24"/>
          <w:shd w:val="clear" w:color="auto" w:fill="FFFFFF"/>
        </w:rPr>
        <w:t>Cancer nursing</w:t>
      </w:r>
      <w:r w:rsidRPr="002716AE">
        <w:rPr>
          <w:rFonts w:ascii="Times New Roman" w:hAnsi="Times New Roman" w:cs="Times New Roman"/>
          <w:color w:val="222222"/>
          <w:sz w:val="24"/>
          <w:szCs w:val="24"/>
          <w:shd w:val="clear" w:color="auto" w:fill="FFFFFF"/>
        </w:rPr>
        <w:t>, </w:t>
      </w:r>
      <w:r w:rsidRPr="002716AE">
        <w:rPr>
          <w:rFonts w:ascii="Times New Roman" w:hAnsi="Times New Roman" w:cs="Times New Roman"/>
          <w:i/>
          <w:iCs/>
          <w:color w:val="222222"/>
          <w:sz w:val="24"/>
          <w:szCs w:val="24"/>
          <w:shd w:val="clear" w:color="auto" w:fill="FFFFFF"/>
        </w:rPr>
        <w:t>43</w:t>
      </w:r>
      <w:r w:rsidRPr="002716AE">
        <w:rPr>
          <w:rFonts w:ascii="Times New Roman" w:hAnsi="Times New Roman" w:cs="Times New Roman"/>
          <w:color w:val="222222"/>
          <w:sz w:val="24"/>
          <w:szCs w:val="24"/>
          <w:shd w:val="clear" w:color="auto" w:fill="FFFFFF"/>
        </w:rPr>
        <w:t>(3), E132</w:t>
      </w:r>
      <w:r w:rsidR="007F42AA">
        <w:rPr>
          <w:rFonts w:ascii="Times New Roman" w:hAnsi="Times New Roman" w:cs="Times New Roman"/>
          <w:color w:val="222222"/>
          <w:sz w:val="24"/>
          <w:szCs w:val="24"/>
          <w:shd w:val="clear" w:color="auto" w:fill="FFFFFF"/>
        </w:rPr>
        <w:t>–</w:t>
      </w:r>
      <w:r w:rsidRPr="002716AE">
        <w:rPr>
          <w:rFonts w:ascii="Times New Roman" w:hAnsi="Times New Roman" w:cs="Times New Roman"/>
          <w:color w:val="222222"/>
          <w:sz w:val="24"/>
          <w:szCs w:val="24"/>
          <w:shd w:val="clear" w:color="auto" w:fill="FFFFFF"/>
        </w:rPr>
        <w:t>E158.</w:t>
      </w:r>
    </w:p>
    <w:p w14:paraId="410D9F96" w14:textId="21A3F948" w:rsidR="00D902F2" w:rsidRPr="002716AE" w:rsidRDefault="00D902F2" w:rsidP="00782CA2">
      <w:pPr>
        <w:spacing w:line="480" w:lineRule="auto"/>
        <w:ind w:left="360" w:hanging="360"/>
        <w:jc w:val="both"/>
        <w:rPr>
          <w:rFonts w:ascii="Times New Roman" w:hAnsi="Times New Roman" w:cs="Times New Roman"/>
          <w:sz w:val="24"/>
          <w:szCs w:val="24"/>
        </w:rPr>
      </w:pPr>
      <w:r w:rsidRPr="002716AE">
        <w:rPr>
          <w:rFonts w:ascii="Times New Roman" w:hAnsi="Times New Roman" w:cs="Times New Roman"/>
          <w:color w:val="222222"/>
          <w:sz w:val="24"/>
          <w:szCs w:val="24"/>
          <w:shd w:val="clear" w:color="auto" w:fill="FFFFFF"/>
        </w:rPr>
        <w:t>Hilfiker, R., Meichtry, A., Eicher, M., Balfe, L. N., Knols, R. H., Verra, M. L., &amp; Taeymans, J. (2018). Exercise and other non-pharmaceutical interventions for cancer-related fatigue in patients during or after cancer treatment: a systematic review incorporating an indirect-comparisons meta-analysis. </w:t>
      </w:r>
      <w:r w:rsidRPr="002716AE">
        <w:rPr>
          <w:rFonts w:ascii="Times New Roman" w:hAnsi="Times New Roman" w:cs="Times New Roman"/>
          <w:i/>
          <w:iCs/>
          <w:color w:val="222222"/>
          <w:sz w:val="24"/>
          <w:szCs w:val="24"/>
          <w:shd w:val="clear" w:color="auto" w:fill="FFFFFF"/>
        </w:rPr>
        <w:t xml:space="preserve">British </w:t>
      </w:r>
      <w:r w:rsidR="007F42AA">
        <w:rPr>
          <w:rFonts w:ascii="Times New Roman" w:hAnsi="Times New Roman" w:cs="Times New Roman"/>
          <w:i/>
          <w:iCs/>
          <w:color w:val="222222"/>
          <w:sz w:val="24"/>
          <w:szCs w:val="24"/>
          <w:shd w:val="clear" w:color="auto" w:fill="FFFFFF"/>
        </w:rPr>
        <w:t>J</w:t>
      </w:r>
      <w:r w:rsidRPr="002716AE">
        <w:rPr>
          <w:rFonts w:ascii="Times New Roman" w:hAnsi="Times New Roman" w:cs="Times New Roman"/>
          <w:i/>
          <w:iCs/>
          <w:color w:val="222222"/>
          <w:sz w:val="24"/>
          <w:szCs w:val="24"/>
          <w:shd w:val="clear" w:color="auto" w:fill="FFFFFF"/>
        </w:rPr>
        <w:t xml:space="preserve">ournal of </w:t>
      </w:r>
      <w:r w:rsidR="007F42AA">
        <w:rPr>
          <w:rFonts w:ascii="Times New Roman" w:hAnsi="Times New Roman" w:cs="Times New Roman"/>
          <w:i/>
          <w:iCs/>
          <w:color w:val="222222"/>
          <w:sz w:val="24"/>
          <w:szCs w:val="24"/>
          <w:shd w:val="clear" w:color="auto" w:fill="FFFFFF"/>
        </w:rPr>
        <w:t>S</w:t>
      </w:r>
      <w:r w:rsidRPr="002716AE">
        <w:rPr>
          <w:rFonts w:ascii="Times New Roman" w:hAnsi="Times New Roman" w:cs="Times New Roman"/>
          <w:i/>
          <w:iCs/>
          <w:color w:val="222222"/>
          <w:sz w:val="24"/>
          <w:szCs w:val="24"/>
          <w:shd w:val="clear" w:color="auto" w:fill="FFFFFF"/>
        </w:rPr>
        <w:t xml:space="preserve">ports </w:t>
      </w:r>
      <w:r w:rsidR="007F42AA">
        <w:rPr>
          <w:rFonts w:ascii="Times New Roman" w:hAnsi="Times New Roman" w:cs="Times New Roman"/>
          <w:i/>
          <w:iCs/>
          <w:color w:val="222222"/>
          <w:sz w:val="24"/>
          <w:szCs w:val="24"/>
          <w:shd w:val="clear" w:color="auto" w:fill="FFFFFF"/>
        </w:rPr>
        <w:t>M</w:t>
      </w:r>
      <w:r w:rsidRPr="002716AE">
        <w:rPr>
          <w:rFonts w:ascii="Times New Roman" w:hAnsi="Times New Roman" w:cs="Times New Roman"/>
          <w:i/>
          <w:iCs/>
          <w:color w:val="222222"/>
          <w:sz w:val="24"/>
          <w:szCs w:val="24"/>
          <w:shd w:val="clear" w:color="auto" w:fill="FFFFFF"/>
        </w:rPr>
        <w:t>edicine</w:t>
      </w:r>
      <w:r w:rsidRPr="002716AE">
        <w:rPr>
          <w:rFonts w:ascii="Times New Roman" w:hAnsi="Times New Roman" w:cs="Times New Roman"/>
          <w:color w:val="222222"/>
          <w:sz w:val="24"/>
          <w:szCs w:val="24"/>
          <w:shd w:val="clear" w:color="auto" w:fill="FFFFFF"/>
        </w:rPr>
        <w:t>, </w:t>
      </w:r>
      <w:r w:rsidRPr="002716AE">
        <w:rPr>
          <w:rFonts w:ascii="Times New Roman" w:hAnsi="Times New Roman" w:cs="Times New Roman"/>
          <w:i/>
          <w:iCs/>
          <w:color w:val="222222"/>
          <w:sz w:val="24"/>
          <w:szCs w:val="24"/>
          <w:shd w:val="clear" w:color="auto" w:fill="FFFFFF"/>
        </w:rPr>
        <w:t>52</w:t>
      </w:r>
      <w:r w:rsidRPr="002716AE">
        <w:rPr>
          <w:rFonts w:ascii="Times New Roman" w:hAnsi="Times New Roman" w:cs="Times New Roman"/>
          <w:color w:val="222222"/>
          <w:sz w:val="24"/>
          <w:szCs w:val="24"/>
          <w:shd w:val="clear" w:color="auto" w:fill="FFFFFF"/>
        </w:rPr>
        <w:t>(10), 651658.</w:t>
      </w:r>
    </w:p>
    <w:p w14:paraId="1388B10E" w14:textId="5D075A75" w:rsidR="00450E85" w:rsidRPr="002716AE" w:rsidRDefault="00450E85" w:rsidP="00782CA2">
      <w:pPr>
        <w:spacing w:line="480" w:lineRule="auto"/>
        <w:ind w:left="360" w:hanging="360"/>
        <w:jc w:val="both"/>
        <w:rPr>
          <w:rFonts w:ascii="Times New Roman" w:hAnsi="Times New Roman" w:cs="Times New Roman"/>
          <w:sz w:val="24"/>
          <w:szCs w:val="24"/>
          <w:lang w:bidi="en-US"/>
        </w:rPr>
      </w:pPr>
      <w:r w:rsidRPr="002716AE">
        <w:rPr>
          <w:rFonts w:ascii="Times New Roman" w:hAnsi="Times New Roman" w:cs="Times New Roman"/>
          <w:color w:val="222222"/>
          <w:sz w:val="24"/>
          <w:szCs w:val="24"/>
          <w:shd w:val="clear" w:color="auto" w:fill="FFFFFF"/>
        </w:rPr>
        <w:t>Husebø, A. M. L., Dyrstad, S. M., Mjaaland, I., Søreide, J. A., &amp; Bru, E. (2014). Effects of scheduled exercise on cancer-related fatigue in women with early breast cancer. </w:t>
      </w:r>
      <w:r w:rsidRPr="002716AE">
        <w:rPr>
          <w:rFonts w:ascii="Times New Roman" w:hAnsi="Times New Roman" w:cs="Times New Roman"/>
          <w:i/>
          <w:iCs/>
          <w:color w:val="222222"/>
          <w:sz w:val="24"/>
          <w:szCs w:val="24"/>
          <w:shd w:val="clear" w:color="auto" w:fill="FFFFFF"/>
        </w:rPr>
        <w:t>The Scientific World Journal</w:t>
      </w:r>
      <w:r w:rsidRPr="002716AE">
        <w:rPr>
          <w:rFonts w:ascii="Times New Roman" w:hAnsi="Times New Roman" w:cs="Times New Roman"/>
          <w:color w:val="222222"/>
          <w:sz w:val="24"/>
          <w:szCs w:val="24"/>
          <w:shd w:val="clear" w:color="auto" w:fill="FFFFFF"/>
        </w:rPr>
        <w:t>, </w:t>
      </w:r>
      <w:r w:rsidRPr="002716AE">
        <w:rPr>
          <w:rFonts w:ascii="Times New Roman" w:hAnsi="Times New Roman" w:cs="Times New Roman"/>
          <w:i/>
          <w:iCs/>
          <w:color w:val="222222"/>
          <w:sz w:val="24"/>
          <w:szCs w:val="24"/>
          <w:shd w:val="clear" w:color="auto" w:fill="FFFFFF"/>
        </w:rPr>
        <w:t>2014</w:t>
      </w:r>
      <w:r w:rsidRPr="002716AE">
        <w:rPr>
          <w:rFonts w:ascii="Times New Roman" w:hAnsi="Times New Roman" w:cs="Times New Roman"/>
          <w:color w:val="222222"/>
          <w:sz w:val="24"/>
          <w:szCs w:val="24"/>
          <w:shd w:val="clear" w:color="auto" w:fill="FFFFFF"/>
        </w:rPr>
        <w:t>.</w:t>
      </w:r>
    </w:p>
    <w:p w14:paraId="6101F0DC" w14:textId="58878C22" w:rsidR="003E4F00" w:rsidRPr="00B426E6" w:rsidRDefault="003E4F00" w:rsidP="00F71284">
      <w:pPr>
        <w:autoSpaceDE w:val="0"/>
        <w:autoSpaceDN w:val="0"/>
        <w:adjustRightInd w:val="0"/>
        <w:spacing w:after="0" w:line="480" w:lineRule="auto"/>
        <w:ind w:left="709" w:hanging="709"/>
        <w:rPr>
          <w:rFonts w:ascii="Times New Roman" w:hAnsi="Times New Roman" w:cs="Times New Roman"/>
          <w:color w:val="222222"/>
          <w:sz w:val="24"/>
          <w:szCs w:val="24"/>
          <w:shd w:val="clear" w:color="auto" w:fill="FFFFFF"/>
          <w:lang w:val="nb-NO"/>
        </w:rPr>
      </w:pPr>
      <w:r w:rsidRPr="002716AE">
        <w:rPr>
          <w:rFonts w:ascii="Times New Roman" w:hAnsi="Times New Roman" w:cs="Times New Roman"/>
          <w:color w:val="222222"/>
          <w:sz w:val="24"/>
          <w:szCs w:val="24"/>
          <w:shd w:val="clear" w:color="auto" w:fill="FFFFFF"/>
        </w:rPr>
        <w:t>Husebø, A. M. L., Karlsen, B., Allan, H., Søreide, J. A., &amp; Bru, E. (2015). Factors perceived to influence exercise adherence in women with breast cancer participating in an exercise programme during adjuvant chemotherapy: a focus group study. </w:t>
      </w:r>
      <w:r w:rsidRPr="00B426E6">
        <w:rPr>
          <w:rFonts w:ascii="Times New Roman" w:hAnsi="Times New Roman" w:cs="Times New Roman"/>
          <w:i/>
          <w:iCs/>
          <w:color w:val="222222"/>
          <w:sz w:val="24"/>
          <w:szCs w:val="24"/>
          <w:shd w:val="clear" w:color="auto" w:fill="FFFFFF"/>
          <w:lang w:val="nb-NO"/>
        </w:rPr>
        <w:t xml:space="preserve">Journal of </w:t>
      </w:r>
      <w:r w:rsidR="007F42AA" w:rsidRPr="00B426E6">
        <w:rPr>
          <w:rFonts w:ascii="Times New Roman" w:hAnsi="Times New Roman" w:cs="Times New Roman"/>
          <w:i/>
          <w:iCs/>
          <w:color w:val="222222"/>
          <w:sz w:val="24"/>
          <w:szCs w:val="24"/>
          <w:shd w:val="clear" w:color="auto" w:fill="FFFFFF"/>
          <w:lang w:val="nb-NO"/>
        </w:rPr>
        <w:t>C</w:t>
      </w:r>
      <w:r w:rsidRPr="00B426E6">
        <w:rPr>
          <w:rFonts w:ascii="Times New Roman" w:hAnsi="Times New Roman" w:cs="Times New Roman"/>
          <w:i/>
          <w:iCs/>
          <w:color w:val="222222"/>
          <w:sz w:val="24"/>
          <w:szCs w:val="24"/>
          <w:shd w:val="clear" w:color="auto" w:fill="FFFFFF"/>
          <w:lang w:val="nb-NO"/>
        </w:rPr>
        <w:t xml:space="preserve">linical </w:t>
      </w:r>
      <w:r w:rsidR="007F42AA" w:rsidRPr="00B426E6">
        <w:rPr>
          <w:rFonts w:ascii="Times New Roman" w:hAnsi="Times New Roman" w:cs="Times New Roman"/>
          <w:i/>
          <w:iCs/>
          <w:color w:val="222222"/>
          <w:sz w:val="24"/>
          <w:szCs w:val="24"/>
          <w:shd w:val="clear" w:color="auto" w:fill="FFFFFF"/>
          <w:lang w:val="nb-NO"/>
        </w:rPr>
        <w:t>N</w:t>
      </w:r>
      <w:r w:rsidRPr="00B426E6">
        <w:rPr>
          <w:rFonts w:ascii="Times New Roman" w:hAnsi="Times New Roman" w:cs="Times New Roman"/>
          <w:i/>
          <w:iCs/>
          <w:color w:val="222222"/>
          <w:sz w:val="24"/>
          <w:szCs w:val="24"/>
          <w:shd w:val="clear" w:color="auto" w:fill="FFFFFF"/>
          <w:lang w:val="nb-NO"/>
        </w:rPr>
        <w:t>ursing</w:t>
      </w:r>
      <w:r w:rsidRPr="00B426E6">
        <w:rPr>
          <w:rFonts w:ascii="Times New Roman" w:hAnsi="Times New Roman" w:cs="Times New Roman"/>
          <w:color w:val="222222"/>
          <w:sz w:val="24"/>
          <w:szCs w:val="24"/>
          <w:shd w:val="clear" w:color="auto" w:fill="FFFFFF"/>
          <w:lang w:val="nb-NO"/>
        </w:rPr>
        <w:t>, </w:t>
      </w:r>
      <w:r w:rsidRPr="00B426E6">
        <w:rPr>
          <w:rFonts w:ascii="Times New Roman" w:hAnsi="Times New Roman" w:cs="Times New Roman"/>
          <w:i/>
          <w:iCs/>
          <w:color w:val="222222"/>
          <w:sz w:val="24"/>
          <w:szCs w:val="24"/>
          <w:shd w:val="clear" w:color="auto" w:fill="FFFFFF"/>
          <w:lang w:val="nb-NO"/>
        </w:rPr>
        <w:t>24</w:t>
      </w:r>
      <w:r w:rsidRPr="00B426E6">
        <w:rPr>
          <w:rFonts w:ascii="Times New Roman" w:hAnsi="Times New Roman" w:cs="Times New Roman"/>
          <w:color w:val="222222"/>
          <w:sz w:val="24"/>
          <w:szCs w:val="24"/>
          <w:shd w:val="clear" w:color="auto" w:fill="FFFFFF"/>
          <w:lang w:val="nb-NO"/>
        </w:rPr>
        <w:t>(3-4), 500</w:t>
      </w:r>
      <w:r w:rsidR="007F42AA" w:rsidRPr="00B426E6">
        <w:rPr>
          <w:rFonts w:ascii="Times New Roman" w:hAnsi="Times New Roman" w:cs="Times New Roman"/>
          <w:color w:val="222222"/>
          <w:sz w:val="24"/>
          <w:szCs w:val="24"/>
          <w:shd w:val="clear" w:color="auto" w:fill="FFFFFF"/>
          <w:lang w:val="nb-NO"/>
        </w:rPr>
        <w:t>–</w:t>
      </w:r>
      <w:r w:rsidRPr="00B426E6">
        <w:rPr>
          <w:rFonts w:ascii="Times New Roman" w:hAnsi="Times New Roman" w:cs="Times New Roman"/>
          <w:color w:val="222222"/>
          <w:sz w:val="24"/>
          <w:szCs w:val="24"/>
          <w:shd w:val="clear" w:color="auto" w:fill="FFFFFF"/>
          <w:lang w:val="nb-NO"/>
        </w:rPr>
        <w:t>510.</w:t>
      </w:r>
    </w:p>
    <w:p w14:paraId="1DB96B02" w14:textId="472EF59D" w:rsidR="00A255DA" w:rsidRPr="002716AE" w:rsidRDefault="00A255DA" w:rsidP="00F71284">
      <w:pPr>
        <w:autoSpaceDE w:val="0"/>
        <w:autoSpaceDN w:val="0"/>
        <w:adjustRightInd w:val="0"/>
        <w:spacing w:after="0" w:line="480" w:lineRule="auto"/>
        <w:ind w:left="709" w:hanging="709"/>
        <w:rPr>
          <w:rFonts w:ascii="Times New Roman" w:hAnsi="Times New Roman" w:cs="Times New Roman"/>
          <w:color w:val="222222"/>
          <w:sz w:val="24"/>
          <w:szCs w:val="24"/>
          <w:shd w:val="clear" w:color="auto" w:fill="FFFFFF"/>
        </w:rPr>
      </w:pPr>
      <w:r w:rsidRPr="00B426E6">
        <w:rPr>
          <w:rFonts w:ascii="Times New Roman" w:hAnsi="Times New Roman" w:cs="Times New Roman"/>
          <w:color w:val="222222"/>
          <w:sz w:val="24"/>
          <w:szCs w:val="24"/>
          <w:shd w:val="clear" w:color="auto" w:fill="FFFFFF"/>
          <w:lang w:val="nb-NO"/>
        </w:rPr>
        <w:t xml:space="preserve">Husebø, A. M. L., Morken, I. M., Eriksen, K. S., &amp; Nordfonn, O. K. (2018). </w:t>
      </w:r>
      <w:r w:rsidRPr="002716AE">
        <w:rPr>
          <w:rFonts w:ascii="Times New Roman" w:hAnsi="Times New Roman" w:cs="Times New Roman"/>
          <w:color w:val="222222"/>
          <w:sz w:val="24"/>
          <w:szCs w:val="24"/>
          <w:shd w:val="clear" w:color="auto" w:fill="FFFFFF"/>
        </w:rPr>
        <w:t xml:space="preserve">The patient experience with treatment and self-management (PETS) questionnaire: translation and cultural adaption of the Norwegian version. </w:t>
      </w:r>
      <w:r w:rsidRPr="002716AE">
        <w:rPr>
          <w:rFonts w:ascii="Times New Roman" w:hAnsi="Times New Roman" w:cs="Times New Roman"/>
          <w:i/>
          <w:iCs/>
          <w:color w:val="222222"/>
          <w:sz w:val="24"/>
          <w:szCs w:val="24"/>
        </w:rPr>
        <w:t xml:space="preserve">BMC </w:t>
      </w:r>
      <w:r w:rsidR="007F42AA">
        <w:rPr>
          <w:rFonts w:ascii="Times New Roman" w:hAnsi="Times New Roman" w:cs="Times New Roman"/>
          <w:i/>
          <w:iCs/>
          <w:color w:val="222222"/>
          <w:sz w:val="24"/>
          <w:szCs w:val="24"/>
        </w:rPr>
        <w:t>M</w:t>
      </w:r>
      <w:r w:rsidRPr="002716AE">
        <w:rPr>
          <w:rFonts w:ascii="Times New Roman" w:hAnsi="Times New Roman" w:cs="Times New Roman"/>
          <w:i/>
          <w:iCs/>
          <w:color w:val="222222"/>
          <w:sz w:val="24"/>
          <w:szCs w:val="24"/>
        </w:rPr>
        <w:t xml:space="preserve">edical </w:t>
      </w:r>
      <w:r w:rsidR="007F42AA">
        <w:rPr>
          <w:rFonts w:ascii="Times New Roman" w:hAnsi="Times New Roman" w:cs="Times New Roman"/>
          <w:i/>
          <w:iCs/>
          <w:color w:val="222222"/>
          <w:sz w:val="24"/>
          <w:szCs w:val="24"/>
        </w:rPr>
        <w:t>R</w:t>
      </w:r>
      <w:r w:rsidRPr="002716AE">
        <w:rPr>
          <w:rFonts w:ascii="Times New Roman" w:hAnsi="Times New Roman" w:cs="Times New Roman"/>
          <w:i/>
          <w:iCs/>
          <w:color w:val="222222"/>
          <w:sz w:val="24"/>
          <w:szCs w:val="24"/>
        </w:rPr>
        <w:t xml:space="preserve">esearch </w:t>
      </w:r>
      <w:r w:rsidR="007F42AA">
        <w:rPr>
          <w:rFonts w:ascii="Times New Roman" w:hAnsi="Times New Roman" w:cs="Times New Roman"/>
          <w:i/>
          <w:iCs/>
          <w:color w:val="222222"/>
          <w:sz w:val="24"/>
          <w:szCs w:val="24"/>
        </w:rPr>
        <w:t>M</w:t>
      </w:r>
      <w:r w:rsidRPr="002716AE">
        <w:rPr>
          <w:rFonts w:ascii="Times New Roman" w:hAnsi="Times New Roman" w:cs="Times New Roman"/>
          <w:i/>
          <w:iCs/>
          <w:color w:val="222222"/>
          <w:sz w:val="24"/>
          <w:szCs w:val="24"/>
        </w:rPr>
        <w:t>ethodology</w:t>
      </w:r>
      <w:r w:rsidRPr="002716AE">
        <w:rPr>
          <w:rFonts w:ascii="Times New Roman" w:hAnsi="Times New Roman" w:cs="Times New Roman"/>
          <w:color w:val="222222"/>
          <w:sz w:val="24"/>
          <w:szCs w:val="24"/>
          <w:shd w:val="clear" w:color="auto" w:fill="FFFFFF"/>
        </w:rPr>
        <w:t xml:space="preserve">, </w:t>
      </w:r>
      <w:r w:rsidRPr="002716AE">
        <w:rPr>
          <w:rFonts w:ascii="Times New Roman" w:hAnsi="Times New Roman" w:cs="Times New Roman"/>
          <w:i/>
          <w:iCs/>
          <w:color w:val="222222"/>
          <w:sz w:val="24"/>
          <w:szCs w:val="24"/>
        </w:rPr>
        <w:t>18</w:t>
      </w:r>
      <w:r w:rsidRPr="002716AE">
        <w:rPr>
          <w:rFonts w:ascii="Times New Roman" w:hAnsi="Times New Roman" w:cs="Times New Roman"/>
          <w:color w:val="222222"/>
          <w:sz w:val="24"/>
          <w:szCs w:val="24"/>
          <w:shd w:val="clear" w:color="auto" w:fill="FFFFFF"/>
        </w:rPr>
        <w:t>(1), 147.</w:t>
      </w:r>
    </w:p>
    <w:p w14:paraId="391B0E05" w14:textId="6F915FA0" w:rsidR="00963845" w:rsidRPr="002716AE" w:rsidRDefault="00963845" w:rsidP="00F71284">
      <w:pPr>
        <w:autoSpaceDE w:val="0"/>
        <w:autoSpaceDN w:val="0"/>
        <w:adjustRightInd w:val="0"/>
        <w:spacing w:after="0" w:line="480" w:lineRule="auto"/>
        <w:ind w:left="709" w:hanging="709"/>
        <w:rPr>
          <w:rFonts w:ascii="Times New Roman" w:hAnsi="Times New Roman" w:cs="Times New Roman"/>
          <w:color w:val="222222"/>
          <w:sz w:val="24"/>
          <w:szCs w:val="24"/>
          <w:shd w:val="clear" w:color="auto" w:fill="FFFFFF"/>
        </w:rPr>
      </w:pPr>
      <w:r w:rsidRPr="002716AE">
        <w:rPr>
          <w:rFonts w:ascii="Times New Roman" w:hAnsi="Times New Roman" w:cs="Times New Roman"/>
          <w:color w:val="222222"/>
          <w:sz w:val="24"/>
          <w:szCs w:val="24"/>
          <w:shd w:val="clear" w:color="auto" w:fill="FFFFFF"/>
        </w:rPr>
        <w:t>Husebø, A. M. L., Karlsen, B., &amp; Husebø, S. E. (2020). Health professionals’ perceptions of colorectal cancer patients’ treatment burden and their supportive work to ameliorate the burden–a qualitative study. </w:t>
      </w:r>
      <w:r w:rsidRPr="002716AE">
        <w:rPr>
          <w:rFonts w:ascii="Times New Roman" w:hAnsi="Times New Roman" w:cs="Times New Roman"/>
          <w:i/>
          <w:iCs/>
          <w:color w:val="222222"/>
          <w:sz w:val="24"/>
          <w:szCs w:val="24"/>
          <w:shd w:val="clear" w:color="auto" w:fill="FFFFFF"/>
        </w:rPr>
        <w:t>BMC Health Services Research</w:t>
      </w:r>
      <w:r w:rsidRPr="002716AE">
        <w:rPr>
          <w:rFonts w:ascii="Times New Roman" w:hAnsi="Times New Roman" w:cs="Times New Roman"/>
          <w:color w:val="222222"/>
          <w:sz w:val="24"/>
          <w:szCs w:val="24"/>
          <w:shd w:val="clear" w:color="auto" w:fill="FFFFFF"/>
        </w:rPr>
        <w:t>, </w:t>
      </w:r>
      <w:r w:rsidRPr="002716AE">
        <w:rPr>
          <w:rFonts w:ascii="Times New Roman" w:hAnsi="Times New Roman" w:cs="Times New Roman"/>
          <w:i/>
          <w:iCs/>
          <w:color w:val="222222"/>
          <w:sz w:val="24"/>
          <w:szCs w:val="24"/>
          <w:shd w:val="clear" w:color="auto" w:fill="FFFFFF"/>
        </w:rPr>
        <w:t>20</w:t>
      </w:r>
      <w:r w:rsidRPr="002716AE">
        <w:rPr>
          <w:rFonts w:ascii="Times New Roman" w:hAnsi="Times New Roman" w:cs="Times New Roman"/>
          <w:color w:val="222222"/>
          <w:sz w:val="24"/>
          <w:szCs w:val="24"/>
          <w:shd w:val="clear" w:color="auto" w:fill="FFFFFF"/>
        </w:rPr>
        <w:t>(1), 1</w:t>
      </w:r>
      <w:r w:rsidR="007F42AA">
        <w:rPr>
          <w:rFonts w:ascii="Times New Roman" w:hAnsi="Times New Roman" w:cs="Times New Roman"/>
          <w:color w:val="222222"/>
          <w:sz w:val="24"/>
          <w:szCs w:val="24"/>
          <w:shd w:val="clear" w:color="auto" w:fill="FFFFFF"/>
        </w:rPr>
        <w:t>–</w:t>
      </w:r>
      <w:r w:rsidRPr="002716AE">
        <w:rPr>
          <w:rFonts w:ascii="Times New Roman" w:hAnsi="Times New Roman" w:cs="Times New Roman"/>
          <w:color w:val="222222"/>
          <w:sz w:val="24"/>
          <w:szCs w:val="24"/>
          <w:shd w:val="clear" w:color="auto" w:fill="FFFFFF"/>
        </w:rPr>
        <w:t>13.</w:t>
      </w:r>
    </w:p>
    <w:p w14:paraId="6AB07A81" w14:textId="67EF9753" w:rsidR="00F11ED2" w:rsidRPr="002716AE" w:rsidRDefault="00F11ED2" w:rsidP="00F71284">
      <w:pPr>
        <w:autoSpaceDE w:val="0"/>
        <w:autoSpaceDN w:val="0"/>
        <w:adjustRightInd w:val="0"/>
        <w:spacing w:after="0" w:line="480" w:lineRule="auto"/>
        <w:ind w:left="709" w:hanging="709"/>
        <w:rPr>
          <w:rFonts w:ascii="Times New Roman" w:hAnsi="Times New Roman" w:cs="Times New Roman"/>
          <w:sz w:val="24"/>
          <w:szCs w:val="24"/>
        </w:rPr>
      </w:pPr>
      <w:r w:rsidRPr="002716AE">
        <w:rPr>
          <w:rFonts w:ascii="Times New Roman" w:hAnsi="Times New Roman" w:cs="Times New Roman"/>
          <w:color w:val="222222"/>
          <w:sz w:val="24"/>
          <w:szCs w:val="24"/>
          <w:shd w:val="clear" w:color="auto" w:fill="FFFFFF"/>
        </w:rPr>
        <w:t>Husebø, A. M., Dalen, I., Richardson, A., Bru, E., &amp; Søreide, J. A. (2021). Factors influencing treatment burden in colorectal cancer patients undergoing curative surgery: A cross‐sectional study. </w:t>
      </w:r>
      <w:r w:rsidRPr="002716AE">
        <w:rPr>
          <w:rFonts w:ascii="Times New Roman" w:hAnsi="Times New Roman" w:cs="Times New Roman"/>
          <w:i/>
          <w:iCs/>
          <w:color w:val="222222"/>
          <w:sz w:val="24"/>
          <w:szCs w:val="24"/>
          <w:shd w:val="clear" w:color="auto" w:fill="FFFFFF"/>
        </w:rPr>
        <w:t>European Journal of Cancer Care</w:t>
      </w:r>
      <w:r w:rsidRPr="002716AE">
        <w:rPr>
          <w:rFonts w:ascii="Times New Roman" w:hAnsi="Times New Roman" w:cs="Times New Roman"/>
          <w:color w:val="222222"/>
          <w:sz w:val="24"/>
          <w:szCs w:val="24"/>
          <w:shd w:val="clear" w:color="auto" w:fill="FFFFFF"/>
        </w:rPr>
        <w:t>, e13437</w:t>
      </w:r>
      <w:r w:rsidRPr="002716AE">
        <w:rPr>
          <w:rFonts w:ascii="Arial" w:hAnsi="Arial" w:cs="Arial"/>
          <w:color w:val="222222"/>
          <w:sz w:val="20"/>
          <w:szCs w:val="20"/>
          <w:shd w:val="clear" w:color="auto" w:fill="FFFFFF"/>
        </w:rPr>
        <w:t>.</w:t>
      </w:r>
      <w:r w:rsidR="007B4335" w:rsidRPr="002716AE">
        <w:t xml:space="preserve"> </w:t>
      </w:r>
      <w:r w:rsidR="007B4335" w:rsidRPr="002716AE">
        <w:rPr>
          <w:rFonts w:ascii="Times New Roman" w:hAnsi="Times New Roman" w:cs="Times New Roman"/>
          <w:color w:val="222222"/>
          <w:sz w:val="24"/>
          <w:szCs w:val="24"/>
          <w:shd w:val="clear" w:color="auto" w:fill="FFFFFF"/>
        </w:rPr>
        <w:t>https://doi.org/10.1111/ecc.13437</w:t>
      </w:r>
    </w:p>
    <w:p w14:paraId="71968503" w14:textId="3E1C5D08" w:rsidR="00B44A00" w:rsidRPr="002716AE" w:rsidRDefault="00B44A00" w:rsidP="00F71284">
      <w:pPr>
        <w:autoSpaceDE w:val="0"/>
        <w:autoSpaceDN w:val="0"/>
        <w:adjustRightInd w:val="0"/>
        <w:spacing w:after="0" w:line="480" w:lineRule="auto"/>
        <w:ind w:left="709" w:hanging="709"/>
        <w:rPr>
          <w:rFonts w:ascii="Times New Roman" w:hAnsi="Times New Roman" w:cs="Times New Roman"/>
          <w:color w:val="222222"/>
          <w:sz w:val="24"/>
          <w:szCs w:val="24"/>
          <w:shd w:val="clear" w:color="auto" w:fill="FFFFFF"/>
        </w:rPr>
      </w:pPr>
      <w:r w:rsidRPr="00B426E6">
        <w:rPr>
          <w:rFonts w:ascii="Times New Roman" w:hAnsi="Times New Roman" w:cs="Times New Roman"/>
          <w:sz w:val="24"/>
          <w:szCs w:val="24"/>
          <w:lang w:val="nb-NO"/>
        </w:rPr>
        <w:t xml:space="preserve">Husson, O., Mols, F., van de Poll‐Franse, L., de Vries, J., Schep, G., Thong, M. (2015). </w:t>
      </w:r>
      <w:r w:rsidRPr="002716AE">
        <w:rPr>
          <w:rFonts w:ascii="Times New Roman" w:hAnsi="Times New Roman" w:cs="Times New Roman"/>
          <w:sz w:val="24"/>
          <w:szCs w:val="24"/>
        </w:rPr>
        <w:t xml:space="preserve">Variation in fatigue among 6011 (long‐term) cancer survivors and a normative population: a study from the population‐based PROFILES registry. </w:t>
      </w:r>
      <w:r w:rsidRPr="002716AE">
        <w:rPr>
          <w:rFonts w:ascii="Times New Roman" w:hAnsi="Times New Roman" w:cs="Times New Roman"/>
          <w:i/>
          <w:sz w:val="24"/>
          <w:szCs w:val="24"/>
        </w:rPr>
        <w:t>Support Care Cancer</w:t>
      </w:r>
      <w:r w:rsidRPr="002716AE">
        <w:rPr>
          <w:rFonts w:ascii="Times New Roman" w:hAnsi="Times New Roman" w:cs="Times New Roman"/>
          <w:sz w:val="24"/>
          <w:szCs w:val="24"/>
        </w:rPr>
        <w:t xml:space="preserve">, </w:t>
      </w:r>
      <w:r w:rsidRPr="00B426E6">
        <w:rPr>
          <w:rFonts w:ascii="Times New Roman" w:hAnsi="Times New Roman" w:cs="Times New Roman"/>
          <w:i/>
          <w:iCs/>
          <w:sz w:val="24"/>
          <w:szCs w:val="24"/>
        </w:rPr>
        <w:t>23</w:t>
      </w:r>
      <w:r w:rsidRPr="002716AE">
        <w:rPr>
          <w:rFonts w:ascii="Times New Roman" w:hAnsi="Times New Roman" w:cs="Times New Roman"/>
          <w:sz w:val="24"/>
          <w:szCs w:val="24"/>
        </w:rPr>
        <w:t>(7), 2165</w:t>
      </w:r>
      <w:r w:rsidR="007F42AA">
        <w:rPr>
          <w:rFonts w:ascii="Times New Roman" w:hAnsi="Times New Roman" w:cs="Times New Roman"/>
          <w:sz w:val="24"/>
          <w:szCs w:val="24"/>
        </w:rPr>
        <w:t>–</w:t>
      </w:r>
      <w:r w:rsidRPr="002716AE">
        <w:rPr>
          <w:rFonts w:ascii="Times New Roman" w:hAnsi="Times New Roman" w:cs="Times New Roman"/>
          <w:sz w:val="24"/>
          <w:szCs w:val="24"/>
        </w:rPr>
        <w:t>2174.</w:t>
      </w:r>
    </w:p>
    <w:p w14:paraId="44BB022D" w14:textId="271862AE" w:rsidR="005D6B02" w:rsidRDefault="005D6B02" w:rsidP="00F71284">
      <w:pPr>
        <w:autoSpaceDE w:val="0"/>
        <w:autoSpaceDN w:val="0"/>
        <w:adjustRightInd w:val="0"/>
        <w:spacing w:after="0" w:line="480" w:lineRule="auto"/>
        <w:ind w:left="709" w:hanging="709"/>
        <w:rPr>
          <w:rFonts w:ascii="Times New Roman" w:hAnsi="Times New Roman" w:cs="Times New Roman"/>
          <w:color w:val="666666"/>
          <w:sz w:val="24"/>
          <w:szCs w:val="24"/>
          <w:shd w:val="clear" w:color="auto" w:fill="FFFFFF"/>
        </w:rPr>
      </w:pPr>
      <w:r w:rsidRPr="002716AE">
        <w:rPr>
          <w:rFonts w:ascii="Times New Roman" w:hAnsi="Times New Roman" w:cs="Times New Roman"/>
          <w:sz w:val="24"/>
          <w:szCs w:val="24"/>
          <w:shd w:val="clear" w:color="auto" w:fill="FFFFFF"/>
        </w:rPr>
        <w:t>IBM Corp. Released 2017. IBM SPSS Statistics for Windows, Version 25.0. Armonk, NY: IBM Corp</w:t>
      </w:r>
      <w:r w:rsidRPr="002716AE">
        <w:rPr>
          <w:rFonts w:ascii="Times New Roman" w:hAnsi="Times New Roman" w:cs="Times New Roman"/>
          <w:color w:val="666666"/>
          <w:sz w:val="24"/>
          <w:szCs w:val="24"/>
          <w:shd w:val="clear" w:color="auto" w:fill="FFFFFF"/>
        </w:rPr>
        <w:t>.</w:t>
      </w:r>
    </w:p>
    <w:p w14:paraId="6D8E6ABA" w14:textId="635FB28E" w:rsidR="001D5047" w:rsidRPr="00D85CE3" w:rsidRDefault="001D5047" w:rsidP="00F71284">
      <w:pPr>
        <w:autoSpaceDE w:val="0"/>
        <w:autoSpaceDN w:val="0"/>
        <w:adjustRightInd w:val="0"/>
        <w:spacing w:after="0" w:line="480" w:lineRule="auto"/>
        <w:ind w:left="709" w:hanging="709"/>
        <w:rPr>
          <w:rFonts w:ascii="Times New Roman" w:hAnsi="Times New Roman" w:cs="Times New Roman"/>
          <w:color w:val="FF0000"/>
          <w:sz w:val="24"/>
          <w:szCs w:val="24"/>
          <w:shd w:val="clear" w:color="auto" w:fill="FFFFFF"/>
        </w:rPr>
      </w:pPr>
      <w:r w:rsidRPr="00D85CE3">
        <w:rPr>
          <w:rFonts w:ascii="Times New Roman" w:hAnsi="Times New Roman" w:cs="Times New Roman"/>
          <w:color w:val="FF0000"/>
          <w:sz w:val="24"/>
          <w:szCs w:val="24"/>
          <w:shd w:val="clear" w:color="auto" w:fill="FFFFFF"/>
          <w:lang w:val="en-US"/>
        </w:rPr>
        <w:t xml:space="preserve">Ivarsson, A., Andersen, M. B., Johnson, U., &amp; Lindwall, M. (2013). </w:t>
      </w:r>
      <w:r w:rsidRPr="00D85CE3">
        <w:rPr>
          <w:rFonts w:ascii="Times New Roman" w:hAnsi="Times New Roman" w:cs="Times New Roman"/>
          <w:color w:val="FF0000"/>
          <w:sz w:val="24"/>
          <w:szCs w:val="24"/>
          <w:shd w:val="clear" w:color="auto" w:fill="FFFFFF"/>
        </w:rPr>
        <w:t>To adjust or not adjust: Nonparametric effect sizes, confidence intervals, and real-world meaning. </w:t>
      </w:r>
      <w:r w:rsidRPr="00D85CE3">
        <w:rPr>
          <w:rFonts w:ascii="Times New Roman" w:hAnsi="Times New Roman" w:cs="Times New Roman"/>
          <w:i/>
          <w:iCs/>
          <w:color w:val="FF0000"/>
          <w:sz w:val="24"/>
          <w:szCs w:val="24"/>
          <w:shd w:val="clear" w:color="auto" w:fill="FFFFFF"/>
        </w:rPr>
        <w:t>Psychology of sport and exercise</w:t>
      </w:r>
      <w:r w:rsidRPr="00D85CE3">
        <w:rPr>
          <w:rFonts w:ascii="Times New Roman" w:hAnsi="Times New Roman" w:cs="Times New Roman"/>
          <w:color w:val="FF0000"/>
          <w:sz w:val="24"/>
          <w:szCs w:val="24"/>
          <w:shd w:val="clear" w:color="auto" w:fill="FFFFFF"/>
        </w:rPr>
        <w:t>, </w:t>
      </w:r>
      <w:r w:rsidRPr="00D85CE3">
        <w:rPr>
          <w:rFonts w:ascii="Times New Roman" w:hAnsi="Times New Roman" w:cs="Times New Roman"/>
          <w:i/>
          <w:iCs/>
          <w:color w:val="FF0000"/>
          <w:sz w:val="24"/>
          <w:szCs w:val="24"/>
          <w:shd w:val="clear" w:color="auto" w:fill="FFFFFF"/>
        </w:rPr>
        <w:t>14</w:t>
      </w:r>
      <w:r w:rsidRPr="00D85CE3">
        <w:rPr>
          <w:rFonts w:ascii="Times New Roman" w:hAnsi="Times New Roman" w:cs="Times New Roman"/>
          <w:color w:val="FF0000"/>
          <w:sz w:val="24"/>
          <w:szCs w:val="24"/>
          <w:shd w:val="clear" w:color="auto" w:fill="FFFFFF"/>
        </w:rPr>
        <w:t>(1), 97-102.</w:t>
      </w:r>
    </w:p>
    <w:p w14:paraId="2780F540" w14:textId="20845930" w:rsidR="00A255DA" w:rsidRPr="002716AE" w:rsidRDefault="00A255DA" w:rsidP="00F71284">
      <w:pPr>
        <w:autoSpaceDE w:val="0"/>
        <w:autoSpaceDN w:val="0"/>
        <w:adjustRightInd w:val="0"/>
        <w:spacing w:after="0" w:line="480" w:lineRule="auto"/>
        <w:ind w:left="709" w:hanging="709"/>
        <w:rPr>
          <w:rFonts w:ascii="Times New Roman" w:hAnsi="Times New Roman" w:cs="Times New Roman"/>
          <w:color w:val="222222"/>
          <w:sz w:val="24"/>
          <w:szCs w:val="24"/>
          <w:shd w:val="clear" w:color="auto" w:fill="FFFFFF"/>
        </w:rPr>
      </w:pPr>
      <w:r w:rsidRPr="004F3AA5">
        <w:rPr>
          <w:rFonts w:ascii="Times New Roman" w:hAnsi="Times New Roman" w:cs="Times New Roman"/>
          <w:color w:val="222222"/>
          <w:sz w:val="24"/>
          <w:szCs w:val="24"/>
          <w:shd w:val="clear" w:color="auto" w:fill="FFFFFF"/>
        </w:rPr>
        <w:t>Jones, J. M., Olson, K., Catton, P., Catton, C. N., Fleshner, N. E., Krzyzanowska, M. K.,</w:t>
      </w:r>
      <w:r w:rsidR="004F3AA5" w:rsidRPr="004F3AA5">
        <w:rPr>
          <w:rFonts w:ascii="Times New Roman" w:hAnsi="Times New Roman" w:cs="Times New Roman"/>
          <w:sz w:val="24"/>
          <w:szCs w:val="24"/>
        </w:rPr>
        <w:t xml:space="preserve"> McCready, D.R., Wong, R.K.S., Jiang, H.</w:t>
      </w:r>
      <w:r w:rsidRPr="004F3AA5">
        <w:rPr>
          <w:rFonts w:ascii="Times New Roman" w:hAnsi="Times New Roman" w:cs="Times New Roman"/>
          <w:color w:val="222222"/>
          <w:sz w:val="24"/>
          <w:szCs w:val="24"/>
          <w:shd w:val="clear" w:color="auto" w:fill="FFFFFF"/>
        </w:rPr>
        <w:t xml:space="preserve"> &amp; Howell, D. (2016). Cancer-related fatigue and associated disability in post-treatment cancer survivors. </w:t>
      </w:r>
      <w:r w:rsidRPr="004F3AA5">
        <w:rPr>
          <w:rFonts w:ascii="Times New Roman" w:hAnsi="Times New Roman" w:cs="Times New Roman"/>
          <w:i/>
          <w:iCs/>
          <w:color w:val="222222"/>
          <w:sz w:val="24"/>
          <w:szCs w:val="24"/>
        </w:rPr>
        <w:t>Journal of Cancer</w:t>
      </w:r>
      <w:r w:rsidRPr="002716AE">
        <w:rPr>
          <w:rFonts w:ascii="Times New Roman" w:hAnsi="Times New Roman" w:cs="Times New Roman"/>
          <w:i/>
          <w:iCs/>
          <w:color w:val="222222"/>
          <w:sz w:val="24"/>
          <w:szCs w:val="24"/>
        </w:rPr>
        <w:t xml:space="preserve"> Survivorship</w:t>
      </w:r>
      <w:r w:rsidRPr="002716AE">
        <w:rPr>
          <w:rFonts w:ascii="Times New Roman" w:hAnsi="Times New Roman" w:cs="Times New Roman"/>
          <w:color w:val="222222"/>
          <w:sz w:val="24"/>
          <w:szCs w:val="24"/>
          <w:shd w:val="clear" w:color="auto" w:fill="FFFFFF"/>
        </w:rPr>
        <w:t xml:space="preserve">, </w:t>
      </w:r>
      <w:r w:rsidRPr="002716AE">
        <w:rPr>
          <w:rFonts w:ascii="Times New Roman" w:hAnsi="Times New Roman" w:cs="Times New Roman"/>
          <w:i/>
          <w:iCs/>
          <w:color w:val="222222"/>
          <w:sz w:val="24"/>
          <w:szCs w:val="24"/>
        </w:rPr>
        <w:t>10</w:t>
      </w:r>
      <w:r w:rsidRPr="002716AE">
        <w:rPr>
          <w:rFonts w:ascii="Times New Roman" w:hAnsi="Times New Roman" w:cs="Times New Roman"/>
          <w:color w:val="222222"/>
          <w:sz w:val="24"/>
          <w:szCs w:val="24"/>
          <w:shd w:val="clear" w:color="auto" w:fill="FFFFFF"/>
        </w:rPr>
        <w:t>(1), 51</w:t>
      </w:r>
      <w:r w:rsidR="007F42AA">
        <w:rPr>
          <w:rFonts w:ascii="Times New Roman" w:hAnsi="Times New Roman" w:cs="Times New Roman"/>
          <w:color w:val="222222"/>
          <w:sz w:val="24"/>
          <w:szCs w:val="24"/>
          <w:shd w:val="clear" w:color="auto" w:fill="FFFFFF"/>
        </w:rPr>
        <w:t>–</w:t>
      </w:r>
      <w:r w:rsidRPr="002716AE">
        <w:rPr>
          <w:rFonts w:ascii="Times New Roman" w:hAnsi="Times New Roman" w:cs="Times New Roman"/>
          <w:color w:val="222222"/>
          <w:sz w:val="24"/>
          <w:szCs w:val="24"/>
          <w:shd w:val="clear" w:color="auto" w:fill="FFFFFF"/>
        </w:rPr>
        <w:t>61.</w:t>
      </w:r>
    </w:p>
    <w:p w14:paraId="02585D04" w14:textId="4A0EA48F" w:rsidR="00047E83" w:rsidRPr="002716AE" w:rsidRDefault="00047E83" w:rsidP="00F71284">
      <w:pPr>
        <w:autoSpaceDE w:val="0"/>
        <w:autoSpaceDN w:val="0"/>
        <w:adjustRightInd w:val="0"/>
        <w:spacing w:after="0" w:line="480" w:lineRule="auto"/>
        <w:ind w:left="709" w:hanging="709"/>
        <w:rPr>
          <w:rFonts w:ascii="Times New Roman" w:hAnsi="Times New Roman" w:cs="Times New Roman"/>
          <w:color w:val="222222"/>
          <w:sz w:val="24"/>
          <w:szCs w:val="24"/>
          <w:shd w:val="clear" w:color="auto" w:fill="FFFFFF"/>
        </w:rPr>
      </w:pPr>
      <w:r w:rsidRPr="002716AE">
        <w:rPr>
          <w:rFonts w:ascii="Times New Roman" w:hAnsi="Times New Roman" w:cs="Times New Roman"/>
          <w:color w:val="222222"/>
          <w:sz w:val="24"/>
          <w:szCs w:val="24"/>
          <w:shd w:val="clear" w:color="auto" w:fill="FFFFFF"/>
        </w:rPr>
        <w:t>Kneuertz, P. J., Chang, G. J., Hu, C. Y., Rodriguez-Bigas, M. A., Eng, C., Vilar, E</w:t>
      </w:r>
      <w:r w:rsidRPr="00EC10DF">
        <w:rPr>
          <w:rFonts w:ascii="Times New Roman" w:hAnsi="Times New Roman" w:cs="Times New Roman"/>
          <w:color w:val="222222"/>
          <w:sz w:val="24"/>
          <w:szCs w:val="24"/>
          <w:shd w:val="clear" w:color="auto" w:fill="FFFFFF"/>
        </w:rPr>
        <w:t xml:space="preserve">., </w:t>
      </w:r>
      <w:r w:rsidR="00EC10DF" w:rsidRPr="00EC10DF">
        <w:rPr>
          <w:rFonts w:ascii="Times New Roman" w:hAnsi="Times New Roman" w:cs="Times New Roman"/>
          <w:color w:val="1A171C"/>
          <w:sz w:val="24"/>
          <w:szCs w:val="24"/>
          <w:lang w:val="en-US"/>
        </w:rPr>
        <w:t xml:space="preserve">Skibber, </w:t>
      </w:r>
      <w:r w:rsidR="00EC10DF">
        <w:rPr>
          <w:rFonts w:ascii="Times New Roman" w:hAnsi="Times New Roman" w:cs="Times New Roman"/>
          <w:color w:val="1A171C"/>
          <w:sz w:val="24"/>
          <w:szCs w:val="24"/>
          <w:lang w:val="en-US"/>
        </w:rPr>
        <w:t xml:space="preserve">J.M., </w:t>
      </w:r>
      <w:r w:rsidR="00EC10DF" w:rsidRPr="00EC10DF">
        <w:rPr>
          <w:rFonts w:ascii="Times New Roman" w:hAnsi="Times New Roman" w:cs="Times New Roman"/>
          <w:color w:val="1A171C"/>
          <w:sz w:val="24"/>
          <w:szCs w:val="24"/>
          <w:lang w:val="en-US"/>
        </w:rPr>
        <w:t>Feig, B.</w:t>
      </w:r>
      <w:r w:rsidR="00EC10DF">
        <w:rPr>
          <w:rFonts w:ascii="Times New Roman" w:hAnsi="Times New Roman" w:cs="Times New Roman"/>
          <w:color w:val="1A171C"/>
          <w:sz w:val="24"/>
          <w:szCs w:val="24"/>
          <w:lang w:val="en-US"/>
        </w:rPr>
        <w:t xml:space="preserve">W., </w:t>
      </w:r>
      <w:r w:rsidR="00EC10DF" w:rsidRPr="00EC10DF">
        <w:rPr>
          <w:rFonts w:ascii="Times New Roman" w:hAnsi="Times New Roman" w:cs="Times New Roman"/>
          <w:color w:val="1A171C"/>
          <w:sz w:val="24"/>
          <w:szCs w:val="24"/>
          <w:lang w:val="en-US"/>
        </w:rPr>
        <w:t>Cormier,</w:t>
      </w:r>
      <w:r w:rsidR="00EC10DF">
        <w:rPr>
          <w:rFonts w:ascii="Times New Roman" w:hAnsi="Times New Roman" w:cs="Times New Roman"/>
          <w:color w:val="1A171C"/>
          <w:sz w:val="24"/>
          <w:szCs w:val="24"/>
          <w:lang w:val="en-US"/>
        </w:rPr>
        <w:t xml:space="preserve"> C.N.</w:t>
      </w:r>
      <w:r w:rsidRPr="00EC10DF">
        <w:rPr>
          <w:rFonts w:ascii="Times New Roman" w:hAnsi="Times New Roman" w:cs="Times New Roman"/>
          <w:color w:val="222222"/>
          <w:sz w:val="24"/>
          <w:szCs w:val="24"/>
          <w:shd w:val="clear" w:color="auto" w:fill="FFFFFF"/>
        </w:rPr>
        <w:t xml:space="preserve"> &amp; You, Y. N. (2015). Overtreatment of young adults with colon cancer: more intense treatments with unmatched survival gains. </w:t>
      </w:r>
      <w:r w:rsidRPr="00EC10DF">
        <w:rPr>
          <w:rFonts w:ascii="Times New Roman" w:hAnsi="Times New Roman" w:cs="Times New Roman"/>
          <w:i/>
          <w:iCs/>
          <w:color w:val="222222"/>
          <w:sz w:val="24"/>
          <w:szCs w:val="24"/>
          <w:shd w:val="clear" w:color="auto" w:fill="FFFFFF"/>
        </w:rPr>
        <w:t>JAMA</w:t>
      </w:r>
      <w:r w:rsidRPr="002716AE">
        <w:rPr>
          <w:rFonts w:ascii="Times New Roman" w:hAnsi="Times New Roman" w:cs="Times New Roman"/>
          <w:i/>
          <w:iCs/>
          <w:color w:val="222222"/>
          <w:sz w:val="24"/>
          <w:szCs w:val="24"/>
          <w:shd w:val="clear" w:color="auto" w:fill="FFFFFF"/>
        </w:rPr>
        <w:t xml:space="preserve"> </w:t>
      </w:r>
      <w:r w:rsidR="007F42AA">
        <w:rPr>
          <w:rFonts w:ascii="Times New Roman" w:hAnsi="Times New Roman" w:cs="Times New Roman"/>
          <w:i/>
          <w:iCs/>
          <w:color w:val="222222"/>
          <w:sz w:val="24"/>
          <w:szCs w:val="24"/>
          <w:shd w:val="clear" w:color="auto" w:fill="FFFFFF"/>
        </w:rPr>
        <w:t>S</w:t>
      </w:r>
      <w:r w:rsidRPr="002716AE">
        <w:rPr>
          <w:rFonts w:ascii="Times New Roman" w:hAnsi="Times New Roman" w:cs="Times New Roman"/>
          <w:i/>
          <w:iCs/>
          <w:color w:val="222222"/>
          <w:sz w:val="24"/>
          <w:szCs w:val="24"/>
          <w:shd w:val="clear" w:color="auto" w:fill="FFFFFF"/>
        </w:rPr>
        <w:t>urgery</w:t>
      </w:r>
      <w:r w:rsidRPr="002716AE">
        <w:rPr>
          <w:rFonts w:ascii="Times New Roman" w:hAnsi="Times New Roman" w:cs="Times New Roman"/>
          <w:color w:val="222222"/>
          <w:sz w:val="24"/>
          <w:szCs w:val="24"/>
          <w:shd w:val="clear" w:color="auto" w:fill="FFFFFF"/>
        </w:rPr>
        <w:t>, </w:t>
      </w:r>
      <w:r w:rsidRPr="002716AE">
        <w:rPr>
          <w:rFonts w:ascii="Times New Roman" w:hAnsi="Times New Roman" w:cs="Times New Roman"/>
          <w:i/>
          <w:iCs/>
          <w:color w:val="222222"/>
          <w:sz w:val="24"/>
          <w:szCs w:val="24"/>
          <w:shd w:val="clear" w:color="auto" w:fill="FFFFFF"/>
        </w:rPr>
        <w:t>150</w:t>
      </w:r>
      <w:r w:rsidRPr="002716AE">
        <w:rPr>
          <w:rFonts w:ascii="Times New Roman" w:hAnsi="Times New Roman" w:cs="Times New Roman"/>
          <w:color w:val="222222"/>
          <w:sz w:val="24"/>
          <w:szCs w:val="24"/>
          <w:shd w:val="clear" w:color="auto" w:fill="FFFFFF"/>
        </w:rPr>
        <w:t>(5), 402</w:t>
      </w:r>
      <w:r w:rsidR="007F42AA">
        <w:rPr>
          <w:rFonts w:ascii="Times New Roman" w:hAnsi="Times New Roman" w:cs="Times New Roman"/>
          <w:color w:val="222222"/>
          <w:sz w:val="24"/>
          <w:szCs w:val="24"/>
          <w:shd w:val="clear" w:color="auto" w:fill="FFFFFF"/>
        </w:rPr>
        <w:t>–</w:t>
      </w:r>
      <w:r w:rsidRPr="002716AE">
        <w:rPr>
          <w:rFonts w:ascii="Times New Roman" w:hAnsi="Times New Roman" w:cs="Times New Roman"/>
          <w:color w:val="222222"/>
          <w:sz w:val="24"/>
          <w:szCs w:val="24"/>
          <w:shd w:val="clear" w:color="auto" w:fill="FFFFFF"/>
        </w:rPr>
        <w:t>409.</w:t>
      </w:r>
    </w:p>
    <w:p w14:paraId="61FFB067" w14:textId="46561CD9" w:rsidR="00920389" w:rsidRDefault="00920389" w:rsidP="00F71284">
      <w:pPr>
        <w:autoSpaceDE w:val="0"/>
        <w:autoSpaceDN w:val="0"/>
        <w:adjustRightInd w:val="0"/>
        <w:spacing w:after="0" w:line="480" w:lineRule="auto"/>
        <w:ind w:left="709" w:hanging="709"/>
        <w:rPr>
          <w:rFonts w:ascii="Times New Roman" w:hAnsi="Times New Roman" w:cs="Times New Roman"/>
          <w:color w:val="222222"/>
          <w:sz w:val="24"/>
          <w:szCs w:val="24"/>
          <w:shd w:val="clear" w:color="auto" w:fill="FFFFFF"/>
        </w:rPr>
      </w:pPr>
      <w:r w:rsidRPr="002716AE">
        <w:rPr>
          <w:rFonts w:ascii="Times New Roman" w:hAnsi="Times New Roman" w:cs="Times New Roman"/>
          <w:color w:val="222222"/>
          <w:sz w:val="24"/>
          <w:szCs w:val="24"/>
          <w:shd w:val="clear" w:color="auto" w:fill="FFFFFF"/>
        </w:rPr>
        <w:t xml:space="preserve">Lavdaniti, M. (2019). Fatigue in </w:t>
      </w:r>
      <w:r w:rsidR="007F42AA">
        <w:rPr>
          <w:rFonts w:ascii="Times New Roman" w:hAnsi="Times New Roman" w:cs="Times New Roman"/>
          <w:color w:val="222222"/>
          <w:sz w:val="24"/>
          <w:szCs w:val="24"/>
          <w:shd w:val="clear" w:color="auto" w:fill="FFFFFF"/>
        </w:rPr>
        <w:t>c</w:t>
      </w:r>
      <w:r w:rsidRPr="002716AE">
        <w:rPr>
          <w:rFonts w:ascii="Times New Roman" w:hAnsi="Times New Roman" w:cs="Times New Roman"/>
          <w:color w:val="222222"/>
          <w:sz w:val="24"/>
          <w:szCs w:val="24"/>
          <w:shd w:val="clear" w:color="auto" w:fill="FFFFFF"/>
        </w:rPr>
        <w:t xml:space="preserve">ancer </w:t>
      </w:r>
      <w:r w:rsidR="007F42AA">
        <w:rPr>
          <w:rFonts w:ascii="Times New Roman" w:hAnsi="Times New Roman" w:cs="Times New Roman"/>
          <w:color w:val="222222"/>
          <w:sz w:val="24"/>
          <w:szCs w:val="24"/>
          <w:shd w:val="clear" w:color="auto" w:fill="FFFFFF"/>
        </w:rPr>
        <w:t>p</w:t>
      </w:r>
      <w:r w:rsidRPr="002716AE">
        <w:rPr>
          <w:rFonts w:ascii="Times New Roman" w:hAnsi="Times New Roman" w:cs="Times New Roman"/>
          <w:color w:val="222222"/>
          <w:sz w:val="24"/>
          <w:szCs w:val="24"/>
          <w:shd w:val="clear" w:color="auto" w:fill="FFFFFF"/>
        </w:rPr>
        <w:t xml:space="preserve">atients </w:t>
      </w:r>
      <w:r w:rsidR="007F42AA">
        <w:rPr>
          <w:rFonts w:ascii="Times New Roman" w:hAnsi="Times New Roman" w:cs="Times New Roman"/>
          <w:color w:val="222222"/>
          <w:sz w:val="24"/>
          <w:szCs w:val="24"/>
          <w:shd w:val="clear" w:color="auto" w:fill="FFFFFF"/>
        </w:rPr>
        <w:t>u</w:t>
      </w:r>
      <w:r w:rsidRPr="002716AE">
        <w:rPr>
          <w:rFonts w:ascii="Times New Roman" w:hAnsi="Times New Roman" w:cs="Times New Roman"/>
          <w:color w:val="222222"/>
          <w:sz w:val="24"/>
          <w:szCs w:val="24"/>
          <w:shd w:val="clear" w:color="auto" w:fill="FFFFFF"/>
        </w:rPr>
        <w:t xml:space="preserve">ndergoing </w:t>
      </w:r>
      <w:r w:rsidR="007F42AA">
        <w:rPr>
          <w:rFonts w:ascii="Times New Roman" w:hAnsi="Times New Roman" w:cs="Times New Roman"/>
          <w:color w:val="222222"/>
          <w:sz w:val="24"/>
          <w:szCs w:val="24"/>
          <w:shd w:val="clear" w:color="auto" w:fill="FFFFFF"/>
        </w:rPr>
        <w:t>c</w:t>
      </w:r>
      <w:r w:rsidRPr="002716AE">
        <w:rPr>
          <w:rFonts w:ascii="Times New Roman" w:hAnsi="Times New Roman" w:cs="Times New Roman"/>
          <w:color w:val="222222"/>
          <w:sz w:val="24"/>
          <w:szCs w:val="24"/>
          <w:shd w:val="clear" w:color="auto" w:fill="FFFFFF"/>
        </w:rPr>
        <w:t xml:space="preserve">hemotherapy: </w:t>
      </w:r>
      <w:r w:rsidR="007F42AA">
        <w:rPr>
          <w:rFonts w:ascii="Times New Roman" w:hAnsi="Times New Roman" w:cs="Times New Roman"/>
          <w:color w:val="222222"/>
          <w:sz w:val="24"/>
          <w:szCs w:val="24"/>
          <w:shd w:val="clear" w:color="auto" w:fill="FFFFFF"/>
        </w:rPr>
        <w:t>a</w:t>
      </w:r>
      <w:r w:rsidRPr="002716AE">
        <w:rPr>
          <w:rFonts w:ascii="Times New Roman" w:hAnsi="Times New Roman" w:cs="Times New Roman"/>
          <w:color w:val="222222"/>
          <w:sz w:val="24"/>
          <w:szCs w:val="24"/>
          <w:shd w:val="clear" w:color="auto" w:fill="FFFFFF"/>
        </w:rPr>
        <w:t xml:space="preserve"> </w:t>
      </w:r>
      <w:r w:rsidR="007F42AA">
        <w:rPr>
          <w:rFonts w:ascii="Times New Roman" w:hAnsi="Times New Roman" w:cs="Times New Roman"/>
          <w:color w:val="222222"/>
          <w:sz w:val="24"/>
          <w:szCs w:val="24"/>
          <w:shd w:val="clear" w:color="auto" w:fill="FFFFFF"/>
        </w:rPr>
        <w:t>n</w:t>
      </w:r>
      <w:r w:rsidRPr="002716AE">
        <w:rPr>
          <w:rFonts w:ascii="Times New Roman" w:hAnsi="Times New Roman" w:cs="Times New Roman"/>
          <w:color w:val="222222"/>
          <w:sz w:val="24"/>
          <w:szCs w:val="24"/>
          <w:shd w:val="clear" w:color="auto" w:fill="FFFFFF"/>
        </w:rPr>
        <w:t xml:space="preserve">ursing </w:t>
      </w:r>
      <w:r w:rsidR="007F42AA">
        <w:rPr>
          <w:rFonts w:ascii="Times New Roman" w:hAnsi="Times New Roman" w:cs="Times New Roman"/>
          <w:color w:val="222222"/>
          <w:sz w:val="24"/>
          <w:szCs w:val="24"/>
          <w:shd w:val="clear" w:color="auto" w:fill="FFFFFF"/>
        </w:rPr>
        <w:t>a</w:t>
      </w:r>
      <w:r w:rsidRPr="002716AE">
        <w:rPr>
          <w:rFonts w:ascii="Times New Roman" w:hAnsi="Times New Roman" w:cs="Times New Roman"/>
          <w:color w:val="222222"/>
          <w:sz w:val="24"/>
          <w:szCs w:val="24"/>
          <w:shd w:val="clear" w:color="auto" w:fill="FFFFFF"/>
        </w:rPr>
        <w:t>pproach. </w:t>
      </w:r>
      <w:r w:rsidRPr="002716AE">
        <w:rPr>
          <w:rFonts w:ascii="Times New Roman" w:hAnsi="Times New Roman" w:cs="Times New Roman"/>
          <w:i/>
          <w:iCs/>
          <w:color w:val="222222"/>
          <w:sz w:val="24"/>
          <w:szCs w:val="24"/>
          <w:shd w:val="clear" w:color="auto" w:fill="FFFFFF"/>
        </w:rPr>
        <w:t>International Journal of Caring Sciences</w:t>
      </w:r>
      <w:r w:rsidRPr="002716AE">
        <w:rPr>
          <w:rFonts w:ascii="Times New Roman" w:hAnsi="Times New Roman" w:cs="Times New Roman"/>
          <w:color w:val="222222"/>
          <w:sz w:val="24"/>
          <w:szCs w:val="24"/>
          <w:shd w:val="clear" w:color="auto" w:fill="FFFFFF"/>
        </w:rPr>
        <w:t>, </w:t>
      </w:r>
      <w:r w:rsidRPr="002716AE">
        <w:rPr>
          <w:rFonts w:ascii="Times New Roman" w:hAnsi="Times New Roman" w:cs="Times New Roman"/>
          <w:i/>
          <w:iCs/>
          <w:color w:val="222222"/>
          <w:sz w:val="24"/>
          <w:szCs w:val="24"/>
          <w:shd w:val="clear" w:color="auto" w:fill="FFFFFF"/>
        </w:rPr>
        <w:t>12</w:t>
      </w:r>
      <w:r w:rsidRPr="002716AE">
        <w:rPr>
          <w:rFonts w:ascii="Times New Roman" w:hAnsi="Times New Roman" w:cs="Times New Roman"/>
          <w:color w:val="222222"/>
          <w:sz w:val="24"/>
          <w:szCs w:val="24"/>
          <w:shd w:val="clear" w:color="auto" w:fill="FFFFFF"/>
        </w:rPr>
        <w:t>(2), 1</w:t>
      </w:r>
      <w:r w:rsidR="007F42AA">
        <w:rPr>
          <w:rFonts w:ascii="Times New Roman" w:hAnsi="Times New Roman" w:cs="Times New Roman"/>
          <w:color w:val="222222"/>
          <w:sz w:val="24"/>
          <w:szCs w:val="24"/>
          <w:shd w:val="clear" w:color="auto" w:fill="FFFFFF"/>
        </w:rPr>
        <w:t>–</w:t>
      </w:r>
      <w:r w:rsidRPr="002716AE">
        <w:rPr>
          <w:rFonts w:ascii="Times New Roman" w:hAnsi="Times New Roman" w:cs="Times New Roman"/>
          <w:color w:val="222222"/>
          <w:sz w:val="24"/>
          <w:szCs w:val="24"/>
          <w:shd w:val="clear" w:color="auto" w:fill="FFFFFF"/>
        </w:rPr>
        <w:t>5.</w:t>
      </w:r>
    </w:p>
    <w:p w14:paraId="709D8DF7" w14:textId="111F337F" w:rsidR="00D85CE3" w:rsidRPr="00D85CE3" w:rsidRDefault="00D85CE3" w:rsidP="00F71284">
      <w:pPr>
        <w:autoSpaceDE w:val="0"/>
        <w:autoSpaceDN w:val="0"/>
        <w:adjustRightInd w:val="0"/>
        <w:spacing w:after="0" w:line="480" w:lineRule="auto"/>
        <w:ind w:left="709" w:hanging="709"/>
        <w:rPr>
          <w:rFonts w:ascii="Times New Roman" w:hAnsi="Times New Roman" w:cs="Times New Roman"/>
          <w:color w:val="FF0000"/>
          <w:sz w:val="24"/>
          <w:szCs w:val="24"/>
        </w:rPr>
      </w:pPr>
      <w:r w:rsidRPr="00D85CE3">
        <w:rPr>
          <w:rFonts w:ascii="Times New Roman" w:hAnsi="Times New Roman" w:cs="Times New Roman"/>
          <w:color w:val="FF0000"/>
          <w:sz w:val="24"/>
          <w:szCs w:val="24"/>
          <w:shd w:val="clear" w:color="auto" w:fill="FFFFFF"/>
        </w:rPr>
        <w:t>Lee, M. K., St Sauver, J. L., Anderson, R. T., Linzer, M., &amp; Eton, D. T. (2020). Confirmatory Factor Analyses and Differential Item Functioning of the Patient Experience with Treatment and Self-Management (PETS vs. 2.0): A Measure of Treatment Burden. </w:t>
      </w:r>
      <w:r w:rsidRPr="00D85CE3">
        <w:rPr>
          <w:rFonts w:ascii="Times New Roman" w:hAnsi="Times New Roman" w:cs="Times New Roman"/>
          <w:i/>
          <w:iCs/>
          <w:color w:val="FF0000"/>
          <w:sz w:val="24"/>
          <w:szCs w:val="24"/>
          <w:shd w:val="clear" w:color="auto" w:fill="FFFFFF"/>
        </w:rPr>
        <w:t>Patient Related Outcome Measures</w:t>
      </w:r>
      <w:r w:rsidRPr="00D85CE3">
        <w:rPr>
          <w:rFonts w:ascii="Times New Roman" w:hAnsi="Times New Roman" w:cs="Times New Roman"/>
          <w:color w:val="FF0000"/>
          <w:sz w:val="24"/>
          <w:szCs w:val="24"/>
          <w:shd w:val="clear" w:color="auto" w:fill="FFFFFF"/>
        </w:rPr>
        <w:t>, </w:t>
      </w:r>
      <w:r w:rsidRPr="00D85CE3">
        <w:rPr>
          <w:rFonts w:ascii="Times New Roman" w:hAnsi="Times New Roman" w:cs="Times New Roman"/>
          <w:i/>
          <w:iCs/>
          <w:color w:val="FF0000"/>
          <w:sz w:val="24"/>
          <w:szCs w:val="24"/>
          <w:shd w:val="clear" w:color="auto" w:fill="FFFFFF"/>
        </w:rPr>
        <w:t>11</w:t>
      </w:r>
      <w:r w:rsidRPr="00D85CE3">
        <w:rPr>
          <w:rFonts w:ascii="Times New Roman" w:hAnsi="Times New Roman" w:cs="Times New Roman"/>
          <w:color w:val="FF0000"/>
          <w:sz w:val="24"/>
          <w:szCs w:val="24"/>
          <w:shd w:val="clear" w:color="auto" w:fill="FFFFFF"/>
        </w:rPr>
        <w:t>, 249.</w:t>
      </w:r>
    </w:p>
    <w:p w14:paraId="1FB72E47" w14:textId="64D2D22B" w:rsidR="00F71284" w:rsidRPr="002716AE" w:rsidRDefault="00F71284" w:rsidP="00F71284">
      <w:pPr>
        <w:spacing w:line="480" w:lineRule="auto"/>
        <w:ind w:left="360" w:hanging="360"/>
        <w:rPr>
          <w:rFonts w:ascii="Times New Roman" w:hAnsi="Times New Roman" w:cs="Times New Roman"/>
          <w:sz w:val="24"/>
          <w:szCs w:val="24"/>
          <w:lang w:bidi="en-US"/>
        </w:rPr>
      </w:pPr>
      <w:r w:rsidRPr="002716AE">
        <w:rPr>
          <w:rFonts w:ascii="Times New Roman" w:hAnsi="Times New Roman" w:cs="Times New Roman"/>
          <w:sz w:val="24"/>
          <w:szCs w:val="24"/>
          <w:lang w:bidi="en-US"/>
        </w:rPr>
        <w:t>Lewis</w:t>
      </w:r>
      <w:r w:rsidR="0085646A" w:rsidRPr="002716AE">
        <w:rPr>
          <w:rFonts w:ascii="Times New Roman" w:hAnsi="Times New Roman" w:cs="Times New Roman"/>
          <w:sz w:val="24"/>
          <w:szCs w:val="24"/>
          <w:lang w:bidi="en-US"/>
        </w:rPr>
        <w:t>,</w:t>
      </w:r>
      <w:r w:rsidRPr="002716AE">
        <w:rPr>
          <w:rFonts w:ascii="Times New Roman" w:hAnsi="Times New Roman" w:cs="Times New Roman"/>
          <w:sz w:val="24"/>
          <w:szCs w:val="24"/>
          <w:lang w:bidi="en-US"/>
        </w:rPr>
        <w:t xml:space="preserve"> R</w:t>
      </w:r>
      <w:r w:rsidR="0085646A" w:rsidRPr="002716AE">
        <w:rPr>
          <w:rFonts w:ascii="Times New Roman" w:hAnsi="Times New Roman" w:cs="Times New Roman"/>
          <w:sz w:val="24"/>
          <w:szCs w:val="24"/>
          <w:lang w:bidi="en-US"/>
        </w:rPr>
        <w:t>.</w:t>
      </w:r>
      <w:r w:rsidRPr="002716AE">
        <w:rPr>
          <w:rFonts w:ascii="Times New Roman" w:hAnsi="Times New Roman" w:cs="Times New Roman"/>
          <w:sz w:val="24"/>
          <w:szCs w:val="24"/>
          <w:lang w:bidi="en-US"/>
        </w:rPr>
        <w:t>J</w:t>
      </w:r>
      <w:r w:rsidR="0085646A" w:rsidRPr="002716AE">
        <w:rPr>
          <w:rFonts w:ascii="Times New Roman" w:hAnsi="Times New Roman" w:cs="Times New Roman"/>
          <w:sz w:val="24"/>
          <w:szCs w:val="24"/>
          <w:lang w:bidi="en-US"/>
        </w:rPr>
        <w:t>.</w:t>
      </w:r>
      <w:r w:rsidRPr="002716AE">
        <w:rPr>
          <w:rFonts w:ascii="Times New Roman" w:hAnsi="Times New Roman" w:cs="Times New Roman"/>
          <w:sz w:val="24"/>
          <w:szCs w:val="24"/>
          <w:lang w:bidi="en-US"/>
        </w:rPr>
        <w:t xml:space="preserve"> &amp; Espat</w:t>
      </w:r>
      <w:r w:rsidR="0085646A" w:rsidRPr="002716AE">
        <w:rPr>
          <w:rFonts w:ascii="Times New Roman" w:hAnsi="Times New Roman" w:cs="Times New Roman"/>
          <w:sz w:val="24"/>
          <w:szCs w:val="24"/>
          <w:lang w:bidi="en-US"/>
        </w:rPr>
        <w:t>,</w:t>
      </w:r>
      <w:r w:rsidRPr="002716AE">
        <w:rPr>
          <w:rFonts w:ascii="Times New Roman" w:hAnsi="Times New Roman" w:cs="Times New Roman"/>
          <w:sz w:val="24"/>
          <w:szCs w:val="24"/>
          <w:lang w:bidi="en-US"/>
        </w:rPr>
        <w:t xml:space="preserve"> N</w:t>
      </w:r>
      <w:r w:rsidR="0085646A" w:rsidRPr="002716AE">
        <w:rPr>
          <w:rFonts w:ascii="Times New Roman" w:hAnsi="Times New Roman" w:cs="Times New Roman"/>
          <w:sz w:val="24"/>
          <w:szCs w:val="24"/>
          <w:lang w:bidi="en-US"/>
        </w:rPr>
        <w:t>.</w:t>
      </w:r>
      <w:r w:rsidRPr="002716AE">
        <w:rPr>
          <w:rFonts w:ascii="Times New Roman" w:hAnsi="Times New Roman" w:cs="Times New Roman"/>
          <w:sz w:val="24"/>
          <w:szCs w:val="24"/>
          <w:lang w:bidi="en-US"/>
        </w:rPr>
        <w:t>J</w:t>
      </w:r>
      <w:r w:rsidR="0085646A" w:rsidRPr="002716AE">
        <w:rPr>
          <w:rFonts w:ascii="Times New Roman" w:hAnsi="Times New Roman" w:cs="Times New Roman"/>
          <w:sz w:val="24"/>
          <w:szCs w:val="24"/>
          <w:lang w:bidi="en-US"/>
        </w:rPr>
        <w:t xml:space="preserve">. (2016). </w:t>
      </w:r>
      <w:r w:rsidRPr="00B426E6">
        <w:rPr>
          <w:rFonts w:ascii="Times New Roman" w:hAnsi="Times New Roman" w:cs="Times New Roman"/>
          <w:i/>
          <w:iCs/>
          <w:sz w:val="24"/>
          <w:szCs w:val="24"/>
          <w:lang w:bidi="en-US"/>
        </w:rPr>
        <w:t>Colon cancer treatment protocols.</w:t>
      </w:r>
      <w:r w:rsidRPr="002716AE">
        <w:rPr>
          <w:rFonts w:ascii="Times New Roman" w:hAnsi="Times New Roman" w:cs="Times New Roman"/>
          <w:sz w:val="24"/>
          <w:szCs w:val="24"/>
          <w:lang w:bidi="en-US"/>
        </w:rPr>
        <w:t xml:space="preserve"> </w:t>
      </w:r>
      <w:r w:rsidR="007F42AA">
        <w:rPr>
          <w:rFonts w:ascii="Times New Roman" w:hAnsi="Times New Roman" w:cs="Times New Roman"/>
          <w:sz w:val="24"/>
          <w:szCs w:val="24"/>
          <w:lang w:bidi="en-US"/>
        </w:rPr>
        <w:t xml:space="preserve">Medscape. </w:t>
      </w:r>
      <w:hyperlink r:id="rId10" w:history="1">
        <w:r w:rsidR="003D2702" w:rsidRPr="002716AE">
          <w:rPr>
            <w:rStyle w:val="Hyperlink"/>
            <w:rFonts w:ascii="Times New Roman" w:hAnsi="Times New Roman" w:cs="Times New Roman"/>
            <w:sz w:val="24"/>
            <w:szCs w:val="24"/>
            <w:lang w:bidi="en-US"/>
          </w:rPr>
          <w:t>http://emedicine.medscape.com/article/2005487-overview</w:t>
        </w:r>
      </w:hyperlink>
    </w:p>
    <w:p w14:paraId="5BCBD9C7" w14:textId="06D5ADF7" w:rsidR="00F242DE" w:rsidRPr="002716AE" w:rsidRDefault="00F242DE" w:rsidP="00F71284">
      <w:pPr>
        <w:spacing w:line="480" w:lineRule="auto"/>
        <w:ind w:left="360" w:hanging="360"/>
        <w:rPr>
          <w:rFonts w:ascii="Times New Roman" w:hAnsi="Times New Roman" w:cs="Times New Roman"/>
          <w:color w:val="222222"/>
          <w:sz w:val="24"/>
          <w:szCs w:val="24"/>
          <w:shd w:val="clear" w:color="auto" w:fill="FFFFFF"/>
        </w:rPr>
      </w:pPr>
      <w:r w:rsidRPr="002716AE">
        <w:rPr>
          <w:rFonts w:ascii="Times New Roman" w:hAnsi="Times New Roman" w:cs="Times New Roman"/>
          <w:color w:val="222222"/>
          <w:sz w:val="24"/>
          <w:szCs w:val="24"/>
          <w:shd w:val="clear" w:color="auto" w:fill="FFFFFF"/>
        </w:rPr>
        <w:t xml:space="preserve">Lippiett, K. A., Richardson, A., Myall, M., Cummings, A., &amp; May, C. R. (2019). Patients and informal caregivers’ experiences of burden of treatment in lung cancer and chronic obstructive pulmonary disease (COPD): a systematic review and synthesis of qualitative research. </w:t>
      </w:r>
      <w:r w:rsidRPr="002716AE">
        <w:rPr>
          <w:rFonts w:ascii="Times New Roman" w:hAnsi="Times New Roman" w:cs="Times New Roman"/>
          <w:i/>
          <w:iCs/>
          <w:color w:val="222222"/>
          <w:sz w:val="24"/>
          <w:szCs w:val="24"/>
        </w:rPr>
        <w:t xml:space="preserve">BMJ </w:t>
      </w:r>
      <w:r w:rsidR="007F42AA">
        <w:rPr>
          <w:rFonts w:ascii="Times New Roman" w:hAnsi="Times New Roman" w:cs="Times New Roman"/>
          <w:i/>
          <w:iCs/>
          <w:color w:val="222222"/>
          <w:sz w:val="24"/>
          <w:szCs w:val="24"/>
        </w:rPr>
        <w:t>O</w:t>
      </w:r>
      <w:r w:rsidRPr="002716AE">
        <w:rPr>
          <w:rFonts w:ascii="Times New Roman" w:hAnsi="Times New Roman" w:cs="Times New Roman"/>
          <w:i/>
          <w:iCs/>
          <w:color w:val="222222"/>
          <w:sz w:val="24"/>
          <w:szCs w:val="24"/>
        </w:rPr>
        <w:t>pen</w:t>
      </w:r>
      <w:r w:rsidRPr="002716AE">
        <w:rPr>
          <w:rFonts w:ascii="Times New Roman" w:hAnsi="Times New Roman" w:cs="Times New Roman"/>
          <w:color w:val="222222"/>
          <w:sz w:val="24"/>
          <w:szCs w:val="24"/>
          <w:shd w:val="clear" w:color="auto" w:fill="FFFFFF"/>
        </w:rPr>
        <w:t xml:space="preserve">, </w:t>
      </w:r>
      <w:r w:rsidRPr="002716AE">
        <w:rPr>
          <w:rFonts w:ascii="Times New Roman" w:hAnsi="Times New Roman" w:cs="Times New Roman"/>
          <w:i/>
          <w:iCs/>
          <w:color w:val="222222"/>
          <w:sz w:val="24"/>
          <w:szCs w:val="24"/>
        </w:rPr>
        <w:t>9</w:t>
      </w:r>
      <w:r w:rsidRPr="002716AE">
        <w:rPr>
          <w:rFonts w:ascii="Times New Roman" w:hAnsi="Times New Roman" w:cs="Times New Roman"/>
          <w:color w:val="222222"/>
          <w:sz w:val="24"/>
          <w:szCs w:val="24"/>
          <w:shd w:val="clear" w:color="auto" w:fill="FFFFFF"/>
        </w:rPr>
        <w:t>(2), e020515.</w:t>
      </w:r>
    </w:p>
    <w:p w14:paraId="00600F85" w14:textId="66862BF9" w:rsidR="00E333FB" w:rsidRDefault="00E333FB" w:rsidP="00F71284">
      <w:pPr>
        <w:spacing w:line="480" w:lineRule="auto"/>
        <w:ind w:left="360" w:hanging="360"/>
        <w:rPr>
          <w:rFonts w:ascii="Times New Roman" w:hAnsi="Times New Roman" w:cs="Times New Roman"/>
          <w:color w:val="222222"/>
          <w:sz w:val="24"/>
          <w:szCs w:val="24"/>
          <w:shd w:val="clear" w:color="auto" w:fill="FFFFFF"/>
        </w:rPr>
      </w:pPr>
      <w:r w:rsidRPr="002716AE">
        <w:rPr>
          <w:rFonts w:ascii="Times New Roman" w:hAnsi="Times New Roman" w:cs="Times New Roman"/>
          <w:color w:val="222222"/>
          <w:sz w:val="24"/>
          <w:szCs w:val="24"/>
          <w:shd w:val="clear" w:color="auto" w:fill="FFFFFF"/>
        </w:rPr>
        <w:t xml:space="preserve">Mackey, L. M., Doody, C., Werner, E. L., &amp; Fullen, B. (2016). Self-management skills in chronic disease management: what role does health literacy have? </w:t>
      </w:r>
      <w:r w:rsidRPr="002716AE">
        <w:rPr>
          <w:rFonts w:ascii="Times New Roman" w:hAnsi="Times New Roman" w:cs="Times New Roman"/>
          <w:i/>
          <w:iCs/>
          <w:color w:val="222222"/>
          <w:sz w:val="24"/>
          <w:szCs w:val="24"/>
        </w:rPr>
        <w:t>Medical Decision Making</w:t>
      </w:r>
      <w:r w:rsidRPr="002716AE">
        <w:rPr>
          <w:rFonts w:ascii="Times New Roman" w:hAnsi="Times New Roman" w:cs="Times New Roman"/>
          <w:color w:val="222222"/>
          <w:sz w:val="24"/>
          <w:szCs w:val="24"/>
          <w:shd w:val="clear" w:color="auto" w:fill="FFFFFF"/>
        </w:rPr>
        <w:t xml:space="preserve">, </w:t>
      </w:r>
      <w:r w:rsidRPr="002716AE">
        <w:rPr>
          <w:rFonts w:ascii="Times New Roman" w:hAnsi="Times New Roman" w:cs="Times New Roman"/>
          <w:i/>
          <w:iCs/>
          <w:color w:val="222222"/>
          <w:sz w:val="24"/>
          <w:szCs w:val="24"/>
        </w:rPr>
        <w:t>36</w:t>
      </w:r>
      <w:r w:rsidRPr="002716AE">
        <w:rPr>
          <w:rFonts w:ascii="Times New Roman" w:hAnsi="Times New Roman" w:cs="Times New Roman"/>
          <w:color w:val="222222"/>
          <w:sz w:val="24"/>
          <w:szCs w:val="24"/>
          <w:shd w:val="clear" w:color="auto" w:fill="FFFFFF"/>
        </w:rPr>
        <w:t>(6), 741</w:t>
      </w:r>
      <w:r w:rsidR="007F42AA">
        <w:rPr>
          <w:rFonts w:ascii="Times New Roman" w:hAnsi="Times New Roman" w:cs="Times New Roman"/>
          <w:color w:val="222222"/>
          <w:sz w:val="24"/>
          <w:szCs w:val="24"/>
          <w:shd w:val="clear" w:color="auto" w:fill="FFFFFF"/>
        </w:rPr>
        <w:t>–</w:t>
      </w:r>
      <w:r w:rsidRPr="002716AE">
        <w:rPr>
          <w:rFonts w:ascii="Times New Roman" w:hAnsi="Times New Roman" w:cs="Times New Roman"/>
          <w:color w:val="222222"/>
          <w:sz w:val="24"/>
          <w:szCs w:val="24"/>
          <w:shd w:val="clear" w:color="auto" w:fill="FFFFFF"/>
        </w:rPr>
        <w:t>759.</w:t>
      </w:r>
    </w:p>
    <w:p w14:paraId="3073C75F" w14:textId="77777777" w:rsidR="008E51F9" w:rsidRPr="002716AE" w:rsidRDefault="008E51F9" w:rsidP="008E51F9">
      <w:pPr>
        <w:autoSpaceDE w:val="0"/>
        <w:autoSpaceDN w:val="0"/>
        <w:adjustRightInd w:val="0"/>
        <w:spacing w:after="0" w:line="480" w:lineRule="auto"/>
        <w:ind w:left="709" w:hanging="709"/>
        <w:rPr>
          <w:rFonts w:ascii="Times New Roman" w:hAnsi="Times New Roman" w:cs="Times New Roman"/>
          <w:color w:val="222222"/>
          <w:sz w:val="24"/>
          <w:szCs w:val="24"/>
          <w:shd w:val="clear" w:color="auto" w:fill="FFFFFF"/>
        </w:rPr>
      </w:pPr>
      <w:r w:rsidRPr="008E51F9">
        <w:rPr>
          <w:rFonts w:ascii="Times New Roman" w:hAnsi="Times New Roman" w:cs="Times New Roman"/>
          <w:color w:val="222222"/>
          <w:sz w:val="24"/>
          <w:szCs w:val="24"/>
          <w:shd w:val="clear" w:color="auto" w:fill="FFFFFF"/>
          <w:lang w:val="nb-NO"/>
        </w:rPr>
        <w:t xml:space="preserve">MaLabianca, R., Nordlinger, B., Beretta, G. D., Brouquet, A., &amp; Cervantes, A. (2010). </w:t>
      </w:r>
      <w:r w:rsidRPr="002716AE">
        <w:rPr>
          <w:rFonts w:ascii="Times New Roman" w:hAnsi="Times New Roman" w:cs="Times New Roman"/>
          <w:color w:val="222222"/>
          <w:sz w:val="24"/>
          <w:szCs w:val="24"/>
          <w:shd w:val="clear" w:color="auto" w:fill="FFFFFF"/>
        </w:rPr>
        <w:t xml:space="preserve">Primary colon cancer: ESMO </w:t>
      </w:r>
      <w:r>
        <w:rPr>
          <w:rFonts w:ascii="Times New Roman" w:hAnsi="Times New Roman" w:cs="Times New Roman"/>
          <w:color w:val="222222"/>
          <w:sz w:val="24"/>
          <w:szCs w:val="24"/>
          <w:shd w:val="clear" w:color="auto" w:fill="FFFFFF"/>
        </w:rPr>
        <w:t>c</w:t>
      </w:r>
      <w:r w:rsidRPr="002716AE">
        <w:rPr>
          <w:rFonts w:ascii="Times New Roman" w:hAnsi="Times New Roman" w:cs="Times New Roman"/>
          <w:color w:val="222222"/>
          <w:sz w:val="24"/>
          <w:szCs w:val="24"/>
          <w:shd w:val="clear" w:color="auto" w:fill="FFFFFF"/>
        </w:rPr>
        <w:t xml:space="preserve">linical </w:t>
      </w:r>
      <w:r>
        <w:rPr>
          <w:rFonts w:ascii="Times New Roman" w:hAnsi="Times New Roman" w:cs="Times New Roman"/>
          <w:color w:val="222222"/>
          <w:sz w:val="24"/>
          <w:szCs w:val="24"/>
          <w:shd w:val="clear" w:color="auto" w:fill="FFFFFF"/>
        </w:rPr>
        <w:t>p</w:t>
      </w:r>
      <w:r w:rsidRPr="002716AE">
        <w:rPr>
          <w:rFonts w:ascii="Times New Roman" w:hAnsi="Times New Roman" w:cs="Times New Roman"/>
          <w:color w:val="222222"/>
          <w:sz w:val="24"/>
          <w:szCs w:val="24"/>
          <w:shd w:val="clear" w:color="auto" w:fill="FFFFFF"/>
        </w:rPr>
        <w:t xml:space="preserve">ractice </w:t>
      </w:r>
      <w:r>
        <w:rPr>
          <w:rFonts w:ascii="Times New Roman" w:hAnsi="Times New Roman" w:cs="Times New Roman"/>
          <w:color w:val="222222"/>
          <w:sz w:val="24"/>
          <w:szCs w:val="24"/>
          <w:shd w:val="clear" w:color="auto" w:fill="FFFFFF"/>
        </w:rPr>
        <w:t>g</w:t>
      </w:r>
      <w:r w:rsidRPr="002716AE">
        <w:rPr>
          <w:rFonts w:ascii="Times New Roman" w:hAnsi="Times New Roman" w:cs="Times New Roman"/>
          <w:color w:val="222222"/>
          <w:sz w:val="24"/>
          <w:szCs w:val="24"/>
          <w:shd w:val="clear" w:color="auto" w:fill="FFFFFF"/>
        </w:rPr>
        <w:t>uidelines for diagnosis, adjuvant treatment and follow-up. </w:t>
      </w:r>
      <w:r w:rsidRPr="002716AE">
        <w:rPr>
          <w:rFonts w:ascii="Times New Roman" w:hAnsi="Times New Roman" w:cs="Times New Roman"/>
          <w:i/>
          <w:iCs/>
          <w:color w:val="222222"/>
          <w:sz w:val="24"/>
          <w:szCs w:val="24"/>
          <w:shd w:val="clear" w:color="auto" w:fill="FFFFFF"/>
        </w:rPr>
        <w:t xml:space="preserve">Annals of </w:t>
      </w:r>
      <w:r>
        <w:rPr>
          <w:rFonts w:ascii="Times New Roman" w:hAnsi="Times New Roman" w:cs="Times New Roman"/>
          <w:i/>
          <w:iCs/>
          <w:color w:val="222222"/>
          <w:sz w:val="24"/>
          <w:szCs w:val="24"/>
          <w:shd w:val="clear" w:color="auto" w:fill="FFFFFF"/>
        </w:rPr>
        <w:t>O</w:t>
      </w:r>
      <w:r w:rsidRPr="002716AE">
        <w:rPr>
          <w:rFonts w:ascii="Times New Roman" w:hAnsi="Times New Roman" w:cs="Times New Roman"/>
          <w:i/>
          <w:iCs/>
          <w:color w:val="222222"/>
          <w:sz w:val="24"/>
          <w:szCs w:val="24"/>
          <w:shd w:val="clear" w:color="auto" w:fill="FFFFFF"/>
        </w:rPr>
        <w:t>ncology</w:t>
      </w:r>
      <w:r w:rsidRPr="002716AE">
        <w:rPr>
          <w:rFonts w:ascii="Times New Roman" w:hAnsi="Times New Roman" w:cs="Times New Roman"/>
          <w:color w:val="222222"/>
          <w:sz w:val="24"/>
          <w:szCs w:val="24"/>
          <w:shd w:val="clear" w:color="auto" w:fill="FFFFFF"/>
        </w:rPr>
        <w:t>, </w:t>
      </w:r>
      <w:r w:rsidRPr="002716AE">
        <w:rPr>
          <w:rFonts w:ascii="Times New Roman" w:hAnsi="Times New Roman" w:cs="Times New Roman"/>
          <w:i/>
          <w:iCs/>
          <w:color w:val="222222"/>
          <w:sz w:val="24"/>
          <w:szCs w:val="24"/>
          <w:shd w:val="clear" w:color="auto" w:fill="FFFFFF"/>
        </w:rPr>
        <w:t>21</w:t>
      </w:r>
      <w:r w:rsidRPr="002716AE">
        <w:rPr>
          <w:rFonts w:ascii="Times New Roman" w:hAnsi="Times New Roman" w:cs="Times New Roman"/>
          <w:color w:val="222222"/>
          <w:sz w:val="24"/>
          <w:szCs w:val="24"/>
          <w:shd w:val="clear" w:color="auto" w:fill="FFFFFF"/>
        </w:rPr>
        <w:t>, v70</w:t>
      </w:r>
      <w:r>
        <w:rPr>
          <w:rFonts w:ascii="Times New Roman" w:hAnsi="Times New Roman" w:cs="Times New Roman"/>
          <w:color w:val="222222"/>
          <w:sz w:val="24"/>
          <w:szCs w:val="24"/>
          <w:shd w:val="clear" w:color="auto" w:fill="FFFFFF"/>
        </w:rPr>
        <w:t>–</w:t>
      </w:r>
      <w:r w:rsidRPr="002716AE">
        <w:rPr>
          <w:rFonts w:ascii="Times New Roman" w:hAnsi="Times New Roman" w:cs="Times New Roman"/>
          <w:color w:val="222222"/>
          <w:sz w:val="24"/>
          <w:szCs w:val="24"/>
          <w:shd w:val="clear" w:color="auto" w:fill="FFFFFF"/>
        </w:rPr>
        <w:t>v77.</w:t>
      </w:r>
    </w:p>
    <w:p w14:paraId="51770C25" w14:textId="64E8B4B3" w:rsidR="003D2702" w:rsidRDefault="003D2702" w:rsidP="003D2702">
      <w:pPr>
        <w:spacing w:line="480" w:lineRule="auto"/>
        <w:ind w:left="360" w:hanging="360"/>
        <w:jc w:val="both"/>
        <w:rPr>
          <w:rFonts w:ascii="Times New Roman" w:hAnsi="Times New Roman" w:cs="Times New Roman"/>
          <w:sz w:val="24"/>
          <w:szCs w:val="24"/>
          <w:lang w:bidi="en-US"/>
        </w:rPr>
      </w:pPr>
      <w:r w:rsidRPr="002716AE">
        <w:rPr>
          <w:rFonts w:ascii="Times New Roman" w:hAnsi="Times New Roman" w:cs="Times New Roman"/>
          <w:sz w:val="24"/>
          <w:szCs w:val="24"/>
          <w:lang w:bidi="en-US"/>
        </w:rPr>
        <w:t>May, C.</w:t>
      </w:r>
      <w:r w:rsidR="007F42AA">
        <w:rPr>
          <w:rFonts w:ascii="Times New Roman" w:hAnsi="Times New Roman" w:cs="Times New Roman"/>
          <w:sz w:val="24"/>
          <w:szCs w:val="24"/>
          <w:lang w:bidi="en-US"/>
        </w:rPr>
        <w:t xml:space="preserve"> </w:t>
      </w:r>
      <w:r w:rsidRPr="002716AE">
        <w:rPr>
          <w:rFonts w:ascii="Times New Roman" w:hAnsi="Times New Roman" w:cs="Times New Roman"/>
          <w:sz w:val="24"/>
          <w:szCs w:val="24"/>
          <w:lang w:bidi="en-US"/>
        </w:rPr>
        <w:t>R., Eton, D.</w:t>
      </w:r>
      <w:r w:rsidR="007F42AA">
        <w:rPr>
          <w:rFonts w:ascii="Times New Roman" w:hAnsi="Times New Roman" w:cs="Times New Roman"/>
          <w:sz w:val="24"/>
          <w:szCs w:val="24"/>
          <w:lang w:bidi="en-US"/>
        </w:rPr>
        <w:t xml:space="preserve"> </w:t>
      </w:r>
      <w:r w:rsidRPr="002716AE">
        <w:rPr>
          <w:rFonts w:ascii="Times New Roman" w:hAnsi="Times New Roman" w:cs="Times New Roman"/>
          <w:sz w:val="24"/>
          <w:szCs w:val="24"/>
          <w:lang w:bidi="en-US"/>
        </w:rPr>
        <w:t>T., Boehmer, K., Gallacher, K., Hunt, K., MacDonald, S., Mair, F.</w:t>
      </w:r>
      <w:r w:rsidR="007F42AA">
        <w:rPr>
          <w:rFonts w:ascii="Times New Roman" w:hAnsi="Times New Roman" w:cs="Times New Roman"/>
          <w:sz w:val="24"/>
          <w:szCs w:val="24"/>
          <w:lang w:bidi="en-US"/>
        </w:rPr>
        <w:t xml:space="preserve"> </w:t>
      </w:r>
      <w:r w:rsidRPr="002716AE">
        <w:rPr>
          <w:rFonts w:ascii="Times New Roman" w:hAnsi="Times New Roman" w:cs="Times New Roman"/>
          <w:sz w:val="24"/>
          <w:szCs w:val="24"/>
          <w:lang w:bidi="en-US"/>
        </w:rPr>
        <w:t>S., May, C.</w:t>
      </w:r>
      <w:r w:rsidR="007F42AA">
        <w:rPr>
          <w:rFonts w:ascii="Times New Roman" w:hAnsi="Times New Roman" w:cs="Times New Roman"/>
          <w:sz w:val="24"/>
          <w:szCs w:val="24"/>
          <w:lang w:bidi="en-US"/>
        </w:rPr>
        <w:t xml:space="preserve"> </w:t>
      </w:r>
      <w:r w:rsidRPr="002716AE">
        <w:rPr>
          <w:rFonts w:ascii="Times New Roman" w:hAnsi="Times New Roman" w:cs="Times New Roman"/>
          <w:sz w:val="24"/>
          <w:szCs w:val="24"/>
          <w:lang w:bidi="en-US"/>
        </w:rPr>
        <w:t>M., Montori, V.</w:t>
      </w:r>
      <w:r w:rsidR="007F42AA">
        <w:rPr>
          <w:rFonts w:ascii="Times New Roman" w:hAnsi="Times New Roman" w:cs="Times New Roman"/>
          <w:sz w:val="24"/>
          <w:szCs w:val="24"/>
          <w:lang w:bidi="en-US"/>
        </w:rPr>
        <w:t xml:space="preserve"> </w:t>
      </w:r>
      <w:r w:rsidRPr="002716AE">
        <w:rPr>
          <w:rFonts w:ascii="Times New Roman" w:hAnsi="Times New Roman" w:cs="Times New Roman"/>
          <w:sz w:val="24"/>
          <w:szCs w:val="24"/>
          <w:lang w:bidi="en-US"/>
        </w:rPr>
        <w:t>M., Richardson, A., Rogers, A.</w:t>
      </w:r>
      <w:r w:rsidR="007F42AA">
        <w:rPr>
          <w:rFonts w:ascii="Times New Roman" w:hAnsi="Times New Roman" w:cs="Times New Roman"/>
          <w:sz w:val="24"/>
          <w:szCs w:val="24"/>
          <w:lang w:bidi="en-US"/>
        </w:rPr>
        <w:t xml:space="preserve"> </w:t>
      </w:r>
      <w:r w:rsidRPr="002716AE">
        <w:rPr>
          <w:rFonts w:ascii="Times New Roman" w:hAnsi="Times New Roman" w:cs="Times New Roman"/>
          <w:sz w:val="24"/>
          <w:szCs w:val="24"/>
          <w:lang w:bidi="en-US"/>
        </w:rPr>
        <w:t xml:space="preserve">E. &amp; Shippee, N. (2014). Rethinking the patient: using Burden of Treatment Theory to understand the changing dynamics of illness. </w:t>
      </w:r>
      <w:r w:rsidRPr="002716AE">
        <w:rPr>
          <w:rFonts w:ascii="Times New Roman" w:hAnsi="Times New Roman" w:cs="Times New Roman"/>
          <w:i/>
          <w:sz w:val="24"/>
          <w:szCs w:val="24"/>
          <w:lang w:bidi="en-US"/>
        </w:rPr>
        <w:t>BMC Health Services Research</w:t>
      </w:r>
      <w:r w:rsidRPr="002716AE">
        <w:rPr>
          <w:rFonts w:ascii="Times New Roman" w:hAnsi="Times New Roman" w:cs="Times New Roman"/>
          <w:sz w:val="24"/>
          <w:szCs w:val="24"/>
          <w:lang w:bidi="en-US"/>
        </w:rPr>
        <w:t xml:space="preserve">, </w:t>
      </w:r>
      <w:r w:rsidRPr="00B426E6">
        <w:rPr>
          <w:rFonts w:ascii="Times New Roman" w:hAnsi="Times New Roman" w:cs="Times New Roman"/>
          <w:i/>
          <w:iCs/>
          <w:sz w:val="24"/>
          <w:szCs w:val="24"/>
          <w:lang w:bidi="en-US"/>
        </w:rPr>
        <w:t>14</w:t>
      </w:r>
      <w:r w:rsidRPr="002716AE">
        <w:rPr>
          <w:rFonts w:ascii="Times New Roman" w:hAnsi="Times New Roman" w:cs="Times New Roman"/>
          <w:sz w:val="24"/>
          <w:szCs w:val="24"/>
          <w:lang w:bidi="en-US"/>
        </w:rPr>
        <w:t>, 281, doi: 10.1186/1472-6963-14-281.</w:t>
      </w:r>
    </w:p>
    <w:p w14:paraId="567BCC7E" w14:textId="2976CA27" w:rsidR="00F0000B" w:rsidRPr="002716AE" w:rsidRDefault="00F0000B" w:rsidP="00414CD0">
      <w:pPr>
        <w:autoSpaceDE w:val="0"/>
        <w:autoSpaceDN w:val="0"/>
        <w:adjustRightInd w:val="0"/>
        <w:spacing w:after="0" w:line="480" w:lineRule="auto"/>
        <w:ind w:left="709" w:hanging="709"/>
        <w:jc w:val="both"/>
        <w:rPr>
          <w:rFonts w:ascii="Times New Roman" w:hAnsi="Times New Roman" w:cs="Times New Roman"/>
          <w:color w:val="131413"/>
          <w:sz w:val="24"/>
          <w:szCs w:val="24"/>
        </w:rPr>
      </w:pPr>
      <w:r w:rsidRPr="002716AE">
        <w:rPr>
          <w:rFonts w:ascii="Times New Roman" w:hAnsi="Times New Roman" w:cs="Times New Roman"/>
          <w:color w:val="222222"/>
          <w:sz w:val="24"/>
          <w:szCs w:val="24"/>
          <w:shd w:val="clear" w:color="auto" w:fill="FFFFFF"/>
        </w:rPr>
        <w:t>Myall</w:t>
      </w:r>
      <w:r w:rsidR="007F42AA">
        <w:rPr>
          <w:rFonts w:ascii="Times New Roman" w:hAnsi="Times New Roman" w:cs="Times New Roman"/>
          <w:color w:val="222222"/>
          <w:sz w:val="24"/>
          <w:szCs w:val="24"/>
          <w:shd w:val="clear" w:color="auto" w:fill="FFFFFF"/>
        </w:rPr>
        <w:t>,</w:t>
      </w:r>
      <w:r w:rsidRPr="002716AE">
        <w:rPr>
          <w:rFonts w:ascii="Times New Roman" w:hAnsi="Times New Roman" w:cs="Times New Roman"/>
          <w:color w:val="222222"/>
          <w:sz w:val="24"/>
          <w:szCs w:val="24"/>
          <w:shd w:val="clear" w:color="auto" w:fill="FFFFFF"/>
        </w:rPr>
        <w:t xml:space="preserve"> M</w:t>
      </w:r>
      <w:r w:rsidR="007F42AA">
        <w:rPr>
          <w:rFonts w:ascii="Times New Roman" w:hAnsi="Times New Roman" w:cs="Times New Roman"/>
          <w:color w:val="222222"/>
          <w:sz w:val="24"/>
          <w:szCs w:val="24"/>
          <w:shd w:val="clear" w:color="auto" w:fill="FFFFFF"/>
        </w:rPr>
        <w:t>.</w:t>
      </w:r>
      <w:r w:rsidRPr="002716AE">
        <w:rPr>
          <w:rFonts w:ascii="Times New Roman" w:hAnsi="Times New Roman" w:cs="Times New Roman"/>
          <w:color w:val="222222"/>
          <w:sz w:val="24"/>
          <w:szCs w:val="24"/>
          <w:shd w:val="clear" w:color="auto" w:fill="FFFFFF"/>
        </w:rPr>
        <w:t>, May</w:t>
      </w:r>
      <w:r w:rsidR="007F42AA">
        <w:rPr>
          <w:rFonts w:ascii="Times New Roman" w:hAnsi="Times New Roman" w:cs="Times New Roman"/>
          <w:color w:val="222222"/>
          <w:sz w:val="24"/>
          <w:szCs w:val="24"/>
          <w:shd w:val="clear" w:color="auto" w:fill="FFFFFF"/>
        </w:rPr>
        <w:t>,</w:t>
      </w:r>
      <w:r w:rsidRPr="002716AE">
        <w:rPr>
          <w:rFonts w:ascii="Times New Roman" w:hAnsi="Times New Roman" w:cs="Times New Roman"/>
          <w:color w:val="222222"/>
          <w:sz w:val="24"/>
          <w:szCs w:val="24"/>
          <w:shd w:val="clear" w:color="auto" w:fill="FFFFFF"/>
        </w:rPr>
        <w:t xml:space="preserve"> C</w:t>
      </w:r>
      <w:r w:rsidR="007F42AA">
        <w:rPr>
          <w:rFonts w:ascii="Times New Roman" w:hAnsi="Times New Roman" w:cs="Times New Roman"/>
          <w:color w:val="222222"/>
          <w:sz w:val="24"/>
          <w:szCs w:val="24"/>
          <w:shd w:val="clear" w:color="auto" w:fill="FFFFFF"/>
        </w:rPr>
        <w:t xml:space="preserve">. </w:t>
      </w:r>
      <w:r w:rsidRPr="002716AE">
        <w:rPr>
          <w:rFonts w:ascii="Times New Roman" w:hAnsi="Times New Roman" w:cs="Times New Roman"/>
          <w:color w:val="222222"/>
          <w:sz w:val="24"/>
          <w:szCs w:val="24"/>
          <w:shd w:val="clear" w:color="auto" w:fill="FFFFFF"/>
        </w:rPr>
        <w:t>R</w:t>
      </w:r>
      <w:r w:rsidR="007F42AA">
        <w:rPr>
          <w:rFonts w:ascii="Times New Roman" w:hAnsi="Times New Roman" w:cs="Times New Roman"/>
          <w:color w:val="222222"/>
          <w:sz w:val="24"/>
          <w:szCs w:val="24"/>
          <w:shd w:val="clear" w:color="auto" w:fill="FFFFFF"/>
        </w:rPr>
        <w:t>.</w:t>
      </w:r>
      <w:r w:rsidRPr="002716AE">
        <w:rPr>
          <w:rFonts w:ascii="Times New Roman" w:hAnsi="Times New Roman" w:cs="Times New Roman"/>
          <w:color w:val="222222"/>
          <w:sz w:val="24"/>
          <w:szCs w:val="24"/>
          <w:shd w:val="clear" w:color="auto" w:fill="FFFFFF"/>
        </w:rPr>
        <w:t>, Grimmett</w:t>
      </w:r>
      <w:r w:rsidR="007F42AA">
        <w:rPr>
          <w:rFonts w:ascii="Times New Roman" w:hAnsi="Times New Roman" w:cs="Times New Roman"/>
          <w:color w:val="222222"/>
          <w:sz w:val="24"/>
          <w:szCs w:val="24"/>
          <w:shd w:val="clear" w:color="auto" w:fill="FFFFFF"/>
        </w:rPr>
        <w:t>,</w:t>
      </w:r>
      <w:r w:rsidRPr="002716AE">
        <w:rPr>
          <w:rFonts w:ascii="Times New Roman" w:hAnsi="Times New Roman" w:cs="Times New Roman"/>
          <w:color w:val="222222"/>
          <w:sz w:val="24"/>
          <w:szCs w:val="24"/>
          <w:shd w:val="clear" w:color="auto" w:fill="FFFFFF"/>
        </w:rPr>
        <w:t xml:space="preserve"> C</w:t>
      </w:r>
      <w:r w:rsidR="007F42AA">
        <w:rPr>
          <w:rFonts w:ascii="Times New Roman" w:hAnsi="Times New Roman" w:cs="Times New Roman"/>
          <w:color w:val="222222"/>
          <w:sz w:val="24"/>
          <w:szCs w:val="24"/>
          <w:shd w:val="clear" w:color="auto" w:fill="FFFFFF"/>
        </w:rPr>
        <w:t>.</w:t>
      </w:r>
      <w:r w:rsidRPr="002716AE">
        <w:rPr>
          <w:rFonts w:ascii="Times New Roman" w:hAnsi="Times New Roman" w:cs="Times New Roman"/>
          <w:color w:val="222222"/>
          <w:sz w:val="24"/>
          <w:szCs w:val="24"/>
          <w:shd w:val="clear" w:color="auto" w:fill="FFFFFF"/>
        </w:rPr>
        <w:t>, May</w:t>
      </w:r>
      <w:r w:rsidR="007F42AA">
        <w:rPr>
          <w:rFonts w:ascii="Times New Roman" w:hAnsi="Times New Roman" w:cs="Times New Roman"/>
          <w:color w:val="222222"/>
          <w:sz w:val="24"/>
          <w:szCs w:val="24"/>
          <w:shd w:val="clear" w:color="auto" w:fill="FFFFFF"/>
        </w:rPr>
        <w:t>,</w:t>
      </w:r>
      <w:r w:rsidRPr="002716AE">
        <w:rPr>
          <w:rFonts w:ascii="Times New Roman" w:hAnsi="Times New Roman" w:cs="Times New Roman"/>
          <w:color w:val="222222"/>
          <w:sz w:val="24"/>
          <w:szCs w:val="24"/>
          <w:shd w:val="clear" w:color="auto" w:fill="FFFFFF"/>
        </w:rPr>
        <w:t xml:space="preserve"> C</w:t>
      </w:r>
      <w:r w:rsidR="007F42AA">
        <w:rPr>
          <w:rFonts w:ascii="Times New Roman" w:hAnsi="Times New Roman" w:cs="Times New Roman"/>
          <w:color w:val="222222"/>
          <w:sz w:val="24"/>
          <w:szCs w:val="24"/>
          <w:shd w:val="clear" w:color="auto" w:fill="FFFFFF"/>
        </w:rPr>
        <w:t xml:space="preserve">. </w:t>
      </w:r>
      <w:r w:rsidRPr="002716AE">
        <w:rPr>
          <w:rFonts w:ascii="Times New Roman" w:hAnsi="Times New Roman" w:cs="Times New Roman"/>
          <w:color w:val="222222"/>
          <w:sz w:val="24"/>
          <w:szCs w:val="24"/>
          <w:shd w:val="clear" w:color="auto" w:fill="FFFFFF"/>
        </w:rPr>
        <w:t>M</w:t>
      </w:r>
      <w:r w:rsidR="007F42AA">
        <w:rPr>
          <w:rFonts w:ascii="Times New Roman" w:hAnsi="Times New Roman" w:cs="Times New Roman"/>
          <w:color w:val="222222"/>
          <w:sz w:val="24"/>
          <w:szCs w:val="24"/>
          <w:shd w:val="clear" w:color="auto" w:fill="FFFFFF"/>
        </w:rPr>
        <w:t>.</w:t>
      </w:r>
      <w:r w:rsidRPr="002716AE">
        <w:rPr>
          <w:rFonts w:ascii="Times New Roman" w:hAnsi="Times New Roman" w:cs="Times New Roman"/>
          <w:color w:val="222222"/>
          <w:sz w:val="24"/>
          <w:szCs w:val="24"/>
          <w:shd w:val="clear" w:color="auto" w:fill="FFFFFF"/>
        </w:rPr>
        <w:t>, Calman</w:t>
      </w:r>
      <w:r w:rsidR="007F42AA">
        <w:rPr>
          <w:rFonts w:ascii="Times New Roman" w:hAnsi="Times New Roman" w:cs="Times New Roman"/>
          <w:color w:val="222222"/>
          <w:sz w:val="24"/>
          <w:szCs w:val="24"/>
          <w:shd w:val="clear" w:color="auto" w:fill="FFFFFF"/>
        </w:rPr>
        <w:t>,</w:t>
      </w:r>
      <w:r w:rsidRPr="002716AE">
        <w:rPr>
          <w:rFonts w:ascii="Times New Roman" w:hAnsi="Times New Roman" w:cs="Times New Roman"/>
          <w:color w:val="222222"/>
          <w:sz w:val="24"/>
          <w:szCs w:val="24"/>
          <w:shd w:val="clear" w:color="auto" w:fill="FFFFFF"/>
        </w:rPr>
        <w:t xml:space="preserve"> L</w:t>
      </w:r>
      <w:r w:rsidR="007F42AA">
        <w:rPr>
          <w:rFonts w:ascii="Times New Roman" w:hAnsi="Times New Roman" w:cs="Times New Roman"/>
          <w:color w:val="222222"/>
          <w:sz w:val="24"/>
          <w:szCs w:val="24"/>
          <w:shd w:val="clear" w:color="auto" w:fill="FFFFFF"/>
        </w:rPr>
        <w:t>.</w:t>
      </w:r>
      <w:r w:rsidRPr="002716AE">
        <w:rPr>
          <w:rFonts w:ascii="Times New Roman" w:hAnsi="Times New Roman" w:cs="Times New Roman"/>
          <w:color w:val="222222"/>
          <w:sz w:val="24"/>
          <w:szCs w:val="24"/>
          <w:shd w:val="clear" w:color="auto" w:fill="FFFFFF"/>
        </w:rPr>
        <w:t>, Richardson</w:t>
      </w:r>
      <w:r w:rsidR="007F42AA">
        <w:rPr>
          <w:rFonts w:ascii="Times New Roman" w:hAnsi="Times New Roman" w:cs="Times New Roman"/>
          <w:color w:val="222222"/>
          <w:sz w:val="24"/>
          <w:szCs w:val="24"/>
          <w:shd w:val="clear" w:color="auto" w:fill="FFFFFF"/>
        </w:rPr>
        <w:t>,</w:t>
      </w:r>
      <w:r w:rsidRPr="002716AE">
        <w:rPr>
          <w:rFonts w:ascii="Times New Roman" w:hAnsi="Times New Roman" w:cs="Times New Roman"/>
          <w:color w:val="222222"/>
          <w:sz w:val="24"/>
          <w:szCs w:val="24"/>
          <w:shd w:val="clear" w:color="auto" w:fill="FFFFFF"/>
        </w:rPr>
        <w:t xml:space="preserve"> A</w:t>
      </w:r>
      <w:r w:rsidR="007F42AA">
        <w:rPr>
          <w:rFonts w:ascii="Times New Roman" w:hAnsi="Times New Roman" w:cs="Times New Roman"/>
          <w:color w:val="222222"/>
          <w:sz w:val="24"/>
          <w:szCs w:val="24"/>
          <w:shd w:val="clear" w:color="auto" w:fill="FFFFFF"/>
        </w:rPr>
        <w:t>.</w:t>
      </w:r>
      <w:r w:rsidRPr="002716AE">
        <w:rPr>
          <w:rFonts w:ascii="Times New Roman" w:hAnsi="Times New Roman" w:cs="Times New Roman"/>
          <w:color w:val="222222"/>
          <w:sz w:val="24"/>
          <w:szCs w:val="24"/>
          <w:shd w:val="clear" w:color="auto" w:fill="FFFFFF"/>
        </w:rPr>
        <w:t>, Foster</w:t>
      </w:r>
      <w:r w:rsidR="007F42AA">
        <w:rPr>
          <w:rFonts w:ascii="Times New Roman" w:hAnsi="Times New Roman" w:cs="Times New Roman"/>
          <w:color w:val="222222"/>
          <w:sz w:val="24"/>
          <w:szCs w:val="24"/>
          <w:shd w:val="clear" w:color="auto" w:fill="FFFFFF"/>
        </w:rPr>
        <w:t>,</w:t>
      </w:r>
      <w:r w:rsidRPr="002716AE">
        <w:rPr>
          <w:rFonts w:ascii="Times New Roman" w:hAnsi="Times New Roman" w:cs="Times New Roman"/>
          <w:color w:val="222222"/>
          <w:sz w:val="24"/>
          <w:szCs w:val="24"/>
          <w:shd w:val="clear" w:color="auto" w:fill="FFFFFF"/>
        </w:rPr>
        <w:t xml:space="preserve"> C</w:t>
      </w:r>
      <w:r w:rsidR="007F42AA">
        <w:rPr>
          <w:rFonts w:ascii="Times New Roman" w:hAnsi="Times New Roman" w:cs="Times New Roman"/>
          <w:color w:val="222222"/>
          <w:sz w:val="24"/>
          <w:szCs w:val="24"/>
          <w:shd w:val="clear" w:color="auto" w:fill="FFFFFF"/>
        </w:rPr>
        <w:t xml:space="preserve">. </w:t>
      </w:r>
      <w:r w:rsidRPr="002716AE">
        <w:rPr>
          <w:rFonts w:ascii="Times New Roman" w:hAnsi="Times New Roman" w:cs="Times New Roman"/>
          <w:color w:val="222222"/>
          <w:sz w:val="24"/>
          <w:szCs w:val="24"/>
          <w:shd w:val="clear" w:color="auto" w:fill="FFFFFF"/>
        </w:rPr>
        <w:t>L.</w:t>
      </w:r>
      <w:r w:rsidR="007F42AA">
        <w:rPr>
          <w:rFonts w:ascii="Times New Roman" w:hAnsi="Times New Roman" w:cs="Times New Roman"/>
          <w:color w:val="222222"/>
          <w:sz w:val="24"/>
          <w:szCs w:val="24"/>
          <w:shd w:val="clear" w:color="auto" w:fill="FFFFFF"/>
        </w:rPr>
        <w:t xml:space="preserve"> (2015).</w:t>
      </w:r>
      <w:r w:rsidRPr="002716AE">
        <w:rPr>
          <w:rFonts w:ascii="Times New Roman" w:hAnsi="Times New Roman" w:cs="Times New Roman"/>
          <w:color w:val="222222"/>
          <w:sz w:val="24"/>
          <w:szCs w:val="24"/>
          <w:shd w:val="clear" w:color="auto" w:fill="FFFFFF"/>
        </w:rPr>
        <w:t xml:space="preserve"> RESTORE: an exploratory trial of a web-based intervention to enhance self-management of cancer-related fatigue: findings from a qualitative process evaluation. </w:t>
      </w:r>
      <w:r w:rsidRPr="00B426E6">
        <w:rPr>
          <w:rFonts w:ascii="Times New Roman" w:hAnsi="Times New Roman" w:cs="Times New Roman"/>
          <w:i/>
          <w:iCs/>
          <w:color w:val="222222"/>
          <w:sz w:val="24"/>
          <w:szCs w:val="24"/>
          <w:shd w:val="clear" w:color="auto" w:fill="FFFFFF"/>
        </w:rPr>
        <w:t xml:space="preserve">BMC </w:t>
      </w:r>
      <w:r w:rsidR="007F42AA" w:rsidRPr="00B426E6">
        <w:rPr>
          <w:rFonts w:ascii="Times New Roman" w:hAnsi="Times New Roman" w:cs="Times New Roman"/>
          <w:i/>
          <w:iCs/>
          <w:color w:val="222222"/>
          <w:sz w:val="24"/>
          <w:szCs w:val="24"/>
          <w:shd w:val="clear" w:color="auto" w:fill="FFFFFF"/>
        </w:rPr>
        <w:t>M</w:t>
      </w:r>
      <w:r w:rsidRPr="00B426E6">
        <w:rPr>
          <w:rFonts w:ascii="Times New Roman" w:hAnsi="Times New Roman" w:cs="Times New Roman"/>
          <w:i/>
          <w:iCs/>
          <w:color w:val="222222"/>
          <w:sz w:val="24"/>
          <w:szCs w:val="24"/>
          <w:shd w:val="clear" w:color="auto" w:fill="FFFFFF"/>
        </w:rPr>
        <w:t xml:space="preserve">edical </w:t>
      </w:r>
      <w:r w:rsidR="007F42AA" w:rsidRPr="00B426E6">
        <w:rPr>
          <w:rFonts w:ascii="Times New Roman" w:hAnsi="Times New Roman" w:cs="Times New Roman"/>
          <w:i/>
          <w:iCs/>
          <w:color w:val="222222"/>
          <w:sz w:val="24"/>
          <w:szCs w:val="24"/>
          <w:shd w:val="clear" w:color="auto" w:fill="FFFFFF"/>
        </w:rPr>
        <w:t>I</w:t>
      </w:r>
      <w:r w:rsidRPr="00B426E6">
        <w:rPr>
          <w:rFonts w:ascii="Times New Roman" w:hAnsi="Times New Roman" w:cs="Times New Roman"/>
          <w:i/>
          <w:iCs/>
          <w:color w:val="222222"/>
          <w:sz w:val="24"/>
          <w:szCs w:val="24"/>
          <w:shd w:val="clear" w:color="auto" w:fill="FFFFFF"/>
        </w:rPr>
        <w:t xml:space="preserve">nformatics and </w:t>
      </w:r>
      <w:r w:rsidR="007F42AA" w:rsidRPr="00B426E6">
        <w:rPr>
          <w:rFonts w:ascii="Times New Roman" w:hAnsi="Times New Roman" w:cs="Times New Roman"/>
          <w:i/>
          <w:iCs/>
          <w:color w:val="222222"/>
          <w:sz w:val="24"/>
          <w:szCs w:val="24"/>
          <w:shd w:val="clear" w:color="auto" w:fill="FFFFFF"/>
        </w:rPr>
        <w:t>D</w:t>
      </w:r>
      <w:r w:rsidRPr="00B426E6">
        <w:rPr>
          <w:rFonts w:ascii="Times New Roman" w:hAnsi="Times New Roman" w:cs="Times New Roman"/>
          <w:i/>
          <w:iCs/>
          <w:color w:val="222222"/>
          <w:sz w:val="24"/>
          <w:szCs w:val="24"/>
          <w:shd w:val="clear" w:color="auto" w:fill="FFFFFF"/>
        </w:rPr>
        <w:t xml:space="preserve">ecision </w:t>
      </w:r>
      <w:r w:rsidR="007F42AA" w:rsidRPr="00B426E6">
        <w:rPr>
          <w:rFonts w:ascii="Times New Roman" w:hAnsi="Times New Roman" w:cs="Times New Roman"/>
          <w:i/>
          <w:iCs/>
          <w:color w:val="222222"/>
          <w:sz w:val="24"/>
          <w:szCs w:val="24"/>
          <w:shd w:val="clear" w:color="auto" w:fill="FFFFFF"/>
        </w:rPr>
        <w:t>M</w:t>
      </w:r>
      <w:r w:rsidRPr="00B426E6">
        <w:rPr>
          <w:rFonts w:ascii="Times New Roman" w:hAnsi="Times New Roman" w:cs="Times New Roman"/>
          <w:i/>
          <w:iCs/>
          <w:color w:val="222222"/>
          <w:sz w:val="24"/>
          <w:szCs w:val="24"/>
          <w:shd w:val="clear" w:color="auto" w:fill="FFFFFF"/>
        </w:rPr>
        <w:t>aking</w:t>
      </w:r>
      <w:r w:rsidR="007F42AA">
        <w:rPr>
          <w:rFonts w:ascii="Times New Roman" w:hAnsi="Times New Roman" w:cs="Times New Roman"/>
          <w:color w:val="222222"/>
          <w:sz w:val="24"/>
          <w:szCs w:val="24"/>
          <w:shd w:val="clear" w:color="auto" w:fill="FFFFFF"/>
        </w:rPr>
        <w:t>,</w:t>
      </w:r>
      <w:r w:rsidRPr="002716AE">
        <w:rPr>
          <w:rFonts w:ascii="Times New Roman" w:hAnsi="Times New Roman" w:cs="Times New Roman"/>
          <w:color w:val="222222"/>
          <w:sz w:val="24"/>
          <w:szCs w:val="24"/>
          <w:shd w:val="clear" w:color="auto" w:fill="FFFFFF"/>
        </w:rPr>
        <w:t xml:space="preserve"> Dec</w:t>
      </w:r>
      <w:r w:rsidR="007F42AA">
        <w:rPr>
          <w:rFonts w:ascii="Times New Roman" w:hAnsi="Times New Roman" w:cs="Times New Roman"/>
          <w:color w:val="222222"/>
          <w:sz w:val="24"/>
          <w:szCs w:val="24"/>
          <w:shd w:val="clear" w:color="auto" w:fill="FFFFFF"/>
        </w:rPr>
        <w:t xml:space="preserve">. </w:t>
      </w:r>
      <w:r w:rsidRPr="00B426E6">
        <w:rPr>
          <w:rFonts w:ascii="Times New Roman" w:hAnsi="Times New Roman" w:cs="Times New Roman"/>
          <w:i/>
          <w:iCs/>
          <w:color w:val="222222"/>
          <w:sz w:val="24"/>
          <w:szCs w:val="24"/>
          <w:shd w:val="clear" w:color="auto" w:fill="FFFFFF"/>
        </w:rPr>
        <w:t>15</w:t>
      </w:r>
      <w:r w:rsidRPr="002716AE">
        <w:rPr>
          <w:rFonts w:ascii="Times New Roman" w:hAnsi="Times New Roman" w:cs="Times New Roman"/>
          <w:color w:val="222222"/>
          <w:sz w:val="24"/>
          <w:szCs w:val="24"/>
          <w:shd w:val="clear" w:color="auto" w:fill="FFFFFF"/>
        </w:rPr>
        <w:t>(1)</w:t>
      </w:r>
      <w:r w:rsidR="007F42AA">
        <w:rPr>
          <w:rFonts w:ascii="Times New Roman" w:hAnsi="Times New Roman" w:cs="Times New Roman"/>
          <w:color w:val="222222"/>
          <w:sz w:val="24"/>
          <w:szCs w:val="24"/>
          <w:shd w:val="clear" w:color="auto" w:fill="FFFFFF"/>
        </w:rPr>
        <w:t xml:space="preserve">, </w:t>
      </w:r>
      <w:r w:rsidRPr="002716AE">
        <w:rPr>
          <w:rFonts w:ascii="Times New Roman" w:hAnsi="Times New Roman" w:cs="Times New Roman"/>
          <w:color w:val="222222"/>
          <w:sz w:val="24"/>
          <w:szCs w:val="24"/>
          <w:shd w:val="clear" w:color="auto" w:fill="FFFFFF"/>
        </w:rPr>
        <w:t>1</w:t>
      </w:r>
      <w:r w:rsidR="007F42AA">
        <w:rPr>
          <w:rFonts w:ascii="Times New Roman" w:hAnsi="Times New Roman" w:cs="Times New Roman"/>
          <w:color w:val="222222"/>
          <w:sz w:val="24"/>
          <w:szCs w:val="24"/>
          <w:shd w:val="clear" w:color="auto" w:fill="FFFFFF"/>
        </w:rPr>
        <w:t>–</w:t>
      </w:r>
      <w:r w:rsidRPr="002716AE">
        <w:rPr>
          <w:rFonts w:ascii="Times New Roman" w:hAnsi="Times New Roman" w:cs="Times New Roman"/>
          <w:color w:val="222222"/>
          <w:sz w:val="24"/>
          <w:szCs w:val="24"/>
          <w:shd w:val="clear" w:color="auto" w:fill="FFFFFF"/>
        </w:rPr>
        <w:t>9.</w:t>
      </w:r>
    </w:p>
    <w:p w14:paraId="5AFBA948" w14:textId="48ACF6D4" w:rsidR="00AA6B43" w:rsidRPr="00736404" w:rsidRDefault="00AA6B43" w:rsidP="00414CD0">
      <w:pPr>
        <w:autoSpaceDE w:val="0"/>
        <w:autoSpaceDN w:val="0"/>
        <w:adjustRightInd w:val="0"/>
        <w:spacing w:after="0" w:line="480" w:lineRule="auto"/>
        <w:ind w:left="709" w:hanging="709"/>
        <w:jc w:val="both"/>
        <w:rPr>
          <w:rFonts w:ascii="Times New Roman" w:hAnsi="Times New Roman" w:cs="Times New Roman"/>
          <w:color w:val="131413"/>
          <w:sz w:val="24"/>
          <w:szCs w:val="24"/>
          <w:lang w:val="en-US"/>
        </w:rPr>
      </w:pPr>
      <w:r w:rsidRPr="002716AE">
        <w:rPr>
          <w:rFonts w:ascii="Times New Roman" w:hAnsi="Times New Roman" w:cs="Times New Roman"/>
          <w:color w:val="222222"/>
          <w:sz w:val="24"/>
          <w:szCs w:val="24"/>
          <w:shd w:val="clear" w:color="auto" w:fill="FFFFFF"/>
        </w:rPr>
        <w:t>National Institute for Health and Clinical Excellence (Great Britain). (2014). </w:t>
      </w:r>
      <w:r w:rsidRPr="002716AE">
        <w:rPr>
          <w:rFonts w:ascii="Times New Roman" w:hAnsi="Times New Roman" w:cs="Times New Roman"/>
          <w:i/>
          <w:iCs/>
          <w:color w:val="222222"/>
          <w:sz w:val="24"/>
          <w:szCs w:val="24"/>
          <w:shd w:val="clear" w:color="auto" w:fill="FFFFFF"/>
        </w:rPr>
        <w:t>Colorectal cancer: the diagnosis and management of colorectal cancer</w:t>
      </w:r>
      <w:r w:rsidRPr="002716AE">
        <w:rPr>
          <w:rFonts w:ascii="Times New Roman" w:hAnsi="Times New Roman" w:cs="Times New Roman"/>
          <w:color w:val="222222"/>
          <w:sz w:val="24"/>
          <w:szCs w:val="24"/>
          <w:shd w:val="clear" w:color="auto" w:fill="FFFFFF"/>
        </w:rPr>
        <w:t xml:space="preserve">. </w:t>
      </w:r>
      <w:r w:rsidRPr="00736404">
        <w:rPr>
          <w:rFonts w:ascii="Times New Roman" w:hAnsi="Times New Roman" w:cs="Times New Roman"/>
          <w:color w:val="222222"/>
          <w:sz w:val="24"/>
          <w:szCs w:val="24"/>
          <w:shd w:val="clear" w:color="auto" w:fill="FFFFFF"/>
          <w:lang w:val="en-US"/>
        </w:rPr>
        <w:t>NICE.</w:t>
      </w:r>
    </w:p>
    <w:p w14:paraId="7F737BAD" w14:textId="214DE0A2" w:rsidR="00FA7559" w:rsidRPr="008F1352" w:rsidRDefault="00FA7559" w:rsidP="00414CD0">
      <w:pPr>
        <w:autoSpaceDE w:val="0"/>
        <w:autoSpaceDN w:val="0"/>
        <w:adjustRightInd w:val="0"/>
        <w:spacing w:after="0" w:line="480" w:lineRule="auto"/>
        <w:ind w:left="709" w:hanging="709"/>
        <w:jc w:val="both"/>
        <w:rPr>
          <w:rFonts w:ascii="Times New Roman" w:hAnsi="Times New Roman" w:cs="Times New Roman"/>
          <w:color w:val="131413"/>
          <w:sz w:val="24"/>
          <w:szCs w:val="24"/>
          <w:lang w:val="en-US"/>
        </w:rPr>
      </w:pPr>
      <w:r w:rsidRPr="00B426E6">
        <w:rPr>
          <w:rFonts w:ascii="Times New Roman" w:hAnsi="Times New Roman" w:cs="Times New Roman"/>
          <w:color w:val="222222"/>
          <w:sz w:val="24"/>
          <w:szCs w:val="24"/>
          <w:shd w:val="clear" w:color="auto" w:fill="FFFFFF"/>
          <w:lang w:val="nb-NO"/>
        </w:rPr>
        <w:t xml:space="preserve">Nordin, Å., Taft, C., Lundgren-Nilsson, Å., &amp; Dencker, A. (2016). </w:t>
      </w:r>
      <w:r w:rsidRPr="002716AE">
        <w:rPr>
          <w:rFonts w:ascii="Times New Roman" w:hAnsi="Times New Roman" w:cs="Times New Roman"/>
          <w:color w:val="222222"/>
          <w:sz w:val="24"/>
          <w:szCs w:val="24"/>
          <w:shd w:val="clear" w:color="auto" w:fill="FFFFFF"/>
        </w:rPr>
        <w:t>Minimal important differences for fatigue patient reported outcome measures—a systematic review. </w:t>
      </w:r>
      <w:r w:rsidRPr="008F1352">
        <w:rPr>
          <w:rFonts w:ascii="Times New Roman" w:hAnsi="Times New Roman" w:cs="Times New Roman"/>
          <w:i/>
          <w:iCs/>
          <w:color w:val="222222"/>
          <w:sz w:val="24"/>
          <w:szCs w:val="24"/>
          <w:shd w:val="clear" w:color="auto" w:fill="FFFFFF"/>
          <w:lang w:val="en-US"/>
        </w:rPr>
        <w:t xml:space="preserve">BMC </w:t>
      </w:r>
      <w:r w:rsidR="007F42AA" w:rsidRPr="008F1352">
        <w:rPr>
          <w:rFonts w:ascii="Times New Roman" w:hAnsi="Times New Roman" w:cs="Times New Roman"/>
          <w:i/>
          <w:iCs/>
          <w:color w:val="222222"/>
          <w:sz w:val="24"/>
          <w:szCs w:val="24"/>
          <w:shd w:val="clear" w:color="auto" w:fill="FFFFFF"/>
          <w:lang w:val="en-US"/>
        </w:rPr>
        <w:t>M</w:t>
      </w:r>
      <w:r w:rsidRPr="008F1352">
        <w:rPr>
          <w:rFonts w:ascii="Times New Roman" w:hAnsi="Times New Roman" w:cs="Times New Roman"/>
          <w:i/>
          <w:iCs/>
          <w:color w:val="222222"/>
          <w:sz w:val="24"/>
          <w:szCs w:val="24"/>
          <w:shd w:val="clear" w:color="auto" w:fill="FFFFFF"/>
          <w:lang w:val="en-US"/>
        </w:rPr>
        <w:t xml:space="preserve">edical </w:t>
      </w:r>
      <w:r w:rsidR="007F42AA" w:rsidRPr="008F1352">
        <w:rPr>
          <w:rFonts w:ascii="Times New Roman" w:hAnsi="Times New Roman" w:cs="Times New Roman"/>
          <w:i/>
          <w:iCs/>
          <w:color w:val="222222"/>
          <w:sz w:val="24"/>
          <w:szCs w:val="24"/>
          <w:shd w:val="clear" w:color="auto" w:fill="FFFFFF"/>
          <w:lang w:val="en-US"/>
        </w:rPr>
        <w:t>R</w:t>
      </w:r>
      <w:r w:rsidRPr="008F1352">
        <w:rPr>
          <w:rFonts w:ascii="Times New Roman" w:hAnsi="Times New Roman" w:cs="Times New Roman"/>
          <w:i/>
          <w:iCs/>
          <w:color w:val="222222"/>
          <w:sz w:val="24"/>
          <w:szCs w:val="24"/>
          <w:shd w:val="clear" w:color="auto" w:fill="FFFFFF"/>
          <w:lang w:val="en-US"/>
        </w:rPr>
        <w:t xml:space="preserve">esearch </w:t>
      </w:r>
      <w:r w:rsidR="007F42AA" w:rsidRPr="008F1352">
        <w:rPr>
          <w:rFonts w:ascii="Times New Roman" w:hAnsi="Times New Roman" w:cs="Times New Roman"/>
          <w:i/>
          <w:iCs/>
          <w:color w:val="222222"/>
          <w:sz w:val="24"/>
          <w:szCs w:val="24"/>
          <w:shd w:val="clear" w:color="auto" w:fill="FFFFFF"/>
          <w:lang w:val="en-US"/>
        </w:rPr>
        <w:t>M</w:t>
      </w:r>
      <w:r w:rsidRPr="008F1352">
        <w:rPr>
          <w:rFonts w:ascii="Times New Roman" w:hAnsi="Times New Roman" w:cs="Times New Roman"/>
          <w:i/>
          <w:iCs/>
          <w:color w:val="222222"/>
          <w:sz w:val="24"/>
          <w:szCs w:val="24"/>
          <w:shd w:val="clear" w:color="auto" w:fill="FFFFFF"/>
          <w:lang w:val="en-US"/>
        </w:rPr>
        <w:t>ethodology</w:t>
      </w:r>
      <w:r w:rsidRPr="008F1352">
        <w:rPr>
          <w:rFonts w:ascii="Times New Roman" w:hAnsi="Times New Roman" w:cs="Times New Roman"/>
          <w:color w:val="222222"/>
          <w:sz w:val="24"/>
          <w:szCs w:val="24"/>
          <w:shd w:val="clear" w:color="auto" w:fill="FFFFFF"/>
          <w:lang w:val="en-US"/>
        </w:rPr>
        <w:t>, </w:t>
      </w:r>
      <w:r w:rsidRPr="008F1352">
        <w:rPr>
          <w:rFonts w:ascii="Times New Roman" w:hAnsi="Times New Roman" w:cs="Times New Roman"/>
          <w:i/>
          <w:iCs/>
          <w:color w:val="222222"/>
          <w:sz w:val="24"/>
          <w:szCs w:val="24"/>
          <w:shd w:val="clear" w:color="auto" w:fill="FFFFFF"/>
          <w:lang w:val="en-US"/>
        </w:rPr>
        <w:t>16</w:t>
      </w:r>
      <w:r w:rsidRPr="008F1352">
        <w:rPr>
          <w:rFonts w:ascii="Times New Roman" w:hAnsi="Times New Roman" w:cs="Times New Roman"/>
          <w:color w:val="222222"/>
          <w:sz w:val="24"/>
          <w:szCs w:val="24"/>
          <w:shd w:val="clear" w:color="auto" w:fill="FFFFFF"/>
          <w:lang w:val="en-US"/>
        </w:rPr>
        <w:t>(1), 62.</w:t>
      </w:r>
    </w:p>
    <w:p w14:paraId="4F59A3CE" w14:textId="01F6E03D" w:rsidR="00234C09" w:rsidRPr="002716AE" w:rsidRDefault="00234C09" w:rsidP="007A5B6C">
      <w:pPr>
        <w:autoSpaceDE w:val="0"/>
        <w:autoSpaceDN w:val="0"/>
        <w:adjustRightInd w:val="0"/>
        <w:spacing w:after="0" w:line="480" w:lineRule="auto"/>
        <w:ind w:left="709" w:hanging="709"/>
        <w:jc w:val="both"/>
        <w:rPr>
          <w:rFonts w:ascii="Times New Roman" w:hAnsi="Times New Roman" w:cs="Times New Roman"/>
          <w:color w:val="222222"/>
          <w:sz w:val="24"/>
          <w:szCs w:val="24"/>
          <w:shd w:val="clear" w:color="auto" w:fill="FFFFFF"/>
        </w:rPr>
      </w:pPr>
      <w:r w:rsidRPr="002716AE">
        <w:rPr>
          <w:rFonts w:ascii="Times New Roman" w:hAnsi="Times New Roman" w:cs="Times New Roman"/>
          <w:color w:val="222222"/>
          <w:sz w:val="24"/>
          <w:szCs w:val="24"/>
          <w:shd w:val="clear" w:color="auto" w:fill="FFFFFF"/>
        </w:rPr>
        <w:t xml:space="preserve">Rogers, E. A., Yost, K. J., Rosedahl, J. K., Linzer, M., Boehm, D. H., Thakur, A., </w:t>
      </w:r>
      <w:r w:rsidR="00B63577">
        <w:rPr>
          <w:rFonts w:ascii="Times New Roman" w:hAnsi="Times New Roman" w:cs="Times New Roman"/>
          <w:color w:val="222222"/>
          <w:sz w:val="24"/>
          <w:szCs w:val="24"/>
          <w:shd w:val="clear" w:color="auto" w:fill="FFFFFF"/>
        </w:rPr>
        <w:t>Poplau, S., Anderson, R.T.</w:t>
      </w:r>
      <w:r w:rsidRPr="002716AE">
        <w:rPr>
          <w:rFonts w:ascii="Times New Roman" w:hAnsi="Times New Roman" w:cs="Times New Roman"/>
          <w:color w:val="222222"/>
          <w:sz w:val="24"/>
          <w:szCs w:val="24"/>
          <w:shd w:val="clear" w:color="auto" w:fill="FFFFFF"/>
        </w:rPr>
        <w:t xml:space="preserve"> &amp; Eton, D. T. (2017). Validating the patient experience with treatment and self-management (PETS), a patient-reported measure of treatment burden, in people with diabetes. </w:t>
      </w:r>
      <w:r w:rsidRPr="002716AE">
        <w:rPr>
          <w:rFonts w:ascii="Times New Roman" w:hAnsi="Times New Roman" w:cs="Times New Roman"/>
          <w:i/>
          <w:iCs/>
          <w:color w:val="222222"/>
          <w:sz w:val="24"/>
          <w:szCs w:val="24"/>
        </w:rPr>
        <w:t xml:space="preserve">Patient </w:t>
      </w:r>
      <w:r w:rsidR="007F42AA">
        <w:rPr>
          <w:rFonts w:ascii="Times New Roman" w:hAnsi="Times New Roman" w:cs="Times New Roman"/>
          <w:i/>
          <w:iCs/>
          <w:color w:val="222222"/>
          <w:sz w:val="24"/>
          <w:szCs w:val="24"/>
        </w:rPr>
        <w:t>R</w:t>
      </w:r>
      <w:r w:rsidRPr="002716AE">
        <w:rPr>
          <w:rFonts w:ascii="Times New Roman" w:hAnsi="Times New Roman" w:cs="Times New Roman"/>
          <w:i/>
          <w:iCs/>
          <w:color w:val="222222"/>
          <w:sz w:val="24"/>
          <w:szCs w:val="24"/>
        </w:rPr>
        <w:t xml:space="preserve">elated </w:t>
      </w:r>
      <w:r w:rsidR="007F42AA">
        <w:rPr>
          <w:rFonts w:ascii="Times New Roman" w:hAnsi="Times New Roman" w:cs="Times New Roman"/>
          <w:i/>
          <w:iCs/>
          <w:color w:val="222222"/>
          <w:sz w:val="24"/>
          <w:szCs w:val="24"/>
        </w:rPr>
        <w:t>O</w:t>
      </w:r>
      <w:r w:rsidRPr="002716AE">
        <w:rPr>
          <w:rFonts w:ascii="Times New Roman" w:hAnsi="Times New Roman" w:cs="Times New Roman"/>
          <w:i/>
          <w:iCs/>
          <w:color w:val="222222"/>
          <w:sz w:val="24"/>
          <w:szCs w:val="24"/>
        </w:rPr>
        <w:t xml:space="preserve">utcome </w:t>
      </w:r>
      <w:r w:rsidR="007F42AA">
        <w:rPr>
          <w:rFonts w:ascii="Times New Roman" w:hAnsi="Times New Roman" w:cs="Times New Roman"/>
          <w:i/>
          <w:iCs/>
          <w:color w:val="222222"/>
          <w:sz w:val="24"/>
          <w:szCs w:val="24"/>
        </w:rPr>
        <w:t>M</w:t>
      </w:r>
      <w:r w:rsidRPr="002716AE">
        <w:rPr>
          <w:rFonts w:ascii="Times New Roman" w:hAnsi="Times New Roman" w:cs="Times New Roman"/>
          <w:i/>
          <w:iCs/>
          <w:color w:val="222222"/>
          <w:sz w:val="24"/>
          <w:szCs w:val="24"/>
        </w:rPr>
        <w:t>easures</w:t>
      </w:r>
      <w:r w:rsidRPr="002716AE">
        <w:rPr>
          <w:rFonts w:ascii="Times New Roman" w:hAnsi="Times New Roman" w:cs="Times New Roman"/>
          <w:color w:val="222222"/>
          <w:sz w:val="24"/>
          <w:szCs w:val="24"/>
          <w:shd w:val="clear" w:color="auto" w:fill="FFFFFF"/>
        </w:rPr>
        <w:t xml:space="preserve">, </w:t>
      </w:r>
      <w:r w:rsidRPr="002716AE">
        <w:rPr>
          <w:rFonts w:ascii="Times New Roman" w:hAnsi="Times New Roman" w:cs="Times New Roman"/>
          <w:i/>
          <w:iCs/>
          <w:color w:val="222222"/>
          <w:sz w:val="24"/>
          <w:szCs w:val="24"/>
        </w:rPr>
        <w:t>8</w:t>
      </w:r>
      <w:r w:rsidRPr="002716AE">
        <w:rPr>
          <w:rFonts w:ascii="Times New Roman" w:hAnsi="Times New Roman" w:cs="Times New Roman"/>
          <w:color w:val="222222"/>
          <w:sz w:val="24"/>
          <w:szCs w:val="24"/>
          <w:shd w:val="clear" w:color="auto" w:fill="FFFFFF"/>
        </w:rPr>
        <w:t>, 143.</w:t>
      </w:r>
    </w:p>
    <w:p w14:paraId="68904891" w14:textId="01E88B50" w:rsidR="009B1865" w:rsidRPr="002716AE" w:rsidRDefault="009B1865" w:rsidP="009B1865">
      <w:pPr>
        <w:spacing w:line="480" w:lineRule="auto"/>
        <w:ind w:left="360" w:hanging="360"/>
        <w:jc w:val="both"/>
        <w:rPr>
          <w:rFonts w:ascii="Times New Roman" w:hAnsi="Times New Roman" w:cs="Times New Roman"/>
          <w:sz w:val="24"/>
          <w:szCs w:val="24"/>
          <w:lang w:bidi="en-US"/>
        </w:rPr>
      </w:pPr>
      <w:r w:rsidRPr="002716AE">
        <w:rPr>
          <w:rFonts w:ascii="Times New Roman" w:hAnsi="Times New Roman" w:cs="Times New Roman"/>
          <w:sz w:val="24"/>
          <w:szCs w:val="24"/>
          <w:lang w:bidi="en-US"/>
        </w:rPr>
        <w:t>Sav, A., King, M.</w:t>
      </w:r>
      <w:r w:rsidR="007F42AA">
        <w:rPr>
          <w:rFonts w:ascii="Times New Roman" w:hAnsi="Times New Roman" w:cs="Times New Roman"/>
          <w:sz w:val="24"/>
          <w:szCs w:val="24"/>
          <w:lang w:bidi="en-US"/>
        </w:rPr>
        <w:t xml:space="preserve"> </w:t>
      </w:r>
      <w:r w:rsidRPr="002716AE">
        <w:rPr>
          <w:rFonts w:ascii="Times New Roman" w:hAnsi="Times New Roman" w:cs="Times New Roman"/>
          <w:sz w:val="24"/>
          <w:szCs w:val="24"/>
          <w:lang w:bidi="en-US"/>
        </w:rPr>
        <w:t>A., Whitty, J.</w:t>
      </w:r>
      <w:r w:rsidR="007F42AA">
        <w:rPr>
          <w:rFonts w:ascii="Times New Roman" w:hAnsi="Times New Roman" w:cs="Times New Roman"/>
          <w:sz w:val="24"/>
          <w:szCs w:val="24"/>
          <w:lang w:bidi="en-US"/>
        </w:rPr>
        <w:t xml:space="preserve"> </w:t>
      </w:r>
      <w:r w:rsidRPr="002716AE">
        <w:rPr>
          <w:rFonts w:ascii="Times New Roman" w:hAnsi="Times New Roman" w:cs="Times New Roman"/>
          <w:sz w:val="24"/>
          <w:szCs w:val="24"/>
          <w:lang w:bidi="en-US"/>
        </w:rPr>
        <w:t>A., Kendall, E., McMillan, S.</w:t>
      </w:r>
      <w:r w:rsidR="007F42AA">
        <w:rPr>
          <w:rFonts w:ascii="Times New Roman" w:hAnsi="Times New Roman" w:cs="Times New Roman"/>
          <w:sz w:val="24"/>
          <w:szCs w:val="24"/>
          <w:lang w:bidi="en-US"/>
        </w:rPr>
        <w:t xml:space="preserve"> </w:t>
      </w:r>
      <w:r w:rsidRPr="002716AE">
        <w:rPr>
          <w:rFonts w:ascii="Times New Roman" w:hAnsi="Times New Roman" w:cs="Times New Roman"/>
          <w:sz w:val="24"/>
          <w:szCs w:val="24"/>
          <w:lang w:bidi="en-US"/>
        </w:rPr>
        <w:t>S., Kelly, F., Hunter, B. &amp; Wheeler, A.</w:t>
      </w:r>
      <w:r w:rsidR="007F42AA">
        <w:rPr>
          <w:rFonts w:ascii="Times New Roman" w:hAnsi="Times New Roman" w:cs="Times New Roman"/>
          <w:sz w:val="24"/>
          <w:szCs w:val="24"/>
          <w:lang w:bidi="en-US"/>
        </w:rPr>
        <w:t xml:space="preserve"> </w:t>
      </w:r>
      <w:r w:rsidRPr="002716AE">
        <w:rPr>
          <w:rFonts w:ascii="Times New Roman" w:hAnsi="Times New Roman" w:cs="Times New Roman"/>
          <w:sz w:val="24"/>
          <w:szCs w:val="24"/>
          <w:lang w:bidi="en-US"/>
        </w:rPr>
        <w:t xml:space="preserve">J. (2013). Burden of treatment for chronic illness: a concept analysis and review of the literature. </w:t>
      </w:r>
      <w:r w:rsidRPr="002716AE">
        <w:rPr>
          <w:rFonts w:ascii="Times New Roman" w:hAnsi="Times New Roman" w:cs="Times New Roman"/>
          <w:i/>
          <w:sz w:val="24"/>
          <w:szCs w:val="24"/>
          <w:lang w:bidi="en-US"/>
        </w:rPr>
        <w:t>Health Expectations</w:t>
      </w:r>
      <w:r w:rsidRPr="002716AE">
        <w:rPr>
          <w:rFonts w:ascii="Times New Roman" w:hAnsi="Times New Roman" w:cs="Times New Roman"/>
          <w:sz w:val="24"/>
          <w:szCs w:val="24"/>
          <w:lang w:bidi="en-US"/>
        </w:rPr>
        <w:t xml:space="preserve">, </w:t>
      </w:r>
      <w:r w:rsidRPr="00B426E6">
        <w:rPr>
          <w:rFonts w:ascii="Times New Roman" w:hAnsi="Times New Roman" w:cs="Times New Roman"/>
          <w:i/>
          <w:iCs/>
          <w:sz w:val="24"/>
          <w:szCs w:val="24"/>
        </w:rPr>
        <w:t>18</w:t>
      </w:r>
      <w:r w:rsidRPr="002716AE">
        <w:rPr>
          <w:rFonts w:ascii="Times New Roman" w:hAnsi="Times New Roman" w:cs="Times New Roman"/>
          <w:sz w:val="24"/>
          <w:szCs w:val="24"/>
        </w:rPr>
        <w:t>, 312</w:t>
      </w:r>
      <w:r w:rsidR="007F42AA">
        <w:rPr>
          <w:rFonts w:ascii="Times New Roman" w:hAnsi="Times New Roman" w:cs="Times New Roman"/>
          <w:sz w:val="24"/>
          <w:szCs w:val="24"/>
        </w:rPr>
        <w:t>–</w:t>
      </w:r>
      <w:r w:rsidRPr="002716AE">
        <w:rPr>
          <w:rFonts w:ascii="Times New Roman" w:hAnsi="Times New Roman" w:cs="Times New Roman"/>
          <w:sz w:val="24"/>
          <w:szCs w:val="24"/>
        </w:rPr>
        <w:t>24.</w:t>
      </w:r>
    </w:p>
    <w:p w14:paraId="023CDE29" w14:textId="1C0E1A5C" w:rsidR="00835B7F" w:rsidRPr="002716AE" w:rsidRDefault="00E3258F" w:rsidP="00F71284">
      <w:pPr>
        <w:autoSpaceDE w:val="0"/>
        <w:autoSpaceDN w:val="0"/>
        <w:adjustRightInd w:val="0"/>
        <w:spacing w:after="0" w:line="480" w:lineRule="auto"/>
        <w:ind w:left="709" w:hanging="709"/>
        <w:rPr>
          <w:rFonts w:ascii="Times New Roman" w:hAnsi="Times New Roman" w:cs="Times New Roman"/>
          <w:sz w:val="24"/>
          <w:szCs w:val="24"/>
        </w:rPr>
      </w:pPr>
      <w:r w:rsidRPr="002716AE">
        <w:rPr>
          <w:rFonts w:ascii="Times New Roman" w:hAnsi="Times New Roman" w:cs="Times New Roman"/>
          <w:sz w:val="24"/>
          <w:szCs w:val="24"/>
        </w:rPr>
        <w:t>Schwartz</w:t>
      </w:r>
      <w:r w:rsidR="00562BF3" w:rsidRPr="002716AE">
        <w:rPr>
          <w:rFonts w:ascii="Times New Roman" w:hAnsi="Times New Roman" w:cs="Times New Roman"/>
          <w:sz w:val="24"/>
          <w:szCs w:val="24"/>
        </w:rPr>
        <w:t xml:space="preserve">, A., &amp; </w:t>
      </w:r>
      <w:r w:rsidRPr="002716AE">
        <w:rPr>
          <w:rFonts w:ascii="Times New Roman" w:hAnsi="Times New Roman" w:cs="Times New Roman"/>
          <w:sz w:val="24"/>
          <w:szCs w:val="24"/>
        </w:rPr>
        <w:t>Meek,</w:t>
      </w:r>
      <w:r w:rsidR="00562BF3" w:rsidRPr="002716AE">
        <w:rPr>
          <w:rFonts w:ascii="Times New Roman" w:hAnsi="Times New Roman" w:cs="Times New Roman"/>
          <w:sz w:val="24"/>
          <w:szCs w:val="24"/>
        </w:rPr>
        <w:t xml:space="preserve"> P. (1999). </w:t>
      </w:r>
      <w:r w:rsidRPr="002716AE">
        <w:rPr>
          <w:rFonts w:ascii="Times New Roman" w:hAnsi="Times New Roman" w:cs="Times New Roman"/>
          <w:sz w:val="24"/>
          <w:szCs w:val="24"/>
        </w:rPr>
        <w:t>Additional construct validity of the</w:t>
      </w:r>
      <w:r w:rsidR="00562BF3" w:rsidRPr="002716AE">
        <w:rPr>
          <w:rFonts w:ascii="Times New Roman" w:hAnsi="Times New Roman" w:cs="Times New Roman"/>
          <w:sz w:val="24"/>
          <w:szCs w:val="24"/>
        </w:rPr>
        <w:t xml:space="preserve"> </w:t>
      </w:r>
      <w:r w:rsidRPr="002716AE">
        <w:rPr>
          <w:rFonts w:ascii="Times New Roman" w:hAnsi="Times New Roman" w:cs="Times New Roman"/>
          <w:sz w:val="24"/>
          <w:szCs w:val="24"/>
        </w:rPr>
        <w:t>Schwartz Cancer Fatig</w:t>
      </w:r>
      <w:r w:rsidR="00562BF3" w:rsidRPr="002716AE">
        <w:rPr>
          <w:rFonts w:ascii="Times New Roman" w:hAnsi="Times New Roman" w:cs="Times New Roman"/>
          <w:sz w:val="24"/>
          <w:szCs w:val="24"/>
        </w:rPr>
        <w:t>ue Scale.</w:t>
      </w:r>
      <w:r w:rsidRPr="002716AE">
        <w:rPr>
          <w:rFonts w:ascii="Times New Roman" w:hAnsi="Times New Roman" w:cs="Times New Roman"/>
          <w:sz w:val="24"/>
          <w:szCs w:val="24"/>
        </w:rPr>
        <w:t xml:space="preserve"> </w:t>
      </w:r>
      <w:r w:rsidRPr="002716AE">
        <w:rPr>
          <w:rFonts w:ascii="Times New Roman" w:hAnsi="Times New Roman" w:cs="Times New Roman"/>
          <w:i/>
          <w:iCs/>
          <w:sz w:val="24"/>
          <w:szCs w:val="24"/>
        </w:rPr>
        <w:t>Journal of Nursing Measurement</w:t>
      </w:r>
      <w:r w:rsidRPr="002716AE">
        <w:rPr>
          <w:rFonts w:ascii="Times New Roman" w:hAnsi="Times New Roman" w:cs="Times New Roman"/>
          <w:sz w:val="24"/>
          <w:szCs w:val="24"/>
        </w:rPr>
        <w:t>,</w:t>
      </w:r>
      <w:r w:rsidR="00562BF3" w:rsidRPr="002716AE">
        <w:rPr>
          <w:rFonts w:ascii="Times New Roman" w:hAnsi="Times New Roman" w:cs="Times New Roman"/>
          <w:sz w:val="24"/>
          <w:szCs w:val="24"/>
        </w:rPr>
        <w:t xml:space="preserve"> </w:t>
      </w:r>
      <w:r w:rsidR="007F42AA">
        <w:rPr>
          <w:rFonts w:ascii="Times New Roman" w:hAnsi="Times New Roman" w:cs="Times New Roman"/>
          <w:sz w:val="24"/>
          <w:szCs w:val="24"/>
        </w:rPr>
        <w:t>(</w:t>
      </w:r>
      <w:r w:rsidRPr="00B426E6">
        <w:rPr>
          <w:rFonts w:ascii="Times New Roman" w:hAnsi="Times New Roman" w:cs="Times New Roman"/>
          <w:i/>
          <w:iCs/>
          <w:sz w:val="24"/>
          <w:szCs w:val="24"/>
        </w:rPr>
        <w:t>7</w:t>
      </w:r>
      <w:r w:rsidR="007F42AA">
        <w:rPr>
          <w:rFonts w:ascii="Times New Roman" w:hAnsi="Times New Roman" w:cs="Times New Roman"/>
          <w:sz w:val="24"/>
          <w:szCs w:val="24"/>
        </w:rPr>
        <w:t>)</w:t>
      </w:r>
      <w:r w:rsidRPr="002716AE">
        <w:rPr>
          <w:rFonts w:ascii="Times New Roman" w:hAnsi="Times New Roman" w:cs="Times New Roman"/>
          <w:sz w:val="24"/>
          <w:szCs w:val="24"/>
        </w:rPr>
        <w:t>1, 35–</w:t>
      </w:r>
      <w:r w:rsidR="00562BF3" w:rsidRPr="002716AE">
        <w:rPr>
          <w:rFonts w:ascii="Times New Roman" w:hAnsi="Times New Roman" w:cs="Times New Roman"/>
          <w:sz w:val="24"/>
          <w:szCs w:val="24"/>
        </w:rPr>
        <w:t>45.</w:t>
      </w:r>
    </w:p>
    <w:p w14:paraId="61259757" w14:textId="61098362" w:rsidR="003027B6" w:rsidRPr="002716AE" w:rsidRDefault="00DA6A35" w:rsidP="00DA6A35">
      <w:pPr>
        <w:autoSpaceDE w:val="0"/>
        <w:autoSpaceDN w:val="0"/>
        <w:adjustRightInd w:val="0"/>
        <w:spacing w:after="0" w:line="480" w:lineRule="auto"/>
        <w:ind w:left="709" w:hanging="709"/>
        <w:rPr>
          <w:rFonts w:ascii="Times New Roman" w:hAnsi="Times New Roman" w:cs="Times New Roman"/>
          <w:color w:val="222222"/>
          <w:sz w:val="24"/>
          <w:szCs w:val="24"/>
          <w:shd w:val="clear" w:color="auto" w:fill="FFFFFF"/>
        </w:rPr>
      </w:pPr>
      <w:r w:rsidRPr="002716AE">
        <w:rPr>
          <w:rFonts w:ascii="Times New Roman" w:hAnsi="Times New Roman" w:cs="Times New Roman"/>
          <w:color w:val="222222"/>
          <w:sz w:val="24"/>
          <w:szCs w:val="24"/>
          <w:shd w:val="clear" w:color="auto" w:fill="FFFFFF"/>
        </w:rPr>
        <w:t xml:space="preserve">Schwartz, A. L., Meek, P. M., Nail, L. M., Fargo, J., Lundquist, M., Donofrio, M., </w:t>
      </w:r>
      <w:r w:rsidR="00B63577">
        <w:rPr>
          <w:rFonts w:ascii="Times New Roman" w:hAnsi="Times New Roman" w:cs="Times New Roman"/>
          <w:color w:val="222222"/>
          <w:sz w:val="24"/>
          <w:szCs w:val="24"/>
          <w:shd w:val="clear" w:color="auto" w:fill="FFFFFF"/>
        </w:rPr>
        <w:t>Grainger, M., Throckmorton, T.</w:t>
      </w:r>
      <w:r w:rsidRPr="002716AE">
        <w:rPr>
          <w:rFonts w:ascii="Times New Roman" w:hAnsi="Times New Roman" w:cs="Times New Roman"/>
          <w:color w:val="222222"/>
          <w:sz w:val="24"/>
          <w:szCs w:val="24"/>
          <w:shd w:val="clear" w:color="auto" w:fill="FFFFFF"/>
        </w:rPr>
        <w:t xml:space="preserve"> &amp; Mateo, M. (2002). Measurement of fatigue: determining minimally important clinical differences. </w:t>
      </w:r>
      <w:r w:rsidRPr="002716AE">
        <w:rPr>
          <w:rFonts w:ascii="Times New Roman" w:hAnsi="Times New Roman" w:cs="Times New Roman"/>
          <w:i/>
          <w:iCs/>
          <w:color w:val="222222"/>
          <w:sz w:val="24"/>
          <w:szCs w:val="24"/>
          <w:shd w:val="clear" w:color="auto" w:fill="FFFFFF"/>
        </w:rPr>
        <w:t xml:space="preserve">Journal of </w:t>
      </w:r>
      <w:r w:rsidR="007F42AA">
        <w:rPr>
          <w:rFonts w:ascii="Times New Roman" w:hAnsi="Times New Roman" w:cs="Times New Roman"/>
          <w:i/>
          <w:iCs/>
          <w:color w:val="222222"/>
          <w:sz w:val="24"/>
          <w:szCs w:val="24"/>
          <w:shd w:val="clear" w:color="auto" w:fill="FFFFFF"/>
        </w:rPr>
        <w:t>C</w:t>
      </w:r>
      <w:r w:rsidRPr="002716AE">
        <w:rPr>
          <w:rFonts w:ascii="Times New Roman" w:hAnsi="Times New Roman" w:cs="Times New Roman"/>
          <w:i/>
          <w:iCs/>
          <w:color w:val="222222"/>
          <w:sz w:val="24"/>
          <w:szCs w:val="24"/>
          <w:shd w:val="clear" w:color="auto" w:fill="FFFFFF"/>
        </w:rPr>
        <w:t xml:space="preserve">linical </w:t>
      </w:r>
      <w:r w:rsidR="007F42AA">
        <w:rPr>
          <w:rFonts w:ascii="Times New Roman" w:hAnsi="Times New Roman" w:cs="Times New Roman"/>
          <w:i/>
          <w:iCs/>
          <w:color w:val="222222"/>
          <w:sz w:val="24"/>
          <w:szCs w:val="24"/>
          <w:shd w:val="clear" w:color="auto" w:fill="FFFFFF"/>
        </w:rPr>
        <w:t>E</w:t>
      </w:r>
      <w:r w:rsidRPr="002716AE">
        <w:rPr>
          <w:rFonts w:ascii="Times New Roman" w:hAnsi="Times New Roman" w:cs="Times New Roman"/>
          <w:i/>
          <w:iCs/>
          <w:color w:val="222222"/>
          <w:sz w:val="24"/>
          <w:szCs w:val="24"/>
          <w:shd w:val="clear" w:color="auto" w:fill="FFFFFF"/>
        </w:rPr>
        <w:t>pidemiology</w:t>
      </w:r>
      <w:r w:rsidRPr="002716AE">
        <w:rPr>
          <w:rFonts w:ascii="Times New Roman" w:hAnsi="Times New Roman" w:cs="Times New Roman"/>
          <w:color w:val="222222"/>
          <w:sz w:val="24"/>
          <w:szCs w:val="24"/>
          <w:shd w:val="clear" w:color="auto" w:fill="FFFFFF"/>
        </w:rPr>
        <w:t>, </w:t>
      </w:r>
      <w:r w:rsidRPr="002716AE">
        <w:rPr>
          <w:rFonts w:ascii="Times New Roman" w:hAnsi="Times New Roman" w:cs="Times New Roman"/>
          <w:i/>
          <w:iCs/>
          <w:color w:val="222222"/>
          <w:sz w:val="24"/>
          <w:szCs w:val="24"/>
          <w:shd w:val="clear" w:color="auto" w:fill="FFFFFF"/>
        </w:rPr>
        <w:t>55</w:t>
      </w:r>
      <w:r w:rsidRPr="002716AE">
        <w:rPr>
          <w:rFonts w:ascii="Times New Roman" w:hAnsi="Times New Roman" w:cs="Times New Roman"/>
          <w:color w:val="222222"/>
          <w:sz w:val="24"/>
          <w:szCs w:val="24"/>
          <w:shd w:val="clear" w:color="auto" w:fill="FFFFFF"/>
        </w:rPr>
        <w:t>(3), 239</w:t>
      </w:r>
      <w:r w:rsidR="007F42AA">
        <w:rPr>
          <w:rFonts w:ascii="Times New Roman" w:hAnsi="Times New Roman" w:cs="Times New Roman"/>
          <w:color w:val="222222"/>
          <w:sz w:val="24"/>
          <w:szCs w:val="24"/>
          <w:shd w:val="clear" w:color="auto" w:fill="FFFFFF"/>
        </w:rPr>
        <w:t>–</w:t>
      </w:r>
      <w:r w:rsidRPr="002716AE">
        <w:rPr>
          <w:rFonts w:ascii="Times New Roman" w:hAnsi="Times New Roman" w:cs="Times New Roman"/>
          <w:color w:val="222222"/>
          <w:sz w:val="24"/>
          <w:szCs w:val="24"/>
          <w:shd w:val="clear" w:color="auto" w:fill="FFFFFF"/>
        </w:rPr>
        <w:t>244.</w:t>
      </w:r>
    </w:p>
    <w:p w14:paraId="2EAFFA33" w14:textId="5C3BD23E" w:rsidR="003027B6" w:rsidRPr="002716AE" w:rsidRDefault="003027B6" w:rsidP="00F71284">
      <w:pPr>
        <w:autoSpaceDE w:val="0"/>
        <w:autoSpaceDN w:val="0"/>
        <w:adjustRightInd w:val="0"/>
        <w:spacing w:after="0" w:line="480" w:lineRule="auto"/>
        <w:ind w:left="709" w:hanging="709"/>
        <w:rPr>
          <w:rFonts w:ascii="Times New Roman" w:hAnsi="Times New Roman" w:cs="Times New Roman"/>
          <w:color w:val="222222"/>
          <w:sz w:val="24"/>
          <w:szCs w:val="24"/>
          <w:shd w:val="clear" w:color="auto" w:fill="FFFFFF"/>
        </w:rPr>
      </w:pPr>
      <w:r w:rsidRPr="002716AE">
        <w:rPr>
          <w:rFonts w:ascii="Times New Roman" w:hAnsi="Times New Roman" w:cs="Times New Roman"/>
          <w:color w:val="222222"/>
          <w:sz w:val="24"/>
          <w:szCs w:val="24"/>
          <w:shd w:val="clear" w:color="auto" w:fill="FFFFFF"/>
        </w:rPr>
        <w:t>Schwartz, A. L. (2003). Schwartz cancer fatigue scale.</w:t>
      </w:r>
      <w:r w:rsidR="007F42AA">
        <w:rPr>
          <w:rFonts w:ascii="Times New Roman" w:hAnsi="Times New Roman" w:cs="Times New Roman"/>
          <w:color w:val="222222"/>
          <w:sz w:val="24"/>
          <w:szCs w:val="24"/>
          <w:shd w:val="clear" w:color="auto" w:fill="FFFFFF"/>
        </w:rPr>
        <w:t xml:space="preserve"> In Strickland, O. L. &amp; Dilorio, C.</w:t>
      </w:r>
      <w:r w:rsidRPr="002716AE">
        <w:rPr>
          <w:rFonts w:ascii="Times New Roman" w:hAnsi="Times New Roman" w:cs="Times New Roman"/>
          <w:color w:val="222222"/>
          <w:sz w:val="24"/>
          <w:szCs w:val="24"/>
          <w:shd w:val="clear" w:color="auto" w:fill="FFFFFF"/>
        </w:rPr>
        <w:t> </w:t>
      </w:r>
      <w:r w:rsidR="007F42AA">
        <w:rPr>
          <w:rFonts w:ascii="Times New Roman" w:hAnsi="Times New Roman" w:cs="Times New Roman"/>
          <w:color w:val="222222"/>
          <w:sz w:val="24"/>
          <w:szCs w:val="24"/>
          <w:shd w:val="clear" w:color="auto" w:fill="FFFFFF"/>
        </w:rPr>
        <w:t xml:space="preserve">(Eds.), </w:t>
      </w:r>
      <w:r w:rsidRPr="002716AE">
        <w:rPr>
          <w:rFonts w:ascii="Times New Roman" w:hAnsi="Times New Roman" w:cs="Times New Roman"/>
          <w:i/>
          <w:iCs/>
          <w:color w:val="222222"/>
          <w:sz w:val="24"/>
          <w:szCs w:val="24"/>
          <w:shd w:val="clear" w:color="auto" w:fill="FFFFFF"/>
        </w:rPr>
        <w:t>Measurement of Nursing Outcomes</w:t>
      </w:r>
      <w:r w:rsidR="00B63577">
        <w:rPr>
          <w:rFonts w:ascii="Times New Roman" w:hAnsi="Times New Roman" w:cs="Times New Roman"/>
          <w:i/>
          <w:iCs/>
          <w:color w:val="222222"/>
          <w:sz w:val="24"/>
          <w:szCs w:val="24"/>
          <w:shd w:val="clear" w:color="auto" w:fill="FFFFFF"/>
        </w:rPr>
        <w:t>, 2</w:t>
      </w:r>
      <w:r w:rsidR="00B63577" w:rsidRPr="00B63577">
        <w:rPr>
          <w:rFonts w:ascii="Times New Roman" w:hAnsi="Times New Roman" w:cs="Times New Roman"/>
          <w:i/>
          <w:iCs/>
          <w:color w:val="222222"/>
          <w:sz w:val="24"/>
          <w:szCs w:val="24"/>
          <w:shd w:val="clear" w:color="auto" w:fill="FFFFFF"/>
          <w:vertAlign w:val="superscript"/>
        </w:rPr>
        <w:t>nd</w:t>
      </w:r>
      <w:r w:rsidR="00B63577">
        <w:rPr>
          <w:rFonts w:ascii="Times New Roman" w:hAnsi="Times New Roman" w:cs="Times New Roman"/>
          <w:i/>
          <w:iCs/>
          <w:color w:val="222222"/>
          <w:sz w:val="24"/>
          <w:szCs w:val="24"/>
          <w:shd w:val="clear" w:color="auto" w:fill="FFFFFF"/>
        </w:rPr>
        <w:t xml:space="preserve"> Edition:</w:t>
      </w:r>
      <w:r w:rsidRPr="002716AE">
        <w:rPr>
          <w:rFonts w:ascii="Times New Roman" w:hAnsi="Times New Roman" w:cs="Times New Roman"/>
          <w:i/>
          <w:iCs/>
          <w:color w:val="222222"/>
          <w:sz w:val="24"/>
          <w:szCs w:val="24"/>
          <w:shd w:val="clear" w:color="auto" w:fill="FFFFFF"/>
        </w:rPr>
        <w:t xml:space="preserve"> Volume 2, Client Outcomes and Quality of Care</w:t>
      </w:r>
      <w:r w:rsidRPr="002716AE">
        <w:rPr>
          <w:rFonts w:ascii="Times New Roman" w:hAnsi="Times New Roman" w:cs="Times New Roman"/>
          <w:color w:val="222222"/>
          <w:sz w:val="24"/>
          <w:szCs w:val="24"/>
          <w:shd w:val="clear" w:color="auto" w:fill="FFFFFF"/>
        </w:rPr>
        <w:t xml:space="preserve">, </w:t>
      </w:r>
      <w:r w:rsidR="00B63577">
        <w:rPr>
          <w:rFonts w:ascii="Times New Roman" w:hAnsi="Times New Roman" w:cs="Times New Roman"/>
          <w:color w:val="222222"/>
          <w:sz w:val="24"/>
          <w:szCs w:val="24"/>
          <w:shd w:val="clear" w:color="auto" w:fill="FFFFFF"/>
        </w:rPr>
        <w:t xml:space="preserve">Springer Publishing </w:t>
      </w:r>
      <w:r w:rsidR="00B63577" w:rsidRPr="00B63577">
        <w:rPr>
          <w:rFonts w:ascii="Times New Roman" w:hAnsi="Times New Roman" w:cs="Times New Roman"/>
          <w:color w:val="222222"/>
          <w:sz w:val="24"/>
          <w:szCs w:val="24"/>
          <w:shd w:val="clear" w:color="auto" w:fill="FFFFFF"/>
        </w:rPr>
        <w:t xml:space="preserve">Company, ISBN </w:t>
      </w:r>
      <w:r w:rsidR="00B63577" w:rsidRPr="00B63577">
        <w:rPr>
          <w:rFonts w:ascii="Times New Roman" w:hAnsi="Times New Roman" w:cs="Times New Roman"/>
          <w:color w:val="333333"/>
          <w:sz w:val="24"/>
          <w:szCs w:val="24"/>
          <w:shd w:val="clear" w:color="auto" w:fill="FFFFFF"/>
        </w:rPr>
        <w:t>9780826116130</w:t>
      </w:r>
      <w:r w:rsidR="00B63577">
        <w:rPr>
          <w:rFonts w:ascii="Times New Roman" w:hAnsi="Times New Roman" w:cs="Times New Roman"/>
          <w:color w:val="222222"/>
          <w:sz w:val="24"/>
          <w:szCs w:val="24"/>
          <w:shd w:val="clear" w:color="auto" w:fill="FFFFFF"/>
        </w:rPr>
        <w:t xml:space="preserve"> </w:t>
      </w:r>
    </w:p>
    <w:p w14:paraId="6563E9D8" w14:textId="1F35AF48" w:rsidR="00920389" w:rsidRPr="00E41A83" w:rsidRDefault="00920389" w:rsidP="00F71284">
      <w:pPr>
        <w:autoSpaceDE w:val="0"/>
        <w:autoSpaceDN w:val="0"/>
        <w:adjustRightInd w:val="0"/>
        <w:spacing w:after="0" w:line="480" w:lineRule="auto"/>
        <w:ind w:left="709" w:hanging="709"/>
        <w:rPr>
          <w:rFonts w:ascii="Times New Roman" w:hAnsi="Times New Roman" w:cs="Times New Roman"/>
          <w:color w:val="222222"/>
          <w:sz w:val="24"/>
          <w:szCs w:val="24"/>
          <w:shd w:val="clear" w:color="auto" w:fill="FFFFFF"/>
          <w:lang w:val="en-US"/>
        </w:rPr>
      </w:pPr>
      <w:r w:rsidRPr="002716AE">
        <w:rPr>
          <w:rFonts w:ascii="Times New Roman" w:hAnsi="Times New Roman" w:cs="Times New Roman"/>
          <w:color w:val="222222"/>
          <w:sz w:val="24"/>
          <w:szCs w:val="24"/>
          <w:shd w:val="clear" w:color="auto" w:fill="FFFFFF"/>
        </w:rPr>
        <w:t>Seiler, A., Klaas, V., Tröster, G., &amp; Fagundes, C. P. (2017). eHealth and mHealth interventions in the treatment of fatigued cancer survivors: A systematic review and meta‐analysis. </w:t>
      </w:r>
      <w:r w:rsidRPr="00E41A83">
        <w:rPr>
          <w:rFonts w:ascii="Times New Roman" w:hAnsi="Times New Roman" w:cs="Times New Roman"/>
          <w:i/>
          <w:iCs/>
          <w:color w:val="222222"/>
          <w:sz w:val="24"/>
          <w:szCs w:val="24"/>
          <w:shd w:val="clear" w:color="auto" w:fill="FFFFFF"/>
          <w:lang w:val="en-US"/>
        </w:rPr>
        <w:t>Psycho‐oncology</w:t>
      </w:r>
      <w:r w:rsidRPr="00E41A83">
        <w:rPr>
          <w:rFonts w:ascii="Times New Roman" w:hAnsi="Times New Roman" w:cs="Times New Roman"/>
          <w:color w:val="222222"/>
          <w:sz w:val="24"/>
          <w:szCs w:val="24"/>
          <w:shd w:val="clear" w:color="auto" w:fill="FFFFFF"/>
          <w:lang w:val="en-US"/>
        </w:rPr>
        <w:t>, </w:t>
      </w:r>
      <w:r w:rsidRPr="00E41A83">
        <w:rPr>
          <w:rFonts w:ascii="Times New Roman" w:hAnsi="Times New Roman" w:cs="Times New Roman"/>
          <w:i/>
          <w:iCs/>
          <w:color w:val="222222"/>
          <w:sz w:val="24"/>
          <w:szCs w:val="24"/>
          <w:shd w:val="clear" w:color="auto" w:fill="FFFFFF"/>
          <w:lang w:val="en-US"/>
        </w:rPr>
        <w:t>26</w:t>
      </w:r>
      <w:r w:rsidRPr="00E41A83">
        <w:rPr>
          <w:rFonts w:ascii="Times New Roman" w:hAnsi="Times New Roman" w:cs="Times New Roman"/>
          <w:color w:val="222222"/>
          <w:sz w:val="24"/>
          <w:szCs w:val="24"/>
          <w:shd w:val="clear" w:color="auto" w:fill="FFFFFF"/>
          <w:lang w:val="en-US"/>
        </w:rPr>
        <w:t>(9), 1239</w:t>
      </w:r>
      <w:r w:rsidR="007F42AA" w:rsidRPr="00E41A83">
        <w:rPr>
          <w:rFonts w:ascii="Times New Roman" w:hAnsi="Times New Roman" w:cs="Times New Roman"/>
          <w:color w:val="222222"/>
          <w:sz w:val="24"/>
          <w:szCs w:val="24"/>
          <w:shd w:val="clear" w:color="auto" w:fill="FFFFFF"/>
          <w:lang w:val="en-US"/>
        </w:rPr>
        <w:t>–</w:t>
      </w:r>
      <w:r w:rsidRPr="00E41A83">
        <w:rPr>
          <w:rFonts w:ascii="Times New Roman" w:hAnsi="Times New Roman" w:cs="Times New Roman"/>
          <w:color w:val="222222"/>
          <w:sz w:val="24"/>
          <w:szCs w:val="24"/>
          <w:shd w:val="clear" w:color="auto" w:fill="FFFFFF"/>
          <w:lang w:val="en-US"/>
        </w:rPr>
        <w:t>1253.</w:t>
      </w:r>
    </w:p>
    <w:p w14:paraId="699211AE" w14:textId="52BF87CD" w:rsidR="00267A8C" w:rsidRDefault="00267A8C" w:rsidP="00F71284">
      <w:pPr>
        <w:autoSpaceDE w:val="0"/>
        <w:autoSpaceDN w:val="0"/>
        <w:adjustRightInd w:val="0"/>
        <w:spacing w:after="0" w:line="480" w:lineRule="auto"/>
        <w:ind w:left="709" w:hanging="709"/>
        <w:rPr>
          <w:rFonts w:ascii="Times New Roman" w:hAnsi="Times New Roman" w:cs="Times New Roman"/>
          <w:color w:val="222222"/>
          <w:sz w:val="24"/>
          <w:szCs w:val="24"/>
          <w:shd w:val="clear" w:color="auto" w:fill="FFFFFF"/>
          <w:lang w:val="nb-NO"/>
        </w:rPr>
      </w:pPr>
      <w:r w:rsidRPr="00000E20">
        <w:rPr>
          <w:rFonts w:ascii="Times New Roman" w:hAnsi="Times New Roman" w:cs="Times New Roman"/>
          <w:color w:val="FF0000"/>
          <w:sz w:val="24"/>
          <w:szCs w:val="24"/>
          <w:shd w:val="clear" w:color="auto" w:fill="FFFFFF"/>
        </w:rPr>
        <w:t>Shallwani, S. M., Simmonds, M. J., Kasymjanova, G., &amp; Spahija, J. (2016). Quality of life, symptom status and physical performance in patients with advanced non-small cell lung cancer undergoing chemotherapy: an exploratory analysis of secondary data. </w:t>
      </w:r>
      <w:r w:rsidRPr="00E41A83">
        <w:rPr>
          <w:rFonts w:ascii="Times New Roman" w:hAnsi="Times New Roman" w:cs="Times New Roman"/>
          <w:i/>
          <w:iCs/>
          <w:color w:val="FF0000"/>
          <w:sz w:val="24"/>
          <w:szCs w:val="24"/>
          <w:shd w:val="clear" w:color="auto" w:fill="FFFFFF"/>
          <w:lang w:val="nb-NO"/>
        </w:rPr>
        <w:t>Lung Cancer</w:t>
      </w:r>
      <w:r w:rsidRPr="00E41A83">
        <w:rPr>
          <w:rFonts w:ascii="Times New Roman" w:hAnsi="Times New Roman" w:cs="Times New Roman"/>
          <w:color w:val="FF0000"/>
          <w:sz w:val="24"/>
          <w:szCs w:val="24"/>
          <w:shd w:val="clear" w:color="auto" w:fill="FFFFFF"/>
          <w:lang w:val="nb-NO"/>
        </w:rPr>
        <w:t>, </w:t>
      </w:r>
      <w:r w:rsidRPr="00E41A83">
        <w:rPr>
          <w:rFonts w:ascii="Times New Roman" w:hAnsi="Times New Roman" w:cs="Times New Roman"/>
          <w:i/>
          <w:iCs/>
          <w:color w:val="FF0000"/>
          <w:sz w:val="24"/>
          <w:szCs w:val="24"/>
          <w:shd w:val="clear" w:color="auto" w:fill="FFFFFF"/>
          <w:lang w:val="nb-NO"/>
        </w:rPr>
        <w:t>99</w:t>
      </w:r>
      <w:r w:rsidRPr="00E41A83">
        <w:rPr>
          <w:rFonts w:ascii="Times New Roman" w:hAnsi="Times New Roman" w:cs="Times New Roman"/>
          <w:color w:val="FF0000"/>
          <w:sz w:val="24"/>
          <w:szCs w:val="24"/>
          <w:shd w:val="clear" w:color="auto" w:fill="FFFFFF"/>
          <w:lang w:val="nb-NO"/>
        </w:rPr>
        <w:t>, 69-</w:t>
      </w:r>
      <w:r w:rsidRPr="00E41A83">
        <w:rPr>
          <w:rFonts w:ascii="Times New Roman" w:hAnsi="Times New Roman" w:cs="Times New Roman"/>
          <w:color w:val="222222"/>
          <w:sz w:val="24"/>
          <w:szCs w:val="24"/>
          <w:shd w:val="clear" w:color="auto" w:fill="FFFFFF"/>
          <w:lang w:val="nb-NO"/>
        </w:rPr>
        <w:t>75.</w:t>
      </w:r>
    </w:p>
    <w:p w14:paraId="18C9AA5A" w14:textId="62E42583" w:rsidR="00DD3D78" w:rsidRPr="00267A8C" w:rsidRDefault="00DD3D78" w:rsidP="00F71284">
      <w:pPr>
        <w:autoSpaceDE w:val="0"/>
        <w:autoSpaceDN w:val="0"/>
        <w:adjustRightInd w:val="0"/>
        <w:spacing w:after="0" w:line="480" w:lineRule="auto"/>
        <w:ind w:left="709" w:hanging="709"/>
        <w:rPr>
          <w:rFonts w:ascii="Times New Roman" w:hAnsi="Times New Roman" w:cs="Times New Roman"/>
          <w:color w:val="222222"/>
          <w:sz w:val="24"/>
          <w:szCs w:val="24"/>
          <w:shd w:val="clear" w:color="auto" w:fill="FFFFFF"/>
          <w:lang w:val="nb-NO"/>
        </w:rPr>
      </w:pPr>
      <w:r w:rsidRPr="006A517A">
        <w:rPr>
          <w:rFonts w:ascii="Times New Roman" w:hAnsi="Times New Roman" w:cs="Times New Roman"/>
          <w:color w:val="FF0000"/>
          <w:sz w:val="24"/>
          <w:szCs w:val="24"/>
          <w:shd w:val="clear" w:color="auto" w:fill="FFFFFF"/>
        </w:rPr>
        <w:t>Schreiner, N., DiGennaro, S., Harwell, C., Burant, C., Daly, B., &amp; Douglas, S. (2020). Treatment burden as a predictor of self-management adherence within the primary care population. </w:t>
      </w:r>
      <w:r w:rsidRPr="006A517A">
        <w:rPr>
          <w:rFonts w:ascii="Times New Roman" w:hAnsi="Times New Roman" w:cs="Times New Roman"/>
          <w:i/>
          <w:iCs/>
          <w:color w:val="FF0000"/>
          <w:sz w:val="24"/>
          <w:szCs w:val="24"/>
          <w:shd w:val="clear" w:color="auto" w:fill="FFFFFF"/>
        </w:rPr>
        <w:t>Applied Nursing Research</w:t>
      </w:r>
      <w:r w:rsidRPr="006A517A">
        <w:rPr>
          <w:rFonts w:ascii="Times New Roman" w:hAnsi="Times New Roman" w:cs="Times New Roman"/>
          <w:color w:val="FF0000"/>
          <w:sz w:val="24"/>
          <w:szCs w:val="24"/>
          <w:shd w:val="clear" w:color="auto" w:fill="FFFFFF"/>
        </w:rPr>
        <w:t>, </w:t>
      </w:r>
      <w:r w:rsidRPr="006A517A">
        <w:rPr>
          <w:rFonts w:ascii="Times New Roman" w:hAnsi="Times New Roman" w:cs="Times New Roman"/>
          <w:i/>
          <w:iCs/>
          <w:color w:val="FF0000"/>
          <w:sz w:val="24"/>
          <w:szCs w:val="24"/>
          <w:shd w:val="clear" w:color="auto" w:fill="FFFFFF"/>
        </w:rPr>
        <w:t>54</w:t>
      </w:r>
      <w:r w:rsidRPr="006A517A">
        <w:rPr>
          <w:rFonts w:ascii="Times New Roman" w:hAnsi="Times New Roman" w:cs="Times New Roman"/>
          <w:color w:val="FF0000"/>
          <w:sz w:val="24"/>
          <w:szCs w:val="24"/>
          <w:shd w:val="clear" w:color="auto" w:fill="FFFFFF"/>
        </w:rPr>
        <w:t>, 151301</w:t>
      </w:r>
    </w:p>
    <w:p w14:paraId="09E53148" w14:textId="7372F1CB" w:rsidR="00A255DA" w:rsidRPr="002716AE" w:rsidRDefault="00A255DA" w:rsidP="00F71284">
      <w:pPr>
        <w:autoSpaceDE w:val="0"/>
        <w:autoSpaceDN w:val="0"/>
        <w:adjustRightInd w:val="0"/>
        <w:spacing w:after="0" w:line="480" w:lineRule="auto"/>
        <w:ind w:left="709" w:hanging="709"/>
        <w:rPr>
          <w:rFonts w:ascii="Times New Roman" w:hAnsi="Times New Roman" w:cs="Times New Roman"/>
          <w:color w:val="222222"/>
          <w:sz w:val="24"/>
          <w:szCs w:val="24"/>
          <w:shd w:val="clear" w:color="auto" w:fill="FFFFFF"/>
        </w:rPr>
      </w:pPr>
      <w:r w:rsidRPr="00B426E6">
        <w:rPr>
          <w:rFonts w:ascii="Times New Roman" w:hAnsi="Times New Roman" w:cs="Times New Roman"/>
          <w:color w:val="222222"/>
          <w:sz w:val="24"/>
          <w:szCs w:val="24"/>
          <w:shd w:val="clear" w:color="auto" w:fill="FFFFFF"/>
          <w:lang w:val="nb-NO"/>
        </w:rPr>
        <w:t xml:space="preserve">Thong, M. S., Mols, F., Wang, X. S., Lemmens, V. E., Smilde, T. J., &amp; van de Poll-Franse, L. V. (2013). </w:t>
      </w:r>
      <w:r w:rsidRPr="002716AE">
        <w:rPr>
          <w:rFonts w:ascii="Times New Roman" w:hAnsi="Times New Roman" w:cs="Times New Roman"/>
          <w:color w:val="222222"/>
          <w:sz w:val="24"/>
          <w:szCs w:val="24"/>
          <w:shd w:val="clear" w:color="auto" w:fill="FFFFFF"/>
        </w:rPr>
        <w:t xml:space="preserve">Quantifying fatigue in (long-term) colorectal cancer survivors: a study from the population-based patient reported outcomes following initial treatment and long term evaluation of survivorship registry. </w:t>
      </w:r>
      <w:r w:rsidRPr="002716AE">
        <w:rPr>
          <w:rFonts w:ascii="Times New Roman" w:hAnsi="Times New Roman" w:cs="Times New Roman"/>
          <w:i/>
          <w:iCs/>
          <w:color w:val="222222"/>
          <w:sz w:val="24"/>
          <w:szCs w:val="24"/>
        </w:rPr>
        <w:t>European Journal of Cancer</w:t>
      </w:r>
      <w:r w:rsidRPr="002716AE">
        <w:rPr>
          <w:rFonts w:ascii="Times New Roman" w:hAnsi="Times New Roman" w:cs="Times New Roman"/>
          <w:color w:val="222222"/>
          <w:sz w:val="24"/>
          <w:szCs w:val="24"/>
          <w:shd w:val="clear" w:color="auto" w:fill="FFFFFF"/>
        </w:rPr>
        <w:t xml:space="preserve">, </w:t>
      </w:r>
      <w:r w:rsidRPr="002716AE">
        <w:rPr>
          <w:rFonts w:ascii="Times New Roman" w:hAnsi="Times New Roman" w:cs="Times New Roman"/>
          <w:i/>
          <w:iCs/>
          <w:color w:val="222222"/>
          <w:sz w:val="24"/>
          <w:szCs w:val="24"/>
        </w:rPr>
        <w:t>49</w:t>
      </w:r>
      <w:r w:rsidRPr="002716AE">
        <w:rPr>
          <w:rFonts w:ascii="Times New Roman" w:hAnsi="Times New Roman" w:cs="Times New Roman"/>
          <w:color w:val="222222"/>
          <w:sz w:val="24"/>
          <w:szCs w:val="24"/>
          <w:shd w:val="clear" w:color="auto" w:fill="FFFFFF"/>
        </w:rPr>
        <w:t>(8), 1957</w:t>
      </w:r>
      <w:r w:rsidR="007F42AA">
        <w:rPr>
          <w:rFonts w:ascii="Times New Roman" w:hAnsi="Times New Roman" w:cs="Times New Roman"/>
          <w:color w:val="222222"/>
          <w:sz w:val="24"/>
          <w:szCs w:val="24"/>
          <w:shd w:val="clear" w:color="auto" w:fill="FFFFFF"/>
        </w:rPr>
        <w:t>–</w:t>
      </w:r>
      <w:r w:rsidRPr="002716AE">
        <w:rPr>
          <w:rFonts w:ascii="Times New Roman" w:hAnsi="Times New Roman" w:cs="Times New Roman"/>
          <w:color w:val="222222"/>
          <w:sz w:val="24"/>
          <w:szCs w:val="24"/>
          <w:shd w:val="clear" w:color="auto" w:fill="FFFFFF"/>
        </w:rPr>
        <w:t>1966.</w:t>
      </w:r>
    </w:p>
    <w:p w14:paraId="5772855D" w14:textId="2E0B82AE" w:rsidR="00CF07A2" w:rsidRPr="002716AE" w:rsidRDefault="00CF07A2" w:rsidP="00F71284">
      <w:pPr>
        <w:autoSpaceDE w:val="0"/>
        <w:autoSpaceDN w:val="0"/>
        <w:adjustRightInd w:val="0"/>
        <w:spacing w:after="0" w:line="480" w:lineRule="auto"/>
        <w:ind w:left="709" w:hanging="709"/>
        <w:rPr>
          <w:rFonts w:ascii="Times New Roman" w:hAnsi="Times New Roman" w:cs="Times New Roman"/>
          <w:color w:val="222222"/>
          <w:sz w:val="24"/>
          <w:szCs w:val="24"/>
          <w:shd w:val="clear" w:color="auto" w:fill="FFFFFF"/>
        </w:rPr>
      </w:pPr>
      <w:r w:rsidRPr="002716AE">
        <w:rPr>
          <w:rFonts w:ascii="Times New Roman" w:hAnsi="Times New Roman" w:cs="Times New Roman"/>
          <w:color w:val="222222"/>
          <w:sz w:val="24"/>
          <w:szCs w:val="24"/>
          <w:shd w:val="clear" w:color="auto" w:fill="FFFFFF"/>
        </w:rPr>
        <w:t>Thong, M. S., van Noorden, C. J., Steindorf, K., &amp; Arndt, V. (2020). Cancer-related fatigue: causes and current treatment options. </w:t>
      </w:r>
      <w:r w:rsidRPr="002716AE">
        <w:rPr>
          <w:rFonts w:ascii="Times New Roman" w:hAnsi="Times New Roman" w:cs="Times New Roman"/>
          <w:i/>
          <w:iCs/>
          <w:color w:val="222222"/>
          <w:sz w:val="24"/>
          <w:szCs w:val="24"/>
          <w:shd w:val="clear" w:color="auto" w:fill="FFFFFF"/>
        </w:rPr>
        <w:t xml:space="preserve">Current </w:t>
      </w:r>
      <w:r w:rsidR="007F42AA">
        <w:rPr>
          <w:rFonts w:ascii="Times New Roman" w:hAnsi="Times New Roman" w:cs="Times New Roman"/>
          <w:i/>
          <w:iCs/>
          <w:color w:val="222222"/>
          <w:sz w:val="24"/>
          <w:szCs w:val="24"/>
          <w:shd w:val="clear" w:color="auto" w:fill="FFFFFF"/>
        </w:rPr>
        <w:t>T</w:t>
      </w:r>
      <w:r w:rsidRPr="002716AE">
        <w:rPr>
          <w:rFonts w:ascii="Times New Roman" w:hAnsi="Times New Roman" w:cs="Times New Roman"/>
          <w:i/>
          <w:iCs/>
          <w:color w:val="222222"/>
          <w:sz w:val="24"/>
          <w:szCs w:val="24"/>
          <w:shd w:val="clear" w:color="auto" w:fill="FFFFFF"/>
        </w:rPr>
        <w:t xml:space="preserve">reatment </w:t>
      </w:r>
      <w:r w:rsidR="007F42AA">
        <w:rPr>
          <w:rFonts w:ascii="Times New Roman" w:hAnsi="Times New Roman" w:cs="Times New Roman"/>
          <w:i/>
          <w:iCs/>
          <w:color w:val="222222"/>
          <w:sz w:val="24"/>
          <w:szCs w:val="24"/>
          <w:shd w:val="clear" w:color="auto" w:fill="FFFFFF"/>
        </w:rPr>
        <w:t>O</w:t>
      </w:r>
      <w:r w:rsidRPr="002716AE">
        <w:rPr>
          <w:rFonts w:ascii="Times New Roman" w:hAnsi="Times New Roman" w:cs="Times New Roman"/>
          <w:i/>
          <w:iCs/>
          <w:color w:val="222222"/>
          <w:sz w:val="24"/>
          <w:szCs w:val="24"/>
          <w:shd w:val="clear" w:color="auto" w:fill="FFFFFF"/>
        </w:rPr>
        <w:t xml:space="preserve">ptions in </w:t>
      </w:r>
      <w:r w:rsidR="007F42AA">
        <w:rPr>
          <w:rFonts w:ascii="Times New Roman" w:hAnsi="Times New Roman" w:cs="Times New Roman"/>
          <w:i/>
          <w:iCs/>
          <w:color w:val="222222"/>
          <w:sz w:val="24"/>
          <w:szCs w:val="24"/>
          <w:shd w:val="clear" w:color="auto" w:fill="FFFFFF"/>
        </w:rPr>
        <w:t>O</w:t>
      </w:r>
      <w:r w:rsidRPr="002716AE">
        <w:rPr>
          <w:rFonts w:ascii="Times New Roman" w:hAnsi="Times New Roman" w:cs="Times New Roman"/>
          <w:i/>
          <w:iCs/>
          <w:color w:val="222222"/>
          <w:sz w:val="24"/>
          <w:szCs w:val="24"/>
          <w:shd w:val="clear" w:color="auto" w:fill="FFFFFF"/>
        </w:rPr>
        <w:t>ncology</w:t>
      </w:r>
      <w:r w:rsidRPr="002716AE">
        <w:rPr>
          <w:rFonts w:ascii="Times New Roman" w:hAnsi="Times New Roman" w:cs="Times New Roman"/>
          <w:color w:val="222222"/>
          <w:sz w:val="24"/>
          <w:szCs w:val="24"/>
          <w:shd w:val="clear" w:color="auto" w:fill="FFFFFF"/>
        </w:rPr>
        <w:t>, </w:t>
      </w:r>
      <w:r w:rsidRPr="002716AE">
        <w:rPr>
          <w:rFonts w:ascii="Times New Roman" w:hAnsi="Times New Roman" w:cs="Times New Roman"/>
          <w:i/>
          <w:iCs/>
          <w:color w:val="222222"/>
          <w:sz w:val="24"/>
          <w:szCs w:val="24"/>
          <w:shd w:val="clear" w:color="auto" w:fill="FFFFFF"/>
        </w:rPr>
        <w:t>21</w:t>
      </w:r>
      <w:r w:rsidRPr="002716AE">
        <w:rPr>
          <w:rFonts w:ascii="Times New Roman" w:hAnsi="Times New Roman" w:cs="Times New Roman"/>
          <w:color w:val="222222"/>
          <w:sz w:val="24"/>
          <w:szCs w:val="24"/>
          <w:shd w:val="clear" w:color="auto" w:fill="FFFFFF"/>
        </w:rPr>
        <w:t>(2), 1</w:t>
      </w:r>
      <w:r w:rsidR="007F42AA">
        <w:rPr>
          <w:rFonts w:ascii="Times New Roman" w:hAnsi="Times New Roman" w:cs="Times New Roman"/>
          <w:color w:val="222222"/>
          <w:sz w:val="24"/>
          <w:szCs w:val="24"/>
          <w:shd w:val="clear" w:color="auto" w:fill="FFFFFF"/>
        </w:rPr>
        <w:t>–</w:t>
      </w:r>
      <w:r w:rsidRPr="002716AE">
        <w:rPr>
          <w:rFonts w:ascii="Times New Roman" w:hAnsi="Times New Roman" w:cs="Times New Roman"/>
          <w:color w:val="222222"/>
          <w:sz w:val="24"/>
          <w:szCs w:val="24"/>
          <w:shd w:val="clear" w:color="auto" w:fill="FFFFFF"/>
        </w:rPr>
        <w:t>19.</w:t>
      </w:r>
    </w:p>
    <w:p w14:paraId="0E9D004B" w14:textId="633F4190" w:rsidR="00BE7AEC" w:rsidRPr="002716AE" w:rsidRDefault="00BE7AEC" w:rsidP="00F71284">
      <w:pPr>
        <w:autoSpaceDE w:val="0"/>
        <w:autoSpaceDN w:val="0"/>
        <w:adjustRightInd w:val="0"/>
        <w:spacing w:after="0" w:line="480" w:lineRule="auto"/>
        <w:ind w:left="709" w:hanging="709"/>
        <w:rPr>
          <w:rFonts w:ascii="Times New Roman" w:hAnsi="Times New Roman" w:cs="Times New Roman"/>
          <w:sz w:val="24"/>
          <w:szCs w:val="24"/>
        </w:rPr>
      </w:pPr>
      <w:r w:rsidRPr="00B426E6">
        <w:rPr>
          <w:rFonts w:ascii="Times New Roman" w:hAnsi="Times New Roman" w:cs="Times New Roman"/>
          <w:color w:val="222222"/>
          <w:sz w:val="24"/>
          <w:szCs w:val="24"/>
          <w:shd w:val="clear" w:color="auto" w:fill="FFFFFF"/>
          <w:lang w:val="nb-NO"/>
        </w:rPr>
        <w:t xml:space="preserve">Tuominen, L., Stolt, M., Meretoja, R., &amp; Leino‐Kilpi, H. (2019). </w:t>
      </w:r>
      <w:r w:rsidRPr="002716AE">
        <w:rPr>
          <w:rFonts w:ascii="Times New Roman" w:hAnsi="Times New Roman" w:cs="Times New Roman"/>
          <w:color w:val="222222"/>
          <w:sz w:val="24"/>
          <w:szCs w:val="24"/>
          <w:shd w:val="clear" w:color="auto" w:fill="FFFFFF"/>
        </w:rPr>
        <w:t>Effectiveness of nursing interventions among patients with cancer: An overview of systematic reviews. </w:t>
      </w:r>
      <w:r w:rsidRPr="002716AE">
        <w:rPr>
          <w:rFonts w:ascii="Times New Roman" w:hAnsi="Times New Roman" w:cs="Times New Roman"/>
          <w:i/>
          <w:iCs/>
          <w:color w:val="222222"/>
          <w:sz w:val="24"/>
          <w:szCs w:val="24"/>
          <w:shd w:val="clear" w:color="auto" w:fill="FFFFFF"/>
        </w:rPr>
        <w:t xml:space="preserve">Journal of </w:t>
      </w:r>
      <w:r w:rsidR="007F42AA">
        <w:rPr>
          <w:rFonts w:ascii="Times New Roman" w:hAnsi="Times New Roman" w:cs="Times New Roman"/>
          <w:i/>
          <w:iCs/>
          <w:color w:val="222222"/>
          <w:sz w:val="24"/>
          <w:szCs w:val="24"/>
          <w:shd w:val="clear" w:color="auto" w:fill="FFFFFF"/>
        </w:rPr>
        <w:t>C</w:t>
      </w:r>
      <w:r w:rsidRPr="002716AE">
        <w:rPr>
          <w:rFonts w:ascii="Times New Roman" w:hAnsi="Times New Roman" w:cs="Times New Roman"/>
          <w:i/>
          <w:iCs/>
          <w:color w:val="222222"/>
          <w:sz w:val="24"/>
          <w:szCs w:val="24"/>
          <w:shd w:val="clear" w:color="auto" w:fill="FFFFFF"/>
        </w:rPr>
        <w:t xml:space="preserve">linical </w:t>
      </w:r>
      <w:r w:rsidR="007F42AA">
        <w:rPr>
          <w:rFonts w:ascii="Times New Roman" w:hAnsi="Times New Roman" w:cs="Times New Roman"/>
          <w:i/>
          <w:iCs/>
          <w:color w:val="222222"/>
          <w:sz w:val="24"/>
          <w:szCs w:val="24"/>
          <w:shd w:val="clear" w:color="auto" w:fill="FFFFFF"/>
        </w:rPr>
        <w:t>N</w:t>
      </w:r>
      <w:r w:rsidRPr="002716AE">
        <w:rPr>
          <w:rFonts w:ascii="Times New Roman" w:hAnsi="Times New Roman" w:cs="Times New Roman"/>
          <w:i/>
          <w:iCs/>
          <w:color w:val="222222"/>
          <w:sz w:val="24"/>
          <w:szCs w:val="24"/>
          <w:shd w:val="clear" w:color="auto" w:fill="FFFFFF"/>
        </w:rPr>
        <w:t>ursing</w:t>
      </w:r>
      <w:r w:rsidRPr="002716AE">
        <w:rPr>
          <w:rFonts w:ascii="Times New Roman" w:hAnsi="Times New Roman" w:cs="Times New Roman"/>
          <w:color w:val="222222"/>
          <w:sz w:val="24"/>
          <w:szCs w:val="24"/>
          <w:shd w:val="clear" w:color="auto" w:fill="FFFFFF"/>
        </w:rPr>
        <w:t>, </w:t>
      </w:r>
      <w:r w:rsidRPr="002716AE">
        <w:rPr>
          <w:rFonts w:ascii="Times New Roman" w:hAnsi="Times New Roman" w:cs="Times New Roman"/>
          <w:i/>
          <w:iCs/>
          <w:color w:val="222222"/>
          <w:sz w:val="24"/>
          <w:szCs w:val="24"/>
          <w:shd w:val="clear" w:color="auto" w:fill="FFFFFF"/>
        </w:rPr>
        <w:t>28</w:t>
      </w:r>
      <w:r w:rsidRPr="002716AE">
        <w:rPr>
          <w:rFonts w:ascii="Times New Roman" w:hAnsi="Times New Roman" w:cs="Times New Roman"/>
          <w:color w:val="222222"/>
          <w:sz w:val="24"/>
          <w:szCs w:val="24"/>
          <w:shd w:val="clear" w:color="auto" w:fill="FFFFFF"/>
        </w:rPr>
        <w:t>(13</w:t>
      </w:r>
      <w:r w:rsidR="007F42AA">
        <w:rPr>
          <w:rFonts w:ascii="Times New Roman" w:hAnsi="Times New Roman" w:cs="Times New Roman"/>
          <w:color w:val="222222"/>
          <w:sz w:val="24"/>
          <w:szCs w:val="24"/>
          <w:shd w:val="clear" w:color="auto" w:fill="FFFFFF"/>
        </w:rPr>
        <w:t>–</w:t>
      </w:r>
      <w:r w:rsidRPr="002716AE">
        <w:rPr>
          <w:rFonts w:ascii="Times New Roman" w:hAnsi="Times New Roman" w:cs="Times New Roman"/>
          <w:color w:val="222222"/>
          <w:sz w:val="24"/>
          <w:szCs w:val="24"/>
          <w:shd w:val="clear" w:color="auto" w:fill="FFFFFF"/>
        </w:rPr>
        <w:t>14), 2401</w:t>
      </w:r>
      <w:r w:rsidR="007F42AA">
        <w:rPr>
          <w:rFonts w:ascii="Times New Roman" w:hAnsi="Times New Roman" w:cs="Times New Roman"/>
          <w:color w:val="222222"/>
          <w:sz w:val="24"/>
          <w:szCs w:val="24"/>
          <w:shd w:val="clear" w:color="auto" w:fill="FFFFFF"/>
        </w:rPr>
        <w:t>–</w:t>
      </w:r>
      <w:r w:rsidRPr="002716AE">
        <w:rPr>
          <w:rFonts w:ascii="Times New Roman" w:hAnsi="Times New Roman" w:cs="Times New Roman"/>
          <w:color w:val="222222"/>
          <w:sz w:val="24"/>
          <w:szCs w:val="24"/>
          <w:shd w:val="clear" w:color="auto" w:fill="FFFFFF"/>
        </w:rPr>
        <w:t>2419.</w:t>
      </w:r>
    </w:p>
    <w:p w14:paraId="5487988F" w14:textId="3EC20AD4" w:rsidR="005956D9" w:rsidRPr="002716AE" w:rsidRDefault="005956D9" w:rsidP="00782CA2">
      <w:pPr>
        <w:spacing w:line="480" w:lineRule="auto"/>
        <w:ind w:left="357" w:hanging="357"/>
        <w:rPr>
          <w:rFonts w:ascii="Times New Roman" w:hAnsi="Times New Roman" w:cs="Times New Roman"/>
          <w:sz w:val="24"/>
          <w:szCs w:val="24"/>
          <w:lang w:bidi="en-US"/>
        </w:rPr>
      </w:pPr>
      <w:r w:rsidRPr="002716AE">
        <w:rPr>
          <w:rFonts w:ascii="Times New Roman" w:hAnsi="Times New Roman" w:cs="Times New Roman"/>
          <w:color w:val="222222"/>
          <w:sz w:val="24"/>
          <w:szCs w:val="24"/>
          <w:shd w:val="clear" w:color="auto" w:fill="FFFFFF"/>
        </w:rPr>
        <w:t>Va</w:t>
      </w:r>
      <w:r w:rsidR="00427498" w:rsidRPr="002716AE">
        <w:rPr>
          <w:rFonts w:ascii="Times New Roman" w:hAnsi="Times New Roman" w:cs="Times New Roman"/>
          <w:color w:val="222222"/>
          <w:sz w:val="24"/>
          <w:szCs w:val="24"/>
          <w:shd w:val="clear" w:color="auto" w:fill="FFFFFF"/>
        </w:rPr>
        <w:t>n</w:t>
      </w:r>
      <w:r w:rsidRPr="002716AE">
        <w:rPr>
          <w:rFonts w:ascii="Times New Roman" w:hAnsi="Times New Roman" w:cs="Times New Roman"/>
          <w:color w:val="222222"/>
          <w:sz w:val="24"/>
          <w:szCs w:val="24"/>
          <w:shd w:val="clear" w:color="auto" w:fill="FFFFFF"/>
        </w:rPr>
        <w:t>Voorhis, C. W. &amp; Morgan, B. L. (2007). Understanding power and rules of thumb for determining sample sizes. </w:t>
      </w:r>
      <w:r w:rsidRPr="002716AE">
        <w:rPr>
          <w:rFonts w:ascii="Times New Roman" w:hAnsi="Times New Roman" w:cs="Times New Roman"/>
          <w:i/>
          <w:iCs/>
          <w:color w:val="222222"/>
          <w:sz w:val="24"/>
          <w:szCs w:val="24"/>
          <w:shd w:val="clear" w:color="auto" w:fill="FFFFFF"/>
        </w:rPr>
        <w:t xml:space="preserve">Tutorials in </w:t>
      </w:r>
      <w:r w:rsidR="007F42AA">
        <w:rPr>
          <w:rFonts w:ascii="Times New Roman" w:hAnsi="Times New Roman" w:cs="Times New Roman"/>
          <w:i/>
          <w:iCs/>
          <w:color w:val="222222"/>
          <w:sz w:val="24"/>
          <w:szCs w:val="24"/>
          <w:shd w:val="clear" w:color="auto" w:fill="FFFFFF"/>
        </w:rPr>
        <w:t>Q</w:t>
      </w:r>
      <w:r w:rsidRPr="002716AE">
        <w:rPr>
          <w:rFonts w:ascii="Times New Roman" w:hAnsi="Times New Roman" w:cs="Times New Roman"/>
          <w:i/>
          <w:iCs/>
          <w:color w:val="222222"/>
          <w:sz w:val="24"/>
          <w:szCs w:val="24"/>
          <w:shd w:val="clear" w:color="auto" w:fill="FFFFFF"/>
        </w:rPr>
        <w:t xml:space="preserve">uantitative </w:t>
      </w:r>
      <w:r w:rsidR="007F42AA">
        <w:rPr>
          <w:rFonts w:ascii="Times New Roman" w:hAnsi="Times New Roman" w:cs="Times New Roman"/>
          <w:i/>
          <w:iCs/>
          <w:color w:val="222222"/>
          <w:sz w:val="24"/>
          <w:szCs w:val="24"/>
          <w:shd w:val="clear" w:color="auto" w:fill="FFFFFF"/>
        </w:rPr>
        <w:t>M</w:t>
      </w:r>
      <w:r w:rsidRPr="002716AE">
        <w:rPr>
          <w:rFonts w:ascii="Times New Roman" w:hAnsi="Times New Roman" w:cs="Times New Roman"/>
          <w:i/>
          <w:iCs/>
          <w:color w:val="222222"/>
          <w:sz w:val="24"/>
          <w:szCs w:val="24"/>
          <w:shd w:val="clear" w:color="auto" w:fill="FFFFFF"/>
        </w:rPr>
        <w:t xml:space="preserve">ethods for </w:t>
      </w:r>
      <w:r w:rsidR="007F42AA">
        <w:rPr>
          <w:rFonts w:ascii="Times New Roman" w:hAnsi="Times New Roman" w:cs="Times New Roman"/>
          <w:i/>
          <w:iCs/>
          <w:color w:val="222222"/>
          <w:sz w:val="24"/>
          <w:szCs w:val="24"/>
          <w:shd w:val="clear" w:color="auto" w:fill="FFFFFF"/>
        </w:rPr>
        <w:t>P</w:t>
      </w:r>
      <w:r w:rsidRPr="002716AE">
        <w:rPr>
          <w:rFonts w:ascii="Times New Roman" w:hAnsi="Times New Roman" w:cs="Times New Roman"/>
          <w:i/>
          <w:iCs/>
          <w:color w:val="222222"/>
          <w:sz w:val="24"/>
          <w:szCs w:val="24"/>
          <w:shd w:val="clear" w:color="auto" w:fill="FFFFFF"/>
        </w:rPr>
        <w:t>sychology</w:t>
      </w:r>
      <w:r w:rsidRPr="002716AE">
        <w:rPr>
          <w:rFonts w:ascii="Times New Roman" w:hAnsi="Times New Roman" w:cs="Times New Roman"/>
          <w:color w:val="222222"/>
          <w:sz w:val="24"/>
          <w:szCs w:val="24"/>
          <w:shd w:val="clear" w:color="auto" w:fill="FFFFFF"/>
        </w:rPr>
        <w:t>, </w:t>
      </w:r>
      <w:r w:rsidRPr="002716AE">
        <w:rPr>
          <w:rFonts w:ascii="Times New Roman" w:hAnsi="Times New Roman" w:cs="Times New Roman"/>
          <w:i/>
          <w:iCs/>
          <w:color w:val="222222"/>
          <w:sz w:val="24"/>
          <w:szCs w:val="24"/>
          <w:shd w:val="clear" w:color="auto" w:fill="FFFFFF"/>
        </w:rPr>
        <w:t>3</w:t>
      </w:r>
      <w:r w:rsidRPr="002716AE">
        <w:rPr>
          <w:rFonts w:ascii="Times New Roman" w:hAnsi="Times New Roman" w:cs="Times New Roman"/>
          <w:color w:val="222222"/>
          <w:sz w:val="24"/>
          <w:szCs w:val="24"/>
          <w:shd w:val="clear" w:color="auto" w:fill="FFFFFF"/>
        </w:rPr>
        <w:t>(2), 43</w:t>
      </w:r>
      <w:r w:rsidR="007F42AA">
        <w:rPr>
          <w:rFonts w:ascii="Times New Roman" w:hAnsi="Times New Roman" w:cs="Times New Roman"/>
          <w:color w:val="222222"/>
          <w:sz w:val="24"/>
          <w:szCs w:val="24"/>
          <w:shd w:val="clear" w:color="auto" w:fill="FFFFFF"/>
        </w:rPr>
        <w:t>–</w:t>
      </w:r>
      <w:r w:rsidRPr="002716AE">
        <w:rPr>
          <w:rFonts w:ascii="Times New Roman" w:hAnsi="Times New Roman" w:cs="Times New Roman"/>
          <w:color w:val="222222"/>
          <w:sz w:val="24"/>
          <w:szCs w:val="24"/>
          <w:shd w:val="clear" w:color="auto" w:fill="FFFFFF"/>
        </w:rPr>
        <w:t>50.</w:t>
      </w:r>
    </w:p>
    <w:p w14:paraId="52372921" w14:textId="02C46542" w:rsidR="00A255DA" w:rsidRPr="002716AE" w:rsidRDefault="00A255DA" w:rsidP="00782CA2">
      <w:pPr>
        <w:spacing w:line="480" w:lineRule="auto"/>
        <w:ind w:left="357" w:hanging="357"/>
        <w:rPr>
          <w:rFonts w:ascii="Times New Roman" w:hAnsi="Times New Roman" w:cs="Times New Roman"/>
          <w:sz w:val="24"/>
          <w:szCs w:val="24"/>
          <w:lang w:bidi="en-US"/>
        </w:rPr>
      </w:pPr>
      <w:r w:rsidRPr="002716AE">
        <w:rPr>
          <w:rFonts w:ascii="Times New Roman" w:hAnsi="Times New Roman" w:cs="Times New Roman"/>
          <w:color w:val="222222"/>
          <w:sz w:val="24"/>
          <w:szCs w:val="24"/>
          <w:shd w:val="clear" w:color="auto" w:fill="FFFFFF"/>
        </w:rPr>
        <w:t xml:space="preserve">Vardy, J. L., Dhillon, H. M., Pond, G. R., Renton, C., Dodd, A., Zhang, H., </w:t>
      </w:r>
      <w:r w:rsidR="00954FFD">
        <w:rPr>
          <w:rFonts w:ascii="Times New Roman" w:hAnsi="Times New Roman" w:cs="Times New Roman"/>
          <w:color w:val="222222"/>
          <w:sz w:val="24"/>
          <w:szCs w:val="24"/>
          <w:shd w:val="clear" w:color="auto" w:fill="FFFFFF"/>
        </w:rPr>
        <w:t>Clarke, S.J.</w:t>
      </w:r>
      <w:r w:rsidRPr="002716AE">
        <w:rPr>
          <w:rFonts w:ascii="Times New Roman" w:hAnsi="Times New Roman" w:cs="Times New Roman"/>
          <w:color w:val="222222"/>
          <w:sz w:val="24"/>
          <w:szCs w:val="24"/>
          <w:shd w:val="clear" w:color="auto" w:fill="FFFFFF"/>
        </w:rPr>
        <w:t xml:space="preserve"> &amp; Tannock, I. F. (2016). Fatigue in people with localized colorectal cancer who do and do not receive chemotherapy: a longitudinal prospective study. </w:t>
      </w:r>
      <w:r w:rsidRPr="002716AE">
        <w:rPr>
          <w:rFonts w:ascii="Times New Roman" w:hAnsi="Times New Roman" w:cs="Times New Roman"/>
          <w:i/>
          <w:iCs/>
          <w:color w:val="222222"/>
          <w:sz w:val="24"/>
          <w:szCs w:val="24"/>
        </w:rPr>
        <w:t>Annals of Oncology</w:t>
      </w:r>
      <w:r w:rsidRPr="002716AE">
        <w:rPr>
          <w:rFonts w:ascii="Times New Roman" w:hAnsi="Times New Roman" w:cs="Times New Roman"/>
          <w:color w:val="222222"/>
          <w:sz w:val="24"/>
          <w:szCs w:val="24"/>
          <w:shd w:val="clear" w:color="auto" w:fill="FFFFFF"/>
        </w:rPr>
        <w:t xml:space="preserve">, </w:t>
      </w:r>
      <w:r w:rsidRPr="002716AE">
        <w:rPr>
          <w:rFonts w:ascii="Times New Roman" w:hAnsi="Times New Roman" w:cs="Times New Roman"/>
          <w:i/>
          <w:iCs/>
          <w:color w:val="222222"/>
          <w:sz w:val="24"/>
          <w:szCs w:val="24"/>
        </w:rPr>
        <w:t>27</w:t>
      </w:r>
      <w:r w:rsidRPr="002716AE">
        <w:rPr>
          <w:rFonts w:ascii="Times New Roman" w:hAnsi="Times New Roman" w:cs="Times New Roman"/>
          <w:color w:val="222222"/>
          <w:sz w:val="24"/>
          <w:szCs w:val="24"/>
          <w:shd w:val="clear" w:color="auto" w:fill="FFFFFF"/>
        </w:rPr>
        <w:t>(9), 1761</w:t>
      </w:r>
      <w:r w:rsidR="007F42AA">
        <w:rPr>
          <w:rFonts w:ascii="Times New Roman" w:hAnsi="Times New Roman" w:cs="Times New Roman"/>
          <w:color w:val="222222"/>
          <w:sz w:val="24"/>
          <w:szCs w:val="24"/>
          <w:shd w:val="clear" w:color="auto" w:fill="FFFFFF"/>
        </w:rPr>
        <w:t>–</w:t>
      </w:r>
      <w:r w:rsidRPr="002716AE">
        <w:rPr>
          <w:rFonts w:ascii="Times New Roman" w:hAnsi="Times New Roman" w:cs="Times New Roman"/>
          <w:color w:val="222222"/>
          <w:sz w:val="24"/>
          <w:szCs w:val="24"/>
          <w:shd w:val="clear" w:color="auto" w:fill="FFFFFF"/>
        </w:rPr>
        <w:t>1767.</w:t>
      </w:r>
    </w:p>
    <w:p w14:paraId="6E977633" w14:textId="11ED2710" w:rsidR="00284636" w:rsidRPr="002716AE" w:rsidRDefault="002E6BC7" w:rsidP="00782CA2">
      <w:pPr>
        <w:spacing w:line="480" w:lineRule="auto"/>
        <w:ind w:left="357" w:hanging="357"/>
        <w:rPr>
          <w:rFonts w:ascii="Times New Roman" w:hAnsi="Times New Roman" w:cs="Times New Roman"/>
          <w:color w:val="222222"/>
          <w:sz w:val="24"/>
          <w:szCs w:val="24"/>
          <w:shd w:val="clear" w:color="auto" w:fill="FFFFFF"/>
        </w:rPr>
      </w:pPr>
      <w:r w:rsidRPr="002716AE">
        <w:rPr>
          <w:rFonts w:ascii="Times New Roman" w:hAnsi="Times New Roman" w:cs="Times New Roman"/>
          <w:color w:val="222222"/>
          <w:sz w:val="24"/>
          <w:szCs w:val="24"/>
          <w:shd w:val="clear" w:color="auto" w:fill="FFFFFF"/>
        </w:rPr>
        <w:t xml:space="preserve">Voigt, K., Hoffmann, H., Riemenschneider, H., Bergmann, A., &amp; Jonietz, A. (2018). An easily understandable patient letter improves patient health literacy after hospitalisation. </w:t>
      </w:r>
      <w:r w:rsidRPr="002716AE">
        <w:rPr>
          <w:rFonts w:ascii="Times New Roman" w:hAnsi="Times New Roman" w:cs="Times New Roman"/>
          <w:i/>
          <w:iCs/>
          <w:color w:val="222222"/>
          <w:sz w:val="24"/>
          <w:szCs w:val="24"/>
        </w:rPr>
        <w:t>European Journal of Public Health</w:t>
      </w:r>
      <w:r w:rsidRPr="002716AE">
        <w:rPr>
          <w:rFonts w:ascii="Times New Roman" w:hAnsi="Times New Roman" w:cs="Times New Roman"/>
          <w:color w:val="222222"/>
          <w:sz w:val="24"/>
          <w:szCs w:val="24"/>
          <w:shd w:val="clear" w:color="auto" w:fill="FFFFFF"/>
        </w:rPr>
        <w:t xml:space="preserve">, </w:t>
      </w:r>
      <w:r w:rsidRPr="002716AE">
        <w:rPr>
          <w:rFonts w:ascii="Times New Roman" w:hAnsi="Times New Roman" w:cs="Times New Roman"/>
          <w:i/>
          <w:iCs/>
          <w:color w:val="222222"/>
          <w:sz w:val="24"/>
          <w:szCs w:val="24"/>
        </w:rPr>
        <w:t>28</w:t>
      </w:r>
      <w:r w:rsidRPr="002716AE">
        <w:rPr>
          <w:rFonts w:ascii="Times New Roman" w:hAnsi="Times New Roman" w:cs="Times New Roman"/>
          <w:color w:val="222222"/>
          <w:sz w:val="24"/>
          <w:szCs w:val="24"/>
          <w:shd w:val="clear" w:color="auto" w:fill="FFFFFF"/>
        </w:rPr>
        <w:t>(suppl_4), cky214-127.</w:t>
      </w:r>
    </w:p>
    <w:p w14:paraId="4C9D71AE" w14:textId="7C361ECD" w:rsidR="006B1652" w:rsidRDefault="006B1652" w:rsidP="00782CA2">
      <w:pPr>
        <w:spacing w:line="480" w:lineRule="auto"/>
        <w:ind w:left="357" w:hanging="357"/>
        <w:rPr>
          <w:rFonts w:ascii="Times New Roman" w:hAnsi="Times New Roman" w:cs="Times New Roman"/>
          <w:color w:val="222222"/>
          <w:sz w:val="24"/>
          <w:szCs w:val="24"/>
          <w:shd w:val="clear" w:color="auto" w:fill="FFFFFF"/>
        </w:rPr>
      </w:pPr>
      <w:r w:rsidRPr="00726EBA">
        <w:rPr>
          <w:rFonts w:ascii="Times New Roman" w:hAnsi="Times New Roman" w:cs="Times New Roman"/>
          <w:color w:val="222222"/>
          <w:sz w:val="24"/>
          <w:szCs w:val="24"/>
          <w:shd w:val="clear" w:color="auto" w:fill="FFFFFF"/>
          <w:lang w:val="en-US"/>
        </w:rPr>
        <w:t xml:space="preserve">Wen-Pei, C. &amp; Hsiu-Ju, J. (2020). </w:t>
      </w:r>
      <w:r w:rsidRPr="002716AE">
        <w:rPr>
          <w:rFonts w:ascii="Times New Roman" w:hAnsi="Times New Roman" w:cs="Times New Roman"/>
          <w:color w:val="222222"/>
          <w:sz w:val="24"/>
          <w:szCs w:val="24"/>
          <w:shd w:val="clear" w:color="auto" w:fill="FFFFFF"/>
        </w:rPr>
        <w:t>Changes in fatigue in rectal cancer patients before and after therapy: a systematic review and meta-analysis. </w:t>
      </w:r>
      <w:r w:rsidRPr="002716AE">
        <w:rPr>
          <w:rFonts w:ascii="Times New Roman" w:hAnsi="Times New Roman" w:cs="Times New Roman"/>
          <w:i/>
          <w:iCs/>
          <w:color w:val="222222"/>
          <w:sz w:val="24"/>
          <w:szCs w:val="24"/>
          <w:shd w:val="clear" w:color="auto" w:fill="FFFFFF"/>
        </w:rPr>
        <w:t>Supportive Care in Cancer</w:t>
      </w:r>
      <w:r w:rsidRPr="002716AE">
        <w:rPr>
          <w:rFonts w:ascii="Times New Roman" w:hAnsi="Times New Roman" w:cs="Times New Roman"/>
          <w:color w:val="222222"/>
          <w:sz w:val="24"/>
          <w:szCs w:val="24"/>
          <w:shd w:val="clear" w:color="auto" w:fill="FFFFFF"/>
        </w:rPr>
        <w:t>, 1</w:t>
      </w:r>
      <w:r w:rsidR="007F42AA">
        <w:rPr>
          <w:rFonts w:ascii="Times New Roman" w:hAnsi="Times New Roman" w:cs="Times New Roman"/>
          <w:color w:val="222222"/>
          <w:sz w:val="24"/>
          <w:szCs w:val="24"/>
          <w:shd w:val="clear" w:color="auto" w:fill="FFFFFF"/>
        </w:rPr>
        <w:t>–</w:t>
      </w:r>
      <w:r w:rsidRPr="002716AE">
        <w:rPr>
          <w:rFonts w:ascii="Times New Roman" w:hAnsi="Times New Roman" w:cs="Times New Roman"/>
          <w:color w:val="222222"/>
          <w:sz w:val="24"/>
          <w:szCs w:val="24"/>
          <w:shd w:val="clear" w:color="auto" w:fill="FFFFFF"/>
        </w:rPr>
        <w:t>10.</w:t>
      </w:r>
    </w:p>
    <w:p w14:paraId="43489289" w14:textId="2D233EA8" w:rsidR="00E56F45" w:rsidRPr="00E56F45" w:rsidRDefault="00E56F45" w:rsidP="00782CA2">
      <w:pPr>
        <w:spacing w:line="480" w:lineRule="auto"/>
        <w:ind w:left="357" w:hanging="357"/>
        <w:rPr>
          <w:rFonts w:ascii="Times New Roman" w:hAnsi="Times New Roman" w:cs="Times New Roman"/>
          <w:color w:val="222222"/>
          <w:sz w:val="24"/>
          <w:szCs w:val="24"/>
          <w:shd w:val="clear" w:color="auto" w:fill="FFFFFF"/>
        </w:rPr>
      </w:pPr>
      <w:r w:rsidRPr="00BE27A7">
        <w:rPr>
          <w:rFonts w:ascii="Times New Roman" w:hAnsi="Times New Roman" w:cs="Times New Roman"/>
          <w:color w:val="222222"/>
          <w:sz w:val="24"/>
          <w:szCs w:val="24"/>
          <w:shd w:val="clear" w:color="auto" w:fill="FFFFFF"/>
        </w:rPr>
        <w:t>Wieldraaijer, T., Duineveld, L. A. M., Bemelman, W. A., van Weert, H. C. P. M., &amp; Wind, J. (2019). Information needs and information seeking behaviour of patients during follow-up of colorectal cancer in the Netherlands. </w:t>
      </w:r>
      <w:r w:rsidRPr="00BE27A7">
        <w:rPr>
          <w:rFonts w:ascii="Times New Roman" w:hAnsi="Times New Roman" w:cs="Times New Roman"/>
          <w:i/>
          <w:iCs/>
          <w:color w:val="222222"/>
          <w:sz w:val="24"/>
          <w:szCs w:val="24"/>
          <w:shd w:val="clear" w:color="auto" w:fill="FFFFFF"/>
        </w:rPr>
        <w:t>Journal of Cancer Survivorship</w:t>
      </w:r>
      <w:r w:rsidRPr="00BE27A7">
        <w:rPr>
          <w:rFonts w:ascii="Times New Roman" w:hAnsi="Times New Roman" w:cs="Times New Roman"/>
          <w:color w:val="222222"/>
          <w:sz w:val="24"/>
          <w:szCs w:val="24"/>
          <w:shd w:val="clear" w:color="auto" w:fill="FFFFFF"/>
        </w:rPr>
        <w:t>, </w:t>
      </w:r>
      <w:r w:rsidRPr="00BE27A7">
        <w:rPr>
          <w:rFonts w:ascii="Times New Roman" w:hAnsi="Times New Roman" w:cs="Times New Roman"/>
          <w:i/>
          <w:iCs/>
          <w:color w:val="222222"/>
          <w:sz w:val="24"/>
          <w:szCs w:val="24"/>
          <w:shd w:val="clear" w:color="auto" w:fill="FFFFFF"/>
        </w:rPr>
        <w:t>13</w:t>
      </w:r>
      <w:r w:rsidRPr="00BE27A7">
        <w:rPr>
          <w:rFonts w:ascii="Times New Roman" w:hAnsi="Times New Roman" w:cs="Times New Roman"/>
          <w:color w:val="222222"/>
          <w:sz w:val="24"/>
          <w:szCs w:val="24"/>
          <w:shd w:val="clear" w:color="auto" w:fill="FFFFFF"/>
        </w:rPr>
        <w:t>(4), 603-610.</w:t>
      </w:r>
    </w:p>
    <w:p w14:paraId="1BF113AC" w14:textId="3A73B330" w:rsidR="005A4074" w:rsidRPr="005A4074" w:rsidRDefault="005A4074" w:rsidP="00782CA2">
      <w:pPr>
        <w:spacing w:line="480" w:lineRule="auto"/>
        <w:ind w:left="357" w:hanging="357"/>
        <w:rPr>
          <w:rFonts w:ascii="Times New Roman" w:hAnsi="Times New Roman" w:cs="Times New Roman"/>
          <w:color w:val="FF0000"/>
          <w:sz w:val="24"/>
          <w:szCs w:val="24"/>
          <w:shd w:val="clear" w:color="auto" w:fill="FFFFFF"/>
        </w:rPr>
      </w:pPr>
      <w:r w:rsidRPr="005A4074">
        <w:rPr>
          <w:rFonts w:ascii="Times New Roman" w:hAnsi="Times New Roman" w:cs="Times New Roman"/>
          <w:color w:val="FF0000"/>
          <w:sz w:val="24"/>
          <w:szCs w:val="24"/>
          <w:shd w:val="clear" w:color="auto" w:fill="FFFFFF"/>
        </w:rPr>
        <w:t>Winters-Stone, K. M., Dobek, J. C., Bennett, J. A., Dieckmann, N. F., Maddalozzo, G. F., Ryan, C. W., &amp; Beer, T. M. (2015). Resistance training reduces disability in prostate cancer survivors on androgen deprivation therapy: evidence from a randomized controlled trial. </w:t>
      </w:r>
      <w:r w:rsidRPr="005A4074">
        <w:rPr>
          <w:rFonts w:ascii="Times New Roman" w:hAnsi="Times New Roman" w:cs="Times New Roman"/>
          <w:i/>
          <w:iCs/>
          <w:color w:val="FF0000"/>
          <w:sz w:val="24"/>
          <w:szCs w:val="24"/>
          <w:shd w:val="clear" w:color="auto" w:fill="FFFFFF"/>
        </w:rPr>
        <w:t>Archives of physical medicine and rehabilitation</w:t>
      </w:r>
      <w:r w:rsidRPr="005A4074">
        <w:rPr>
          <w:rFonts w:ascii="Times New Roman" w:hAnsi="Times New Roman" w:cs="Times New Roman"/>
          <w:color w:val="FF0000"/>
          <w:sz w:val="24"/>
          <w:szCs w:val="24"/>
          <w:shd w:val="clear" w:color="auto" w:fill="FFFFFF"/>
        </w:rPr>
        <w:t>, </w:t>
      </w:r>
      <w:r w:rsidRPr="005A4074">
        <w:rPr>
          <w:rFonts w:ascii="Times New Roman" w:hAnsi="Times New Roman" w:cs="Times New Roman"/>
          <w:i/>
          <w:iCs/>
          <w:color w:val="FF0000"/>
          <w:sz w:val="24"/>
          <w:szCs w:val="24"/>
          <w:shd w:val="clear" w:color="auto" w:fill="FFFFFF"/>
        </w:rPr>
        <w:t>96</w:t>
      </w:r>
      <w:r w:rsidRPr="005A4074">
        <w:rPr>
          <w:rFonts w:ascii="Times New Roman" w:hAnsi="Times New Roman" w:cs="Times New Roman"/>
          <w:color w:val="FF0000"/>
          <w:sz w:val="24"/>
          <w:szCs w:val="24"/>
          <w:shd w:val="clear" w:color="auto" w:fill="FFFFFF"/>
        </w:rPr>
        <w:t>(1), 7-14.</w:t>
      </w:r>
    </w:p>
    <w:p w14:paraId="74238B8E" w14:textId="5A1D75D9" w:rsidR="00782CA2" w:rsidRPr="002716AE" w:rsidRDefault="00284636" w:rsidP="00782CA2">
      <w:pPr>
        <w:spacing w:line="480" w:lineRule="auto"/>
        <w:ind w:left="357" w:hanging="357"/>
        <w:rPr>
          <w:rFonts w:ascii="Times New Roman" w:hAnsi="Times New Roman" w:cs="Times New Roman"/>
          <w:sz w:val="24"/>
          <w:szCs w:val="24"/>
          <w:lang w:bidi="en-US"/>
        </w:rPr>
      </w:pPr>
      <w:r w:rsidRPr="002716AE">
        <w:rPr>
          <w:rFonts w:ascii="Times New Roman" w:hAnsi="Times New Roman" w:cs="Times New Roman"/>
          <w:color w:val="222222"/>
          <w:sz w:val="24"/>
          <w:szCs w:val="24"/>
          <w:shd w:val="clear" w:color="auto" w:fill="FFFFFF"/>
        </w:rPr>
        <w:t>Zhuang, C. L., Ye, X. Z., Zhang, X. D., Chen, B. C., &amp; Yu, Z. (2013). Enhanced recovery after surgery programs versus traditional care for colorectal surgery: a meta-analysis of randomized controlled trials. </w:t>
      </w:r>
      <w:r w:rsidRPr="002716AE">
        <w:rPr>
          <w:rFonts w:ascii="Times New Roman" w:hAnsi="Times New Roman" w:cs="Times New Roman"/>
          <w:i/>
          <w:iCs/>
          <w:color w:val="222222"/>
          <w:sz w:val="24"/>
          <w:szCs w:val="24"/>
          <w:shd w:val="clear" w:color="auto" w:fill="FFFFFF"/>
        </w:rPr>
        <w:t>Diseases of the Colon &amp; Rectum</w:t>
      </w:r>
      <w:r w:rsidRPr="002716AE">
        <w:rPr>
          <w:rFonts w:ascii="Times New Roman" w:hAnsi="Times New Roman" w:cs="Times New Roman"/>
          <w:color w:val="222222"/>
          <w:sz w:val="24"/>
          <w:szCs w:val="24"/>
          <w:shd w:val="clear" w:color="auto" w:fill="FFFFFF"/>
        </w:rPr>
        <w:t>, </w:t>
      </w:r>
      <w:r w:rsidRPr="002716AE">
        <w:rPr>
          <w:rFonts w:ascii="Times New Roman" w:hAnsi="Times New Roman" w:cs="Times New Roman"/>
          <w:i/>
          <w:iCs/>
          <w:color w:val="222222"/>
          <w:sz w:val="24"/>
          <w:szCs w:val="24"/>
          <w:shd w:val="clear" w:color="auto" w:fill="FFFFFF"/>
        </w:rPr>
        <w:t>56</w:t>
      </w:r>
      <w:r w:rsidRPr="002716AE">
        <w:rPr>
          <w:rFonts w:ascii="Times New Roman" w:hAnsi="Times New Roman" w:cs="Times New Roman"/>
          <w:color w:val="222222"/>
          <w:sz w:val="24"/>
          <w:szCs w:val="24"/>
          <w:shd w:val="clear" w:color="auto" w:fill="FFFFFF"/>
        </w:rPr>
        <w:t>(5), 667</w:t>
      </w:r>
      <w:r w:rsidR="007F42AA">
        <w:rPr>
          <w:rFonts w:ascii="Times New Roman" w:hAnsi="Times New Roman" w:cs="Times New Roman"/>
          <w:color w:val="222222"/>
          <w:sz w:val="24"/>
          <w:szCs w:val="24"/>
          <w:shd w:val="clear" w:color="auto" w:fill="FFFFFF"/>
        </w:rPr>
        <w:t>–</w:t>
      </w:r>
      <w:r w:rsidRPr="002716AE">
        <w:rPr>
          <w:rFonts w:ascii="Times New Roman" w:hAnsi="Times New Roman" w:cs="Times New Roman"/>
          <w:color w:val="222222"/>
          <w:sz w:val="24"/>
          <w:szCs w:val="24"/>
          <w:shd w:val="clear" w:color="auto" w:fill="FFFFFF"/>
        </w:rPr>
        <w:t>678.</w:t>
      </w:r>
      <w:r w:rsidR="00782CA2" w:rsidRPr="002716AE">
        <w:rPr>
          <w:rFonts w:ascii="Times New Roman" w:hAnsi="Times New Roman" w:cs="Times New Roman"/>
          <w:sz w:val="24"/>
          <w:szCs w:val="24"/>
          <w:lang w:bidi="en-US"/>
        </w:rPr>
        <w:t xml:space="preserve"> </w:t>
      </w:r>
    </w:p>
    <w:p w14:paraId="12ADBD6D" w14:textId="4D837D21" w:rsidR="00AC5CD5" w:rsidRDefault="00AC5CD5" w:rsidP="00F71284">
      <w:pPr>
        <w:autoSpaceDE w:val="0"/>
        <w:autoSpaceDN w:val="0"/>
        <w:adjustRightInd w:val="0"/>
        <w:spacing w:after="0" w:line="480" w:lineRule="auto"/>
        <w:ind w:left="709" w:hanging="709"/>
        <w:rPr>
          <w:rFonts w:ascii="Times New Roman" w:hAnsi="Times New Roman" w:cs="Times New Roman"/>
          <w:sz w:val="24"/>
          <w:szCs w:val="24"/>
        </w:rPr>
      </w:pPr>
    </w:p>
    <w:p w14:paraId="48643294" w14:textId="77777777" w:rsidR="00AC5CD5" w:rsidRDefault="00AC5CD5">
      <w:pPr>
        <w:rPr>
          <w:rFonts w:ascii="Times New Roman" w:hAnsi="Times New Roman" w:cs="Times New Roman"/>
          <w:sz w:val="24"/>
          <w:szCs w:val="24"/>
        </w:rPr>
      </w:pPr>
      <w:r>
        <w:rPr>
          <w:rFonts w:ascii="Times New Roman" w:hAnsi="Times New Roman" w:cs="Times New Roman"/>
          <w:sz w:val="24"/>
          <w:szCs w:val="24"/>
        </w:rPr>
        <w:br w:type="page"/>
      </w:r>
    </w:p>
    <w:p w14:paraId="52F2D61C" w14:textId="77777777" w:rsidR="00AC5CD5" w:rsidRDefault="00AC5CD5" w:rsidP="00F71284">
      <w:pPr>
        <w:autoSpaceDE w:val="0"/>
        <w:autoSpaceDN w:val="0"/>
        <w:adjustRightInd w:val="0"/>
        <w:spacing w:after="0" w:line="480" w:lineRule="auto"/>
        <w:ind w:left="709" w:hanging="709"/>
        <w:rPr>
          <w:rFonts w:ascii="Times New Roman" w:hAnsi="Times New Roman" w:cs="Times New Roman"/>
          <w:sz w:val="24"/>
          <w:szCs w:val="24"/>
        </w:rPr>
        <w:sectPr w:rsidR="00AC5CD5" w:rsidSect="00F51672">
          <w:footerReference w:type="default" r:id="rId11"/>
          <w:pgSz w:w="11906" w:h="16838"/>
          <w:pgMar w:top="1417" w:right="1417" w:bottom="1417" w:left="1417" w:header="708" w:footer="708" w:gutter="0"/>
          <w:lnNumType w:countBy="1" w:restart="continuous"/>
          <w:cols w:space="708"/>
          <w:docGrid w:linePitch="360"/>
        </w:sectPr>
      </w:pPr>
    </w:p>
    <w:p w14:paraId="7B7CA2DC" w14:textId="77777777" w:rsidR="00AC5CD5" w:rsidRPr="002716AE" w:rsidRDefault="00AC5CD5" w:rsidP="00AC5CD5">
      <w:pPr>
        <w:spacing w:after="0" w:line="480" w:lineRule="auto"/>
        <w:rPr>
          <w:rFonts w:ascii="Times New Roman" w:hAnsi="Times New Roman" w:cs="Times New Roman"/>
          <w:sz w:val="24"/>
          <w:szCs w:val="24"/>
        </w:rPr>
      </w:pPr>
      <w:r w:rsidRPr="002716AE">
        <w:rPr>
          <w:rFonts w:ascii="Times New Roman" w:hAnsi="Times New Roman" w:cs="Times New Roman"/>
          <w:b/>
          <w:bCs/>
          <w:sz w:val="24"/>
          <w:szCs w:val="24"/>
        </w:rPr>
        <w:t>TABLE 1</w:t>
      </w:r>
      <w:r w:rsidRPr="002716AE">
        <w:rPr>
          <w:rFonts w:ascii="Times New Roman" w:hAnsi="Times New Roman" w:cs="Times New Roman"/>
          <w:sz w:val="24"/>
          <w:szCs w:val="24"/>
        </w:rPr>
        <w:t xml:space="preserve"> </w:t>
      </w:r>
      <w:r>
        <w:rPr>
          <w:rFonts w:ascii="Times New Roman" w:hAnsi="Times New Roman" w:cs="Times New Roman"/>
          <w:sz w:val="24"/>
          <w:szCs w:val="24"/>
        </w:rPr>
        <w:t>D</w:t>
      </w:r>
      <w:r w:rsidRPr="002716AE">
        <w:rPr>
          <w:rFonts w:ascii="Times New Roman" w:hAnsi="Times New Roman" w:cs="Times New Roman"/>
          <w:sz w:val="24"/>
          <w:szCs w:val="24"/>
        </w:rPr>
        <w:t>emographic and clinical characteristics</w:t>
      </w:r>
      <w:r>
        <w:rPr>
          <w:rFonts w:ascii="Times New Roman" w:hAnsi="Times New Roman" w:cs="Times New Roman"/>
          <w:sz w:val="24"/>
          <w:szCs w:val="24"/>
        </w:rPr>
        <w:t xml:space="preserve"> of the participants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6"/>
        <w:gridCol w:w="1359"/>
        <w:gridCol w:w="1640"/>
      </w:tblGrid>
      <w:tr w:rsidR="00AC5CD5" w:rsidRPr="00AC5CD5" w14:paraId="1323C99B" w14:textId="77777777" w:rsidTr="00D22C30">
        <w:trPr>
          <w:trHeight w:val="504"/>
        </w:trPr>
        <w:tc>
          <w:tcPr>
            <w:tcW w:w="0" w:type="auto"/>
            <w:tcBorders>
              <w:top w:val="single" w:sz="4" w:space="0" w:color="auto"/>
              <w:bottom w:val="single" w:sz="4" w:space="0" w:color="auto"/>
            </w:tcBorders>
          </w:tcPr>
          <w:p w14:paraId="7780DA23" w14:textId="77777777" w:rsidR="00AC5CD5" w:rsidRPr="00AC5CD5" w:rsidRDefault="00AC5CD5" w:rsidP="00DC6FA9">
            <w:pPr>
              <w:rPr>
                <w:rFonts w:ascii="Times New Roman" w:hAnsi="Times New Roman" w:cs="Times New Roman"/>
                <w:b/>
              </w:rPr>
            </w:pPr>
            <w:r w:rsidRPr="00AC5CD5">
              <w:rPr>
                <w:rFonts w:ascii="Times New Roman" w:hAnsi="Times New Roman" w:cs="Times New Roman"/>
                <w:b/>
              </w:rPr>
              <w:t>Characteristic (N = 134)</w:t>
            </w:r>
          </w:p>
          <w:p w14:paraId="253D799C" w14:textId="77777777" w:rsidR="00AC5CD5" w:rsidRPr="00AC5CD5" w:rsidRDefault="00AC5CD5" w:rsidP="00DC6FA9">
            <w:pPr>
              <w:rPr>
                <w:rFonts w:ascii="Times New Roman" w:hAnsi="Times New Roman" w:cs="Times New Roman"/>
                <w:b/>
              </w:rPr>
            </w:pPr>
          </w:p>
        </w:tc>
        <w:tc>
          <w:tcPr>
            <w:tcW w:w="0" w:type="auto"/>
            <w:tcBorders>
              <w:top w:val="single" w:sz="4" w:space="0" w:color="auto"/>
              <w:bottom w:val="single" w:sz="4" w:space="0" w:color="auto"/>
            </w:tcBorders>
          </w:tcPr>
          <w:p w14:paraId="426F2A1E" w14:textId="77777777" w:rsidR="00AC5CD5" w:rsidRPr="00AC5CD5" w:rsidRDefault="00AC5CD5" w:rsidP="00DC6FA9">
            <w:pPr>
              <w:rPr>
                <w:rFonts w:ascii="Times New Roman" w:hAnsi="Times New Roman" w:cs="Times New Roman"/>
                <w:b/>
              </w:rPr>
            </w:pPr>
          </w:p>
        </w:tc>
        <w:tc>
          <w:tcPr>
            <w:tcW w:w="0" w:type="auto"/>
            <w:tcBorders>
              <w:top w:val="single" w:sz="4" w:space="0" w:color="auto"/>
              <w:bottom w:val="single" w:sz="4" w:space="0" w:color="auto"/>
            </w:tcBorders>
          </w:tcPr>
          <w:p w14:paraId="3DAF8F93" w14:textId="77777777" w:rsidR="00AC5CD5" w:rsidRPr="00AC5CD5" w:rsidRDefault="00AC5CD5" w:rsidP="00DC6FA9">
            <w:pPr>
              <w:rPr>
                <w:rFonts w:ascii="Times New Roman" w:hAnsi="Times New Roman" w:cs="Times New Roman"/>
                <w:b/>
              </w:rPr>
            </w:pPr>
            <w:r w:rsidRPr="00AC5CD5">
              <w:rPr>
                <w:rFonts w:ascii="Times New Roman" w:hAnsi="Times New Roman" w:cs="Times New Roman"/>
                <w:b/>
              </w:rPr>
              <w:t>Frequency (%)</w:t>
            </w:r>
          </w:p>
        </w:tc>
      </w:tr>
      <w:tr w:rsidR="00AC5CD5" w:rsidRPr="00AC5CD5" w14:paraId="748210EA" w14:textId="77777777" w:rsidTr="00D22C30">
        <w:trPr>
          <w:trHeight w:val="258"/>
        </w:trPr>
        <w:tc>
          <w:tcPr>
            <w:tcW w:w="0" w:type="auto"/>
          </w:tcPr>
          <w:p w14:paraId="5EF9F28F" w14:textId="77777777" w:rsidR="00AC5CD5" w:rsidRPr="00AC5CD5" w:rsidRDefault="00AC5CD5" w:rsidP="00DC6FA9">
            <w:pPr>
              <w:rPr>
                <w:rFonts w:ascii="Times New Roman" w:hAnsi="Times New Roman" w:cs="Times New Roman"/>
              </w:rPr>
            </w:pPr>
            <w:r w:rsidRPr="00AC5CD5">
              <w:rPr>
                <w:rFonts w:ascii="Times New Roman" w:hAnsi="Times New Roman" w:cs="Times New Roman"/>
              </w:rPr>
              <w:t>Age group</w:t>
            </w:r>
          </w:p>
        </w:tc>
        <w:tc>
          <w:tcPr>
            <w:tcW w:w="0" w:type="auto"/>
          </w:tcPr>
          <w:p w14:paraId="35DB3B15" w14:textId="77777777" w:rsidR="00AC5CD5" w:rsidRPr="00AC5CD5" w:rsidRDefault="00AC5CD5" w:rsidP="00DC6FA9">
            <w:pPr>
              <w:rPr>
                <w:rFonts w:ascii="Times New Roman" w:hAnsi="Times New Roman" w:cs="Times New Roman"/>
              </w:rPr>
            </w:pPr>
            <w:r w:rsidRPr="00AC5CD5">
              <w:rPr>
                <w:rFonts w:ascii="Times New Roman" w:hAnsi="Times New Roman" w:cs="Times New Roman"/>
              </w:rPr>
              <w:t>40–59</w:t>
            </w:r>
          </w:p>
        </w:tc>
        <w:tc>
          <w:tcPr>
            <w:tcW w:w="0" w:type="auto"/>
          </w:tcPr>
          <w:p w14:paraId="36765405" w14:textId="77777777" w:rsidR="00AC5CD5" w:rsidRPr="00AC5CD5" w:rsidRDefault="00AC5CD5" w:rsidP="00DC6FA9">
            <w:pPr>
              <w:rPr>
                <w:rFonts w:ascii="Times New Roman" w:hAnsi="Times New Roman" w:cs="Times New Roman"/>
              </w:rPr>
            </w:pPr>
            <w:r w:rsidRPr="00AC5CD5">
              <w:rPr>
                <w:rFonts w:ascii="Times New Roman" w:hAnsi="Times New Roman" w:cs="Times New Roman"/>
              </w:rPr>
              <w:t xml:space="preserve">  66 (49.3)</w:t>
            </w:r>
          </w:p>
        </w:tc>
      </w:tr>
      <w:tr w:rsidR="00AC5CD5" w:rsidRPr="00AC5CD5" w14:paraId="7AAE181F" w14:textId="77777777" w:rsidTr="00D22C30">
        <w:trPr>
          <w:trHeight w:val="258"/>
        </w:trPr>
        <w:tc>
          <w:tcPr>
            <w:tcW w:w="0" w:type="auto"/>
          </w:tcPr>
          <w:p w14:paraId="3CCFDDB0" w14:textId="77777777" w:rsidR="00AC5CD5" w:rsidRPr="00AC5CD5" w:rsidRDefault="00AC5CD5" w:rsidP="00DC6FA9">
            <w:pPr>
              <w:rPr>
                <w:rFonts w:ascii="Times New Roman" w:hAnsi="Times New Roman" w:cs="Times New Roman"/>
              </w:rPr>
            </w:pPr>
            <w:r w:rsidRPr="00AC5CD5">
              <w:rPr>
                <w:rFonts w:ascii="Times New Roman" w:hAnsi="Times New Roman" w:cs="Times New Roman"/>
              </w:rPr>
              <w:t xml:space="preserve">                                </w:t>
            </w:r>
          </w:p>
        </w:tc>
        <w:tc>
          <w:tcPr>
            <w:tcW w:w="0" w:type="auto"/>
          </w:tcPr>
          <w:p w14:paraId="0D788C5F" w14:textId="77777777" w:rsidR="00AC5CD5" w:rsidRPr="00AC5CD5" w:rsidRDefault="00AC5CD5" w:rsidP="00DC6FA9">
            <w:pPr>
              <w:rPr>
                <w:rFonts w:ascii="Times New Roman" w:hAnsi="Times New Roman" w:cs="Times New Roman"/>
              </w:rPr>
            </w:pPr>
            <w:r w:rsidRPr="00AC5CD5">
              <w:rPr>
                <w:rFonts w:ascii="Times New Roman" w:hAnsi="Times New Roman" w:cs="Times New Roman"/>
              </w:rPr>
              <w:t>60–79</w:t>
            </w:r>
          </w:p>
        </w:tc>
        <w:tc>
          <w:tcPr>
            <w:tcW w:w="0" w:type="auto"/>
          </w:tcPr>
          <w:p w14:paraId="64ADCD69" w14:textId="77777777" w:rsidR="00AC5CD5" w:rsidRPr="00AC5CD5" w:rsidRDefault="00AC5CD5" w:rsidP="00DC6FA9">
            <w:pPr>
              <w:rPr>
                <w:rFonts w:ascii="Times New Roman" w:hAnsi="Times New Roman" w:cs="Times New Roman"/>
              </w:rPr>
            </w:pPr>
            <w:r w:rsidRPr="00AC5CD5">
              <w:rPr>
                <w:rFonts w:ascii="Times New Roman" w:hAnsi="Times New Roman" w:cs="Times New Roman"/>
              </w:rPr>
              <w:t xml:space="preserve">  68 (50.7)</w:t>
            </w:r>
          </w:p>
        </w:tc>
      </w:tr>
      <w:tr w:rsidR="00AC5CD5" w:rsidRPr="00AC5CD5" w14:paraId="769C9172" w14:textId="77777777" w:rsidTr="00D22C30">
        <w:trPr>
          <w:trHeight w:val="245"/>
        </w:trPr>
        <w:tc>
          <w:tcPr>
            <w:tcW w:w="0" w:type="auto"/>
          </w:tcPr>
          <w:p w14:paraId="03E05B72" w14:textId="77777777" w:rsidR="00AC5CD5" w:rsidRPr="00AC5CD5" w:rsidRDefault="00AC5CD5" w:rsidP="00DC6FA9">
            <w:pPr>
              <w:rPr>
                <w:rFonts w:ascii="Times New Roman" w:hAnsi="Times New Roman" w:cs="Times New Roman"/>
              </w:rPr>
            </w:pPr>
            <w:r w:rsidRPr="00AC5CD5">
              <w:rPr>
                <w:rFonts w:ascii="Times New Roman" w:hAnsi="Times New Roman" w:cs="Times New Roman"/>
              </w:rPr>
              <w:t>Gender</w:t>
            </w:r>
          </w:p>
        </w:tc>
        <w:tc>
          <w:tcPr>
            <w:tcW w:w="0" w:type="auto"/>
          </w:tcPr>
          <w:p w14:paraId="5120D365" w14:textId="77777777" w:rsidR="00AC5CD5" w:rsidRPr="00AC5CD5" w:rsidRDefault="00AC5CD5" w:rsidP="00DC6FA9">
            <w:pPr>
              <w:rPr>
                <w:rFonts w:ascii="Times New Roman" w:hAnsi="Times New Roman" w:cs="Times New Roman"/>
              </w:rPr>
            </w:pPr>
            <w:r w:rsidRPr="00AC5CD5">
              <w:rPr>
                <w:rFonts w:ascii="Times New Roman" w:hAnsi="Times New Roman" w:cs="Times New Roman"/>
              </w:rPr>
              <w:t>Male</w:t>
            </w:r>
          </w:p>
        </w:tc>
        <w:tc>
          <w:tcPr>
            <w:tcW w:w="0" w:type="auto"/>
          </w:tcPr>
          <w:p w14:paraId="735A9F42" w14:textId="77777777" w:rsidR="00AC5CD5" w:rsidRPr="00AC5CD5" w:rsidRDefault="00AC5CD5" w:rsidP="00DC6FA9">
            <w:pPr>
              <w:rPr>
                <w:rFonts w:ascii="Times New Roman" w:hAnsi="Times New Roman" w:cs="Times New Roman"/>
              </w:rPr>
            </w:pPr>
            <w:r w:rsidRPr="00AC5CD5">
              <w:rPr>
                <w:rFonts w:ascii="Times New Roman" w:hAnsi="Times New Roman" w:cs="Times New Roman"/>
              </w:rPr>
              <w:t xml:space="preserve">  83 (61.9)</w:t>
            </w:r>
          </w:p>
        </w:tc>
      </w:tr>
      <w:tr w:rsidR="00AC5CD5" w:rsidRPr="00AC5CD5" w14:paraId="399DEE35" w14:textId="77777777" w:rsidTr="00D22C30">
        <w:trPr>
          <w:trHeight w:val="258"/>
        </w:trPr>
        <w:tc>
          <w:tcPr>
            <w:tcW w:w="0" w:type="auto"/>
          </w:tcPr>
          <w:p w14:paraId="6F84C6F6" w14:textId="77777777" w:rsidR="00AC5CD5" w:rsidRPr="00AC5CD5" w:rsidRDefault="00AC5CD5" w:rsidP="00DC6FA9">
            <w:pPr>
              <w:rPr>
                <w:rFonts w:ascii="Times New Roman" w:hAnsi="Times New Roman" w:cs="Times New Roman"/>
              </w:rPr>
            </w:pPr>
            <w:r w:rsidRPr="00AC5CD5">
              <w:rPr>
                <w:rFonts w:ascii="Times New Roman" w:hAnsi="Times New Roman" w:cs="Times New Roman"/>
              </w:rPr>
              <w:t xml:space="preserve">                          </w:t>
            </w:r>
          </w:p>
        </w:tc>
        <w:tc>
          <w:tcPr>
            <w:tcW w:w="0" w:type="auto"/>
          </w:tcPr>
          <w:p w14:paraId="53D1B1A5" w14:textId="77777777" w:rsidR="00AC5CD5" w:rsidRPr="00AC5CD5" w:rsidRDefault="00AC5CD5" w:rsidP="00DC6FA9">
            <w:pPr>
              <w:rPr>
                <w:rFonts w:ascii="Times New Roman" w:hAnsi="Times New Roman" w:cs="Times New Roman"/>
              </w:rPr>
            </w:pPr>
            <w:r w:rsidRPr="00AC5CD5">
              <w:rPr>
                <w:rFonts w:ascii="Times New Roman" w:hAnsi="Times New Roman" w:cs="Times New Roman"/>
              </w:rPr>
              <w:t>Female</w:t>
            </w:r>
          </w:p>
        </w:tc>
        <w:tc>
          <w:tcPr>
            <w:tcW w:w="0" w:type="auto"/>
          </w:tcPr>
          <w:p w14:paraId="2E98DE89" w14:textId="77777777" w:rsidR="00AC5CD5" w:rsidRPr="00AC5CD5" w:rsidRDefault="00AC5CD5" w:rsidP="00DC6FA9">
            <w:pPr>
              <w:rPr>
                <w:rFonts w:ascii="Times New Roman" w:hAnsi="Times New Roman" w:cs="Times New Roman"/>
              </w:rPr>
            </w:pPr>
            <w:r w:rsidRPr="00AC5CD5">
              <w:rPr>
                <w:rFonts w:ascii="Times New Roman" w:hAnsi="Times New Roman" w:cs="Times New Roman"/>
              </w:rPr>
              <w:t xml:space="preserve">  51 (38.1)</w:t>
            </w:r>
          </w:p>
        </w:tc>
      </w:tr>
      <w:tr w:rsidR="00AC5CD5" w:rsidRPr="00AC5CD5" w14:paraId="59F0D6C8" w14:textId="77777777" w:rsidTr="00D22C30">
        <w:trPr>
          <w:trHeight w:val="258"/>
        </w:trPr>
        <w:tc>
          <w:tcPr>
            <w:tcW w:w="0" w:type="auto"/>
          </w:tcPr>
          <w:p w14:paraId="7AC8492F" w14:textId="77777777" w:rsidR="00AC5CD5" w:rsidRPr="00AC5CD5" w:rsidRDefault="00AC5CD5" w:rsidP="00DC6FA9">
            <w:pPr>
              <w:rPr>
                <w:rFonts w:ascii="Times New Roman" w:hAnsi="Times New Roman" w:cs="Times New Roman"/>
              </w:rPr>
            </w:pPr>
            <w:r w:rsidRPr="00AC5CD5">
              <w:rPr>
                <w:rFonts w:ascii="Times New Roman" w:hAnsi="Times New Roman" w:cs="Times New Roman"/>
              </w:rPr>
              <w:t>Time since primary surgical treatment</w:t>
            </w:r>
          </w:p>
        </w:tc>
        <w:tc>
          <w:tcPr>
            <w:tcW w:w="0" w:type="auto"/>
          </w:tcPr>
          <w:p w14:paraId="70AC796C" w14:textId="77777777" w:rsidR="00AC5CD5" w:rsidRPr="00AC5CD5" w:rsidRDefault="00AC5CD5" w:rsidP="00DC6FA9">
            <w:pPr>
              <w:rPr>
                <w:rFonts w:ascii="Times New Roman" w:hAnsi="Times New Roman" w:cs="Times New Roman"/>
              </w:rPr>
            </w:pPr>
            <w:r w:rsidRPr="00AC5CD5">
              <w:rPr>
                <w:rFonts w:ascii="Times New Roman" w:hAnsi="Times New Roman" w:cs="Times New Roman"/>
              </w:rPr>
              <w:t>&lt;6 months</w:t>
            </w:r>
          </w:p>
        </w:tc>
        <w:tc>
          <w:tcPr>
            <w:tcW w:w="0" w:type="auto"/>
          </w:tcPr>
          <w:p w14:paraId="23BB0D10" w14:textId="77777777" w:rsidR="00AC5CD5" w:rsidRPr="00AC5CD5" w:rsidRDefault="00AC5CD5" w:rsidP="00DC6FA9">
            <w:pPr>
              <w:rPr>
                <w:rFonts w:ascii="Times New Roman" w:hAnsi="Times New Roman" w:cs="Times New Roman"/>
              </w:rPr>
            </w:pPr>
            <w:r w:rsidRPr="00AC5CD5">
              <w:rPr>
                <w:rFonts w:ascii="Times New Roman" w:hAnsi="Times New Roman" w:cs="Times New Roman"/>
              </w:rPr>
              <w:t xml:space="preserve">  62 (46.3)</w:t>
            </w:r>
          </w:p>
        </w:tc>
      </w:tr>
      <w:tr w:rsidR="00AC5CD5" w:rsidRPr="00AC5CD5" w14:paraId="5E7E3D40" w14:textId="77777777" w:rsidTr="00D22C30">
        <w:trPr>
          <w:trHeight w:val="258"/>
        </w:trPr>
        <w:tc>
          <w:tcPr>
            <w:tcW w:w="0" w:type="auto"/>
          </w:tcPr>
          <w:p w14:paraId="076CAACD" w14:textId="77777777" w:rsidR="00AC5CD5" w:rsidRPr="00AC5CD5" w:rsidRDefault="00AC5CD5" w:rsidP="00DC6FA9">
            <w:pPr>
              <w:rPr>
                <w:rFonts w:ascii="Times New Roman" w:hAnsi="Times New Roman" w:cs="Times New Roman"/>
              </w:rPr>
            </w:pPr>
            <w:r w:rsidRPr="00AC5CD5">
              <w:rPr>
                <w:rFonts w:ascii="Times New Roman" w:hAnsi="Times New Roman" w:cs="Times New Roman"/>
              </w:rPr>
              <w:t xml:space="preserve">                              </w:t>
            </w:r>
          </w:p>
        </w:tc>
        <w:tc>
          <w:tcPr>
            <w:tcW w:w="0" w:type="auto"/>
          </w:tcPr>
          <w:p w14:paraId="6EE11C6A" w14:textId="77777777" w:rsidR="00AC5CD5" w:rsidRPr="00AC5CD5" w:rsidRDefault="00AC5CD5" w:rsidP="00DC6FA9">
            <w:pPr>
              <w:rPr>
                <w:rFonts w:ascii="Times New Roman" w:hAnsi="Times New Roman" w:cs="Times New Roman"/>
              </w:rPr>
            </w:pPr>
            <w:r w:rsidRPr="00AC5CD5">
              <w:rPr>
                <w:rFonts w:ascii="Times New Roman" w:hAnsi="Times New Roman" w:cs="Times New Roman"/>
              </w:rPr>
              <w:t>6–12 months</w:t>
            </w:r>
          </w:p>
        </w:tc>
        <w:tc>
          <w:tcPr>
            <w:tcW w:w="0" w:type="auto"/>
          </w:tcPr>
          <w:p w14:paraId="4D0BF336" w14:textId="77777777" w:rsidR="00AC5CD5" w:rsidRPr="00AC5CD5" w:rsidRDefault="00AC5CD5" w:rsidP="00DC6FA9">
            <w:pPr>
              <w:rPr>
                <w:rFonts w:ascii="Times New Roman" w:hAnsi="Times New Roman" w:cs="Times New Roman"/>
              </w:rPr>
            </w:pPr>
            <w:r w:rsidRPr="00AC5CD5">
              <w:rPr>
                <w:rFonts w:ascii="Times New Roman" w:hAnsi="Times New Roman" w:cs="Times New Roman"/>
              </w:rPr>
              <w:t xml:space="preserve">  41 (30.6)</w:t>
            </w:r>
          </w:p>
        </w:tc>
      </w:tr>
      <w:tr w:rsidR="00AC5CD5" w:rsidRPr="00AC5CD5" w14:paraId="776D50D4" w14:textId="77777777" w:rsidTr="00D22C30">
        <w:trPr>
          <w:trHeight w:val="245"/>
        </w:trPr>
        <w:tc>
          <w:tcPr>
            <w:tcW w:w="0" w:type="auto"/>
          </w:tcPr>
          <w:p w14:paraId="2C00A9E7" w14:textId="77777777" w:rsidR="00AC5CD5" w:rsidRPr="00AC5CD5" w:rsidRDefault="00AC5CD5" w:rsidP="00DC6FA9">
            <w:pPr>
              <w:rPr>
                <w:rFonts w:ascii="Times New Roman" w:hAnsi="Times New Roman" w:cs="Times New Roman"/>
              </w:rPr>
            </w:pPr>
            <w:r w:rsidRPr="00AC5CD5">
              <w:rPr>
                <w:rFonts w:ascii="Times New Roman" w:hAnsi="Times New Roman" w:cs="Times New Roman"/>
              </w:rPr>
              <w:t xml:space="preserve">                           </w:t>
            </w:r>
          </w:p>
        </w:tc>
        <w:tc>
          <w:tcPr>
            <w:tcW w:w="0" w:type="auto"/>
          </w:tcPr>
          <w:p w14:paraId="3082BABE" w14:textId="77777777" w:rsidR="00AC5CD5" w:rsidRPr="00AC5CD5" w:rsidRDefault="00AC5CD5" w:rsidP="00DC6FA9">
            <w:pPr>
              <w:rPr>
                <w:rFonts w:ascii="Times New Roman" w:hAnsi="Times New Roman" w:cs="Times New Roman"/>
              </w:rPr>
            </w:pPr>
            <w:r w:rsidRPr="00AC5CD5">
              <w:rPr>
                <w:rFonts w:ascii="Times New Roman" w:hAnsi="Times New Roman" w:cs="Times New Roman"/>
              </w:rPr>
              <w:t>&gt;12 months</w:t>
            </w:r>
          </w:p>
        </w:tc>
        <w:tc>
          <w:tcPr>
            <w:tcW w:w="0" w:type="auto"/>
          </w:tcPr>
          <w:p w14:paraId="2242CADD" w14:textId="77777777" w:rsidR="00AC5CD5" w:rsidRPr="00AC5CD5" w:rsidRDefault="00AC5CD5" w:rsidP="00DC6FA9">
            <w:pPr>
              <w:rPr>
                <w:rFonts w:ascii="Times New Roman" w:hAnsi="Times New Roman" w:cs="Times New Roman"/>
              </w:rPr>
            </w:pPr>
            <w:r w:rsidRPr="00AC5CD5">
              <w:rPr>
                <w:rFonts w:ascii="Times New Roman" w:hAnsi="Times New Roman" w:cs="Times New Roman"/>
              </w:rPr>
              <w:t xml:space="preserve">  31 (23.1)</w:t>
            </w:r>
          </w:p>
        </w:tc>
      </w:tr>
      <w:tr w:rsidR="00AC5CD5" w:rsidRPr="00AC5CD5" w14:paraId="1A8244DA" w14:textId="77777777" w:rsidTr="00D22C30">
        <w:trPr>
          <w:trHeight w:val="258"/>
        </w:trPr>
        <w:tc>
          <w:tcPr>
            <w:tcW w:w="0" w:type="auto"/>
          </w:tcPr>
          <w:p w14:paraId="37C2DF56" w14:textId="77777777" w:rsidR="00AC5CD5" w:rsidRPr="00AC5CD5" w:rsidRDefault="00AC5CD5" w:rsidP="00DC6FA9">
            <w:pPr>
              <w:rPr>
                <w:rFonts w:ascii="Times New Roman" w:hAnsi="Times New Roman" w:cs="Times New Roman"/>
              </w:rPr>
            </w:pPr>
            <w:r w:rsidRPr="00AC5CD5">
              <w:rPr>
                <w:rFonts w:ascii="Times New Roman" w:hAnsi="Times New Roman" w:cs="Times New Roman"/>
              </w:rPr>
              <w:t>Dukes cancer stage</w:t>
            </w:r>
          </w:p>
        </w:tc>
        <w:tc>
          <w:tcPr>
            <w:tcW w:w="0" w:type="auto"/>
          </w:tcPr>
          <w:p w14:paraId="49FEA5B5" w14:textId="77777777" w:rsidR="00AC5CD5" w:rsidRPr="00AC5CD5" w:rsidRDefault="00AC5CD5" w:rsidP="00DC6FA9">
            <w:pPr>
              <w:rPr>
                <w:rFonts w:ascii="Times New Roman" w:hAnsi="Times New Roman" w:cs="Times New Roman"/>
              </w:rPr>
            </w:pPr>
            <w:r w:rsidRPr="00AC5CD5">
              <w:rPr>
                <w:rFonts w:ascii="Times New Roman" w:hAnsi="Times New Roman" w:cs="Times New Roman"/>
              </w:rPr>
              <w:t>A</w:t>
            </w:r>
          </w:p>
        </w:tc>
        <w:tc>
          <w:tcPr>
            <w:tcW w:w="0" w:type="auto"/>
          </w:tcPr>
          <w:p w14:paraId="4927E4D3" w14:textId="77777777" w:rsidR="00AC5CD5" w:rsidRPr="00AC5CD5" w:rsidRDefault="00AC5CD5" w:rsidP="00DC6FA9">
            <w:pPr>
              <w:rPr>
                <w:rFonts w:ascii="Times New Roman" w:hAnsi="Times New Roman" w:cs="Times New Roman"/>
              </w:rPr>
            </w:pPr>
            <w:r w:rsidRPr="00AC5CD5">
              <w:rPr>
                <w:rFonts w:ascii="Times New Roman" w:hAnsi="Times New Roman" w:cs="Times New Roman"/>
              </w:rPr>
              <w:t xml:space="preserve">  39 (29.1)</w:t>
            </w:r>
          </w:p>
        </w:tc>
      </w:tr>
      <w:tr w:rsidR="00AC5CD5" w:rsidRPr="00AC5CD5" w14:paraId="2C25A414" w14:textId="77777777" w:rsidTr="00D22C30">
        <w:trPr>
          <w:trHeight w:val="258"/>
        </w:trPr>
        <w:tc>
          <w:tcPr>
            <w:tcW w:w="0" w:type="auto"/>
          </w:tcPr>
          <w:p w14:paraId="12981CA4" w14:textId="77777777" w:rsidR="00AC5CD5" w:rsidRPr="00AC5CD5" w:rsidRDefault="00AC5CD5" w:rsidP="00DC6FA9">
            <w:pPr>
              <w:rPr>
                <w:rFonts w:ascii="Times New Roman" w:hAnsi="Times New Roman" w:cs="Times New Roman"/>
              </w:rPr>
            </w:pPr>
            <w:r w:rsidRPr="00AC5CD5">
              <w:rPr>
                <w:rFonts w:ascii="Times New Roman" w:hAnsi="Times New Roman" w:cs="Times New Roman"/>
              </w:rPr>
              <w:t xml:space="preserve">                                   </w:t>
            </w:r>
          </w:p>
        </w:tc>
        <w:tc>
          <w:tcPr>
            <w:tcW w:w="0" w:type="auto"/>
          </w:tcPr>
          <w:p w14:paraId="708F70F4" w14:textId="77777777" w:rsidR="00AC5CD5" w:rsidRPr="00AC5CD5" w:rsidRDefault="00AC5CD5" w:rsidP="00DC6FA9">
            <w:pPr>
              <w:rPr>
                <w:rFonts w:ascii="Times New Roman" w:hAnsi="Times New Roman" w:cs="Times New Roman"/>
              </w:rPr>
            </w:pPr>
            <w:r w:rsidRPr="00AC5CD5">
              <w:rPr>
                <w:rFonts w:ascii="Times New Roman" w:hAnsi="Times New Roman" w:cs="Times New Roman"/>
              </w:rPr>
              <w:t>B</w:t>
            </w:r>
          </w:p>
        </w:tc>
        <w:tc>
          <w:tcPr>
            <w:tcW w:w="0" w:type="auto"/>
          </w:tcPr>
          <w:p w14:paraId="49ED3561" w14:textId="77777777" w:rsidR="00AC5CD5" w:rsidRPr="00AC5CD5" w:rsidRDefault="00AC5CD5" w:rsidP="00DC6FA9">
            <w:pPr>
              <w:rPr>
                <w:rFonts w:ascii="Times New Roman" w:hAnsi="Times New Roman" w:cs="Times New Roman"/>
              </w:rPr>
            </w:pPr>
            <w:r w:rsidRPr="00AC5CD5">
              <w:rPr>
                <w:rFonts w:ascii="Times New Roman" w:hAnsi="Times New Roman" w:cs="Times New Roman"/>
              </w:rPr>
              <w:t xml:space="preserve">  46 (34.3)</w:t>
            </w:r>
          </w:p>
        </w:tc>
      </w:tr>
      <w:tr w:rsidR="00AC5CD5" w:rsidRPr="00AC5CD5" w14:paraId="3C934F07" w14:textId="77777777" w:rsidTr="00D22C30">
        <w:trPr>
          <w:trHeight w:val="245"/>
        </w:trPr>
        <w:tc>
          <w:tcPr>
            <w:tcW w:w="0" w:type="auto"/>
          </w:tcPr>
          <w:p w14:paraId="3B1464F0" w14:textId="77777777" w:rsidR="00AC5CD5" w:rsidRPr="00AC5CD5" w:rsidRDefault="00AC5CD5" w:rsidP="00DC6FA9">
            <w:pPr>
              <w:rPr>
                <w:rFonts w:ascii="Times New Roman" w:hAnsi="Times New Roman" w:cs="Times New Roman"/>
              </w:rPr>
            </w:pPr>
            <w:r w:rsidRPr="00AC5CD5">
              <w:rPr>
                <w:rFonts w:ascii="Times New Roman" w:hAnsi="Times New Roman" w:cs="Times New Roman"/>
              </w:rPr>
              <w:t xml:space="preserve">  </w:t>
            </w:r>
          </w:p>
        </w:tc>
        <w:tc>
          <w:tcPr>
            <w:tcW w:w="0" w:type="auto"/>
          </w:tcPr>
          <w:p w14:paraId="18712494" w14:textId="77777777" w:rsidR="00AC5CD5" w:rsidRPr="00AC5CD5" w:rsidRDefault="00AC5CD5" w:rsidP="00DC6FA9">
            <w:pPr>
              <w:rPr>
                <w:rFonts w:ascii="Times New Roman" w:hAnsi="Times New Roman" w:cs="Times New Roman"/>
              </w:rPr>
            </w:pPr>
            <w:r w:rsidRPr="00AC5CD5">
              <w:rPr>
                <w:rFonts w:ascii="Times New Roman" w:hAnsi="Times New Roman" w:cs="Times New Roman"/>
              </w:rPr>
              <w:t>C</w:t>
            </w:r>
          </w:p>
        </w:tc>
        <w:tc>
          <w:tcPr>
            <w:tcW w:w="0" w:type="auto"/>
          </w:tcPr>
          <w:p w14:paraId="47950FFE" w14:textId="77777777" w:rsidR="00AC5CD5" w:rsidRPr="00AC5CD5" w:rsidRDefault="00AC5CD5" w:rsidP="00DC6FA9">
            <w:pPr>
              <w:rPr>
                <w:rFonts w:ascii="Times New Roman" w:hAnsi="Times New Roman" w:cs="Times New Roman"/>
              </w:rPr>
            </w:pPr>
            <w:r w:rsidRPr="00AC5CD5">
              <w:rPr>
                <w:rFonts w:ascii="Times New Roman" w:hAnsi="Times New Roman" w:cs="Times New Roman"/>
              </w:rPr>
              <w:t xml:space="preserve">  49 (36.6)</w:t>
            </w:r>
          </w:p>
        </w:tc>
      </w:tr>
      <w:tr w:rsidR="00AC5CD5" w:rsidRPr="00AC5CD5" w14:paraId="6B1EB4DF" w14:textId="77777777" w:rsidTr="00D22C30">
        <w:trPr>
          <w:trHeight w:val="228"/>
        </w:trPr>
        <w:tc>
          <w:tcPr>
            <w:tcW w:w="0" w:type="auto"/>
          </w:tcPr>
          <w:p w14:paraId="7A4B8B84" w14:textId="77777777" w:rsidR="00AC5CD5" w:rsidRPr="00AC5CD5" w:rsidRDefault="00AC5CD5" w:rsidP="00DC6FA9">
            <w:pPr>
              <w:rPr>
                <w:rFonts w:ascii="Times New Roman" w:hAnsi="Times New Roman" w:cs="Times New Roman"/>
              </w:rPr>
            </w:pPr>
            <w:r w:rsidRPr="00AC5CD5">
              <w:rPr>
                <w:rFonts w:ascii="Times New Roman" w:hAnsi="Times New Roman" w:cs="Times New Roman"/>
              </w:rPr>
              <w:t>Treatment modality</w:t>
            </w:r>
          </w:p>
        </w:tc>
        <w:tc>
          <w:tcPr>
            <w:tcW w:w="0" w:type="auto"/>
          </w:tcPr>
          <w:p w14:paraId="3F344E33" w14:textId="77777777" w:rsidR="00AC5CD5" w:rsidRPr="00AC5CD5" w:rsidRDefault="00AC5CD5" w:rsidP="00DC6FA9">
            <w:pPr>
              <w:rPr>
                <w:rFonts w:ascii="Times New Roman" w:hAnsi="Times New Roman" w:cs="Times New Roman"/>
              </w:rPr>
            </w:pPr>
            <w:r w:rsidRPr="00AC5CD5">
              <w:rPr>
                <w:rFonts w:ascii="Times New Roman" w:hAnsi="Times New Roman" w:cs="Times New Roman"/>
              </w:rPr>
              <w:t>Neoadjuvant</w:t>
            </w:r>
          </w:p>
        </w:tc>
        <w:tc>
          <w:tcPr>
            <w:tcW w:w="0" w:type="auto"/>
          </w:tcPr>
          <w:p w14:paraId="54A8CF1F" w14:textId="77777777" w:rsidR="00AC5CD5" w:rsidRPr="00AC5CD5" w:rsidRDefault="00AC5CD5" w:rsidP="00DC6FA9">
            <w:pPr>
              <w:rPr>
                <w:rFonts w:ascii="Times New Roman" w:hAnsi="Times New Roman" w:cs="Times New Roman"/>
              </w:rPr>
            </w:pPr>
            <w:r w:rsidRPr="00AC5CD5">
              <w:rPr>
                <w:rFonts w:ascii="Times New Roman" w:hAnsi="Times New Roman" w:cs="Times New Roman"/>
              </w:rPr>
              <w:t xml:space="preserve">  14 (10.4)</w:t>
            </w:r>
          </w:p>
        </w:tc>
      </w:tr>
      <w:tr w:rsidR="00AC5CD5" w:rsidRPr="00AC5CD5" w14:paraId="11D1B69F" w14:textId="77777777" w:rsidTr="00D22C30">
        <w:trPr>
          <w:trHeight w:val="258"/>
        </w:trPr>
        <w:tc>
          <w:tcPr>
            <w:tcW w:w="0" w:type="auto"/>
          </w:tcPr>
          <w:p w14:paraId="140DBC56" w14:textId="77777777" w:rsidR="00AC5CD5" w:rsidRPr="00AC5CD5" w:rsidRDefault="00AC5CD5" w:rsidP="00DC6FA9">
            <w:pPr>
              <w:rPr>
                <w:rFonts w:ascii="Times New Roman" w:hAnsi="Times New Roman" w:cs="Times New Roman"/>
              </w:rPr>
            </w:pPr>
          </w:p>
        </w:tc>
        <w:tc>
          <w:tcPr>
            <w:tcW w:w="0" w:type="auto"/>
          </w:tcPr>
          <w:p w14:paraId="6DFEE351" w14:textId="77777777" w:rsidR="00AC5CD5" w:rsidRPr="00AC5CD5" w:rsidRDefault="00AC5CD5" w:rsidP="00DC6FA9">
            <w:pPr>
              <w:rPr>
                <w:rFonts w:ascii="Times New Roman" w:hAnsi="Times New Roman" w:cs="Times New Roman"/>
              </w:rPr>
            </w:pPr>
            <w:r w:rsidRPr="00AC5CD5">
              <w:rPr>
                <w:rFonts w:ascii="Times New Roman" w:hAnsi="Times New Roman" w:cs="Times New Roman"/>
              </w:rPr>
              <w:t>Adjuvant</w:t>
            </w:r>
          </w:p>
        </w:tc>
        <w:tc>
          <w:tcPr>
            <w:tcW w:w="0" w:type="auto"/>
          </w:tcPr>
          <w:p w14:paraId="66637D7B" w14:textId="77777777" w:rsidR="00AC5CD5" w:rsidRPr="00AC5CD5" w:rsidRDefault="00AC5CD5" w:rsidP="00DC6FA9">
            <w:pPr>
              <w:rPr>
                <w:rFonts w:ascii="Times New Roman" w:hAnsi="Times New Roman" w:cs="Times New Roman"/>
              </w:rPr>
            </w:pPr>
            <w:r w:rsidRPr="00AC5CD5">
              <w:rPr>
                <w:rFonts w:ascii="Times New Roman" w:hAnsi="Times New Roman" w:cs="Times New Roman"/>
              </w:rPr>
              <w:t xml:space="preserve">  28 (20.9)</w:t>
            </w:r>
          </w:p>
        </w:tc>
      </w:tr>
      <w:tr w:rsidR="00AC5CD5" w:rsidRPr="00AC5CD5" w14:paraId="516C5C30" w14:textId="77777777" w:rsidTr="00D22C30">
        <w:trPr>
          <w:trHeight w:val="245"/>
        </w:trPr>
        <w:tc>
          <w:tcPr>
            <w:tcW w:w="0" w:type="auto"/>
          </w:tcPr>
          <w:p w14:paraId="3557AA8F" w14:textId="77777777" w:rsidR="00AC5CD5" w:rsidRPr="00AC5CD5" w:rsidRDefault="00AC5CD5" w:rsidP="00DC6FA9">
            <w:pPr>
              <w:rPr>
                <w:rFonts w:ascii="Times New Roman" w:hAnsi="Times New Roman" w:cs="Times New Roman"/>
              </w:rPr>
            </w:pPr>
            <w:r w:rsidRPr="00AC5CD5">
              <w:rPr>
                <w:rFonts w:ascii="Times New Roman" w:hAnsi="Times New Roman" w:cs="Times New Roman"/>
              </w:rPr>
              <w:t xml:space="preserve">  </w:t>
            </w:r>
          </w:p>
        </w:tc>
        <w:tc>
          <w:tcPr>
            <w:tcW w:w="0" w:type="auto"/>
          </w:tcPr>
          <w:p w14:paraId="7F36FDA5" w14:textId="77777777" w:rsidR="00AC5CD5" w:rsidRPr="00AC5CD5" w:rsidRDefault="00AC5CD5" w:rsidP="00DC6FA9">
            <w:pPr>
              <w:rPr>
                <w:rFonts w:ascii="Times New Roman" w:hAnsi="Times New Roman" w:cs="Times New Roman"/>
              </w:rPr>
            </w:pPr>
            <w:r w:rsidRPr="00AC5CD5">
              <w:rPr>
                <w:rFonts w:ascii="Times New Roman" w:hAnsi="Times New Roman" w:cs="Times New Roman"/>
              </w:rPr>
              <w:t>Surgery only</w:t>
            </w:r>
          </w:p>
        </w:tc>
        <w:tc>
          <w:tcPr>
            <w:tcW w:w="0" w:type="auto"/>
          </w:tcPr>
          <w:p w14:paraId="7BADB101" w14:textId="77777777" w:rsidR="00AC5CD5" w:rsidRPr="00AC5CD5" w:rsidRDefault="00AC5CD5" w:rsidP="00DC6FA9">
            <w:pPr>
              <w:rPr>
                <w:rFonts w:ascii="Times New Roman" w:hAnsi="Times New Roman" w:cs="Times New Roman"/>
              </w:rPr>
            </w:pPr>
            <w:r w:rsidRPr="00AC5CD5">
              <w:rPr>
                <w:rFonts w:ascii="Times New Roman" w:hAnsi="Times New Roman" w:cs="Times New Roman"/>
              </w:rPr>
              <w:t xml:space="preserve">  92 (68.7)</w:t>
            </w:r>
          </w:p>
        </w:tc>
      </w:tr>
      <w:tr w:rsidR="00AC5CD5" w:rsidRPr="00AC5CD5" w14:paraId="7E43D439" w14:textId="77777777" w:rsidTr="00D22C30">
        <w:trPr>
          <w:trHeight w:val="258"/>
        </w:trPr>
        <w:tc>
          <w:tcPr>
            <w:tcW w:w="0" w:type="auto"/>
          </w:tcPr>
          <w:p w14:paraId="45197BC6" w14:textId="77777777" w:rsidR="00AC5CD5" w:rsidRPr="00AC5CD5" w:rsidRDefault="00AC5CD5" w:rsidP="00DC6FA9">
            <w:pPr>
              <w:rPr>
                <w:rFonts w:ascii="Times New Roman" w:hAnsi="Times New Roman" w:cs="Times New Roman"/>
              </w:rPr>
            </w:pPr>
            <w:r w:rsidRPr="00AC5CD5">
              <w:rPr>
                <w:rFonts w:ascii="Times New Roman" w:hAnsi="Times New Roman" w:cs="Times New Roman"/>
              </w:rPr>
              <w:t>Comorbidity</w:t>
            </w:r>
          </w:p>
        </w:tc>
        <w:tc>
          <w:tcPr>
            <w:tcW w:w="0" w:type="auto"/>
          </w:tcPr>
          <w:p w14:paraId="7DAE28B4" w14:textId="77777777" w:rsidR="00AC5CD5" w:rsidRPr="00AC5CD5" w:rsidRDefault="00AC5CD5" w:rsidP="00DC6FA9">
            <w:pPr>
              <w:rPr>
                <w:rFonts w:ascii="Times New Roman" w:hAnsi="Times New Roman" w:cs="Times New Roman"/>
              </w:rPr>
            </w:pPr>
            <w:r w:rsidRPr="00AC5CD5">
              <w:rPr>
                <w:rFonts w:ascii="Times New Roman" w:hAnsi="Times New Roman" w:cs="Times New Roman"/>
              </w:rPr>
              <w:t>Yes</w:t>
            </w:r>
          </w:p>
        </w:tc>
        <w:tc>
          <w:tcPr>
            <w:tcW w:w="0" w:type="auto"/>
          </w:tcPr>
          <w:p w14:paraId="1D5C7010" w14:textId="77777777" w:rsidR="00AC5CD5" w:rsidRPr="00AC5CD5" w:rsidRDefault="00AC5CD5" w:rsidP="00DC6FA9">
            <w:pPr>
              <w:rPr>
                <w:rFonts w:ascii="Times New Roman" w:hAnsi="Times New Roman" w:cs="Times New Roman"/>
              </w:rPr>
            </w:pPr>
            <w:r w:rsidRPr="00AC5CD5">
              <w:rPr>
                <w:rFonts w:ascii="Times New Roman" w:hAnsi="Times New Roman" w:cs="Times New Roman"/>
              </w:rPr>
              <w:t>100 (74.6)</w:t>
            </w:r>
          </w:p>
        </w:tc>
      </w:tr>
      <w:tr w:rsidR="00AC5CD5" w:rsidRPr="00AC5CD5" w14:paraId="01A33DFD" w14:textId="77777777" w:rsidTr="00D22C30">
        <w:trPr>
          <w:trHeight w:val="258"/>
        </w:trPr>
        <w:tc>
          <w:tcPr>
            <w:tcW w:w="0" w:type="auto"/>
          </w:tcPr>
          <w:p w14:paraId="0B319AAD" w14:textId="77777777" w:rsidR="00AC5CD5" w:rsidRPr="00AC5CD5" w:rsidRDefault="00AC5CD5" w:rsidP="00DC6FA9">
            <w:pPr>
              <w:rPr>
                <w:rFonts w:ascii="Times New Roman" w:hAnsi="Times New Roman" w:cs="Times New Roman"/>
              </w:rPr>
            </w:pPr>
            <w:r w:rsidRPr="00AC5CD5">
              <w:rPr>
                <w:rFonts w:ascii="Times New Roman" w:hAnsi="Times New Roman" w:cs="Times New Roman"/>
              </w:rPr>
              <w:t xml:space="preserve"> </w:t>
            </w:r>
          </w:p>
        </w:tc>
        <w:tc>
          <w:tcPr>
            <w:tcW w:w="0" w:type="auto"/>
          </w:tcPr>
          <w:p w14:paraId="09079E04" w14:textId="77777777" w:rsidR="00AC5CD5" w:rsidRPr="00AC5CD5" w:rsidRDefault="00AC5CD5" w:rsidP="00DC6FA9">
            <w:pPr>
              <w:rPr>
                <w:rFonts w:ascii="Times New Roman" w:hAnsi="Times New Roman" w:cs="Times New Roman"/>
              </w:rPr>
            </w:pPr>
            <w:r w:rsidRPr="00AC5CD5">
              <w:rPr>
                <w:rFonts w:ascii="Times New Roman" w:hAnsi="Times New Roman" w:cs="Times New Roman"/>
              </w:rPr>
              <w:t>No</w:t>
            </w:r>
          </w:p>
        </w:tc>
        <w:tc>
          <w:tcPr>
            <w:tcW w:w="0" w:type="auto"/>
          </w:tcPr>
          <w:p w14:paraId="0445B7A7" w14:textId="77777777" w:rsidR="00AC5CD5" w:rsidRPr="00AC5CD5" w:rsidRDefault="00AC5CD5" w:rsidP="00DC6FA9">
            <w:pPr>
              <w:rPr>
                <w:rFonts w:ascii="Times New Roman" w:hAnsi="Times New Roman" w:cs="Times New Roman"/>
              </w:rPr>
            </w:pPr>
            <w:r w:rsidRPr="00AC5CD5">
              <w:rPr>
                <w:rFonts w:ascii="Times New Roman" w:hAnsi="Times New Roman" w:cs="Times New Roman"/>
              </w:rPr>
              <w:t xml:space="preserve">  34 (25.4)</w:t>
            </w:r>
          </w:p>
        </w:tc>
      </w:tr>
      <w:tr w:rsidR="00AC5CD5" w:rsidRPr="00AC5CD5" w14:paraId="5FF56666" w14:textId="77777777" w:rsidTr="00D22C30">
        <w:trPr>
          <w:trHeight w:val="176"/>
        </w:trPr>
        <w:tc>
          <w:tcPr>
            <w:tcW w:w="0" w:type="auto"/>
          </w:tcPr>
          <w:p w14:paraId="6E8DCEDA" w14:textId="77777777" w:rsidR="00AC5CD5" w:rsidRPr="00AC5CD5" w:rsidRDefault="00AC5CD5" w:rsidP="00DC6FA9">
            <w:pPr>
              <w:rPr>
                <w:rFonts w:ascii="Times New Roman" w:hAnsi="Times New Roman" w:cs="Times New Roman"/>
              </w:rPr>
            </w:pPr>
            <w:r w:rsidRPr="00AC5CD5">
              <w:rPr>
                <w:rFonts w:ascii="Times New Roman" w:hAnsi="Times New Roman" w:cs="Times New Roman"/>
              </w:rPr>
              <w:t xml:space="preserve">Number of comorbid conditions </w:t>
            </w:r>
          </w:p>
        </w:tc>
        <w:tc>
          <w:tcPr>
            <w:tcW w:w="0" w:type="auto"/>
          </w:tcPr>
          <w:p w14:paraId="51456706" w14:textId="77777777" w:rsidR="00AC5CD5" w:rsidRPr="00AC5CD5" w:rsidRDefault="00AC5CD5" w:rsidP="00DC6FA9">
            <w:pPr>
              <w:rPr>
                <w:rFonts w:ascii="Times New Roman" w:hAnsi="Times New Roman" w:cs="Times New Roman"/>
              </w:rPr>
            </w:pPr>
            <w:r w:rsidRPr="00AC5CD5">
              <w:rPr>
                <w:rFonts w:ascii="Times New Roman" w:hAnsi="Times New Roman" w:cs="Times New Roman"/>
              </w:rPr>
              <w:t>0</w:t>
            </w:r>
          </w:p>
        </w:tc>
        <w:tc>
          <w:tcPr>
            <w:tcW w:w="0" w:type="auto"/>
          </w:tcPr>
          <w:p w14:paraId="6E8E30DC" w14:textId="77777777" w:rsidR="00AC5CD5" w:rsidRPr="00AC5CD5" w:rsidRDefault="00AC5CD5" w:rsidP="00DC6FA9">
            <w:pPr>
              <w:rPr>
                <w:rFonts w:ascii="Times New Roman" w:hAnsi="Times New Roman" w:cs="Times New Roman"/>
              </w:rPr>
            </w:pPr>
            <w:r w:rsidRPr="00AC5CD5">
              <w:rPr>
                <w:rFonts w:ascii="Times New Roman" w:hAnsi="Times New Roman" w:cs="Times New Roman"/>
              </w:rPr>
              <w:t xml:space="preserve">  40 (29.9)</w:t>
            </w:r>
          </w:p>
        </w:tc>
      </w:tr>
      <w:tr w:rsidR="00AC5CD5" w:rsidRPr="00AC5CD5" w14:paraId="301FD756" w14:textId="77777777" w:rsidTr="00D22C30">
        <w:trPr>
          <w:trHeight w:val="272"/>
        </w:trPr>
        <w:tc>
          <w:tcPr>
            <w:tcW w:w="0" w:type="auto"/>
          </w:tcPr>
          <w:p w14:paraId="64664845" w14:textId="77777777" w:rsidR="00AC5CD5" w:rsidRPr="00AC5CD5" w:rsidRDefault="00AC5CD5" w:rsidP="00DC6FA9">
            <w:pPr>
              <w:rPr>
                <w:rFonts w:ascii="Times New Roman" w:hAnsi="Times New Roman" w:cs="Times New Roman"/>
              </w:rPr>
            </w:pPr>
            <w:r w:rsidRPr="00AC5CD5">
              <w:rPr>
                <w:rFonts w:ascii="Times New Roman" w:hAnsi="Times New Roman" w:cs="Times New Roman"/>
              </w:rPr>
              <w:t xml:space="preserve"> </w:t>
            </w:r>
          </w:p>
        </w:tc>
        <w:tc>
          <w:tcPr>
            <w:tcW w:w="0" w:type="auto"/>
          </w:tcPr>
          <w:p w14:paraId="42EF6A84" w14:textId="77777777" w:rsidR="00AC5CD5" w:rsidRPr="00AC5CD5" w:rsidRDefault="00AC5CD5" w:rsidP="00DC6FA9">
            <w:pPr>
              <w:rPr>
                <w:rFonts w:ascii="Times New Roman" w:hAnsi="Times New Roman" w:cs="Times New Roman"/>
              </w:rPr>
            </w:pPr>
            <w:r w:rsidRPr="00AC5CD5">
              <w:rPr>
                <w:rFonts w:ascii="Times New Roman" w:hAnsi="Times New Roman" w:cs="Times New Roman"/>
              </w:rPr>
              <w:t>1</w:t>
            </w:r>
          </w:p>
        </w:tc>
        <w:tc>
          <w:tcPr>
            <w:tcW w:w="0" w:type="auto"/>
          </w:tcPr>
          <w:p w14:paraId="75D60F8F" w14:textId="77777777" w:rsidR="00AC5CD5" w:rsidRPr="00AC5CD5" w:rsidRDefault="00AC5CD5" w:rsidP="00DC6FA9">
            <w:pPr>
              <w:rPr>
                <w:rFonts w:ascii="Times New Roman" w:hAnsi="Times New Roman" w:cs="Times New Roman"/>
              </w:rPr>
            </w:pPr>
            <w:r w:rsidRPr="00AC5CD5">
              <w:rPr>
                <w:rFonts w:ascii="Times New Roman" w:hAnsi="Times New Roman" w:cs="Times New Roman"/>
              </w:rPr>
              <w:t xml:space="preserve">  35 (26.1)</w:t>
            </w:r>
          </w:p>
        </w:tc>
      </w:tr>
      <w:tr w:rsidR="00AC5CD5" w:rsidRPr="00AC5CD5" w14:paraId="3A039B46" w14:textId="77777777" w:rsidTr="00D22C30">
        <w:trPr>
          <w:trHeight w:val="245"/>
        </w:trPr>
        <w:tc>
          <w:tcPr>
            <w:tcW w:w="0" w:type="auto"/>
          </w:tcPr>
          <w:p w14:paraId="5094D7C8" w14:textId="77777777" w:rsidR="00AC5CD5" w:rsidRPr="00AC5CD5" w:rsidRDefault="00AC5CD5" w:rsidP="00DC6FA9">
            <w:pPr>
              <w:rPr>
                <w:rFonts w:ascii="Times New Roman" w:hAnsi="Times New Roman" w:cs="Times New Roman"/>
              </w:rPr>
            </w:pPr>
            <w:r w:rsidRPr="00AC5CD5">
              <w:rPr>
                <w:rFonts w:ascii="Times New Roman" w:hAnsi="Times New Roman" w:cs="Times New Roman"/>
              </w:rPr>
              <w:t xml:space="preserve">  </w:t>
            </w:r>
          </w:p>
        </w:tc>
        <w:tc>
          <w:tcPr>
            <w:tcW w:w="0" w:type="auto"/>
          </w:tcPr>
          <w:p w14:paraId="7926EFD1" w14:textId="77777777" w:rsidR="00AC5CD5" w:rsidRPr="00AC5CD5" w:rsidRDefault="00AC5CD5" w:rsidP="00DC6FA9">
            <w:pPr>
              <w:rPr>
                <w:rFonts w:ascii="Times New Roman" w:hAnsi="Times New Roman" w:cs="Times New Roman"/>
              </w:rPr>
            </w:pPr>
            <w:r w:rsidRPr="00AC5CD5">
              <w:rPr>
                <w:rFonts w:ascii="Times New Roman" w:hAnsi="Times New Roman" w:cs="Times New Roman"/>
              </w:rPr>
              <w:t>2</w:t>
            </w:r>
          </w:p>
        </w:tc>
        <w:tc>
          <w:tcPr>
            <w:tcW w:w="0" w:type="auto"/>
          </w:tcPr>
          <w:p w14:paraId="65CB0ECC" w14:textId="77777777" w:rsidR="00AC5CD5" w:rsidRPr="00AC5CD5" w:rsidRDefault="00AC5CD5" w:rsidP="00DC6FA9">
            <w:pPr>
              <w:rPr>
                <w:rFonts w:ascii="Times New Roman" w:hAnsi="Times New Roman" w:cs="Times New Roman"/>
              </w:rPr>
            </w:pPr>
            <w:r w:rsidRPr="00AC5CD5">
              <w:rPr>
                <w:rFonts w:ascii="Times New Roman" w:hAnsi="Times New Roman" w:cs="Times New Roman"/>
              </w:rPr>
              <w:t xml:space="preserve">  28 (20.9)</w:t>
            </w:r>
          </w:p>
        </w:tc>
      </w:tr>
      <w:tr w:rsidR="00AC5CD5" w:rsidRPr="00AC5CD5" w14:paraId="26B685CF" w14:textId="77777777" w:rsidTr="00D22C30">
        <w:trPr>
          <w:trHeight w:val="258"/>
        </w:trPr>
        <w:tc>
          <w:tcPr>
            <w:tcW w:w="0" w:type="auto"/>
          </w:tcPr>
          <w:p w14:paraId="3768AD3D" w14:textId="77777777" w:rsidR="00AC5CD5" w:rsidRPr="00AC5CD5" w:rsidRDefault="00AC5CD5" w:rsidP="00DC6FA9">
            <w:pPr>
              <w:rPr>
                <w:rFonts w:ascii="Times New Roman" w:hAnsi="Times New Roman" w:cs="Times New Roman"/>
              </w:rPr>
            </w:pPr>
            <w:r w:rsidRPr="00AC5CD5">
              <w:rPr>
                <w:rFonts w:ascii="Times New Roman" w:hAnsi="Times New Roman" w:cs="Times New Roman"/>
              </w:rPr>
              <w:t xml:space="preserve">  </w:t>
            </w:r>
          </w:p>
        </w:tc>
        <w:tc>
          <w:tcPr>
            <w:tcW w:w="0" w:type="auto"/>
          </w:tcPr>
          <w:p w14:paraId="45CACAB6" w14:textId="77777777" w:rsidR="00AC5CD5" w:rsidRPr="00AC5CD5" w:rsidRDefault="00AC5CD5" w:rsidP="00DC6FA9">
            <w:pPr>
              <w:rPr>
                <w:rFonts w:ascii="Times New Roman" w:hAnsi="Times New Roman" w:cs="Times New Roman"/>
              </w:rPr>
            </w:pPr>
            <w:r w:rsidRPr="00AC5CD5">
              <w:rPr>
                <w:rFonts w:ascii="Times New Roman" w:hAnsi="Times New Roman" w:cs="Times New Roman"/>
              </w:rPr>
              <w:t>3</w:t>
            </w:r>
          </w:p>
        </w:tc>
        <w:tc>
          <w:tcPr>
            <w:tcW w:w="0" w:type="auto"/>
          </w:tcPr>
          <w:p w14:paraId="0FCF81E2" w14:textId="77777777" w:rsidR="00AC5CD5" w:rsidRPr="00AC5CD5" w:rsidRDefault="00AC5CD5" w:rsidP="00DC6FA9">
            <w:pPr>
              <w:rPr>
                <w:rFonts w:ascii="Times New Roman" w:hAnsi="Times New Roman" w:cs="Times New Roman"/>
              </w:rPr>
            </w:pPr>
            <w:r w:rsidRPr="00AC5CD5">
              <w:rPr>
                <w:rFonts w:ascii="Times New Roman" w:hAnsi="Times New Roman" w:cs="Times New Roman"/>
              </w:rPr>
              <w:t xml:space="preserve">  24 (17.9)</w:t>
            </w:r>
          </w:p>
        </w:tc>
      </w:tr>
      <w:tr w:rsidR="00AC5CD5" w:rsidRPr="00AC5CD5" w14:paraId="2506EDEB" w14:textId="77777777" w:rsidTr="00D22C30">
        <w:trPr>
          <w:trHeight w:val="258"/>
        </w:trPr>
        <w:tc>
          <w:tcPr>
            <w:tcW w:w="0" w:type="auto"/>
          </w:tcPr>
          <w:p w14:paraId="43380D59" w14:textId="77777777" w:rsidR="00AC5CD5" w:rsidRPr="00AC5CD5" w:rsidRDefault="00AC5CD5" w:rsidP="00DC6FA9">
            <w:pPr>
              <w:rPr>
                <w:rFonts w:ascii="Times New Roman" w:hAnsi="Times New Roman" w:cs="Times New Roman"/>
              </w:rPr>
            </w:pPr>
            <w:r w:rsidRPr="00AC5CD5">
              <w:rPr>
                <w:rFonts w:ascii="Times New Roman" w:hAnsi="Times New Roman" w:cs="Times New Roman"/>
              </w:rPr>
              <w:t xml:space="preserve">  </w:t>
            </w:r>
          </w:p>
        </w:tc>
        <w:tc>
          <w:tcPr>
            <w:tcW w:w="0" w:type="auto"/>
          </w:tcPr>
          <w:p w14:paraId="5864DD2E" w14:textId="77777777" w:rsidR="00AC5CD5" w:rsidRPr="00AC5CD5" w:rsidRDefault="00AC5CD5" w:rsidP="00DC6FA9">
            <w:pPr>
              <w:rPr>
                <w:rFonts w:ascii="Times New Roman" w:hAnsi="Times New Roman" w:cs="Times New Roman"/>
              </w:rPr>
            </w:pPr>
            <w:r w:rsidRPr="00AC5CD5">
              <w:rPr>
                <w:rFonts w:ascii="Times New Roman" w:hAnsi="Times New Roman" w:cs="Times New Roman"/>
              </w:rPr>
              <w:t>≥4</w:t>
            </w:r>
          </w:p>
        </w:tc>
        <w:tc>
          <w:tcPr>
            <w:tcW w:w="0" w:type="auto"/>
          </w:tcPr>
          <w:p w14:paraId="3086235A" w14:textId="77777777" w:rsidR="00AC5CD5" w:rsidRPr="00AC5CD5" w:rsidRDefault="00AC5CD5" w:rsidP="00DC6FA9">
            <w:pPr>
              <w:rPr>
                <w:rFonts w:ascii="Times New Roman" w:hAnsi="Times New Roman" w:cs="Times New Roman"/>
              </w:rPr>
            </w:pPr>
            <w:r w:rsidRPr="00AC5CD5">
              <w:rPr>
                <w:rFonts w:ascii="Times New Roman" w:hAnsi="Times New Roman" w:cs="Times New Roman"/>
              </w:rPr>
              <w:t xml:space="preserve">    7 (5.2)</w:t>
            </w:r>
          </w:p>
        </w:tc>
      </w:tr>
    </w:tbl>
    <w:p w14:paraId="6F5290A2" w14:textId="1EACE14A" w:rsidR="00782CA2" w:rsidRDefault="00782CA2" w:rsidP="00F71284">
      <w:pPr>
        <w:autoSpaceDE w:val="0"/>
        <w:autoSpaceDN w:val="0"/>
        <w:adjustRightInd w:val="0"/>
        <w:spacing w:after="0" w:line="480" w:lineRule="auto"/>
        <w:ind w:left="709" w:hanging="709"/>
        <w:rPr>
          <w:rFonts w:ascii="Times New Roman" w:hAnsi="Times New Roman" w:cs="Times New Roman"/>
          <w:sz w:val="24"/>
          <w:szCs w:val="24"/>
        </w:rPr>
      </w:pPr>
    </w:p>
    <w:p w14:paraId="5A13A7E7" w14:textId="77777777" w:rsidR="00AC5CD5" w:rsidRDefault="00AC5CD5" w:rsidP="00AC5CD5">
      <w:pPr>
        <w:spacing w:after="0" w:line="480" w:lineRule="auto"/>
        <w:rPr>
          <w:rFonts w:ascii="Times New Roman" w:hAnsi="Times New Roman" w:cs="Times New Roman"/>
          <w:b/>
          <w:sz w:val="24"/>
          <w:szCs w:val="24"/>
        </w:rPr>
      </w:pPr>
    </w:p>
    <w:p w14:paraId="11D53C58" w14:textId="77777777" w:rsidR="00AC5CD5" w:rsidRDefault="00AC5CD5" w:rsidP="00AC5CD5">
      <w:pPr>
        <w:spacing w:after="0" w:line="480" w:lineRule="auto"/>
        <w:rPr>
          <w:rFonts w:ascii="Times New Roman" w:hAnsi="Times New Roman" w:cs="Times New Roman"/>
          <w:b/>
          <w:sz w:val="24"/>
          <w:szCs w:val="24"/>
        </w:rPr>
      </w:pPr>
    </w:p>
    <w:p w14:paraId="3019BF0A" w14:textId="77777777" w:rsidR="00AC5CD5" w:rsidRDefault="00AC5CD5" w:rsidP="00AC5CD5">
      <w:pPr>
        <w:spacing w:after="0" w:line="480" w:lineRule="auto"/>
        <w:rPr>
          <w:rFonts w:ascii="Times New Roman" w:hAnsi="Times New Roman" w:cs="Times New Roman"/>
          <w:b/>
          <w:sz w:val="24"/>
          <w:szCs w:val="24"/>
        </w:rPr>
      </w:pPr>
    </w:p>
    <w:p w14:paraId="31E9BA59" w14:textId="77777777" w:rsidR="00AC5CD5" w:rsidRDefault="00AC5CD5" w:rsidP="00AC5CD5">
      <w:pPr>
        <w:spacing w:after="0" w:line="480" w:lineRule="auto"/>
        <w:rPr>
          <w:rFonts w:ascii="Times New Roman" w:hAnsi="Times New Roman" w:cs="Times New Roman"/>
          <w:b/>
          <w:sz w:val="24"/>
          <w:szCs w:val="24"/>
        </w:rPr>
      </w:pPr>
    </w:p>
    <w:p w14:paraId="1FA707CF" w14:textId="52200842" w:rsidR="00AC5CD5" w:rsidRPr="002716AE" w:rsidRDefault="00AC5CD5" w:rsidP="00AC5CD5">
      <w:pPr>
        <w:spacing w:after="0" w:line="480" w:lineRule="auto"/>
        <w:rPr>
          <w:rFonts w:ascii="Times New Roman" w:hAnsi="Times New Roman" w:cs="Times New Roman"/>
          <w:sz w:val="20"/>
          <w:szCs w:val="20"/>
        </w:rPr>
      </w:pPr>
      <w:r w:rsidRPr="002716AE">
        <w:rPr>
          <w:rFonts w:ascii="Times New Roman" w:hAnsi="Times New Roman" w:cs="Times New Roman"/>
          <w:b/>
          <w:sz w:val="24"/>
          <w:szCs w:val="24"/>
        </w:rPr>
        <w:t>TABLE 2</w:t>
      </w:r>
      <w:r w:rsidRPr="002716AE">
        <w:rPr>
          <w:rFonts w:ascii="Times New Roman" w:hAnsi="Times New Roman" w:cs="Times New Roman"/>
          <w:sz w:val="24"/>
          <w:szCs w:val="24"/>
        </w:rPr>
        <w:t xml:space="preserve"> Total fatigue</w:t>
      </w:r>
      <w:r>
        <w:rPr>
          <w:rFonts w:ascii="Times New Roman" w:hAnsi="Times New Roman" w:cs="Times New Roman"/>
          <w:sz w:val="24"/>
          <w:szCs w:val="24"/>
        </w:rPr>
        <w:t>,</w:t>
      </w:r>
      <w:r w:rsidRPr="002716AE">
        <w:rPr>
          <w:rFonts w:ascii="Times New Roman" w:hAnsi="Times New Roman" w:cs="Times New Roman"/>
          <w:sz w:val="24"/>
          <w:szCs w:val="24"/>
        </w:rPr>
        <w:t xml:space="preserve"> fatigue subscales</w:t>
      </w:r>
      <w:r>
        <w:rPr>
          <w:rFonts w:ascii="Times New Roman" w:hAnsi="Times New Roman" w:cs="Times New Roman"/>
          <w:sz w:val="24"/>
          <w:szCs w:val="24"/>
        </w:rPr>
        <w:t>,</w:t>
      </w:r>
      <w:r w:rsidRPr="002716AE">
        <w:rPr>
          <w:rFonts w:ascii="Times New Roman" w:hAnsi="Times New Roman" w:cs="Times New Roman"/>
          <w:sz w:val="24"/>
          <w:szCs w:val="24"/>
        </w:rPr>
        <w:t xml:space="preserve"> and association</w:t>
      </w:r>
      <w:r>
        <w:rPr>
          <w:rFonts w:ascii="Times New Roman" w:hAnsi="Times New Roman" w:cs="Times New Roman"/>
          <w:sz w:val="24"/>
          <w:szCs w:val="24"/>
        </w:rPr>
        <w:t>s</w:t>
      </w:r>
      <w:r w:rsidRPr="002716AE">
        <w:rPr>
          <w:rFonts w:ascii="Times New Roman" w:hAnsi="Times New Roman" w:cs="Times New Roman"/>
          <w:sz w:val="24"/>
          <w:szCs w:val="24"/>
        </w:rPr>
        <w:t xml:space="preserve"> with demographic and clinical variables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6"/>
        <w:gridCol w:w="709"/>
        <w:gridCol w:w="1949"/>
        <w:gridCol w:w="896"/>
        <w:gridCol w:w="703"/>
        <w:gridCol w:w="2129"/>
        <w:gridCol w:w="888"/>
        <w:gridCol w:w="885"/>
        <w:gridCol w:w="2484"/>
        <w:gridCol w:w="885"/>
      </w:tblGrid>
      <w:tr w:rsidR="00AC5CD5" w:rsidRPr="00AF6223" w14:paraId="1F5D91A5" w14:textId="77777777" w:rsidTr="00DC6FA9">
        <w:tc>
          <w:tcPr>
            <w:tcW w:w="884" w:type="pct"/>
            <w:tcBorders>
              <w:bottom w:val="single" w:sz="4" w:space="0" w:color="auto"/>
            </w:tcBorders>
          </w:tcPr>
          <w:p w14:paraId="65E351FC" w14:textId="77777777" w:rsidR="00AC5CD5" w:rsidRPr="00AF6223" w:rsidRDefault="00AC5CD5" w:rsidP="00DC6FA9">
            <w:pPr>
              <w:rPr>
                <w:rFonts w:ascii="Times New Roman" w:hAnsi="Times New Roman" w:cs="Times New Roman"/>
                <w:b/>
              </w:rPr>
            </w:pPr>
          </w:p>
        </w:tc>
        <w:tc>
          <w:tcPr>
            <w:tcW w:w="253" w:type="pct"/>
            <w:tcBorders>
              <w:bottom w:val="single" w:sz="4" w:space="0" w:color="auto"/>
            </w:tcBorders>
          </w:tcPr>
          <w:p w14:paraId="5CCD1CD1" w14:textId="77777777" w:rsidR="00AC5CD5" w:rsidRPr="00AF6223" w:rsidRDefault="00AC5CD5" w:rsidP="00DC6FA9">
            <w:pPr>
              <w:ind w:left="709" w:hanging="709"/>
              <w:rPr>
                <w:rFonts w:ascii="Times New Roman" w:hAnsi="Times New Roman" w:cs="Times New Roman"/>
                <w:b/>
              </w:rPr>
            </w:pPr>
          </w:p>
        </w:tc>
        <w:tc>
          <w:tcPr>
            <w:tcW w:w="696" w:type="pct"/>
            <w:tcBorders>
              <w:bottom w:val="single" w:sz="4" w:space="0" w:color="auto"/>
            </w:tcBorders>
          </w:tcPr>
          <w:p w14:paraId="43D769D3" w14:textId="77777777" w:rsidR="00AC5CD5" w:rsidRPr="00AF6223" w:rsidRDefault="00AC5CD5" w:rsidP="00DC6FA9">
            <w:pPr>
              <w:ind w:left="709" w:hanging="709"/>
              <w:rPr>
                <w:rFonts w:ascii="Times New Roman" w:hAnsi="Times New Roman" w:cs="Times New Roman"/>
                <w:b/>
              </w:rPr>
            </w:pPr>
          </w:p>
        </w:tc>
        <w:tc>
          <w:tcPr>
            <w:tcW w:w="320" w:type="pct"/>
            <w:tcBorders>
              <w:bottom w:val="single" w:sz="4" w:space="0" w:color="auto"/>
            </w:tcBorders>
          </w:tcPr>
          <w:p w14:paraId="3A038CB5" w14:textId="77777777" w:rsidR="00AC5CD5" w:rsidRPr="00AF6223" w:rsidRDefault="00AC5CD5" w:rsidP="00DC6FA9">
            <w:pPr>
              <w:ind w:left="709" w:hanging="709"/>
              <w:rPr>
                <w:rFonts w:ascii="Times New Roman" w:hAnsi="Times New Roman" w:cs="Times New Roman"/>
                <w:b/>
              </w:rPr>
            </w:pPr>
          </w:p>
        </w:tc>
        <w:tc>
          <w:tcPr>
            <w:tcW w:w="251" w:type="pct"/>
            <w:tcBorders>
              <w:bottom w:val="single" w:sz="4" w:space="0" w:color="auto"/>
            </w:tcBorders>
          </w:tcPr>
          <w:p w14:paraId="3539D96A" w14:textId="77777777" w:rsidR="00AC5CD5" w:rsidRPr="00AF6223" w:rsidRDefault="00AC5CD5" w:rsidP="00DC6FA9">
            <w:pPr>
              <w:ind w:left="709" w:hanging="709"/>
              <w:rPr>
                <w:rFonts w:ascii="Times New Roman" w:hAnsi="Times New Roman" w:cs="Times New Roman"/>
                <w:b/>
              </w:rPr>
            </w:pPr>
          </w:p>
        </w:tc>
        <w:tc>
          <w:tcPr>
            <w:tcW w:w="2596" w:type="pct"/>
            <w:gridSpan w:val="5"/>
          </w:tcPr>
          <w:p w14:paraId="0756934C" w14:textId="77777777" w:rsidR="00AC5CD5" w:rsidRPr="00AF6223" w:rsidRDefault="00AC5CD5" w:rsidP="00DC6FA9">
            <w:pPr>
              <w:jc w:val="center"/>
              <w:rPr>
                <w:rFonts w:ascii="Times New Roman" w:hAnsi="Times New Roman" w:cs="Times New Roman"/>
                <w:i/>
              </w:rPr>
            </w:pPr>
          </w:p>
        </w:tc>
      </w:tr>
      <w:tr w:rsidR="00AC5CD5" w:rsidRPr="00AF6223" w14:paraId="39C26AA3" w14:textId="77777777" w:rsidTr="00DC6FA9">
        <w:tc>
          <w:tcPr>
            <w:tcW w:w="884" w:type="pct"/>
            <w:tcBorders>
              <w:top w:val="single" w:sz="4" w:space="0" w:color="auto"/>
              <w:bottom w:val="single" w:sz="4" w:space="0" w:color="auto"/>
            </w:tcBorders>
          </w:tcPr>
          <w:p w14:paraId="63A921E8" w14:textId="77777777" w:rsidR="00AC5CD5" w:rsidRPr="00AF6223" w:rsidRDefault="00AC5CD5" w:rsidP="00DC6FA9">
            <w:pPr>
              <w:rPr>
                <w:rFonts w:ascii="Times New Roman" w:hAnsi="Times New Roman" w:cs="Times New Roman"/>
                <w:b/>
              </w:rPr>
            </w:pPr>
          </w:p>
        </w:tc>
        <w:tc>
          <w:tcPr>
            <w:tcW w:w="253" w:type="pct"/>
            <w:tcBorders>
              <w:top w:val="single" w:sz="4" w:space="0" w:color="auto"/>
              <w:bottom w:val="single" w:sz="4" w:space="0" w:color="auto"/>
            </w:tcBorders>
          </w:tcPr>
          <w:p w14:paraId="6A86BF9C" w14:textId="77777777" w:rsidR="00AC5CD5" w:rsidRPr="00AF6223" w:rsidRDefault="00AC5CD5" w:rsidP="00DC6FA9">
            <w:pPr>
              <w:ind w:left="709" w:hanging="709"/>
              <w:rPr>
                <w:rFonts w:ascii="Times New Roman" w:hAnsi="Times New Roman" w:cs="Times New Roman"/>
                <w:b/>
              </w:rPr>
            </w:pPr>
          </w:p>
          <w:p w14:paraId="4E71A6F4" w14:textId="77777777" w:rsidR="00AC5CD5" w:rsidRPr="00AF6223" w:rsidRDefault="00AC5CD5" w:rsidP="00DC6FA9">
            <w:pPr>
              <w:ind w:left="709" w:hanging="709"/>
              <w:rPr>
                <w:rFonts w:ascii="Times New Roman" w:hAnsi="Times New Roman" w:cs="Times New Roman"/>
                <w:b/>
              </w:rPr>
            </w:pPr>
          </w:p>
          <w:p w14:paraId="791EABF7" w14:textId="77777777" w:rsidR="00AC5CD5" w:rsidRPr="00AF6223" w:rsidRDefault="00AC5CD5" w:rsidP="00DC6FA9">
            <w:pPr>
              <w:ind w:left="709" w:hanging="709"/>
              <w:rPr>
                <w:rFonts w:ascii="Times New Roman" w:hAnsi="Times New Roman" w:cs="Times New Roman"/>
                <w:b/>
              </w:rPr>
            </w:pPr>
            <w:r w:rsidRPr="00AF6223">
              <w:rPr>
                <w:rFonts w:ascii="Times New Roman" w:hAnsi="Times New Roman" w:cs="Times New Roman"/>
                <w:b/>
              </w:rPr>
              <w:t>N</w:t>
            </w:r>
          </w:p>
        </w:tc>
        <w:tc>
          <w:tcPr>
            <w:tcW w:w="696" w:type="pct"/>
            <w:tcBorders>
              <w:top w:val="single" w:sz="4" w:space="0" w:color="auto"/>
              <w:bottom w:val="single" w:sz="4" w:space="0" w:color="auto"/>
            </w:tcBorders>
          </w:tcPr>
          <w:p w14:paraId="28B80DF4" w14:textId="77777777" w:rsidR="00AC5CD5" w:rsidRPr="00AF6223" w:rsidRDefault="00AC5CD5" w:rsidP="00DC6FA9">
            <w:pPr>
              <w:rPr>
                <w:rFonts w:ascii="Times New Roman" w:hAnsi="Times New Roman" w:cs="Times New Roman"/>
                <w:b/>
                <w:bCs/>
              </w:rPr>
            </w:pPr>
            <w:r w:rsidRPr="00AF6223">
              <w:rPr>
                <w:rFonts w:ascii="Times New Roman" w:hAnsi="Times New Roman" w:cs="Times New Roman"/>
                <w:b/>
                <w:bCs/>
              </w:rPr>
              <w:t>CRF total</w:t>
            </w:r>
            <w:r w:rsidRPr="00AF6223">
              <w:rPr>
                <w:rFonts w:ascii="Times New Roman" w:hAnsi="Times New Roman" w:cs="Times New Roman"/>
                <w:color w:val="1C1D1E"/>
                <w:shd w:val="clear" w:color="auto" w:fill="FFFFFF"/>
              </w:rPr>
              <w:t>†</w:t>
            </w:r>
            <w:r w:rsidRPr="00AF6223">
              <w:rPr>
                <w:rFonts w:ascii="Times New Roman" w:hAnsi="Times New Roman" w:cs="Times New Roman"/>
                <w:b/>
                <w:bCs/>
              </w:rPr>
              <w:t xml:space="preserve"> </w:t>
            </w:r>
          </w:p>
          <w:p w14:paraId="37FC20C8" w14:textId="77777777" w:rsidR="00AC5CD5" w:rsidRPr="00AF6223" w:rsidRDefault="00AC5CD5" w:rsidP="00DC6FA9">
            <w:pPr>
              <w:rPr>
                <w:rFonts w:ascii="Times New Roman" w:hAnsi="Times New Roman" w:cs="Times New Roman"/>
              </w:rPr>
            </w:pPr>
          </w:p>
          <w:p w14:paraId="5E827C02"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Median (IQR)</w:t>
            </w:r>
          </w:p>
          <w:p w14:paraId="4EDC5362" w14:textId="77777777" w:rsidR="00AC5CD5" w:rsidRPr="00AF6223" w:rsidRDefault="00AC5CD5" w:rsidP="00DC6FA9">
            <w:pPr>
              <w:ind w:left="709" w:hanging="709"/>
              <w:rPr>
                <w:rFonts w:ascii="Times New Roman" w:hAnsi="Times New Roman" w:cs="Times New Roman"/>
                <w:b/>
              </w:rPr>
            </w:pPr>
          </w:p>
        </w:tc>
        <w:tc>
          <w:tcPr>
            <w:tcW w:w="320" w:type="pct"/>
            <w:tcBorders>
              <w:top w:val="single" w:sz="4" w:space="0" w:color="auto"/>
              <w:bottom w:val="single" w:sz="4" w:space="0" w:color="auto"/>
            </w:tcBorders>
          </w:tcPr>
          <w:p w14:paraId="7577BDB3" w14:textId="77777777" w:rsidR="00AC5CD5" w:rsidRPr="00AF6223" w:rsidRDefault="00AC5CD5" w:rsidP="00DC6FA9">
            <w:pPr>
              <w:ind w:left="709" w:hanging="709"/>
              <w:jc w:val="center"/>
              <w:rPr>
                <w:rFonts w:ascii="Times New Roman" w:hAnsi="Times New Roman" w:cs="Times New Roman"/>
                <w:bCs/>
                <w:i/>
                <w:iCs/>
              </w:rPr>
            </w:pPr>
            <w:r w:rsidRPr="00AF6223">
              <w:rPr>
                <w:rFonts w:ascii="Times New Roman" w:hAnsi="Times New Roman" w:cs="Times New Roman"/>
                <w:bCs/>
                <w:i/>
                <w:iCs/>
              </w:rPr>
              <w:t>p</w:t>
            </w:r>
          </w:p>
        </w:tc>
        <w:tc>
          <w:tcPr>
            <w:tcW w:w="251" w:type="pct"/>
            <w:tcBorders>
              <w:top w:val="single" w:sz="4" w:space="0" w:color="auto"/>
              <w:bottom w:val="single" w:sz="4" w:space="0" w:color="auto"/>
            </w:tcBorders>
          </w:tcPr>
          <w:p w14:paraId="0DB579D6" w14:textId="77777777" w:rsidR="00AC5CD5" w:rsidRPr="00AF6223" w:rsidRDefault="00AC5CD5" w:rsidP="00DC6FA9">
            <w:pPr>
              <w:ind w:left="709" w:hanging="709"/>
              <w:rPr>
                <w:rFonts w:ascii="Times New Roman" w:hAnsi="Times New Roman" w:cs="Times New Roman"/>
                <w:b/>
              </w:rPr>
            </w:pPr>
          </w:p>
          <w:p w14:paraId="060FB953" w14:textId="77777777" w:rsidR="00AC5CD5" w:rsidRPr="00AF6223" w:rsidRDefault="00AC5CD5" w:rsidP="00DC6FA9">
            <w:pPr>
              <w:ind w:left="709" w:hanging="709"/>
              <w:rPr>
                <w:rFonts w:ascii="Times New Roman" w:hAnsi="Times New Roman" w:cs="Times New Roman"/>
                <w:b/>
              </w:rPr>
            </w:pPr>
          </w:p>
          <w:p w14:paraId="24454992" w14:textId="77777777" w:rsidR="00AC5CD5" w:rsidRPr="00AF6223" w:rsidRDefault="00AC5CD5" w:rsidP="00DC6FA9">
            <w:pPr>
              <w:ind w:left="709" w:hanging="709"/>
              <w:rPr>
                <w:rFonts w:ascii="Times New Roman" w:hAnsi="Times New Roman" w:cs="Times New Roman"/>
                <w:b/>
              </w:rPr>
            </w:pPr>
            <w:r w:rsidRPr="00AF6223">
              <w:rPr>
                <w:rFonts w:ascii="Times New Roman" w:hAnsi="Times New Roman" w:cs="Times New Roman"/>
                <w:b/>
              </w:rPr>
              <w:t>n</w:t>
            </w:r>
          </w:p>
        </w:tc>
        <w:tc>
          <w:tcPr>
            <w:tcW w:w="760" w:type="pct"/>
            <w:tcBorders>
              <w:top w:val="single" w:sz="4" w:space="0" w:color="auto"/>
              <w:bottom w:val="single" w:sz="4" w:space="0" w:color="auto"/>
            </w:tcBorders>
          </w:tcPr>
          <w:p w14:paraId="11242428" w14:textId="77777777" w:rsidR="00AC5CD5" w:rsidRPr="00AF6223" w:rsidRDefault="00AC5CD5" w:rsidP="00DC6FA9">
            <w:pPr>
              <w:ind w:left="709" w:hanging="709"/>
              <w:rPr>
                <w:rFonts w:ascii="Times New Roman" w:hAnsi="Times New Roman" w:cs="Times New Roman"/>
                <w:b/>
              </w:rPr>
            </w:pPr>
            <w:r w:rsidRPr="00AF6223">
              <w:rPr>
                <w:rFonts w:ascii="Times New Roman" w:hAnsi="Times New Roman" w:cs="Times New Roman"/>
                <w:b/>
              </w:rPr>
              <w:t>Physical fatigue</w:t>
            </w:r>
            <w:r w:rsidRPr="00AF6223">
              <w:rPr>
                <w:rFonts w:ascii="Times New Roman" w:hAnsi="Times New Roman" w:cs="Times New Roman"/>
                <w:color w:val="1C1D1E"/>
                <w:shd w:val="clear" w:color="auto" w:fill="FFFFFF"/>
              </w:rPr>
              <w:t>‡</w:t>
            </w:r>
          </w:p>
          <w:p w14:paraId="328BDC43" w14:textId="77777777" w:rsidR="00AC5CD5" w:rsidRPr="00AF6223" w:rsidRDefault="00AC5CD5" w:rsidP="00DC6FA9">
            <w:pPr>
              <w:rPr>
                <w:rFonts w:ascii="Times New Roman" w:hAnsi="Times New Roman" w:cs="Times New Roman"/>
              </w:rPr>
            </w:pPr>
          </w:p>
          <w:p w14:paraId="3A8DC5FD" w14:textId="77777777" w:rsidR="00AC5CD5" w:rsidRPr="00AF6223" w:rsidRDefault="00AC5CD5" w:rsidP="00DC6FA9">
            <w:pPr>
              <w:rPr>
                <w:rFonts w:ascii="Times New Roman" w:hAnsi="Times New Roman" w:cs="Times New Roman"/>
                <w:b/>
              </w:rPr>
            </w:pPr>
            <w:r w:rsidRPr="00AF6223">
              <w:rPr>
                <w:rFonts w:ascii="Times New Roman" w:hAnsi="Times New Roman" w:cs="Times New Roman"/>
              </w:rPr>
              <w:t>Median (IQR)</w:t>
            </w:r>
          </w:p>
        </w:tc>
        <w:tc>
          <w:tcPr>
            <w:tcW w:w="317" w:type="pct"/>
            <w:tcBorders>
              <w:top w:val="single" w:sz="4" w:space="0" w:color="auto"/>
              <w:bottom w:val="single" w:sz="4" w:space="0" w:color="auto"/>
            </w:tcBorders>
          </w:tcPr>
          <w:p w14:paraId="6BF157F8" w14:textId="77777777" w:rsidR="00AC5CD5" w:rsidRPr="00AF6223" w:rsidRDefault="00AC5CD5" w:rsidP="00DC6FA9">
            <w:pPr>
              <w:rPr>
                <w:rFonts w:ascii="Times New Roman" w:hAnsi="Times New Roman" w:cs="Times New Roman"/>
                <w:i/>
              </w:rPr>
            </w:pPr>
            <w:r w:rsidRPr="00AF6223">
              <w:rPr>
                <w:rFonts w:ascii="Times New Roman" w:hAnsi="Times New Roman" w:cs="Times New Roman"/>
                <w:i/>
              </w:rPr>
              <w:t>p</w:t>
            </w:r>
          </w:p>
        </w:tc>
        <w:tc>
          <w:tcPr>
            <w:tcW w:w="316" w:type="pct"/>
            <w:tcBorders>
              <w:top w:val="single" w:sz="4" w:space="0" w:color="auto"/>
              <w:bottom w:val="single" w:sz="4" w:space="0" w:color="auto"/>
            </w:tcBorders>
          </w:tcPr>
          <w:p w14:paraId="24C8B5DD" w14:textId="77777777" w:rsidR="00AC5CD5" w:rsidRPr="00AF6223" w:rsidRDefault="00AC5CD5" w:rsidP="00DC6FA9">
            <w:pPr>
              <w:rPr>
                <w:rFonts w:ascii="Times New Roman" w:hAnsi="Times New Roman" w:cs="Times New Roman"/>
                <w:b/>
              </w:rPr>
            </w:pPr>
          </w:p>
          <w:p w14:paraId="42F5A0FF" w14:textId="77777777" w:rsidR="00AC5CD5" w:rsidRPr="00AF6223" w:rsidRDefault="00AC5CD5" w:rsidP="00DC6FA9">
            <w:pPr>
              <w:rPr>
                <w:rFonts w:ascii="Times New Roman" w:hAnsi="Times New Roman" w:cs="Times New Roman"/>
                <w:b/>
              </w:rPr>
            </w:pPr>
          </w:p>
          <w:p w14:paraId="642E3BF0" w14:textId="77777777" w:rsidR="00AC5CD5" w:rsidRPr="00AF6223" w:rsidRDefault="00AC5CD5" w:rsidP="00DC6FA9">
            <w:pPr>
              <w:rPr>
                <w:rFonts w:ascii="Times New Roman" w:hAnsi="Times New Roman" w:cs="Times New Roman"/>
                <w:b/>
              </w:rPr>
            </w:pPr>
            <w:r w:rsidRPr="00AF6223">
              <w:rPr>
                <w:rFonts w:ascii="Times New Roman" w:hAnsi="Times New Roman" w:cs="Times New Roman"/>
                <w:b/>
              </w:rPr>
              <w:t>n</w:t>
            </w:r>
          </w:p>
        </w:tc>
        <w:tc>
          <w:tcPr>
            <w:tcW w:w="887" w:type="pct"/>
            <w:tcBorders>
              <w:top w:val="single" w:sz="4" w:space="0" w:color="auto"/>
              <w:bottom w:val="single" w:sz="4" w:space="0" w:color="auto"/>
            </w:tcBorders>
          </w:tcPr>
          <w:p w14:paraId="5CBE5634" w14:textId="77777777" w:rsidR="00AC5CD5" w:rsidRPr="00AF6223" w:rsidRDefault="00AC5CD5" w:rsidP="00DC6FA9">
            <w:pPr>
              <w:rPr>
                <w:rFonts w:ascii="Times New Roman" w:hAnsi="Times New Roman" w:cs="Times New Roman"/>
                <w:b/>
              </w:rPr>
            </w:pPr>
            <w:r w:rsidRPr="00AF6223">
              <w:rPr>
                <w:rFonts w:ascii="Times New Roman" w:hAnsi="Times New Roman" w:cs="Times New Roman"/>
                <w:b/>
              </w:rPr>
              <w:t>Perceptual fatigue</w:t>
            </w:r>
            <w:r w:rsidRPr="00AF6223">
              <w:rPr>
                <w:rFonts w:ascii="Times New Roman" w:hAnsi="Times New Roman" w:cs="Times New Roman"/>
                <w:bCs/>
              </w:rPr>
              <w:t>§</w:t>
            </w:r>
          </w:p>
          <w:p w14:paraId="0CFDF7F0"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 xml:space="preserve"> </w:t>
            </w:r>
          </w:p>
          <w:p w14:paraId="061D6D03" w14:textId="77777777" w:rsidR="00AC5CD5" w:rsidRPr="00AF6223" w:rsidRDefault="00AC5CD5" w:rsidP="00DC6FA9">
            <w:pPr>
              <w:rPr>
                <w:rFonts w:ascii="Times New Roman" w:hAnsi="Times New Roman" w:cs="Times New Roman"/>
                <w:b/>
              </w:rPr>
            </w:pPr>
            <w:r w:rsidRPr="00AF6223">
              <w:rPr>
                <w:rFonts w:ascii="Times New Roman" w:hAnsi="Times New Roman" w:cs="Times New Roman"/>
              </w:rPr>
              <w:t>Median (IQR)</w:t>
            </w:r>
          </w:p>
        </w:tc>
        <w:tc>
          <w:tcPr>
            <w:tcW w:w="317" w:type="pct"/>
            <w:tcBorders>
              <w:top w:val="single" w:sz="4" w:space="0" w:color="auto"/>
              <w:bottom w:val="single" w:sz="4" w:space="0" w:color="auto"/>
            </w:tcBorders>
          </w:tcPr>
          <w:p w14:paraId="31EBAFC2" w14:textId="77777777" w:rsidR="00AC5CD5" w:rsidRPr="00AF6223" w:rsidRDefault="00AC5CD5" w:rsidP="00DC6FA9">
            <w:pPr>
              <w:jc w:val="center"/>
              <w:rPr>
                <w:rFonts w:ascii="Times New Roman" w:hAnsi="Times New Roman" w:cs="Times New Roman"/>
                <w:i/>
              </w:rPr>
            </w:pPr>
            <w:r w:rsidRPr="00AF6223">
              <w:rPr>
                <w:rFonts w:ascii="Times New Roman" w:hAnsi="Times New Roman" w:cs="Times New Roman"/>
                <w:i/>
              </w:rPr>
              <w:t>p</w:t>
            </w:r>
          </w:p>
        </w:tc>
      </w:tr>
      <w:tr w:rsidR="00AC5CD5" w:rsidRPr="00AF6223" w14:paraId="30F3144A" w14:textId="77777777" w:rsidTr="00DC6FA9">
        <w:tc>
          <w:tcPr>
            <w:tcW w:w="884" w:type="pct"/>
            <w:tcBorders>
              <w:top w:val="single" w:sz="4" w:space="0" w:color="auto"/>
            </w:tcBorders>
          </w:tcPr>
          <w:p w14:paraId="7281BBCA"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Total sample</w:t>
            </w:r>
            <w:r w:rsidRPr="00AF6223">
              <w:rPr>
                <w:rFonts w:ascii="Times New Roman" w:hAnsi="Times New Roman" w:cs="Times New Roman"/>
              </w:rPr>
              <w:br/>
            </w:r>
          </w:p>
        </w:tc>
        <w:tc>
          <w:tcPr>
            <w:tcW w:w="253" w:type="pct"/>
            <w:tcBorders>
              <w:top w:val="single" w:sz="4" w:space="0" w:color="auto"/>
            </w:tcBorders>
          </w:tcPr>
          <w:p w14:paraId="760E26A5"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131</w:t>
            </w:r>
          </w:p>
        </w:tc>
        <w:tc>
          <w:tcPr>
            <w:tcW w:w="696" w:type="pct"/>
            <w:tcBorders>
              <w:top w:val="single" w:sz="4" w:space="0" w:color="auto"/>
            </w:tcBorders>
          </w:tcPr>
          <w:p w14:paraId="17ED884C"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10.0 (6.0–25.0)</w:t>
            </w:r>
          </w:p>
        </w:tc>
        <w:tc>
          <w:tcPr>
            <w:tcW w:w="320" w:type="pct"/>
            <w:tcBorders>
              <w:top w:val="single" w:sz="4" w:space="0" w:color="auto"/>
            </w:tcBorders>
          </w:tcPr>
          <w:p w14:paraId="0E9284EF" w14:textId="77777777" w:rsidR="00AC5CD5" w:rsidRPr="00AF6223" w:rsidRDefault="00AC5CD5" w:rsidP="00DC6FA9">
            <w:pPr>
              <w:rPr>
                <w:rFonts w:ascii="Times New Roman" w:hAnsi="Times New Roman" w:cs="Times New Roman"/>
              </w:rPr>
            </w:pPr>
          </w:p>
        </w:tc>
        <w:tc>
          <w:tcPr>
            <w:tcW w:w="251" w:type="pct"/>
            <w:tcBorders>
              <w:top w:val="single" w:sz="4" w:space="0" w:color="auto"/>
            </w:tcBorders>
          </w:tcPr>
          <w:p w14:paraId="26027694"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132</w:t>
            </w:r>
          </w:p>
        </w:tc>
        <w:tc>
          <w:tcPr>
            <w:tcW w:w="760" w:type="pct"/>
            <w:tcBorders>
              <w:top w:val="single" w:sz="4" w:space="0" w:color="auto"/>
            </w:tcBorders>
          </w:tcPr>
          <w:p w14:paraId="478BD69E"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6.0 (3.0–13.0)</w:t>
            </w:r>
          </w:p>
        </w:tc>
        <w:tc>
          <w:tcPr>
            <w:tcW w:w="317" w:type="pct"/>
            <w:tcBorders>
              <w:top w:val="single" w:sz="4" w:space="0" w:color="auto"/>
            </w:tcBorders>
          </w:tcPr>
          <w:p w14:paraId="5AB556D8"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w:t>
            </w:r>
          </w:p>
        </w:tc>
        <w:tc>
          <w:tcPr>
            <w:tcW w:w="316" w:type="pct"/>
            <w:tcBorders>
              <w:top w:val="single" w:sz="4" w:space="0" w:color="auto"/>
            </w:tcBorders>
          </w:tcPr>
          <w:p w14:paraId="79D18870"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131</w:t>
            </w:r>
          </w:p>
        </w:tc>
        <w:tc>
          <w:tcPr>
            <w:tcW w:w="887" w:type="pct"/>
            <w:tcBorders>
              <w:top w:val="single" w:sz="4" w:space="0" w:color="auto"/>
            </w:tcBorders>
          </w:tcPr>
          <w:p w14:paraId="766C2712"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4.0 (3.0–12.0)</w:t>
            </w:r>
          </w:p>
        </w:tc>
        <w:tc>
          <w:tcPr>
            <w:tcW w:w="317" w:type="pct"/>
            <w:tcBorders>
              <w:top w:val="single" w:sz="4" w:space="0" w:color="auto"/>
            </w:tcBorders>
          </w:tcPr>
          <w:p w14:paraId="2E23DD71"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w:t>
            </w:r>
          </w:p>
        </w:tc>
      </w:tr>
      <w:tr w:rsidR="00AC5CD5" w:rsidRPr="00AF6223" w14:paraId="7F0C0A86" w14:textId="77777777" w:rsidTr="00DC6FA9">
        <w:tc>
          <w:tcPr>
            <w:tcW w:w="884" w:type="pct"/>
          </w:tcPr>
          <w:p w14:paraId="785E255C" w14:textId="77777777" w:rsidR="00AC5CD5" w:rsidRPr="00AF6223" w:rsidRDefault="00AC5CD5" w:rsidP="00DC6FA9">
            <w:pPr>
              <w:ind w:left="709" w:hanging="709"/>
              <w:rPr>
                <w:rFonts w:ascii="Times New Roman" w:hAnsi="Times New Roman" w:cs="Times New Roman"/>
              </w:rPr>
            </w:pPr>
            <w:r w:rsidRPr="00AF6223">
              <w:rPr>
                <w:rFonts w:ascii="Times New Roman" w:hAnsi="Times New Roman" w:cs="Times New Roman"/>
              </w:rPr>
              <w:t xml:space="preserve">Age group </w:t>
            </w:r>
          </w:p>
          <w:p w14:paraId="4ECC2964" w14:textId="77777777" w:rsidR="00AC5CD5" w:rsidRPr="00AF6223" w:rsidRDefault="00AC5CD5" w:rsidP="00DC6FA9">
            <w:pPr>
              <w:ind w:left="709" w:hanging="709"/>
              <w:rPr>
                <w:rFonts w:ascii="Times New Roman" w:hAnsi="Times New Roman" w:cs="Times New Roman"/>
              </w:rPr>
            </w:pPr>
            <w:r w:rsidRPr="00AF6223">
              <w:rPr>
                <w:rFonts w:ascii="Times New Roman" w:hAnsi="Times New Roman" w:cs="Times New Roman"/>
              </w:rPr>
              <w:t xml:space="preserve">    40–59 years</w:t>
            </w:r>
          </w:p>
          <w:p w14:paraId="095CBB9F" w14:textId="77777777" w:rsidR="00AC5CD5" w:rsidRPr="00AF6223" w:rsidRDefault="00AC5CD5" w:rsidP="00DC6FA9">
            <w:pPr>
              <w:ind w:left="709" w:hanging="709"/>
              <w:rPr>
                <w:rFonts w:ascii="Times New Roman" w:hAnsi="Times New Roman" w:cs="Times New Roman"/>
              </w:rPr>
            </w:pPr>
            <w:r w:rsidRPr="00AF6223">
              <w:rPr>
                <w:rFonts w:ascii="Times New Roman" w:hAnsi="Times New Roman" w:cs="Times New Roman"/>
              </w:rPr>
              <w:t xml:space="preserve">    60–79 years</w:t>
            </w:r>
          </w:p>
          <w:p w14:paraId="45967184" w14:textId="77777777" w:rsidR="00AC5CD5" w:rsidRPr="00AF6223" w:rsidRDefault="00AC5CD5" w:rsidP="00DC6FA9">
            <w:pPr>
              <w:ind w:left="709" w:hanging="709"/>
              <w:rPr>
                <w:rFonts w:ascii="Times New Roman" w:hAnsi="Times New Roman" w:cs="Times New Roman"/>
              </w:rPr>
            </w:pPr>
          </w:p>
        </w:tc>
        <w:tc>
          <w:tcPr>
            <w:tcW w:w="253" w:type="pct"/>
          </w:tcPr>
          <w:p w14:paraId="378DBBFB" w14:textId="77777777" w:rsidR="00AC5CD5" w:rsidRPr="00AF6223" w:rsidRDefault="00AC5CD5" w:rsidP="00DC6FA9">
            <w:pPr>
              <w:rPr>
                <w:rFonts w:ascii="Times New Roman" w:hAnsi="Times New Roman" w:cs="Times New Roman"/>
              </w:rPr>
            </w:pPr>
          </w:p>
          <w:p w14:paraId="53715CA8"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66</w:t>
            </w:r>
          </w:p>
          <w:p w14:paraId="3EFC7605"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65</w:t>
            </w:r>
          </w:p>
        </w:tc>
        <w:tc>
          <w:tcPr>
            <w:tcW w:w="696" w:type="pct"/>
          </w:tcPr>
          <w:p w14:paraId="76486140" w14:textId="77777777" w:rsidR="00AC5CD5" w:rsidRPr="00AF6223" w:rsidRDefault="00AC5CD5" w:rsidP="00DC6FA9">
            <w:pPr>
              <w:rPr>
                <w:rFonts w:ascii="Times New Roman" w:hAnsi="Times New Roman" w:cs="Times New Roman"/>
              </w:rPr>
            </w:pPr>
          </w:p>
          <w:p w14:paraId="51C7C05F"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11.0 (7.8–16.0)</w:t>
            </w:r>
            <w:r w:rsidRPr="00AF6223">
              <w:rPr>
                <w:rFonts w:ascii="Times New Roman" w:hAnsi="Times New Roman" w:cs="Times New Roman"/>
              </w:rPr>
              <w:br/>
              <w:t xml:space="preserve">  8.0 (7.0-12.0)</w:t>
            </w:r>
          </w:p>
        </w:tc>
        <w:tc>
          <w:tcPr>
            <w:tcW w:w="320" w:type="pct"/>
          </w:tcPr>
          <w:p w14:paraId="772BDA8B" w14:textId="6A348B17" w:rsidR="00AC5CD5" w:rsidRPr="00AF6223" w:rsidRDefault="00AC5CD5" w:rsidP="00DC6FA9">
            <w:pPr>
              <w:rPr>
                <w:rFonts w:ascii="Times New Roman" w:hAnsi="Times New Roman" w:cs="Times New Roman"/>
              </w:rPr>
            </w:pPr>
            <w:r w:rsidRPr="00AF6223">
              <w:rPr>
                <w:rFonts w:ascii="Times New Roman" w:hAnsi="Times New Roman" w:cs="Times New Roman"/>
              </w:rPr>
              <w:t>.021</w:t>
            </w:r>
          </w:p>
        </w:tc>
        <w:tc>
          <w:tcPr>
            <w:tcW w:w="251" w:type="pct"/>
          </w:tcPr>
          <w:p w14:paraId="686C051F" w14:textId="77777777" w:rsidR="00AC5CD5" w:rsidRPr="00AF6223" w:rsidRDefault="00AC5CD5" w:rsidP="00DC6FA9">
            <w:pPr>
              <w:rPr>
                <w:rFonts w:ascii="Times New Roman" w:hAnsi="Times New Roman" w:cs="Times New Roman"/>
              </w:rPr>
            </w:pPr>
          </w:p>
          <w:p w14:paraId="130D7591"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 xml:space="preserve">  66</w:t>
            </w:r>
          </w:p>
          <w:p w14:paraId="06640675"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 xml:space="preserve">  66</w:t>
            </w:r>
          </w:p>
        </w:tc>
        <w:tc>
          <w:tcPr>
            <w:tcW w:w="760" w:type="pct"/>
          </w:tcPr>
          <w:p w14:paraId="4658749F" w14:textId="77777777" w:rsidR="00AC5CD5" w:rsidRPr="00AF6223" w:rsidRDefault="00AC5CD5" w:rsidP="00DC6FA9">
            <w:pPr>
              <w:rPr>
                <w:rFonts w:ascii="Times New Roman" w:hAnsi="Times New Roman" w:cs="Times New Roman"/>
              </w:rPr>
            </w:pPr>
          </w:p>
          <w:p w14:paraId="4A7EC17E"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6.0 (4.0–8.3)</w:t>
            </w:r>
          </w:p>
          <w:p w14:paraId="7BD1CE6B"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5.0 (4.0–7.0)</w:t>
            </w:r>
          </w:p>
        </w:tc>
        <w:tc>
          <w:tcPr>
            <w:tcW w:w="317" w:type="pct"/>
          </w:tcPr>
          <w:p w14:paraId="3AE8E24C" w14:textId="7CC8F3E1" w:rsidR="00AC5CD5" w:rsidRPr="00AF6223" w:rsidRDefault="00AC5CD5" w:rsidP="00DC6FA9">
            <w:pPr>
              <w:rPr>
                <w:rFonts w:ascii="Times New Roman" w:hAnsi="Times New Roman" w:cs="Times New Roman"/>
              </w:rPr>
            </w:pPr>
            <w:r w:rsidRPr="00AF6223">
              <w:rPr>
                <w:rFonts w:ascii="Times New Roman" w:hAnsi="Times New Roman" w:cs="Times New Roman"/>
              </w:rPr>
              <w:t>.089</w:t>
            </w:r>
          </w:p>
        </w:tc>
        <w:tc>
          <w:tcPr>
            <w:tcW w:w="316" w:type="pct"/>
          </w:tcPr>
          <w:p w14:paraId="133E482B" w14:textId="77777777" w:rsidR="00AC5CD5" w:rsidRPr="00AF6223" w:rsidRDefault="00AC5CD5" w:rsidP="00DC6FA9">
            <w:pPr>
              <w:rPr>
                <w:rFonts w:ascii="Times New Roman" w:hAnsi="Times New Roman" w:cs="Times New Roman"/>
              </w:rPr>
            </w:pPr>
          </w:p>
          <w:p w14:paraId="576342D5"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66</w:t>
            </w:r>
          </w:p>
          <w:p w14:paraId="1607BB79"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65</w:t>
            </w:r>
          </w:p>
        </w:tc>
        <w:tc>
          <w:tcPr>
            <w:tcW w:w="887" w:type="pct"/>
          </w:tcPr>
          <w:p w14:paraId="41AFDF7B" w14:textId="77777777" w:rsidR="00AC5CD5" w:rsidRPr="00AF6223" w:rsidRDefault="00AC5CD5" w:rsidP="00DC6FA9">
            <w:pPr>
              <w:rPr>
                <w:rFonts w:ascii="Times New Roman" w:hAnsi="Times New Roman" w:cs="Times New Roman"/>
              </w:rPr>
            </w:pPr>
          </w:p>
          <w:p w14:paraId="131D5950"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4.5 (3.0–7.0)</w:t>
            </w:r>
          </w:p>
          <w:p w14:paraId="67F80D8E"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3.0 (3.0–5.0)</w:t>
            </w:r>
          </w:p>
        </w:tc>
        <w:tc>
          <w:tcPr>
            <w:tcW w:w="317" w:type="pct"/>
          </w:tcPr>
          <w:p w14:paraId="322CE2F8" w14:textId="4440E89D" w:rsidR="00AC5CD5" w:rsidRPr="00AF6223" w:rsidRDefault="00AC5CD5" w:rsidP="00DC6FA9">
            <w:pPr>
              <w:rPr>
                <w:rFonts w:ascii="Times New Roman" w:hAnsi="Times New Roman" w:cs="Times New Roman"/>
              </w:rPr>
            </w:pPr>
            <w:r w:rsidRPr="00AF6223">
              <w:rPr>
                <w:rFonts w:ascii="Times New Roman" w:hAnsi="Times New Roman" w:cs="Times New Roman"/>
              </w:rPr>
              <w:t>.001</w:t>
            </w:r>
          </w:p>
        </w:tc>
      </w:tr>
      <w:tr w:rsidR="00AC5CD5" w:rsidRPr="00AF6223" w14:paraId="501712C3" w14:textId="77777777" w:rsidTr="00DC6FA9">
        <w:tc>
          <w:tcPr>
            <w:tcW w:w="884" w:type="pct"/>
          </w:tcPr>
          <w:p w14:paraId="0BFCACFF"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Gender</w:t>
            </w:r>
            <w:r w:rsidRPr="00AF6223">
              <w:rPr>
                <w:rFonts w:ascii="Times New Roman" w:hAnsi="Times New Roman" w:cs="Times New Roman"/>
              </w:rPr>
              <w:br/>
              <w:t xml:space="preserve">   Male</w:t>
            </w:r>
          </w:p>
          <w:p w14:paraId="77855EEB"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 xml:space="preserve">   Female</w:t>
            </w:r>
          </w:p>
          <w:p w14:paraId="5297449F" w14:textId="77777777" w:rsidR="00AC5CD5" w:rsidRPr="00AF6223" w:rsidRDefault="00AC5CD5" w:rsidP="00DC6FA9">
            <w:pPr>
              <w:rPr>
                <w:rFonts w:ascii="Times New Roman" w:hAnsi="Times New Roman" w:cs="Times New Roman"/>
              </w:rPr>
            </w:pPr>
          </w:p>
        </w:tc>
        <w:tc>
          <w:tcPr>
            <w:tcW w:w="253" w:type="pct"/>
          </w:tcPr>
          <w:p w14:paraId="10306D4B" w14:textId="77777777" w:rsidR="00AC5CD5" w:rsidRPr="00AF6223" w:rsidRDefault="00AC5CD5" w:rsidP="00DC6FA9">
            <w:pPr>
              <w:rPr>
                <w:rFonts w:ascii="Times New Roman" w:hAnsi="Times New Roman" w:cs="Times New Roman"/>
              </w:rPr>
            </w:pPr>
          </w:p>
          <w:p w14:paraId="2CDD8E72"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81</w:t>
            </w:r>
          </w:p>
          <w:p w14:paraId="4AAE67BB"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50</w:t>
            </w:r>
          </w:p>
        </w:tc>
        <w:tc>
          <w:tcPr>
            <w:tcW w:w="696" w:type="pct"/>
          </w:tcPr>
          <w:p w14:paraId="1FCE533E" w14:textId="77777777" w:rsidR="00AC5CD5" w:rsidRPr="00AF6223" w:rsidRDefault="00AC5CD5" w:rsidP="00DC6FA9">
            <w:pPr>
              <w:rPr>
                <w:rFonts w:ascii="Times New Roman" w:hAnsi="Times New Roman" w:cs="Times New Roman"/>
              </w:rPr>
            </w:pPr>
          </w:p>
          <w:p w14:paraId="495C30FD"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9.0 (7.0–13.0)</w:t>
            </w:r>
            <w:r w:rsidRPr="00AF6223">
              <w:rPr>
                <w:rFonts w:ascii="Times New Roman" w:hAnsi="Times New Roman" w:cs="Times New Roman"/>
              </w:rPr>
              <w:br/>
              <w:t>11.0 (7.0–13.3)</w:t>
            </w:r>
          </w:p>
        </w:tc>
        <w:tc>
          <w:tcPr>
            <w:tcW w:w="320" w:type="pct"/>
          </w:tcPr>
          <w:p w14:paraId="70D02DFA" w14:textId="09289BD7" w:rsidR="00AC5CD5" w:rsidRPr="00AF6223" w:rsidRDefault="00AC5CD5" w:rsidP="00DC6FA9">
            <w:pPr>
              <w:rPr>
                <w:rFonts w:ascii="Times New Roman" w:hAnsi="Times New Roman" w:cs="Times New Roman"/>
              </w:rPr>
            </w:pPr>
            <w:r w:rsidRPr="00AF6223">
              <w:rPr>
                <w:rFonts w:ascii="Times New Roman" w:hAnsi="Times New Roman" w:cs="Times New Roman"/>
              </w:rPr>
              <w:t>.65</w:t>
            </w:r>
          </w:p>
        </w:tc>
        <w:tc>
          <w:tcPr>
            <w:tcW w:w="251" w:type="pct"/>
          </w:tcPr>
          <w:p w14:paraId="7D80C860"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br/>
              <w:t xml:space="preserve">  81</w:t>
            </w:r>
            <w:r w:rsidRPr="00AF6223">
              <w:rPr>
                <w:rFonts w:ascii="Times New Roman" w:hAnsi="Times New Roman" w:cs="Times New Roman"/>
              </w:rPr>
              <w:br/>
              <w:t xml:space="preserve">  51</w:t>
            </w:r>
          </w:p>
        </w:tc>
        <w:tc>
          <w:tcPr>
            <w:tcW w:w="760" w:type="pct"/>
          </w:tcPr>
          <w:p w14:paraId="5094151E" w14:textId="77777777" w:rsidR="00AC5CD5" w:rsidRPr="00AF6223" w:rsidRDefault="00AC5CD5" w:rsidP="00DC6FA9">
            <w:pPr>
              <w:rPr>
                <w:rFonts w:ascii="Times New Roman" w:hAnsi="Times New Roman" w:cs="Times New Roman"/>
              </w:rPr>
            </w:pPr>
          </w:p>
          <w:p w14:paraId="5BFAFEAE"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6.0 (4.0–8.0)</w:t>
            </w:r>
          </w:p>
          <w:p w14:paraId="470950CC"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6.0 (4.0–8.0)</w:t>
            </w:r>
          </w:p>
        </w:tc>
        <w:tc>
          <w:tcPr>
            <w:tcW w:w="317" w:type="pct"/>
          </w:tcPr>
          <w:p w14:paraId="4B6D780D" w14:textId="75EF418C" w:rsidR="00AC5CD5" w:rsidRPr="00AF6223" w:rsidRDefault="00AC5CD5" w:rsidP="00DC6FA9">
            <w:pPr>
              <w:rPr>
                <w:rFonts w:ascii="Times New Roman" w:hAnsi="Times New Roman" w:cs="Times New Roman"/>
              </w:rPr>
            </w:pPr>
            <w:r w:rsidRPr="00AF6223">
              <w:rPr>
                <w:rFonts w:ascii="Times New Roman" w:hAnsi="Times New Roman" w:cs="Times New Roman"/>
              </w:rPr>
              <w:t>.90</w:t>
            </w:r>
          </w:p>
        </w:tc>
        <w:tc>
          <w:tcPr>
            <w:tcW w:w="316" w:type="pct"/>
          </w:tcPr>
          <w:p w14:paraId="41A371AD" w14:textId="77777777" w:rsidR="00AC5CD5" w:rsidRPr="00AF6223" w:rsidRDefault="00AC5CD5" w:rsidP="00DC6FA9">
            <w:pPr>
              <w:rPr>
                <w:rFonts w:ascii="Times New Roman" w:hAnsi="Times New Roman" w:cs="Times New Roman"/>
              </w:rPr>
            </w:pPr>
          </w:p>
          <w:p w14:paraId="364CC35A"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80</w:t>
            </w:r>
          </w:p>
          <w:p w14:paraId="39EF34CE"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50</w:t>
            </w:r>
          </w:p>
        </w:tc>
        <w:tc>
          <w:tcPr>
            <w:tcW w:w="887" w:type="pct"/>
          </w:tcPr>
          <w:p w14:paraId="28C985E6" w14:textId="77777777" w:rsidR="00AC5CD5" w:rsidRPr="00AF6223" w:rsidRDefault="00AC5CD5" w:rsidP="00DC6FA9">
            <w:pPr>
              <w:rPr>
                <w:rFonts w:ascii="Times New Roman" w:hAnsi="Times New Roman" w:cs="Times New Roman"/>
              </w:rPr>
            </w:pPr>
          </w:p>
          <w:p w14:paraId="562291D5"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4.0 (3.0–5.5.0)</w:t>
            </w:r>
          </w:p>
          <w:p w14:paraId="07418AF3"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4.0 (3.0–6.0)</w:t>
            </w:r>
          </w:p>
        </w:tc>
        <w:tc>
          <w:tcPr>
            <w:tcW w:w="317" w:type="pct"/>
          </w:tcPr>
          <w:p w14:paraId="787C3556" w14:textId="76B28BC5" w:rsidR="00AC5CD5" w:rsidRPr="00AF6223" w:rsidRDefault="00AC5CD5" w:rsidP="00DC6FA9">
            <w:pPr>
              <w:rPr>
                <w:rFonts w:ascii="Times New Roman" w:hAnsi="Times New Roman" w:cs="Times New Roman"/>
              </w:rPr>
            </w:pPr>
            <w:r w:rsidRPr="00AF6223">
              <w:rPr>
                <w:rFonts w:ascii="Times New Roman" w:hAnsi="Times New Roman" w:cs="Times New Roman"/>
              </w:rPr>
              <w:t>.31</w:t>
            </w:r>
          </w:p>
        </w:tc>
      </w:tr>
      <w:tr w:rsidR="00AC5CD5" w:rsidRPr="00AF6223" w14:paraId="4553F290" w14:textId="77777777" w:rsidTr="00DC6FA9">
        <w:tc>
          <w:tcPr>
            <w:tcW w:w="884" w:type="pct"/>
          </w:tcPr>
          <w:p w14:paraId="203799AF"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Dukes cancer stage</w:t>
            </w:r>
            <w:r w:rsidRPr="00AF6223">
              <w:rPr>
                <w:rFonts w:ascii="Times New Roman" w:hAnsi="Times New Roman" w:cs="Times New Roman"/>
              </w:rPr>
              <w:br/>
              <w:t xml:space="preserve">   Dukes A </w:t>
            </w:r>
          </w:p>
          <w:p w14:paraId="100F960F"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 xml:space="preserve">   Dukes B</w:t>
            </w:r>
          </w:p>
          <w:p w14:paraId="40FC7BDD"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 xml:space="preserve">   Dukes C</w:t>
            </w:r>
          </w:p>
          <w:p w14:paraId="3128B2E4" w14:textId="77777777" w:rsidR="00AC5CD5" w:rsidRPr="00AF6223" w:rsidRDefault="00AC5CD5" w:rsidP="00DC6FA9">
            <w:pPr>
              <w:rPr>
                <w:rFonts w:ascii="Times New Roman" w:hAnsi="Times New Roman" w:cs="Times New Roman"/>
              </w:rPr>
            </w:pPr>
          </w:p>
        </w:tc>
        <w:tc>
          <w:tcPr>
            <w:tcW w:w="253" w:type="pct"/>
          </w:tcPr>
          <w:p w14:paraId="016393FF" w14:textId="77777777" w:rsidR="00AC5CD5" w:rsidRPr="00AF6223" w:rsidRDefault="00AC5CD5" w:rsidP="00DC6FA9">
            <w:pPr>
              <w:rPr>
                <w:rFonts w:ascii="Times New Roman" w:hAnsi="Times New Roman" w:cs="Times New Roman"/>
              </w:rPr>
            </w:pPr>
          </w:p>
          <w:p w14:paraId="643155D5"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38</w:t>
            </w:r>
          </w:p>
          <w:p w14:paraId="53B6AF0F"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45</w:t>
            </w:r>
          </w:p>
          <w:p w14:paraId="2266C039"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48</w:t>
            </w:r>
          </w:p>
        </w:tc>
        <w:tc>
          <w:tcPr>
            <w:tcW w:w="696" w:type="pct"/>
          </w:tcPr>
          <w:p w14:paraId="5AE90227" w14:textId="77777777" w:rsidR="00AC5CD5" w:rsidRPr="00AF6223" w:rsidRDefault="00AC5CD5" w:rsidP="00DC6FA9">
            <w:pPr>
              <w:rPr>
                <w:rFonts w:ascii="Times New Roman" w:hAnsi="Times New Roman" w:cs="Times New Roman"/>
              </w:rPr>
            </w:pPr>
          </w:p>
          <w:p w14:paraId="38047BE5"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8.0 (7.0–12.0)</w:t>
            </w:r>
          </w:p>
          <w:p w14:paraId="1F11BEFC"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9.0 (6.0–12.0)</w:t>
            </w:r>
          </w:p>
          <w:p w14:paraId="06D88545"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12.0 (8.3–16.0)</w:t>
            </w:r>
          </w:p>
        </w:tc>
        <w:tc>
          <w:tcPr>
            <w:tcW w:w="320" w:type="pct"/>
          </w:tcPr>
          <w:p w14:paraId="3B7D52A0" w14:textId="3AA904C5" w:rsidR="00AC5CD5" w:rsidRPr="00AF6223" w:rsidRDefault="00AC5CD5" w:rsidP="00DC6FA9">
            <w:pPr>
              <w:rPr>
                <w:rFonts w:ascii="Times New Roman" w:hAnsi="Times New Roman" w:cs="Times New Roman"/>
              </w:rPr>
            </w:pPr>
            <w:r w:rsidRPr="00AF6223">
              <w:rPr>
                <w:rFonts w:ascii="Times New Roman" w:hAnsi="Times New Roman" w:cs="Times New Roman"/>
              </w:rPr>
              <w:t>.014</w:t>
            </w:r>
          </w:p>
        </w:tc>
        <w:tc>
          <w:tcPr>
            <w:tcW w:w="251" w:type="pct"/>
          </w:tcPr>
          <w:p w14:paraId="51D7A48F" w14:textId="77777777" w:rsidR="00AC5CD5" w:rsidRPr="00AF6223" w:rsidRDefault="00AC5CD5" w:rsidP="00DC6FA9">
            <w:pPr>
              <w:rPr>
                <w:rFonts w:ascii="Times New Roman" w:hAnsi="Times New Roman" w:cs="Times New Roman"/>
              </w:rPr>
            </w:pPr>
          </w:p>
          <w:p w14:paraId="58D0D305"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 xml:space="preserve">  38</w:t>
            </w:r>
            <w:r w:rsidRPr="00AF6223">
              <w:rPr>
                <w:rFonts w:ascii="Times New Roman" w:hAnsi="Times New Roman" w:cs="Times New Roman"/>
              </w:rPr>
              <w:br/>
              <w:t xml:space="preserve">  46</w:t>
            </w:r>
            <w:r w:rsidRPr="00AF6223">
              <w:rPr>
                <w:rFonts w:ascii="Times New Roman" w:hAnsi="Times New Roman" w:cs="Times New Roman"/>
              </w:rPr>
              <w:br/>
              <w:t xml:space="preserve">  48</w:t>
            </w:r>
          </w:p>
        </w:tc>
        <w:tc>
          <w:tcPr>
            <w:tcW w:w="760" w:type="pct"/>
          </w:tcPr>
          <w:p w14:paraId="5E3C552F" w14:textId="77777777" w:rsidR="00AC5CD5" w:rsidRPr="00AF6223" w:rsidRDefault="00AC5CD5" w:rsidP="00DC6FA9">
            <w:pPr>
              <w:rPr>
                <w:rFonts w:ascii="Times New Roman" w:hAnsi="Times New Roman" w:cs="Times New Roman"/>
              </w:rPr>
            </w:pPr>
          </w:p>
          <w:p w14:paraId="4B9CDB44"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5.0 (4.0–7.3)</w:t>
            </w:r>
          </w:p>
          <w:p w14:paraId="5B94AED2"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5.0 (4.0–7.3)</w:t>
            </w:r>
          </w:p>
          <w:p w14:paraId="72039670"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7.0 (5.0–9.0)</w:t>
            </w:r>
          </w:p>
        </w:tc>
        <w:tc>
          <w:tcPr>
            <w:tcW w:w="317" w:type="pct"/>
          </w:tcPr>
          <w:p w14:paraId="0EAF32F6" w14:textId="0128CB51" w:rsidR="00AC5CD5" w:rsidRPr="00AF6223" w:rsidRDefault="00AC5CD5" w:rsidP="00DC6FA9">
            <w:pPr>
              <w:rPr>
                <w:rFonts w:ascii="Times New Roman" w:hAnsi="Times New Roman" w:cs="Times New Roman"/>
              </w:rPr>
            </w:pPr>
            <w:r w:rsidRPr="00AF6223">
              <w:rPr>
                <w:rFonts w:ascii="Times New Roman" w:hAnsi="Times New Roman" w:cs="Times New Roman"/>
              </w:rPr>
              <w:t>.028</w:t>
            </w:r>
          </w:p>
        </w:tc>
        <w:tc>
          <w:tcPr>
            <w:tcW w:w="316" w:type="pct"/>
          </w:tcPr>
          <w:p w14:paraId="7242CCF9" w14:textId="77777777" w:rsidR="00AC5CD5" w:rsidRPr="00AF6223" w:rsidRDefault="00AC5CD5" w:rsidP="00DC6FA9">
            <w:pPr>
              <w:rPr>
                <w:rFonts w:ascii="Times New Roman" w:hAnsi="Times New Roman" w:cs="Times New Roman"/>
              </w:rPr>
            </w:pPr>
          </w:p>
          <w:p w14:paraId="07BE62D9"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38</w:t>
            </w:r>
          </w:p>
          <w:p w14:paraId="2DE2D202"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45</w:t>
            </w:r>
          </w:p>
          <w:p w14:paraId="719F72E3"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48</w:t>
            </w:r>
          </w:p>
        </w:tc>
        <w:tc>
          <w:tcPr>
            <w:tcW w:w="887" w:type="pct"/>
          </w:tcPr>
          <w:p w14:paraId="0D075858" w14:textId="77777777" w:rsidR="00AC5CD5" w:rsidRPr="00AF6223" w:rsidRDefault="00AC5CD5" w:rsidP="00DC6FA9">
            <w:pPr>
              <w:rPr>
                <w:rFonts w:ascii="Times New Roman" w:hAnsi="Times New Roman" w:cs="Times New Roman"/>
              </w:rPr>
            </w:pPr>
          </w:p>
          <w:p w14:paraId="6DD4CE68"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3.0 (3.0–5.0)</w:t>
            </w:r>
          </w:p>
          <w:p w14:paraId="17FF4C97"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3.0 (3.0–5.0)</w:t>
            </w:r>
          </w:p>
          <w:p w14:paraId="382A0A68"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5.0 (3.0–7.0)</w:t>
            </w:r>
          </w:p>
        </w:tc>
        <w:tc>
          <w:tcPr>
            <w:tcW w:w="317" w:type="pct"/>
          </w:tcPr>
          <w:p w14:paraId="3FDE118C" w14:textId="150C9C6C" w:rsidR="00AC5CD5" w:rsidRPr="00AF6223" w:rsidRDefault="00AC5CD5" w:rsidP="00DC6FA9">
            <w:pPr>
              <w:rPr>
                <w:rFonts w:ascii="Times New Roman" w:hAnsi="Times New Roman" w:cs="Times New Roman"/>
              </w:rPr>
            </w:pPr>
            <w:r w:rsidRPr="00AF6223">
              <w:rPr>
                <w:rFonts w:ascii="Times New Roman" w:hAnsi="Times New Roman" w:cs="Times New Roman"/>
              </w:rPr>
              <w:t>.011</w:t>
            </w:r>
          </w:p>
        </w:tc>
      </w:tr>
      <w:tr w:rsidR="00AC5CD5" w:rsidRPr="00AF6223" w14:paraId="70D610AD" w14:textId="77777777" w:rsidTr="00DC6FA9">
        <w:tc>
          <w:tcPr>
            <w:tcW w:w="884" w:type="pct"/>
          </w:tcPr>
          <w:p w14:paraId="408D5BD3"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Treatment modality</w:t>
            </w:r>
          </w:p>
          <w:p w14:paraId="0A087B82"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 xml:space="preserve">   Surgery only</w:t>
            </w:r>
          </w:p>
          <w:p w14:paraId="0276D324"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 xml:space="preserve">   Neoadjuvant</w:t>
            </w:r>
            <w:r w:rsidRPr="00AF6223">
              <w:rPr>
                <w:rFonts w:ascii="Times New Roman" w:hAnsi="Times New Roman" w:cs="Times New Roman"/>
              </w:rPr>
              <w:br/>
              <w:t xml:space="preserve">   Adjuvant </w:t>
            </w:r>
          </w:p>
          <w:p w14:paraId="238EC64D" w14:textId="77777777" w:rsidR="00AC5CD5" w:rsidRPr="00AF6223" w:rsidRDefault="00AC5CD5" w:rsidP="00DC6FA9">
            <w:pPr>
              <w:rPr>
                <w:rFonts w:ascii="Times New Roman" w:hAnsi="Times New Roman" w:cs="Times New Roman"/>
              </w:rPr>
            </w:pPr>
          </w:p>
        </w:tc>
        <w:tc>
          <w:tcPr>
            <w:tcW w:w="253" w:type="pct"/>
          </w:tcPr>
          <w:p w14:paraId="375A309F" w14:textId="77777777" w:rsidR="00AC5CD5" w:rsidRPr="00AF6223" w:rsidRDefault="00AC5CD5" w:rsidP="00DC6FA9">
            <w:pPr>
              <w:rPr>
                <w:rFonts w:ascii="Times New Roman" w:hAnsi="Times New Roman" w:cs="Times New Roman"/>
              </w:rPr>
            </w:pPr>
          </w:p>
          <w:p w14:paraId="1A081A88"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89</w:t>
            </w:r>
          </w:p>
          <w:p w14:paraId="43EE93EB"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14</w:t>
            </w:r>
          </w:p>
          <w:p w14:paraId="32AD8746"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28</w:t>
            </w:r>
          </w:p>
        </w:tc>
        <w:tc>
          <w:tcPr>
            <w:tcW w:w="696" w:type="pct"/>
          </w:tcPr>
          <w:p w14:paraId="462B474B" w14:textId="77777777" w:rsidR="00AC5CD5" w:rsidRPr="00AF6223" w:rsidRDefault="00AC5CD5" w:rsidP="00DC6FA9">
            <w:pPr>
              <w:rPr>
                <w:rFonts w:ascii="Times New Roman" w:hAnsi="Times New Roman" w:cs="Times New Roman"/>
              </w:rPr>
            </w:pPr>
          </w:p>
          <w:p w14:paraId="055AF14D"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9.0 (6.0–25.0)</w:t>
            </w:r>
          </w:p>
          <w:p w14:paraId="0CE7BD6A"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10.0 (7.0–13.3)</w:t>
            </w:r>
            <w:r w:rsidRPr="00AF6223">
              <w:rPr>
                <w:rFonts w:ascii="Times New Roman" w:hAnsi="Times New Roman" w:cs="Times New Roman"/>
              </w:rPr>
              <w:br/>
              <w:t>12.5 (8.3–17.8)</w:t>
            </w:r>
          </w:p>
        </w:tc>
        <w:tc>
          <w:tcPr>
            <w:tcW w:w="320" w:type="pct"/>
          </w:tcPr>
          <w:p w14:paraId="315A45F4" w14:textId="1FD9A558" w:rsidR="00AC5CD5" w:rsidRPr="00AF6223" w:rsidRDefault="00AC5CD5" w:rsidP="00DC6FA9">
            <w:pPr>
              <w:rPr>
                <w:rFonts w:ascii="Times New Roman" w:hAnsi="Times New Roman" w:cs="Times New Roman"/>
              </w:rPr>
            </w:pPr>
            <w:r w:rsidRPr="00AF6223">
              <w:rPr>
                <w:rFonts w:ascii="Times New Roman" w:hAnsi="Times New Roman" w:cs="Times New Roman"/>
              </w:rPr>
              <w:t>.069</w:t>
            </w:r>
          </w:p>
        </w:tc>
        <w:tc>
          <w:tcPr>
            <w:tcW w:w="251" w:type="pct"/>
          </w:tcPr>
          <w:p w14:paraId="6F3A6F30" w14:textId="77777777" w:rsidR="00AC5CD5" w:rsidRPr="00AF6223" w:rsidRDefault="00AC5CD5" w:rsidP="00DC6FA9">
            <w:pPr>
              <w:rPr>
                <w:rFonts w:ascii="Times New Roman" w:hAnsi="Times New Roman" w:cs="Times New Roman"/>
              </w:rPr>
            </w:pPr>
          </w:p>
          <w:p w14:paraId="2FC88491"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 xml:space="preserve">  89</w:t>
            </w:r>
            <w:r w:rsidRPr="00AF6223">
              <w:rPr>
                <w:rFonts w:ascii="Times New Roman" w:hAnsi="Times New Roman" w:cs="Times New Roman"/>
              </w:rPr>
              <w:br/>
              <w:t xml:space="preserve">  14</w:t>
            </w:r>
          </w:p>
          <w:p w14:paraId="3A927988"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 xml:space="preserve">  29</w:t>
            </w:r>
          </w:p>
        </w:tc>
        <w:tc>
          <w:tcPr>
            <w:tcW w:w="760" w:type="pct"/>
          </w:tcPr>
          <w:p w14:paraId="204D1B7E" w14:textId="77777777" w:rsidR="00AC5CD5" w:rsidRPr="00AF6223" w:rsidRDefault="00AC5CD5" w:rsidP="00DC6FA9">
            <w:pPr>
              <w:rPr>
                <w:rFonts w:ascii="Times New Roman" w:hAnsi="Times New Roman" w:cs="Times New Roman"/>
              </w:rPr>
            </w:pPr>
          </w:p>
          <w:p w14:paraId="49247662"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5.0 (4.0–6.5)</w:t>
            </w:r>
          </w:p>
          <w:p w14:paraId="16DE5DA1"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6.0 (3.0–9.0)</w:t>
            </w:r>
          </w:p>
          <w:p w14:paraId="6BBA9CA9"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7.0 (5.0–9.5)</w:t>
            </w:r>
          </w:p>
        </w:tc>
        <w:tc>
          <w:tcPr>
            <w:tcW w:w="317" w:type="pct"/>
          </w:tcPr>
          <w:p w14:paraId="711901EB" w14:textId="7BA8D23B" w:rsidR="00AC5CD5" w:rsidRPr="00AF6223" w:rsidRDefault="00AC5CD5" w:rsidP="00DC6FA9">
            <w:pPr>
              <w:rPr>
                <w:rFonts w:ascii="Times New Roman" w:hAnsi="Times New Roman" w:cs="Times New Roman"/>
              </w:rPr>
            </w:pPr>
            <w:r w:rsidRPr="00AF6223">
              <w:rPr>
                <w:rFonts w:ascii="Times New Roman" w:hAnsi="Times New Roman" w:cs="Times New Roman"/>
              </w:rPr>
              <w:t>.13</w:t>
            </w:r>
          </w:p>
        </w:tc>
        <w:tc>
          <w:tcPr>
            <w:tcW w:w="316" w:type="pct"/>
          </w:tcPr>
          <w:p w14:paraId="676B7E64" w14:textId="77777777" w:rsidR="00AC5CD5" w:rsidRPr="00AF6223" w:rsidRDefault="00AC5CD5" w:rsidP="00DC6FA9">
            <w:pPr>
              <w:rPr>
                <w:rFonts w:ascii="Times New Roman" w:hAnsi="Times New Roman" w:cs="Times New Roman"/>
              </w:rPr>
            </w:pPr>
          </w:p>
          <w:p w14:paraId="21DCC36F"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89</w:t>
            </w:r>
          </w:p>
          <w:p w14:paraId="2D422B87"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14</w:t>
            </w:r>
          </w:p>
          <w:p w14:paraId="5E8CA857"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28</w:t>
            </w:r>
          </w:p>
          <w:p w14:paraId="55230AB0" w14:textId="77777777" w:rsidR="00AC5CD5" w:rsidRPr="00AF6223" w:rsidRDefault="00AC5CD5" w:rsidP="00DC6FA9">
            <w:pPr>
              <w:rPr>
                <w:rFonts w:ascii="Times New Roman" w:hAnsi="Times New Roman" w:cs="Times New Roman"/>
              </w:rPr>
            </w:pPr>
          </w:p>
        </w:tc>
        <w:tc>
          <w:tcPr>
            <w:tcW w:w="887" w:type="pct"/>
          </w:tcPr>
          <w:p w14:paraId="3C5DF028" w14:textId="77777777" w:rsidR="00AC5CD5" w:rsidRPr="00AF6223" w:rsidRDefault="00AC5CD5" w:rsidP="00DC6FA9">
            <w:pPr>
              <w:rPr>
                <w:rFonts w:ascii="Times New Roman" w:hAnsi="Times New Roman" w:cs="Times New Roman"/>
              </w:rPr>
            </w:pPr>
          </w:p>
          <w:p w14:paraId="7AD30FC9"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3.0 (3.0–5.0)</w:t>
            </w:r>
          </w:p>
          <w:p w14:paraId="0E118962"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4.0 (3.0–5.3)</w:t>
            </w:r>
          </w:p>
          <w:p w14:paraId="51D035B7"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5.0 (3.0–8.0)</w:t>
            </w:r>
          </w:p>
        </w:tc>
        <w:tc>
          <w:tcPr>
            <w:tcW w:w="317" w:type="pct"/>
          </w:tcPr>
          <w:p w14:paraId="3BA98167" w14:textId="16961EE7" w:rsidR="00AC5CD5" w:rsidRPr="00AF6223" w:rsidRDefault="00AC5CD5" w:rsidP="00DC6FA9">
            <w:pPr>
              <w:rPr>
                <w:rFonts w:ascii="Times New Roman" w:hAnsi="Times New Roman" w:cs="Times New Roman"/>
              </w:rPr>
            </w:pPr>
            <w:r w:rsidRPr="00AF6223">
              <w:rPr>
                <w:rFonts w:ascii="Times New Roman" w:hAnsi="Times New Roman" w:cs="Times New Roman"/>
              </w:rPr>
              <w:t>.049</w:t>
            </w:r>
          </w:p>
        </w:tc>
      </w:tr>
      <w:tr w:rsidR="00AC5CD5" w:rsidRPr="00AF6223" w14:paraId="768B3C42" w14:textId="77777777" w:rsidTr="00DC6FA9">
        <w:tc>
          <w:tcPr>
            <w:tcW w:w="884" w:type="pct"/>
          </w:tcPr>
          <w:p w14:paraId="5F4AA8E5"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Number of comorbid conditions</w:t>
            </w:r>
            <w:r w:rsidRPr="00AF6223">
              <w:rPr>
                <w:rFonts w:ascii="Times New Roman" w:hAnsi="Times New Roman" w:cs="Times New Roman"/>
              </w:rPr>
              <w:br/>
              <w:t xml:space="preserve">   Zero conditions</w:t>
            </w:r>
            <w:r w:rsidRPr="00AF6223">
              <w:rPr>
                <w:rFonts w:ascii="Times New Roman" w:hAnsi="Times New Roman" w:cs="Times New Roman"/>
              </w:rPr>
              <w:br/>
              <w:t xml:space="preserve">   One condition</w:t>
            </w:r>
            <w:r w:rsidRPr="00AF6223">
              <w:rPr>
                <w:rFonts w:ascii="Times New Roman" w:hAnsi="Times New Roman" w:cs="Times New Roman"/>
              </w:rPr>
              <w:br/>
              <w:t xml:space="preserve">   Two conditions</w:t>
            </w:r>
            <w:r w:rsidRPr="00AF6223">
              <w:rPr>
                <w:rFonts w:ascii="Times New Roman" w:hAnsi="Times New Roman" w:cs="Times New Roman"/>
              </w:rPr>
              <w:br/>
              <w:t xml:space="preserve">   ≥ Three conditions</w:t>
            </w:r>
          </w:p>
          <w:p w14:paraId="4E3E3055" w14:textId="77777777" w:rsidR="00AC5CD5" w:rsidRPr="00AF6223" w:rsidRDefault="00AC5CD5" w:rsidP="00DC6FA9">
            <w:pPr>
              <w:rPr>
                <w:rFonts w:ascii="Times New Roman" w:hAnsi="Times New Roman" w:cs="Times New Roman"/>
              </w:rPr>
            </w:pPr>
          </w:p>
        </w:tc>
        <w:tc>
          <w:tcPr>
            <w:tcW w:w="253" w:type="pct"/>
          </w:tcPr>
          <w:p w14:paraId="42D1103C" w14:textId="77777777" w:rsidR="00AC5CD5" w:rsidRPr="00AF6223" w:rsidRDefault="00AC5CD5" w:rsidP="00DC6FA9">
            <w:pPr>
              <w:rPr>
                <w:rFonts w:ascii="Times New Roman" w:hAnsi="Times New Roman" w:cs="Times New Roman"/>
              </w:rPr>
            </w:pPr>
          </w:p>
          <w:p w14:paraId="6968A217" w14:textId="77777777" w:rsidR="00AC5CD5" w:rsidRPr="00AF6223" w:rsidRDefault="00AC5CD5" w:rsidP="00DC6FA9">
            <w:pPr>
              <w:rPr>
                <w:rFonts w:ascii="Times New Roman" w:hAnsi="Times New Roman" w:cs="Times New Roman"/>
              </w:rPr>
            </w:pPr>
          </w:p>
          <w:p w14:paraId="6E1F3374"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41</w:t>
            </w:r>
          </w:p>
          <w:p w14:paraId="3E05E6F2"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35</w:t>
            </w:r>
          </w:p>
          <w:p w14:paraId="0379AADC"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30</w:t>
            </w:r>
          </w:p>
          <w:p w14:paraId="6D9C5E56"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25</w:t>
            </w:r>
          </w:p>
        </w:tc>
        <w:tc>
          <w:tcPr>
            <w:tcW w:w="696" w:type="pct"/>
          </w:tcPr>
          <w:p w14:paraId="22DBEDB9" w14:textId="77777777" w:rsidR="00AC5CD5" w:rsidRPr="00AF6223" w:rsidRDefault="00AC5CD5" w:rsidP="00DC6FA9">
            <w:pPr>
              <w:rPr>
                <w:rFonts w:ascii="Times New Roman" w:hAnsi="Times New Roman" w:cs="Times New Roman"/>
              </w:rPr>
            </w:pPr>
          </w:p>
          <w:p w14:paraId="6A3B9C02" w14:textId="77777777" w:rsidR="00AC5CD5" w:rsidRPr="00AF6223" w:rsidRDefault="00AC5CD5" w:rsidP="00DC6FA9">
            <w:pPr>
              <w:rPr>
                <w:rFonts w:ascii="Times New Roman" w:hAnsi="Times New Roman" w:cs="Times New Roman"/>
              </w:rPr>
            </w:pPr>
          </w:p>
          <w:p w14:paraId="0BDCF5B6"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12.0 (8.0–15.5)</w:t>
            </w:r>
          </w:p>
          <w:p w14:paraId="36CAF9B2"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 xml:space="preserve">  8.0 (6.0–11.0)</w:t>
            </w:r>
            <w:r w:rsidRPr="00AF6223">
              <w:rPr>
                <w:rFonts w:ascii="Times New Roman" w:hAnsi="Times New Roman" w:cs="Times New Roman"/>
              </w:rPr>
              <w:br/>
              <w:t xml:space="preserve">  9.5 (7.0–13.5)</w:t>
            </w:r>
          </w:p>
          <w:p w14:paraId="23D9EC72"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10.0 (8.0–14.0)</w:t>
            </w:r>
          </w:p>
          <w:p w14:paraId="7A508F87" w14:textId="77777777" w:rsidR="00AC5CD5" w:rsidRPr="00AF6223" w:rsidRDefault="00AC5CD5" w:rsidP="00DC6FA9">
            <w:pPr>
              <w:rPr>
                <w:rFonts w:ascii="Times New Roman" w:hAnsi="Times New Roman" w:cs="Times New Roman"/>
              </w:rPr>
            </w:pPr>
          </w:p>
        </w:tc>
        <w:tc>
          <w:tcPr>
            <w:tcW w:w="320" w:type="pct"/>
          </w:tcPr>
          <w:p w14:paraId="7F9F1E22" w14:textId="182C50B9" w:rsidR="00AC5CD5" w:rsidRPr="00AF6223" w:rsidRDefault="00AC5CD5" w:rsidP="00DC6FA9">
            <w:pPr>
              <w:rPr>
                <w:rFonts w:ascii="Times New Roman" w:hAnsi="Times New Roman" w:cs="Times New Roman"/>
              </w:rPr>
            </w:pPr>
            <w:r w:rsidRPr="00AF6223">
              <w:rPr>
                <w:rFonts w:ascii="Times New Roman" w:hAnsi="Times New Roman" w:cs="Times New Roman"/>
              </w:rPr>
              <w:t>.60</w:t>
            </w:r>
          </w:p>
        </w:tc>
        <w:tc>
          <w:tcPr>
            <w:tcW w:w="251" w:type="pct"/>
          </w:tcPr>
          <w:p w14:paraId="1653F45E" w14:textId="77777777" w:rsidR="00AC5CD5" w:rsidRPr="00AF6223" w:rsidRDefault="00AC5CD5" w:rsidP="00DC6FA9">
            <w:pPr>
              <w:rPr>
                <w:rFonts w:ascii="Times New Roman" w:hAnsi="Times New Roman" w:cs="Times New Roman"/>
              </w:rPr>
            </w:pPr>
          </w:p>
          <w:p w14:paraId="2DD270EC"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 xml:space="preserve">  </w:t>
            </w:r>
          </w:p>
          <w:p w14:paraId="7D42DF1A"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 xml:space="preserve">  41</w:t>
            </w:r>
          </w:p>
          <w:p w14:paraId="0975F2B1"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 xml:space="preserve">  35</w:t>
            </w:r>
          </w:p>
          <w:p w14:paraId="0CEC28BA"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 xml:space="preserve">  31</w:t>
            </w:r>
          </w:p>
          <w:p w14:paraId="5AE3126E"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 xml:space="preserve">  25</w:t>
            </w:r>
          </w:p>
        </w:tc>
        <w:tc>
          <w:tcPr>
            <w:tcW w:w="760" w:type="pct"/>
          </w:tcPr>
          <w:p w14:paraId="5446DBE7" w14:textId="77777777" w:rsidR="00AC5CD5" w:rsidRPr="00AF6223" w:rsidRDefault="00AC5CD5" w:rsidP="00DC6FA9">
            <w:pPr>
              <w:rPr>
                <w:rFonts w:ascii="Times New Roman" w:hAnsi="Times New Roman" w:cs="Times New Roman"/>
              </w:rPr>
            </w:pPr>
          </w:p>
          <w:p w14:paraId="3D6F13DF" w14:textId="77777777" w:rsidR="00AC5CD5" w:rsidRPr="00AF6223" w:rsidRDefault="00AC5CD5" w:rsidP="00DC6FA9">
            <w:pPr>
              <w:rPr>
                <w:rFonts w:ascii="Times New Roman" w:hAnsi="Times New Roman" w:cs="Times New Roman"/>
              </w:rPr>
            </w:pPr>
          </w:p>
          <w:p w14:paraId="695A1B84"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6.0 (4.0–8.5)</w:t>
            </w:r>
          </w:p>
          <w:p w14:paraId="40DE780F"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5.0 (3.0–6.0)</w:t>
            </w:r>
          </w:p>
          <w:p w14:paraId="31B0C0E0"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6.0 (4.0–8.0)</w:t>
            </w:r>
          </w:p>
          <w:p w14:paraId="64E41AA7"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7.0 (5.0–8.0)</w:t>
            </w:r>
          </w:p>
        </w:tc>
        <w:tc>
          <w:tcPr>
            <w:tcW w:w="317" w:type="pct"/>
          </w:tcPr>
          <w:p w14:paraId="1DDF6B3C" w14:textId="772183A6" w:rsidR="00AC5CD5" w:rsidRPr="00AF6223" w:rsidRDefault="00AC5CD5" w:rsidP="00DC6FA9">
            <w:pPr>
              <w:rPr>
                <w:rFonts w:ascii="Times New Roman" w:hAnsi="Times New Roman" w:cs="Times New Roman"/>
              </w:rPr>
            </w:pPr>
            <w:r w:rsidRPr="00AF6223">
              <w:rPr>
                <w:rFonts w:ascii="Times New Roman" w:hAnsi="Times New Roman" w:cs="Times New Roman"/>
              </w:rPr>
              <w:t>.85</w:t>
            </w:r>
          </w:p>
        </w:tc>
        <w:tc>
          <w:tcPr>
            <w:tcW w:w="316" w:type="pct"/>
          </w:tcPr>
          <w:p w14:paraId="1F21AC39" w14:textId="77777777" w:rsidR="00AC5CD5" w:rsidRPr="00AF6223" w:rsidRDefault="00AC5CD5" w:rsidP="00DC6FA9">
            <w:pPr>
              <w:rPr>
                <w:rFonts w:ascii="Times New Roman" w:hAnsi="Times New Roman" w:cs="Times New Roman"/>
              </w:rPr>
            </w:pPr>
          </w:p>
          <w:p w14:paraId="69D8CEDC" w14:textId="77777777" w:rsidR="00AC5CD5" w:rsidRPr="00AF6223" w:rsidRDefault="00AC5CD5" w:rsidP="00DC6FA9">
            <w:pPr>
              <w:rPr>
                <w:rFonts w:ascii="Times New Roman" w:hAnsi="Times New Roman" w:cs="Times New Roman"/>
              </w:rPr>
            </w:pPr>
          </w:p>
          <w:p w14:paraId="3D84CB0D"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41</w:t>
            </w:r>
          </w:p>
          <w:p w14:paraId="2A6E989A"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35</w:t>
            </w:r>
          </w:p>
          <w:p w14:paraId="6FE10E7B"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30</w:t>
            </w:r>
          </w:p>
          <w:p w14:paraId="27F569EA"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25</w:t>
            </w:r>
          </w:p>
        </w:tc>
        <w:tc>
          <w:tcPr>
            <w:tcW w:w="887" w:type="pct"/>
          </w:tcPr>
          <w:p w14:paraId="0CECF8C6" w14:textId="77777777" w:rsidR="00AC5CD5" w:rsidRPr="00AF6223" w:rsidRDefault="00AC5CD5" w:rsidP="00DC6FA9">
            <w:pPr>
              <w:rPr>
                <w:rFonts w:ascii="Times New Roman" w:hAnsi="Times New Roman" w:cs="Times New Roman"/>
              </w:rPr>
            </w:pPr>
          </w:p>
          <w:p w14:paraId="7A107155" w14:textId="77777777" w:rsidR="00AC5CD5" w:rsidRPr="00AF6223" w:rsidRDefault="00AC5CD5" w:rsidP="00DC6FA9">
            <w:pPr>
              <w:rPr>
                <w:rFonts w:ascii="Times New Roman" w:hAnsi="Times New Roman" w:cs="Times New Roman"/>
              </w:rPr>
            </w:pPr>
          </w:p>
          <w:p w14:paraId="63D8CCED"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5.0 (3.0–7.0)</w:t>
            </w:r>
          </w:p>
          <w:p w14:paraId="0F3A9477"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3.0 (3.0–5.0)</w:t>
            </w:r>
          </w:p>
          <w:p w14:paraId="555E5014"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3.5 (3.0–5.0)</w:t>
            </w:r>
          </w:p>
          <w:p w14:paraId="1E32E79C"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4.0 (3.0–5.0)</w:t>
            </w:r>
          </w:p>
        </w:tc>
        <w:tc>
          <w:tcPr>
            <w:tcW w:w="317" w:type="pct"/>
          </w:tcPr>
          <w:p w14:paraId="21EC0512" w14:textId="5BC46B38" w:rsidR="00AC5CD5" w:rsidRPr="00AF6223" w:rsidRDefault="00AC5CD5" w:rsidP="00DC6FA9">
            <w:pPr>
              <w:rPr>
                <w:rFonts w:ascii="Times New Roman" w:hAnsi="Times New Roman" w:cs="Times New Roman"/>
              </w:rPr>
            </w:pPr>
            <w:r w:rsidRPr="00AF6223">
              <w:rPr>
                <w:rFonts w:ascii="Times New Roman" w:hAnsi="Times New Roman" w:cs="Times New Roman"/>
              </w:rPr>
              <w:t>.062</w:t>
            </w:r>
          </w:p>
        </w:tc>
      </w:tr>
      <w:tr w:rsidR="00AC5CD5" w:rsidRPr="00AF6223" w14:paraId="2DCEF560" w14:textId="77777777" w:rsidTr="00DC6FA9">
        <w:tc>
          <w:tcPr>
            <w:tcW w:w="884" w:type="pct"/>
            <w:tcBorders>
              <w:bottom w:val="single" w:sz="4" w:space="0" w:color="auto"/>
            </w:tcBorders>
          </w:tcPr>
          <w:p w14:paraId="56939D12"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Time since primary surgical treatment</w:t>
            </w:r>
          </w:p>
          <w:p w14:paraId="77FDA75C"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 xml:space="preserve">   &lt; 6 months</w:t>
            </w:r>
            <w:r w:rsidRPr="00AF6223">
              <w:rPr>
                <w:rFonts w:ascii="Times New Roman" w:hAnsi="Times New Roman" w:cs="Times New Roman"/>
              </w:rPr>
              <w:br/>
              <w:t xml:space="preserve">   6–12 months</w:t>
            </w:r>
            <w:r w:rsidRPr="00AF6223">
              <w:rPr>
                <w:rFonts w:ascii="Times New Roman" w:hAnsi="Times New Roman" w:cs="Times New Roman"/>
              </w:rPr>
              <w:br/>
              <w:t xml:space="preserve">   12–18 months</w:t>
            </w:r>
          </w:p>
          <w:p w14:paraId="590A5CDF" w14:textId="77777777" w:rsidR="00AC5CD5" w:rsidRPr="00AF6223" w:rsidRDefault="00AC5CD5" w:rsidP="00DC6FA9">
            <w:pPr>
              <w:rPr>
                <w:rFonts w:ascii="Times New Roman" w:hAnsi="Times New Roman" w:cs="Times New Roman"/>
              </w:rPr>
            </w:pPr>
          </w:p>
        </w:tc>
        <w:tc>
          <w:tcPr>
            <w:tcW w:w="253" w:type="pct"/>
            <w:tcBorders>
              <w:bottom w:val="single" w:sz="4" w:space="0" w:color="auto"/>
            </w:tcBorders>
          </w:tcPr>
          <w:p w14:paraId="7D99B8F1" w14:textId="77777777" w:rsidR="00AC5CD5" w:rsidRPr="00AF6223" w:rsidRDefault="00AC5CD5" w:rsidP="00DC6FA9">
            <w:pPr>
              <w:rPr>
                <w:rFonts w:ascii="Times New Roman" w:hAnsi="Times New Roman" w:cs="Times New Roman"/>
              </w:rPr>
            </w:pPr>
          </w:p>
          <w:p w14:paraId="0D58DEE7" w14:textId="77777777" w:rsidR="00AC5CD5" w:rsidRPr="00AF6223" w:rsidRDefault="00AC5CD5" w:rsidP="00DC6FA9">
            <w:pPr>
              <w:rPr>
                <w:rFonts w:ascii="Times New Roman" w:hAnsi="Times New Roman" w:cs="Times New Roman"/>
              </w:rPr>
            </w:pPr>
          </w:p>
          <w:p w14:paraId="256C0662"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61</w:t>
            </w:r>
          </w:p>
          <w:p w14:paraId="3C3D9580"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40</w:t>
            </w:r>
          </w:p>
          <w:p w14:paraId="219D164F"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30</w:t>
            </w:r>
          </w:p>
        </w:tc>
        <w:tc>
          <w:tcPr>
            <w:tcW w:w="696" w:type="pct"/>
            <w:tcBorders>
              <w:bottom w:val="single" w:sz="4" w:space="0" w:color="auto"/>
            </w:tcBorders>
          </w:tcPr>
          <w:p w14:paraId="226DA121" w14:textId="77777777" w:rsidR="00AC5CD5" w:rsidRPr="00AF6223" w:rsidRDefault="00AC5CD5" w:rsidP="00DC6FA9">
            <w:pPr>
              <w:rPr>
                <w:rFonts w:ascii="Times New Roman" w:hAnsi="Times New Roman" w:cs="Times New Roman"/>
                <w:highlight w:val="yellow"/>
              </w:rPr>
            </w:pPr>
          </w:p>
          <w:p w14:paraId="62CB2CF4" w14:textId="77777777" w:rsidR="00AC5CD5" w:rsidRPr="00AF6223" w:rsidRDefault="00AC5CD5" w:rsidP="00DC6FA9">
            <w:pPr>
              <w:rPr>
                <w:rFonts w:ascii="Times New Roman" w:hAnsi="Times New Roman" w:cs="Times New Roman"/>
              </w:rPr>
            </w:pPr>
          </w:p>
          <w:p w14:paraId="27886ECC"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10.0 (8.0–13.0)</w:t>
            </w:r>
            <w:r w:rsidRPr="00AF6223">
              <w:rPr>
                <w:rFonts w:ascii="Times New Roman" w:hAnsi="Times New Roman" w:cs="Times New Roman"/>
              </w:rPr>
              <w:br/>
              <w:t xml:space="preserve">  9.5 (7.3–16.0)</w:t>
            </w:r>
            <w:r w:rsidRPr="00AF6223">
              <w:rPr>
                <w:rFonts w:ascii="Times New Roman" w:hAnsi="Times New Roman" w:cs="Times New Roman"/>
              </w:rPr>
              <w:br/>
              <w:t xml:space="preserve">  8.0 (6.0–13.0)</w:t>
            </w:r>
          </w:p>
        </w:tc>
        <w:tc>
          <w:tcPr>
            <w:tcW w:w="320" w:type="pct"/>
            <w:tcBorders>
              <w:bottom w:val="single" w:sz="4" w:space="0" w:color="auto"/>
            </w:tcBorders>
          </w:tcPr>
          <w:p w14:paraId="380F6000" w14:textId="19521D2F" w:rsidR="00AC5CD5" w:rsidRPr="00AF6223" w:rsidRDefault="00AC5CD5" w:rsidP="00DC6FA9">
            <w:pPr>
              <w:rPr>
                <w:rFonts w:ascii="Times New Roman" w:hAnsi="Times New Roman" w:cs="Times New Roman"/>
              </w:rPr>
            </w:pPr>
            <w:r w:rsidRPr="00AF6223">
              <w:rPr>
                <w:rFonts w:ascii="Times New Roman" w:hAnsi="Times New Roman" w:cs="Times New Roman"/>
              </w:rPr>
              <w:t>.34</w:t>
            </w:r>
          </w:p>
        </w:tc>
        <w:tc>
          <w:tcPr>
            <w:tcW w:w="251" w:type="pct"/>
            <w:tcBorders>
              <w:bottom w:val="single" w:sz="4" w:space="0" w:color="auto"/>
            </w:tcBorders>
          </w:tcPr>
          <w:p w14:paraId="40E2BC50" w14:textId="77777777" w:rsidR="00AC5CD5" w:rsidRPr="00AF6223" w:rsidRDefault="00AC5CD5" w:rsidP="00DC6FA9">
            <w:pPr>
              <w:rPr>
                <w:rFonts w:ascii="Times New Roman" w:hAnsi="Times New Roman" w:cs="Times New Roman"/>
              </w:rPr>
            </w:pPr>
          </w:p>
          <w:p w14:paraId="555F1A82" w14:textId="77777777" w:rsidR="00AC5CD5" w:rsidRPr="00AF6223" w:rsidRDefault="00AC5CD5" w:rsidP="00DC6FA9">
            <w:pPr>
              <w:rPr>
                <w:rFonts w:ascii="Times New Roman" w:hAnsi="Times New Roman" w:cs="Times New Roman"/>
              </w:rPr>
            </w:pPr>
          </w:p>
          <w:p w14:paraId="3C88D813"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 xml:space="preserve">  61</w:t>
            </w:r>
          </w:p>
          <w:p w14:paraId="68D62B7D"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 xml:space="preserve">  40</w:t>
            </w:r>
          </w:p>
          <w:p w14:paraId="7B4F4B66"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 xml:space="preserve">  31</w:t>
            </w:r>
          </w:p>
        </w:tc>
        <w:tc>
          <w:tcPr>
            <w:tcW w:w="760" w:type="pct"/>
            <w:tcBorders>
              <w:bottom w:val="single" w:sz="4" w:space="0" w:color="auto"/>
            </w:tcBorders>
          </w:tcPr>
          <w:p w14:paraId="2C0C84F6" w14:textId="77777777" w:rsidR="00AC5CD5" w:rsidRPr="00AF6223" w:rsidRDefault="00AC5CD5" w:rsidP="00DC6FA9">
            <w:pPr>
              <w:rPr>
                <w:rFonts w:ascii="Times New Roman" w:hAnsi="Times New Roman" w:cs="Times New Roman"/>
              </w:rPr>
            </w:pPr>
          </w:p>
          <w:p w14:paraId="7755A369" w14:textId="77777777" w:rsidR="00AC5CD5" w:rsidRPr="00AF6223" w:rsidRDefault="00AC5CD5" w:rsidP="00DC6FA9">
            <w:pPr>
              <w:rPr>
                <w:rFonts w:ascii="Times New Roman" w:hAnsi="Times New Roman" w:cs="Times New Roman"/>
              </w:rPr>
            </w:pPr>
          </w:p>
          <w:p w14:paraId="2B6AEF61"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6.0 (4.3–8.0)</w:t>
            </w:r>
          </w:p>
          <w:p w14:paraId="406E1602"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6.0 (4.0–8.8)</w:t>
            </w:r>
          </w:p>
          <w:p w14:paraId="5A4F264A"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5.0 (3.0–8.0)</w:t>
            </w:r>
          </w:p>
        </w:tc>
        <w:tc>
          <w:tcPr>
            <w:tcW w:w="317" w:type="pct"/>
            <w:tcBorders>
              <w:bottom w:val="single" w:sz="4" w:space="0" w:color="auto"/>
            </w:tcBorders>
          </w:tcPr>
          <w:p w14:paraId="297CBD60" w14:textId="7E3665BE" w:rsidR="00AC5CD5" w:rsidRPr="00AF6223" w:rsidRDefault="00AC5CD5" w:rsidP="00DC6FA9">
            <w:pPr>
              <w:rPr>
                <w:rFonts w:ascii="Times New Roman" w:hAnsi="Times New Roman" w:cs="Times New Roman"/>
              </w:rPr>
            </w:pPr>
            <w:r w:rsidRPr="00AF6223">
              <w:rPr>
                <w:rFonts w:ascii="Times New Roman" w:hAnsi="Times New Roman" w:cs="Times New Roman"/>
              </w:rPr>
              <w:t>.23</w:t>
            </w:r>
          </w:p>
        </w:tc>
        <w:tc>
          <w:tcPr>
            <w:tcW w:w="316" w:type="pct"/>
            <w:tcBorders>
              <w:bottom w:val="single" w:sz="4" w:space="0" w:color="auto"/>
            </w:tcBorders>
          </w:tcPr>
          <w:p w14:paraId="3179D335" w14:textId="77777777" w:rsidR="00AC5CD5" w:rsidRPr="00AF6223" w:rsidRDefault="00AC5CD5" w:rsidP="00DC6FA9">
            <w:pPr>
              <w:rPr>
                <w:rFonts w:ascii="Times New Roman" w:hAnsi="Times New Roman" w:cs="Times New Roman"/>
              </w:rPr>
            </w:pPr>
          </w:p>
          <w:p w14:paraId="29A86F19" w14:textId="77777777" w:rsidR="00AC5CD5" w:rsidRPr="00AF6223" w:rsidRDefault="00AC5CD5" w:rsidP="00DC6FA9">
            <w:pPr>
              <w:rPr>
                <w:rFonts w:ascii="Times New Roman" w:hAnsi="Times New Roman" w:cs="Times New Roman"/>
              </w:rPr>
            </w:pPr>
          </w:p>
          <w:p w14:paraId="3DBAD990"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61</w:t>
            </w:r>
          </w:p>
          <w:p w14:paraId="44394E17"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40</w:t>
            </w:r>
          </w:p>
          <w:p w14:paraId="6575ADF5"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30</w:t>
            </w:r>
          </w:p>
        </w:tc>
        <w:tc>
          <w:tcPr>
            <w:tcW w:w="887" w:type="pct"/>
            <w:tcBorders>
              <w:bottom w:val="single" w:sz="4" w:space="0" w:color="auto"/>
            </w:tcBorders>
          </w:tcPr>
          <w:p w14:paraId="6E9F7587" w14:textId="77777777" w:rsidR="00AC5CD5" w:rsidRPr="00AF6223" w:rsidRDefault="00AC5CD5" w:rsidP="00DC6FA9">
            <w:pPr>
              <w:rPr>
                <w:rFonts w:ascii="Times New Roman" w:hAnsi="Times New Roman" w:cs="Times New Roman"/>
              </w:rPr>
            </w:pPr>
          </w:p>
          <w:p w14:paraId="766CC0F6" w14:textId="77777777" w:rsidR="00AC5CD5" w:rsidRPr="00AF6223" w:rsidRDefault="00AC5CD5" w:rsidP="00DC6FA9">
            <w:pPr>
              <w:rPr>
                <w:rFonts w:ascii="Times New Roman" w:hAnsi="Times New Roman" w:cs="Times New Roman"/>
              </w:rPr>
            </w:pPr>
          </w:p>
          <w:p w14:paraId="4533A690"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4.0 (3.0–5.0)</w:t>
            </w:r>
          </w:p>
          <w:p w14:paraId="6989AC44"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4.0 (3.0–6.8)</w:t>
            </w:r>
          </w:p>
          <w:p w14:paraId="61A29141" w14:textId="77777777" w:rsidR="00AC5CD5" w:rsidRPr="00AF6223" w:rsidRDefault="00AC5CD5" w:rsidP="00DC6FA9">
            <w:pPr>
              <w:rPr>
                <w:rFonts w:ascii="Times New Roman" w:hAnsi="Times New Roman" w:cs="Times New Roman"/>
              </w:rPr>
            </w:pPr>
            <w:r w:rsidRPr="00AF6223">
              <w:rPr>
                <w:rFonts w:ascii="Times New Roman" w:hAnsi="Times New Roman" w:cs="Times New Roman"/>
              </w:rPr>
              <w:t>3.0 (3.0–6.0)</w:t>
            </w:r>
          </w:p>
        </w:tc>
        <w:tc>
          <w:tcPr>
            <w:tcW w:w="317" w:type="pct"/>
            <w:tcBorders>
              <w:bottom w:val="single" w:sz="4" w:space="0" w:color="auto"/>
            </w:tcBorders>
          </w:tcPr>
          <w:p w14:paraId="34AB61AD" w14:textId="07EA29C8" w:rsidR="00AC5CD5" w:rsidRPr="00AF6223" w:rsidRDefault="00AC5CD5" w:rsidP="00DC6FA9">
            <w:pPr>
              <w:rPr>
                <w:rFonts w:ascii="Times New Roman" w:hAnsi="Times New Roman" w:cs="Times New Roman"/>
              </w:rPr>
            </w:pPr>
            <w:r w:rsidRPr="00AF6223">
              <w:rPr>
                <w:rFonts w:ascii="Times New Roman" w:hAnsi="Times New Roman" w:cs="Times New Roman"/>
              </w:rPr>
              <w:t>.96</w:t>
            </w:r>
          </w:p>
        </w:tc>
      </w:tr>
    </w:tbl>
    <w:p w14:paraId="77A8414F" w14:textId="77777777" w:rsidR="00AC5CD5" w:rsidRPr="002716AE" w:rsidRDefault="00AC5CD5" w:rsidP="00AC5CD5">
      <w:pPr>
        <w:spacing w:line="240" w:lineRule="auto"/>
        <w:rPr>
          <w:rFonts w:ascii="Times New Roman" w:hAnsi="Times New Roman" w:cs="Times New Roman"/>
          <w:sz w:val="20"/>
          <w:szCs w:val="20"/>
        </w:rPr>
      </w:pPr>
      <w:r w:rsidRPr="002716AE">
        <w:rPr>
          <w:rFonts w:ascii="Times New Roman" w:hAnsi="Times New Roman" w:cs="Times New Roman"/>
          <w:color w:val="1C1D1E"/>
          <w:sz w:val="20"/>
          <w:szCs w:val="20"/>
          <w:shd w:val="clear" w:color="auto" w:fill="FFFFFF"/>
        </w:rPr>
        <w:t>† CRF measured</w:t>
      </w:r>
      <w:r>
        <w:rPr>
          <w:rFonts w:ascii="Times New Roman" w:hAnsi="Times New Roman" w:cs="Times New Roman"/>
          <w:color w:val="1C1D1E"/>
          <w:sz w:val="20"/>
          <w:szCs w:val="20"/>
          <w:shd w:val="clear" w:color="auto" w:fill="FFFFFF"/>
        </w:rPr>
        <w:t xml:space="preserve"> by the</w:t>
      </w:r>
      <w:r w:rsidRPr="002716AE">
        <w:rPr>
          <w:rFonts w:ascii="Times New Roman" w:hAnsi="Times New Roman" w:cs="Times New Roman"/>
          <w:color w:val="1C1D1E"/>
          <w:sz w:val="20"/>
          <w:szCs w:val="20"/>
          <w:shd w:val="clear" w:color="auto" w:fill="FFFFFF"/>
        </w:rPr>
        <w:t xml:space="preserve"> </w:t>
      </w:r>
      <w:r w:rsidRPr="002716AE">
        <w:rPr>
          <w:rFonts w:ascii="Times New Roman" w:hAnsi="Times New Roman" w:cs="Times New Roman"/>
          <w:sz w:val="20"/>
          <w:szCs w:val="20"/>
        </w:rPr>
        <w:t>Schwartz Cancer Fatigue Scale (SCFS)-6 (</w:t>
      </w:r>
      <w:r>
        <w:rPr>
          <w:rFonts w:ascii="Times New Roman" w:hAnsi="Times New Roman" w:cs="Times New Roman"/>
          <w:sz w:val="20"/>
          <w:szCs w:val="20"/>
        </w:rPr>
        <w:t xml:space="preserve">total </w:t>
      </w:r>
      <w:r w:rsidRPr="002716AE">
        <w:rPr>
          <w:rFonts w:ascii="Times New Roman" w:hAnsi="Times New Roman" w:cs="Times New Roman"/>
          <w:sz w:val="20"/>
          <w:szCs w:val="20"/>
        </w:rPr>
        <w:t>score range: 6</w:t>
      </w:r>
      <w:r>
        <w:rPr>
          <w:rFonts w:ascii="Times New Roman" w:hAnsi="Times New Roman" w:cs="Times New Roman"/>
          <w:sz w:val="20"/>
          <w:szCs w:val="20"/>
        </w:rPr>
        <w:t>–</w:t>
      </w:r>
      <w:r w:rsidRPr="002716AE">
        <w:rPr>
          <w:rFonts w:ascii="Times New Roman" w:hAnsi="Times New Roman" w:cs="Times New Roman"/>
          <w:sz w:val="20"/>
          <w:szCs w:val="20"/>
        </w:rPr>
        <w:t xml:space="preserve">30); </w:t>
      </w:r>
      <w:r w:rsidRPr="002716AE">
        <w:rPr>
          <w:rFonts w:ascii="Times New Roman" w:hAnsi="Times New Roman" w:cs="Times New Roman"/>
          <w:color w:val="1C1D1E"/>
          <w:sz w:val="20"/>
          <w:szCs w:val="20"/>
          <w:shd w:val="clear" w:color="auto" w:fill="FFFFFF"/>
        </w:rPr>
        <w:t xml:space="preserve">‡ </w:t>
      </w:r>
      <w:r w:rsidRPr="002716AE">
        <w:rPr>
          <w:rFonts w:ascii="Times New Roman" w:hAnsi="Times New Roman" w:cs="Times New Roman"/>
          <w:sz w:val="20"/>
          <w:szCs w:val="20"/>
        </w:rPr>
        <w:t>Schwartz Cancer Fatigue Scale-6 Physical subscale (score range: 3</w:t>
      </w:r>
      <w:r>
        <w:rPr>
          <w:rFonts w:ascii="Times New Roman" w:hAnsi="Times New Roman" w:cs="Times New Roman"/>
          <w:sz w:val="20"/>
          <w:szCs w:val="20"/>
        </w:rPr>
        <w:t>–</w:t>
      </w:r>
      <w:r w:rsidRPr="002716AE">
        <w:rPr>
          <w:rFonts w:ascii="Times New Roman" w:hAnsi="Times New Roman" w:cs="Times New Roman"/>
          <w:sz w:val="20"/>
          <w:szCs w:val="20"/>
        </w:rPr>
        <w:t xml:space="preserve">15); </w:t>
      </w:r>
      <w:r w:rsidRPr="002716AE">
        <w:rPr>
          <w:rFonts w:ascii="Times New Roman" w:hAnsi="Times New Roman" w:cs="Times New Roman"/>
          <w:bCs/>
          <w:sz w:val="20"/>
          <w:szCs w:val="20"/>
        </w:rPr>
        <w:t>§</w:t>
      </w:r>
      <w:r w:rsidRPr="002716AE">
        <w:rPr>
          <w:rFonts w:ascii="Times New Roman" w:hAnsi="Times New Roman" w:cs="Times New Roman"/>
          <w:sz w:val="20"/>
          <w:szCs w:val="20"/>
        </w:rPr>
        <w:t xml:space="preserve"> Schwartz Cancer Fatigue Scale-6 Perceptual subscale (score range: 3</w:t>
      </w:r>
      <w:r>
        <w:rPr>
          <w:rFonts w:ascii="Times New Roman" w:hAnsi="Times New Roman" w:cs="Times New Roman"/>
          <w:sz w:val="20"/>
          <w:szCs w:val="20"/>
        </w:rPr>
        <w:t>–</w:t>
      </w:r>
      <w:r w:rsidRPr="002716AE">
        <w:rPr>
          <w:rFonts w:ascii="Times New Roman" w:hAnsi="Times New Roman" w:cs="Times New Roman"/>
          <w:sz w:val="20"/>
          <w:szCs w:val="20"/>
        </w:rPr>
        <w:t>15); IQR: Interquartile range</w:t>
      </w:r>
      <w:r w:rsidRPr="002716AE">
        <w:rPr>
          <w:rFonts w:ascii="Times New Roman" w:hAnsi="Times New Roman" w:cs="Times New Roman"/>
          <w:sz w:val="20"/>
          <w:szCs w:val="20"/>
        </w:rPr>
        <w:br/>
      </w:r>
    </w:p>
    <w:p w14:paraId="694B839C" w14:textId="22531643" w:rsidR="00AC5CD5" w:rsidRDefault="00AC5CD5" w:rsidP="00F71284">
      <w:pPr>
        <w:autoSpaceDE w:val="0"/>
        <w:autoSpaceDN w:val="0"/>
        <w:adjustRightInd w:val="0"/>
        <w:spacing w:after="0" w:line="480" w:lineRule="auto"/>
        <w:ind w:left="709" w:hanging="709"/>
        <w:rPr>
          <w:rFonts w:ascii="Times New Roman" w:hAnsi="Times New Roman" w:cs="Times New Roman"/>
          <w:sz w:val="24"/>
          <w:szCs w:val="24"/>
        </w:rPr>
      </w:pPr>
    </w:p>
    <w:p w14:paraId="2D4FA2CA" w14:textId="77777777" w:rsidR="00AC5CD5" w:rsidRPr="002716AE" w:rsidRDefault="00AC5CD5" w:rsidP="00AC5CD5">
      <w:pPr>
        <w:spacing w:line="480" w:lineRule="auto"/>
        <w:rPr>
          <w:rFonts w:ascii="Times New Roman" w:hAnsi="Times New Roman" w:cs="Times New Roman"/>
          <w:sz w:val="24"/>
          <w:szCs w:val="24"/>
        </w:rPr>
      </w:pPr>
      <w:r w:rsidRPr="002716AE">
        <w:rPr>
          <w:rFonts w:ascii="Times New Roman" w:hAnsi="Times New Roman" w:cs="Times New Roman"/>
          <w:b/>
          <w:sz w:val="24"/>
          <w:szCs w:val="24"/>
        </w:rPr>
        <w:t xml:space="preserve">TABLE 3. </w:t>
      </w:r>
      <w:r w:rsidRPr="002716AE">
        <w:rPr>
          <w:rFonts w:ascii="Times New Roman" w:hAnsi="Times New Roman" w:cs="Times New Roman"/>
          <w:sz w:val="24"/>
          <w:szCs w:val="24"/>
        </w:rPr>
        <w:t xml:space="preserve">Unadjusted and adjusted Spearman’s correlations examining the relationship between CRF and treatment burden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
        <w:gridCol w:w="249"/>
        <w:gridCol w:w="647"/>
        <w:gridCol w:w="717"/>
        <w:gridCol w:w="1003"/>
        <w:gridCol w:w="717"/>
        <w:gridCol w:w="1003"/>
        <w:gridCol w:w="249"/>
        <w:gridCol w:w="647"/>
        <w:gridCol w:w="717"/>
        <w:gridCol w:w="1003"/>
        <w:gridCol w:w="717"/>
        <w:gridCol w:w="1003"/>
        <w:gridCol w:w="249"/>
        <w:gridCol w:w="647"/>
        <w:gridCol w:w="717"/>
        <w:gridCol w:w="1003"/>
        <w:gridCol w:w="717"/>
        <w:gridCol w:w="1005"/>
      </w:tblGrid>
      <w:tr w:rsidR="00AC5CD5" w:rsidRPr="00AC5CD5" w14:paraId="51DFFFBB" w14:textId="77777777" w:rsidTr="00D22C30">
        <w:tc>
          <w:tcPr>
            <w:tcW w:w="355" w:type="pct"/>
            <w:tcBorders>
              <w:bottom w:val="single" w:sz="4" w:space="0" w:color="auto"/>
            </w:tcBorders>
          </w:tcPr>
          <w:p w14:paraId="6324E870" w14:textId="77777777" w:rsidR="00AC5CD5" w:rsidRPr="00AC5CD5" w:rsidRDefault="00AC5CD5" w:rsidP="00DC6FA9">
            <w:pPr>
              <w:rPr>
                <w:rFonts w:ascii="Times New Roman" w:hAnsi="Times New Roman" w:cs="Times New Roman"/>
                <w:sz w:val="24"/>
                <w:szCs w:val="24"/>
              </w:rPr>
            </w:pPr>
          </w:p>
        </w:tc>
        <w:tc>
          <w:tcPr>
            <w:tcW w:w="89" w:type="pct"/>
            <w:tcBorders>
              <w:bottom w:val="single" w:sz="4" w:space="0" w:color="auto"/>
            </w:tcBorders>
          </w:tcPr>
          <w:p w14:paraId="19F5EE5A" w14:textId="77777777" w:rsidR="00AC5CD5" w:rsidRPr="00AC5CD5" w:rsidRDefault="00AC5CD5" w:rsidP="00DC6FA9">
            <w:pPr>
              <w:jc w:val="center"/>
              <w:rPr>
                <w:rFonts w:ascii="Times New Roman" w:hAnsi="Times New Roman" w:cs="Times New Roman"/>
                <w:sz w:val="24"/>
                <w:szCs w:val="24"/>
              </w:rPr>
            </w:pPr>
          </w:p>
        </w:tc>
        <w:tc>
          <w:tcPr>
            <w:tcW w:w="1459" w:type="pct"/>
            <w:gridSpan w:val="5"/>
            <w:tcBorders>
              <w:bottom w:val="single" w:sz="4" w:space="0" w:color="auto"/>
            </w:tcBorders>
          </w:tcPr>
          <w:p w14:paraId="0AC5A81F" w14:textId="77777777" w:rsidR="00AC5CD5" w:rsidRPr="00AC5CD5" w:rsidRDefault="00AC5CD5" w:rsidP="00DC6FA9">
            <w:pPr>
              <w:jc w:val="center"/>
              <w:rPr>
                <w:rFonts w:ascii="Times New Roman" w:hAnsi="Times New Roman" w:cs="Times New Roman"/>
                <w:b/>
                <w:bCs/>
                <w:sz w:val="24"/>
                <w:szCs w:val="24"/>
              </w:rPr>
            </w:pPr>
          </w:p>
        </w:tc>
        <w:tc>
          <w:tcPr>
            <w:tcW w:w="89" w:type="pct"/>
            <w:tcBorders>
              <w:bottom w:val="single" w:sz="4" w:space="0" w:color="auto"/>
            </w:tcBorders>
          </w:tcPr>
          <w:p w14:paraId="5BCF744B" w14:textId="77777777" w:rsidR="00AC5CD5" w:rsidRPr="00AC5CD5" w:rsidRDefault="00AC5CD5" w:rsidP="00DC6FA9">
            <w:pPr>
              <w:jc w:val="center"/>
              <w:rPr>
                <w:rFonts w:ascii="Times New Roman" w:hAnsi="Times New Roman" w:cs="Times New Roman"/>
                <w:sz w:val="24"/>
                <w:szCs w:val="24"/>
              </w:rPr>
            </w:pPr>
          </w:p>
        </w:tc>
        <w:tc>
          <w:tcPr>
            <w:tcW w:w="3008" w:type="pct"/>
            <w:gridSpan w:val="11"/>
          </w:tcPr>
          <w:p w14:paraId="40AD4294" w14:textId="77777777" w:rsidR="00AC5CD5" w:rsidRPr="00AC5CD5" w:rsidRDefault="00AC5CD5" w:rsidP="00DC6FA9">
            <w:pPr>
              <w:jc w:val="center"/>
              <w:rPr>
                <w:rFonts w:ascii="Times New Roman" w:hAnsi="Times New Roman" w:cs="Times New Roman"/>
                <w:sz w:val="24"/>
                <w:szCs w:val="24"/>
                <w:u w:val="single"/>
              </w:rPr>
            </w:pPr>
            <w:r w:rsidRPr="00AC5CD5">
              <w:rPr>
                <w:rFonts w:ascii="Times New Roman" w:hAnsi="Times New Roman" w:cs="Times New Roman"/>
                <w:b/>
                <w:sz w:val="24"/>
                <w:szCs w:val="24"/>
              </w:rPr>
              <w:t>SCRF-6 subscales</w:t>
            </w:r>
          </w:p>
        </w:tc>
      </w:tr>
      <w:tr w:rsidR="00AC5CD5" w:rsidRPr="00AC5CD5" w14:paraId="40E9D087" w14:textId="77777777" w:rsidTr="00D22C30">
        <w:tc>
          <w:tcPr>
            <w:tcW w:w="355" w:type="pct"/>
            <w:tcBorders>
              <w:top w:val="single" w:sz="4" w:space="0" w:color="auto"/>
              <w:bottom w:val="single" w:sz="4" w:space="0" w:color="auto"/>
            </w:tcBorders>
          </w:tcPr>
          <w:p w14:paraId="19628C37" w14:textId="77777777" w:rsidR="00AC5CD5" w:rsidRPr="00AC5CD5" w:rsidRDefault="00AC5CD5" w:rsidP="00DC6FA9">
            <w:pPr>
              <w:rPr>
                <w:rFonts w:ascii="Times New Roman" w:hAnsi="Times New Roman" w:cs="Times New Roman"/>
                <w:sz w:val="24"/>
                <w:szCs w:val="24"/>
              </w:rPr>
            </w:pPr>
          </w:p>
        </w:tc>
        <w:tc>
          <w:tcPr>
            <w:tcW w:w="89" w:type="pct"/>
            <w:tcBorders>
              <w:top w:val="single" w:sz="4" w:space="0" w:color="auto"/>
              <w:bottom w:val="single" w:sz="4" w:space="0" w:color="auto"/>
            </w:tcBorders>
          </w:tcPr>
          <w:p w14:paraId="74A9E74E" w14:textId="77777777" w:rsidR="00AC5CD5" w:rsidRPr="00AC5CD5" w:rsidRDefault="00AC5CD5" w:rsidP="00DC6FA9">
            <w:pPr>
              <w:jc w:val="center"/>
              <w:rPr>
                <w:rFonts w:ascii="Times New Roman" w:hAnsi="Times New Roman" w:cs="Times New Roman"/>
                <w:sz w:val="24"/>
                <w:szCs w:val="24"/>
              </w:rPr>
            </w:pPr>
          </w:p>
        </w:tc>
        <w:tc>
          <w:tcPr>
            <w:tcW w:w="1459" w:type="pct"/>
            <w:gridSpan w:val="5"/>
            <w:tcBorders>
              <w:top w:val="single" w:sz="4" w:space="0" w:color="auto"/>
            </w:tcBorders>
          </w:tcPr>
          <w:p w14:paraId="351B868F" w14:textId="77777777" w:rsidR="00AC5CD5" w:rsidRPr="00AC5CD5" w:rsidRDefault="00AC5CD5" w:rsidP="00DC6FA9">
            <w:pPr>
              <w:jc w:val="center"/>
              <w:rPr>
                <w:rFonts w:ascii="Times New Roman" w:hAnsi="Times New Roman" w:cs="Times New Roman"/>
                <w:sz w:val="24"/>
                <w:szCs w:val="24"/>
                <w:u w:val="single"/>
              </w:rPr>
            </w:pPr>
            <w:r w:rsidRPr="00AC5CD5">
              <w:rPr>
                <w:rFonts w:ascii="Times New Roman" w:hAnsi="Times New Roman" w:cs="Times New Roman"/>
                <w:b/>
                <w:bCs/>
                <w:sz w:val="24"/>
                <w:szCs w:val="24"/>
              </w:rPr>
              <w:t>SCFS-6 Total</w:t>
            </w:r>
          </w:p>
          <w:p w14:paraId="7C05F316" w14:textId="77777777" w:rsidR="00AC5CD5" w:rsidRPr="00AC5CD5" w:rsidRDefault="00AC5CD5" w:rsidP="00DC6FA9">
            <w:pPr>
              <w:jc w:val="center"/>
              <w:rPr>
                <w:rFonts w:ascii="Times New Roman" w:hAnsi="Times New Roman" w:cs="Times New Roman"/>
                <w:sz w:val="24"/>
                <w:szCs w:val="24"/>
                <w:u w:val="single"/>
              </w:rPr>
            </w:pPr>
          </w:p>
        </w:tc>
        <w:tc>
          <w:tcPr>
            <w:tcW w:w="89" w:type="pct"/>
            <w:tcBorders>
              <w:top w:val="single" w:sz="4" w:space="0" w:color="auto"/>
              <w:bottom w:val="single" w:sz="4" w:space="0" w:color="auto"/>
            </w:tcBorders>
          </w:tcPr>
          <w:p w14:paraId="0B4B9CB7" w14:textId="77777777" w:rsidR="00AC5CD5" w:rsidRPr="00AC5CD5" w:rsidRDefault="00AC5CD5" w:rsidP="00DC6FA9">
            <w:pPr>
              <w:jc w:val="center"/>
              <w:rPr>
                <w:rFonts w:ascii="Times New Roman" w:hAnsi="Times New Roman" w:cs="Times New Roman"/>
                <w:sz w:val="24"/>
                <w:szCs w:val="24"/>
              </w:rPr>
            </w:pPr>
          </w:p>
        </w:tc>
        <w:tc>
          <w:tcPr>
            <w:tcW w:w="1459" w:type="pct"/>
            <w:gridSpan w:val="5"/>
            <w:tcBorders>
              <w:top w:val="single" w:sz="4" w:space="0" w:color="auto"/>
            </w:tcBorders>
          </w:tcPr>
          <w:p w14:paraId="6EC7C68F" w14:textId="77777777" w:rsidR="00AC5CD5" w:rsidRPr="00AC5CD5" w:rsidRDefault="00AC5CD5" w:rsidP="00DC6FA9">
            <w:pPr>
              <w:jc w:val="center"/>
              <w:rPr>
                <w:rFonts w:ascii="Times New Roman" w:hAnsi="Times New Roman" w:cs="Times New Roman"/>
                <w:b/>
                <w:bCs/>
                <w:sz w:val="24"/>
                <w:szCs w:val="24"/>
              </w:rPr>
            </w:pPr>
            <w:r w:rsidRPr="00AC5CD5">
              <w:rPr>
                <w:rFonts w:ascii="Times New Roman" w:hAnsi="Times New Roman" w:cs="Times New Roman"/>
                <w:b/>
                <w:bCs/>
                <w:sz w:val="24"/>
                <w:szCs w:val="24"/>
              </w:rPr>
              <w:t>Physical fatigue</w:t>
            </w:r>
          </w:p>
        </w:tc>
        <w:tc>
          <w:tcPr>
            <w:tcW w:w="89" w:type="pct"/>
            <w:tcBorders>
              <w:top w:val="single" w:sz="4" w:space="0" w:color="auto"/>
              <w:bottom w:val="single" w:sz="4" w:space="0" w:color="auto"/>
            </w:tcBorders>
          </w:tcPr>
          <w:p w14:paraId="011950FE" w14:textId="77777777" w:rsidR="00AC5CD5" w:rsidRPr="00AC5CD5" w:rsidRDefault="00AC5CD5" w:rsidP="00DC6FA9">
            <w:pPr>
              <w:jc w:val="center"/>
              <w:rPr>
                <w:rFonts w:ascii="Times New Roman" w:hAnsi="Times New Roman" w:cs="Times New Roman"/>
                <w:sz w:val="24"/>
                <w:szCs w:val="24"/>
              </w:rPr>
            </w:pPr>
          </w:p>
        </w:tc>
        <w:tc>
          <w:tcPr>
            <w:tcW w:w="1459" w:type="pct"/>
            <w:gridSpan w:val="5"/>
            <w:tcBorders>
              <w:top w:val="single" w:sz="4" w:space="0" w:color="auto"/>
            </w:tcBorders>
          </w:tcPr>
          <w:p w14:paraId="4344C942" w14:textId="77777777" w:rsidR="00AC5CD5" w:rsidRPr="00AC5CD5" w:rsidRDefault="00AC5CD5" w:rsidP="00DC6FA9">
            <w:pPr>
              <w:jc w:val="center"/>
              <w:rPr>
                <w:rFonts w:ascii="Times New Roman" w:hAnsi="Times New Roman" w:cs="Times New Roman"/>
                <w:b/>
                <w:bCs/>
                <w:sz w:val="24"/>
                <w:szCs w:val="24"/>
              </w:rPr>
            </w:pPr>
            <w:r w:rsidRPr="00AC5CD5">
              <w:rPr>
                <w:rFonts w:ascii="Times New Roman" w:hAnsi="Times New Roman" w:cs="Times New Roman"/>
                <w:b/>
                <w:bCs/>
                <w:sz w:val="24"/>
                <w:szCs w:val="24"/>
              </w:rPr>
              <w:t>Perceptual fatigue</w:t>
            </w:r>
          </w:p>
        </w:tc>
      </w:tr>
      <w:tr w:rsidR="00AC5CD5" w:rsidRPr="00AC5CD5" w14:paraId="52990AA7" w14:textId="77777777" w:rsidTr="00D22C30">
        <w:tc>
          <w:tcPr>
            <w:tcW w:w="355" w:type="pct"/>
            <w:tcBorders>
              <w:top w:val="single" w:sz="4" w:space="0" w:color="auto"/>
            </w:tcBorders>
          </w:tcPr>
          <w:p w14:paraId="64F1B165" w14:textId="77777777" w:rsidR="00AC5CD5" w:rsidRPr="00AC5CD5" w:rsidRDefault="00AC5CD5" w:rsidP="00DC6FA9">
            <w:pPr>
              <w:rPr>
                <w:rFonts w:ascii="Times New Roman" w:hAnsi="Times New Roman" w:cs="Times New Roman"/>
                <w:sz w:val="24"/>
                <w:szCs w:val="24"/>
              </w:rPr>
            </w:pPr>
          </w:p>
        </w:tc>
        <w:tc>
          <w:tcPr>
            <w:tcW w:w="89" w:type="pct"/>
            <w:tcBorders>
              <w:top w:val="single" w:sz="4" w:space="0" w:color="auto"/>
            </w:tcBorders>
          </w:tcPr>
          <w:p w14:paraId="272F4E2E" w14:textId="77777777" w:rsidR="00AC5CD5" w:rsidRPr="00AC5CD5" w:rsidRDefault="00AC5CD5" w:rsidP="00DC6FA9">
            <w:pPr>
              <w:jc w:val="center"/>
              <w:rPr>
                <w:rFonts w:ascii="Times New Roman" w:hAnsi="Times New Roman" w:cs="Times New Roman"/>
                <w:sz w:val="24"/>
                <w:szCs w:val="24"/>
              </w:rPr>
            </w:pPr>
          </w:p>
        </w:tc>
        <w:tc>
          <w:tcPr>
            <w:tcW w:w="231" w:type="pct"/>
            <w:tcBorders>
              <w:top w:val="single" w:sz="4" w:space="0" w:color="auto"/>
            </w:tcBorders>
          </w:tcPr>
          <w:p w14:paraId="5CD6F00F" w14:textId="77777777" w:rsidR="00AC5CD5" w:rsidRPr="00AC5CD5" w:rsidRDefault="00AC5CD5" w:rsidP="00DC6FA9">
            <w:pPr>
              <w:jc w:val="center"/>
              <w:rPr>
                <w:rFonts w:ascii="Times New Roman" w:hAnsi="Times New Roman" w:cs="Times New Roman"/>
                <w:sz w:val="24"/>
                <w:szCs w:val="24"/>
              </w:rPr>
            </w:pPr>
            <w:r w:rsidRPr="00AC5CD5">
              <w:rPr>
                <w:rFonts w:ascii="Times New Roman" w:hAnsi="Times New Roman" w:cs="Times New Roman"/>
                <w:sz w:val="24"/>
                <w:szCs w:val="24"/>
              </w:rPr>
              <w:t>N</w:t>
            </w:r>
          </w:p>
        </w:tc>
        <w:tc>
          <w:tcPr>
            <w:tcW w:w="256" w:type="pct"/>
            <w:tcBorders>
              <w:top w:val="single" w:sz="4" w:space="0" w:color="auto"/>
            </w:tcBorders>
          </w:tcPr>
          <w:p w14:paraId="3CC455E0" w14:textId="77777777" w:rsidR="00AC5CD5" w:rsidRPr="00AC5CD5" w:rsidRDefault="00AC5CD5" w:rsidP="00DC6FA9">
            <w:pPr>
              <w:jc w:val="center"/>
              <w:rPr>
                <w:rFonts w:ascii="Times New Roman" w:hAnsi="Times New Roman" w:cs="Times New Roman"/>
                <w:sz w:val="24"/>
                <w:szCs w:val="24"/>
              </w:rPr>
            </w:pPr>
            <w:r w:rsidRPr="00AC5CD5">
              <w:rPr>
                <w:rFonts w:ascii="Times New Roman" w:hAnsi="Times New Roman" w:cs="Times New Roman"/>
                <w:sz w:val="24"/>
                <w:szCs w:val="24"/>
              </w:rPr>
              <w:t>ρ</w:t>
            </w:r>
          </w:p>
        </w:tc>
        <w:tc>
          <w:tcPr>
            <w:tcW w:w="358" w:type="pct"/>
            <w:tcBorders>
              <w:top w:val="single" w:sz="4" w:space="0" w:color="auto"/>
            </w:tcBorders>
          </w:tcPr>
          <w:p w14:paraId="531F57D4" w14:textId="77777777" w:rsidR="00AC5CD5" w:rsidRPr="00AC5CD5" w:rsidRDefault="00AC5CD5" w:rsidP="00DC6FA9">
            <w:pPr>
              <w:jc w:val="center"/>
              <w:rPr>
                <w:rFonts w:ascii="Times New Roman" w:hAnsi="Times New Roman" w:cs="Times New Roman"/>
                <w:sz w:val="24"/>
                <w:szCs w:val="24"/>
              </w:rPr>
            </w:pPr>
            <w:r w:rsidRPr="00AC5CD5">
              <w:rPr>
                <w:rFonts w:ascii="Times New Roman" w:hAnsi="Times New Roman" w:cs="Times New Roman"/>
                <w:sz w:val="24"/>
                <w:szCs w:val="24"/>
              </w:rPr>
              <w:t>p</w:t>
            </w:r>
          </w:p>
        </w:tc>
        <w:tc>
          <w:tcPr>
            <w:tcW w:w="256" w:type="pct"/>
            <w:tcBorders>
              <w:top w:val="single" w:sz="4" w:space="0" w:color="auto"/>
            </w:tcBorders>
          </w:tcPr>
          <w:p w14:paraId="7479379B" w14:textId="77777777" w:rsidR="00AC5CD5" w:rsidRPr="00AC5CD5" w:rsidRDefault="00AC5CD5" w:rsidP="00DC6FA9">
            <w:pPr>
              <w:jc w:val="center"/>
              <w:rPr>
                <w:rFonts w:ascii="Times New Roman" w:hAnsi="Times New Roman" w:cs="Times New Roman"/>
                <w:sz w:val="24"/>
                <w:szCs w:val="24"/>
                <w:vertAlign w:val="subscript"/>
              </w:rPr>
            </w:pPr>
            <w:r w:rsidRPr="00AC5CD5">
              <w:rPr>
                <w:rFonts w:ascii="Times New Roman" w:hAnsi="Times New Roman" w:cs="Times New Roman"/>
                <w:sz w:val="24"/>
                <w:szCs w:val="24"/>
              </w:rPr>
              <w:t>ρ</w:t>
            </w:r>
            <w:r w:rsidRPr="00AC5CD5">
              <w:rPr>
                <w:rFonts w:ascii="Times New Roman" w:hAnsi="Times New Roman" w:cs="Times New Roman"/>
                <w:sz w:val="24"/>
                <w:szCs w:val="24"/>
                <w:vertAlign w:val="subscript"/>
              </w:rPr>
              <w:t>p</w:t>
            </w:r>
          </w:p>
        </w:tc>
        <w:tc>
          <w:tcPr>
            <w:tcW w:w="358" w:type="pct"/>
            <w:tcBorders>
              <w:top w:val="single" w:sz="4" w:space="0" w:color="auto"/>
            </w:tcBorders>
          </w:tcPr>
          <w:p w14:paraId="69571C1C" w14:textId="77777777" w:rsidR="00AC5CD5" w:rsidRPr="00AC5CD5" w:rsidRDefault="00AC5CD5" w:rsidP="00DC6FA9">
            <w:pPr>
              <w:jc w:val="center"/>
              <w:rPr>
                <w:rFonts w:ascii="Times New Roman" w:hAnsi="Times New Roman" w:cs="Times New Roman"/>
                <w:sz w:val="24"/>
                <w:szCs w:val="24"/>
              </w:rPr>
            </w:pPr>
            <w:r w:rsidRPr="00AC5CD5">
              <w:rPr>
                <w:rFonts w:ascii="Times New Roman" w:hAnsi="Times New Roman" w:cs="Times New Roman"/>
                <w:sz w:val="24"/>
                <w:szCs w:val="24"/>
              </w:rPr>
              <w:t>P</w:t>
            </w:r>
          </w:p>
          <w:p w14:paraId="4DDE401A" w14:textId="77777777" w:rsidR="00AC5CD5" w:rsidRPr="00AC5CD5" w:rsidRDefault="00AC5CD5" w:rsidP="00DC6FA9">
            <w:pPr>
              <w:jc w:val="center"/>
              <w:rPr>
                <w:rFonts w:ascii="Times New Roman" w:hAnsi="Times New Roman" w:cs="Times New Roman"/>
                <w:sz w:val="24"/>
                <w:szCs w:val="24"/>
              </w:rPr>
            </w:pPr>
          </w:p>
        </w:tc>
        <w:tc>
          <w:tcPr>
            <w:tcW w:w="89" w:type="pct"/>
            <w:tcBorders>
              <w:top w:val="single" w:sz="4" w:space="0" w:color="auto"/>
            </w:tcBorders>
          </w:tcPr>
          <w:p w14:paraId="624E0ECB" w14:textId="77777777" w:rsidR="00AC5CD5" w:rsidRPr="00AC5CD5" w:rsidRDefault="00AC5CD5" w:rsidP="00DC6FA9">
            <w:pPr>
              <w:jc w:val="center"/>
              <w:rPr>
                <w:rFonts w:ascii="Times New Roman" w:hAnsi="Times New Roman" w:cs="Times New Roman"/>
                <w:sz w:val="24"/>
                <w:szCs w:val="24"/>
              </w:rPr>
            </w:pPr>
          </w:p>
        </w:tc>
        <w:tc>
          <w:tcPr>
            <w:tcW w:w="231" w:type="pct"/>
            <w:tcBorders>
              <w:top w:val="single" w:sz="4" w:space="0" w:color="auto"/>
            </w:tcBorders>
          </w:tcPr>
          <w:p w14:paraId="679A6A6B" w14:textId="77777777" w:rsidR="00AC5CD5" w:rsidRPr="00AC5CD5" w:rsidRDefault="00AC5CD5" w:rsidP="00DC6FA9">
            <w:pPr>
              <w:jc w:val="center"/>
              <w:rPr>
                <w:rFonts w:ascii="Times New Roman" w:hAnsi="Times New Roman" w:cs="Times New Roman"/>
                <w:sz w:val="24"/>
                <w:szCs w:val="24"/>
              </w:rPr>
            </w:pPr>
            <w:r w:rsidRPr="00AC5CD5">
              <w:rPr>
                <w:rFonts w:ascii="Times New Roman" w:hAnsi="Times New Roman" w:cs="Times New Roman"/>
                <w:sz w:val="24"/>
                <w:szCs w:val="24"/>
              </w:rPr>
              <w:t>N</w:t>
            </w:r>
          </w:p>
        </w:tc>
        <w:tc>
          <w:tcPr>
            <w:tcW w:w="256" w:type="pct"/>
            <w:tcBorders>
              <w:top w:val="single" w:sz="4" w:space="0" w:color="auto"/>
            </w:tcBorders>
          </w:tcPr>
          <w:p w14:paraId="29F1818F" w14:textId="77777777" w:rsidR="00AC5CD5" w:rsidRPr="00AC5CD5" w:rsidRDefault="00AC5CD5" w:rsidP="00DC6FA9">
            <w:pPr>
              <w:jc w:val="center"/>
              <w:rPr>
                <w:rFonts w:ascii="Times New Roman" w:hAnsi="Times New Roman" w:cs="Times New Roman"/>
                <w:sz w:val="24"/>
                <w:szCs w:val="24"/>
              </w:rPr>
            </w:pPr>
            <w:r w:rsidRPr="00AC5CD5">
              <w:rPr>
                <w:rFonts w:ascii="Times New Roman" w:hAnsi="Times New Roman" w:cs="Times New Roman"/>
                <w:sz w:val="24"/>
                <w:szCs w:val="24"/>
              </w:rPr>
              <w:t>ρ</w:t>
            </w:r>
          </w:p>
        </w:tc>
        <w:tc>
          <w:tcPr>
            <w:tcW w:w="358" w:type="pct"/>
            <w:tcBorders>
              <w:top w:val="single" w:sz="4" w:space="0" w:color="auto"/>
            </w:tcBorders>
          </w:tcPr>
          <w:p w14:paraId="31041A00" w14:textId="77777777" w:rsidR="00AC5CD5" w:rsidRPr="00AC5CD5" w:rsidRDefault="00AC5CD5" w:rsidP="00DC6FA9">
            <w:pPr>
              <w:jc w:val="center"/>
              <w:rPr>
                <w:rFonts w:ascii="Times New Roman" w:hAnsi="Times New Roman" w:cs="Times New Roman"/>
                <w:sz w:val="24"/>
                <w:szCs w:val="24"/>
              </w:rPr>
            </w:pPr>
            <w:r w:rsidRPr="00AC5CD5">
              <w:rPr>
                <w:rFonts w:ascii="Times New Roman" w:hAnsi="Times New Roman" w:cs="Times New Roman"/>
                <w:sz w:val="24"/>
                <w:szCs w:val="24"/>
              </w:rPr>
              <w:t>p</w:t>
            </w:r>
          </w:p>
        </w:tc>
        <w:tc>
          <w:tcPr>
            <w:tcW w:w="256" w:type="pct"/>
            <w:tcBorders>
              <w:top w:val="single" w:sz="4" w:space="0" w:color="auto"/>
            </w:tcBorders>
          </w:tcPr>
          <w:p w14:paraId="05663DAE" w14:textId="77777777" w:rsidR="00AC5CD5" w:rsidRPr="00AC5CD5" w:rsidRDefault="00AC5CD5" w:rsidP="00DC6FA9">
            <w:pPr>
              <w:jc w:val="center"/>
              <w:rPr>
                <w:rFonts w:ascii="Times New Roman" w:hAnsi="Times New Roman" w:cs="Times New Roman"/>
                <w:sz w:val="24"/>
                <w:szCs w:val="24"/>
                <w:vertAlign w:val="subscript"/>
              </w:rPr>
            </w:pPr>
            <w:r w:rsidRPr="00AC5CD5">
              <w:rPr>
                <w:rFonts w:ascii="Times New Roman" w:hAnsi="Times New Roman" w:cs="Times New Roman"/>
                <w:sz w:val="24"/>
                <w:szCs w:val="24"/>
              </w:rPr>
              <w:t>ρ</w:t>
            </w:r>
            <w:r w:rsidRPr="00AC5CD5">
              <w:rPr>
                <w:rFonts w:ascii="Times New Roman" w:hAnsi="Times New Roman" w:cs="Times New Roman"/>
                <w:sz w:val="24"/>
                <w:szCs w:val="24"/>
                <w:vertAlign w:val="subscript"/>
              </w:rPr>
              <w:t>p</w:t>
            </w:r>
          </w:p>
        </w:tc>
        <w:tc>
          <w:tcPr>
            <w:tcW w:w="358" w:type="pct"/>
            <w:tcBorders>
              <w:top w:val="single" w:sz="4" w:space="0" w:color="auto"/>
            </w:tcBorders>
          </w:tcPr>
          <w:p w14:paraId="3E590138" w14:textId="77777777" w:rsidR="00AC5CD5" w:rsidRPr="00AC5CD5" w:rsidRDefault="00AC5CD5" w:rsidP="00DC6FA9">
            <w:pPr>
              <w:jc w:val="center"/>
              <w:rPr>
                <w:rFonts w:ascii="Times New Roman" w:hAnsi="Times New Roman" w:cs="Times New Roman"/>
                <w:sz w:val="24"/>
                <w:szCs w:val="24"/>
              </w:rPr>
            </w:pPr>
            <w:r w:rsidRPr="00AC5CD5">
              <w:rPr>
                <w:rFonts w:ascii="Times New Roman" w:hAnsi="Times New Roman" w:cs="Times New Roman"/>
                <w:sz w:val="24"/>
                <w:szCs w:val="24"/>
              </w:rPr>
              <w:t>p</w:t>
            </w:r>
          </w:p>
        </w:tc>
        <w:tc>
          <w:tcPr>
            <w:tcW w:w="89" w:type="pct"/>
            <w:tcBorders>
              <w:top w:val="single" w:sz="4" w:space="0" w:color="auto"/>
            </w:tcBorders>
          </w:tcPr>
          <w:p w14:paraId="7790A658" w14:textId="77777777" w:rsidR="00AC5CD5" w:rsidRPr="00AC5CD5" w:rsidRDefault="00AC5CD5" w:rsidP="00DC6FA9">
            <w:pPr>
              <w:jc w:val="center"/>
              <w:rPr>
                <w:rFonts w:ascii="Times New Roman" w:hAnsi="Times New Roman" w:cs="Times New Roman"/>
                <w:sz w:val="24"/>
                <w:szCs w:val="24"/>
              </w:rPr>
            </w:pPr>
          </w:p>
        </w:tc>
        <w:tc>
          <w:tcPr>
            <w:tcW w:w="231" w:type="pct"/>
            <w:tcBorders>
              <w:top w:val="single" w:sz="4" w:space="0" w:color="auto"/>
            </w:tcBorders>
          </w:tcPr>
          <w:p w14:paraId="034A787B" w14:textId="77777777" w:rsidR="00AC5CD5" w:rsidRPr="00AC5CD5" w:rsidRDefault="00AC5CD5" w:rsidP="00DC6FA9">
            <w:pPr>
              <w:jc w:val="center"/>
              <w:rPr>
                <w:rFonts w:ascii="Times New Roman" w:hAnsi="Times New Roman" w:cs="Times New Roman"/>
                <w:sz w:val="24"/>
                <w:szCs w:val="24"/>
              </w:rPr>
            </w:pPr>
            <w:r w:rsidRPr="00AC5CD5">
              <w:rPr>
                <w:rFonts w:ascii="Times New Roman" w:hAnsi="Times New Roman" w:cs="Times New Roman"/>
                <w:sz w:val="24"/>
                <w:szCs w:val="24"/>
              </w:rPr>
              <w:t>N</w:t>
            </w:r>
          </w:p>
        </w:tc>
        <w:tc>
          <w:tcPr>
            <w:tcW w:w="256" w:type="pct"/>
            <w:tcBorders>
              <w:top w:val="single" w:sz="4" w:space="0" w:color="auto"/>
            </w:tcBorders>
          </w:tcPr>
          <w:p w14:paraId="5AFCB98F" w14:textId="77777777" w:rsidR="00AC5CD5" w:rsidRPr="00AC5CD5" w:rsidRDefault="00AC5CD5" w:rsidP="00DC6FA9">
            <w:pPr>
              <w:jc w:val="center"/>
              <w:rPr>
                <w:rFonts w:ascii="Times New Roman" w:hAnsi="Times New Roman" w:cs="Times New Roman"/>
                <w:sz w:val="24"/>
                <w:szCs w:val="24"/>
              </w:rPr>
            </w:pPr>
            <w:r w:rsidRPr="00AC5CD5">
              <w:rPr>
                <w:rFonts w:ascii="Times New Roman" w:hAnsi="Times New Roman" w:cs="Times New Roman"/>
                <w:sz w:val="24"/>
                <w:szCs w:val="24"/>
              </w:rPr>
              <w:t>ρ</w:t>
            </w:r>
          </w:p>
        </w:tc>
        <w:tc>
          <w:tcPr>
            <w:tcW w:w="358" w:type="pct"/>
            <w:tcBorders>
              <w:top w:val="single" w:sz="4" w:space="0" w:color="auto"/>
            </w:tcBorders>
          </w:tcPr>
          <w:p w14:paraId="2C67899B" w14:textId="77777777" w:rsidR="00AC5CD5" w:rsidRPr="00AC5CD5" w:rsidRDefault="00AC5CD5" w:rsidP="00DC6FA9">
            <w:pPr>
              <w:jc w:val="center"/>
              <w:rPr>
                <w:rFonts w:ascii="Times New Roman" w:hAnsi="Times New Roman" w:cs="Times New Roman"/>
                <w:sz w:val="24"/>
                <w:szCs w:val="24"/>
              </w:rPr>
            </w:pPr>
            <w:r w:rsidRPr="00AC5CD5">
              <w:rPr>
                <w:rFonts w:ascii="Times New Roman" w:hAnsi="Times New Roman" w:cs="Times New Roman"/>
                <w:sz w:val="24"/>
                <w:szCs w:val="24"/>
              </w:rPr>
              <w:t>p</w:t>
            </w:r>
          </w:p>
        </w:tc>
        <w:tc>
          <w:tcPr>
            <w:tcW w:w="256" w:type="pct"/>
            <w:tcBorders>
              <w:top w:val="single" w:sz="4" w:space="0" w:color="auto"/>
            </w:tcBorders>
          </w:tcPr>
          <w:p w14:paraId="1B16C3F2" w14:textId="77777777" w:rsidR="00AC5CD5" w:rsidRPr="00AC5CD5" w:rsidRDefault="00AC5CD5" w:rsidP="00DC6FA9">
            <w:pPr>
              <w:jc w:val="center"/>
              <w:rPr>
                <w:rFonts w:ascii="Times New Roman" w:hAnsi="Times New Roman" w:cs="Times New Roman"/>
                <w:sz w:val="24"/>
                <w:szCs w:val="24"/>
                <w:vertAlign w:val="subscript"/>
              </w:rPr>
            </w:pPr>
            <w:r w:rsidRPr="00AC5CD5">
              <w:rPr>
                <w:rFonts w:ascii="Times New Roman" w:hAnsi="Times New Roman" w:cs="Times New Roman"/>
                <w:sz w:val="24"/>
                <w:szCs w:val="24"/>
              </w:rPr>
              <w:t>ρ</w:t>
            </w:r>
            <w:r w:rsidRPr="00AC5CD5">
              <w:rPr>
                <w:rFonts w:ascii="Times New Roman" w:hAnsi="Times New Roman" w:cs="Times New Roman"/>
                <w:sz w:val="24"/>
                <w:szCs w:val="24"/>
                <w:vertAlign w:val="subscript"/>
              </w:rPr>
              <w:t>p</w:t>
            </w:r>
          </w:p>
        </w:tc>
        <w:tc>
          <w:tcPr>
            <w:tcW w:w="358" w:type="pct"/>
            <w:tcBorders>
              <w:top w:val="single" w:sz="4" w:space="0" w:color="auto"/>
            </w:tcBorders>
          </w:tcPr>
          <w:p w14:paraId="5367DD13" w14:textId="77777777" w:rsidR="00AC5CD5" w:rsidRPr="00AC5CD5" w:rsidRDefault="00AC5CD5" w:rsidP="00DC6FA9">
            <w:pPr>
              <w:jc w:val="center"/>
              <w:rPr>
                <w:rFonts w:ascii="Times New Roman" w:hAnsi="Times New Roman" w:cs="Times New Roman"/>
                <w:sz w:val="24"/>
                <w:szCs w:val="24"/>
              </w:rPr>
            </w:pPr>
            <w:r w:rsidRPr="00AC5CD5">
              <w:rPr>
                <w:rFonts w:ascii="Times New Roman" w:hAnsi="Times New Roman" w:cs="Times New Roman"/>
                <w:sz w:val="24"/>
                <w:szCs w:val="24"/>
              </w:rPr>
              <w:t>p</w:t>
            </w:r>
          </w:p>
        </w:tc>
      </w:tr>
      <w:tr w:rsidR="00AC5CD5" w:rsidRPr="00AC5CD5" w14:paraId="4F01E830" w14:textId="77777777" w:rsidTr="00D22C30">
        <w:tc>
          <w:tcPr>
            <w:tcW w:w="355" w:type="pct"/>
          </w:tcPr>
          <w:p w14:paraId="543A7FF5" w14:textId="77777777" w:rsidR="00AC5CD5" w:rsidRPr="00AC5CD5" w:rsidRDefault="00AC5CD5" w:rsidP="00DC6FA9">
            <w:pPr>
              <w:rPr>
                <w:rFonts w:ascii="Times New Roman" w:hAnsi="Times New Roman" w:cs="Times New Roman"/>
                <w:sz w:val="24"/>
                <w:szCs w:val="24"/>
              </w:rPr>
            </w:pPr>
            <w:r w:rsidRPr="00AC5CD5">
              <w:rPr>
                <w:rFonts w:ascii="Times New Roman" w:hAnsi="Times New Roman" w:cs="Times New Roman"/>
                <w:sz w:val="24"/>
                <w:szCs w:val="24"/>
              </w:rPr>
              <w:t>MINF</w:t>
            </w:r>
          </w:p>
          <w:p w14:paraId="634BCB4B" w14:textId="77777777" w:rsidR="00AC5CD5" w:rsidRPr="00AC5CD5" w:rsidRDefault="00AC5CD5" w:rsidP="00DC6FA9">
            <w:pPr>
              <w:rPr>
                <w:rFonts w:ascii="Times New Roman" w:hAnsi="Times New Roman" w:cs="Times New Roman"/>
                <w:sz w:val="24"/>
                <w:szCs w:val="24"/>
              </w:rPr>
            </w:pPr>
          </w:p>
        </w:tc>
        <w:tc>
          <w:tcPr>
            <w:tcW w:w="89" w:type="pct"/>
          </w:tcPr>
          <w:p w14:paraId="6DC2EEA9" w14:textId="77777777" w:rsidR="00AC5CD5" w:rsidRPr="00AC5CD5" w:rsidRDefault="00AC5CD5" w:rsidP="00DC6FA9">
            <w:pPr>
              <w:jc w:val="center"/>
              <w:rPr>
                <w:rFonts w:ascii="Times New Roman" w:hAnsi="Times New Roman" w:cs="Times New Roman"/>
                <w:sz w:val="24"/>
                <w:szCs w:val="24"/>
              </w:rPr>
            </w:pPr>
          </w:p>
        </w:tc>
        <w:tc>
          <w:tcPr>
            <w:tcW w:w="231" w:type="pct"/>
          </w:tcPr>
          <w:p w14:paraId="6A4AB13E" w14:textId="77777777" w:rsidR="00AC5CD5" w:rsidRPr="00AC5CD5" w:rsidRDefault="00AC5CD5" w:rsidP="00DC6FA9">
            <w:pPr>
              <w:jc w:val="center"/>
              <w:rPr>
                <w:rFonts w:ascii="Times New Roman" w:hAnsi="Times New Roman" w:cs="Times New Roman"/>
                <w:sz w:val="24"/>
                <w:szCs w:val="24"/>
              </w:rPr>
            </w:pPr>
            <w:r w:rsidRPr="00AC5CD5">
              <w:rPr>
                <w:rFonts w:ascii="Times New Roman" w:hAnsi="Times New Roman" w:cs="Times New Roman"/>
                <w:sz w:val="24"/>
                <w:szCs w:val="24"/>
              </w:rPr>
              <w:t>109</w:t>
            </w:r>
          </w:p>
        </w:tc>
        <w:tc>
          <w:tcPr>
            <w:tcW w:w="256" w:type="pct"/>
          </w:tcPr>
          <w:p w14:paraId="4E7E8E6F" w14:textId="3D518598" w:rsidR="00AC5CD5" w:rsidRPr="00AC5CD5" w:rsidRDefault="00E2271D" w:rsidP="00DC6FA9">
            <w:pPr>
              <w:jc w:val="center"/>
              <w:rPr>
                <w:rFonts w:ascii="Times New Roman" w:hAnsi="Times New Roman" w:cs="Times New Roman"/>
                <w:b/>
                <w:sz w:val="24"/>
                <w:szCs w:val="24"/>
              </w:rPr>
            </w:pPr>
            <w:r>
              <w:rPr>
                <w:rFonts w:ascii="Times New Roman" w:hAnsi="Times New Roman" w:cs="Times New Roman"/>
                <w:b/>
                <w:sz w:val="24"/>
                <w:szCs w:val="24"/>
              </w:rPr>
              <w:t>.</w:t>
            </w:r>
            <w:r w:rsidR="00AC5CD5" w:rsidRPr="00AC5CD5">
              <w:rPr>
                <w:rFonts w:ascii="Times New Roman" w:hAnsi="Times New Roman" w:cs="Times New Roman"/>
                <w:b/>
                <w:sz w:val="24"/>
                <w:szCs w:val="24"/>
              </w:rPr>
              <w:t>32</w:t>
            </w:r>
          </w:p>
        </w:tc>
        <w:tc>
          <w:tcPr>
            <w:tcW w:w="358" w:type="pct"/>
          </w:tcPr>
          <w:p w14:paraId="682B1C47" w14:textId="7B7EEAF0" w:rsidR="00AC5CD5" w:rsidRPr="00AC5CD5" w:rsidRDefault="00E2271D" w:rsidP="00DC6FA9">
            <w:pPr>
              <w:jc w:val="center"/>
              <w:rPr>
                <w:rFonts w:ascii="Times New Roman" w:hAnsi="Times New Roman" w:cs="Times New Roman"/>
                <w:sz w:val="24"/>
                <w:szCs w:val="24"/>
              </w:rPr>
            </w:pPr>
            <w:r>
              <w:rPr>
                <w:rFonts w:ascii="Times New Roman" w:hAnsi="Times New Roman" w:cs="Times New Roman"/>
                <w:sz w:val="24"/>
                <w:szCs w:val="24"/>
              </w:rPr>
              <w:t>.</w:t>
            </w:r>
            <w:r w:rsidR="00AC5CD5" w:rsidRPr="00AC5CD5">
              <w:rPr>
                <w:rFonts w:ascii="Times New Roman" w:hAnsi="Times New Roman" w:cs="Times New Roman"/>
                <w:sz w:val="24"/>
                <w:szCs w:val="24"/>
              </w:rPr>
              <w:t>001</w:t>
            </w:r>
          </w:p>
        </w:tc>
        <w:tc>
          <w:tcPr>
            <w:tcW w:w="256" w:type="pct"/>
          </w:tcPr>
          <w:p w14:paraId="58E8B578" w14:textId="4F07E768" w:rsidR="00AC5CD5" w:rsidRPr="00AC5CD5" w:rsidRDefault="00E2271D" w:rsidP="00DC6FA9">
            <w:pPr>
              <w:jc w:val="center"/>
              <w:rPr>
                <w:rFonts w:ascii="Times New Roman" w:hAnsi="Times New Roman" w:cs="Times New Roman"/>
                <w:b/>
                <w:sz w:val="24"/>
                <w:szCs w:val="24"/>
              </w:rPr>
            </w:pPr>
            <w:r>
              <w:rPr>
                <w:rFonts w:ascii="Times New Roman" w:hAnsi="Times New Roman" w:cs="Times New Roman"/>
                <w:b/>
                <w:sz w:val="24"/>
                <w:szCs w:val="24"/>
              </w:rPr>
              <w:t>.</w:t>
            </w:r>
            <w:r w:rsidR="00AC5CD5" w:rsidRPr="00AC5CD5">
              <w:rPr>
                <w:rFonts w:ascii="Times New Roman" w:hAnsi="Times New Roman" w:cs="Times New Roman"/>
                <w:b/>
                <w:sz w:val="24"/>
                <w:szCs w:val="24"/>
              </w:rPr>
              <w:t>38</w:t>
            </w:r>
          </w:p>
        </w:tc>
        <w:tc>
          <w:tcPr>
            <w:tcW w:w="358" w:type="pct"/>
          </w:tcPr>
          <w:p w14:paraId="7286A916" w14:textId="7D45621C" w:rsidR="00AC5CD5" w:rsidRPr="00AC5CD5" w:rsidRDefault="00AC5CD5" w:rsidP="00DC6FA9">
            <w:pPr>
              <w:jc w:val="center"/>
              <w:rPr>
                <w:rFonts w:ascii="Times New Roman" w:hAnsi="Times New Roman" w:cs="Times New Roman"/>
                <w:sz w:val="24"/>
                <w:szCs w:val="24"/>
              </w:rPr>
            </w:pPr>
            <w:r w:rsidRPr="00AC5CD5">
              <w:rPr>
                <w:rFonts w:ascii="Times New Roman" w:hAnsi="Times New Roman" w:cs="Times New Roman"/>
                <w:sz w:val="24"/>
                <w:szCs w:val="24"/>
              </w:rPr>
              <w:t>&lt;</w:t>
            </w:r>
            <w:r w:rsidR="00E2271D">
              <w:rPr>
                <w:rFonts w:ascii="Times New Roman" w:hAnsi="Times New Roman" w:cs="Times New Roman"/>
                <w:sz w:val="24"/>
                <w:szCs w:val="24"/>
              </w:rPr>
              <w:t>.</w:t>
            </w:r>
            <w:r w:rsidRPr="00AC5CD5">
              <w:rPr>
                <w:rFonts w:ascii="Times New Roman" w:hAnsi="Times New Roman" w:cs="Times New Roman"/>
                <w:sz w:val="24"/>
                <w:szCs w:val="24"/>
              </w:rPr>
              <w:t>001</w:t>
            </w:r>
          </w:p>
        </w:tc>
        <w:tc>
          <w:tcPr>
            <w:tcW w:w="89" w:type="pct"/>
          </w:tcPr>
          <w:p w14:paraId="3311B1CC" w14:textId="77777777" w:rsidR="00AC5CD5" w:rsidRPr="00AC5CD5" w:rsidRDefault="00AC5CD5" w:rsidP="00DC6FA9">
            <w:pPr>
              <w:jc w:val="center"/>
              <w:rPr>
                <w:rFonts w:ascii="Times New Roman" w:hAnsi="Times New Roman" w:cs="Times New Roman"/>
                <w:sz w:val="24"/>
                <w:szCs w:val="24"/>
              </w:rPr>
            </w:pPr>
          </w:p>
        </w:tc>
        <w:tc>
          <w:tcPr>
            <w:tcW w:w="231" w:type="pct"/>
          </w:tcPr>
          <w:p w14:paraId="48DE9BE0" w14:textId="77777777" w:rsidR="00AC5CD5" w:rsidRPr="00AC5CD5" w:rsidRDefault="00AC5CD5" w:rsidP="00DC6FA9">
            <w:pPr>
              <w:jc w:val="center"/>
              <w:rPr>
                <w:rFonts w:ascii="Times New Roman" w:hAnsi="Times New Roman" w:cs="Times New Roman"/>
                <w:sz w:val="24"/>
                <w:szCs w:val="24"/>
              </w:rPr>
            </w:pPr>
            <w:r w:rsidRPr="00AC5CD5">
              <w:rPr>
                <w:rFonts w:ascii="Times New Roman" w:hAnsi="Times New Roman" w:cs="Times New Roman"/>
                <w:sz w:val="24"/>
                <w:szCs w:val="24"/>
              </w:rPr>
              <w:t>109</w:t>
            </w:r>
          </w:p>
        </w:tc>
        <w:tc>
          <w:tcPr>
            <w:tcW w:w="256" w:type="pct"/>
          </w:tcPr>
          <w:p w14:paraId="1F0EC621" w14:textId="69D1CA80" w:rsidR="00AC5CD5" w:rsidRPr="00AC5CD5" w:rsidRDefault="00E2271D" w:rsidP="00DC6FA9">
            <w:pPr>
              <w:jc w:val="center"/>
              <w:rPr>
                <w:rFonts w:ascii="Times New Roman" w:hAnsi="Times New Roman" w:cs="Times New Roman"/>
                <w:b/>
                <w:sz w:val="24"/>
                <w:szCs w:val="24"/>
              </w:rPr>
            </w:pPr>
            <w:r>
              <w:rPr>
                <w:rFonts w:ascii="Times New Roman" w:hAnsi="Times New Roman" w:cs="Times New Roman"/>
                <w:b/>
                <w:sz w:val="24"/>
                <w:szCs w:val="24"/>
              </w:rPr>
              <w:t>.</w:t>
            </w:r>
            <w:r w:rsidR="00AC5CD5" w:rsidRPr="00AC5CD5">
              <w:rPr>
                <w:rFonts w:ascii="Times New Roman" w:hAnsi="Times New Roman" w:cs="Times New Roman"/>
                <w:b/>
                <w:sz w:val="24"/>
                <w:szCs w:val="24"/>
              </w:rPr>
              <w:t>26</w:t>
            </w:r>
          </w:p>
        </w:tc>
        <w:tc>
          <w:tcPr>
            <w:tcW w:w="358" w:type="pct"/>
          </w:tcPr>
          <w:p w14:paraId="14D3AD18" w14:textId="305273EE" w:rsidR="00AC5CD5" w:rsidRPr="00AC5CD5" w:rsidRDefault="00E2271D" w:rsidP="00DC6FA9">
            <w:pPr>
              <w:jc w:val="center"/>
              <w:rPr>
                <w:rFonts w:ascii="Times New Roman" w:hAnsi="Times New Roman" w:cs="Times New Roman"/>
                <w:sz w:val="24"/>
                <w:szCs w:val="24"/>
              </w:rPr>
            </w:pPr>
            <w:r>
              <w:rPr>
                <w:rFonts w:ascii="Times New Roman" w:hAnsi="Times New Roman" w:cs="Times New Roman"/>
                <w:sz w:val="24"/>
                <w:szCs w:val="24"/>
              </w:rPr>
              <w:t>.</w:t>
            </w:r>
            <w:r w:rsidR="00AC5CD5" w:rsidRPr="00AC5CD5">
              <w:rPr>
                <w:rFonts w:ascii="Times New Roman" w:hAnsi="Times New Roman" w:cs="Times New Roman"/>
                <w:sz w:val="24"/>
                <w:szCs w:val="24"/>
              </w:rPr>
              <w:t>007</w:t>
            </w:r>
          </w:p>
        </w:tc>
        <w:tc>
          <w:tcPr>
            <w:tcW w:w="256" w:type="pct"/>
          </w:tcPr>
          <w:p w14:paraId="17A421AD" w14:textId="66364CB9" w:rsidR="00AC5CD5" w:rsidRPr="00AC5CD5" w:rsidRDefault="00E2271D" w:rsidP="00DC6FA9">
            <w:pPr>
              <w:jc w:val="center"/>
              <w:rPr>
                <w:rFonts w:ascii="Times New Roman" w:hAnsi="Times New Roman" w:cs="Times New Roman"/>
                <w:b/>
                <w:sz w:val="24"/>
                <w:szCs w:val="24"/>
              </w:rPr>
            </w:pPr>
            <w:r>
              <w:rPr>
                <w:rFonts w:ascii="Times New Roman" w:hAnsi="Times New Roman" w:cs="Times New Roman"/>
                <w:b/>
                <w:sz w:val="24"/>
                <w:szCs w:val="24"/>
              </w:rPr>
              <w:t>.</w:t>
            </w:r>
            <w:r w:rsidR="00AC5CD5" w:rsidRPr="00AC5CD5">
              <w:rPr>
                <w:rFonts w:ascii="Times New Roman" w:hAnsi="Times New Roman" w:cs="Times New Roman"/>
                <w:b/>
                <w:sz w:val="24"/>
                <w:szCs w:val="24"/>
              </w:rPr>
              <w:t>31</w:t>
            </w:r>
          </w:p>
        </w:tc>
        <w:tc>
          <w:tcPr>
            <w:tcW w:w="358" w:type="pct"/>
          </w:tcPr>
          <w:p w14:paraId="0EACA6EB" w14:textId="4C2A3830" w:rsidR="00AC5CD5" w:rsidRPr="00AC5CD5" w:rsidRDefault="00E2271D" w:rsidP="00DC6FA9">
            <w:pPr>
              <w:jc w:val="center"/>
              <w:rPr>
                <w:rFonts w:ascii="Times New Roman" w:hAnsi="Times New Roman" w:cs="Times New Roman"/>
                <w:sz w:val="24"/>
                <w:szCs w:val="24"/>
              </w:rPr>
            </w:pPr>
            <w:r>
              <w:rPr>
                <w:rFonts w:ascii="Times New Roman" w:hAnsi="Times New Roman" w:cs="Times New Roman"/>
                <w:sz w:val="24"/>
                <w:szCs w:val="24"/>
              </w:rPr>
              <w:t>.</w:t>
            </w:r>
            <w:r w:rsidR="00AC5CD5" w:rsidRPr="00AC5CD5">
              <w:rPr>
                <w:rFonts w:ascii="Times New Roman" w:hAnsi="Times New Roman" w:cs="Times New Roman"/>
                <w:sz w:val="24"/>
                <w:szCs w:val="24"/>
              </w:rPr>
              <w:t>005</w:t>
            </w:r>
          </w:p>
        </w:tc>
        <w:tc>
          <w:tcPr>
            <w:tcW w:w="89" w:type="pct"/>
          </w:tcPr>
          <w:p w14:paraId="108C3A46" w14:textId="77777777" w:rsidR="00AC5CD5" w:rsidRPr="00AC5CD5" w:rsidRDefault="00AC5CD5" w:rsidP="00DC6FA9">
            <w:pPr>
              <w:jc w:val="center"/>
              <w:rPr>
                <w:rFonts w:ascii="Times New Roman" w:hAnsi="Times New Roman" w:cs="Times New Roman"/>
                <w:sz w:val="24"/>
                <w:szCs w:val="24"/>
              </w:rPr>
            </w:pPr>
          </w:p>
        </w:tc>
        <w:tc>
          <w:tcPr>
            <w:tcW w:w="231" w:type="pct"/>
          </w:tcPr>
          <w:p w14:paraId="6EA44C0B" w14:textId="77777777" w:rsidR="00AC5CD5" w:rsidRPr="00AC5CD5" w:rsidRDefault="00AC5CD5" w:rsidP="00DC6FA9">
            <w:pPr>
              <w:jc w:val="center"/>
              <w:rPr>
                <w:rFonts w:ascii="Times New Roman" w:hAnsi="Times New Roman" w:cs="Times New Roman"/>
                <w:sz w:val="24"/>
                <w:szCs w:val="24"/>
              </w:rPr>
            </w:pPr>
            <w:r w:rsidRPr="00AC5CD5">
              <w:rPr>
                <w:rFonts w:ascii="Times New Roman" w:hAnsi="Times New Roman" w:cs="Times New Roman"/>
                <w:sz w:val="24"/>
                <w:szCs w:val="24"/>
              </w:rPr>
              <w:t>109</w:t>
            </w:r>
          </w:p>
        </w:tc>
        <w:tc>
          <w:tcPr>
            <w:tcW w:w="256" w:type="pct"/>
          </w:tcPr>
          <w:p w14:paraId="3006402D" w14:textId="0ABA6142" w:rsidR="00AC5CD5" w:rsidRPr="00AC5CD5" w:rsidRDefault="00E2271D" w:rsidP="00DC6FA9">
            <w:pPr>
              <w:jc w:val="center"/>
              <w:rPr>
                <w:rFonts w:ascii="Times New Roman" w:hAnsi="Times New Roman" w:cs="Times New Roman"/>
                <w:b/>
                <w:sz w:val="24"/>
                <w:szCs w:val="24"/>
              </w:rPr>
            </w:pPr>
            <w:r>
              <w:rPr>
                <w:rFonts w:ascii="Times New Roman" w:hAnsi="Times New Roman" w:cs="Times New Roman"/>
                <w:b/>
                <w:sz w:val="24"/>
                <w:szCs w:val="24"/>
              </w:rPr>
              <w:t>.</w:t>
            </w:r>
            <w:r w:rsidR="00AC5CD5" w:rsidRPr="00AC5CD5">
              <w:rPr>
                <w:rFonts w:ascii="Times New Roman" w:hAnsi="Times New Roman" w:cs="Times New Roman"/>
                <w:b/>
                <w:sz w:val="24"/>
                <w:szCs w:val="24"/>
              </w:rPr>
              <w:t>34</w:t>
            </w:r>
          </w:p>
        </w:tc>
        <w:tc>
          <w:tcPr>
            <w:tcW w:w="358" w:type="pct"/>
          </w:tcPr>
          <w:p w14:paraId="7AD8D3B0" w14:textId="2B31CFF5" w:rsidR="00AC5CD5" w:rsidRPr="00AC5CD5" w:rsidRDefault="00AC5CD5" w:rsidP="00DC6FA9">
            <w:pPr>
              <w:jc w:val="center"/>
              <w:rPr>
                <w:rFonts w:ascii="Times New Roman" w:hAnsi="Times New Roman" w:cs="Times New Roman"/>
                <w:sz w:val="24"/>
                <w:szCs w:val="24"/>
              </w:rPr>
            </w:pPr>
            <w:r w:rsidRPr="00AC5CD5">
              <w:rPr>
                <w:rFonts w:ascii="Times New Roman" w:hAnsi="Times New Roman" w:cs="Times New Roman"/>
                <w:sz w:val="24"/>
                <w:szCs w:val="24"/>
              </w:rPr>
              <w:t>&lt;</w:t>
            </w:r>
            <w:r w:rsidR="00E2271D">
              <w:rPr>
                <w:rFonts w:ascii="Times New Roman" w:hAnsi="Times New Roman" w:cs="Times New Roman"/>
                <w:sz w:val="24"/>
                <w:szCs w:val="24"/>
              </w:rPr>
              <w:t>.</w:t>
            </w:r>
            <w:r w:rsidRPr="00AC5CD5">
              <w:rPr>
                <w:rFonts w:ascii="Times New Roman" w:hAnsi="Times New Roman" w:cs="Times New Roman"/>
                <w:sz w:val="24"/>
                <w:szCs w:val="24"/>
              </w:rPr>
              <w:t>001</w:t>
            </w:r>
          </w:p>
        </w:tc>
        <w:tc>
          <w:tcPr>
            <w:tcW w:w="256" w:type="pct"/>
          </w:tcPr>
          <w:p w14:paraId="6B3E02DE" w14:textId="3103BF93" w:rsidR="00AC5CD5" w:rsidRPr="00AC5CD5" w:rsidRDefault="00E2271D" w:rsidP="00DC6FA9">
            <w:pPr>
              <w:jc w:val="center"/>
              <w:rPr>
                <w:rFonts w:ascii="Times New Roman" w:hAnsi="Times New Roman" w:cs="Times New Roman"/>
                <w:b/>
                <w:sz w:val="24"/>
                <w:szCs w:val="24"/>
              </w:rPr>
            </w:pPr>
            <w:r>
              <w:rPr>
                <w:rFonts w:ascii="Times New Roman" w:hAnsi="Times New Roman" w:cs="Times New Roman"/>
                <w:b/>
                <w:sz w:val="24"/>
                <w:szCs w:val="24"/>
              </w:rPr>
              <w:t>.</w:t>
            </w:r>
            <w:r w:rsidR="00AC5CD5" w:rsidRPr="00AC5CD5">
              <w:rPr>
                <w:rFonts w:ascii="Times New Roman" w:hAnsi="Times New Roman" w:cs="Times New Roman"/>
                <w:b/>
                <w:sz w:val="24"/>
                <w:szCs w:val="24"/>
              </w:rPr>
              <w:t>43</w:t>
            </w:r>
          </w:p>
        </w:tc>
        <w:tc>
          <w:tcPr>
            <w:tcW w:w="358" w:type="pct"/>
          </w:tcPr>
          <w:p w14:paraId="4500E945" w14:textId="77D92E82" w:rsidR="00AC5CD5" w:rsidRPr="00AC5CD5" w:rsidRDefault="00AC5CD5" w:rsidP="00DC6FA9">
            <w:pPr>
              <w:jc w:val="center"/>
              <w:rPr>
                <w:rFonts w:ascii="Times New Roman" w:hAnsi="Times New Roman" w:cs="Times New Roman"/>
                <w:sz w:val="24"/>
                <w:szCs w:val="24"/>
              </w:rPr>
            </w:pPr>
            <w:r w:rsidRPr="00AC5CD5">
              <w:rPr>
                <w:rFonts w:ascii="Times New Roman" w:hAnsi="Times New Roman" w:cs="Times New Roman"/>
                <w:sz w:val="24"/>
                <w:szCs w:val="24"/>
              </w:rPr>
              <w:t>&lt;</w:t>
            </w:r>
            <w:r w:rsidR="00E2271D">
              <w:rPr>
                <w:rFonts w:ascii="Times New Roman" w:hAnsi="Times New Roman" w:cs="Times New Roman"/>
                <w:sz w:val="24"/>
                <w:szCs w:val="24"/>
              </w:rPr>
              <w:t>.</w:t>
            </w:r>
            <w:r w:rsidRPr="00AC5CD5">
              <w:rPr>
                <w:rFonts w:ascii="Times New Roman" w:hAnsi="Times New Roman" w:cs="Times New Roman"/>
                <w:sz w:val="24"/>
                <w:szCs w:val="24"/>
              </w:rPr>
              <w:t>001</w:t>
            </w:r>
          </w:p>
        </w:tc>
      </w:tr>
      <w:tr w:rsidR="00AC5CD5" w:rsidRPr="00AC5CD5" w14:paraId="41A551B4" w14:textId="77777777" w:rsidTr="00D22C30">
        <w:tc>
          <w:tcPr>
            <w:tcW w:w="355" w:type="pct"/>
          </w:tcPr>
          <w:p w14:paraId="17355767" w14:textId="77777777" w:rsidR="00AC5CD5" w:rsidRPr="00AC5CD5" w:rsidRDefault="00AC5CD5" w:rsidP="00DC6FA9">
            <w:pPr>
              <w:rPr>
                <w:rFonts w:ascii="Times New Roman" w:hAnsi="Times New Roman" w:cs="Times New Roman"/>
                <w:sz w:val="24"/>
                <w:szCs w:val="24"/>
              </w:rPr>
            </w:pPr>
            <w:r w:rsidRPr="00AC5CD5">
              <w:rPr>
                <w:rFonts w:ascii="Times New Roman" w:hAnsi="Times New Roman" w:cs="Times New Roman"/>
                <w:sz w:val="24"/>
                <w:szCs w:val="24"/>
              </w:rPr>
              <w:t>MEDS</w:t>
            </w:r>
          </w:p>
          <w:p w14:paraId="7466B559" w14:textId="77777777" w:rsidR="00AC5CD5" w:rsidRPr="00AC5CD5" w:rsidRDefault="00AC5CD5" w:rsidP="00DC6FA9">
            <w:pPr>
              <w:rPr>
                <w:rFonts w:ascii="Times New Roman" w:hAnsi="Times New Roman" w:cs="Times New Roman"/>
                <w:sz w:val="24"/>
                <w:szCs w:val="24"/>
              </w:rPr>
            </w:pPr>
          </w:p>
        </w:tc>
        <w:tc>
          <w:tcPr>
            <w:tcW w:w="89" w:type="pct"/>
          </w:tcPr>
          <w:p w14:paraId="23481A9C" w14:textId="77777777" w:rsidR="00AC5CD5" w:rsidRPr="00AC5CD5" w:rsidRDefault="00AC5CD5" w:rsidP="00DC6FA9">
            <w:pPr>
              <w:jc w:val="center"/>
              <w:rPr>
                <w:rFonts w:ascii="Times New Roman" w:hAnsi="Times New Roman" w:cs="Times New Roman"/>
                <w:sz w:val="24"/>
                <w:szCs w:val="24"/>
              </w:rPr>
            </w:pPr>
          </w:p>
        </w:tc>
        <w:tc>
          <w:tcPr>
            <w:tcW w:w="231" w:type="pct"/>
          </w:tcPr>
          <w:p w14:paraId="20318F24" w14:textId="77777777" w:rsidR="00AC5CD5" w:rsidRPr="00AC5CD5" w:rsidRDefault="00AC5CD5" w:rsidP="00DC6FA9">
            <w:pPr>
              <w:jc w:val="center"/>
              <w:rPr>
                <w:rFonts w:ascii="Times New Roman" w:hAnsi="Times New Roman" w:cs="Times New Roman"/>
                <w:sz w:val="24"/>
                <w:szCs w:val="24"/>
              </w:rPr>
            </w:pPr>
            <w:r w:rsidRPr="00AC5CD5">
              <w:rPr>
                <w:rFonts w:ascii="Times New Roman" w:hAnsi="Times New Roman" w:cs="Times New Roman"/>
                <w:sz w:val="24"/>
                <w:szCs w:val="24"/>
              </w:rPr>
              <w:t>73</w:t>
            </w:r>
          </w:p>
        </w:tc>
        <w:tc>
          <w:tcPr>
            <w:tcW w:w="256" w:type="pct"/>
          </w:tcPr>
          <w:p w14:paraId="284D21F6" w14:textId="61DA35B3" w:rsidR="00AC5CD5" w:rsidRPr="00AC5CD5" w:rsidRDefault="00E2271D" w:rsidP="00DC6FA9">
            <w:pPr>
              <w:jc w:val="center"/>
              <w:rPr>
                <w:rFonts w:ascii="Times New Roman" w:hAnsi="Times New Roman" w:cs="Times New Roman"/>
                <w:sz w:val="24"/>
                <w:szCs w:val="24"/>
              </w:rPr>
            </w:pPr>
            <w:r>
              <w:rPr>
                <w:rFonts w:ascii="Times New Roman" w:hAnsi="Times New Roman" w:cs="Times New Roman"/>
                <w:sz w:val="24"/>
                <w:szCs w:val="24"/>
              </w:rPr>
              <w:t>.</w:t>
            </w:r>
            <w:r w:rsidR="00AC5CD5" w:rsidRPr="00AC5CD5">
              <w:rPr>
                <w:rFonts w:ascii="Times New Roman" w:hAnsi="Times New Roman" w:cs="Times New Roman"/>
                <w:sz w:val="24"/>
                <w:szCs w:val="24"/>
              </w:rPr>
              <w:t>10</w:t>
            </w:r>
          </w:p>
        </w:tc>
        <w:tc>
          <w:tcPr>
            <w:tcW w:w="358" w:type="pct"/>
          </w:tcPr>
          <w:p w14:paraId="321C9197" w14:textId="0B4AF344" w:rsidR="00AC5CD5" w:rsidRPr="00AC5CD5" w:rsidRDefault="00E2271D" w:rsidP="00DC6FA9">
            <w:pPr>
              <w:jc w:val="center"/>
              <w:rPr>
                <w:rFonts w:ascii="Times New Roman" w:hAnsi="Times New Roman" w:cs="Times New Roman"/>
                <w:sz w:val="24"/>
                <w:szCs w:val="24"/>
              </w:rPr>
            </w:pPr>
            <w:r>
              <w:rPr>
                <w:rFonts w:ascii="Times New Roman" w:hAnsi="Times New Roman" w:cs="Times New Roman"/>
                <w:sz w:val="24"/>
                <w:szCs w:val="24"/>
              </w:rPr>
              <w:t>.</w:t>
            </w:r>
            <w:r w:rsidR="00AC5CD5" w:rsidRPr="00AC5CD5">
              <w:rPr>
                <w:rFonts w:ascii="Times New Roman" w:hAnsi="Times New Roman" w:cs="Times New Roman"/>
                <w:sz w:val="24"/>
                <w:szCs w:val="24"/>
              </w:rPr>
              <w:t>42</w:t>
            </w:r>
          </w:p>
        </w:tc>
        <w:tc>
          <w:tcPr>
            <w:tcW w:w="256" w:type="pct"/>
          </w:tcPr>
          <w:p w14:paraId="0D0A22AD" w14:textId="55632602" w:rsidR="00AC5CD5" w:rsidRPr="00AC5CD5" w:rsidRDefault="00E2271D" w:rsidP="00DC6FA9">
            <w:pPr>
              <w:jc w:val="center"/>
              <w:rPr>
                <w:rFonts w:ascii="Times New Roman" w:hAnsi="Times New Roman" w:cs="Times New Roman"/>
                <w:sz w:val="24"/>
                <w:szCs w:val="24"/>
              </w:rPr>
            </w:pPr>
            <w:r>
              <w:rPr>
                <w:rFonts w:ascii="Times New Roman" w:hAnsi="Times New Roman" w:cs="Times New Roman"/>
                <w:sz w:val="24"/>
                <w:szCs w:val="24"/>
              </w:rPr>
              <w:t>.</w:t>
            </w:r>
            <w:r w:rsidR="00AC5CD5" w:rsidRPr="00AC5CD5">
              <w:rPr>
                <w:rFonts w:ascii="Times New Roman" w:hAnsi="Times New Roman" w:cs="Times New Roman"/>
                <w:sz w:val="24"/>
                <w:szCs w:val="24"/>
              </w:rPr>
              <w:t>02</w:t>
            </w:r>
          </w:p>
        </w:tc>
        <w:tc>
          <w:tcPr>
            <w:tcW w:w="358" w:type="pct"/>
          </w:tcPr>
          <w:p w14:paraId="58E11200" w14:textId="57B5FE4E" w:rsidR="00AC5CD5" w:rsidRPr="00AC5CD5" w:rsidRDefault="00E2271D" w:rsidP="00DC6FA9">
            <w:pPr>
              <w:jc w:val="center"/>
              <w:rPr>
                <w:rFonts w:ascii="Times New Roman" w:hAnsi="Times New Roman" w:cs="Times New Roman"/>
                <w:sz w:val="24"/>
                <w:szCs w:val="24"/>
              </w:rPr>
            </w:pPr>
            <w:r>
              <w:rPr>
                <w:rFonts w:ascii="Times New Roman" w:hAnsi="Times New Roman" w:cs="Times New Roman"/>
                <w:sz w:val="24"/>
                <w:szCs w:val="24"/>
              </w:rPr>
              <w:t>.</w:t>
            </w:r>
            <w:r w:rsidR="00AC5CD5" w:rsidRPr="00AC5CD5">
              <w:rPr>
                <w:rFonts w:ascii="Times New Roman" w:hAnsi="Times New Roman" w:cs="Times New Roman"/>
                <w:sz w:val="24"/>
                <w:szCs w:val="24"/>
              </w:rPr>
              <w:t>88</w:t>
            </w:r>
          </w:p>
        </w:tc>
        <w:tc>
          <w:tcPr>
            <w:tcW w:w="89" w:type="pct"/>
          </w:tcPr>
          <w:p w14:paraId="4D7C6AF5" w14:textId="77777777" w:rsidR="00AC5CD5" w:rsidRPr="00AC5CD5" w:rsidRDefault="00AC5CD5" w:rsidP="00DC6FA9">
            <w:pPr>
              <w:jc w:val="center"/>
              <w:rPr>
                <w:rFonts w:ascii="Times New Roman" w:hAnsi="Times New Roman" w:cs="Times New Roman"/>
                <w:sz w:val="24"/>
                <w:szCs w:val="24"/>
              </w:rPr>
            </w:pPr>
          </w:p>
        </w:tc>
        <w:tc>
          <w:tcPr>
            <w:tcW w:w="231" w:type="pct"/>
          </w:tcPr>
          <w:p w14:paraId="3920147E" w14:textId="77777777" w:rsidR="00AC5CD5" w:rsidRPr="00AC5CD5" w:rsidRDefault="00AC5CD5" w:rsidP="00DC6FA9">
            <w:pPr>
              <w:jc w:val="center"/>
              <w:rPr>
                <w:rFonts w:ascii="Times New Roman" w:hAnsi="Times New Roman" w:cs="Times New Roman"/>
                <w:sz w:val="24"/>
                <w:szCs w:val="24"/>
              </w:rPr>
            </w:pPr>
            <w:r w:rsidRPr="00AC5CD5">
              <w:rPr>
                <w:rFonts w:ascii="Times New Roman" w:hAnsi="Times New Roman" w:cs="Times New Roman"/>
                <w:sz w:val="24"/>
                <w:szCs w:val="24"/>
              </w:rPr>
              <w:t>74</w:t>
            </w:r>
          </w:p>
        </w:tc>
        <w:tc>
          <w:tcPr>
            <w:tcW w:w="256" w:type="pct"/>
          </w:tcPr>
          <w:p w14:paraId="1EBEF74C" w14:textId="7BE9DF88" w:rsidR="00AC5CD5" w:rsidRPr="00AC5CD5" w:rsidRDefault="00E2271D" w:rsidP="00DC6FA9">
            <w:pPr>
              <w:jc w:val="center"/>
              <w:rPr>
                <w:rFonts w:ascii="Times New Roman" w:hAnsi="Times New Roman" w:cs="Times New Roman"/>
                <w:sz w:val="24"/>
                <w:szCs w:val="24"/>
              </w:rPr>
            </w:pPr>
            <w:r>
              <w:rPr>
                <w:rFonts w:ascii="Times New Roman" w:hAnsi="Times New Roman" w:cs="Times New Roman"/>
                <w:sz w:val="24"/>
                <w:szCs w:val="24"/>
              </w:rPr>
              <w:t>.</w:t>
            </w:r>
            <w:r w:rsidR="00AC5CD5" w:rsidRPr="00AC5CD5">
              <w:rPr>
                <w:rFonts w:ascii="Times New Roman" w:hAnsi="Times New Roman" w:cs="Times New Roman"/>
                <w:sz w:val="24"/>
                <w:szCs w:val="24"/>
              </w:rPr>
              <w:t>08</w:t>
            </w:r>
          </w:p>
        </w:tc>
        <w:tc>
          <w:tcPr>
            <w:tcW w:w="358" w:type="pct"/>
          </w:tcPr>
          <w:p w14:paraId="1F21EA11" w14:textId="56316582" w:rsidR="00AC5CD5" w:rsidRPr="00AC5CD5" w:rsidRDefault="00E2271D" w:rsidP="00DC6FA9">
            <w:pPr>
              <w:jc w:val="center"/>
              <w:rPr>
                <w:rFonts w:ascii="Times New Roman" w:hAnsi="Times New Roman" w:cs="Times New Roman"/>
                <w:sz w:val="24"/>
                <w:szCs w:val="24"/>
              </w:rPr>
            </w:pPr>
            <w:r>
              <w:rPr>
                <w:rFonts w:ascii="Times New Roman" w:hAnsi="Times New Roman" w:cs="Times New Roman"/>
                <w:sz w:val="24"/>
                <w:szCs w:val="24"/>
              </w:rPr>
              <w:t>.</w:t>
            </w:r>
            <w:r w:rsidR="00AC5CD5" w:rsidRPr="00AC5CD5">
              <w:rPr>
                <w:rFonts w:ascii="Times New Roman" w:hAnsi="Times New Roman" w:cs="Times New Roman"/>
                <w:sz w:val="24"/>
                <w:szCs w:val="24"/>
              </w:rPr>
              <w:t>50</w:t>
            </w:r>
          </w:p>
        </w:tc>
        <w:tc>
          <w:tcPr>
            <w:tcW w:w="256" w:type="pct"/>
          </w:tcPr>
          <w:p w14:paraId="731D3E47" w14:textId="401004DE" w:rsidR="00AC5CD5" w:rsidRPr="00AC5CD5" w:rsidRDefault="00AC5CD5" w:rsidP="00DC6FA9">
            <w:pPr>
              <w:jc w:val="center"/>
              <w:rPr>
                <w:rFonts w:ascii="Times New Roman" w:hAnsi="Times New Roman" w:cs="Times New Roman"/>
                <w:sz w:val="24"/>
                <w:szCs w:val="24"/>
              </w:rPr>
            </w:pPr>
            <w:r w:rsidRPr="00AC5CD5">
              <w:rPr>
                <w:rFonts w:ascii="Times New Roman" w:hAnsi="Times New Roman" w:cs="Times New Roman"/>
                <w:sz w:val="24"/>
                <w:szCs w:val="24"/>
              </w:rPr>
              <w:t>-</w:t>
            </w:r>
            <w:r w:rsidR="00E2271D">
              <w:rPr>
                <w:rFonts w:ascii="Times New Roman" w:hAnsi="Times New Roman" w:cs="Times New Roman"/>
                <w:sz w:val="24"/>
                <w:szCs w:val="24"/>
              </w:rPr>
              <w:t>.</w:t>
            </w:r>
            <w:r w:rsidRPr="00AC5CD5">
              <w:rPr>
                <w:rFonts w:ascii="Times New Roman" w:hAnsi="Times New Roman" w:cs="Times New Roman"/>
                <w:sz w:val="24"/>
                <w:szCs w:val="24"/>
              </w:rPr>
              <w:t>01</w:t>
            </w:r>
          </w:p>
        </w:tc>
        <w:tc>
          <w:tcPr>
            <w:tcW w:w="358" w:type="pct"/>
          </w:tcPr>
          <w:p w14:paraId="43EB1B29" w14:textId="41978DEB" w:rsidR="00AC5CD5" w:rsidRPr="00AC5CD5" w:rsidRDefault="00E2271D" w:rsidP="00DC6FA9">
            <w:pPr>
              <w:jc w:val="center"/>
              <w:rPr>
                <w:rFonts w:ascii="Times New Roman" w:hAnsi="Times New Roman" w:cs="Times New Roman"/>
                <w:sz w:val="24"/>
                <w:szCs w:val="24"/>
              </w:rPr>
            </w:pPr>
            <w:r>
              <w:rPr>
                <w:rFonts w:ascii="Times New Roman" w:hAnsi="Times New Roman" w:cs="Times New Roman"/>
                <w:sz w:val="24"/>
                <w:szCs w:val="24"/>
              </w:rPr>
              <w:t>.</w:t>
            </w:r>
            <w:r w:rsidR="00AC5CD5" w:rsidRPr="00AC5CD5">
              <w:rPr>
                <w:rFonts w:ascii="Times New Roman" w:hAnsi="Times New Roman" w:cs="Times New Roman"/>
                <w:sz w:val="24"/>
                <w:szCs w:val="24"/>
              </w:rPr>
              <w:t>96</w:t>
            </w:r>
          </w:p>
        </w:tc>
        <w:tc>
          <w:tcPr>
            <w:tcW w:w="89" w:type="pct"/>
          </w:tcPr>
          <w:p w14:paraId="2D7DC6FE" w14:textId="77777777" w:rsidR="00AC5CD5" w:rsidRPr="00AC5CD5" w:rsidRDefault="00AC5CD5" w:rsidP="00DC6FA9">
            <w:pPr>
              <w:jc w:val="center"/>
              <w:rPr>
                <w:rFonts w:ascii="Times New Roman" w:hAnsi="Times New Roman" w:cs="Times New Roman"/>
                <w:sz w:val="24"/>
                <w:szCs w:val="24"/>
              </w:rPr>
            </w:pPr>
          </w:p>
        </w:tc>
        <w:tc>
          <w:tcPr>
            <w:tcW w:w="231" w:type="pct"/>
          </w:tcPr>
          <w:p w14:paraId="4D47C29C" w14:textId="77777777" w:rsidR="00AC5CD5" w:rsidRPr="00AC5CD5" w:rsidRDefault="00AC5CD5" w:rsidP="00DC6FA9">
            <w:pPr>
              <w:jc w:val="center"/>
              <w:rPr>
                <w:rFonts w:ascii="Times New Roman" w:hAnsi="Times New Roman" w:cs="Times New Roman"/>
                <w:sz w:val="24"/>
                <w:szCs w:val="24"/>
              </w:rPr>
            </w:pPr>
            <w:r w:rsidRPr="00AC5CD5">
              <w:rPr>
                <w:rFonts w:ascii="Times New Roman" w:hAnsi="Times New Roman" w:cs="Times New Roman"/>
                <w:sz w:val="24"/>
                <w:szCs w:val="24"/>
              </w:rPr>
              <w:t>73</w:t>
            </w:r>
          </w:p>
        </w:tc>
        <w:tc>
          <w:tcPr>
            <w:tcW w:w="256" w:type="pct"/>
          </w:tcPr>
          <w:p w14:paraId="5501A753" w14:textId="6E2C3EF8" w:rsidR="00AC5CD5" w:rsidRPr="00AC5CD5" w:rsidRDefault="00E2271D" w:rsidP="00DC6FA9">
            <w:pPr>
              <w:jc w:val="center"/>
              <w:rPr>
                <w:rFonts w:ascii="Times New Roman" w:hAnsi="Times New Roman" w:cs="Times New Roman"/>
                <w:sz w:val="24"/>
                <w:szCs w:val="24"/>
              </w:rPr>
            </w:pPr>
            <w:r>
              <w:rPr>
                <w:rFonts w:ascii="Times New Roman" w:hAnsi="Times New Roman" w:cs="Times New Roman"/>
                <w:sz w:val="24"/>
                <w:szCs w:val="24"/>
              </w:rPr>
              <w:t>.</w:t>
            </w:r>
            <w:r w:rsidR="00AC5CD5" w:rsidRPr="00AC5CD5">
              <w:rPr>
                <w:rFonts w:ascii="Times New Roman" w:hAnsi="Times New Roman" w:cs="Times New Roman"/>
                <w:sz w:val="24"/>
                <w:szCs w:val="24"/>
              </w:rPr>
              <w:t>13</w:t>
            </w:r>
          </w:p>
        </w:tc>
        <w:tc>
          <w:tcPr>
            <w:tcW w:w="358" w:type="pct"/>
          </w:tcPr>
          <w:p w14:paraId="3B7CEE06" w14:textId="32789EB0" w:rsidR="00AC5CD5" w:rsidRPr="00AC5CD5" w:rsidRDefault="00E2271D" w:rsidP="00DC6FA9">
            <w:pPr>
              <w:jc w:val="center"/>
              <w:rPr>
                <w:rFonts w:ascii="Times New Roman" w:hAnsi="Times New Roman" w:cs="Times New Roman"/>
                <w:sz w:val="24"/>
                <w:szCs w:val="24"/>
              </w:rPr>
            </w:pPr>
            <w:r>
              <w:rPr>
                <w:rFonts w:ascii="Times New Roman" w:hAnsi="Times New Roman" w:cs="Times New Roman"/>
                <w:sz w:val="24"/>
                <w:szCs w:val="24"/>
              </w:rPr>
              <w:t>.</w:t>
            </w:r>
            <w:r w:rsidR="00AC5CD5" w:rsidRPr="00AC5CD5">
              <w:rPr>
                <w:rFonts w:ascii="Times New Roman" w:hAnsi="Times New Roman" w:cs="Times New Roman"/>
                <w:sz w:val="24"/>
                <w:szCs w:val="24"/>
              </w:rPr>
              <w:t>28</w:t>
            </w:r>
          </w:p>
        </w:tc>
        <w:tc>
          <w:tcPr>
            <w:tcW w:w="256" w:type="pct"/>
          </w:tcPr>
          <w:p w14:paraId="42C431F9" w14:textId="586CA3AC" w:rsidR="00AC5CD5" w:rsidRPr="00AC5CD5" w:rsidRDefault="00E2271D" w:rsidP="00DC6FA9">
            <w:pPr>
              <w:jc w:val="center"/>
              <w:rPr>
                <w:rFonts w:ascii="Times New Roman" w:hAnsi="Times New Roman" w:cs="Times New Roman"/>
                <w:sz w:val="24"/>
                <w:szCs w:val="24"/>
              </w:rPr>
            </w:pPr>
            <w:r>
              <w:rPr>
                <w:rFonts w:ascii="Times New Roman" w:hAnsi="Times New Roman" w:cs="Times New Roman"/>
                <w:sz w:val="24"/>
                <w:szCs w:val="24"/>
              </w:rPr>
              <w:t>.</w:t>
            </w:r>
            <w:r w:rsidR="00AC5CD5" w:rsidRPr="00AC5CD5">
              <w:rPr>
                <w:rFonts w:ascii="Times New Roman" w:hAnsi="Times New Roman" w:cs="Times New Roman"/>
                <w:sz w:val="24"/>
                <w:szCs w:val="24"/>
              </w:rPr>
              <w:t>10</w:t>
            </w:r>
          </w:p>
        </w:tc>
        <w:tc>
          <w:tcPr>
            <w:tcW w:w="358" w:type="pct"/>
          </w:tcPr>
          <w:p w14:paraId="7BBDF678" w14:textId="5ACFE03D" w:rsidR="00AC5CD5" w:rsidRPr="00AC5CD5" w:rsidRDefault="00E2271D" w:rsidP="00DC6FA9">
            <w:pPr>
              <w:jc w:val="center"/>
              <w:rPr>
                <w:rFonts w:ascii="Times New Roman" w:hAnsi="Times New Roman" w:cs="Times New Roman"/>
                <w:sz w:val="24"/>
                <w:szCs w:val="24"/>
              </w:rPr>
            </w:pPr>
            <w:r>
              <w:rPr>
                <w:rFonts w:ascii="Times New Roman" w:hAnsi="Times New Roman" w:cs="Times New Roman"/>
                <w:sz w:val="24"/>
                <w:szCs w:val="24"/>
              </w:rPr>
              <w:t>.</w:t>
            </w:r>
            <w:r w:rsidR="00AC5CD5" w:rsidRPr="00AC5CD5">
              <w:rPr>
                <w:rFonts w:ascii="Times New Roman" w:hAnsi="Times New Roman" w:cs="Times New Roman"/>
                <w:sz w:val="24"/>
                <w:szCs w:val="24"/>
              </w:rPr>
              <w:t>45</w:t>
            </w:r>
          </w:p>
        </w:tc>
      </w:tr>
      <w:tr w:rsidR="00AC5CD5" w:rsidRPr="00AC5CD5" w14:paraId="2B8CAC3B" w14:textId="77777777" w:rsidTr="00D22C30">
        <w:tc>
          <w:tcPr>
            <w:tcW w:w="355" w:type="pct"/>
          </w:tcPr>
          <w:p w14:paraId="7E3C46D2" w14:textId="77777777" w:rsidR="00AC5CD5" w:rsidRPr="00AC5CD5" w:rsidRDefault="00AC5CD5" w:rsidP="00DC6FA9">
            <w:pPr>
              <w:rPr>
                <w:rFonts w:ascii="Times New Roman" w:hAnsi="Times New Roman" w:cs="Times New Roman"/>
                <w:sz w:val="24"/>
                <w:szCs w:val="24"/>
              </w:rPr>
            </w:pPr>
            <w:r w:rsidRPr="00AC5CD5">
              <w:rPr>
                <w:rFonts w:ascii="Times New Roman" w:hAnsi="Times New Roman" w:cs="Times New Roman"/>
                <w:sz w:val="24"/>
                <w:szCs w:val="24"/>
              </w:rPr>
              <w:t>MAP</w:t>
            </w:r>
          </w:p>
          <w:p w14:paraId="6975DDB9" w14:textId="77777777" w:rsidR="00AC5CD5" w:rsidRPr="00AC5CD5" w:rsidRDefault="00AC5CD5" w:rsidP="00DC6FA9">
            <w:pPr>
              <w:rPr>
                <w:rFonts w:ascii="Times New Roman" w:hAnsi="Times New Roman" w:cs="Times New Roman"/>
                <w:sz w:val="24"/>
                <w:szCs w:val="24"/>
              </w:rPr>
            </w:pPr>
          </w:p>
        </w:tc>
        <w:tc>
          <w:tcPr>
            <w:tcW w:w="89" w:type="pct"/>
          </w:tcPr>
          <w:p w14:paraId="69C7F0B9" w14:textId="77777777" w:rsidR="00AC5CD5" w:rsidRPr="00AC5CD5" w:rsidRDefault="00AC5CD5" w:rsidP="00DC6FA9">
            <w:pPr>
              <w:jc w:val="center"/>
              <w:rPr>
                <w:rFonts w:ascii="Times New Roman" w:hAnsi="Times New Roman" w:cs="Times New Roman"/>
                <w:sz w:val="24"/>
                <w:szCs w:val="24"/>
              </w:rPr>
            </w:pPr>
          </w:p>
        </w:tc>
        <w:tc>
          <w:tcPr>
            <w:tcW w:w="231" w:type="pct"/>
          </w:tcPr>
          <w:p w14:paraId="366AE657" w14:textId="77777777" w:rsidR="00AC5CD5" w:rsidRPr="00AC5CD5" w:rsidRDefault="00AC5CD5" w:rsidP="00DC6FA9">
            <w:pPr>
              <w:jc w:val="center"/>
              <w:rPr>
                <w:rFonts w:ascii="Times New Roman" w:hAnsi="Times New Roman" w:cs="Times New Roman"/>
                <w:sz w:val="24"/>
                <w:szCs w:val="24"/>
              </w:rPr>
            </w:pPr>
            <w:r w:rsidRPr="00AC5CD5">
              <w:rPr>
                <w:rFonts w:ascii="Times New Roman" w:hAnsi="Times New Roman" w:cs="Times New Roman"/>
                <w:sz w:val="24"/>
                <w:szCs w:val="24"/>
              </w:rPr>
              <w:t>122</w:t>
            </w:r>
          </w:p>
        </w:tc>
        <w:tc>
          <w:tcPr>
            <w:tcW w:w="256" w:type="pct"/>
          </w:tcPr>
          <w:p w14:paraId="3E13581F" w14:textId="73DA6D6E" w:rsidR="00AC5CD5" w:rsidRPr="00AC5CD5" w:rsidRDefault="00E2271D" w:rsidP="00DC6FA9">
            <w:pPr>
              <w:jc w:val="center"/>
              <w:rPr>
                <w:rFonts w:ascii="Times New Roman" w:hAnsi="Times New Roman" w:cs="Times New Roman"/>
                <w:b/>
                <w:sz w:val="24"/>
                <w:szCs w:val="24"/>
              </w:rPr>
            </w:pPr>
            <w:r>
              <w:rPr>
                <w:rFonts w:ascii="Times New Roman" w:hAnsi="Times New Roman" w:cs="Times New Roman"/>
                <w:b/>
                <w:sz w:val="24"/>
                <w:szCs w:val="24"/>
              </w:rPr>
              <w:t>.</w:t>
            </w:r>
            <w:r w:rsidR="00AC5CD5" w:rsidRPr="00AC5CD5">
              <w:rPr>
                <w:rFonts w:ascii="Times New Roman" w:hAnsi="Times New Roman" w:cs="Times New Roman"/>
                <w:b/>
                <w:sz w:val="24"/>
                <w:szCs w:val="24"/>
              </w:rPr>
              <w:t>27</w:t>
            </w:r>
          </w:p>
        </w:tc>
        <w:tc>
          <w:tcPr>
            <w:tcW w:w="358" w:type="pct"/>
          </w:tcPr>
          <w:p w14:paraId="07285FCD" w14:textId="1DA51D08" w:rsidR="00AC5CD5" w:rsidRPr="00AC5CD5" w:rsidRDefault="00E2271D" w:rsidP="00DC6FA9">
            <w:pPr>
              <w:jc w:val="center"/>
              <w:rPr>
                <w:rFonts w:ascii="Times New Roman" w:hAnsi="Times New Roman" w:cs="Times New Roman"/>
                <w:sz w:val="24"/>
                <w:szCs w:val="24"/>
              </w:rPr>
            </w:pPr>
            <w:r>
              <w:rPr>
                <w:rFonts w:ascii="Times New Roman" w:hAnsi="Times New Roman" w:cs="Times New Roman"/>
                <w:sz w:val="24"/>
                <w:szCs w:val="24"/>
              </w:rPr>
              <w:t>.</w:t>
            </w:r>
            <w:r w:rsidR="00AC5CD5" w:rsidRPr="00AC5CD5">
              <w:rPr>
                <w:rFonts w:ascii="Times New Roman" w:hAnsi="Times New Roman" w:cs="Times New Roman"/>
                <w:sz w:val="24"/>
                <w:szCs w:val="24"/>
              </w:rPr>
              <w:t>003</w:t>
            </w:r>
          </w:p>
        </w:tc>
        <w:tc>
          <w:tcPr>
            <w:tcW w:w="256" w:type="pct"/>
          </w:tcPr>
          <w:p w14:paraId="32EFFA57" w14:textId="62579059" w:rsidR="00AC5CD5" w:rsidRPr="00AC5CD5" w:rsidRDefault="00E2271D" w:rsidP="00DC6FA9">
            <w:pPr>
              <w:jc w:val="center"/>
              <w:rPr>
                <w:rFonts w:ascii="Times New Roman" w:hAnsi="Times New Roman" w:cs="Times New Roman"/>
                <w:b/>
                <w:sz w:val="24"/>
                <w:szCs w:val="24"/>
              </w:rPr>
            </w:pPr>
            <w:r>
              <w:rPr>
                <w:rFonts w:ascii="Times New Roman" w:hAnsi="Times New Roman" w:cs="Times New Roman"/>
                <w:b/>
                <w:sz w:val="24"/>
                <w:szCs w:val="24"/>
              </w:rPr>
              <w:t>.</w:t>
            </w:r>
            <w:r w:rsidR="00AC5CD5" w:rsidRPr="00AC5CD5">
              <w:rPr>
                <w:rFonts w:ascii="Times New Roman" w:hAnsi="Times New Roman" w:cs="Times New Roman"/>
                <w:b/>
                <w:sz w:val="24"/>
                <w:szCs w:val="24"/>
              </w:rPr>
              <w:t>27</w:t>
            </w:r>
          </w:p>
        </w:tc>
        <w:tc>
          <w:tcPr>
            <w:tcW w:w="358" w:type="pct"/>
          </w:tcPr>
          <w:p w14:paraId="3B639E4B" w14:textId="54499B5E" w:rsidR="00AC5CD5" w:rsidRPr="00AC5CD5" w:rsidRDefault="00E2271D" w:rsidP="00DC6FA9">
            <w:pPr>
              <w:jc w:val="center"/>
              <w:rPr>
                <w:rFonts w:ascii="Times New Roman" w:hAnsi="Times New Roman" w:cs="Times New Roman"/>
                <w:sz w:val="24"/>
                <w:szCs w:val="24"/>
              </w:rPr>
            </w:pPr>
            <w:r>
              <w:rPr>
                <w:rFonts w:ascii="Times New Roman" w:hAnsi="Times New Roman" w:cs="Times New Roman"/>
                <w:sz w:val="24"/>
                <w:szCs w:val="24"/>
              </w:rPr>
              <w:t>.</w:t>
            </w:r>
            <w:r w:rsidR="00AC5CD5" w:rsidRPr="00AC5CD5">
              <w:rPr>
                <w:rFonts w:ascii="Times New Roman" w:hAnsi="Times New Roman" w:cs="Times New Roman"/>
                <w:sz w:val="24"/>
                <w:szCs w:val="24"/>
              </w:rPr>
              <w:t>004</w:t>
            </w:r>
          </w:p>
        </w:tc>
        <w:tc>
          <w:tcPr>
            <w:tcW w:w="89" w:type="pct"/>
          </w:tcPr>
          <w:p w14:paraId="77BC700B" w14:textId="77777777" w:rsidR="00AC5CD5" w:rsidRPr="00AC5CD5" w:rsidRDefault="00AC5CD5" w:rsidP="00DC6FA9">
            <w:pPr>
              <w:jc w:val="center"/>
              <w:rPr>
                <w:rFonts w:ascii="Times New Roman" w:hAnsi="Times New Roman" w:cs="Times New Roman"/>
                <w:sz w:val="24"/>
                <w:szCs w:val="24"/>
              </w:rPr>
            </w:pPr>
          </w:p>
        </w:tc>
        <w:tc>
          <w:tcPr>
            <w:tcW w:w="231" w:type="pct"/>
          </w:tcPr>
          <w:p w14:paraId="13235D2B" w14:textId="77777777" w:rsidR="00AC5CD5" w:rsidRPr="00AC5CD5" w:rsidRDefault="00AC5CD5" w:rsidP="00DC6FA9">
            <w:pPr>
              <w:jc w:val="center"/>
              <w:rPr>
                <w:rFonts w:ascii="Times New Roman" w:hAnsi="Times New Roman" w:cs="Times New Roman"/>
                <w:sz w:val="24"/>
                <w:szCs w:val="24"/>
              </w:rPr>
            </w:pPr>
            <w:r w:rsidRPr="00AC5CD5">
              <w:rPr>
                <w:rFonts w:ascii="Times New Roman" w:hAnsi="Times New Roman" w:cs="Times New Roman"/>
                <w:sz w:val="24"/>
                <w:szCs w:val="24"/>
              </w:rPr>
              <w:t>123</w:t>
            </w:r>
          </w:p>
        </w:tc>
        <w:tc>
          <w:tcPr>
            <w:tcW w:w="256" w:type="pct"/>
          </w:tcPr>
          <w:p w14:paraId="4EBA082C" w14:textId="26DA5AB6" w:rsidR="00AC5CD5" w:rsidRPr="00AC5CD5" w:rsidRDefault="00E2271D" w:rsidP="00DC6FA9">
            <w:pPr>
              <w:jc w:val="center"/>
              <w:rPr>
                <w:rFonts w:ascii="Times New Roman" w:hAnsi="Times New Roman" w:cs="Times New Roman"/>
                <w:b/>
                <w:sz w:val="24"/>
                <w:szCs w:val="24"/>
              </w:rPr>
            </w:pPr>
            <w:r>
              <w:rPr>
                <w:rFonts w:ascii="Times New Roman" w:hAnsi="Times New Roman" w:cs="Times New Roman"/>
                <w:b/>
                <w:sz w:val="24"/>
                <w:szCs w:val="24"/>
              </w:rPr>
              <w:t>.</w:t>
            </w:r>
            <w:r w:rsidR="00AC5CD5" w:rsidRPr="00AC5CD5">
              <w:rPr>
                <w:rFonts w:ascii="Times New Roman" w:hAnsi="Times New Roman" w:cs="Times New Roman"/>
                <w:b/>
                <w:sz w:val="24"/>
                <w:szCs w:val="24"/>
              </w:rPr>
              <w:t>23</w:t>
            </w:r>
          </w:p>
        </w:tc>
        <w:tc>
          <w:tcPr>
            <w:tcW w:w="358" w:type="pct"/>
          </w:tcPr>
          <w:p w14:paraId="51D859BF" w14:textId="21D6D1BC" w:rsidR="00AC5CD5" w:rsidRPr="00AC5CD5" w:rsidRDefault="00E2271D" w:rsidP="00DC6FA9">
            <w:pPr>
              <w:jc w:val="center"/>
              <w:rPr>
                <w:rFonts w:ascii="Times New Roman" w:hAnsi="Times New Roman" w:cs="Times New Roman"/>
                <w:sz w:val="24"/>
                <w:szCs w:val="24"/>
              </w:rPr>
            </w:pPr>
            <w:r>
              <w:rPr>
                <w:rFonts w:ascii="Times New Roman" w:hAnsi="Times New Roman" w:cs="Times New Roman"/>
                <w:sz w:val="24"/>
                <w:szCs w:val="24"/>
              </w:rPr>
              <w:t>.</w:t>
            </w:r>
            <w:r w:rsidR="00AC5CD5" w:rsidRPr="00AC5CD5">
              <w:rPr>
                <w:rFonts w:ascii="Times New Roman" w:hAnsi="Times New Roman" w:cs="Times New Roman"/>
                <w:sz w:val="24"/>
                <w:szCs w:val="24"/>
              </w:rPr>
              <w:t>011</w:t>
            </w:r>
          </w:p>
        </w:tc>
        <w:tc>
          <w:tcPr>
            <w:tcW w:w="256" w:type="pct"/>
          </w:tcPr>
          <w:p w14:paraId="73F7E573" w14:textId="4938D610" w:rsidR="00AC5CD5" w:rsidRPr="00AC5CD5" w:rsidRDefault="00E2271D" w:rsidP="00DC6FA9">
            <w:pPr>
              <w:jc w:val="center"/>
              <w:rPr>
                <w:rFonts w:ascii="Times New Roman" w:hAnsi="Times New Roman" w:cs="Times New Roman"/>
                <w:b/>
                <w:sz w:val="24"/>
                <w:szCs w:val="24"/>
              </w:rPr>
            </w:pPr>
            <w:r>
              <w:rPr>
                <w:rFonts w:ascii="Times New Roman" w:hAnsi="Times New Roman" w:cs="Times New Roman"/>
                <w:b/>
                <w:sz w:val="24"/>
                <w:szCs w:val="24"/>
              </w:rPr>
              <w:t>.</w:t>
            </w:r>
            <w:r w:rsidR="00AC5CD5" w:rsidRPr="00AC5CD5">
              <w:rPr>
                <w:rFonts w:ascii="Times New Roman" w:hAnsi="Times New Roman" w:cs="Times New Roman"/>
                <w:b/>
                <w:sz w:val="24"/>
                <w:szCs w:val="24"/>
              </w:rPr>
              <w:t>22</w:t>
            </w:r>
          </w:p>
        </w:tc>
        <w:tc>
          <w:tcPr>
            <w:tcW w:w="358" w:type="pct"/>
          </w:tcPr>
          <w:p w14:paraId="082A70A8" w14:textId="24790991" w:rsidR="00AC5CD5" w:rsidRPr="00AC5CD5" w:rsidRDefault="00E2271D" w:rsidP="00DC6FA9">
            <w:pPr>
              <w:jc w:val="center"/>
              <w:rPr>
                <w:rFonts w:ascii="Times New Roman" w:hAnsi="Times New Roman" w:cs="Times New Roman"/>
                <w:sz w:val="24"/>
                <w:szCs w:val="24"/>
              </w:rPr>
            </w:pPr>
            <w:r>
              <w:rPr>
                <w:rFonts w:ascii="Times New Roman" w:hAnsi="Times New Roman" w:cs="Times New Roman"/>
                <w:sz w:val="24"/>
                <w:szCs w:val="24"/>
              </w:rPr>
              <w:t>.</w:t>
            </w:r>
            <w:r w:rsidR="00AC5CD5" w:rsidRPr="00AC5CD5">
              <w:rPr>
                <w:rFonts w:ascii="Times New Roman" w:hAnsi="Times New Roman" w:cs="Times New Roman"/>
                <w:sz w:val="24"/>
                <w:szCs w:val="24"/>
              </w:rPr>
              <w:t>022</w:t>
            </w:r>
          </w:p>
        </w:tc>
        <w:tc>
          <w:tcPr>
            <w:tcW w:w="89" w:type="pct"/>
          </w:tcPr>
          <w:p w14:paraId="5F308484" w14:textId="77777777" w:rsidR="00AC5CD5" w:rsidRPr="00AC5CD5" w:rsidRDefault="00AC5CD5" w:rsidP="00DC6FA9">
            <w:pPr>
              <w:jc w:val="center"/>
              <w:rPr>
                <w:rFonts w:ascii="Times New Roman" w:hAnsi="Times New Roman" w:cs="Times New Roman"/>
                <w:sz w:val="24"/>
                <w:szCs w:val="24"/>
              </w:rPr>
            </w:pPr>
          </w:p>
        </w:tc>
        <w:tc>
          <w:tcPr>
            <w:tcW w:w="231" w:type="pct"/>
          </w:tcPr>
          <w:p w14:paraId="6358B197" w14:textId="77777777" w:rsidR="00AC5CD5" w:rsidRPr="00AC5CD5" w:rsidRDefault="00AC5CD5" w:rsidP="00DC6FA9">
            <w:pPr>
              <w:jc w:val="center"/>
              <w:rPr>
                <w:rFonts w:ascii="Times New Roman" w:hAnsi="Times New Roman" w:cs="Times New Roman"/>
                <w:sz w:val="24"/>
                <w:szCs w:val="24"/>
              </w:rPr>
            </w:pPr>
            <w:r w:rsidRPr="00AC5CD5">
              <w:rPr>
                <w:rFonts w:ascii="Times New Roman" w:hAnsi="Times New Roman" w:cs="Times New Roman"/>
                <w:sz w:val="24"/>
                <w:szCs w:val="24"/>
              </w:rPr>
              <w:t>122</w:t>
            </w:r>
          </w:p>
        </w:tc>
        <w:tc>
          <w:tcPr>
            <w:tcW w:w="256" w:type="pct"/>
          </w:tcPr>
          <w:p w14:paraId="5CA1CE70" w14:textId="5270CCC7" w:rsidR="00AC5CD5" w:rsidRPr="00AC5CD5" w:rsidRDefault="00E2271D" w:rsidP="00DC6FA9">
            <w:pPr>
              <w:jc w:val="center"/>
              <w:rPr>
                <w:rFonts w:ascii="Times New Roman" w:hAnsi="Times New Roman" w:cs="Times New Roman"/>
                <w:b/>
                <w:sz w:val="24"/>
                <w:szCs w:val="24"/>
              </w:rPr>
            </w:pPr>
            <w:r>
              <w:rPr>
                <w:rFonts w:ascii="Times New Roman" w:hAnsi="Times New Roman" w:cs="Times New Roman"/>
                <w:b/>
                <w:sz w:val="24"/>
                <w:szCs w:val="24"/>
              </w:rPr>
              <w:t>.</w:t>
            </w:r>
            <w:r w:rsidR="00AC5CD5" w:rsidRPr="00AC5CD5">
              <w:rPr>
                <w:rFonts w:ascii="Times New Roman" w:hAnsi="Times New Roman" w:cs="Times New Roman"/>
                <w:b/>
                <w:sz w:val="24"/>
                <w:szCs w:val="24"/>
              </w:rPr>
              <w:t>28</w:t>
            </w:r>
          </w:p>
        </w:tc>
        <w:tc>
          <w:tcPr>
            <w:tcW w:w="358" w:type="pct"/>
          </w:tcPr>
          <w:p w14:paraId="46797DB2" w14:textId="4C6CC49C" w:rsidR="00AC5CD5" w:rsidRPr="00AC5CD5" w:rsidRDefault="00E2271D" w:rsidP="00DC6FA9">
            <w:pPr>
              <w:jc w:val="center"/>
              <w:rPr>
                <w:rFonts w:ascii="Times New Roman" w:hAnsi="Times New Roman" w:cs="Times New Roman"/>
                <w:sz w:val="24"/>
                <w:szCs w:val="24"/>
              </w:rPr>
            </w:pPr>
            <w:r>
              <w:rPr>
                <w:rFonts w:ascii="Times New Roman" w:hAnsi="Times New Roman" w:cs="Times New Roman"/>
                <w:sz w:val="24"/>
                <w:szCs w:val="24"/>
              </w:rPr>
              <w:t>.</w:t>
            </w:r>
            <w:r w:rsidR="00AC5CD5" w:rsidRPr="00AC5CD5">
              <w:rPr>
                <w:rFonts w:ascii="Times New Roman" w:hAnsi="Times New Roman" w:cs="Times New Roman"/>
                <w:sz w:val="24"/>
                <w:szCs w:val="24"/>
              </w:rPr>
              <w:t>002</w:t>
            </w:r>
          </w:p>
        </w:tc>
        <w:tc>
          <w:tcPr>
            <w:tcW w:w="256" w:type="pct"/>
          </w:tcPr>
          <w:p w14:paraId="3DD7FBCB" w14:textId="03BF781B" w:rsidR="00AC5CD5" w:rsidRPr="00AC5CD5" w:rsidRDefault="00E2271D" w:rsidP="00DC6FA9">
            <w:pPr>
              <w:jc w:val="center"/>
              <w:rPr>
                <w:rFonts w:ascii="Times New Roman" w:hAnsi="Times New Roman" w:cs="Times New Roman"/>
                <w:b/>
                <w:sz w:val="24"/>
                <w:szCs w:val="24"/>
              </w:rPr>
            </w:pPr>
            <w:r>
              <w:rPr>
                <w:rFonts w:ascii="Times New Roman" w:hAnsi="Times New Roman" w:cs="Times New Roman"/>
                <w:b/>
                <w:sz w:val="24"/>
                <w:szCs w:val="24"/>
              </w:rPr>
              <w:t>.</w:t>
            </w:r>
            <w:r w:rsidR="00AC5CD5" w:rsidRPr="00AC5CD5">
              <w:rPr>
                <w:rFonts w:ascii="Times New Roman" w:hAnsi="Times New Roman" w:cs="Times New Roman"/>
                <w:b/>
                <w:sz w:val="24"/>
                <w:szCs w:val="24"/>
              </w:rPr>
              <w:t>28</w:t>
            </w:r>
          </w:p>
        </w:tc>
        <w:tc>
          <w:tcPr>
            <w:tcW w:w="358" w:type="pct"/>
          </w:tcPr>
          <w:p w14:paraId="21E36454" w14:textId="636F58B5" w:rsidR="00AC5CD5" w:rsidRPr="00AC5CD5" w:rsidRDefault="00E2271D" w:rsidP="00DC6FA9">
            <w:pPr>
              <w:jc w:val="center"/>
              <w:rPr>
                <w:rFonts w:ascii="Times New Roman" w:hAnsi="Times New Roman" w:cs="Times New Roman"/>
                <w:sz w:val="24"/>
                <w:szCs w:val="24"/>
              </w:rPr>
            </w:pPr>
            <w:r>
              <w:rPr>
                <w:rFonts w:ascii="Times New Roman" w:hAnsi="Times New Roman" w:cs="Times New Roman"/>
                <w:sz w:val="24"/>
                <w:szCs w:val="24"/>
              </w:rPr>
              <w:t>.</w:t>
            </w:r>
            <w:r w:rsidR="00AC5CD5" w:rsidRPr="00AC5CD5">
              <w:rPr>
                <w:rFonts w:ascii="Times New Roman" w:hAnsi="Times New Roman" w:cs="Times New Roman"/>
                <w:sz w:val="24"/>
                <w:szCs w:val="24"/>
              </w:rPr>
              <w:t>003</w:t>
            </w:r>
          </w:p>
        </w:tc>
      </w:tr>
      <w:tr w:rsidR="00AC5CD5" w:rsidRPr="00AC5CD5" w14:paraId="591B967D" w14:textId="77777777" w:rsidTr="00D22C30">
        <w:tc>
          <w:tcPr>
            <w:tcW w:w="355" w:type="pct"/>
          </w:tcPr>
          <w:p w14:paraId="4EB8125F" w14:textId="77777777" w:rsidR="00AC5CD5" w:rsidRPr="00AC5CD5" w:rsidRDefault="00AC5CD5" w:rsidP="00DC6FA9">
            <w:pPr>
              <w:rPr>
                <w:rFonts w:ascii="Times New Roman" w:hAnsi="Times New Roman" w:cs="Times New Roman"/>
                <w:sz w:val="24"/>
                <w:szCs w:val="24"/>
              </w:rPr>
            </w:pPr>
            <w:r w:rsidRPr="00AC5CD5">
              <w:rPr>
                <w:rFonts w:ascii="Times New Roman" w:hAnsi="Times New Roman" w:cs="Times New Roman"/>
                <w:sz w:val="24"/>
                <w:szCs w:val="24"/>
              </w:rPr>
              <w:t>MH</w:t>
            </w:r>
          </w:p>
          <w:p w14:paraId="06A5B689" w14:textId="77777777" w:rsidR="00AC5CD5" w:rsidRPr="00AC5CD5" w:rsidRDefault="00AC5CD5" w:rsidP="00DC6FA9">
            <w:pPr>
              <w:rPr>
                <w:rFonts w:ascii="Times New Roman" w:hAnsi="Times New Roman" w:cs="Times New Roman"/>
                <w:sz w:val="24"/>
                <w:szCs w:val="24"/>
              </w:rPr>
            </w:pPr>
          </w:p>
        </w:tc>
        <w:tc>
          <w:tcPr>
            <w:tcW w:w="89" w:type="pct"/>
          </w:tcPr>
          <w:p w14:paraId="1E584817" w14:textId="77777777" w:rsidR="00AC5CD5" w:rsidRPr="00AC5CD5" w:rsidRDefault="00AC5CD5" w:rsidP="00DC6FA9">
            <w:pPr>
              <w:jc w:val="center"/>
              <w:rPr>
                <w:rFonts w:ascii="Times New Roman" w:hAnsi="Times New Roman" w:cs="Times New Roman"/>
                <w:sz w:val="24"/>
                <w:szCs w:val="24"/>
              </w:rPr>
            </w:pPr>
          </w:p>
        </w:tc>
        <w:tc>
          <w:tcPr>
            <w:tcW w:w="231" w:type="pct"/>
          </w:tcPr>
          <w:p w14:paraId="3BD2552D" w14:textId="77777777" w:rsidR="00AC5CD5" w:rsidRPr="00AC5CD5" w:rsidRDefault="00AC5CD5" w:rsidP="00DC6FA9">
            <w:pPr>
              <w:jc w:val="center"/>
              <w:rPr>
                <w:rFonts w:ascii="Times New Roman" w:hAnsi="Times New Roman" w:cs="Times New Roman"/>
                <w:sz w:val="24"/>
                <w:szCs w:val="24"/>
              </w:rPr>
            </w:pPr>
            <w:r w:rsidRPr="00AC5CD5">
              <w:rPr>
                <w:rFonts w:ascii="Times New Roman" w:hAnsi="Times New Roman" w:cs="Times New Roman"/>
                <w:sz w:val="24"/>
                <w:szCs w:val="24"/>
              </w:rPr>
              <w:t>111</w:t>
            </w:r>
          </w:p>
        </w:tc>
        <w:tc>
          <w:tcPr>
            <w:tcW w:w="256" w:type="pct"/>
          </w:tcPr>
          <w:p w14:paraId="0F1A6961" w14:textId="41AAFABC" w:rsidR="00AC5CD5" w:rsidRPr="00AC5CD5" w:rsidRDefault="00E2271D" w:rsidP="00DC6FA9">
            <w:pPr>
              <w:jc w:val="center"/>
              <w:rPr>
                <w:rFonts w:ascii="Times New Roman" w:hAnsi="Times New Roman" w:cs="Times New Roman"/>
                <w:b/>
                <w:sz w:val="24"/>
                <w:szCs w:val="24"/>
              </w:rPr>
            </w:pPr>
            <w:r>
              <w:rPr>
                <w:rFonts w:ascii="Times New Roman" w:hAnsi="Times New Roman" w:cs="Times New Roman"/>
                <w:b/>
                <w:sz w:val="24"/>
                <w:szCs w:val="24"/>
              </w:rPr>
              <w:t>.</w:t>
            </w:r>
            <w:r w:rsidR="00AC5CD5" w:rsidRPr="00AC5CD5">
              <w:rPr>
                <w:rFonts w:ascii="Times New Roman" w:hAnsi="Times New Roman" w:cs="Times New Roman"/>
                <w:b/>
                <w:sz w:val="24"/>
                <w:szCs w:val="24"/>
              </w:rPr>
              <w:t>29</w:t>
            </w:r>
          </w:p>
        </w:tc>
        <w:tc>
          <w:tcPr>
            <w:tcW w:w="358" w:type="pct"/>
          </w:tcPr>
          <w:p w14:paraId="03497367" w14:textId="5761D61D" w:rsidR="00AC5CD5" w:rsidRPr="00AC5CD5" w:rsidRDefault="00E2271D" w:rsidP="00DC6FA9">
            <w:pPr>
              <w:jc w:val="center"/>
              <w:rPr>
                <w:rFonts w:ascii="Times New Roman" w:hAnsi="Times New Roman" w:cs="Times New Roman"/>
                <w:sz w:val="24"/>
                <w:szCs w:val="24"/>
              </w:rPr>
            </w:pPr>
            <w:r>
              <w:rPr>
                <w:rFonts w:ascii="Times New Roman" w:hAnsi="Times New Roman" w:cs="Times New Roman"/>
                <w:sz w:val="24"/>
                <w:szCs w:val="24"/>
              </w:rPr>
              <w:t>.</w:t>
            </w:r>
            <w:r w:rsidR="00AC5CD5" w:rsidRPr="00AC5CD5">
              <w:rPr>
                <w:rFonts w:ascii="Times New Roman" w:hAnsi="Times New Roman" w:cs="Times New Roman"/>
                <w:sz w:val="24"/>
                <w:szCs w:val="24"/>
              </w:rPr>
              <w:t>002</w:t>
            </w:r>
          </w:p>
        </w:tc>
        <w:tc>
          <w:tcPr>
            <w:tcW w:w="256" w:type="pct"/>
          </w:tcPr>
          <w:p w14:paraId="33DCDCA2" w14:textId="5F5FEBE0" w:rsidR="00AC5CD5" w:rsidRPr="00AC5CD5" w:rsidRDefault="00E2271D" w:rsidP="00DC6FA9">
            <w:pPr>
              <w:jc w:val="center"/>
              <w:rPr>
                <w:rFonts w:ascii="Times New Roman" w:hAnsi="Times New Roman" w:cs="Times New Roman"/>
                <w:b/>
                <w:sz w:val="24"/>
                <w:szCs w:val="24"/>
              </w:rPr>
            </w:pPr>
            <w:r>
              <w:rPr>
                <w:rFonts w:ascii="Times New Roman" w:hAnsi="Times New Roman" w:cs="Times New Roman"/>
                <w:b/>
                <w:sz w:val="24"/>
                <w:szCs w:val="24"/>
              </w:rPr>
              <w:t>.</w:t>
            </w:r>
            <w:r w:rsidR="00AC5CD5" w:rsidRPr="00AC5CD5">
              <w:rPr>
                <w:rFonts w:ascii="Times New Roman" w:hAnsi="Times New Roman" w:cs="Times New Roman"/>
                <w:b/>
                <w:sz w:val="24"/>
                <w:szCs w:val="24"/>
              </w:rPr>
              <w:t>31</w:t>
            </w:r>
          </w:p>
        </w:tc>
        <w:tc>
          <w:tcPr>
            <w:tcW w:w="358" w:type="pct"/>
          </w:tcPr>
          <w:p w14:paraId="3B08FEC2" w14:textId="7DE8EC4E" w:rsidR="00AC5CD5" w:rsidRPr="00AC5CD5" w:rsidRDefault="00E2271D" w:rsidP="00DC6FA9">
            <w:pPr>
              <w:jc w:val="center"/>
              <w:rPr>
                <w:rFonts w:ascii="Times New Roman" w:hAnsi="Times New Roman" w:cs="Times New Roman"/>
                <w:sz w:val="24"/>
                <w:szCs w:val="24"/>
              </w:rPr>
            </w:pPr>
            <w:r>
              <w:rPr>
                <w:rFonts w:ascii="Times New Roman" w:hAnsi="Times New Roman" w:cs="Times New Roman"/>
                <w:sz w:val="24"/>
                <w:szCs w:val="24"/>
              </w:rPr>
              <w:t>.</w:t>
            </w:r>
            <w:r w:rsidR="00AC5CD5" w:rsidRPr="00AC5CD5">
              <w:rPr>
                <w:rFonts w:ascii="Times New Roman" w:hAnsi="Times New Roman" w:cs="Times New Roman"/>
                <w:sz w:val="24"/>
                <w:szCs w:val="24"/>
              </w:rPr>
              <w:t>005</w:t>
            </w:r>
          </w:p>
        </w:tc>
        <w:tc>
          <w:tcPr>
            <w:tcW w:w="89" w:type="pct"/>
          </w:tcPr>
          <w:p w14:paraId="63222307" w14:textId="77777777" w:rsidR="00AC5CD5" w:rsidRPr="00AC5CD5" w:rsidRDefault="00AC5CD5" w:rsidP="00DC6FA9">
            <w:pPr>
              <w:jc w:val="center"/>
              <w:rPr>
                <w:rFonts w:ascii="Times New Roman" w:hAnsi="Times New Roman" w:cs="Times New Roman"/>
                <w:sz w:val="24"/>
                <w:szCs w:val="24"/>
              </w:rPr>
            </w:pPr>
          </w:p>
        </w:tc>
        <w:tc>
          <w:tcPr>
            <w:tcW w:w="231" w:type="pct"/>
          </w:tcPr>
          <w:p w14:paraId="2FA6B97B" w14:textId="77777777" w:rsidR="00AC5CD5" w:rsidRPr="00AC5CD5" w:rsidRDefault="00AC5CD5" w:rsidP="00DC6FA9">
            <w:pPr>
              <w:jc w:val="center"/>
              <w:rPr>
                <w:rFonts w:ascii="Times New Roman" w:hAnsi="Times New Roman" w:cs="Times New Roman"/>
                <w:sz w:val="24"/>
                <w:szCs w:val="24"/>
              </w:rPr>
            </w:pPr>
            <w:r w:rsidRPr="00AC5CD5">
              <w:rPr>
                <w:rFonts w:ascii="Times New Roman" w:hAnsi="Times New Roman" w:cs="Times New Roman"/>
                <w:sz w:val="24"/>
                <w:szCs w:val="24"/>
              </w:rPr>
              <w:t>112</w:t>
            </w:r>
          </w:p>
        </w:tc>
        <w:tc>
          <w:tcPr>
            <w:tcW w:w="256" w:type="pct"/>
          </w:tcPr>
          <w:p w14:paraId="2A2679C7" w14:textId="6BBE56CF" w:rsidR="00AC5CD5" w:rsidRPr="00AC5CD5" w:rsidRDefault="00E2271D" w:rsidP="00DC6FA9">
            <w:pPr>
              <w:jc w:val="center"/>
              <w:rPr>
                <w:rFonts w:ascii="Times New Roman" w:hAnsi="Times New Roman" w:cs="Times New Roman"/>
                <w:b/>
                <w:sz w:val="24"/>
                <w:szCs w:val="24"/>
              </w:rPr>
            </w:pPr>
            <w:r>
              <w:rPr>
                <w:rFonts w:ascii="Times New Roman" w:hAnsi="Times New Roman" w:cs="Times New Roman"/>
                <w:b/>
                <w:sz w:val="24"/>
                <w:szCs w:val="24"/>
              </w:rPr>
              <w:t>.</w:t>
            </w:r>
            <w:r w:rsidR="00AC5CD5" w:rsidRPr="00AC5CD5">
              <w:rPr>
                <w:rFonts w:ascii="Times New Roman" w:hAnsi="Times New Roman" w:cs="Times New Roman"/>
                <w:b/>
                <w:sz w:val="24"/>
                <w:szCs w:val="24"/>
              </w:rPr>
              <w:t>24</w:t>
            </w:r>
          </w:p>
        </w:tc>
        <w:tc>
          <w:tcPr>
            <w:tcW w:w="358" w:type="pct"/>
          </w:tcPr>
          <w:p w14:paraId="211A95D2" w14:textId="00152163" w:rsidR="00AC5CD5" w:rsidRPr="00AC5CD5" w:rsidRDefault="00E2271D" w:rsidP="00DC6FA9">
            <w:pPr>
              <w:jc w:val="center"/>
              <w:rPr>
                <w:rFonts w:ascii="Times New Roman" w:hAnsi="Times New Roman" w:cs="Times New Roman"/>
                <w:sz w:val="24"/>
                <w:szCs w:val="24"/>
              </w:rPr>
            </w:pPr>
            <w:r>
              <w:rPr>
                <w:rFonts w:ascii="Times New Roman" w:hAnsi="Times New Roman" w:cs="Times New Roman"/>
                <w:sz w:val="24"/>
                <w:szCs w:val="24"/>
              </w:rPr>
              <w:t>.</w:t>
            </w:r>
            <w:r w:rsidR="00AC5CD5" w:rsidRPr="00AC5CD5">
              <w:rPr>
                <w:rFonts w:ascii="Times New Roman" w:hAnsi="Times New Roman" w:cs="Times New Roman"/>
                <w:sz w:val="24"/>
                <w:szCs w:val="24"/>
              </w:rPr>
              <w:t>012</w:t>
            </w:r>
          </w:p>
        </w:tc>
        <w:tc>
          <w:tcPr>
            <w:tcW w:w="256" w:type="pct"/>
          </w:tcPr>
          <w:p w14:paraId="13F25A8E" w14:textId="45AE92E1" w:rsidR="00AC5CD5" w:rsidRPr="00AC5CD5" w:rsidRDefault="00E2271D" w:rsidP="00DC6FA9">
            <w:pPr>
              <w:jc w:val="center"/>
              <w:rPr>
                <w:rFonts w:ascii="Times New Roman" w:hAnsi="Times New Roman" w:cs="Times New Roman"/>
                <w:b/>
                <w:sz w:val="24"/>
                <w:szCs w:val="24"/>
              </w:rPr>
            </w:pPr>
            <w:r>
              <w:rPr>
                <w:rFonts w:ascii="Times New Roman" w:hAnsi="Times New Roman" w:cs="Times New Roman"/>
                <w:b/>
                <w:sz w:val="24"/>
                <w:szCs w:val="24"/>
              </w:rPr>
              <w:t>.</w:t>
            </w:r>
            <w:r w:rsidR="00AC5CD5" w:rsidRPr="00AC5CD5">
              <w:rPr>
                <w:rFonts w:ascii="Times New Roman" w:hAnsi="Times New Roman" w:cs="Times New Roman"/>
                <w:b/>
                <w:sz w:val="24"/>
                <w:szCs w:val="24"/>
              </w:rPr>
              <w:t>25</w:t>
            </w:r>
          </w:p>
        </w:tc>
        <w:tc>
          <w:tcPr>
            <w:tcW w:w="358" w:type="pct"/>
          </w:tcPr>
          <w:p w14:paraId="5388B514" w14:textId="55459941" w:rsidR="00AC5CD5" w:rsidRPr="00AC5CD5" w:rsidRDefault="00E2271D" w:rsidP="00DC6FA9">
            <w:pPr>
              <w:jc w:val="center"/>
              <w:rPr>
                <w:rFonts w:ascii="Times New Roman" w:hAnsi="Times New Roman" w:cs="Times New Roman"/>
                <w:sz w:val="24"/>
                <w:szCs w:val="24"/>
              </w:rPr>
            </w:pPr>
            <w:r>
              <w:rPr>
                <w:rFonts w:ascii="Times New Roman" w:hAnsi="Times New Roman" w:cs="Times New Roman"/>
                <w:sz w:val="24"/>
                <w:szCs w:val="24"/>
              </w:rPr>
              <w:t>.</w:t>
            </w:r>
            <w:r w:rsidR="00AC5CD5" w:rsidRPr="00AC5CD5">
              <w:rPr>
                <w:rFonts w:ascii="Times New Roman" w:hAnsi="Times New Roman" w:cs="Times New Roman"/>
                <w:sz w:val="24"/>
                <w:szCs w:val="24"/>
              </w:rPr>
              <w:t>024</w:t>
            </w:r>
          </w:p>
        </w:tc>
        <w:tc>
          <w:tcPr>
            <w:tcW w:w="89" w:type="pct"/>
          </w:tcPr>
          <w:p w14:paraId="3E97A2A6" w14:textId="77777777" w:rsidR="00AC5CD5" w:rsidRPr="00AC5CD5" w:rsidRDefault="00AC5CD5" w:rsidP="00DC6FA9">
            <w:pPr>
              <w:jc w:val="center"/>
              <w:rPr>
                <w:rFonts w:ascii="Times New Roman" w:hAnsi="Times New Roman" w:cs="Times New Roman"/>
                <w:sz w:val="24"/>
                <w:szCs w:val="24"/>
              </w:rPr>
            </w:pPr>
          </w:p>
        </w:tc>
        <w:tc>
          <w:tcPr>
            <w:tcW w:w="231" w:type="pct"/>
          </w:tcPr>
          <w:p w14:paraId="5A4780BC" w14:textId="77777777" w:rsidR="00AC5CD5" w:rsidRPr="00AC5CD5" w:rsidRDefault="00AC5CD5" w:rsidP="00DC6FA9">
            <w:pPr>
              <w:jc w:val="center"/>
              <w:rPr>
                <w:rFonts w:ascii="Times New Roman" w:hAnsi="Times New Roman" w:cs="Times New Roman"/>
                <w:sz w:val="24"/>
                <w:szCs w:val="24"/>
              </w:rPr>
            </w:pPr>
            <w:r w:rsidRPr="00AC5CD5">
              <w:rPr>
                <w:rFonts w:ascii="Times New Roman" w:hAnsi="Times New Roman" w:cs="Times New Roman"/>
                <w:sz w:val="24"/>
                <w:szCs w:val="24"/>
              </w:rPr>
              <w:t>111</w:t>
            </w:r>
          </w:p>
        </w:tc>
        <w:tc>
          <w:tcPr>
            <w:tcW w:w="256" w:type="pct"/>
          </w:tcPr>
          <w:p w14:paraId="0422A29D" w14:textId="6A154015" w:rsidR="00AC5CD5" w:rsidRPr="00AC5CD5" w:rsidRDefault="00E2271D" w:rsidP="00DC6FA9">
            <w:pPr>
              <w:jc w:val="center"/>
              <w:rPr>
                <w:rFonts w:ascii="Times New Roman" w:hAnsi="Times New Roman" w:cs="Times New Roman"/>
                <w:b/>
                <w:sz w:val="24"/>
                <w:szCs w:val="24"/>
              </w:rPr>
            </w:pPr>
            <w:r>
              <w:rPr>
                <w:rFonts w:ascii="Times New Roman" w:hAnsi="Times New Roman" w:cs="Times New Roman"/>
                <w:b/>
                <w:sz w:val="24"/>
                <w:szCs w:val="24"/>
              </w:rPr>
              <w:t>.</w:t>
            </w:r>
            <w:r w:rsidR="00AC5CD5" w:rsidRPr="00AC5CD5">
              <w:rPr>
                <w:rFonts w:ascii="Times New Roman" w:hAnsi="Times New Roman" w:cs="Times New Roman"/>
                <w:b/>
                <w:sz w:val="24"/>
                <w:szCs w:val="24"/>
              </w:rPr>
              <w:t>34</w:t>
            </w:r>
          </w:p>
        </w:tc>
        <w:tc>
          <w:tcPr>
            <w:tcW w:w="358" w:type="pct"/>
          </w:tcPr>
          <w:p w14:paraId="3FC50D3E" w14:textId="4C484DEE" w:rsidR="00AC5CD5" w:rsidRPr="00AC5CD5" w:rsidRDefault="00AC5CD5" w:rsidP="00DC6FA9">
            <w:pPr>
              <w:jc w:val="center"/>
              <w:rPr>
                <w:rFonts w:ascii="Times New Roman" w:hAnsi="Times New Roman" w:cs="Times New Roman"/>
                <w:sz w:val="24"/>
                <w:szCs w:val="24"/>
              </w:rPr>
            </w:pPr>
            <w:r w:rsidRPr="00AC5CD5">
              <w:rPr>
                <w:rFonts w:ascii="Times New Roman" w:hAnsi="Times New Roman" w:cs="Times New Roman"/>
                <w:sz w:val="24"/>
                <w:szCs w:val="24"/>
              </w:rPr>
              <w:t>&lt;</w:t>
            </w:r>
            <w:r w:rsidR="00E2271D">
              <w:rPr>
                <w:rFonts w:ascii="Times New Roman" w:hAnsi="Times New Roman" w:cs="Times New Roman"/>
                <w:sz w:val="24"/>
                <w:szCs w:val="24"/>
              </w:rPr>
              <w:t>.</w:t>
            </w:r>
            <w:r w:rsidRPr="00AC5CD5">
              <w:rPr>
                <w:rFonts w:ascii="Times New Roman" w:hAnsi="Times New Roman" w:cs="Times New Roman"/>
                <w:sz w:val="24"/>
                <w:szCs w:val="24"/>
              </w:rPr>
              <w:t>001</w:t>
            </w:r>
          </w:p>
        </w:tc>
        <w:tc>
          <w:tcPr>
            <w:tcW w:w="256" w:type="pct"/>
          </w:tcPr>
          <w:p w14:paraId="0599E3CF" w14:textId="0CE2774F" w:rsidR="00AC5CD5" w:rsidRPr="00AC5CD5" w:rsidRDefault="00E2271D" w:rsidP="00DC6FA9">
            <w:pPr>
              <w:jc w:val="center"/>
              <w:rPr>
                <w:rFonts w:ascii="Times New Roman" w:hAnsi="Times New Roman" w:cs="Times New Roman"/>
                <w:b/>
                <w:sz w:val="24"/>
                <w:szCs w:val="24"/>
              </w:rPr>
            </w:pPr>
            <w:r>
              <w:rPr>
                <w:rFonts w:ascii="Times New Roman" w:hAnsi="Times New Roman" w:cs="Times New Roman"/>
                <w:b/>
                <w:sz w:val="24"/>
                <w:szCs w:val="24"/>
              </w:rPr>
              <w:t>.</w:t>
            </w:r>
            <w:r w:rsidR="00AC5CD5" w:rsidRPr="00AC5CD5">
              <w:rPr>
                <w:rFonts w:ascii="Times New Roman" w:hAnsi="Times New Roman" w:cs="Times New Roman"/>
                <w:b/>
                <w:sz w:val="24"/>
                <w:szCs w:val="24"/>
              </w:rPr>
              <w:t>37</w:t>
            </w:r>
          </w:p>
        </w:tc>
        <w:tc>
          <w:tcPr>
            <w:tcW w:w="358" w:type="pct"/>
          </w:tcPr>
          <w:p w14:paraId="7BC53F55" w14:textId="6707CEFD" w:rsidR="00AC5CD5" w:rsidRPr="00AC5CD5" w:rsidRDefault="00E2271D" w:rsidP="00DC6FA9">
            <w:pPr>
              <w:jc w:val="center"/>
              <w:rPr>
                <w:rFonts w:ascii="Times New Roman" w:hAnsi="Times New Roman" w:cs="Times New Roman"/>
                <w:sz w:val="24"/>
                <w:szCs w:val="24"/>
              </w:rPr>
            </w:pPr>
            <w:r>
              <w:rPr>
                <w:rFonts w:ascii="Times New Roman" w:hAnsi="Times New Roman" w:cs="Times New Roman"/>
                <w:sz w:val="24"/>
                <w:szCs w:val="24"/>
              </w:rPr>
              <w:t>.</w:t>
            </w:r>
            <w:r w:rsidR="00AC5CD5" w:rsidRPr="00AC5CD5">
              <w:rPr>
                <w:rFonts w:ascii="Times New Roman" w:hAnsi="Times New Roman" w:cs="Times New Roman"/>
                <w:sz w:val="24"/>
                <w:szCs w:val="24"/>
              </w:rPr>
              <w:t>001</w:t>
            </w:r>
          </w:p>
        </w:tc>
      </w:tr>
      <w:tr w:rsidR="00AC5CD5" w:rsidRPr="00AC5CD5" w14:paraId="4EBB2665" w14:textId="77777777" w:rsidTr="00D22C30">
        <w:tc>
          <w:tcPr>
            <w:tcW w:w="355" w:type="pct"/>
          </w:tcPr>
          <w:p w14:paraId="126927EF" w14:textId="77777777" w:rsidR="00AC5CD5" w:rsidRPr="00AC5CD5" w:rsidRDefault="00AC5CD5" w:rsidP="00DC6FA9">
            <w:pPr>
              <w:rPr>
                <w:rFonts w:ascii="Times New Roman" w:hAnsi="Times New Roman" w:cs="Times New Roman"/>
                <w:sz w:val="24"/>
                <w:szCs w:val="24"/>
              </w:rPr>
            </w:pPr>
            <w:r w:rsidRPr="00AC5CD5">
              <w:rPr>
                <w:rFonts w:ascii="Times New Roman" w:hAnsi="Times New Roman" w:cs="Times New Roman"/>
                <w:sz w:val="24"/>
                <w:szCs w:val="24"/>
              </w:rPr>
              <w:t>RLO</w:t>
            </w:r>
          </w:p>
          <w:p w14:paraId="672DAC3A" w14:textId="77777777" w:rsidR="00AC5CD5" w:rsidRPr="00AC5CD5" w:rsidRDefault="00AC5CD5" w:rsidP="00DC6FA9">
            <w:pPr>
              <w:rPr>
                <w:rFonts w:ascii="Times New Roman" w:hAnsi="Times New Roman" w:cs="Times New Roman"/>
                <w:sz w:val="24"/>
                <w:szCs w:val="24"/>
              </w:rPr>
            </w:pPr>
          </w:p>
        </w:tc>
        <w:tc>
          <w:tcPr>
            <w:tcW w:w="89" w:type="pct"/>
          </w:tcPr>
          <w:p w14:paraId="5E3513F2" w14:textId="77777777" w:rsidR="00AC5CD5" w:rsidRPr="00AC5CD5" w:rsidRDefault="00AC5CD5" w:rsidP="00DC6FA9">
            <w:pPr>
              <w:jc w:val="center"/>
              <w:rPr>
                <w:rFonts w:ascii="Times New Roman" w:hAnsi="Times New Roman" w:cs="Times New Roman"/>
                <w:sz w:val="24"/>
                <w:szCs w:val="24"/>
              </w:rPr>
            </w:pPr>
          </w:p>
        </w:tc>
        <w:tc>
          <w:tcPr>
            <w:tcW w:w="231" w:type="pct"/>
          </w:tcPr>
          <w:p w14:paraId="354B13D1" w14:textId="77777777" w:rsidR="00AC5CD5" w:rsidRPr="00AC5CD5" w:rsidRDefault="00AC5CD5" w:rsidP="00DC6FA9">
            <w:pPr>
              <w:jc w:val="center"/>
              <w:rPr>
                <w:rFonts w:ascii="Times New Roman" w:hAnsi="Times New Roman" w:cs="Times New Roman"/>
                <w:color w:val="FF0000"/>
                <w:sz w:val="24"/>
                <w:szCs w:val="24"/>
              </w:rPr>
            </w:pPr>
            <w:r w:rsidRPr="00AC5CD5">
              <w:rPr>
                <w:rFonts w:ascii="Times New Roman" w:hAnsi="Times New Roman" w:cs="Times New Roman"/>
                <w:sz w:val="24"/>
                <w:szCs w:val="24"/>
              </w:rPr>
              <w:t>128</w:t>
            </w:r>
          </w:p>
        </w:tc>
        <w:tc>
          <w:tcPr>
            <w:tcW w:w="256" w:type="pct"/>
          </w:tcPr>
          <w:p w14:paraId="1C43F7CB" w14:textId="319CB014" w:rsidR="00AC5CD5" w:rsidRPr="00AC5CD5" w:rsidRDefault="00E2271D" w:rsidP="00DC6FA9">
            <w:pPr>
              <w:jc w:val="center"/>
              <w:rPr>
                <w:rFonts w:ascii="Times New Roman" w:hAnsi="Times New Roman" w:cs="Times New Roman"/>
                <w:b/>
                <w:sz w:val="24"/>
                <w:szCs w:val="24"/>
              </w:rPr>
            </w:pPr>
            <w:r>
              <w:rPr>
                <w:rFonts w:ascii="Times New Roman" w:hAnsi="Times New Roman" w:cs="Times New Roman"/>
                <w:b/>
                <w:sz w:val="24"/>
                <w:szCs w:val="24"/>
              </w:rPr>
              <w:t>.</w:t>
            </w:r>
            <w:r w:rsidR="00AC5CD5" w:rsidRPr="00AC5CD5">
              <w:rPr>
                <w:rFonts w:ascii="Times New Roman" w:hAnsi="Times New Roman" w:cs="Times New Roman"/>
                <w:b/>
                <w:sz w:val="24"/>
                <w:szCs w:val="24"/>
              </w:rPr>
              <w:t>33</w:t>
            </w:r>
          </w:p>
        </w:tc>
        <w:tc>
          <w:tcPr>
            <w:tcW w:w="358" w:type="pct"/>
          </w:tcPr>
          <w:p w14:paraId="7685E96E" w14:textId="631BC5E2" w:rsidR="00AC5CD5" w:rsidRPr="00AC5CD5" w:rsidRDefault="00AC5CD5" w:rsidP="00DC6FA9">
            <w:pPr>
              <w:jc w:val="center"/>
              <w:rPr>
                <w:rFonts w:ascii="Times New Roman" w:hAnsi="Times New Roman" w:cs="Times New Roman"/>
                <w:sz w:val="24"/>
                <w:szCs w:val="24"/>
              </w:rPr>
            </w:pPr>
            <w:r w:rsidRPr="00AC5CD5">
              <w:rPr>
                <w:rFonts w:ascii="Times New Roman" w:hAnsi="Times New Roman" w:cs="Times New Roman"/>
                <w:sz w:val="24"/>
                <w:szCs w:val="24"/>
              </w:rPr>
              <w:t>&lt;</w:t>
            </w:r>
            <w:r w:rsidR="00E2271D">
              <w:rPr>
                <w:rFonts w:ascii="Times New Roman" w:hAnsi="Times New Roman" w:cs="Times New Roman"/>
                <w:sz w:val="24"/>
                <w:szCs w:val="24"/>
              </w:rPr>
              <w:t>.</w:t>
            </w:r>
            <w:r w:rsidRPr="00AC5CD5">
              <w:rPr>
                <w:rFonts w:ascii="Times New Roman" w:hAnsi="Times New Roman" w:cs="Times New Roman"/>
                <w:sz w:val="24"/>
                <w:szCs w:val="24"/>
              </w:rPr>
              <w:t>001</w:t>
            </w:r>
          </w:p>
        </w:tc>
        <w:tc>
          <w:tcPr>
            <w:tcW w:w="256" w:type="pct"/>
          </w:tcPr>
          <w:p w14:paraId="0A591421" w14:textId="3B83480B" w:rsidR="00AC5CD5" w:rsidRPr="00AC5CD5" w:rsidRDefault="00E2271D" w:rsidP="00DC6FA9">
            <w:pPr>
              <w:jc w:val="center"/>
              <w:rPr>
                <w:rFonts w:ascii="Times New Roman" w:hAnsi="Times New Roman" w:cs="Times New Roman"/>
                <w:b/>
                <w:sz w:val="24"/>
                <w:szCs w:val="24"/>
              </w:rPr>
            </w:pPr>
            <w:r>
              <w:rPr>
                <w:rFonts w:ascii="Times New Roman" w:hAnsi="Times New Roman" w:cs="Times New Roman"/>
                <w:b/>
                <w:sz w:val="24"/>
                <w:szCs w:val="24"/>
              </w:rPr>
              <w:t>.</w:t>
            </w:r>
            <w:r w:rsidR="00AC5CD5" w:rsidRPr="00AC5CD5">
              <w:rPr>
                <w:rFonts w:ascii="Times New Roman" w:hAnsi="Times New Roman" w:cs="Times New Roman"/>
                <w:b/>
                <w:sz w:val="24"/>
                <w:szCs w:val="24"/>
              </w:rPr>
              <w:t>33</w:t>
            </w:r>
          </w:p>
        </w:tc>
        <w:tc>
          <w:tcPr>
            <w:tcW w:w="358" w:type="pct"/>
          </w:tcPr>
          <w:p w14:paraId="1665F083" w14:textId="366F98C7" w:rsidR="00AC5CD5" w:rsidRPr="00AC5CD5" w:rsidRDefault="00E2271D" w:rsidP="00DC6FA9">
            <w:pPr>
              <w:jc w:val="center"/>
              <w:rPr>
                <w:rFonts w:ascii="Times New Roman" w:hAnsi="Times New Roman" w:cs="Times New Roman"/>
                <w:sz w:val="24"/>
                <w:szCs w:val="24"/>
              </w:rPr>
            </w:pPr>
            <w:r>
              <w:rPr>
                <w:rFonts w:ascii="Times New Roman" w:hAnsi="Times New Roman" w:cs="Times New Roman"/>
                <w:sz w:val="24"/>
                <w:szCs w:val="24"/>
              </w:rPr>
              <w:t>.</w:t>
            </w:r>
            <w:r w:rsidR="00AC5CD5" w:rsidRPr="00AC5CD5">
              <w:rPr>
                <w:rFonts w:ascii="Times New Roman" w:hAnsi="Times New Roman" w:cs="Times New Roman"/>
                <w:sz w:val="24"/>
                <w:szCs w:val="24"/>
              </w:rPr>
              <w:t>001</w:t>
            </w:r>
          </w:p>
        </w:tc>
        <w:tc>
          <w:tcPr>
            <w:tcW w:w="89" w:type="pct"/>
          </w:tcPr>
          <w:p w14:paraId="5FC87FBE" w14:textId="77777777" w:rsidR="00AC5CD5" w:rsidRPr="00AC5CD5" w:rsidRDefault="00AC5CD5" w:rsidP="00DC6FA9">
            <w:pPr>
              <w:jc w:val="center"/>
              <w:rPr>
                <w:rFonts w:ascii="Times New Roman" w:hAnsi="Times New Roman" w:cs="Times New Roman"/>
                <w:sz w:val="24"/>
                <w:szCs w:val="24"/>
              </w:rPr>
            </w:pPr>
          </w:p>
        </w:tc>
        <w:tc>
          <w:tcPr>
            <w:tcW w:w="231" w:type="pct"/>
          </w:tcPr>
          <w:p w14:paraId="29D99808" w14:textId="77777777" w:rsidR="00AC5CD5" w:rsidRPr="00AC5CD5" w:rsidRDefault="00AC5CD5" w:rsidP="00DC6FA9">
            <w:pPr>
              <w:jc w:val="center"/>
              <w:rPr>
                <w:rFonts w:ascii="Times New Roman" w:hAnsi="Times New Roman" w:cs="Times New Roman"/>
                <w:color w:val="FF0000"/>
                <w:sz w:val="24"/>
                <w:szCs w:val="24"/>
              </w:rPr>
            </w:pPr>
            <w:r w:rsidRPr="00AC5CD5">
              <w:rPr>
                <w:rFonts w:ascii="Times New Roman" w:hAnsi="Times New Roman" w:cs="Times New Roman"/>
                <w:sz w:val="24"/>
                <w:szCs w:val="24"/>
              </w:rPr>
              <w:t>128</w:t>
            </w:r>
          </w:p>
        </w:tc>
        <w:tc>
          <w:tcPr>
            <w:tcW w:w="256" w:type="pct"/>
          </w:tcPr>
          <w:p w14:paraId="1BAA35FD" w14:textId="7244C868" w:rsidR="00AC5CD5" w:rsidRPr="00AC5CD5" w:rsidRDefault="00E2271D" w:rsidP="00DC6FA9">
            <w:pPr>
              <w:jc w:val="center"/>
              <w:rPr>
                <w:rFonts w:ascii="Times New Roman" w:hAnsi="Times New Roman" w:cs="Times New Roman"/>
                <w:b/>
                <w:sz w:val="24"/>
                <w:szCs w:val="24"/>
              </w:rPr>
            </w:pPr>
            <w:r>
              <w:rPr>
                <w:rFonts w:ascii="Times New Roman" w:hAnsi="Times New Roman" w:cs="Times New Roman"/>
                <w:b/>
                <w:sz w:val="24"/>
                <w:szCs w:val="24"/>
              </w:rPr>
              <w:t>.</w:t>
            </w:r>
            <w:r w:rsidR="00AC5CD5" w:rsidRPr="00AC5CD5">
              <w:rPr>
                <w:rFonts w:ascii="Times New Roman" w:hAnsi="Times New Roman" w:cs="Times New Roman"/>
                <w:b/>
                <w:sz w:val="24"/>
                <w:szCs w:val="24"/>
              </w:rPr>
              <w:t>28</w:t>
            </w:r>
          </w:p>
        </w:tc>
        <w:tc>
          <w:tcPr>
            <w:tcW w:w="358" w:type="pct"/>
          </w:tcPr>
          <w:p w14:paraId="6BE5DE89" w14:textId="53C92DE0" w:rsidR="00AC5CD5" w:rsidRPr="00AC5CD5" w:rsidRDefault="00E2271D" w:rsidP="00DC6FA9">
            <w:pPr>
              <w:jc w:val="center"/>
              <w:rPr>
                <w:rFonts w:ascii="Times New Roman" w:hAnsi="Times New Roman" w:cs="Times New Roman"/>
                <w:sz w:val="24"/>
                <w:szCs w:val="24"/>
              </w:rPr>
            </w:pPr>
            <w:r>
              <w:rPr>
                <w:rFonts w:ascii="Times New Roman" w:hAnsi="Times New Roman" w:cs="Times New Roman"/>
                <w:sz w:val="24"/>
                <w:szCs w:val="24"/>
              </w:rPr>
              <w:t>.</w:t>
            </w:r>
            <w:r w:rsidR="00AC5CD5" w:rsidRPr="00AC5CD5">
              <w:rPr>
                <w:rFonts w:ascii="Times New Roman" w:hAnsi="Times New Roman" w:cs="Times New Roman"/>
                <w:sz w:val="24"/>
                <w:szCs w:val="24"/>
              </w:rPr>
              <w:t>001</w:t>
            </w:r>
          </w:p>
        </w:tc>
        <w:tc>
          <w:tcPr>
            <w:tcW w:w="256" w:type="pct"/>
          </w:tcPr>
          <w:p w14:paraId="6C970D60" w14:textId="67F1BA06" w:rsidR="00AC5CD5" w:rsidRPr="00AC5CD5" w:rsidRDefault="00E2271D" w:rsidP="00DC6FA9">
            <w:pPr>
              <w:jc w:val="center"/>
              <w:rPr>
                <w:rFonts w:ascii="Times New Roman" w:hAnsi="Times New Roman" w:cs="Times New Roman"/>
                <w:b/>
                <w:sz w:val="24"/>
                <w:szCs w:val="24"/>
              </w:rPr>
            </w:pPr>
            <w:r>
              <w:rPr>
                <w:rFonts w:ascii="Times New Roman" w:hAnsi="Times New Roman" w:cs="Times New Roman"/>
                <w:b/>
                <w:sz w:val="24"/>
                <w:szCs w:val="24"/>
              </w:rPr>
              <w:t>.</w:t>
            </w:r>
            <w:r w:rsidR="00AC5CD5" w:rsidRPr="00AC5CD5">
              <w:rPr>
                <w:rFonts w:ascii="Times New Roman" w:hAnsi="Times New Roman" w:cs="Times New Roman"/>
                <w:b/>
                <w:sz w:val="24"/>
                <w:szCs w:val="24"/>
              </w:rPr>
              <w:t>28</w:t>
            </w:r>
          </w:p>
        </w:tc>
        <w:tc>
          <w:tcPr>
            <w:tcW w:w="358" w:type="pct"/>
          </w:tcPr>
          <w:p w14:paraId="79E91362" w14:textId="3F7A553E" w:rsidR="00AC5CD5" w:rsidRPr="00AC5CD5" w:rsidRDefault="00E2271D" w:rsidP="00DC6FA9">
            <w:pPr>
              <w:jc w:val="center"/>
              <w:rPr>
                <w:rFonts w:ascii="Times New Roman" w:hAnsi="Times New Roman" w:cs="Times New Roman"/>
                <w:sz w:val="24"/>
                <w:szCs w:val="24"/>
              </w:rPr>
            </w:pPr>
            <w:r>
              <w:rPr>
                <w:rFonts w:ascii="Times New Roman" w:hAnsi="Times New Roman" w:cs="Times New Roman"/>
                <w:sz w:val="24"/>
                <w:szCs w:val="24"/>
              </w:rPr>
              <w:t>.</w:t>
            </w:r>
            <w:r w:rsidR="00AC5CD5" w:rsidRPr="00AC5CD5">
              <w:rPr>
                <w:rFonts w:ascii="Times New Roman" w:hAnsi="Times New Roman" w:cs="Times New Roman"/>
                <w:sz w:val="24"/>
                <w:szCs w:val="24"/>
              </w:rPr>
              <w:t>004</w:t>
            </w:r>
          </w:p>
        </w:tc>
        <w:tc>
          <w:tcPr>
            <w:tcW w:w="89" w:type="pct"/>
          </w:tcPr>
          <w:p w14:paraId="7D998C03" w14:textId="77777777" w:rsidR="00AC5CD5" w:rsidRPr="00AC5CD5" w:rsidRDefault="00AC5CD5" w:rsidP="00DC6FA9">
            <w:pPr>
              <w:jc w:val="center"/>
              <w:rPr>
                <w:rFonts w:ascii="Times New Roman" w:hAnsi="Times New Roman" w:cs="Times New Roman"/>
                <w:sz w:val="24"/>
                <w:szCs w:val="24"/>
              </w:rPr>
            </w:pPr>
          </w:p>
        </w:tc>
        <w:tc>
          <w:tcPr>
            <w:tcW w:w="231" w:type="pct"/>
          </w:tcPr>
          <w:p w14:paraId="069D4136" w14:textId="77777777" w:rsidR="00AC5CD5" w:rsidRPr="00AC5CD5" w:rsidRDefault="00AC5CD5" w:rsidP="00DC6FA9">
            <w:pPr>
              <w:jc w:val="center"/>
              <w:rPr>
                <w:rFonts w:ascii="Times New Roman" w:hAnsi="Times New Roman" w:cs="Times New Roman"/>
                <w:color w:val="FF0000"/>
                <w:sz w:val="24"/>
                <w:szCs w:val="24"/>
              </w:rPr>
            </w:pPr>
            <w:r w:rsidRPr="00AC5CD5">
              <w:rPr>
                <w:rFonts w:ascii="Times New Roman" w:hAnsi="Times New Roman" w:cs="Times New Roman"/>
                <w:sz w:val="24"/>
                <w:szCs w:val="24"/>
              </w:rPr>
              <w:t>128</w:t>
            </w:r>
          </w:p>
        </w:tc>
        <w:tc>
          <w:tcPr>
            <w:tcW w:w="256" w:type="pct"/>
          </w:tcPr>
          <w:p w14:paraId="59DB5A4E" w14:textId="5324F5ED" w:rsidR="00AC5CD5" w:rsidRPr="00AC5CD5" w:rsidRDefault="00E2271D" w:rsidP="00DC6FA9">
            <w:pPr>
              <w:jc w:val="center"/>
              <w:rPr>
                <w:rFonts w:ascii="Times New Roman" w:hAnsi="Times New Roman" w:cs="Times New Roman"/>
                <w:b/>
                <w:sz w:val="24"/>
                <w:szCs w:val="24"/>
              </w:rPr>
            </w:pPr>
            <w:r>
              <w:rPr>
                <w:rFonts w:ascii="Times New Roman" w:hAnsi="Times New Roman" w:cs="Times New Roman"/>
                <w:b/>
                <w:sz w:val="24"/>
                <w:szCs w:val="24"/>
              </w:rPr>
              <w:t>.</w:t>
            </w:r>
            <w:r w:rsidR="00AC5CD5" w:rsidRPr="00AC5CD5">
              <w:rPr>
                <w:rFonts w:ascii="Times New Roman" w:hAnsi="Times New Roman" w:cs="Times New Roman"/>
                <w:b/>
                <w:sz w:val="24"/>
                <w:szCs w:val="24"/>
              </w:rPr>
              <w:t>36</w:t>
            </w:r>
          </w:p>
        </w:tc>
        <w:tc>
          <w:tcPr>
            <w:tcW w:w="358" w:type="pct"/>
          </w:tcPr>
          <w:p w14:paraId="4F244A30" w14:textId="4BFB6D19" w:rsidR="00AC5CD5" w:rsidRPr="00AC5CD5" w:rsidRDefault="00AC5CD5" w:rsidP="00DC6FA9">
            <w:pPr>
              <w:jc w:val="center"/>
              <w:rPr>
                <w:rFonts w:ascii="Times New Roman" w:hAnsi="Times New Roman" w:cs="Times New Roman"/>
                <w:sz w:val="24"/>
                <w:szCs w:val="24"/>
              </w:rPr>
            </w:pPr>
            <w:r w:rsidRPr="00AC5CD5">
              <w:rPr>
                <w:rFonts w:ascii="Times New Roman" w:hAnsi="Times New Roman" w:cs="Times New Roman"/>
                <w:sz w:val="24"/>
                <w:szCs w:val="24"/>
              </w:rPr>
              <w:t>&lt;</w:t>
            </w:r>
            <w:r w:rsidR="00E2271D">
              <w:rPr>
                <w:rFonts w:ascii="Times New Roman" w:hAnsi="Times New Roman" w:cs="Times New Roman"/>
                <w:sz w:val="24"/>
                <w:szCs w:val="24"/>
              </w:rPr>
              <w:t>.</w:t>
            </w:r>
            <w:r w:rsidRPr="00AC5CD5">
              <w:rPr>
                <w:rFonts w:ascii="Times New Roman" w:hAnsi="Times New Roman" w:cs="Times New Roman"/>
                <w:sz w:val="24"/>
                <w:szCs w:val="24"/>
              </w:rPr>
              <w:t>001</w:t>
            </w:r>
          </w:p>
        </w:tc>
        <w:tc>
          <w:tcPr>
            <w:tcW w:w="256" w:type="pct"/>
          </w:tcPr>
          <w:p w14:paraId="3E3EE3D6" w14:textId="0795366C" w:rsidR="00AC5CD5" w:rsidRPr="00AC5CD5" w:rsidRDefault="00E2271D" w:rsidP="00DC6FA9">
            <w:pPr>
              <w:jc w:val="center"/>
              <w:rPr>
                <w:rFonts w:ascii="Times New Roman" w:hAnsi="Times New Roman" w:cs="Times New Roman"/>
                <w:b/>
                <w:sz w:val="24"/>
                <w:szCs w:val="24"/>
              </w:rPr>
            </w:pPr>
            <w:r>
              <w:rPr>
                <w:rFonts w:ascii="Times New Roman" w:hAnsi="Times New Roman" w:cs="Times New Roman"/>
                <w:b/>
                <w:sz w:val="24"/>
                <w:szCs w:val="24"/>
              </w:rPr>
              <w:t>.</w:t>
            </w:r>
            <w:r w:rsidR="00AC5CD5" w:rsidRPr="00AC5CD5">
              <w:rPr>
                <w:rFonts w:ascii="Times New Roman" w:hAnsi="Times New Roman" w:cs="Times New Roman"/>
                <w:b/>
                <w:sz w:val="24"/>
                <w:szCs w:val="24"/>
              </w:rPr>
              <w:t>36</w:t>
            </w:r>
          </w:p>
        </w:tc>
        <w:tc>
          <w:tcPr>
            <w:tcW w:w="358" w:type="pct"/>
          </w:tcPr>
          <w:p w14:paraId="0DB75EC3" w14:textId="025574A7" w:rsidR="00AC5CD5" w:rsidRPr="00AC5CD5" w:rsidRDefault="00E2271D" w:rsidP="00DC6FA9">
            <w:pPr>
              <w:jc w:val="center"/>
              <w:rPr>
                <w:rFonts w:ascii="Times New Roman" w:hAnsi="Times New Roman" w:cs="Times New Roman"/>
                <w:sz w:val="24"/>
                <w:szCs w:val="24"/>
              </w:rPr>
            </w:pPr>
            <w:r>
              <w:rPr>
                <w:rFonts w:ascii="Times New Roman" w:hAnsi="Times New Roman" w:cs="Times New Roman"/>
                <w:sz w:val="24"/>
                <w:szCs w:val="24"/>
              </w:rPr>
              <w:t>.</w:t>
            </w:r>
            <w:r w:rsidR="00AC5CD5" w:rsidRPr="00AC5CD5">
              <w:rPr>
                <w:rFonts w:ascii="Times New Roman" w:hAnsi="Times New Roman" w:cs="Times New Roman"/>
                <w:sz w:val="24"/>
                <w:szCs w:val="24"/>
              </w:rPr>
              <w:t>001</w:t>
            </w:r>
          </w:p>
        </w:tc>
      </w:tr>
      <w:tr w:rsidR="00AC5CD5" w:rsidRPr="00AC5CD5" w14:paraId="3DBC4478" w14:textId="77777777" w:rsidTr="00D22C30">
        <w:tc>
          <w:tcPr>
            <w:tcW w:w="355" w:type="pct"/>
          </w:tcPr>
          <w:p w14:paraId="7CBCDC6F" w14:textId="77777777" w:rsidR="00AC5CD5" w:rsidRPr="00AC5CD5" w:rsidRDefault="00AC5CD5" w:rsidP="00DC6FA9">
            <w:pPr>
              <w:rPr>
                <w:rFonts w:ascii="Times New Roman" w:hAnsi="Times New Roman" w:cs="Times New Roman"/>
                <w:sz w:val="24"/>
                <w:szCs w:val="24"/>
              </w:rPr>
            </w:pPr>
            <w:r w:rsidRPr="00AC5CD5">
              <w:rPr>
                <w:rFonts w:ascii="Times New Roman" w:hAnsi="Times New Roman" w:cs="Times New Roman"/>
                <w:sz w:val="24"/>
                <w:szCs w:val="24"/>
              </w:rPr>
              <w:t>MEXP</w:t>
            </w:r>
          </w:p>
          <w:p w14:paraId="7461962B" w14:textId="77777777" w:rsidR="00AC5CD5" w:rsidRPr="00AC5CD5" w:rsidRDefault="00AC5CD5" w:rsidP="00DC6FA9">
            <w:pPr>
              <w:rPr>
                <w:rFonts w:ascii="Times New Roman" w:hAnsi="Times New Roman" w:cs="Times New Roman"/>
                <w:sz w:val="24"/>
                <w:szCs w:val="24"/>
              </w:rPr>
            </w:pPr>
          </w:p>
        </w:tc>
        <w:tc>
          <w:tcPr>
            <w:tcW w:w="89" w:type="pct"/>
          </w:tcPr>
          <w:p w14:paraId="5ECAD599" w14:textId="77777777" w:rsidR="00AC5CD5" w:rsidRPr="00AC5CD5" w:rsidRDefault="00AC5CD5" w:rsidP="00DC6FA9">
            <w:pPr>
              <w:jc w:val="center"/>
              <w:rPr>
                <w:rFonts w:ascii="Times New Roman" w:hAnsi="Times New Roman" w:cs="Times New Roman"/>
                <w:sz w:val="24"/>
                <w:szCs w:val="24"/>
              </w:rPr>
            </w:pPr>
          </w:p>
        </w:tc>
        <w:tc>
          <w:tcPr>
            <w:tcW w:w="231" w:type="pct"/>
          </w:tcPr>
          <w:p w14:paraId="267130AA" w14:textId="77777777" w:rsidR="00AC5CD5" w:rsidRPr="00AC5CD5" w:rsidRDefault="00AC5CD5" w:rsidP="00DC6FA9">
            <w:pPr>
              <w:jc w:val="center"/>
              <w:rPr>
                <w:rFonts w:ascii="Times New Roman" w:hAnsi="Times New Roman" w:cs="Times New Roman"/>
                <w:color w:val="FF0000"/>
                <w:sz w:val="24"/>
                <w:szCs w:val="24"/>
              </w:rPr>
            </w:pPr>
            <w:r w:rsidRPr="00AC5CD5">
              <w:rPr>
                <w:rFonts w:ascii="Times New Roman" w:hAnsi="Times New Roman" w:cs="Times New Roman"/>
                <w:sz w:val="24"/>
                <w:szCs w:val="24"/>
              </w:rPr>
              <w:t>109</w:t>
            </w:r>
          </w:p>
        </w:tc>
        <w:tc>
          <w:tcPr>
            <w:tcW w:w="256" w:type="pct"/>
          </w:tcPr>
          <w:p w14:paraId="5F64BAAE" w14:textId="2368CC9D" w:rsidR="00AC5CD5" w:rsidRPr="00AC5CD5" w:rsidRDefault="00E2271D" w:rsidP="00DC6FA9">
            <w:pPr>
              <w:jc w:val="center"/>
              <w:rPr>
                <w:rFonts w:ascii="Times New Roman" w:hAnsi="Times New Roman" w:cs="Times New Roman"/>
                <w:b/>
                <w:sz w:val="24"/>
                <w:szCs w:val="24"/>
              </w:rPr>
            </w:pPr>
            <w:r>
              <w:rPr>
                <w:rFonts w:ascii="Times New Roman" w:hAnsi="Times New Roman" w:cs="Times New Roman"/>
                <w:b/>
                <w:sz w:val="24"/>
                <w:szCs w:val="24"/>
              </w:rPr>
              <w:t>.</w:t>
            </w:r>
            <w:r w:rsidR="00AC5CD5" w:rsidRPr="00AC5CD5">
              <w:rPr>
                <w:rFonts w:ascii="Times New Roman" w:hAnsi="Times New Roman" w:cs="Times New Roman"/>
                <w:b/>
                <w:sz w:val="24"/>
                <w:szCs w:val="24"/>
              </w:rPr>
              <w:t>27</w:t>
            </w:r>
          </w:p>
        </w:tc>
        <w:tc>
          <w:tcPr>
            <w:tcW w:w="358" w:type="pct"/>
          </w:tcPr>
          <w:p w14:paraId="365A85A5" w14:textId="067E6162" w:rsidR="00AC5CD5" w:rsidRPr="00AC5CD5" w:rsidRDefault="00E2271D" w:rsidP="00DC6FA9">
            <w:pPr>
              <w:jc w:val="center"/>
              <w:rPr>
                <w:rFonts w:ascii="Times New Roman" w:hAnsi="Times New Roman" w:cs="Times New Roman"/>
                <w:sz w:val="24"/>
                <w:szCs w:val="24"/>
              </w:rPr>
            </w:pPr>
            <w:r>
              <w:rPr>
                <w:rFonts w:ascii="Times New Roman" w:hAnsi="Times New Roman" w:cs="Times New Roman"/>
                <w:sz w:val="24"/>
                <w:szCs w:val="24"/>
              </w:rPr>
              <w:t>.</w:t>
            </w:r>
            <w:r w:rsidR="00AC5CD5" w:rsidRPr="00AC5CD5">
              <w:rPr>
                <w:rFonts w:ascii="Times New Roman" w:hAnsi="Times New Roman" w:cs="Times New Roman"/>
                <w:sz w:val="24"/>
                <w:szCs w:val="24"/>
              </w:rPr>
              <w:t>005</w:t>
            </w:r>
          </w:p>
        </w:tc>
        <w:tc>
          <w:tcPr>
            <w:tcW w:w="256" w:type="pct"/>
          </w:tcPr>
          <w:p w14:paraId="49C5DC03" w14:textId="396A9583" w:rsidR="00AC5CD5" w:rsidRPr="00AC5CD5" w:rsidRDefault="00E2271D" w:rsidP="00DC6FA9">
            <w:pPr>
              <w:jc w:val="center"/>
              <w:rPr>
                <w:rFonts w:ascii="Times New Roman" w:hAnsi="Times New Roman" w:cs="Times New Roman"/>
                <w:b/>
                <w:sz w:val="24"/>
                <w:szCs w:val="24"/>
              </w:rPr>
            </w:pPr>
            <w:r>
              <w:rPr>
                <w:rFonts w:ascii="Times New Roman" w:hAnsi="Times New Roman" w:cs="Times New Roman"/>
                <w:b/>
                <w:sz w:val="24"/>
                <w:szCs w:val="24"/>
              </w:rPr>
              <w:t>.</w:t>
            </w:r>
            <w:r w:rsidR="00AC5CD5" w:rsidRPr="00AC5CD5">
              <w:rPr>
                <w:rFonts w:ascii="Times New Roman" w:hAnsi="Times New Roman" w:cs="Times New Roman"/>
                <w:b/>
                <w:sz w:val="24"/>
                <w:szCs w:val="24"/>
              </w:rPr>
              <w:t>27</w:t>
            </w:r>
          </w:p>
        </w:tc>
        <w:tc>
          <w:tcPr>
            <w:tcW w:w="358" w:type="pct"/>
          </w:tcPr>
          <w:p w14:paraId="46964D76" w14:textId="48F6A32C" w:rsidR="00AC5CD5" w:rsidRPr="00AC5CD5" w:rsidRDefault="00E2271D" w:rsidP="00DC6FA9">
            <w:pPr>
              <w:jc w:val="center"/>
              <w:rPr>
                <w:rFonts w:ascii="Times New Roman" w:hAnsi="Times New Roman" w:cs="Times New Roman"/>
                <w:sz w:val="24"/>
                <w:szCs w:val="24"/>
              </w:rPr>
            </w:pPr>
            <w:r>
              <w:rPr>
                <w:rFonts w:ascii="Times New Roman" w:hAnsi="Times New Roman" w:cs="Times New Roman"/>
                <w:sz w:val="24"/>
                <w:szCs w:val="24"/>
              </w:rPr>
              <w:t>.</w:t>
            </w:r>
            <w:r w:rsidR="00AC5CD5" w:rsidRPr="00AC5CD5">
              <w:rPr>
                <w:rFonts w:ascii="Times New Roman" w:hAnsi="Times New Roman" w:cs="Times New Roman"/>
                <w:sz w:val="24"/>
                <w:szCs w:val="24"/>
              </w:rPr>
              <w:t>011</w:t>
            </w:r>
          </w:p>
        </w:tc>
        <w:tc>
          <w:tcPr>
            <w:tcW w:w="89" w:type="pct"/>
          </w:tcPr>
          <w:p w14:paraId="0F2670B3" w14:textId="77777777" w:rsidR="00AC5CD5" w:rsidRPr="00AC5CD5" w:rsidRDefault="00AC5CD5" w:rsidP="00DC6FA9">
            <w:pPr>
              <w:jc w:val="center"/>
              <w:rPr>
                <w:rFonts w:ascii="Times New Roman" w:hAnsi="Times New Roman" w:cs="Times New Roman"/>
                <w:sz w:val="24"/>
                <w:szCs w:val="24"/>
              </w:rPr>
            </w:pPr>
          </w:p>
        </w:tc>
        <w:tc>
          <w:tcPr>
            <w:tcW w:w="231" w:type="pct"/>
          </w:tcPr>
          <w:p w14:paraId="50BE4BC8" w14:textId="77777777" w:rsidR="00AC5CD5" w:rsidRPr="00AC5CD5" w:rsidRDefault="00AC5CD5" w:rsidP="00DC6FA9">
            <w:pPr>
              <w:jc w:val="center"/>
              <w:rPr>
                <w:rFonts w:ascii="Times New Roman" w:hAnsi="Times New Roman" w:cs="Times New Roman"/>
                <w:color w:val="FF0000"/>
                <w:sz w:val="24"/>
                <w:szCs w:val="24"/>
              </w:rPr>
            </w:pPr>
            <w:r w:rsidRPr="00AC5CD5">
              <w:rPr>
                <w:rFonts w:ascii="Times New Roman" w:hAnsi="Times New Roman" w:cs="Times New Roman"/>
                <w:sz w:val="24"/>
                <w:szCs w:val="24"/>
              </w:rPr>
              <w:t>110</w:t>
            </w:r>
          </w:p>
        </w:tc>
        <w:tc>
          <w:tcPr>
            <w:tcW w:w="256" w:type="pct"/>
          </w:tcPr>
          <w:p w14:paraId="2F6E1FCF" w14:textId="38DEADFF" w:rsidR="00AC5CD5" w:rsidRPr="00AC5CD5" w:rsidRDefault="00E2271D" w:rsidP="00DC6FA9">
            <w:pPr>
              <w:jc w:val="center"/>
              <w:rPr>
                <w:rFonts w:ascii="Times New Roman" w:hAnsi="Times New Roman" w:cs="Times New Roman"/>
                <w:b/>
                <w:sz w:val="24"/>
                <w:szCs w:val="24"/>
              </w:rPr>
            </w:pPr>
            <w:r>
              <w:rPr>
                <w:rFonts w:ascii="Times New Roman" w:hAnsi="Times New Roman" w:cs="Times New Roman"/>
                <w:b/>
                <w:sz w:val="24"/>
                <w:szCs w:val="24"/>
              </w:rPr>
              <w:t>.</w:t>
            </w:r>
            <w:r w:rsidR="00AC5CD5" w:rsidRPr="00AC5CD5">
              <w:rPr>
                <w:rFonts w:ascii="Times New Roman" w:hAnsi="Times New Roman" w:cs="Times New Roman"/>
                <w:b/>
                <w:sz w:val="24"/>
                <w:szCs w:val="24"/>
              </w:rPr>
              <w:t>22</w:t>
            </w:r>
          </w:p>
        </w:tc>
        <w:tc>
          <w:tcPr>
            <w:tcW w:w="358" w:type="pct"/>
          </w:tcPr>
          <w:p w14:paraId="2EC70E1C" w14:textId="51C5CF66" w:rsidR="00AC5CD5" w:rsidRPr="00AC5CD5" w:rsidRDefault="00E2271D" w:rsidP="00DC6FA9">
            <w:pPr>
              <w:jc w:val="center"/>
              <w:rPr>
                <w:rFonts w:ascii="Times New Roman" w:hAnsi="Times New Roman" w:cs="Times New Roman"/>
                <w:sz w:val="24"/>
                <w:szCs w:val="24"/>
              </w:rPr>
            </w:pPr>
            <w:r>
              <w:rPr>
                <w:rFonts w:ascii="Times New Roman" w:hAnsi="Times New Roman" w:cs="Times New Roman"/>
                <w:sz w:val="24"/>
                <w:szCs w:val="24"/>
              </w:rPr>
              <w:t>.</w:t>
            </w:r>
            <w:r w:rsidR="00AC5CD5" w:rsidRPr="00AC5CD5">
              <w:rPr>
                <w:rFonts w:ascii="Times New Roman" w:hAnsi="Times New Roman" w:cs="Times New Roman"/>
                <w:sz w:val="24"/>
                <w:szCs w:val="24"/>
              </w:rPr>
              <w:t>022</w:t>
            </w:r>
          </w:p>
        </w:tc>
        <w:tc>
          <w:tcPr>
            <w:tcW w:w="256" w:type="pct"/>
          </w:tcPr>
          <w:p w14:paraId="25750DB5" w14:textId="2CB26C00" w:rsidR="00AC5CD5" w:rsidRPr="00AC5CD5" w:rsidRDefault="00E2271D" w:rsidP="00DC6FA9">
            <w:pPr>
              <w:jc w:val="center"/>
              <w:rPr>
                <w:rFonts w:ascii="Times New Roman" w:hAnsi="Times New Roman" w:cs="Times New Roman"/>
                <w:b/>
                <w:sz w:val="24"/>
                <w:szCs w:val="24"/>
              </w:rPr>
            </w:pPr>
            <w:r>
              <w:rPr>
                <w:rFonts w:ascii="Times New Roman" w:hAnsi="Times New Roman" w:cs="Times New Roman"/>
                <w:b/>
                <w:sz w:val="24"/>
                <w:szCs w:val="24"/>
              </w:rPr>
              <w:t>.</w:t>
            </w:r>
            <w:r w:rsidR="00AC5CD5" w:rsidRPr="00AC5CD5">
              <w:rPr>
                <w:rFonts w:ascii="Times New Roman" w:hAnsi="Times New Roman" w:cs="Times New Roman"/>
                <w:b/>
                <w:sz w:val="24"/>
                <w:szCs w:val="24"/>
              </w:rPr>
              <w:t>21</w:t>
            </w:r>
          </w:p>
        </w:tc>
        <w:tc>
          <w:tcPr>
            <w:tcW w:w="358" w:type="pct"/>
          </w:tcPr>
          <w:p w14:paraId="169BA1D0" w14:textId="53E5FDB6" w:rsidR="00AC5CD5" w:rsidRPr="00AC5CD5" w:rsidRDefault="00E2271D" w:rsidP="00DC6FA9">
            <w:pPr>
              <w:jc w:val="center"/>
              <w:rPr>
                <w:rFonts w:ascii="Times New Roman" w:hAnsi="Times New Roman" w:cs="Times New Roman"/>
                <w:sz w:val="24"/>
                <w:szCs w:val="24"/>
              </w:rPr>
            </w:pPr>
            <w:r>
              <w:rPr>
                <w:rFonts w:ascii="Times New Roman" w:hAnsi="Times New Roman" w:cs="Times New Roman"/>
                <w:sz w:val="24"/>
                <w:szCs w:val="24"/>
              </w:rPr>
              <w:t>.</w:t>
            </w:r>
            <w:r w:rsidR="00AC5CD5" w:rsidRPr="00AC5CD5">
              <w:rPr>
                <w:rFonts w:ascii="Times New Roman" w:hAnsi="Times New Roman" w:cs="Times New Roman"/>
                <w:sz w:val="24"/>
                <w:szCs w:val="24"/>
              </w:rPr>
              <w:t>047</w:t>
            </w:r>
          </w:p>
        </w:tc>
        <w:tc>
          <w:tcPr>
            <w:tcW w:w="89" w:type="pct"/>
          </w:tcPr>
          <w:p w14:paraId="6B9B5FDB" w14:textId="77777777" w:rsidR="00AC5CD5" w:rsidRPr="00AC5CD5" w:rsidRDefault="00AC5CD5" w:rsidP="00DC6FA9">
            <w:pPr>
              <w:jc w:val="center"/>
              <w:rPr>
                <w:rFonts w:ascii="Times New Roman" w:hAnsi="Times New Roman" w:cs="Times New Roman"/>
                <w:sz w:val="24"/>
                <w:szCs w:val="24"/>
              </w:rPr>
            </w:pPr>
          </w:p>
        </w:tc>
        <w:tc>
          <w:tcPr>
            <w:tcW w:w="231" w:type="pct"/>
          </w:tcPr>
          <w:p w14:paraId="42B956B6" w14:textId="77777777" w:rsidR="00AC5CD5" w:rsidRPr="00AC5CD5" w:rsidRDefault="00AC5CD5" w:rsidP="00DC6FA9">
            <w:pPr>
              <w:jc w:val="center"/>
              <w:rPr>
                <w:rFonts w:ascii="Times New Roman" w:hAnsi="Times New Roman" w:cs="Times New Roman"/>
                <w:color w:val="FF0000"/>
                <w:sz w:val="24"/>
                <w:szCs w:val="24"/>
              </w:rPr>
            </w:pPr>
            <w:r w:rsidRPr="00AC5CD5">
              <w:rPr>
                <w:rFonts w:ascii="Times New Roman" w:hAnsi="Times New Roman" w:cs="Times New Roman"/>
                <w:sz w:val="24"/>
                <w:szCs w:val="24"/>
              </w:rPr>
              <w:t>109</w:t>
            </w:r>
          </w:p>
        </w:tc>
        <w:tc>
          <w:tcPr>
            <w:tcW w:w="256" w:type="pct"/>
          </w:tcPr>
          <w:p w14:paraId="5B404B39" w14:textId="3943146C" w:rsidR="00AC5CD5" w:rsidRPr="00AC5CD5" w:rsidRDefault="00E2271D" w:rsidP="00DC6FA9">
            <w:pPr>
              <w:jc w:val="center"/>
              <w:rPr>
                <w:rFonts w:ascii="Times New Roman" w:hAnsi="Times New Roman" w:cs="Times New Roman"/>
                <w:b/>
                <w:sz w:val="24"/>
                <w:szCs w:val="24"/>
              </w:rPr>
            </w:pPr>
            <w:r>
              <w:rPr>
                <w:rFonts w:ascii="Times New Roman" w:hAnsi="Times New Roman" w:cs="Times New Roman"/>
                <w:b/>
                <w:sz w:val="24"/>
                <w:szCs w:val="24"/>
              </w:rPr>
              <w:t>.</w:t>
            </w:r>
            <w:r w:rsidR="00AC5CD5" w:rsidRPr="00AC5CD5">
              <w:rPr>
                <w:rFonts w:ascii="Times New Roman" w:hAnsi="Times New Roman" w:cs="Times New Roman"/>
                <w:b/>
                <w:sz w:val="24"/>
                <w:szCs w:val="24"/>
              </w:rPr>
              <w:t>29</w:t>
            </w:r>
          </w:p>
        </w:tc>
        <w:tc>
          <w:tcPr>
            <w:tcW w:w="358" w:type="pct"/>
          </w:tcPr>
          <w:p w14:paraId="4C92B202" w14:textId="5D733CE3" w:rsidR="00AC5CD5" w:rsidRPr="00AC5CD5" w:rsidRDefault="00E2271D" w:rsidP="00DC6FA9">
            <w:pPr>
              <w:jc w:val="center"/>
              <w:rPr>
                <w:rFonts w:ascii="Times New Roman" w:hAnsi="Times New Roman" w:cs="Times New Roman"/>
                <w:sz w:val="24"/>
                <w:szCs w:val="24"/>
              </w:rPr>
            </w:pPr>
            <w:r>
              <w:rPr>
                <w:rFonts w:ascii="Times New Roman" w:hAnsi="Times New Roman" w:cs="Times New Roman"/>
                <w:sz w:val="24"/>
                <w:szCs w:val="24"/>
              </w:rPr>
              <w:t>.</w:t>
            </w:r>
            <w:r w:rsidR="00AC5CD5" w:rsidRPr="00AC5CD5">
              <w:rPr>
                <w:rFonts w:ascii="Times New Roman" w:hAnsi="Times New Roman" w:cs="Times New Roman"/>
                <w:sz w:val="24"/>
                <w:szCs w:val="24"/>
              </w:rPr>
              <w:t>003</w:t>
            </w:r>
          </w:p>
        </w:tc>
        <w:tc>
          <w:tcPr>
            <w:tcW w:w="256" w:type="pct"/>
          </w:tcPr>
          <w:p w14:paraId="32C3CA93" w14:textId="28F3BF83" w:rsidR="00AC5CD5" w:rsidRPr="00AC5CD5" w:rsidRDefault="00E2271D" w:rsidP="00DC6FA9">
            <w:pPr>
              <w:jc w:val="center"/>
              <w:rPr>
                <w:rFonts w:ascii="Times New Roman" w:hAnsi="Times New Roman" w:cs="Times New Roman"/>
                <w:b/>
                <w:sz w:val="24"/>
                <w:szCs w:val="24"/>
              </w:rPr>
            </w:pPr>
            <w:r>
              <w:rPr>
                <w:rFonts w:ascii="Times New Roman" w:hAnsi="Times New Roman" w:cs="Times New Roman"/>
                <w:b/>
                <w:sz w:val="24"/>
                <w:szCs w:val="24"/>
              </w:rPr>
              <w:t>.</w:t>
            </w:r>
            <w:r w:rsidR="00AC5CD5" w:rsidRPr="00AC5CD5">
              <w:rPr>
                <w:rFonts w:ascii="Times New Roman" w:hAnsi="Times New Roman" w:cs="Times New Roman"/>
                <w:b/>
                <w:sz w:val="24"/>
                <w:szCs w:val="24"/>
              </w:rPr>
              <w:t>31</w:t>
            </w:r>
          </w:p>
        </w:tc>
        <w:tc>
          <w:tcPr>
            <w:tcW w:w="358" w:type="pct"/>
          </w:tcPr>
          <w:p w14:paraId="1C3F26B2" w14:textId="2A06BF69" w:rsidR="00AC5CD5" w:rsidRPr="00AC5CD5" w:rsidRDefault="00E2271D" w:rsidP="00DC6FA9">
            <w:pPr>
              <w:jc w:val="center"/>
              <w:rPr>
                <w:rFonts w:ascii="Times New Roman" w:hAnsi="Times New Roman" w:cs="Times New Roman"/>
                <w:sz w:val="24"/>
                <w:szCs w:val="24"/>
              </w:rPr>
            </w:pPr>
            <w:r>
              <w:rPr>
                <w:rFonts w:ascii="Times New Roman" w:hAnsi="Times New Roman" w:cs="Times New Roman"/>
                <w:sz w:val="24"/>
                <w:szCs w:val="24"/>
              </w:rPr>
              <w:t>.</w:t>
            </w:r>
            <w:r w:rsidR="00AC5CD5" w:rsidRPr="00AC5CD5">
              <w:rPr>
                <w:rFonts w:ascii="Times New Roman" w:hAnsi="Times New Roman" w:cs="Times New Roman"/>
                <w:sz w:val="24"/>
                <w:szCs w:val="24"/>
              </w:rPr>
              <w:t>004</w:t>
            </w:r>
          </w:p>
        </w:tc>
      </w:tr>
      <w:tr w:rsidR="00AC5CD5" w:rsidRPr="00AC5CD5" w14:paraId="2F3AB353" w14:textId="77777777" w:rsidTr="00D22C30">
        <w:tc>
          <w:tcPr>
            <w:tcW w:w="355" w:type="pct"/>
          </w:tcPr>
          <w:p w14:paraId="7A9B8635" w14:textId="77777777" w:rsidR="00AC5CD5" w:rsidRPr="00AC5CD5" w:rsidRDefault="00AC5CD5" w:rsidP="00DC6FA9">
            <w:pPr>
              <w:rPr>
                <w:rFonts w:ascii="Times New Roman" w:hAnsi="Times New Roman" w:cs="Times New Roman"/>
                <w:sz w:val="24"/>
                <w:szCs w:val="24"/>
              </w:rPr>
            </w:pPr>
            <w:r w:rsidRPr="00AC5CD5">
              <w:rPr>
                <w:rFonts w:ascii="Times New Roman" w:hAnsi="Times New Roman" w:cs="Times New Roman"/>
                <w:sz w:val="24"/>
                <w:szCs w:val="24"/>
              </w:rPr>
              <w:t>HCS</w:t>
            </w:r>
          </w:p>
          <w:p w14:paraId="3B789E8F" w14:textId="77777777" w:rsidR="00AC5CD5" w:rsidRPr="00AC5CD5" w:rsidRDefault="00AC5CD5" w:rsidP="00DC6FA9">
            <w:pPr>
              <w:rPr>
                <w:rFonts w:ascii="Times New Roman" w:hAnsi="Times New Roman" w:cs="Times New Roman"/>
                <w:sz w:val="24"/>
                <w:szCs w:val="24"/>
              </w:rPr>
            </w:pPr>
          </w:p>
        </w:tc>
        <w:tc>
          <w:tcPr>
            <w:tcW w:w="89" w:type="pct"/>
          </w:tcPr>
          <w:p w14:paraId="1D679ECE" w14:textId="77777777" w:rsidR="00AC5CD5" w:rsidRPr="00AC5CD5" w:rsidRDefault="00AC5CD5" w:rsidP="00DC6FA9">
            <w:pPr>
              <w:jc w:val="center"/>
              <w:rPr>
                <w:rFonts w:ascii="Times New Roman" w:hAnsi="Times New Roman" w:cs="Times New Roman"/>
                <w:sz w:val="24"/>
                <w:szCs w:val="24"/>
              </w:rPr>
            </w:pPr>
          </w:p>
        </w:tc>
        <w:tc>
          <w:tcPr>
            <w:tcW w:w="231" w:type="pct"/>
          </w:tcPr>
          <w:p w14:paraId="2B4409EC" w14:textId="77777777" w:rsidR="00AC5CD5" w:rsidRPr="00AC5CD5" w:rsidRDefault="00AC5CD5" w:rsidP="00DC6FA9">
            <w:pPr>
              <w:jc w:val="center"/>
              <w:rPr>
                <w:rFonts w:ascii="Times New Roman" w:hAnsi="Times New Roman" w:cs="Times New Roman"/>
                <w:sz w:val="24"/>
                <w:szCs w:val="24"/>
              </w:rPr>
            </w:pPr>
            <w:r w:rsidRPr="00AC5CD5">
              <w:rPr>
                <w:rFonts w:ascii="Times New Roman" w:hAnsi="Times New Roman" w:cs="Times New Roman"/>
                <w:sz w:val="24"/>
                <w:szCs w:val="24"/>
              </w:rPr>
              <w:t>78</w:t>
            </w:r>
          </w:p>
        </w:tc>
        <w:tc>
          <w:tcPr>
            <w:tcW w:w="256" w:type="pct"/>
          </w:tcPr>
          <w:p w14:paraId="6C3D6857" w14:textId="5FE9E92C" w:rsidR="00AC5CD5" w:rsidRPr="00AC5CD5" w:rsidRDefault="00E2271D" w:rsidP="00DC6FA9">
            <w:pPr>
              <w:jc w:val="center"/>
              <w:rPr>
                <w:rFonts w:ascii="Times New Roman" w:hAnsi="Times New Roman" w:cs="Times New Roman"/>
                <w:sz w:val="24"/>
                <w:szCs w:val="24"/>
              </w:rPr>
            </w:pPr>
            <w:r>
              <w:rPr>
                <w:rFonts w:ascii="Times New Roman" w:hAnsi="Times New Roman" w:cs="Times New Roman"/>
                <w:sz w:val="24"/>
                <w:szCs w:val="24"/>
              </w:rPr>
              <w:t>.</w:t>
            </w:r>
            <w:r w:rsidR="00AC5CD5" w:rsidRPr="00AC5CD5">
              <w:rPr>
                <w:rFonts w:ascii="Times New Roman" w:hAnsi="Times New Roman" w:cs="Times New Roman"/>
                <w:sz w:val="24"/>
                <w:szCs w:val="24"/>
              </w:rPr>
              <w:t>13</w:t>
            </w:r>
          </w:p>
        </w:tc>
        <w:tc>
          <w:tcPr>
            <w:tcW w:w="358" w:type="pct"/>
          </w:tcPr>
          <w:p w14:paraId="0AD8C7FF" w14:textId="2BA32882" w:rsidR="00AC5CD5" w:rsidRPr="00AC5CD5" w:rsidRDefault="00E2271D" w:rsidP="00DC6FA9">
            <w:pPr>
              <w:jc w:val="center"/>
              <w:rPr>
                <w:rFonts w:ascii="Times New Roman" w:hAnsi="Times New Roman" w:cs="Times New Roman"/>
                <w:sz w:val="24"/>
                <w:szCs w:val="24"/>
              </w:rPr>
            </w:pPr>
            <w:r>
              <w:rPr>
                <w:rFonts w:ascii="Times New Roman" w:hAnsi="Times New Roman" w:cs="Times New Roman"/>
                <w:sz w:val="24"/>
                <w:szCs w:val="24"/>
              </w:rPr>
              <w:t>.</w:t>
            </w:r>
            <w:r w:rsidR="00AC5CD5" w:rsidRPr="00AC5CD5">
              <w:rPr>
                <w:rFonts w:ascii="Times New Roman" w:hAnsi="Times New Roman" w:cs="Times New Roman"/>
                <w:sz w:val="24"/>
                <w:szCs w:val="24"/>
              </w:rPr>
              <w:t>27</w:t>
            </w:r>
          </w:p>
        </w:tc>
        <w:tc>
          <w:tcPr>
            <w:tcW w:w="256" w:type="pct"/>
          </w:tcPr>
          <w:p w14:paraId="397D34D0" w14:textId="2D55CFCE" w:rsidR="00AC5CD5" w:rsidRPr="00AC5CD5" w:rsidRDefault="00E2271D" w:rsidP="00DC6FA9">
            <w:pPr>
              <w:jc w:val="center"/>
              <w:rPr>
                <w:rFonts w:ascii="Times New Roman" w:hAnsi="Times New Roman" w:cs="Times New Roman"/>
                <w:sz w:val="24"/>
                <w:szCs w:val="24"/>
              </w:rPr>
            </w:pPr>
            <w:r>
              <w:rPr>
                <w:rFonts w:ascii="Times New Roman" w:hAnsi="Times New Roman" w:cs="Times New Roman"/>
                <w:sz w:val="24"/>
                <w:szCs w:val="24"/>
              </w:rPr>
              <w:t>.</w:t>
            </w:r>
            <w:r w:rsidR="00AC5CD5" w:rsidRPr="00AC5CD5">
              <w:rPr>
                <w:rFonts w:ascii="Times New Roman" w:hAnsi="Times New Roman" w:cs="Times New Roman"/>
                <w:sz w:val="24"/>
                <w:szCs w:val="24"/>
              </w:rPr>
              <w:t>21</w:t>
            </w:r>
          </w:p>
        </w:tc>
        <w:tc>
          <w:tcPr>
            <w:tcW w:w="358" w:type="pct"/>
          </w:tcPr>
          <w:p w14:paraId="135FEBBA" w14:textId="5011DDBD" w:rsidR="00AC5CD5" w:rsidRPr="00AC5CD5" w:rsidRDefault="00E2271D" w:rsidP="00DC6FA9">
            <w:pPr>
              <w:jc w:val="center"/>
              <w:rPr>
                <w:rFonts w:ascii="Times New Roman" w:hAnsi="Times New Roman" w:cs="Times New Roman"/>
                <w:sz w:val="24"/>
                <w:szCs w:val="24"/>
              </w:rPr>
            </w:pPr>
            <w:r>
              <w:rPr>
                <w:rFonts w:ascii="Times New Roman" w:hAnsi="Times New Roman" w:cs="Times New Roman"/>
                <w:sz w:val="24"/>
                <w:szCs w:val="24"/>
              </w:rPr>
              <w:t>.</w:t>
            </w:r>
            <w:r w:rsidR="00AC5CD5" w:rsidRPr="00AC5CD5">
              <w:rPr>
                <w:rFonts w:ascii="Times New Roman" w:hAnsi="Times New Roman" w:cs="Times New Roman"/>
                <w:sz w:val="24"/>
                <w:szCs w:val="24"/>
              </w:rPr>
              <w:t>11</w:t>
            </w:r>
          </w:p>
        </w:tc>
        <w:tc>
          <w:tcPr>
            <w:tcW w:w="89" w:type="pct"/>
          </w:tcPr>
          <w:p w14:paraId="61E30214" w14:textId="77777777" w:rsidR="00AC5CD5" w:rsidRPr="00AC5CD5" w:rsidRDefault="00AC5CD5" w:rsidP="00DC6FA9">
            <w:pPr>
              <w:jc w:val="center"/>
              <w:rPr>
                <w:rFonts w:ascii="Times New Roman" w:hAnsi="Times New Roman" w:cs="Times New Roman"/>
                <w:sz w:val="24"/>
                <w:szCs w:val="24"/>
              </w:rPr>
            </w:pPr>
          </w:p>
        </w:tc>
        <w:tc>
          <w:tcPr>
            <w:tcW w:w="231" w:type="pct"/>
          </w:tcPr>
          <w:p w14:paraId="5CD3AC5B" w14:textId="77777777" w:rsidR="00AC5CD5" w:rsidRPr="00AC5CD5" w:rsidRDefault="00AC5CD5" w:rsidP="00DC6FA9">
            <w:pPr>
              <w:jc w:val="center"/>
              <w:rPr>
                <w:rFonts w:ascii="Times New Roman" w:hAnsi="Times New Roman" w:cs="Times New Roman"/>
                <w:sz w:val="24"/>
                <w:szCs w:val="24"/>
              </w:rPr>
            </w:pPr>
            <w:r w:rsidRPr="00AC5CD5">
              <w:rPr>
                <w:rFonts w:ascii="Times New Roman" w:hAnsi="Times New Roman" w:cs="Times New Roman"/>
                <w:sz w:val="24"/>
                <w:szCs w:val="24"/>
              </w:rPr>
              <w:t>78</w:t>
            </w:r>
          </w:p>
        </w:tc>
        <w:tc>
          <w:tcPr>
            <w:tcW w:w="256" w:type="pct"/>
          </w:tcPr>
          <w:p w14:paraId="3F87F8E6" w14:textId="58747593" w:rsidR="00AC5CD5" w:rsidRPr="00AC5CD5" w:rsidRDefault="00E2271D" w:rsidP="00DC6FA9">
            <w:pPr>
              <w:jc w:val="center"/>
              <w:rPr>
                <w:rFonts w:ascii="Times New Roman" w:hAnsi="Times New Roman" w:cs="Times New Roman"/>
                <w:sz w:val="24"/>
                <w:szCs w:val="24"/>
              </w:rPr>
            </w:pPr>
            <w:r>
              <w:rPr>
                <w:rFonts w:ascii="Times New Roman" w:hAnsi="Times New Roman" w:cs="Times New Roman"/>
                <w:sz w:val="24"/>
                <w:szCs w:val="24"/>
              </w:rPr>
              <w:t>.</w:t>
            </w:r>
            <w:r w:rsidR="00AC5CD5" w:rsidRPr="00AC5CD5">
              <w:rPr>
                <w:rFonts w:ascii="Times New Roman" w:hAnsi="Times New Roman" w:cs="Times New Roman"/>
                <w:sz w:val="24"/>
                <w:szCs w:val="24"/>
              </w:rPr>
              <w:t>07</w:t>
            </w:r>
          </w:p>
        </w:tc>
        <w:tc>
          <w:tcPr>
            <w:tcW w:w="358" w:type="pct"/>
          </w:tcPr>
          <w:p w14:paraId="5E64613A" w14:textId="06CF610C" w:rsidR="00AC5CD5" w:rsidRPr="00AC5CD5" w:rsidRDefault="00E2271D" w:rsidP="00DC6FA9">
            <w:pPr>
              <w:jc w:val="center"/>
              <w:rPr>
                <w:rFonts w:ascii="Times New Roman" w:hAnsi="Times New Roman" w:cs="Times New Roman"/>
                <w:sz w:val="24"/>
                <w:szCs w:val="24"/>
              </w:rPr>
            </w:pPr>
            <w:r>
              <w:rPr>
                <w:rFonts w:ascii="Times New Roman" w:hAnsi="Times New Roman" w:cs="Times New Roman"/>
                <w:sz w:val="24"/>
                <w:szCs w:val="24"/>
              </w:rPr>
              <w:t>.</w:t>
            </w:r>
            <w:r w:rsidR="00AC5CD5" w:rsidRPr="00AC5CD5">
              <w:rPr>
                <w:rFonts w:ascii="Times New Roman" w:hAnsi="Times New Roman" w:cs="Times New Roman"/>
                <w:sz w:val="24"/>
                <w:szCs w:val="24"/>
              </w:rPr>
              <w:t>54</w:t>
            </w:r>
          </w:p>
        </w:tc>
        <w:tc>
          <w:tcPr>
            <w:tcW w:w="256" w:type="pct"/>
          </w:tcPr>
          <w:p w14:paraId="4BF2C776" w14:textId="5CCAB843" w:rsidR="00AC5CD5" w:rsidRPr="00AC5CD5" w:rsidRDefault="00E2271D" w:rsidP="00DC6FA9">
            <w:pPr>
              <w:jc w:val="center"/>
              <w:rPr>
                <w:rFonts w:ascii="Times New Roman" w:hAnsi="Times New Roman" w:cs="Times New Roman"/>
                <w:sz w:val="24"/>
                <w:szCs w:val="24"/>
              </w:rPr>
            </w:pPr>
            <w:r>
              <w:rPr>
                <w:rFonts w:ascii="Times New Roman" w:hAnsi="Times New Roman" w:cs="Times New Roman"/>
                <w:sz w:val="24"/>
                <w:szCs w:val="24"/>
              </w:rPr>
              <w:t>.</w:t>
            </w:r>
            <w:r w:rsidR="00AC5CD5" w:rsidRPr="00AC5CD5">
              <w:rPr>
                <w:rFonts w:ascii="Times New Roman" w:hAnsi="Times New Roman" w:cs="Times New Roman"/>
                <w:sz w:val="24"/>
                <w:szCs w:val="24"/>
              </w:rPr>
              <w:t>15</w:t>
            </w:r>
          </w:p>
        </w:tc>
        <w:tc>
          <w:tcPr>
            <w:tcW w:w="358" w:type="pct"/>
          </w:tcPr>
          <w:p w14:paraId="3BDAC818" w14:textId="680BD74D" w:rsidR="00AC5CD5" w:rsidRPr="00AC5CD5" w:rsidRDefault="00E2271D" w:rsidP="00DC6FA9">
            <w:pPr>
              <w:jc w:val="center"/>
              <w:rPr>
                <w:rFonts w:ascii="Times New Roman" w:hAnsi="Times New Roman" w:cs="Times New Roman"/>
                <w:sz w:val="24"/>
                <w:szCs w:val="24"/>
              </w:rPr>
            </w:pPr>
            <w:r>
              <w:rPr>
                <w:rFonts w:ascii="Times New Roman" w:hAnsi="Times New Roman" w:cs="Times New Roman"/>
                <w:sz w:val="24"/>
                <w:szCs w:val="24"/>
              </w:rPr>
              <w:t>.</w:t>
            </w:r>
            <w:r w:rsidR="00AC5CD5" w:rsidRPr="00AC5CD5">
              <w:rPr>
                <w:rFonts w:ascii="Times New Roman" w:hAnsi="Times New Roman" w:cs="Times New Roman"/>
                <w:sz w:val="24"/>
                <w:szCs w:val="24"/>
              </w:rPr>
              <w:t>25</w:t>
            </w:r>
          </w:p>
        </w:tc>
        <w:tc>
          <w:tcPr>
            <w:tcW w:w="89" w:type="pct"/>
          </w:tcPr>
          <w:p w14:paraId="533B0C78" w14:textId="77777777" w:rsidR="00AC5CD5" w:rsidRPr="00AC5CD5" w:rsidRDefault="00AC5CD5" w:rsidP="00DC6FA9">
            <w:pPr>
              <w:jc w:val="center"/>
              <w:rPr>
                <w:rFonts w:ascii="Times New Roman" w:hAnsi="Times New Roman" w:cs="Times New Roman"/>
                <w:sz w:val="24"/>
                <w:szCs w:val="24"/>
              </w:rPr>
            </w:pPr>
          </w:p>
        </w:tc>
        <w:tc>
          <w:tcPr>
            <w:tcW w:w="231" w:type="pct"/>
          </w:tcPr>
          <w:p w14:paraId="1B5A49F0" w14:textId="77777777" w:rsidR="00AC5CD5" w:rsidRPr="00AC5CD5" w:rsidRDefault="00AC5CD5" w:rsidP="00DC6FA9">
            <w:pPr>
              <w:jc w:val="center"/>
              <w:rPr>
                <w:rFonts w:ascii="Times New Roman" w:hAnsi="Times New Roman" w:cs="Times New Roman"/>
                <w:sz w:val="24"/>
                <w:szCs w:val="24"/>
              </w:rPr>
            </w:pPr>
            <w:r w:rsidRPr="00AC5CD5">
              <w:rPr>
                <w:rFonts w:ascii="Times New Roman" w:hAnsi="Times New Roman" w:cs="Times New Roman"/>
                <w:sz w:val="24"/>
                <w:szCs w:val="24"/>
              </w:rPr>
              <w:t>78</w:t>
            </w:r>
          </w:p>
        </w:tc>
        <w:tc>
          <w:tcPr>
            <w:tcW w:w="256" w:type="pct"/>
          </w:tcPr>
          <w:p w14:paraId="71D336B4" w14:textId="294F9392" w:rsidR="00AC5CD5" w:rsidRPr="00AC5CD5" w:rsidRDefault="00E2271D" w:rsidP="00DC6FA9">
            <w:pPr>
              <w:jc w:val="center"/>
              <w:rPr>
                <w:rFonts w:ascii="Times New Roman" w:hAnsi="Times New Roman" w:cs="Times New Roman"/>
                <w:sz w:val="24"/>
                <w:szCs w:val="24"/>
              </w:rPr>
            </w:pPr>
            <w:r>
              <w:rPr>
                <w:rFonts w:ascii="Times New Roman" w:hAnsi="Times New Roman" w:cs="Times New Roman"/>
                <w:sz w:val="24"/>
                <w:szCs w:val="24"/>
              </w:rPr>
              <w:t>.</w:t>
            </w:r>
            <w:r w:rsidR="00AC5CD5" w:rsidRPr="00AC5CD5">
              <w:rPr>
                <w:rFonts w:ascii="Times New Roman" w:hAnsi="Times New Roman" w:cs="Times New Roman"/>
                <w:sz w:val="24"/>
                <w:szCs w:val="24"/>
              </w:rPr>
              <w:t>21</w:t>
            </w:r>
          </w:p>
        </w:tc>
        <w:tc>
          <w:tcPr>
            <w:tcW w:w="358" w:type="pct"/>
          </w:tcPr>
          <w:p w14:paraId="4EE69246" w14:textId="6CDCFF69" w:rsidR="00AC5CD5" w:rsidRPr="00AC5CD5" w:rsidRDefault="00E2271D" w:rsidP="00DC6FA9">
            <w:pPr>
              <w:jc w:val="center"/>
              <w:rPr>
                <w:rFonts w:ascii="Times New Roman" w:hAnsi="Times New Roman" w:cs="Times New Roman"/>
                <w:sz w:val="24"/>
                <w:szCs w:val="24"/>
              </w:rPr>
            </w:pPr>
            <w:r>
              <w:rPr>
                <w:rFonts w:ascii="Times New Roman" w:hAnsi="Times New Roman" w:cs="Times New Roman"/>
                <w:sz w:val="24"/>
                <w:szCs w:val="24"/>
              </w:rPr>
              <w:t>.</w:t>
            </w:r>
            <w:r w:rsidR="00AC5CD5" w:rsidRPr="00AC5CD5">
              <w:rPr>
                <w:rFonts w:ascii="Times New Roman" w:hAnsi="Times New Roman" w:cs="Times New Roman"/>
                <w:sz w:val="24"/>
                <w:szCs w:val="24"/>
              </w:rPr>
              <w:t>067</w:t>
            </w:r>
          </w:p>
        </w:tc>
        <w:tc>
          <w:tcPr>
            <w:tcW w:w="256" w:type="pct"/>
          </w:tcPr>
          <w:p w14:paraId="7E865D12" w14:textId="753F41E6" w:rsidR="00AC5CD5" w:rsidRPr="00AC5CD5" w:rsidRDefault="00E2271D" w:rsidP="00DC6FA9">
            <w:pPr>
              <w:jc w:val="center"/>
              <w:rPr>
                <w:rFonts w:ascii="Times New Roman" w:hAnsi="Times New Roman" w:cs="Times New Roman"/>
                <w:b/>
                <w:sz w:val="24"/>
                <w:szCs w:val="24"/>
              </w:rPr>
            </w:pPr>
            <w:r>
              <w:rPr>
                <w:rFonts w:ascii="Times New Roman" w:hAnsi="Times New Roman" w:cs="Times New Roman"/>
                <w:b/>
                <w:sz w:val="24"/>
                <w:szCs w:val="24"/>
              </w:rPr>
              <w:t>.</w:t>
            </w:r>
            <w:r w:rsidR="00AC5CD5" w:rsidRPr="00AC5CD5">
              <w:rPr>
                <w:rFonts w:ascii="Times New Roman" w:hAnsi="Times New Roman" w:cs="Times New Roman"/>
                <w:b/>
                <w:sz w:val="24"/>
                <w:szCs w:val="24"/>
              </w:rPr>
              <w:t>29</w:t>
            </w:r>
          </w:p>
        </w:tc>
        <w:tc>
          <w:tcPr>
            <w:tcW w:w="358" w:type="pct"/>
          </w:tcPr>
          <w:p w14:paraId="03AD6CFC" w14:textId="16CFFDFB" w:rsidR="00AC5CD5" w:rsidRPr="00AC5CD5" w:rsidRDefault="00E2271D" w:rsidP="00DC6FA9">
            <w:pPr>
              <w:jc w:val="center"/>
              <w:rPr>
                <w:rFonts w:ascii="Times New Roman" w:hAnsi="Times New Roman" w:cs="Times New Roman"/>
                <w:sz w:val="24"/>
                <w:szCs w:val="24"/>
              </w:rPr>
            </w:pPr>
            <w:r>
              <w:rPr>
                <w:rFonts w:ascii="Times New Roman" w:hAnsi="Times New Roman" w:cs="Times New Roman"/>
                <w:sz w:val="24"/>
                <w:szCs w:val="24"/>
              </w:rPr>
              <w:t>.</w:t>
            </w:r>
            <w:r w:rsidR="00AC5CD5" w:rsidRPr="00AC5CD5">
              <w:rPr>
                <w:rFonts w:ascii="Times New Roman" w:hAnsi="Times New Roman" w:cs="Times New Roman"/>
                <w:sz w:val="24"/>
                <w:szCs w:val="24"/>
              </w:rPr>
              <w:t>017</w:t>
            </w:r>
          </w:p>
        </w:tc>
      </w:tr>
      <w:tr w:rsidR="00AC5CD5" w:rsidRPr="00AC5CD5" w14:paraId="6AB1AD34" w14:textId="77777777" w:rsidTr="00AD6BC7">
        <w:tc>
          <w:tcPr>
            <w:tcW w:w="355" w:type="pct"/>
          </w:tcPr>
          <w:p w14:paraId="79FE3E55" w14:textId="77777777" w:rsidR="00AC5CD5" w:rsidRPr="00AC5CD5" w:rsidRDefault="00AC5CD5" w:rsidP="00DC6FA9">
            <w:pPr>
              <w:rPr>
                <w:rFonts w:ascii="Times New Roman" w:hAnsi="Times New Roman" w:cs="Times New Roman"/>
                <w:sz w:val="24"/>
                <w:szCs w:val="24"/>
              </w:rPr>
            </w:pPr>
            <w:r w:rsidRPr="00AC5CD5">
              <w:rPr>
                <w:rFonts w:ascii="Times New Roman" w:hAnsi="Times New Roman" w:cs="Times New Roman"/>
                <w:sz w:val="24"/>
                <w:szCs w:val="24"/>
              </w:rPr>
              <w:t>RAL</w:t>
            </w:r>
          </w:p>
          <w:p w14:paraId="29AA3226" w14:textId="77777777" w:rsidR="00AC5CD5" w:rsidRPr="00AC5CD5" w:rsidRDefault="00AC5CD5" w:rsidP="00DC6FA9">
            <w:pPr>
              <w:rPr>
                <w:rFonts w:ascii="Times New Roman" w:hAnsi="Times New Roman" w:cs="Times New Roman"/>
                <w:sz w:val="24"/>
                <w:szCs w:val="24"/>
              </w:rPr>
            </w:pPr>
          </w:p>
        </w:tc>
        <w:tc>
          <w:tcPr>
            <w:tcW w:w="89" w:type="pct"/>
          </w:tcPr>
          <w:p w14:paraId="0152AB9C" w14:textId="77777777" w:rsidR="00AC5CD5" w:rsidRPr="00AC5CD5" w:rsidRDefault="00AC5CD5" w:rsidP="00DC6FA9">
            <w:pPr>
              <w:jc w:val="center"/>
              <w:rPr>
                <w:rFonts w:ascii="Times New Roman" w:hAnsi="Times New Roman" w:cs="Times New Roman"/>
                <w:sz w:val="24"/>
                <w:szCs w:val="24"/>
              </w:rPr>
            </w:pPr>
          </w:p>
        </w:tc>
        <w:tc>
          <w:tcPr>
            <w:tcW w:w="231" w:type="pct"/>
          </w:tcPr>
          <w:p w14:paraId="5B8E1DF1" w14:textId="77777777" w:rsidR="00AC5CD5" w:rsidRPr="00AC5CD5" w:rsidRDefault="00AC5CD5" w:rsidP="00DC6FA9">
            <w:pPr>
              <w:jc w:val="center"/>
              <w:rPr>
                <w:rFonts w:ascii="Times New Roman" w:hAnsi="Times New Roman" w:cs="Times New Roman"/>
                <w:sz w:val="24"/>
                <w:szCs w:val="24"/>
              </w:rPr>
            </w:pPr>
            <w:r w:rsidRPr="00AC5CD5">
              <w:rPr>
                <w:rFonts w:ascii="Times New Roman" w:hAnsi="Times New Roman" w:cs="Times New Roman"/>
                <w:sz w:val="24"/>
                <w:szCs w:val="24"/>
              </w:rPr>
              <w:t>123</w:t>
            </w:r>
          </w:p>
        </w:tc>
        <w:tc>
          <w:tcPr>
            <w:tcW w:w="256" w:type="pct"/>
          </w:tcPr>
          <w:p w14:paraId="761F8F13" w14:textId="444F4F8A" w:rsidR="00AC5CD5" w:rsidRPr="00AC5CD5" w:rsidRDefault="00E2271D" w:rsidP="00DC6FA9">
            <w:pPr>
              <w:jc w:val="center"/>
              <w:rPr>
                <w:rFonts w:ascii="Times New Roman" w:hAnsi="Times New Roman" w:cs="Times New Roman"/>
                <w:b/>
                <w:sz w:val="24"/>
                <w:szCs w:val="24"/>
              </w:rPr>
            </w:pPr>
            <w:r>
              <w:rPr>
                <w:rFonts w:ascii="Times New Roman" w:hAnsi="Times New Roman" w:cs="Times New Roman"/>
                <w:b/>
                <w:sz w:val="24"/>
                <w:szCs w:val="24"/>
              </w:rPr>
              <w:t>.</w:t>
            </w:r>
            <w:r w:rsidR="00AC5CD5" w:rsidRPr="00AC5CD5">
              <w:rPr>
                <w:rFonts w:ascii="Times New Roman" w:hAnsi="Times New Roman" w:cs="Times New Roman"/>
                <w:b/>
                <w:sz w:val="24"/>
                <w:szCs w:val="24"/>
              </w:rPr>
              <w:t>46</w:t>
            </w:r>
          </w:p>
        </w:tc>
        <w:tc>
          <w:tcPr>
            <w:tcW w:w="358" w:type="pct"/>
          </w:tcPr>
          <w:p w14:paraId="33C0C01E" w14:textId="31AB344E" w:rsidR="00AC5CD5" w:rsidRPr="00AC5CD5" w:rsidRDefault="00AC5CD5" w:rsidP="00DC6FA9">
            <w:pPr>
              <w:jc w:val="center"/>
              <w:rPr>
                <w:rFonts w:ascii="Times New Roman" w:hAnsi="Times New Roman" w:cs="Times New Roman"/>
                <w:sz w:val="24"/>
                <w:szCs w:val="24"/>
              </w:rPr>
            </w:pPr>
            <w:r w:rsidRPr="00AC5CD5">
              <w:rPr>
                <w:rFonts w:ascii="Times New Roman" w:hAnsi="Times New Roman" w:cs="Times New Roman"/>
                <w:sz w:val="24"/>
                <w:szCs w:val="24"/>
              </w:rPr>
              <w:t>&lt;</w:t>
            </w:r>
            <w:r w:rsidR="00E2271D">
              <w:rPr>
                <w:rFonts w:ascii="Times New Roman" w:hAnsi="Times New Roman" w:cs="Times New Roman"/>
                <w:sz w:val="24"/>
                <w:szCs w:val="24"/>
              </w:rPr>
              <w:t>.</w:t>
            </w:r>
            <w:r w:rsidRPr="00AC5CD5">
              <w:rPr>
                <w:rFonts w:ascii="Times New Roman" w:hAnsi="Times New Roman" w:cs="Times New Roman"/>
                <w:sz w:val="24"/>
                <w:szCs w:val="24"/>
              </w:rPr>
              <w:t>001</w:t>
            </w:r>
          </w:p>
        </w:tc>
        <w:tc>
          <w:tcPr>
            <w:tcW w:w="256" w:type="pct"/>
          </w:tcPr>
          <w:p w14:paraId="04970E40" w14:textId="10025FA4" w:rsidR="00AC5CD5" w:rsidRPr="00AC5CD5" w:rsidRDefault="00E2271D" w:rsidP="00DC6FA9">
            <w:pPr>
              <w:jc w:val="center"/>
              <w:rPr>
                <w:rFonts w:ascii="Times New Roman" w:hAnsi="Times New Roman" w:cs="Times New Roman"/>
                <w:b/>
                <w:sz w:val="24"/>
                <w:szCs w:val="24"/>
              </w:rPr>
            </w:pPr>
            <w:r>
              <w:rPr>
                <w:rFonts w:ascii="Times New Roman" w:hAnsi="Times New Roman" w:cs="Times New Roman"/>
                <w:b/>
                <w:sz w:val="24"/>
                <w:szCs w:val="24"/>
              </w:rPr>
              <w:t>.</w:t>
            </w:r>
            <w:r w:rsidR="00AC5CD5" w:rsidRPr="00AC5CD5">
              <w:rPr>
                <w:rFonts w:ascii="Times New Roman" w:hAnsi="Times New Roman" w:cs="Times New Roman"/>
                <w:b/>
                <w:sz w:val="24"/>
                <w:szCs w:val="24"/>
              </w:rPr>
              <w:t>46</w:t>
            </w:r>
          </w:p>
        </w:tc>
        <w:tc>
          <w:tcPr>
            <w:tcW w:w="358" w:type="pct"/>
          </w:tcPr>
          <w:p w14:paraId="320A6E70" w14:textId="461BDF1C" w:rsidR="00AC5CD5" w:rsidRPr="00AC5CD5" w:rsidRDefault="00AC5CD5" w:rsidP="00DC6FA9">
            <w:pPr>
              <w:jc w:val="center"/>
              <w:rPr>
                <w:rFonts w:ascii="Times New Roman" w:hAnsi="Times New Roman" w:cs="Times New Roman"/>
                <w:sz w:val="24"/>
                <w:szCs w:val="24"/>
              </w:rPr>
            </w:pPr>
            <w:r w:rsidRPr="00AC5CD5">
              <w:rPr>
                <w:rFonts w:ascii="Times New Roman" w:hAnsi="Times New Roman" w:cs="Times New Roman"/>
                <w:sz w:val="24"/>
                <w:szCs w:val="24"/>
              </w:rPr>
              <w:t>&lt;</w:t>
            </w:r>
            <w:r w:rsidR="00E2271D">
              <w:rPr>
                <w:rFonts w:ascii="Times New Roman" w:hAnsi="Times New Roman" w:cs="Times New Roman"/>
                <w:sz w:val="24"/>
                <w:szCs w:val="24"/>
              </w:rPr>
              <w:t>.</w:t>
            </w:r>
            <w:r w:rsidRPr="00AC5CD5">
              <w:rPr>
                <w:rFonts w:ascii="Times New Roman" w:hAnsi="Times New Roman" w:cs="Times New Roman"/>
                <w:sz w:val="24"/>
                <w:szCs w:val="24"/>
              </w:rPr>
              <w:t>001</w:t>
            </w:r>
          </w:p>
        </w:tc>
        <w:tc>
          <w:tcPr>
            <w:tcW w:w="89" w:type="pct"/>
          </w:tcPr>
          <w:p w14:paraId="553B9993" w14:textId="77777777" w:rsidR="00AC5CD5" w:rsidRPr="00AC5CD5" w:rsidRDefault="00AC5CD5" w:rsidP="00DC6FA9">
            <w:pPr>
              <w:jc w:val="center"/>
              <w:rPr>
                <w:rFonts w:ascii="Times New Roman" w:hAnsi="Times New Roman" w:cs="Times New Roman"/>
                <w:sz w:val="24"/>
                <w:szCs w:val="24"/>
              </w:rPr>
            </w:pPr>
          </w:p>
        </w:tc>
        <w:tc>
          <w:tcPr>
            <w:tcW w:w="231" w:type="pct"/>
          </w:tcPr>
          <w:p w14:paraId="6A7F82E7" w14:textId="77777777" w:rsidR="00AC5CD5" w:rsidRPr="00AC5CD5" w:rsidRDefault="00AC5CD5" w:rsidP="00DC6FA9">
            <w:pPr>
              <w:jc w:val="center"/>
              <w:rPr>
                <w:rFonts w:ascii="Times New Roman" w:hAnsi="Times New Roman" w:cs="Times New Roman"/>
                <w:sz w:val="24"/>
                <w:szCs w:val="24"/>
              </w:rPr>
            </w:pPr>
            <w:r w:rsidRPr="00AC5CD5">
              <w:rPr>
                <w:rFonts w:ascii="Times New Roman" w:hAnsi="Times New Roman" w:cs="Times New Roman"/>
                <w:sz w:val="24"/>
                <w:szCs w:val="24"/>
              </w:rPr>
              <w:t>124</w:t>
            </w:r>
          </w:p>
        </w:tc>
        <w:tc>
          <w:tcPr>
            <w:tcW w:w="256" w:type="pct"/>
          </w:tcPr>
          <w:p w14:paraId="38CDC457" w14:textId="364B086B" w:rsidR="00AC5CD5" w:rsidRPr="00AC5CD5" w:rsidRDefault="00E2271D" w:rsidP="00DC6FA9">
            <w:pPr>
              <w:jc w:val="center"/>
              <w:rPr>
                <w:rFonts w:ascii="Times New Roman" w:hAnsi="Times New Roman" w:cs="Times New Roman"/>
                <w:b/>
                <w:sz w:val="24"/>
                <w:szCs w:val="24"/>
              </w:rPr>
            </w:pPr>
            <w:r>
              <w:rPr>
                <w:rFonts w:ascii="Times New Roman" w:hAnsi="Times New Roman" w:cs="Times New Roman"/>
                <w:b/>
                <w:sz w:val="24"/>
                <w:szCs w:val="24"/>
              </w:rPr>
              <w:t>.</w:t>
            </w:r>
            <w:r w:rsidR="00AC5CD5" w:rsidRPr="00AC5CD5">
              <w:rPr>
                <w:rFonts w:ascii="Times New Roman" w:hAnsi="Times New Roman" w:cs="Times New Roman"/>
                <w:b/>
                <w:sz w:val="24"/>
                <w:szCs w:val="24"/>
              </w:rPr>
              <w:t>41</w:t>
            </w:r>
          </w:p>
        </w:tc>
        <w:tc>
          <w:tcPr>
            <w:tcW w:w="358" w:type="pct"/>
          </w:tcPr>
          <w:p w14:paraId="48F21113" w14:textId="778EC324" w:rsidR="00AC5CD5" w:rsidRPr="00AC5CD5" w:rsidRDefault="00AC5CD5" w:rsidP="00DC6FA9">
            <w:pPr>
              <w:jc w:val="center"/>
              <w:rPr>
                <w:rFonts w:ascii="Times New Roman" w:hAnsi="Times New Roman" w:cs="Times New Roman"/>
                <w:sz w:val="24"/>
                <w:szCs w:val="24"/>
              </w:rPr>
            </w:pPr>
            <w:r w:rsidRPr="00AC5CD5">
              <w:rPr>
                <w:rFonts w:ascii="Times New Roman" w:hAnsi="Times New Roman" w:cs="Times New Roman"/>
                <w:sz w:val="24"/>
                <w:szCs w:val="24"/>
              </w:rPr>
              <w:t>&lt;</w:t>
            </w:r>
            <w:r w:rsidR="00E2271D">
              <w:rPr>
                <w:rFonts w:ascii="Times New Roman" w:hAnsi="Times New Roman" w:cs="Times New Roman"/>
                <w:sz w:val="24"/>
                <w:szCs w:val="24"/>
              </w:rPr>
              <w:t>.</w:t>
            </w:r>
            <w:r w:rsidRPr="00AC5CD5">
              <w:rPr>
                <w:rFonts w:ascii="Times New Roman" w:hAnsi="Times New Roman" w:cs="Times New Roman"/>
                <w:sz w:val="24"/>
                <w:szCs w:val="24"/>
              </w:rPr>
              <w:t>001</w:t>
            </w:r>
          </w:p>
        </w:tc>
        <w:tc>
          <w:tcPr>
            <w:tcW w:w="256" w:type="pct"/>
          </w:tcPr>
          <w:p w14:paraId="0985ED15" w14:textId="3AE126DA" w:rsidR="00AC5CD5" w:rsidRPr="00AC5CD5" w:rsidRDefault="00E2271D" w:rsidP="00DC6FA9">
            <w:pPr>
              <w:jc w:val="center"/>
              <w:rPr>
                <w:rFonts w:ascii="Times New Roman" w:hAnsi="Times New Roman" w:cs="Times New Roman"/>
                <w:b/>
                <w:sz w:val="24"/>
                <w:szCs w:val="24"/>
              </w:rPr>
            </w:pPr>
            <w:r>
              <w:rPr>
                <w:rFonts w:ascii="Times New Roman" w:hAnsi="Times New Roman" w:cs="Times New Roman"/>
                <w:b/>
                <w:sz w:val="24"/>
                <w:szCs w:val="24"/>
              </w:rPr>
              <w:t>.</w:t>
            </w:r>
            <w:r w:rsidR="00AC5CD5" w:rsidRPr="00AC5CD5">
              <w:rPr>
                <w:rFonts w:ascii="Times New Roman" w:hAnsi="Times New Roman" w:cs="Times New Roman"/>
                <w:b/>
                <w:sz w:val="24"/>
                <w:szCs w:val="24"/>
              </w:rPr>
              <w:t>41</w:t>
            </w:r>
          </w:p>
        </w:tc>
        <w:tc>
          <w:tcPr>
            <w:tcW w:w="358" w:type="pct"/>
          </w:tcPr>
          <w:p w14:paraId="71E4F6AC" w14:textId="6A9C4CE3" w:rsidR="00AC5CD5" w:rsidRPr="00AC5CD5" w:rsidRDefault="00AC5CD5" w:rsidP="00DC6FA9">
            <w:pPr>
              <w:jc w:val="center"/>
              <w:rPr>
                <w:rFonts w:ascii="Times New Roman" w:hAnsi="Times New Roman" w:cs="Times New Roman"/>
                <w:sz w:val="24"/>
                <w:szCs w:val="24"/>
              </w:rPr>
            </w:pPr>
            <w:r w:rsidRPr="00AC5CD5">
              <w:rPr>
                <w:rFonts w:ascii="Times New Roman" w:hAnsi="Times New Roman" w:cs="Times New Roman"/>
                <w:sz w:val="24"/>
                <w:szCs w:val="24"/>
              </w:rPr>
              <w:t>&lt;</w:t>
            </w:r>
            <w:r w:rsidR="00E2271D">
              <w:rPr>
                <w:rFonts w:ascii="Times New Roman" w:hAnsi="Times New Roman" w:cs="Times New Roman"/>
                <w:sz w:val="24"/>
                <w:szCs w:val="24"/>
              </w:rPr>
              <w:t>.</w:t>
            </w:r>
            <w:r w:rsidRPr="00AC5CD5">
              <w:rPr>
                <w:rFonts w:ascii="Times New Roman" w:hAnsi="Times New Roman" w:cs="Times New Roman"/>
                <w:sz w:val="24"/>
                <w:szCs w:val="24"/>
              </w:rPr>
              <w:t>001</w:t>
            </w:r>
          </w:p>
        </w:tc>
        <w:tc>
          <w:tcPr>
            <w:tcW w:w="89" w:type="pct"/>
          </w:tcPr>
          <w:p w14:paraId="77D81F97" w14:textId="77777777" w:rsidR="00AC5CD5" w:rsidRPr="00AC5CD5" w:rsidRDefault="00AC5CD5" w:rsidP="00DC6FA9">
            <w:pPr>
              <w:jc w:val="center"/>
              <w:rPr>
                <w:rFonts w:ascii="Times New Roman" w:hAnsi="Times New Roman" w:cs="Times New Roman"/>
                <w:sz w:val="24"/>
                <w:szCs w:val="24"/>
              </w:rPr>
            </w:pPr>
          </w:p>
        </w:tc>
        <w:tc>
          <w:tcPr>
            <w:tcW w:w="231" w:type="pct"/>
          </w:tcPr>
          <w:p w14:paraId="3940CE7B" w14:textId="77777777" w:rsidR="00AC5CD5" w:rsidRPr="00AC5CD5" w:rsidRDefault="00AC5CD5" w:rsidP="00DC6FA9">
            <w:pPr>
              <w:jc w:val="center"/>
              <w:rPr>
                <w:rFonts w:ascii="Times New Roman" w:hAnsi="Times New Roman" w:cs="Times New Roman"/>
                <w:sz w:val="24"/>
                <w:szCs w:val="24"/>
              </w:rPr>
            </w:pPr>
            <w:r w:rsidRPr="00AC5CD5">
              <w:rPr>
                <w:rFonts w:ascii="Times New Roman" w:hAnsi="Times New Roman" w:cs="Times New Roman"/>
                <w:sz w:val="24"/>
                <w:szCs w:val="24"/>
              </w:rPr>
              <w:t>123</w:t>
            </w:r>
          </w:p>
        </w:tc>
        <w:tc>
          <w:tcPr>
            <w:tcW w:w="256" w:type="pct"/>
          </w:tcPr>
          <w:p w14:paraId="063E0A72" w14:textId="093E9C8D" w:rsidR="00AC5CD5" w:rsidRPr="00AC5CD5" w:rsidRDefault="00E2271D" w:rsidP="00DC6FA9">
            <w:pPr>
              <w:jc w:val="center"/>
              <w:rPr>
                <w:rFonts w:ascii="Times New Roman" w:hAnsi="Times New Roman" w:cs="Times New Roman"/>
                <w:b/>
                <w:sz w:val="24"/>
                <w:szCs w:val="24"/>
              </w:rPr>
            </w:pPr>
            <w:r>
              <w:rPr>
                <w:rFonts w:ascii="Times New Roman" w:hAnsi="Times New Roman" w:cs="Times New Roman"/>
                <w:b/>
                <w:sz w:val="24"/>
                <w:szCs w:val="24"/>
              </w:rPr>
              <w:t>.</w:t>
            </w:r>
            <w:r w:rsidR="00AC5CD5" w:rsidRPr="00AC5CD5">
              <w:rPr>
                <w:rFonts w:ascii="Times New Roman" w:hAnsi="Times New Roman" w:cs="Times New Roman"/>
                <w:b/>
                <w:sz w:val="24"/>
                <w:szCs w:val="24"/>
              </w:rPr>
              <w:t>49</w:t>
            </w:r>
          </w:p>
        </w:tc>
        <w:tc>
          <w:tcPr>
            <w:tcW w:w="358" w:type="pct"/>
          </w:tcPr>
          <w:p w14:paraId="15236F04" w14:textId="420878E8" w:rsidR="00AC5CD5" w:rsidRPr="00AC5CD5" w:rsidRDefault="00AC5CD5" w:rsidP="00DC6FA9">
            <w:pPr>
              <w:jc w:val="center"/>
              <w:rPr>
                <w:rFonts w:ascii="Times New Roman" w:hAnsi="Times New Roman" w:cs="Times New Roman"/>
                <w:sz w:val="24"/>
                <w:szCs w:val="24"/>
              </w:rPr>
            </w:pPr>
            <w:r w:rsidRPr="00AC5CD5">
              <w:rPr>
                <w:rFonts w:ascii="Times New Roman" w:hAnsi="Times New Roman" w:cs="Times New Roman"/>
                <w:sz w:val="24"/>
                <w:szCs w:val="24"/>
              </w:rPr>
              <w:t>&lt;</w:t>
            </w:r>
            <w:r w:rsidR="00E2271D">
              <w:rPr>
                <w:rFonts w:ascii="Times New Roman" w:hAnsi="Times New Roman" w:cs="Times New Roman"/>
                <w:sz w:val="24"/>
                <w:szCs w:val="24"/>
              </w:rPr>
              <w:t>.</w:t>
            </w:r>
            <w:r w:rsidRPr="00AC5CD5">
              <w:rPr>
                <w:rFonts w:ascii="Times New Roman" w:hAnsi="Times New Roman" w:cs="Times New Roman"/>
                <w:sz w:val="24"/>
                <w:szCs w:val="24"/>
              </w:rPr>
              <w:t>001</w:t>
            </w:r>
          </w:p>
        </w:tc>
        <w:tc>
          <w:tcPr>
            <w:tcW w:w="256" w:type="pct"/>
          </w:tcPr>
          <w:p w14:paraId="0B669764" w14:textId="5A133226" w:rsidR="00AC5CD5" w:rsidRPr="00AC5CD5" w:rsidRDefault="00E2271D" w:rsidP="00DC6FA9">
            <w:pPr>
              <w:jc w:val="center"/>
              <w:rPr>
                <w:rFonts w:ascii="Times New Roman" w:hAnsi="Times New Roman" w:cs="Times New Roman"/>
                <w:b/>
                <w:sz w:val="24"/>
                <w:szCs w:val="24"/>
              </w:rPr>
            </w:pPr>
            <w:r>
              <w:rPr>
                <w:rFonts w:ascii="Times New Roman" w:hAnsi="Times New Roman" w:cs="Times New Roman"/>
                <w:b/>
                <w:sz w:val="24"/>
                <w:szCs w:val="24"/>
              </w:rPr>
              <w:t>.</w:t>
            </w:r>
            <w:r w:rsidR="00AC5CD5" w:rsidRPr="00AC5CD5">
              <w:rPr>
                <w:rFonts w:ascii="Times New Roman" w:hAnsi="Times New Roman" w:cs="Times New Roman"/>
                <w:b/>
                <w:sz w:val="24"/>
                <w:szCs w:val="24"/>
              </w:rPr>
              <w:t>49</w:t>
            </w:r>
          </w:p>
        </w:tc>
        <w:tc>
          <w:tcPr>
            <w:tcW w:w="358" w:type="pct"/>
          </w:tcPr>
          <w:p w14:paraId="79CA8DDF" w14:textId="2D77BBCA" w:rsidR="00AC5CD5" w:rsidRPr="00AC5CD5" w:rsidRDefault="00AC5CD5" w:rsidP="00DC6FA9">
            <w:pPr>
              <w:jc w:val="center"/>
              <w:rPr>
                <w:rFonts w:ascii="Times New Roman" w:hAnsi="Times New Roman" w:cs="Times New Roman"/>
                <w:sz w:val="24"/>
                <w:szCs w:val="24"/>
              </w:rPr>
            </w:pPr>
            <w:r w:rsidRPr="00AC5CD5">
              <w:rPr>
                <w:rFonts w:ascii="Times New Roman" w:hAnsi="Times New Roman" w:cs="Times New Roman"/>
                <w:sz w:val="24"/>
                <w:szCs w:val="24"/>
              </w:rPr>
              <w:t>&lt;</w:t>
            </w:r>
            <w:r w:rsidR="00E2271D">
              <w:rPr>
                <w:rFonts w:ascii="Times New Roman" w:hAnsi="Times New Roman" w:cs="Times New Roman"/>
                <w:sz w:val="24"/>
                <w:szCs w:val="24"/>
              </w:rPr>
              <w:t>.</w:t>
            </w:r>
            <w:r w:rsidRPr="00AC5CD5">
              <w:rPr>
                <w:rFonts w:ascii="Times New Roman" w:hAnsi="Times New Roman" w:cs="Times New Roman"/>
                <w:sz w:val="24"/>
                <w:szCs w:val="24"/>
              </w:rPr>
              <w:t>001</w:t>
            </w:r>
          </w:p>
        </w:tc>
      </w:tr>
      <w:tr w:rsidR="00AC5CD5" w:rsidRPr="00AC5CD5" w14:paraId="11343C33" w14:textId="77777777" w:rsidTr="00AD6BC7">
        <w:tc>
          <w:tcPr>
            <w:tcW w:w="355" w:type="pct"/>
            <w:tcBorders>
              <w:bottom w:val="single" w:sz="4" w:space="0" w:color="auto"/>
            </w:tcBorders>
          </w:tcPr>
          <w:p w14:paraId="3D4E9435" w14:textId="77777777" w:rsidR="00AC5CD5" w:rsidRPr="00AC5CD5" w:rsidRDefault="00AC5CD5" w:rsidP="00DC6FA9">
            <w:pPr>
              <w:rPr>
                <w:rFonts w:ascii="Times New Roman" w:hAnsi="Times New Roman" w:cs="Times New Roman"/>
                <w:sz w:val="24"/>
                <w:szCs w:val="24"/>
              </w:rPr>
            </w:pPr>
            <w:r w:rsidRPr="00AC5CD5">
              <w:rPr>
                <w:rFonts w:ascii="Times New Roman" w:hAnsi="Times New Roman" w:cs="Times New Roman"/>
                <w:sz w:val="24"/>
                <w:szCs w:val="24"/>
              </w:rPr>
              <w:t>PMF</w:t>
            </w:r>
          </w:p>
          <w:p w14:paraId="0A9899D0" w14:textId="77777777" w:rsidR="00AC5CD5" w:rsidRPr="00AC5CD5" w:rsidRDefault="00AC5CD5" w:rsidP="00DC6FA9">
            <w:pPr>
              <w:rPr>
                <w:rFonts w:ascii="Times New Roman" w:hAnsi="Times New Roman" w:cs="Times New Roman"/>
                <w:sz w:val="24"/>
                <w:szCs w:val="24"/>
              </w:rPr>
            </w:pPr>
          </w:p>
        </w:tc>
        <w:tc>
          <w:tcPr>
            <w:tcW w:w="89" w:type="pct"/>
            <w:tcBorders>
              <w:bottom w:val="single" w:sz="4" w:space="0" w:color="auto"/>
            </w:tcBorders>
          </w:tcPr>
          <w:p w14:paraId="1B516AE6" w14:textId="77777777" w:rsidR="00AC5CD5" w:rsidRPr="00AC5CD5" w:rsidRDefault="00AC5CD5" w:rsidP="00DC6FA9">
            <w:pPr>
              <w:jc w:val="center"/>
              <w:rPr>
                <w:rFonts w:ascii="Times New Roman" w:hAnsi="Times New Roman" w:cs="Times New Roman"/>
                <w:sz w:val="24"/>
                <w:szCs w:val="24"/>
              </w:rPr>
            </w:pPr>
          </w:p>
        </w:tc>
        <w:tc>
          <w:tcPr>
            <w:tcW w:w="231" w:type="pct"/>
            <w:tcBorders>
              <w:bottom w:val="single" w:sz="4" w:space="0" w:color="auto"/>
            </w:tcBorders>
          </w:tcPr>
          <w:p w14:paraId="1D7EC516" w14:textId="77777777" w:rsidR="00AC5CD5" w:rsidRPr="00AC5CD5" w:rsidRDefault="00AC5CD5" w:rsidP="00DC6FA9">
            <w:pPr>
              <w:jc w:val="center"/>
              <w:rPr>
                <w:rFonts w:ascii="Times New Roman" w:hAnsi="Times New Roman" w:cs="Times New Roman"/>
                <w:sz w:val="24"/>
                <w:szCs w:val="24"/>
              </w:rPr>
            </w:pPr>
            <w:r w:rsidRPr="00AC5CD5">
              <w:rPr>
                <w:rFonts w:ascii="Times New Roman" w:hAnsi="Times New Roman" w:cs="Times New Roman"/>
                <w:sz w:val="24"/>
                <w:szCs w:val="24"/>
              </w:rPr>
              <w:t>124</w:t>
            </w:r>
          </w:p>
        </w:tc>
        <w:tc>
          <w:tcPr>
            <w:tcW w:w="256" w:type="pct"/>
            <w:tcBorders>
              <w:bottom w:val="single" w:sz="4" w:space="0" w:color="auto"/>
            </w:tcBorders>
          </w:tcPr>
          <w:p w14:paraId="235B9411" w14:textId="656C0202" w:rsidR="00AC5CD5" w:rsidRPr="00AC5CD5" w:rsidRDefault="00E2271D" w:rsidP="00DC6FA9">
            <w:pPr>
              <w:jc w:val="center"/>
              <w:rPr>
                <w:rFonts w:ascii="Times New Roman" w:hAnsi="Times New Roman" w:cs="Times New Roman"/>
                <w:b/>
                <w:sz w:val="24"/>
                <w:szCs w:val="24"/>
              </w:rPr>
            </w:pPr>
            <w:r>
              <w:rPr>
                <w:rFonts w:ascii="Times New Roman" w:hAnsi="Times New Roman" w:cs="Times New Roman"/>
                <w:b/>
                <w:sz w:val="24"/>
                <w:szCs w:val="24"/>
              </w:rPr>
              <w:t>.</w:t>
            </w:r>
            <w:r w:rsidR="00AC5CD5" w:rsidRPr="00AC5CD5">
              <w:rPr>
                <w:rFonts w:ascii="Times New Roman" w:hAnsi="Times New Roman" w:cs="Times New Roman"/>
                <w:b/>
                <w:sz w:val="24"/>
                <w:szCs w:val="24"/>
              </w:rPr>
              <w:t>58</w:t>
            </w:r>
          </w:p>
        </w:tc>
        <w:tc>
          <w:tcPr>
            <w:tcW w:w="358" w:type="pct"/>
            <w:tcBorders>
              <w:bottom w:val="single" w:sz="4" w:space="0" w:color="auto"/>
            </w:tcBorders>
          </w:tcPr>
          <w:p w14:paraId="0B4C1710" w14:textId="7B95E775" w:rsidR="00AC5CD5" w:rsidRPr="00AC5CD5" w:rsidRDefault="00AC5CD5" w:rsidP="00DC6FA9">
            <w:pPr>
              <w:jc w:val="center"/>
              <w:rPr>
                <w:rFonts w:ascii="Times New Roman" w:hAnsi="Times New Roman" w:cs="Times New Roman"/>
                <w:sz w:val="24"/>
                <w:szCs w:val="24"/>
              </w:rPr>
            </w:pPr>
            <w:r w:rsidRPr="00AC5CD5">
              <w:rPr>
                <w:rFonts w:ascii="Times New Roman" w:hAnsi="Times New Roman" w:cs="Times New Roman"/>
                <w:sz w:val="24"/>
                <w:szCs w:val="24"/>
              </w:rPr>
              <w:t>&lt;</w:t>
            </w:r>
            <w:r w:rsidR="00E2271D">
              <w:rPr>
                <w:rFonts w:ascii="Times New Roman" w:hAnsi="Times New Roman" w:cs="Times New Roman"/>
                <w:sz w:val="24"/>
                <w:szCs w:val="24"/>
              </w:rPr>
              <w:t>.</w:t>
            </w:r>
            <w:r w:rsidRPr="00AC5CD5">
              <w:rPr>
                <w:rFonts w:ascii="Times New Roman" w:hAnsi="Times New Roman" w:cs="Times New Roman"/>
                <w:sz w:val="24"/>
                <w:szCs w:val="24"/>
              </w:rPr>
              <w:t>001</w:t>
            </w:r>
          </w:p>
        </w:tc>
        <w:tc>
          <w:tcPr>
            <w:tcW w:w="256" w:type="pct"/>
            <w:tcBorders>
              <w:bottom w:val="single" w:sz="4" w:space="0" w:color="auto"/>
            </w:tcBorders>
          </w:tcPr>
          <w:p w14:paraId="011D6DD9" w14:textId="40DD6073" w:rsidR="00AC5CD5" w:rsidRPr="00AC5CD5" w:rsidRDefault="00E2271D" w:rsidP="00DC6FA9">
            <w:pPr>
              <w:jc w:val="center"/>
              <w:rPr>
                <w:rFonts w:ascii="Times New Roman" w:hAnsi="Times New Roman" w:cs="Times New Roman"/>
                <w:b/>
                <w:sz w:val="24"/>
                <w:szCs w:val="24"/>
              </w:rPr>
            </w:pPr>
            <w:r>
              <w:rPr>
                <w:rFonts w:ascii="Times New Roman" w:hAnsi="Times New Roman" w:cs="Times New Roman"/>
                <w:b/>
                <w:sz w:val="24"/>
                <w:szCs w:val="24"/>
              </w:rPr>
              <w:t>.</w:t>
            </w:r>
            <w:r w:rsidR="00AC5CD5" w:rsidRPr="00AC5CD5">
              <w:rPr>
                <w:rFonts w:ascii="Times New Roman" w:hAnsi="Times New Roman" w:cs="Times New Roman"/>
                <w:b/>
                <w:sz w:val="24"/>
                <w:szCs w:val="24"/>
              </w:rPr>
              <w:t>60</w:t>
            </w:r>
          </w:p>
        </w:tc>
        <w:tc>
          <w:tcPr>
            <w:tcW w:w="358" w:type="pct"/>
            <w:tcBorders>
              <w:bottom w:val="single" w:sz="4" w:space="0" w:color="auto"/>
            </w:tcBorders>
          </w:tcPr>
          <w:p w14:paraId="610BD7AD" w14:textId="07C9F9D1" w:rsidR="00AC5CD5" w:rsidRPr="00AC5CD5" w:rsidRDefault="00AC5CD5" w:rsidP="00DC6FA9">
            <w:pPr>
              <w:jc w:val="center"/>
              <w:rPr>
                <w:rFonts w:ascii="Times New Roman" w:hAnsi="Times New Roman" w:cs="Times New Roman"/>
                <w:sz w:val="24"/>
                <w:szCs w:val="24"/>
              </w:rPr>
            </w:pPr>
            <w:r w:rsidRPr="00AC5CD5">
              <w:rPr>
                <w:rFonts w:ascii="Times New Roman" w:hAnsi="Times New Roman" w:cs="Times New Roman"/>
                <w:sz w:val="24"/>
                <w:szCs w:val="24"/>
              </w:rPr>
              <w:t>&lt;</w:t>
            </w:r>
            <w:r w:rsidR="00E2271D">
              <w:rPr>
                <w:rFonts w:ascii="Times New Roman" w:hAnsi="Times New Roman" w:cs="Times New Roman"/>
                <w:sz w:val="24"/>
                <w:szCs w:val="24"/>
              </w:rPr>
              <w:t>.</w:t>
            </w:r>
            <w:r w:rsidRPr="00AC5CD5">
              <w:rPr>
                <w:rFonts w:ascii="Times New Roman" w:hAnsi="Times New Roman" w:cs="Times New Roman"/>
                <w:sz w:val="24"/>
                <w:szCs w:val="24"/>
              </w:rPr>
              <w:t>001</w:t>
            </w:r>
          </w:p>
        </w:tc>
        <w:tc>
          <w:tcPr>
            <w:tcW w:w="89" w:type="pct"/>
            <w:tcBorders>
              <w:bottom w:val="single" w:sz="4" w:space="0" w:color="auto"/>
            </w:tcBorders>
          </w:tcPr>
          <w:p w14:paraId="1E5DEA62" w14:textId="77777777" w:rsidR="00AC5CD5" w:rsidRPr="00AC5CD5" w:rsidRDefault="00AC5CD5" w:rsidP="00DC6FA9">
            <w:pPr>
              <w:jc w:val="center"/>
              <w:rPr>
                <w:rFonts w:ascii="Times New Roman" w:hAnsi="Times New Roman" w:cs="Times New Roman"/>
                <w:sz w:val="24"/>
                <w:szCs w:val="24"/>
              </w:rPr>
            </w:pPr>
          </w:p>
        </w:tc>
        <w:tc>
          <w:tcPr>
            <w:tcW w:w="231" w:type="pct"/>
            <w:tcBorders>
              <w:bottom w:val="single" w:sz="4" w:space="0" w:color="auto"/>
            </w:tcBorders>
          </w:tcPr>
          <w:p w14:paraId="13F56B13" w14:textId="77777777" w:rsidR="00AC5CD5" w:rsidRPr="00AC5CD5" w:rsidRDefault="00AC5CD5" w:rsidP="00DC6FA9">
            <w:pPr>
              <w:jc w:val="center"/>
              <w:rPr>
                <w:rFonts w:ascii="Times New Roman" w:hAnsi="Times New Roman" w:cs="Times New Roman"/>
                <w:sz w:val="24"/>
                <w:szCs w:val="24"/>
              </w:rPr>
            </w:pPr>
            <w:r w:rsidRPr="00AC5CD5">
              <w:rPr>
                <w:rFonts w:ascii="Times New Roman" w:hAnsi="Times New Roman" w:cs="Times New Roman"/>
                <w:sz w:val="24"/>
                <w:szCs w:val="24"/>
              </w:rPr>
              <w:t>124</w:t>
            </w:r>
          </w:p>
        </w:tc>
        <w:tc>
          <w:tcPr>
            <w:tcW w:w="256" w:type="pct"/>
            <w:tcBorders>
              <w:bottom w:val="single" w:sz="4" w:space="0" w:color="auto"/>
            </w:tcBorders>
          </w:tcPr>
          <w:p w14:paraId="49197797" w14:textId="6A8178D3" w:rsidR="00AC5CD5" w:rsidRPr="00AC5CD5" w:rsidRDefault="00E2271D" w:rsidP="00DC6FA9">
            <w:pPr>
              <w:jc w:val="center"/>
              <w:rPr>
                <w:rFonts w:ascii="Times New Roman" w:hAnsi="Times New Roman" w:cs="Times New Roman"/>
                <w:b/>
                <w:sz w:val="24"/>
                <w:szCs w:val="24"/>
              </w:rPr>
            </w:pPr>
            <w:r>
              <w:rPr>
                <w:rFonts w:ascii="Times New Roman" w:hAnsi="Times New Roman" w:cs="Times New Roman"/>
                <w:b/>
                <w:sz w:val="24"/>
                <w:szCs w:val="24"/>
              </w:rPr>
              <w:t>.</w:t>
            </w:r>
            <w:r w:rsidR="00AC5CD5" w:rsidRPr="00AC5CD5">
              <w:rPr>
                <w:rFonts w:ascii="Times New Roman" w:hAnsi="Times New Roman" w:cs="Times New Roman"/>
                <w:b/>
                <w:sz w:val="24"/>
                <w:szCs w:val="24"/>
              </w:rPr>
              <w:t>53</w:t>
            </w:r>
          </w:p>
        </w:tc>
        <w:tc>
          <w:tcPr>
            <w:tcW w:w="358" w:type="pct"/>
            <w:tcBorders>
              <w:bottom w:val="single" w:sz="4" w:space="0" w:color="auto"/>
            </w:tcBorders>
          </w:tcPr>
          <w:p w14:paraId="710DC4D4" w14:textId="040535CF" w:rsidR="00AC5CD5" w:rsidRPr="00AC5CD5" w:rsidRDefault="00AC5CD5" w:rsidP="00DC6FA9">
            <w:pPr>
              <w:jc w:val="center"/>
              <w:rPr>
                <w:rFonts w:ascii="Times New Roman" w:hAnsi="Times New Roman" w:cs="Times New Roman"/>
                <w:sz w:val="24"/>
                <w:szCs w:val="24"/>
              </w:rPr>
            </w:pPr>
            <w:r w:rsidRPr="00AC5CD5">
              <w:rPr>
                <w:rFonts w:ascii="Times New Roman" w:hAnsi="Times New Roman" w:cs="Times New Roman"/>
                <w:sz w:val="24"/>
                <w:szCs w:val="24"/>
              </w:rPr>
              <w:t>&lt;</w:t>
            </w:r>
            <w:r w:rsidR="00E2271D">
              <w:rPr>
                <w:rFonts w:ascii="Times New Roman" w:hAnsi="Times New Roman" w:cs="Times New Roman"/>
                <w:sz w:val="24"/>
                <w:szCs w:val="24"/>
              </w:rPr>
              <w:t>.</w:t>
            </w:r>
            <w:r w:rsidRPr="00AC5CD5">
              <w:rPr>
                <w:rFonts w:ascii="Times New Roman" w:hAnsi="Times New Roman" w:cs="Times New Roman"/>
                <w:sz w:val="24"/>
                <w:szCs w:val="24"/>
              </w:rPr>
              <w:t>001</w:t>
            </w:r>
          </w:p>
        </w:tc>
        <w:tc>
          <w:tcPr>
            <w:tcW w:w="256" w:type="pct"/>
            <w:tcBorders>
              <w:bottom w:val="single" w:sz="4" w:space="0" w:color="auto"/>
            </w:tcBorders>
          </w:tcPr>
          <w:p w14:paraId="3844E536" w14:textId="56EE030A" w:rsidR="00AC5CD5" w:rsidRPr="00AC5CD5" w:rsidRDefault="00E2271D" w:rsidP="00DC6FA9">
            <w:pPr>
              <w:jc w:val="center"/>
              <w:rPr>
                <w:rFonts w:ascii="Times New Roman" w:hAnsi="Times New Roman" w:cs="Times New Roman"/>
                <w:b/>
                <w:sz w:val="24"/>
                <w:szCs w:val="24"/>
              </w:rPr>
            </w:pPr>
            <w:r>
              <w:rPr>
                <w:rFonts w:ascii="Times New Roman" w:hAnsi="Times New Roman" w:cs="Times New Roman"/>
                <w:b/>
                <w:sz w:val="24"/>
                <w:szCs w:val="24"/>
              </w:rPr>
              <w:t>.</w:t>
            </w:r>
            <w:r w:rsidR="00AC5CD5" w:rsidRPr="00AC5CD5">
              <w:rPr>
                <w:rFonts w:ascii="Times New Roman" w:hAnsi="Times New Roman" w:cs="Times New Roman"/>
                <w:b/>
                <w:sz w:val="24"/>
                <w:szCs w:val="24"/>
              </w:rPr>
              <w:t>58</w:t>
            </w:r>
          </w:p>
        </w:tc>
        <w:tc>
          <w:tcPr>
            <w:tcW w:w="358" w:type="pct"/>
            <w:tcBorders>
              <w:bottom w:val="single" w:sz="4" w:space="0" w:color="auto"/>
            </w:tcBorders>
          </w:tcPr>
          <w:p w14:paraId="461A2D8C" w14:textId="03F7835C" w:rsidR="00AC5CD5" w:rsidRPr="00AC5CD5" w:rsidRDefault="00AC5CD5" w:rsidP="00DC6FA9">
            <w:pPr>
              <w:jc w:val="center"/>
              <w:rPr>
                <w:rFonts w:ascii="Times New Roman" w:hAnsi="Times New Roman" w:cs="Times New Roman"/>
                <w:sz w:val="24"/>
                <w:szCs w:val="24"/>
              </w:rPr>
            </w:pPr>
            <w:r w:rsidRPr="00AC5CD5">
              <w:rPr>
                <w:rFonts w:ascii="Times New Roman" w:hAnsi="Times New Roman" w:cs="Times New Roman"/>
                <w:sz w:val="24"/>
                <w:szCs w:val="24"/>
              </w:rPr>
              <w:t>&lt;</w:t>
            </w:r>
            <w:r w:rsidR="00E2271D">
              <w:rPr>
                <w:rFonts w:ascii="Times New Roman" w:hAnsi="Times New Roman" w:cs="Times New Roman"/>
                <w:sz w:val="24"/>
                <w:szCs w:val="24"/>
              </w:rPr>
              <w:t>.</w:t>
            </w:r>
            <w:r w:rsidRPr="00AC5CD5">
              <w:rPr>
                <w:rFonts w:ascii="Times New Roman" w:hAnsi="Times New Roman" w:cs="Times New Roman"/>
                <w:sz w:val="24"/>
                <w:szCs w:val="24"/>
              </w:rPr>
              <w:t>001</w:t>
            </w:r>
          </w:p>
        </w:tc>
        <w:tc>
          <w:tcPr>
            <w:tcW w:w="89" w:type="pct"/>
            <w:tcBorders>
              <w:bottom w:val="single" w:sz="4" w:space="0" w:color="auto"/>
            </w:tcBorders>
          </w:tcPr>
          <w:p w14:paraId="75522108" w14:textId="77777777" w:rsidR="00AC5CD5" w:rsidRPr="00AC5CD5" w:rsidRDefault="00AC5CD5" w:rsidP="00DC6FA9">
            <w:pPr>
              <w:jc w:val="center"/>
              <w:rPr>
                <w:rFonts w:ascii="Times New Roman" w:hAnsi="Times New Roman" w:cs="Times New Roman"/>
                <w:sz w:val="24"/>
                <w:szCs w:val="24"/>
              </w:rPr>
            </w:pPr>
          </w:p>
        </w:tc>
        <w:tc>
          <w:tcPr>
            <w:tcW w:w="231" w:type="pct"/>
            <w:tcBorders>
              <w:bottom w:val="single" w:sz="4" w:space="0" w:color="auto"/>
            </w:tcBorders>
          </w:tcPr>
          <w:p w14:paraId="6ACA338E" w14:textId="77777777" w:rsidR="00AC5CD5" w:rsidRPr="00AC5CD5" w:rsidRDefault="00AC5CD5" w:rsidP="00DC6FA9">
            <w:pPr>
              <w:jc w:val="center"/>
              <w:rPr>
                <w:rFonts w:ascii="Times New Roman" w:hAnsi="Times New Roman" w:cs="Times New Roman"/>
                <w:sz w:val="24"/>
                <w:szCs w:val="24"/>
              </w:rPr>
            </w:pPr>
            <w:r w:rsidRPr="00AC5CD5">
              <w:rPr>
                <w:rFonts w:ascii="Times New Roman" w:hAnsi="Times New Roman" w:cs="Times New Roman"/>
                <w:sz w:val="24"/>
                <w:szCs w:val="24"/>
              </w:rPr>
              <w:t>124</w:t>
            </w:r>
          </w:p>
        </w:tc>
        <w:tc>
          <w:tcPr>
            <w:tcW w:w="256" w:type="pct"/>
            <w:tcBorders>
              <w:bottom w:val="single" w:sz="4" w:space="0" w:color="auto"/>
            </w:tcBorders>
          </w:tcPr>
          <w:p w14:paraId="6A28ADF8" w14:textId="4977030A" w:rsidR="00AC5CD5" w:rsidRPr="00AC5CD5" w:rsidRDefault="00E2271D" w:rsidP="00DC6FA9">
            <w:pPr>
              <w:jc w:val="center"/>
              <w:rPr>
                <w:rFonts w:ascii="Times New Roman" w:hAnsi="Times New Roman" w:cs="Times New Roman"/>
                <w:b/>
                <w:sz w:val="24"/>
                <w:szCs w:val="24"/>
              </w:rPr>
            </w:pPr>
            <w:r>
              <w:rPr>
                <w:rFonts w:ascii="Times New Roman" w:hAnsi="Times New Roman" w:cs="Times New Roman"/>
                <w:b/>
                <w:sz w:val="24"/>
                <w:szCs w:val="24"/>
              </w:rPr>
              <w:t>.</w:t>
            </w:r>
            <w:r w:rsidR="00AC5CD5" w:rsidRPr="00AC5CD5">
              <w:rPr>
                <w:rFonts w:ascii="Times New Roman" w:hAnsi="Times New Roman" w:cs="Times New Roman"/>
                <w:b/>
                <w:sz w:val="24"/>
                <w:szCs w:val="24"/>
              </w:rPr>
              <w:t>59</w:t>
            </w:r>
          </w:p>
        </w:tc>
        <w:tc>
          <w:tcPr>
            <w:tcW w:w="358" w:type="pct"/>
            <w:tcBorders>
              <w:bottom w:val="single" w:sz="4" w:space="0" w:color="auto"/>
            </w:tcBorders>
          </w:tcPr>
          <w:p w14:paraId="35A6E5C6" w14:textId="75BC6D52" w:rsidR="00AC5CD5" w:rsidRPr="00AC5CD5" w:rsidRDefault="00AC5CD5" w:rsidP="00DC6FA9">
            <w:pPr>
              <w:jc w:val="center"/>
              <w:rPr>
                <w:rFonts w:ascii="Times New Roman" w:hAnsi="Times New Roman" w:cs="Times New Roman"/>
                <w:sz w:val="24"/>
                <w:szCs w:val="24"/>
              </w:rPr>
            </w:pPr>
            <w:r w:rsidRPr="00AC5CD5">
              <w:rPr>
                <w:rFonts w:ascii="Times New Roman" w:hAnsi="Times New Roman" w:cs="Times New Roman"/>
                <w:sz w:val="24"/>
                <w:szCs w:val="24"/>
              </w:rPr>
              <w:t>&lt;</w:t>
            </w:r>
            <w:r w:rsidR="00E2271D">
              <w:rPr>
                <w:rFonts w:ascii="Times New Roman" w:hAnsi="Times New Roman" w:cs="Times New Roman"/>
                <w:sz w:val="24"/>
                <w:szCs w:val="24"/>
              </w:rPr>
              <w:t>.</w:t>
            </w:r>
            <w:r w:rsidRPr="00AC5CD5">
              <w:rPr>
                <w:rFonts w:ascii="Times New Roman" w:hAnsi="Times New Roman" w:cs="Times New Roman"/>
                <w:sz w:val="24"/>
                <w:szCs w:val="24"/>
              </w:rPr>
              <w:t>001</w:t>
            </w:r>
          </w:p>
        </w:tc>
        <w:tc>
          <w:tcPr>
            <w:tcW w:w="256" w:type="pct"/>
            <w:tcBorders>
              <w:bottom w:val="single" w:sz="4" w:space="0" w:color="auto"/>
            </w:tcBorders>
          </w:tcPr>
          <w:p w14:paraId="5EC9BF3C" w14:textId="58BAE90F" w:rsidR="00AC5CD5" w:rsidRPr="00AC5CD5" w:rsidRDefault="00E2271D" w:rsidP="00DC6FA9">
            <w:pPr>
              <w:jc w:val="center"/>
              <w:rPr>
                <w:rFonts w:ascii="Times New Roman" w:hAnsi="Times New Roman" w:cs="Times New Roman"/>
                <w:b/>
                <w:sz w:val="24"/>
                <w:szCs w:val="24"/>
              </w:rPr>
            </w:pPr>
            <w:r>
              <w:rPr>
                <w:rFonts w:ascii="Times New Roman" w:hAnsi="Times New Roman" w:cs="Times New Roman"/>
                <w:b/>
                <w:sz w:val="24"/>
                <w:szCs w:val="24"/>
              </w:rPr>
              <w:t>.</w:t>
            </w:r>
            <w:r w:rsidR="00AC5CD5" w:rsidRPr="00AC5CD5">
              <w:rPr>
                <w:rFonts w:ascii="Times New Roman" w:hAnsi="Times New Roman" w:cs="Times New Roman"/>
                <w:b/>
                <w:sz w:val="24"/>
                <w:szCs w:val="24"/>
              </w:rPr>
              <w:t>60</w:t>
            </w:r>
          </w:p>
        </w:tc>
        <w:tc>
          <w:tcPr>
            <w:tcW w:w="358" w:type="pct"/>
            <w:tcBorders>
              <w:bottom w:val="single" w:sz="4" w:space="0" w:color="auto"/>
            </w:tcBorders>
          </w:tcPr>
          <w:p w14:paraId="7CBA469F" w14:textId="158BD179" w:rsidR="00AC5CD5" w:rsidRPr="00AC5CD5" w:rsidRDefault="00AC5CD5" w:rsidP="00DC6FA9">
            <w:pPr>
              <w:jc w:val="center"/>
              <w:rPr>
                <w:rFonts w:ascii="Times New Roman" w:hAnsi="Times New Roman" w:cs="Times New Roman"/>
                <w:sz w:val="24"/>
                <w:szCs w:val="24"/>
              </w:rPr>
            </w:pPr>
            <w:r w:rsidRPr="00AC5CD5">
              <w:rPr>
                <w:rFonts w:ascii="Times New Roman" w:hAnsi="Times New Roman" w:cs="Times New Roman"/>
                <w:sz w:val="24"/>
                <w:szCs w:val="24"/>
              </w:rPr>
              <w:t>&lt;</w:t>
            </w:r>
            <w:r w:rsidR="00E2271D">
              <w:rPr>
                <w:rFonts w:ascii="Times New Roman" w:hAnsi="Times New Roman" w:cs="Times New Roman"/>
                <w:sz w:val="24"/>
                <w:szCs w:val="24"/>
              </w:rPr>
              <w:t>.</w:t>
            </w:r>
            <w:r w:rsidRPr="00AC5CD5">
              <w:rPr>
                <w:rFonts w:ascii="Times New Roman" w:hAnsi="Times New Roman" w:cs="Times New Roman"/>
                <w:sz w:val="24"/>
                <w:szCs w:val="24"/>
              </w:rPr>
              <w:t>001</w:t>
            </w:r>
          </w:p>
        </w:tc>
      </w:tr>
    </w:tbl>
    <w:p w14:paraId="1BF61C83" w14:textId="77777777" w:rsidR="00AC5CD5" w:rsidRPr="006416BC" w:rsidRDefault="00AC5CD5" w:rsidP="00AC5CD5">
      <w:pPr>
        <w:spacing w:line="240" w:lineRule="auto"/>
        <w:rPr>
          <w:rFonts w:ascii="Times New Roman" w:hAnsi="Times New Roman" w:cs="Times New Roman"/>
          <w:sz w:val="20"/>
          <w:szCs w:val="20"/>
        </w:rPr>
      </w:pPr>
      <w:r w:rsidRPr="006416BC">
        <w:rPr>
          <w:rFonts w:ascii="Times New Roman" w:hAnsi="Times New Roman" w:cs="Times New Roman"/>
          <w:sz w:val="20"/>
          <w:szCs w:val="20"/>
          <w:vertAlign w:val="superscript"/>
        </w:rPr>
        <w:t>ρ</w:t>
      </w:r>
      <w:r w:rsidRPr="006416BC">
        <w:rPr>
          <w:rFonts w:ascii="Times New Roman" w:hAnsi="Times New Roman" w:cs="Times New Roman"/>
          <w:sz w:val="20"/>
          <w:szCs w:val="20"/>
        </w:rPr>
        <w:t xml:space="preserve"> Spearman correlations; </w:t>
      </w:r>
      <w:r w:rsidRPr="006416BC">
        <w:rPr>
          <w:rFonts w:ascii="Times New Roman" w:hAnsi="Times New Roman" w:cs="Times New Roman"/>
          <w:sz w:val="20"/>
          <w:szCs w:val="20"/>
          <w:vertAlign w:val="superscript"/>
        </w:rPr>
        <w:t xml:space="preserve">ρp </w:t>
      </w:r>
      <w:r w:rsidRPr="006416BC">
        <w:rPr>
          <w:rFonts w:ascii="Times New Roman" w:hAnsi="Times New Roman" w:cs="Times New Roman"/>
          <w:sz w:val="20"/>
          <w:szCs w:val="20"/>
        </w:rPr>
        <w:t xml:space="preserve">Partial Spearman correlations adjusted for age group, </w:t>
      </w:r>
      <w:bookmarkStart w:id="7" w:name="_Hlk83472781"/>
      <w:r w:rsidRPr="006416BC">
        <w:rPr>
          <w:rFonts w:ascii="Times New Roman" w:hAnsi="Times New Roman" w:cs="Times New Roman"/>
          <w:sz w:val="20"/>
          <w:szCs w:val="20"/>
        </w:rPr>
        <w:t>gender, Dukes cancer stage, treatment modality, the time elapsed since primary surgery and number of comorbid conditions</w:t>
      </w:r>
    </w:p>
    <w:p w14:paraId="4BB098F8" w14:textId="77777777" w:rsidR="00AC5CD5" w:rsidRDefault="00AC5CD5" w:rsidP="00AC5CD5">
      <w:pPr>
        <w:spacing w:line="240" w:lineRule="auto"/>
        <w:rPr>
          <w:rFonts w:ascii="Times New Roman" w:hAnsi="Times New Roman" w:cs="Times New Roman"/>
          <w:sz w:val="20"/>
          <w:szCs w:val="20"/>
        </w:rPr>
      </w:pPr>
      <w:bookmarkStart w:id="8" w:name="_Hlk83473007"/>
      <w:bookmarkEnd w:id="7"/>
      <w:r w:rsidRPr="006416BC">
        <w:rPr>
          <w:rFonts w:ascii="Times New Roman" w:hAnsi="Times New Roman" w:cs="Times New Roman"/>
          <w:sz w:val="20"/>
          <w:szCs w:val="20"/>
        </w:rPr>
        <w:t>MINF, Medical information; MEDS, Medications; MAP, Medical appointments; MH, Monitoring health</w:t>
      </w:r>
      <w:bookmarkEnd w:id="8"/>
      <w:r w:rsidRPr="006416BC">
        <w:rPr>
          <w:rFonts w:ascii="Times New Roman" w:hAnsi="Times New Roman" w:cs="Times New Roman"/>
          <w:sz w:val="20"/>
          <w:szCs w:val="20"/>
        </w:rPr>
        <w:t>; RLO, Relationships with others; MEXP, Medical and healthcare expenses; HCS, Difficulty with healthcare services; RAL, Role and social activity limitations; PMF, Physical and mental fatigue from self-management</w:t>
      </w:r>
    </w:p>
    <w:p w14:paraId="6889C45B" w14:textId="5197A38B" w:rsidR="00AC5CD5" w:rsidRDefault="00AC5CD5" w:rsidP="00F71284">
      <w:pPr>
        <w:autoSpaceDE w:val="0"/>
        <w:autoSpaceDN w:val="0"/>
        <w:adjustRightInd w:val="0"/>
        <w:spacing w:after="0" w:line="480" w:lineRule="auto"/>
        <w:ind w:left="709" w:hanging="709"/>
        <w:rPr>
          <w:rFonts w:ascii="Times New Roman" w:hAnsi="Times New Roman" w:cs="Times New Roman"/>
          <w:sz w:val="24"/>
          <w:szCs w:val="24"/>
        </w:rPr>
      </w:pPr>
    </w:p>
    <w:p w14:paraId="36E83EBA" w14:textId="77777777" w:rsidR="00684EC7" w:rsidRDefault="00684EC7" w:rsidP="00684EC7">
      <w:pPr>
        <w:spacing w:line="240" w:lineRule="auto"/>
        <w:rPr>
          <w:rFonts w:ascii="Times New Roman" w:hAnsi="Times New Roman" w:cs="Times New Roman"/>
          <w:b/>
          <w:bCs/>
          <w:lang w:val="en-US"/>
        </w:rPr>
      </w:pPr>
    </w:p>
    <w:p w14:paraId="54B8772B" w14:textId="77777777" w:rsidR="00684EC7" w:rsidRDefault="00684EC7" w:rsidP="00684EC7">
      <w:pPr>
        <w:spacing w:line="240" w:lineRule="auto"/>
        <w:rPr>
          <w:rFonts w:ascii="Times New Roman" w:hAnsi="Times New Roman" w:cs="Times New Roman"/>
          <w:b/>
          <w:bCs/>
          <w:lang w:val="en-US"/>
        </w:rPr>
      </w:pPr>
    </w:p>
    <w:p w14:paraId="0B28790C" w14:textId="77777777" w:rsidR="00684EC7" w:rsidRDefault="00684EC7" w:rsidP="00684EC7">
      <w:pPr>
        <w:spacing w:line="240" w:lineRule="auto"/>
        <w:rPr>
          <w:rFonts w:ascii="Times New Roman" w:hAnsi="Times New Roman" w:cs="Times New Roman"/>
          <w:b/>
          <w:bCs/>
          <w:lang w:val="en-US"/>
        </w:rPr>
      </w:pPr>
    </w:p>
    <w:p w14:paraId="66ED1BF1" w14:textId="77777777" w:rsidR="00684EC7" w:rsidRDefault="00684EC7" w:rsidP="00684EC7">
      <w:pPr>
        <w:spacing w:line="240" w:lineRule="auto"/>
        <w:rPr>
          <w:rFonts w:ascii="Times New Roman" w:hAnsi="Times New Roman" w:cs="Times New Roman"/>
          <w:b/>
          <w:bCs/>
          <w:lang w:val="en-US"/>
        </w:rPr>
      </w:pPr>
    </w:p>
    <w:p w14:paraId="35A435EA" w14:textId="77777777" w:rsidR="00684EC7" w:rsidRDefault="00684EC7" w:rsidP="00684EC7">
      <w:pPr>
        <w:spacing w:line="240" w:lineRule="auto"/>
        <w:rPr>
          <w:rFonts w:ascii="Times New Roman" w:hAnsi="Times New Roman" w:cs="Times New Roman"/>
          <w:b/>
          <w:bCs/>
          <w:lang w:val="en-US"/>
        </w:rPr>
      </w:pPr>
    </w:p>
    <w:p w14:paraId="343EE4B7" w14:textId="77777777" w:rsidR="00684EC7" w:rsidRDefault="00684EC7" w:rsidP="00684EC7">
      <w:pPr>
        <w:spacing w:line="240" w:lineRule="auto"/>
        <w:rPr>
          <w:rFonts w:ascii="Times New Roman" w:hAnsi="Times New Roman" w:cs="Times New Roman"/>
          <w:b/>
          <w:bCs/>
          <w:lang w:val="en-US"/>
        </w:rPr>
      </w:pPr>
    </w:p>
    <w:p w14:paraId="1C672789" w14:textId="77777777" w:rsidR="00684EC7" w:rsidRDefault="00684EC7" w:rsidP="00684EC7">
      <w:pPr>
        <w:spacing w:line="240" w:lineRule="auto"/>
        <w:rPr>
          <w:rFonts w:ascii="Times New Roman" w:hAnsi="Times New Roman" w:cs="Times New Roman"/>
          <w:b/>
          <w:bCs/>
          <w:lang w:val="en-US"/>
        </w:rPr>
      </w:pPr>
    </w:p>
    <w:p w14:paraId="6806295C" w14:textId="77777777" w:rsidR="00684EC7" w:rsidRDefault="00684EC7" w:rsidP="00684EC7">
      <w:pPr>
        <w:spacing w:line="240" w:lineRule="auto"/>
        <w:rPr>
          <w:rFonts w:ascii="Times New Roman" w:hAnsi="Times New Roman" w:cs="Times New Roman"/>
          <w:b/>
          <w:bCs/>
          <w:lang w:val="en-US"/>
        </w:rPr>
      </w:pPr>
    </w:p>
    <w:p w14:paraId="6116F0CD" w14:textId="77777777" w:rsidR="00684EC7" w:rsidRDefault="00684EC7" w:rsidP="00684EC7">
      <w:pPr>
        <w:spacing w:line="240" w:lineRule="auto"/>
        <w:rPr>
          <w:rFonts w:ascii="Times New Roman" w:hAnsi="Times New Roman" w:cs="Times New Roman"/>
          <w:b/>
          <w:bCs/>
          <w:lang w:val="en-US"/>
        </w:rPr>
      </w:pPr>
    </w:p>
    <w:p w14:paraId="5C31C372" w14:textId="77777777" w:rsidR="00684EC7" w:rsidRDefault="00684EC7" w:rsidP="00684EC7">
      <w:pPr>
        <w:spacing w:line="240" w:lineRule="auto"/>
        <w:rPr>
          <w:rFonts w:ascii="Times New Roman" w:hAnsi="Times New Roman" w:cs="Times New Roman"/>
          <w:b/>
          <w:bCs/>
          <w:lang w:val="en-US"/>
        </w:rPr>
      </w:pPr>
    </w:p>
    <w:p w14:paraId="7A397A50" w14:textId="77777777" w:rsidR="00684EC7" w:rsidRDefault="00684EC7" w:rsidP="00684EC7">
      <w:pPr>
        <w:spacing w:line="240" w:lineRule="auto"/>
        <w:rPr>
          <w:rFonts w:ascii="Times New Roman" w:hAnsi="Times New Roman" w:cs="Times New Roman"/>
          <w:b/>
          <w:bCs/>
          <w:lang w:val="en-US"/>
        </w:rPr>
      </w:pPr>
    </w:p>
    <w:p w14:paraId="5A836502" w14:textId="77777777" w:rsidR="00684EC7" w:rsidRDefault="00684EC7" w:rsidP="00684EC7">
      <w:pPr>
        <w:spacing w:line="240" w:lineRule="auto"/>
        <w:rPr>
          <w:rFonts w:ascii="Times New Roman" w:hAnsi="Times New Roman" w:cs="Times New Roman"/>
          <w:b/>
          <w:bCs/>
          <w:lang w:val="en-US"/>
        </w:rPr>
      </w:pPr>
    </w:p>
    <w:p w14:paraId="7A957A1A" w14:textId="77777777" w:rsidR="00684EC7" w:rsidRDefault="00684EC7" w:rsidP="00684EC7">
      <w:pPr>
        <w:spacing w:line="240" w:lineRule="auto"/>
        <w:rPr>
          <w:rFonts w:ascii="Times New Roman" w:hAnsi="Times New Roman" w:cs="Times New Roman"/>
          <w:b/>
          <w:bCs/>
          <w:lang w:val="en-US"/>
        </w:rPr>
      </w:pPr>
    </w:p>
    <w:p w14:paraId="3458EA74" w14:textId="77777777" w:rsidR="00684EC7" w:rsidRDefault="00684EC7" w:rsidP="00684EC7">
      <w:pPr>
        <w:spacing w:line="240" w:lineRule="auto"/>
        <w:rPr>
          <w:rFonts w:ascii="Times New Roman" w:hAnsi="Times New Roman" w:cs="Times New Roman"/>
          <w:b/>
          <w:bCs/>
          <w:lang w:val="en-US"/>
        </w:rPr>
      </w:pPr>
    </w:p>
    <w:p w14:paraId="665D9C39" w14:textId="09DFF6F5" w:rsidR="00684EC7" w:rsidRPr="00F201AB" w:rsidRDefault="00684EC7" w:rsidP="00684EC7">
      <w:pPr>
        <w:spacing w:line="240" w:lineRule="auto"/>
        <w:rPr>
          <w:lang w:val="en-US"/>
        </w:rPr>
      </w:pPr>
      <w:r>
        <w:rPr>
          <w:rFonts w:ascii="Times New Roman" w:hAnsi="Times New Roman" w:cs="Times New Roman"/>
          <w:b/>
          <w:bCs/>
          <w:lang w:val="en-US"/>
        </w:rPr>
        <w:t>Table 4</w:t>
      </w:r>
      <w:r w:rsidRPr="0097079C">
        <w:rPr>
          <w:rFonts w:ascii="Times New Roman" w:hAnsi="Times New Roman" w:cs="Times New Roman"/>
          <w:b/>
          <w:bCs/>
          <w:lang w:val="en-US"/>
        </w:rPr>
        <w:t>.</w:t>
      </w:r>
      <w:r w:rsidRPr="0097079C">
        <w:rPr>
          <w:rFonts w:ascii="Times New Roman" w:hAnsi="Times New Roman" w:cs="Times New Roman"/>
          <w:lang w:val="en-US"/>
        </w:rPr>
        <w:t xml:space="preserve"> </w:t>
      </w:r>
      <w:r w:rsidR="00CA56B7">
        <w:rPr>
          <w:rFonts w:ascii="Times New Roman" w:hAnsi="Times New Roman" w:cs="Times New Roman"/>
          <w:lang w:val="en-US"/>
        </w:rPr>
        <w:t>Associations</w:t>
      </w:r>
      <w:r w:rsidR="00CA56B7" w:rsidRPr="0097079C">
        <w:rPr>
          <w:rFonts w:ascii="Times New Roman" w:hAnsi="Times New Roman" w:cs="Times New Roman"/>
          <w:lang w:val="en-US"/>
        </w:rPr>
        <w:t xml:space="preserve"> </w:t>
      </w:r>
      <w:r w:rsidRPr="0097079C">
        <w:rPr>
          <w:rFonts w:ascii="Times New Roman" w:hAnsi="Times New Roman" w:cs="Times New Roman"/>
          <w:lang w:val="en-US"/>
        </w:rPr>
        <w:t xml:space="preserve">between </w:t>
      </w:r>
      <w:r>
        <w:rPr>
          <w:rFonts w:ascii="Times New Roman" w:hAnsi="Times New Roman" w:cs="Times New Roman"/>
          <w:lang w:val="en-US"/>
        </w:rPr>
        <w:t>CRF and treatment burden from medical information</w:t>
      </w:r>
      <w:r w:rsidR="00841307">
        <w:rPr>
          <w:rFonts w:ascii="Times New Roman" w:hAnsi="Times New Roman" w:cs="Times New Roman"/>
          <w:lang w:val="en-US"/>
        </w:rPr>
        <w:t xml:space="preserve"> (MINF)</w:t>
      </w:r>
      <w:r>
        <w:rPr>
          <w:rFonts w:ascii="Times New Roman" w:hAnsi="Times New Roman" w:cs="Times New Roman"/>
          <w:lang w:val="en-US"/>
        </w:rPr>
        <w:t xml:space="preserve">, </w:t>
      </w:r>
      <w:r w:rsidR="00DE5F48">
        <w:rPr>
          <w:rFonts w:ascii="Times New Roman" w:hAnsi="Times New Roman" w:cs="Times New Roman"/>
          <w:lang w:val="en-US"/>
        </w:rPr>
        <w:t xml:space="preserve"> medical appointments (</w:t>
      </w:r>
      <w:r w:rsidR="00CA56B7">
        <w:rPr>
          <w:rFonts w:ascii="Times New Roman" w:hAnsi="Times New Roman" w:cs="Times New Roman"/>
          <w:lang w:val="en-US"/>
        </w:rPr>
        <w:t>MAP</w:t>
      </w:r>
      <w:r w:rsidR="00DE5F48">
        <w:rPr>
          <w:rFonts w:ascii="Times New Roman" w:hAnsi="Times New Roman" w:cs="Times New Roman"/>
          <w:lang w:val="en-US"/>
        </w:rPr>
        <w:t>)</w:t>
      </w:r>
      <w:r w:rsidR="00CA56B7">
        <w:rPr>
          <w:rFonts w:ascii="Times New Roman" w:hAnsi="Times New Roman" w:cs="Times New Roman"/>
          <w:lang w:val="en-US"/>
        </w:rPr>
        <w:t xml:space="preserve">, </w:t>
      </w:r>
      <w:r>
        <w:rPr>
          <w:rFonts w:ascii="Times New Roman" w:hAnsi="Times New Roman" w:cs="Times New Roman"/>
          <w:lang w:val="en-US"/>
        </w:rPr>
        <w:t>and monitoring health</w:t>
      </w:r>
      <w:r w:rsidR="00841307">
        <w:rPr>
          <w:rFonts w:ascii="Times New Roman" w:hAnsi="Times New Roman" w:cs="Times New Roman"/>
          <w:lang w:val="en-US"/>
        </w:rPr>
        <w:t xml:space="preserve"> (MH)</w:t>
      </w:r>
      <w:r>
        <w:rPr>
          <w:rFonts w:ascii="Times New Roman" w:hAnsi="Times New Roman" w:cs="Times New Roman"/>
          <w:lang w:val="en-US"/>
        </w:rPr>
        <w:t xml:space="preserve"> </w:t>
      </w:r>
      <w:r w:rsidR="00CA56B7">
        <w:rPr>
          <w:rFonts w:ascii="Times New Roman" w:hAnsi="Times New Roman" w:cs="Times New Roman"/>
          <w:lang w:val="en-US"/>
        </w:rPr>
        <w:t xml:space="preserve">within strata of </w:t>
      </w:r>
      <w:r>
        <w:rPr>
          <w:rFonts w:ascii="Times New Roman" w:hAnsi="Times New Roman" w:cs="Times New Roman"/>
          <w:lang w:val="en-US"/>
        </w:rPr>
        <w:t xml:space="preserve">age group, </w:t>
      </w:r>
      <w:r w:rsidRPr="0097079C">
        <w:rPr>
          <w:rFonts w:ascii="Times New Roman" w:hAnsi="Times New Roman" w:cs="Times New Roman"/>
          <w:lang w:val="en-US"/>
        </w:rPr>
        <w:t xml:space="preserve">gender, Dukes cancer stage, treatment modality, the </w:t>
      </w:r>
      <w:bookmarkStart w:id="9" w:name="_Hlk83905136"/>
      <w:r w:rsidRPr="0097079C">
        <w:rPr>
          <w:rFonts w:ascii="Times New Roman" w:hAnsi="Times New Roman" w:cs="Times New Roman"/>
          <w:lang w:val="en-US"/>
        </w:rPr>
        <w:t>time elapsed since primary surgery</w:t>
      </w:r>
      <w:bookmarkEnd w:id="9"/>
      <w:r w:rsidRPr="0097079C">
        <w:rPr>
          <w:rFonts w:ascii="Times New Roman" w:hAnsi="Times New Roman" w:cs="Times New Roman"/>
          <w:lang w:val="en-US"/>
        </w:rPr>
        <w:t xml:space="preserve"> and number of comorbid conditions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1"/>
        <w:gridCol w:w="257"/>
        <w:gridCol w:w="610"/>
        <w:gridCol w:w="554"/>
        <w:gridCol w:w="792"/>
        <w:gridCol w:w="594"/>
        <w:gridCol w:w="793"/>
        <w:gridCol w:w="260"/>
        <w:gridCol w:w="611"/>
        <w:gridCol w:w="625"/>
        <w:gridCol w:w="793"/>
        <w:gridCol w:w="625"/>
        <w:gridCol w:w="678"/>
        <w:gridCol w:w="260"/>
        <w:gridCol w:w="611"/>
        <w:gridCol w:w="625"/>
        <w:gridCol w:w="793"/>
        <w:gridCol w:w="625"/>
        <w:gridCol w:w="787"/>
      </w:tblGrid>
      <w:tr w:rsidR="00DE5F48" w:rsidRPr="00F201AB" w14:paraId="21B6C0D3" w14:textId="77777777" w:rsidTr="00DE5F48">
        <w:tc>
          <w:tcPr>
            <w:tcW w:w="1111" w:type="pct"/>
            <w:tcBorders>
              <w:top w:val="single" w:sz="4" w:space="0" w:color="auto"/>
            </w:tcBorders>
          </w:tcPr>
          <w:p w14:paraId="3D94A6AC" w14:textId="77777777" w:rsidR="00DE5F48" w:rsidRPr="00DE5F48" w:rsidRDefault="00DE5F48" w:rsidP="00DE5F48">
            <w:pPr>
              <w:rPr>
                <w:sz w:val="20"/>
                <w:szCs w:val="20"/>
              </w:rPr>
            </w:pPr>
          </w:p>
        </w:tc>
        <w:tc>
          <w:tcPr>
            <w:tcW w:w="92" w:type="pct"/>
            <w:tcBorders>
              <w:top w:val="single" w:sz="4" w:space="0" w:color="auto"/>
            </w:tcBorders>
          </w:tcPr>
          <w:p w14:paraId="0ACAE15D" w14:textId="77777777" w:rsidR="00DE5F48" w:rsidRPr="00DE5F48" w:rsidRDefault="00DE5F48" w:rsidP="00DE5F48">
            <w:pPr>
              <w:rPr>
                <w:sz w:val="20"/>
                <w:szCs w:val="20"/>
              </w:rPr>
            </w:pPr>
          </w:p>
        </w:tc>
        <w:tc>
          <w:tcPr>
            <w:tcW w:w="1194" w:type="pct"/>
            <w:gridSpan w:val="5"/>
            <w:tcBorders>
              <w:top w:val="single" w:sz="4" w:space="0" w:color="auto"/>
            </w:tcBorders>
          </w:tcPr>
          <w:p w14:paraId="048E5509" w14:textId="426C4E3A" w:rsidR="00DE5F48" w:rsidRPr="00DE5F48" w:rsidRDefault="00DE5F48" w:rsidP="00DE5F48">
            <w:pPr>
              <w:jc w:val="center"/>
              <w:rPr>
                <w:sz w:val="20"/>
                <w:szCs w:val="20"/>
              </w:rPr>
            </w:pPr>
            <w:r w:rsidRPr="00DE5F48">
              <w:rPr>
                <w:sz w:val="20"/>
                <w:szCs w:val="20"/>
              </w:rPr>
              <w:t>MINF</w:t>
            </w:r>
          </w:p>
        </w:tc>
        <w:tc>
          <w:tcPr>
            <w:tcW w:w="93" w:type="pct"/>
            <w:tcBorders>
              <w:top w:val="single" w:sz="4" w:space="0" w:color="auto"/>
            </w:tcBorders>
          </w:tcPr>
          <w:p w14:paraId="6360E3A1" w14:textId="77777777" w:rsidR="00DE5F48" w:rsidRPr="00DE5F48" w:rsidRDefault="00DE5F48" w:rsidP="00DE5F48">
            <w:pPr>
              <w:rPr>
                <w:sz w:val="20"/>
                <w:szCs w:val="20"/>
              </w:rPr>
            </w:pPr>
          </w:p>
        </w:tc>
        <w:tc>
          <w:tcPr>
            <w:tcW w:w="1189" w:type="pct"/>
            <w:gridSpan w:val="5"/>
            <w:tcBorders>
              <w:top w:val="single" w:sz="4" w:space="0" w:color="auto"/>
            </w:tcBorders>
          </w:tcPr>
          <w:p w14:paraId="75950A75" w14:textId="71940765" w:rsidR="00DE5F48" w:rsidRPr="00DE5F48" w:rsidRDefault="00DE5F48" w:rsidP="00DE5F48">
            <w:pPr>
              <w:jc w:val="center"/>
              <w:rPr>
                <w:sz w:val="20"/>
                <w:szCs w:val="20"/>
              </w:rPr>
            </w:pPr>
            <w:r w:rsidRPr="00DE5F48">
              <w:rPr>
                <w:sz w:val="20"/>
                <w:szCs w:val="20"/>
              </w:rPr>
              <w:t>MAP</w:t>
            </w:r>
          </w:p>
        </w:tc>
        <w:tc>
          <w:tcPr>
            <w:tcW w:w="93" w:type="pct"/>
            <w:tcBorders>
              <w:top w:val="single" w:sz="4" w:space="0" w:color="auto"/>
            </w:tcBorders>
          </w:tcPr>
          <w:p w14:paraId="71BF1B0B" w14:textId="77777777" w:rsidR="00DE5F48" w:rsidRPr="00DE5F48" w:rsidRDefault="00DE5F48" w:rsidP="00DE5F48">
            <w:pPr>
              <w:rPr>
                <w:sz w:val="20"/>
                <w:szCs w:val="20"/>
              </w:rPr>
            </w:pPr>
          </w:p>
        </w:tc>
        <w:tc>
          <w:tcPr>
            <w:tcW w:w="1228" w:type="pct"/>
            <w:gridSpan w:val="5"/>
            <w:tcBorders>
              <w:top w:val="single" w:sz="4" w:space="0" w:color="auto"/>
            </w:tcBorders>
          </w:tcPr>
          <w:p w14:paraId="7FCACA10" w14:textId="27B73197" w:rsidR="00DE5F48" w:rsidRPr="00DE5F48" w:rsidRDefault="00DE5F48" w:rsidP="00DE5F48">
            <w:pPr>
              <w:jc w:val="center"/>
              <w:rPr>
                <w:sz w:val="20"/>
                <w:szCs w:val="20"/>
              </w:rPr>
            </w:pPr>
            <w:r w:rsidRPr="00DE5F48">
              <w:rPr>
                <w:sz w:val="20"/>
                <w:szCs w:val="20"/>
              </w:rPr>
              <w:t>MH</w:t>
            </w:r>
          </w:p>
        </w:tc>
      </w:tr>
      <w:tr w:rsidR="00DE5F48" w:rsidRPr="00F201AB" w14:paraId="36A607BC" w14:textId="77777777" w:rsidTr="00DE5F48">
        <w:tc>
          <w:tcPr>
            <w:tcW w:w="1111" w:type="pct"/>
          </w:tcPr>
          <w:p w14:paraId="32F21658" w14:textId="77777777" w:rsidR="00DE5F48" w:rsidRPr="00DE5F48" w:rsidRDefault="00DE5F48" w:rsidP="00DE5F48">
            <w:pPr>
              <w:rPr>
                <w:sz w:val="20"/>
                <w:szCs w:val="20"/>
              </w:rPr>
            </w:pPr>
          </w:p>
        </w:tc>
        <w:tc>
          <w:tcPr>
            <w:tcW w:w="92" w:type="pct"/>
          </w:tcPr>
          <w:p w14:paraId="0C5006EA" w14:textId="77777777" w:rsidR="00DE5F48" w:rsidRPr="00DE5F48" w:rsidRDefault="00DE5F48" w:rsidP="00DE5F48">
            <w:pPr>
              <w:rPr>
                <w:sz w:val="20"/>
                <w:szCs w:val="20"/>
              </w:rPr>
            </w:pPr>
          </w:p>
        </w:tc>
        <w:tc>
          <w:tcPr>
            <w:tcW w:w="218" w:type="pct"/>
            <w:tcBorders>
              <w:top w:val="single" w:sz="4" w:space="0" w:color="auto"/>
            </w:tcBorders>
          </w:tcPr>
          <w:p w14:paraId="7525E36C" w14:textId="77777777" w:rsidR="00DE5F48" w:rsidRPr="00DE5F48" w:rsidRDefault="00DE5F48" w:rsidP="00DE5F48">
            <w:pPr>
              <w:rPr>
                <w:sz w:val="20"/>
                <w:szCs w:val="20"/>
              </w:rPr>
            </w:pPr>
            <w:r w:rsidRPr="00DE5F48">
              <w:rPr>
                <w:sz w:val="20"/>
                <w:szCs w:val="20"/>
              </w:rPr>
              <w:t>N</w:t>
            </w:r>
          </w:p>
        </w:tc>
        <w:tc>
          <w:tcPr>
            <w:tcW w:w="198" w:type="pct"/>
            <w:tcBorders>
              <w:top w:val="single" w:sz="4" w:space="0" w:color="auto"/>
            </w:tcBorders>
          </w:tcPr>
          <w:p w14:paraId="49928AB7" w14:textId="77777777" w:rsidR="00DE5F48" w:rsidRPr="00DE5F48" w:rsidRDefault="00DE5F48" w:rsidP="00DE5F48">
            <w:pPr>
              <w:rPr>
                <w:sz w:val="20"/>
                <w:szCs w:val="20"/>
              </w:rPr>
            </w:pPr>
            <w:r w:rsidRPr="00DE5F48">
              <w:rPr>
                <w:sz w:val="20"/>
                <w:szCs w:val="20"/>
              </w:rPr>
              <w:t>ρ</w:t>
            </w:r>
          </w:p>
        </w:tc>
        <w:tc>
          <w:tcPr>
            <w:tcW w:w="283" w:type="pct"/>
            <w:tcBorders>
              <w:top w:val="single" w:sz="4" w:space="0" w:color="auto"/>
            </w:tcBorders>
          </w:tcPr>
          <w:p w14:paraId="15E0584A" w14:textId="77777777" w:rsidR="00DE5F48" w:rsidRPr="00DE5F48" w:rsidRDefault="00DE5F48" w:rsidP="00DE5F48">
            <w:pPr>
              <w:rPr>
                <w:sz w:val="20"/>
                <w:szCs w:val="20"/>
              </w:rPr>
            </w:pPr>
            <w:r w:rsidRPr="00DE5F48">
              <w:rPr>
                <w:sz w:val="20"/>
                <w:szCs w:val="20"/>
              </w:rPr>
              <w:t>p</w:t>
            </w:r>
          </w:p>
        </w:tc>
        <w:tc>
          <w:tcPr>
            <w:tcW w:w="212" w:type="pct"/>
            <w:tcBorders>
              <w:top w:val="single" w:sz="4" w:space="0" w:color="auto"/>
            </w:tcBorders>
          </w:tcPr>
          <w:p w14:paraId="5AA7BF23" w14:textId="77777777" w:rsidR="00DE5F48" w:rsidRPr="00DE5F48" w:rsidRDefault="00DE5F48" w:rsidP="00DE5F48">
            <w:pPr>
              <w:rPr>
                <w:sz w:val="20"/>
                <w:szCs w:val="20"/>
                <w:vertAlign w:val="subscript"/>
              </w:rPr>
            </w:pPr>
            <w:r w:rsidRPr="00DE5F48">
              <w:rPr>
                <w:sz w:val="20"/>
                <w:szCs w:val="20"/>
              </w:rPr>
              <w:t>ρ</w:t>
            </w:r>
            <w:r w:rsidRPr="00DE5F48">
              <w:rPr>
                <w:sz w:val="20"/>
                <w:szCs w:val="20"/>
                <w:vertAlign w:val="subscript"/>
              </w:rPr>
              <w:t>p</w:t>
            </w:r>
          </w:p>
        </w:tc>
        <w:tc>
          <w:tcPr>
            <w:tcW w:w="283" w:type="pct"/>
            <w:tcBorders>
              <w:top w:val="single" w:sz="4" w:space="0" w:color="auto"/>
            </w:tcBorders>
          </w:tcPr>
          <w:p w14:paraId="26DA49D0" w14:textId="039CA840" w:rsidR="00DE5F48" w:rsidRPr="00DE5F48" w:rsidRDefault="00DE5F48" w:rsidP="00DE5F48">
            <w:pPr>
              <w:rPr>
                <w:sz w:val="20"/>
                <w:szCs w:val="20"/>
              </w:rPr>
            </w:pPr>
            <w:r w:rsidRPr="00DE5F48">
              <w:rPr>
                <w:sz w:val="20"/>
                <w:szCs w:val="20"/>
              </w:rPr>
              <w:t>p</w:t>
            </w:r>
          </w:p>
        </w:tc>
        <w:tc>
          <w:tcPr>
            <w:tcW w:w="93" w:type="pct"/>
            <w:tcBorders>
              <w:top w:val="single" w:sz="4" w:space="0" w:color="auto"/>
            </w:tcBorders>
          </w:tcPr>
          <w:p w14:paraId="1F4E6ED5" w14:textId="77777777" w:rsidR="00DE5F48" w:rsidRPr="00DE5F48" w:rsidRDefault="00DE5F48" w:rsidP="00DE5F48">
            <w:pPr>
              <w:rPr>
                <w:sz w:val="20"/>
                <w:szCs w:val="20"/>
              </w:rPr>
            </w:pPr>
          </w:p>
        </w:tc>
        <w:tc>
          <w:tcPr>
            <w:tcW w:w="218" w:type="pct"/>
            <w:tcBorders>
              <w:top w:val="single" w:sz="4" w:space="0" w:color="auto"/>
            </w:tcBorders>
          </w:tcPr>
          <w:p w14:paraId="77C7B1CD" w14:textId="77777777" w:rsidR="00DE5F48" w:rsidRPr="00DE5F48" w:rsidRDefault="00DE5F48" w:rsidP="00DE5F48">
            <w:pPr>
              <w:rPr>
                <w:sz w:val="20"/>
                <w:szCs w:val="20"/>
              </w:rPr>
            </w:pPr>
            <w:r w:rsidRPr="00DE5F48">
              <w:rPr>
                <w:sz w:val="20"/>
                <w:szCs w:val="20"/>
              </w:rPr>
              <w:t>N</w:t>
            </w:r>
          </w:p>
        </w:tc>
        <w:tc>
          <w:tcPr>
            <w:tcW w:w="223" w:type="pct"/>
            <w:tcBorders>
              <w:top w:val="single" w:sz="4" w:space="0" w:color="auto"/>
            </w:tcBorders>
          </w:tcPr>
          <w:p w14:paraId="42FCF963" w14:textId="77777777" w:rsidR="00DE5F48" w:rsidRPr="00DE5F48" w:rsidRDefault="00DE5F48" w:rsidP="00DE5F48">
            <w:pPr>
              <w:rPr>
                <w:sz w:val="20"/>
                <w:szCs w:val="20"/>
              </w:rPr>
            </w:pPr>
            <w:r w:rsidRPr="00DE5F48">
              <w:rPr>
                <w:sz w:val="20"/>
                <w:szCs w:val="20"/>
              </w:rPr>
              <w:t>ρ</w:t>
            </w:r>
          </w:p>
        </w:tc>
        <w:tc>
          <w:tcPr>
            <w:tcW w:w="283" w:type="pct"/>
            <w:tcBorders>
              <w:top w:val="single" w:sz="4" w:space="0" w:color="auto"/>
            </w:tcBorders>
          </w:tcPr>
          <w:p w14:paraId="7DF824CD" w14:textId="77777777" w:rsidR="00DE5F48" w:rsidRPr="00DE5F48" w:rsidRDefault="00DE5F48" w:rsidP="00DE5F48">
            <w:pPr>
              <w:rPr>
                <w:sz w:val="20"/>
                <w:szCs w:val="20"/>
              </w:rPr>
            </w:pPr>
            <w:r w:rsidRPr="00DE5F48">
              <w:rPr>
                <w:sz w:val="20"/>
                <w:szCs w:val="20"/>
              </w:rPr>
              <w:t>p</w:t>
            </w:r>
          </w:p>
        </w:tc>
        <w:tc>
          <w:tcPr>
            <w:tcW w:w="223" w:type="pct"/>
            <w:tcBorders>
              <w:top w:val="single" w:sz="4" w:space="0" w:color="auto"/>
            </w:tcBorders>
          </w:tcPr>
          <w:p w14:paraId="33A8C482" w14:textId="77777777" w:rsidR="00DE5F48" w:rsidRPr="00DE5F48" w:rsidRDefault="00DE5F48" w:rsidP="00DE5F48">
            <w:pPr>
              <w:rPr>
                <w:sz w:val="20"/>
                <w:szCs w:val="20"/>
                <w:vertAlign w:val="subscript"/>
              </w:rPr>
            </w:pPr>
            <w:r w:rsidRPr="00DE5F48">
              <w:rPr>
                <w:sz w:val="20"/>
                <w:szCs w:val="20"/>
              </w:rPr>
              <w:t>ρ</w:t>
            </w:r>
            <w:r w:rsidRPr="00DE5F48">
              <w:rPr>
                <w:sz w:val="20"/>
                <w:szCs w:val="20"/>
                <w:vertAlign w:val="subscript"/>
              </w:rPr>
              <w:t>p</w:t>
            </w:r>
          </w:p>
        </w:tc>
        <w:tc>
          <w:tcPr>
            <w:tcW w:w="241" w:type="pct"/>
            <w:tcBorders>
              <w:top w:val="single" w:sz="4" w:space="0" w:color="auto"/>
            </w:tcBorders>
          </w:tcPr>
          <w:p w14:paraId="2696A35E" w14:textId="5E2628CF" w:rsidR="00DE5F48" w:rsidRPr="00DE5F48" w:rsidRDefault="00DE5F48" w:rsidP="00DE5F48">
            <w:pPr>
              <w:rPr>
                <w:sz w:val="20"/>
                <w:szCs w:val="20"/>
              </w:rPr>
            </w:pPr>
            <w:r w:rsidRPr="00DE5F48">
              <w:rPr>
                <w:sz w:val="20"/>
                <w:szCs w:val="20"/>
              </w:rPr>
              <w:t>p</w:t>
            </w:r>
          </w:p>
        </w:tc>
        <w:tc>
          <w:tcPr>
            <w:tcW w:w="93" w:type="pct"/>
            <w:tcBorders>
              <w:top w:val="single" w:sz="4" w:space="0" w:color="auto"/>
            </w:tcBorders>
          </w:tcPr>
          <w:p w14:paraId="7C0610CE" w14:textId="77777777" w:rsidR="00DE5F48" w:rsidRPr="00DE5F48" w:rsidRDefault="00DE5F48" w:rsidP="00DE5F48">
            <w:pPr>
              <w:rPr>
                <w:sz w:val="20"/>
                <w:szCs w:val="20"/>
              </w:rPr>
            </w:pPr>
          </w:p>
        </w:tc>
        <w:tc>
          <w:tcPr>
            <w:tcW w:w="218" w:type="pct"/>
            <w:tcBorders>
              <w:top w:val="single" w:sz="4" w:space="0" w:color="auto"/>
            </w:tcBorders>
          </w:tcPr>
          <w:p w14:paraId="0FBFAFDE" w14:textId="77777777" w:rsidR="00DE5F48" w:rsidRPr="00DE5F48" w:rsidRDefault="00DE5F48" w:rsidP="00DE5F48">
            <w:pPr>
              <w:rPr>
                <w:sz w:val="20"/>
                <w:szCs w:val="20"/>
              </w:rPr>
            </w:pPr>
            <w:r w:rsidRPr="00DE5F48">
              <w:rPr>
                <w:sz w:val="20"/>
                <w:szCs w:val="20"/>
              </w:rPr>
              <w:t>N</w:t>
            </w:r>
          </w:p>
        </w:tc>
        <w:tc>
          <w:tcPr>
            <w:tcW w:w="223" w:type="pct"/>
            <w:tcBorders>
              <w:top w:val="single" w:sz="4" w:space="0" w:color="auto"/>
            </w:tcBorders>
          </w:tcPr>
          <w:p w14:paraId="47CA8308" w14:textId="77777777" w:rsidR="00DE5F48" w:rsidRPr="00DE5F48" w:rsidRDefault="00DE5F48" w:rsidP="00DE5F48">
            <w:pPr>
              <w:rPr>
                <w:sz w:val="20"/>
                <w:szCs w:val="20"/>
              </w:rPr>
            </w:pPr>
            <w:r w:rsidRPr="00DE5F48">
              <w:rPr>
                <w:sz w:val="20"/>
                <w:szCs w:val="20"/>
              </w:rPr>
              <w:t>ρ</w:t>
            </w:r>
          </w:p>
        </w:tc>
        <w:tc>
          <w:tcPr>
            <w:tcW w:w="283" w:type="pct"/>
            <w:tcBorders>
              <w:top w:val="single" w:sz="4" w:space="0" w:color="auto"/>
            </w:tcBorders>
          </w:tcPr>
          <w:p w14:paraId="3F11AA44" w14:textId="77777777" w:rsidR="00DE5F48" w:rsidRPr="00DE5F48" w:rsidRDefault="00DE5F48" w:rsidP="00DE5F48">
            <w:pPr>
              <w:rPr>
                <w:sz w:val="20"/>
                <w:szCs w:val="20"/>
              </w:rPr>
            </w:pPr>
            <w:r w:rsidRPr="00DE5F48">
              <w:rPr>
                <w:sz w:val="20"/>
                <w:szCs w:val="20"/>
              </w:rPr>
              <w:t>p</w:t>
            </w:r>
          </w:p>
        </w:tc>
        <w:tc>
          <w:tcPr>
            <w:tcW w:w="223" w:type="pct"/>
            <w:tcBorders>
              <w:top w:val="single" w:sz="4" w:space="0" w:color="auto"/>
            </w:tcBorders>
          </w:tcPr>
          <w:p w14:paraId="23BDBCCF" w14:textId="77777777" w:rsidR="00DE5F48" w:rsidRPr="00DE5F48" w:rsidRDefault="00DE5F48" w:rsidP="00DE5F48">
            <w:pPr>
              <w:rPr>
                <w:sz w:val="20"/>
                <w:szCs w:val="20"/>
                <w:vertAlign w:val="subscript"/>
              </w:rPr>
            </w:pPr>
            <w:r w:rsidRPr="00DE5F48">
              <w:rPr>
                <w:sz w:val="20"/>
                <w:szCs w:val="20"/>
              </w:rPr>
              <w:t>ρ</w:t>
            </w:r>
            <w:r w:rsidRPr="00DE5F48">
              <w:rPr>
                <w:sz w:val="20"/>
                <w:szCs w:val="20"/>
                <w:vertAlign w:val="subscript"/>
              </w:rPr>
              <w:t>p</w:t>
            </w:r>
          </w:p>
        </w:tc>
        <w:tc>
          <w:tcPr>
            <w:tcW w:w="280" w:type="pct"/>
            <w:tcBorders>
              <w:top w:val="single" w:sz="4" w:space="0" w:color="auto"/>
            </w:tcBorders>
          </w:tcPr>
          <w:p w14:paraId="62CEE7F8" w14:textId="256F1B0B" w:rsidR="00DE5F48" w:rsidRPr="00DE5F48" w:rsidRDefault="00DE5F48" w:rsidP="00DE5F48">
            <w:pPr>
              <w:rPr>
                <w:sz w:val="20"/>
                <w:szCs w:val="20"/>
              </w:rPr>
            </w:pPr>
            <w:r w:rsidRPr="00DE5F48">
              <w:rPr>
                <w:sz w:val="20"/>
                <w:szCs w:val="20"/>
              </w:rPr>
              <w:t>p</w:t>
            </w:r>
          </w:p>
        </w:tc>
      </w:tr>
      <w:tr w:rsidR="00DE5F48" w:rsidRPr="00F201AB" w14:paraId="6F88E1D4" w14:textId="77777777" w:rsidTr="00DE5F48">
        <w:tc>
          <w:tcPr>
            <w:tcW w:w="1111" w:type="pct"/>
          </w:tcPr>
          <w:p w14:paraId="1A838DB1" w14:textId="77777777" w:rsidR="00DE5F48" w:rsidRPr="00DE5F48" w:rsidRDefault="00DE5F48" w:rsidP="00DE5F48">
            <w:pPr>
              <w:rPr>
                <w:sz w:val="20"/>
                <w:szCs w:val="20"/>
              </w:rPr>
            </w:pPr>
          </w:p>
        </w:tc>
        <w:tc>
          <w:tcPr>
            <w:tcW w:w="92" w:type="pct"/>
          </w:tcPr>
          <w:p w14:paraId="43DF8356" w14:textId="77777777" w:rsidR="00DE5F48" w:rsidRPr="00DE5F48" w:rsidRDefault="00DE5F48" w:rsidP="00DE5F48">
            <w:pPr>
              <w:rPr>
                <w:sz w:val="20"/>
                <w:szCs w:val="20"/>
              </w:rPr>
            </w:pPr>
          </w:p>
        </w:tc>
        <w:tc>
          <w:tcPr>
            <w:tcW w:w="218" w:type="pct"/>
          </w:tcPr>
          <w:p w14:paraId="70BE5162" w14:textId="77777777" w:rsidR="00DE5F48" w:rsidRPr="00DE5F48" w:rsidRDefault="00DE5F48" w:rsidP="00DE5F48">
            <w:pPr>
              <w:rPr>
                <w:sz w:val="20"/>
                <w:szCs w:val="20"/>
              </w:rPr>
            </w:pPr>
          </w:p>
        </w:tc>
        <w:tc>
          <w:tcPr>
            <w:tcW w:w="198" w:type="pct"/>
          </w:tcPr>
          <w:p w14:paraId="5044FFF5" w14:textId="77777777" w:rsidR="00DE5F48" w:rsidRPr="00DE5F48" w:rsidRDefault="00DE5F48" w:rsidP="00DE5F48">
            <w:pPr>
              <w:rPr>
                <w:sz w:val="20"/>
                <w:szCs w:val="20"/>
              </w:rPr>
            </w:pPr>
          </w:p>
        </w:tc>
        <w:tc>
          <w:tcPr>
            <w:tcW w:w="283" w:type="pct"/>
          </w:tcPr>
          <w:p w14:paraId="021C2E74" w14:textId="77777777" w:rsidR="00DE5F48" w:rsidRPr="00DE5F48" w:rsidRDefault="00DE5F48" w:rsidP="00DE5F48">
            <w:pPr>
              <w:rPr>
                <w:sz w:val="20"/>
                <w:szCs w:val="20"/>
              </w:rPr>
            </w:pPr>
          </w:p>
        </w:tc>
        <w:tc>
          <w:tcPr>
            <w:tcW w:w="212" w:type="pct"/>
          </w:tcPr>
          <w:p w14:paraId="0E2EC075" w14:textId="77777777" w:rsidR="00DE5F48" w:rsidRPr="00DE5F48" w:rsidRDefault="00DE5F48" w:rsidP="00DE5F48">
            <w:pPr>
              <w:rPr>
                <w:sz w:val="20"/>
                <w:szCs w:val="20"/>
              </w:rPr>
            </w:pPr>
          </w:p>
        </w:tc>
        <w:tc>
          <w:tcPr>
            <w:tcW w:w="283" w:type="pct"/>
          </w:tcPr>
          <w:p w14:paraId="3299F158" w14:textId="77777777" w:rsidR="00DE5F48" w:rsidRPr="00DE5F48" w:rsidRDefault="00DE5F48" w:rsidP="00DE5F48">
            <w:pPr>
              <w:rPr>
                <w:sz w:val="20"/>
                <w:szCs w:val="20"/>
              </w:rPr>
            </w:pPr>
          </w:p>
        </w:tc>
        <w:tc>
          <w:tcPr>
            <w:tcW w:w="93" w:type="pct"/>
          </w:tcPr>
          <w:p w14:paraId="56CC8739" w14:textId="77777777" w:rsidR="00DE5F48" w:rsidRPr="00DE5F48" w:rsidRDefault="00DE5F48" w:rsidP="00DE5F48">
            <w:pPr>
              <w:rPr>
                <w:sz w:val="20"/>
                <w:szCs w:val="20"/>
              </w:rPr>
            </w:pPr>
          </w:p>
        </w:tc>
        <w:tc>
          <w:tcPr>
            <w:tcW w:w="218" w:type="pct"/>
          </w:tcPr>
          <w:p w14:paraId="36F314F4" w14:textId="77777777" w:rsidR="00DE5F48" w:rsidRPr="00DE5F48" w:rsidRDefault="00DE5F48" w:rsidP="00DE5F48">
            <w:pPr>
              <w:rPr>
                <w:sz w:val="20"/>
                <w:szCs w:val="20"/>
              </w:rPr>
            </w:pPr>
          </w:p>
        </w:tc>
        <w:tc>
          <w:tcPr>
            <w:tcW w:w="223" w:type="pct"/>
          </w:tcPr>
          <w:p w14:paraId="2677A8F0" w14:textId="77777777" w:rsidR="00DE5F48" w:rsidRPr="00DE5F48" w:rsidRDefault="00DE5F48" w:rsidP="00DE5F48">
            <w:pPr>
              <w:rPr>
                <w:sz w:val="20"/>
                <w:szCs w:val="20"/>
              </w:rPr>
            </w:pPr>
          </w:p>
        </w:tc>
        <w:tc>
          <w:tcPr>
            <w:tcW w:w="283" w:type="pct"/>
          </w:tcPr>
          <w:p w14:paraId="5798BFED" w14:textId="77777777" w:rsidR="00DE5F48" w:rsidRPr="00DE5F48" w:rsidRDefault="00DE5F48" w:rsidP="00DE5F48">
            <w:pPr>
              <w:rPr>
                <w:sz w:val="20"/>
                <w:szCs w:val="20"/>
              </w:rPr>
            </w:pPr>
          </w:p>
        </w:tc>
        <w:tc>
          <w:tcPr>
            <w:tcW w:w="223" w:type="pct"/>
          </w:tcPr>
          <w:p w14:paraId="1A07BE8B" w14:textId="77777777" w:rsidR="00DE5F48" w:rsidRPr="00DE5F48" w:rsidRDefault="00DE5F48" w:rsidP="00DE5F48">
            <w:pPr>
              <w:rPr>
                <w:sz w:val="20"/>
                <w:szCs w:val="20"/>
              </w:rPr>
            </w:pPr>
          </w:p>
        </w:tc>
        <w:tc>
          <w:tcPr>
            <w:tcW w:w="241" w:type="pct"/>
          </w:tcPr>
          <w:p w14:paraId="36258D00" w14:textId="77777777" w:rsidR="00DE5F48" w:rsidRPr="00DE5F48" w:rsidRDefault="00DE5F48" w:rsidP="00DE5F48">
            <w:pPr>
              <w:rPr>
                <w:sz w:val="20"/>
                <w:szCs w:val="20"/>
              </w:rPr>
            </w:pPr>
          </w:p>
        </w:tc>
        <w:tc>
          <w:tcPr>
            <w:tcW w:w="93" w:type="pct"/>
          </w:tcPr>
          <w:p w14:paraId="599EFCCF" w14:textId="77777777" w:rsidR="00DE5F48" w:rsidRPr="00DE5F48" w:rsidRDefault="00DE5F48" w:rsidP="00DE5F48">
            <w:pPr>
              <w:rPr>
                <w:sz w:val="20"/>
                <w:szCs w:val="20"/>
              </w:rPr>
            </w:pPr>
          </w:p>
        </w:tc>
        <w:tc>
          <w:tcPr>
            <w:tcW w:w="218" w:type="pct"/>
          </w:tcPr>
          <w:p w14:paraId="435579CD" w14:textId="77777777" w:rsidR="00DE5F48" w:rsidRPr="00DE5F48" w:rsidRDefault="00DE5F48" w:rsidP="00DE5F48">
            <w:pPr>
              <w:rPr>
                <w:sz w:val="20"/>
                <w:szCs w:val="20"/>
              </w:rPr>
            </w:pPr>
          </w:p>
        </w:tc>
        <w:tc>
          <w:tcPr>
            <w:tcW w:w="223" w:type="pct"/>
          </w:tcPr>
          <w:p w14:paraId="412E76D4" w14:textId="77777777" w:rsidR="00DE5F48" w:rsidRPr="00DE5F48" w:rsidRDefault="00DE5F48" w:rsidP="00DE5F48">
            <w:pPr>
              <w:rPr>
                <w:sz w:val="20"/>
                <w:szCs w:val="20"/>
              </w:rPr>
            </w:pPr>
          </w:p>
        </w:tc>
        <w:tc>
          <w:tcPr>
            <w:tcW w:w="283" w:type="pct"/>
          </w:tcPr>
          <w:p w14:paraId="2E917630" w14:textId="77777777" w:rsidR="00DE5F48" w:rsidRPr="00DE5F48" w:rsidRDefault="00DE5F48" w:rsidP="00DE5F48">
            <w:pPr>
              <w:rPr>
                <w:sz w:val="20"/>
                <w:szCs w:val="20"/>
              </w:rPr>
            </w:pPr>
          </w:p>
        </w:tc>
        <w:tc>
          <w:tcPr>
            <w:tcW w:w="223" w:type="pct"/>
          </w:tcPr>
          <w:p w14:paraId="1D6FDABE" w14:textId="77777777" w:rsidR="00DE5F48" w:rsidRPr="00DE5F48" w:rsidRDefault="00DE5F48" w:rsidP="00DE5F48">
            <w:pPr>
              <w:rPr>
                <w:sz w:val="20"/>
                <w:szCs w:val="20"/>
              </w:rPr>
            </w:pPr>
          </w:p>
        </w:tc>
        <w:tc>
          <w:tcPr>
            <w:tcW w:w="280" w:type="pct"/>
          </w:tcPr>
          <w:p w14:paraId="6727738D" w14:textId="77777777" w:rsidR="00DE5F48" w:rsidRPr="00DE5F48" w:rsidRDefault="00DE5F48" w:rsidP="00DE5F48">
            <w:pPr>
              <w:rPr>
                <w:sz w:val="20"/>
                <w:szCs w:val="20"/>
              </w:rPr>
            </w:pPr>
          </w:p>
        </w:tc>
      </w:tr>
      <w:tr w:rsidR="00DE5F48" w:rsidRPr="00F201AB" w14:paraId="7E3D3756" w14:textId="77777777" w:rsidTr="00DE5F48">
        <w:tc>
          <w:tcPr>
            <w:tcW w:w="1111" w:type="pct"/>
          </w:tcPr>
          <w:p w14:paraId="714C7AA6" w14:textId="77777777" w:rsidR="00DE5F48" w:rsidRPr="00DE5F48" w:rsidRDefault="00DE5F48" w:rsidP="00DE5F48">
            <w:pPr>
              <w:rPr>
                <w:b/>
                <w:sz w:val="20"/>
                <w:szCs w:val="20"/>
              </w:rPr>
            </w:pPr>
            <w:r w:rsidRPr="00DE5F48">
              <w:rPr>
                <w:b/>
                <w:sz w:val="20"/>
                <w:szCs w:val="20"/>
              </w:rPr>
              <w:t>ALL</w:t>
            </w:r>
          </w:p>
        </w:tc>
        <w:tc>
          <w:tcPr>
            <w:tcW w:w="92" w:type="pct"/>
          </w:tcPr>
          <w:p w14:paraId="1E0A1D3B" w14:textId="77777777" w:rsidR="00DE5F48" w:rsidRPr="00DE5F48" w:rsidRDefault="00DE5F48" w:rsidP="00DE5F48">
            <w:pPr>
              <w:rPr>
                <w:b/>
                <w:sz w:val="20"/>
                <w:szCs w:val="20"/>
              </w:rPr>
            </w:pPr>
          </w:p>
        </w:tc>
        <w:tc>
          <w:tcPr>
            <w:tcW w:w="218" w:type="pct"/>
          </w:tcPr>
          <w:p w14:paraId="05101BB5" w14:textId="77777777" w:rsidR="00DE5F48" w:rsidRPr="00DE5F48" w:rsidRDefault="00DE5F48" w:rsidP="00DE5F48">
            <w:pPr>
              <w:rPr>
                <w:sz w:val="20"/>
                <w:szCs w:val="20"/>
              </w:rPr>
            </w:pPr>
            <w:r w:rsidRPr="00DE5F48">
              <w:rPr>
                <w:sz w:val="20"/>
                <w:szCs w:val="20"/>
              </w:rPr>
              <w:t>109</w:t>
            </w:r>
          </w:p>
        </w:tc>
        <w:tc>
          <w:tcPr>
            <w:tcW w:w="198" w:type="pct"/>
          </w:tcPr>
          <w:p w14:paraId="560395DE" w14:textId="77777777" w:rsidR="00DE5F48" w:rsidRPr="00DE5F48" w:rsidRDefault="00DE5F48" w:rsidP="00DE5F48">
            <w:pPr>
              <w:rPr>
                <w:b/>
                <w:sz w:val="20"/>
                <w:szCs w:val="20"/>
              </w:rPr>
            </w:pPr>
            <w:r w:rsidRPr="00DE5F48">
              <w:rPr>
                <w:b/>
                <w:sz w:val="20"/>
                <w:szCs w:val="20"/>
              </w:rPr>
              <w:t>.32</w:t>
            </w:r>
          </w:p>
        </w:tc>
        <w:tc>
          <w:tcPr>
            <w:tcW w:w="283" w:type="pct"/>
          </w:tcPr>
          <w:p w14:paraId="62993871" w14:textId="77777777" w:rsidR="00DE5F48" w:rsidRPr="00DE5F48" w:rsidRDefault="00DE5F48" w:rsidP="00DE5F48">
            <w:pPr>
              <w:rPr>
                <w:b/>
                <w:sz w:val="20"/>
                <w:szCs w:val="20"/>
              </w:rPr>
            </w:pPr>
            <w:r w:rsidRPr="00DE5F48">
              <w:rPr>
                <w:b/>
                <w:sz w:val="20"/>
                <w:szCs w:val="20"/>
              </w:rPr>
              <w:t>.001</w:t>
            </w:r>
          </w:p>
        </w:tc>
        <w:tc>
          <w:tcPr>
            <w:tcW w:w="212" w:type="pct"/>
          </w:tcPr>
          <w:p w14:paraId="2B173C3D" w14:textId="77777777" w:rsidR="00DE5F48" w:rsidRPr="00DE5F48" w:rsidRDefault="00DE5F48" w:rsidP="00DE5F48">
            <w:pPr>
              <w:rPr>
                <w:b/>
                <w:sz w:val="20"/>
                <w:szCs w:val="20"/>
              </w:rPr>
            </w:pPr>
            <w:r w:rsidRPr="00DE5F48">
              <w:rPr>
                <w:b/>
                <w:sz w:val="20"/>
                <w:szCs w:val="20"/>
              </w:rPr>
              <w:t>.38</w:t>
            </w:r>
          </w:p>
        </w:tc>
        <w:tc>
          <w:tcPr>
            <w:tcW w:w="283" w:type="pct"/>
          </w:tcPr>
          <w:p w14:paraId="356ECD4C" w14:textId="77777777" w:rsidR="00DE5F48" w:rsidRPr="00DE5F48" w:rsidRDefault="00DE5F48" w:rsidP="00DE5F48">
            <w:pPr>
              <w:rPr>
                <w:b/>
                <w:sz w:val="20"/>
                <w:szCs w:val="20"/>
              </w:rPr>
            </w:pPr>
            <w:r w:rsidRPr="00DE5F48">
              <w:rPr>
                <w:b/>
                <w:sz w:val="20"/>
                <w:szCs w:val="20"/>
              </w:rPr>
              <w:t>&lt;.001</w:t>
            </w:r>
          </w:p>
        </w:tc>
        <w:tc>
          <w:tcPr>
            <w:tcW w:w="93" w:type="pct"/>
          </w:tcPr>
          <w:p w14:paraId="76C6ADFA" w14:textId="77777777" w:rsidR="00DE5F48" w:rsidRPr="00DE5F48" w:rsidRDefault="00DE5F48" w:rsidP="00DE5F48">
            <w:pPr>
              <w:rPr>
                <w:b/>
                <w:sz w:val="20"/>
                <w:szCs w:val="20"/>
              </w:rPr>
            </w:pPr>
          </w:p>
        </w:tc>
        <w:tc>
          <w:tcPr>
            <w:tcW w:w="218" w:type="pct"/>
          </w:tcPr>
          <w:p w14:paraId="35859070" w14:textId="77777777" w:rsidR="00DE5F48" w:rsidRPr="00DE5F48" w:rsidRDefault="00DE5F48" w:rsidP="00DE5F48">
            <w:pPr>
              <w:rPr>
                <w:sz w:val="20"/>
                <w:szCs w:val="20"/>
              </w:rPr>
            </w:pPr>
            <w:r w:rsidRPr="00DE5F48">
              <w:rPr>
                <w:sz w:val="20"/>
                <w:szCs w:val="20"/>
              </w:rPr>
              <w:t>122</w:t>
            </w:r>
          </w:p>
        </w:tc>
        <w:tc>
          <w:tcPr>
            <w:tcW w:w="223" w:type="pct"/>
          </w:tcPr>
          <w:p w14:paraId="6002DBBF" w14:textId="77777777" w:rsidR="00DE5F48" w:rsidRPr="00DE5F48" w:rsidRDefault="00DE5F48" w:rsidP="00DE5F48">
            <w:pPr>
              <w:rPr>
                <w:b/>
                <w:sz w:val="20"/>
                <w:szCs w:val="20"/>
              </w:rPr>
            </w:pPr>
            <w:r w:rsidRPr="00DE5F48">
              <w:rPr>
                <w:b/>
                <w:sz w:val="20"/>
                <w:szCs w:val="20"/>
              </w:rPr>
              <w:t>.27</w:t>
            </w:r>
          </w:p>
        </w:tc>
        <w:tc>
          <w:tcPr>
            <w:tcW w:w="283" w:type="pct"/>
          </w:tcPr>
          <w:p w14:paraId="68B51E07" w14:textId="77777777" w:rsidR="00DE5F48" w:rsidRPr="00DE5F48" w:rsidRDefault="00DE5F48" w:rsidP="00DE5F48">
            <w:pPr>
              <w:rPr>
                <w:b/>
                <w:sz w:val="20"/>
                <w:szCs w:val="20"/>
              </w:rPr>
            </w:pPr>
            <w:r w:rsidRPr="00DE5F48">
              <w:rPr>
                <w:b/>
                <w:sz w:val="20"/>
                <w:szCs w:val="20"/>
              </w:rPr>
              <w:t>.003</w:t>
            </w:r>
          </w:p>
        </w:tc>
        <w:tc>
          <w:tcPr>
            <w:tcW w:w="223" w:type="pct"/>
          </w:tcPr>
          <w:p w14:paraId="074DE51D" w14:textId="77777777" w:rsidR="00DE5F48" w:rsidRPr="00DE5F48" w:rsidRDefault="00DE5F48" w:rsidP="00DE5F48">
            <w:pPr>
              <w:rPr>
                <w:b/>
                <w:sz w:val="20"/>
                <w:szCs w:val="20"/>
              </w:rPr>
            </w:pPr>
            <w:r w:rsidRPr="00DE5F48">
              <w:rPr>
                <w:b/>
                <w:sz w:val="20"/>
                <w:szCs w:val="20"/>
              </w:rPr>
              <w:t>.27</w:t>
            </w:r>
          </w:p>
        </w:tc>
        <w:tc>
          <w:tcPr>
            <w:tcW w:w="241" w:type="pct"/>
          </w:tcPr>
          <w:p w14:paraId="525B3298" w14:textId="77777777" w:rsidR="00DE5F48" w:rsidRPr="00DE5F48" w:rsidRDefault="00DE5F48" w:rsidP="00DE5F48">
            <w:pPr>
              <w:rPr>
                <w:b/>
                <w:sz w:val="20"/>
                <w:szCs w:val="20"/>
              </w:rPr>
            </w:pPr>
            <w:r w:rsidRPr="00DE5F48">
              <w:rPr>
                <w:b/>
                <w:sz w:val="20"/>
                <w:szCs w:val="20"/>
              </w:rPr>
              <w:t>.004</w:t>
            </w:r>
          </w:p>
        </w:tc>
        <w:tc>
          <w:tcPr>
            <w:tcW w:w="93" w:type="pct"/>
          </w:tcPr>
          <w:p w14:paraId="0FB0DFBE" w14:textId="77777777" w:rsidR="00DE5F48" w:rsidRPr="00DE5F48" w:rsidRDefault="00DE5F48" w:rsidP="00DE5F48">
            <w:pPr>
              <w:rPr>
                <w:b/>
                <w:sz w:val="20"/>
                <w:szCs w:val="20"/>
              </w:rPr>
            </w:pPr>
          </w:p>
        </w:tc>
        <w:tc>
          <w:tcPr>
            <w:tcW w:w="218" w:type="pct"/>
          </w:tcPr>
          <w:p w14:paraId="0F842C6E" w14:textId="77777777" w:rsidR="00DE5F48" w:rsidRPr="00DE5F48" w:rsidRDefault="00DE5F48" w:rsidP="00DE5F48">
            <w:pPr>
              <w:rPr>
                <w:sz w:val="20"/>
                <w:szCs w:val="20"/>
              </w:rPr>
            </w:pPr>
            <w:r w:rsidRPr="00DE5F48">
              <w:rPr>
                <w:sz w:val="20"/>
                <w:szCs w:val="20"/>
              </w:rPr>
              <w:t>111</w:t>
            </w:r>
          </w:p>
        </w:tc>
        <w:tc>
          <w:tcPr>
            <w:tcW w:w="223" w:type="pct"/>
          </w:tcPr>
          <w:p w14:paraId="5CA93879" w14:textId="77777777" w:rsidR="00DE5F48" w:rsidRPr="00DE5F48" w:rsidRDefault="00DE5F48" w:rsidP="00DE5F48">
            <w:pPr>
              <w:rPr>
                <w:b/>
                <w:sz w:val="20"/>
                <w:szCs w:val="20"/>
              </w:rPr>
            </w:pPr>
            <w:r w:rsidRPr="00DE5F48">
              <w:rPr>
                <w:b/>
                <w:sz w:val="20"/>
                <w:szCs w:val="20"/>
              </w:rPr>
              <w:t>.29</w:t>
            </w:r>
          </w:p>
        </w:tc>
        <w:tc>
          <w:tcPr>
            <w:tcW w:w="283" w:type="pct"/>
          </w:tcPr>
          <w:p w14:paraId="62E862DB" w14:textId="77777777" w:rsidR="00DE5F48" w:rsidRPr="00DE5F48" w:rsidRDefault="00DE5F48" w:rsidP="00DE5F48">
            <w:pPr>
              <w:rPr>
                <w:b/>
                <w:sz w:val="20"/>
                <w:szCs w:val="20"/>
              </w:rPr>
            </w:pPr>
            <w:r w:rsidRPr="00DE5F48">
              <w:rPr>
                <w:b/>
                <w:sz w:val="20"/>
                <w:szCs w:val="20"/>
              </w:rPr>
              <w:t>.002</w:t>
            </w:r>
          </w:p>
        </w:tc>
        <w:tc>
          <w:tcPr>
            <w:tcW w:w="223" w:type="pct"/>
          </w:tcPr>
          <w:p w14:paraId="082550CA" w14:textId="77777777" w:rsidR="00DE5F48" w:rsidRPr="00DE5F48" w:rsidRDefault="00DE5F48" w:rsidP="00DE5F48">
            <w:pPr>
              <w:rPr>
                <w:b/>
                <w:sz w:val="20"/>
                <w:szCs w:val="20"/>
              </w:rPr>
            </w:pPr>
            <w:r w:rsidRPr="00DE5F48">
              <w:rPr>
                <w:b/>
                <w:sz w:val="20"/>
                <w:szCs w:val="20"/>
              </w:rPr>
              <w:t>.31</w:t>
            </w:r>
          </w:p>
        </w:tc>
        <w:tc>
          <w:tcPr>
            <w:tcW w:w="280" w:type="pct"/>
          </w:tcPr>
          <w:p w14:paraId="1A991812" w14:textId="77777777" w:rsidR="00DE5F48" w:rsidRPr="00DE5F48" w:rsidRDefault="00DE5F48" w:rsidP="00DE5F48">
            <w:pPr>
              <w:rPr>
                <w:b/>
                <w:sz w:val="20"/>
                <w:szCs w:val="20"/>
              </w:rPr>
            </w:pPr>
            <w:r w:rsidRPr="00DE5F48">
              <w:rPr>
                <w:b/>
                <w:sz w:val="20"/>
                <w:szCs w:val="20"/>
              </w:rPr>
              <w:t>.005</w:t>
            </w:r>
          </w:p>
        </w:tc>
      </w:tr>
      <w:tr w:rsidR="00DE5F48" w:rsidRPr="00F201AB" w14:paraId="55073CEE" w14:textId="77777777" w:rsidTr="00DE5F48">
        <w:tc>
          <w:tcPr>
            <w:tcW w:w="1111" w:type="pct"/>
          </w:tcPr>
          <w:p w14:paraId="0D80E56B" w14:textId="77777777" w:rsidR="00DE5F48" w:rsidRPr="00DE5F48" w:rsidRDefault="00DE5F48" w:rsidP="00DE5F48">
            <w:pPr>
              <w:rPr>
                <w:sz w:val="20"/>
                <w:szCs w:val="20"/>
              </w:rPr>
            </w:pPr>
          </w:p>
        </w:tc>
        <w:tc>
          <w:tcPr>
            <w:tcW w:w="92" w:type="pct"/>
          </w:tcPr>
          <w:p w14:paraId="24EDE110" w14:textId="77777777" w:rsidR="00DE5F48" w:rsidRPr="00DE5F48" w:rsidRDefault="00DE5F48" w:rsidP="00DE5F48">
            <w:pPr>
              <w:rPr>
                <w:sz w:val="20"/>
                <w:szCs w:val="20"/>
              </w:rPr>
            </w:pPr>
          </w:p>
        </w:tc>
        <w:tc>
          <w:tcPr>
            <w:tcW w:w="218" w:type="pct"/>
          </w:tcPr>
          <w:p w14:paraId="54DFD636" w14:textId="77777777" w:rsidR="00DE5F48" w:rsidRPr="00DE5F48" w:rsidRDefault="00DE5F48" w:rsidP="00DE5F48">
            <w:pPr>
              <w:rPr>
                <w:sz w:val="20"/>
                <w:szCs w:val="20"/>
              </w:rPr>
            </w:pPr>
          </w:p>
        </w:tc>
        <w:tc>
          <w:tcPr>
            <w:tcW w:w="198" w:type="pct"/>
          </w:tcPr>
          <w:p w14:paraId="2A29C6B0" w14:textId="77777777" w:rsidR="00DE5F48" w:rsidRPr="00DE5F48" w:rsidRDefault="00DE5F48" w:rsidP="00DE5F48">
            <w:pPr>
              <w:rPr>
                <w:sz w:val="20"/>
                <w:szCs w:val="20"/>
              </w:rPr>
            </w:pPr>
          </w:p>
        </w:tc>
        <w:tc>
          <w:tcPr>
            <w:tcW w:w="283" w:type="pct"/>
          </w:tcPr>
          <w:p w14:paraId="1FB80516" w14:textId="77777777" w:rsidR="00DE5F48" w:rsidRPr="00DE5F48" w:rsidRDefault="00DE5F48" w:rsidP="00DE5F48">
            <w:pPr>
              <w:rPr>
                <w:sz w:val="20"/>
                <w:szCs w:val="20"/>
              </w:rPr>
            </w:pPr>
          </w:p>
        </w:tc>
        <w:tc>
          <w:tcPr>
            <w:tcW w:w="212" w:type="pct"/>
          </w:tcPr>
          <w:p w14:paraId="71A7EAD7" w14:textId="77777777" w:rsidR="00DE5F48" w:rsidRPr="00DE5F48" w:rsidRDefault="00DE5F48" w:rsidP="00DE5F48">
            <w:pPr>
              <w:rPr>
                <w:sz w:val="20"/>
                <w:szCs w:val="20"/>
              </w:rPr>
            </w:pPr>
          </w:p>
        </w:tc>
        <w:tc>
          <w:tcPr>
            <w:tcW w:w="283" w:type="pct"/>
          </w:tcPr>
          <w:p w14:paraId="51E92FBE" w14:textId="77777777" w:rsidR="00DE5F48" w:rsidRPr="00DE5F48" w:rsidRDefault="00DE5F48" w:rsidP="00DE5F48">
            <w:pPr>
              <w:rPr>
                <w:sz w:val="20"/>
                <w:szCs w:val="20"/>
              </w:rPr>
            </w:pPr>
          </w:p>
        </w:tc>
        <w:tc>
          <w:tcPr>
            <w:tcW w:w="93" w:type="pct"/>
          </w:tcPr>
          <w:p w14:paraId="79D96CC1" w14:textId="77777777" w:rsidR="00DE5F48" w:rsidRPr="00DE5F48" w:rsidRDefault="00DE5F48" w:rsidP="00DE5F48">
            <w:pPr>
              <w:rPr>
                <w:sz w:val="20"/>
                <w:szCs w:val="20"/>
              </w:rPr>
            </w:pPr>
          </w:p>
        </w:tc>
        <w:tc>
          <w:tcPr>
            <w:tcW w:w="218" w:type="pct"/>
          </w:tcPr>
          <w:p w14:paraId="53BC06AE" w14:textId="77777777" w:rsidR="00DE5F48" w:rsidRPr="00DE5F48" w:rsidRDefault="00DE5F48" w:rsidP="00DE5F48">
            <w:pPr>
              <w:rPr>
                <w:sz w:val="20"/>
                <w:szCs w:val="20"/>
              </w:rPr>
            </w:pPr>
          </w:p>
        </w:tc>
        <w:tc>
          <w:tcPr>
            <w:tcW w:w="223" w:type="pct"/>
          </w:tcPr>
          <w:p w14:paraId="6F5910DB" w14:textId="77777777" w:rsidR="00DE5F48" w:rsidRPr="00DE5F48" w:rsidRDefault="00DE5F48" w:rsidP="00DE5F48">
            <w:pPr>
              <w:rPr>
                <w:sz w:val="20"/>
                <w:szCs w:val="20"/>
              </w:rPr>
            </w:pPr>
          </w:p>
        </w:tc>
        <w:tc>
          <w:tcPr>
            <w:tcW w:w="283" w:type="pct"/>
          </w:tcPr>
          <w:p w14:paraId="46E8A4FC" w14:textId="77777777" w:rsidR="00DE5F48" w:rsidRPr="00DE5F48" w:rsidRDefault="00DE5F48" w:rsidP="00DE5F48">
            <w:pPr>
              <w:rPr>
                <w:sz w:val="20"/>
                <w:szCs w:val="20"/>
              </w:rPr>
            </w:pPr>
          </w:p>
        </w:tc>
        <w:tc>
          <w:tcPr>
            <w:tcW w:w="223" w:type="pct"/>
          </w:tcPr>
          <w:p w14:paraId="660E2219" w14:textId="77777777" w:rsidR="00DE5F48" w:rsidRPr="00DE5F48" w:rsidRDefault="00DE5F48" w:rsidP="00DE5F48">
            <w:pPr>
              <w:rPr>
                <w:sz w:val="20"/>
                <w:szCs w:val="20"/>
              </w:rPr>
            </w:pPr>
          </w:p>
        </w:tc>
        <w:tc>
          <w:tcPr>
            <w:tcW w:w="241" w:type="pct"/>
          </w:tcPr>
          <w:p w14:paraId="473F0F05" w14:textId="77777777" w:rsidR="00DE5F48" w:rsidRPr="00DE5F48" w:rsidRDefault="00DE5F48" w:rsidP="00DE5F48">
            <w:pPr>
              <w:rPr>
                <w:sz w:val="20"/>
                <w:szCs w:val="20"/>
              </w:rPr>
            </w:pPr>
          </w:p>
        </w:tc>
        <w:tc>
          <w:tcPr>
            <w:tcW w:w="93" w:type="pct"/>
          </w:tcPr>
          <w:p w14:paraId="593008E8" w14:textId="77777777" w:rsidR="00DE5F48" w:rsidRPr="00DE5F48" w:rsidRDefault="00DE5F48" w:rsidP="00DE5F48">
            <w:pPr>
              <w:rPr>
                <w:sz w:val="20"/>
                <w:szCs w:val="20"/>
              </w:rPr>
            </w:pPr>
          </w:p>
        </w:tc>
        <w:tc>
          <w:tcPr>
            <w:tcW w:w="218" w:type="pct"/>
          </w:tcPr>
          <w:p w14:paraId="22D2A12C" w14:textId="77777777" w:rsidR="00DE5F48" w:rsidRPr="00DE5F48" w:rsidRDefault="00DE5F48" w:rsidP="00DE5F48">
            <w:pPr>
              <w:rPr>
                <w:sz w:val="20"/>
                <w:szCs w:val="20"/>
              </w:rPr>
            </w:pPr>
          </w:p>
        </w:tc>
        <w:tc>
          <w:tcPr>
            <w:tcW w:w="223" w:type="pct"/>
          </w:tcPr>
          <w:p w14:paraId="057DD640" w14:textId="77777777" w:rsidR="00DE5F48" w:rsidRPr="00DE5F48" w:rsidRDefault="00DE5F48" w:rsidP="00DE5F48">
            <w:pPr>
              <w:rPr>
                <w:sz w:val="20"/>
                <w:szCs w:val="20"/>
              </w:rPr>
            </w:pPr>
          </w:p>
        </w:tc>
        <w:tc>
          <w:tcPr>
            <w:tcW w:w="283" w:type="pct"/>
          </w:tcPr>
          <w:p w14:paraId="479110BE" w14:textId="77777777" w:rsidR="00DE5F48" w:rsidRPr="00DE5F48" w:rsidRDefault="00DE5F48" w:rsidP="00DE5F48">
            <w:pPr>
              <w:rPr>
                <w:sz w:val="20"/>
                <w:szCs w:val="20"/>
              </w:rPr>
            </w:pPr>
          </w:p>
        </w:tc>
        <w:tc>
          <w:tcPr>
            <w:tcW w:w="223" w:type="pct"/>
          </w:tcPr>
          <w:p w14:paraId="233C2B68" w14:textId="77777777" w:rsidR="00DE5F48" w:rsidRPr="00DE5F48" w:rsidRDefault="00DE5F48" w:rsidP="00DE5F48">
            <w:pPr>
              <w:rPr>
                <w:sz w:val="20"/>
                <w:szCs w:val="20"/>
              </w:rPr>
            </w:pPr>
          </w:p>
        </w:tc>
        <w:tc>
          <w:tcPr>
            <w:tcW w:w="280" w:type="pct"/>
          </w:tcPr>
          <w:p w14:paraId="5659FB36" w14:textId="77777777" w:rsidR="00DE5F48" w:rsidRPr="00DE5F48" w:rsidRDefault="00DE5F48" w:rsidP="00DE5F48">
            <w:pPr>
              <w:rPr>
                <w:sz w:val="20"/>
                <w:szCs w:val="20"/>
              </w:rPr>
            </w:pPr>
          </w:p>
        </w:tc>
      </w:tr>
      <w:tr w:rsidR="00DE5F48" w:rsidRPr="00F201AB" w14:paraId="218778BA" w14:textId="77777777" w:rsidTr="00DE5F48">
        <w:tc>
          <w:tcPr>
            <w:tcW w:w="1111" w:type="pct"/>
          </w:tcPr>
          <w:p w14:paraId="11B94909" w14:textId="77777777" w:rsidR="00DE5F48" w:rsidRPr="00DE5F48" w:rsidRDefault="00DE5F48" w:rsidP="00DE5F48">
            <w:pPr>
              <w:rPr>
                <w:sz w:val="20"/>
                <w:szCs w:val="20"/>
              </w:rPr>
            </w:pPr>
            <w:r w:rsidRPr="00DE5F48">
              <w:rPr>
                <w:sz w:val="20"/>
                <w:szCs w:val="20"/>
              </w:rPr>
              <w:t>Young</w:t>
            </w:r>
          </w:p>
        </w:tc>
        <w:tc>
          <w:tcPr>
            <w:tcW w:w="92" w:type="pct"/>
          </w:tcPr>
          <w:p w14:paraId="0C339831" w14:textId="77777777" w:rsidR="00DE5F48" w:rsidRPr="00DE5F48" w:rsidRDefault="00DE5F48" w:rsidP="00DE5F48">
            <w:pPr>
              <w:rPr>
                <w:sz w:val="20"/>
                <w:szCs w:val="20"/>
              </w:rPr>
            </w:pPr>
          </w:p>
        </w:tc>
        <w:tc>
          <w:tcPr>
            <w:tcW w:w="218" w:type="pct"/>
          </w:tcPr>
          <w:p w14:paraId="326252F0" w14:textId="77777777" w:rsidR="00DE5F48" w:rsidRPr="00DE5F48" w:rsidRDefault="00DE5F48" w:rsidP="00DE5F48">
            <w:pPr>
              <w:rPr>
                <w:sz w:val="20"/>
                <w:szCs w:val="20"/>
              </w:rPr>
            </w:pPr>
            <w:r w:rsidRPr="00DE5F48">
              <w:rPr>
                <w:sz w:val="20"/>
                <w:szCs w:val="20"/>
              </w:rPr>
              <w:t>57</w:t>
            </w:r>
          </w:p>
        </w:tc>
        <w:tc>
          <w:tcPr>
            <w:tcW w:w="198" w:type="pct"/>
          </w:tcPr>
          <w:p w14:paraId="01149171" w14:textId="77777777" w:rsidR="00DE5F48" w:rsidRPr="00DE5F48" w:rsidRDefault="00DE5F48" w:rsidP="00DE5F48">
            <w:pPr>
              <w:rPr>
                <w:b/>
                <w:sz w:val="20"/>
                <w:szCs w:val="20"/>
              </w:rPr>
            </w:pPr>
            <w:r w:rsidRPr="00DE5F48">
              <w:rPr>
                <w:b/>
                <w:sz w:val="20"/>
                <w:szCs w:val="20"/>
              </w:rPr>
              <w:t>.32</w:t>
            </w:r>
          </w:p>
        </w:tc>
        <w:tc>
          <w:tcPr>
            <w:tcW w:w="283" w:type="pct"/>
          </w:tcPr>
          <w:p w14:paraId="0D1C3DC6" w14:textId="77777777" w:rsidR="00DE5F48" w:rsidRPr="00DE5F48" w:rsidRDefault="00DE5F48" w:rsidP="00DE5F48">
            <w:pPr>
              <w:rPr>
                <w:b/>
                <w:sz w:val="20"/>
                <w:szCs w:val="20"/>
              </w:rPr>
            </w:pPr>
            <w:r w:rsidRPr="00DE5F48">
              <w:rPr>
                <w:b/>
                <w:sz w:val="20"/>
                <w:szCs w:val="20"/>
              </w:rPr>
              <w:t>.017</w:t>
            </w:r>
          </w:p>
        </w:tc>
        <w:tc>
          <w:tcPr>
            <w:tcW w:w="212" w:type="pct"/>
          </w:tcPr>
          <w:p w14:paraId="0F7A7E5F" w14:textId="77777777" w:rsidR="00DE5F48" w:rsidRPr="00DE5F48" w:rsidRDefault="00DE5F48" w:rsidP="00DE5F48">
            <w:pPr>
              <w:rPr>
                <w:b/>
                <w:sz w:val="20"/>
                <w:szCs w:val="20"/>
              </w:rPr>
            </w:pPr>
            <w:r w:rsidRPr="00DE5F48">
              <w:rPr>
                <w:b/>
                <w:sz w:val="20"/>
                <w:szCs w:val="20"/>
              </w:rPr>
              <w:t>.49</w:t>
            </w:r>
          </w:p>
        </w:tc>
        <w:tc>
          <w:tcPr>
            <w:tcW w:w="283" w:type="pct"/>
          </w:tcPr>
          <w:p w14:paraId="694EAC48" w14:textId="77777777" w:rsidR="00DE5F48" w:rsidRPr="00DE5F48" w:rsidRDefault="00DE5F48" w:rsidP="00DE5F48">
            <w:pPr>
              <w:rPr>
                <w:b/>
                <w:sz w:val="20"/>
                <w:szCs w:val="20"/>
              </w:rPr>
            </w:pPr>
            <w:r w:rsidRPr="00DE5F48">
              <w:rPr>
                <w:b/>
                <w:sz w:val="20"/>
                <w:szCs w:val="20"/>
              </w:rPr>
              <w:t>&lt;.001</w:t>
            </w:r>
          </w:p>
        </w:tc>
        <w:tc>
          <w:tcPr>
            <w:tcW w:w="93" w:type="pct"/>
          </w:tcPr>
          <w:p w14:paraId="0A343D55" w14:textId="77777777" w:rsidR="00DE5F48" w:rsidRPr="00DE5F48" w:rsidRDefault="00DE5F48" w:rsidP="00DE5F48">
            <w:pPr>
              <w:rPr>
                <w:sz w:val="20"/>
                <w:szCs w:val="20"/>
              </w:rPr>
            </w:pPr>
          </w:p>
        </w:tc>
        <w:tc>
          <w:tcPr>
            <w:tcW w:w="218" w:type="pct"/>
          </w:tcPr>
          <w:p w14:paraId="6499D1CB" w14:textId="77777777" w:rsidR="00DE5F48" w:rsidRPr="00DE5F48" w:rsidRDefault="00DE5F48" w:rsidP="00DE5F48">
            <w:pPr>
              <w:rPr>
                <w:sz w:val="20"/>
                <w:szCs w:val="20"/>
              </w:rPr>
            </w:pPr>
            <w:r w:rsidRPr="00DE5F48">
              <w:rPr>
                <w:sz w:val="20"/>
                <w:szCs w:val="20"/>
              </w:rPr>
              <w:t>65</w:t>
            </w:r>
          </w:p>
        </w:tc>
        <w:tc>
          <w:tcPr>
            <w:tcW w:w="223" w:type="pct"/>
          </w:tcPr>
          <w:p w14:paraId="7C12501B" w14:textId="77777777" w:rsidR="00DE5F48" w:rsidRPr="00DE5F48" w:rsidRDefault="00DE5F48" w:rsidP="00DE5F48">
            <w:pPr>
              <w:rPr>
                <w:b/>
                <w:sz w:val="20"/>
                <w:szCs w:val="20"/>
              </w:rPr>
            </w:pPr>
            <w:r w:rsidRPr="00DE5F48">
              <w:rPr>
                <w:b/>
                <w:sz w:val="20"/>
                <w:szCs w:val="20"/>
              </w:rPr>
              <w:t>.38</w:t>
            </w:r>
          </w:p>
        </w:tc>
        <w:tc>
          <w:tcPr>
            <w:tcW w:w="283" w:type="pct"/>
          </w:tcPr>
          <w:p w14:paraId="65980335" w14:textId="77777777" w:rsidR="00DE5F48" w:rsidRPr="00DE5F48" w:rsidRDefault="00DE5F48" w:rsidP="00DE5F48">
            <w:pPr>
              <w:rPr>
                <w:b/>
                <w:sz w:val="20"/>
                <w:szCs w:val="20"/>
              </w:rPr>
            </w:pPr>
            <w:r w:rsidRPr="00DE5F48">
              <w:rPr>
                <w:b/>
                <w:sz w:val="20"/>
                <w:szCs w:val="20"/>
              </w:rPr>
              <w:t>.002</w:t>
            </w:r>
          </w:p>
        </w:tc>
        <w:tc>
          <w:tcPr>
            <w:tcW w:w="223" w:type="pct"/>
          </w:tcPr>
          <w:p w14:paraId="13BFFB92" w14:textId="77777777" w:rsidR="00DE5F48" w:rsidRPr="00DE5F48" w:rsidRDefault="00DE5F48" w:rsidP="00DE5F48">
            <w:pPr>
              <w:rPr>
                <w:b/>
                <w:sz w:val="20"/>
                <w:szCs w:val="20"/>
              </w:rPr>
            </w:pPr>
            <w:r w:rsidRPr="00DE5F48">
              <w:rPr>
                <w:b/>
                <w:sz w:val="20"/>
                <w:szCs w:val="20"/>
              </w:rPr>
              <w:t>.36</w:t>
            </w:r>
          </w:p>
        </w:tc>
        <w:tc>
          <w:tcPr>
            <w:tcW w:w="241" w:type="pct"/>
          </w:tcPr>
          <w:p w14:paraId="4722D86B" w14:textId="77777777" w:rsidR="00DE5F48" w:rsidRPr="00DE5F48" w:rsidRDefault="00DE5F48" w:rsidP="00DE5F48">
            <w:pPr>
              <w:rPr>
                <w:b/>
                <w:sz w:val="20"/>
                <w:szCs w:val="20"/>
              </w:rPr>
            </w:pPr>
            <w:r w:rsidRPr="00DE5F48">
              <w:rPr>
                <w:b/>
                <w:sz w:val="20"/>
                <w:szCs w:val="20"/>
              </w:rPr>
              <w:t>.007</w:t>
            </w:r>
          </w:p>
        </w:tc>
        <w:tc>
          <w:tcPr>
            <w:tcW w:w="93" w:type="pct"/>
          </w:tcPr>
          <w:p w14:paraId="1ED56C8C" w14:textId="77777777" w:rsidR="00DE5F48" w:rsidRPr="00DE5F48" w:rsidRDefault="00DE5F48" w:rsidP="00DE5F48">
            <w:pPr>
              <w:rPr>
                <w:sz w:val="20"/>
                <w:szCs w:val="20"/>
              </w:rPr>
            </w:pPr>
          </w:p>
        </w:tc>
        <w:tc>
          <w:tcPr>
            <w:tcW w:w="218" w:type="pct"/>
          </w:tcPr>
          <w:p w14:paraId="7CB1EB02" w14:textId="77777777" w:rsidR="00DE5F48" w:rsidRPr="00DE5F48" w:rsidRDefault="00DE5F48" w:rsidP="00DE5F48">
            <w:pPr>
              <w:rPr>
                <w:sz w:val="20"/>
                <w:szCs w:val="20"/>
              </w:rPr>
            </w:pPr>
            <w:r w:rsidRPr="00DE5F48">
              <w:rPr>
                <w:sz w:val="20"/>
                <w:szCs w:val="20"/>
              </w:rPr>
              <w:t>54</w:t>
            </w:r>
          </w:p>
        </w:tc>
        <w:tc>
          <w:tcPr>
            <w:tcW w:w="223" w:type="pct"/>
          </w:tcPr>
          <w:p w14:paraId="509195C0" w14:textId="77777777" w:rsidR="00DE5F48" w:rsidRPr="00DE5F48" w:rsidRDefault="00DE5F48" w:rsidP="00DE5F48">
            <w:pPr>
              <w:rPr>
                <w:b/>
                <w:sz w:val="20"/>
                <w:szCs w:val="20"/>
              </w:rPr>
            </w:pPr>
            <w:r w:rsidRPr="00DE5F48">
              <w:rPr>
                <w:b/>
                <w:sz w:val="20"/>
                <w:szCs w:val="20"/>
              </w:rPr>
              <w:t>.38</w:t>
            </w:r>
          </w:p>
        </w:tc>
        <w:tc>
          <w:tcPr>
            <w:tcW w:w="283" w:type="pct"/>
          </w:tcPr>
          <w:p w14:paraId="7C2AC17C" w14:textId="77777777" w:rsidR="00DE5F48" w:rsidRPr="00DE5F48" w:rsidRDefault="00DE5F48" w:rsidP="00DE5F48">
            <w:pPr>
              <w:rPr>
                <w:b/>
                <w:sz w:val="20"/>
                <w:szCs w:val="20"/>
              </w:rPr>
            </w:pPr>
            <w:r w:rsidRPr="00DE5F48">
              <w:rPr>
                <w:b/>
                <w:sz w:val="20"/>
                <w:szCs w:val="20"/>
              </w:rPr>
              <w:t>.004</w:t>
            </w:r>
          </w:p>
        </w:tc>
        <w:tc>
          <w:tcPr>
            <w:tcW w:w="223" w:type="pct"/>
          </w:tcPr>
          <w:p w14:paraId="0F4DB0FB" w14:textId="77777777" w:rsidR="00DE5F48" w:rsidRPr="00DE5F48" w:rsidRDefault="00DE5F48" w:rsidP="00DE5F48">
            <w:pPr>
              <w:rPr>
                <w:b/>
                <w:sz w:val="20"/>
                <w:szCs w:val="20"/>
              </w:rPr>
            </w:pPr>
            <w:r w:rsidRPr="00DE5F48">
              <w:rPr>
                <w:b/>
                <w:sz w:val="20"/>
                <w:szCs w:val="20"/>
              </w:rPr>
              <w:t>.50</w:t>
            </w:r>
          </w:p>
        </w:tc>
        <w:tc>
          <w:tcPr>
            <w:tcW w:w="280" w:type="pct"/>
          </w:tcPr>
          <w:p w14:paraId="328B3545" w14:textId="77777777" w:rsidR="00DE5F48" w:rsidRPr="00DE5F48" w:rsidRDefault="00DE5F48" w:rsidP="00DE5F48">
            <w:pPr>
              <w:rPr>
                <w:b/>
                <w:sz w:val="20"/>
                <w:szCs w:val="20"/>
              </w:rPr>
            </w:pPr>
            <w:r w:rsidRPr="00DE5F48">
              <w:rPr>
                <w:b/>
                <w:sz w:val="20"/>
                <w:szCs w:val="20"/>
              </w:rPr>
              <w:t>.001</w:t>
            </w:r>
          </w:p>
        </w:tc>
      </w:tr>
      <w:tr w:rsidR="00DE5F48" w:rsidRPr="00F201AB" w14:paraId="722970E2" w14:textId="77777777" w:rsidTr="00DE5F48">
        <w:tc>
          <w:tcPr>
            <w:tcW w:w="1111" w:type="pct"/>
          </w:tcPr>
          <w:p w14:paraId="652F372F" w14:textId="77777777" w:rsidR="00DE5F48" w:rsidRPr="00DE5F48" w:rsidRDefault="00DE5F48" w:rsidP="00DE5F48">
            <w:pPr>
              <w:rPr>
                <w:sz w:val="20"/>
                <w:szCs w:val="20"/>
              </w:rPr>
            </w:pPr>
            <w:r w:rsidRPr="00DE5F48">
              <w:rPr>
                <w:sz w:val="20"/>
                <w:szCs w:val="20"/>
              </w:rPr>
              <w:t>Old</w:t>
            </w:r>
          </w:p>
        </w:tc>
        <w:tc>
          <w:tcPr>
            <w:tcW w:w="92" w:type="pct"/>
          </w:tcPr>
          <w:p w14:paraId="5F64E814" w14:textId="77777777" w:rsidR="00DE5F48" w:rsidRPr="00DE5F48" w:rsidRDefault="00DE5F48" w:rsidP="00DE5F48">
            <w:pPr>
              <w:rPr>
                <w:sz w:val="20"/>
                <w:szCs w:val="20"/>
              </w:rPr>
            </w:pPr>
          </w:p>
        </w:tc>
        <w:tc>
          <w:tcPr>
            <w:tcW w:w="218" w:type="pct"/>
          </w:tcPr>
          <w:p w14:paraId="3D283795" w14:textId="77777777" w:rsidR="00DE5F48" w:rsidRPr="00DE5F48" w:rsidRDefault="00DE5F48" w:rsidP="00DE5F48">
            <w:pPr>
              <w:rPr>
                <w:sz w:val="20"/>
                <w:szCs w:val="20"/>
              </w:rPr>
            </w:pPr>
            <w:r w:rsidRPr="00DE5F48">
              <w:rPr>
                <w:sz w:val="20"/>
                <w:szCs w:val="20"/>
              </w:rPr>
              <w:t>52</w:t>
            </w:r>
          </w:p>
        </w:tc>
        <w:tc>
          <w:tcPr>
            <w:tcW w:w="198" w:type="pct"/>
          </w:tcPr>
          <w:p w14:paraId="4AE933AF" w14:textId="77777777" w:rsidR="00DE5F48" w:rsidRPr="00DE5F48" w:rsidRDefault="00DE5F48" w:rsidP="00DE5F48">
            <w:pPr>
              <w:rPr>
                <w:b/>
                <w:sz w:val="20"/>
                <w:szCs w:val="20"/>
              </w:rPr>
            </w:pPr>
            <w:r w:rsidRPr="00DE5F48">
              <w:rPr>
                <w:b/>
                <w:sz w:val="20"/>
                <w:szCs w:val="20"/>
              </w:rPr>
              <w:t>.44</w:t>
            </w:r>
          </w:p>
        </w:tc>
        <w:tc>
          <w:tcPr>
            <w:tcW w:w="283" w:type="pct"/>
          </w:tcPr>
          <w:p w14:paraId="6F709145" w14:textId="77777777" w:rsidR="00DE5F48" w:rsidRPr="00DE5F48" w:rsidRDefault="00DE5F48" w:rsidP="00DE5F48">
            <w:pPr>
              <w:rPr>
                <w:b/>
                <w:sz w:val="20"/>
                <w:szCs w:val="20"/>
              </w:rPr>
            </w:pPr>
            <w:r w:rsidRPr="00DE5F48">
              <w:rPr>
                <w:b/>
                <w:sz w:val="20"/>
                <w:szCs w:val="20"/>
              </w:rPr>
              <w:t>.001</w:t>
            </w:r>
          </w:p>
        </w:tc>
        <w:tc>
          <w:tcPr>
            <w:tcW w:w="212" w:type="pct"/>
          </w:tcPr>
          <w:p w14:paraId="4C81F5F5" w14:textId="77777777" w:rsidR="00DE5F48" w:rsidRPr="00DE5F48" w:rsidRDefault="00DE5F48" w:rsidP="00DE5F48">
            <w:pPr>
              <w:rPr>
                <w:b/>
                <w:sz w:val="20"/>
                <w:szCs w:val="20"/>
              </w:rPr>
            </w:pPr>
            <w:r w:rsidRPr="00DE5F48">
              <w:rPr>
                <w:b/>
                <w:sz w:val="20"/>
                <w:szCs w:val="20"/>
              </w:rPr>
              <w:t>.32</w:t>
            </w:r>
          </w:p>
        </w:tc>
        <w:tc>
          <w:tcPr>
            <w:tcW w:w="283" w:type="pct"/>
          </w:tcPr>
          <w:p w14:paraId="30C59571" w14:textId="77777777" w:rsidR="00DE5F48" w:rsidRPr="00DE5F48" w:rsidRDefault="00DE5F48" w:rsidP="00DE5F48">
            <w:pPr>
              <w:rPr>
                <w:b/>
                <w:sz w:val="20"/>
                <w:szCs w:val="20"/>
              </w:rPr>
            </w:pPr>
            <w:r w:rsidRPr="00DE5F48">
              <w:rPr>
                <w:b/>
                <w:sz w:val="20"/>
                <w:szCs w:val="20"/>
              </w:rPr>
              <w:t>.037</w:t>
            </w:r>
          </w:p>
        </w:tc>
        <w:tc>
          <w:tcPr>
            <w:tcW w:w="93" w:type="pct"/>
          </w:tcPr>
          <w:p w14:paraId="2702D6EF" w14:textId="77777777" w:rsidR="00DE5F48" w:rsidRPr="00DE5F48" w:rsidRDefault="00DE5F48" w:rsidP="00DE5F48">
            <w:pPr>
              <w:rPr>
                <w:sz w:val="20"/>
                <w:szCs w:val="20"/>
              </w:rPr>
            </w:pPr>
          </w:p>
        </w:tc>
        <w:tc>
          <w:tcPr>
            <w:tcW w:w="218" w:type="pct"/>
          </w:tcPr>
          <w:p w14:paraId="3ADCD391" w14:textId="77777777" w:rsidR="00DE5F48" w:rsidRPr="00DE5F48" w:rsidRDefault="00DE5F48" w:rsidP="00DE5F48">
            <w:pPr>
              <w:rPr>
                <w:sz w:val="20"/>
                <w:szCs w:val="20"/>
              </w:rPr>
            </w:pPr>
            <w:r w:rsidRPr="00DE5F48">
              <w:rPr>
                <w:sz w:val="20"/>
                <w:szCs w:val="20"/>
              </w:rPr>
              <w:t>57</w:t>
            </w:r>
          </w:p>
        </w:tc>
        <w:tc>
          <w:tcPr>
            <w:tcW w:w="223" w:type="pct"/>
          </w:tcPr>
          <w:p w14:paraId="44AD21F7" w14:textId="77777777" w:rsidR="00DE5F48" w:rsidRPr="00DE5F48" w:rsidRDefault="00DE5F48" w:rsidP="00DE5F48">
            <w:pPr>
              <w:rPr>
                <w:sz w:val="20"/>
                <w:szCs w:val="20"/>
              </w:rPr>
            </w:pPr>
            <w:r w:rsidRPr="00DE5F48">
              <w:rPr>
                <w:sz w:val="20"/>
                <w:szCs w:val="20"/>
              </w:rPr>
              <w:t>.13</w:t>
            </w:r>
          </w:p>
        </w:tc>
        <w:tc>
          <w:tcPr>
            <w:tcW w:w="283" w:type="pct"/>
          </w:tcPr>
          <w:p w14:paraId="40FCD4BA" w14:textId="77777777" w:rsidR="00DE5F48" w:rsidRPr="00DE5F48" w:rsidRDefault="00DE5F48" w:rsidP="00DE5F48">
            <w:pPr>
              <w:rPr>
                <w:sz w:val="20"/>
                <w:szCs w:val="20"/>
              </w:rPr>
            </w:pPr>
            <w:r w:rsidRPr="00DE5F48">
              <w:rPr>
                <w:sz w:val="20"/>
                <w:szCs w:val="20"/>
              </w:rPr>
              <w:t>.34</w:t>
            </w:r>
          </w:p>
        </w:tc>
        <w:tc>
          <w:tcPr>
            <w:tcW w:w="223" w:type="pct"/>
          </w:tcPr>
          <w:p w14:paraId="3E79AECC" w14:textId="77777777" w:rsidR="00DE5F48" w:rsidRPr="00DE5F48" w:rsidRDefault="00DE5F48" w:rsidP="00DE5F48">
            <w:pPr>
              <w:rPr>
                <w:sz w:val="20"/>
                <w:szCs w:val="20"/>
              </w:rPr>
            </w:pPr>
            <w:r w:rsidRPr="00DE5F48">
              <w:rPr>
                <w:sz w:val="20"/>
                <w:szCs w:val="20"/>
              </w:rPr>
              <w:t>.00</w:t>
            </w:r>
          </w:p>
        </w:tc>
        <w:tc>
          <w:tcPr>
            <w:tcW w:w="241" w:type="pct"/>
          </w:tcPr>
          <w:p w14:paraId="5D33B009" w14:textId="77777777" w:rsidR="00DE5F48" w:rsidRPr="00DE5F48" w:rsidRDefault="00DE5F48" w:rsidP="00DE5F48">
            <w:pPr>
              <w:rPr>
                <w:sz w:val="20"/>
                <w:szCs w:val="20"/>
              </w:rPr>
            </w:pPr>
            <w:r w:rsidRPr="00DE5F48">
              <w:rPr>
                <w:sz w:val="20"/>
                <w:szCs w:val="20"/>
              </w:rPr>
              <w:t>.98</w:t>
            </w:r>
          </w:p>
        </w:tc>
        <w:tc>
          <w:tcPr>
            <w:tcW w:w="93" w:type="pct"/>
          </w:tcPr>
          <w:p w14:paraId="22F520A3" w14:textId="77777777" w:rsidR="00DE5F48" w:rsidRPr="00DE5F48" w:rsidRDefault="00DE5F48" w:rsidP="00DE5F48">
            <w:pPr>
              <w:rPr>
                <w:sz w:val="20"/>
                <w:szCs w:val="20"/>
              </w:rPr>
            </w:pPr>
          </w:p>
        </w:tc>
        <w:tc>
          <w:tcPr>
            <w:tcW w:w="218" w:type="pct"/>
          </w:tcPr>
          <w:p w14:paraId="30F1DF1D" w14:textId="77777777" w:rsidR="00DE5F48" w:rsidRPr="00DE5F48" w:rsidRDefault="00DE5F48" w:rsidP="00DE5F48">
            <w:pPr>
              <w:rPr>
                <w:sz w:val="20"/>
                <w:szCs w:val="20"/>
              </w:rPr>
            </w:pPr>
            <w:r w:rsidRPr="00DE5F48">
              <w:rPr>
                <w:sz w:val="20"/>
                <w:szCs w:val="20"/>
              </w:rPr>
              <w:t>57</w:t>
            </w:r>
          </w:p>
        </w:tc>
        <w:tc>
          <w:tcPr>
            <w:tcW w:w="223" w:type="pct"/>
          </w:tcPr>
          <w:p w14:paraId="4A092377" w14:textId="77777777" w:rsidR="00DE5F48" w:rsidRPr="00DE5F48" w:rsidRDefault="00DE5F48" w:rsidP="00DE5F48">
            <w:pPr>
              <w:rPr>
                <w:sz w:val="20"/>
                <w:szCs w:val="20"/>
              </w:rPr>
            </w:pPr>
            <w:r w:rsidRPr="00DE5F48">
              <w:rPr>
                <w:sz w:val="20"/>
                <w:szCs w:val="20"/>
              </w:rPr>
              <w:t>.18</w:t>
            </w:r>
          </w:p>
        </w:tc>
        <w:tc>
          <w:tcPr>
            <w:tcW w:w="283" w:type="pct"/>
          </w:tcPr>
          <w:p w14:paraId="5BA27474" w14:textId="77777777" w:rsidR="00DE5F48" w:rsidRPr="00DE5F48" w:rsidRDefault="00DE5F48" w:rsidP="00DE5F48">
            <w:pPr>
              <w:rPr>
                <w:sz w:val="20"/>
                <w:szCs w:val="20"/>
              </w:rPr>
            </w:pPr>
            <w:r w:rsidRPr="00DE5F48">
              <w:rPr>
                <w:sz w:val="20"/>
                <w:szCs w:val="20"/>
              </w:rPr>
              <w:t>.17</w:t>
            </w:r>
          </w:p>
        </w:tc>
        <w:tc>
          <w:tcPr>
            <w:tcW w:w="223" w:type="pct"/>
          </w:tcPr>
          <w:p w14:paraId="025A7962" w14:textId="77777777" w:rsidR="00DE5F48" w:rsidRPr="00DE5F48" w:rsidRDefault="00DE5F48" w:rsidP="00DE5F48">
            <w:pPr>
              <w:rPr>
                <w:sz w:val="20"/>
                <w:szCs w:val="20"/>
              </w:rPr>
            </w:pPr>
            <w:r w:rsidRPr="00DE5F48">
              <w:rPr>
                <w:sz w:val="20"/>
                <w:szCs w:val="20"/>
              </w:rPr>
              <w:t>.17</w:t>
            </w:r>
          </w:p>
        </w:tc>
        <w:tc>
          <w:tcPr>
            <w:tcW w:w="280" w:type="pct"/>
          </w:tcPr>
          <w:p w14:paraId="63EF6603" w14:textId="77777777" w:rsidR="00DE5F48" w:rsidRPr="00DE5F48" w:rsidRDefault="00DE5F48" w:rsidP="00DE5F48">
            <w:pPr>
              <w:rPr>
                <w:sz w:val="20"/>
                <w:szCs w:val="20"/>
              </w:rPr>
            </w:pPr>
            <w:r w:rsidRPr="00DE5F48">
              <w:rPr>
                <w:sz w:val="20"/>
                <w:szCs w:val="20"/>
              </w:rPr>
              <w:t>.31</w:t>
            </w:r>
          </w:p>
        </w:tc>
      </w:tr>
      <w:tr w:rsidR="00DE5F48" w:rsidRPr="00F201AB" w14:paraId="1525C7CC" w14:textId="77777777" w:rsidTr="00DE5F48">
        <w:tc>
          <w:tcPr>
            <w:tcW w:w="1111" w:type="pct"/>
          </w:tcPr>
          <w:p w14:paraId="3ADC7F3E" w14:textId="77777777" w:rsidR="00DE5F48" w:rsidRPr="00DE5F48" w:rsidRDefault="00DE5F48" w:rsidP="00DE5F48">
            <w:pPr>
              <w:rPr>
                <w:sz w:val="20"/>
                <w:szCs w:val="20"/>
              </w:rPr>
            </w:pPr>
          </w:p>
        </w:tc>
        <w:tc>
          <w:tcPr>
            <w:tcW w:w="92" w:type="pct"/>
          </w:tcPr>
          <w:p w14:paraId="380A5227" w14:textId="77777777" w:rsidR="00DE5F48" w:rsidRPr="00DE5F48" w:rsidRDefault="00DE5F48" w:rsidP="00DE5F48">
            <w:pPr>
              <w:rPr>
                <w:sz w:val="20"/>
                <w:szCs w:val="20"/>
              </w:rPr>
            </w:pPr>
          </w:p>
        </w:tc>
        <w:tc>
          <w:tcPr>
            <w:tcW w:w="218" w:type="pct"/>
          </w:tcPr>
          <w:p w14:paraId="7EFE79D5" w14:textId="77777777" w:rsidR="00DE5F48" w:rsidRPr="00DE5F48" w:rsidRDefault="00DE5F48" w:rsidP="00DE5F48">
            <w:pPr>
              <w:rPr>
                <w:sz w:val="20"/>
                <w:szCs w:val="20"/>
              </w:rPr>
            </w:pPr>
          </w:p>
        </w:tc>
        <w:tc>
          <w:tcPr>
            <w:tcW w:w="198" w:type="pct"/>
          </w:tcPr>
          <w:p w14:paraId="0394CE27" w14:textId="77777777" w:rsidR="00DE5F48" w:rsidRPr="00DE5F48" w:rsidRDefault="00DE5F48" w:rsidP="00DE5F48">
            <w:pPr>
              <w:rPr>
                <w:b/>
                <w:sz w:val="20"/>
                <w:szCs w:val="20"/>
              </w:rPr>
            </w:pPr>
          </w:p>
        </w:tc>
        <w:tc>
          <w:tcPr>
            <w:tcW w:w="283" w:type="pct"/>
          </w:tcPr>
          <w:p w14:paraId="7EB565B0" w14:textId="77777777" w:rsidR="00DE5F48" w:rsidRPr="00DE5F48" w:rsidRDefault="00DE5F48" w:rsidP="00DE5F48">
            <w:pPr>
              <w:rPr>
                <w:b/>
                <w:sz w:val="20"/>
                <w:szCs w:val="20"/>
              </w:rPr>
            </w:pPr>
          </w:p>
        </w:tc>
        <w:tc>
          <w:tcPr>
            <w:tcW w:w="212" w:type="pct"/>
          </w:tcPr>
          <w:p w14:paraId="100B01A2" w14:textId="77777777" w:rsidR="00DE5F48" w:rsidRPr="00DE5F48" w:rsidRDefault="00DE5F48" w:rsidP="00DE5F48">
            <w:pPr>
              <w:rPr>
                <w:b/>
                <w:sz w:val="20"/>
                <w:szCs w:val="20"/>
              </w:rPr>
            </w:pPr>
          </w:p>
        </w:tc>
        <w:tc>
          <w:tcPr>
            <w:tcW w:w="283" w:type="pct"/>
          </w:tcPr>
          <w:p w14:paraId="114A5E86" w14:textId="77777777" w:rsidR="00DE5F48" w:rsidRPr="00DE5F48" w:rsidRDefault="00DE5F48" w:rsidP="00DE5F48">
            <w:pPr>
              <w:rPr>
                <w:b/>
                <w:sz w:val="20"/>
                <w:szCs w:val="20"/>
              </w:rPr>
            </w:pPr>
          </w:p>
        </w:tc>
        <w:tc>
          <w:tcPr>
            <w:tcW w:w="93" w:type="pct"/>
          </w:tcPr>
          <w:p w14:paraId="6D18F6C5" w14:textId="77777777" w:rsidR="00DE5F48" w:rsidRPr="00DE5F48" w:rsidRDefault="00DE5F48" w:rsidP="00DE5F48">
            <w:pPr>
              <w:rPr>
                <w:sz w:val="20"/>
                <w:szCs w:val="20"/>
              </w:rPr>
            </w:pPr>
          </w:p>
        </w:tc>
        <w:tc>
          <w:tcPr>
            <w:tcW w:w="218" w:type="pct"/>
          </w:tcPr>
          <w:p w14:paraId="018BD720" w14:textId="77777777" w:rsidR="00DE5F48" w:rsidRPr="00DE5F48" w:rsidRDefault="00DE5F48" w:rsidP="00DE5F48">
            <w:pPr>
              <w:rPr>
                <w:sz w:val="20"/>
                <w:szCs w:val="20"/>
              </w:rPr>
            </w:pPr>
          </w:p>
        </w:tc>
        <w:tc>
          <w:tcPr>
            <w:tcW w:w="223" w:type="pct"/>
          </w:tcPr>
          <w:p w14:paraId="6CC88964" w14:textId="77777777" w:rsidR="00DE5F48" w:rsidRPr="00DE5F48" w:rsidRDefault="00DE5F48" w:rsidP="00DE5F48">
            <w:pPr>
              <w:rPr>
                <w:sz w:val="20"/>
                <w:szCs w:val="20"/>
              </w:rPr>
            </w:pPr>
          </w:p>
        </w:tc>
        <w:tc>
          <w:tcPr>
            <w:tcW w:w="283" w:type="pct"/>
          </w:tcPr>
          <w:p w14:paraId="644BA5F5" w14:textId="77777777" w:rsidR="00DE5F48" w:rsidRPr="00DE5F48" w:rsidRDefault="00DE5F48" w:rsidP="00DE5F48">
            <w:pPr>
              <w:rPr>
                <w:sz w:val="20"/>
                <w:szCs w:val="20"/>
              </w:rPr>
            </w:pPr>
          </w:p>
        </w:tc>
        <w:tc>
          <w:tcPr>
            <w:tcW w:w="223" w:type="pct"/>
          </w:tcPr>
          <w:p w14:paraId="452A8B49" w14:textId="77777777" w:rsidR="00DE5F48" w:rsidRPr="00DE5F48" w:rsidRDefault="00DE5F48" w:rsidP="00DE5F48">
            <w:pPr>
              <w:rPr>
                <w:sz w:val="20"/>
                <w:szCs w:val="20"/>
              </w:rPr>
            </w:pPr>
          </w:p>
        </w:tc>
        <w:tc>
          <w:tcPr>
            <w:tcW w:w="241" w:type="pct"/>
          </w:tcPr>
          <w:p w14:paraId="0C2E3CD9" w14:textId="77777777" w:rsidR="00DE5F48" w:rsidRPr="00DE5F48" w:rsidRDefault="00DE5F48" w:rsidP="00DE5F48">
            <w:pPr>
              <w:rPr>
                <w:sz w:val="20"/>
                <w:szCs w:val="20"/>
              </w:rPr>
            </w:pPr>
          </w:p>
        </w:tc>
        <w:tc>
          <w:tcPr>
            <w:tcW w:w="93" w:type="pct"/>
          </w:tcPr>
          <w:p w14:paraId="64E115B0" w14:textId="77777777" w:rsidR="00DE5F48" w:rsidRPr="00DE5F48" w:rsidRDefault="00DE5F48" w:rsidP="00DE5F48">
            <w:pPr>
              <w:rPr>
                <w:sz w:val="20"/>
                <w:szCs w:val="20"/>
              </w:rPr>
            </w:pPr>
          </w:p>
        </w:tc>
        <w:tc>
          <w:tcPr>
            <w:tcW w:w="218" w:type="pct"/>
          </w:tcPr>
          <w:p w14:paraId="2A09FE5E" w14:textId="77777777" w:rsidR="00DE5F48" w:rsidRPr="00DE5F48" w:rsidRDefault="00DE5F48" w:rsidP="00DE5F48">
            <w:pPr>
              <w:rPr>
                <w:sz w:val="20"/>
                <w:szCs w:val="20"/>
              </w:rPr>
            </w:pPr>
          </w:p>
        </w:tc>
        <w:tc>
          <w:tcPr>
            <w:tcW w:w="223" w:type="pct"/>
          </w:tcPr>
          <w:p w14:paraId="5C703889" w14:textId="77777777" w:rsidR="00DE5F48" w:rsidRPr="00DE5F48" w:rsidRDefault="00DE5F48" w:rsidP="00DE5F48">
            <w:pPr>
              <w:rPr>
                <w:sz w:val="20"/>
                <w:szCs w:val="20"/>
              </w:rPr>
            </w:pPr>
          </w:p>
        </w:tc>
        <w:tc>
          <w:tcPr>
            <w:tcW w:w="283" w:type="pct"/>
          </w:tcPr>
          <w:p w14:paraId="5835B82F" w14:textId="77777777" w:rsidR="00DE5F48" w:rsidRPr="00DE5F48" w:rsidRDefault="00DE5F48" w:rsidP="00DE5F48">
            <w:pPr>
              <w:rPr>
                <w:sz w:val="20"/>
                <w:szCs w:val="20"/>
              </w:rPr>
            </w:pPr>
          </w:p>
        </w:tc>
        <w:tc>
          <w:tcPr>
            <w:tcW w:w="223" w:type="pct"/>
          </w:tcPr>
          <w:p w14:paraId="1FE7C9CE" w14:textId="77777777" w:rsidR="00DE5F48" w:rsidRPr="00DE5F48" w:rsidRDefault="00DE5F48" w:rsidP="00DE5F48">
            <w:pPr>
              <w:rPr>
                <w:sz w:val="20"/>
                <w:szCs w:val="20"/>
              </w:rPr>
            </w:pPr>
          </w:p>
        </w:tc>
        <w:tc>
          <w:tcPr>
            <w:tcW w:w="280" w:type="pct"/>
          </w:tcPr>
          <w:p w14:paraId="1A359870" w14:textId="77777777" w:rsidR="00DE5F48" w:rsidRPr="00DE5F48" w:rsidRDefault="00DE5F48" w:rsidP="00DE5F48">
            <w:pPr>
              <w:rPr>
                <w:sz w:val="20"/>
                <w:szCs w:val="20"/>
              </w:rPr>
            </w:pPr>
          </w:p>
        </w:tc>
      </w:tr>
      <w:tr w:rsidR="00DE5F48" w:rsidRPr="00F201AB" w14:paraId="3D717F24" w14:textId="77777777" w:rsidTr="00DE5F48">
        <w:tc>
          <w:tcPr>
            <w:tcW w:w="1111" w:type="pct"/>
          </w:tcPr>
          <w:p w14:paraId="656E9F0B" w14:textId="77777777" w:rsidR="00DE5F48" w:rsidRPr="00DE5F48" w:rsidRDefault="00DE5F48" w:rsidP="00DE5F48">
            <w:pPr>
              <w:rPr>
                <w:sz w:val="20"/>
                <w:szCs w:val="20"/>
              </w:rPr>
            </w:pPr>
            <w:r w:rsidRPr="00DE5F48">
              <w:rPr>
                <w:sz w:val="20"/>
                <w:szCs w:val="20"/>
              </w:rPr>
              <w:t>Males</w:t>
            </w:r>
          </w:p>
        </w:tc>
        <w:tc>
          <w:tcPr>
            <w:tcW w:w="92" w:type="pct"/>
          </w:tcPr>
          <w:p w14:paraId="5FD86334" w14:textId="77777777" w:rsidR="00DE5F48" w:rsidRPr="00DE5F48" w:rsidRDefault="00DE5F48" w:rsidP="00DE5F48">
            <w:pPr>
              <w:rPr>
                <w:sz w:val="20"/>
                <w:szCs w:val="20"/>
              </w:rPr>
            </w:pPr>
          </w:p>
        </w:tc>
        <w:tc>
          <w:tcPr>
            <w:tcW w:w="218" w:type="pct"/>
          </w:tcPr>
          <w:p w14:paraId="0B62A58C" w14:textId="77777777" w:rsidR="00DE5F48" w:rsidRPr="00DE5F48" w:rsidRDefault="00DE5F48" w:rsidP="00DE5F48">
            <w:pPr>
              <w:rPr>
                <w:sz w:val="20"/>
                <w:szCs w:val="20"/>
              </w:rPr>
            </w:pPr>
            <w:r w:rsidRPr="00DE5F48">
              <w:rPr>
                <w:sz w:val="20"/>
                <w:szCs w:val="20"/>
              </w:rPr>
              <w:t>71</w:t>
            </w:r>
          </w:p>
        </w:tc>
        <w:tc>
          <w:tcPr>
            <w:tcW w:w="198" w:type="pct"/>
          </w:tcPr>
          <w:p w14:paraId="6275B5A9" w14:textId="77777777" w:rsidR="00DE5F48" w:rsidRPr="00DE5F48" w:rsidRDefault="00DE5F48" w:rsidP="00DE5F48">
            <w:pPr>
              <w:rPr>
                <w:b/>
                <w:sz w:val="20"/>
                <w:szCs w:val="20"/>
              </w:rPr>
            </w:pPr>
            <w:r w:rsidRPr="00DE5F48">
              <w:rPr>
                <w:b/>
                <w:sz w:val="20"/>
                <w:szCs w:val="20"/>
              </w:rPr>
              <w:t>.31</w:t>
            </w:r>
          </w:p>
        </w:tc>
        <w:tc>
          <w:tcPr>
            <w:tcW w:w="283" w:type="pct"/>
          </w:tcPr>
          <w:p w14:paraId="58C71160" w14:textId="77777777" w:rsidR="00DE5F48" w:rsidRPr="00DE5F48" w:rsidRDefault="00DE5F48" w:rsidP="00DE5F48">
            <w:pPr>
              <w:rPr>
                <w:b/>
                <w:sz w:val="20"/>
                <w:szCs w:val="20"/>
              </w:rPr>
            </w:pPr>
            <w:r w:rsidRPr="00DE5F48">
              <w:rPr>
                <w:b/>
                <w:sz w:val="20"/>
                <w:szCs w:val="20"/>
              </w:rPr>
              <w:t>.010</w:t>
            </w:r>
          </w:p>
        </w:tc>
        <w:tc>
          <w:tcPr>
            <w:tcW w:w="212" w:type="pct"/>
          </w:tcPr>
          <w:p w14:paraId="67F268D0" w14:textId="77777777" w:rsidR="00DE5F48" w:rsidRPr="00DE5F48" w:rsidRDefault="00DE5F48" w:rsidP="00DE5F48">
            <w:pPr>
              <w:rPr>
                <w:b/>
                <w:sz w:val="20"/>
                <w:szCs w:val="20"/>
              </w:rPr>
            </w:pPr>
            <w:r w:rsidRPr="00DE5F48">
              <w:rPr>
                <w:b/>
                <w:sz w:val="20"/>
                <w:szCs w:val="20"/>
              </w:rPr>
              <w:t>.42</w:t>
            </w:r>
          </w:p>
        </w:tc>
        <w:tc>
          <w:tcPr>
            <w:tcW w:w="283" w:type="pct"/>
          </w:tcPr>
          <w:p w14:paraId="59ABE4B4" w14:textId="77777777" w:rsidR="00DE5F48" w:rsidRPr="00DE5F48" w:rsidRDefault="00DE5F48" w:rsidP="00DE5F48">
            <w:pPr>
              <w:rPr>
                <w:b/>
                <w:sz w:val="20"/>
                <w:szCs w:val="20"/>
              </w:rPr>
            </w:pPr>
            <w:r w:rsidRPr="00DE5F48">
              <w:rPr>
                <w:b/>
                <w:sz w:val="20"/>
                <w:szCs w:val="20"/>
              </w:rPr>
              <w:t>.001</w:t>
            </w:r>
          </w:p>
        </w:tc>
        <w:tc>
          <w:tcPr>
            <w:tcW w:w="93" w:type="pct"/>
          </w:tcPr>
          <w:p w14:paraId="3271B1DF" w14:textId="77777777" w:rsidR="00DE5F48" w:rsidRPr="00DE5F48" w:rsidRDefault="00DE5F48" w:rsidP="00DE5F48">
            <w:pPr>
              <w:rPr>
                <w:sz w:val="20"/>
                <w:szCs w:val="20"/>
              </w:rPr>
            </w:pPr>
          </w:p>
        </w:tc>
        <w:tc>
          <w:tcPr>
            <w:tcW w:w="218" w:type="pct"/>
          </w:tcPr>
          <w:p w14:paraId="49A8A5BB" w14:textId="77777777" w:rsidR="00DE5F48" w:rsidRPr="00DE5F48" w:rsidRDefault="00DE5F48" w:rsidP="00DE5F48">
            <w:pPr>
              <w:rPr>
                <w:sz w:val="20"/>
                <w:szCs w:val="20"/>
              </w:rPr>
            </w:pPr>
            <w:r w:rsidRPr="00DE5F48">
              <w:rPr>
                <w:sz w:val="20"/>
                <w:szCs w:val="20"/>
              </w:rPr>
              <w:t>77</w:t>
            </w:r>
          </w:p>
        </w:tc>
        <w:tc>
          <w:tcPr>
            <w:tcW w:w="223" w:type="pct"/>
          </w:tcPr>
          <w:p w14:paraId="65EADE8F" w14:textId="77777777" w:rsidR="00DE5F48" w:rsidRPr="00DE5F48" w:rsidRDefault="00DE5F48" w:rsidP="00DE5F48">
            <w:pPr>
              <w:rPr>
                <w:sz w:val="20"/>
                <w:szCs w:val="20"/>
              </w:rPr>
            </w:pPr>
            <w:r w:rsidRPr="00DE5F48">
              <w:rPr>
                <w:sz w:val="20"/>
                <w:szCs w:val="20"/>
              </w:rPr>
              <w:t>.22</w:t>
            </w:r>
          </w:p>
        </w:tc>
        <w:tc>
          <w:tcPr>
            <w:tcW w:w="283" w:type="pct"/>
          </w:tcPr>
          <w:p w14:paraId="7E68F5CD" w14:textId="77777777" w:rsidR="00DE5F48" w:rsidRPr="00DE5F48" w:rsidRDefault="00DE5F48" w:rsidP="00DE5F48">
            <w:pPr>
              <w:rPr>
                <w:sz w:val="20"/>
                <w:szCs w:val="20"/>
              </w:rPr>
            </w:pPr>
            <w:r w:rsidRPr="00DE5F48">
              <w:rPr>
                <w:sz w:val="20"/>
                <w:szCs w:val="20"/>
              </w:rPr>
              <w:t>.051</w:t>
            </w:r>
          </w:p>
        </w:tc>
        <w:tc>
          <w:tcPr>
            <w:tcW w:w="223" w:type="pct"/>
          </w:tcPr>
          <w:p w14:paraId="1BAAC238" w14:textId="77777777" w:rsidR="00DE5F48" w:rsidRPr="00DE5F48" w:rsidRDefault="00DE5F48" w:rsidP="00DE5F48">
            <w:pPr>
              <w:rPr>
                <w:b/>
                <w:sz w:val="20"/>
                <w:szCs w:val="20"/>
              </w:rPr>
            </w:pPr>
            <w:r w:rsidRPr="00DE5F48">
              <w:rPr>
                <w:b/>
                <w:sz w:val="20"/>
                <w:szCs w:val="20"/>
              </w:rPr>
              <w:t>.31</w:t>
            </w:r>
          </w:p>
        </w:tc>
        <w:tc>
          <w:tcPr>
            <w:tcW w:w="241" w:type="pct"/>
          </w:tcPr>
          <w:p w14:paraId="00E9A4DB" w14:textId="77777777" w:rsidR="00DE5F48" w:rsidRPr="00DE5F48" w:rsidRDefault="00DE5F48" w:rsidP="00DE5F48">
            <w:pPr>
              <w:rPr>
                <w:b/>
                <w:sz w:val="20"/>
                <w:szCs w:val="20"/>
              </w:rPr>
            </w:pPr>
            <w:r w:rsidRPr="00DE5F48">
              <w:rPr>
                <w:b/>
                <w:sz w:val="20"/>
                <w:szCs w:val="20"/>
              </w:rPr>
              <w:t>.008</w:t>
            </w:r>
          </w:p>
        </w:tc>
        <w:tc>
          <w:tcPr>
            <w:tcW w:w="93" w:type="pct"/>
          </w:tcPr>
          <w:p w14:paraId="1E66161D" w14:textId="77777777" w:rsidR="00DE5F48" w:rsidRPr="00DE5F48" w:rsidRDefault="00DE5F48" w:rsidP="00DE5F48">
            <w:pPr>
              <w:rPr>
                <w:sz w:val="20"/>
                <w:szCs w:val="20"/>
              </w:rPr>
            </w:pPr>
          </w:p>
        </w:tc>
        <w:tc>
          <w:tcPr>
            <w:tcW w:w="218" w:type="pct"/>
          </w:tcPr>
          <w:p w14:paraId="4D6B24FC" w14:textId="77777777" w:rsidR="00DE5F48" w:rsidRPr="00DE5F48" w:rsidRDefault="00DE5F48" w:rsidP="00DE5F48">
            <w:pPr>
              <w:rPr>
                <w:sz w:val="20"/>
                <w:szCs w:val="20"/>
              </w:rPr>
            </w:pPr>
            <w:r w:rsidRPr="00DE5F48">
              <w:rPr>
                <w:sz w:val="20"/>
                <w:szCs w:val="20"/>
              </w:rPr>
              <w:t>72</w:t>
            </w:r>
          </w:p>
        </w:tc>
        <w:tc>
          <w:tcPr>
            <w:tcW w:w="223" w:type="pct"/>
          </w:tcPr>
          <w:p w14:paraId="2276C3B5" w14:textId="77777777" w:rsidR="00DE5F48" w:rsidRPr="00DE5F48" w:rsidRDefault="00DE5F48" w:rsidP="00DE5F48">
            <w:pPr>
              <w:rPr>
                <w:b/>
                <w:sz w:val="20"/>
                <w:szCs w:val="20"/>
              </w:rPr>
            </w:pPr>
            <w:r w:rsidRPr="00DE5F48">
              <w:rPr>
                <w:b/>
                <w:sz w:val="20"/>
                <w:szCs w:val="20"/>
              </w:rPr>
              <w:t>.32</w:t>
            </w:r>
          </w:p>
        </w:tc>
        <w:tc>
          <w:tcPr>
            <w:tcW w:w="283" w:type="pct"/>
          </w:tcPr>
          <w:p w14:paraId="413EC4FB" w14:textId="77777777" w:rsidR="00DE5F48" w:rsidRPr="00DE5F48" w:rsidRDefault="00DE5F48" w:rsidP="00DE5F48">
            <w:pPr>
              <w:rPr>
                <w:b/>
                <w:sz w:val="20"/>
                <w:szCs w:val="20"/>
              </w:rPr>
            </w:pPr>
            <w:r w:rsidRPr="00DE5F48">
              <w:rPr>
                <w:b/>
                <w:sz w:val="20"/>
                <w:szCs w:val="20"/>
              </w:rPr>
              <w:t>.006</w:t>
            </w:r>
          </w:p>
        </w:tc>
        <w:tc>
          <w:tcPr>
            <w:tcW w:w="223" w:type="pct"/>
          </w:tcPr>
          <w:p w14:paraId="20179CF0" w14:textId="77777777" w:rsidR="00DE5F48" w:rsidRPr="00DE5F48" w:rsidRDefault="00DE5F48" w:rsidP="00DE5F48">
            <w:pPr>
              <w:rPr>
                <w:b/>
                <w:sz w:val="20"/>
                <w:szCs w:val="20"/>
              </w:rPr>
            </w:pPr>
            <w:r w:rsidRPr="00DE5F48">
              <w:rPr>
                <w:b/>
                <w:sz w:val="20"/>
                <w:szCs w:val="20"/>
              </w:rPr>
              <w:t>.33</w:t>
            </w:r>
          </w:p>
        </w:tc>
        <w:tc>
          <w:tcPr>
            <w:tcW w:w="280" w:type="pct"/>
          </w:tcPr>
          <w:p w14:paraId="44EC6F2A" w14:textId="77777777" w:rsidR="00DE5F48" w:rsidRPr="00DE5F48" w:rsidRDefault="00DE5F48" w:rsidP="00DE5F48">
            <w:pPr>
              <w:rPr>
                <w:b/>
                <w:sz w:val="20"/>
                <w:szCs w:val="20"/>
              </w:rPr>
            </w:pPr>
            <w:r w:rsidRPr="00DE5F48">
              <w:rPr>
                <w:b/>
                <w:sz w:val="20"/>
                <w:szCs w:val="20"/>
              </w:rPr>
              <w:t>.032</w:t>
            </w:r>
          </w:p>
        </w:tc>
      </w:tr>
      <w:tr w:rsidR="00DE5F48" w:rsidRPr="00F201AB" w14:paraId="00FC4A70" w14:textId="77777777" w:rsidTr="00DE5F48">
        <w:tc>
          <w:tcPr>
            <w:tcW w:w="1111" w:type="pct"/>
          </w:tcPr>
          <w:p w14:paraId="46275C99" w14:textId="77777777" w:rsidR="00DE5F48" w:rsidRPr="00DE5F48" w:rsidRDefault="00DE5F48" w:rsidP="00DE5F48">
            <w:pPr>
              <w:rPr>
                <w:sz w:val="20"/>
                <w:szCs w:val="20"/>
              </w:rPr>
            </w:pPr>
            <w:r w:rsidRPr="00DE5F48">
              <w:rPr>
                <w:sz w:val="20"/>
                <w:szCs w:val="20"/>
              </w:rPr>
              <w:t>Females</w:t>
            </w:r>
          </w:p>
        </w:tc>
        <w:tc>
          <w:tcPr>
            <w:tcW w:w="92" w:type="pct"/>
          </w:tcPr>
          <w:p w14:paraId="6F182F39" w14:textId="77777777" w:rsidR="00DE5F48" w:rsidRPr="00DE5F48" w:rsidRDefault="00DE5F48" w:rsidP="00DE5F48">
            <w:pPr>
              <w:rPr>
                <w:sz w:val="20"/>
                <w:szCs w:val="20"/>
              </w:rPr>
            </w:pPr>
          </w:p>
        </w:tc>
        <w:tc>
          <w:tcPr>
            <w:tcW w:w="218" w:type="pct"/>
          </w:tcPr>
          <w:p w14:paraId="0DD88F27" w14:textId="77777777" w:rsidR="00DE5F48" w:rsidRPr="00DE5F48" w:rsidRDefault="00DE5F48" w:rsidP="00DE5F48">
            <w:pPr>
              <w:rPr>
                <w:sz w:val="20"/>
                <w:szCs w:val="20"/>
              </w:rPr>
            </w:pPr>
            <w:r w:rsidRPr="00DE5F48">
              <w:rPr>
                <w:sz w:val="20"/>
                <w:szCs w:val="20"/>
              </w:rPr>
              <w:t>38</w:t>
            </w:r>
          </w:p>
        </w:tc>
        <w:tc>
          <w:tcPr>
            <w:tcW w:w="198" w:type="pct"/>
          </w:tcPr>
          <w:p w14:paraId="47F87EF1" w14:textId="77777777" w:rsidR="00DE5F48" w:rsidRPr="00DE5F48" w:rsidRDefault="00DE5F48" w:rsidP="00DE5F48">
            <w:pPr>
              <w:rPr>
                <w:b/>
                <w:sz w:val="20"/>
                <w:szCs w:val="20"/>
              </w:rPr>
            </w:pPr>
            <w:r w:rsidRPr="00DE5F48">
              <w:rPr>
                <w:b/>
                <w:sz w:val="20"/>
                <w:szCs w:val="20"/>
              </w:rPr>
              <w:t>.37</w:t>
            </w:r>
          </w:p>
        </w:tc>
        <w:tc>
          <w:tcPr>
            <w:tcW w:w="283" w:type="pct"/>
          </w:tcPr>
          <w:p w14:paraId="232AD119" w14:textId="77777777" w:rsidR="00DE5F48" w:rsidRPr="00DE5F48" w:rsidRDefault="00DE5F48" w:rsidP="00DE5F48">
            <w:pPr>
              <w:rPr>
                <w:b/>
                <w:sz w:val="20"/>
                <w:szCs w:val="20"/>
              </w:rPr>
            </w:pPr>
            <w:r w:rsidRPr="00DE5F48">
              <w:rPr>
                <w:b/>
                <w:sz w:val="20"/>
                <w:szCs w:val="20"/>
              </w:rPr>
              <w:t>.020</w:t>
            </w:r>
          </w:p>
        </w:tc>
        <w:tc>
          <w:tcPr>
            <w:tcW w:w="212" w:type="pct"/>
          </w:tcPr>
          <w:p w14:paraId="3CA474FD" w14:textId="77777777" w:rsidR="00DE5F48" w:rsidRPr="00DE5F48" w:rsidRDefault="00DE5F48" w:rsidP="00DE5F48">
            <w:pPr>
              <w:rPr>
                <w:b/>
                <w:sz w:val="20"/>
                <w:szCs w:val="20"/>
              </w:rPr>
            </w:pPr>
            <w:r w:rsidRPr="00DE5F48">
              <w:rPr>
                <w:b/>
                <w:sz w:val="20"/>
                <w:szCs w:val="20"/>
              </w:rPr>
              <w:t>.55</w:t>
            </w:r>
          </w:p>
        </w:tc>
        <w:tc>
          <w:tcPr>
            <w:tcW w:w="283" w:type="pct"/>
          </w:tcPr>
          <w:p w14:paraId="0C28DDA3" w14:textId="77777777" w:rsidR="00DE5F48" w:rsidRPr="00DE5F48" w:rsidRDefault="00DE5F48" w:rsidP="00DE5F48">
            <w:pPr>
              <w:rPr>
                <w:b/>
                <w:sz w:val="20"/>
                <w:szCs w:val="20"/>
              </w:rPr>
            </w:pPr>
            <w:r w:rsidRPr="00DE5F48">
              <w:rPr>
                <w:b/>
                <w:sz w:val="20"/>
                <w:szCs w:val="20"/>
              </w:rPr>
              <w:t>.018</w:t>
            </w:r>
          </w:p>
        </w:tc>
        <w:tc>
          <w:tcPr>
            <w:tcW w:w="93" w:type="pct"/>
          </w:tcPr>
          <w:p w14:paraId="16CB73E2" w14:textId="77777777" w:rsidR="00DE5F48" w:rsidRPr="00DE5F48" w:rsidRDefault="00DE5F48" w:rsidP="00DE5F48">
            <w:pPr>
              <w:rPr>
                <w:sz w:val="20"/>
                <w:szCs w:val="20"/>
              </w:rPr>
            </w:pPr>
          </w:p>
        </w:tc>
        <w:tc>
          <w:tcPr>
            <w:tcW w:w="218" w:type="pct"/>
          </w:tcPr>
          <w:p w14:paraId="10115578" w14:textId="77777777" w:rsidR="00DE5F48" w:rsidRPr="00DE5F48" w:rsidRDefault="00DE5F48" w:rsidP="00DE5F48">
            <w:pPr>
              <w:rPr>
                <w:sz w:val="20"/>
                <w:szCs w:val="20"/>
              </w:rPr>
            </w:pPr>
            <w:r w:rsidRPr="00DE5F48">
              <w:rPr>
                <w:sz w:val="20"/>
                <w:szCs w:val="20"/>
              </w:rPr>
              <w:t>45</w:t>
            </w:r>
          </w:p>
        </w:tc>
        <w:tc>
          <w:tcPr>
            <w:tcW w:w="223" w:type="pct"/>
          </w:tcPr>
          <w:p w14:paraId="0408A940" w14:textId="77777777" w:rsidR="00DE5F48" w:rsidRPr="00DE5F48" w:rsidRDefault="00DE5F48" w:rsidP="00DE5F48">
            <w:pPr>
              <w:rPr>
                <w:b/>
                <w:sz w:val="20"/>
                <w:szCs w:val="20"/>
              </w:rPr>
            </w:pPr>
            <w:r w:rsidRPr="00DE5F48">
              <w:rPr>
                <w:b/>
                <w:sz w:val="20"/>
                <w:szCs w:val="20"/>
              </w:rPr>
              <w:t>.37</w:t>
            </w:r>
          </w:p>
        </w:tc>
        <w:tc>
          <w:tcPr>
            <w:tcW w:w="283" w:type="pct"/>
          </w:tcPr>
          <w:p w14:paraId="5B51A8C2" w14:textId="77777777" w:rsidR="00DE5F48" w:rsidRPr="00DE5F48" w:rsidRDefault="00DE5F48" w:rsidP="00DE5F48">
            <w:pPr>
              <w:rPr>
                <w:b/>
                <w:sz w:val="20"/>
                <w:szCs w:val="20"/>
              </w:rPr>
            </w:pPr>
            <w:r w:rsidRPr="00DE5F48">
              <w:rPr>
                <w:b/>
                <w:sz w:val="20"/>
                <w:szCs w:val="20"/>
              </w:rPr>
              <w:t>.012</w:t>
            </w:r>
          </w:p>
        </w:tc>
        <w:tc>
          <w:tcPr>
            <w:tcW w:w="223" w:type="pct"/>
          </w:tcPr>
          <w:p w14:paraId="66C3F044" w14:textId="77777777" w:rsidR="00DE5F48" w:rsidRPr="00DE5F48" w:rsidRDefault="00DE5F48" w:rsidP="00DE5F48">
            <w:pPr>
              <w:rPr>
                <w:b/>
                <w:sz w:val="20"/>
                <w:szCs w:val="20"/>
              </w:rPr>
            </w:pPr>
            <w:r w:rsidRPr="00DE5F48">
              <w:rPr>
                <w:b/>
                <w:sz w:val="20"/>
                <w:szCs w:val="20"/>
              </w:rPr>
              <w:t>.34</w:t>
            </w:r>
          </w:p>
        </w:tc>
        <w:tc>
          <w:tcPr>
            <w:tcW w:w="241" w:type="pct"/>
          </w:tcPr>
          <w:p w14:paraId="05E56016" w14:textId="77777777" w:rsidR="00DE5F48" w:rsidRPr="00DE5F48" w:rsidRDefault="00DE5F48" w:rsidP="00DE5F48">
            <w:pPr>
              <w:rPr>
                <w:b/>
                <w:sz w:val="20"/>
                <w:szCs w:val="20"/>
              </w:rPr>
            </w:pPr>
            <w:r w:rsidRPr="00DE5F48">
              <w:rPr>
                <w:b/>
                <w:sz w:val="20"/>
                <w:szCs w:val="20"/>
              </w:rPr>
              <w:t>.043</w:t>
            </w:r>
          </w:p>
        </w:tc>
        <w:tc>
          <w:tcPr>
            <w:tcW w:w="93" w:type="pct"/>
          </w:tcPr>
          <w:p w14:paraId="4BA3D760" w14:textId="77777777" w:rsidR="00DE5F48" w:rsidRPr="00DE5F48" w:rsidRDefault="00DE5F48" w:rsidP="00DE5F48">
            <w:pPr>
              <w:rPr>
                <w:sz w:val="20"/>
                <w:szCs w:val="20"/>
              </w:rPr>
            </w:pPr>
          </w:p>
        </w:tc>
        <w:tc>
          <w:tcPr>
            <w:tcW w:w="218" w:type="pct"/>
          </w:tcPr>
          <w:p w14:paraId="678A5E3B" w14:textId="77777777" w:rsidR="00DE5F48" w:rsidRPr="00DE5F48" w:rsidRDefault="00DE5F48" w:rsidP="00DE5F48">
            <w:pPr>
              <w:rPr>
                <w:sz w:val="20"/>
                <w:szCs w:val="20"/>
              </w:rPr>
            </w:pPr>
            <w:r w:rsidRPr="00DE5F48">
              <w:rPr>
                <w:sz w:val="20"/>
                <w:szCs w:val="20"/>
              </w:rPr>
              <w:t>39</w:t>
            </w:r>
          </w:p>
        </w:tc>
        <w:tc>
          <w:tcPr>
            <w:tcW w:w="223" w:type="pct"/>
          </w:tcPr>
          <w:p w14:paraId="424DEDE7" w14:textId="77777777" w:rsidR="00DE5F48" w:rsidRPr="00DE5F48" w:rsidRDefault="00DE5F48" w:rsidP="00DE5F48">
            <w:pPr>
              <w:rPr>
                <w:sz w:val="20"/>
                <w:szCs w:val="20"/>
              </w:rPr>
            </w:pPr>
            <w:r w:rsidRPr="00DE5F48">
              <w:rPr>
                <w:sz w:val="20"/>
                <w:szCs w:val="20"/>
              </w:rPr>
              <w:t>.26</w:t>
            </w:r>
          </w:p>
        </w:tc>
        <w:tc>
          <w:tcPr>
            <w:tcW w:w="283" w:type="pct"/>
          </w:tcPr>
          <w:p w14:paraId="42AC830C" w14:textId="77777777" w:rsidR="00DE5F48" w:rsidRPr="00DE5F48" w:rsidRDefault="00DE5F48" w:rsidP="00DE5F48">
            <w:pPr>
              <w:rPr>
                <w:sz w:val="20"/>
                <w:szCs w:val="20"/>
              </w:rPr>
            </w:pPr>
            <w:r w:rsidRPr="00DE5F48">
              <w:rPr>
                <w:sz w:val="20"/>
                <w:szCs w:val="20"/>
              </w:rPr>
              <w:t>.11</w:t>
            </w:r>
          </w:p>
        </w:tc>
        <w:tc>
          <w:tcPr>
            <w:tcW w:w="223" w:type="pct"/>
          </w:tcPr>
          <w:p w14:paraId="6F2C2BD0" w14:textId="77777777" w:rsidR="00DE5F48" w:rsidRPr="00DE5F48" w:rsidRDefault="00DE5F48" w:rsidP="00DE5F48">
            <w:pPr>
              <w:rPr>
                <w:b/>
                <w:sz w:val="20"/>
                <w:szCs w:val="20"/>
              </w:rPr>
            </w:pPr>
            <w:r w:rsidRPr="00DE5F48">
              <w:rPr>
                <w:b/>
                <w:sz w:val="20"/>
                <w:szCs w:val="20"/>
              </w:rPr>
              <w:t>.47</w:t>
            </w:r>
          </w:p>
        </w:tc>
        <w:tc>
          <w:tcPr>
            <w:tcW w:w="280" w:type="pct"/>
          </w:tcPr>
          <w:p w14:paraId="0C99BD35" w14:textId="77777777" w:rsidR="00DE5F48" w:rsidRPr="00DE5F48" w:rsidRDefault="00DE5F48" w:rsidP="00DE5F48">
            <w:pPr>
              <w:rPr>
                <w:b/>
                <w:sz w:val="20"/>
                <w:szCs w:val="20"/>
              </w:rPr>
            </w:pPr>
            <w:r w:rsidRPr="00DE5F48">
              <w:rPr>
                <w:b/>
                <w:sz w:val="20"/>
                <w:szCs w:val="20"/>
              </w:rPr>
              <w:t>.022</w:t>
            </w:r>
          </w:p>
        </w:tc>
      </w:tr>
      <w:tr w:rsidR="00DE5F48" w:rsidRPr="00F201AB" w14:paraId="7D389F8F" w14:textId="77777777" w:rsidTr="00DE5F48">
        <w:tc>
          <w:tcPr>
            <w:tcW w:w="1111" w:type="pct"/>
          </w:tcPr>
          <w:p w14:paraId="69C0564B" w14:textId="77777777" w:rsidR="00DE5F48" w:rsidRPr="00DE5F48" w:rsidRDefault="00DE5F48" w:rsidP="00DE5F48">
            <w:pPr>
              <w:rPr>
                <w:sz w:val="20"/>
                <w:szCs w:val="20"/>
              </w:rPr>
            </w:pPr>
          </w:p>
        </w:tc>
        <w:tc>
          <w:tcPr>
            <w:tcW w:w="92" w:type="pct"/>
          </w:tcPr>
          <w:p w14:paraId="12BB7083" w14:textId="77777777" w:rsidR="00DE5F48" w:rsidRPr="00DE5F48" w:rsidRDefault="00DE5F48" w:rsidP="00DE5F48">
            <w:pPr>
              <w:rPr>
                <w:sz w:val="20"/>
                <w:szCs w:val="20"/>
              </w:rPr>
            </w:pPr>
          </w:p>
        </w:tc>
        <w:tc>
          <w:tcPr>
            <w:tcW w:w="218" w:type="pct"/>
          </w:tcPr>
          <w:p w14:paraId="3BD81ACC" w14:textId="77777777" w:rsidR="00DE5F48" w:rsidRPr="00DE5F48" w:rsidRDefault="00DE5F48" w:rsidP="00DE5F48">
            <w:pPr>
              <w:rPr>
                <w:sz w:val="20"/>
                <w:szCs w:val="20"/>
              </w:rPr>
            </w:pPr>
          </w:p>
        </w:tc>
        <w:tc>
          <w:tcPr>
            <w:tcW w:w="198" w:type="pct"/>
          </w:tcPr>
          <w:p w14:paraId="6C88C957" w14:textId="77777777" w:rsidR="00DE5F48" w:rsidRPr="00DE5F48" w:rsidRDefault="00DE5F48" w:rsidP="00DE5F48">
            <w:pPr>
              <w:rPr>
                <w:sz w:val="20"/>
                <w:szCs w:val="20"/>
              </w:rPr>
            </w:pPr>
          </w:p>
        </w:tc>
        <w:tc>
          <w:tcPr>
            <w:tcW w:w="283" w:type="pct"/>
          </w:tcPr>
          <w:p w14:paraId="56A10883" w14:textId="77777777" w:rsidR="00DE5F48" w:rsidRPr="00DE5F48" w:rsidRDefault="00DE5F48" w:rsidP="00DE5F48">
            <w:pPr>
              <w:rPr>
                <w:sz w:val="20"/>
                <w:szCs w:val="20"/>
              </w:rPr>
            </w:pPr>
          </w:p>
        </w:tc>
        <w:tc>
          <w:tcPr>
            <w:tcW w:w="212" w:type="pct"/>
          </w:tcPr>
          <w:p w14:paraId="7AD077CE" w14:textId="77777777" w:rsidR="00DE5F48" w:rsidRPr="00DE5F48" w:rsidRDefault="00DE5F48" w:rsidP="00DE5F48">
            <w:pPr>
              <w:rPr>
                <w:sz w:val="20"/>
                <w:szCs w:val="20"/>
              </w:rPr>
            </w:pPr>
          </w:p>
        </w:tc>
        <w:tc>
          <w:tcPr>
            <w:tcW w:w="283" w:type="pct"/>
          </w:tcPr>
          <w:p w14:paraId="2A912175" w14:textId="77777777" w:rsidR="00DE5F48" w:rsidRPr="00DE5F48" w:rsidRDefault="00DE5F48" w:rsidP="00DE5F48">
            <w:pPr>
              <w:rPr>
                <w:sz w:val="20"/>
                <w:szCs w:val="20"/>
              </w:rPr>
            </w:pPr>
          </w:p>
        </w:tc>
        <w:tc>
          <w:tcPr>
            <w:tcW w:w="93" w:type="pct"/>
          </w:tcPr>
          <w:p w14:paraId="1CBD56A7" w14:textId="77777777" w:rsidR="00DE5F48" w:rsidRPr="00DE5F48" w:rsidRDefault="00DE5F48" w:rsidP="00DE5F48">
            <w:pPr>
              <w:rPr>
                <w:sz w:val="20"/>
                <w:szCs w:val="20"/>
              </w:rPr>
            </w:pPr>
          </w:p>
        </w:tc>
        <w:tc>
          <w:tcPr>
            <w:tcW w:w="218" w:type="pct"/>
          </w:tcPr>
          <w:p w14:paraId="66CACC8B" w14:textId="77777777" w:rsidR="00DE5F48" w:rsidRPr="00DE5F48" w:rsidRDefault="00DE5F48" w:rsidP="00DE5F48">
            <w:pPr>
              <w:rPr>
                <w:sz w:val="20"/>
                <w:szCs w:val="20"/>
              </w:rPr>
            </w:pPr>
          </w:p>
        </w:tc>
        <w:tc>
          <w:tcPr>
            <w:tcW w:w="223" w:type="pct"/>
          </w:tcPr>
          <w:p w14:paraId="0D15DA39" w14:textId="77777777" w:rsidR="00DE5F48" w:rsidRPr="00DE5F48" w:rsidRDefault="00DE5F48" w:rsidP="00DE5F48">
            <w:pPr>
              <w:rPr>
                <w:sz w:val="20"/>
                <w:szCs w:val="20"/>
              </w:rPr>
            </w:pPr>
          </w:p>
        </w:tc>
        <w:tc>
          <w:tcPr>
            <w:tcW w:w="283" w:type="pct"/>
          </w:tcPr>
          <w:p w14:paraId="1A617B80" w14:textId="77777777" w:rsidR="00DE5F48" w:rsidRPr="00DE5F48" w:rsidRDefault="00DE5F48" w:rsidP="00DE5F48">
            <w:pPr>
              <w:rPr>
                <w:sz w:val="20"/>
                <w:szCs w:val="20"/>
              </w:rPr>
            </w:pPr>
          </w:p>
        </w:tc>
        <w:tc>
          <w:tcPr>
            <w:tcW w:w="223" w:type="pct"/>
          </w:tcPr>
          <w:p w14:paraId="28CB9938" w14:textId="77777777" w:rsidR="00DE5F48" w:rsidRPr="00DE5F48" w:rsidRDefault="00DE5F48" w:rsidP="00DE5F48">
            <w:pPr>
              <w:rPr>
                <w:sz w:val="20"/>
                <w:szCs w:val="20"/>
              </w:rPr>
            </w:pPr>
          </w:p>
        </w:tc>
        <w:tc>
          <w:tcPr>
            <w:tcW w:w="241" w:type="pct"/>
          </w:tcPr>
          <w:p w14:paraId="25C1CA45" w14:textId="77777777" w:rsidR="00DE5F48" w:rsidRPr="00DE5F48" w:rsidRDefault="00DE5F48" w:rsidP="00DE5F48">
            <w:pPr>
              <w:rPr>
                <w:sz w:val="20"/>
                <w:szCs w:val="20"/>
              </w:rPr>
            </w:pPr>
          </w:p>
        </w:tc>
        <w:tc>
          <w:tcPr>
            <w:tcW w:w="93" w:type="pct"/>
          </w:tcPr>
          <w:p w14:paraId="16797324" w14:textId="77777777" w:rsidR="00DE5F48" w:rsidRPr="00DE5F48" w:rsidRDefault="00DE5F48" w:rsidP="00DE5F48">
            <w:pPr>
              <w:rPr>
                <w:sz w:val="20"/>
                <w:szCs w:val="20"/>
              </w:rPr>
            </w:pPr>
          </w:p>
        </w:tc>
        <w:tc>
          <w:tcPr>
            <w:tcW w:w="218" w:type="pct"/>
          </w:tcPr>
          <w:p w14:paraId="4C42D6C9" w14:textId="77777777" w:rsidR="00DE5F48" w:rsidRPr="00DE5F48" w:rsidRDefault="00DE5F48" w:rsidP="00DE5F48">
            <w:pPr>
              <w:rPr>
                <w:sz w:val="20"/>
                <w:szCs w:val="20"/>
              </w:rPr>
            </w:pPr>
          </w:p>
        </w:tc>
        <w:tc>
          <w:tcPr>
            <w:tcW w:w="223" w:type="pct"/>
          </w:tcPr>
          <w:p w14:paraId="3B36CB64" w14:textId="77777777" w:rsidR="00DE5F48" w:rsidRPr="00DE5F48" w:rsidRDefault="00DE5F48" w:rsidP="00DE5F48">
            <w:pPr>
              <w:rPr>
                <w:sz w:val="20"/>
                <w:szCs w:val="20"/>
              </w:rPr>
            </w:pPr>
          </w:p>
        </w:tc>
        <w:tc>
          <w:tcPr>
            <w:tcW w:w="283" w:type="pct"/>
          </w:tcPr>
          <w:p w14:paraId="40258429" w14:textId="77777777" w:rsidR="00DE5F48" w:rsidRPr="00DE5F48" w:rsidRDefault="00DE5F48" w:rsidP="00DE5F48">
            <w:pPr>
              <w:rPr>
                <w:sz w:val="20"/>
                <w:szCs w:val="20"/>
              </w:rPr>
            </w:pPr>
          </w:p>
        </w:tc>
        <w:tc>
          <w:tcPr>
            <w:tcW w:w="223" w:type="pct"/>
          </w:tcPr>
          <w:p w14:paraId="7A4BE1A6" w14:textId="77777777" w:rsidR="00DE5F48" w:rsidRPr="00DE5F48" w:rsidRDefault="00DE5F48" w:rsidP="00DE5F48">
            <w:pPr>
              <w:rPr>
                <w:sz w:val="20"/>
                <w:szCs w:val="20"/>
              </w:rPr>
            </w:pPr>
          </w:p>
        </w:tc>
        <w:tc>
          <w:tcPr>
            <w:tcW w:w="280" w:type="pct"/>
          </w:tcPr>
          <w:p w14:paraId="4C1C8574" w14:textId="77777777" w:rsidR="00DE5F48" w:rsidRPr="00DE5F48" w:rsidRDefault="00DE5F48" w:rsidP="00DE5F48">
            <w:pPr>
              <w:rPr>
                <w:sz w:val="20"/>
                <w:szCs w:val="20"/>
              </w:rPr>
            </w:pPr>
          </w:p>
        </w:tc>
      </w:tr>
      <w:tr w:rsidR="00DE5F48" w:rsidRPr="00F201AB" w14:paraId="7DD7036C" w14:textId="77777777" w:rsidTr="00DE5F48">
        <w:tc>
          <w:tcPr>
            <w:tcW w:w="1111" w:type="pct"/>
          </w:tcPr>
          <w:p w14:paraId="004E2AC9" w14:textId="77777777" w:rsidR="00DE5F48" w:rsidRPr="00DE5F48" w:rsidRDefault="00DE5F48" w:rsidP="00DE5F48">
            <w:pPr>
              <w:rPr>
                <w:sz w:val="20"/>
                <w:szCs w:val="20"/>
              </w:rPr>
            </w:pPr>
            <w:r w:rsidRPr="00DE5F48">
              <w:rPr>
                <w:sz w:val="20"/>
                <w:szCs w:val="20"/>
              </w:rPr>
              <w:t>Neoadjuvant treatment</w:t>
            </w:r>
          </w:p>
        </w:tc>
        <w:tc>
          <w:tcPr>
            <w:tcW w:w="92" w:type="pct"/>
          </w:tcPr>
          <w:p w14:paraId="51CC21FB" w14:textId="77777777" w:rsidR="00DE5F48" w:rsidRPr="00DE5F48" w:rsidRDefault="00DE5F48" w:rsidP="00DE5F48">
            <w:pPr>
              <w:rPr>
                <w:sz w:val="20"/>
                <w:szCs w:val="20"/>
              </w:rPr>
            </w:pPr>
          </w:p>
        </w:tc>
        <w:tc>
          <w:tcPr>
            <w:tcW w:w="218" w:type="pct"/>
          </w:tcPr>
          <w:p w14:paraId="1F408689" w14:textId="77777777" w:rsidR="00DE5F48" w:rsidRPr="00DE5F48" w:rsidRDefault="00DE5F48" w:rsidP="00DE5F48">
            <w:pPr>
              <w:rPr>
                <w:sz w:val="20"/>
                <w:szCs w:val="20"/>
              </w:rPr>
            </w:pPr>
            <w:r w:rsidRPr="00DE5F48">
              <w:rPr>
                <w:sz w:val="20"/>
                <w:szCs w:val="20"/>
              </w:rPr>
              <w:t>11</w:t>
            </w:r>
          </w:p>
        </w:tc>
        <w:tc>
          <w:tcPr>
            <w:tcW w:w="198" w:type="pct"/>
          </w:tcPr>
          <w:p w14:paraId="0975EA4C" w14:textId="77777777" w:rsidR="00DE5F48" w:rsidRPr="00DE5F48" w:rsidRDefault="00DE5F48" w:rsidP="00DE5F48">
            <w:pPr>
              <w:rPr>
                <w:sz w:val="20"/>
                <w:szCs w:val="20"/>
              </w:rPr>
            </w:pPr>
            <w:r w:rsidRPr="00DE5F48">
              <w:rPr>
                <w:sz w:val="20"/>
                <w:szCs w:val="20"/>
              </w:rPr>
              <w:t>.10</w:t>
            </w:r>
          </w:p>
        </w:tc>
        <w:tc>
          <w:tcPr>
            <w:tcW w:w="283" w:type="pct"/>
          </w:tcPr>
          <w:p w14:paraId="0BAA25C0" w14:textId="77777777" w:rsidR="00DE5F48" w:rsidRPr="00DE5F48" w:rsidRDefault="00DE5F48" w:rsidP="00DE5F48">
            <w:pPr>
              <w:rPr>
                <w:sz w:val="20"/>
                <w:szCs w:val="20"/>
              </w:rPr>
            </w:pPr>
            <w:r w:rsidRPr="00DE5F48">
              <w:rPr>
                <w:sz w:val="20"/>
                <w:szCs w:val="20"/>
              </w:rPr>
              <w:t>.76</w:t>
            </w:r>
          </w:p>
        </w:tc>
        <w:tc>
          <w:tcPr>
            <w:tcW w:w="212" w:type="pct"/>
          </w:tcPr>
          <w:p w14:paraId="1976FCD0" w14:textId="77777777" w:rsidR="00DE5F48" w:rsidRPr="00DE5F48" w:rsidRDefault="00DE5F48" w:rsidP="00DE5F48">
            <w:pPr>
              <w:rPr>
                <w:sz w:val="20"/>
                <w:szCs w:val="20"/>
                <w:vertAlign w:val="superscript"/>
              </w:rPr>
            </w:pPr>
            <w:r w:rsidRPr="00DE5F48">
              <w:rPr>
                <w:rFonts w:ascii="Times New Roman" w:hAnsi="Times New Roman" w:cs="Times New Roman"/>
                <w:color w:val="1C1D1E"/>
                <w:sz w:val="20"/>
                <w:szCs w:val="20"/>
                <w:shd w:val="clear" w:color="auto" w:fill="FFFFFF"/>
              </w:rPr>
              <w:t>na†</w:t>
            </w:r>
          </w:p>
        </w:tc>
        <w:tc>
          <w:tcPr>
            <w:tcW w:w="283" w:type="pct"/>
          </w:tcPr>
          <w:p w14:paraId="04CD64AC" w14:textId="77777777" w:rsidR="00DE5F48" w:rsidRPr="00DE5F48" w:rsidRDefault="00DE5F48" w:rsidP="00DE5F48">
            <w:pPr>
              <w:rPr>
                <w:sz w:val="20"/>
                <w:szCs w:val="20"/>
              </w:rPr>
            </w:pPr>
            <w:r w:rsidRPr="00DE5F48">
              <w:rPr>
                <w:sz w:val="20"/>
                <w:szCs w:val="20"/>
              </w:rPr>
              <w:t xml:space="preserve"> na</w:t>
            </w:r>
          </w:p>
        </w:tc>
        <w:tc>
          <w:tcPr>
            <w:tcW w:w="93" w:type="pct"/>
          </w:tcPr>
          <w:p w14:paraId="569BDB4C" w14:textId="77777777" w:rsidR="00DE5F48" w:rsidRPr="00DE5F48" w:rsidRDefault="00DE5F48" w:rsidP="00DE5F48">
            <w:pPr>
              <w:rPr>
                <w:sz w:val="20"/>
                <w:szCs w:val="20"/>
              </w:rPr>
            </w:pPr>
          </w:p>
        </w:tc>
        <w:tc>
          <w:tcPr>
            <w:tcW w:w="218" w:type="pct"/>
          </w:tcPr>
          <w:p w14:paraId="59A11533" w14:textId="77777777" w:rsidR="00DE5F48" w:rsidRPr="00DE5F48" w:rsidRDefault="00DE5F48" w:rsidP="00DE5F48">
            <w:pPr>
              <w:rPr>
                <w:sz w:val="20"/>
                <w:szCs w:val="20"/>
              </w:rPr>
            </w:pPr>
            <w:r w:rsidRPr="00DE5F48">
              <w:rPr>
                <w:sz w:val="20"/>
                <w:szCs w:val="20"/>
              </w:rPr>
              <w:t>14</w:t>
            </w:r>
          </w:p>
        </w:tc>
        <w:tc>
          <w:tcPr>
            <w:tcW w:w="223" w:type="pct"/>
          </w:tcPr>
          <w:p w14:paraId="13B73C4B" w14:textId="77777777" w:rsidR="00DE5F48" w:rsidRPr="00DE5F48" w:rsidRDefault="00DE5F48" w:rsidP="00DE5F48">
            <w:pPr>
              <w:rPr>
                <w:sz w:val="20"/>
                <w:szCs w:val="20"/>
              </w:rPr>
            </w:pPr>
            <w:r w:rsidRPr="00DE5F48">
              <w:rPr>
                <w:sz w:val="20"/>
                <w:szCs w:val="20"/>
              </w:rPr>
              <w:t>.11</w:t>
            </w:r>
          </w:p>
        </w:tc>
        <w:tc>
          <w:tcPr>
            <w:tcW w:w="283" w:type="pct"/>
          </w:tcPr>
          <w:p w14:paraId="7790B8E6" w14:textId="77777777" w:rsidR="00DE5F48" w:rsidRPr="00DE5F48" w:rsidRDefault="00DE5F48" w:rsidP="00DE5F48">
            <w:pPr>
              <w:rPr>
                <w:sz w:val="20"/>
                <w:szCs w:val="20"/>
              </w:rPr>
            </w:pPr>
            <w:r w:rsidRPr="00DE5F48">
              <w:rPr>
                <w:sz w:val="20"/>
                <w:szCs w:val="20"/>
              </w:rPr>
              <w:t>.71</w:t>
            </w:r>
          </w:p>
        </w:tc>
        <w:tc>
          <w:tcPr>
            <w:tcW w:w="223" w:type="pct"/>
          </w:tcPr>
          <w:p w14:paraId="06123D7A" w14:textId="77777777" w:rsidR="00DE5F48" w:rsidRPr="00DE5F48" w:rsidRDefault="00DE5F48" w:rsidP="00DE5F48">
            <w:pPr>
              <w:rPr>
                <w:sz w:val="20"/>
                <w:szCs w:val="20"/>
              </w:rPr>
            </w:pPr>
            <w:r w:rsidRPr="00DE5F48">
              <w:rPr>
                <w:sz w:val="20"/>
                <w:szCs w:val="20"/>
              </w:rPr>
              <w:t>.52</w:t>
            </w:r>
          </w:p>
        </w:tc>
        <w:tc>
          <w:tcPr>
            <w:tcW w:w="241" w:type="pct"/>
          </w:tcPr>
          <w:p w14:paraId="04CD36C8" w14:textId="77777777" w:rsidR="00DE5F48" w:rsidRPr="00DE5F48" w:rsidRDefault="00DE5F48" w:rsidP="00DE5F48">
            <w:pPr>
              <w:rPr>
                <w:sz w:val="20"/>
                <w:szCs w:val="20"/>
              </w:rPr>
            </w:pPr>
            <w:r w:rsidRPr="00DE5F48">
              <w:rPr>
                <w:sz w:val="20"/>
                <w:szCs w:val="20"/>
              </w:rPr>
              <w:t>.25</w:t>
            </w:r>
          </w:p>
        </w:tc>
        <w:tc>
          <w:tcPr>
            <w:tcW w:w="93" w:type="pct"/>
          </w:tcPr>
          <w:p w14:paraId="4FBB58BE" w14:textId="77777777" w:rsidR="00DE5F48" w:rsidRPr="00DE5F48" w:rsidRDefault="00DE5F48" w:rsidP="00DE5F48">
            <w:pPr>
              <w:rPr>
                <w:sz w:val="20"/>
                <w:szCs w:val="20"/>
              </w:rPr>
            </w:pPr>
          </w:p>
        </w:tc>
        <w:tc>
          <w:tcPr>
            <w:tcW w:w="218" w:type="pct"/>
          </w:tcPr>
          <w:p w14:paraId="614852CE" w14:textId="77777777" w:rsidR="00DE5F48" w:rsidRPr="00DE5F48" w:rsidRDefault="00DE5F48" w:rsidP="00DE5F48">
            <w:pPr>
              <w:rPr>
                <w:sz w:val="20"/>
                <w:szCs w:val="20"/>
              </w:rPr>
            </w:pPr>
            <w:r w:rsidRPr="00DE5F48">
              <w:rPr>
                <w:sz w:val="20"/>
                <w:szCs w:val="20"/>
              </w:rPr>
              <w:t>13</w:t>
            </w:r>
          </w:p>
        </w:tc>
        <w:tc>
          <w:tcPr>
            <w:tcW w:w="223" w:type="pct"/>
          </w:tcPr>
          <w:p w14:paraId="2E9D8440" w14:textId="77777777" w:rsidR="00DE5F48" w:rsidRPr="00DE5F48" w:rsidRDefault="00DE5F48" w:rsidP="00DE5F48">
            <w:pPr>
              <w:rPr>
                <w:sz w:val="20"/>
                <w:szCs w:val="20"/>
              </w:rPr>
            </w:pPr>
            <w:r w:rsidRPr="00DE5F48">
              <w:rPr>
                <w:sz w:val="20"/>
                <w:szCs w:val="20"/>
              </w:rPr>
              <w:t>-.02</w:t>
            </w:r>
          </w:p>
        </w:tc>
        <w:tc>
          <w:tcPr>
            <w:tcW w:w="283" w:type="pct"/>
          </w:tcPr>
          <w:p w14:paraId="6BE755CD" w14:textId="77777777" w:rsidR="00DE5F48" w:rsidRPr="00DE5F48" w:rsidRDefault="00DE5F48" w:rsidP="00DE5F48">
            <w:pPr>
              <w:rPr>
                <w:sz w:val="20"/>
                <w:szCs w:val="20"/>
              </w:rPr>
            </w:pPr>
            <w:r w:rsidRPr="00DE5F48">
              <w:rPr>
                <w:sz w:val="20"/>
                <w:szCs w:val="20"/>
              </w:rPr>
              <w:t>.95</w:t>
            </w:r>
          </w:p>
        </w:tc>
        <w:tc>
          <w:tcPr>
            <w:tcW w:w="223" w:type="pct"/>
          </w:tcPr>
          <w:p w14:paraId="24D38F69" w14:textId="77777777" w:rsidR="00DE5F48" w:rsidRPr="00DE5F48" w:rsidRDefault="00DE5F48" w:rsidP="00DE5F48">
            <w:pPr>
              <w:rPr>
                <w:sz w:val="20"/>
                <w:szCs w:val="20"/>
              </w:rPr>
            </w:pPr>
            <w:r w:rsidRPr="00DE5F48">
              <w:rPr>
                <w:sz w:val="20"/>
                <w:szCs w:val="20"/>
              </w:rPr>
              <w:t>.03</w:t>
            </w:r>
          </w:p>
        </w:tc>
        <w:tc>
          <w:tcPr>
            <w:tcW w:w="280" w:type="pct"/>
          </w:tcPr>
          <w:p w14:paraId="63318563" w14:textId="77777777" w:rsidR="00DE5F48" w:rsidRPr="00DE5F48" w:rsidRDefault="00DE5F48" w:rsidP="00DE5F48">
            <w:pPr>
              <w:rPr>
                <w:sz w:val="20"/>
                <w:szCs w:val="20"/>
              </w:rPr>
            </w:pPr>
            <w:r w:rsidRPr="00DE5F48">
              <w:rPr>
                <w:sz w:val="20"/>
                <w:szCs w:val="20"/>
              </w:rPr>
              <w:t>.85</w:t>
            </w:r>
          </w:p>
        </w:tc>
      </w:tr>
      <w:tr w:rsidR="00DE5F48" w:rsidRPr="00F201AB" w14:paraId="15D05400" w14:textId="77777777" w:rsidTr="00DE5F48">
        <w:tc>
          <w:tcPr>
            <w:tcW w:w="1111" w:type="pct"/>
          </w:tcPr>
          <w:p w14:paraId="3CAB4BFB" w14:textId="77777777" w:rsidR="00DE5F48" w:rsidRPr="00DE5F48" w:rsidRDefault="00DE5F48" w:rsidP="00DE5F48">
            <w:pPr>
              <w:rPr>
                <w:sz w:val="20"/>
                <w:szCs w:val="20"/>
              </w:rPr>
            </w:pPr>
            <w:r w:rsidRPr="00DE5F48">
              <w:rPr>
                <w:sz w:val="20"/>
                <w:szCs w:val="20"/>
              </w:rPr>
              <w:t>Adjuvant treatment</w:t>
            </w:r>
          </w:p>
        </w:tc>
        <w:tc>
          <w:tcPr>
            <w:tcW w:w="92" w:type="pct"/>
          </w:tcPr>
          <w:p w14:paraId="128EBEDE" w14:textId="77777777" w:rsidR="00DE5F48" w:rsidRPr="00DE5F48" w:rsidRDefault="00DE5F48" w:rsidP="00DE5F48">
            <w:pPr>
              <w:rPr>
                <w:sz w:val="20"/>
                <w:szCs w:val="20"/>
              </w:rPr>
            </w:pPr>
          </w:p>
        </w:tc>
        <w:tc>
          <w:tcPr>
            <w:tcW w:w="218" w:type="pct"/>
          </w:tcPr>
          <w:p w14:paraId="093D0698" w14:textId="77777777" w:rsidR="00DE5F48" w:rsidRPr="00DE5F48" w:rsidRDefault="00DE5F48" w:rsidP="00DE5F48">
            <w:pPr>
              <w:rPr>
                <w:sz w:val="20"/>
                <w:szCs w:val="20"/>
              </w:rPr>
            </w:pPr>
            <w:r w:rsidRPr="00DE5F48">
              <w:rPr>
                <w:sz w:val="20"/>
                <w:szCs w:val="20"/>
              </w:rPr>
              <w:t>26</w:t>
            </w:r>
          </w:p>
        </w:tc>
        <w:tc>
          <w:tcPr>
            <w:tcW w:w="198" w:type="pct"/>
          </w:tcPr>
          <w:p w14:paraId="0532B4B0" w14:textId="77777777" w:rsidR="00DE5F48" w:rsidRPr="00DE5F48" w:rsidRDefault="00DE5F48" w:rsidP="00DE5F48">
            <w:pPr>
              <w:rPr>
                <w:sz w:val="20"/>
                <w:szCs w:val="20"/>
              </w:rPr>
            </w:pPr>
            <w:r w:rsidRPr="00DE5F48">
              <w:rPr>
                <w:sz w:val="20"/>
                <w:szCs w:val="20"/>
              </w:rPr>
              <w:t>.21</w:t>
            </w:r>
          </w:p>
        </w:tc>
        <w:tc>
          <w:tcPr>
            <w:tcW w:w="283" w:type="pct"/>
          </w:tcPr>
          <w:p w14:paraId="054A71A6" w14:textId="77777777" w:rsidR="00DE5F48" w:rsidRPr="00DE5F48" w:rsidRDefault="00DE5F48" w:rsidP="00DE5F48">
            <w:pPr>
              <w:rPr>
                <w:sz w:val="20"/>
                <w:szCs w:val="20"/>
              </w:rPr>
            </w:pPr>
            <w:r w:rsidRPr="00DE5F48">
              <w:rPr>
                <w:sz w:val="20"/>
                <w:szCs w:val="20"/>
              </w:rPr>
              <w:t>.30</w:t>
            </w:r>
          </w:p>
        </w:tc>
        <w:tc>
          <w:tcPr>
            <w:tcW w:w="212" w:type="pct"/>
          </w:tcPr>
          <w:p w14:paraId="13F69924" w14:textId="77777777" w:rsidR="00DE5F48" w:rsidRPr="00DE5F48" w:rsidRDefault="00DE5F48" w:rsidP="00DE5F48">
            <w:pPr>
              <w:rPr>
                <w:sz w:val="20"/>
                <w:szCs w:val="20"/>
              </w:rPr>
            </w:pPr>
            <w:r w:rsidRPr="00DE5F48">
              <w:rPr>
                <w:sz w:val="20"/>
                <w:szCs w:val="20"/>
              </w:rPr>
              <w:t>.24</w:t>
            </w:r>
          </w:p>
        </w:tc>
        <w:tc>
          <w:tcPr>
            <w:tcW w:w="283" w:type="pct"/>
          </w:tcPr>
          <w:p w14:paraId="765DB784" w14:textId="77777777" w:rsidR="00DE5F48" w:rsidRPr="00DE5F48" w:rsidRDefault="00DE5F48" w:rsidP="00DE5F48">
            <w:pPr>
              <w:rPr>
                <w:sz w:val="20"/>
                <w:szCs w:val="20"/>
              </w:rPr>
            </w:pPr>
            <w:r w:rsidRPr="00DE5F48">
              <w:rPr>
                <w:sz w:val="20"/>
                <w:szCs w:val="20"/>
              </w:rPr>
              <w:t>.47</w:t>
            </w:r>
          </w:p>
        </w:tc>
        <w:tc>
          <w:tcPr>
            <w:tcW w:w="93" w:type="pct"/>
          </w:tcPr>
          <w:p w14:paraId="04564110" w14:textId="77777777" w:rsidR="00DE5F48" w:rsidRPr="00DE5F48" w:rsidRDefault="00DE5F48" w:rsidP="00DE5F48">
            <w:pPr>
              <w:rPr>
                <w:sz w:val="20"/>
                <w:szCs w:val="20"/>
              </w:rPr>
            </w:pPr>
          </w:p>
        </w:tc>
        <w:tc>
          <w:tcPr>
            <w:tcW w:w="218" w:type="pct"/>
          </w:tcPr>
          <w:p w14:paraId="225C8CBC" w14:textId="77777777" w:rsidR="00DE5F48" w:rsidRPr="00DE5F48" w:rsidRDefault="00DE5F48" w:rsidP="00DE5F48">
            <w:pPr>
              <w:rPr>
                <w:sz w:val="20"/>
                <w:szCs w:val="20"/>
              </w:rPr>
            </w:pPr>
            <w:r w:rsidRPr="00DE5F48">
              <w:rPr>
                <w:sz w:val="20"/>
                <w:szCs w:val="20"/>
              </w:rPr>
              <w:t>26</w:t>
            </w:r>
          </w:p>
        </w:tc>
        <w:tc>
          <w:tcPr>
            <w:tcW w:w="223" w:type="pct"/>
          </w:tcPr>
          <w:p w14:paraId="538FD0FA" w14:textId="77777777" w:rsidR="00DE5F48" w:rsidRPr="00DE5F48" w:rsidRDefault="00DE5F48" w:rsidP="00DE5F48">
            <w:pPr>
              <w:rPr>
                <w:b/>
                <w:sz w:val="20"/>
                <w:szCs w:val="20"/>
              </w:rPr>
            </w:pPr>
            <w:r w:rsidRPr="00DE5F48">
              <w:rPr>
                <w:b/>
                <w:sz w:val="20"/>
                <w:szCs w:val="20"/>
              </w:rPr>
              <w:t>.47</w:t>
            </w:r>
          </w:p>
        </w:tc>
        <w:tc>
          <w:tcPr>
            <w:tcW w:w="283" w:type="pct"/>
          </w:tcPr>
          <w:p w14:paraId="4F50E800" w14:textId="77777777" w:rsidR="00DE5F48" w:rsidRPr="00DE5F48" w:rsidRDefault="00DE5F48" w:rsidP="00DE5F48">
            <w:pPr>
              <w:rPr>
                <w:b/>
                <w:sz w:val="20"/>
                <w:szCs w:val="20"/>
              </w:rPr>
            </w:pPr>
            <w:r w:rsidRPr="00DE5F48">
              <w:rPr>
                <w:b/>
                <w:sz w:val="20"/>
                <w:szCs w:val="20"/>
              </w:rPr>
              <w:t>.015</w:t>
            </w:r>
          </w:p>
        </w:tc>
        <w:tc>
          <w:tcPr>
            <w:tcW w:w="223" w:type="pct"/>
          </w:tcPr>
          <w:p w14:paraId="6DE13864" w14:textId="77777777" w:rsidR="00DE5F48" w:rsidRPr="00DE5F48" w:rsidRDefault="00DE5F48" w:rsidP="00DE5F48">
            <w:pPr>
              <w:rPr>
                <w:sz w:val="20"/>
                <w:szCs w:val="20"/>
              </w:rPr>
            </w:pPr>
            <w:r w:rsidRPr="00DE5F48">
              <w:rPr>
                <w:sz w:val="20"/>
                <w:szCs w:val="20"/>
              </w:rPr>
              <w:t>.39</w:t>
            </w:r>
          </w:p>
        </w:tc>
        <w:tc>
          <w:tcPr>
            <w:tcW w:w="241" w:type="pct"/>
          </w:tcPr>
          <w:p w14:paraId="743D3FD9" w14:textId="77777777" w:rsidR="00DE5F48" w:rsidRPr="00DE5F48" w:rsidRDefault="00DE5F48" w:rsidP="00DE5F48">
            <w:pPr>
              <w:rPr>
                <w:sz w:val="20"/>
                <w:szCs w:val="20"/>
              </w:rPr>
            </w:pPr>
            <w:r w:rsidRPr="00DE5F48">
              <w:rPr>
                <w:sz w:val="20"/>
                <w:szCs w:val="20"/>
              </w:rPr>
              <w:t>.12</w:t>
            </w:r>
          </w:p>
        </w:tc>
        <w:tc>
          <w:tcPr>
            <w:tcW w:w="93" w:type="pct"/>
          </w:tcPr>
          <w:p w14:paraId="6CC75AD8" w14:textId="77777777" w:rsidR="00DE5F48" w:rsidRPr="00DE5F48" w:rsidRDefault="00DE5F48" w:rsidP="00DE5F48">
            <w:pPr>
              <w:rPr>
                <w:sz w:val="20"/>
                <w:szCs w:val="20"/>
              </w:rPr>
            </w:pPr>
          </w:p>
        </w:tc>
        <w:tc>
          <w:tcPr>
            <w:tcW w:w="218" w:type="pct"/>
          </w:tcPr>
          <w:p w14:paraId="36F509C7" w14:textId="77777777" w:rsidR="00DE5F48" w:rsidRPr="00DE5F48" w:rsidRDefault="00DE5F48" w:rsidP="00DE5F48">
            <w:pPr>
              <w:rPr>
                <w:sz w:val="20"/>
                <w:szCs w:val="20"/>
              </w:rPr>
            </w:pPr>
            <w:r w:rsidRPr="00DE5F48">
              <w:rPr>
                <w:sz w:val="20"/>
                <w:szCs w:val="20"/>
              </w:rPr>
              <w:t>23</w:t>
            </w:r>
          </w:p>
        </w:tc>
        <w:tc>
          <w:tcPr>
            <w:tcW w:w="223" w:type="pct"/>
          </w:tcPr>
          <w:p w14:paraId="7184F420" w14:textId="77777777" w:rsidR="00DE5F48" w:rsidRPr="00DE5F48" w:rsidRDefault="00DE5F48" w:rsidP="00DE5F48">
            <w:pPr>
              <w:rPr>
                <w:sz w:val="20"/>
                <w:szCs w:val="20"/>
              </w:rPr>
            </w:pPr>
            <w:r w:rsidRPr="00DE5F48">
              <w:rPr>
                <w:sz w:val="20"/>
                <w:szCs w:val="20"/>
              </w:rPr>
              <w:t>.09</w:t>
            </w:r>
          </w:p>
        </w:tc>
        <w:tc>
          <w:tcPr>
            <w:tcW w:w="283" w:type="pct"/>
          </w:tcPr>
          <w:p w14:paraId="149671DA" w14:textId="77777777" w:rsidR="00DE5F48" w:rsidRPr="00DE5F48" w:rsidRDefault="00DE5F48" w:rsidP="00DE5F48">
            <w:pPr>
              <w:rPr>
                <w:sz w:val="20"/>
                <w:szCs w:val="20"/>
              </w:rPr>
            </w:pPr>
            <w:r w:rsidRPr="00DE5F48">
              <w:rPr>
                <w:sz w:val="20"/>
                <w:szCs w:val="20"/>
              </w:rPr>
              <w:t>.69</w:t>
            </w:r>
          </w:p>
        </w:tc>
        <w:tc>
          <w:tcPr>
            <w:tcW w:w="223" w:type="pct"/>
          </w:tcPr>
          <w:p w14:paraId="6A9A8658" w14:textId="77777777" w:rsidR="00DE5F48" w:rsidRPr="00DE5F48" w:rsidRDefault="00DE5F48" w:rsidP="00DE5F48">
            <w:pPr>
              <w:rPr>
                <w:sz w:val="20"/>
                <w:szCs w:val="20"/>
              </w:rPr>
            </w:pPr>
            <w:r w:rsidRPr="00DE5F48">
              <w:rPr>
                <w:sz w:val="20"/>
                <w:szCs w:val="20"/>
              </w:rPr>
              <w:t>-.22</w:t>
            </w:r>
          </w:p>
        </w:tc>
        <w:tc>
          <w:tcPr>
            <w:tcW w:w="280" w:type="pct"/>
          </w:tcPr>
          <w:p w14:paraId="4520C91E" w14:textId="77777777" w:rsidR="00DE5F48" w:rsidRPr="00DE5F48" w:rsidRDefault="00DE5F48" w:rsidP="00DE5F48">
            <w:pPr>
              <w:rPr>
                <w:sz w:val="20"/>
                <w:szCs w:val="20"/>
              </w:rPr>
            </w:pPr>
            <w:r w:rsidRPr="00DE5F48">
              <w:rPr>
                <w:sz w:val="20"/>
                <w:szCs w:val="20"/>
              </w:rPr>
              <w:t>.41</w:t>
            </w:r>
          </w:p>
        </w:tc>
      </w:tr>
      <w:tr w:rsidR="00DE5F48" w:rsidRPr="00F201AB" w14:paraId="637D475A" w14:textId="77777777" w:rsidTr="00DE5F48">
        <w:tc>
          <w:tcPr>
            <w:tcW w:w="1111" w:type="pct"/>
          </w:tcPr>
          <w:p w14:paraId="74333E24" w14:textId="77777777" w:rsidR="00DE5F48" w:rsidRPr="00DE5F48" w:rsidRDefault="00DE5F48" w:rsidP="00DE5F48">
            <w:pPr>
              <w:rPr>
                <w:sz w:val="20"/>
                <w:szCs w:val="20"/>
              </w:rPr>
            </w:pPr>
            <w:r w:rsidRPr="00DE5F48">
              <w:rPr>
                <w:sz w:val="20"/>
                <w:szCs w:val="20"/>
              </w:rPr>
              <w:t>No additional treatment</w:t>
            </w:r>
          </w:p>
        </w:tc>
        <w:tc>
          <w:tcPr>
            <w:tcW w:w="92" w:type="pct"/>
          </w:tcPr>
          <w:p w14:paraId="6CE3E97B" w14:textId="77777777" w:rsidR="00DE5F48" w:rsidRPr="00DE5F48" w:rsidRDefault="00DE5F48" w:rsidP="00DE5F48">
            <w:pPr>
              <w:rPr>
                <w:sz w:val="20"/>
                <w:szCs w:val="20"/>
              </w:rPr>
            </w:pPr>
          </w:p>
        </w:tc>
        <w:tc>
          <w:tcPr>
            <w:tcW w:w="218" w:type="pct"/>
          </w:tcPr>
          <w:p w14:paraId="7E80FE01" w14:textId="77777777" w:rsidR="00DE5F48" w:rsidRPr="00DE5F48" w:rsidRDefault="00DE5F48" w:rsidP="00DE5F48">
            <w:pPr>
              <w:rPr>
                <w:sz w:val="20"/>
                <w:szCs w:val="20"/>
              </w:rPr>
            </w:pPr>
            <w:r w:rsidRPr="00DE5F48">
              <w:rPr>
                <w:sz w:val="20"/>
                <w:szCs w:val="20"/>
              </w:rPr>
              <w:t>72</w:t>
            </w:r>
          </w:p>
        </w:tc>
        <w:tc>
          <w:tcPr>
            <w:tcW w:w="198" w:type="pct"/>
          </w:tcPr>
          <w:p w14:paraId="359D62FA" w14:textId="77777777" w:rsidR="00DE5F48" w:rsidRPr="00DE5F48" w:rsidRDefault="00DE5F48" w:rsidP="00DE5F48">
            <w:pPr>
              <w:rPr>
                <w:b/>
                <w:sz w:val="20"/>
                <w:szCs w:val="20"/>
              </w:rPr>
            </w:pPr>
            <w:r w:rsidRPr="00DE5F48">
              <w:rPr>
                <w:b/>
                <w:sz w:val="20"/>
                <w:szCs w:val="20"/>
              </w:rPr>
              <w:t>.46</w:t>
            </w:r>
          </w:p>
        </w:tc>
        <w:tc>
          <w:tcPr>
            <w:tcW w:w="283" w:type="pct"/>
          </w:tcPr>
          <w:p w14:paraId="71EAD8F9" w14:textId="77777777" w:rsidR="00DE5F48" w:rsidRPr="00DE5F48" w:rsidRDefault="00DE5F48" w:rsidP="00DE5F48">
            <w:pPr>
              <w:rPr>
                <w:b/>
                <w:sz w:val="20"/>
                <w:szCs w:val="20"/>
              </w:rPr>
            </w:pPr>
            <w:r w:rsidRPr="00DE5F48">
              <w:rPr>
                <w:b/>
                <w:sz w:val="20"/>
                <w:szCs w:val="20"/>
              </w:rPr>
              <w:t>&lt;.001</w:t>
            </w:r>
          </w:p>
        </w:tc>
        <w:tc>
          <w:tcPr>
            <w:tcW w:w="212" w:type="pct"/>
          </w:tcPr>
          <w:p w14:paraId="5992C596" w14:textId="77777777" w:rsidR="00DE5F48" w:rsidRPr="00DE5F48" w:rsidRDefault="00DE5F48" w:rsidP="00DE5F48">
            <w:pPr>
              <w:rPr>
                <w:b/>
                <w:sz w:val="20"/>
                <w:szCs w:val="20"/>
              </w:rPr>
            </w:pPr>
            <w:r w:rsidRPr="00DE5F48">
              <w:rPr>
                <w:b/>
                <w:sz w:val="20"/>
                <w:szCs w:val="20"/>
              </w:rPr>
              <w:t>.39</w:t>
            </w:r>
          </w:p>
        </w:tc>
        <w:tc>
          <w:tcPr>
            <w:tcW w:w="283" w:type="pct"/>
          </w:tcPr>
          <w:p w14:paraId="6EB2F284" w14:textId="77777777" w:rsidR="00DE5F48" w:rsidRPr="00DE5F48" w:rsidRDefault="00DE5F48" w:rsidP="00DE5F48">
            <w:pPr>
              <w:rPr>
                <w:b/>
                <w:sz w:val="20"/>
                <w:szCs w:val="20"/>
              </w:rPr>
            </w:pPr>
            <w:r w:rsidRPr="00DE5F48">
              <w:rPr>
                <w:b/>
                <w:sz w:val="20"/>
                <w:szCs w:val="20"/>
              </w:rPr>
              <w:t>.003</w:t>
            </w:r>
          </w:p>
        </w:tc>
        <w:tc>
          <w:tcPr>
            <w:tcW w:w="93" w:type="pct"/>
          </w:tcPr>
          <w:p w14:paraId="620EA8CA" w14:textId="77777777" w:rsidR="00DE5F48" w:rsidRPr="00DE5F48" w:rsidRDefault="00DE5F48" w:rsidP="00DE5F48">
            <w:pPr>
              <w:rPr>
                <w:sz w:val="20"/>
                <w:szCs w:val="20"/>
              </w:rPr>
            </w:pPr>
          </w:p>
        </w:tc>
        <w:tc>
          <w:tcPr>
            <w:tcW w:w="218" w:type="pct"/>
          </w:tcPr>
          <w:p w14:paraId="39A4137B" w14:textId="77777777" w:rsidR="00DE5F48" w:rsidRPr="00DE5F48" w:rsidRDefault="00DE5F48" w:rsidP="00DE5F48">
            <w:pPr>
              <w:rPr>
                <w:sz w:val="20"/>
                <w:szCs w:val="20"/>
              </w:rPr>
            </w:pPr>
            <w:r w:rsidRPr="00DE5F48">
              <w:rPr>
                <w:sz w:val="20"/>
                <w:szCs w:val="20"/>
              </w:rPr>
              <w:t>82</w:t>
            </w:r>
          </w:p>
        </w:tc>
        <w:tc>
          <w:tcPr>
            <w:tcW w:w="223" w:type="pct"/>
          </w:tcPr>
          <w:p w14:paraId="668C1E96" w14:textId="77777777" w:rsidR="00DE5F48" w:rsidRPr="00DE5F48" w:rsidRDefault="00DE5F48" w:rsidP="00DE5F48">
            <w:pPr>
              <w:rPr>
                <w:b/>
                <w:sz w:val="20"/>
                <w:szCs w:val="20"/>
              </w:rPr>
            </w:pPr>
            <w:r w:rsidRPr="00DE5F48">
              <w:rPr>
                <w:b/>
                <w:sz w:val="20"/>
                <w:szCs w:val="20"/>
              </w:rPr>
              <w:t>.22</w:t>
            </w:r>
          </w:p>
        </w:tc>
        <w:tc>
          <w:tcPr>
            <w:tcW w:w="283" w:type="pct"/>
          </w:tcPr>
          <w:p w14:paraId="287E5695" w14:textId="77777777" w:rsidR="00DE5F48" w:rsidRPr="00DE5F48" w:rsidRDefault="00DE5F48" w:rsidP="00DE5F48">
            <w:pPr>
              <w:rPr>
                <w:b/>
                <w:sz w:val="20"/>
                <w:szCs w:val="20"/>
              </w:rPr>
            </w:pPr>
            <w:r w:rsidRPr="00DE5F48">
              <w:rPr>
                <w:b/>
                <w:sz w:val="20"/>
                <w:szCs w:val="20"/>
              </w:rPr>
              <w:t>.049</w:t>
            </w:r>
          </w:p>
        </w:tc>
        <w:tc>
          <w:tcPr>
            <w:tcW w:w="223" w:type="pct"/>
          </w:tcPr>
          <w:p w14:paraId="11CC4FCC" w14:textId="77777777" w:rsidR="00DE5F48" w:rsidRPr="00DE5F48" w:rsidRDefault="00DE5F48" w:rsidP="00DE5F48">
            <w:pPr>
              <w:rPr>
                <w:sz w:val="20"/>
                <w:szCs w:val="20"/>
              </w:rPr>
            </w:pPr>
            <w:r w:rsidRPr="00DE5F48">
              <w:rPr>
                <w:sz w:val="20"/>
                <w:szCs w:val="20"/>
              </w:rPr>
              <w:t>.18</w:t>
            </w:r>
          </w:p>
        </w:tc>
        <w:tc>
          <w:tcPr>
            <w:tcW w:w="241" w:type="pct"/>
          </w:tcPr>
          <w:p w14:paraId="661E0B64" w14:textId="77777777" w:rsidR="00DE5F48" w:rsidRPr="00DE5F48" w:rsidRDefault="00DE5F48" w:rsidP="00DE5F48">
            <w:pPr>
              <w:rPr>
                <w:sz w:val="20"/>
                <w:szCs w:val="20"/>
              </w:rPr>
            </w:pPr>
            <w:r w:rsidRPr="00DE5F48">
              <w:rPr>
                <w:sz w:val="20"/>
                <w:szCs w:val="20"/>
              </w:rPr>
              <w:t>.11</w:t>
            </w:r>
          </w:p>
        </w:tc>
        <w:tc>
          <w:tcPr>
            <w:tcW w:w="93" w:type="pct"/>
          </w:tcPr>
          <w:p w14:paraId="29A7E3B4" w14:textId="77777777" w:rsidR="00DE5F48" w:rsidRPr="00DE5F48" w:rsidRDefault="00DE5F48" w:rsidP="00DE5F48">
            <w:pPr>
              <w:rPr>
                <w:sz w:val="20"/>
                <w:szCs w:val="20"/>
              </w:rPr>
            </w:pPr>
          </w:p>
        </w:tc>
        <w:tc>
          <w:tcPr>
            <w:tcW w:w="218" w:type="pct"/>
          </w:tcPr>
          <w:p w14:paraId="28D74B35" w14:textId="77777777" w:rsidR="00DE5F48" w:rsidRPr="00DE5F48" w:rsidRDefault="00DE5F48" w:rsidP="00DE5F48">
            <w:pPr>
              <w:rPr>
                <w:sz w:val="20"/>
                <w:szCs w:val="20"/>
              </w:rPr>
            </w:pPr>
            <w:r w:rsidRPr="00DE5F48">
              <w:rPr>
                <w:sz w:val="20"/>
                <w:szCs w:val="20"/>
              </w:rPr>
              <w:t>75</w:t>
            </w:r>
          </w:p>
        </w:tc>
        <w:tc>
          <w:tcPr>
            <w:tcW w:w="223" w:type="pct"/>
          </w:tcPr>
          <w:p w14:paraId="666CE96C" w14:textId="77777777" w:rsidR="00DE5F48" w:rsidRPr="00DE5F48" w:rsidRDefault="00DE5F48" w:rsidP="00DE5F48">
            <w:pPr>
              <w:rPr>
                <w:b/>
                <w:sz w:val="20"/>
                <w:szCs w:val="20"/>
              </w:rPr>
            </w:pPr>
            <w:r w:rsidRPr="00DE5F48">
              <w:rPr>
                <w:b/>
                <w:sz w:val="20"/>
                <w:szCs w:val="20"/>
              </w:rPr>
              <w:t>.40</w:t>
            </w:r>
          </w:p>
        </w:tc>
        <w:tc>
          <w:tcPr>
            <w:tcW w:w="283" w:type="pct"/>
          </w:tcPr>
          <w:p w14:paraId="7B43C4C6" w14:textId="77777777" w:rsidR="00DE5F48" w:rsidRPr="00DE5F48" w:rsidRDefault="00DE5F48" w:rsidP="00DE5F48">
            <w:pPr>
              <w:rPr>
                <w:b/>
                <w:sz w:val="20"/>
                <w:szCs w:val="20"/>
              </w:rPr>
            </w:pPr>
            <w:r w:rsidRPr="00DE5F48">
              <w:rPr>
                <w:b/>
                <w:sz w:val="20"/>
                <w:szCs w:val="20"/>
              </w:rPr>
              <w:t>&lt;.001</w:t>
            </w:r>
          </w:p>
        </w:tc>
        <w:tc>
          <w:tcPr>
            <w:tcW w:w="223" w:type="pct"/>
          </w:tcPr>
          <w:p w14:paraId="71E0D963" w14:textId="77777777" w:rsidR="00DE5F48" w:rsidRPr="00DE5F48" w:rsidRDefault="00DE5F48" w:rsidP="00DE5F48">
            <w:pPr>
              <w:rPr>
                <w:b/>
                <w:sz w:val="20"/>
                <w:szCs w:val="20"/>
              </w:rPr>
            </w:pPr>
            <w:r w:rsidRPr="00DE5F48">
              <w:rPr>
                <w:b/>
                <w:sz w:val="20"/>
                <w:szCs w:val="20"/>
              </w:rPr>
              <w:t>.42</w:t>
            </w:r>
          </w:p>
        </w:tc>
        <w:tc>
          <w:tcPr>
            <w:tcW w:w="280" w:type="pct"/>
          </w:tcPr>
          <w:p w14:paraId="5A0095BD" w14:textId="77777777" w:rsidR="00DE5F48" w:rsidRPr="00DE5F48" w:rsidRDefault="00DE5F48" w:rsidP="00DE5F48">
            <w:pPr>
              <w:rPr>
                <w:b/>
                <w:sz w:val="20"/>
                <w:szCs w:val="20"/>
              </w:rPr>
            </w:pPr>
            <w:r w:rsidRPr="00DE5F48">
              <w:rPr>
                <w:b/>
                <w:sz w:val="20"/>
                <w:szCs w:val="20"/>
              </w:rPr>
              <w:t>.001</w:t>
            </w:r>
          </w:p>
        </w:tc>
      </w:tr>
      <w:tr w:rsidR="00DE5F48" w:rsidRPr="00F201AB" w14:paraId="2E6A310C" w14:textId="77777777" w:rsidTr="00DE5F48">
        <w:tc>
          <w:tcPr>
            <w:tcW w:w="1111" w:type="pct"/>
          </w:tcPr>
          <w:p w14:paraId="582743C7" w14:textId="77777777" w:rsidR="00DE5F48" w:rsidRPr="00DE5F48" w:rsidRDefault="00DE5F48" w:rsidP="00DE5F48">
            <w:pPr>
              <w:rPr>
                <w:sz w:val="20"/>
                <w:szCs w:val="20"/>
              </w:rPr>
            </w:pPr>
          </w:p>
        </w:tc>
        <w:tc>
          <w:tcPr>
            <w:tcW w:w="92" w:type="pct"/>
          </w:tcPr>
          <w:p w14:paraId="755FFB56" w14:textId="77777777" w:rsidR="00DE5F48" w:rsidRPr="00DE5F48" w:rsidRDefault="00DE5F48" w:rsidP="00DE5F48">
            <w:pPr>
              <w:rPr>
                <w:sz w:val="20"/>
                <w:szCs w:val="20"/>
              </w:rPr>
            </w:pPr>
          </w:p>
        </w:tc>
        <w:tc>
          <w:tcPr>
            <w:tcW w:w="218" w:type="pct"/>
          </w:tcPr>
          <w:p w14:paraId="7E3A0E78" w14:textId="77777777" w:rsidR="00DE5F48" w:rsidRPr="00DE5F48" w:rsidRDefault="00DE5F48" w:rsidP="00DE5F48">
            <w:pPr>
              <w:rPr>
                <w:sz w:val="20"/>
                <w:szCs w:val="20"/>
              </w:rPr>
            </w:pPr>
          </w:p>
        </w:tc>
        <w:tc>
          <w:tcPr>
            <w:tcW w:w="198" w:type="pct"/>
          </w:tcPr>
          <w:p w14:paraId="144A1818" w14:textId="77777777" w:rsidR="00DE5F48" w:rsidRPr="00DE5F48" w:rsidRDefault="00DE5F48" w:rsidP="00DE5F48">
            <w:pPr>
              <w:rPr>
                <w:b/>
                <w:sz w:val="20"/>
                <w:szCs w:val="20"/>
              </w:rPr>
            </w:pPr>
          </w:p>
        </w:tc>
        <w:tc>
          <w:tcPr>
            <w:tcW w:w="283" w:type="pct"/>
          </w:tcPr>
          <w:p w14:paraId="798B05FD" w14:textId="77777777" w:rsidR="00DE5F48" w:rsidRPr="00DE5F48" w:rsidRDefault="00DE5F48" w:rsidP="00DE5F48">
            <w:pPr>
              <w:rPr>
                <w:sz w:val="20"/>
                <w:szCs w:val="20"/>
              </w:rPr>
            </w:pPr>
          </w:p>
        </w:tc>
        <w:tc>
          <w:tcPr>
            <w:tcW w:w="212" w:type="pct"/>
          </w:tcPr>
          <w:p w14:paraId="6571C0BB" w14:textId="77777777" w:rsidR="00DE5F48" w:rsidRPr="00DE5F48" w:rsidRDefault="00DE5F48" w:rsidP="00DE5F48">
            <w:pPr>
              <w:rPr>
                <w:b/>
                <w:sz w:val="20"/>
                <w:szCs w:val="20"/>
              </w:rPr>
            </w:pPr>
          </w:p>
        </w:tc>
        <w:tc>
          <w:tcPr>
            <w:tcW w:w="283" w:type="pct"/>
          </w:tcPr>
          <w:p w14:paraId="57FBAFA8" w14:textId="77777777" w:rsidR="00DE5F48" w:rsidRPr="00DE5F48" w:rsidRDefault="00DE5F48" w:rsidP="00DE5F48">
            <w:pPr>
              <w:rPr>
                <w:sz w:val="20"/>
                <w:szCs w:val="20"/>
              </w:rPr>
            </w:pPr>
          </w:p>
        </w:tc>
        <w:tc>
          <w:tcPr>
            <w:tcW w:w="93" w:type="pct"/>
          </w:tcPr>
          <w:p w14:paraId="6D8EA52F" w14:textId="77777777" w:rsidR="00DE5F48" w:rsidRPr="00DE5F48" w:rsidRDefault="00DE5F48" w:rsidP="00DE5F48">
            <w:pPr>
              <w:rPr>
                <w:sz w:val="20"/>
                <w:szCs w:val="20"/>
              </w:rPr>
            </w:pPr>
          </w:p>
        </w:tc>
        <w:tc>
          <w:tcPr>
            <w:tcW w:w="218" w:type="pct"/>
          </w:tcPr>
          <w:p w14:paraId="0D43E012" w14:textId="77777777" w:rsidR="00DE5F48" w:rsidRPr="00DE5F48" w:rsidRDefault="00DE5F48" w:rsidP="00DE5F48">
            <w:pPr>
              <w:rPr>
                <w:sz w:val="20"/>
                <w:szCs w:val="20"/>
              </w:rPr>
            </w:pPr>
          </w:p>
        </w:tc>
        <w:tc>
          <w:tcPr>
            <w:tcW w:w="223" w:type="pct"/>
          </w:tcPr>
          <w:p w14:paraId="7FF7DD2A" w14:textId="77777777" w:rsidR="00DE5F48" w:rsidRPr="00DE5F48" w:rsidRDefault="00DE5F48" w:rsidP="00DE5F48">
            <w:pPr>
              <w:rPr>
                <w:sz w:val="20"/>
                <w:szCs w:val="20"/>
              </w:rPr>
            </w:pPr>
          </w:p>
        </w:tc>
        <w:tc>
          <w:tcPr>
            <w:tcW w:w="283" w:type="pct"/>
          </w:tcPr>
          <w:p w14:paraId="62EC9CAA" w14:textId="77777777" w:rsidR="00DE5F48" w:rsidRPr="00DE5F48" w:rsidRDefault="00DE5F48" w:rsidP="00DE5F48">
            <w:pPr>
              <w:rPr>
                <w:sz w:val="20"/>
                <w:szCs w:val="20"/>
              </w:rPr>
            </w:pPr>
          </w:p>
        </w:tc>
        <w:tc>
          <w:tcPr>
            <w:tcW w:w="223" w:type="pct"/>
          </w:tcPr>
          <w:p w14:paraId="2A43067E" w14:textId="77777777" w:rsidR="00DE5F48" w:rsidRPr="00DE5F48" w:rsidRDefault="00DE5F48" w:rsidP="00DE5F48">
            <w:pPr>
              <w:rPr>
                <w:sz w:val="20"/>
                <w:szCs w:val="20"/>
              </w:rPr>
            </w:pPr>
          </w:p>
        </w:tc>
        <w:tc>
          <w:tcPr>
            <w:tcW w:w="241" w:type="pct"/>
          </w:tcPr>
          <w:p w14:paraId="685CD65B" w14:textId="77777777" w:rsidR="00DE5F48" w:rsidRPr="00DE5F48" w:rsidRDefault="00DE5F48" w:rsidP="00DE5F48">
            <w:pPr>
              <w:rPr>
                <w:sz w:val="20"/>
                <w:szCs w:val="20"/>
              </w:rPr>
            </w:pPr>
          </w:p>
        </w:tc>
        <w:tc>
          <w:tcPr>
            <w:tcW w:w="93" w:type="pct"/>
          </w:tcPr>
          <w:p w14:paraId="4C983EF1" w14:textId="77777777" w:rsidR="00DE5F48" w:rsidRPr="00DE5F48" w:rsidRDefault="00DE5F48" w:rsidP="00DE5F48">
            <w:pPr>
              <w:rPr>
                <w:sz w:val="20"/>
                <w:szCs w:val="20"/>
              </w:rPr>
            </w:pPr>
          </w:p>
        </w:tc>
        <w:tc>
          <w:tcPr>
            <w:tcW w:w="218" w:type="pct"/>
          </w:tcPr>
          <w:p w14:paraId="07B3943F" w14:textId="77777777" w:rsidR="00DE5F48" w:rsidRPr="00DE5F48" w:rsidRDefault="00DE5F48" w:rsidP="00DE5F48">
            <w:pPr>
              <w:rPr>
                <w:sz w:val="20"/>
                <w:szCs w:val="20"/>
              </w:rPr>
            </w:pPr>
          </w:p>
        </w:tc>
        <w:tc>
          <w:tcPr>
            <w:tcW w:w="223" w:type="pct"/>
          </w:tcPr>
          <w:p w14:paraId="0F4AEF8F" w14:textId="77777777" w:rsidR="00DE5F48" w:rsidRPr="00DE5F48" w:rsidRDefault="00DE5F48" w:rsidP="00DE5F48">
            <w:pPr>
              <w:rPr>
                <w:sz w:val="20"/>
                <w:szCs w:val="20"/>
              </w:rPr>
            </w:pPr>
          </w:p>
        </w:tc>
        <w:tc>
          <w:tcPr>
            <w:tcW w:w="283" w:type="pct"/>
          </w:tcPr>
          <w:p w14:paraId="48D4FD0B" w14:textId="77777777" w:rsidR="00DE5F48" w:rsidRPr="00DE5F48" w:rsidRDefault="00DE5F48" w:rsidP="00DE5F48">
            <w:pPr>
              <w:rPr>
                <w:sz w:val="20"/>
                <w:szCs w:val="20"/>
              </w:rPr>
            </w:pPr>
          </w:p>
        </w:tc>
        <w:tc>
          <w:tcPr>
            <w:tcW w:w="223" w:type="pct"/>
          </w:tcPr>
          <w:p w14:paraId="2DFC5C66" w14:textId="77777777" w:rsidR="00DE5F48" w:rsidRPr="00DE5F48" w:rsidRDefault="00DE5F48" w:rsidP="00DE5F48">
            <w:pPr>
              <w:rPr>
                <w:sz w:val="20"/>
                <w:szCs w:val="20"/>
              </w:rPr>
            </w:pPr>
          </w:p>
        </w:tc>
        <w:tc>
          <w:tcPr>
            <w:tcW w:w="280" w:type="pct"/>
          </w:tcPr>
          <w:p w14:paraId="457180E2" w14:textId="77777777" w:rsidR="00DE5F48" w:rsidRPr="00DE5F48" w:rsidRDefault="00DE5F48" w:rsidP="00DE5F48">
            <w:pPr>
              <w:rPr>
                <w:sz w:val="20"/>
                <w:szCs w:val="20"/>
              </w:rPr>
            </w:pPr>
          </w:p>
        </w:tc>
      </w:tr>
      <w:tr w:rsidR="00DE5F48" w:rsidRPr="00F201AB" w14:paraId="509E899C" w14:textId="77777777" w:rsidTr="00DE5F48">
        <w:tc>
          <w:tcPr>
            <w:tcW w:w="1111" w:type="pct"/>
          </w:tcPr>
          <w:p w14:paraId="3AE8761F" w14:textId="77777777" w:rsidR="00DE5F48" w:rsidRPr="00DE5F48" w:rsidRDefault="00DE5F48" w:rsidP="00DE5F48">
            <w:pPr>
              <w:rPr>
                <w:sz w:val="20"/>
                <w:szCs w:val="20"/>
              </w:rPr>
            </w:pPr>
            <w:r w:rsidRPr="00DE5F48">
              <w:rPr>
                <w:sz w:val="20"/>
                <w:szCs w:val="20"/>
              </w:rPr>
              <w:t>&lt;6 months since operation</w:t>
            </w:r>
          </w:p>
        </w:tc>
        <w:tc>
          <w:tcPr>
            <w:tcW w:w="92" w:type="pct"/>
          </w:tcPr>
          <w:p w14:paraId="03085829" w14:textId="77777777" w:rsidR="00DE5F48" w:rsidRPr="00DE5F48" w:rsidRDefault="00DE5F48" w:rsidP="00DE5F48">
            <w:pPr>
              <w:rPr>
                <w:sz w:val="20"/>
                <w:szCs w:val="20"/>
              </w:rPr>
            </w:pPr>
          </w:p>
        </w:tc>
        <w:tc>
          <w:tcPr>
            <w:tcW w:w="218" w:type="pct"/>
          </w:tcPr>
          <w:p w14:paraId="722AC8A6" w14:textId="77777777" w:rsidR="00DE5F48" w:rsidRPr="00DE5F48" w:rsidRDefault="00DE5F48" w:rsidP="00DE5F48">
            <w:pPr>
              <w:rPr>
                <w:sz w:val="20"/>
                <w:szCs w:val="20"/>
              </w:rPr>
            </w:pPr>
            <w:r w:rsidRPr="00DE5F48">
              <w:rPr>
                <w:sz w:val="20"/>
                <w:szCs w:val="20"/>
              </w:rPr>
              <w:t>57</w:t>
            </w:r>
          </w:p>
        </w:tc>
        <w:tc>
          <w:tcPr>
            <w:tcW w:w="198" w:type="pct"/>
          </w:tcPr>
          <w:p w14:paraId="6E608B81" w14:textId="77777777" w:rsidR="00DE5F48" w:rsidRPr="00DE5F48" w:rsidRDefault="00DE5F48" w:rsidP="00DE5F48">
            <w:pPr>
              <w:rPr>
                <w:sz w:val="20"/>
                <w:szCs w:val="20"/>
              </w:rPr>
            </w:pPr>
            <w:r w:rsidRPr="00DE5F48">
              <w:rPr>
                <w:sz w:val="20"/>
                <w:szCs w:val="20"/>
              </w:rPr>
              <w:t>.17</w:t>
            </w:r>
          </w:p>
        </w:tc>
        <w:tc>
          <w:tcPr>
            <w:tcW w:w="283" w:type="pct"/>
          </w:tcPr>
          <w:p w14:paraId="08D4C6BB" w14:textId="77777777" w:rsidR="00DE5F48" w:rsidRPr="00DE5F48" w:rsidRDefault="00DE5F48" w:rsidP="00DE5F48">
            <w:pPr>
              <w:rPr>
                <w:sz w:val="20"/>
                <w:szCs w:val="20"/>
              </w:rPr>
            </w:pPr>
            <w:r w:rsidRPr="00DE5F48">
              <w:rPr>
                <w:sz w:val="20"/>
                <w:szCs w:val="20"/>
              </w:rPr>
              <w:t>.21</w:t>
            </w:r>
          </w:p>
        </w:tc>
        <w:tc>
          <w:tcPr>
            <w:tcW w:w="212" w:type="pct"/>
          </w:tcPr>
          <w:p w14:paraId="65D8B8F1" w14:textId="77777777" w:rsidR="00DE5F48" w:rsidRPr="00DE5F48" w:rsidRDefault="00DE5F48" w:rsidP="00DE5F48">
            <w:pPr>
              <w:rPr>
                <w:sz w:val="20"/>
                <w:szCs w:val="20"/>
              </w:rPr>
            </w:pPr>
            <w:r w:rsidRPr="00DE5F48">
              <w:rPr>
                <w:sz w:val="20"/>
                <w:szCs w:val="20"/>
              </w:rPr>
              <w:t>.27</w:t>
            </w:r>
          </w:p>
        </w:tc>
        <w:tc>
          <w:tcPr>
            <w:tcW w:w="283" w:type="pct"/>
          </w:tcPr>
          <w:p w14:paraId="463BDA8E" w14:textId="77777777" w:rsidR="00DE5F48" w:rsidRPr="00DE5F48" w:rsidRDefault="00DE5F48" w:rsidP="00DE5F48">
            <w:pPr>
              <w:rPr>
                <w:sz w:val="20"/>
                <w:szCs w:val="20"/>
              </w:rPr>
            </w:pPr>
            <w:r w:rsidRPr="00DE5F48">
              <w:rPr>
                <w:sz w:val="20"/>
                <w:szCs w:val="20"/>
              </w:rPr>
              <w:t>.090</w:t>
            </w:r>
          </w:p>
        </w:tc>
        <w:tc>
          <w:tcPr>
            <w:tcW w:w="93" w:type="pct"/>
          </w:tcPr>
          <w:p w14:paraId="013C4DBC" w14:textId="77777777" w:rsidR="00DE5F48" w:rsidRPr="00DE5F48" w:rsidRDefault="00DE5F48" w:rsidP="00DE5F48">
            <w:pPr>
              <w:rPr>
                <w:sz w:val="20"/>
                <w:szCs w:val="20"/>
              </w:rPr>
            </w:pPr>
          </w:p>
        </w:tc>
        <w:tc>
          <w:tcPr>
            <w:tcW w:w="218" w:type="pct"/>
          </w:tcPr>
          <w:p w14:paraId="3E59BF63" w14:textId="77777777" w:rsidR="00DE5F48" w:rsidRPr="00DE5F48" w:rsidRDefault="00DE5F48" w:rsidP="00DE5F48">
            <w:pPr>
              <w:rPr>
                <w:sz w:val="20"/>
                <w:szCs w:val="20"/>
              </w:rPr>
            </w:pPr>
            <w:r w:rsidRPr="00DE5F48">
              <w:rPr>
                <w:sz w:val="20"/>
                <w:szCs w:val="20"/>
              </w:rPr>
              <w:t>55</w:t>
            </w:r>
          </w:p>
        </w:tc>
        <w:tc>
          <w:tcPr>
            <w:tcW w:w="223" w:type="pct"/>
          </w:tcPr>
          <w:p w14:paraId="14101641" w14:textId="77777777" w:rsidR="00DE5F48" w:rsidRPr="00DE5F48" w:rsidRDefault="00DE5F48" w:rsidP="00DE5F48">
            <w:pPr>
              <w:rPr>
                <w:sz w:val="20"/>
                <w:szCs w:val="20"/>
              </w:rPr>
            </w:pPr>
            <w:r w:rsidRPr="00DE5F48">
              <w:rPr>
                <w:sz w:val="20"/>
                <w:szCs w:val="20"/>
              </w:rPr>
              <w:t>.15</w:t>
            </w:r>
          </w:p>
        </w:tc>
        <w:tc>
          <w:tcPr>
            <w:tcW w:w="283" w:type="pct"/>
          </w:tcPr>
          <w:p w14:paraId="4832748F" w14:textId="77777777" w:rsidR="00DE5F48" w:rsidRPr="00DE5F48" w:rsidRDefault="00DE5F48" w:rsidP="00DE5F48">
            <w:pPr>
              <w:rPr>
                <w:sz w:val="20"/>
                <w:szCs w:val="20"/>
              </w:rPr>
            </w:pPr>
            <w:r w:rsidRPr="00DE5F48">
              <w:rPr>
                <w:sz w:val="20"/>
                <w:szCs w:val="20"/>
              </w:rPr>
              <w:t>.29</w:t>
            </w:r>
          </w:p>
        </w:tc>
        <w:tc>
          <w:tcPr>
            <w:tcW w:w="223" w:type="pct"/>
          </w:tcPr>
          <w:p w14:paraId="52AE6D96" w14:textId="77777777" w:rsidR="00DE5F48" w:rsidRPr="00DE5F48" w:rsidRDefault="00DE5F48" w:rsidP="00DE5F48">
            <w:pPr>
              <w:rPr>
                <w:sz w:val="20"/>
                <w:szCs w:val="20"/>
              </w:rPr>
            </w:pPr>
            <w:r w:rsidRPr="00DE5F48">
              <w:rPr>
                <w:sz w:val="20"/>
                <w:szCs w:val="20"/>
              </w:rPr>
              <w:t>.12</w:t>
            </w:r>
          </w:p>
        </w:tc>
        <w:tc>
          <w:tcPr>
            <w:tcW w:w="241" w:type="pct"/>
          </w:tcPr>
          <w:p w14:paraId="08AEF2F4" w14:textId="77777777" w:rsidR="00DE5F48" w:rsidRPr="00DE5F48" w:rsidRDefault="00DE5F48" w:rsidP="00DE5F48">
            <w:pPr>
              <w:rPr>
                <w:sz w:val="20"/>
                <w:szCs w:val="20"/>
              </w:rPr>
            </w:pPr>
            <w:r w:rsidRPr="00DE5F48">
              <w:rPr>
                <w:sz w:val="20"/>
                <w:szCs w:val="20"/>
              </w:rPr>
              <w:t>.46</w:t>
            </w:r>
          </w:p>
        </w:tc>
        <w:tc>
          <w:tcPr>
            <w:tcW w:w="93" w:type="pct"/>
          </w:tcPr>
          <w:p w14:paraId="3AAB3DDA" w14:textId="77777777" w:rsidR="00DE5F48" w:rsidRPr="00DE5F48" w:rsidRDefault="00DE5F48" w:rsidP="00DE5F48">
            <w:pPr>
              <w:rPr>
                <w:sz w:val="20"/>
                <w:szCs w:val="20"/>
              </w:rPr>
            </w:pPr>
          </w:p>
        </w:tc>
        <w:tc>
          <w:tcPr>
            <w:tcW w:w="218" w:type="pct"/>
          </w:tcPr>
          <w:p w14:paraId="5670AB69" w14:textId="77777777" w:rsidR="00DE5F48" w:rsidRPr="00DE5F48" w:rsidRDefault="00DE5F48" w:rsidP="00DE5F48">
            <w:pPr>
              <w:rPr>
                <w:sz w:val="20"/>
                <w:szCs w:val="20"/>
              </w:rPr>
            </w:pPr>
            <w:r w:rsidRPr="00DE5F48">
              <w:rPr>
                <w:sz w:val="20"/>
                <w:szCs w:val="20"/>
              </w:rPr>
              <w:t>51</w:t>
            </w:r>
          </w:p>
        </w:tc>
        <w:tc>
          <w:tcPr>
            <w:tcW w:w="223" w:type="pct"/>
          </w:tcPr>
          <w:p w14:paraId="3B6CC578" w14:textId="77777777" w:rsidR="00DE5F48" w:rsidRPr="00DE5F48" w:rsidRDefault="00DE5F48" w:rsidP="00DE5F48">
            <w:pPr>
              <w:rPr>
                <w:b/>
                <w:sz w:val="20"/>
                <w:szCs w:val="20"/>
              </w:rPr>
            </w:pPr>
            <w:r w:rsidRPr="00DE5F48">
              <w:rPr>
                <w:b/>
                <w:sz w:val="20"/>
                <w:szCs w:val="20"/>
              </w:rPr>
              <w:t>.33</w:t>
            </w:r>
          </w:p>
        </w:tc>
        <w:tc>
          <w:tcPr>
            <w:tcW w:w="283" w:type="pct"/>
          </w:tcPr>
          <w:p w14:paraId="56E05CC4" w14:textId="77777777" w:rsidR="00DE5F48" w:rsidRPr="00DE5F48" w:rsidRDefault="00DE5F48" w:rsidP="00DE5F48">
            <w:pPr>
              <w:rPr>
                <w:b/>
                <w:sz w:val="20"/>
                <w:szCs w:val="20"/>
              </w:rPr>
            </w:pPr>
            <w:r w:rsidRPr="00DE5F48">
              <w:rPr>
                <w:b/>
                <w:sz w:val="20"/>
                <w:szCs w:val="20"/>
              </w:rPr>
              <w:t>.017</w:t>
            </w:r>
          </w:p>
        </w:tc>
        <w:tc>
          <w:tcPr>
            <w:tcW w:w="223" w:type="pct"/>
          </w:tcPr>
          <w:p w14:paraId="7853B2AD" w14:textId="77777777" w:rsidR="00DE5F48" w:rsidRPr="00DE5F48" w:rsidRDefault="00DE5F48" w:rsidP="00DE5F48">
            <w:pPr>
              <w:rPr>
                <w:sz w:val="20"/>
                <w:szCs w:val="20"/>
              </w:rPr>
            </w:pPr>
            <w:r w:rsidRPr="00DE5F48">
              <w:rPr>
                <w:sz w:val="20"/>
                <w:szCs w:val="20"/>
              </w:rPr>
              <w:t>.34</w:t>
            </w:r>
          </w:p>
        </w:tc>
        <w:tc>
          <w:tcPr>
            <w:tcW w:w="280" w:type="pct"/>
          </w:tcPr>
          <w:p w14:paraId="3DFA9122" w14:textId="77777777" w:rsidR="00DE5F48" w:rsidRPr="00DE5F48" w:rsidRDefault="00DE5F48" w:rsidP="00DE5F48">
            <w:pPr>
              <w:rPr>
                <w:sz w:val="20"/>
                <w:szCs w:val="20"/>
              </w:rPr>
            </w:pPr>
            <w:r w:rsidRPr="00DE5F48">
              <w:rPr>
                <w:sz w:val="20"/>
                <w:szCs w:val="20"/>
              </w:rPr>
              <w:t>.061</w:t>
            </w:r>
          </w:p>
        </w:tc>
      </w:tr>
      <w:tr w:rsidR="00DE5F48" w:rsidRPr="00F201AB" w14:paraId="369CBF65" w14:textId="77777777" w:rsidTr="00DE5F48">
        <w:tc>
          <w:tcPr>
            <w:tcW w:w="1111" w:type="pct"/>
          </w:tcPr>
          <w:p w14:paraId="6D1211B7" w14:textId="77777777" w:rsidR="00DE5F48" w:rsidRPr="00DE5F48" w:rsidRDefault="00DE5F48" w:rsidP="00DE5F48">
            <w:pPr>
              <w:rPr>
                <w:sz w:val="20"/>
                <w:szCs w:val="20"/>
              </w:rPr>
            </w:pPr>
            <w:r w:rsidRPr="00DE5F48">
              <w:rPr>
                <w:sz w:val="20"/>
                <w:szCs w:val="20"/>
              </w:rPr>
              <w:t>6-12 months since operation</w:t>
            </w:r>
          </w:p>
        </w:tc>
        <w:tc>
          <w:tcPr>
            <w:tcW w:w="92" w:type="pct"/>
          </w:tcPr>
          <w:p w14:paraId="693E96D5" w14:textId="77777777" w:rsidR="00DE5F48" w:rsidRPr="00DE5F48" w:rsidRDefault="00DE5F48" w:rsidP="00DE5F48">
            <w:pPr>
              <w:rPr>
                <w:sz w:val="20"/>
                <w:szCs w:val="20"/>
              </w:rPr>
            </w:pPr>
          </w:p>
        </w:tc>
        <w:tc>
          <w:tcPr>
            <w:tcW w:w="218" w:type="pct"/>
          </w:tcPr>
          <w:p w14:paraId="212D653D" w14:textId="77777777" w:rsidR="00DE5F48" w:rsidRPr="00DE5F48" w:rsidRDefault="00DE5F48" w:rsidP="00DE5F48">
            <w:pPr>
              <w:rPr>
                <w:sz w:val="20"/>
                <w:szCs w:val="20"/>
              </w:rPr>
            </w:pPr>
            <w:r w:rsidRPr="00DE5F48">
              <w:rPr>
                <w:sz w:val="20"/>
                <w:szCs w:val="20"/>
              </w:rPr>
              <w:t>31</w:t>
            </w:r>
          </w:p>
        </w:tc>
        <w:tc>
          <w:tcPr>
            <w:tcW w:w="198" w:type="pct"/>
          </w:tcPr>
          <w:p w14:paraId="6591924D" w14:textId="77777777" w:rsidR="00DE5F48" w:rsidRPr="00DE5F48" w:rsidRDefault="00DE5F48" w:rsidP="00DE5F48">
            <w:pPr>
              <w:rPr>
                <w:sz w:val="20"/>
                <w:szCs w:val="20"/>
              </w:rPr>
            </w:pPr>
            <w:r w:rsidRPr="00DE5F48">
              <w:rPr>
                <w:sz w:val="20"/>
                <w:szCs w:val="20"/>
              </w:rPr>
              <w:t>.31</w:t>
            </w:r>
          </w:p>
        </w:tc>
        <w:tc>
          <w:tcPr>
            <w:tcW w:w="283" w:type="pct"/>
          </w:tcPr>
          <w:p w14:paraId="1CA67635" w14:textId="77777777" w:rsidR="00DE5F48" w:rsidRPr="00DE5F48" w:rsidRDefault="00DE5F48" w:rsidP="00DE5F48">
            <w:pPr>
              <w:rPr>
                <w:sz w:val="20"/>
                <w:szCs w:val="20"/>
              </w:rPr>
            </w:pPr>
            <w:r w:rsidRPr="00DE5F48">
              <w:rPr>
                <w:sz w:val="20"/>
                <w:szCs w:val="20"/>
              </w:rPr>
              <w:t>.086</w:t>
            </w:r>
          </w:p>
        </w:tc>
        <w:tc>
          <w:tcPr>
            <w:tcW w:w="212" w:type="pct"/>
          </w:tcPr>
          <w:p w14:paraId="391187C0" w14:textId="77777777" w:rsidR="00DE5F48" w:rsidRPr="00DE5F48" w:rsidRDefault="00DE5F48" w:rsidP="00DE5F48">
            <w:pPr>
              <w:rPr>
                <w:b/>
                <w:sz w:val="20"/>
                <w:szCs w:val="20"/>
              </w:rPr>
            </w:pPr>
            <w:r w:rsidRPr="00DE5F48">
              <w:rPr>
                <w:b/>
                <w:sz w:val="20"/>
                <w:szCs w:val="20"/>
              </w:rPr>
              <w:t>.53</w:t>
            </w:r>
          </w:p>
        </w:tc>
        <w:tc>
          <w:tcPr>
            <w:tcW w:w="283" w:type="pct"/>
          </w:tcPr>
          <w:p w14:paraId="7091A8F0" w14:textId="77777777" w:rsidR="00DE5F48" w:rsidRPr="00DE5F48" w:rsidRDefault="00DE5F48" w:rsidP="00DE5F48">
            <w:pPr>
              <w:rPr>
                <w:b/>
                <w:sz w:val="20"/>
                <w:szCs w:val="20"/>
              </w:rPr>
            </w:pPr>
            <w:r w:rsidRPr="00DE5F48">
              <w:rPr>
                <w:b/>
                <w:sz w:val="20"/>
                <w:szCs w:val="20"/>
              </w:rPr>
              <w:t>.013</w:t>
            </w:r>
          </w:p>
        </w:tc>
        <w:tc>
          <w:tcPr>
            <w:tcW w:w="93" w:type="pct"/>
          </w:tcPr>
          <w:p w14:paraId="1F0AF760" w14:textId="77777777" w:rsidR="00DE5F48" w:rsidRPr="00DE5F48" w:rsidRDefault="00DE5F48" w:rsidP="00DE5F48">
            <w:pPr>
              <w:rPr>
                <w:sz w:val="20"/>
                <w:szCs w:val="20"/>
              </w:rPr>
            </w:pPr>
          </w:p>
        </w:tc>
        <w:tc>
          <w:tcPr>
            <w:tcW w:w="218" w:type="pct"/>
          </w:tcPr>
          <w:p w14:paraId="159DE417" w14:textId="77777777" w:rsidR="00DE5F48" w:rsidRPr="00DE5F48" w:rsidRDefault="00DE5F48" w:rsidP="00DE5F48">
            <w:pPr>
              <w:rPr>
                <w:sz w:val="20"/>
                <w:szCs w:val="20"/>
              </w:rPr>
            </w:pPr>
            <w:r w:rsidRPr="00DE5F48">
              <w:rPr>
                <w:sz w:val="20"/>
                <w:szCs w:val="20"/>
              </w:rPr>
              <w:t>38</w:t>
            </w:r>
          </w:p>
        </w:tc>
        <w:tc>
          <w:tcPr>
            <w:tcW w:w="223" w:type="pct"/>
          </w:tcPr>
          <w:p w14:paraId="6543FC3A" w14:textId="77777777" w:rsidR="00DE5F48" w:rsidRPr="00DE5F48" w:rsidRDefault="00DE5F48" w:rsidP="00DE5F48">
            <w:pPr>
              <w:rPr>
                <w:sz w:val="20"/>
                <w:szCs w:val="20"/>
              </w:rPr>
            </w:pPr>
            <w:r w:rsidRPr="00DE5F48">
              <w:rPr>
                <w:sz w:val="20"/>
                <w:szCs w:val="20"/>
              </w:rPr>
              <w:t>.28</w:t>
            </w:r>
          </w:p>
        </w:tc>
        <w:tc>
          <w:tcPr>
            <w:tcW w:w="283" w:type="pct"/>
          </w:tcPr>
          <w:p w14:paraId="7C302DE9" w14:textId="77777777" w:rsidR="00DE5F48" w:rsidRPr="00DE5F48" w:rsidRDefault="00DE5F48" w:rsidP="00DE5F48">
            <w:pPr>
              <w:rPr>
                <w:sz w:val="20"/>
                <w:szCs w:val="20"/>
              </w:rPr>
            </w:pPr>
            <w:r w:rsidRPr="00DE5F48">
              <w:rPr>
                <w:sz w:val="20"/>
                <w:szCs w:val="20"/>
              </w:rPr>
              <w:t>.091</w:t>
            </w:r>
          </w:p>
        </w:tc>
        <w:tc>
          <w:tcPr>
            <w:tcW w:w="223" w:type="pct"/>
          </w:tcPr>
          <w:p w14:paraId="5F5E329D" w14:textId="77777777" w:rsidR="00DE5F48" w:rsidRPr="00DE5F48" w:rsidRDefault="00DE5F48" w:rsidP="00DE5F48">
            <w:pPr>
              <w:rPr>
                <w:sz w:val="20"/>
                <w:szCs w:val="20"/>
              </w:rPr>
            </w:pPr>
            <w:r w:rsidRPr="00DE5F48">
              <w:rPr>
                <w:sz w:val="20"/>
                <w:szCs w:val="20"/>
              </w:rPr>
              <w:t>.29</w:t>
            </w:r>
          </w:p>
        </w:tc>
        <w:tc>
          <w:tcPr>
            <w:tcW w:w="241" w:type="pct"/>
          </w:tcPr>
          <w:p w14:paraId="3BC88B53" w14:textId="77777777" w:rsidR="00DE5F48" w:rsidRPr="00DE5F48" w:rsidRDefault="00DE5F48" w:rsidP="00DE5F48">
            <w:pPr>
              <w:rPr>
                <w:sz w:val="20"/>
                <w:szCs w:val="20"/>
              </w:rPr>
            </w:pPr>
            <w:r w:rsidRPr="00DE5F48">
              <w:rPr>
                <w:sz w:val="20"/>
                <w:szCs w:val="20"/>
              </w:rPr>
              <w:t>.12</w:t>
            </w:r>
          </w:p>
        </w:tc>
        <w:tc>
          <w:tcPr>
            <w:tcW w:w="93" w:type="pct"/>
          </w:tcPr>
          <w:p w14:paraId="1795C446" w14:textId="77777777" w:rsidR="00DE5F48" w:rsidRPr="00DE5F48" w:rsidRDefault="00DE5F48" w:rsidP="00DE5F48">
            <w:pPr>
              <w:rPr>
                <w:sz w:val="20"/>
                <w:szCs w:val="20"/>
              </w:rPr>
            </w:pPr>
          </w:p>
        </w:tc>
        <w:tc>
          <w:tcPr>
            <w:tcW w:w="218" w:type="pct"/>
          </w:tcPr>
          <w:p w14:paraId="67977217" w14:textId="77777777" w:rsidR="00DE5F48" w:rsidRPr="00DE5F48" w:rsidRDefault="00DE5F48" w:rsidP="00DE5F48">
            <w:pPr>
              <w:rPr>
                <w:sz w:val="20"/>
                <w:szCs w:val="20"/>
              </w:rPr>
            </w:pPr>
            <w:r w:rsidRPr="00DE5F48">
              <w:rPr>
                <w:sz w:val="20"/>
                <w:szCs w:val="20"/>
              </w:rPr>
              <w:t>32</w:t>
            </w:r>
          </w:p>
        </w:tc>
        <w:tc>
          <w:tcPr>
            <w:tcW w:w="223" w:type="pct"/>
          </w:tcPr>
          <w:p w14:paraId="3800D331" w14:textId="77777777" w:rsidR="00DE5F48" w:rsidRPr="00DE5F48" w:rsidRDefault="00DE5F48" w:rsidP="00DE5F48">
            <w:pPr>
              <w:rPr>
                <w:sz w:val="20"/>
                <w:szCs w:val="20"/>
              </w:rPr>
            </w:pPr>
            <w:r w:rsidRPr="00DE5F48">
              <w:rPr>
                <w:sz w:val="20"/>
                <w:szCs w:val="20"/>
              </w:rPr>
              <w:t>.31</w:t>
            </w:r>
          </w:p>
        </w:tc>
        <w:tc>
          <w:tcPr>
            <w:tcW w:w="283" w:type="pct"/>
          </w:tcPr>
          <w:p w14:paraId="12B2DBCA" w14:textId="77777777" w:rsidR="00DE5F48" w:rsidRPr="00DE5F48" w:rsidRDefault="00DE5F48" w:rsidP="00DE5F48">
            <w:pPr>
              <w:rPr>
                <w:sz w:val="20"/>
                <w:szCs w:val="20"/>
              </w:rPr>
            </w:pPr>
            <w:r w:rsidRPr="00DE5F48">
              <w:rPr>
                <w:sz w:val="20"/>
                <w:szCs w:val="20"/>
              </w:rPr>
              <w:t>.089</w:t>
            </w:r>
          </w:p>
        </w:tc>
        <w:tc>
          <w:tcPr>
            <w:tcW w:w="223" w:type="pct"/>
          </w:tcPr>
          <w:p w14:paraId="72A697D1" w14:textId="77777777" w:rsidR="00DE5F48" w:rsidRPr="00DE5F48" w:rsidRDefault="00DE5F48" w:rsidP="00DE5F48">
            <w:pPr>
              <w:rPr>
                <w:sz w:val="20"/>
                <w:szCs w:val="20"/>
              </w:rPr>
            </w:pPr>
            <w:r w:rsidRPr="00DE5F48">
              <w:rPr>
                <w:sz w:val="20"/>
                <w:szCs w:val="20"/>
              </w:rPr>
              <w:t>.29</w:t>
            </w:r>
          </w:p>
        </w:tc>
        <w:tc>
          <w:tcPr>
            <w:tcW w:w="280" w:type="pct"/>
          </w:tcPr>
          <w:p w14:paraId="7C1B190B" w14:textId="77777777" w:rsidR="00DE5F48" w:rsidRPr="00DE5F48" w:rsidRDefault="00DE5F48" w:rsidP="00DE5F48">
            <w:pPr>
              <w:rPr>
                <w:sz w:val="20"/>
                <w:szCs w:val="20"/>
              </w:rPr>
            </w:pPr>
            <w:r w:rsidRPr="00DE5F48">
              <w:rPr>
                <w:sz w:val="20"/>
                <w:szCs w:val="20"/>
              </w:rPr>
              <w:t>.24</w:t>
            </w:r>
          </w:p>
        </w:tc>
      </w:tr>
      <w:tr w:rsidR="00DE5F48" w:rsidRPr="00F201AB" w14:paraId="4096025D" w14:textId="77777777" w:rsidTr="00DE5F48">
        <w:tc>
          <w:tcPr>
            <w:tcW w:w="1111" w:type="pct"/>
          </w:tcPr>
          <w:p w14:paraId="36675E08" w14:textId="77777777" w:rsidR="00DE5F48" w:rsidRPr="00DE5F48" w:rsidRDefault="00DE5F48" w:rsidP="00DE5F48">
            <w:pPr>
              <w:rPr>
                <w:sz w:val="20"/>
                <w:szCs w:val="20"/>
              </w:rPr>
            </w:pPr>
            <w:r w:rsidRPr="00DE5F48">
              <w:rPr>
                <w:sz w:val="20"/>
                <w:szCs w:val="20"/>
              </w:rPr>
              <w:t>12-18 months since operation</w:t>
            </w:r>
          </w:p>
        </w:tc>
        <w:tc>
          <w:tcPr>
            <w:tcW w:w="92" w:type="pct"/>
          </w:tcPr>
          <w:p w14:paraId="368F38AA" w14:textId="77777777" w:rsidR="00DE5F48" w:rsidRPr="00DE5F48" w:rsidRDefault="00DE5F48" w:rsidP="00DE5F48">
            <w:pPr>
              <w:rPr>
                <w:sz w:val="20"/>
                <w:szCs w:val="20"/>
              </w:rPr>
            </w:pPr>
          </w:p>
        </w:tc>
        <w:tc>
          <w:tcPr>
            <w:tcW w:w="218" w:type="pct"/>
          </w:tcPr>
          <w:p w14:paraId="2F7DB0D8" w14:textId="77777777" w:rsidR="00DE5F48" w:rsidRPr="00DE5F48" w:rsidRDefault="00DE5F48" w:rsidP="00DE5F48">
            <w:pPr>
              <w:rPr>
                <w:sz w:val="20"/>
                <w:szCs w:val="20"/>
              </w:rPr>
            </w:pPr>
            <w:r w:rsidRPr="00DE5F48">
              <w:rPr>
                <w:sz w:val="20"/>
                <w:szCs w:val="20"/>
              </w:rPr>
              <w:t>21</w:t>
            </w:r>
          </w:p>
        </w:tc>
        <w:tc>
          <w:tcPr>
            <w:tcW w:w="198" w:type="pct"/>
          </w:tcPr>
          <w:p w14:paraId="03F61534" w14:textId="77777777" w:rsidR="00DE5F48" w:rsidRPr="00DE5F48" w:rsidRDefault="00DE5F48" w:rsidP="00DE5F48">
            <w:pPr>
              <w:rPr>
                <w:b/>
                <w:sz w:val="20"/>
                <w:szCs w:val="20"/>
              </w:rPr>
            </w:pPr>
            <w:r w:rsidRPr="00DE5F48">
              <w:rPr>
                <w:b/>
                <w:sz w:val="20"/>
                <w:szCs w:val="20"/>
              </w:rPr>
              <w:t>.46</w:t>
            </w:r>
          </w:p>
        </w:tc>
        <w:tc>
          <w:tcPr>
            <w:tcW w:w="283" w:type="pct"/>
          </w:tcPr>
          <w:p w14:paraId="1298315A" w14:textId="77777777" w:rsidR="00DE5F48" w:rsidRPr="00DE5F48" w:rsidRDefault="00DE5F48" w:rsidP="00DE5F48">
            <w:pPr>
              <w:rPr>
                <w:b/>
                <w:sz w:val="20"/>
                <w:szCs w:val="20"/>
              </w:rPr>
            </w:pPr>
            <w:r w:rsidRPr="00DE5F48">
              <w:rPr>
                <w:b/>
                <w:sz w:val="20"/>
                <w:szCs w:val="20"/>
              </w:rPr>
              <w:t>.035</w:t>
            </w:r>
          </w:p>
        </w:tc>
        <w:tc>
          <w:tcPr>
            <w:tcW w:w="212" w:type="pct"/>
          </w:tcPr>
          <w:p w14:paraId="73AA0BC7" w14:textId="77777777" w:rsidR="00DE5F48" w:rsidRPr="00DE5F48" w:rsidRDefault="00DE5F48" w:rsidP="00DE5F48">
            <w:pPr>
              <w:rPr>
                <w:sz w:val="20"/>
                <w:szCs w:val="20"/>
              </w:rPr>
            </w:pPr>
            <w:r w:rsidRPr="00DE5F48">
              <w:rPr>
                <w:sz w:val="20"/>
                <w:szCs w:val="20"/>
              </w:rPr>
              <w:t>.50</w:t>
            </w:r>
          </w:p>
        </w:tc>
        <w:tc>
          <w:tcPr>
            <w:tcW w:w="283" w:type="pct"/>
          </w:tcPr>
          <w:p w14:paraId="5D92D970" w14:textId="77777777" w:rsidR="00DE5F48" w:rsidRPr="00DE5F48" w:rsidRDefault="00DE5F48" w:rsidP="00DE5F48">
            <w:pPr>
              <w:rPr>
                <w:sz w:val="20"/>
                <w:szCs w:val="20"/>
              </w:rPr>
            </w:pPr>
            <w:r w:rsidRPr="00DE5F48">
              <w:rPr>
                <w:sz w:val="20"/>
                <w:szCs w:val="20"/>
              </w:rPr>
              <w:t>.051</w:t>
            </w:r>
          </w:p>
        </w:tc>
        <w:tc>
          <w:tcPr>
            <w:tcW w:w="93" w:type="pct"/>
          </w:tcPr>
          <w:p w14:paraId="65AC792C" w14:textId="77777777" w:rsidR="00DE5F48" w:rsidRPr="00DE5F48" w:rsidRDefault="00DE5F48" w:rsidP="00DE5F48">
            <w:pPr>
              <w:rPr>
                <w:sz w:val="20"/>
                <w:szCs w:val="20"/>
              </w:rPr>
            </w:pPr>
          </w:p>
        </w:tc>
        <w:tc>
          <w:tcPr>
            <w:tcW w:w="218" w:type="pct"/>
          </w:tcPr>
          <w:p w14:paraId="3FD180CA" w14:textId="77777777" w:rsidR="00DE5F48" w:rsidRPr="00DE5F48" w:rsidRDefault="00DE5F48" w:rsidP="00DE5F48">
            <w:pPr>
              <w:rPr>
                <w:sz w:val="20"/>
                <w:szCs w:val="20"/>
              </w:rPr>
            </w:pPr>
            <w:r w:rsidRPr="00DE5F48">
              <w:rPr>
                <w:sz w:val="20"/>
                <w:szCs w:val="20"/>
              </w:rPr>
              <w:t>29</w:t>
            </w:r>
          </w:p>
        </w:tc>
        <w:tc>
          <w:tcPr>
            <w:tcW w:w="223" w:type="pct"/>
          </w:tcPr>
          <w:p w14:paraId="63469807" w14:textId="77777777" w:rsidR="00DE5F48" w:rsidRPr="00DE5F48" w:rsidRDefault="00DE5F48" w:rsidP="00DE5F48">
            <w:pPr>
              <w:rPr>
                <w:sz w:val="20"/>
                <w:szCs w:val="20"/>
              </w:rPr>
            </w:pPr>
            <w:r w:rsidRPr="00DE5F48">
              <w:rPr>
                <w:sz w:val="20"/>
                <w:szCs w:val="20"/>
              </w:rPr>
              <w:t>.31</w:t>
            </w:r>
          </w:p>
        </w:tc>
        <w:tc>
          <w:tcPr>
            <w:tcW w:w="283" w:type="pct"/>
          </w:tcPr>
          <w:p w14:paraId="26432BCC" w14:textId="77777777" w:rsidR="00DE5F48" w:rsidRPr="00DE5F48" w:rsidRDefault="00DE5F48" w:rsidP="00DE5F48">
            <w:pPr>
              <w:rPr>
                <w:sz w:val="20"/>
                <w:szCs w:val="20"/>
              </w:rPr>
            </w:pPr>
            <w:r w:rsidRPr="00DE5F48">
              <w:rPr>
                <w:sz w:val="20"/>
                <w:szCs w:val="20"/>
              </w:rPr>
              <w:t>.10</w:t>
            </w:r>
          </w:p>
        </w:tc>
        <w:tc>
          <w:tcPr>
            <w:tcW w:w="223" w:type="pct"/>
          </w:tcPr>
          <w:p w14:paraId="79F3F01F" w14:textId="77777777" w:rsidR="00DE5F48" w:rsidRPr="00DE5F48" w:rsidRDefault="00DE5F48" w:rsidP="00DE5F48">
            <w:pPr>
              <w:rPr>
                <w:sz w:val="20"/>
                <w:szCs w:val="20"/>
              </w:rPr>
            </w:pPr>
            <w:r w:rsidRPr="00DE5F48">
              <w:rPr>
                <w:sz w:val="20"/>
                <w:szCs w:val="20"/>
              </w:rPr>
              <w:t>.23</w:t>
            </w:r>
          </w:p>
        </w:tc>
        <w:tc>
          <w:tcPr>
            <w:tcW w:w="241" w:type="pct"/>
          </w:tcPr>
          <w:p w14:paraId="1E4FCC40" w14:textId="77777777" w:rsidR="00DE5F48" w:rsidRPr="00DE5F48" w:rsidRDefault="00DE5F48" w:rsidP="00DE5F48">
            <w:pPr>
              <w:rPr>
                <w:sz w:val="20"/>
                <w:szCs w:val="20"/>
              </w:rPr>
            </w:pPr>
            <w:r w:rsidRPr="00DE5F48">
              <w:rPr>
                <w:sz w:val="20"/>
                <w:szCs w:val="20"/>
              </w:rPr>
              <w:t>.25</w:t>
            </w:r>
          </w:p>
        </w:tc>
        <w:tc>
          <w:tcPr>
            <w:tcW w:w="93" w:type="pct"/>
          </w:tcPr>
          <w:p w14:paraId="765B77CE" w14:textId="77777777" w:rsidR="00DE5F48" w:rsidRPr="00DE5F48" w:rsidRDefault="00DE5F48" w:rsidP="00DE5F48">
            <w:pPr>
              <w:rPr>
                <w:sz w:val="20"/>
                <w:szCs w:val="20"/>
              </w:rPr>
            </w:pPr>
          </w:p>
        </w:tc>
        <w:tc>
          <w:tcPr>
            <w:tcW w:w="218" w:type="pct"/>
          </w:tcPr>
          <w:p w14:paraId="2E1021C2" w14:textId="77777777" w:rsidR="00DE5F48" w:rsidRPr="00DE5F48" w:rsidRDefault="00DE5F48" w:rsidP="00DE5F48">
            <w:pPr>
              <w:rPr>
                <w:sz w:val="20"/>
                <w:szCs w:val="20"/>
              </w:rPr>
            </w:pPr>
            <w:r w:rsidRPr="00DE5F48">
              <w:rPr>
                <w:sz w:val="20"/>
                <w:szCs w:val="20"/>
              </w:rPr>
              <w:t>28</w:t>
            </w:r>
          </w:p>
        </w:tc>
        <w:tc>
          <w:tcPr>
            <w:tcW w:w="223" w:type="pct"/>
          </w:tcPr>
          <w:p w14:paraId="3BEBD622" w14:textId="77777777" w:rsidR="00DE5F48" w:rsidRPr="00DE5F48" w:rsidRDefault="00DE5F48" w:rsidP="00DE5F48">
            <w:pPr>
              <w:rPr>
                <w:sz w:val="20"/>
                <w:szCs w:val="20"/>
              </w:rPr>
            </w:pPr>
            <w:r w:rsidRPr="00DE5F48">
              <w:rPr>
                <w:sz w:val="20"/>
                <w:szCs w:val="20"/>
              </w:rPr>
              <w:t>.13</w:t>
            </w:r>
          </w:p>
        </w:tc>
        <w:tc>
          <w:tcPr>
            <w:tcW w:w="283" w:type="pct"/>
          </w:tcPr>
          <w:p w14:paraId="6182BB34" w14:textId="77777777" w:rsidR="00DE5F48" w:rsidRPr="00DE5F48" w:rsidRDefault="00DE5F48" w:rsidP="00DE5F48">
            <w:pPr>
              <w:rPr>
                <w:sz w:val="20"/>
                <w:szCs w:val="20"/>
              </w:rPr>
            </w:pPr>
            <w:r w:rsidRPr="00DE5F48">
              <w:rPr>
                <w:sz w:val="20"/>
                <w:szCs w:val="20"/>
              </w:rPr>
              <w:t>.52</w:t>
            </w:r>
          </w:p>
        </w:tc>
        <w:tc>
          <w:tcPr>
            <w:tcW w:w="223" w:type="pct"/>
          </w:tcPr>
          <w:p w14:paraId="6F54A676" w14:textId="77777777" w:rsidR="00DE5F48" w:rsidRPr="00DE5F48" w:rsidRDefault="00DE5F48" w:rsidP="00DE5F48">
            <w:pPr>
              <w:rPr>
                <w:sz w:val="20"/>
                <w:szCs w:val="20"/>
              </w:rPr>
            </w:pPr>
            <w:r w:rsidRPr="00DE5F48">
              <w:rPr>
                <w:sz w:val="20"/>
                <w:szCs w:val="20"/>
              </w:rPr>
              <w:t>.15</w:t>
            </w:r>
          </w:p>
        </w:tc>
        <w:tc>
          <w:tcPr>
            <w:tcW w:w="280" w:type="pct"/>
          </w:tcPr>
          <w:p w14:paraId="1D82DE47" w14:textId="77777777" w:rsidR="00DE5F48" w:rsidRPr="00DE5F48" w:rsidRDefault="00DE5F48" w:rsidP="00DE5F48">
            <w:pPr>
              <w:rPr>
                <w:sz w:val="20"/>
                <w:szCs w:val="20"/>
              </w:rPr>
            </w:pPr>
            <w:r w:rsidRPr="00DE5F48">
              <w:rPr>
                <w:sz w:val="20"/>
                <w:szCs w:val="20"/>
              </w:rPr>
              <w:t>.58</w:t>
            </w:r>
          </w:p>
        </w:tc>
      </w:tr>
      <w:tr w:rsidR="00DE5F48" w:rsidRPr="00F201AB" w14:paraId="248F55F2" w14:textId="77777777" w:rsidTr="00DE5F48">
        <w:tc>
          <w:tcPr>
            <w:tcW w:w="1111" w:type="pct"/>
          </w:tcPr>
          <w:p w14:paraId="55E588F1" w14:textId="77777777" w:rsidR="00DE5F48" w:rsidRPr="00DE5F48" w:rsidRDefault="00DE5F48" w:rsidP="00DE5F48">
            <w:pPr>
              <w:rPr>
                <w:sz w:val="20"/>
                <w:szCs w:val="20"/>
              </w:rPr>
            </w:pPr>
          </w:p>
        </w:tc>
        <w:tc>
          <w:tcPr>
            <w:tcW w:w="92" w:type="pct"/>
          </w:tcPr>
          <w:p w14:paraId="61C3799D" w14:textId="77777777" w:rsidR="00DE5F48" w:rsidRPr="00DE5F48" w:rsidRDefault="00DE5F48" w:rsidP="00DE5F48">
            <w:pPr>
              <w:rPr>
                <w:sz w:val="20"/>
                <w:szCs w:val="20"/>
              </w:rPr>
            </w:pPr>
          </w:p>
        </w:tc>
        <w:tc>
          <w:tcPr>
            <w:tcW w:w="218" w:type="pct"/>
          </w:tcPr>
          <w:p w14:paraId="231D63BD" w14:textId="77777777" w:rsidR="00DE5F48" w:rsidRPr="00DE5F48" w:rsidRDefault="00DE5F48" w:rsidP="00DE5F48">
            <w:pPr>
              <w:rPr>
                <w:sz w:val="20"/>
                <w:szCs w:val="20"/>
              </w:rPr>
            </w:pPr>
          </w:p>
        </w:tc>
        <w:tc>
          <w:tcPr>
            <w:tcW w:w="198" w:type="pct"/>
          </w:tcPr>
          <w:p w14:paraId="39880C1F" w14:textId="77777777" w:rsidR="00DE5F48" w:rsidRPr="00DE5F48" w:rsidRDefault="00DE5F48" w:rsidP="00DE5F48">
            <w:pPr>
              <w:rPr>
                <w:sz w:val="20"/>
                <w:szCs w:val="20"/>
              </w:rPr>
            </w:pPr>
          </w:p>
        </w:tc>
        <w:tc>
          <w:tcPr>
            <w:tcW w:w="283" w:type="pct"/>
          </w:tcPr>
          <w:p w14:paraId="3345DF86" w14:textId="77777777" w:rsidR="00DE5F48" w:rsidRPr="00DE5F48" w:rsidRDefault="00DE5F48" w:rsidP="00DE5F48">
            <w:pPr>
              <w:rPr>
                <w:sz w:val="20"/>
                <w:szCs w:val="20"/>
              </w:rPr>
            </w:pPr>
          </w:p>
        </w:tc>
        <w:tc>
          <w:tcPr>
            <w:tcW w:w="212" w:type="pct"/>
          </w:tcPr>
          <w:p w14:paraId="1A9CDE7D" w14:textId="77777777" w:rsidR="00DE5F48" w:rsidRPr="00DE5F48" w:rsidRDefault="00DE5F48" w:rsidP="00DE5F48">
            <w:pPr>
              <w:rPr>
                <w:sz w:val="20"/>
                <w:szCs w:val="20"/>
              </w:rPr>
            </w:pPr>
          </w:p>
        </w:tc>
        <w:tc>
          <w:tcPr>
            <w:tcW w:w="283" w:type="pct"/>
          </w:tcPr>
          <w:p w14:paraId="0F102DD7" w14:textId="77777777" w:rsidR="00DE5F48" w:rsidRPr="00DE5F48" w:rsidRDefault="00DE5F48" w:rsidP="00DE5F48">
            <w:pPr>
              <w:rPr>
                <w:sz w:val="20"/>
                <w:szCs w:val="20"/>
              </w:rPr>
            </w:pPr>
          </w:p>
        </w:tc>
        <w:tc>
          <w:tcPr>
            <w:tcW w:w="93" w:type="pct"/>
          </w:tcPr>
          <w:p w14:paraId="7ABB4F11" w14:textId="77777777" w:rsidR="00DE5F48" w:rsidRPr="00DE5F48" w:rsidRDefault="00DE5F48" w:rsidP="00DE5F48">
            <w:pPr>
              <w:rPr>
                <w:sz w:val="20"/>
                <w:szCs w:val="20"/>
              </w:rPr>
            </w:pPr>
          </w:p>
        </w:tc>
        <w:tc>
          <w:tcPr>
            <w:tcW w:w="218" w:type="pct"/>
          </w:tcPr>
          <w:p w14:paraId="00F996EC" w14:textId="77777777" w:rsidR="00DE5F48" w:rsidRPr="00DE5F48" w:rsidRDefault="00DE5F48" w:rsidP="00DE5F48">
            <w:pPr>
              <w:rPr>
                <w:sz w:val="20"/>
                <w:szCs w:val="20"/>
              </w:rPr>
            </w:pPr>
          </w:p>
        </w:tc>
        <w:tc>
          <w:tcPr>
            <w:tcW w:w="223" w:type="pct"/>
          </w:tcPr>
          <w:p w14:paraId="021F8DEE" w14:textId="77777777" w:rsidR="00DE5F48" w:rsidRPr="00DE5F48" w:rsidRDefault="00DE5F48" w:rsidP="00DE5F48">
            <w:pPr>
              <w:rPr>
                <w:sz w:val="20"/>
                <w:szCs w:val="20"/>
              </w:rPr>
            </w:pPr>
          </w:p>
        </w:tc>
        <w:tc>
          <w:tcPr>
            <w:tcW w:w="283" w:type="pct"/>
          </w:tcPr>
          <w:p w14:paraId="0F94A282" w14:textId="77777777" w:rsidR="00DE5F48" w:rsidRPr="00DE5F48" w:rsidRDefault="00DE5F48" w:rsidP="00DE5F48">
            <w:pPr>
              <w:rPr>
                <w:sz w:val="20"/>
                <w:szCs w:val="20"/>
              </w:rPr>
            </w:pPr>
          </w:p>
        </w:tc>
        <w:tc>
          <w:tcPr>
            <w:tcW w:w="223" w:type="pct"/>
          </w:tcPr>
          <w:p w14:paraId="542B1265" w14:textId="77777777" w:rsidR="00DE5F48" w:rsidRPr="00DE5F48" w:rsidRDefault="00DE5F48" w:rsidP="00DE5F48">
            <w:pPr>
              <w:rPr>
                <w:sz w:val="20"/>
                <w:szCs w:val="20"/>
              </w:rPr>
            </w:pPr>
          </w:p>
        </w:tc>
        <w:tc>
          <w:tcPr>
            <w:tcW w:w="241" w:type="pct"/>
          </w:tcPr>
          <w:p w14:paraId="136D7F57" w14:textId="77777777" w:rsidR="00DE5F48" w:rsidRPr="00DE5F48" w:rsidRDefault="00DE5F48" w:rsidP="00DE5F48">
            <w:pPr>
              <w:rPr>
                <w:sz w:val="20"/>
                <w:szCs w:val="20"/>
              </w:rPr>
            </w:pPr>
          </w:p>
        </w:tc>
        <w:tc>
          <w:tcPr>
            <w:tcW w:w="93" w:type="pct"/>
          </w:tcPr>
          <w:p w14:paraId="6ABAED7E" w14:textId="77777777" w:rsidR="00DE5F48" w:rsidRPr="00DE5F48" w:rsidRDefault="00DE5F48" w:rsidP="00DE5F48">
            <w:pPr>
              <w:rPr>
                <w:sz w:val="20"/>
                <w:szCs w:val="20"/>
              </w:rPr>
            </w:pPr>
          </w:p>
        </w:tc>
        <w:tc>
          <w:tcPr>
            <w:tcW w:w="218" w:type="pct"/>
          </w:tcPr>
          <w:p w14:paraId="2035E027" w14:textId="77777777" w:rsidR="00DE5F48" w:rsidRPr="00DE5F48" w:rsidRDefault="00DE5F48" w:rsidP="00DE5F48">
            <w:pPr>
              <w:rPr>
                <w:sz w:val="20"/>
                <w:szCs w:val="20"/>
              </w:rPr>
            </w:pPr>
          </w:p>
        </w:tc>
        <w:tc>
          <w:tcPr>
            <w:tcW w:w="223" w:type="pct"/>
          </w:tcPr>
          <w:p w14:paraId="4DE508CA" w14:textId="77777777" w:rsidR="00DE5F48" w:rsidRPr="00DE5F48" w:rsidRDefault="00DE5F48" w:rsidP="00DE5F48">
            <w:pPr>
              <w:rPr>
                <w:sz w:val="20"/>
                <w:szCs w:val="20"/>
              </w:rPr>
            </w:pPr>
          </w:p>
        </w:tc>
        <w:tc>
          <w:tcPr>
            <w:tcW w:w="283" w:type="pct"/>
          </w:tcPr>
          <w:p w14:paraId="668F184E" w14:textId="77777777" w:rsidR="00DE5F48" w:rsidRPr="00DE5F48" w:rsidRDefault="00DE5F48" w:rsidP="00DE5F48">
            <w:pPr>
              <w:rPr>
                <w:sz w:val="20"/>
                <w:szCs w:val="20"/>
              </w:rPr>
            </w:pPr>
          </w:p>
        </w:tc>
        <w:tc>
          <w:tcPr>
            <w:tcW w:w="223" w:type="pct"/>
          </w:tcPr>
          <w:p w14:paraId="1AA449E5" w14:textId="77777777" w:rsidR="00DE5F48" w:rsidRPr="00DE5F48" w:rsidRDefault="00DE5F48" w:rsidP="00DE5F48">
            <w:pPr>
              <w:rPr>
                <w:sz w:val="20"/>
                <w:szCs w:val="20"/>
              </w:rPr>
            </w:pPr>
          </w:p>
        </w:tc>
        <w:tc>
          <w:tcPr>
            <w:tcW w:w="280" w:type="pct"/>
          </w:tcPr>
          <w:p w14:paraId="2BB39CB3" w14:textId="77777777" w:rsidR="00DE5F48" w:rsidRPr="00DE5F48" w:rsidRDefault="00DE5F48" w:rsidP="00DE5F48">
            <w:pPr>
              <w:rPr>
                <w:sz w:val="20"/>
                <w:szCs w:val="20"/>
              </w:rPr>
            </w:pPr>
          </w:p>
        </w:tc>
      </w:tr>
      <w:tr w:rsidR="00DE5F48" w:rsidRPr="00F201AB" w14:paraId="43C99296" w14:textId="77777777" w:rsidTr="00DE5F48">
        <w:tc>
          <w:tcPr>
            <w:tcW w:w="1111" w:type="pct"/>
          </w:tcPr>
          <w:p w14:paraId="29E0F35E" w14:textId="77777777" w:rsidR="00DE5F48" w:rsidRPr="00DE5F48" w:rsidRDefault="00DE5F48" w:rsidP="00DE5F48">
            <w:pPr>
              <w:rPr>
                <w:sz w:val="20"/>
                <w:szCs w:val="20"/>
              </w:rPr>
            </w:pPr>
            <w:r w:rsidRPr="00DE5F48">
              <w:rPr>
                <w:sz w:val="20"/>
                <w:szCs w:val="20"/>
              </w:rPr>
              <w:t>Dukes A</w:t>
            </w:r>
          </w:p>
        </w:tc>
        <w:tc>
          <w:tcPr>
            <w:tcW w:w="92" w:type="pct"/>
          </w:tcPr>
          <w:p w14:paraId="35E51772" w14:textId="77777777" w:rsidR="00DE5F48" w:rsidRPr="00DE5F48" w:rsidRDefault="00DE5F48" w:rsidP="00DE5F48">
            <w:pPr>
              <w:rPr>
                <w:sz w:val="20"/>
                <w:szCs w:val="20"/>
              </w:rPr>
            </w:pPr>
          </w:p>
        </w:tc>
        <w:tc>
          <w:tcPr>
            <w:tcW w:w="218" w:type="pct"/>
          </w:tcPr>
          <w:p w14:paraId="30C13008" w14:textId="77777777" w:rsidR="00DE5F48" w:rsidRPr="00DE5F48" w:rsidRDefault="00DE5F48" w:rsidP="00DE5F48">
            <w:pPr>
              <w:rPr>
                <w:sz w:val="20"/>
                <w:szCs w:val="20"/>
              </w:rPr>
            </w:pPr>
            <w:r w:rsidRPr="00DE5F48">
              <w:rPr>
                <w:sz w:val="20"/>
                <w:szCs w:val="20"/>
              </w:rPr>
              <w:t>33</w:t>
            </w:r>
          </w:p>
        </w:tc>
        <w:tc>
          <w:tcPr>
            <w:tcW w:w="198" w:type="pct"/>
          </w:tcPr>
          <w:p w14:paraId="7E5C5E8C" w14:textId="77777777" w:rsidR="00DE5F48" w:rsidRPr="00DE5F48" w:rsidRDefault="00DE5F48" w:rsidP="00DE5F48">
            <w:pPr>
              <w:rPr>
                <w:b/>
                <w:sz w:val="20"/>
                <w:szCs w:val="20"/>
              </w:rPr>
            </w:pPr>
            <w:r w:rsidRPr="00DE5F48">
              <w:rPr>
                <w:b/>
                <w:sz w:val="20"/>
                <w:szCs w:val="20"/>
              </w:rPr>
              <w:t>.35</w:t>
            </w:r>
          </w:p>
        </w:tc>
        <w:tc>
          <w:tcPr>
            <w:tcW w:w="283" w:type="pct"/>
          </w:tcPr>
          <w:p w14:paraId="38A4112D" w14:textId="77777777" w:rsidR="00DE5F48" w:rsidRPr="00DE5F48" w:rsidRDefault="00DE5F48" w:rsidP="00DE5F48">
            <w:pPr>
              <w:rPr>
                <w:b/>
                <w:sz w:val="20"/>
                <w:szCs w:val="20"/>
              </w:rPr>
            </w:pPr>
            <w:r w:rsidRPr="00DE5F48">
              <w:rPr>
                <w:b/>
                <w:sz w:val="20"/>
                <w:szCs w:val="20"/>
              </w:rPr>
              <w:t>.048</w:t>
            </w:r>
          </w:p>
        </w:tc>
        <w:tc>
          <w:tcPr>
            <w:tcW w:w="212" w:type="pct"/>
          </w:tcPr>
          <w:p w14:paraId="0933CFFB" w14:textId="77777777" w:rsidR="00DE5F48" w:rsidRPr="00DE5F48" w:rsidRDefault="00DE5F48" w:rsidP="00DE5F48">
            <w:pPr>
              <w:rPr>
                <w:sz w:val="20"/>
                <w:szCs w:val="20"/>
              </w:rPr>
            </w:pPr>
            <w:r w:rsidRPr="00DE5F48">
              <w:rPr>
                <w:sz w:val="20"/>
                <w:szCs w:val="20"/>
              </w:rPr>
              <w:t>.34</w:t>
            </w:r>
          </w:p>
        </w:tc>
        <w:tc>
          <w:tcPr>
            <w:tcW w:w="283" w:type="pct"/>
          </w:tcPr>
          <w:p w14:paraId="23BE817D" w14:textId="77777777" w:rsidR="00DE5F48" w:rsidRPr="00DE5F48" w:rsidRDefault="00DE5F48" w:rsidP="00DE5F48">
            <w:pPr>
              <w:rPr>
                <w:sz w:val="20"/>
                <w:szCs w:val="20"/>
              </w:rPr>
            </w:pPr>
            <w:r w:rsidRPr="00DE5F48">
              <w:rPr>
                <w:sz w:val="20"/>
                <w:szCs w:val="20"/>
              </w:rPr>
              <w:t>.18</w:t>
            </w:r>
          </w:p>
        </w:tc>
        <w:tc>
          <w:tcPr>
            <w:tcW w:w="93" w:type="pct"/>
          </w:tcPr>
          <w:p w14:paraId="5E7A5FD1" w14:textId="77777777" w:rsidR="00DE5F48" w:rsidRPr="00DE5F48" w:rsidRDefault="00DE5F48" w:rsidP="00DE5F48">
            <w:pPr>
              <w:rPr>
                <w:sz w:val="20"/>
                <w:szCs w:val="20"/>
              </w:rPr>
            </w:pPr>
          </w:p>
        </w:tc>
        <w:tc>
          <w:tcPr>
            <w:tcW w:w="218" w:type="pct"/>
          </w:tcPr>
          <w:p w14:paraId="28C5C1FB" w14:textId="77777777" w:rsidR="00DE5F48" w:rsidRPr="00DE5F48" w:rsidRDefault="00DE5F48" w:rsidP="00DE5F48">
            <w:pPr>
              <w:rPr>
                <w:sz w:val="20"/>
                <w:szCs w:val="20"/>
              </w:rPr>
            </w:pPr>
            <w:r w:rsidRPr="00DE5F48">
              <w:rPr>
                <w:sz w:val="20"/>
                <w:szCs w:val="20"/>
              </w:rPr>
              <w:t>36</w:t>
            </w:r>
          </w:p>
        </w:tc>
        <w:tc>
          <w:tcPr>
            <w:tcW w:w="223" w:type="pct"/>
          </w:tcPr>
          <w:p w14:paraId="45AF7B25" w14:textId="77777777" w:rsidR="00DE5F48" w:rsidRPr="00DE5F48" w:rsidRDefault="00DE5F48" w:rsidP="00DE5F48">
            <w:pPr>
              <w:rPr>
                <w:sz w:val="20"/>
                <w:szCs w:val="20"/>
              </w:rPr>
            </w:pPr>
            <w:r w:rsidRPr="00DE5F48">
              <w:rPr>
                <w:sz w:val="20"/>
                <w:szCs w:val="20"/>
              </w:rPr>
              <w:t>.16</w:t>
            </w:r>
          </w:p>
        </w:tc>
        <w:tc>
          <w:tcPr>
            <w:tcW w:w="283" w:type="pct"/>
          </w:tcPr>
          <w:p w14:paraId="781426C9" w14:textId="77777777" w:rsidR="00DE5F48" w:rsidRPr="00DE5F48" w:rsidRDefault="00DE5F48" w:rsidP="00DE5F48">
            <w:pPr>
              <w:rPr>
                <w:sz w:val="20"/>
                <w:szCs w:val="20"/>
              </w:rPr>
            </w:pPr>
            <w:r w:rsidRPr="00DE5F48">
              <w:rPr>
                <w:sz w:val="20"/>
                <w:szCs w:val="20"/>
              </w:rPr>
              <w:t>.35</w:t>
            </w:r>
          </w:p>
        </w:tc>
        <w:tc>
          <w:tcPr>
            <w:tcW w:w="223" w:type="pct"/>
          </w:tcPr>
          <w:p w14:paraId="3820DFE3" w14:textId="77777777" w:rsidR="00DE5F48" w:rsidRPr="00DE5F48" w:rsidRDefault="00DE5F48" w:rsidP="00DE5F48">
            <w:pPr>
              <w:rPr>
                <w:sz w:val="20"/>
                <w:szCs w:val="20"/>
              </w:rPr>
            </w:pPr>
            <w:r w:rsidRPr="00DE5F48">
              <w:rPr>
                <w:sz w:val="20"/>
                <w:szCs w:val="20"/>
              </w:rPr>
              <w:t>.24</w:t>
            </w:r>
          </w:p>
        </w:tc>
        <w:tc>
          <w:tcPr>
            <w:tcW w:w="241" w:type="pct"/>
          </w:tcPr>
          <w:p w14:paraId="6039CC79" w14:textId="77777777" w:rsidR="00DE5F48" w:rsidRPr="00DE5F48" w:rsidRDefault="00DE5F48" w:rsidP="00DE5F48">
            <w:pPr>
              <w:rPr>
                <w:sz w:val="20"/>
                <w:szCs w:val="20"/>
              </w:rPr>
            </w:pPr>
            <w:r w:rsidRPr="00DE5F48">
              <w:rPr>
                <w:sz w:val="20"/>
                <w:szCs w:val="20"/>
              </w:rPr>
              <w:t>.28</w:t>
            </w:r>
          </w:p>
        </w:tc>
        <w:tc>
          <w:tcPr>
            <w:tcW w:w="93" w:type="pct"/>
          </w:tcPr>
          <w:p w14:paraId="246622F6" w14:textId="77777777" w:rsidR="00DE5F48" w:rsidRPr="00DE5F48" w:rsidRDefault="00DE5F48" w:rsidP="00DE5F48">
            <w:pPr>
              <w:rPr>
                <w:sz w:val="20"/>
                <w:szCs w:val="20"/>
              </w:rPr>
            </w:pPr>
          </w:p>
        </w:tc>
        <w:tc>
          <w:tcPr>
            <w:tcW w:w="218" w:type="pct"/>
          </w:tcPr>
          <w:p w14:paraId="7D580B82" w14:textId="77777777" w:rsidR="00DE5F48" w:rsidRPr="00DE5F48" w:rsidRDefault="00DE5F48" w:rsidP="00DE5F48">
            <w:pPr>
              <w:rPr>
                <w:sz w:val="20"/>
                <w:szCs w:val="20"/>
              </w:rPr>
            </w:pPr>
            <w:r w:rsidRPr="00DE5F48">
              <w:rPr>
                <w:sz w:val="20"/>
                <w:szCs w:val="20"/>
              </w:rPr>
              <w:t>34</w:t>
            </w:r>
          </w:p>
        </w:tc>
        <w:tc>
          <w:tcPr>
            <w:tcW w:w="223" w:type="pct"/>
          </w:tcPr>
          <w:p w14:paraId="35BE79C1" w14:textId="77777777" w:rsidR="00DE5F48" w:rsidRPr="00DE5F48" w:rsidRDefault="00DE5F48" w:rsidP="00DE5F48">
            <w:pPr>
              <w:rPr>
                <w:b/>
                <w:sz w:val="20"/>
                <w:szCs w:val="20"/>
              </w:rPr>
            </w:pPr>
            <w:r w:rsidRPr="00DE5F48">
              <w:rPr>
                <w:b/>
                <w:sz w:val="20"/>
                <w:szCs w:val="20"/>
              </w:rPr>
              <w:t>.51</w:t>
            </w:r>
          </w:p>
        </w:tc>
        <w:tc>
          <w:tcPr>
            <w:tcW w:w="283" w:type="pct"/>
          </w:tcPr>
          <w:p w14:paraId="6751C0F2" w14:textId="77777777" w:rsidR="00DE5F48" w:rsidRPr="00DE5F48" w:rsidRDefault="00DE5F48" w:rsidP="00DE5F48">
            <w:pPr>
              <w:rPr>
                <w:b/>
                <w:sz w:val="20"/>
                <w:szCs w:val="20"/>
              </w:rPr>
            </w:pPr>
            <w:r w:rsidRPr="00DE5F48">
              <w:rPr>
                <w:b/>
                <w:sz w:val="20"/>
                <w:szCs w:val="20"/>
              </w:rPr>
              <w:t>.002</w:t>
            </w:r>
          </w:p>
        </w:tc>
        <w:tc>
          <w:tcPr>
            <w:tcW w:w="223" w:type="pct"/>
          </w:tcPr>
          <w:p w14:paraId="4663E9F7" w14:textId="77777777" w:rsidR="00DE5F48" w:rsidRPr="00DE5F48" w:rsidRDefault="00DE5F48" w:rsidP="00DE5F48">
            <w:pPr>
              <w:rPr>
                <w:sz w:val="20"/>
                <w:szCs w:val="20"/>
              </w:rPr>
            </w:pPr>
            <w:r w:rsidRPr="00DE5F48">
              <w:rPr>
                <w:sz w:val="20"/>
                <w:szCs w:val="20"/>
              </w:rPr>
              <w:t>.64</w:t>
            </w:r>
          </w:p>
        </w:tc>
        <w:tc>
          <w:tcPr>
            <w:tcW w:w="280" w:type="pct"/>
          </w:tcPr>
          <w:p w14:paraId="021391B6" w14:textId="77777777" w:rsidR="00DE5F48" w:rsidRPr="00DE5F48" w:rsidRDefault="00DE5F48" w:rsidP="00DE5F48">
            <w:pPr>
              <w:rPr>
                <w:sz w:val="20"/>
                <w:szCs w:val="20"/>
              </w:rPr>
            </w:pPr>
            <w:r w:rsidRPr="00DE5F48">
              <w:rPr>
                <w:sz w:val="20"/>
                <w:szCs w:val="20"/>
              </w:rPr>
              <w:t>.057</w:t>
            </w:r>
          </w:p>
        </w:tc>
      </w:tr>
      <w:tr w:rsidR="00DE5F48" w:rsidRPr="00F201AB" w14:paraId="4945C1F0" w14:textId="77777777" w:rsidTr="00DE5F48">
        <w:tc>
          <w:tcPr>
            <w:tcW w:w="1111" w:type="pct"/>
          </w:tcPr>
          <w:p w14:paraId="2709696D" w14:textId="77777777" w:rsidR="00DE5F48" w:rsidRPr="00DE5F48" w:rsidRDefault="00DE5F48" w:rsidP="00DE5F48">
            <w:pPr>
              <w:rPr>
                <w:sz w:val="20"/>
                <w:szCs w:val="20"/>
              </w:rPr>
            </w:pPr>
            <w:r w:rsidRPr="00DE5F48">
              <w:rPr>
                <w:sz w:val="20"/>
                <w:szCs w:val="20"/>
              </w:rPr>
              <w:t>Dukes B</w:t>
            </w:r>
          </w:p>
        </w:tc>
        <w:tc>
          <w:tcPr>
            <w:tcW w:w="92" w:type="pct"/>
          </w:tcPr>
          <w:p w14:paraId="2F1E386A" w14:textId="77777777" w:rsidR="00DE5F48" w:rsidRPr="00DE5F48" w:rsidRDefault="00DE5F48" w:rsidP="00DE5F48">
            <w:pPr>
              <w:rPr>
                <w:sz w:val="20"/>
                <w:szCs w:val="20"/>
              </w:rPr>
            </w:pPr>
          </w:p>
        </w:tc>
        <w:tc>
          <w:tcPr>
            <w:tcW w:w="218" w:type="pct"/>
          </w:tcPr>
          <w:p w14:paraId="35670EBA" w14:textId="77777777" w:rsidR="00DE5F48" w:rsidRPr="00DE5F48" w:rsidRDefault="00DE5F48" w:rsidP="00DE5F48">
            <w:pPr>
              <w:rPr>
                <w:sz w:val="20"/>
                <w:szCs w:val="20"/>
              </w:rPr>
            </w:pPr>
            <w:r w:rsidRPr="00DE5F48">
              <w:rPr>
                <w:sz w:val="20"/>
                <w:szCs w:val="20"/>
              </w:rPr>
              <w:t>36</w:t>
            </w:r>
          </w:p>
        </w:tc>
        <w:tc>
          <w:tcPr>
            <w:tcW w:w="198" w:type="pct"/>
          </w:tcPr>
          <w:p w14:paraId="4DACD5B4" w14:textId="77777777" w:rsidR="00DE5F48" w:rsidRPr="00DE5F48" w:rsidRDefault="00DE5F48" w:rsidP="00DE5F48">
            <w:pPr>
              <w:rPr>
                <w:sz w:val="20"/>
                <w:szCs w:val="20"/>
              </w:rPr>
            </w:pPr>
            <w:r w:rsidRPr="00DE5F48">
              <w:rPr>
                <w:sz w:val="20"/>
                <w:szCs w:val="20"/>
              </w:rPr>
              <w:t>.27</w:t>
            </w:r>
          </w:p>
        </w:tc>
        <w:tc>
          <w:tcPr>
            <w:tcW w:w="283" w:type="pct"/>
          </w:tcPr>
          <w:p w14:paraId="7A8F35F3" w14:textId="77777777" w:rsidR="00DE5F48" w:rsidRPr="00DE5F48" w:rsidRDefault="00DE5F48" w:rsidP="00DE5F48">
            <w:pPr>
              <w:rPr>
                <w:sz w:val="20"/>
                <w:szCs w:val="20"/>
              </w:rPr>
            </w:pPr>
            <w:r w:rsidRPr="00DE5F48">
              <w:rPr>
                <w:sz w:val="20"/>
                <w:szCs w:val="20"/>
              </w:rPr>
              <w:t>.11</w:t>
            </w:r>
          </w:p>
        </w:tc>
        <w:tc>
          <w:tcPr>
            <w:tcW w:w="212" w:type="pct"/>
          </w:tcPr>
          <w:p w14:paraId="6315AA21" w14:textId="77777777" w:rsidR="00DE5F48" w:rsidRPr="00DE5F48" w:rsidRDefault="00DE5F48" w:rsidP="00DE5F48">
            <w:pPr>
              <w:rPr>
                <w:sz w:val="20"/>
                <w:szCs w:val="20"/>
              </w:rPr>
            </w:pPr>
            <w:r w:rsidRPr="00DE5F48">
              <w:rPr>
                <w:sz w:val="20"/>
                <w:szCs w:val="20"/>
              </w:rPr>
              <w:t>.18</w:t>
            </w:r>
          </w:p>
        </w:tc>
        <w:tc>
          <w:tcPr>
            <w:tcW w:w="283" w:type="pct"/>
          </w:tcPr>
          <w:p w14:paraId="512CA1C2" w14:textId="77777777" w:rsidR="00DE5F48" w:rsidRPr="00DE5F48" w:rsidRDefault="00DE5F48" w:rsidP="00DE5F48">
            <w:pPr>
              <w:rPr>
                <w:sz w:val="20"/>
                <w:szCs w:val="20"/>
              </w:rPr>
            </w:pPr>
            <w:r w:rsidRPr="00DE5F48">
              <w:rPr>
                <w:sz w:val="20"/>
                <w:szCs w:val="20"/>
              </w:rPr>
              <w:t>.35</w:t>
            </w:r>
          </w:p>
        </w:tc>
        <w:tc>
          <w:tcPr>
            <w:tcW w:w="93" w:type="pct"/>
          </w:tcPr>
          <w:p w14:paraId="38466D4A" w14:textId="77777777" w:rsidR="00DE5F48" w:rsidRPr="00DE5F48" w:rsidRDefault="00DE5F48" w:rsidP="00DE5F48">
            <w:pPr>
              <w:rPr>
                <w:sz w:val="20"/>
                <w:szCs w:val="20"/>
              </w:rPr>
            </w:pPr>
          </w:p>
        </w:tc>
        <w:tc>
          <w:tcPr>
            <w:tcW w:w="218" w:type="pct"/>
          </w:tcPr>
          <w:p w14:paraId="5D2A2C67" w14:textId="77777777" w:rsidR="00DE5F48" w:rsidRPr="00DE5F48" w:rsidRDefault="00DE5F48" w:rsidP="00DE5F48">
            <w:pPr>
              <w:rPr>
                <w:sz w:val="20"/>
                <w:szCs w:val="20"/>
              </w:rPr>
            </w:pPr>
            <w:r w:rsidRPr="00DE5F48">
              <w:rPr>
                <w:sz w:val="20"/>
                <w:szCs w:val="20"/>
              </w:rPr>
              <w:t>41</w:t>
            </w:r>
          </w:p>
        </w:tc>
        <w:tc>
          <w:tcPr>
            <w:tcW w:w="223" w:type="pct"/>
          </w:tcPr>
          <w:p w14:paraId="35F651D9" w14:textId="77777777" w:rsidR="00DE5F48" w:rsidRPr="00DE5F48" w:rsidRDefault="00DE5F48" w:rsidP="00DE5F48">
            <w:pPr>
              <w:rPr>
                <w:b/>
                <w:sz w:val="20"/>
                <w:szCs w:val="20"/>
              </w:rPr>
            </w:pPr>
            <w:r w:rsidRPr="00DE5F48">
              <w:rPr>
                <w:b/>
                <w:sz w:val="20"/>
                <w:szCs w:val="20"/>
              </w:rPr>
              <w:t>.38</w:t>
            </w:r>
          </w:p>
        </w:tc>
        <w:tc>
          <w:tcPr>
            <w:tcW w:w="283" w:type="pct"/>
          </w:tcPr>
          <w:p w14:paraId="45AEB0EC" w14:textId="77777777" w:rsidR="00DE5F48" w:rsidRPr="00DE5F48" w:rsidRDefault="00DE5F48" w:rsidP="00DE5F48">
            <w:pPr>
              <w:rPr>
                <w:b/>
                <w:sz w:val="20"/>
                <w:szCs w:val="20"/>
              </w:rPr>
            </w:pPr>
            <w:r w:rsidRPr="00DE5F48">
              <w:rPr>
                <w:b/>
                <w:sz w:val="20"/>
                <w:szCs w:val="20"/>
              </w:rPr>
              <w:t>.014</w:t>
            </w:r>
          </w:p>
        </w:tc>
        <w:tc>
          <w:tcPr>
            <w:tcW w:w="223" w:type="pct"/>
          </w:tcPr>
          <w:p w14:paraId="59C62553" w14:textId="77777777" w:rsidR="00DE5F48" w:rsidRPr="00DE5F48" w:rsidRDefault="00DE5F48" w:rsidP="00DE5F48">
            <w:pPr>
              <w:rPr>
                <w:sz w:val="20"/>
                <w:szCs w:val="20"/>
              </w:rPr>
            </w:pPr>
            <w:r w:rsidRPr="00DE5F48">
              <w:rPr>
                <w:sz w:val="20"/>
                <w:szCs w:val="20"/>
              </w:rPr>
              <w:t>.15</w:t>
            </w:r>
          </w:p>
        </w:tc>
        <w:tc>
          <w:tcPr>
            <w:tcW w:w="241" w:type="pct"/>
          </w:tcPr>
          <w:p w14:paraId="2192C7F5" w14:textId="77777777" w:rsidR="00DE5F48" w:rsidRPr="00DE5F48" w:rsidRDefault="00DE5F48" w:rsidP="00DE5F48">
            <w:pPr>
              <w:rPr>
                <w:sz w:val="20"/>
                <w:szCs w:val="20"/>
              </w:rPr>
            </w:pPr>
            <w:r w:rsidRPr="00DE5F48">
              <w:rPr>
                <w:sz w:val="20"/>
                <w:szCs w:val="20"/>
              </w:rPr>
              <w:t>.37</w:t>
            </w:r>
          </w:p>
        </w:tc>
        <w:tc>
          <w:tcPr>
            <w:tcW w:w="93" w:type="pct"/>
          </w:tcPr>
          <w:p w14:paraId="170DBD93" w14:textId="77777777" w:rsidR="00DE5F48" w:rsidRPr="00DE5F48" w:rsidRDefault="00DE5F48" w:rsidP="00DE5F48">
            <w:pPr>
              <w:rPr>
                <w:sz w:val="20"/>
                <w:szCs w:val="20"/>
              </w:rPr>
            </w:pPr>
          </w:p>
        </w:tc>
        <w:tc>
          <w:tcPr>
            <w:tcW w:w="218" w:type="pct"/>
          </w:tcPr>
          <w:p w14:paraId="052E7364" w14:textId="77777777" w:rsidR="00DE5F48" w:rsidRPr="00DE5F48" w:rsidRDefault="00DE5F48" w:rsidP="00DE5F48">
            <w:pPr>
              <w:rPr>
                <w:sz w:val="20"/>
                <w:szCs w:val="20"/>
              </w:rPr>
            </w:pPr>
            <w:r w:rsidRPr="00DE5F48">
              <w:rPr>
                <w:sz w:val="20"/>
                <w:szCs w:val="20"/>
              </w:rPr>
              <w:t>36</w:t>
            </w:r>
          </w:p>
        </w:tc>
        <w:tc>
          <w:tcPr>
            <w:tcW w:w="223" w:type="pct"/>
          </w:tcPr>
          <w:p w14:paraId="620D85A3" w14:textId="77777777" w:rsidR="00DE5F48" w:rsidRPr="00DE5F48" w:rsidRDefault="00DE5F48" w:rsidP="00DE5F48">
            <w:pPr>
              <w:rPr>
                <w:b/>
                <w:sz w:val="20"/>
                <w:szCs w:val="20"/>
              </w:rPr>
            </w:pPr>
            <w:r w:rsidRPr="00DE5F48">
              <w:rPr>
                <w:b/>
                <w:sz w:val="20"/>
                <w:szCs w:val="20"/>
              </w:rPr>
              <w:t>.40</w:t>
            </w:r>
          </w:p>
        </w:tc>
        <w:tc>
          <w:tcPr>
            <w:tcW w:w="283" w:type="pct"/>
          </w:tcPr>
          <w:p w14:paraId="3BCCB4E7" w14:textId="77777777" w:rsidR="00DE5F48" w:rsidRPr="00DE5F48" w:rsidRDefault="00DE5F48" w:rsidP="00DE5F48">
            <w:pPr>
              <w:rPr>
                <w:b/>
                <w:sz w:val="20"/>
                <w:szCs w:val="20"/>
              </w:rPr>
            </w:pPr>
            <w:r w:rsidRPr="00DE5F48">
              <w:rPr>
                <w:b/>
                <w:sz w:val="20"/>
                <w:szCs w:val="20"/>
              </w:rPr>
              <w:t>.014</w:t>
            </w:r>
          </w:p>
        </w:tc>
        <w:tc>
          <w:tcPr>
            <w:tcW w:w="223" w:type="pct"/>
          </w:tcPr>
          <w:p w14:paraId="3744D0F8" w14:textId="77777777" w:rsidR="00DE5F48" w:rsidRPr="00DE5F48" w:rsidRDefault="00DE5F48" w:rsidP="00DE5F48">
            <w:pPr>
              <w:rPr>
                <w:sz w:val="20"/>
                <w:szCs w:val="20"/>
              </w:rPr>
            </w:pPr>
            <w:r w:rsidRPr="00DE5F48">
              <w:rPr>
                <w:sz w:val="20"/>
                <w:szCs w:val="20"/>
              </w:rPr>
              <w:t>.29</w:t>
            </w:r>
          </w:p>
        </w:tc>
        <w:tc>
          <w:tcPr>
            <w:tcW w:w="280" w:type="pct"/>
          </w:tcPr>
          <w:p w14:paraId="661185C5" w14:textId="77777777" w:rsidR="00DE5F48" w:rsidRPr="00DE5F48" w:rsidRDefault="00DE5F48" w:rsidP="00DE5F48">
            <w:pPr>
              <w:rPr>
                <w:sz w:val="20"/>
                <w:szCs w:val="20"/>
              </w:rPr>
            </w:pPr>
            <w:r w:rsidRPr="00DE5F48">
              <w:rPr>
                <w:sz w:val="20"/>
                <w:szCs w:val="20"/>
              </w:rPr>
              <w:t>.16</w:t>
            </w:r>
          </w:p>
        </w:tc>
      </w:tr>
      <w:tr w:rsidR="00DE5F48" w:rsidRPr="00F201AB" w14:paraId="1689DB07" w14:textId="77777777" w:rsidTr="00DE5F48">
        <w:tc>
          <w:tcPr>
            <w:tcW w:w="1111" w:type="pct"/>
          </w:tcPr>
          <w:p w14:paraId="142DF932" w14:textId="77777777" w:rsidR="00DE5F48" w:rsidRPr="00DE5F48" w:rsidRDefault="00DE5F48" w:rsidP="00DE5F48">
            <w:pPr>
              <w:rPr>
                <w:sz w:val="20"/>
                <w:szCs w:val="20"/>
              </w:rPr>
            </w:pPr>
            <w:r w:rsidRPr="00DE5F48">
              <w:rPr>
                <w:sz w:val="20"/>
                <w:szCs w:val="20"/>
              </w:rPr>
              <w:t>Dukes C</w:t>
            </w:r>
          </w:p>
        </w:tc>
        <w:tc>
          <w:tcPr>
            <w:tcW w:w="92" w:type="pct"/>
          </w:tcPr>
          <w:p w14:paraId="42BDA0F2" w14:textId="77777777" w:rsidR="00DE5F48" w:rsidRPr="00DE5F48" w:rsidRDefault="00DE5F48" w:rsidP="00DE5F48">
            <w:pPr>
              <w:rPr>
                <w:sz w:val="20"/>
                <w:szCs w:val="20"/>
              </w:rPr>
            </w:pPr>
          </w:p>
        </w:tc>
        <w:tc>
          <w:tcPr>
            <w:tcW w:w="218" w:type="pct"/>
          </w:tcPr>
          <w:p w14:paraId="7FD43D13" w14:textId="77777777" w:rsidR="00DE5F48" w:rsidRPr="00DE5F48" w:rsidRDefault="00DE5F48" w:rsidP="00DE5F48">
            <w:pPr>
              <w:rPr>
                <w:sz w:val="20"/>
                <w:szCs w:val="20"/>
              </w:rPr>
            </w:pPr>
            <w:r w:rsidRPr="00DE5F48">
              <w:rPr>
                <w:sz w:val="20"/>
                <w:szCs w:val="20"/>
              </w:rPr>
              <w:t>40</w:t>
            </w:r>
          </w:p>
        </w:tc>
        <w:tc>
          <w:tcPr>
            <w:tcW w:w="198" w:type="pct"/>
          </w:tcPr>
          <w:p w14:paraId="0C3807F4" w14:textId="77777777" w:rsidR="00DE5F48" w:rsidRPr="00DE5F48" w:rsidRDefault="00DE5F48" w:rsidP="00DE5F48">
            <w:pPr>
              <w:rPr>
                <w:b/>
                <w:sz w:val="20"/>
                <w:szCs w:val="20"/>
              </w:rPr>
            </w:pPr>
            <w:r w:rsidRPr="00DE5F48">
              <w:rPr>
                <w:b/>
                <w:sz w:val="20"/>
                <w:szCs w:val="20"/>
              </w:rPr>
              <w:t>.32</w:t>
            </w:r>
          </w:p>
        </w:tc>
        <w:tc>
          <w:tcPr>
            <w:tcW w:w="283" w:type="pct"/>
          </w:tcPr>
          <w:p w14:paraId="5C95CD77" w14:textId="77777777" w:rsidR="00DE5F48" w:rsidRPr="00DE5F48" w:rsidRDefault="00DE5F48" w:rsidP="00DE5F48">
            <w:pPr>
              <w:rPr>
                <w:b/>
                <w:sz w:val="20"/>
                <w:szCs w:val="20"/>
              </w:rPr>
            </w:pPr>
            <w:r w:rsidRPr="00DE5F48">
              <w:rPr>
                <w:b/>
                <w:sz w:val="20"/>
                <w:szCs w:val="20"/>
              </w:rPr>
              <w:t>.047</w:t>
            </w:r>
          </w:p>
        </w:tc>
        <w:tc>
          <w:tcPr>
            <w:tcW w:w="212" w:type="pct"/>
          </w:tcPr>
          <w:p w14:paraId="79F8466A" w14:textId="77777777" w:rsidR="00DE5F48" w:rsidRPr="00DE5F48" w:rsidRDefault="00DE5F48" w:rsidP="00DE5F48">
            <w:pPr>
              <w:rPr>
                <w:sz w:val="20"/>
                <w:szCs w:val="20"/>
              </w:rPr>
            </w:pPr>
            <w:r w:rsidRPr="00DE5F48">
              <w:rPr>
                <w:sz w:val="20"/>
                <w:szCs w:val="20"/>
              </w:rPr>
              <w:t>.23</w:t>
            </w:r>
          </w:p>
        </w:tc>
        <w:tc>
          <w:tcPr>
            <w:tcW w:w="283" w:type="pct"/>
          </w:tcPr>
          <w:p w14:paraId="44B237D5" w14:textId="77777777" w:rsidR="00DE5F48" w:rsidRPr="00DE5F48" w:rsidRDefault="00DE5F48" w:rsidP="00DE5F48">
            <w:pPr>
              <w:rPr>
                <w:sz w:val="20"/>
                <w:szCs w:val="20"/>
              </w:rPr>
            </w:pPr>
            <w:r w:rsidRPr="00DE5F48">
              <w:rPr>
                <w:sz w:val="20"/>
                <w:szCs w:val="20"/>
              </w:rPr>
              <w:t>.35</w:t>
            </w:r>
          </w:p>
        </w:tc>
        <w:tc>
          <w:tcPr>
            <w:tcW w:w="93" w:type="pct"/>
          </w:tcPr>
          <w:p w14:paraId="0414D2CE" w14:textId="77777777" w:rsidR="00DE5F48" w:rsidRPr="00DE5F48" w:rsidRDefault="00DE5F48" w:rsidP="00DE5F48">
            <w:pPr>
              <w:rPr>
                <w:sz w:val="20"/>
                <w:szCs w:val="20"/>
              </w:rPr>
            </w:pPr>
          </w:p>
        </w:tc>
        <w:tc>
          <w:tcPr>
            <w:tcW w:w="218" w:type="pct"/>
          </w:tcPr>
          <w:p w14:paraId="6224BEED" w14:textId="77777777" w:rsidR="00DE5F48" w:rsidRPr="00DE5F48" w:rsidRDefault="00DE5F48" w:rsidP="00DE5F48">
            <w:pPr>
              <w:rPr>
                <w:sz w:val="20"/>
                <w:szCs w:val="20"/>
              </w:rPr>
            </w:pPr>
            <w:r w:rsidRPr="00DE5F48">
              <w:rPr>
                <w:sz w:val="20"/>
                <w:szCs w:val="20"/>
              </w:rPr>
              <w:t>45</w:t>
            </w:r>
          </w:p>
        </w:tc>
        <w:tc>
          <w:tcPr>
            <w:tcW w:w="223" w:type="pct"/>
          </w:tcPr>
          <w:p w14:paraId="36BD8581" w14:textId="77777777" w:rsidR="00DE5F48" w:rsidRPr="00DE5F48" w:rsidRDefault="00DE5F48" w:rsidP="00DE5F48">
            <w:pPr>
              <w:rPr>
                <w:sz w:val="20"/>
                <w:szCs w:val="20"/>
              </w:rPr>
            </w:pPr>
            <w:r w:rsidRPr="00DE5F48">
              <w:rPr>
                <w:sz w:val="20"/>
                <w:szCs w:val="20"/>
              </w:rPr>
              <w:t>.27</w:t>
            </w:r>
          </w:p>
        </w:tc>
        <w:tc>
          <w:tcPr>
            <w:tcW w:w="283" w:type="pct"/>
          </w:tcPr>
          <w:p w14:paraId="1FB785EC" w14:textId="77777777" w:rsidR="00DE5F48" w:rsidRPr="00DE5F48" w:rsidRDefault="00DE5F48" w:rsidP="00DE5F48">
            <w:pPr>
              <w:rPr>
                <w:sz w:val="20"/>
                <w:szCs w:val="20"/>
              </w:rPr>
            </w:pPr>
            <w:r w:rsidRPr="00DE5F48">
              <w:rPr>
                <w:sz w:val="20"/>
                <w:szCs w:val="20"/>
              </w:rPr>
              <w:t>.076</w:t>
            </w:r>
          </w:p>
        </w:tc>
        <w:tc>
          <w:tcPr>
            <w:tcW w:w="223" w:type="pct"/>
          </w:tcPr>
          <w:p w14:paraId="5E998354" w14:textId="77777777" w:rsidR="00DE5F48" w:rsidRPr="00DE5F48" w:rsidRDefault="00DE5F48" w:rsidP="00DE5F48">
            <w:pPr>
              <w:rPr>
                <w:b/>
                <w:sz w:val="20"/>
                <w:szCs w:val="20"/>
              </w:rPr>
            </w:pPr>
            <w:r w:rsidRPr="00DE5F48">
              <w:rPr>
                <w:b/>
                <w:sz w:val="20"/>
                <w:szCs w:val="20"/>
              </w:rPr>
              <w:t>.34</w:t>
            </w:r>
          </w:p>
        </w:tc>
        <w:tc>
          <w:tcPr>
            <w:tcW w:w="241" w:type="pct"/>
          </w:tcPr>
          <w:p w14:paraId="42500A21" w14:textId="77777777" w:rsidR="00DE5F48" w:rsidRPr="00DE5F48" w:rsidRDefault="00DE5F48" w:rsidP="00DE5F48">
            <w:pPr>
              <w:rPr>
                <w:b/>
                <w:sz w:val="20"/>
                <w:szCs w:val="20"/>
              </w:rPr>
            </w:pPr>
            <w:r w:rsidRPr="00DE5F48">
              <w:rPr>
                <w:b/>
                <w:sz w:val="20"/>
                <w:szCs w:val="20"/>
              </w:rPr>
              <w:t>.033</w:t>
            </w:r>
          </w:p>
        </w:tc>
        <w:tc>
          <w:tcPr>
            <w:tcW w:w="93" w:type="pct"/>
          </w:tcPr>
          <w:p w14:paraId="13A15AF3" w14:textId="77777777" w:rsidR="00DE5F48" w:rsidRPr="00DE5F48" w:rsidRDefault="00DE5F48" w:rsidP="00DE5F48">
            <w:pPr>
              <w:rPr>
                <w:sz w:val="20"/>
                <w:szCs w:val="20"/>
              </w:rPr>
            </w:pPr>
          </w:p>
        </w:tc>
        <w:tc>
          <w:tcPr>
            <w:tcW w:w="218" w:type="pct"/>
          </w:tcPr>
          <w:p w14:paraId="302AD047" w14:textId="77777777" w:rsidR="00DE5F48" w:rsidRPr="00DE5F48" w:rsidRDefault="00DE5F48" w:rsidP="00DE5F48">
            <w:pPr>
              <w:rPr>
                <w:sz w:val="20"/>
                <w:szCs w:val="20"/>
              </w:rPr>
            </w:pPr>
            <w:r w:rsidRPr="00DE5F48">
              <w:rPr>
                <w:sz w:val="20"/>
                <w:szCs w:val="20"/>
              </w:rPr>
              <w:t>41</w:t>
            </w:r>
          </w:p>
        </w:tc>
        <w:tc>
          <w:tcPr>
            <w:tcW w:w="223" w:type="pct"/>
          </w:tcPr>
          <w:p w14:paraId="75850FE0" w14:textId="77777777" w:rsidR="00DE5F48" w:rsidRPr="00DE5F48" w:rsidRDefault="00DE5F48" w:rsidP="00DE5F48">
            <w:pPr>
              <w:rPr>
                <w:sz w:val="20"/>
                <w:szCs w:val="20"/>
              </w:rPr>
            </w:pPr>
            <w:r w:rsidRPr="00DE5F48">
              <w:rPr>
                <w:sz w:val="20"/>
                <w:szCs w:val="20"/>
              </w:rPr>
              <w:t>.07</w:t>
            </w:r>
          </w:p>
        </w:tc>
        <w:tc>
          <w:tcPr>
            <w:tcW w:w="283" w:type="pct"/>
          </w:tcPr>
          <w:p w14:paraId="0CBF0DA6" w14:textId="77777777" w:rsidR="00DE5F48" w:rsidRPr="00DE5F48" w:rsidRDefault="00DE5F48" w:rsidP="00DE5F48">
            <w:pPr>
              <w:rPr>
                <w:sz w:val="20"/>
                <w:szCs w:val="20"/>
              </w:rPr>
            </w:pPr>
            <w:r w:rsidRPr="00DE5F48">
              <w:rPr>
                <w:sz w:val="20"/>
                <w:szCs w:val="20"/>
              </w:rPr>
              <w:t>.64</w:t>
            </w:r>
          </w:p>
        </w:tc>
        <w:tc>
          <w:tcPr>
            <w:tcW w:w="223" w:type="pct"/>
          </w:tcPr>
          <w:p w14:paraId="187B43CB" w14:textId="77777777" w:rsidR="00DE5F48" w:rsidRPr="00DE5F48" w:rsidRDefault="00DE5F48" w:rsidP="00DE5F48">
            <w:pPr>
              <w:rPr>
                <w:sz w:val="20"/>
                <w:szCs w:val="20"/>
              </w:rPr>
            </w:pPr>
            <w:r w:rsidRPr="00DE5F48">
              <w:rPr>
                <w:sz w:val="20"/>
                <w:szCs w:val="20"/>
              </w:rPr>
              <w:t>-.07</w:t>
            </w:r>
          </w:p>
        </w:tc>
        <w:tc>
          <w:tcPr>
            <w:tcW w:w="280" w:type="pct"/>
          </w:tcPr>
          <w:p w14:paraId="4BE475D9" w14:textId="77777777" w:rsidR="00DE5F48" w:rsidRPr="00DE5F48" w:rsidRDefault="00DE5F48" w:rsidP="00DE5F48">
            <w:pPr>
              <w:rPr>
                <w:sz w:val="20"/>
                <w:szCs w:val="20"/>
              </w:rPr>
            </w:pPr>
            <w:r w:rsidRPr="00DE5F48">
              <w:rPr>
                <w:sz w:val="20"/>
                <w:szCs w:val="20"/>
              </w:rPr>
              <w:t>.66</w:t>
            </w:r>
          </w:p>
        </w:tc>
      </w:tr>
      <w:tr w:rsidR="00DE5F48" w:rsidRPr="00F201AB" w14:paraId="5BC4EFFD" w14:textId="77777777" w:rsidTr="00DE5F48">
        <w:tc>
          <w:tcPr>
            <w:tcW w:w="1111" w:type="pct"/>
          </w:tcPr>
          <w:p w14:paraId="41A4632D" w14:textId="77777777" w:rsidR="00DE5F48" w:rsidRPr="00DE5F48" w:rsidRDefault="00DE5F48" w:rsidP="00DE5F48">
            <w:pPr>
              <w:rPr>
                <w:sz w:val="20"/>
                <w:szCs w:val="20"/>
              </w:rPr>
            </w:pPr>
          </w:p>
        </w:tc>
        <w:tc>
          <w:tcPr>
            <w:tcW w:w="92" w:type="pct"/>
          </w:tcPr>
          <w:p w14:paraId="5A7D81B3" w14:textId="77777777" w:rsidR="00DE5F48" w:rsidRPr="00DE5F48" w:rsidRDefault="00DE5F48" w:rsidP="00DE5F48">
            <w:pPr>
              <w:rPr>
                <w:sz w:val="20"/>
                <w:szCs w:val="20"/>
              </w:rPr>
            </w:pPr>
          </w:p>
        </w:tc>
        <w:tc>
          <w:tcPr>
            <w:tcW w:w="218" w:type="pct"/>
          </w:tcPr>
          <w:p w14:paraId="1BE58D64" w14:textId="77777777" w:rsidR="00DE5F48" w:rsidRPr="00DE5F48" w:rsidRDefault="00DE5F48" w:rsidP="00DE5F48">
            <w:pPr>
              <w:rPr>
                <w:sz w:val="20"/>
                <w:szCs w:val="20"/>
              </w:rPr>
            </w:pPr>
          </w:p>
        </w:tc>
        <w:tc>
          <w:tcPr>
            <w:tcW w:w="198" w:type="pct"/>
          </w:tcPr>
          <w:p w14:paraId="506DF53E" w14:textId="77777777" w:rsidR="00DE5F48" w:rsidRPr="00DE5F48" w:rsidRDefault="00DE5F48" w:rsidP="00DE5F48">
            <w:pPr>
              <w:rPr>
                <w:sz w:val="20"/>
                <w:szCs w:val="20"/>
              </w:rPr>
            </w:pPr>
          </w:p>
        </w:tc>
        <w:tc>
          <w:tcPr>
            <w:tcW w:w="283" w:type="pct"/>
          </w:tcPr>
          <w:p w14:paraId="2566230B" w14:textId="77777777" w:rsidR="00DE5F48" w:rsidRPr="00DE5F48" w:rsidRDefault="00DE5F48" w:rsidP="00DE5F48">
            <w:pPr>
              <w:rPr>
                <w:sz w:val="20"/>
                <w:szCs w:val="20"/>
              </w:rPr>
            </w:pPr>
          </w:p>
        </w:tc>
        <w:tc>
          <w:tcPr>
            <w:tcW w:w="212" w:type="pct"/>
          </w:tcPr>
          <w:p w14:paraId="5A5B1677" w14:textId="77777777" w:rsidR="00DE5F48" w:rsidRPr="00DE5F48" w:rsidRDefault="00DE5F48" w:rsidP="00DE5F48">
            <w:pPr>
              <w:rPr>
                <w:sz w:val="20"/>
                <w:szCs w:val="20"/>
              </w:rPr>
            </w:pPr>
          </w:p>
        </w:tc>
        <w:tc>
          <w:tcPr>
            <w:tcW w:w="283" w:type="pct"/>
          </w:tcPr>
          <w:p w14:paraId="7379B948" w14:textId="77777777" w:rsidR="00DE5F48" w:rsidRPr="00DE5F48" w:rsidRDefault="00DE5F48" w:rsidP="00DE5F48">
            <w:pPr>
              <w:rPr>
                <w:sz w:val="20"/>
                <w:szCs w:val="20"/>
              </w:rPr>
            </w:pPr>
          </w:p>
        </w:tc>
        <w:tc>
          <w:tcPr>
            <w:tcW w:w="93" w:type="pct"/>
          </w:tcPr>
          <w:p w14:paraId="1FC5E822" w14:textId="77777777" w:rsidR="00DE5F48" w:rsidRPr="00DE5F48" w:rsidRDefault="00DE5F48" w:rsidP="00DE5F48">
            <w:pPr>
              <w:rPr>
                <w:sz w:val="20"/>
                <w:szCs w:val="20"/>
              </w:rPr>
            </w:pPr>
          </w:p>
        </w:tc>
        <w:tc>
          <w:tcPr>
            <w:tcW w:w="218" w:type="pct"/>
          </w:tcPr>
          <w:p w14:paraId="0F17BDE5" w14:textId="77777777" w:rsidR="00DE5F48" w:rsidRPr="00DE5F48" w:rsidRDefault="00DE5F48" w:rsidP="00DE5F48">
            <w:pPr>
              <w:rPr>
                <w:sz w:val="20"/>
                <w:szCs w:val="20"/>
              </w:rPr>
            </w:pPr>
          </w:p>
        </w:tc>
        <w:tc>
          <w:tcPr>
            <w:tcW w:w="223" w:type="pct"/>
          </w:tcPr>
          <w:p w14:paraId="1CDCAEA5" w14:textId="77777777" w:rsidR="00DE5F48" w:rsidRPr="00DE5F48" w:rsidRDefault="00DE5F48" w:rsidP="00DE5F48">
            <w:pPr>
              <w:rPr>
                <w:sz w:val="20"/>
                <w:szCs w:val="20"/>
              </w:rPr>
            </w:pPr>
          </w:p>
        </w:tc>
        <w:tc>
          <w:tcPr>
            <w:tcW w:w="283" w:type="pct"/>
          </w:tcPr>
          <w:p w14:paraId="5924A91C" w14:textId="77777777" w:rsidR="00DE5F48" w:rsidRPr="00DE5F48" w:rsidRDefault="00DE5F48" w:rsidP="00DE5F48">
            <w:pPr>
              <w:rPr>
                <w:sz w:val="20"/>
                <w:szCs w:val="20"/>
              </w:rPr>
            </w:pPr>
          </w:p>
        </w:tc>
        <w:tc>
          <w:tcPr>
            <w:tcW w:w="223" w:type="pct"/>
          </w:tcPr>
          <w:p w14:paraId="6E7887B6" w14:textId="77777777" w:rsidR="00DE5F48" w:rsidRPr="00DE5F48" w:rsidRDefault="00DE5F48" w:rsidP="00DE5F48">
            <w:pPr>
              <w:rPr>
                <w:sz w:val="20"/>
                <w:szCs w:val="20"/>
              </w:rPr>
            </w:pPr>
          </w:p>
        </w:tc>
        <w:tc>
          <w:tcPr>
            <w:tcW w:w="241" w:type="pct"/>
          </w:tcPr>
          <w:p w14:paraId="20FB4A94" w14:textId="77777777" w:rsidR="00DE5F48" w:rsidRPr="00DE5F48" w:rsidRDefault="00DE5F48" w:rsidP="00DE5F48">
            <w:pPr>
              <w:rPr>
                <w:sz w:val="20"/>
                <w:szCs w:val="20"/>
              </w:rPr>
            </w:pPr>
          </w:p>
        </w:tc>
        <w:tc>
          <w:tcPr>
            <w:tcW w:w="93" w:type="pct"/>
          </w:tcPr>
          <w:p w14:paraId="6368D42C" w14:textId="77777777" w:rsidR="00DE5F48" w:rsidRPr="00DE5F48" w:rsidRDefault="00DE5F48" w:rsidP="00DE5F48">
            <w:pPr>
              <w:rPr>
                <w:sz w:val="20"/>
                <w:szCs w:val="20"/>
              </w:rPr>
            </w:pPr>
          </w:p>
        </w:tc>
        <w:tc>
          <w:tcPr>
            <w:tcW w:w="218" w:type="pct"/>
          </w:tcPr>
          <w:p w14:paraId="47A095F8" w14:textId="77777777" w:rsidR="00DE5F48" w:rsidRPr="00DE5F48" w:rsidRDefault="00DE5F48" w:rsidP="00DE5F48">
            <w:pPr>
              <w:rPr>
                <w:sz w:val="20"/>
                <w:szCs w:val="20"/>
              </w:rPr>
            </w:pPr>
          </w:p>
        </w:tc>
        <w:tc>
          <w:tcPr>
            <w:tcW w:w="223" w:type="pct"/>
          </w:tcPr>
          <w:p w14:paraId="76A619D7" w14:textId="77777777" w:rsidR="00DE5F48" w:rsidRPr="00DE5F48" w:rsidRDefault="00DE5F48" w:rsidP="00DE5F48">
            <w:pPr>
              <w:rPr>
                <w:sz w:val="20"/>
                <w:szCs w:val="20"/>
              </w:rPr>
            </w:pPr>
          </w:p>
        </w:tc>
        <w:tc>
          <w:tcPr>
            <w:tcW w:w="283" w:type="pct"/>
          </w:tcPr>
          <w:p w14:paraId="5D3A49A3" w14:textId="77777777" w:rsidR="00DE5F48" w:rsidRPr="00DE5F48" w:rsidRDefault="00DE5F48" w:rsidP="00DE5F48">
            <w:pPr>
              <w:rPr>
                <w:sz w:val="20"/>
                <w:szCs w:val="20"/>
              </w:rPr>
            </w:pPr>
          </w:p>
        </w:tc>
        <w:tc>
          <w:tcPr>
            <w:tcW w:w="223" w:type="pct"/>
          </w:tcPr>
          <w:p w14:paraId="2027C7DC" w14:textId="77777777" w:rsidR="00DE5F48" w:rsidRPr="00DE5F48" w:rsidRDefault="00DE5F48" w:rsidP="00DE5F48">
            <w:pPr>
              <w:rPr>
                <w:sz w:val="20"/>
                <w:szCs w:val="20"/>
              </w:rPr>
            </w:pPr>
          </w:p>
        </w:tc>
        <w:tc>
          <w:tcPr>
            <w:tcW w:w="280" w:type="pct"/>
          </w:tcPr>
          <w:p w14:paraId="312B0E00" w14:textId="77777777" w:rsidR="00DE5F48" w:rsidRPr="00DE5F48" w:rsidRDefault="00DE5F48" w:rsidP="00DE5F48">
            <w:pPr>
              <w:rPr>
                <w:sz w:val="20"/>
                <w:szCs w:val="20"/>
              </w:rPr>
            </w:pPr>
          </w:p>
        </w:tc>
      </w:tr>
      <w:tr w:rsidR="00DE5F48" w:rsidRPr="00F201AB" w14:paraId="03B28740" w14:textId="77777777" w:rsidTr="00DE5F48">
        <w:tc>
          <w:tcPr>
            <w:tcW w:w="1111" w:type="pct"/>
          </w:tcPr>
          <w:p w14:paraId="2D379C85" w14:textId="77777777" w:rsidR="00DE5F48" w:rsidRPr="00DE5F48" w:rsidRDefault="00DE5F48" w:rsidP="00DE5F48">
            <w:pPr>
              <w:rPr>
                <w:sz w:val="20"/>
                <w:szCs w:val="20"/>
              </w:rPr>
            </w:pPr>
            <w:r w:rsidRPr="00DE5F48">
              <w:rPr>
                <w:sz w:val="20"/>
                <w:szCs w:val="20"/>
              </w:rPr>
              <w:t>No chronic diseases</w:t>
            </w:r>
          </w:p>
        </w:tc>
        <w:tc>
          <w:tcPr>
            <w:tcW w:w="92" w:type="pct"/>
          </w:tcPr>
          <w:p w14:paraId="497C6B77" w14:textId="77777777" w:rsidR="00DE5F48" w:rsidRPr="00DE5F48" w:rsidRDefault="00DE5F48" w:rsidP="00DE5F48">
            <w:pPr>
              <w:rPr>
                <w:sz w:val="20"/>
                <w:szCs w:val="20"/>
              </w:rPr>
            </w:pPr>
          </w:p>
        </w:tc>
        <w:tc>
          <w:tcPr>
            <w:tcW w:w="218" w:type="pct"/>
          </w:tcPr>
          <w:p w14:paraId="45338334" w14:textId="77777777" w:rsidR="00DE5F48" w:rsidRPr="00DE5F48" w:rsidRDefault="00DE5F48" w:rsidP="00DE5F48">
            <w:pPr>
              <w:rPr>
                <w:sz w:val="20"/>
                <w:szCs w:val="20"/>
              </w:rPr>
            </w:pPr>
            <w:r w:rsidRPr="00DE5F48">
              <w:rPr>
                <w:sz w:val="20"/>
                <w:szCs w:val="20"/>
              </w:rPr>
              <w:t>33</w:t>
            </w:r>
          </w:p>
        </w:tc>
        <w:tc>
          <w:tcPr>
            <w:tcW w:w="198" w:type="pct"/>
          </w:tcPr>
          <w:p w14:paraId="643D4CF6" w14:textId="77777777" w:rsidR="00DE5F48" w:rsidRPr="00DE5F48" w:rsidRDefault="00DE5F48" w:rsidP="00DE5F48">
            <w:pPr>
              <w:rPr>
                <w:sz w:val="20"/>
                <w:szCs w:val="20"/>
              </w:rPr>
            </w:pPr>
            <w:r w:rsidRPr="00DE5F48">
              <w:rPr>
                <w:sz w:val="20"/>
                <w:szCs w:val="20"/>
              </w:rPr>
              <w:t>.14</w:t>
            </w:r>
          </w:p>
        </w:tc>
        <w:tc>
          <w:tcPr>
            <w:tcW w:w="283" w:type="pct"/>
          </w:tcPr>
          <w:p w14:paraId="1EBE68DD" w14:textId="77777777" w:rsidR="00DE5F48" w:rsidRPr="00DE5F48" w:rsidRDefault="00DE5F48" w:rsidP="00DE5F48">
            <w:pPr>
              <w:rPr>
                <w:sz w:val="20"/>
                <w:szCs w:val="20"/>
              </w:rPr>
            </w:pPr>
            <w:r w:rsidRPr="00DE5F48">
              <w:rPr>
                <w:sz w:val="20"/>
                <w:szCs w:val="20"/>
              </w:rPr>
              <w:t>.44</w:t>
            </w:r>
          </w:p>
        </w:tc>
        <w:tc>
          <w:tcPr>
            <w:tcW w:w="212" w:type="pct"/>
          </w:tcPr>
          <w:p w14:paraId="09C9A48E" w14:textId="77777777" w:rsidR="00DE5F48" w:rsidRPr="00DE5F48" w:rsidRDefault="00DE5F48" w:rsidP="00DE5F48">
            <w:pPr>
              <w:rPr>
                <w:sz w:val="20"/>
                <w:szCs w:val="20"/>
              </w:rPr>
            </w:pPr>
            <w:r w:rsidRPr="00DE5F48">
              <w:rPr>
                <w:sz w:val="20"/>
                <w:szCs w:val="20"/>
              </w:rPr>
              <w:t>.12</w:t>
            </w:r>
          </w:p>
        </w:tc>
        <w:tc>
          <w:tcPr>
            <w:tcW w:w="283" w:type="pct"/>
          </w:tcPr>
          <w:p w14:paraId="17BA8CE4" w14:textId="77777777" w:rsidR="00DE5F48" w:rsidRPr="00DE5F48" w:rsidRDefault="00DE5F48" w:rsidP="00DE5F48">
            <w:pPr>
              <w:rPr>
                <w:sz w:val="20"/>
                <w:szCs w:val="20"/>
              </w:rPr>
            </w:pPr>
            <w:r w:rsidRPr="00DE5F48">
              <w:rPr>
                <w:sz w:val="20"/>
                <w:szCs w:val="20"/>
              </w:rPr>
              <w:t>.68</w:t>
            </w:r>
          </w:p>
        </w:tc>
        <w:tc>
          <w:tcPr>
            <w:tcW w:w="93" w:type="pct"/>
          </w:tcPr>
          <w:p w14:paraId="6ABBCE3C" w14:textId="77777777" w:rsidR="00DE5F48" w:rsidRPr="00DE5F48" w:rsidRDefault="00DE5F48" w:rsidP="00DE5F48">
            <w:pPr>
              <w:rPr>
                <w:sz w:val="20"/>
                <w:szCs w:val="20"/>
              </w:rPr>
            </w:pPr>
          </w:p>
        </w:tc>
        <w:tc>
          <w:tcPr>
            <w:tcW w:w="218" w:type="pct"/>
          </w:tcPr>
          <w:p w14:paraId="2D1E355A" w14:textId="77777777" w:rsidR="00DE5F48" w:rsidRPr="00DE5F48" w:rsidRDefault="00DE5F48" w:rsidP="00DE5F48">
            <w:pPr>
              <w:rPr>
                <w:sz w:val="20"/>
                <w:szCs w:val="20"/>
              </w:rPr>
            </w:pPr>
            <w:r w:rsidRPr="00DE5F48">
              <w:rPr>
                <w:sz w:val="20"/>
                <w:szCs w:val="20"/>
              </w:rPr>
              <w:t>38</w:t>
            </w:r>
          </w:p>
        </w:tc>
        <w:tc>
          <w:tcPr>
            <w:tcW w:w="223" w:type="pct"/>
          </w:tcPr>
          <w:p w14:paraId="7AF185D9" w14:textId="77777777" w:rsidR="00DE5F48" w:rsidRPr="00DE5F48" w:rsidRDefault="00DE5F48" w:rsidP="00DE5F48">
            <w:pPr>
              <w:rPr>
                <w:b/>
                <w:sz w:val="20"/>
                <w:szCs w:val="20"/>
              </w:rPr>
            </w:pPr>
            <w:r w:rsidRPr="00DE5F48">
              <w:rPr>
                <w:b/>
                <w:sz w:val="20"/>
                <w:szCs w:val="20"/>
              </w:rPr>
              <w:t>.56</w:t>
            </w:r>
          </w:p>
        </w:tc>
        <w:tc>
          <w:tcPr>
            <w:tcW w:w="283" w:type="pct"/>
          </w:tcPr>
          <w:p w14:paraId="1EA8D2F7" w14:textId="77777777" w:rsidR="00DE5F48" w:rsidRPr="00DE5F48" w:rsidRDefault="00DE5F48" w:rsidP="00DE5F48">
            <w:pPr>
              <w:rPr>
                <w:b/>
                <w:sz w:val="20"/>
                <w:szCs w:val="20"/>
              </w:rPr>
            </w:pPr>
            <w:r w:rsidRPr="00DE5F48">
              <w:rPr>
                <w:b/>
                <w:sz w:val="20"/>
                <w:szCs w:val="20"/>
              </w:rPr>
              <w:t>&lt;.001</w:t>
            </w:r>
          </w:p>
        </w:tc>
        <w:tc>
          <w:tcPr>
            <w:tcW w:w="223" w:type="pct"/>
          </w:tcPr>
          <w:p w14:paraId="4DB20E65" w14:textId="77777777" w:rsidR="00DE5F48" w:rsidRPr="00DE5F48" w:rsidRDefault="00DE5F48" w:rsidP="00DE5F48">
            <w:pPr>
              <w:rPr>
                <w:b/>
                <w:sz w:val="20"/>
                <w:szCs w:val="20"/>
              </w:rPr>
            </w:pPr>
            <w:r w:rsidRPr="00DE5F48">
              <w:rPr>
                <w:b/>
                <w:sz w:val="20"/>
                <w:szCs w:val="20"/>
              </w:rPr>
              <w:t>.46</w:t>
            </w:r>
          </w:p>
        </w:tc>
        <w:tc>
          <w:tcPr>
            <w:tcW w:w="241" w:type="pct"/>
          </w:tcPr>
          <w:p w14:paraId="42DF092A" w14:textId="77777777" w:rsidR="00DE5F48" w:rsidRPr="00DE5F48" w:rsidRDefault="00DE5F48" w:rsidP="00DE5F48">
            <w:pPr>
              <w:rPr>
                <w:b/>
                <w:sz w:val="20"/>
                <w:szCs w:val="20"/>
              </w:rPr>
            </w:pPr>
            <w:r w:rsidRPr="00DE5F48">
              <w:rPr>
                <w:b/>
                <w:sz w:val="20"/>
                <w:szCs w:val="20"/>
              </w:rPr>
              <w:t>.016</w:t>
            </w:r>
          </w:p>
        </w:tc>
        <w:tc>
          <w:tcPr>
            <w:tcW w:w="93" w:type="pct"/>
          </w:tcPr>
          <w:p w14:paraId="016F6D3F" w14:textId="77777777" w:rsidR="00DE5F48" w:rsidRPr="00DE5F48" w:rsidRDefault="00DE5F48" w:rsidP="00DE5F48">
            <w:pPr>
              <w:rPr>
                <w:sz w:val="20"/>
                <w:szCs w:val="20"/>
              </w:rPr>
            </w:pPr>
          </w:p>
        </w:tc>
        <w:tc>
          <w:tcPr>
            <w:tcW w:w="218" w:type="pct"/>
          </w:tcPr>
          <w:p w14:paraId="2ABECD53" w14:textId="77777777" w:rsidR="00DE5F48" w:rsidRPr="00DE5F48" w:rsidRDefault="00DE5F48" w:rsidP="00DE5F48">
            <w:pPr>
              <w:rPr>
                <w:sz w:val="20"/>
                <w:szCs w:val="20"/>
              </w:rPr>
            </w:pPr>
            <w:r w:rsidRPr="00DE5F48">
              <w:rPr>
                <w:sz w:val="20"/>
                <w:szCs w:val="20"/>
              </w:rPr>
              <w:t>28</w:t>
            </w:r>
          </w:p>
        </w:tc>
        <w:tc>
          <w:tcPr>
            <w:tcW w:w="223" w:type="pct"/>
          </w:tcPr>
          <w:p w14:paraId="74D7AEE9" w14:textId="77777777" w:rsidR="00DE5F48" w:rsidRPr="00DE5F48" w:rsidRDefault="00DE5F48" w:rsidP="00DE5F48">
            <w:pPr>
              <w:rPr>
                <w:sz w:val="20"/>
                <w:szCs w:val="20"/>
              </w:rPr>
            </w:pPr>
            <w:r w:rsidRPr="00DE5F48">
              <w:rPr>
                <w:sz w:val="20"/>
                <w:szCs w:val="20"/>
              </w:rPr>
              <w:t>.02</w:t>
            </w:r>
          </w:p>
        </w:tc>
        <w:tc>
          <w:tcPr>
            <w:tcW w:w="283" w:type="pct"/>
          </w:tcPr>
          <w:p w14:paraId="115E0A1C" w14:textId="77777777" w:rsidR="00DE5F48" w:rsidRPr="00DE5F48" w:rsidRDefault="00DE5F48" w:rsidP="00DE5F48">
            <w:pPr>
              <w:rPr>
                <w:sz w:val="20"/>
                <w:szCs w:val="20"/>
              </w:rPr>
            </w:pPr>
            <w:r w:rsidRPr="00DE5F48">
              <w:rPr>
                <w:sz w:val="20"/>
                <w:szCs w:val="20"/>
              </w:rPr>
              <w:t>.93</w:t>
            </w:r>
          </w:p>
        </w:tc>
        <w:tc>
          <w:tcPr>
            <w:tcW w:w="223" w:type="pct"/>
          </w:tcPr>
          <w:p w14:paraId="5FB68DCA" w14:textId="77777777" w:rsidR="00DE5F48" w:rsidRPr="00DE5F48" w:rsidRDefault="00DE5F48" w:rsidP="00DE5F48">
            <w:pPr>
              <w:rPr>
                <w:sz w:val="20"/>
                <w:szCs w:val="20"/>
              </w:rPr>
            </w:pPr>
            <w:r w:rsidRPr="00DE5F48">
              <w:rPr>
                <w:sz w:val="20"/>
                <w:szCs w:val="20"/>
              </w:rPr>
              <w:t>.03</w:t>
            </w:r>
          </w:p>
        </w:tc>
        <w:tc>
          <w:tcPr>
            <w:tcW w:w="280" w:type="pct"/>
          </w:tcPr>
          <w:p w14:paraId="796A725E" w14:textId="77777777" w:rsidR="00DE5F48" w:rsidRPr="00DE5F48" w:rsidRDefault="00DE5F48" w:rsidP="00DE5F48">
            <w:pPr>
              <w:rPr>
                <w:sz w:val="20"/>
                <w:szCs w:val="20"/>
              </w:rPr>
            </w:pPr>
            <w:r w:rsidRPr="00DE5F48">
              <w:rPr>
                <w:sz w:val="20"/>
                <w:szCs w:val="20"/>
              </w:rPr>
              <w:t>.91</w:t>
            </w:r>
          </w:p>
        </w:tc>
      </w:tr>
      <w:tr w:rsidR="00DE5F48" w:rsidRPr="00F201AB" w14:paraId="2DD67BEF" w14:textId="77777777" w:rsidTr="00DE5F48">
        <w:tc>
          <w:tcPr>
            <w:tcW w:w="1111" w:type="pct"/>
          </w:tcPr>
          <w:p w14:paraId="72FB428B" w14:textId="77777777" w:rsidR="00DE5F48" w:rsidRPr="00DE5F48" w:rsidRDefault="00DE5F48" w:rsidP="00DE5F48">
            <w:pPr>
              <w:rPr>
                <w:sz w:val="20"/>
                <w:szCs w:val="20"/>
              </w:rPr>
            </w:pPr>
            <w:r w:rsidRPr="00DE5F48">
              <w:rPr>
                <w:sz w:val="20"/>
                <w:szCs w:val="20"/>
              </w:rPr>
              <w:t>One chronic disease</w:t>
            </w:r>
          </w:p>
        </w:tc>
        <w:tc>
          <w:tcPr>
            <w:tcW w:w="92" w:type="pct"/>
          </w:tcPr>
          <w:p w14:paraId="2C34B35A" w14:textId="77777777" w:rsidR="00DE5F48" w:rsidRPr="00DE5F48" w:rsidRDefault="00DE5F48" w:rsidP="00DE5F48">
            <w:pPr>
              <w:rPr>
                <w:sz w:val="20"/>
                <w:szCs w:val="20"/>
              </w:rPr>
            </w:pPr>
          </w:p>
        </w:tc>
        <w:tc>
          <w:tcPr>
            <w:tcW w:w="218" w:type="pct"/>
          </w:tcPr>
          <w:p w14:paraId="7CD14A0D" w14:textId="77777777" w:rsidR="00DE5F48" w:rsidRPr="00DE5F48" w:rsidRDefault="00DE5F48" w:rsidP="00DE5F48">
            <w:pPr>
              <w:rPr>
                <w:sz w:val="20"/>
                <w:szCs w:val="20"/>
              </w:rPr>
            </w:pPr>
            <w:r w:rsidRPr="00DE5F48">
              <w:rPr>
                <w:sz w:val="20"/>
                <w:szCs w:val="20"/>
              </w:rPr>
              <w:t>26</w:t>
            </w:r>
          </w:p>
        </w:tc>
        <w:tc>
          <w:tcPr>
            <w:tcW w:w="198" w:type="pct"/>
          </w:tcPr>
          <w:p w14:paraId="0412C412" w14:textId="77777777" w:rsidR="00DE5F48" w:rsidRPr="00DE5F48" w:rsidRDefault="00DE5F48" w:rsidP="00DE5F48">
            <w:pPr>
              <w:rPr>
                <w:b/>
                <w:sz w:val="20"/>
                <w:szCs w:val="20"/>
              </w:rPr>
            </w:pPr>
            <w:r w:rsidRPr="00DE5F48">
              <w:rPr>
                <w:b/>
                <w:sz w:val="20"/>
                <w:szCs w:val="20"/>
              </w:rPr>
              <w:t>.49</w:t>
            </w:r>
          </w:p>
        </w:tc>
        <w:tc>
          <w:tcPr>
            <w:tcW w:w="283" w:type="pct"/>
          </w:tcPr>
          <w:p w14:paraId="5EF89704" w14:textId="77777777" w:rsidR="00DE5F48" w:rsidRPr="00DE5F48" w:rsidRDefault="00DE5F48" w:rsidP="00DE5F48">
            <w:pPr>
              <w:rPr>
                <w:b/>
                <w:sz w:val="20"/>
                <w:szCs w:val="20"/>
              </w:rPr>
            </w:pPr>
            <w:r w:rsidRPr="00DE5F48">
              <w:rPr>
                <w:b/>
                <w:sz w:val="20"/>
                <w:szCs w:val="20"/>
              </w:rPr>
              <w:t>.011</w:t>
            </w:r>
          </w:p>
        </w:tc>
        <w:tc>
          <w:tcPr>
            <w:tcW w:w="212" w:type="pct"/>
          </w:tcPr>
          <w:p w14:paraId="01C6624D" w14:textId="77777777" w:rsidR="00DE5F48" w:rsidRPr="00DE5F48" w:rsidRDefault="00DE5F48" w:rsidP="00DE5F48">
            <w:pPr>
              <w:rPr>
                <w:sz w:val="20"/>
                <w:szCs w:val="20"/>
              </w:rPr>
            </w:pPr>
            <w:r w:rsidRPr="00DE5F48">
              <w:rPr>
                <w:sz w:val="20"/>
                <w:szCs w:val="20"/>
              </w:rPr>
              <w:t>na</w:t>
            </w:r>
          </w:p>
        </w:tc>
        <w:tc>
          <w:tcPr>
            <w:tcW w:w="283" w:type="pct"/>
          </w:tcPr>
          <w:p w14:paraId="32B5E264" w14:textId="77777777" w:rsidR="00DE5F48" w:rsidRPr="00DE5F48" w:rsidRDefault="00DE5F48" w:rsidP="00DE5F48">
            <w:pPr>
              <w:rPr>
                <w:sz w:val="20"/>
                <w:szCs w:val="20"/>
              </w:rPr>
            </w:pPr>
            <w:r w:rsidRPr="00DE5F48">
              <w:rPr>
                <w:sz w:val="20"/>
                <w:szCs w:val="20"/>
              </w:rPr>
              <w:t>na</w:t>
            </w:r>
          </w:p>
        </w:tc>
        <w:tc>
          <w:tcPr>
            <w:tcW w:w="93" w:type="pct"/>
          </w:tcPr>
          <w:p w14:paraId="06BAD593" w14:textId="77777777" w:rsidR="00DE5F48" w:rsidRPr="00DE5F48" w:rsidRDefault="00DE5F48" w:rsidP="00DE5F48">
            <w:pPr>
              <w:rPr>
                <w:sz w:val="20"/>
                <w:szCs w:val="20"/>
              </w:rPr>
            </w:pPr>
          </w:p>
        </w:tc>
        <w:tc>
          <w:tcPr>
            <w:tcW w:w="218" w:type="pct"/>
          </w:tcPr>
          <w:p w14:paraId="1308C9A7" w14:textId="77777777" w:rsidR="00DE5F48" w:rsidRPr="00DE5F48" w:rsidRDefault="00DE5F48" w:rsidP="00DE5F48">
            <w:pPr>
              <w:rPr>
                <w:sz w:val="20"/>
                <w:szCs w:val="20"/>
              </w:rPr>
            </w:pPr>
            <w:r w:rsidRPr="00DE5F48">
              <w:rPr>
                <w:sz w:val="20"/>
                <w:szCs w:val="20"/>
              </w:rPr>
              <w:t>33</w:t>
            </w:r>
          </w:p>
        </w:tc>
        <w:tc>
          <w:tcPr>
            <w:tcW w:w="223" w:type="pct"/>
          </w:tcPr>
          <w:p w14:paraId="532CCCA1" w14:textId="77777777" w:rsidR="00DE5F48" w:rsidRPr="00DE5F48" w:rsidRDefault="00DE5F48" w:rsidP="00DE5F48">
            <w:pPr>
              <w:rPr>
                <w:b/>
                <w:sz w:val="20"/>
                <w:szCs w:val="20"/>
              </w:rPr>
            </w:pPr>
            <w:r w:rsidRPr="00DE5F48">
              <w:rPr>
                <w:b/>
                <w:sz w:val="20"/>
                <w:szCs w:val="20"/>
              </w:rPr>
              <w:t>.39</w:t>
            </w:r>
          </w:p>
        </w:tc>
        <w:tc>
          <w:tcPr>
            <w:tcW w:w="283" w:type="pct"/>
          </w:tcPr>
          <w:p w14:paraId="78B328D5" w14:textId="77777777" w:rsidR="00DE5F48" w:rsidRPr="00DE5F48" w:rsidRDefault="00DE5F48" w:rsidP="00DE5F48">
            <w:pPr>
              <w:rPr>
                <w:b/>
                <w:sz w:val="20"/>
                <w:szCs w:val="20"/>
              </w:rPr>
            </w:pPr>
            <w:r w:rsidRPr="00DE5F48">
              <w:rPr>
                <w:b/>
                <w:sz w:val="20"/>
                <w:szCs w:val="20"/>
              </w:rPr>
              <w:t>.025</w:t>
            </w:r>
          </w:p>
        </w:tc>
        <w:tc>
          <w:tcPr>
            <w:tcW w:w="223" w:type="pct"/>
          </w:tcPr>
          <w:p w14:paraId="0C32663F" w14:textId="77777777" w:rsidR="00DE5F48" w:rsidRPr="00DE5F48" w:rsidRDefault="00DE5F48" w:rsidP="00DE5F48">
            <w:pPr>
              <w:rPr>
                <w:b/>
                <w:sz w:val="20"/>
                <w:szCs w:val="20"/>
              </w:rPr>
            </w:pPr>
            <w:r w:rsidRPr="00DE5F48">
              <w:rPr>
                <w:b/>
                <w:sz w:val="20"/>
                <w:szCs w:val="20"/>
              </w:rPr>
              <w:t>.64</w:t>
            </w:r>
          </w:p>
        </w:tc>
        <w:tc>
          <w:tcPr>
            <w:tcW w:w="241" w:type="pct"/>
          </w:tcPr>
          <w:p w14:paraId="048943E6" w14:textId="77777777" w:rsidR="00DE5F48" w:rsidRPr="00DE5F48" w:rsidRDefault="00DE5F48" w:rsidP="00DE5F48">
            <w:pPr>
              <w:rPr>
                <w:b/>
                <w:sz w:val="20"/>
                <w:szCs w:val="20"/>
              </w:rPr>
            </w:pPr>
            <w:r w:rsidRPr="00DE5F48">
              <w:rPr>
                <w:b/>
                <w:sz w:val="20"/>
                <w:szCs w:val="20"/>
              </w:rPr>
              <w:t>.003</w:t>
            </w:r>
          </w:p>
        </w:tc>
        <w:tc>
          <w:tcPr>
            <w:tcW w:w="93" w:type="pct"/>
          </w:tcPr>
          <w:p w14:paraId="20FE8D32" w14:textId="77777777" w:rsidR="00DE5F48" w:rsidRPr="00DE5F48" w:rsidRDefault="00DE5F48" w:rsidP="00DE5F48">
            <w:pPr>
              <w:rPr>
                <w:sz w:val="20"/>
                <w:szCs w:val="20"/>
              </w:rPr>
            </w:pPr>
          </w:p>
        </w:tc>
        <w:tc>
          <w:tcPr>
            <w:tcW w:w="218" w:type="pct"/>
          </w:tcPr>
          <w:p w14:paraId="607B8B4F" w14:textId="77777777" w:rsidR="00DE5F48" w:rsidRPr="00DE5F48" w:rsidRDefault="00DE5F48" w:rsidP="00DE5F48">
            <w:pPr>
              <w:rPr>
                <w:sz w:val="20"/>
                <w:szCs w:val="20"/>
              </w:rPr>
            </w:pPr>
            <w:r w:rsidRPr="00DE5F48">
              <w:rPr>
                <w:sz w:val="20"/>
                <w:szCs w:val="20"/>
              </w:rPr>
              <w:t>32</w:t>
            </w:r>
          </w:p>
        </w:tc>
        <w:tc>
          <w:tcPr>
            <w:tcW w:w="223" w:type="pct"/>
          </w:tcPr>
          <w:p w14:paraId="7E9C2EDC" w14:textId="77777777" w:rsidR="00DE5F48" w:rsidRPr="00DE5F48" w:rsidRDefault="00DE5F48" w:rsidP="00DE5F48">
            <w:pPr>
              <w:rPr>
                <w:b/>
                <w:sz w:val="20"/>
                <w:szCs w:val="20"/>
              </w:rPr>
            </w:pPr>
            <w:r w:rsidRPr="00DE5F48">
              <w:rPr>
                <w:b/>
                <w:sz w:val="20"/>
                <w:szCs w:val="20"/>
              </w:rPr>
              <w:t>.62</w:t>
            </w:r>
          </w:p>
        </w:tc>
        <w:tc>
          <w:tcPr>
            <w:tcW w:w="283" w:type="pct"/>
          </w:tcPr>
          <w:p w14:paraId="48BEB3F8" w14:textId="77777777" w:rsidR="00DE5F48" w:rsidRPr="00DE5F48" w:rsidRDefault="00DE5F48" w:rsidP="00DE5F48">
            <w:pPr>
              <w:rPr>
                <w:b/>
                <w:sz w:val="20"/>
                <w:szCs w:val="20"/>
              </w:rPr>
            </w:pPr>
            <w:r w:rsidRPr="00DE5F48">
              <w:rPr>
                <w:b/>
                <w:sz w:val="20"/>
                <w:szCs w:val="20"/>
              </w:rPr>
              <w:t>&lt;.001</w:t>
            </w:r>
          </w:p>
        </w:tc>
        <w:tc>
          <w:tcPr>
            <w:tcW w:w="223" w:type="pct"/>
          </w:tcPr>
          <w:p w14:paraId="570B0949" w14:textId="77777777" w:rsidR="00DE5F48" w:rsidRPr="00DE5F48" w:rsidRDefault="00DE5F48" w:rsidP="00DE5F48">
            <w:pPr>
              <w:rPr>
                <w:b/>
                <w:sz w:val="20"/>
                <w:szCs w:val="20"/>
              </w:rPr>
            </w:pPr>
            <w:r w:rsidRPr="00DE5F48">
              <w:rPr>
                <w:b/>
                <w:sz w:val="20"/>
                <w:szCs w:val="20"/>
              </w:rPr>
              <w:t>.77</w:t>
            </w:r>
          </w:p>
        </w:tc>
        <w:tc>
          <w:tcPr>
            <w:tcW w:w="280" w:type="pct"/>
          </w:tcPr>
          <w:p w14:paraId="5D700757" w14:textId="77777777" w:rsidR="00DE5F48" w:rsidRPr="00DE5F48" w:rsidRDefault="00DE5F48" w:rsidP="00DE5F48">
            <w:pPr>
              <w:rPr>
                <w:b/>
                <w:sz w:val="20"/>
                <w:szCs w:val="20"/>
              </w:rPr>
            </w:pPr>
            <w:r w:rsidRPr="00DE5F48">
              <w:rPr>
                <w:b/>
                <w:sz w:val="20"/>
                <w:szCs w:val="20"/>
              </w:rPr>
              <w:t>&lt;.001</w:t>
            </w:r>
          </w:p>
        </w:tc>
      </w:tr>
      <w:tr w:rsidR="00DE5F48" w:rsidRPr="00F201AB" w14:paraId="3960929C" w14:textId="77777777" w:rsidTr="00AD6BC7">
        <w:tc>
          <w:tcPr>
            <w:tcW w:w="1111" w:type="pct"/>
          </w:tcPr>
          <w:p w14:paraId="185D45CF" w14:textId="77777777" w:rsidR="00DE5F48" w:rsidRPr="00DE5F48" w:rsidRDefault="00DE5F48" w:rsidP="00DE5F48">
            <w:pPr>
              <w:rPr>
                <w:sz w:val="20"/>
                <w:szCs w:val="20"/>
              </w:rPr>
            </w:pPr>
            <w:r w:rsidRPr="00DE5F48">
              <w:rPr>
                <w:sz w:val="20"/>
                <w:szCs w:val="20"/>
              </w:rPr>
              <w:t>Two chronic diseases</w:t>
            </w:r>
          </w:p>
        </w:tc>
        <w:tc>
          <w:tcPr>
            <w:tcW w:w="92" w:type="pct"/>
          </w:tcPr>
          <w:p w14:paraId="4D4BE2B3" w14:textId="77777777" w:rsidR="00DE5F48" w:rsidRPr="00DE5F48" w:rsidRDefault="00DE5F48" w:rsidP="00DE5F48">
            <w:pPr>
              <w:rPr>
                <w:sz w:val="20"/>
                <w:szCs w:val="20"/>
              </w:rPr>
            </w:pPr>
          </w:p>
        </w:tc>
        <w:tc>
          <w:tcPr>
            <w:tcW w:w="218" w:type="pct"/>
          </w:tcPr>
          <w:p w14:paraId="7344D852" w14:textId="77777777" w:rsidR="00DE5F48" w:rsidRPr="00DE5F48" w:rsidRDefault="00DE5F48" w:rsidP="00DE5F48">
            <w:pPr>
              <w:rPr>
                <w:sz w:val="20"/>
                <w:szCs w:val="20"/>
              </w:rPr>
            </w:pPr>
            <w:r w:rsidRPr="00DE5F48">
              <w:rPr>
                <w:sz w:val="20"/>
                <w:szCs w:val="20"/>
              </w:rPr>
              <w:t>26</w:t>
            </w:r>
          </w:p>
        </w:tc>
        <w:tc>
          <w:tcPr>
            <w:tcW w:w="198" w:type="pct"/>
          </w:tcPr>
          <w:p w14:paraId="332BC630" w14:textId="77777777" w:rsidR="00DE5F48" w:rsidRPr="00DE5F48" w:rsidRDefault="00DE5F48" w:rsidP="00DE5F48">
            <w:pPr>
              <w:rPr>
                <w:b/>
                <w:sz w:val="20"/>
                <w:szCs w:val="20"/>
              </w:rPr>
            </w:pPr>
            <w:r w:rsidRPr="00DE5F48">
              <w:rPr>
                <w:b/>
                <w:sz w:val="20"/>
                <w:szCs w:val="20"/>
              </w:rPr>
              <w:t>.59</w:t>
            </w:r>
          </w:p>
        </w:tc>
        <w:tc>
          <w:tcPr>
            <w:tcW w:w="283" w:type="pct"/>
          </w:tcPr>
          <w:p w14:paraId="315EF7C7" w14:textId="77777777" w:rsidR="00DE5F48" w:rsidRPr="00DE5F48" w:rsidRDefault="00DE5F48" w:rsidP="00DE5F48">
            <w:pPr>
              <w:rPr>
                <w:b/>
                <w:sz w:val="20"/>
                <w:szCs w:val="20"/>
              </w:rPr>
            </w:pPr>
            <w:r w:rsidRPr="00DE5F48">
              <w:rPr>
                <w:b/>
                <w:sz w:val="20"/>
                <w:szCs w:val="20"/>
              </w:rPr>
              <w:t>.001</w:t>
            </w:r>
          </w:p>
        </w:tc>
        <w:tc>
          <w:tcPr>
            <w:tcW w:w="212" w:type="pct"/>
          </w:tcPr>
          <w:p w14:paraId="23546D0E" w14:textId="77777777" w:rsidR="00DE5F48" w:rsidRPr="00DE5F48" w:rsidRDefault="00DE5F48" w:rsidP="00DE5F48">
            <w:pPr>
              <w:rPr>
                <w:sz w:val="20"/>
                <w:szCs w:val="20"/>
              </w:rPr>
            </w:pPr>
            <w:r w:rsidRPr="00DE5F48">
              <w:rPr>
                <w:sz w:val="20"/>
                <w:szCs w:val="20"/>
              </w:rPr>
              <w:t>.44</w:t>
            </w:r>
          </w:p>
        </w:tc>
        <w:tc>
          <w:tcPr>
            <w:tcW w:w="283" w:type="pct"/>
          </w:tcPr>
          <w:p w14:paraId="78E86ACE" w14:textId="77777777" w:rsidR="00DE5F48" w:rsidRPr="00DE5F48" w:rsidRDefault="00DE5F48" w:rsidP="00DE5F48">
            <w:pPr>
              <w:rPr>
                <w:sz w:val="20"/>
                <w:szCs w:val="20"/>
              </w:rPr>
            </w:pPr>
            <w:r w:rsidRPr="00DE5F48">
              <w:rPr>
                <w:sz w:val="20"/>
                <w:szCs w:val="20"/>
              </w:rPr>
              <w:t>.069</w:t>
            </w:r>
          </w:p>
        </w:tc>
        <w:tc>
          <w:tcPr>
            <w:tcW w:w="93" w:type="pct"/>
          </w:tcPr>
          <w:p w14:paraId="07564DEF" w14:textId="77777777" w:rsidR="00DE5F48" w:rsidRPr="00DE5F48" w:rsidRDefault="00DE5F48" w:rsidP="00DE5F48">
            <w:pPr>
              <w:rPr>
                <w:sz w:val="20"/>
                <w:szCs w:val="20"/>
              </w:rPr>
            </w:pPr>
          </w:p>
        </w:tc>
        <w:tc>
          <w:tcPr>
            <w:tcW w:w="218" w:type="pct"/>
          </w:tcPr>
          <w:p w14:paraId="765AF9FB" w14:textId="77777777" w:rsidR="00DE5F48" w:rsidRPr="00DE5F48" w:rsidRDefault="00DE5F48" w:rsidP="00DE5F48">
            <w:pPr>
              <w:rPr>
                <w:sz w:val="20"/>
                <w:szCs w:val="20"/>
              </w:rPr>
            </w:pPr>
            <w:r w:rsidRPr="00DE5F48">
              <w:rPr>
                <w:sz w:val="20"/>
                <w:szCs w:val="20"/>
              </w:rPr>
              <w:t>28</w:t>
            </w:r>
          </w:p>
        </w:tc>
        <w:tc>
          <w:tcPr>
            <w:tcW w:w="223" w:type="pct"/>
          </w:tcPr>
          <w:p w14:paraId="1B351503" w14:textId="77777777" w:rsidR="00DE5F48" w:rsidRPr="00DE5F48" w:rsidRDefault="00DE5F48" w:rsidP="00DE5F48">
            <w:pPr>
              <w:rPr>
                <w:sz w:val="20"/>
                <w:szCs w:val="20"/>
              </w:rPr>
            </w:pPr>
            <w:r w:rsidRPr="00DE5F48">
              <w:rPr>
                <w:sz w:val="20"/>
                <w:szCs w:val="20"/>
              </w:rPr>
              <w:t>-.27</w:t>
            </w:r>
          </w:p>
        </w:tc>
        <w:tc>
          <w:tcPr>
            <w:tcW w:w="283" w:type="pct"/>
          </w:tcPr>
          <w:p w14:paraId="5E73CD42" w14:textId="77777777" w:rsidR="00DE5F48" w:rsidRPr="00DE5F48" w:rsidRDefault="00DE5F48" w:rsidP="00DE5F48">
            <w:pPr>
              <w:rPr>
                <w:sz w:val="20"/>
                <w:szCs w:val="20"/>
              </w:rPr>
            </w:pPr>
            <w:r w:rsidRPr="00DE5F48">
              <w:rPr>
                <w:sz w:val="20"/>
                <w:szCs w:val="20"/>
              </w:rPr>
              <w:t>.16</w:t>
            </w:r>
          </w:p>
        </w:tc>
        <w:tc>
          <w:tcPr>
            <w:tcW w:w="223" w:type="pct"/>
          </w:tcPr>
          <w:p w14:paraId="1B964D85" w14:textId="77777777" w:rsidR="00DE5F48" w:rsidRPr="00DE5F48" w:rsidRDefault="00DE5F48" w:rsidP="00DE5F48">
            <w:pPr>
              <w:rPr>
                <w:sz w:val="20"/>
                <w:szCs w:val="20"/>
              </w:rPr>
            </w:pPr>
            <w:r w:rsidRPr="00DE5F48">
              <w:rPr>
                <w:sz w:val="20"/>
                <w:szCs w:val="20"/>
              </w:rPr>
              <w:t>-.09</w:t>
            </w:r>
          </w:p>
        </w:tc>
        <w:tc>
          <w:tcPr>
            <w:tcW w:w="241" w:type="pct"/>
          </w:tcPr>
          <w:p w14:paraId="7028BA69" w14:textId="77777777" w:rsidR="00DE5F48" w:rsidRPr="00DE5F48" w:rsidRDefault="00DE5F48" w:rsidP="00DE5F48">
            <w:pPr>
              <w:rPr>
                <w:sz w:val="20"/>
                <w:szCs w:val="20"/>
              </w:rPr>
            </w:pPr>
            <w:r w:rsidRPr="00DE5F48">
              <w:rPr>
                <w:sz w:val="20"/>
                <w:szCs w:val="20"/>
              </w:rPr>
              <w:t>.71</w:t>
            </w:r>
          </w:p>
        </w:tc>
        <w:tc>
          <w:tcPr>
            <w:tcW w:w="93" w:type="pct"/>
          </w:tcPr>
          <w:p w14:paraId="658438D7" w14:textId="77777777" w:rsidR="00DE5F48" w:rsidRPr="00DE5F48" w:rsidRDefault="00DE5F48" w:rsidP="00DE5F48">
            <w:pPr>
              <w:rPr>
                <w:sz w:val="20"/>
                <w:szCs w:val="20"/>
              </w:rPr>
            </w:pPr>
          </w:p>
        </w:tc>
        <w:tc>
          <w:tcPr>
            <w:tcW w:w="218" w:type="pct"/>
          </w:tcPr>
          <w:p w14:paraId="1C85831F" w14:textId="77777777" w:rsidR="00DE5F48" w:rsidRPr="00DE5F48" w:rsidRDefault="00DE5F48" w:rsidP="00DE5F48">
            <w:pPr>
              <w:rPr>
                <w:sz w:val="20"/>
                <w:szCs w:val="20"/>
              </w:rPr>
            </w:pPr>
            <w:r w:rsidRPr="00DE5F48">
              <w:rPr>
                <w:sz w:val="20"/>
                <w:szCs w:val="20"/>
              </w:rPr>
              <w:t>27</w:t>
            </w:r>
          </w:p>
        </w:tc>
        <w:tc>
          <w:tcPr>
            <w:tcW w:w="223" w:type="pct"/>
          </w:tcPr>
          <w:p w14:paraId="49040F22" w14:textId="77777777" w:rsidR="00DE5F48" w:rsidRPr="00DE5F48" w:rsidRDefault="00DE5F48" w:rsidP="00DE5F48">
            <w:pPr>
              <w:rPr>
                <w:sz w:val="20"/>
                <w:szCs w:val="20"/>
              </w:rPr>
            </w:pPr>
            <w:r w:rsidRPr="00DE5F48">
              <w:rPr>
                <w:sz w:val="20"/>
                <w:szCs w:val="20"/>
              </w:rPr>
              <w:t>.27</w:t>
            </w:r>
          </w:p>
        </w:tc>
        <w:tc>
          <w:tcPr>
            <w:tcW w:w="283" w:type="pct"/>
          </w:tcPr>
          <w:p w14:paraId="3BC56125" w14:textId="77777777" w:rsidR="00DE5F48" w:rsidRPr="00DE5F48" w:rsidRDefault="00DE5F48" w:rsidP="00DE5F48">
            <w:pPr>
              <w:rPr>
                <w:sz w:val="20"/>
                <w:szCs w:val="20"/>
              </w:rPr>
            </w:pPr>
            <w:r w:rsidRPr="00DE5F48">
              <w:rPr>
                <w:sz w:val="20"/>
                <w:szCs w:val="20"/>
              </w:rPr>
              <w:t>.18</w:t>
            </w:r>
          </w:p>
        </w:tc>
        <w:tc>
          <w:tcPr>
            <w:tcW w:w="223" w:type="pct"/>
          </w:tcPr>
          <w:p w14:paraId="1E2CA175" w14:textId="77777777" w:rsidR="00DE5F48" w:rsidRPr="00DE5F48" w:rsidRDefault="00DE5F48" w:rsidP="00DE5F48">
            <w:pPr>
              <w:rPr>
                <w:b/>
                <w:sz w:val="20"/>
                <w:szCs w:val="20"/>
              </w:rPr>
            </w:pPr>
            <w:r w:rsidRPr="00DE5F48">
              <w:rPr>
                <w:b/>
                <w:sz w:val="20"/>
                <w:szCs w:val="20"/>
              </w:rPr>
              <w:t>.54</w:t>
            </w:r>
          </w:p>
        </w:tc>
        <w:tc>
          <w:tcPr>
            <w:tcW w:w="280" w:type="pct"/>
          </w:tcPr>
          <w:p w14:paraId="313AD740" w14:textId="77777777" w:rsidR="00DE5F48" w:rsidRPr="00DE5F48" w:rsidRDefault="00DE5F48" w:rsidP="00DE5F48">
            <w:pPr>
              <w:rPr>
                <w:b/>
                <w:sz w:val="20"/>
                <w:szCs w:val="20"/>
              </w:rPr>
            </w:pPr>
            <w:r w:rsidRPr="00DE5F48">
              <w:rPr>
                <w:b/>
                <w:sz w:val="20"/>
                <w:szCs w:val="20"/>
              </w:rPr>
              <w:t>.020</w:t>
            </w:r>
          </w:p>
        </w:tc>
      </w:tr>
      <w:tr w:rsidR="00DE5F48" w:rsidRPr="00F201AB" w14:paraId="697ABB64" w14:textId="77777777" w:rsidTr="00AD6BC7">
        <w:tc>
          <w:tcPr>
            <w:tcW w:w="1111" w:type="pct"/>
            <w:tcBorders>
              <w:bottom w:val="single" w:sz="4" w:space="0" w:color="auto"/>
            </w:tcBorders>
          </w:tcPr>
          <w:p w14:paraId="48E534C7" w14:textId="77777777" w:rsidR="00DE5F48" w:rsidRPr="00DE5F48" w:rsidRDefault="00DE5F48" w:rsidP="00DE5F48">
            <w:pPr>
              <w:rPr>
                <w:sz w:val="20"/>
                <w:szCs w:val="20"/>
              </w:rPr>
            </w:pPr>
            <w:r w:rsidRPr="00DE5F48">
              <w:rPr>
                <w:sz w:val="20"/>
                <w:szCs w:val="20"/>
              </w:rPr>
              <w:t>&gt;Two chronic diseases</w:t>
            </w:r>
          </w:p>
        </w:tc>
        <w:tc>
          <w:tcPr>
            <w:tcW w:w="92" w:type="pct"/>
            <w:tcBorders>
              <w:bottom w:val="single" w:sz="4" w:space="0" w:color="auto"/>
            </w:tcBorders>
          </w:tcPr>
          <w:p w14:paraId="1C26826C" w14:textId="77777777" w:rsidR="00DE5F48" w:rsidRPr="00DE5F48" w:rsidRDefault="00DE5F48" w:rsidP="00DE5F48">
            <w:pPr>
              <w:rPr>
                <w:sz w:val="20"/>
                <w:szCs w:val="20"/>
              </w:rPr>
            </w:pPr>
          </w:p>
        </w:tc>
        <w:tc>
          <w:tcPr>
            <w:tcW w:w="218" w:type="pct"/>
            <w:tcBorders>
              <w:bottom w:val="single" w:sz="4" w:space="0" w:color="auto"/>
            </w:tcBorders>
          </w:tcPr>
          <w:p w14:paraId="0C6631B2" w14:textId="77777777" w:rsidR="00DE5F48" w:rsidRPr="00DE5F48" w:rsidRDefault="00DE5F48" w:rsidP="00DE5F48">
            <w:pPr>
              <w:rPr>
                <w:sz w:val="20"/>
                <w:szCs w:val="20"/>
              </w:rPr>
            </w:pPr>
            <w:r w:rsidRPr="00DE5F48">
              <w:rPr>
                <w:sz w:val="20"/>
                <w:szCs w:val="20"/>
              </w:rPr>
              <w:t>24</w:t>
            </w:r>
          </w:p>
        </w:tc>
        <w:tc>
          <w:tcPr>
            <w:tcW w:w="198" w:type="pct"/>
            <w:tcBorders>
              <w:bottom w:val="single" w:sz="4" w:space="0" w:color="auto"/>
            </w:tcBorders>
          </w:tcPr>
          <w:p w14:paraId="478D1F94" w14:textId="77777777" w:rsidR="00DE5F48" w:rsidRPr="00DE5F48" w:rsidRDefault="00DE5F48" w:rsidP="00DE5F48">
            <w:pPr>
              <w:rPr>
                <w:sz w:val="20"/>
                <w:szCs w:val="20"/>
              </w:rPr>
            </w:pPr>
            <w:r w:rsidRPr="00DE5F48">
              <w:rPr>
                <w:sz w:val="20"/>
                <w:szCs w:val="20"/>
              </w:rPr>
              <w:t>.14</w:t>
            </w:r>
          </w:p>
        </w:tc>
        <w:tc>
          <w:tcPr>
            <w:tcW w:w="283" w:type="pct"/>
            <w:tcBorders>
              <w:bottom w:val="single" w:sz="4" w:space="0" w:color="auto"/>
            </w:tcBorders>
          </w:tcPr>
          <w:p w14:paraId="0C014729" w14:textId="77777777" w:rsidR="00DE5F48" w:rsidRPr="00DE5F48" w:rsidRDefault="00DE5F48" w:rsidP="00DE5F48">
            <w:pPr>
              <w:rPr>
                <w:sz w:val="20"/>
                <w:szCs w:val="20"/>
              </w:rPr>
            </w:pPr>
            <w:r w:rsidRPr="00DE5F48">
              <w:rPr>
                <w:sz w:val="20"/>
                <w:szCs w:val="20"/>
              </w:rPr>
              <w:t>.51</w:t>
            </w:r>
          </w:p>
        </w:tc>
        <w:tc>
          <w:tcPr>
            <w:tcW w:w="212" w:type="pct"/>
            <w:tcBorders>
              <w:bottom w:val="single" w:sz="4" w:space="0" w:color="auto"/>
            </w:tcBorders>
          </w:tcPr>
          <w:p w14:paraId="2813B3EE" w14:textId="77777777" w:rsidR="00DE5F48" w:rsidRPr="00DE5F48" w:rsidRDefault="00DE5F48" w:rsidP="00DE5F48">
            <w:pPr>
              <w:rPr>
                <w:sz w:val="20"/>
                <w:szCs w:val="20"/>
              </w:rPr>
            </w:pPr>
            <w:r w:rsidRPr="00DE5F48">
              <w:rPr>
                <w:sz w:val="20"/>
                <w:szCs w:val="20"/>
              </w:rPr>
              <w:t>.16</w:t>
            </w:r>
          </w:p>
        </w:tc>
        <w:tc>
          <w:tcPr>
            <w:tcW w:w="283" w:type="pct"/>
            <w:tcBorders>
              <w:bottom w:val="single" w:sz="4" w:space="0" w:color="auto"/>
            </w:tcBorders>
          </w:tcPr>
          <w:p w14:paraId="16EA889B" w14:textId="77777777" w:rsidR="00DE5F48" w:rsidRPr="00DE5F48" w:rsidRDefault="00DE5F48" w:rsidP="00DE5F48">
            <w:pPr>
              <w:rPr>
                <w:sz w:val="20"/>
                <w:szCs w:val="20"/>
              </w:rPr>
            </w:pPr>
            <w:r w:rsidRPr="00DE5F48">
              <w:rPr>
                <w:sz w:val="20"/>
                <w:szCs w:val="20"/>
              </w:rPr>
              <w:t>.61</w:t>
            </w:r>
          </w:p>
        </w:tc>
        <w:tc>
          <w:tcPr>
            <w:tcW w:w="93" w:type="pct"/>
            <w:tcBorders>
              <w:bottom w:val="single" w:sz="4" w:space="0" w:color="auto"/>
            </w:tcBorders>
          </w:tcPr>
          <w:p w14:paraId="3E875F4D" w14:textId="77777777" w:rsidR="00DE5F48" w:rsidRPr="00DE5F48" w:rsidRDefault="00DE5F48" w:rsidP="00DE5F48">
            <w:pPr>
              <w:rPr>
                <w:sz w:val="20"/>
                <w:szCs w:val="20"/>
              </w:rPr>
            </w:pPr>
          </w:p>
        </w:tc>
        <w:tc>
          <w:tcPr>
            <w:tcW w:w="218" w:type="pct"/>
            <w:tcBorders>
              <w:bottom w:val="single" w:sz="4" w:space="0" w:color="auto"/>
            </w:tcBorders>
          </w:tcPr>
          <w:p w14:paraId="14165756" w14:textId="77777777" w:rsidR="00DE5F48" w:rsidRPr="00DE5F48" w:rsidRDefault="00DE5F48" w:rsidP="00DE5F48">
            <w:pPr>
              <w:rPr>
                <w:sz w:val="20"/>
                <w:szCs w:val="20"/>
              </w:rPr>
            </w:pPr>
            <w:r w:rsidRPr="00DE5F48">
              <w:rPr>
                <w:sz w:val="20"/>
                <w:szCs w:val="20"/>
              </w:rPr>
              <w:t>23</w:t>
            </w:r>
          </w:p>
        </w:tc>
        <w:tc>
          <w:tcPr>
            <w:tcW w:w="223" w:type="pct"/>
            <w:tcBorders>
              <w:bottom w:val="single" w:sz="4" w:space="0" w:color="auto"/>
            </w:tcBorders>
          </w:tcPr>
          <w:p w14:paraId="38212787" w14:textId="77777777" w:rsidR="00DE5F48" w:rsidRPr="00DE5F48" w:rsidRDefault="00DE5F48" w:rsidP="00DE5F48">
            <w:pPr>
              <w:rPr>
                <w:sz w:val="20"/>
                <w:szCs w:val="20"/>
              </w:rPr>
            </w:pPr>
            <w:r w:rsidRPr="00DE5F48">
              <w:rPr>
                <w:sz w:val="20"/>
                <w:szCs w:val="20"/>
              </w:rPr>
              <w:t>.23</w:t>
            </w:r>
          </w:p>
        </w:tc>
        <w:tc>
          <w:tcPr>
            <w:tcW w:w="283" w:type="pct"/>
            <w:tcBorders>
              <w:bottom w:val="single" w:sz="4" w:space="0" w:color="auto"/>
            </w:tcBorders>
          </w:tcPr>
          <w:p w14:paraId="6AF6431A" w14:textId="77777777" w:rsidR="00DE5F48" w:rsidRPr="00DE5F48" w:rsidRDefault="00DE5F48" w:rsidP="00DE5F48">
            <w:pPr>
              <w:rPr>
                <w:sz w:val="20"/>
                <w:szCs w:val="20"/>
              </w:rPr>
            </w:pPr>
            <w:r w:rsidRPr="00DE5F48">
              <w:rPr>
                <w:sz w:val="20"/>
                <w:szCs w:val="20"/>
              </w:rPr>
              <w:t>.30</w:t>
            </w:r>
          </w:p>
        </w:tc>
        <w:tc>
          <w:tcPr>
            <w:tcW w:w="223" w:type="pct"/>
            <w:tcBorders>
              <w:bottom w:val="single" w:sz="4" w:space="0" w:color="auto"/>
            </w:tcBorders>
          </w:tcPr>
          <w:p w14:paraId="04792D37" w14:textId="77777777" w:rsidR="00DE5F48" w:rsidRPr="00DE5F48" w:rsidRDefault="00DE5F48" w:rsidP="00DE5F48">
            <w:pPr>
              <w:rPr>
                <w:sz w:val="20"/>
                <w:szCs w:val="20"/>
              </w:rPr>
            </w:pPr>
            <w:r w:rsidRPr="00DE5F48">
              <w:rPr>
                <w:sz w:val="20"/>
                <w:szCs w:val="20"/>
              </w:rPr>
              <w:t>.25</w:t>
            </w:r>
          </w:p>
        </w:tc>
        <w:tc>
          <w:tcPr>
            <w:tcW w:w="241" w:type="pct"/>
            <w:tcBorders>
              <w:bottom w:val="single" w:sz="4" w:space="0" w:color="auto"/>
            </w:tcBorders>
          </w:tcPr>
          <w:p w14:paraId="37C858B2" w14:textId="77777777" w:rsidR="00DE5F48" w:rsidRPr="00DE5F48" w:rsidRDefault="00DE5F48" w:rsidP="00DE5F48">
            <w:pPr>
              <w:rPr>
                <w:sz w:val="20"/>
                <w:szCs w:val="20"/>
              </w:rPr>
            </w:pPr>
            <w:r w:rsidRPr="00DE5F48">
              <w:rPr>
                <w:sz w:val="20"/>
                <w:szCs w:val="20"/>
              </w:rPr>
              <w:t>.45</w:t>
            </w:r>
          </w:p>
        </w:tc>
        <w:tc>
          <w:tcPr>
            <w:tcW w:w="93" w:type="pct"/>
            <w:tcBorders>
              <w:bottom w:val="single" w:sz="4" w:space="0" w:color="auto"/>
            </w:tcBorders>
          </w:tcPr>
          <w:p w14:paraId="1BFF639B" w14:textId="77777777" w:rsidR="00DE5F48" w:rsidRPr="00DE5F48" w:rsidRDefault="00DE5F48" w:rsidP="00DE5F48">
            <w:pPr>
              <w:rPr>
                <w:sz w:val="20"/>
                <w:szCs w:val="20"/>
              </w:rPr>
            </w:pPr>
          </w:p>
        </w:tc>
        <w:tc>
          <w:tcPr>
            <w:tcW w:w="218" w:type="pct"/>
            <w:tcBorders>
              <w:bottom w:val="single" w:sz="4" w:space="0" w:color="auto"/>
            </w:tcBorders>
          </w:tcPr>
          <w:p w14:paraId="2F9CFAF7" w14:textId="77777777" w:rsidR="00DE5F48" w:rsidRPr="00DE5F48" w:rsidRDefault="00DE5F48" w:rsidP="00DE5F48">
            <w:pPr>
              <w:rPr>
                <w:sz w:val="20"/>
                <w:szCs w:val="20"/>
              </w:rPr>
            </w:pPr>
            <w:r w:rsidRPr="00DE5F48">
              <w:rPr>
                <w:sz w:val="20"/>
                <w:szCs w:val="20"/>
              </w:rPr>
              <w:t>24</w:t>
            </w:r>
          </w:p>
        </w:tc>
        <w:tc>
          <w:tcPr>
            <w:tcW w:w="223" w:type="pct"/>
            <w:tcBorders>
              <w:bottom w:val="single" w:sz="4" w:space="0" w:color="auto"/>
            </w:tcBorders>
          </w:tcPr>
          <w:p w14:paraId="34549E69" w14:textId="77777777" w:rsidR="00DE5F48" w:rsidRPr="00DE5F48" w:rsidRDefault="00DE5F48" w:rsidP="00DE5F48">
            <w:pPr>
              <w:rPr>
                <w:sz w:val="20"/>
                <w:szCs w:val="20"/>
              </w:rPr>
            </w:pPr>
            <w:r w:rsidRPr="00DE5F48">
              <w:rPr>
                <w:sz w:val="20"/>
                <w:szCs w:val="20"/>
              </w:rPr>
              <w:t>.07</w:t>
            </w:r>
          </w:p>
        </w:tc>
        <w:tc>
          <w:tcPr>
            <w:tcW w:w="283" w:type="pct"/>
            <w:tcBorders>
              <w:bottom w:val="single" w:sz="4" w:space="0" w:color="auto"/>
            </w:tcBorders>
          </w:tcPr>
          <w:p w14:paraId="2D4E0354" w14:textId="77777777" w:rsidR="00DE5F48" w:rsidRPr="00DE5F48" w:rsidRDefault="00DE5F48" w:rsidP="00DE5F48">
            <w:pPr>
              <w:rPr>
                <w:sz w:val="20"/>
                <w:szCs w:val="20"/>
              </w:rPr>
            </w:pPr>
            <w:r w:rsidRPr="00DE5F48">
              <w:rPr>
                <w:sz w:val="20"/>
                <w:szCs w:val="20"/>
              </w:rPr>
              <w:t>.75</w:t>
            </w:r>
          </w:p>
        </w:tc>
        <w:tc>
          <w:tcPr>
            <w:tcW w:w="223" w:type="pct"/>
            <w:tcBorders>
              <w:bottom w:val="single" w:sz="4" w:space="0" w:color="auto"/>
            </w:tcBorders>
          </w:tcPr>
          <w:p w14:paraId="24E2778C" w14:textId="77777777" w:rsidR="00DE5F48" w:rsidRPr="00DE5F48" w:rsidRDefault="00DE5F48" w:rsidP="00DE5F48">
            <w:pPr>
              <w:rPr>
                <w:sz w:val="20"/>
                <w:szCs w:val="20"/>
              </w:rPr>
            </w:pPr>
            <w:r w:rsidRPr="00DE5F48">
              <w:rPr>
                <w:sz w:val="20"/>
                <w:szCs w:val="20"/>
              </w:rPr>
              <w:t>-.08</w:t>
            </w:r>
          </w:p>
        </w:tc>
        <w:tc>
          <w:tcPr>
            <w:tcW w:w="280" w:type="pct"/>
            <w:tcBorders>
              <w:bottom w:val="single" w:sz="4" w:space="0" w:color="auto"/>
            </w:tcBorders>
          </w:tcPr>
          <w:p w14:paraId="1F10FB05" w14:textId="77777777" w:rsidR="00DE5F48" w:rsidRPr="00DE5F48" w:rsidRDefault="00DE5F48" w:rsidP="00DE5F48">
            <w:pPr>
              <w:rPr>
                <w:sz w:val="20"/>
                <w:szCs w:val="20"/>
              </w:rPr>
            </w:pPr>
            <w:r w:rsidRPr="00DE5F48">
              <w:rPr>
                <w:sz w:val="20"/>
                <w:szCs w:val="20"/>
              </w:rPr>
              <w:t>.75</w:t>
            </w:r>
          </w:p>
        </w:tc>
      </w:tr>
    </w:tbl>
    <w:p w14:paraId="28731530" w14:textId="7D2D1DBB" w:rsidR="00CA56B7" w:rsidRPr="006416BC" w:rsidRDefault="00CA56B7" w:rsidP="00CA56B7">
      <w:pPr>
        <w:spacing w:line="240" w:lineRule="auto"/>
        <w:rPr>
          <w:rFonts w:ascii="Times New Roman" w:hAnsi="Times New Roman" w:cs="Times New Roman"/>
          <w:sz w:val="20"/>
          <w:szCs w:val="20"/>
        </w:rPr>
      </w:pPr>
      <w:r w:rsidRPr="006416BC">
        <w:rPr>
          <w:rFonts w:ascii="Times New Roman" w:hAnsi="Times New Roman" w:cs="Times New Roman"/>
          <w:sz w:val="20"/>
          <w:szCs w:val="20"/>
          <w:vertAlign w:val="superscript"/>
        </w:rPr>
        <w:t>ρ</w:t>
      </w:r>
      <w:r w:rsidRPr="006416BC">
        <w:rPr>
          <w:rFonts w:ascii="Times New Roman" w:hAnsi="Times New Roman" w:cs="Times New Roman"/>
          <w:sz w:val="20"/>
          <w:szCs w:val="20"/>
        </w:rPr>
        <w:t xml:space="preserve"> Spearman correlations; </w:t>
      </w:r>
      <w:r w:rsidRPr="006416BC">
        <w:rPr>
          <w:rFonts w:ascii="Times New Roman" w:hAnsi="Times New Roman" w:cs="Times New Roman"/>
          <w:sz w:val="20"/>
          <w:szCs w:val="20"/>
          <w:vertAlign w:val="superscript"/>
        </w:rPr>
        <w:t xml:space="preserve">ρp </w:t>
      </w:r>
      <w:r w:rsidRPr="006416BC">
        <w:rPr>
          <w:rFonts w:ascii="Times New Roman" w:hAnsi="Times New Roman" w:cs="Times New Roman"/>
          <w:sz w:val="20"/>
          <w:szCs w:val="20"/>
        </w:rPr>
        <w:t>Partial Spearman correlations adjusted for age group, gender, Dukes cancer stage, treatment modality, the time elapsed since primary surgery and number of comorbid conditions</w:t>
      </w:r>
      <w:r>
        <w:rPr>
          <w:rFonts w:ascii="Times New Roman" w:hAnsi="Times New Roman" w:cs="Times New Roman"/>
          <w:sz w:val="20"/>
          <w:szCs w:val="20"/>
        </w:rPr>
        <w:t>, minus the stratifying variable.</w:t>
      </w:r>
    </w:p>
    <w:p w14:paraId="6200AC0D" w14:textId="241E076E" w:rsidR="00CA56B7" w:rsidRDefault="00CA56B7" w:rsidP="00CA56B7">
      <w:pPr>
        <w:spacing w:line="240" w:lineRule="auto"/>
        <w:rPr>
          <w:rFonts w:ascii="Times New Roman" w:hAnsi="Times New Roman" w:cs="Times New Roman"/>
          <w:sz w:val="20"/>
          <w:szCs w:val="20"/>
        </w:rPr>
      </w:pPr>
      <w:r w:rsidRPr="006416BC">
        <w:rPr>
          <w:rFonts w:ascii="Times New Roman" w:hAnsi="Times New Roman" w:cs="Times New Roman"/>
          <w:sz w:val="20"/>
          <w:szCs w:val="20"/>
        </w:rPr>
        <w:t xml:space="preserve">MINF, Medical information; MEDS, Medications; MAP, Medical appointments; MH, Monitoring health; </w:t>
      </w:r>
    </w:p>
    <w:p w14:paraId="422B55BA" w14:textId="5B66FEF4" w:rsidR="00841307" w:rsidRDefault="00841307" w:rsidP="00841307">
      <w:pPr>
        <w:autoSpaceDE w:val="0"/>
        <w:autoSpaceDN w:val="0"/>
        <w:adjustRightInd w:val="0"/>
        <w:spacing w:after="0" w:line="240" w:lineRule="auto"/>
        <w:ind w:left="709" w:hanging="709"/>
        <w:rPr>
          <w:rFonts w:ascii="Times New Roman" w:hAnsi="Times New Roman" w:cs="Times New Roman"/>
          <w:color w:val="1C1D1E"/>
          <w:sz w:val="20"/>
          <w:szCs w:val="20"/>
          <w:shd w:val="clear" w:color="auto" w:fill="FFFFFF"/>
        </w:rPr>
      </w:pPr>
      <w:r w:rsidRPr="002716AE">
        <w:rPr>
          <w:rFonts w:ascii="Times New Roman" w:hAnsi="Times New Roman" w:cs="Times New Roman"/>
          <w:color w:val="1C1D1E"/>
          <w:sz w:val="20"/>
          <w:szCs w:val="20"/>
          <w:shd w:val="clear" w:color="auto" w:fill="FFFFFF"/>
        </w:rPr>
        <w:t>†</w:t>
      </w:r>
      <w:r>
        <w:rPr>
          <w:rFonts w:ascii="Times New Roman" w:hAnsi="Times New Roman" w:cs="Times New Roman"/>
          <w:color w:val="1C1D1E"/>
          <w:sz w:val="20"/>
          <w:szCs w:val="20"/>
          <w:shd w:val="clear" w:color="auto" w:fill="FFFFFF"/>
        </w:rPr>
        <w:t xml:space="preserve"> </w:t>
      </w:r>
      <w:r w:rsidR="00DB31A6">
        <w:rPr>
          <w:rFonts w:ascii="Times New Roman" w:hAnsi="Times New Roman" w:cs="Times New Roman"/>
          <w:color w:val="1C1D1E"/>
          <w:sz w:val="20"/>
          <w:szCs w:val="20"/>
          <w:shd w:val="clear" w:color="auto" w:fill="FFFFFF"/>
        </w:rPr>
        <w:t>na = a</w:t>
      </w:r>
      <w:r>
        <w:rPr>
          <w:rFonts w:ascii="Times New Roman" w:hAnsi="Times New Roman" w:cs="Times New Roman"/>
          <w:color w:val="1C1D1E"/>
          <w:sz w:val="20"/>
          <w:szCs w:val="20"/>
          <w:shd w:val="clear" w:color="auto" w:fill="FFFFFF"/>
        </w:rPr>
        <w:t>nalysis not applicable due to a low N</w:t>
      </w:r>
    </w:p>
    <w:p w14:paraId="168D17BC" w14:textId="0F90411D" w:rsidR="005739C0" w:rsidRPr="00841307" w:rsidRDefault="005739C0" w:rsidP="00841307">
      <w:pPr>
        <w:autoSpaceDE w:val="0"/>
        <w:autoSpaceDN w:val="0"/>
        <w:adjustRightInd w:val="0"/>
        <w:spacing w:after="0" w:line="240" w:lineRule="auto"/>
        <w:ind w:left="709" w:hanging="709"/>
        <w:rPr>
          <w:rFonts w:ascii="Times New Roman" w:hAnsi="Times New Roman" w:cs="Times New Roman"/>
          <w:sz w:val="20"/>
          <w:szCs w:val="20"/>
        </w:rPr>
      </w:pPr>
    </w:p>
    <w:sectPr w:rsidR="005739C0" w:rsidRPr="00841307" w:rsidSect="00AC5CD5">
      <w:pgSz w:w="16838" w:h="11906" w:orient="landscape"/>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4C425" w14:textId="77777777" w:rsidR="00DE5F48" w:rsidRDefault="00DE5F48" w:rsidP="00CE5B27">
      <w:pPr>
        <w:spacing w:after="0" w:line="240" w:lineRule="auto"/>
      </w:pPr>
      <w:r>
        <w:separator/>
      </w:r>
    </w:p>
  </w:endnote>
  <w:endnote w:type="continuationSeparator" w:id="0">
    <w:p w14:paraId="1218287F" w14:textId="77777777" w:rsidR="00DE5F48" w:rsidRDefault="00DE5F48" w:rsidP="00CE5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358708"/>
      <w:docPartObj>
        <w:docPartGallery w:val="Page Numbers (Bottom of Page)"/>
        <w:docPartUnique/>
      </w:docPartObj>
    </w:sdtPr>
    <w:sdtEndPr/>
    <w:sdtContent>
      <w:p w14:paraId="6EDFEC59" w14:textId="0FF9A40B" w:rsidR="00DE5F48" w:rsidRDefault="00DE5F48">
        <w:pPr>
          <w:pStyle w:val="Footer"/>
          <w:jc w:val="right"/>
        </w:pPr>
        <w:r>
          <w:fldChar w:fldCharType="begin"/>
        </w:r>
        <w:r>
          <w:instrText>PAGE   \* MERGEFORMAT</w:instrText>
        </w:r>
        <w:r>
          <w:fldChar w:fldCharType="separate"/>
        </w:r>
        <w:r w:rsidR="00251836" w:rsidRPr="00251836">
          <w:rPr>
            <w:noProof/>
            <w:lang w:val="nb-NO"/>
          </w:rPr>
          <w:t>2</w:t>
        </w:r>
        <w:r>
          <w:rPr>
            <w:noProof/>
            <w:lang w:val="nb-NO"/>
          </w:rPr>
          <w:fldChar w:fldCharType="end"/>
        </w:r>
      </w:p>
    </w:sdtContent>
  </w:sdt>
  <w:p w14:paraId="1F7B160F" w14:textId="77777777" w:rsidR="00DE5F48" w:rsidRDefault="00DE5F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B69023" w14:textId="77777777" w:rsidR="00DE5F48" w:rsidRDefault="00DE5F48" w:rsidP="00CE5B27">
      <w:pPr>
        <w:spacing w:after="0" w:line="240" w:lineRule="auto"/>
      </w:pPr>
      <w:r>
        <w:separator/>
      </w:r>
    </w:p>
  </w:footnote>
  <w:footnote w:type="continuationSeparator" w:id="0">
    <w:p w14:paraId="49CC42AE" w14:textId="77777777" w:rsidR="00DE5F48" w:rsidRDefault="00DE5F48" w:rsidP="00CE5B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A4C99"/>
    <w:multiLevelType w:val="multilevel"/>
    <w:tmpl w:val="51C66B3E"/>
    <w:lvl w:ilvl="0">
      <w:start w:val="1"/>
      <w:numFmt w:val="decimal"/>
      <w:lvlText w:val="%1"/>
      <w:lvlJc w:val="left"/>
      <w:pPr>
        <w:ind w:left="1070" w:hanging="71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7E13D08"/>
    <w:multiLevelType w:val="hybridMultilevel"/>
    <w:tmpl w:val="B2A879DC"/>
    <w:lvl w:ilvl="0" w:tplc="0302CE04">
      <w:start w:val="1"/>
      <w:numFmt w:val="decimal"/>
      <w:lvlText w:val="%1."/>
      <w:lvlJc w:val="left"/>
      <w:pPr>
        <w:ind w:left="720" w:hanging="360"/>
      </w:pPr>
      <w:rPr>
        <w:rFonts w:hint="default"/>
      </w:rPr>
    </w:lvl>
    <w:lvl w:ilvl="1" w:tplc="E4D67ED8" w:tentative="1">
      <w:start w:val="1"/>
      <w:numFmt w:val="lowerLetter"/>
      <w:lvlText w:val="%2."/>
      <w:lvlJc w:val="left"/>
      <w:pPr>
        <w:ind w:left="1440" w:hanging="360"/>
      </w:pPr>
    </w:lvl>
    <w:lvl w:ilvl="2" w:tplc="B9F6976E" w:tentative="1">
      <w:start w:val="1"/>
      <w:numFmt w:val="lowerRoman"/>
      <w:lvlText w:val="%3."/>
      <w:lvlJc w:val="right"/>
      <w:pPr>
        <w:ind w:left="2160" w:hanging="180"/>
      </w:pPr>
    </w:lvl>
    <w:lvl w:ilvl="3" w:tplc="D4B00C7E" w:tentative="1">
      <w:start w:val="1"/>
      <w:numFmt w:val="decimal"/>
      <w:lvlText w:val="%4."/>
      <w:lvlJc w:val="left"/>
      <w:pPr>
        <w:ind w:left="2880" w:hanging="360"/>
      </w:pPr>
    </w:lvl>
    <w:lvl w:ilvl="4" w:tplc="8FBA57AE" w:tentative="1">
      <w:start w:val="1"/>
      <w:numFmt w:val="lowerLetter"/>
      <w:lvlText w:val="%5."/>
      <w:lvlJc w:val="left"/>
      <w:pPr>
        <w:ind w:left="3600" w:hanging="360"/>
      </w:pPr>
    </w:lvl>
    <w:lvl w:ilvl="5" w:tplc="171E1800" w:tentative="1">
      <w:start w:val="1"/>
      <w:numFmt w:val="lowerRoman"/>
      <w:lvlText w:val="%6."/>
      <w:lvlJc w:val="right"/>
      <w:pPr>
        <w:ind w:left="4320" w:hanging="180"/>
      </w:pPr>
    </w:lvl>
    <w:lvl w:ilvl="6" w:tplc="3D86AFC4" w:tentative="1">
      <w:start w:val="1"/>
      <w:numFmt w:val="decimal"/>
      <w:lvlText w:val="%7."/>
      <w:lvlJc w:val="left"/>
      <w:pPr>
        <w:ind w:left="5040" w:hanging="360"/>
      </w:pPr>
    </w:lvl>
    <w:lvl w:ilvl="7" w:tplc="8BA6F9F8" w:tentative="1">
      <w:start w:val="1"/>
      <w:numFmt w:val="lowerLetter"/>
      <w:lvlText w:val="%8."/>
      <w:lvlJc w:val="left"/>
      <w:pPr>
        <w:ind w:left="5760" w:hanging="360"/>
      </w:pPr>
    </w:lvl>
    <w:lvl w:ilvl="8" w:tplc="62AAAD1A" w:tentative="1">
      <w:start w:val="1"/>
      <w:numFmt w:val="lowerRoman"/>
      <w:lvlText w:val="%9."/>
      <w:lvlJc w:val="right"/>
      <w:pPr>
        <w:ind w:left="6480" w:hanging="180"/>
      </w:pPr>
    </w:lvl>
  </w:abstractNum>
  <w:abstractNum w:abstractNumId="2" w15:restartNumberingAfterBreak="0">
    <w:nsid w:val="1EE55B89"/>
    <w:multiLevelType w:val="multilevel"/>
    <w:tmpl w:val="BE08C07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AB3EBE"/>
    <w:multiLevelType w:val="multilevel"/>
    <w:tmpl w:val="906A9F1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6D2511"/>
    <w:multiLevelType w:val="multilevel"/>
    <w:tmpl w:val="22568228"/>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7923725"/>
    <w:multiLevelType w:val="hybridMultilevel"/>
    <w:tmpl w:val="C966ED8A"/>
    <w:lvl w:ilvl="0" w:tplc="0414000F">
      <w:start w:val="2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2A64EE9"/>
    <w:multiLevelType w:val="multilevel"/>
    <w:tmpl w:val="F3F836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577368B"/>
    <w:multiLevelType w:val="hybridMultilevel"/>
    <w:tmpl w:val="D7C2E3C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568743A8"/>
    <w:multiLevelType w:val="hybridMultilevel"/>
    <w:tmpl w:val="9E1414C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64F43CBD"/>
    <w:multiLevelType w:val="hybridMultilevel"/>
    <w:tmpl w:val="22AED032"/>
    <w:lvl w:ilvl="0" w:tplc="E74AB6FA">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517649D"/>
    <w:multiLevelType w:val="multilevel"/>
    <w:tmpl w:val="328466F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5F114D7"/>
    <w:multiLevelType w:val="hybridMultilevel"/>
    <w:tmpl w:val="A79696AA"/>
    <w:lvl w:ilvl="0" w:tplc="8B9A10AA">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CA06508"/>
    <w:multiLevelType w:val="multilevel"/>
    <w:tmpl w:val="7B84D456"/>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1"/>
  </w:num>
  <w:num w:numId="3">
    <w:abstractNumId w:val="5"/>
  </w:num>
  <w:num w:numId="4">
    <w:abstractNumId w:val="2"/>
  </w:num>
  <w:num w:numId="5">
    <w:abstractNumId w:val="11"/>
  </w:num>
  <w:num w:numId="6">
    <w:abstractNumId w:val="4"/>
  </w:num>
  <w:num w:numId="7">
    <w:abstractNumId w:val="12"/>
  </w:num>
  <w:num w:numId="8">
    <w:abstractNumId w:val="0"/>
  </w:num>
  <w:num w:numId="9">
    <w:abstractNumId w:val="3"/>
  </w:num>
  <w:num w:numId="10">
    <w:abstractNumId w:val="8"/>
  </w:num>
  <w:num w:numId="11">
    <w:abstractNumId w:val="7"/>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nb-NO" w:vendorID="64" w:dllVersion="4096" w:nlCheck="1" w:checkStyle="0"/>
  <w:activeWritingStyle w:appName="MSWord" w:lang="en-GB" w:vendorID="64" w:dllVersion="0" w:nlCheck="1" w:checkStyle="0"/>
  <w:activeWritingStyle w:appName="MSWord" w:lang="en-US" w:vendorID="64" w:dllVersion="0" w:nlCheck="1" w:checkStyle="0"/>
  <w:activeWritingStyle w:appName="MSWord" w:lang="nb-NO"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nb-NO"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xMrawMDC3MDO0NDRR0lEKTi0uzszPAykwqQUAIiYYKCwAAAA="/>
  </w:docVars>
  <w:rsids>
    <w:rsidRoot w:val="007005CE"/>
    <w:rsid w:val="00000E20"/>
    <w:rsid w:val="000024B5"/>
    <w:rsid w:val="000025F0"/>
    <w:rsid w:val="000041E2"/>
    <w:rsid w:val="0000647B"/>
    <w:rsid w:val="000101DF"/>
    <w:rsid w:val="00010AD0"/>
    <w:rsid w:val="000110E4"/>
    <w:rsid w:val="00011428"/>
    <w:rsid w:val="00016A92"/>
    <w:rsid w:val="00016BCF"/>
    <w:rsid w:val="00017B1A"/>
    <w:rsid w:val="0002238F"/>
    <w:rsid w:val="00023B6B"/>
    <w:rsid w:val="000263A8"/>
    <w:rsid w:val="00026E17"/>
    <w:rsid w:val="00027C2C"/>
    <w:rsid w:val="0003154B"/>
    <w:rsid w:val="00033C0B"/>
    <w:rsid w:val="00033EB9"/>
    <w:rsid w:val="000348DE"/>
    <w:rsid w:val="00036C78"/>
    <w:rsid w:val="000400B7"/>
    <w:rsid w:val="00044396"/>
    <w:rsid w:val="00047E83"/>
    <w:rsid w:val="000517CD"/>
    <w:rsid w:val="00055505"/>
    <w:rsid w:val="00055D85"/>
    <w:rsid w:val="0005622D"/>
    <w:rsid w:val="00057422"/>
    <w:rsid w:val="00065C26"/>
    <w:rsid w:val="000677D0"/>
    <w:rsid w:val="00070388"/>
    <w:rsid w:val="00071A62"/>
    <w:rsid w:val="00075D2E"/>
    <w:rsid w:val="00077B0B"/>
    <w:rsid w:val="0008276A"/>
    <w:rsid w:val="00082901"/>
    <w:rsid w:val="00083B3E"/>
    <w:rsid w:val="00084E25"/>
    <w:rsid w:val="0008586E"/>
    <w:rsid w:val="000860F1"/>
    <w:rsid w:val="000869C0"/>
    <w:rsid w:val="00095CA4"/>
    <w:rsid w:val="000A2865"/>
    <w:rsid w:val="000A29C6"/>
    <w:rsid w:val="000A58B6"/>
    <w:rsid w:val="000B1C36"/>
    <w:rsid w:val="000B2723"/>
    <w:rsid w:val="000B2CDC"/>
    <w:rsid w:val="000B3BC9"/>
    <w:rsid w:val="000B4104"/>
    <w:rsid w:val="000B44CE"/>
    <w:rsid w:val="000B541A"/>
    <w:rsid w:val="000B6C01"/>
    <w:rsid w:val="000B7CB0"/>
    <w:rsid w:val="000C0433"/>
    <w:rsid w:val="000C046B"/>
    <w:rsid w:val="000C1B5E"/>
    <w:rsid w:val="000C625E"/>
    <w:rsid w:val="000D1B73"/>
    <w:rsid w:val="000D2CFC"/>
    <w:rsid w:val="000D33ED"/>
    <w:rsid w:val="000D350B"/>
    <w:rsid w:val="000D4AF3"/>
    <w:rsid w:val="000D70C0"/>
    <w:rsid w:val="000E0142"/>
    <w:rsid w:val="000E1BE8"/>
    <w:rsid w:val="000E2060"/>
    <w:rsid w:val="000E3309"/>
    <w:rsid w:val="000E409B"/>
    <w:rsid w:val="000E4989"/>
    <w:rsid w:val="000E59E3"/>
    <w:rsid w:val="000E5C0C"/>
    <w:rsid w:val="000E690E"/>
    <w:rsid w:val="000E76EF"/>
    <w:rsid w:val="000F0231"/>
    <w:rsid w:val="000F20ED"/>
    <w:rsid w:val="000F3628"/>
    <w:rsid w:val="000F3CF4"/>
    <w:rsid w:val="000F5CC7"/>
    <w:rsid w:val="00104393"/>
    <w:rsid w:val="001051B5"/>
    <w:rsid w:val="00106E96"/>
    <w:rsid w:val="0011179D"/>
    <w:rsid w:val="001158BC"/>
    <w:rsid w:val="0011665F"/>
    <w:rsid w:val="001177C9"/>
    <w:rsid w:val="00123C32"/>
    <w:rsid w:val="001242DB"/>
    <w:rsid w:val="001244B6"/>
    <w:rsid w:val="0013073A"/>
    <w:rsid w:val="00131053"/>
    <w:rsid w:val="00133DC3"/>
    <w:rsid w:val="001358E8"/>
    <w:rsid w:val="0014180C"/>
    <w:rsid w:val="00142003"/>
    <w:rsid w:val="001420F8"/>
    <w:rsid w:val="00143085"/>
    <w:rsid w:val="001446F4"/>
    <w:rsid w:val="00147FF0"/>
    <w:rsid w:val="00152A34"/>
    <w:rsid w:val="00153151"/>
    <w:rsid w:val="0015461D"/>
    <w:rsid w:val="00155CEE"/>
    <w:rsid w:val="00162992"/>
    <w:rsid w:val="00162A15"/>
    <w:rsid w:val="00163574"/>
    <w:rsid w:val="00164BBA"/>
    <w:rsid w:val="0016736B"/>
    <w:rsid w:val="00167AC6"/>
    <w:rsid w:val="00171833"/>
    <w:rsid w:val="00173325"/>
    <w:rsid w:val="00173D47"/>
    <w:rsid w:val="001742F0"/>
    <w:rsid w:val="0017470C"/>
    <w:rsid w:val="00175799"/>
    <w:rsid w:val="00177E22"/>
    <w:rsid w:val="001825D5"/>
    <w:rsid w:val="001832B9"/>
    <w:rsid w:val="00185D9A"/>
    <w:rsid w:val="0018791E"/>
    <w:rsid w:val="00190751"/>
    <w:rsid w:val="00194052"/>
    <w:rsid w:val="001A075C"/>
    <w:rsid w:val="001A1B1A"/>
    <w:rsid w:val="001A5A85"/>
    <w:rsid w:val="001A600D"/>
    <w:rsid w:val="001B171F"/>
    <w:rsid w:val="001B1883"/>
    <w:rsid w:val="001B3A34"/>
    <w:rsid w:val="001B43B8"/>
    <w:rsid w:val="001B493C"/>
    <w:rsid w:val="001B50C2"/>
    <w:rsid w:val="001B5844"/>
    <w:rsid w:val="001C1D4B"/>
    <w:rsid w:val="001C3587"/>
    <w:rsid w:val="001C593B"/>
    <w:rsid w:val="001D139F"/>
    <w:rsid w:val="001D1B1E"/>
    <w:rsid w:val="001D21A8"/>
    <w:rsid w:val="001D5047"/>
    <w:rsid w:val="001D5AB8"/>
    <w:rsid w:val="001D7908"/>
    <w:rsid w:val="001D7C8F"/>
    <w:rsid w:val="001D7FA8"/>
    <w:rsid w:val="001E281F"/>
    <w:rsid w:val="001E33D3"/>
    <w:rsid w:val="001E3AFF"/>
    <w:rsid w:val="001E501D"/>
    <w:rsid w:val="001E55D0"/>
    <w:rsid w:val="001E6DAE"/>
    <w:rsid w:val="001F0A78"/>
    <w:rsid w:val="001F0DEB"/>
    <w:rsid w:val="001F3C7B"/>
    <w:rsid w:val="001F51CD"/>
    <w:rsid w:val="00204D9F"/>
    <w:rsid w:val="00206439"/>
    <w:rsid w:val="002078DD"/>
    <w:rsid w:val="00210078"/>
    <w:rsid w:val="00213F4C"/>
    <w:rsid w:val="0021451C"/>
    <w:rsid w:val="0021467B"/>
    <w:rsid w:val="0021500B"/>
    <w:rsid w:val="00215BD7"/>
    <w:rsid w:val="00220BA8"/>
    <w:rsid w:val="00220D94"/>
    <w:rsid w:val="00222E54"/>
    <w:rsid w:val="0022500D"/>
    <w:rsid w:val="002305BB"/>
    <w:rsid w:val="00231B1B"/>
    <w:rsid w:val="00233487"/>
    <w:rsid w:val="00233F67"/>
    <w:rsid w:val="002344E0"/>
    <w:rsid w:val="00234AB6"/>
    <w:rsid w:val="00234C09"/>
    <w:rsid w:val="00235057"/>
    <w:rsid w:val="00235AC9"/>
    <w:rsid w:val="00236649"/>
    <w:rsid w:val="00244D0D"/>
    <w:rsid w:val="002455A1"/>
    <w:rsid w:val="00245A9A"/>
    <w:rsid w:val="00245C1B"/>
    <w:rsid w:val="00247987"/>
    <w:rsid w:val="00251836"/>
    <w:rsid w:val="00251A04"/>
    <w:rsid w:val="00254532"/>
    <w:rsid w:val="00255031"/>
    <w:rsid w:val="00257078"/>
    <w:rsid w:val="002627D2"/>
    <w:rsid w:val="0026468C"/>
    <w:rsid w:val="00267A8C"/>
    <w:rsid w:val="00267E9A"/>
    <w:rsid w:val="002716AE"/>
    <w:rsid w:val="0027235B"/>
    <w:rsid w:val="00272473"/>
    <w:rsid w:val="00272777"/>
    <w:rsid w:val="00275A16"/>
    <w:rsid w:val="00280480"/>
    <w:rsid w:val="002805E6"/>
    <w:rsid w:val="00284636"/>
    <w:rsid w:val="00286E5D"/>
    <w:rsid w:val="002949FD"/>
    <w:rsid w:val="00295903"/>
    <w:rsid w:val="00295926"/>
    <w:rsid w:val="00296854"/>
    <w:rsid w:val="00296BAE"/>
    <w:rsid w:val="002A1335"/>
    <w:rsid w:val="002A3A73"/>
    <w:rsid w:val="002A4BEF"/>
    <w:rsid w:val="002A6683"/>
    <w:rsid w:val="002A6EB9"/>
    <w:rsid w:val="002B193B"/>
    <w:rsid w:val="002B3134"/>
    <w:rsid w:val="002B69B2"/>
    <w:rsid w:val="002B69B3"/>
    <w:rsid w:val="002B7F40"/>
    <w:rsid w:val="002C0253"/>
    <w:rsid w:val="002C4B8E"/>
    <w:rsid w:val="002C5BD4"/>
    <w:rsid w:val="002C62CF"/>
    <w:rsid w:val="002D0B30"/>
    <w:rsid w:val="002D135C"/>
    <w:rsid w:val="002D4957"/>
    <w:rsid w:val="002D57F9"/>
    <w:rsid w:val="002D6522"/>
    <w:rsid w:val="002D6AB6"/>
    <w:rsid w:val="002E00AC"/>
    <w:rsid w:val="002E033E"/>
    <w:rsid w:val="002E07AD"/>
    <w:rsid w:val="002E6BC7"/>
    <w:rsid w:val="002E70ED"/>
    <w:rsid w:val="002F0101"/>
    <w:rsid w:val="002F1495"/>
    <w:rsid w:val="002F1570"/>
    <w:rsid w:val="002F1F1F"/>
    <w:rsid w:val="002F21D2"/>
    <w:rsid w:val="002F485B"/>
    <w:rsid w:val="002F728A"/>
    <w:rsid w:val="002F769A"/>
    <w:rsid w:val="003027B6"/>
    <w:rsid w:val="00306548"/>
    <w:rsid w:val="0030660E"/>
    <w:rsid w:val="00307DC5"/>
    <w:rsid w:val="00310E48"/>
    <w:rsid w:val="00311947"/>
    <w:rsid w:val="0031197B"/>
    <w:rsid w:val="00312221"/>
    <w:rsid w:val="0031237B"/>
    <w:rsid w:val="0031384B"/>
    <w:rsid w:val="003217F9"/>
    <w:rsid w:val="00322F48"/>
    <w:rsid w:val="003234BE"/>
    <w:rsid w:val="00324657"/>
    <w:rsid w:val="003267A1"/>
    <w:rsid w:val="00330C87"/>
    <w:rsid w:val="003372D2"/>
    <w:rsid w:val="0033765F"/>
    <w:rsid w:val="0034055B"/>
    <w:rsid w:val="003405D6"/>
    <w:rsid w:val="00340C6C"/>
    <w:rsid w:val="0034195A"/>
    <w:rsid w:val="00345437"/>
    <w:rsid w:val="003470D4"/>
    <w:rsid w:val="0035147B"/>
    <w:rsid w:val="00351494"/>
    <w:rsid w:val="00352888"/>
    <w:rsid w:val="0035380A"/>
    <w:rsid w:val="00353E60"/>
    <w:rsid w:val="00357AEA"/>
    <w:rsid w:val="003611F3"/>
    <w:rsid w:val="003648B5"/>
    <w:rsid w:val="00365B5E"/>
    <w:rsid w:val="003660A0"/>
    <w:rsid w:val="003666C1"/>
    <w:rsid w:val="00371FDC"/>
    <w:rsid w:val="003750BC"/>
    <w:rsid w:val="00380377"/>
    <w:rsid w:val="00381400"/>
    <w:rsid w:val="00382426"/>
    <w:rsid w:val="00382E32"/>
    <w:rsid w:val="00384C7A"/>
    <w:rsid w:val="00393ABC"/>
    <w:rsid w:val="0039580D"/>
    <w:rsid w:val="00395E1F"/>
    <w:rsid w:val="003965D3"/>
    <w:rsid w:val="0039752A"/>
    <w:rsid w:val="00397545"/>
    <w:rsid w:val="003A1563"/>
    <w:rsid w:val="003A1E08"/>
    <w:rsid w:val="003A3E88"/>
    <w:rsid w:val="003A4431"/>
    <w:rsid w:val="003A4BB6"/>
    <w:rsid w:val="003A58B0"/>
    <w:rsid w:val="003A61AC"/>
    <w:rsid w:val="003B03C9"/>
    <w:rsid w:val="003B07A3"/>
    <w:rsid w:val="003B0843"/>
    <w:rsid w:val="003B295A"/>
    <w:rsid w:val="003B2F9A"/>
    <w:rsid w:val="003B347E"/>
    <w:rsid w:val="003B48CB"/>
    <w:rsid w:val="003B5095"/>
    <w:rsid w:val="003B5632"/>
    <w:rsid w:val="003B5C37"/>
    <w:rsid w:val="003B7F95"/>
    <w:rsid w:val="003C0A65"/>
    <w:rsid w:val="003C2A25"/>
    <w:rsid w:val="003C6000"/>
    <w:rsid w:val="003C7EC5"/>
    <w:rsid w:val="003D0B4C"/>
    <w:rsid w:val="003D2702"/>
    <w:rsid w:val="003D662C"/>
    <w:rsid w:val="003D6D7B"/>
    <w:rsid w:val="003E3540"/>
    <w:rsid w:val="003E3FE1"/>
    <w:rsid w:val="003E49D4"/>
    <w:rsid w:val="003E4F00"/>
    <w:rsid w:val="003E57BB"/>
    <w:rsid w:val="003F0312"/>
    <w:rsid w:val="003F031D"/>
    <w:rsid w:val="003F288F"/>
    <w:rsid w:val="003F33B1"/>
    <w:rsid w:val="003F3F8B"/>
    <w:rsid w:val="003F7FF0"/>
    <w:rsid w:val="0040294E"/>
    <w:rsid w:val="00403901"/>
    <w:rsid w:val="0040572C"/>
    <w:rsid w:val="004115DA"/>
    <w:rsid w:val="00412962"/>
    <w:rsid w:val="00413141"/>
    <w:rsid w:val="0041458F"/>
    <w:rsid w:val="00414CD0"/>
    <w:rsid w:val="004155C2"/>
    <w:rsid w:val="00415D58"/>
    <w:rsid w:val="00416B9E"/>
    <w:rsid w:val="004176B0"/>
    <w:rsid w:val="00417DD6"/>
    <w:rsid w:val="004215E2"/>
    <w:rsid w:val="004231B9"/>
    <w:rsid w:val="00427498"/>
    <w:rsid w:val="004305BC"/>
    <w:rsid w:val="00430B5D"/>
    <w:rsid w:val="0043121C"/>
    <w:rsid w:val="00432032"/>
    <w:rsid w:val="00435FF7"/>
    <w:rsid w:val="00437551"/>
    <w:rsid w:val="00440896"/>
    <w:rsid w:val="00441581"/>
    <w:rsid w:val="00445F6A"/>
    <w:rsid w:val="004467F4"/>
    <w:rsid w:val="00447395"/>
    <w:rsid w:val="0045090B"/>
    <w:rsid w:val="00450E85"/>
    <w:rsid w:val="00452F57"/>
    <w:rsid w:val="00455A71"/>
    <w:rsid w:val="00456FFD"/>
    <w:rsid w:val="00466352"/>
    <w:rsid w:val="00470660"/>
    <w:rsid w:val="004734DA"/>
    <w:rsid w:val="00480DA1"/>
    <w:rsid w:val="004829BA"/>
    <w:rsid w:val="00482BB8"/>
    <w:rsid w:val="00482CD9"/>
    <w:rsid w:val="00483056"/>
    <w:rsid w:val="00483777"/>
    <w:rsid w:val="004849EF"/>
    <w:rsid w:val="00486E33"/>
    <w:rsid w:val="00492F21"/>
    <w:rsid w:val="00495037"/>
    <w:rsid w:val="004967B3"/>
    <w:rsid w:val="00496D19"/>
    <w:rsid w:val="004A339B"/>
    <w:rsid w:val="004A3695"/>
    <w:rsid w:val="004A4441"/>
    <w:rsid w:val="004A5783"/>
    <w:rsid w:val="004B01E6"/>
    <w:rsid w:val="004B1559"/>
    <w:rsid w:val="004B42D0"/>
    <w:rsid w:val="004B4BFE"/>
    <w:rsid w:val="004B54F3"/>
    <w:rsid w:val="004C039E"/>
    <w:rsid w:val="004C68C3"/>
    <w:rsid w:val="004D1867"/>
    <w:rsid w:val="004D2E92"/>
    <w:rsid w:val="004E0CDD"/>
    <w:rsid w:val="004E21A3"/>
    <w:rsid w:val="004E5D11"/>
    <w:rsid w:val="004E67BE"/>
    <w:rsid w:val="004E707B"/>
    <w:rsid w:val="004E70F5"/>
    <w:rsid w:val="004F09F8"/>
    <w:rsid w:val="004F22C2"/>
    <w:rsid w:val="004F3AA5"/>
    <w:rsid w:val="004F3F7E"/>
    <w:rsid w:val="004F4918"/>
    <w:rsid w:val="0050399E"/>
    <w:rsid w:val="00503D26"/>
    <w:rsid w:val="005101AD"/>
    <w:rsid w:val="005133AE"/>
    <w:rsid w:val="005148E0"/>
    <w:rsid w:val="005176ED"/>
    <w:rsid w:val="005273A1"/>
    <w:rsid w:val="00531E1C"/>
    <w:rsid w:val="005330F4"/>
    <w:rsid w:val="00540D5A"/>
    <w:rsid w:val="00541D34"/>
    <w:rsid w:val="0054232B"/>
    <w:rsid w:val="005524EC"/>
    <w:rsid w:val="00552A9D"/>
    <w:rsid w:val="0055313C"/>
    <w:rsid w:val="00553908"/>
    <w:rsid w:val="00554402"/>
    <w:rsid w:val="00555096"/>
    <w:rsid w:val="0056065A"/>
    <w:rsid w:val="005615FA"/>
    <w:rsid w:val="00562BF3"/>
    <w:rsid w:val="005636BD"/>
    <w:rsid w:val="00563A37"/>
    <w:rsid w:val="005650DB"/>
    <w:rsid w:val="005676F5"/>
    <w:rsid w:val="005716DE"/>
    <w:rsid w:val="005730F6"/>
    <w:rsid w:val="005739A2"/>
    <w:rsid w:val="005739C0"/>
    <w:rsid w:val="00576045"/>
    <w:rsid w:val="00580B85"/>
    <w:rsid w:val="0058102A"/>
    <w:rsid w:val="00583D37"/>
    <w:rsid w:val="00585F90"/>
    <w:rsid w:val="0058671C"/>
    <w:rsid w:val="00586FCC"/>
    <w:rsid w:val="00592BD3"/>
    <w:rsid w:val="00593180"/>
    <w:rsid w:val="00593AF7"/>
    <w:rsid w:val="00594884"/>
    <w:rsid w:val="005956D9"/>
    <w:rsid w:val="00595CD7"/>
    <w:rsid w:val="00596D31"/>
    <w:rsid w:val="005973F5"/>
    <w:rsid w:val="005A4074"/>
    <w:rsid w:val="005A49DB"/>
    <w:rsid w:val="005A69EC"/>
    <w:rsid w:val="005A759E"/>
    <w:rsid w:val="005A7720"/>
    <w:rsid w:val="005B01B5"/>
    <w:rsid w:val="005B0B1C"/>
    <w:rsid w:val="005B3FBF"/>
    <w:rsid w:val="005B47A5"/>
    <w:rsid w:val="005B4876"/>
    <w:rsid w:val="005B5335"/>
    <w:rsid w:val="005B572A"/>
    <w:rsid w:val="005B77DB"/>
    <w:rsid w:val="005B7D4E"/>
    <w:rsid w:val="005C030B"/>
    <w:rsid w:val="005C0FF3"/>
    <w:rsid w:val="005C11AE"/>
    <w:rsid w:val="005C148B"/>
    <w:rsid w:val="005C14D4"/>
    <w:rsid w:val="005C1500"/>
    <w:rsid w:val="005C38FA"/>
    <w:rsid w:val="005C3DF3"/>
    <w:rsid w:val="005C5047"/>
    <w:rsid w:val="005C63A7"/>
    <w:rsid w:val="005D05EF"/>
    <w:rsid w:val="005D2BDA"/>
    <w:rsid w:val="005D4823"/>
    <w:rsid w:val="005D4E57"/>
    <w:rsid w:val="005D6B02"/>
    <w:rsid w:val="005E150C"/>
    <w:rsid w:val="005E3746"/>
    <w:rsid w:val="005E4A77"/>
    <w:rsid w:val="005E53F0"/>
    <w:rsid w:val="005E54F0"/>
    <w:rsid w:val="005F31B2"/>
    <w:rsid w:val="005F467F"/>
    <w:rsid w:val="005F559F"/>
    <w:rsid w:val="005F67C7"/>
    <w:rsid w:val="005F75D2"/>
    <w:rsid w:val="006042BE"/>
    <w:rsid w:val="006055B5"/>
    <w:rsid w:val="0060756B"/>
    <w:rsid w:val="00610A39"/>
    <w:rsid w:val="00611A30"/>
    <w:rsid w:val="006138CB"/>
    <w:rsid w:val="00616C7D"/>
    <w:rsid w:val="0061774D"/>
    <w:rsid w:val="006178E0"/>
    <w:rsid w:val="00620592"/>
    <w:rsid w:val="00620895"/>
    <w:rsid w:val="0062136C"/>
    <w:rsid w:val="00622AF5"/>
    <w:rsid w:val="00623A1C"/>
    <w:rsid w:val="00623B15"/>
    <w:rsid w:val="0062629F"/>
    <w:rsid w:val="00626551"/>
    <w:rsid w:val="006336CA"/>
    <w:rsid w:val="00633ED5"/>
    <w:rsid w:val="00635D50"/>
    <w:rsid w:val="00640528"/>
    <w:rsid w:val="00640F4E"/>
    <w:rsid w:val="006416BC"/>
    <w:rsid w:val="00641759"/>
    <w:rsid w:val="00642414"/>
    <w:rsid w:val="00642556"/>
    <w:rsid w:val="006450AB"/>
    <w:rsid w:val="00645171"/>
    <w:rsid w:val="00645B92"/>
    <w:rsid w:val="00645C06"/>
    <w:rsid w:val="006465EC"/>
    <w:rsid w:val="0064770A"/>
    <w:rsid w:val="00650983"/>
    <w:rsid w:val="0065308A"/>
    <w:rsid w:val="006536F4"/>
    <w:rsid w:val="00655DE2"/>
    <w:rsid w:val="006627C1"/>
    <w:rsid w:val="0066315A"/>
    <w:rsid w:val="0066760E"/>
    <w:rsid w:val="006716F1"/>
    <w:rsid w:val="006729D4"/>
    <w:rsid w:val="00672CCB"/>
    <w:rsid w:val="0067361D"/>
    <w:rsid w:val="006740F3"/>
    <w:rsid w:val="0067460E"/>
    <w:rsid w:val="00674640"/>
    <w:rsid w:val="00674B8A"/>
    <w:rsid w:val="00676EF7"/>
    <w:rsid w:val="00676F12"/>
    <w:rsid w:val="00680D27"/>
    <w:rsid w:val="00681BEC"/>
    <w:rsid w:val="006832DE"/>
    <w:rsid w:val="00684EC7"/>
    <w:rsid w:val="006926C0"/>
    <w:rsid w:val="00692E99"/>
    <w:rsid w:val="00695062"/>
    <w:rsid w:val="006958F2"/>
    <w:rsid w:val="00696860"/>
    <w:rsid w:val="006A0DE8"/>
    <w:rsid w:val="006A17EA"/>
    <w:rsid w:val="006A2761"/>
    <w:rsid w:val="006A389F"/>
    <w:rsid w:val="006A3E9A"/>
    <w:rsid w:val="006B1652"/>
    <w:rsid w:val="006B2396"/>
    <w:rsid w:val="006B5134"/>
    <w:rsid w:val="006B6ACB"/>
    <w:rsid w:val="006C0706"/>
    <w:rsid w:val="006C07B8"/>
    <w:rsid w:val="006C10B0"/>
    <w:rsid w:val="006C32A9"/>
    <w:rsid w:val="006D0624"/>
    <w:rsid w:val="006D1937"/>
    <w:rsid w:val="006D298B"/>
    <w:rsid w:val="006D29C9"/>
    <w:rsid w:val="006D2BBA"/>
    <w:rsid w:val="006E0B0A"/>
    <w:rsid w:val="006E1C63"/>
    <w:rsid w:val="006E1CFA"/>
    <w:rsid w:val="006E5214"/>
    <w:rsid w:val="006E7869"/>
    <w:rsid w:val="006F0678"/>
    <w:rsid w:val="006F7270"/>
    <w:rsid w:val="006F72B8"/>
    <w:rsid w:val="007005CE"/>
    <w:rsid w:val="00700BD8"/>
    <w:rsid w:val="00701A4E"/>
    <w:rsid w:val="007057E9"/>
    <w:rsid w:val="007103C0"/>
    <w:rsid w:val="007120C0"/>
    <w:rsid w:val="007132EE"/>
    <w:rsid w:val="0071651A"/>
    <w:rsid w:val="00720E4C"/>
    <w:rsid w:val="00721750"/>
    <w:rsid w:val="0072469F"/>
    <w:rsid w:val="007267FF"/>
    <w:rsid w:val="00726A02"/>
    <w:rsid w:val="00726EBA"/>
    <w:rsid w:val="00726F01"/>
    <w:rsid w:val="007273DE"/>
    <w:rsid w:val="00727A3C"/>
    <w:rsid w:val="00731E88"/>
    <w:rsid w:val="00732451"/>
    <w:rsid w:val="007325D8"/>
    <w:rsid w:val="00735262"/>
    <w:rsid w:val="00735E83"/>
    <w:rsid w:val="00736404"/>
    <w:rsid w:val="00737013"/>
    <w:rsid w:val="0073751E"/>
    <w:rsid w:val="0074184A"/>
    <w:rsid w:val="00741A5F"/>
    <w:rsid w:val="0074424D"/>
    <w:rsid w:val="007458C1"/>
    <w:rsid w:val="00745D79"/>
    <w:rsid w:val="007460C0"/>
    <w:rsid w:val="007475B8"/>
    <w:rsid w:val="0074774D"/>
    <w:rsid w:val="00747773"/>
    <w:rsid w:val="007512CA"/>
    <w:rsid w:val="00753B0A"/>
    <w:rsid w:val="00753D37"/>
    <w:rsid w:val="00753FA0"/>
    <w:rsid w:val="00754C29"/>
    <w:rsid w:val="0076018D"/>
    <w:rsid w:val="00761503"/>
    <w:rsid w:val="0076455A"/>
    <w:rsid w:val="00765AA0"/>
    <w:rsid w:val="00765D89"/>
    <w:rsid w:val="00765EE2"/>
    <w:rsid w:val="00767CDB"/>
    <w:rsid w:val="0077081C"/>
    <w:rsid w:val="0077187D"/>
    <w:rsid w:val="007730D0"/>
    <w:rsid w:val="00774F42"/>
    <w:rsid w:val="0077767C"/>
    <w:rsid w:val="00782CA2"/>
    <w:rsid w:val="00782EF5"/>
    <w:rsid w:val="00783506"/>
    <w:rsid w:val="0078363D"/>
    <w:rsid w:val="00792A96"/>
    <w:rsid w:val="007932ED"/>
    <w:rsid w:val="00793DAA"/>
    <w:rsid w:val="0079489B"/>
    <w:rsid w:val="007A104A"/>
    <w:rsid w:val="007A5B6C"/>
    <w:rsid w:val="007A5F4A"/>
    <w:rsid w:val="007A7256"/>
    <w:rsid w:val="007A7640"/>
    <w:rsid w:val="007A7E0D"/>
    <w:rsid w:val="007B13A7"/>
    <w:rsid w:val="007B4335"/>
    <w:rsid w:val="007B7B9A"/>
    <w:rsid w:val="007C2205"/>
    <w:rsid w:val="007C7695"/>
    <w:rsid w:val="007C7F44"/>
    <w:rsid w:val="007D07F9"/>
    <w:rsid w:val="007D53C3"/>
    <w:rsid w:val="007D5CCA"/>
    <w:rsid w:val="007D77C8"/>
    <w:rsid w:val="007E11A9"/>
    <w:rsid w:val="007E1E90"/>
    <w:rsid w:val="007E38DB"/>
    <w:rsid w:val="007F043E"/>
    <w:rsid w:val="007F195E"/>
    <w:rsid w:val="007F395E"/>
    <w:rsid w:val="007F41DA"/>
    <w:rsid w:val="007F42AA"/>
    <w:rsid w:val="007F4575"/>
    <w:rsid w:val="007F6005"/>
    <w:rsid w:val="007F6395"/>
    <w:rsid w:val="0080007E"/>
    <w:rsid w:val="00802A78"/>
    <w:rsid w:val="008045EA"/>
    <w:rsid w:val="0080588D"/>
    <w:rsid w:val="00806B35"/>
    <w:rsid w:val="00811F52"/>
    <w:rsid w:val="00812436"/>
    <w:rsid w:val="0081307D"/>
    <w:rsid w:val="008201F3"/>
    <w:rsid w:val="00820D68"/>
    <w:rsid w:val="00821F77"/>
    <w:rsid w:val="00822320"/>
    <w:rsid w:val="00824183"/>
    <w:rsid w:val="00824FC2"/>
    <w:rsid w:val="00827219"/>
    <w:rsid w:val="00832E00"/>
    <w:rsid w:val="00832F8F"/>
    <w:rsid w:val="0083377F"/>
    <w:rsid w:val="008354CE"/>
    <w:rsid w:val="00835B7F"/>
    <w:rsid w:val="0084122F"/>
    <w:rsid w:val="00841307"/>
    <w:rsid w:val="0084381C"/>
    <w:rsid w:val="00845CFF"/>
    <w:rsid w:val="00846297"/>
    <w:rsid w:val="00847236"/>
    <w:rsid w:val="008530B6"/>
    <w:rsid w:val="00853141"/>
    <w:rsid w:val="00855741"/>
    <w:rsid w:val="0085646A"/>
    <w:rsid w:val="00857E10"/>
    <w:rsid w:val="00860278"/>
    <w:rsid w:val="0086139D"/>
    <w:rsid w:val="0086538C"/>
    <w:rsid w:val="0086570D"/>
    <w:rsid w:val="008657BA"/>
    <w:rsid w:val="00867101"/>
    <w:rsid w:val="008735EC"/>
    <w:rsid w:val="00875D7D"/>
    <w:rsid w:val="00877027"/>
    <w:rsid w:val="008954D7"/>
    <w:rsid w:val="008A0708"/>
    <w:rsid w:val="008A1C0A"/>
    <w:rsid w:val="008A68FF"/>
    <w:rsid w:val="008B25B7"/>
    <w:rsid w:val="008B269D"/>
    <w:rsid w:val="008C21B1"/>
    <w:rsid w:val="008C4F2A"/>
    <w:rsid w:val="008C5C3B"/>
    <w:rsid w:val="008C6E1A"/>
    <w:rsid w:val="008D3E62"/>
    <w:rsid w:val="008D4420"/>
    <w:rsid w:val="008D4C47"/>
    <w:rsid w:val="008D5892"/>
    <w:rsid w:val="008D620C"/>
    <w:rsid w:val="008E0782"/>
    <w:rsid w:val="008E32DE"/>
    <w:rsid w:val="008E3B15"/>
    <w:rsid w:val="008E48BC"/>
    <w:rsid w:val="008E4BF4"/>
    <w:rsid w:val="008E51F9"/>
    <w:rsid w:val="008E58BC"/>
    <w:rsid w:val="008E6D26"/>
    <w:rsid w:val="008E7653"/>
    <w:rsid w:val="008F1352"/>
    <w:rsid w:val="008F4B1E"/>
    <w:rsid w:val="00903F9D"/>
    <w:rsid w:val="00904BCF"/>
    <w:rsid w:val="0090675C"/>
    <w:rsid w:val="00906930"/>
    <w:rsid w:val="00907E15"/>
    <w:rsid w:val="00910DCD"/>
    <w:rsid w:val="0091265B"/>
    <w:rsid w:val="009127F7"/>
    <w:rsid w:val="00913213"/>
    <w:rsid w:val="009147CB"/>
    <w:rsid w:val="00920389"/>
    <w:rsid w:val="00923D2F"/>
    <w:rsid w:val="00925031"/>
    <w:rsid w:val="009278E9"/>
    <w:rsid w:val="009302BE"/>
    <w:rsid w:val="00930378"/>
    <w:rsid w:val="00930440"/>
    <w:rsid w:val="00930E6A"/>
    <w:rsid w:val="00932F87"/>
    <w:rsid w:val="009335D1"/>
    <w:rsid w:val="00940290"/>
    <w:rsid w:val="00943882"/>
    <w:rsid w:val="0094400D"/>
    <w:rsid w:val="0094413F"/>
    <w:rsid w:val="00946A28"/>
    <w:rsid w:val="009471F2"/>
    <w:rsid w:val="00954FFD"/>
    <w:rsid w:val="00956143"/>
    <w:rsid w:val="00956DED"/>
    <w:rsid w:val="00957206"/>
    <w:rsid w:val="00960100"/>
    <w:rsid w:val="009605FF"/>
    <w:rsid w:val="00961C92"/>
    <w:rsid w:val="009635DC"/>
    <w:rsid w:val="00963845"/>
    <w:rsid w:val="00963CB2"/>
    <w:rsid w:val="009643FB"/>
    <w:rsid w:val="00966D69"/>
    <w:rsid w:val="0097347A"/>
    <w:rsid w:val="009740EB"/>
    <w:rsid w:val="00976B37"/>
    <w:rsid w:val="009869D9"/>
    <w:rsid w:val="009908E0"/>
    <w:rsid w:val="00991433"/>
    <w:rsid w:val="009921CE"/>
    <w:rsid w:val="0099321C"/>
    <w:rsid w:val="00995D76"/>
    <w:rsid w:val="009A12AB"/>
    <w:rsid w:val="009A16E5"/>
    <w:rsid w:val="009A25E0"/>
    <w:rsid w:val="009A4364"/>
    <w:rsid w:val="009B1517"/>
    <w:rsid w:val="009B1865"/>
    <w:rsid w:val="009B1FCA"/>
    <w:rsid w:val="009B4E38"/>
    <w:rsid w:val="009B5F6F"/>
    <w:rsid w:val="009B6732"/>
    <w:rsid w:val="009B7277"/>
    <w:rsid w:val="009C413D"/>
    <w:rsid w:val="009C4D58"/>
    <w:rsid w:val="009C5232"/>
    <w:rsid w:val="009C54DD"/>
    <w:rsid w:val="009C5CE7"/>
    <w:rsid w:val="009C7B19"/>
    <w:rsid w:val="009D02B2"/>
    <w:rsid w:val="009D142B"/>
    <w:rsid w:val="009D26D8"/>
    <w:rsid w:val="009D4175"/>
    <w:rsid w:val="009D630C"/>
    <w:rsid w:val="009D71EF"/>
    <w:rsid w:val="009D7786"/>
    <w:rsid w:val="009E3820"/>
    <w:rsid w:val="009E386D"/>
    <w:rsid w:val="009E4FF9"/>
    <w:rsid w:val="009E5205"/>
    <w:rsid w:val="009E7D75"/>
    <w:rsid w:val="009E7F50"/>
    <w:rsid w:val="009F0DB5"/>
    <w:rsid w:val="009F1E2F"/>
    <w:rsid w:val="009F3C79"/>
    <w:rsid w:val="009F3F98"/>
    <w:rsid w:val="009F3FB7"/>
    <w:rsid w:val="009F4096"/>
    <w:rsid w:val="009F474A"/>
    <w:rsid w:val="009F5811"/>
    <w:rsid w:val="009F7041"/>
    <w:rsid w:val="00A03B98"/>
    <w:rsid w:val="00A06AF5"/>
    <w:rsid w:val="00A07DA3"/>
    <w:rsid w:val="00A102C8"/>
    <w:rsid w:val="00A16333"/>
    <w:rsid w:val="00A2048B"/>
    <w:rsid w:val="00A215B0"/>
    <w:rsid w:val="00A21AA5"/>
    <w:rsid w:val="00A22072"/>
    <w:rsid w:val="00A23213"/>
    <w:rsid w:val="00A2379E"/>
    <w:rsid w:val="00A255DA"/>
    <w:rsid w:val="00A26A1C"/>
    <w:rsid w:val="00A30BA2"/>
    <w:rsid w:val="00A33B1A"/>
    <w:rsid w:val="00A33D66"/>
    <w:rsid w:val="00A34FEB"/>
    <w:rsid w:val="00A35213"/>
    <w:rsid w:val="00A35D1F"/>
    <w:rsid w:val="00A36D05"/>
    <w:rsid w:val="00A44E85"/>
    <w:rsid w:val="00A44FDF"/>
    <w:rsid w:val="00A46CB3"/>
    <w:rsid w:val="00A46FCC"/>
    <w:rsid w:val="00A526FA"/>
    <w:rsid w:val="00A535C9"/>
    <w:rsid w:val="00A53839"/>
    <w:rsid w:val="00A634C8"/>
    <w:rsid w:val="00A63B99"/>
    <w:rsid w:val="00A6435D"/>
    <w:rsid w:val="00A66EDC"/>
    <w:rsid w:val="00A700F8"/>
    <w:rsid w:val="00A716AE"/>
    <w:rsid w:val="00A7320B"/>
    <w:rsid w:val="00A76568"/>
    <w:rsid w:val="00A77A9C"/>
    <w:rsid w:val="00A80A91"/>
    <w:rsid w:val="00A81176"/>
    <w:rsid w:val="00A812D8"/>
    <w:rsid w:val="00A84C6D"/>
    <w:rsid w:val="00A86C22"/>
    <w:rsid w:val="00A87402"/>
    <w:rsid w:val="00A9081E"/>
    <w:rsid w:val="00A914D8"/>
    <w:rsid w:val="00A95800"/>
    <w:rsid w:val="00AA0715"/>
    <w:rsid w:val="00AA2857"/>
    <w:rsid w:val="00AA30BD"/>
    <w:rsid w:val="00AA548B"/>
    <w:rsid w:val="00AA6B43"/>
    <w:rsid w:val="00AA6F85"/>
    <w:rsid w:val="00AB02E0"/>
    <w:rsid w:val="00AB163A"/>
    <w:rsid w:val="00AB3B27"/>
    <w:rsid w:val="00AB699B"/>
    <w:rsid w:val="00AB6A8A"/>
    <w:rsid w:val="00AB6C55"/>
    <w:rsid w:val="00AB7492"/>
    <w:rsid w:val="00AB7EF3"/>
    <w:rsid w:val="00AC015A"/>
    <w:rsid w:val="00AC1BC7"/>
    <w:rsid w:val="00AC3B58"/>
    <w:rsid w:val="00AC5CD5"/>
    <w:rsid w:val="00AC69CD"/>
    <w:rsid w:val="00AD0C5F"/>
    <w:rsid w:val="00AD106A"/>
    <w:rsid w:val="00AD15FD"/>
    <w:rsid w:val="00AD2BF3"/>
    <w:rsid w:val="00AD425F"/>
    <w:rsid w:val="00AD6148"/>
    <w:rsid w:val="00AD6BC7"/>
    <w:rsid w:val="00AE05D1"/>
    <w:rsid w:val="00AE0FBE"/>
    <w:rsid w:val="00AE24B1"/>
    <w:rsid w:val="00AE3BE7"/>
    <w:rsid w:val="00AE58D0"/>
    <w:rsid w:val="00AF0101"/>
    <w:rsid w:val="00AF1912"/>
    <w:rsid w:val="00AF221D"/>
    <w:rsid w:val="00AF2DE7"/>
    <w:rsid w:val="00AF485B"/>
    <w:rsid w:val="00AF4F10"/>
    <w:rsid w:val="00AF6127"/>
    <w:rsid w:val="00AF6223"/>
    <w:rsid w:val="00AF6DEF"/>
    <w:rsid w:val="00B001B3"/>
    <w:rsid w:val="00B00E5F"/>
    <w:rsid w:val="00B00F19"/>
    <w:rsid w:val="00B01202"/>
    <w:rsid w:val="00B0185F"/>
    <w:rsid w:val="00B02B2B"/>
    <w:rsid w:val="00B04C42"/>
    <w:rsid w:val="00B05015"/>
    <w:rsid w:val="00B06002"/>
    <w:rsid w:val="00B0627D"/>
    <w:rsid w:val="00B07FBB"/>
    <w:rsid w:val="00B1077B"/>
    <w:rsid w:val="00B116F4"/>
    <w:rsid w:val="00B16188"/>
    <w:rsid w:val="00B1767E"/>
    <w:rsid w:val="00B1774D"/>
    <w:rsid w:val="00B227FA"/>
    <w:rsid w:val="00B241EB"/>
    <w:rsid w:val="00B245DF"/>
    <w:rsid w:val="00B26C28"/>
    <w:rsid w:val="00B27DB6"/>
    <w:rsid w:val="00B30960"/>
    <w:rsid w:val="00B33BB9"/>
    <w:rsid w:val="00B345DC"/>
    <w:rsid w:val="00B35C98"/>
    <w:rsid w:val="00B35DDC"/>
    <w:rsid w:val="00B374FF"/>
    <w:rsid w:val="00B403EC"/>
    <w:rsid w:val="00B414BE"/>
    <w:rsid w:val="00B42142"/>
    <w:rsid w:val="00B426E6"/>
    <w:rsid w:val="00B4275A"/>
    <w:rsid w:val="00B43D42"/>
    <w:rsid w:val="00B445E2"/>
    <w:rsid w:val="00B44A00"/>
    <w:rsid w:val="00B44B23"/>
    <w:rsid w:val="00B454BF"/>
    <w:rsid w:val="00B45F90"/>
    <w:rsid w:val="00B46F2A"/>
    <w:rsid w:val="00B474C8"/>
    <w:rsid w:val="00B47E24"/>
    <w:rsid w:val="00B51B5A"/>
    <w:rsid w:val="00B52C96"/>
    <w:rsid w:val="00B54CB4"/>
    <w:rsid w:val="00B54D8C"/>
    <w:rsid w:val="00B54DD7"/>
    <w:rsid w:val="00B56385"/>
    <w:rsid w:val="00B56AF4"/>
    <w:rsid w:val="00B62945"/>
    <w:rsid w:val="00B63577"/>
    <w:rsid w:val="00B6564A"/>
    <w:rsid w:val="00B677E1"/>
    <w:rsid w:val="00B75BA9"/>
    <w:rsid w:val="00B7766F"/>
    <w:rsid w:val="00B804A6"/>
    <w:rsid w:val="00B81666"/>
    <w:rsid w:val="00B81FB6"/>
    <w:rsid w:val="00B8201E"/>
    <w:rsid w:val="00B8387B"/>
    <w:rsid w:val="00B84903"/>
    <w:rsid w:val="00B84D91"/>
    <w:rsid w:val="00B85C56"/>
    <w:rsid w:val="00B8621D"/>
    <w:rsid w:val="00B914BC"/>
    <w:rsid w:val="00B91813"/>
    <w:rsid w:val="00B927CC"/>
    <w:rsid w:val="00B93E79"/>
    <w:rsid w:val="00B9654F"/>
    <w:rsid w:val="00BA07E0"/>
    <w:rsid w:val="00BA1F07"/>
    <w:rsid w:val="00BA3323"/>
    <w:rsid w:val="00BA3F12"/>
    <w:rsid w:val="00BA6486"/>
    <w:rsid w:val="00BA7CEA"/>
    <w:rsid w:val="00BB1A54"/>
    <w:rsid w:val="00BB516D"/>
    <w:rsid w:val="00BB5C80"/>
    <w:rsid w:val="00BB65CF"/>
    <w:rsid w:val="00BB6F05"/>
    <w:rsid w:val="00BC2D94"/>
    <w:rsid w:val="00BC3D3E"/>
    <w:rsid w:val="00BC6980"/>
    <w:rsid w:val="00BD5120"/>
    <w:rsid w:val="00BD6796"/>
    <w:rsid w:val="00BD7694"/>
    <w:rsid w:val="00BE185C"/>
    <w:rsid w:val="00BE27A7"/>
    <w:rsid w:val="00BE2905"/>
    <w:rsid w:val="00BE2D15"/>
    <w:rsid w:val="00BE305C"/>
    <w:rsid w:val="00BE39B5"/>
    <w:rsid w:val="00BE4956"/>
    <w:rsid w:val="00BE72E8"/>
    <w:rsid w:val="00BE7AEC"/>
    <w:rsid w:val="00BF16D2"/>
    <w:rsid w:val="00BF18DB"/>
    <w:rsid w:val="00BF51A4"/>
    <w:rsid w:val="00C0334B"/>
    <w:rsid w:val="00C036C0"/>
    <w:rsid w:val="00C0699F"/>
    <w:rsid w:val="00C1220B"/>
    <w:rsid w:val="00C122DA"/>
    <w:rsid w:val="00C12C3C"/>
    <w:rsid w:val="00C12ED6"/>
    <w:rsid w:val="00C15C4A"/>
    <w:rsid w:val="00C15E81"/>
    <w:rsid w:val="00C17426"/>
    <w:rsid w:val="00C17B05"/>
    <w:rsid w:val="00C20E0B"/>
    <w:rsid w:val="00C21FCD"/>
    <w:rsid w:val="00C22C4B"/>
    <w:rsid w:val="00C24F37"/>
    <w:rsid w:val="00C26B4F"/>
    <w:rsid w:val="00C275E1"/>
    <w:rsid w:val="00C316BA"/>
    <w:rsid w:val="00C33CAD"/>
    <w:rsid w:val="00C3441F"/>
    <w:rsid w:val="00C4240E"/>
    <w:rsid w:val="00C45C12"/>
    <w:rsid w:val="00C464FC"/>
    <w:rsid w:val="00C46A4F"/>
    <w:rsid w:val="00C471E8"/>
    <w:rsid w:val="00C508C8"/>
    <w:rsid w:val="00C5194E"/>
    <w:rsid w:val="00C54C6F"/>
    <w:rsid w:val="00C552D4"/>
    <w:rsid w:val="00C556AE"/>
    <w:rsid w:val="00C65625"/>
    <w:rsid w:val="00C6574C"/>
    <w:rsid w:val="00C670A6"/>
    <w:rsid w:val="00C67EA5"/>
    <w:rsid w:val="00C70DF5"/>
    <w:rsid w:val="00C718DF"/>
    <w:rsid w:val="00C71C8B"/>
    <w:rsid w:val="00C7274F"/>
    <w:rsid w:val="00C73448"/>
    <w:rsid w:val="00C7527C"/>
    <w:rsid w:val="00C776D1"/>
    <w:rsid w:val="00C80006"/>
    <w:rsid w:val="00C80B5F"/>
    <w:rsid w:val="00C8191C"/>
    <w:rsid w:val="00C85D4A"/>
    <w:rsid w:val="00C86AFE"/>
    <w:rsid w:val="00C9356E"/>
    <w:rsid w:val="00C93B89"/>
    <w:rsid w:val="00C9424C"/>
    <w:rsid w:val="00C95A61"/>
    <w:rsid w:val="00C95C81"/>
    <w:rsid w:val="00C9760D"/>
    <w:rsid w:val="00CA06D1"/>
    <w:rsid w:val="00CA56B7"/>
    <w:rsid w:val="00CB15E5"/>
    <w:rsid w:val="00CB17AA"/>
    <w:rsid w:val="00CB3AAA"/>
    <w:rsid w:val="00CB734F"/>
    <w:rsid w:val="00CC10DB"/>
    <w:rsid w:val="00CC281C"/>
    <w:rsid w:val="00CC2D0B"/>
    <w:rsid w:val="00CC2F7F"/>
    <w:rsid w:val="00CC6590"/>
    <w:rsid w:val="00CC68C6"/>
    <w:rsid w:val="00CD2503"/>
    <w:rsid w:val="00CE09CD"/>
    <w:rsid w:val="00CE12EB"/>
    <w:rsid w:val="00CE33DE"/>
    <w:rsid w:val="00CE4F6C"/>
    <w:rsid w:val="00CE5205"/>
    <w:rsid w:val="00CE5B27"/>
    <w:rsid w:val="00CE5CB7"/>
    <w:rsid w:val="00CE71B8"/>
    <w:rsid w:val="00CF07A2"/>
    <w:rsid w:val="00CF13D3"/>
    <w:rsid w:val="00CF6C53"/>
    <w:rsid w:val="00D01117"/>
    <w:rsid w:val="00D0256B"/>
    <w:rsid w:val="00D02862"/>
    <w:rsid w:val="00D04E17"/>
    <w:rsid w:val="00D04FBB"/>
    <w:rsid w:val="00D14F9B"/>
    <w:rsid w:val="00D152AE"/>
    <w:rsid w:val="00D156DD"/>
    <w:rsid w:val="00D179EB"/>
    <w:rsid w:val="00D22495"/>
    <w:rsid w:val="00D22C30"/>
    <w:rsid w:val="00D23134"/>
    <w:rsid w:val="00D2523F"/>
    <w:rsid w:val="00D25AC0"/>
    <w:rsid w:val="00D26A64"/>
    <w:rsid w:val="00D276CC"/>
    <w:rsid w:val="00D318EB"/>
    <w:rsid w:val="00D31C0A"/>
    <w:rsid w:val="00D339B0"/>
    <w:rsid w:val="00D33A09"/>
    <w:rsid w:val="00D35EA8"/>
    <w:rsid w:val="00D40DB9"/>
    <w:rsid w:val="00D41FA7"/>
    <w:rsid w:val="00D45177"/>
    <w:rsid w:val="00D47BDB"/>
    <w:rsid w:val="00D523A1"/>
    <w:rsid w:val="00D52785"/>
    <w:rsid w:val="00D5302A"/>
    <w:rsid w:val="00D532D5"/>
    <w:rsid w:val="00D55C0F"/>
    <w:rsid w:val="00D5686C"/>
    <w:rsid w:val="00D57CD7"/>
    <w:rsid w:val="00D6243A"/>
    <w:rsid w:val="00D70D7B"/>
    <w:rsid w:val="00D73869"/>
    <w:rsid w:val="00D73A10"/>
    <w:rsid w:val="00D74C36"/>
    <w:rsid w:val="00D76E0E"/>
    <w:rsid w:val="00D824B6"/>
    <w:rsid w:val="00D834E3"/>
    <w:rsid w:val="00D839C2"/>
    <w:rsid w:val="00D85CE3"/>
    <w:rsid w:val="00D902F2"/>
    <w:rsid w:val="00D90EBD"/>
    <w:rsid w:val="00D916F9"/>
    <w:rsid w:val="00D920E2"/>
    <w:rsid w:val="00D9389B"/>
    <w:rsid w:val="00D94DF2"/>
    <w:rsid w:val="00D9529C"/>
    <w:rsid w:val="00D97EBB"/>
    <w:rsid w:val="00DA04DB"/>
    <w:rsid w:val="00DA4C4B"/>
    <w:rsid w:val="00DA6294"/>
    <w:rsid w:val="00DA6A35"/>
    <w:rsid w:val="00DA779A"/>
    <w:rsid w:val="00DB0E97"/>
    <w:rsid w:val="00DB16DE"/>
    <w:rsid w:val="00DB29F7"/>
    <w:rsid w:val="00DB31A6"/>
    <w:rsid w:val="00DB3871"/>
    <w:rsid w:val="00DB495F"/>
    <w:rsid w:val="00DB621B"/>
    <w:rsid w:val="00DC0618"/>
    <w:rsid w:val="00DC2C6E"/>
    <w:rsid w:val="00DC3C24"/>
    <w:rsid w:val="00DC52A1"/>
    <w:rsid w:val="00DC56DA"/>
    <w:rsid w:val="00DC62C8"/>
    <w:rsid w:val="00DC6FA9"/>
    <w:rsid w:val="00DD06A0"/>
    <w:rsid w:val="00DD194F"/>
    <w:rsid w:val="00DD3D78"/>
    <w:rsid w:val="00DD3F61"/>
    <w:rsid w:val="00DD44DD"/>
    <w:rsid w:val="00DD5060"/>
    <w:rsid w:val="00DE0336"/>
    <w:rsid w:val="00DE0A98"/>
    <w:rsid w:val="00DE35B0"/>
    <w:rsid w:val="00DE5F48"/>
    <w:rsid w:val="00DE7748"/>
    <w:rsid w:val="00DE7D9C"/>
    <w:rsid w:val="00DF0E93"/>
    <w:rsid w:val="00DF5017"/>
    <w:rsid w:val="00DF56F1"/>
    <w:rsid w:val="00DF6225"/>
    <w:rsid w:val="00DF6BAF"/>
    <w:rsid w:val="00E04767"/>
    <w:rsid w:val="00E063DE"/>
    <w:rsid w:val="00E07065"/>
    <w:rsid w:val="00E1256A"/>
    <w:rsid w:val="00E13448"/>
    <w:rsid w:val="00E2163B"/>
    <w:rsid w:val="00E21D7D"/>
    <w:rsid w:val="00E2271D"/>
    <w:rsid w:val="00E24C48"/>
    <w:rsid w:val="00E250DF"/>
    <w:rsid w:val="00E25BA8"/>
    <w:rsid w:val="00E25D05"/>
    <w:rsid w:val="00E25D31"/>
    <w:rsid w:val="00E27EEC"/>
    <w:rsid w:val="00E305BC"/>
    <w:rsid w:val="00E306BD"/>
    <w:rsid w:val="00E30C1B"/>
    <w:rsid w:val="00E32407"/>
    <w:rsid w:val="00E3258F"/>
    <w:rsid w:val="00E333FB"/>
    <w:rsid w:val="00E35C86"/>
    <w:rsid w:val="00E36967"/>
    <w:rsid w:val="00E3723E"/>
    <w:rsid w:val="00E37E54"/>
    <w:rsid w:val="00E419E3"/>
    <w:rsid w:val="00E41A30"/>
    <w:rsid w:val="00E41A83"/>
    <w:rsid w:val="00E448CE"/>
    <w:rsid w:val="00E5040D"/>
    <w:rsid w:val="00E51425"/>
    <w:rsid w:val="00E53BF5"/>
    <w:rsid w:val="00E53D6B"/>
    <w:rsid w:val="00E53EFD"/>
    <w:rsid w:val="00E5402D"/>
    <w:rsid w:val="00E54583"/>
    <w:rsid w:val="00E56F45"/>
    <w:rsid w:val="00E57C26"/>
    <w:rsid w:val="00E57C82"/>
    <w:rsid w:val="00E57EF7"/>
    <w:rsid w:val="00E57FA2"/>
    <w:rsid w:val="00E62812"/>
    <w:rsid w:val="00E62870"/>
    <w:rsid w:val="00E63461"/>
    <w:rsid w:val="00E67635"/>
    <w:rsid w:val="00E7123B"/>
    <w:rsid w:val="00E71959"/>
    <w:rsid w:val="00E71CBB"/>
    <w:rsid w:val="00E733E2"/>
    <w:rsid w:val="00E74388"/>
    <w:rsid w:val="00E74C8A"/>
    <w:rsid w:val="00E74DDB"/>
    <w:rsid w:val="00E7535A"/>
    <w:rsid w:val="00E76144"/>
    <w:rsid w:val="00E7756D"/>
    <w:rsid w:val="00E81EF3"/>
    <w:rsid w:val="00E82055"/>
    <w:rsid w:val="00E90587"/>
    <w:rsid w:val="00E92586"/>
    <w:rsid w:val="00E941B2"/>
    <w:rsid w:val="00E9445F"/>
    <w:rsid w:val="00E975D1"/>
    <w:rsid w:val="00EA1BA0"/>
    <w:rsid w:val="00EA2702"/>
    <w:rsid w:val="00EA3625"/>
    <w:rsid w:val="00EA3C6D"/>
    <w:rsid w:val="00EA4732"/>
    <w:rsid w:val="00EB07CF"/>
    <w:rsid w:val="00EB2879"/>
    <w:rsid w:val="00EB79FC"/>
    <w:rsid w:val="00EC10DF"/>
    <w:rsid w:val="00EC2013"/>
    <w:rsid w:val="00EC3F83"/>
    <w:rsid w:val="00EC56D7"/>
    <w:rsid w:val="00EC66AB"/>
    <w:rsid w:val="00ED1F85"/>
    <w:rsid w:val="00ED4A43"/>
    <w:rsid w:val="00EE040E"/>
    <w:rsid w:val="00EE2318"/>
    <w:rsid w:val="00EE3439"/>
    <w:rsid w:val="00EE43FF"/>
    <w:rsid w:val="00EE4D7D"/>
    <w:rsid w:val="00EE534A"/>
    <w:rsid w:val="00EF01BC"/>
    <w:rsid w:val="00EF05CA"/>
    <w:rsid w:val="00EF549C"/>
    <w:rsid w:val="00EF6190"/>
    <w:rsid w:val="00EF62E4"/>
    <w:rsid w:val="00EF6572"/>
    <w:rsid w:val="00EF7315"/>
    <w:rsid w:val="00EF790D"/>
    <w:rsid w:val="00F0000B"/>
    <w:rsid w:val="00F00EDA"/>
    <w:rsid w:val="00F03A01"/>
    <w:rsid w:val="00F03ECB"/>
    <w:rsid w:val="00F03F0F"/>
    <w:rsid w:val="00F10060"/>
    <w:rsid w:val="00F1107C"/>
    <w:rsid w:val="00F11ED2"/>
    <w:rsid w:val="00F15028"/>
    <w:rsid w:val="00F1658D"/>
    <w:rsid w:val="00F16F38"/>
    <w:rsid w:val="00F22C03"/>
    <w:rsid w:val="00F23AE3"/>
    <w:rsid w:val="00F242DE"/>
    <w:rsid w:val="00F26156"/>
    <w:rsid w:val="00F26B39"/>
    <w:rsid w:val="00F26D6F"/>
    <w:rsid w:val="00F310AF"/>
    <w:rsid w:val="00F333E4"/>
    <w:rsid w:val="00F3453A"/>
    <w:rsid w:val="00F357FE"/>
    <w:rsid w:val="00F358C9"/>
    <w:rsid w:val="00F35C4F"/>
    <w:rsid w:val="00F40336"/>
    <w:rsid w:val="00F42C75"/>
    <w:rsid w:val="00F45F00"/>
    <w:rsid w:val="00F5021F"/>
    <w:rsid w:val="00F51672"/>
    <w:rsid w:val="00F5473D"/>
    <w:rsid w:val="00F5540B"/>
    <w:rsid w:val="00F554FA"/>
    <w:rsid w:val="00F55828"/>
    <w:rsid w:val="00F55B35"/>
    <w:rsid w:val="00F60CCF"/>
    <w:rsid w:val="00F62AC9"/>
    <w:rsid w:val="00F6497C"/>
    <w:rsid w:val="00F650EF"/>
    <w:rsid w:val="00F671EB"/>
    <w:rsid w:val="00F67386"/>
    <w:rsid w:val="00F708D5"/>
    <w:rsid w:val="00F70B0D"/>
    <w:rsid w:val="00F71284"/>
    <w:rsid w:val="00F717BD"/>
    <w:rsid w:val="00F72156"/>
    <w:rsid w:val="00F733E7"/>
    <w:rsid w:val="00F7475C"/>
    <w:rsid w:val="00F74924"/>
    <w:rsid w:val="00F754F0"/>
    <w:rsid w:val="00F77F4B"/>
    <w:rsid w:val="00F80FE0"/>
    <w:rsid w:val="00F81162"/>
    <w:rsid w:val="00F81332"/>
    <w:rsid w:val="00F81826"/>
    <w:rsid w:val="00F877E6"/>
    <w:rsid w:val="00F9748C"/>
    <w:rsid w:val="00F97E9A"/>
    <w:rsid w:val="00F97F7D"/>
    <w:rsid w:val="00FA1B08"/>
    <w:rsid w:val="00FA2CC0"/>
    <w:rsid w:val="00FA5360"/>
    <w:rsid w:val="00FA55A8"/>
    <w:rsid w:val="00FA5F12"/>
    <w:rsid w:val="00FA7559"/>
    <w:rsid w:val="00FB05B1"/>
    <w:rsid w:val="00FB3501"/>
    <w:rsid w:val="00FB4537"/>
    <w:rsid w:val="00FB4CEC"/>
    <w:rsid w:val="00FB7972"/>
    <w:rsid w:val="00FC26DD"/>
    <w:rsid w:val="00FC2A8E"/>
    <w:rsid w:val="00FC5E92"/>
    <w:rsid w:val="00FC750F"/>
    <w:rsid w:val="00FD0243"/>
    <w:rsid w:val="00FD1F2C"/>
    <w:rsid w:val="00FD3019"/>
    <w:rsid w:val="00FD34E1"/>
    <w:rsid w:val="00FD4821"/>
    <w:rsid w:val="00FE019A"/>
    <w:rsid w:val="00FE06C5"/>
    <w:rsid w:val="00FE1A03"/>
    <w:rsid w:val="00FE1D56"/>
    <w:rsid w:val="00FE3149"/>
    <w:rsid w:val="00FE45C3"/>
    <w:rsid w:val="00FE4655"/>
    <w:rsid w:val="00FE69B6"/>
    <w:rsid w:val="00FE6D82"/>
    <w:rsid w:val="00FE782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3BA4C"/>
  <w15:docId w15:val="{F2682FEB-8A67-4E36-BFE0-53457795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80A"/>
    <w:rPr>
      <w:lang w:val="en-GB"/>
    </w:rPr>
  </w:style>
  <w:style w:type="paragraph" w:styleId="Heading1">
    <w:name w:val="heading 1"/>
    <w:basedOn w:val="Normal"/>
    <w:next w:val="Normal"/>
    <w:link w:val="Heading1Char"/>
    <w:uiPriority w:val="9"/>
    <w:qFormat/>
    <w:rsid w:val="00CB3A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938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B3AA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5CE"/>
    <w:pPr>
      <w:ind w:left="720"/>
      <w:contextualSpacing/>
    </w:pPr>
  </w:style>
  <w:style w:type="character" w:styleId="LineNumber">
    <w:name w:val="line number"/>
    <w:basedOn w:val="DefaultParagraphFont"/>
    <w:uiPriority w:val="99"/>
    <w:semiHidden/>
    <w:unhideWhenUsed/>
    <w:rsid w:val="00F51672"/>
  </w:style>
  <w:style w:type="character" w:styleId="CommentReference">
    <w:name w:val="annotation reference"/>
    <w:basedOn w:val="DefaultParagraphFont"/>
    <w:uiPriority w:val="99"/>
    <w:semiHidden/>
    <w:unhideWhenUsed/>
    <w:rsid w:val="00E3258F"/>
    <w:rPr>
      <w:sz w:val="16"/>
      <w:szCs w:val="16"/>
    </w:rPr>
  </w:style>
  <w:style w:type="paragraph" w:styleId="CommentText">
    <w:name w:val="annotation text"/>
    <w:basedOn w:val="Normal"/>
    <w:link w:val="CommentTextChar"/>
    <w:uiPriority w:val="99"/>
    <w:unhideWhenUsed/>
    <w:rsid w:val="00E3258F"/>
    <w:pPr>
      <w:spacing w:line="240" w:lineRule="auto"/>
    </w:pPr>
    <w:rPr>
      <w:sz w:val="20"/>
      <w:szCs w:val="20"/>
    </w:rPr>
  </w:style>
  <w:style w:type="character" w:customStyle="1" w:styleId="CommentTextChar">
    <w:name w:val="Comment Text Char"/>
    <w:basedOn w:val="DefaultParagraphFont"/>
    <w:link w:val="CommentText"/>
    <w:uiPriority w:val="99"/>
    <w:rsid w:val="00E3258F"/>
    <w:rPr>
      <w:noProof/>
      <w:sz w:val="20"/>
      <w:szCs w:val="20"/>
      <w:lang w:val="en-GB"/>
    </w:rPr>
  </w:style>
  <w:style w:type="paragraph" w:styleId="CommentSubject">
    <w:name w:val="annotation subject"/>
    <w:basedOn w:val="CommentText"/>
    <w:next w:val="CommentText"/>
    <w:link w:val="CommentSubjectChar"/>
    <w:uiPriority w:val="99"/>
    <w:semiHidden/>
    <w:unhideWhenUsed/>
    <w:rsid w:val="00E3258F"/>
    <w:rPr>
      <w:b/>
      <w:bCs/>
    </w:rPr>
  </w:style>
  <w:style w:type="character" w:customStyle="1" w:styleId="CommentSubjectChar">
    <w:name w:val="Comment Subject Char"/>
    <w:basedOn w:val="CommentTextChar"/>
    <w:link w:val="CommentSubject"/>
    <w:uiPriority w:val="99"/>
    <w:semiHidden/>
    <w:rsid w:val="00E3258F"/>
    <w:rPr>
      <w:b/>
      <w:bCs/>
      <w:noProof/>
      <w:sz w:val="20"/>
      <w:szCs w:val="20"/>
      <w:lang w:val="en-GB"/>
    </w:rPr>
  </w:style>
  <w:style w:type="paragraph" w:styleId="BalloonText">
    <w:name w:val="Balloon Text"/>
    <w:basedOn w:val="Normal"/>
    <w:link w:val="BalloonTextChar"/>
    <w:uiPriority w:val="99"/>
    <w:semiHidden/>
    <w:unhideWhenUsed/>
    <w:rsid w:val="00E325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58F"/>
    <w:rPr>
      <w:rFonts w:ascii="Segoe UI" w:hAnsi="Segoe UI" w:cs="Segoe UI"/>
      <w:noProof/>
      <w:sz w:val="18"/>
      <w:szCs w:val="18"/>
      <w:lang w:val="en-GB"/>
    </w:rPr>
  </w:style>
  <w:style w:type="character" w:styleId="Hyperlink">
    <w:name w:val="Hyperlink"/>
    <w:basedOn w:val="DefaultParagraphFont"/>
    <w:uiPriority w:val="99"/>
    <w:rsid w:val="00F71284"/>
    <w:rPr>
      <w:color w:val="0563C1" w:themeColor="hyperlink"/>
      <w:u w:val="single"/>
    </w:rPr>
  </w:style>
  <w:style w:type="table" w:styleId="TableGrid">
    <w:name w:val="Table Grid"/>
    <w:basedOn w:val="TableNormal"/>
    <w:uiPriority w:val="39"/>
    <w:rsid w:val="00413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00EDA"/>
    <w:rPr>
      <w:i/>
      <w:iCs/>
    </w:rPr>
  </w:style>
  <w:style w:type="paragraph" w:styleId="Header">
    <w:name w:val="header"/>
    <w:basedOn w:val="Normal"/>
    <w:link w:val="HeaderChar"/>
    <w:uiPriority w:val="99"/>
    <w:unhideWhenUsed/>
    <w:rsid w:val="00CE5B27"/>
    <w:pPr>
      <w:tabs>
        <w:tab w:val="center" w:pos="4536"/>
        <w:tab w:val="right" w:pos="9072"/>
      </w:tabs>
      <w:spacing w:after="0" w:line="240" w:lineRule="auto"/>
    </w:pPr>
  </w:style>
  <w:style w:type="character" w:customStyle="1" w:styleId="HeaderChar">
    <w:name w:val="Header Char"/>
    <w:basedOn w:val="DefaultParagraphFont"/>
    <w:link w:val="Header"/>
    <w:uiPriority w:val="99"/>
    <w:rsid w:val="00CE5B27"/>
    <w:rPr>
      <w:lang w:val="en-GB"/>
    </w:rPr>
  </w:style>
  <w:style w:type="paragraph" w:styleId="Footer">
    <w:name w:val="footer"/>
    <w:basedOn w:val="Normal"/>
    <w:link w:val="FooterChar"/>
    <w:uiPriority w:val="99"/>
    <w:unhideWhenUsed/>
    <w:rsid w:val="00CE5B27"/>
    <w:pPr>
      <w:tabs>
        <w:tab w:val="center" w:pos="4536"/>
        <w:tab w:val="right" w:pos="9072"/>
      </w:tabs>
      <w:spacing w:after="0" w:line="240" w:lineRule="auto"/>
    </w:pPr>
  </w:style>
  <w:style w:type="character" w:customStyle="1" w:styleId="FooterChar">
    <w:name w:val="Footer Char"/>
    <w:basedOn w:val="DefaultParagraphFont"/>
    <w:link w:val="Footer"/>
    <w:uiPriority w:val="99"/>
    <w:rsid w:val="00CE5B27"/>
    <w:rPr>
      <w:lang w:val="en-GB"/>
    </w:rPr>
  </w:style>
  <w:style w:type="character" w:customStyle="1" w:styleId="Heading2Char">
    <w:name w:val="Heading 2 Char"/>
    <w:basedOn w:val="DefaultParagraphFont"/>
    <w:link w:val="Heading2"/>
    <w:uiPriority w:val="9"/>
    <w:rsid w:val="00D9389B"/>
    <w:rPr>
      <w:rFonts w:asciiTheme="majorHAnsi" w:eastAsiaTheme="majorEastAsia" w:hAnsiTheme="majorHAnsi" w:cstheme="majorBidi"/>
      <w:color w:val="2E74B5" w:themeColor="accent1" w:themeShade="BF"/>
      <w:sz w:val="26"/>
      <w:szCs w:val="26"/>
      <w:lang w:val="en-GB"/>
    </w:rPr>
  </w:style>
  <w:style w:type="character" w:customStyle="1" w:styleId="tlid-translation">
    <w:name w:val="tlid-translation"/>
    <w:basedOn w:val="DefaultParagraphFont"/>
    <w:rsid w:val="0067460E"/>
  </w:style>
  <w:style w:type="character" w:customStyle="1" w:styleId="Heading1Char">
    <w:name w:val="Heading 1 Char"/>
    <w:basedOn w:val="DefaultParagraphFont"/>
    <w:link w:val="Heading1"/>
    <w:uiPriority w:val="9"/>
    <w:rsid w:val="00CB3AAA"/>
    <w:rPr>
      <w:rFonts w:asciiTheme="majorHAnsi" w:eastAsiaTheme="majorEastAsia" w:hAnsiTheme="majorHAnsi" w:cstheme="majorBidi"/>
      <w:color w:val="2E74B5" w:themeColor="accent1" w:themeShade="BF"/>
      <w:sz w:val="32"/>
      <w:szCs w:val="32"/>
      <w:lang w:val="en-GB"/>
    </w:rPr>
  </w:style>
  <w:style w:type="character" w:customStyle="1" w:styleId="Heading3Char">
    <w:name w:val="Heading 3 Char"/>
    <w:basedOn w:val="DefaultParagraphFont"/>
    <w:link w:val="Heading3"/>
    <w:uiPriority w:val="9"/>
    <w:rsid w:val="00CB3AAA"/>
    <w:rPr>
      <w:rFonts w:asciiTheme="majorHAnsi" w:eastAsiaTheme="majorEastAsia" w:hAnsiTheme="majorHAnsi" w:cstheme="majorBidi"/>
      <w:color w:val="1F4D78" w:themeColor="accent1" w:themeShade="7F"/>
      <w:sz w:val="24"/>
      <w:szCs w:val="24"/>
      <w:lang w:val="en-GB"/>
    </w:rPr>
  </w:style>
  <w:style w:type="paragraph" w:styleId="Revision">
    <w:name w:val="Revision"/>
    <w:hidden/>
    <w:uiPriority w:val="99"/>
    <w:semiHidden/>
    <w:rsid w:val="00F671EB"/>
    <w:pPr>
      <w:spacing w:after="0" w:line="240" w:lineRule="auto"/>
    </w:pPr>
    <w:rPr>
      <w:lang w:val="en-GB"/>
    </w:rPr>
  </w:style>
  <w:style w:type="paragraph" w:styleId="NormalWeb">
    <w:name w:val="Normal (Web)"/>
    <w:basedOn w:val="Normal"/>
    <w:uiPriority w:val="99"/>
    <w:semiHidden/>
    <w:unhideWhenUsed/>
    <w:rsid w:val="00E7756D"/>
    <w:rPr>
      <w:rFonts w:ascii="Times New Roman" w:hAnsi="Times New Roman" w:cs="Times New Roman"/>
      <w:sz w:val="24"/>
      <w:szCs w:val="24"/>
    </w:rPr>
  </w:style>
  <w:style w:type="character" w:styleId="Strong">
    <w:name w:val="Strong"/>
    <w:basedOn w:val="DefaultParagraphFont"/>
    <w:uiPriority w:val="22"/>
    <w:qFormat/>
    <w:rsid w:val="00330C87"/>
    <w:rPr>
      <w:b/>
      <w:bCs/>
    </w:rPr>
  </w:style>
  <w:style w:type="character" w:customStyle="1" w:styleId="Ulstomtale1">
    <w:name w:val="Uløst omtale1"/>
    <w:basedOn w:val="DefaultParagraphFont"/>
    <w:uiPriority w:val="99"/>
    <w:semiHidden/>
    <w:unhideWhenUsed/>
    <w:rsid w:val="00B345DC"/>
    <w:rPr>
      <w:color w:val="605E5C"/>
      <w:shd w:val="clear" w:color="auto" w:fill="E1DFDD"/>
    </w:rPr>
  </w:style>
  <w:style w:type="character" w:customStyle="1" w:styleId="medium-font">
    <w:name w:val="medium-font"/>
    <w:basedOn w:val="DefaultParagraphFont"/>
    <w:rsid w:val="00E54583"/>
  </w:style>
  <w:style w:type="paragraph" w:styleId="BodyText">
    <w:name w:val="Body Text"/>
    <w:basedOn w:val="Normal"/>
    <w:link w:val="BodyTextChar"/>
    <w:uiPriority w:val="99"/>
    <w:semiHidden/>
    <w:unhideWhenUsed/>
    <w:rsid w:val="00C8191C"/>
    <w:pPr>
      <w:spacing w:after="120"/>
    </w:pPr>
  </w:style>
  <w:style w:type="character" w:customStyle="1" w:styleId="BodyTextChar">
    <w:name w:val="Body Text Char"/>
    <w:basedOn w:val="DefaultParagraphFont"/>
    <w:link w:val="BodyText"/>
    <w:uiPriority w:val="99"/>
    <w:semiHidden/>
    <w:rsid w:val="00C8191C"/>
    <w:rPr>
      <w:lang w:val="en-GB"/>
    </w:rPr>
  </w:style>
  <w:style w:type="character" w:customStyle="1" w:styleId="Ulstomtale2">
    <w:name w:val="Uløst omtale2"/>
    <w:basedOn w:val="DefaultParagraphFont"/>
    <w:uiPriority w:val="99"/>
    <w:semiHidden/>
    <w:unhideWhenUsed/>
    <w:rsid w:val="00963845"/>
    <w:rPr>
      <w:color w:val="605E5C"/>
      <w:shd w:val="clear" w:color="auto" w:fill="E1DFDD"/>
    </w:rPr>
  </w:style>
  <w:style w:type="character" w:customStyle="1" w:styleId="accordion-tabbedtab-mobile">
    <w:name w:val="accordion-tabbed__tab-mobile"/>
    <w:basedOn w:val="DefaultParagraphFont"/>
    <w:rsid w:val="004F3AA5"/>
  </w:style>
  <w:style w:type="character" w:customStyle="1" w:styleId="comma-separator">
    <w:name w:val="comma-separator"/>
    <w:basedOn w:val="DefaultParagraphFont"/>
    <w:rsid w:val="004F3AA5"/>
  </w:style>
  <w:style w:type="character" w:customStyle="1" w:styleId="orcid-id-https">
    <w:name w:val="orcid-id-https"/>
    <w:basedOn w:val="DefaultParagraphFont"/>
    <w:rsid w:val="00251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780180">
      <w:bodyDiv w:val="1"/>
      <w:marLeft w:val="0"/>
      <w:marRight w:val="0"/>
      <w:marTop w:val="0"/>
      <w:marBottom w:val="0"/>
      <w:divBdr>
        <w:top w:val="none" w:sz="0" w:space="0" w:color="auto"/>
        <w:left w:val="none" w:sz="0" w:space="0" w:color="auto"/>
        <w:bottom w:val="none" w:sz="0" w:space="0" w:color="auto"/>
        <w:right w:val="none" w:sz="0" w:space="0" w:color="auto"/>
      </w:divBdr>
    </w:div>
    <w:div w:id="610548649">
      <w:bodyDiv w:val="1"/>
      <w:marLeft w:val="0"/>
      <w:marRight w:val="0"/>
      <w:marTop w:val="0"/>
      <w:marBottom w:val="0"/>
      <w:divBdr>
        <w:top w:val="none" w:sz="0" w:space="0" w:color="auto"/>
        <w:left w:val="none" w:sz="0" w:space="0" w:color="auto"/>
        <w:bottom w:val="none" w:sz="0" w:space="0" w:color="auto"/>
        <w:right w:val="none" w:sz="0" w:space="0" w:color="auto"/>
      </w:divBdr>
    </w:div>
    <w:div w:id="786239580">
      <w:bodyDiv w:val="1"/>
      <w:marLeft w:val="0"/>
      <w:marRight w:val="0"/>
      <w:marTop w:val="0"/>
      <w:marBottom w:val="0"/>
      <w:divBdr>
        <w:top w:val="none" w:sz="0" w:space="0" w:color="auto"/>
        <w:left w:val="none" w:sz="0" w:space="0" w:color="auto"/>
        <w:bottom w:val="none" w:sz="0" w:space="0" w:color="auto"/>
        <w:right w:val="none" w:sz="0" w:space="0" w:color="auto"/>
      </w:divBdr>
    </w:div>
    <w:div w:id="996567099">
      <w:bodyDiv w:val="1"/>
      <w:marLeft w:val="0"/>
      <w:marRight w:val="0"/>
      <w:marTop w:val="0"/>
      <w:marBottom w:val="0"/>
      <w:divBdr>
        <w:top w:val="none" w:sz="0" w:space="0" w:color="auto"/>
        <w:left w:val="none" w:sz="0" w:space="0" w:color="auto"/>
        <w:bottom w:val="none" w:sz="0" w:space="0" w:color="auto"/>
        <w:right w:val="none" w:sz="0" w:space="0" w:color="auto"/>
      </w:divBdr>
    </w:div>
    <w:div w:id="1105883519">
      <w:bodyDiv w:val="1"/>
      <w:marLeft w:val="0"/>
      <w:marRight w:val="0"/>
      <w:marTop w:val="0"/>
      <w:marBottom w:val="0"/>
      <w:divBdr>
        <w:top w:val="none" w:sz="0" w:space="0" w:color="auto"/>
        <w:left w:val="none" w:sz="0" w:space="0" w:color="auto"/>
        <w:bottom w:val="none" w:sz="0" w:space="0" w:color="auto"/>
        <w:right w:val="none" w:sz="0" w:space="0" w:color="auto"/>
      </w:divBdr>
      <w:divsChild>
        <w:div w:id="672073054">
          <w:marLeft w:val="0"/>
          <w:marRight w:val="0"/>
          <w:marTop w:val="0"/>
          <w:marBottom w:val="0"/>
          <w:divBdr>
            <w:top w:val="none" w:sz="0" w:space="0" w:color="auto"/>
            <w:left w:val="none" w:sz="0" w:space="0" w:color="auto"/>
            <w:bottom w:val="none" w:sz="0" w:space="0" w:color="auto"/>
            <w:right w:val="none" w:sz="0" w:space="0" w:color="auto"/>
          </w:divBdr>
        </w:div>
        <w:div w:id="7680075">
          <w:marLeft w:val="0"/>
          <w:marRight w:val="0"/>
          <w:marTop w:val="0"/>
          <w:marBottom w:val="0"/>
          <w:divBdr>
            <w:top w:val="none" w:sz="0" w:space="0" w:color="auto"/>
            <w:left w:val="none" w:sz="0" w:space="0" w:color="auto"/>
            <w:bottom w:val="none" w:sz="0" w:space="0" w:color="auto"/>
            <w:right w:val="none" w:sz="0" w:space="0" w:color="auto"/>
          </w:divBdr>
        </w:div>
      </w:divsChild>
    </w:div>
    <w:div w:id="1110396877">
      <w:bodyDiv w:val="1"/>
      <w:marLeft w:val="0"/>
      <w:marRight w:val="0"/>
      <w:marTop w:val="0"/>
      <w:marBottom w:val="0"/>
      <w:divBdr>
        <w:top w:val="none" w:sz="0" w:space="0" w:color="auto"/>
        <w:left w:val="none" w:sz="0" w:space="0" w:color="auto"/>
        <w:bottom w:val="none" w:sz="0" w:space="0" w:color="auto"/>
        <w:right w:val="none" w:sz="0" w:space="0" w:color="auto"/>
      </w:divBdr>
    </w:div>
    <w:div w:id="1297182565">
      <w:bodyDiv w:val="1"/>
      <w:marLeft w:val="0"/>
      <w:marRight w:val="0"/>
      <w:marTop w:val="0"/>
      <w:marBottom w:val="0"/>
      <w:divBdr>
        <w:top w:val="none" w:sz="0" w:space="0" w:color="auto"/>
        <w:left w:val="none" w:sz="0" w:space="0" w:color="auto"/>
        <w:bottom w:val="none" w:sz="0" w:space="0" w:color="auto"/>
        <w:right w:val="none" w:sz="0" w:space="0" w:color="auto"/>
      </w:divBdr>
    </w:div>
    <w:div w:id="1619412284">
      <w:bodyDiv w:val="1"/>
      <w:marLeft w:val="0"/>
      <w:marRight w:val="0"/>
      <w:marTop w:val="0"/>
      <w:marBottom w:val="0"/>
      <w:divBdr>
        <w:top w:val="none" w:sz="0" w:space="0" w:color="auto"/>
        <w:left w:val="none" w:sz="0" w:space="0" w:color="auto"/>
        <w:bottom w:val="none" w:sz="0" w:space="0" w:color="auto"/>
        <w:right w:val="none" w:sz="0" w:space="0" w:color="auto"/>
      </w:divBdr>
    </w:div>
    <w:div w:id="162761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m.husebo@uis.n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emedicine.medscape.com/article/2005487-overview" TargetMode="External"/><Relationship Id="rId4" Type="http://schemas.openxmlformats.org/officeDocument/2006/relationships/settings" Target="settings.xml"/><Relationship Id="rId9" Type="http://schemas.openxmlformats.org/officeDocument/2006/relationships/hyperlink" Target="https://www.kreftregisteret.no/globalassets/cancer-in-norway/2017/cin-2017.pdf" TargetMode="External"/><Relationship Id="rId14"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CBE47DA-CE68-A246-9276-69475E74D116}">
  <we:reference id="wa200001011" version="1.1.0.0" store="en-001" storeType="OMEX"/>
  <we:alternateReferences>
    <we:reference id="wa200001011" version="1.1.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B0911783C1D442BD1CF19F4570B3A4" ma:contentTypeVersion="10" ma:contentTypeDescription="Create a new document." ma:contentTypeScope="" ma:versionID="9703372b2ef4f9696b9284a47b8010d0">
  <xsd:schema xmlns:xsd="http://www.w3.org/2001/XMLSchema" xmlns:xs="http://www.w3.org/2001/XMLSchema" xmlns:p="http://schemas.microsoft.com/office/2006/metadata/properties" xmlns:ns1="http://schemas.microsoft.com/sharepoint/v3" xmlns:ns2="349c52c3-7488-4a9e-99a0-500ebff2edd8" targetNamespace="http://schemas.microsoft.com/office/2006/metadata/properties" ma:root="true" ma:fieldsID="b9662a45f495e78acc4c959c7294502b" ns1:_="" ns2:_="">
    <xsd:import namespace="http://schemas.microsoft.com/sharepoint/v3"/>
    <xsd:import namespace="349c52c3-7488-4a9e-99a0-500ebff2ed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9c52c3-7488-4a9e-99a0-500ebff2e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199B034-C088-4C35-89AA-40CBDEEBF31A}">
  <ds:schemaRefs>
    <ds:schemaRef ds:uri="http://schemas.openxmlformats.org/officeDocument/2006/bibliography"/>
  </ds:schemaRefs>
</ds:datastoreItem>
</file>

<file path=customXml/itemProps2.xml><?xml version="1.0" encoding="utf-8"?>
<ds:datastoreItem xmlns:ds="http://schemas.openxmlformats.org/officeDocument/2006/customXml" ds:itemID="{FC23759E-6432-43CD-A8C8-48407B316E6E}"/>
</file>

<file path=customXml/itemProps3.xml><?xml version="1.0" encoding="utf-8"?>
<ds:datastoreItem xmlns:ds="http://schemas.openxmlformats.org/officeDocument/2006/customXml" ds:itemID="{8050FA44-C9E0-4A18-8870-2403E0C5D8AD}"/>
</file>

<file path=customXml/itemProps4.xml><?xml version="1.0" encoding="utf-8"?>
<ds:datastoreItem xmlns:ds="http://schemas.openxmlformats.org/officeDocument/2006/customXml" ds:itemID="{64A36A8C-BE4E-463E-8BE0-B1B16A9E57A2}"/>
</file>

<file path=docProps/app.xml><?xml version="1.0" encoding="utf-8"?>
<Properties xmlns="http://schemas.openxmlformats.org/officeDocument/2006/extended-properties" xmlns:vt="http://schemas.openxmlformats.org/officeDocument/2006/docPropsVTypes">
  <Template>Normal.dotm</Template>
  <TotalTime>1</TotalTime>
  <Pages>37</Pages>
  <Words>9433</Words>
  <Characters>53770</Characters>
  <Application>Microsoft Office Word</Application>
  <DocSecurity>4</DocSecurity>
  <Lines>448</Lines>
  <Paragraphs>126</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Helse Vest</Company>
  <LinksUpToDate>false</LinksUpToDate>
  <CharactersWithSpaces>63077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Husebø, Anne Marie Lunde</dc:creator>
  <cp:lastModifiedBy>Alison Richardson</cp:lastModifiedBy>
  <cp:revision>2</cp:revision>
  <dcterms:created xsi:type="dcterms:W3CDTF">2021-11-05T16:32:00Z</dcterms:created>
  <dcterms:modified xsi:type="dcterms:W3CDTF">2021-11-05T16:32:00Z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documentId_62</vt:lpwstr>
  </property>
  <property fmtid="{D5CDD505-2E9C-101B-9397-08002B2CF9AE}" pid="3" name="grammarly_documentContext">
    <vt:lpwstr>{"goals":[],"domain":"general","emotions":[],"dialect":"british"}</vt:lpwstr>
  </property>
  <property fmtid="{D5CDD505-2E9C-101B-9397-08002B2CF9AE}" pid="4" name="ContentTypeId">
    <vt:lpwstr>0x0101009FB0911783C1D442BD1CF19F4570B3A4</vt:lpwstr>
  </property>
</Properties>
</file>