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35C30"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u w:val="single"/>
        </w:rPr>
        <w:t>Title of the paper:</w:t>
      </w:r>
      <w:r w:rsidRPr="0090429E">
        <w:rPr>
          <w:rFonts w:ascii="Arial" w:hAnsi="Arial" w:cs="Arial"/>
          <w:sz w:val="24"/>
          <w:szCs w:val="24"/>
        </w:rPr>
        <w:t xml:space="preserve"> </w:t>
      </w:r>
    </w:p>
    <w:p w14:paraId="1ED458B5"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Longitudinal dietary trajectories from preconception to mid-childhood in women and children in the Southampton Women’s Survey and their relation to offspring adiposity: a group-based trajectory modelling approach </w:t>
      </w:r>
    </w:p>
    <w:p w14:paraId="535BE53B"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u w:val="single"/>
        </w:rPr>
        <w:t>Author Names:</w:t>
      </w:r>
      <w:r w:rsidRPr="0090429E">
        <w:rPr>
          <w:rFonts w:ascii="Arial" w:hAnsi="Arial" w:cs="Arial"/>
          <w:sz w:val="24"/>
          <w:szCs w:val="24"/>
        </w:rPr>
        <w:t xml:space="preserve"> </w:t>
      </w:r>
    </w:p>
    <w:p w14:paraId="0775DB3C"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Kathryn V. Dalrymple</w:t>
      </w:r>
      <w:r w:rsidRPr="0090429E">
        <w:rPr>
          <w:rFonts w:ascii="Arial" w:hAnsi="Arial" w:cs="Arial"/>
          <w:sz w:val="24"/>
          <w:szCs w:val="24"/>
          <w:vertAlign w:val="superscript"/>
        </w:rPr>
        <w:t>1,2</w:t>
      </w:r>
      <w:r w:rsidRPr="0090429E">
        <w:rPr>
          <w:rFonts w:ascii="Arial" w:hAnsi="Arial" w:cs="Arial"/>
          <w:sz w:val="24"/>
          <w:szCs w:val="24"/>
        </w:rPr>
        <w:t>, Christina Vogel</w:t>
      </w:r>
      <w:r w:rsidRPr="0090429E">
        <w:rPr>
          <w:rFonts w:ascii="Arial" w:hAnsi="Arial" w:cs="Arial"/>
          <w:sz w:val="24"/>
          <w:szCs w:val="24"/>
          <w:vertAlign w:val="superscript"/>
        </w:rPr>
        <w:t>1,3</w:t>
      </w:r>
      <w:r w:rsidRPr="0090429E">
        <w:rPr>
          <w:rFonts w:ascii="Arial" w:hAnsi="Arial" w:cs="Arial"/>
          <w:sz w:val="24"/>
          <w:szCs w:val="24"/>
        </w:rPr>
        <w:t>, Keith M. Godfrey</w:t>
      </w:r>
      <w:r w:rsidRPr="0090429E">
        <w:rPr>
          <w:rFonts w:ascii="Arial" w:hAnsi="Arial" w:cs="Arial"/>
          <w:sz w:val="24"/>
          <w:szCs w:val="24"/>
          <w:vertAlign w:val="superscript"/>
        </w:rPr>
        <w:t>1,3</w:t>
      </w:r>
      <w:r w:rsidRPr="0090429E">
        <w:rPr>
          <w:rFonts w:ascii="Arial" w:hAnsi="Arial" w:cs="Arial"/>
          <w:sz w:val="24"/>
          <w:szCs w:val="24"/>
        </w:rPr>
        <w:t>, Janis Baird</w:t>
      </w:r>
      <w:r w:rsidRPr="0090429E">
        <w:rPr>
          <w:rFonts w:ascii="Arial" w:hAnsi="Arial" w:cs="Arial"/>
          <w:sz w:val="24"/>
          <w:szCs w:val="24"/>
          <w:vertAlign w:val="superscript"/>
        </w:rPr>
        <w:t>1,3</w:t>
      </w:r>
      <w:r w:rsidRPr="0090429E">
        <w:rPr>
          <w:rFonts w:ascii="Arial" w:hAnsi="Arial" w:cs="Arial"/>
          <w:sz w:val="24"/>
          <w:szCs w:val="24"/>
        </w:rPr>
        <w:t>, Nicholas C. W. Harvey</w:t>
      </w:r>
      <w:r w:rsidRPr="0090429E">
        <w:rPr>
          <w:rFonts w:ascii="Arial" w:hAnsi="Arial" w:cs="Arial"/>
          <w:sz w:val="24"/>
          <w:szCs w:val="24"/>
          <w:vertAlign w:val="superscript"/>
        </w:rPr>
        <w:t>1,3</w:t>
      </w:r>
      <w:r w:rsidRPr="0090429E">
        <w:rPr>
          <w:rFonts w:ascii="Arial" w:hAnsi="Arial" w:cs="Arial"/>
          <w:sz w:val="24"/>
          <w:szCs w:val="24"/>
        </w:rPr>
        <w:t>, Mark A. Hanson</w:t>
      </w:r>
      <w:r w:rsidRPr="0090429E">
        <w:rPr>
          <w:rFonts w:ascii="Arial" w:hAnsi="Arial" w:cs="Arial"/>
          <w:sz w:val="24"/>
          <w:szCs w:val="24"/>
          <w:vertAlign w:val="superscript"/>
        </w:rPr>
        <w:t>3,4</w:t>
      </w:r>
      <w:r w:rsidRPr="0090429E">
        <w:rPr>
          <w:rFonts w:ascii="Arial" w:hAnsi="Arial" w:cs="Arial"/>
          <w:sz w:val="24"/>
          <w:szCs w:val="24"/>
        </w:rPr>
        <w:t>, Cyrus Cooper</w:t>
      </w:r>
      <w:r w:rsidRPr="0090429E">
        <w:rPr>
          <w:rFonts w:ascii="Arial" w:hAnsi="Arial" w:cs="Arial"/>
          <w:sz w:val="24"/>
          <w:szCs w:val="24"/>
          <w:vertAlign w:val="superscript"/>
        </w:rPr>
        <w:t>1,3</w:t>
      </w:r>
      <w:r w:rsidRPr="0090429E">
        <w:rPr>
          <w:rFonts w:ascii="Arial" w:hAnsi="Arial" w:cs="Arial"/>
          <w:sz w:val="24"/>
          <w:szCs w:val="24"/>
        </w:rPr>
        <w:t>, Hazel M. Inskip</w:t>
      </w:r>
      <w:r w:rsidRPr="0090429E">
        <w:rPr>
          <w:rFonts w:ascii="Arial" w:hAnsi="Arial" w:cs="Arial"/>
          <w:sz w:val="24"/>
          <w:szCs w:val="24"/>
          <w:vertAlign w:val="superscript"/>
        </w:rPr>
        <w:t>1,3</w:t>
      </w:r>
      <w:r w:rsidRPr="0090429E">
        <w:rPr>
          <w:rFonts w:ascii="Arial" w:hAnsi="Arial" w:cs="Arial"/>
          <w:sz w:val="24"/>
          <w:szCs w:val="24"/>
        </w:rPr>
        <w:t xml:space="preserve"> and Sarah R. Crozier</w:t>
      </w:r>
      <w:r w:rsidRPr="0090429E">
        <w:rPr>
          <w:rFonts w:ascii="Arial" w:hAnsi="Arial" w:cs="Arial"/>
          <w:sz w:val="24"/>
          <w:szCs w:val="24"/>
          <w:vertAlign w:val="superscript"/>
        </w:rPr>
        <w:t>1,5</w:t>
      </w:r>
      <w:r w:rsidRPr="0090429E">
        <w:rPr>
          <w:rFonts w:ascii="Arial" w:hAnsi="Arial" w:cs="Arial"/>
          <w:sz w:val="24"/>
          <w:szCs w:val="24"/>
        </w:rPr>
        <w:t>.</w:t>
      </w:r>
    </w:p>
    <w:p w14:paraId="4F683542"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u w:val="single"/>
        </w:rPr>
        <w:t>Author Affiliations:</w:t>
      </w:r>
      <w:r w:rsidRPr="0090429E">
        <w:rPr>
          <w:rFonts w:ascii="Arial" w:hAnsi="Arial" w:cs="Arial"/>
          <w:sz w:val="24"/>
          <w:szCs w:val="24"/>
        </w:rPr>
        <w:t xml:space="preserve"> </w:t>
      </w:r>
    </w:p>
    <w:p w14:paraId="6BD0021C"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vertAlign w:val="superscript"/>
        </w:rPr>
        <w:t>1.</w:t>
      </w:r>
      <w:r w:rsidRPr="0090429E">
        <w:rPr>
          <w:rFonts w:ascii="Arial" w:hAnsi="Arial" w:cs="Arial"/>
          <w:sz w:val="24"/>
          <w:szCs w:val="24"/>
        </w:rPr>
        <w:t xml:space="preserve"> MRC Lifecourse Epidemiology Unit, Southampton General Hospital, University of Southampton, Southampton. </w:t>
      </w:r>
    </w:p>
    <w:p w14:paraId="25EDE3E9"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vertAlign w:val="superscript"/>
        </w:rPr>
        <w:t xml:space="preserve">2. </w:t>
      </w:r>
      <w:r w:rsidRPr="0090429E">
        <w:rPr>
          <w:rFonts w:ascii="Arial" w:hAnsi="Arial" w:cs="Arial"/>
          <w:sz w:val="24"/>
          <w:szCs w:val="24"/>
        </w:rPr>
        <w:t xml:space="preserve">Department of Women and Children’s Health, School of Life Course Sciences, King’s College London, London </w:t>
      </w:r>
    </w:p>
    <w:p w14:paraId="324D1F50"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vertAlign w:val="superscript"/>
        </w:rPr>
        <w:t xml:space="preserve">3. </w:t>
      </w:r>
      <w:r w:rsidRPr="0090429E">
        <w:rPr>
          <w:rFonts w:ascii="Arial" w:hAnsi="Arial" w:cs="Arial"/>
          <w:sz w:val="24"/>
          <w:szCs w:val="24"/>
        </w:rPr>
        <w:t>NIHR Southampton Biomedical Research Centre, University of Southampton and University Hospital Southampton NHS Foundation Trust, Southampton.</w:t>
      </w:r>
    </w:p>
    <w:p w14:paraId="53B70658"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vertAlign w:val="superscript"/>
        </w:rPr>
        <w:t xml:space="preserve">4. </w:t>
      </w:r>
      <w:r w:rsidRPr="0090429E">
        <w:rPr>
          <w:rFonts w:ascii="Arial" w:hAnsi="Arial" w:cs="Arial"/>
          <w:sz w:val="24"/>
          <w:szCs w:val="24"/>
        </w:rPr>
        <w:t xml:space="preserve">Institute of Developmental Sciences, Faculty of Medicine, University of Southampton, Southampton. </w:t>
      </w:r>
    </w:p>
    <w:p w14:paraId="2F7B4658"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vertAlign w:val="superscript"/>
        </w:rPr>
        <w:lastRenderedPageBreak/>
        <w:t xml:space="preserve">5. </w:t>
      </w:r>
      <w:r w:rsidRPr="0090429E">
        <w:rPr>
          <w:rFonts w:ascii="Arial" w:hAnsi="Arial" w:cs="Arial"/>
          <w:sz w:val="24"/>
          <w:szCs w:val="24"/>
        </w:rPr>
        <w:t xml:space="preserve">NIHR Applied Research Collaboration Wessex, Southampton Science Park, Innovation Centre, 2 Venture Road, </w:t>
      </w:r>
      <w:proofErr w:type="spellStart"/>
      <w:r w:rsidRPr="0090429E">
        <w:rPr>
          <w:rFonts w:ascii="Arial" w:hAnsi="Arial" w:cs="Arial"/>
          <w:sz w:val="24"/>
          <w:szCs w:val="24"/>
        </w:rPr>
        <w:t>Chilworth</w:t>
      </w:r>
      <w:proofErr w:type="spellEnd"/>
      <w:r w:rsidRPr="0090429E">
        <w:rPr>
          <w:rFonts w:ascii="Arial" w:hAnsi="Arial" w:cs="Arial"/>
          <w:sz w:val="24"/>
          <w:szCs w:val="24"/>
        </w:rPr>
        <w:t>, Southampton, SO16 7NP</w:t>
      </w:r>
    </w:p>
    <w:p w14:paraId="274678C9" w14:textId="77777777" w:rsidR="00107C67" w:rsidRPr="0090429E" w:rsidRDefault="00107C67" w:rsidP="00107C67">
      <w:pPr>
        <w:spacing w:line="480" w:lineRule="auto"/>
        <w:rPr>
          <w:rFonts w:ascii="Arial" w:hAnsi="Arial" w:cs="Arial"/>
          <w:sz w:val="24"/>
          <w:szCs w:val="24"/>
          <w:u w:val="single"/>
        </w:rPr>
      </w:pPr>
      <w:r w:rsidRPr="0090429E">
        <w:rPr>
          <w:rFonts w:ascii="Arial" w:hAnsi="Arial" w:cs="Arial"/>
          <w:sz w:val="24"/>
          <w:szCs w:val="24"/>
          <w:u w:val="single"/>
        </w:rPr>
        <w:t xml:space="preserve">Corresponding author: </w:t>
      </w:r>
    </w:p>
    <w:p w14:paraId="55947030"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Dr Sarah Crozier</w:t>
      </w:r>
    </w:p>
    <w:p w14:paraId="3AA0D1FB" w14:textId="77777777" w:rsidR="00107C67" w:rsidRPr="0090429E" w:rsidRDefault="00696211" w:rsidP="00107C67">
      <w:pPr>
        <w:spacing w:line="480" w:lineRule="auto"/>
        <w:rPr>
          <w:rFonts w:ascii="Arial" w:hAnsi="Arial" w:cs="Arial"/>
          <w:sz w:val="24"/>
          <w:szCs w:val="24"/>
        </w:rPr>
      </w:pPr>
      <w:hyperlink r:id="rId11" w:history="1">
        <w:r w:rsidR="00107C67" w:rsidRPr="0090429E">
          <w:rPr>
            <w:rStyle w:val="Hyperlink"/>
            <w:rFonts w:ascii="Arial" w:hAnsi="Arial" w:cs="Arial"/>
            <w:sz w:val="24"/>
            <w:szCs w:val="24"/>
          </w:rPr>
          <w:t>src@mrc.soton.ac.uk</w:t>
        </w:r>
      </w:hyperlink>
    </w:p>
    <w:p w14:paraId="46A45D47"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MRC Lifecourse Epidemiology Unit</w:t>
      </w:r>
    </w:p>
    <w:p w14:paraId="2A9B577E"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(University of Southampton)</w:t>
      </w:r>
    </w:p>
    <w:p w14:paraId="2478496D"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Southampton General Hospital</w:t>
      </w:r>
    </w:p>
    <w:p w14:paraId="35A5AD78"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Southampton, UK</w:t>
      </w:r>
    </w:p>
    <w:p w14:paraId="2FFCAA63"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SO16 6YD</w:t>
      </w:r>
    </w:p>
    <w:p w14:paraId="0B2170FC" w14:textId="1826B903"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Tel:    023 8076 4079</w:t>
      </w:r>
    </w:p>
    <w:p w14:paraId="46308D4E" w14:textId="17793F98" w:rsidR="00DF6E6B" w:rsidRPr="0090429E" w:rsidRDefault="00DF6E6B" w:rsidP="00107C67">
      <w:pPr>
        <w:spacing w:line="480" w:lineRule="auto"/>
        <w:rPr>
          <w:rFonts w:ascii="Arial" w:hAnsi="Arial" w:cs="Arial"/>
          <w:sz w:val="24"/>
          <w:szCs w:val="24"/>
        </w:rPr>
      </w:pPr>
      <w:r w:rsidRPr="0090429E">
        <w:rPr>
          <w:rFonts w:ascii="Arial" w:hAnsi="Arial" w:cs="Arial"/>
          <w:sz w:val="24"/>
          <w:szCs w:val="24"/>
        </w:rPr>
        <w:t>ORCID: orcid.org/0000-0002-9524-1127</w:t>
      </w:r>
    </w:p>
    <w:p w14:paraId="1CF81EEF" w14:textId="77777777" w:rsidR="00107C67" w:rsidRPr="0090429E" w:rsidRDefault="00107C67" w:rsidP="00107C67">
      <w:pPr>
        <w:spacing w:line="480" w:lineRule="auto"/>
        <w:rPr>
          <w:rFonts w:ascii="Arial" w:hAnsi="Arial" w:cs="Arial"/>
          <w:sz w:val="24"/>
          <w:szCs w:val="24"/>
          <w:u w:val="single"/>
        </w:rPr>
      </w:pPr>
      <w:r w:rsidRPr="0090429E">
        <w:rPr>
          <w:rFonts w:ascii="Arial" w:hAnsi="Arial" w:cs="Arial"/>
          <w:sz w:val="24"/>
          <w:szCs w:val="24"/>
          <w:u w:val="single"/>
        </w:rPr>
        <w:t>Competing Interests statement</w:t>
      </w:r>
    </w:p>
    <w:p w14:paraId="75C770D1"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In relation to the current work, none of the authors report any conflicts of interest. KMG has received reimbursement for speaking at conferences sponsored by companies selling nutritional </w:t>
      </w:r>
      <w:proofErr w:type="gramStart"/>
      <w:r w:rsidRPr="0090429E">
        <w:rPr>
          <w:rFonts w:ascii="Arial" w:hAnsi="Arial" w:cs="Arial"/>
          <w:sz w:val="24"/>
          <w:szCs w:val="24"/>
        </w:rPr>
        <w:t>products, and</w:t>
      </w:r>
      <w:proofErr w:type="gramEnd"/>
      <w:r w:rsidRPr="0090429E">
        <w:rPr>
          <w:rFonts w:ascii="Arial" w:hAnsi="Arial" w:cs="Arial"/>
          <w:sz w:val="24"/>
          <w:szCs w:val="24"/>
        </w:rPr>
        <w:t xml:space="preserve"> is part of an academic consortium that has received research funding from Abbott Nutrition, </w:t>
      </w:r>
      <w:proofErr w:type="spellStart"/>
      <w:r w:rsidRPr="0090429E">
        <w:rPr>
          <w:rFonts w:ascii="Arial" w:hAnsi="Arial" w:cs="Arial"/>
          <w:sz w:val="24"/>
          <w:szCs w:val="24"/>
        </w:rPr>
        <w:t>Nestec</w:t>
      </w:r>
      <w:proofErr w:type="spellEnd"/>
      <w:r w:rsidRPr="0090429E">
        <w:rPr>
          <w:rFonts w:ascii="Arial" w:hAnsi="Arial" w:cs="Arial"/>
          <w:sz w:val="24"/>
          <w:szCs w:val="24"/>
        </w:rPr>
        <w:t xml:space="preserve">, </w:t>
      </w:r>
      <w:proofErr w:type="spellStart"/>
      <w:r w:rsidRPr="0090429E">
        <w:rPr>
          <w:rFonts w:ascii="Arial" w:hAnsi="Arial" w:cs="Arial"/>
          <w:sz w:val="24"/>
          <w:szCs w:val="24"/>
        </w:rPr>
        <w:t>BenevolentAI</w:t>
      </w:r>
      <w:proofErr w:type="spellEnd"/>
      <w:r w:rsidRPr="0090429E">
        <w:rPr>
          <w:rFonts w:ascii="Arial" w:hAnsi="Arial" w:cs="Arial"/>
          <w:sz w:val="24"/>
          <w:szCs w:val="24"/>
        </w:rPr>
        <w:t xml:space="preserve"> Bio Ltd. and Danone. JB has received grants from Danone Nutricia </w:t>
      </w:r>
      <w:r w:rsidRPr="0090429E">
        <w:rPr>
          <w:rFonts w:ascii="Arial" w:hAnsi="Arial" w:cs="Arial"/>
          <w:sz w:val="24"/>
          <w:szCs w:val="24"/>
        </w:rPr>
        <w:lastRenderedPageBreak/>
        <w:t>Early Life Nutrition and is part of a collaboration with Iceland Foods Ltd.</w:t>
      </w:r>
    </w:p>
    <w:p w14:paraId="7F3FF264" w14:textId="77777777" w:rsidR="00107C67" w:rsidRPr="0090429E" w:rsidRDefault="00107C67" w:rsidP="00107C67">
      <w:pPr>
        <w:spacing w:line="480" w:lineRule="auto"/>
        <w:rPr>
          <w:rFonts w:ascii="Arial" w:hAnsi="Arial" w:cs="Arial"/>
          <w:sz w:val="24"/>
          <w:szCs w:val="24"/>
          <w:u w:val="single"/>
        </w:rPr>
      </w:pPr>
      <w:r w:rsidRPr="0090429E">
        <w:rPr>
          <w:rFonts w:ascii="Arial" w:hAnsi="Arial" w:cs="Arial"/>
          <w:sz w:val="24"/>
          <w:szCs w:val="24"/>
          <w:u w:val="single"/>
        </w:rPr>
        <w:t>Abbreviations</w:t>
      </w:r>
    </w:p>
    <w:p w14:paraId="5342D8E5"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APPA: Average Posterior Probability Assignment</w:t>
      </w:r>
    </w:p>
    <w:p w14:paraId="468798B1"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BIC: Bayesian Information Criteria </w:t>
      </w:r>
    </w:p>
    <w:p w14:paraId="5AF98D6C"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BMI: Body Mass Index </w:t>
      </w:r>
    </w:p>
    <w:p w14:paraId="32B3613F"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DQI: Diet Quality Index </w:t>
      </w:r>
    </w:p>
    <w:p w14:paraId="26A66EC7"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DXA: Dual energy X-ray Absorptiometry </w:t>
      </w:r>
    </w:p>
    <w:p w14:paraId="59F4874E"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FFQs: Food Frequency Questionnaire </w:t>
      </w:r>
    </w:p>
    <w:p w14:paraId="14F7B253" w14:textId="74AF49E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GBTM: Group-based Trajectory modelling</w:t>
      </w:r>
    </w:p>
    <w:p w14:paraId="03B3072D" w14:textId="5FE21A14" w:rsidR="00803F64" w:rsidRPr="0090429E" w:rsidRDefault="00803F64" w:rsidP="00107C67">
      <w:pPr>
        <w:spacing w:line="480" w:lineRule="auto"/>
        <w:rPr>
          <w:rFonts w:ascii="Arial" w:hAnsi="Arial" w:cs="Arial"/>
          <w:sz w:val="24"/>
          <w:szCs w:val="24"/>
        </w:rPr>
      </w:pPr>
      <w:r w:rsidRPr="0090429E">
        <w:rPr>
          <w:rFonts w:ascii="Arial" w:hAnsi="Arial" w:cs="Arial"/>
          <w:sz w:val="24"/>
          <w:szCs w:val="24"/>
        </w:rPr>
        <w:t>GMM: Growth mixture modelling</w:t>
      </w:r>
    </w:p>
    <w:p w14:paraId="7D80DEB5"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OCC: Odds of Correct Classification </w:t>
      </w:r>
    </w:p>
    <w:p w14:paraId="53ECCDAC"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OR: Odds ratio</w:t>
      </w:r>
    </w:p>
    <w:p w14:paraId="3E9B2C81"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SD: Standard deviation </w:t>
      </w:r>
    </w:p>
    <w:p w14:paraId="620735B7"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SWS: Southampton Women’s Survey </w:t>
      </w:r>
    </w:p>
    <w:p w14:paraId="49A49A0D" w14:textId="77777777" w:rsidR="00107C67" w:rsidRPr="0090429E" w:rsidRDefault="00107C67" w:rsidP="00107C67">
      <w:pPr>
        <w:spacing w:line="480" w:lineRule="auto"/>
        <w:rPr>
          <w:rFonts w:ascii="Arial" w:hAnsi="Arial" w:cs="Arial"/>
          <w:sz w:val="24"/>
          <w:szCs w:val="24"/>
        </w:rPr>
      </w:pPr>
      <w:r w:rsidRPr="0090429E">
        <w:rPr>
          <w:rFonts w:ascii="Arial" w:hAnsi="Arial" w:cs="Arial"/>
          <w:sz w:val="24"/>
          <w:szCs w:val="24"/>
        </w:rPr>
        <w:t xml:space="preserve">WHO: World Health </w:t>
      </w:r>
      <w:proofErr w:type="gramStart"/>
      <w:r w:rsidRPr="0090429E">
        <w:rPr>
          <w:rFonts w:ascii="Arial" w:hAnsi="Arial" w:cs="Arial"/>
          <w:sz w:val="24"/>
          <w:szCs w:val="24"/>
        </w:rPr>
        <w:t>Organization</w:t>
      </w:r>
      <w:proofErr w:type="gramEnd"/>
      <w:r w:rsidRPr="0090429E">
        <w:rPr>
          <w:rFonts w:ascii="Arial" w:hAnsi="Arial" w:cs="Arial"/>
          <w:sz w:val="24"/>
          <w:szCs w:val="24"/>
        </w:rPr>
        <w:t xml:space="preserve"> </w:t>
      </w:r>
    </w:p>
    <w:p w14:paraId="4AB6C621" w14:textId="77777777" w:rsidR="00107C67" w:rsidRPr="0090429E" w:rsidRDefault="00107C67" w:rsidP="00107C67">
      <w:pPr>
        <w:spacing w:line="480" w:lineRule="auto"/>
        <w:rPr>
          <w:rFonts w:ascii="Arial" w:hAnsi="Arial" w:cs="Arial"/>
        </w:rPr>
      </w:pPr>
    </w:p>
    <w:p w14:paraId="0C8A73E7" w14:textId="77777777" w:rsidR="00107C67" w:rsidRPr="0090429E" w:rsidRDefault="00107C67" w:rsidP="00107C67">
      <w:pPr>
        <w:spacing w:line="480" w:lineRule="auto"/>
        <w:rPr>
          <w:rFonts w:ascii="Arial" w:hAnsi="Arial" w:cs="Arial"/>
          <w:sz w:val="24"/>
          <w:szCs w:val="24"/>
          <w:u w:val="single"/>
        </w:rPr>
      </w:pPr>
    </w:p>
    <w:p w14:paraId="57314A18" w14:textId="77777777" w:rsidR="00107C67" w:rsidRPr="0090429E" w:rsidRDefault="00107C67" w:rsidP="00107C67">
      <w:pPr>
        <w:spacing w:line="480" w:lineRule="auto"/>
        <w:rPr>
          <w:rFonts w:ascii="Arial" w:hAnsi="Arial" w:cs="Arial"/>
          <w:sz w:val="24"/>
          <w:szCs w:val="24"/>
          <w:u w:val="single"/>
        </w:rPr>
      </w:pPr>
    </w:p>
    <w:p w14:paraId="179071E5" w14:textId="77777777" w:rsidR="00107C67" w:rsidRPr="0090429E" w:rsidRDefault="00107C67" w:rsidP="00107C67">
      <w:pPr>
        <w:spacing w:line="480" w:lineRule="auto"/>
        <w:rPr>
          <w:rFonts w:ascii="Arial" w:hAnsi="Arial" w:cs="Arial"/>
          <w:sz w:val="24"/>
          <w:szCs w:val="24"/>
          <w:u w:val="single"/>
        </w:rPr>
      </w:pPr>
    </w:p>
    <w:p w14:paraId="78E76B55" w14:textId="77777777" w:rsidR="00107C67" w:rsidRPr="0090429E" w:rsidRDefault="00107C67" w:rsidP="00107C67">
      <w:pPr>
        <w:spacing w:line="480" w:lineRule="auto"/>
        <w:rPr>
          <w:rFonts w:ascii="Arial" w:hAnsi="Arial" w:cs="Arial"/>
          <w:sz w:val="24"/>
          <w:szCs w:val="24"/>
          <w:u w:val="single"/>
        </w:rPr>
      </w:pPr>
    </w:p>
    <w:p w14:paraId="581FE84A" w14:textId="77777777" w:rsidR="00107C67" w:rsidRPr="0090429E" w:rsidRDefault="00107C67" w:rsidP="00107C67">
      <w:pPr>
        <w:spacing w:line="480" w:lineRule="auto"/>
        <w:rPr>
          <w:rFonts w:ascii="Arial" w:hAnsi="Arial" w:cs="Arial"/>
          <w:sz w:val="24"/>
          <w:szCs w:val="24"/>
          <w:u w:val="single"/>
        </w:rPr>
      </w:pPr>
    </w:p>
    <w:p w14:paraId="22C6B636" w14:textId="6F6EC168" w:rsidR="0013176E" w:rsidRPr="0090429E" w:rsidRDefault="0013176E" w:rsidP="00107C67">
      <w:pPr>
        <w:spacing w:line="480" w:lineRule="auto"/>
        <w:rPr>
          <w:rFonts w:ascii="Arial" w:hAnsi="Arial" w:cs="Arial"/>
          <w:sz w:val="24"/>
          <w:szCs w:val="24"/>
          <w:u w:val="single"/>
        </w:rPr>
      </w:pPr>
      <w:r w:rsidRPr="0090429E">
        <w:rPr>
          <w:rFonts w:ascii="Arial" w:hAnsi="Arial" w:cs="Arial"/>
          <w:sz w:val="24"/>
          <w:szCs w:val="24"/>
          <w:u w:val="single"/>
        </w:rPr>
        <w:t xml:space="preserve">Structured Abstract </w:t>
      </w:r>
    </w:p>
    <w:p w14:paraId="3BBEE193" w14:textId="13C1C215" w:rsidR="0013176E" w:rsidRPr="0090429E" w:rsidRDefault="0013176E" w:rsidP="00107C67">
      <w:pPr>
        <w:spacing w:line="480" w:lineRule="auto"/>
        <w:rPr>
          <w:rFonts w:ascii="Arial" w:hAnsi="Arial" w:cs="Arial"/>
          <w:sz w:val="24"/>
          <w:szCs w:val="24"/>
        </w:rPr>
      </w:pPr>
      <w:r w:rsidRPr="0090429E">
        <w:rPr>
          <w:rFonts w:ascii="Arial" w:hAnsi="Arial" w:cs="Arial"/>
          <w:sz w:val="24"/>
          <w:szCs w:val="24"/>
        </w:rPr>
        <w:t xml:space="preserve">Background: </w:t>
      </w:r>
      <w:r w:rsidR="00570DDE" w:rsidRPr="0090429E">
        <w:rPr>
          <w:rFonts w:ascii="Arial" w:hAnsi="Arial" w:cs="Arial"/>
          <w:sz w:val="24"/>
          <w:szCs w:val="24"/>
        </w:rPr>
        <w:t xml:space="preserve">Rates of childhood obesity are increasing </w:t>
      </w:r>
      <w:r w:rsidR="00C22088" w:rsidRPr="0090429E">
        <w:rPr>
          <w:rFonts w:ascii="Arial" w:hAnsi="Arial" w:cs="Arial"/>
          <w:sz w:val="24"/>
          <w:szCs w:val="24"/>
        </w:rPr>
        <w:t xml:space="preserve">globally, </w:t>
      </w:r>
      <w:r w:rsidR="00223BC9" w:rsidRPr="0090429E">
        <w:rPr>
          <w:rFonts w:ascii="Arial" w:hAnsi="Arial" w:cs="Arial"/>
          <w:sz w:val="24"/>
          <w:szCs w:val="24"/>
        </w:rPr>
        <w:t xml:space="preserve">with </w:t>
      </w:r>
      <w:r w:rsidR="00946B5D" w:rsidRPr="0090429E">
        <w:rPr>
          <w:rFonts w:ascii="Arial" w:hAnsi="Arial" w:cs="Arial"/>
          <w:sz w:val="24"/>
          <w:szCs w:val="24"/>
        </w:rPr>
        <w:t xml:space="preserve">poor </w:t>
      </w:r>
      <w:r w:rsidR="00C22088" w:rsidRPr="0090429E">
        <w:rPr>
          <w:rFonts w:ascii="Arial" w:hAnsi="Arial" w:cs="Arial"/>
          <w:sz w:val="24"/>
          <w:szCs w:val="24"/>
        </w:rPr>
        <w:t xml:space="preserve">dietary </w:t>
      </w:r>
      <w:r w:rsidR="002F4819" w:rsidRPr="0090429E">
        <w:rPr>
          <w:rFonts w:ascii="Arial" w:hAnsi="Arial" w:cs="Arial"/>
          <w:sz w:val="24"/>
          <w:szCs w:val="24"/>
        </w:rPr>
        <w:t>quality</w:t>
      </w:r>
      <w:r w:rsidR="00C22088" w:rsidRPr="0090429E">
        <w:rPr>
          <w:rFonts w:ascii="Arial" w:hAnsi="Arial" w:cs="Arial"/>
          <w:sz w:val="24"/>
          <w:szCs w:val="24"/>
        </w:rPr>
        <w:t xml:space="preserve"> an important contribut</w:t>
      </w:r>
      <w:r w:rsidR="00D1492A" w:rsidRPr="0090429E">
        <w:rPr>
          <w:rFonts w:ascii="Arial" w:hAnsi="Arial" w:cs="Arial"/>
          <w:sz w:val="24"/>
          <w:szCs w:val="24"/>
        </w:rPr>
        <w:t>ory</w:t>
      </w:r>
      <w:r w:rsidR="00C22088" w:rsidRPr="0090429E">
        <w:rPr>
          <w:rFonts w:ascii="Arial" w:hAnsi="Arial" w:cs="Arial"/>
          <w:sz w:val="24"/>
          <w:szCs w:val="24"/>
        </w:rPr>
        <w:t xml:space="preserve"> factor. </w:t>
      </w:r>
      <w:r w:rsidR="00223BC9" w:rsidRPr="0090429E">
        <w:rPr>
          <w:rFonts w:ascii="Arial" w:hAnsi="Arial" w:cs="Arial"/>
          <w:sz w:val="24"/>
          <w:szCs w:val="24"/>
        </w:rPr>
        <w:t>E</w:t>
      </w:r>
      <w:r w:rsidR="00570DDE" w:rsidRPr="0090429E">
        <w:rPr>
          <w:rFonts w:ascii="Arial" w:hAnsi="Arial" w:cs="Arial"/>
          <w:sz w:val="24"/>
          <w:szCs w:val="24"/>
        </w:rPr>
        <w:t xml:space="preserve">valuation of longitudinal diet </w:t>
      </w:r>
      <w:r w:rsidR="002F4819" w:rsidRPr="0090429E">
        <w:rPr>
          <w:rFonts w:ascii="Arial" w:hAnsi="Arial" w:cs="Arial"/>
          <w:sz w:val="24"/>
          <w:szCs w:val="24"/>
        </w:rPr>
        <w:t>quality</w:t>
      </w:r>
      <w:r w:rsidR="00570DDE" w:rsidRPr="0090429E">
        <w:rPr>
          <w:rFonts w:ascii="Arial" w:hAnsi="Arial" w:cs="Arial"/>
          <w:sz w:val="24"/>
          <w:szCs w:val="24"/>
        </w:rPr>
        <w:t xml:space="preserve"> across </w:t>
      </w:r>
      <w:r w:rsidR="0008221A" w:rsidRPr="0090429E">
        <w:rPr>
          <w:rFonts w:ascii="Arial" w:hAnsi="Arial" w:cs="Arial"/>
          <w:sz w:val="24"/>
          <w:szCs w:val="24"/>
        </w:rPr>
        <w:t>early life</w:t>
      </w:r>
      <w:r w:rsidR="00570DDE" w:rsidRPr="0090429E">
        <w:rPr>
          <w:rFonts w:ascii="Arial" w:hAnsi="Arial" w:cs="Arial"/>
          <w:sz w:val="24"/>
          <w:szCs w:val="24"/>
        </w:rPr>
        <w:t xml:space="preserve"> </w:t>
      </w:r>
      <w:r w:rsidR="00020842" w:rsidRPr="0090429E">
        <w:rPr>
          <w:rFonts w:ascii="Arial" w:hAnsi="Arial" w:cs="Arial"/>
          <w:sz w:val="24"/>
          <w:szCs w:val="24"/>
        </w:rPr>
        <w:t>c</w:t>
      </w:r>
      <w:r w:rsidR="00C22088" w:rsidRPr="0090429E">
        <w:rPr>
          <w:rFonts w:ascii="Arial" w:hAnsi="Arial" w:cs="Arial"/>
          <w:sz w:val="24"/>
          <w:szCs w:val="24"/>
        </w:rPr>
        <w:t xml:space="preserve">ould identify </w:t>
      </w:r>
      <w:r w:rsidR="00570DDE" w:rsidRPr="0090429E">
        <w:rPr>
          <w:rFonts w:ascii="Arial" w:hAnsi="Arial" w:cs="Arial"/>
          <w:sz w:val="24"/>
          <w:szCs w:val="24"/>
        </w:rPr>
        <w:t xml:space="preserve">timepoints and subgroups </w:t>
      </w:r>
      <w:r w:rsidR="00223BC9" w:rsidRPr="0090429E">
        <w:rPr>
          <w:rFonts w:ascii="Arial" w:hAnsi="Arial" w:cs="Arial"/>
          <w:sz w:val="24"/>
          <w:szCs w:val="24"/>
        </w:rPr>
        <w:t xml:space="preserve">for </w:t>
      </w:r>
      <w:r w:rsidR="00946B5D" w:rsidRPr="0090429E">
        <w:rPr>
          <w:rFonts w:ascii="Arial" w:hAnsi="Arial" w:cs="Arial"/>
          <w:sz w:val="24"/>
          <w:szCs w:val="24"/>
        </w:rPr>
        <w:t>nutritional interventions</w:t>
      </w:r>
      <w:r w:rsidR="00223BC9" w:rsidRPr="0090429E">
        <w:rPr>
          <w:rFonts w:ascii="Arial" w:hAnsi="Arial" w:cs="Arial"/>
          <w:sz w:val="24"/>
          <w:szCs w:val="24"/>
        </w:rPr>
        <w:t xml:space="preserve"> as part of effective public health strategies</w:t>
      </w:r>
      <w:r w:rsidR="00946B5D" w:rsidRPr="0090429E">
        <w:rPr>
          <w:rFonts w:ascii="Arial" w:hAnsi="Arial" w:cs="Arial"/>
          <w:sz w:val="24"/>
          <w:szCs w:val="24"/>
        </w:rPr>
        <w:t>.</w:t>
      </w:r>
      <w:r w:rsidR="00570DDE" w:rsidRPr="0090429E">
        <w:rPr>
          <w:rFonts w:ascii="Arial" w:hAnsi="Arial" w:cs="Arial"/>
          <w:sz w:val="24"/>
          <w:szCs w:val="24"/>
        </w:rPr>
        <w:t xml:space="preserve"> </w:t>
      </w:r>
    </w:p>
    <w:p w14:paraId="1707B48F" w14:textId="40E51107" w:rsidR="0013176E" w:rsidRPr="0090429E" w:rsidRDefault="0013176E" w:rsidP="00107C67">
      <w:pPr>
        <w:spacing w:line="480" w:lineRule="auto"/>
        <w:rPr>
          <w:rFonts w:ascii="Arial" w:hAnsi="Arial" w:cs="Arial"/>
          <w:sz w:val="24"/>
          <w:szCs w:val="24"/>
        </w:rPr>
      </w:pPr>
      <w:r w:rsidRPr="0090429E">
        <w:rPr>
          <w:rFonts w:ascii="Arial" w:hAnsi="Arial" w:cs="Arial"/>
          <w:sz w:val="24"/>
          <w:szCs w:val="24"/>
        </w:rPr>
        <w:t xml:space="preserve">Objective: </w:t>
      </w:r>
      <w:r w:rsidR="006641D4" w:rsidRPr="0090429E">
        <w:rPr>
          <w:rFonts w:ascii="Arial" w:hAnsi="Arial" w:cs="Arial"/>
          <w:sz w:val="24"/>
          <w:szCs w:val="24"/>
        </w:rPr>
        <w:t>This research aimed to</w:t>
      </w:r>
      <w:r w:rsidR="00C6418A" w:rsidRPr="0090429E">
        <w:rPr>
          <w:rFonts w:ascii="Arial" w:hAnsi="Arial" w:cs="Arial"/>
          <w:sz w:val="24"/>
          <w:szCs w:val="24"/>
        </w:rPr>
        <w:t>:</w:t>
      </w:r>
      <w:r w:rsidR="00570DDE" w:rsidRPr="0090429E">
        <w:rPr>
          <w:rFonts w:ascii="Arial" w:hAnsi="Arial" w:cs="Arial"/>
          <w:sz w:val="24"/>
          <w:szCs w:val="24"/>
        </w:rPr>
        <w:t xml:space="preserve"> (1) define latent </w:t>
      </w:r>
      <w:r w:rsidR="00B80CBD" w:rsidRPr="0090429E">
        <w:rPr>
          <w:rFonts w:ascii="Arial" w:hAnsi="Arial" w:cs="Arial"/>
          <w:sz w:val="24"/>
          <w:szCs w:val="24"/>
        </w:rPr>
        <w:t>classes</w:t>
      </w:r>
      <w:r w:rsidR="00570DDE" w:rsidRPr="0090429E">
        <w:rPr>
          <w:rFonts w:ascii="Arial" w:hAnsi="Arial" w:cs="Arial"/>
          <w:sz w:val="24"/>
          <w:szCs w:val="24"/>
        </w:rPr>
        <w:t xml:space="preserve"> of </w:t>
      </w:r>
      <w:r w:rsidR="00223BC9" w:rsidRPr="0090429E">
        <w:rPr>
          <w:rFonts w:ascii="Arial" w:hAnsi="Arial" w:cs="Arial"/>
          <w:sz w:val="24"/>
          <w:szCs w:val="24"/>
        </w:rPr>
        <w:t xml:space="preserve">mother-offspring </w:t>
      </w:r>
      <w:r w:rsidR="008150B2" w:rsidRPr="0090429E">
        <w:rPr>
          <w:rFonts w:ascii="Arial" w:hAnsi="Arial" w:cs="Arial"/>
          <w:sz w:val="24"/>
          <w:szCs w:val="24"/>
        </w:rPr>
        <w:t xml:space="preserve">diet quality </w:t>
      </w:r>
      <w:r w:rsidR="00570DDE" w:rsidRPr="0090429E">
        <w:rPr>
          <w:rFonts w:ascii="Arial" w:hAnsi="Arial" w:cs="Arial"/>
          <w:sz w:val="24"/>
          <w:szCs w:val="24"/>
        </w:rPr>
        <w:t xml:space="preserve">trajectories from pre-pregnancy to </w:t>
      </w:r>
      <w:r w:rsidR="00223BC9" w:rsidRPr="0090429E">
        <w:rPr>
          <w:rFonts w:ascii="Arial" w:hAnsi="Arial" w:cs="Arial"/>
          <w:sz w:val="24"/>
          <w:szCs w:val="24"/>
        </w:rPr>
        <w:t xml:space="preserve">child age </w:t>
      </w:r>
      <w:r w:rsidR="00570DDE" w:rsidRPr="0090429E">
        <w:rPr>
          <w:rFonts w:ascii="Arial" w:hAnsi="Arial" w:cs="Arial"/>
          <w:sz w:val="24"/>
          <w:szCs w:val="24"/>
        </w:rPr>
        <w:t>8-</w:t>
      </w:r>
      <w:r w:rsidR="004A27C5" w:rsidRPr="0090429E">
        <w:rPr>
          <w:rFonts w:ascii="Arial" w:hAnsi="Arial" w:cs="Arial"/>
          <w:sz w:val="24"/>
          <w:szCs w:val="24"/>
        </w:rPr>
        <w:t xml:space="preserve">9 </w:t>
      </w:r>
      <w:r w:rsidR="00570DDE" w:rsidRPr="0090429E">
        <w:rPr>
          <w:rFonts w:ascii="Arial" w:hAnsi="Arial" w:cs="Arial"/>
          <w:sz w:val="24"/>
          <w:szCs w:val="24"/>
        </w:rPr>
        <w:t>years, (2) identify early</w:t>
      </w:r>
      <w:r w:rsidR="00477141" w:rsidRPr="0090429E">
        <w:rPr>
          <w:rFonts w:ascii="Arial" w:hAnsi="Arial" w:cs="Arial"/>
          <w:sz w:val="24"/>
          <w:szCs w:val="24"/>
        </w:rPr>
        <w:t xml:space="preserve"> </w:t>
      </w:r>
      <w:r w:rsidR="00570DDE" w:rsidRPr="0090429E">
        <w:rPr>
          <w:rFonts w:ascii="Arial" w:hAnsi="Arial" w:cs="Arial"/>
          <w:sz w:val="24"/>
          <w:szCs w:val="24"/>
        </w:rPr>
        <w:t xml:space="preserve">life </w:t>
      </w:r>
      <w:r w:rsidR="005A1D93" w:rsidRPr="0090429E">
        <w:rPr>
          <w:rFonts w:ascii="Arial" w:hAnsi="Arial" w:cs="Arial"/>
          <w:sz w:val="24"/>
          <w:szCs w:val="24"/>
        </w:rPr>
        <w:t>factors associated with</w:t>
      </w:r>
      <w:r w:rsidR="00570DDE" w:rsidRPr="0090429E">
        <w:rPr>
          <w:rFonts w:ascii="Arial" w:hAnsi="Arial" w:cs="Arial"/>
          <w:sz w:val="24"/>
          <w:szCs w:val="24"/>
        </w:rPr>
        <w:t xml:space="preserve"> these trajectories</w:t>
      </w:r>
      <w:r w:rsidR="00C6418A" w:rsidRPr="0090429E">
        <w:rPr>
          <w:rFonts w:ascii="Arial" w:hAnsi="Arial" w:cs="Arial"/>
          <w:sz w:val="24"/>
          <w:szCs w:val="24"/>
        </w:rPr>
        <w:t>,</w:t>
      </w:r>
      <w:r w:rsidR="00570DDE" w:rsidRPr="0090429E">
        <w:rPr>
          <w:rFonts w:ascii="Arial" w:hAnsi="Arial" w:cs="Arial"/>
          <w:sz w:val="24"/>
          <w:szCs w:val="24"/>
        </w:rPr>
        <w:t xml:space="preserve"> and (3) describe the association between the trajectories and </w:t>
      </w:r>
      <w:r w:rsidR="002C50D7" w:rsidRPr="0090429E">
        <w:rPr>
          <w:rFonts w:ascii="Arial" w:hAnsi="Arial" w:cs="Arial"/>
          <w:sz w:val="24"/>
          <w:szCs w:val="24"/>
        </w:rPr>
        <w:t xml:space="preserve">childhood </w:t>
      </w:r>
      <w:r w:rsidR="005A1D93" w:rsidRPr="0090429E">
        <w:rPr>
          <w:rFonts w:ascii="Arial" w:hAnsi="Arial" w:cs="Arial"/>
          <w:sz w:val="24"/>
          <w:szCs w:val="24"/>
        </w:rPr>
        <w:t>adiposity</w:t>
      </w:r>
      <w:r w:rsidR="00570DDE" w:rsidRPr="0090429E">
        <w:rPr>
          <w:rFonts w:ascii="Arial" w:hAnsi="Arial" w:cs="Arial"/>
          <w:sz w:val="24"/>
          <w:szCs w:val="24"/>
        </w:rPr>
        <w:t xml:space="preserve"> outcomes.</w:t>
      </w:r>
    </w:p>
    <w:p w14:paraId="301F5C5F" w14:textId="4454A0D2" w:rsidR="0013176E" w:rsidRPr="0090429E" w:rsidRDefault="0013176E" w:rsidP="00107C67">
      <w:pPr>
        <w:spacing w:line="480" w:lineRule="auto"/>
        <w:rPr>
          <w:rFonts w:ascii="Arial" w:hAnsi="Arial" w:cs="Arial"/>
          <w:sz w:val="24"/>
          <w:szCs w:val="24"/>
        </w:rPr>
      </w:pPr>
      <w:r w:rsidRPr="0090429E">
        <w:rPr>
          <w:rFonts w:ascii="Arial" w:hAnsi="Arial" w:cs="Arial"/>
          <w:sz w:val="24"/>
          <w:szCs w:val="24"/>
        </w:rPr>
        <w:t xml:space="preserve">Design: </w:t>
      </w:r>
      <w:r w:rsidR="0029556B" w:rsidRPr="0090429E">
        <w:rPr>
          <w:rFonts w:ascii="Arial" w:hAnsi="Arial" w:cs="Arial"/>
          <w:sz w:val="24"/>
          <w:szCs w:val="24"/>
        </w:rPr>
        <w:t>D</w:t>
      </w:r>
      <w:r w:rsidR="00460CF5" w:rsidRPr="0090429E">
        <w:rPr>
          <w:rFonts w:ascii="Arial" w:hAnsi="Arial" w:cs="Arial"/>
          <w:sz w:val="24"/>
          <w:szCs w:val="24"/>
        </w:rPr>
        <w:t>ietary d</w:t>
      </w:r>
      <w:r w:rsidR="0029556B" w:rsidRPr="0090429E">
        <w:rPr>
          <w:rFonts w:ascii="Arial" w:hAnsi="Arial" w:cs="Arial"/>
          <w:sz w:val="24"/>
          <w:szCs w:val="24"/>
        </w:rPr>
        <w:t xml:space="preserve">ata from </w:t>
      </w:r>
      <w:r w:rsidR="00570DDE" w:rsidRPr="0090429E">
        <w:rPr>
          <w:rFonts w:ascii="Arial" w:hAnsi="Arial" w:cs="Arial"/>
          <w:sz w:val="24"/>
          <w:szCs w:val="24"/>
        </w:rPr>
        <w:t xml:space="preserve">2963 </w:t>
      </w:r>
      <w:r w:rsidR="002C50D7" w:rsidRPr="0090429E">
        <w:rPr>
          <w:rFonts w:ascii="Arial" w:hAnsi="Arial" w:cs="Arial"/>
          <w:sz w:val="24"/>
          <w:szCs w:val="24"/>
        </w:rPr>
        <w:t xml:space="preserve">UK Southampton Women’s Survey </w:t>
      </w:r>
      <w:r w:rsidR="00223BC9" w:rsidRPr="0090429E">
        <w:rPr>
          <w:rFonts w:ascii="Arial" w:hAnsi="Arial" w:cs="Arial"/>
          <w:sz w:val="24"/>
          <w:szCs w:val="24"/>
        </w:rPr>
        <w:t>mother-offspring dyads</w:t>
      </w:r>
      <w:r w:rsidR="00570DDE" w:rsidRPr="0090429E">
        <w:rPr>
          <w:rFonts w:ascii="Arial" w:hAnsi="Arial" w:cs="Arial"/>
          <w:sz w:val="24"/>
          <w:szCs w:val="24"/>
        </w:rPr>
        <w:t xml:space="preserve"> were </w:t>
      </w:r>
      <w:r w:rsidR="0016509E" w:rsidRPr="0090429E">
        <w:rPr>
          <w:rFonts w:ascii="Arial" w:hAnsi="Arial" w:cs="Arial"/>
          <w:sz w:val="24"/>
          <w:szCs w:val="24"/>
        </w:rPr>
        <w:t>analyzed</w:t>
      </w:r>
      <w:r w:rsidR="00460CF5" w:rsidRPr="0090429E">
        <w:rPr>
          <w:rFonts w:ascii="Arial" w:hAnsi="Arial" w:cs="Arial"/>
          <w:sz w:val="24"/>
          <w:szCs w:val="24"/>
        </w:rPr>
        <w:t xml:space="preserve"> using </w:t>
      </w:r>
      <w:r w:rsidR="008B0CBC" w:rsidRPr="0090429E">
        <w:rPr>
          <w:rFonts w:ascii="Arial" w:hAnsi="Arial" w:cs="Arial"/>
          <w:sz w:val="24"/>
          <w:szCs w:val="24"/>
        </w:rPr>
        <w:t>group-based</w:t>
      </w:r>
      <w:r w:rsidR="00460CF5" w:rsidRPr="0090429E">
        <w:rPr>
          <w:rFonts w:ascii="Arial" w:hAnsi="Arial" w:cs="Arial"/>
          <w:sz w:val="24"/>
          <w:szCs w:val="24"/>
        </w:rPr>
        <w:t xml:space="preserve"> trajectory modelling</w:t>
      </w:r>
      <w:r w:rsidR="002C50D7" w:rsidRPr="0090429E">
        <w:rPr>
          <w:rFonts w:ascii="Arial" w:hAnsi="Arial" w:cs="Arial"/>
          <w:sz w:val="24"/>
          <w:szCs w:val="24"/>
        </w:rPr>
        <w:t xml:space="preserve"> of a diet quality index (DQI)</w:t>
      </w:r>
      <w:r w:rsidR="00570DDE" w:rsidRPr="0090429E">
        <w:rPr>
          <w:rFonts w:ascii="Arial" w:hAnsi="Arial" w:cs="Arial"/>
          <w:sz w:val="24"/>
          <w:szCs w:val="24"/>
        </w:rPr>
        <w:t xml:space="preserve">. </w:t>
      </w:r>
      <w:r w:rsidR="006641D4" w:rsidRPr="0090429E">
        <w:rPr>
          <w:rFonts w:ascii="Arial" w:hAnsi="Arial" w:cs="Arial"/>
          <w:sz w:val="24"/>
          <w:szCs w:val="24"/>
        </w:rPr>
        <w:t>Maternal d</w:t>
      </w:r>
      <w:r w:rsidR="00570DDE" w:rsidRPr="0090429E">
        <w:rPr>
          <w:rFonts w:ascii="Arial" w:hAnsi="Arial" w:cs="Arial"/>
          <w:sz w:val="24"/>
          <w:szCs w:val="24"/>
        </w:rPr>
        <w:t>iet was assessed pre-pregnancy</w:t>
      </w:r>
      <w:r w:rsidR="00C6418A" w:rsidRPr="0090429E">
        <w:rPr>
          <w:rFonts w:ascii="Arial" w:hAnsi="Arial" w:cs="Arial"/>
          <w:sz w:val="24"/>
          <w:szCs w:val="24"/>
        </w:rPr>
        <w:t xml:space="preserve"> and </w:t>
      </w:r>
      <w:r w:rsidR="009954F2" w:rsidRPr="0090429E">
        <w:rPr>
          <w:rFonts w:ascii="Arial" w:hAnsi="Arial" w:cs="Arial"/>
          <w:sz w:val="24"/>
          <w:szCs w:val="24"/>
        </w:rPr>
        <w:t xml:space="preserve">at </w:t>
      </w:r>
      <w:r w:rsidR="0008221A" w:rsidRPr="0090429E">
        <w:rPr>
          <w:rFonts w:ascii="Arial" w:hAnsi="Arial" w:cs="Arial"/>
          <w:sz w:val="24"/>
          <w:szCs w:val="24"/>
        </w:rPr>
        <w:t>11- and 34-weeks</w:t>
      </w:r>
      <w:r w:rsidR="0029556B" w:rsidRPr="0090429E">
        <w:rPr>
          <w:rFonts w:ascii="Arial" w:hAnsi="Arial" w:cs="Arial"/>
          <w:sz w:val="24"/>
          <w:szCs w:val="24"/>
        </w:rPr>
        <w:t>’</w:t>
      </w:r>
      <w:r w:rsidR="00570DDE" w:rsidRPr="0090429E">
        <w:rPr>
          <w:rFonts w:ascii="Arial" w:hAnsi="Arial" w:cs="Arial"/>
          <w:sz w:val="24"/>
          <w:szCs w:val="24"/>
        </w:rPr>
        <w:t xml:space="preserve"> gestation</w:t>
      </w:r>
      <w:r w:rsidR="00C6418A" w:rsidRPr="0090429E">
        <w:rPr>
          <w:rFonts w:ascii="Arial" w:hAnsi="Arial" w:cs="Arial"/>
          <w:sz w:val="24"/>
          <w:szCs w:val="24"/>
        </w:rPr>
        <w:t>,</w:t>
      </w:r>
      <w:r w:rsidR="00570DDE" w:rsidRPr="0090429E">
        <w:rPr>
          <w:rFonts w:ascii="Arial" w:hAnsi="Arial" w:cs="Arial"/>
          <w:sz w:val="24"/>
          <w:szCs w:val="24"/>
        </w:rPr>
        <w:t xml:space="preserve"> and </w:t>
      </w:r>
      <w:r w:rsidR="000B2F35" w:rsidRPr="0090429E">
        <w:rPr>
          <w:rFonts w:ascii="Arial" w:hAnsi="Arial" w:cs="Arial"/>
          <w:sz w:val="24"/>
          <w:szCs w:val="24"/>
        </w:rPr>
        <w:t xml:space="preserve">offspring diet </w:t>
      </w:r>
      <w:r w:rsidR="00570DDE" w:rsidRPr="0090429E">
        <w:rPr>
          <w:rFonts w:ascii="Arial" w:hAnsi="Arial" w:cs="Arial"/>
          <w:sz w:val="24"/>
          <w:szCs w:val="24"/>
        </w:rPr>
        <w:t xml:space="preserve">at </w:t>
      </w:r>
      <w:r w:rsidR="000B2F35" w:rsidRPr="0090429E">
        <w:rPr>
          <w:rFonts w:ascii="Arial" w:hAnsi="Arial" w:cs="Arial"/>
          <w:sz w:val="24"/>
          <w:szCs w:val="24"/>
        </w:rPr>
        <w:t xml:space="preserve">ages </w:t>
      </w:r>
      <w:r w:rsidR="00570DDE" w:rsidRPr="0090429E">
        <w:rPr>
          <w:rFonts w:ascii="Arial" w:hAnsi="Arial" w:cs="Arial"/>
          <w:sz w:val="24"/>
          <w:szCs w:val="24"/>
        </w:rPr>
        <w:t>6</w:t>
      </w:r>
      <w:r w:rsidR="008A4ADA" w:rsidRPr="0090429E">
        <w:rPr>
          <w:rFonts w:ascii="Arial" w:hAnsi="Arial" w:cs="Arial"/>
          <w:sz w:val="24"/>
          <w:szCs w:val="24"/>
        </w:rPr>
        <w:t xml:space="preserve"> </w:t>
      </w:r>
      <w:r w:rsidR="008150B2" w:rsidRPr="0090429E">
        <w:rPr>
          <w:rFonts w:ascii="Arial" w:hAnsi="Arial" w:cs="Arial"/>
          <w:sz w:val="24"/>
          <w:szCs w:val="24"/>
        </w:rPr>
        <w:t>and</w:t>
      </w:r>
      <w:r w:rsidR="00570DDE" w:rsidRPr="0090429E">
        <w:rPr>
          <w:rFonts w:ascii="Arial" w:hAnsi="Arial" w:cs="Arial"/>
          <w:sz w:val="24"/>
          <w:szCs w:val="24"/>
        </w:rPr>
        <w:t xml:space="preserve"> 12</w:t>
      </w:r>
      <w:r w:rsidR="008A4ADA" w:rsidRPr="0090429E">
        <w:rPr>
          <w:rFonts w:ascii="Arial" w:hAnsi="Arial" w:cs="Arial"/>
          <w:sz w:val="24"/>
          <w:szCs w:val="24"/>
        </w:rPr>
        <w:t xml:space="preserve"> </w:t>
      </w:r>
      <w:r w:rsidR="00570DDE" w:rsidRPr="0090429E">
        <w:rPr>
          <w:rFonts w:ascii="Arial" w:hAnsi="Arial" w:cs="Arial"/>
          <w:sz w:val="24"/>
          <w:szCs w:val="24"/>
        </w:rPr>
        <w:t xml:space="preserve">months, 3, </w:t>
      </w:r>
      <w:r w:rsidR="008B0CBC" w:rsidRPr="0090429E">
        <w:rPr>
          <w:rFonts w:ascii="Arial" w:hAnsi="Arial" w:cs="Arial"/>
          <w:sz w:val="24"/>
          <w:szCs w:val="24"/>
        </w:rPr>
        <w:t>6-7- and 8-9-years</w:t>
      </w:r>
      <w:r w:rsidR="00570DDE" w:rsidRPr="0090429E">
        <w:rPr>
          <w:rFonts w:ascii="Arial" w:hAnsi="Arial" w:cs="Arial"/>
          <w:sz w:val="24"/>
          <w:szCs w:val="24"/>
        </w:rPr>
        <w:t xml:space="preserve"> using interviewer-administered food frequency questionnaire</w:t>
      </w:r>
      <w:r w:rsidR="00C6418A" w:rsidRPr="0090429E">
        <w:rPr>
          <w:rFonts w:ascii="Arial" w:hAnsi="Arial" w:cs="Arial"/>
          <w:sz w:val="24"/>
          <w:szCs w:val="24"/>
        </w:rPr>
        <w:t>s</w:t>
      </w:r>
      <w:r w:rsidR="00570DDE" w:rsidRPr="0090429E">
        <w:rPr>
          <w:rFonts w:ascii="Arial" w:hAnsi="Arial" w:cs="Arial"/>
          <w:sz w:val="24"/>
          <w:szCs w:val="24"/>
        </w:rPr>
        <w:t>. At each timepoint</w:t>
      </w:r>
      <w:r w:rsidR="008150B2" w:rsidRPr="0090429E">
        <w:rPr>
          <w:rFonts w:ascii="Arial" w:hAnsi="Arial" w:cs="Arial"/>
          <w:sz w:val="24"/>
          <w:szCs w:val="24"/>
        </w:rPr>
        <w:t>,</w:t>
      </w:r>
      <w:r w:rsidR="00570DDE" w:rsidRPr="0090429E">
        <w:rPr>
          <w:rFonts w:ascii="Arial" w:hAnsi="Arial" w:cs="Arial"/>
          <w:sz w:val="24"/>
          <w:szCs w:val="24"/>
        </w:rPr>
        <w:t xml:space="preserve"> a </w:t>
      </w:r>
      <w:r w:rsidR="0016509E" w:rsidRPr="0090429E">
        <w:rPr>
          <w:rFonts w:ascii="Arial" w:hAnsi="Arial" w:cs="Arial"/>
          <w:sz w:val="24"/>
          <w:szCs w:val="24"/>
        </w:rPr>
        <w:t>standardized</w:t>
      </w:r>
      <w:r w:rsidR="00570DDE" w:rsidRPr="0090429E">
        <w:rPr>
          <w:rFonts w:ascii="Arial" w:hAnsi="Arial" w:cs="Arial"/>
          <w:sz w:val="24"/>
          <w:szCs w:val="24"/>
        </w:rPr>
        <w:t xml:space="preserve"> </w:t>
      </w:r>
      <w:r w:rsidR="00851F00" w:rsidRPr="0090429E">
        <w:rPr>
          <w:rFonts w:ascii="Arial" w:hAnsi="Arial" w:cs="Arial"/>
          <w:sz w:val="24"/>
          <w:szCs w:val="24"/>
        </w:rPr>
        <w:t>DQI</w:t>
      </w:r>
      <w:r w:rsidR="00570DDE" w:rsidRPr="0090429E">
        <w:rPr>
          <w:rFonts w:ascii="Arial" w:hAnsi="Arial" w:cs="Arial"/>
          <w:sz w:val="24"/>
          <w:szCs w:val="24"/>
        </w:rPr>
        <w:t xml:space="preserve"> was derived using principal component analysis.</w:t>
      </w:r>
      <w:r w:rsidR="002C50D7" w:rsidRPr="0090429E">
        <w:rPr>
          <w:rFonts w:ascii="Arial" w:hAnsi="Arial" w:cs="Arial"/>
          <w:sz w:val="24"/>
          <w:szCs w:val="24"/>
        </w:rPr>
        <w:t xml:space="preserve"> Adiposity age 8-9 years </w:t>
      </w:r>
      <w:r w:rsidR="002C50D7" w:rsidRPr="0090429E">
        <w:rPr>
          <w:rFonts w:ascii="Arial" w:hAnsi="Arial" w:cs="Arial"/>
          <w:sz w:val="24"/>
          <w:szCs w:val="24"/>
        </w:rPr>
        <w:lastRenderedPageBreak/>
        <w:t>was assessed using dual-energy X-ray absorptiometry (DXA) and BMI z-scores.</w:t>
      </w:r>
      <w:r w:rsidR="00D771CA" w:rsidRPr="0090429E">
        <w:rPr>
          <w:rFonts w:ascii="Arial" w:hAnsi="Arial" w:cs="Arial"/>
          <w:sz w:val="24"/>
          <w:szCs w:val="24"/>
        </w:rPr>
        <w:t xml:space="preserve"> </w:t>
      </w:r>
    </w:p>
    <w:p w14:paraId="1EA86B09" w14:textId="5591A453" w:rsidR="0013176E" w:rsidRPr="0090429E" w:rsidRDefault="0013176E" w:rsidP="00107C67">
      <w:pPr>
        <w:spacing w:line="480" w:lineRule="auto"/>
        <w:rPr>
          <w:rFonts w:ascii="Arial" w:hAnsi="Arial" w:cs="Arial"/>
          <w:sz w:val="24"/>
          <w:szCs w:val="24"/>
        </w:rPr>
      </w:pPr>
      <w:r w:rsidRPr="0090429E">
        <w:rPr>
          <w:rFonts w:ascii="Arial" w:hAnsi="Arial" w:cs="Arial"/>
          <w:sz w:val="24"/>
          <w:szCs w:val="24"/>
        </w:rPr>
        <w:t>Results:</w:t>
      </w:r>
      <w:r w:rsidR="00570DDE" w:rsidRPr="0090429E">
        <w:rPr>
          <w:rFonts w:ascii="Arial" w:hAnsi="Arial" w:cs="Arial"/>
          <w:sz w:val="24"/>
          <w:szCs w:val="24"/>
        </w:rPr>
        <w:t xml:space="preserve"> A 5-trajectory group model was identified as optimal. The diet </w:t>
      </w:r>
      <w:r w:rsidR="001077B6" w:rsidRPr="0090429E">
        <w:rPr>
          <w:rFonts w:ascii="Arial" w:hAnsi="Arial" w:cs="Arial"/>
          <w:sz w:val="24"/>
          <w:szCs w:val="24"/>
        </w:rPr>
        <w:t xml:space="preserve">quality </w:t>
      </w:r>
      <w:r w:rsidR="00570DDE" w:rsidRPr="0090429E">
        <w:rPr>
          <w:rFonts w:ascii="Arial" w:hAnsi="Arial" w:cs="Arial"/>
          <w:sz w:val="24"/>
          <w:szCs w:val="24"/>
        </w:rPr>
        <w:t xml:space="preserve">trajectories were </w:t>
      </w:r>
      <w:r w:rsidR="0016509E" w:rsidRPr="0090429E">
        <w:rPr>
          <w:rFonts w:ascii="Arial" w:hAnsi="Arial" w:cs="Arial"/>
          <w:sz w:val="24"/>
          <w:szCs w:val="24"/>
        </w:rPr>
        <w:t>characterized</w:t>
      </w:r>
      <w:r w:rsidR="00570DDE" w:rsidRPr="0090429E">
        <w:rPr>
          <w:rFonts w:ascii="Arial" w:hAnsi="Arial" w:cs="Arial"/>
          <w:sz w:val="24"/>
          <w:szCs w:val="24"/>
        </w:rPr>
        <w:t xml:space="preserve"> as stable</w:t>
      </w:r>
      <w:r w:rsidR="001077B6" w:rsidRPr="0090429E">
        <w:rPr>
          <w:rFonts w:ascii="Arial" w:hAnsi="Arial" w:cs="Arial"/>
          <w:sz w:val="24"/>
          <w:szCs w:val="24"/>
        </w:rPr>
        <w:t>, horizontal</w:t>
      </w:r>
      <w:r w:rsidR="00570DDE" w:rsidRPr="0090429E">
        <w:rPr>
          <w:rFonts w:ascii="Arial" w:hAnsi="Arial" w:cs="Arial"/>
          <w:sz w:val="24"/>
          <w:szCs w:val="24"/>
        </w:rPr>
        <w:t xml:space="preserve"> lines </w:t>
      </w:r>
      <w:r w:rsidR="001077B6" w:rsidRPr="0090429E">
        <w:rPr>
          <w:rFonts w:ascii="Arial" w:hAnsi="Arial" w:cs="Arial"/>
          <w:sz w:val="24"/>
          <w:szCs w:val="24"/>
        </w:rPr>
        <w:t>and</w:t>
      </w:r>
      <w:r w:rsidR="00570DDE" w:rsidRPr="0090429E">
        <w:rPr>
          <w:rFonts w:ascii="Arial" w:hAnsi="Arial" w:cs="Arial"/>
          <w:sz w:val="24"/>
          <w:szCs w:val="24"/>
        </w:rPr>
        <w:t xml:space="preserve"> were </w:t>
      </w:r>
      <w:r w:rsidR="004B6F63" w:rsidRPr="0090429E">
        <w:rPr>
          <w:rFonts w:ascii="Arial" w:hAnsi="Arial" w:cs="Arial"/>
          <w:sz w:val="24"/>
          <w:szCs w:val="24"/>
        </w:rPr>
        <w:t xml:space="preserve">categorised </w:t>
      </w:r>
      <w:r w:rsidR="00570DDE" w:rsidRPr="0090429E">
        <w:rPr>
          <w:rFonts w:ascii="Arial" w:hAnsi="Arial" w:cs="Arial"/>
          <w:sz w:val="24"/>
          <w:szCs w:val="24"/>
        </w:rPr>
        <w:t xml:space="preserve">as </w:t>
      </w:r>
      <w:r w:rsidR="002F4819" w:rsidRPr="0090429E">
        <w:rPr>
          <w:rFonts w:ascii="Arial" w:hAnsi="Arial" w:cs="Arial"/>
          <w:sz w:val="24"/>
          <w:szCs w:val="24"/>
        </w:rPr>
        <w:t>poor</w:t>
      </w:r>
      <w:r w:rsidR="00570DDE" w:rsidRPr="0090429E">
        <w:rPr>
          <w:rFonts w:ascii="Arial" w:hAnsi="Arial" w:cs="Arial"/>
          <w:sz w:val="24"/>
          <w:szCs w:val="24"/>
        </w:rPr>
        <w:t xml:space="preserve"> (n=142), </w:t>
      </w:r>
      <w:r w:rsidR="002F4819" w:rsidRPr="0090429E">
        <w:rPr>
          <w:rFonts w:ascii="Arial" w:hAnsi="Arial" w:cs="Arial"/>
          <w:sz w:val="24"/>
          <w:szCs w:val="24"/>
        </w:rPr>
        <w:t>poor</w:t>
      </w:r>
      <w:r w:rsidR="00570DDE" w:rsidRPr="0090429E">
        <w:rPr>
          <w:rFonts w:ascii="Arial" w:hAnsi="Arial" w:cs="Arial"/>
          <w:sz w:val="24"/>
          <w:szCs w:val="24"/>
        </w:rPr>
        <w:t>-medium (n=6</w:t>
      </w:r>
      <w:r w:rsidR="002F4819" w:rsidRPr="0090429E">
        <w:rPr>
          <w:rFonts w:ascii="Arial" w:hAnsi="Arial" w:cs="Arial"/>
          <w:sz w:val="24"/>
          <w:szCs w:val="24"/>
        </w:rPr>
        <w:t>67</w:t>
      </w:r>
      <w:r w:rsidR="00570DDE" w:rsidRPr="0090429E">
        <w:rPr>
          <w:rFonts w:ascii="Arial" w:hAnsi="Arial" w:cs="Arial"/>
          <w:sz w:val="24"/>
          <w:szCs w:val="24"/>
        </w:rPr>
        <w:t>), medium (n=1146), medium-</w:t>
      </w:r>
      <w:r w:rsidR="002F4819" w:rsidRPr="0090429E">
        <w:rPr>
          <w:rFonts w:ascii="Arial" w:hAnsi="Arial" w:cs="Arial"/>
          <w:sz w:val="24"/>
          <w:szCs w:val="24"/>
        </w:rPr>
        <w:t>better</w:t>
      </w:r>
      <w:r w:rsidR="00570DDE" w:rsidRPr="0090429E">
        <w:rPr>
          <w:rFonts w:ascii="Arial" w:hAnsi="Arial" w:cs="Arial"/>
          <w:sz w:val="24"/>
          <w:szCs w:val="24"/>
        </w:rPr>
        <w:t xml:space="preserve"> (n=818) and </w:t>
      </w:r>
      <w:r w:rsidR="002F4819" w:rsidRPr="0090429E">
        <w:rPr>
          <w:rFonts w:ascii="Arial" w:hAnsi="Arial" w:cs="Arial"/>
          <w:sz w:val="24"/>
          <w:szCs w:val="24"/>
        </w:rPr>
        <w:t>best</w:t>
      </w:r>
      <w:r w:rsidR="00570DDE" w:rsidRPr="0090429E">
        <w:rPr>
          <w:rFonts w:ascii="Arial" w:hAnsi="Arial" w:cs="Arial"/>
          <w:sz w:val="24"/>
          <w:szCs w:val="24"/>
        </w:rPr>
        <w:t xml:space="preserve"> (n=163). A </w:t>
      </w:r>
      <w:r w:rsidR="00646194" w:rsidRPr="0090429E">
        <w:rPr>
          <w:rFonts w:ascii="Arial" w:hAnsi="Arial" w:cs="Arial"/>
          <w:sz w:val="24"/>
          <w:szCs w:val="24"/>
        </w:rPr>
        <w:t xml:space="preserve">poorer </w:t>
      </w:r>
      <w:r w:rsidR="00570DDE" w:rsidRPr="0090429E">
        <w:rPr>
          <w:rFonts w:ascii="Arial" w:hAnsi="Arial" w:cs="Arial"/>
          <w:sz w:val="24"/>
          <w:szCs w:val="24"/>
        </w:rPr>
        <w:t>dietary trajectory was associated with higher maternal pre-pregnancy BMI, smoking</w:t>
      </w:r>
      <w:r w:rsidR="009152C6" w:rsidRPr="0090429E">
        <w:rPr>
          <w:rFonts w:ascii="Arial" w:hAnsi="Arial" w:cs="Arial"/>
          <w:sz w:val="24"/>
          <w:szCs w:val="24"/>
        </w:rPr>
        <w:t xml:space="preserve">, </w:t>
      </w:r>
      <w:r w:rsidR="00570DDE" w:rsidRPr="0090429E">
        <w:rPr>
          <w:rFonts w:ascii="Arial" w:hAnsi="Arial" w:cs="Arial"/>
          <w:sz w:val="24"/>
          <w:szCs w:val="24"/>
        </w:rPr>
        <w:t>multipar</w:t>
      </w:r>
      <w:r w:rsidR="004B6F63" w:rsidRPr="0090429E">
        <w:rPr>
          <w:rFonts w:ascii="Arial" w:hAnsi="Arial" w:cs="Arial"/>
          <w:sz w:val="24"/>
          <w:szCs w:val="24"/>
        </w:rPr>
        <w:t>ity</w:t>
      </w:r>
      <w:r w:rsidR="00570DDE" w:rsidRPr="0090429E">
        <w:rPr>
          <w:rFonts w:ascii="Arial" w:hAnsi="Arial" w:cs="Arial"/>
          <w:sz w:val="24"/>
          <w:szCs w:val="24"/>
        </w:rPr>
        <w:t xml:space="preserve">, lower maternal age and </w:t>
      </w:r>
      <w:r w:rsidR="00161B8C" w:rsidRPr="0090429E">
        <w:rPr>
          <w:rFonts w:ascii="Arial" w:hAnsi="Arial" w:cs="Arial"/>
          <w:sz w:val="24"/>
          <w:szCs w:val="24"/>
        </w:rPr>
        <w:t xml:space="preserve">lower </w:t>
      </w:r>
      <w:r w:rsidR="00570DDE" w:rsidRPr="0090429E">
        <w:rPr>
          <w:rFonts w:ascii="Arial" w:hAnsi="Arial" w:cs="Arial"/>
          <w:sz w:val="24"/>
          <w:szCs w:val="24"/>
        </w:rPr>
        <w:t>education</w:t>
      </w:r>
      <w:r w:rsidR="009307A3" w:rsidRPr="0090429E">
        <w:rPr>
          <w:rFonts w:ascii="Arial" w:hAnsi="Arial" w:cs="Arial"/>
          <w:sz w:val="24"/>
          <w:szCs w:val="24"/>
        </w:rPr>
        <w:t>al</w:t>
      </w:r>
      <w:r w:rsidR="00570DDE" w:rsidRPr="0090429E">
        <w:rPr>
          <w:rFonts w:ascii="Arial" w:hAnsi="Arial" w:cs="Arial"/>
          <w:sz w:val="24"/>
          <w:szCs w:val="24"/>
        </w:rPr>
        <w:t xml:space="preserve"> attainment. Using </w:t>
      </w:r>
      <w:r w:rsidR="009C589E" w:rsidRPr="0090429E">
        <w:rPr>
          <w:rFonts w:ascii="Arial" w:hAnsi="Arial" w:cs="Arial"/>
          <w:sz w:val="24"/>
          <w:szCs w:val="24"/>
        </w:rPr>
        <w:t xml:space="preserve">linear </w:t>
      </w:r>
      <w:r w:rsidR="00570DDE" w:rsidRPr="0090429E">
        <w:rPr>
          <w:rFonts w:ascii="Arial" w:hAnsi="Arial" w:cs="Arial"/>
          <w:sz w:val="24"/>
          <w:szCs w:val="24"/>
        </w:rPr>
        <w:t>regression</w:t>
      </w:r>
      <w:r w:rsidR="009C589E" w:rsidRPr="0090429E">
        <w:rPr>
          <w:rFonts w:ascii="Arial" w:hAnsi="Arial" w:cs="Arial"/>
          <w:sz w:val="24"/>
          <w:szCs w:val="24"/>
        </w:rPr>
        <w:t xml:space="preserve"> adjusted for confounders</w:t>
      </w:r>
      <w:r w:rsidR="00570DDE" w:rsidRPr="0090429E">
        <w:rPr>
          <w:rFonts w:ascii="Arial" w:hAnsi="Arial" w:cs="Arial"/>
          <w:sz w:val="24"/>
          <w:szCs w:val="24"/>
        </w:rPr>
        <w:t>, a 1-</w:t>
      </w:r>
      <w:r w:rsidR="009D17EC" w:rsidRPr="0090429E">
        <w:rPr>
          <w:rFonts w:ascii="Arial" w:hAnsi="Arial" w:cs="Arial"/>
          <w:sz w:val="24"/>
          <w:szCs w:val="24"/>
        </w:rPr>
        <w:t>c</w:t>
      </w:r>
      <w:r w:rsidR="004B6F63" w:rsidRPr="0090429E">
        <w:rPr>
          <w:rFonts w:ascii="Arial" w:hAnsi="Arial" w:cs="Arial"/>
          <w:sz w:val="24"/>
          <w:szCs w:val="24"/>
        </w:rPr>
        <w:t>ategory</w:t>
      </w:r>
      <w:r w:rsidR="00570DDE" w:rsidRPr="0090429E">
        <w:rPr>
          <w:rFonts w:ascii="Arial" w:hAnsi="Arial" w:cs="Arial"/>
          <w:sz w:val="24"/>
          <w:szCs w:val="24"/>
        </w:rPr>
        <w:t xml:space="preserve"> decrease in the dietary trajectory was associated with </w:t>
      </w:r>
      <w:r w:rsidR="002A3076" w:rsidRPr="0090429E">
        <w:rPr>
          <w:rFonts w:ascii="Arial" w:hAnsi="Arial" w:cs="Arial"/>
          <w:sz w:val="24"/>
          <w:szCs w:val="24"/>
        </w:rPr>
        <w:t xml:space="preserve">higher </w:t>
      </w:r>
      <w:r w:rsidR="004B6F63" w:rsidRPr="0090429E">
        <w:rPr>
          <w:rFonts w:ascii="Arial" w:hAnsi="Arial" w:cs="Arial"/>
          <w:sz w:val="24"/>
          <w:szCs w:val="24"/>
        </w:rPr>
        <w:t xml:space="preserve">DXA </w:t>
      </w:r>
      <w:r w:rsidR="002A3076" w:rsidRPr="0090429E">
        <w:rPr>
          <w:rFonts w:ascii="Arial" w:hAnsi="Arial" w:cs="Arial"/>
          <w:sz w:val="24"/>
          <w:szCs w:val="24"/>
        </w:rPr>
        <w:t>percentage body fat (0.0</w:t>
      </w:r>
      <w:r w:rsidR="00E53FB3" w:rsidRPr="0090429E">
        <w:rPr>
          <w:rFonts w:ascii="Arial" w:hAnsi="Arial" w:cs="Arial"/>
          <w:sz w:val="24"/>
          <w:szCs w:val="24"/>
        </w:rPr>
        <w:t>8</w:t>
      </w:r>
      <w:r w:rsidR="002A3076" w:rsidRPr="0090429E">
        <w:rPr>
          <w:rFonts w:ascii="Arial" w:hAnsi="Arial" w:cs="Arial"/>
          <w:sz w:val="24"/>
          <w:szCs w:val="24"/>
        </w:rPr>
        <w:t xml:space="preserve">SD (95% confidence interval </w:t>
      </w:r>
      <w:r w:rsidR="003D1C6C" w:rsidRPr="0090429E">
        <w:rPr>
          <w:rFonts w:ascii="Arial" w:hAnsi="Arial" w:cs="Arial"/>
          <w:sz w:val="24"/>
          <w:szCs w:val="24"/>
        </w:rPr>
        <w:t>0.0</w:t>
      </w:r>
      <w:r w:rsidR="00276A3A" w:rsidRPr="0090429E">
        <w:rPr>
          <w:rFonts w:ascii="Arial" w:hAnsi="Arial" w:cs="Arial"/>
          <w:sz w:val="24"/>
          <w:szCs w:val="24"/>
        </w:rPr>
        <w:t>1</w:t>
      </w:r>
      <w:r w:rsidR="002A3076" w:rsidRPr="0090429E">
        <w:rPr>
          <w:rFonts w:ascii="Arial" w:hAnsi="Arial" w:cs="Arial"/>
          <w:sz w:val="24"/>
          <w:szCs w:val="24"/>
        </w:rPr>
        <w:t>, 0.1</w:t>
      </w:r>
      <w:r w:rsidR="00276A3A" w:rsidRPr="0090429E">
        <w:rPr>
          <w:rFonts w:ascii="Arial" w:hAnsi="Arial" w:cs="Arial"/>
          <w:sz w:val="24"/>
          <w:szCs w:val="24"/>
        </w:rPr>
        <w:t>5</w:t>
      </w:r>
      <w:r w:rsidR="002A3076" w:rsidRPr="0090429E">
        <w:rPr>
          <w:rFonts w:ascii="Arial" w:hAnsi="Arial" w:cs="Arial"/>
          <w:sz w:val="24"/>
          <w:szCs w:val="24"/>
        </w:rPr>
        <w:t>)</w:t>
      </w:r>
      <w:r w:rsidR="005D3343" w:rsidRPr="0090429E">
        <w:rPr>
          <w:rFonts w:ascii="Arial" w:hAnsi="Arial" w:cs="Arial"/>
          <w:sz w:val="24"/>
          <w:szCs w:val="24"/>
        </w:rPr>
        <w:t xml:space="preserve"> and </w:t>
      </w:r>
      <w:r w:rsidR="002A3076" w:rsidRPr="0090429E">
        <w:rPr>
          <w:rFonts w:ascii="Arial" w:hAnsi="Arial" w:cs="Arial"/>
          <w:sz w:val="24"/>
          <w:szCs w:val="24"/>
        </w:rPr>
        <w:t>BMI z-score (0.0</w:t>
      </w:r>
      <w:r w:rsidR="00276A3A" w:rsidRPr="0090429E">
        <w:rPr>
          <w:rFonts w:ascii="Arial" w:hAnsi="Arial" w:cs="Arial"/>
          <w:sz w:val="24"/>
          <w:szCs w:val="24"/>
        </w:rPr>
        <w:t>8</w:t>
      </w:r>
      <w:r w:rsidR="002A3076" w:rsidRPr="0090429E">
        <w:rPr>
          <w:rFonts w:ascii="Arial" w:hAnsi="Arial" w:cs="Arial"/>
          <w:sz w:val="24"/>
          <w:szCs w:val="24"/>
        </w:rPr>
        <w:t>SD (0.0</w:t>
      </w:r>
      <w:r w:rsidR="00276A3A" w:rsidRPr="0090429E">
        <w:rPr>
          <w:rFonts w:ascii="Arial" w:hAnsi="Arial" w:cs="Arial"/>
          <w:sz w:val="24"/>
          <w:szCs w:val="24"/>
        </w:rPr>
        <w:t>0</w:t>
      </w:r>
      <w:r w:rsidR="002A3076" w:rsidRPr="0090429E">
        <w:rPr>
          <w:rFonts w:ascii="Arial" w:hAnsi="Arial" w:cs="Arial"/>
          <w:sz w:val="24"/>
          <w:szCs w:val="24"/>
        </w:rPr>
        <w:t>, 0.1</w:t>
      </w:r>
      <w:r w:rsidR="00276A3A" w:rsidRPr="0090429E">
        <w:rPr>
          <w:rFonts w:ascii="Arial" w:hAnsi="Arial" w:cs="Arial"/>
          <w:sz w:val="24"/>
          <w:szCs w:val="24"/>
        </w:rPr>
        <w:t>6</w:t>
      </w:r>
      <w:r w:rsidR="002A3076" w:rsidRPr="0090429E">
        <w:rPr>
          <w:rFonts w:ascii="Arial" w:hAnsi="Arial" w:cs="Arial"/>
          <w:sz w:val="24"/>
          <w:szCs w:val="24"/>
        </w:rPr>
        <w:t>)</w:t>
      </w:r>
      <w:r w:rsidR="006F137D" w:rsidRPr="0090429E">
        <w:rPr>
          <w:rFonts w:ascii="Arial" w:hAnsi="Arial" w:cs="Arial"/>
          <w:sz w:val="24"/>
          <w:szCs w:val="24"/>
        </w:rPr>
        <w:t xml:space="preserve"> </w:t>
      </w:r>
      <w:r w:rsidR="00570DDE" w:rsidRPr="0090429E">
        <w:rPr>
          <w:rFonts w:ascii="Arial" w:hAnsi="Arial" w:cs="Arial"/>
          <w:sz w:val="24"/>
          <w:szCs w:val="24"/>
        </w:rPr>
        <w:t xml:space="preserve">in the </w:t>
      </w:r>
      <w:r w:rsidR="004B6F63" w:rsidRPr="0090429E">
        <w:rPr>
          <w:rFonts w:ascii="Arial" w:hAnsi="Arial" w:cs="Arial"/>
          <w:sz w:val="24"/>
          <w:szCs w:val="24"/>
        </w:rPr>
        <w:t xml:space="preserve">1216 </w:t>
      </w:r>
      <w:r w:rsidR="00570DDE" w:rsidRPr="0090429E">
        <w:rPr>
          <w:rFonts w:ascii="Arial" w:hAnsi="Arial" w:cs="Arial"/>
          <w:sz w:val="24"/>
          <w:szCs w:val="24"/>
        </w:rPr>
        <w:t xml:space="preserve">children </w:t>
      </w:r>
      <w:r w:rsidR="004B6F63" w:rsidRPr="0090429E">
        <w:rPr>
          <w:rFonts w:ascii="Arial" w:hAnsi="Arial" w:cs="Arial"/>
          <w:sz w:val="24"/>
          <w:szCs w:val="24"/>
        </w:rPr>
        <w:t>followed up at age 8-9 years</w:t>
      </w:r>
      <w:r w:rsidR="00570DDE" w:rsidRPr="0090429E">
        <w:rPr>
          <w:rFonts w:ascii="Arial" w:hAnsi="Arial" w:cs="Arial"/>
          <w:sz w:val="24"/>
          <w:szCs w:val="24"/>
        </w:rPr>
        <w:t>.</w:t>
      </w:r>
    </w:p>
    <w:p w14:paraId="7E3602F1" w14:textId="6EC996C6" w:rsidR="00C01CAC" w:rsidRPr="0090429E" w:rsidRDefault="0013176E" w:rsidP="00107C67">
      <w:pPr>
        <w:spacing w:line="480" w:lineRule="auto"/>
        <w:rPr>
          <w:rFonts w:ascii="Arial" w:hAnsi="Arial" w:cs="Arial"/>
          <w:sz w:val="24"/>
          <w:szCs w:val="24"/>
        </w:rPr>
      </w:pPr>
      <w:r w:rsidRPr="0090429E">
        <w:rPr>
          <w:rFonts w:ascii="Arial" w:hAnsi="Arial" w:cs="Arial"/>
          <w:sz w:val="24"/>
          <w:szCs w:val="24"/>
        </w:rPr>
        <w:t xml:space="preserve">Conclusion: </w:t>
      </w:r>
      <w:r w:rsidR="00FF0FF1" w:rsidRPr="0090429E">
        <w:rPr>
          <w:rFonts w:ascii="Arial" w:hAnsi="Arial" w:cs="Arial"/>
          <w:sz w:val="24"/>
          <w:szCs w:val="24"/>
        </w:rPr>
        <w:t>Mother-offspring dietary trajectories are stable across early life, with poorer diet quality associated with maternal socio-demographic and other factors and childhood adiposity. The preconception period may be an important window to promote positive maternal dietary changes in order to improve childhood outcomes.</w:t>
      </w:r>
      <w:r w:rsidR="00C01CAC" w:rsidRPr="0090429E">
        <w:rPr>
          <w:rFonts w:ascii="Arial" w:hAnsi="Arial" w:cs="Arial"/>
          <w:b/>
          <w:bCs/>
          <w:sz w:val="24"/>
          <w:szCs w:val="24"/>
        </w:rPr>
        <w:br w:type="page"/>
      </w:r>
    </w:p>
    <w:p w14:paraId="17299A9C" w14:textId="5DB30745" w:rsidR="00C66D2E" w:rsidRPr="0090429E" w:rsidRDefault="00433D0B" w:rsidP="00107C67">
      <w:pPr>
        <w:keepNext/>
        <w:spacing w:line="480" w:lineRule="auto"/>
        <w:rPr>
          <w:rFonts w:ascii="Arial" w:hAnsi="Arial" w:cs="Arial"/>
          <w:sz w:val="24"/>
          <w:szCs w:val="24"/>
        </w:rPr>
      </w:pPr>
      <w:r w:rsidRPr="0090429E">
        <w:rPr>
          <w:rFonts w:ascii="Arial" w:hAnsi="Arial" w:cs="Arial"/>
          <w:sz w:val="24"/>
          <w:szCs w:val="24"/>
        </w:rPr>
        <w:lastRenderedPageBreak/>
        <w:t>Introduction</w:t>
      </w:r>
    </w:p>
    <w:p w14:paraId="6F2366FA" w14:textId="30E94CE4" w:rsidR="00B74E20" w:rsidRPr="0090429E" w:rsidRDefault="00F320CE" w:rsidP="00107C67">
      <w:pPr>
        <w:spacing w:line="480" w:lineRule="auto"/>
        <w:rPr>
          <w:rFonts w:ascii="Arial" w:hAnsi="Arial" w:cs="Arial"/>
          <w:sz w:val="24"/>
          <w:szCs w:val="24"/>
        </w:rPr>
      </w:pPr>
      <w:r w:rsidRPr="0090429E">
        <w:rPr>
          <w:rFonts w:ascii="Arial" w:hAnsi="Arial" w:cs="Arial"/>
          <w:sz w:val="24"/>
          <w:szCs w:val="24"/>
        </w:rPr>
        <w:t>Rates of childhood obesity are increasing worldwide, with significant short</w:t>
      </w:r>
      <w:r w:rsidR="005E0B7B" w:rsidRPr="0090429E">
        <w:rPr>
          <w:rFonts w:ascii="Arial" w:hAnsi="Arial" w:cs="Arial"/>
          <w:sz w:val="24"/>
          <w:szCs w:val="24"/>
        </w:rPr>
        <w:t>-</w:t>
      </w:r>
      <w:r w:rsidRPr="0090429E">
        <w:rPr>
          <w:rFonts w:ascii="Arial" w:hAnsi="Arial" w:cs="Arial"/>
          <w:sz w:val="24"/>
          <w:szCs w:val="24"/>
        </w:rPr>
        <w:t xml:space="preserve"> and long</w:t>
      </w:r>
      <w:r w:rsidR="005E0B7B" w:rsidRPr="0090429E">
        <w:rPr>
          <w:rFonts w:ascii="Arial" w:hAnsi="Arial" w:cs="Arial"/>
          <w:sz w:val="24"/>
          <w:szCs w:val="24"/>
        </w:rPr>
        <w:t>-</w:t>
      </w:r>
      <w:r w:rsidRPr="0090429E">
        <w:rPr>
          <w:rFonts w:ascii="Arial" w:hAnsi="Arial" w:cs="Arial"/>
          <w:sz w:val="24"/>
          <w:szCs w:val="24"/>
        </w:rPr>
        <w:t xml:space="preserve">term </w:t>
      </w:r>
      <w:r w:rsidR="00E21814" w:rsidRPr="0090429E">
        <w:rPr>
          <w:rFonts w:ascii="Arial" w:hAnsi="Arial" w:cs="Arial"/>
          <w:sz w:val="24"/>
          <w:szCs w:val="24"/>
        </w:rPr>
        <w:t xml:space="preserve">adverse </w:t>
      </w:r>
      <w:r w:rsidRPr="0090429E">
        <w:rPr>
          <w:rFonts w:ascii="Arial" w:hAnsi="Arial" w:cs="Arial"/>
          <w:sz w:val="24"/>
          <w:szCs w:val="24"/>
        </w:rPr>
        <w:t>health consequences</w:t>
      </w:r>
      <w:r w:rsidR="007D5D3B" w:rsidRPr="0090429E">
        <w:rPr>
          <w:rFonts w:ascii="Arial" w:hAnsi="Arial" w:cs="Arial"/>
          <w:sz w:val="24"/>
          <w:szCs w:val="24"/>
        </w:rPr>
        <w:t xml:space="preserve">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{"citationID":"f054Y9Gx","properties":{"formattedCitation":"{\\rtf \\super 1\\nosupersub{}}","plainCitation":"1"},"citationItems":[{"id":2665,"uris":["http://zotero.org/users/5796584/items/73FEGFD6"],"uri":["http://zotero.org/users/5796584/items/73FEGFD6"],"itemData":{"id":2665,"type":"article-journal","title":"Prevention of Childhood Obesity: A Position Paper of the Global Federation of International Societies of Paediatric Gastroenterology, Hepatology and Nutrition (FISPGHAN)","container-title":"Journal of Pediatric Gastroenterology and Nutrition","page":"702–710","volume":"70","issue":"5","source":"journals.lww.com","abstract":"Global childhood obesity increased more than 8-fold over 40 years, inducing a very large personal, societal, and economic burden. Effects of available treatments are less than satisfactory; therefore, effective prevention is of high priority. In this narrative review, we explore preventive opportunities. The available evidence indicates large benefits of improving nutrition and lifestyle during early life, such as promoting breast-feeding and improving the quality of infant and early childhood feeding. Promoting healthy eating patterns and limiting sugar-containing beverage consumption from early childhood onwards are of great benefit. Regular physical activity and limited sedentary lifestyle and screen time alone have limited effects but are valuable elements in effective multicomponent strategies. The home environment is important, particularly for young children, and can be improved by educating and empowering families. School- and community-based interventions can be effective, such as installing water fountains, improving cafeteria menus, and facilitating regular physical activity. Reducing obesogenic risk factors through societal standards is essential for effective prevention and limiting socioeconomic disparity; these may comprise food, drink, and physical activity standards for day cares and schools, general food quality standards, front-of-pack food labeling, taxation of unhealthy foods, restriction of food advertisements to children, and others. Effective prevention of childhood obesity is not achieved by single interventions but by integrated multicomponent approaches involving multiple stakeholders that address children, families, and societal standards. Pediatricians and their organizations should be proactive in supporting and empowering families to support their children's health, and in promoting societal measures that protect children.","DOI":"10.1097/MPG.0000000000002708","ISSN":"0277-2116","shortTitle":"Prevention of Childhood Obesity","language":"en-US","author":[{"family":"Koletzko","given":"Berthold"},{"family":"Fishbein","given":"Mark"},{"family":"Lee","given":"Way S."},{"family":"Moreno","given":"Luis"},{"family":"Mouane","given":"Nezha"},{"family":"Mouzaki","given":"Marialena"},{"family":"Verduci","given":"Elvira"}],"issued":{"date-parts":[["2020",5]]}}}],"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w:t>
      </w:r>
      <w:r w:rsidRPr="0090429E">
        <w:rPr>
          <w:rFonts w:ascii="Arial" w:hAnsi="Arial" w:cs="Arial"/>
          <w:sz w:val="24"/>
          <w:szCs w:val="24"/>
        </w:rPr>
        <w:fldChar w:fldCharType="end"/>
      </w:r>
      <w:r w:rsidR="00E21814" w:rsidRPr="0090429E">
        <w:rPr>
          <w:rFonts w:ascii="Arial" w:hAnsi="Arial" w:cs="Arial"/>
          <w:sz w:val="24"/>
          <w:szCs w:val="24"/>
        </w:rPr>
        <w:t xml:space="preserve">. </w:t>
      </w:r>
      <w:r w:rsidRPr="0090429E">
        <w:rPr>
          <w:rFonts w:ascii="Arial" w:hAnsi="Arial" w:cs="Arial"/>
          <w:sz w:val="24"/>
          <w:szCs w:val="24"/>
        </w:rPr>
        <w:t xml:space="preserve">Globally, 124 million school-age children and adolescents are estimated to have obesity, a substantial rise from 11 million in the 1970s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{"citationID":"a11lt3f17qi","properties":{"formattedCitation":"{\\rtf \\super 2\\nosupersub{}}","plainCitation":"2"},"citationItems":[{"id":2667,"uris":["http://zotero.org/users/5796584/items/E4G89FYK"],"uri":["http://zotero.org/users/5796584/items/E4G89FYK"],"itemData":{"id":2667,"type":"article-journal","title":"Worldwide trends in body-mass index, underweight, overweight, and obesity from 1975 to 2016: a pooled analysis of 2416 population-based measurement studies in 128·9 million children, adolescents, and adults","container-title":"Lancet (London, England)","page":"2627-2642","volume":"390","issue":"10113","source":"PubMed Central","abstract":"Background\nUnderweight, overweight, and obesity in childhood and adolescence are associated with adverse health consequences throughout the life-course. Our aim was to estimate worldwide trends in mean body-mass index (BMI) and a comprehensive set of BMI categories that cover underweight to obesity in children and adolescents, and to compare trends with those of adults.\n\nMethods\nWe pooled 2416 population-based studies with measurements of height and weight on 128·9 million participants aged 5 years and older, including 31·5 million aged 5–19 years. We used a Bayesian hierarchical model to estimate trends from 1975 to 2016 in 200 countries for mean BMI and for prevalence of BMI in the following categories for children and adolescents aged 5–19 years: more than 2 SD below the median of the WHO growth reference for children and adolescents (referred to as moderate and severe underweight hereafter), 2 SD to more than 1 SD below the median (mild underweight), 1 SD below the median to 1 SD above the median (healthy weight), more than 1 SD to 2 SD above the median (overweight but not obese), and more than 2 SD above the median (obesity).\n\nFindings\nRegional change in age-standardised mean BMI in girls from 1975 to 2016 ranged from virtually no change (−0·01 kg/m2 per decade; 95% credible interval −0·42 to 0·39, posterior probability [PP] of the observed decrease being a true decrease=0·5098) in eastern Europe to an increase of 1·00 kg/m2 per decade (0·69–1·35, PP&gt;0·9999) in central Latin America and an increase of 0·95 kg/m2 per decade (0·64–1·25, PP&gt;0·9999) in Polynesia and Micronesia. The range for boys was from a non-significant increase of 0·09 kg/m2 per decade (−0·33 to 0·49, PP=0·6926) in eastern Europe to an increase of 0·77 kg/m2 per decade (0·50–1·06, PP&gt;0·9999) in Polynesia and Micronesia. Trends in mean BMI have recently flattened in northwestern Europe and the high-income English-speaking and Asia-Pacific regions for both sexes, southwestern Europe for boys, and central and Andean Latin America for girls. By contrast, the rise in BMI has accelerated in east and south Asia for both sexes, and southeast Asia for boys. Global age-standardised prevalence of obesity increased from 0·7% (0·4–1·2) in 1975 to 5·6% (4·8–6·5) in 2016 in girls, and from 0·9% (0·5–1·3) in 1975 to 7·8% (6·7–9·1) in 2016 in boys; the prevalence of moderate and severe underweight decreased from 9·2% (6·0–12·9) in 1975 to 8·4% (6·8–10·1) in 2016 in girls and from 14·8% (10·4–19·5) in 1975 to 12·4% (10·3–14·5) in 2016 in boys. Prevalence of moderate and severe underweight was highest in India, at 22·7% (16·7–29·6) among girls and 30·7% (23·5–38·0) among boys. Prevalence of obesity was more than 30% in girls in Nauru, the Cook Islands, and Palau; and boys in the Cook Islands, Nauru, Palau, Niue, and American Samoa in 2016. Prevalence of obesity was about 20% or more in several countries in Polynesia and Micronesia, the Middle East and north Africa, the Caribbean, and the USA. In 2016, 75 (44–117) million girls and 117 (70–178) million boys worldwide were moderately or severely underweight. In the same year, 50 (24–89) million girls and 74 (39–125) million boys worldwide were obese.\n\nInterpretation\nThe rising trends in children's and adolescents' BMI have plateaued in many high-income countries, albeit at high levels, but have accelerated in parts of Asia, with trends no longer correlated with those of adults.\n\nFunding\nWellcome Trust, AstraZeneca Young Health Programme.","DOI":"10.1016/S0140-6736(17)32129-3","ISSN":"0140-6736","note":"PMID: 29029897\nPMCID: PMC5735219","shortTitle":"Worldwide trends in body-mass index, underweight, overweight, and obesity from 1975 to 2016","journalAbbreviation":"Lancet","author":[{"family":"NCD Risk Factor Collaboration (NCD-RisC)","given":""}],"issued":{"date-parts":[["2017",12,16]]}}}],"schema":"https://github.com/citation-style-language/schema/raw/master/csl-citation.json"}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2</w:t>
      </w:r>
      <w:r w:rsidRPr="0090429E">
        <w:rPr>
          <w:rFonts w:ascii="Arial" w:hAnsi="Arial" w:cs="Arial"/>
          <w:sz w:val="24"/>
          <w:szCs w:val="24"/>
        </w:rPr>
        <w:fldChar w:fldCharType="end"/>
      </w:r>
      <w:r w:rsidRPr="0090429E">
        <w:rPr>
          <w:rFonts w:ascii="Arial" w:hAnsi="Arial" w:cs="Arial"/>
          <w:sz w:val="24"/>
          <w:szCs w:val="24"/>
        </w:rPr>
        <w:t>. The UK is no exception</w:t>
      </w:r>
      <w:r w:rsidR="00507B21" w:rsidRPr="0090429E">
        <w:rPr>
          <w:rFonts w:ascii="Arial" w:hAnsi="Arial" w:cs="Arial"/>
          <w:sz w:val="24"/>
          <w:szCs w:val="24"/>
        </w:rPr>
        <w:t xml:space="preserve">, with </w:t>
      </w:r>
      <w:r w:rsidR="00C137CE" w:rsidRPr="0090429E">
        <w:rPr>
          <w:rFonts w:ascii="Arial" w:hAnsi="Arial" w:cs="Arial"/>
          <w:sz w:val="24"/>
          <w:szCs w:val="24"/>
        </w:rPr>
        <w:t>high</w:t>
      </w:r>
      <w:r w:rsidRPr="0090429E">
        <w:rPr>
          <w:rFonts w:ascii="Arial" w:hAnsi="Arial" w:cs="Arial"/>
          <w:sz w:val="24"/>
          <w:szCs w:val="24"/>
        </w:rPr>
        <w:t xml:space="preserve"> rates of childhood obesity</w:t>
      </w:r>
      <w:r w:rsidR="008A62A6" w:rsidRPr="0090429E">
        <w:rPr>
          <w:rFonts w:ascii="Arial" w:hAnsi="Arial" w:cs="Arial"/>
          <w:sz w:val="24"/>
          <w:szCs w:val="24"/>
        </w:rPr>
        <w:t>.</w:t>
      </w:r>
      <w:r w:rsidRPr="0090429E">
        <w:rPr>
          <w:rFonts w:ascii="Arial" w:hAnsi="Arial" w:cs="Arial"/>
          <w:sz w:val="24"/>
          <w:szCs w:val="24"/>
        </w:rPr>
        <w:t xml:space="preserve"> </w:t>
      </w:r>
      <w:r w:rsidR="00D31B1A" w:rsidRPr="0090429E">
        <w:rPr>
          <w:rFonts w:ascii="Arial" w:hAnsi="Arial" w:cs="Arial"/>
          <w:sz w:val="24"/>
          <w:szCs w:val="24"/>
        </w:rPr>
        <w:t>Recent</w:t>
      </w:r>
      <w:r w:rsidRPr="0090429E">
        <w:rPr>
          <w:rFonts w:ascii="Arial" w:hAnsi="Arial" w:cs="Arial"/>
          <w:sz w:val="24"/>
          <w:szCs w:val="24"/>
        </w:rPr>
        <w:t xml:space="preserve"> figures from the National Child Measurement Program</w:t>
      </w:r>
      <w:r w:rsidR="005A7FA8" w:rsidRPr="0090429E">
        <w:rPr>
          <w:rFonts w:ascii="Arial" w:hAnsi="Arial" w:cs="Arial"/>
          <w:sz w:val="24"/>
          <w:szCs w:val="24"/>
        </w:rPr>
        <w:t>me</w:t>
      </w:r>
      <w:r w:rsidRPr="0090429E">
        <w:rPr>
          <w:rFonts w:ascii="Arial" w:hAnsi="Arial" w:cs="Arial"/>
          <w:sz w:val="24"/>
          <w:szCs w:val="24"/>
        </w:rPr>
        <w:t xml:space="preserve"> </w:t>
      </w:r>
      <w:r w:rsidR="00507B21" w:rsidRPr="0090429E">
        <w:rPr>
          <w:rFonts w:ascii="Arial" w:hAnsi="Arial" w:cs="Arial"/>
          <w:sz w:val="24"/>
          <w:szCs w:val="24"/>
        </w:rPr>
        <w:t>show</w:t>
      </w:r>
      <w:r w:rsidRPr="0090429E">
        <w:rPr>
          <w:rFonts w:ascii="Arial" w:hAnsi="Arial" w:cs="Arial"/>
          <w:sz w:val="24"/>
          <w:szCs w:val="24"/>
        </w:rPr>
        <w:t xml:space="preserve"> tha</w:t>
      </w:r>
      <w:r w:rsidR="008A62A6" w:rsidRPr="0090429E">
        <w:rPr>
          <w:rFonts w:ascii="Arial" w:hAnsi="Arial" w:cs="Arial"/>
          <w:sz w:val="24"/>
          <w:szCs w:val="24"/>
        </w:rPr>
        <w:t>t</w:t>
      </w:r>
      <w:r w:rsidRPr="0090429E">
        <w:rPr>
          <w:rFonts w:ascii="Arial" w:hAnsi="Arial" w:cs="Arial"/>
          <w:sz w:val="24"/>
          <w:szCs w:val="24"/>
        </w:rPr>
        <w:t xml:space="preserve"> nearly a quarter of children under the age of five are overweight or obese</w:t>
      </w:r>
      <w:r w:rsidR="008A62A6" w:rsidRPr="0090429E">
        <w:rPr>
          <w:rFonts w:ascii="Arial" w:hAnsi="Arial" w:cs="Arial"/>
          <w:sz w:val="24"/>
          <w:szCs w:val="24"/>
        </w:rPr>
        <w:t>.</w:t>
      </w:r>
      <w:r w:rsidRPr="0090429E">
        <w:rPr>
          <w:rFonts w:ascii="Arial" w:hAnsi="Arial" w:cs="Arial"/>
          <w:sz w:val="24"/>
          <w:szCs w:val="24"/>
        </w:rPr>
        <w:t xml:space="preserve"> </w:t>
      </w:r>
      <w:r w:rsidR="008A62A6" w:rsidRPr="0090429E">
        <w:rPr>
          <w:rFonts w:ascii="Arial" w:hAnsi="Arial" w:cs="Arial"/>
          <w:sz w:val="24"/>
          <w:szCs w:val="24"/>
        </w:rPr>
        <w:t>T</w:t>
      </w:r>
      <w:r w:rsidRPr="0090429E">
        <w:rPr>
          <w:rFonts w:ascii="Arial" w:hAnsi="Arial" w:cs="Arial"/>
          <w:sz w:val="24"/>
          <w:szCs w:val="24"/>
        </w:rPr>
        <w:t xml:space="preserve">his statistic increases to a third by the time </w:t>
      </w:r>
      <w:r w:rsidR="00780F29" w:rsidRPr="0090429E">
        <w:rPr>
          <w:rFonts w:ascii="Arial" w:hAnsi="Arial" w:cs="Arial"/>
          <w:sz w:val="24"/>
          <w:szCs w:val="24"/>
        </w:rPr>
        <w:t>children</w:t>
      </w:r>
      <w:r w:rsidRPr="0090429E">
        <w:rPr>
          <w:rFonts w:ascii="Arial" w:hAnsi="Arial" w:cs="Arial"/>
          <w:sz w:val="24"/>
          <w:szCs w:val="24"/>
        </w:rPr>
        <w:t xml:space="preserve"> enter </w:t>
      </w:r>
      <w:r w:rsidR="00507B21" w:rsidRPr="0090429E">
        <w:rPr>
          <w:rFonts w:ascii="Arial" w:hAnsi="Arial" w:cs="Arial"/>
          <w:sz w:val="24"/>
          <w:szCs w:val="24"/>
        </w:rPr>
        <w:t>secondary</w:t>
      </w:r>
      <w:r w:rsidRPr="0090429E">
        <w:rPr>
          <w:rFonts w:ascii="Arial" w:hAnsi="Arial" w:cs="Arial"/>
          <w:sz w:val="24"/>
          <w:szCs w:val="24"/>
        </w:rPr>
        <w:t xml:space="preserve"> school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{"citationID":"uhoclH9I","properties":{"formattedCitation":"{\\rtf \\super 3\\nosupersub{}}","plainCitation":"3"},"citationItems":[{"id":2890,"uris":["http://zotero.org/users/5796584/items/33IG7WUM"],"uri":["http://zotero.org/users/5796584/items/33IG7WUM"],"itemData":{"id":2890,"type":"webpage","title":"Executive summary: learning from local authorities with downward trends in childhood obesity","container-title":"GOV.UK","URL":"https://www.gov.uk/government/publications/national-child-measurement-programme-childhood-obesity/executive-summary-learning-from-local-authorities-with-downward-trends-in-childhood-obesity","shortTitle":"Executive summary","language":"en","author":[{"family":"National Child Measurement Programme","given":""}],"accessed":{"date-parts":[["2021",6,28]]}}}],"schema":"https://github.com/citation-style-language/schema/raw/master/csl-citation.json"}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3</w:t>
      </w:r>
      <w:r w:rsidRPr="0090429E">
        <w:rPr>
          <w:rFonts w:ascii="Arial" w:hAnsi="Arial" w:cs="Arial"/>
          <w:sz w:val="24"/>
          <w:szCs w:val="24"/>
        </w:rPr>
        <w:fldChar w:fldCharType="end"/>
      </w:r>
      <w:r w:rsidRPr="0090429E">
        <w:rPr>
          <w:rFonts w:ascii="Arial" w:hAnsi="Arial" w:cs="Arial"/>
          <w:sz w:val="24"/>
          <w:szCs w:val="24"/>
        </w:rPr>
        <w:t xml:space="preserve">. Furthermore, longitudinal modelling suggests that once obesity is established in </w:t>
      </w:r>
      <w:r w:rsidR="00477141" w:rsidRPr="0090429E">
        <w:rPr>
          <w:rFonts w:ascii="Arial" w:hAnsi="Arial" w:cs="Arial"/>
          <w:sz w:val="24"/>
          <w:szCs w:val="24"/>
        </w:rPr>
        <w:t>early life</w:t>
      </w:r>
      <w:r w:rsidRPr="0090429E">
        <w:rPr>
          <w:rFonts w:ascii="Arial" w:hAnsi="Arial" w:cs="Arial"/>
          <w:sz w:val="24"/>
          <w:szCs w:val="24"/>
        </w:rPr>
        <w:t xml:space="preserve"> it </w:t>
      </w:r>
      <w:r w:rsidR="00943167" w:rsidRPr="0090429E">
        <w:rPr>
          <w:rFonts w:ascii="Arial" w:hAnsi="Arial" w:cs="Arial"/>
          <w:sz w:val="24"/>
          <w:szCs w:val="24"/>
        </w:rPr>
        <w:t>tracks through adolescen</w:t>
      </w:r>
      <w:r w:rsidR="00011114" w:rsidRPr="0090429E">
        <w:rPr>
          <w:rFonts w:ascii="Arial" w:hAnsi="Arial" w:cs="Arial"/>
          <w:sz w:val="24"/>
          <w:szCs w:val="24"/>
        </w:rPr>
        <w:t>ce</w:t>
      </w:r>
      <w:r w:rsidR="00943167" w:rsidRPr="0090429E">
        <w:rPr>
          <w:rFonts w:ascii="Arial" w:hAnsi="Arial" w:cs="Arial"/>
          <w:sz w:val="24"/>
          <w:szCs w:val="24"/>
        </w:rPr>
        <w:t xml:space="preserve"> </w:t>
      </w:r>
      <w:r w:rsidR="00780F29" w:rsidRPr="0090429E">
        <w:rPr>
          <w:rFonts w:ascii="Arial" w:hAnsi="Arial" w:cs="Arial"/>
          <w:sz w:val="24"/>
          <w:szCs w:val="24"/>
        </w:rPr>
        <w:t>to</w:t>
      </w:r>
      <w:r w:rsidR="00011114" w:rsidRPr="0090429E">
        <w:rPr>
          <w:rFonts w:ascii="Arial" w:hAnsi="Arial" w:cs="Arial"/>
          <w:sz w:val="24"/>
          <w:szCs w:val="24"/>
        </w:rPr>
        <w:t xml:space="preserve"> adulthood</w:t>
      </w:r>
      <w:r w:rsidR="00943167" w:rsidRPr="0090429E">
        <w:rPr>
          <w:rFonts w:ascii="Arial" w:hAnsi="Arial" w:cs="Arial"/>
          <w:sz w:val="24"/>
          <w:szCs w:val="24"/>
        </w:rPr>
        <w:t xml:space="preserve">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{"citationID":"aNLlyf3U","properties":{"formattedCitation":"{\\rtf \\super 4\\nosupersub{}}","plainCitation":"4"},"citationItems":[{"id":951,"uris":["http://zotero.org/users/5796584/items/LJQTILPI"],"uri":["http://zotero.org/users/5796584/items/LJQTILPI"],"itemData":{"id":951,"type":"article-journal","title":"Acceleration of BMI in Early Childhood and Risk of Sustained Obesity","container-title":"New England Journal of Medicine","page":"1303-1312","volume":"379","issue":"14","source":"Taylor and Francis+NEJM","abstract":"BMI Acceleration in Early Childhood and Obesity Risk This study of the dynamics of BMI in children from birth to adolescence assessed the age of susceptibility for sustained obesity and of onset of obesity. The most rapid weight gain occurred between 2 and 6 years of age; obesity at that age forecast obesity in adolescence.","ISSN":"0028-4793","note":"PMID: 30281992","author":[{"family":"Geserick","given":"Mandy"},{"family":"Vogel","given":"Mandy"},{"family":"Gausche","given":"Ruth"},{"family":"Lipek","given":"Tobias"},{"family":"Spielau","given":"Ulrike"},{"family":"Keller","given":"Eberhard"},{"family":"Pfäffle","given":"Roland"},{"family":"Kiess","given":"Wieland"},{"family":"Körner","given":"Antje"}],"issued":{"date-parts":[["2018",10,4]]}}}],"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4</w:t>
      </w:r>
      <w:r w:rsidRPr="0090429E">
        <w:rPr>
          <w:rFonts w:ascii="Arial" w:hAnsi="Arial" w:cs="Arial"/>
          <w:sz w:val="24"/>
          <w:szCs w:val="24"/>
        </w:rPr>
        <w:fldChar w:fldCharType="end"/>
      </w:r>
      <w:r w:rsidR="00C0780D" w:rsidRPr="0090429E">
        <w:rPr>
          <w:rFonts w:ascii="Arial" w:hAnsi="Arial" w:cs="Arial"/>
          <w:sz w:val="24"/>
          <w:szCs w:val="24"/>
        </w:rPr>
        <w:t>,</w:t>
      </w:r>
      <w:r w:rsidRPr="0090429E">
        <w:rPr>
          <w:rFonts w:ascii="Arial" w:hAnsi="Arial" w:cs="Arial"/>
          <w:sz w:val="24"/>
          <w:szCs w:val="24"/>
        </w:rPr>
        <w:t xml:space="preserve"> thus creating a life-long condition</w:t>
      </w:r>
      <w:r w:rsidR="00CF0997" w:rsidRPr="0090429E">
        <w:rPr>
          <w:rFonts w:ascii="Arial" w:hAnsi="Arial" w:cs="Arial"/>
          <w:sz w:val="24"/>
          <w:szCs w:val="24"/>
        </w:rPr>
        <w:t xml:space="preserve"> </w:t>
      </w:r>
      <w:r w:rsidR="00CF0997"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{"citationID":"a2bdbk6lflk","properties":{"formattedCitation":"{\\rtf \\super 5\\nosupersub{}}","plainCitation":"5"},"citationItems":[{"id":209,"uris":["http://zotero.org/users/5796584/items/HWITBZDI"],"uri":["http://zotero.org/users/5796584/items/HWITBZDI"],"itemData":{"id":209,"type":"article-journal","title":"Simulation of Growth Trajectories of Childhood Obesity into Adulthood","container-title":"New England Journal of Medicine","page":"2145-2153","volume":"377","issue":"22","source":"Taylor and Francis+NEJM","abstract":"The investigators pooled height and weight data from five nationally representative longitudinal studies to simulate trajectories from childhood across the life course. Early development of obesity predicted future obesity, especially in children with severe obesity.","ISSN":"0028-4793","note":"PMID: 29171811","author":[{"family":"Ward","given":"Zachary J."},{"family":"Long","given":"Michael W."},{"family":"Resch","given":"Stephen C."},{"family":"Giles","given":"Catherine M."},{"family":"Cradock","given":"Angie L."},{"family":"Gortmaker","given":"Steven L."}],"issued":{"date-parts":[["2017",11,30]]}}}],"schema":"https://github.com/citation-style-language/schema/raw/master/csl-citation.json"} </w:instrText>
      </w:r>
      <w:r w:rsidR="00CF0997" w:rsidRPr="0090429E">
        <w:rPr>
          <w:rFonts w:ascii="Arial" w:hAnsi="Arial" w:cs="Arial"/>
          <w:sz w:val="24"/>
          <w:szCs w:val="24"/>
        </w:rPr>
        <w:fldChar w:fldCharType="separate"/>
      </w:r>
      <w:r w:rsidR="001119D3" w:rsidRPr="0090429E">
        <w:rPr>
          <w:rFonts w:ascii="Arial" w:hAnsi="Arial" w:cs="Arial"/>
          <w:sz w:val="24"/>
          <w:szCs w:val="24"/>
          <w:vertAlign w:val="superscript"/>
        </w:rPr>
        <w:t>5</w:t>
      </w:r>
      <w:r w:rsidR="00CF0997" w:rsidRPr="0090429E">
        <w:rPr>
          <w:rFonts w:ascii="Arial" w:hAnsi="Arial" w:cs="Arial"/>
          <w:sz w:val="24"/>
          <w:szCs w:val="24"/>
        </w:rPr>
        <w:fldChar w:fldCharType="end"/>
      </w:r>
      <w:r w:rsidRPr="0090429E">
        <w:rPr>
          <w:rFonts w:ascii="Arial" w:hAnsi="Arial" w:cs="Arial"/>
          <w:sz w:val="24"/>
          <w:szCs w:val="24"/>
        </w:rPr>
        <w:t>.</w:t>
      </w:r>
      <w:r w:rsidR="00B74E20" w:rsidRPr="0090429E">
        <w:rPr>
          <w:rFonts w:ascii="Arial" w:hAnsi="Arial" w:cs="Arial"/>
          <w:sz w:val="24"/>
          <w:szCs w:val="24"/>
        </w:rPr>
        <w:t xml:space="preserve"> </w:t>
      </w:r>
      <w:r w:rsidR="0037019B" w:rsidRPr="0090429E">
        <w:rPr>
          <w:rFonts w:ascii="Arial" w:hAnsi="Arial" w:cs="Arial"/>
          <w:sz w:val="24"/>
          <w:szCs w:val="24"/>
        </w:rPr>
        <w:t>Since the determinants of obesity are critically important for p</w:t>
      </w:r>
      <w:r w:rsidR="00AD3CA7" w:rsidRPr="0090429E">
        <w:rPr>
          <w:rFonts w:ascii="Arial" w:hAnsi="Arial" w:cs="Arial"/>
          <w:sz w:val="24"/>
          <w:szCs w:val="24"/>
        </w:rPr>
        <w:t>opulation</w:t>
      </w:r>
      <w:r w:rsidR="0037019B" w:rsidRPr="0090429E">
        <w:rPr>
          <w:rFonts w:ascii="Arial" w:hAnsi="Arial" w:cs="Arial"/>
          <w:sz w:val="24"/>
          <w:szCs w:val="24"/>
        </w:rPr>
        <w:t xml:space="preserve"> health, there has been a major research effort in recent years to identify the responsible contributing factors</w:t>
      </w:r>
      <w:r w:rsidR="00FE27CE" w:rsidRPr="0090429E">
        <w:rPr>
          <w:rFonts w:ascii="Arial" w:hAnsi="Arial" w:cs="Arial"/>
          <w:sz w:val="24"/>
          <w:szCs w:val="24"/>
        </w:rPr>
        <w:t xml:space="preserve"> </w:t>
      </w:r>
      <w:r w:rsidR="00507B21" w:rsidRPr="0090429E">
        <w:rPr>
          <w:rFonts w:ascii="Arial" w:hAnsi="Arial" w:cs="Arial"/>
          <w:sz w:val="24"/>
          <w:szCs w:val="24"/>
        </w:rPr>
        <w:t xml:space="preserve">in order </w:t>
      </w:r>
      <w:r w:rsidR="00C0780D" w:rsidRPr="0090429E">
        <w:rPr>
          <w:rFonts w:ascii="Arial" w:hAnsi="Arial" w:cs="Arial"/>
          <w:sz w:val="24"/>
          <w:szCs w:val="24"/>
        </w:rPr>
        <w:t>to</w:t>
      </w:r>
      <w:r w:rsidR="00FE27CE" w:rsidRPr="0090429E">
        <w:rPr>
          <w:rFonts w:ascii="Arial" w:hAnsi="Arial" w:cs="Arial"/>
          <w:sz w:val="24"/>
          <w:szCs w:val="24"/>
        </w:rPr>
        <w:t xml:space="preserve"> reduce rates</w:t>
      </w:r>
      <w:r w:rsidR="00AA3580" w:rsidRPr="0090429E">
        <w:rPr>
          <w:rFonts w:ascii="Arial" w:hAnsi="Arial" w:cs="Arial"/>
          <w:sz w:val="24"/>
          <w:szCs w:val="24"/>
        </w:rPr>
        <w:t xml:space="preserve"> of childhood obesity</w:t>
      </w:r>
      <w:r w:rsidR="0037019B" w:rsidRPr="0090429E">
        <w:rPr>
          <w:rFonts w:ascii="Arial" w:hAnsi="Arial" w:cs="Arial"/>
          <w:sz w:val="24"/>
          <w:szCs w:val="24"/>
        </w:rPr>
        <w:t xml:space="preserve"> </w:t>
      </w:r>
      <w:r w:rsidR="0037019B"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{"citationID":"a279tcuhk6","properties":{"formattedCitation":"{\\rtf \\super 6\\nosupersub{}}","plainCitation":"6"},"citationItems":[{"id":498,"uris":["http://zotero.org/users/5796584/items/ZIBXRKP2"],"uri":["http://zotero.org/users/5796584/items/ZIBXRKP2"],"itemData":{"id":498,"type":"article-journal","title":"Determinants and Consequences of Obesity","container-title":"American Journal of Public Health","page":"1656-1662","volume":"106","issue":"9","archive_location":"27459460","shortTitle":"Determinants and Consequences of Obesity","author":[{"family":"Hruby","given":"Adela"},{"family":"Manson","given":"JoAnn E."},{"family":"Qi","given":"Lu"},{"family":"Malik","given":"Vasanti S."},{"family":"Rimm","given":"Eric B."},{"family":"Sun","given":"Qi"},{"family":"Willett","given":"Walter C."},{"family":"Hu","given":"Frank B."}],"issued":{"date-parts":[["2016"]]}}}],"schema":"https://github.com/citation-style-language/schema/raw/master/csl-citation.json"} </w:instrText>
      </w:r>
      <w:r w:rsidR="0037019B" w:rsidRPr="0090429E">
        <w:rPr>
          <w:rFonts w:ascii="Arial" w:hAnsi="Arial" w:cs="Arial"/>
          <w:sz w:val="24"/>
          <w:szCs w:val="24"/>
        </w:rPr>
        <w:fldChar w:fldCharType="separate"/>
      </w:r>
      <w:r w:rsidR="001119D3" w:rsidRPr="0090429E">
        <w:rPr>
          <w:rFonts w:ascii="Arial" w:hAnsi="Arial" w:cs="Arial"/>
          <w:sz w:val="24"/>
          <w:szCs w:val="24"/>
          <w:vertAlign w:val="superscript"/>
        </w:rPr>
        <w:t>6</w:t>
      </w:r>
      <w:r w:rsidR="0037019B" w:rsidRPr="0090429E">
        <w:rPr>
          <w:rFonts w:ascii="Arial" w:hAnsi="Arial" w:cs="Arial"/>
          <w:sz w:val="24"/>
          <w:szCs w:val="24"/>
        </w:rPr>
        <w:fldChar w:fldCharType="end"/>
      </w:r>
      <w:r w:rsidR="0037019B" w:rsidRPr="0090429E">
        <w:rPr>
          <w:rFonts w:ascii="Arial" w:hAnsi="Arial" w:cs="Arial"/>
          <w:sz w:val="24"/>
          <w:szCs w:val="24"/>
        </w:rPr>
        <w:t xml:space="preserve">. </w:t>
      </w:r>
      <w:r w:rsidR="00EE7D5A" w:rsidRPr="0090429E">
        <w:rPr>
          <w:rFonts w:ascii="Arial" w:hAnsi="Arial" w:cs="Arial"/>
          <w:sz w:val="24"/>
          <w:szCs w:val="24"/>
        </w:rPr>
        <w:t>T</w:t>
      </w:r>
      <w:r w:rsidR="00B74E20" w:rsidRPr="0090429E">
        <w:rPr>
          <w:rFonts w:ascii="Arial" w:hAnsi="Arial" w:cs="Arial"/>
          <w:sz w:val="24"/>
          <w:szCs w:val="24"/>
        </w:rPr>
        <w:t xml:space="preserve">he </w:t>
      </w:r>
      <w:r w:rsidR="00A66779" w:rsidRPr="0090429E">
        <w:rPr>
          <w:rFonts w:ascii="Arial" w:hAnsi="Arial" w:cs="Arial"/>
          <w:sz w:val="24"/>
          <w:szCs w:val="24"/>
        </w:rPr>
        <w:t xml:space="preserve">strategy </w:t>
      </w:r>
      <w:r w:rsidR="00F93FFF" w:rsidRPr="0090429E">
        <w:rPr>
          <w:rFonts w:ascii="Arial" w:hAnsi="Arial" w:cs="Arial"/>
          <w:sz w:val="24"/>
          <w:szCs w:val="24"/>
        </w:rPr>
        <w:t xml:space="preserve">published by the </w:t>
      </w:r>
      <w:r w:rsidR="00B74E20" w:rsidRPr="0090429E">
        <w:rPr>
          <w:rFonts w:ascii="Arial" w:hAnsi="Arial" w:cs="Arial"/>
          <w:sz w:val="24"/>
          <w:szCs w:val="24"/>
        </w:rPr>
        <w:t>World Health Organi</w:t>
      </w:r>
      <w:r w:rsidR="00B13CB4" w:rsidRPr="0090429E">
        <w:rPr>
          <w:rFonts w:ascii="Arial" w:hAnsi="Arial" w:cs="Arial"/>
          <w:sz w:val="24"/>
          <w:szCs w:val="24"/>
        </w:rPr>
        <w:t>z</w:t>
      </w:r>
      <w:r w:rsidR="00B74E20" w:rsidRPr="0090429E">
        <w:rPr>
          <w:rFonts w:ascii="Arial" w:hAnsi="Arial" w:cs="Arial"/>
          <w:sz w:val="24"/>
          <w:szCs w:val="24"/>
        </w:rPr>
        <w:t>ation</w:t>
      </w:r>
      <w:r w:rsidR="00DE4F10" w:rsidRPr="0090429E">
        <w:rPr>
          <w:rFonts w:ascii="Arial" w:hAnsi="Arial" w:cs="Arial"/>
          <w:sz w:val="24"/>
          <w:szCs w:val="24"/>
        </w:rPr>
        <w:t xml:space="preserve"> (WHO)</w:t>
      </w:r>
      <w:r w:rsidR="00790AC9" w:rsidRPr="0090429E">
        <w:rPr>
          <w:rFonts w:ascii="Arial" w:hAnsi="Arial" w:cs="Arial"/>
          <w:sz w:val="24"/>
          <w:szCs w:val="24"/>
        </w:rPr>
        <w:t xml:space="preserve"> </w:t>
      </w:r>
      <w:r w:rsidR="00EF1311" w:rsidRPr="0090429E">
        <w:rPr>
          <w:rFonts w:ascii="Arial" w:hAnsi="Arial" w:cs="Arial"/>
          <w:sz w:val="24"/>
          <w:szCs w:val="24"/>
        </w:rPr>
        <w:t xml:space="preserve">Commission on </w:t>
      </w:r>
      <w:r w:rsidR="00790AC9" w:rsidRPr="0090429E">
        <w:rPr>
          <w:rFonts w:ascii="Arial" w:hAnsi="Arial" w:cs="Arial"/>
          <w:sz w:val="24"/>
          <w:szCs w:val="24"/>
        </w:rPr>
        <w:t>E</w:t>
      </w:r>
      <w:r w:rsidR="00B74E20" w:rsidRPr="0090429E">
        <w:rPr>
          <w:rFonts w:ascii="Arial" w:hAnsi="Arial" w:cs="Arial"/>
          <w:sz w:val="24"/>
          <w:szCs w:val="24"/>
        </w:rPr>
        <w:t xml:space="preserve">nding Childhood Obesity </w:t>
      </w:r>
      <w:r w:rsidR="00DE4F10" w:rsidRPr="0090429E">
        <w:rPr>
          <w:rFonts w:ascii="Arial" w:hAnsi="Arial" w:cs="Arial"/>
          <w:sz w:val="24"/>
          <w:szCs w:val="24"/>
        </w:rPr>
        <w:t>(ECHO)</w:t>
      </w:r>
      <w:r w:rsidR="00B74E20" w:rsidRPr="0090429E">
        <w:rPr>
          <w:rFonts w:ascii="Arial" w:hAnsi="Arial" w:cs="Arial"/>
          <w:sz w:val="24"/>
          <w:szCs w:val="24"/>
        </w:rPr>
        <w:t xml:space="preserve"> </w:t>
      </w:r>
      <w:r w:rsidR="00D31B1A" w:rsidRPr="0090429E">
        <w:rPr>
          <w:rFonts w:ascii="Arial" w:hAnsi="Arial" w:cs="Arial"/>
          <w:sz w:val="24"/>
          <w:szCs w:val="24"/>
        </w:rPr>
        <w:t xml:space="preserve">Report concludes that reducing rates of childhood obesity requires </w:t>
      </w:r>
      <w:r w:rsidR="00B74E20" w:rsidRPr="0090429E">
        <w:rPr>
          <w:rFonts w:ascii="Arial" w:hAnsi="Arial" w:cs="Arial"/>
          <w:sz w:val="24"/>
          <w:szCs w:val="24"/>
        </w:rPr>
        <w:t xml:space="preserve">identifying critical </w:t>
      </w:r>
      <w:r w:rsidR="00D31B1A" w:rsidRPr="0090429E">
        <w:rPr>
          <w:rFonts w:ascii="Arial" w:hAnsi="Arial" w:cs="Arial"/>
          <w:sz w:val="24"/>
          <w:szCs w:val="24"/>
        </w:rPr>
        <w:t xml:space="preserve">lifecourse </w:t>
      </w:r>
      <w:r w:rsidR="00B74E20" w:rsidRPr="0090429E">
        <w:rPr>
          <w:rFonts w:ascii="Arial" w:hAnsi="Arial" w:cs="Arial"/>
          <w:sz w:val="24"/>
          <w:szCs w:val="24"/>
        </w:rPr>
        <w:t xml:space="preserve">periods </w:t>
      </w:r>
      <w:r w:rsidR="00D31B1A" w:rsidRPr="0090429E">
        <w:rPr>
          <w:rFonts w:ascii="Arial" w:hAnsi="Arial" w:cs="Arial"/>
          <w:sz w:val="24"/>
          <w:szCs w:val="24"/>
        </w:rPr>
        <w:t>when</w:t>
      </w:r>
      <w:r w:rsidR="00391E10" w:rsidRPr="0090429E">
        <w:rPr>
          <w:rFonts w:ascii="Arial" w:hAnsi="Arial" w:cs="Arial"/>
          <w:sz w:val="24"/>
          <w:szCs w:val="24"/>
        </w:rPr>
        <w:t xml:space="preserve"> intervention</w:t>
      </w:r>
      <w:r w:rsidR="00D31B1A" w:rsidRPr="0090429E">
        <w:rPr>
          <w:rFonts w:ascii="Arial" w:hAnsi="Arial" w:cs="Arial"/>
          <w:sz w:val="24"/>
          <w:szCs w:val="24"/>
        </w:rPr>
        <w:t xml:space="preserve"> may be most effective</w:t>
      </w:r>
      <w:r w:rsidR="0004053A" w:rsidRPr="0090429E">
        <w:rPr>
          <w:rFonts w:ascii="Arial" w:hAnsi="Arial" w:cs="Arial"/>
          <w:sz w:val="24"/>
          <w:szCs w:val="24"/>
        </w:rPr>
        <w:t xml:space="preserve">, including in the mother before conception and in pregnancy before conception </w:t>
      </w:r>
      <w:r w:rsidR="00451174"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{"citationID":"agfss8i7n1","properties":{"formattedCitation":"{\\rtf \\super 7\\nosupersub{}}","plainCitation":"7"},"citationItems":[{"id":168,"uris":["http://zotero.org/users/5796584/items/8PIZ4AJF"],"uri":["http://zotero.org/users/5796584/items/8PIZ4AJF"],"itemData":{"id":168,"type":"report","title":"Report of the Commission on Ending Childhood Obesity","publisher-place":"Geneva","event-place":"Geneva","URL":"http://www.who.int/end-childhood-obesity/en/","shortTitle":"Report of the Commission on Ending Childhood Obesity","author":[{"literal":"World Health Organisation"}],"issued":{"date-parts":[["2016"]]},"accessed":{"date-parts":[["2018",3,9]]}}}],"schema":"https://github.com/citation-style-language/schema/raw/master/csl-citation.json"} </w:instrText>
      </w:r>
      <w:r w:rsidR="00451174" w:rsidRPr="0090429E">
        <w:rPr>
          <w:rFonts w:ascii="Arial" w:hAnsi="Arial" w:cs="Arial"/>
          <w:sz w:val="24"/>
          <w:szCs w:val="24"/>
        </w:rPr>
        <w:fldChar w:fldCharType="separate"/>
      </w:r>
      <w:r w:rsidR="001119D3" w:rsidRPr="0090429E">
        <w:rPr>
          <w:rFonts w:ascii="Arial" w:hAnsi="Arial" w:cs="Arial"/>
          <w:sz w:val="24"/>
          <w:szCs w:val="24"/>
          <w:vertAlign w:val="superscript"/>
        </w:rPr>
        <w:t>7</w:t>
      </w:r>
      <w:r w:rsidR="00451174" w:rsidRPr="0090429E">
        <w:rPr>
          <w:rFonts w:ascii="Arial" w:hAnsi="Arial" w:cs="Arial"/>
          <w:sz w:val="24"/>
          <w:szCs w:val="24"/>
        </w:rPr>
        <w:fldChar w:fldCharType="end"/>
      </w:r>
      <w:r w:rsidR="00B74E20" w:rsidRPr="0090429E">
        <w:rPr>
          <w:rFonts w:ascii="Arial" w:hAnsi="Arial" w:cs="Arial"/>
          <w:sz w:val="24"/>
          <w:szCs w:val="24"/>
        </w:rPr>
        <w:t xml:space="preserve">. </w:t>
      </w:r>
    </w:p>
    <w:p w14:paraId="5FE288FD" w14:textId="77777777" w:rsidR="00F320CE" w:rsidRPr="0090429E" w:rsidRDefault="00F320CE" w:rsidP="00107C67">
      <w:pPr>
        <w:spacing w:line="480" w:lineRule="auto"/>
        <w:rPr>
          <w:rFonts w:ascii="Arial" w:hAnsi="Arial" w:cs="Arial"/>
          <w:sz w:val="24"/>
          <w:szCs w:val="24"/>
        </w:rPr>
      </w:pPr>
    </w:p>
    <w:p w14:paraId="0CC7C6A7" w14:textId="291D51F0" w:rsidR="00907FE2" w:rsidRPr="0090429E" w:rsidRDefault="00744D2A" w:rsidP="00107C67">
      <w:pPr>
        <w:spacing w:line="480" w:lineRule="auto"/>
        <w:rPr>
          <w:rFonts w:ascii="Arial" w:hAnsi="Arial" w:cs="Arial"/>
          <w:sz w:val="24"/>
          <w:szCs w:val="24"/>
        </w:rPr>
      </w:pPr>
      <w:r w:rsidRPr="0090429E">
        <w:rPr>
          <w:rFonts w:ascii="Arial" w:hAnsi="Arial" w:cs="Arial"/>
          <w:sz w:val="24"/>
          <w:szCs w:val="24"/>
        </w:rPr>
        <w:t xml:space="preserve">Poor diet quality is </w:t>
      </w:r>
      <w:r w:rsidR="0016509E" w:rsidRPr="0090429E">
        <w:rPr>
          <w:rFonts w:ascii="Arial" w:hAnsi="Arial" w:cs="Arial"/>
          <w:sz w:val="24"/>
          <w:szCs w:val="24"/>
        </w:rPr>
        <w:t>recognized</w:t>
      </w:r>
      <w:r w:rsidRPr="0090429E">
        <w:rPr>
          <w:rFonts w:ascii="Arial" w:hAnsi="Arial" w:cs="Arial"/>
          <w:sz w:val="24"/>
          <w:szCs w:val="24"/>
        </w:rPr>
        <w:t xml:space="preserve"> </w:t>
      </w:r>
      <w:r w:rsidR="00D31B1A" w:rsidRPr="0090429E">
        <w:rPr>
          <w:rFonts w:ascii="Arial" w:hAnsi="Arial" w:cs="Arial"/>
          <w:sz w:val="24"/>
          <w:szCs w:val="24"/>
        </w:rPr>
        <w:t>as</w:t>
      </w:r>
      <w:r w:rsidRPr="0090429E">
        <w:rPr>
          <w:rFonts w:ascii="Arial" w:hAnsi="Arial" w:cs="Arial"/>
          <w:sz w:val="24"/>
          <w:szCs w:val="24"/>
        </w:rPr>
        <w:t xml:space="preserve"> an important contributing factor in the development of </w:t>
      </w:r>
      <w:r w:rsidR="001D7A4A" w:rsidRPr="0090429E">
        <w:rPr>
          <w:rFonts w:ascii="Arial" w:hAnsi="Arial" w:cs="Arial"/>
          <w:sz w:val="24"/>
          <w:szCs w:val="24"/>
        </w:rPr>
        <w:t xml:space="preserve">childhood </w:t>
      </w:r>
      <w:r w:rsidRPr="0090429E">
        <w:rPr>
          <w:rFonts w:ascii="Arial" w:hAnsi="Arial" w:cs="Arial"/>
          <w:sz w:val="24"/>
          <w:szCs w:val="24"/>
        </w:rPr>
        <w:t xml:space="preserve">obesity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{"citationID":"JCmf8bZI","properties":{"formattedCitation":"{\\rtf \\super 8\\nosupersub{}}","plainCitation":"8"},"citationItems":[{"id":728,"uris":["http://zotero.org/users/5796584/items/UGMRWA6H"],"uri":["http://zotero.org/users/5796584/items/UGMRWA6H"],"itemData":{"id":728,"type":"article-journal","title":"Childhood dietary patterns and later obesity: a review of the evidence","container-title":"Proceedings of the Nutrition Society","page":"137-146","volume":"73","issue":"1","source":"Crossref","ISSN":"0029-6651, 1475-2719","shortTitle":"Childhood dietary patterns and later obesity","language":"en","author":[{"family":"Ambrosini","given":"Gina L."}],"issued":{"date-parts":[["2014",2]]}}}],"schema":"https://github.com/citation-style-language/schema/raw/master/csl-citation.json"}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8</w:t>
      </w:r>
      <w:r w:rsidRPr="0090429E">
        <w:rPr>
          <w:rFonts w:ascii="Arial" w:hAnsi="Arial" w:cs="Arial"/>
          <w:sz w:val="24"/>
          <w:szCs w:val="24"/>
        </w:rPr>
        <w:fldChar w:fldCharType="end"/>
      </w:r>
      <w:r w:rsidRPr="0090429E">
        <w:rPr>
          <w:rFonts w:ascii="Arial" w:hAnsi="Arial" w:cs="Arial"/>
          <w:sz w:val="24"/>
          <w:szCs w:val="24"/>
        </w:rPr>
        <w:t xml:space="preserve"> and this association is evident even before conception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{"citationID":"fn8N1fvQ","properties":{"formattedCitation":"{\\rtf \\super 9\\nosupersub{}}","plainCitation":"9"},"citationItems":[{"id":1283,"uris":["http://zotero.org/users/5796584/items/7NZEK86E"],"uri":["http://zotero.org/users/5796584/items/7NZEK86E"],"itemData":{"id":1283,"type":"article-journal","title":"Before the beginning: nutrition and lifestyle in the preconception period and its importance for future health","container-title":"Lancet (London, England)","page":"1830-1841","volume":"391","issue":"10132","source":"PubMed","abstract":"A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pregnancy.","ISSN":"1474-547X","note":"PMID: 29673873\nPMCID: PMC6075697","shortTitle":"Before the beginning","journalAbbreviation":"Lancet","language":"eng","author":[{"family":"Stephenson","given":"Judith"},{"family":"Heslehurst","given":"Nicola"},{"family":"Hall","given":"Jennifer"},{"family":"Schoenaker","given":"Danielle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D."}],"issued":{"date-parts":[["2018"]],"season":"05"}}}],"schema":"https://github.com/citation-style-language/schema/raw/master/csl-citation.json"}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9</w:t>
      </w:r>
      <w:r w:rsidRPr="0090429E">
        <w:rPr>
          <w:rFonts w:ascii="Arial" w:hAnsi="Arial" w:cs="Arial"/>
          <w:sz w:val="24"/>
          <w:szCs w:val="24"/>
        </w:rPr>
        <w:fldChar w:fldCharType="end"/>
      </w:r>
      <w:r w:rsidRPr="0090429E">
        <w:rPr>
          <w:rFonts w:ascii="Arial" w:hAnsi="Arial" w:cs="Arial"/>
          <w:sz w:val="24"/>
          <w:szCs w:val="24"/>
        </w:rPr>
        <w:t xml:space="preserve">. Several studies have independently reported relationships between childhood obesity and </w:t>
      </w:r>
      <w:r w:rsidR="00D31B1A" w:rsidRPr="0090429E">
        <w:rPr>
          <w:rFonts w:ascii="Arial" w:hAnsi="Arial" w:cs="Arial"/>
          <w:sz w:val="24"/>
          <w:szCs w:val="24"/>
        </w:rPr>
        <w:t xml:space="preserve">maternal </w:t>
      </w:r>
      <w:r w:rsidRPr="0090429E">
        <w:rPr>
          <w:rFonts w:ascii="Arial" w:hAnsi="Arial" w:cs="Arial"/>
          <w:sz w:val="24"/>
          <w:szCs w:val="24"/>
        </w:rPr>
        <w:t xml:space="preserve">antenatal diet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{"citationID":"Vpafg4Fr","properties":{"formattedCitation":"{\\rtf \\super 10\\nosupersub{}}","plainCitation":"10"},"citationItems":[{"id":1983,"uris":["http://zotero.org/users/5796584/items/VNFWRUNY"],"uri":["http://zotero.org/users/5796584/items/VNFWRUNY"],"itemData":{"id":1983,"type":"article-journal","title":"Maternal Dietary Patterns during Pregnancy Are Associated with Child Growth in the First 3 Years of Life","container-title":"The Journal of Nutrition","page":"2281-2288","volume":"146","issue":"11","source":"PubMed Central","abstract":"Background: Child obesity is a major problem in the United States. Identifying early-life risk factors is necessary for prevention. Maternal diet during pregnancy is a primary source of fetal energy and might influence risk of child obesity., Objective: We prospectively investigated the influence of maternal dietary patterns during pregnancy on child growth in the first 3 y of life in 389 mother–child pairs from the Pregnancy, Infection, and Nutrition study., Methods: Dietary patterns were derived with the use of latent class analysis (LCA) based on maternal diet, collected with the use of a food-frequency questionnaire at 26–29 wk gestation. Associations between maternal dietary patterns and child body mass index (BMI)–for-age z score and overweight or obesity were assessed with the use of linear regression and log-binomial regression, respectively. We used linear mixed models to estimate childhood growth patterns in relation to maternal dietary patterns., Results: Three patterns were identified from LCA: 1) fruits, vegetables, refined grains, red and processed meats, pizza, french fries, sweets, salty snacks, and soft drinks (latent class 1); 2) fruits, vegetables, baked chicken, whole-wheat bread, low-fat dairy, and water (latent class 2); and 3) white bread, red and processed meats, fried chicken, french fries, and vitamin C–rich drinks (latent class 3). In crude analyses, the latent class 3 diet was associated with a higher BMI-for-age z score at 1 and 3 y of age and a higher risk of overweight or obesity at 3 y of age than was the latent class 2 diet. These associations were not detectable after adjustment for confounding factors. We observed an inverse association between the latent class 3 diet and BMI-for-age z score at birth after adjustment for confounding factors that was not evident in the crude analysis (latent class 3 compared with latent class 2—β: −0.41; 95% CI: −0.79, −0.03)., Conclusion: In this prospective study, a less-healthy maternal dietary pattern was associated with early childhood weight patterns.","DOI":"10.3945/jn.116.234336","ISSN":"0022-3166","note":"PMID: 27683873\nPMCID: PMC5086788","journalAbbreviation":"J Nutr","author":[{"family":"Martin","given":"Chantel L"},{"family":"Siega-Riz","given":"Anna Maria"},{"family":"Sotres-Alvarez","given":"Daniela"},{"family":"Robinson","given":"Whitney R"},{"family":"Daniels","given":"Julie L"},{"family":"Perrin","given":"Eliana M"},{"family":"Stuebe","given":"Alison M"}],"issued":{"date-parts":[["2016",11]]}}}],"schema":"https://github.com/citation-style-language/schema/raw/master/csl-citation.json"}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10</w:t>
      </w:r>
      <w:r w:rsidRPr="0090429E">
        <w:rPr>
          <w:rFonts w:ascii="Arial" w:hAnsi="Arial" w:cs="Arial"/>
          <w:sz w:val="24"/>
          <w:szCs w:val="24"/>
        </w:rPr>
        <w:fldChar w:fldCharType="end"/>
      </w:r>
      <w:r w:rsidRPr="0090429E">
        <w:rPr>
          <w:rFonts w:ascii="Arial" w:hAnsi="Arial" w:cs="Arial"/>
          <w:sz w:val="24"/>
          <w:szCs w:val="24"/>
        </w:rPr>
        <w:t xml:space="preserve">, breastfeeding duration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{"citationID":"KeLwcvLk","properties":{"formattedCitation":"{\\rtf \\super 11\\nosupersub{}}","plainCitation":"11"},"citationItems":[{"id":1508,"uris":["http://zotero.org/users/5796584/items/WXGBKFSI"],"uri":["http://zotero.org/users/5796584/items/WXGBKFSI"],"itemData":{"id":1508,"type":"article-journal","title":"Association between Characteristics at Birth, Breastfeeding and Obesity in 22 Countries: The WHO European Childhood Obesity Surveillance Initiative – COSI 2015/2017","container-title":"Obesity Facts","page":"226-243","volume":"12","issue":"2","source":"www.karger.com","abstract":"&lt;b&gt;&lt;i&gt;Background:&lt;/i&gt;&lt;/b&gt; In Europe, although the prevalence of childhood obesity seems to be plateauing in some countries, progress on tackling this important public health issue remains slow and inconsistent. Breastfeeding has been described as a protective factor, and the more exclusively and the longer children are breastfed, the greater their protection from obesity. Birth weight has been shown to have a positive association with later risk for obesity. &lt;b&gt;&lt;i&gt;Objectives:&lt;/i&gt;&lt;/b&gt; It was the aim of this paper to investigate the association of early-life factors, namely breastfeeding, exclusive breastfeeding and birth weight, with obesity among children. &lt;b&gt;&lt;i&gt;Method:&lt;/i&gt;&lt;/b&gt; Data from 22 participating countries in the WHO European COSI study (round 4: 2015/2017) were collected using cross-sectional, nationally representative samples of 6- to 9-year-olds (&lt;i&gt;n&lt;/i&gt; = 100,583). The children’s standardized weight and height measurements followed a common WHO protocol. Information on the children’s birth weight and breastfeeding practice and duration was collected through a family record form. A multivariate multilevel logistic regression analysis regarding breastfeeding practice (both general and exclusive) and characteristics at birth was performed. &lt;b&gt;&lt;i&gt;Results:&lt;/i&gt;&lt;/b&gt; The highest prevalence rates of obesity were observed in Spain (17.7%), Malta (17.2%) and Italy (16.8%). A wide between-country disparity in breastfeeding prevalence was found. Tajikistan had the highest percentage of children that were breastfed for ≥6 months (94.4%) and exclusively breastfed for ≥6 months (73.3%). In France, Ireland and Malta, only around 1 in 4 children was breastfed for ≥6 months. Italy and Malta showed the highest prevalence of obesity among children who have never been breastfed (21.2%), followed by Spain (21.0%). The pooled analysis showed that, compared to children who were breastfed for at least 6 months, the odds of being obese were higher among children never breastfed or breastfed for a shorter period, both in case of general (adjusted odds ratio [adjOR] [95% CI] 1.22 [1.16–1.28] and 1.12 [1.07–1.16], respectively) and exclusive breastfeeding (adjOR [95% CI] 1.25 [1.17–1.36] and 1.05 [0.99–1.12], respectively). Higher birth weight was associated with a higher risk of being overweight, which was reported in 11 out of the 22 countries. Bulgaria, Croatia, France, Italy, Poland and Romania showed that children who were preterm at birth had higher odds of being obese, compared to children who were full-term babies. &lt;b&gt;&lt;i&gt;Conclusion:&lt;/i&gt;&lt;/b&gt; The present work confirms the beneficial effect of breastfeeding against obesity, which was highly increased if children had never been breastfed or had been breastfed for a shorter period. Nevertheless, adoption of exclusive breastfeeding is below global recommendations and far from the target endorsed by the WHO Member States at the World Health Assembly Global Targets for Nutrition of increasing the prevalence of exclusive breastfeeding in the first 6 months up to at least 50% by 2025.","ISSN":"1662-4025, 1662-4033","note":"PMID: 31030194","shortTitle":"Association between Characteristics at Birth, Breastfeeding and Obesity in 22 Countries","journalAbbreviation":"OFA","language":"english","author":[{"family":"Rito","given":"Ana Isabel"},{"family":"Buoncristiano","given":"Marta"},{"family":"Spinelli","given":"Angela"},{"family":"Salanave","given":"Benoit"},{"family":"Kunešová","given":"Marie"},{"family":"Hejgaard","given":"Tatjana"},{"family":"García Solano","given":"Marta"},{"family":"Fijałkowska","given":"Anna"},{"family":"Sturua","given":"Lela"},{"family":"Hyska","given":"Jolanda"},{"family":"Kelleher","given":"Cecily"},{"family":"Duleva","given":"Vesselka"},{"family":"Musić Milanović","given":"Sanja"},{"family":"Farrugia Sant’Angelo","given":"Victoria"},{"family":"Abdrakhmanova","given":"Shynar"},{"family":"Kujundzic","given":"Enisa"},{"family":"Peterkova","given":"Valentina"},{"family":"Gualtieri","given":"Andrea"},{"family":"Pudule","given":"Iveta"},{"family":"Petrauskienė","given":"Aušra"},{"family":"Tanrygulyyeva","given":"Maya"},{"family":"Sherali","given":"Rakhmatulloev"},{"family":"Huidumac-Petrescu","given":"Constanta"},{"family":"Williams","given":"Julianne"},{"family":"Ahrens","given":"Wolfgang"},{"family":"Breda","given":"João"}],"issued":{"date-parts":[["2019"]]}}}],"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11</w:t>
      </w:r>
      <w:r w:rsidRPr="0090429E">
        <w:rPr>
          <w:rFonts w:ascii="Arial" w:hAnsi="Arial" w:cs="Arial"/>
          <w:sz w:val="24"/>
          <w:szCs w:val="24"/>
        </w:rPr>
        <w:fldChar w:fldCharType="end"/>
      </w:r>
      <w:r w:rsidRPr="0090429E">
        <w:rPr>
          <w:rFonts w:ascii="Arial" w:hAnsi="Arial" w:cs="Arial"/>
          <w:sz w:val="24"/>
          <w:szCs w:val="24"/>
        </w:rPr>
        <w:t xml:space="preserve">, the development of </w:t>
      </w:r>
      <w:r w:rsidR="00D31B1A" w:rsidRPr="0090429E">
        <w:rPr>
          <w:rFonts w:ascii="Arial" w:hAnsi="Arial" w:cs="Arial"/>
          <w:sz w:val="24"/>
          <w:szCs w:val="24"/>
        </w:rPr>
        <w:t xml:space="preserve">child </w:t>
      </w:r>
      <w:r w:rsidRPr="0090429E">
        <w:rPr>
          <w:rFonts w:ascii="Arial" w:hAnsi="Arial" w:cs="Arial"/>
          <w:sz w:val="24"/>
          <w:szCs w:val="24"/>
        </w:rPr>
        <w:t xml:space="preserve">eating </w:t>
      </w:r>
      <w:r w:rsidR="002922A4" w:rsidRPr="0090429E">
        <w:rPr>
          <w:rFonts w:ascii="Arial" w:hAnsi="Arial" w:cs="Arial"/>
          <w:sz w:val="24"/>
          <w:szCs w:val="24"/>
        </w:rPr>
        <w:t>behaviors</w:t>
      </w:r>
      <w:r w:rsidR="00DE6203" w:rsidRPr="0090429E">
        <w:rPr>
          <w:rFonts w:ascii="Arial" w:hAnsi="Arial" w:cs="Arial"/>
          <w:sz w:val="24"/>
          <w:szCs w:val="24"/>
        </w:rPr>
        <w:t xml:space="preserve"> </w:t>
      </w:r>
      <w:r w:rsidR="00DE6203"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{"citationID":"acfcimf0d","properties":{"formattedCitation":"{\\rtf \\super 12\\nosupersub{}}","plainCitation":"12"},"citationItems":[{"id":2105,"uris":["http://zotero.org/users/5796584/items/2BN45LM9"],"uri":["http://zotero.org/users/5796584/items/2BN45LM9"],"itemData":{"id":2105,"type":"article-journal","title":"Eating behaviors moderate the associations between risk factors in the first 1000 days and adiposity outcomes at 6 years of age","container-title":"The American Journal of Clinical Nutrition","page":"997-1006","volume":"111","issue":"5","source":"academic.oup.com","abstract":"ABSTRACTBackground.  Several risk factors in the first 1000 d are linked with increased obesity risk in later childhood. The role of potentially modifiable eati","DOI":"10.1093/ajcn/nqaa052","ISSN":"0002-9165","journalAbbreviation":"Am J Clin Nutr","language":"en","author":[{"family":"Fogel","given":"Anna"},{"family":"McCrickerd","given":"Keri"},{"family":"Aris","given":"Izzuddin M."},{"family":"Goh","given":"Ai Ting"},{"family":"Chong","given":"Yap-Seng"},{"family":"Tan","given":"Kok Hian"},{"family":"Yap","given":"Fabian"},{"family":"Shek","given":"Lynette P."},{"family":"Meaney","given":"Michael J."},{"family":"Broekman","given":"Birit F. P."},{"family":"Godfrey","given":"Keith M."},{"family":"Chong","given":"Mary F. F."},{"family":"Cai","given":"Shirong"},{"family":"Pang","given":"Wei Wei"},{"family":"Yuan","given":"Wen Lun"},{"family":"Lee","given":"Yung Seng"},{"family":"Forde","given":"Ciarán G."}],"issued":{"date-parts":[["2020",5,1]]}}}],"schema":"https://github.com/citation-style-language/schema/raw/master/csl-citation.json"} </w:instrText>
      </w:r>
      <w:r w:rsidR="00DE6203" w:rsidRPr="0090429E">
        <w:rPr>
          <w:rFonts w:ascii="Arial" w:hAnsi="Arial" w:cs="Arial"/>
          <w:sz w:val="24"/>
          <w:szCs w:val="24"/>
        </w:rPr>
        <w:fldChar w:fldCharType="separate"/>
      </w:r>
      <w:r w:rsidR="001119D3" w:rsidRPr="0090429E">
        <w:rPr>
          <w:rFonts w:ascii="Arial" w:hAnsi="Arial" w:cs="Arial"/>
          <w:sz w:val="24"/>
          <w:szCs w:val="24"/>
          <w:vertAlign w:val="superscript"/>
        </w:rPr>
        <w:t>12</w:t>
      </w:r>
      <w:r w:rsidR="00DE6203" w:rsidRPr="0090429E">
        <w:rPr>
          <w:rFonts w:ascii="Arial" w:hAnsi="Arial" w:cs="Arial"/>
          <w:sz w:val="24"/>
          <w:szCs w:val="24"/>
        </w:rPr>
        <w:fldChar w:fldCharType="end"/>
      </w:r>
      <w:r w:rsidR="002922A4" w:rsidRPr="0090429E">
        <w:rPr>
          <w:rFonts w:ascii="Arial" w:hAnsi="Arial" w:cs="Arial"/>
          <w:sz w:val="24"/>
          <w:szCs w:val="24"/>
        </w:rPr>
        <w:t xml:space="preserve"> </w:t>
      </w:r>
      <w:r w:rsidRPr="0090429E">
        <w:rPr>
          <w:rFonts w:ascii="Arial" w:hAnsi="Arial" w:cs="Arial"/>
          <w:sz w:val="24"/>
          <w:szCs w:val="24"/>
        </w:rPr>
        <w:t xml:space="preserve">and a high intake of processed and sweet foods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{"citationID":"0hiDshfY","properties":{"formattedCitation":"{\\rtf \\super 13\\nosupersub{}}","plainCitation":"13"},"citationItems":[{"id":690,"uris":["http://zotero.org/users/5796584/items/LEY8JMBG"],"uri":["http://zotero.org/users/5796584/items/LEY8JMBG"],"itemData":{"id":690,"type":"article-journal","title":"Prospective associations between dietary patterns and body composition changes in European children: the IDEFICS study","container-title":"Public Health Nutrition","page":"3257-3265","volume":"20","issue":"18","source":"PubMed","abstract":"OBJECTIVE: To describe dietary patterns by applying cluster analysis and to describe the cluster memberships of European children over time and their association with body composition changes.\nDESIGN: The analyses included k-means clustering based on the similarities between the relative frequencies of consumption of forty-three food items and regression models were fitted to assess the association between dietary patterns and body composition changes.\nSETTING: Primary schools and pre-schools of selected regions in Italy, Estonia, Cyprus, Belgium, Sweden, Hungary, Germany and Spain.\nSUBJECTS: Participants (n 8341) in the baseline (2-9 years old) and follow-up (4-11 years old) surveys of the IDEFICS (Identification and prevention of Dietary- and lifestyle-induced health EFfects In Children and infantS) study.\nRESULTS: Three persistent clusters were obtained at baseline and follow-up. Children consistently allocated to the 'processed' cluster presented increased BMI (β=0·050; 95 % CI 0·006, 0·093), increased waist circumference (β=0·071; 95 % CI 0·001, 0·141) and increased fat mass gain (β=0·052; 95 % CI 0·014, 0·090) over time v. children allocated to the 'healthy' cluster. Being in the 'processed'-'sweet' cluster combination was also linked to increased BMI (β=0·079; 95 % CI 0·015, 0·143), increased waist circumference (β=0·172; 95 % CI 0·069, 0·275) and increased fat mass gain (β=0·076; 95 % CI 0·019, 0·133) over time v. the 'healthy' cluster.\nCONCLUSIONS: Children consistently showing a processed dietary pattern or changing from a processed pattern to a sweet pattern presented the most unfavourable changes in fat mass and abdominal fat. These findings support the need to promote overall healthy dietary habits in obesity prevention and health promotion programmes targeting children.","ISSN":"1475-2727","note":"PMID: 28879834","shortTitle":"Prospective associations between dietary patterns and body composition changes in European children","journalAbbreviation":"Public Health Nutr","language":"eng","author":[{"family":"Fernández-Alvira","given":"Juan Miguel"},{"family":"Bammann","given":"Karin"},{"family":"Eiben","given":"Gabriele"},{"family":"Hebestreit","given":"Antje"},{"family":"Kourides","given":"Yannis A."},{"family":"Kovacs","given":"Eva"},{"family":"Michels","given":"Nathalie"},{"family":"Pala","given":"Valeria"},{"family":"Reisch","given":"Lucia"},{"family":"Russo","given":"Paola"},{"family":"Veidebaum","given":"Tomas"},{"family":"Moreno","given":"Luis A."},{"family":"Börnhorst","given":"Claudia"}],"issued":{"date-parts":[["2017",12]]}}}],"schema":"https://github.com/citation-style-language/schema/raw/master/csl-citation.json"}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13</w:t>
      </w:r>
      <w:r w:rsidRPr="0090429E">
        <w:rPr>
          <w:rFonts w:ascii="Arial" w:hAnsi="Arial" w:cs="Arial"/>
          <w:sz w:val="24"/>
          <w:szCs w:val="24"/>
        </w:rPr>
        <w:fldChar w:fldCharType="end"/>
      </w:r>
      <w:r w:rsidRPr="0090429E">
        <w:rPr>
          <w:rFonts w:ascii="Arial" w:hAnsi="Arial" w:cs="Arial"/>
          <w:sz w:val="24"/>
          <w:szCs w:val="24"/>
        </w:rPr>
        <w:t xml:space="preserve">. </w:t>
      </w:r>
      <w:r w:rsidR="00132E14" w:rsidRPr="0090429E">
        <w:rPr>
          <w:rFonts w:ascii="Arial" w:hAnsi="Arial" w:cs="Arial"/>
          <w:sz w:val="24"/>
          <w:szCs w:val="24"/>
        </w:rPr>
        <w:t>A</w:t>
      </w:r>
      <w:r w:rsidR="00AE2E23" w:rsidRPr="0090429E">
        <w:rPr>
          <w:rFonts w:ascii="Arial" w:hAnsi="Arial" w:cs="Arial"/>
          <w:sz w:val="24"/>
          <w:szCs w:val="24"/>
        </w:rPr>
        <w:t>dditionally</w:t>
      </w:r>
      <w:r w:rsidR="00BC61A5" w:rsidRPr="0090429E">
        <w:rPr>
          <w:rFonts w:ascii="Arial" w:hAnsi="Arial" w:cs="Arial"/>
          <w:sz w:val="24"/>
          <w:szCs w:val="24"/>
        </w:rPr>
        <w:t xml:space="preserve">, </w:t>
      </w:r>
      <w:r w:rsidR="00451E52" w:rsidRPr="0090429E">
        <w:rPr>
          <w:rFonts w:ascii="Arial" w:hAnsi="Arial" w:cs="Arial"/>
          <w:sz w:val="24"/>
          <w:szCs w:val="24"/>
        </w:rPr>
        <w:t xml:space="preserve">diet quality is known to vary during </w:t>
      </w:r>
      <w:r w:rsidR="00477141" w:rsidRPr="0090429E">
        <w:rPr>
          <w:rFonts w:ascii="Arial" w:hAnsi="Arial" w:cs="Arial"/>
          <w:sz w:val="24"/>
          <w:szCs w:val="24"/>
        </w:rPr>
        <w:t>early life</w:t>
      </w:r>
      <w:r w:rsidR="00451E52" w:rsidRPr="0090429E">
        <w:rPr>
          <w:rFonts w:ascii="Arial" w:hAnsi="Arial" w:cs="Arial"/>
          <w:sz w:val="24"/>
          <w:szCs w:val="24"/>
        </w:rPr>
        <w:t xml:space="preserve"> as it is influenced by family and environmental exposures </w:t>
      </w:r>
      <w:r w:rsidR="00451E52"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{"citationID":"a2li1ok5do5","properties":{"formattedCitation":"{\\rtf \\super 14\\nosupersub{}}","plainCitation":"14"},"citationItems":[{"id":1963,"uris":["http://zotero.org/users/5796584/items/MGDYIWYG"],"uri":["http://zotero.org/users/5796584/items/MGDYIWYG"],"itemData":{"id":1963,"type":"article-journal","title":"Early Taste Experiences and Later Food Choices","container-title":"Nutrients","page":"107","volume":"9","issue":"2","source":"PubMed","abstract":"BACKGROUND: Nutrition in early life is increasingly considered to be an important factor influencing later health. Food preferences are formed in infancy, are tracked into childhood and beyond, and complementary feeding practices are crucial to prevent obesity later in life.\nMETHODS: Through a literature search strategy, we have investigated the role of breastfeeding, of complementary feeding, and the parental and sociocultural factors which contribute to set food preferences early in life.\nRESULTS: Children are predisposed to prefer high-energy, -sugar, and -salt foods, and in pre-school age to reject new foods (food neophobia). While genetically determined individual differences exist, repeated offering of foods can modify innate preferences.\nCONCLUSIONS: Starting in the prenatal period, a varied exposure through amniotic fluid and repeated experiences with novel flavors during breastfeeding and complementary feeding increase children's willingness to try new foods within a positive social environment.","ISSN":"2072-6643","note":"PMID: 28165384\nPMCID: PMC5331538","journalAbbreviation":"Nutrients","language":"eng","author":[{"family":"De Cosmi","given":"Valentina"},{"family":"Scaglioni","given":"Silvia"},{"family":"Agostoni","given":"Carlo"}],"issued":{"date-parts":[["2017",2,4]]}}}],"schema":"https://github.com/citation-style-language/schema/raw/master/csl-citation.json"} </w:instrText>
      </w:r>
      <w:r w:rsidR="00451E52" w:rsidRPr="0090429E">
        <w:rPr>
          <w:rFonts w:ascii="Arial" w:hAnsi="Arial" w:cs="Arial"/>
          <w:sz w:val="24"/>
          <w:szCs w:val="24"/>
        </w:rPr>
        <w:fldChar w:fldCharType="separate"/>
      </w:r>
      <w:r w:rsidR="001119D3" w:rsidRPr="0090429E">
        <w:rPr>
          <w:rFonts w:ascii="Arial" w:hAnsi="Arial" w:cs="Arial"/>
          <w:sz w:val="24"/>
          <w:szCs w:val="24"/>
          <w:vertAlign w:val="superscript"/>
        </w:rPr>
        <w:t>14</w:t>
      </w:r>
      <w:r w:rsidR="00451E52" w:rsidRPr="0090429E">
        <w:rPr>
          <w:rFonts w:ascii="Arial" w:hAnsi="Arial" w:cs="Arial"/>
          <w:sz w:val="24"/>
          <w:szCs w:val="24"/>
        </w:rPr>
        <w:fldChar w:fldCharType="end"/>
      </w:r>
      <w:r w:rsidR="00451E52" w:rsidRPr="0090429E">
        <w:rPr>
          <w:rFonts w:ascii="Arial" w:hAnsi="Arial" w:cs="Arial"/>
          <w:sz w:val="24"/>
          <w:szCs w:val="24"/>
        </w:rPr>
        <w:t xml:space="preserve"> </w:t>
      </w:r>
      <w:r w:rsidR="00426E6F" w:rsidRPr="0090429E">
        <w:rPr>
          <w:rFonts w:ascii="Arial" w:hAnsi="Arial" w:cs="Arial"/>
          <w:sz w:val="24"/>
          <w:szCs w:val="24"/>
        </w:rPr>
        <w:t xml:space="preserve">so </w:t>
      </w:r>
      <w:r w:rsidR="00BC61A5" w:rsidRPr="0090429E">
        <w:rPr>
          <w:rFonts w:ascii="Arial" w:hAnsi="Arial" w:cs="Arial"/>
          <w:sz w:val="24"/>
          <w:szCs w:val="24"/>
        </w:rPr>
        <w:t xml:space="preserve">single assessment timepoints </w:t>
      </w:r>
      <w:r w:rsidR="00771E60" w:rsidRPr="0090429E">
        <w:rPr>
          <w:rFonts w:ascii="Arial" w:hAnsi="Arial" w:cs="Arial"/>
          <w:sz w:val="24"/>
          <w:szCs w:val="24"/>
        </w:rPr>
        <w:t>may not</w:t>
      </w:r>
      <w:r w:rsidR="00BC61A5" w:rsidRPr="0090429E">
        <w:rPr>
          <w:rFonts w:ascii="Arial" w:hAnsi="Arial" w:cs="Arial"/>
          <w:sz w:val="24"/>
          <w:szCs w:val="24"/>
        </w:rPr>
        <w:t xml:space="preserve"> </w:t>
      </w:r>
      <w:r w:rsidR="00FF4EF3" w:rsidRPr="0090429E">
        <w:rPr>
          <w:rFonts w:ascii="Arial" w:hAnsi="Arial" w:cs="Arial"/>
          <w:sz w:val="24"/>
          <w:szCs w:val="24"/>
        </w:rPr>
        <w:t xml:space="preserve">reflect </w:t>
      </w:r>
      <w:r w:rsidR="00E13DB9" w:rsidRPr="0090429E">
        <w:rPr>
          <w:rFonts w:ascii="Arial" w:hAnsi="Arial" w:cs="Arial"/>
          <w:sz w:val="24"/>
          <w:szCs w:val="24"/>
        </w:rPr>
        <w:t xml:space="preserve">changes </w:t>
      </w:r>
      <w:r w:rsidR="00094128" w:rsidRPr="0090429E">
        <w:rPr>
          <w:rFonts w:ascii="Arial" w:hAnsi="Arial" w:cs="Arial"/>
          <w:sz w:val="24"/>
          <w:szCs w:val="24"/>
        </w:rPr>
        <w:t xml:space="preserve">in diet intake over time. </w:t>
      </w:r>
      <w:r w:rsidR="00771E60" w:rsidRPr="0090429E">
        <w:rPr>
          <w:rFonts w:ascii="Arial" w:hAnsi="Arial" w:cs="Arial"/>
          <w:sz w:val="24"/>
          <w:szCs w:val="24"/>
        </w:rPr>
        <w:t>In addition, while s</w:t>
      </w:r>
      <w:r w:rsidR="00BA4708" w:rsidRPr="0090429E">
        <w:rPr>
          <w:rFonts w:ascii="Arial" w:hAnsi="Arial" w:cs="Arial"/>
          <w:sz w:val="24"/>
          <w:szCs w:val="24"/>
        </w:rPr>
        <w:t xml:space="preserve">everal methods are available for </w:t>
      </w:r>
      <w:r w:rsidR="00894C29" w:rsidRPr="0090429E">
        <w:rPr>
          <w:rFonts w:ascii="Arial" w:hAnsi="Arial" w:cs="Arial"/>
          <w:sz w:val="24"/>
          <w:szCs w:val="24"/>
        </w:rPr>
        <w:t xml:space="preserve">modelling </w:t>
      </w:r>
      <w:r w:rsidR="00AB215B" w:rsidRPr="0090429E">
        <w:rPr>
          <w:rFonts w:ascii="Arial" w:hAnsi="Arial" w:cs="Arial"/>
          <w:sz w:val="24"/>
          <w:szCs w:val="24"/>
        </w:rPr>
        <w:t xml:space="preserve">longitudinal </w:t>
      </w:r>
      <w:r w:rsidR="00486F23" w:rsidRPr="0090429E">
        <w:rPr>
          <w:rFonts w:ascii="Arial" w:hAnsi="Arial" w:cs="Arial"/>
          <w:sz w:val="24"/>
          <w:szCs w:val="24"/>
        </w:rPr>
        <w:t xml:space="preserve">data </w:t>
      </w:r>
      <w:r w:rsidR="00BA4708"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{"citationID":"a1ddgskpsrd","properties":{"formattedCitation":"{\\rtf \\super 15\\nosupersub{}}","plainCitation":"15"},"citationItems":[{"id":2681,"uris":["http://zotero.org/users/5796584/items/RYHWI8ND"],"uri":["http://zotero.org/users/5796584/items/RYHWI8ND"],"itemData":{"id":2681,"type":"article-journal","title":"An overview of mixture modelling for latent evolutions in longitudinal data: Modelling approaches, fit statistics and software","container-title":"Advances in Life Course Research","page":"100323","volume":"43","source":"Crossref","DOI":"10.1016/j.alcr.2019.100323","ISSN":"10402608","shortTitle":"An overview of mixture modelling for latent evolutions in longitudinal data","language":"en","author":[{"family":"Nest","given":"Gavin","non-dropping-particle":"van der"},{"family":"Lima Passos","given":"Valéria"},{"family":"Candel","given":"Math J.J.M."},{"family":"Breukelen","given":"Gerard J.P.","non-dropping-particle":"van"}],"issued":{"date-parts":[["2020",3]]}}}],"schema":"https://github.com/citation-style-language/schema/raw/master/csl-citation.json"} </w:instrText>
      </w:r>
      <w:r w:rsidR="00BA4708" w:rsidRPr="0090429E">
        <w:rPr>
          <w:rFonts w:ascii="Arial" w:hAnsi="Arial" w:cs="Arial"/>
          <w:sz w:val="24"/>
          <w:szCs w:val="24"/>
        </w:rPr>
        <w:fldChar w:fldCharType="separate"/>
      </w:r>
      <w:r w:rsidR="001119D3" w:rsidRPr="0090429E">
        <w:rPr>
          <w:rFonts w:ascii="Arial" w:hAnsi="Arial" w:cs="Arial"/>
          <w:sz w:val="24"/>
          <w:szCs w:val="24"/>
          <w:vertAlign w:val="superscript"/>
        </w:rPr>
        <w:t>15</w:t>
      </w:r>
      <w:r w:rsidR="00BA4708" w:rsidRPr="0090429E">
        <w:rPr>
          <w:rFonts w:ascii="Arial" w:hAnsi="Arial" w:cs="Arial"/>
          <w:sz w:val="24"/>
          <w:szCs w:val="24"/>
        </w:rPr>
        <w:fldChar w:fldCharType="end"/>
      </w:r>
      <w:r w:rsidR="00771E60" w:rsidRPr="0090429E">
        <w:rPr>
          <w:rFonts w:ascii="Arial" w:hAnsi="Arial" w:cs="Arial"/>
          <w:sz w:val="24"/>
          <w:szCs w:val="24"/>
        </w:rPr>
        <w:t xml:space="preserve"> t</w:t>
      </w:r>
      <w:r w:rsidR="00BA4708" w:rsidRPr="0090429E">
        <w:rPr>
          <w:rFonts w:ascii="Arial" w:hAnsi="Arial" w:cs="Arial"/>
          <w:sz w:val="24"/>
          <w:szCs w:val="24"/>
        </w:rPr>
        <w:t xml:space="preserve">hese techniques </w:t>
      </w:r>
      <w:r w:rsidR="00771E60" w:rsidRPr="0090429E">
        <w:rPr>
          <w:rFonts w:ascii="Arial" w:hAnsi="Arial" w:cs="Arial"/>
          <w:sz w:val="24"/>
          <w:szCs w:val="24"/>
        </w:rPr>
        <w:t>have not as yet been</w:t>
      </w:r>
      <w:r w:rsidR="00BA4708" w:rsidRPr="0090429E">
        <w:rPr>
          <w:rFonts w:ascii="Arial" w:hAnsi="Arial" w:cs="Arial"/>
          <w:sz w:val="24"/>
          <w:szCs w:val="24"/>
        </w:rPr>
        <w:t xml:space="preserve"> applied to diet quality data </w:t>
      </w:r>
      <w:r w:rsidR="00771E60" w:rsidRPr="0090429E">
        <w:rPr>
          <w:rFonts w:ascii="Arial" w:hAnsi="Arial" w:cs="Arial"/>
          <w:sz w:val="24"/>
          <w:szCs w:val="24"/>
        </w:rPr>
        <w:t>in</w:t>
      </w:r>
      <w:r w:rsidR="00BA4708" w:rsidRPr="0090429E">
        <w:rPr>
          <w:rFonts w:ascii="Arial" w:hAnsi="Arial" w:cs="Arial"/>
          <w:sz w:val="24"/>
          <w:szCs w:val="24"/>
        </w:rPr>
        <w:t xml:space="preserve"> </w:t>
      </w:r>
      <w:r w:rsidR="00477141" w:rsidRPr="0090429E">
        <w:rPr>
          <w:rFonts w:ascii="Arial" w:hAnsi="Arial" w:cs="Arial"/>
          <w:sz w:val="24"/>
          <w:szCs w:val="24"/>
        </w:rPr>
        <w:t>early life</w:t>
      </w:r>
      <w:r w:rsidR="00BA4708" w:rsidRPr="0090429E">
        <w:rPr>
          <w:rFonts w:ascii="Arial" w:hAnsi="Arial" w:cs="Arial"/>
          <w:sz w:val="24"/>
          <w:szCs w:val="24"/>
        </w:rPr>
        <w:t>.</w:t>
      </w:r>
      <w:r w:rsidR="003D5F6A" w:rsidRPr="0090429E">
        <w:rPr>
          <w:rFonts w:ascii="Arial" w:hAnsi="Arial" w:cs="Arial"/>
          <w:sz w:val="24"/>
          <w:szCs w:val="24"/>
        </w:rPr>
        <w:t xml:space="preserve"> </w:t>
      </w:r>
      <w:r w:rsidRPr="0090429E">
        <w:rPr>
          <w:rFonts w:ascii="Arial" w:hAnsi="Arial" w:cs="Arial"/>
          <w:sz w:val="24"/>
          <w:szCs w:val="24"/>
        </w:rPr>
        <w:t>Modelling dietary trajectories and classifying individuals into subgroups (latent classes) could</w:t>
      </w:r>
      <w:r w:rsidR="000607DE" w:rsidRPr="0090429E">
        <w:rPr>
          <w:rFonts w:ascii="Arial" w:hAnsi="Arial" w:cs="Arial"/>
          <w:sz w:val="24"/>
          <w:szCs w:val="24"/>
        </w:rPr>
        <w:t xml:space="preserve"> </w:t>
      </w:r>
      <w:r w:rsidRPr="0090429E">
        <w:rPr>
          <w:rFonts w:ascii="Arial" w:hAnsi="Arial" w:cs="Arial"/>
          <w:sz w:val="24"/>
          <w:szCs w:val="24"/>
        </w:rPr>
        <w:t xml:space="preserve">identify </w:t>
      </w:r>
      <w:r w:rsidR="00DE6203" w:rsidRPr="0090429E">
        <w:rPr>
          <w:rFonts w:ascii="Arial" w:hAnsi="Arial" w:cs="Arial"/>
          <w:sz w:val="24"/>
          <w:szCs w:val="24"/>
        </w:rPr>
        <w:t>timepoints and subgroups at risk of poor dietary intake</w:t>
      </w:r>
      <w:r w:rsidRPr="0090429E">
        <w:rPr>
          <w:rFonts w:ascii="Arial" w:hAnsi="Arial" w:cs="Arial"/>
          <w:sz w:val="24"/>
          <w:szCs w:val="24"/>
        </w:rPr>
        <w:t xml:space="preserve">, therefore providing important information about when and in whom to intervene with nutritional interventions. </w:t>
      </w:r>
      <w:r w:rsidR="00E16AA5" w:rsidRPr="0090429E">
        <w:rPr>
          <w:rFonts w:ascii="Arial" w:hAnsi="Arial" w:cs="Arial"/>
          <w:sz w:val="24"/>
          <w:szCs w:val="24"/>
        </w:rPr>
        <w:t xml:space="preserve">Such modelling of dietary data </w:t>
      </w:r>
      <w:r w:rsidR="00EB59B6" w:rsidRPr="0090429E">
        <w:rPr>
          <w:rFonts w:ascii="Arial" w:hAnsi="Arial" w:cs="Arial"/>
          <w:sz w:val="24"/>
          <w:szCs w:val="24"/>
        </w:rPr>
        <w:t xml:space="preserve">could provide </w:t>
      </w:r>
      <w:r w:rsidR="00302334" w:rsidRPr="0090429E">
        <w:rPr>
          <w:rFonts w:ascii="Arial" w:hAnsi="Arial" w:cs="Arial"/>
          <w:sz w:val="24"/>
          <w:szCs w:val="24"/>
        </w:rPr>
        <w:t>valuable</w:t>
      </w:r>
      <w:r w:rsidR="00EB59B6" w:rsidRPr="0090429E">
        <w:rPr>
          <w:rFonts w:ascii="Arial" w:hAnsi="Arial" w:cs="Arial"/>
          <w:sz w:val="24"/>
          <w:szCs w:val="24"/>
        </w:rPr>
        <w:t xml:space="preserve"> </w:t>
      </w:r>
      <w:r w:rsidR="00302334" w:rsidRPr="0090429E">
        <w:rPr>
          <w:rFonts w:ascii="Arial" w:hAnsi="Arial" w:cs="Arial"/>
          <w:sz w:val="24"/>
          <w:szCs w:val="24"/>
        </w:rPr>
        <w:t>insight into</w:t>
      </w:r>
      <w:r w:rsidR="00EB59B6" w:rsidRPr="0090429E">
        <w:rPr>
          <w:rFonts w:ascii="Arial" w:hAnsi="Arial" w:cs="Arial"/>
          <w:sz w:val="24"/>
          <w:szCs w:val="24"/>
        </w:rPr>
        <w:t xml:space="preserve"> the influence of poor diet quality on health outcomes and inform future public health strategies</w:t>
      </w:r>
      <w:r w:rsidR="00F054FB" w:rsidRPr="0090429E">
        <w:rPr>
          <w:rFonts w:ascii="Arial" w:hAnsi="Arial" w:cs="Arial"/>
          <w:sz w:val="24"/>
          <w:szCs w:val="24"/>
        </w:rPr>
        <w:t xml:space="preserve"> focused on prevention of childhood obesity</w:t>
      </w:r>
      <w:r w:rsidR="00EB59B6" w:rsidRPr="0090429E">
        <w:rPr>
          <w:rFonts w:ascii="Arial" w:hAnsi="Arial" w:cs="Arial"/>
          <w:sz w:val="24"/>
          <w:szCs w:val="24"/>
        </w:rPr>
        <w:t xml:space="preserve">. </w:t>
      </w:r>
    </w:p>
    <w:p w14:paraId="150A4CA0" w14:textId="77777777" w:rsidR="005312E9" w:rsidRPr="0090429E" w:rsidRDefault="005312E9" w:rsidP="00107C67">
      <w:pPr>
        <w:spacing w:line="480" w:lineRule="auto"/>
        <w:rPr>
          <w:rFonts w:ascii="Arial" w:hAnsi="Arial" w:cs="Arial"/>
          <w:sz w:val="24"/>
          <w:szCs w:val="24"/>
        </w:rPr>
      </w:pPr>
    </w:p>
    <w:p w14:paraId="52E30F42" w14:textId="03CBAFE2" w:rsidR="00F050F2" w:rsidRPr="0090429E" w:rsidRDefault="00A51DA0" w:rsidP="00107C67">
      <w:pPr>
        <w:spacing w:line="480" w:lineRule="auto"/>
        <w:rPr>
          <w:rFonts w:ascii="Arial" w:hAnsi="Arial" w:cs="Arial"/>
          <w:sz w:val="24"/>
          <w:szCs w:val="24"/>
        </w:rPr>
      </w:pPr>
      <w:r w:rsidRPr="0090429E">
        <w:rPr>
          <w:rFonts w:ascii="Arial" w:hAnsi="Arial" w:cs="Arial"/>
          <w:sz w:val="24"/>
          <w:szCs w:val="24"/>
        </w:rPr>
        <w:t xml:space="preserve">In </w:t>
      </w:r>
      <w:r w:rsidR="0059564C" w:rsidRPr="0090429E">
        <w:rPr>
          <w:rFonts w:ascii="Arial" w:hAnsi="Arial" w:cs="Arial"/>
          <w:sz w:val="24"/>
          <w:szCs w:val="24"/>
        </w:rPr>
        <w:t>accord</w:t>
      </w:r>
      <w:r w:rsidR="00E033DE" w:rsidRPr="0090429E">
        <w:rPr>
          <w:rFonts w:ascii="Arial" w:hAnsi="Arial" w:cs="Arial"/>
          <w:sz w:val="24"/>
          <w:szCs w:val="24"/>
        </w:rPr>
        <w:t>ance</w:t>
      </w:r>
      <w:r w:rsidRPr="0090429E">
        <w:rPr>
          <w:rFonts w:ascii="Arial" w:hAnsi="Arial" w:cs="Arial"/>
          <w:sz w:val="24"/>
          <w:szCs w:val="24"/>
        </w:rPr>
        <w:t xml:space="preserve"> with the </w:t>
      </w:r>
      <w:r w:rsidR="0027301A" w:rsidRPr="0090429E">
        <w:rPr>
          <w:rFonts w:ascii="Arial" w:hAnsi="Arial" w:cs="Arial"/>
          <w:sz w:val="24"/>
          <w:szCs w:val="24"/>
        </w:rPr>
        <w:t xml:space="preserve">recommendation in the </w:t>
      </w:r>
      <w:r w:rsidRPr="0090429E">
        <w:rPr>
          <w:rFonts w:ascii="Arial" w:hAnsi="Arial" w:cs="Arial"/>
          <w:sz w:val="24"/>
          <w:szCs w:val="24"/>
        </w:rPr>
        <w:t xml:space="preserve">WHO ECHO </w:t>
      </w:r>
      <w:r w:rsidR="0092462F" w:rsidRPr="0090429E">
        <w:rPr>
          <w:rFonts w:ascii="Arial" w:hAnsi="Arial" w:cs="Arial"/>
          <w:sz w:val="24"/>
          <w:szCs w:val="24"/>
        </w:rPr>
        <w:t>R</w:t>
      </w:r>
      <w:r w:rsidRPr="0090429E">
        <w:rPr>
          <w:rFonts w:ascii="Arial" w:hAnsi="Arial" w:cs="Arial"/>
          <w:sz w:val="24"/>
          <w:szCs w:val="24"/>
        </w:rPr>
        <w:t>eport w</w:t>
      </w:r>
      <w:r w:rsidR="00F050F2" w:rsidRPr="0090429E">
        <w:rPr>
          <w:rFonts w:ascii="Arial" w:hAnsi="Arial" w:cs="Arial"/>
          <w:sz w:val="24"/>
          <w:szCs w:val="24"/>
        </w:rPr>
        <w:t xml:space="preserve">e </w:t>
      </w:r>
      <w:r w:rsidR="0092462F" w:rsidRPr="0090429E">
        <w:rPr>
          <w:rFonts w:ascii="Arial" w:hAnsi="Arial" w:cs="Arial"/>
          <w:sz w:val="24"/>
          <w:szCs w:val="24"/>
        </w:rPr>
        <w:t xml:space="preserve">have </w:t>
      </w:r>
      <w:r w:rsidR="00F050F2" w:rsidRPr="0090429E">
        <w:rPr>
          <w:rFonts w:ascii="Arial" w:hAnsi="Arial" w:cs="Arial"/>
          <w:sz w:val="24"/>
          <w:szCs w:val="24"/>
        </w:rPr>
        <w:t xml:space="preserve">modelled </w:t>
      </w:r>
      <w:r w:rsidRPr="0090429E">
        <w:rPr>
          <w:rFonts w:ascii="Arial" w:hAnsi="Arial" w:cs="Arial"/>
          <w:sz w:val="24"/>
          <w:szCs w:val="24"/>
        </w:rPr>
        <w:t xml:space="preserve">latent class </w:t>
      </w:r>
      <w:r w:rsidR="00F050F2" w:rsidRPr="0090429E">
        <w:rPr>
          <w:rFonts w:ascii="Arial" w:hAnsi="Arial" w:cs="Arial"/>
          <w:sz w:val="24"/>
          <w:szCs w:val="24"/>
        </w:rPr>
        <w:t xml:space="preserve">trajectories of longitudinal </w:t>
      </w:r>
      <w:r w:rsidRPr="0090429E">
        <w:rPr>
          <w:rFonts w:ascii="Arial" w:hAnsi="Arial" w:cs="Arial"/>
          <w:sz w:val="24"/>
          <w:szCs w:val="24"/>
        </w:rPr>
        <w:t>diet quality index</w:t>
      </w:r>
      <w:r w:rsidR="00F3486E" w:rsidRPr="0090429E">
        <w:rPr>
          <w:rFonts w:ascii="Arial" w:hAnsi="Arial" w:cs="Arial"/>
          <w:sz w:val="24"/>
          <w:szCs w:val="24"/>
        </w:rPr>
        <w:t xml:space="preserve"> (DQI)</w:t>
      </w:r>
      <w:r w:rsidR="00F050F2" w:rsidRPr="0090429E">
        <w:rPr>
          <w:rFonts w:ascii="Arial" w:hAnsi="Arial" w:cs="Arial"/>
          <w:sz w:val="24"/>
          <w:szCs w:val="24"/>
        </w:rPr>
        <w:t xml:space="preserve"> </w:t>
      </w:r>
      <w:r w:rsidR="00C36C0B" w:rsidRPr="0090429E">
        <w:rPr>
          <w:rFonts w:ascii="Arial" w:hAnsi="Arial" w:cs="Arial"/>
          <w:sz w:val="24"/>
          <w:szCs w:val="24"/>
        </w:rPr>
        <w:t xml:space="preserve">data </w:t>
      </w:r>
      <w:r w:rsidR="00F050F2" w:rsidRPr="0090429E">
        <w:rPr>
          <w:rFonts w:ascii="Arial" w:hAnsi="Arial" w:cs="Arial"/>
          <w:sz w:val="24"/>
          <w:szCs w:val="24"/>
        </w:rPr>
        <w:t xml:space="preserve">across </w:t>
      </w:r>
      <w:r w:rsidR="00477141" w:rsidRPr="0090429E">
        <w:rPr>
          <w:rFonts w:ascii="Arial" w:hAnsi="Arial" w:cs="Arial"/>
          <w:sz w:val="24"/>
          <w:szCs w:val="24"/>
        </w:rPr>
        <w:t>early life</w:t>
      </w:r>
      <w:r w:rsidR="00F050F2" w:rsidRPr="0090429E">
        <w:rPr>
          <w:rFonts w:ascii="Arial" w:hAnsi="Arial" w:cs="Arial"/>
          <w:sz w:val="24"/>
          <w:szCs w:val="24"/>
        </w:rPr>
        <w:t xml:space="preserve"> and examined the association of these trajectories with </w:t>
      </w:r>
      <w:r w:rsidR="00E033DE" w:rsidRPr="0090429E">
        <w:rPr>
          <w:rFonts w:ascii="Arial" w:hAnsi="Arial" w:cs="Arial"/>
          <w:sz w:val="24"/>
          <w:szCs w:val="24"/>
        </w:rPr>
        <w:t xml:space="preserve">childhood </w:t>
      </w:r>
      <w:r w:rsidR="00F050F2" w:rsidRPr="0090429E">
        <w:rPr>
          <w:rFonts w:ascii="Arial" w:hAnsi="Arial" w:cs="Arial"/>
          <w:sz w:val="24"/>
          <w:szCs w:val="24"/>
        </w:rPr>
        <w:t>obesity outcomes</w:t>
      </w:r>
      <w:r w:rsidR="0092462F" w:rsidRPr="0090429E">
        <w:rPr>
          <w:rFonts w:ascii="Arial" w:hAnsi="Arial" w:cs="Arial"/>
          <w:sz w:val="24"/>
          <w:szCs w:val="24"/>
        </w:rPr>
        <w:t xml:space="preserve"> using data from the </w:t>
      </w:r>
      <w:r w:rsidR="00460CF5" w:rsidRPr="0090429E">
        <w:rPr>
          <w:rFonts w:ascii="Arial" w:hAnsi="Arial" w:cs="Arial"/>
          <w:sz w:val="24"/>
          <w:szCs w:val="24"/>
        </w:rPr>
        <w:t xml:space="preserve">UK </w:t>
      </w:r>
      <w:r w:rsidR="00F050F2" w:rsidRPr="0090429E">
        <w:rPr>
          <w:rFonts w:ascii="Arial" w:hAnsi="Arial" w:cs="Arial"/>
          <w:sz w:val="24"/>
          <w:szCs w:val="24"/>
        </w:rPr>
        <w:t>Southampton Women’s Survey (SWS)</w:t>
      </w:r>
      <w:r w:rsidR="00460CF5" w:rsidRPr="0090429E">
        <w:rPr>
          <w:rFonts w:ascii="Arial" w:hAnsi="Arial" w:cs="Arial"/>
          <w:sz w:val="24"/>
          <w:szCs w:val="24"/>
        </w:rPr>
        <w:t>,</w:t>
      </w:r>
      <w:r w:rsidR="0092462F" w:rsidRPr="0090429E">
        <w:rPr>
          <w:rFonts w:ascii="Arial" w:hAnsi="Arial" w:cs="Arial"/>
          <w:sz w:val="24"/>
          <w:szCs w:val="24"/>
        </w:rPr>
        <w:t xml:space="preserve"> </w:t>
      </w:r>
      <w:r w:rsidR="00F050F2" w:rsidRPr="0090429E">
        <w:rPr>
          <w:rFonts w:ascii="Arial" w:hAnsi="Arial" w:cs="Arial"/>
          <w:sz w:val="24"/>
          <w:szCs w:val="24"/>
        </w:rPr>
        <w:t xml:space="preserve">the only </w:t>
      </w:r>
      <w:r w:rsidR="00460CF5" w:rsidRPr="0090429E">
        <w:rPr>
          <w:rFonts w:ascii="Arial" w:hAnsi="Arial" w:cs="Arial"/>
          <w:sz w:val="24"/>
          <w:szCs w:val="24"/>
        </w:rPr>
        <w:t xml:space="preserve">population-based </w:t>
      </w:r>
      <w:r w:rsidR="00F050F2" w:rsidRPr="0090429E">
        <w:rPr>
          <w:rFonts w:ascii="Arial" w:hAnsi="Arial" w:cs="Arial"/>
          <w:sz w:val="24"/>
          <w:szCs w:val="24"/>
        </w:rPr>
        <w:t xml:space="preserve">longitudinal study in Europe of women and their children for which information was obtained from the mothers before </w:t>
      </w:r>
      <w:r w:rsidR="00FD6A72" w:rsidRPr="0090429E">
        <w:rPr>
          <w:rFonts w:ascii="Arial" w:hAnsi="Arial" w:cs="Arial"/>
          <w:sz w:val="24"/>
          <w:szCs w:val="24"/>
        </w:rPr>
        <w:t xml:space="preserve">the </w:t>
      </w:r>
      <w:r w:rsidR="00F050F2" w:rsidRPr="0090429E">
        <w:rPr>
          <w:rFonts w:ascii="Arial" w:hAnsi="Arial" w:cs="Arial"/>
          <w:sz w:val="24"/>
          <w:szCs w:val="24"/>
        </w:rPr>
        <w:t>conception of the child</w:t>
      </w:r>
      <w:r w:rsidR="0059564C" w:rsidRPr="0090429E">
        <w:rPr>
          <w:rFonts w:ascii="Arial" w:hAnsi="Arial" w:cs="Arial"/>
          <w:sz w:val="24"/>
          <w:szCs w:val="24"/>
        </w:rPr>
        <w:t xml:space="preserve"> </w:t>
      </w:r>
      <w:r w:rsidR="0059564C"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{"citationID":"a1tff4sve04","properties":{"formattedCitation":"{\\rtf \\super 16\\nosupersub{}}","plainCitation":"16"},"citationItems":[{"id":1950,"uris":["http://zotero.org/users/5796584/items/V4PAWQEU"],"uri":["http://zotero.org/users/5796584/items/V4PAWQEU"],"itemData":{"id":1950,"type":"article-journal","title":"Cohort profile: The Southampton Women's Survey","container-title":"International Journal of Epidemiology","page":"42-48","volume":"35","issue":"1","source":"academic.oup.com","abstract":"Inverse associations between birthweight and later risk of major chronic diseases, notably cardiovascular disease, diabetes, and osteoporosis, have been found i","DOI":"10.1093/ije/dyi202","ISSN":"0300-5771","shortTitle":"Cohort profile","journalAbbreviation":"Int J Epidemiol","language":"en","author":[{"family":"Inskip","given":"Hazel M."},{"family":"Godfrey","given":"Keith M."},{"family":"Robinson","given":"Siân M."},{"family":"Law","given":"Catherine M."},{"family":"Barker","given":"David JP"},{"family":"Cooper","given":"Cyrus"}],"issued":{"date-parts":[["2006",2,1]]}}}],"schema":"https://github.com/citation-style-language/schema/raw/master/csl-citation.json"} </w:instrText>
      </w:r>
      <w:r w:rsidR="0059564C" w:rsidRPr="0090429E">
        <w:rPr>
          <w:rFonts w:ascii="Arial" w:hAnsi="Arial" w:cs="Arial"/>
          <w:sz w:val="24"/>
          <w:szCs w:val="24"/>
        </w:rPr>
        <w:fldChar w:fldCharType="separate"/>
      </w:r>
      <w:r w:rsidR="001119D3" w:rsidRPr="0090429E">
        <w:rPr>
          <w:rFonts w:ascii="Arial" w:hAnsi="Arial" w:cs="Arial"/>
          <w:sz w:val="24"/>
          <w:szCs w:val="24"/>
          <w:vertAlign w:val="superscript"/>
        </w:rPr>
        <w:t>16</w:t>
      </w:r>
      <w:r w:rsidR="0059564C" w:rsidRPr="0090429E">
        <w:rPr>
          <w:rFonts w:ascii="Arial" w:hAnsi="Arial" w:cs="Arial"/>
          <w:sz w:val="24"/>
          <w:szCs w:val="24"/>
        </w:rPr>
        <w:fldChar w:fldCharType="end"/>
      </w:r>
      <w:r w:rsidR="00F050F2" w:rsidRPr="0090429E">
        <w:rPr>
          <w:rFonts w:ascii="Arial" w:hAnsi="Arial" w:cs="Arial"/>
          <w:sz w:val="24"/>
          <w:szCs w:val="24"/>
        </w:rPr>
        <w:t>. The aim of this present analysis was to</w:t>
      </w:r>
      <w:r w:rsidR="007C289D" w:rsidRPr="0090429E">
        <w:rPr>
          <w:rFonts w:ascii="Arial" w:hAnsi="Arial" w:cs="Arial"/>
          <w:sz w:val="24"/>
          <w:szCs w:val="24"/>
        </w:rPr>
        <w:t>:</w:t>
      </w:r>
      <w:r w:rsidR="00F050F2" w:rsidRPr="0090429E">
        <w:rPr>
          <w:rFonts w:ascii="Arial" w:hAnsi="Arial" w:cs="Arial"/>
          <w:sz w:val="24"/>
          <w:szCs w:val="24"/>
        </w:rPr>
        <w:t xml:space="preserve"> (1) </w:t>
      </w:r>
      <w:r w:rsidR="009A2628" w:rsidRPr="0090429E">
        <w:rPr>
          <w:rFonts w:ascii="Arial" w:hAnsi="Arial" w:cs="Arial"/>
          <w:sz w:val="24"/>
          <w:szCs w:val="24"/>
        </w:rPr>
        <w:t>define latent classes of diet quality trajectories from pre-pregnancy to 8-</w:t>
      </w:r>
      <w:r w:rsidR="004A27C5" w:rsidRPr="0090429E">
        <w:rPr>
          <w:rFonts w:ascii="Arial" w:hAnsi="Arial" w:cs="Arial"/>
          <w:sz w:val="24"/>
          <w:szCs w:val="24"/>
        </w:rPr>
        <w:t xml:space="preserve">9 </w:t>
      </w:r>
      <w:r w:rsidR="009A2628" w:rsidRPr="0090429E">
        <w:rPr>
          <w:rFonts w:ascii="Arial" w:hAnsi="Arial" w:cs="Arial"/>
          <w:sz w:val="24"/>
          <w:szCs w:val="24"/>
        </w:rPr>
        <w:t xml:space="preserve">years of age using </w:t>
      </w:r>
      <w:proofErr w:type="gramStart"/>
      <w:r w:rsidR="009A2628" w:rsidRPr="0090429E">
        <w:rPr>
          <w:rFonts w:ascii="Arial" w:hAnsi="Arial" w:cs="Arial"/>
          <w:sz w:val="24"/>
          <w:szCs w:val="24"/>
        </w:rPr>
        <w:t>group based</w:t>
      </w:r>
      <w:proofErr w:type="gramEnd"/>
      <w:r w:rsidR="009A2628" w:rsidRPr="0090429E">
        <w:rPr>
          <w:rFonts w:ascii="Arial" w:hAnsi="Arial" w:cs="Arial"/>
          <w:sz w:val="24"/>
          <w:szCs w:val="24"/>
        </w:rPr>
        <w:t xml:space="preserve"> trajectory modelling of a</w:t>
      </w:r>
      <w:r w:rsidR="00771E60" w:rsidRPr="0090429E">
        <w:rPr>
          <w:rFonts w:ascii="Arial" w:hAnsi="Arial" w:cs="Arial"/>
          <w:sz w:val="24"/>
          <w:szCs w:val="24"/>
        </w:rPr>
        <w:t xml:space="preserve"> DQI</w:t>
      </w:r>
      <w:r w:rsidR="009A2628" w:rsidRPr="0090429E">
        <w:rPr>
          <w:rFonts w:ascii="Arial" w:hAnsi="Arial" w:cs="Arial"/>
          <w:sz w:val="24"/>
          <w:szCs w:val="24"/>
        </w:rPr>
        <w:t xml:space="preserve">, (2) identify early life </w:t>
      </w:r>
      <w:r w:rsidR="004A27C5" w:rsidRPr="0090429E">
        <w:rPr>
          <w:rFonts w:ascii="Arial" w:hAnsi="Arial" w:cs="Arial"/>
          <w:sz w:val="24"/>
          <w:szCs w:val="24"/>
        </w:rPr>
        <w:t xml:space="preserve">sociodemographic variables </w:t>
      </w:r>
      <w:r w:rsidR="009A2628" w:rsidRPr="0090429E">
        <w:rPr>
          <w:rFonts w:ascii="Arial" w:hAnsi="Arial" w:cs="Arial"/>
          <w:sz w:val="24"/>
          <w:szCs w:val="24"/>
        </w:rPr>
        <w:t>associated with these trajectories</w:t>
      </w:r>
      <w:r w:rsidR="00460CF5" w:rsidRPr="0090429E">
        <w:rPr>
          <w:rFonts w:ascii="Arial" w:hAnsi="Arial" w:cs="Arial"/>
          <w:sz w:val="24"/>
          <w:szCs w:val="24"/>
        </w:rPr>
        <w:t>,</w:t>
      </w:r>
      <w:r w:rsidR="009A2628" w:rsidRPr="0090429E">
        <w:rPr>
          <w:rFonts w:ascii="Arial" w:hAnsi="Arial" w:cs="Arial"/>
          <w:sz w:val="24"/>
          <w:szCs w:val="24"/>
        </w:rPr>
        <w:t xml:space="preserve"> and (3) describe the association between the trajectories and adiposity outcomes in 8-9-year-old children obtained from dual-energy X-ray absorptiometry, BMI z-scores and </w:t>
      </w:r>
      <w:r w:rsidR="007525C0" w:rsidRPr="0090429E">
        <w:rPr>
          <w:rFonts w:ascii="Arial" w:hAnsi="Arial" w:cs="Arial"/>
          <w:sz w:val="24"/>
          <w:szCs w:val="24"/>
        </w:rPr>
        <w:t xml:space="preserve">mid-upper arm and waist </w:t>
      </w:r>
      <w:r w:rsidR="009A2628" w:rsidRPr="0090429E">
        <w:rPr>
          <w:rFonts w:ascii="Arial" w:hAnsi="Arial" w:cs="Arial"/>
          <w:sz w:val="24"/>
          <w:szCs w:val="24"/>
        </w:rPr>
        <w:t>circumferences.</w:t>
      </w:r>
    </w:p>
    <w:p w14:paraId="7C31E2A8" w14:textId="00310AE1" w:rsidR="006A2A28" w:rsidRPr="0090429E" w:rsidRDefault="006A2A28" w:rsidP="00107C67">
      <w:pPr>
        <w:spacing w:line="480" w:lineRule="auto"/>
        <w:rPr>
          <w:rFonts w:ascii="Arial" w:hAnsi="Arial" w:cs="Arial"/>
          <w:sz w:val="24"/>
          <w:szCs w:val="24"/>
        </w:rPr>
      </w:pPr>
    </w:p>
    <w:p w14:paraId="34ADD5D3" w14:textId="61CECB8E" w:rsidR="00923EAA" w:rsidRPr="0090429E" w:rsidRDefault="00923EAA" w:rsidP="00107C67">
      <w:pPr>
        <w:spacing w:line="480" w:lineRule="auto"/>
        <w:rPr>
          <w:rFonts w:ascii="Arial" w:hAnsi="Arial" w:cs="Arial"/>
          <w:sz w:val="24"/>
          <w:szCs w:val="24"/>
        </w:rPr>
      </w:pPr>
      <w:r w:rsidRPr="0090429E">
        <w:rPr>
          <w:rFonts w:ascii="Arial" w:hAnsi="Arial" w:cs="Arial"/>
          <w:sz w:val="24"/>
          <w:szCs w:val="24"/>
        </w:rPr>
        <w:t xml:space="preserve">Methods </w:t>
      </w:r>
    </w:p>
    <w:p w14:paraId="0BF0C0FE" w14:textId="1E4F79A4" w:rsidR="00923EAA" w:rsidRPr="0090429E" w:rsidRDefault="004A7B81" w:rsidP="00107C67">
      <w:pPr>
        <w:spacing w:line="480" w:lineRule="auto"/>
        <w:rPr>
          <w:rFonts w:ascii="Arial" w:hAnsi="Arial" w:cs="Arial"/>
          <w:i/>
          <w:iCs/>
          <w:sz w:val="24"/>
          <w:szCs w:val="24"/>
        </w:rPr>
      </w:pPr>
      <w:r w:rsidRPr="0090429E">
        <w:rPr>
          <w:rFonts w:ascii="Arial" w:hAnsi="Arial" w:cs="Arial"/>
          <w:i/>
          <w:iCs/>
          <w:sz w:val="24"/>
          <w:szCs w:val="24"/>
        </w:rPr>
        <w:t>Participants</w:t>
      </w:r>
    </w:p>
    <w:p w14:paraId="52DB7131" w14:textId="051D2E59" w:rsidR="00BC04EC" w:rsidRPr="0090429E" w:rsidRDefault="00923EAA" w:rsidP="00107C67">
      <w:pPr>
        <w:spacing w:line="480" w:lineRule="auto"/>
        <w:rPr>
          <w:rFonts w:ascii="Arial" w:hAnsi="Arial" w:cs="Arial"/>
          <w:sz w:val="24"/>
          <w:szCs w:val="24"/>
        </w:rPr>
      </w:pPr>
      <w:r w:rsidRPr="0090429E">
        <w:rPr>
          <w:rFonts w:ascii="Arial" w:hAnsi="Arial" w:cs="Arial"/>
          <w:sz w:val="24"/>
          <w:szCs w:val="24"/>
        </w:rPr>
        <w:t xml:space="preserve">This study is a </w:t>
      </w:r>
      <w:r w:rsidR="003E586B" w:rsidRPr="0090429E">
        <w:rPr>
          <w:rFonts w:ascii="Arial" w:hAnsi="Arial" w:cs="Arial"/>
          <w:sz w:val="24"/>
          <w:szCs w:val="24"/>
        </w:rPr>
        <w:t>longitudinal</w:t>
      </w:r>
      <w:r w:rsidRPr="0090429E">
        <w:rPr>
          <w:rFonts w:ascii="Arial" w:hAnsi="Arial" w:cs="Arial"/>
          <w:sz w:val="24"/>
          <w:szCs w:val="24"/>
        </w:rPr>
        <w:t xml:space="preserve"> analysis </w:t>
      </w:r>
      <w:r w:rsidR="00756B63" w:rsidRPr="0090429E">
        <w:rPr>
          <w:rFonts w:ascii="Arial" w:hAnsi="Arial" w:cs="Arial"/>
          <w:sz w:val="24"/>
          <w:szCs w:val="24"/>
        </w:rPr>
        <w:t xml:space="preserve">from </w:t>
      </w:r>
      <w:r w:rsidRPr="0090429E">
        <w:rPr>
          <w:rFonts w:ascii="Arial" w:hAnsi="Arial" w:cs="Arial"/>
          <w:sz w:val="24"/>
          <w:szCs w:val="24"/>
        </w:rPr>
        <w:t>the Southampton Women’s Surve</w:t>
      </w:r>
      <w:r w:rsidR="00872403" w:rsidRPr="0090429E">
        <w:rPr>
          <w:rFonts w:ascii="Arial" w:hAnsi="Arial" w:cs="Arial"/>
          <w:sz w:val="24"/>
          <w:szCs w:val="24"/>
        </w:rPr>
        <w:t>y</w:t>
      </w:r>
      <w:r w:rsidRPr="0090429E">
        <w:rPr>
          <w:rFonts w:ascii="Arial" w:hAnsi="Arial" w:cs="Arial"/>
          <w:sz w:val="24"/>
          <w:szCs w:val="24"/>
        </w:rPr>
        <w:t xml:space="preserve">, a </w:t>
      </w:r>
      <w:r w:rsidR="004B6C9B" w:rsidRPr="0090429E">
        <w:rPr>
          <w:rFonts w:ascii="Arial" w:hAnsi="Arial" w:cs="Arial"/>
          <w:sz w:val="24"/>
          <w:szCs w:val="24"/>
        </w:rPr>
        <w:t>cohort</w:t>
      </w:r>
      <w:r w:rsidRPr="0090429E">
        <w:rPr>
          <w:rFonts w:ascii="Arial" w:hAnsi="Arial" w:cs="Arial"/>
          <w:sz w:val="24"/>
          <w:szCs w:val="24"/>
        </w:rPr>
        <w:t xml:space="preserve"> </w:t>
      </w:r>
      <w:r w:rsidR="00E94C27" w:rsidRPr="0090429E">
        <w:rPr>
          <w:rFonts w:ascii="Arial" w:hAnsi="Arial" w:cs="Arial"/>
          <w:sz w:val="24"/>
          <w:szCs w:val="24"/>
        </w:rPr>
        <w:t xml:space="preserve">of women and </w:t>
      </w:r>
      <w:r w:rsidR="00E94C27" w:rsidRPr="0090429E">
        <w:rPr>
          <w:rFonts w:ascii="Arial" w:hAnsi="Arial" w:cs="Arial"/>
          <w:sz w:val="24"/>
          <w:szCs w:val="24"/>
        </w:rPr>
        <w:lastRenderedPageBreak/>
        <w:t xml:space="preserve">their children </w:t>
      </w:r>
      <w:r w:rsidRPr="0090429E">
        <w:rPr>
          <w:rFonts w:ascii="Arial" w:hAnsi="Arial" w:cs="Arial"/>
          <w:sz w:val="24"/>
          <w:szCs w:val="24"/>
        </w:rPr>
        <w:t xml:space="preserve">living in the city of Southampton, UK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{"citationID":"Ifc2qSE8","properties":{"formattedCitation":"{\\rtf \\super 16\\nosupersub{}}","plainCitation":"16"},"citationItems":[{"id":1950,"uris":["http://zotero.org/users/5796584/items/V4PAWQEU"],"uri":["http://zotero.org/users/5796584/items/V4PAWQEU"],"itemData":{"id":1950,"type":"article-journal","title":"Cohort profile: The Southampton Women's Survey","container-title":"International Journal of Epidemiology","page":"42-48","volume":"35","issue":"1","source":"academic.oup.com","abstract":"Inverse associations between birthweight and later risk of major chronic diseases, notably cardiovascular disease, diabetes, and osteoporosis, have been found i","DOI":"10.1093/ije/dyi202","ISSN":"0300-5771","shortTitle":"Cohort profile","journalAbbreviation":"Int J Epidemiol","language":"en","author":[{"family":"Inskip","given":"Hazel M."},{"family":"Godfrey","given":"Keith M."},{"family":"Robinson","given":"Siân M."},{"family":"Law","given":"Catherine M."},{"family":"Barker","given":"David JP"},{"family":"Cooper","given":"Cyrus"}],"issued":{"date-parts":[["2006",2,1]]}}}],"schema":"https://github.com/citation-style-language/schema/raw/master/csl-citation.json"}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16</w:t>
      </w:r>
      <w:r w:rsidRPr="0090429E">
        <w:rPr>
          <w:rFonts w:ascii="Arial" w:hAnsi="Arial" w:cs="Arial"/>
          <w:sz w:val="24"/>
          <w:szCs w:val="24"/>
        </w:rPr>
        <w:fldChar w:fldCharType="end"/>
      </w:r>
      <w:r w:rsidRPr="0090429E">
        <w:rPr>
          <w:rFonts w:ascii="Arial" w:hAnsi="Arial" w:cs="Arial"/>
          <w:sz w:val="24"/>
          <w:szCs w:val="24"/>
        </w:rPr>
        <w:t xml:space="preserve">. The </w:t>
      </w:r>
      <w:r w:rsidR="009307A3" w:rsidRPr="0090429E">
        <w:rPr>
          <w:rFonts w:ascii="Arial" w:hAnsi="Arial" w:cs="Arial"/>
          <w:sz w:val="24"/>
          <w:szCs w:val="24"/>
        </w:rPr>
        <w:t xml:space="preserve">initial wave of the </w:t>
      </w:r>
      <w:r w:rsidRPr="0090429E">
        <w:rPr>
          <w:rFonts w:ascii="Arial" w:hAnsi="Arial" w:cs="Arial"/>
          <w:sz w:val="24"/>
          <w:szCs w:val="24"/>
        </w:rPr>
        <w:t>study was designed to measure the pre-pregna</w:t>
      </w:r>
      <w:r w:rsidR="009307A3" w:rsidRPr="0090429E">
        <w:rPr>
          <w:rFonts w:ascii="Arial" w:hAnsi="Arial" w:cs="Arial"/>
          <w:sz w:val="24"/>
          <w:szCs w:val="24"/>
        </w:rPr>
        <w:t>n</w:t>
      </w:r>
      <w:r w:rsidR="00507A72" w:rsidRPr="0090429E">
        <w:rPr>
          <w:rFonts w:ascii="Arial" w:hAnsi="Arial" w:cs="Arial"/>
          <w:sz w:val="24"/>
          <w:szCs w:val="24"/>
        </w:rPr>
        <w:t>cy</w:t>
      </w:r>
      <w:r w:rsidRPr="0090429E">
        <w:rPr>
          <w:rFonts w:ascii="Arial" w:hAnsi="Arial" w:cs="Arial"/>
          <w:sz w:val="24"/>
          <w:szCs w:val="24"/>
        </w:rPr>
        <w:t xml:space="preserve"> characteristics (lifestyle, diet and anthropometry) of women aged 20-34 years. Of those who subsequently became pregnant</w:t>
      </w:r>
      <w:r w:rsidR="00725082" w:rsidRPr="0090429E">
        <w:rPr>
          <w:rFonts w:ascii="Arial" w:hAnsi="Arial" w:cs="Arial"/>
          <w:sz w:val="24"/>
          <w:szCs w:val="24"/>
        </w:rPr>
        <w:t>,</w:t>
      </w:r>
      <w:r w:rsidRPr="0090429E">
        <w:rPr>
          <w:rFonts w:ascii="Arial" w:hAnsi="Arial" w:cs="Arial"/>
          <w:sz w:val="24"/>
          <w:szCs w:val="24"/>
        </w:rPr>
        <w:t xml:space="preserve"> follow-ups </w:t>
      </w:r>
      <w:r w:rsidR="00725082" w:rsidRPr="0090429E">
        <w:rPr>
          <w:rFonts w:ascii="Arial" w:hAnsi="Arial" w:cs="Arial"/>
          <w:sz w:val="24"/>
          <w:szCs w:val="24"/>
        </w:rPr>
        <w:t>were</w:t>
      </w:r>
      <w:r w:rsidRPr="0090429E">
        <w:rPr>
          <w:rFonts w:ascii="Arial" w:hAnsi="Arial" w:cs="Arial"/>
          <w:sz w:val="24"/>
          <w:szCs w:val="24"/>
        </w:rPr>
        <w:t xml:space="preserve"> performed across pregnancy, infancy and childhood. </w:t>
      </w:r>
      <w:r w:rsidR="00BC04EC" w:rsidRPr="0090429E">
        <w:rPr>
          <w:rFonts w:ascii="Arial" w:hAnsi="Arial" w:cs="Arial"/>
          <w:sz w:val="24"/>
          <w:szCs w:val="24"/>
        </w:rPr>
        <w:t xml:space="preserve">Between April 1998 and December 2002, 12,583 initially non-pregnant women were recruited to </w:t>
      </w:r>
      <w:r w:rsidR="005D5D96" w:rsidRPr="0090429E">
        <w:rPr>
          <w:rFonts w:ascii="Arial" w:hAnsi="Arial" w:cs="Arial"/>
          <w:sz w:val="24"/>
          <w:szCs w:val="24"/>
        </w:rPr>
        <w:t xml:space="preserve">the </w:t>
      </w:r>
      <w:r w:rsidR="00BC04EC" w:rsidRPr="0090429E">
        <w:rPr>
          <w:rFonts w:ascii="Arial" w:hAnsi="Arial" w:cs="Arial"/>
          <w:sz w:val="24"/>
          <w:szCs w:val="24"/>
        </w:rPr>
        <w:t xml:space="preserve">SWS. </w:t>
      </w:r>
      <w:r w:rsidR="005D5D96" w:rsidRPr="0090429E">
        <w:rPr>
          <w:rFonts w:ascii="Arial" w:hAnsi="Arial" w:cs="Arial"/>
          <w:sz w:val="24"/>
          <w:szCs w:val="24"/>
        </w:rPr>
        <w:t xml:space="preserve">The </w:t>
      </w:r>
      <w:r w:rsidR="002F4819" w:rsidRPr="0090429E">
        <w:rPr>
          <w:rFonts w:ascii="Arial" w:hAnsi="Arial" w:cs="Arial"/>
          <w:sz w:val="24"/>
          <w:szCs w:val="24"/>
        </w:rPr>
        <w:t xml:space="preserve">women </w:t>
      </w:r>
      <w:r w:rsidR="005D5D96" w:rsidRPr="0090429E">
        <w:rPr>
          <w:rFonts w:ascii="Arial" w:hAnsi="Arial" w:cs="Arial"/>
          <w:sz w:val="24"/>
          <w:szCs w:val="24"/>
        </w:rPr>
        <w:t xml:space="preserve">who </w:t>
      </w:r>
      <w:r w:rsidR="00BC04EC" w:rsidRPr="0090429E">
        <w:rPr>
          <w:rFonts w:ascii="Arial" w:hAnsi="Arial" w:cs="Arial"/>
          <w:sz w:val="24"/>
          <w:szCs w:val="24"/>
        </w:rPr>
        <w:t>subsequently became pregnant were invited to attend face to face follow-ups at 11</w:t>
      </w:r>
      <w:r w:rsidR="007041EF" w:rsidRPr="0090429E">
        <w:rPr>
          <w:rFonts w:ascii="Arial" w:hAnsi="Arial" w:cs="Arial"/>
          <w:sz w:val="24"/>
          <w:szCs w:val="24"/>
        </w:rPr>
        <w:t xml:space="preserve">, </w:t>
      </w:r>
      <w:r w:rsidR="004A27C5" w:rsidRPr="0090429E">
        <w:rPr>
          <w:rFonts w:ascii="Arial" w:hAnsi="Arial" w:cs="Arial"/>
          <w:sz w:val="24"/>
          <w:szCs w:val="24"/>
        </w:rPr>
        <w:t>19- and 34-weeks’</w:t>
      </w:r>
      <w:r w:rsidR="00BC04EC" w:rsidRPr="0090429E">
        <w:rPr>
          <w:rFonts w:ascii="Arial" w:hAnsi="Arial" w:cs="Arial"/>
          <w:sz w:val="24"/>
          <w:szCs w:val="24"/>
        </w:rPr>
        <w:t xml:space="preserve"> gestation</w:t>
      </w:r>
      <w:r w:rsidR="005D5D96" w:rsidRPr="0090429E">
        <w:rPr>
          <w:rFonts w:ascii="Arial" w:hAnsi="Arial" w:cs="Arial"/>
          <w:sz w:val="24"/>
          <w:szCs w:val="24"/>
        </w:rPr>
        <w:t>; 3158 had liveborn singleton infants in the study</w:t>
      </w:r>
      <w:r w:rsidR="00BC04EC" w:rsidRPr="0090429E">
        <w:rPr>
          <w:rFonts w:ascii="Arial" w:hAnsi="Arial" w:cs="Arial"/>
          <w:sz w:val="24"/>
          <w:szCs w:val="24"/>
        </w:rPr>
        <w:t xml:space="preserve">. The offspring have been studied across infancy (birth, 6 and 12 months) and childhood </w:t>
      </w:r>
      <w:r w:rsidR="00784F79" w:rsidRPr="0090429E">
        <w:rPr>
          <w:rFonts w:ascii="Arial" w:hAnsi="Arial" w:cs="Arial"/>
          <w:sz w:val="24"/>
          <w:szCs w:val="24"/>
        </w:rPr>
        <w:t>(</w:t>
      </w:r>
      <w:r w:rsidR="007041EF" w:rsidRPr="0090429E">
        <w:rPr>
          <w:rFonts w:ascii="Arial" w:hAnsi="Arial" w:cs="Arial"/>
          <w:sz w:val="24"/>
          <w:szCs w:val="24"/>
        </w:rPr>
        <w:t xml:space="preserve">2, </w:t>
      </w:r>
      <w:r w:rsidR="00BC04EC" w:rsidRPr="0090429E">
        <w:rPr>
          <w:rFonts w:ascii="Arial" w:hAnsi="Arial" w:cs="Arial"/>
          <w:sz w:val="24"/>
          <w:szCs w:val="24"/>
        </w:rPr>
        <w:t>3,</w:t>
      </w:r>
      <w:r w:rsidR="007041EF" w:rsidRPr="0090429E">
        <w:rPr>
          <w:rFonts w:ascii="Arial" w:hAnsi="Arial" w:cs="Arial"/>
          <w:sz w:val="24"/>
          <w:szCs w:val="24"/>
        </w:rPr>
        <w:t xml:space="preserve"> 4,</w:t>
      </w:r>
      <w:r w:rsidR="00BC04EC" w:rsidRPr="0090429E">
        <w:rPr>
          <w:rFonts w:ascii="Arial" w:hAnsi="Arial" w:cs="Arial"/>
          <w:sz w:val="24"/>
          <w:szCs w:val="24"/>
        </w:rPr>
        <w:t xml:space="preserve"> 6-7</w:t>
      </w:r>
      <w:r w:rsidR="002F4819" w:rsidRPr="0090429E">
        <w:rPr>
          <w:rFonts w:ascii="Arial" w:hAnsi="Arial" w:cs="Arial"/>
          <w:sz w:val="24"/>
          <w:szCs w:val="24"/>
        </w:rPr>
        <w:t xml:space="preserve"> and</w:t>
      </w:r>
      <w:r w:rsidR="007D3C8B" w:rsidRPr="0090429E">
        <w:rPr>
          <w:rFonts w:ascii="Arial" w:hAnsi="Arial" w:cs="Arial"/>
          <w:sz w:val="24"/>
          <w:szCs w:val="24"/>
        </w:rPr>
        <w:t xml:space="preserve"> </w:t>
      </w:r>
      <w:r w:rsidR="00BC04EC" w:rsidRPr="0090429E">
        <w:rPr>
          <w:rFonts w:ascii="Arial" w:hAnsi="Arial" w:cs="Arial"/>
          <w:sz w:val="24"/>
          <w:szCs w:val="24"/>
        </w:rPr>
        <w:t xml:space="preserve">8-9). </w:t>
      </w:r>
      <w:r w:rsidRPr="0090429E">
        <w:rPr>
          <w:rFonts w:ascii="Arial" w:hAnsi="Arial" w:cs="Arial"/>
          <w:sz w:val="24"/>
          <w:szCs w:val="24"/>
        </w:rPr>
        <w:t>All interviews were performed by trained research nurses. SWS was conducted according to the guidelines laid down in the Declaration of Helsinki and was approved by the Southampton and South West Hampshire Local Research Ethics Committee (0</w:t>
      </w:r>
      <w:r w:rsidR="009F2A1C" w:rsidRPr="0090429E">
        <w:rPr>
          <w:rFonts w:ascii="Arial" w:hAnsi="Arial" w:cs="Arial"/>
          <w:sz w:val="24"/>
          <w:szCs w:val="24"/>
        </w:rPr>
        <w:t>8</w:t>
      </w:r>
      <w:r w:rsidRPr="0090429E">
        <w:rPr>
          <w:rFonts w:ascii="Arial" w:hAnsi="Arial" w:cs="Arial"/>
          <w:sz w:val="24"/>
          <w:szCs w:val="24"/>
        </w:rPr>
        <w:t>/</w:t>
      </w:r>
      <w:r w:rsidR="002F3EAD" w:rsidRPr="0090429E">
        <w:rPr>
          <w:rFonts w:ascii="Arial" w:hAnsi="Arial" w:cs="Arial"/>
          <w:sz w:val="24"/>
          <w:szCs w:val="24"/>
        </w:rPr>
        <w:t>H0502/95</w:t>
      </w:r>
      <w:r w:rsidRPr="0090429E">
        <w:rPr>
          <w:rFonts w:ascii="Arial" w:hAnsi="Arial" w:cs="Arial"/>
          <w:sz w:val="24"/>
          <w:szCs w:val="24"/>
        </w:rPr>
        <w:t xml:space="preserve">). Written informed consent was obtained from all participating women and by a parent or guardian with parental responsibility on behalf of their children. </w:t>
      </w:r>
    </w:p>
    <w:p w14:paraId="22126040" w14:textId="77777777" w:rsidR="00923EAA" w:rsidRPr="0090429E" w:rsidRDefault="00923EAA" w:rsidP="00107C67">
      <w:pPr>
        <w:spacing w:line="480" w:lineRule="auto"/>
        <w:rPr>
          <w:rFonts w:ascii="Arial" w:hAnsi="Arial" w:cs="Arial"/>
          <w:sz w:val="24"/>
          <w:szCs w:val="24"/>
        </w:rPr>
      </w:pPr>
    </w:p>
    <w:p w14:paraId="3603330B" w14:textId="77777777" w:rsidR="00923EAA" w:rsidRPr="0090429E" w:rsidRDefault="00923EAA" w:rsidP="00107C67">
      <w:pPr>
        <w:spacing w:line="480" w:lineRule="auto"/>
        <w:rPr>
          <w:rFonts w:ascii="Arial" w:hAnsi="Arial" w:cs="Arial"/>
          <w:i/>
          <w:iCs/>
          <w:sz w:val="24"/>
          <w:szCs w:val="24"/>
        </w:rPr>
      </w:pPr>
      <w:r w:rsidRPr="0090429E">
        <w:rPr>
          <w:rFonts w:ascii="Arial" w:hAnsi="Arial" w:cs="Arial"/>
          <w:i/>
          <w:iCs/>
          <w:sz w:val="24"/>
          <w:szCs w:val="24"/>
        </w:rPr>
        <w:t xml:space="preserve">Maternal data </w:t>
      </w:r>
    </w:p>
    <w:p w14:paraId="33CA04E3" w14:textId="2B96ECEE" w:rsidR="00923EAA" w:rsidRPr="0090429E" w:rsidRDefault="00923EAA" w:rsidP="00107C67">
      <w:pPr>
        <w:spacing w:line="480" w:lineRule="auto"/>
        <w:rPr>
          <w:rFonts w:ascii="Arial" w:hAnsi="Arial" w:cs="Arial"/>
          <w:sz w:val="24"/>
          <w:szCs w:val="24"/>
        </w:rPr>
      </w:pPr>
      <w:r w:rsidRPr="0090429E">
        <w:rPr>
          <w:rFonts w:ascii="Arial" w:hAnsi="Arial" w:cs="Arial"/>
          <w:sz w:val="24"/>
          <w:szCs w:val="24"/>
        </w:rPr>
        <w:lastRenderedPageBreak/>
        <w:t>At the preconception interview, details o</w:t>
      </w:r>
      <w:r w:rsidR="000D7435" w:rsidRPr="0090429E">
        <w:rPr>
          <w:rFonts w:ascii="Arial" w:hAnsi="Arial" w:cs="Arial"/>
          <w:sz w:val="24"/>
          <w:szCs w:val="24"/>
        </w:rPr>
        <w:t>f</w:t>
      </w:r>
      <w:r w:rsidRPr="0090429E">
        <w:rPr>
          <w:rFonts w:ascii="Arial" w:hAnsi="Arial" w:cs="Arial"/>
          <w:sz w:val="24"/>
          <w:szCs w:val="24"/>
        </w:rPr>
        <w:t xml:space="preserve"> </w:t>
      </w:r>
      <w:r w:rsidR="006B6496" w:rsidRPr="0090429E">
        <w:rPr>
          <w:rFonts w:ascii="Arial" w:hAnsi="Arial" w:cs="Arial"/>
          <w:sz w:val="24"/>
          <w:szCs w:val="24"/>
        </w:rPr>
        <w:t xml:space="preserve">maternal </w:t>
      </w:r>
      <w:r w:rsidRPr="0090429E">
        <w:rPr>
          <w:rFonts w:ascii="Arial" w:hAnsi="Arial" w:cs="Arial"/>
          <w:sz w:val="24"/>
          <w:szCs w:val="24"/>
        </w:rPr>
        <w:t>ethnicity, highest education</w:t>
      </w:r>
      <w:r w:rsidR="00725082" w:rsidRPr="0090429E">
        <w:rPr>
          <w:rFonts w:ascii="Arial" w:hAnsi="Arial" w:cs="Arial"/>
          <w:sz w:val="24"/>
          <w:szCs w:val="24"/>
        </w:rPr>
        <w:t>al</w:t>
      </w:r>
      <w:r w:rsidRPr="0090429E">
        <w:rPr>
          <w:rFonts w:ascii="Arial" w:hAnsi="Arial" w:cs="Arial"/>
          <w:sz w:val="24"/>
          <w:szCs w:val="24"/>
        </w:rPr>
        <w:t xml:space="preserve"> attainment (defined in 6 groups</w:t>
      </w:r>
      <w:r w:rsidR="006B6496" w:rsidRPr="0090429E">
        <w:rPr>
          <w:rFonts w:ascii="Arial" w:hAnsi="Arial" w:cs="Arial"/>
          <w:sz w:val="24"/>
          <w:szCs w:val="24"/>
        </w:rPr>
        <w:t xml:space="preserve">), smoking status and </w:t>
      </w:r>
      <w:r w:rsidRPr="0090429E">
        <w:rPr>
          <w:rFonts w:ascii="Arial" w:hAnsi="Arial" w:cs="Arial"/>
          <w:sz w:val="24"/>
          <w:szCs w:val="24"/>
        </w:rPr>
        <w:t>parity were recorded</w:t>
      </w:r>
      <w:r w:rsidR="006B6496" w:rsidRPr="0090429E">
        <w:rPr>
          <w:rFonts w:ascii="Arial" w:hAnsi="Arial" w:cs="Arial"/>
          <w:sz w:val="24"/>
          <w:szCs w:val="24"/>
        </w:rPr>
        <w:t>. Height was measured with a portable stadiometer (</w:t>
      </w:r>
      <w:proofErr w:type="spellStart"/>
      <w:r w:rsidR="006B6496" w:rsidRPr="0090429E">
        <w:rPr>
          <w:rFonts w:ascii="Arial" w:hAnsi="Arial" w:cs="Arial"/>
          <w:sz w:val="24"/>
          <w:szCs w:val="24"/>
        </w:rPr>
        <w:t>Harpenden</w:t>
      </w:r>
      <w:proofErr w:type="spellEnd"/>
      <w:r w:rsidR="006B6496" w:rsidRPr="0090429E">
        <w:rPr>
          <w:rFonts w:ascii="Arial" w:hAnsi="Arial" w:cs="Arial"/>
          <w:sz w:val="24"/>
          <w:szCs w:val="24"/>
        </w:rPr>
        <w:t>; CMS Weighing Equipment Ltd, London, UK) to the nearest 0.1 cm with the head in the Frankfort plane. Weight was measured with calibrated electronic scales (</w:t>
      </w:r>
      <w:proofErr w:type="spellStart"/>
      <w:r w:rsidR="006B6496" w:rsidRPr="0090429E">
        <w:rPr>
          <w:rFonts w:ascii="Arial" w:hAnsi="Arial" w:cs="Arial"/>
          <w:sz w:val="24"/>
          <w:szCs w:val="24"/>
        </w:rPr>
        <w:t>Seca</w:t>
      </w:r>
      <w:proofErr w:type="spellEnd"/>
      <w:r w:rsidR="006B6496" w:rsidRPr="0090429E">
        <w:rPr>
          <w:rFonts w:ascii="Arial" w:hAnsi="Arial" w:cs="Arial"/>
          <w:sz w:val="24"/>
          <w:szCs w:val="24"/>
        </w:rPr>
        <w:t>, Hamburg, Germany) to the nearest 0.1 kg (after removal of shoes</w:t>
      </w:r>
      <w:r w:rsidR="006C1581" w:rsidRPr="0090429E">
        <w:rPr>
          <w:rFonts w:ascii="Arial" w:hAnsi="Arial" w:cs="Arial"/>
          <w:sz w:val="24"/>
          <w:szCs w:val="24"/>
        </w:rPr>
        <w:t xml:space="preserve">, </w:t>
      </w:r>
      <w:r w:rsidR="006B6496" w:rsidRPr="0090429E">
        <w:rPr>
          <w:rFonts w:ascii="Arial" w:hAnsi="Arial" w:cs="Arial"/>
          <w:sz w:val="24"/>
          <w:szCs w:val="24"/>
        </w:rPr>
        <w:t xml:space="preserve">heavy clothing </w:t>
      </w:r>
      <w:r w:rsidR="006C1581" w:rsidRPr="0090429E">
        <w:rPr>
          <w:rFonts w:ascii="Arial" w:hAnsi="Arial" w:cs="Arial"/>
          <w:sz w:val="24"/>
          <w:szCs w:val="24"/>
        </w:rPr>
        <w:t>and</w:t>
      </w:r>
      <w:r w:rsidR="006B6496" w:rsidRPr="0090429E">
        <w:rPr>
          <w:rFonts w:ascii="Arial" w:hAnsi="Arial" w:cs="Arial"/>
          <w:sz w:val="24"/>
          <w:szCs w:val="24"/>
        </w:rPr>
        <w:t xml:space="preserve"> </w:t>
      </w:r>
      <w:r w:rsidR="0016509E" w:rsidRPr="0090429E">
        <w:rPr>
          <w:rFonts w:ascii="Arial" w:hAnsi="Arial" w:cs="Arial"/>
          <w:sz w:val="24"/>
          <w:szCs w:val="24"/>
        </w:rPr>
        <w:t>jewelry</w:t>
      </w:r>
      <w:r w:rsidR="006B6496" w:rsidRPr="0090429E">
        <w:rPr>
          <w:rFonts w:ascii="Arial" w:hAnsi="Arial" w:cs="Arial"/>
          <w:sz w:val="24"/>
          <w:szCs w:val="24"/>
        </w:rPr>
        <w:t xml:space="preserve">). </w:t>
      </w:r>
      <w:r w:rsidR="0060089C" w:rsidRPr="0090429E">
        <w:rPr>
          <w:rFonts w:ascii="Arial" w:hAnsi="Arial" w:cs="Arial"/>
          <w:sz w:val="24"/>
          <w:szCs w:val="24"/>
        </w:rPr>
        <w:t xml:space="preserve">The dominant household social class </w:t>
      </w:r>
      <w:r w:rsidR="003772AC" w:rsidRPr="0090429E">
        <w:rPr>
          <w:rFonts w:ascii="Arial" w:hAnsi="Arial" w:cs="Arial"/>
          <w:sz w:val="24"/>
          <w:szCs w:val="24"/>
        </w:rPr>
        <w:t xml:space="preserve">(by occupation) </w:t>
      </w:r>
      <w:r w:rsidR="0060089C" w:rsidRPr="0090429E">
        <w:rPr>
          <w:rFonts w:ascii="Arial" w:hAnsi="Arial" w:cs="Arial"/>
          <w:sz w:val="24"/>
          <w:szCs w:val="24"/>
        </w:rPr>
        <w:t>was also defined</w:t>
      </w:r>
      <w:r w:rsidR="00EA4B6C" w:rsidRPr="0090429E">
        <w:rPr>
          <w:rFonts w:ascii="Arial" w:hAnsi="Arial" w:cs="Arial"/>
          <w:sz w:val="24"/>
          <w:szCs w:val="24"/>
        </w:rPr>
        <w:t xml:space="preserve"> (according to the Registrar General classifications)</w:t>
      </w:r>
      <w:r w:rsidR="0060089C" w:rsidRPr="0090429E">
        <w:rPr>
          <w:rFonts w:ascii="Arial" w:hAnsi="Arial" w:cs="Arial"/>
          <w:sz w:val="24"/>
          <w:szCs w:val="24"/>
        </w:rPr>
        <w:t xml:space="preserve">. </w:t>
      </w:r>
      <w:r w:rsidRPr="0090429E">
        <w:rPr>
          <w:rFonts w:ascii="Arial" w:hAnsi="Arial" w:cs="Arial"/>
          <w:sz w:val="24"/>
          <w:szCs w:val="24"/>
        </w:rPr>
        <w:t xml:space="preserve">For those women who became pregnant, </w:t>
      </w:r>
      <w:r w:rsidR="002F4819" w:rsidRPr="0090429E">
        <w:rPr>
          <w:rFonts w:ascii="Arial" w:hAnsi="Arial" w:cs="Arial"/>
          <w:sz w:val="24"/>
          <w:szCs w:val="24"/>
        </w:rPr>
        <w:t>any smoking in pregnancy was derived (yes vs no) from the smoking questionnaires before, during and after pregnancy</w:t>
      </w:r>
      <w:r w:rsidR="005C44E5" w:rsidRPr="0090429E">
        <w:rPr>
          <w:rFonts w:ascii="Arial" w:hAnsi="Arial" w:cs="Arial"/>
          <w:sz w:val="24"/>
          <w:szCs w:val="24"/>
        </w:rPr>
        <w:t xml:space="preserve">. </w:t>
      </w:r>
      <w:r w:rsidR="00BF2664" w:rsidRPr="0090429E">
        <w:rPr>
          <w:rFonts w:ascii="Arial" w:hAnsi="Arial" w:cs="Arial"/>
          <w:sz w:val="24"/>
          <w:szCs w:val="24"/>
        </w:rPr>
        <w:t>M</w:t>
      </w:r>
      <w:r w:rsidRPr="0090429E">
        <w:rPr>
          <w:rFonts w:ascii="Arial" w:hAnsi="Arial" w:cs="Arial"/>
          <w:sz w:val="24"/>
          <w:szCs w:val="24"/>
        </w:rPr>
        <w:t xml:space="preserve">aternal age was calculated at birth. </w:t>
      </w:r>
    </w:p>
    <w:p w14:paraId="2913A98E" w14:textId="77777777" w:rsidR="003A1580" w:rsidRPr="0090429E" w:rsidRDefault="003A1580" w:rsidP="00107C67">
      <w:pPr>
        <w:spacing w:line="480" w:lineRule="auto"/>
        <w:rPr>
          <w:rFonts w:ascii="Arial" w:hAnsi="Arial" w:cs="Arial"/>
          <w:sz w:val="24"/>
          <w:szCs w:val="24"/>
        </w:rPr>
      </w:pPr>
    </w:p>
    <w:p w14:paraId="7FD1367F" w14:textId="5777C6D4" w:rsidR="00924D9E" w:rsidRPr="0090429E" w:rsidRDefault="00924D9E" w:rsidP="00107C67">
      <w:pPr>
        <w:spacing w:line="480" w:lineRule="auto"/>
        <w:rPr>
          <w:rFonts w:ascii="Arial" w:hAnsi="Arial" w:cs="Arial"/>
          <w:i/>
          <w:iCs/>
          <w:sz w:val="24"/>
          <w:szCs w:val="24"/>
        </w:rPr>
      </w:pPr>
      <w:r w:rsidRPr="0090429E">
        <w:rPr>
          <w:rFonts w:ascii="Arial" w:hAnsi="Arial" w:cs="Arial"/>
          <w:i/>
          <w:iCs/>
          <w:sz w:val="24"/>
          <w:szCs w:val="24"/>
        </w:rPr>
        <w:t>Childhood data</w:t>
      </w:r>
    </w:p>
    <w:p w14:paraId="044286B3" w14:textId="37C70788" w:rsidR="00924D9E" w:rsidRPr="0090429E" w:rsidRDefault="00924D9E" w:rsidP="00107C67">
      <w:pPr>
        <w:spacing w:line="480" w:lineRule="auto"/>
        <w:rPr>
          <w:rFonts w:ascii="Arial" w:hAnsi="Arial" w:cs="Arial"/>
          <w:sz w:val="24"/>
          <w:szCs w:val="24"/>
        </w:rPr>
      </w:pPr>
      <w:r w:rsidRPr="0090429E">
        <w:rPr>
          <w:rFonts w:ascii="Arial" w:hAnsi="Arial" w:cs="Arial"/>
          <w:sz w:val="24"/>
          <w:szCs w:val="24"/>
        </w:rPr>
        <w:t>At birth, the baby was weighed on calibrated digital scales</w:t>
      </w:r>
      <w:r w:rsidR="00156170" w:rsidRPr="0090429E">
        <w:rPr>
          <w:rFonts w:ascii="Arial" w:hAnsi="Arial" w:cs="Arial"/>
          <w:sz w:val="24"/>
          <w:szCs w:val="24"/>
        </w:rPr>
        <w:t xml:space="preserve"> to the nearest </w:t>
      </w:r>
      <w:r w:rsidR="0036616B" w:rsidRPr="0090429E">
        <w:rPr>
          <w:rFonts w:ascii="Arial" w:hAnsi="Arial" w:cs="Arial"/>
          <w:sz w:val="24"/>
          <w:szCs w:val="24"/>
        </w:rPr>
        <w:t>1g</w:t>
      </w:r>
      <w:r w:rsidRPr="0090429E">
        <w:rPr>
          <w:rFonts w:ascii="Arial" w:hAnsi="Arial" w:cs="Arial"/>
          <w:sz w:val="24"/>
          <w:szCs w:val="24"/>
        </w:rPr>
        <w:t xml:space="preserve"> (</w:t>
      </w:r>
      <w:proofErr w:type="spellStart"/>
      <w:r w:rsidRPr="0090429E">
        <w:rPr>
          <w:rFonts w:ascii="Arial" w:hAnsi="Arial" w:cs="Arial"/>
          <w:sz w:val="24"/>
          <w:szCs w:val="24"/>
        </w:rPr>
        <w:t>Seca</w:t>
      </w:r>
      <w:proofErr w:type="spellEnd"/>
      <w:r w:rsidRPr="0090429E">
        <w:rPr>
          <w:rFonts w:ascii="Arial" w:hAnsi="Arial" w:cs="Arial"/>
          <w:sz w:val="24"/>
          <w:szCs w:val="24"/>
        </w:rPr>
        <w:t>) and gestational age calculated</w:t>
      </w:r>
      <w:r w:rsidR="00F01A63" w:rsidRPr="0090429E">
        <w:rPr>
          <w:rFonts w:ascii="Arial" w:hAnsi="Arial" w:cs="Arial"/>
          <w:sz w:val="24"/>
          <w:szCs w:val="24"/>
        </w:rPr>
        <w:t xml:space="preserve"> from the </w:t>
      </w:r>
      <w:r w:rsidR="003924B4" w:rsidRPr="0090429E">
        <w:rPr>
          <w:rFonts w:ascii="Arial" w:hAnsi="Arial" w:cs="Arial"/>
          <w:sz w:val="24"/>
          <w:szCs w:val="24"/>
        </w:rPr>
        <w:t>expected delivery date</w:t>
      </w:r>
      <w:r w:rsidR="0030139F" w:rsidRPr="0090429E">
        <w:rPr>
          <w:rFonts w:ascii="Arial" w:hAnsi="Arial" w:cs="Arial"/>
          <w:sz w:val="24"/>
          <w:szCs w:val="24"/>
        </w:rPr>
        <w:t xml:space="preserve">, estimated by </w:t>
      </w:r>
      <w:r w:rsidR="003924B4" w:rsidRPr="0090429E">
        <w:rPr>
          <w:rFonts w:ascii="Arial" w:hAnsi="Arial" w:cs="Arial"/>
          <w:sz w:val="24"/>
          <w:szCs w:val="24"/>
        </w:rPr>
        <w:t xml:space="preserve">the date </w:t>
      </w:r>
      <w:r w:rsidR="00F01A63" w:rsidRPr="0090429E">
        <w:rPr>
          <w:rFonts w:ascii="Arial" w:hAnsi="Arial" w:cs="Arial"/>
          <w:sz w:val="24"/>
          <w:szCs w:val="24"/>
        </w:rPr>
        <w:t xml:space="preserve">of the last menstrual period or </w:t>
      </w:r>
      <w:r w:rsidR="00DA6154" w:rsidRPr="0090429E">
        <w:rPr>
          <w:rFonts w:ascii="Arial" w:hAnsi="Arial" w:cs="Arial"/>
          <w:sz w:val="24"/>
          <w:szCs w:val="24"/>
        </w:rPr>
        <w:t xml:space="preserve">obstetric </w:t>
      </w:r>
      <w:r w:rsidR="00F01A63" w:rsidRPr="0090429E">
        <w:rPr>
          <w:rFonts w:ascii="Arial" w:hAnsi="Arial" w:cs="Arial"/>
          <w:sz w:val="24"/>
          <w:szCs w:val="24"/>
        </w:rPr>
        <w:t>ultrasound</w:t>
      </w:r>
      <w:r w:rsidRPr="0090429E">
        <w:rPr>
          <w:rFonts w:ascii="Arial" w:hAnsi="Arial" w:cs="Arial"/>
          <w:sz w:val="24"/>
          <w:szCs w:val="24"/>
        </w:rPr>
        <w:t xml:space="preserve">. At the 6- and 12-month visits </w:t>
      </w:r>
      <w:r w:rsidR="00F01A63" w:rsidRPr="0090429E">
        <w:rPr>
          <w:rFonts w:ascii="Arial" w:hAnsi="Arial" w:cs="Arial"/>
          <w:sz w:val="24"/>
          <w:szCs w:val="24"/>
        </w:rPr>
        <w:t>d</w:t>
      </w:r>
      <w:r w:rsidRPr="0090429E">
        <w:rPr>
          <w:rFonts w:ascii="Arial" w:hAnsi="Arial" w:cs="Arial"/>
          <w:sz w:val="24"/>
          <w:szCs w:val="24"/>
        </w:rPr>
        <w:t>uration of breastfeeding was defined according to the date of the last breastfeed</w:t>
      </w:r>
      <w:r w:rsidR="00F01A63" w:rsidRPr="0090429E">
        <w:rPr>
          <w:rFonts w:ascii="Arial" w:hAnsi="Arial" w:cs="Arial"/>
          <w:sz w:val="24"/>
          <w:szCs w:val="24"/>
        </w:rPr>
        <w:t xml:space="preserve"> </w:t>
      </w:r>
      <w:r w:rsidR="00AC78D5"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{"citationID":"CxTP5uaL","properties":{"formattedCitation":"{\\rtf \\super 17\\nosupersub{}}","plainCitation":"17"},"citationItems":[{"id":2827,"uris":["http://zotero.org/users/5796584/items/A4CVIZQ7"],"uri":["http://zotero.org/users/5796584/items/A4CVIZQ7"],"itemData":{"id":2827,"type":"article-journal","title":"Breastfeeding and reported morbidity during infancy: findings from the Southampton Women's Survey","container-title":"Maternal &amp; Child Nutrition","page":"61-70","volume":"7","issue":"1","source":"PubMed Central","abstract":"A number of studies in developed countries suggest that breastfeeding protects against infections in infancy. However, the choice to breastfeed is often related to maternal characteristics, and many of these studies are limited in the extent to which they can take account of confounding influences. In a prospective birth cohort study, we assessed the relationship between the duration of breastfeeding and the prevalence of lower respiratory tract infections, ear infections and gastrointestinal morbidity during the first year of life in 1764 infants. We considered the duration of all breastfeeding, including mixed feeding. Eighty</w:instrText>
      </w:r>
      <w:r w:rsidR="001119D3" w:rsidRPr="0090429E">
        <w:rPr>
          <w:rFonts w:ascii="Cambria Math" w:hAnsi="Cambria Math" w:cs="Cambria Math"/>
          <w:sz w:val="24"/>
          <w:szCs w:val="24"/>
        </w:rPr>
        <w:instrText>‐</w:instrText>
      </w:r>
      <w:r w:rsidR="001119D3" w:rsidRPr="0090429E">
        <w:rPr>
          <w:rFonts w:ascii="Arial" w:hAnsi="Arial" w:cs="Arial"/>
          <w:sz w:val="24"/>
          <w:szCs w:val="24"/>
        </w:rPr>
        <w:instrText xml:space="preserve">one per cent of the infants were breastfed initially, and 25% were breastfed up to 6 months. There were graded decreases in the prevalence of respiratory and gastrointestinal symptoms between birth and 6 months as breastfeeding duration increased; these were robust to adjustment for a number of confounding factors. The adjusted relative risks (95% confidence interval) for infants breastfed for six or more months compared with infants who were never breastfed were 0.72 (0.58–0.89), 0.43 (0.30–0.61) and 0.60 (0.39–0.92) for general respiratory morbidity, diarrhoea and vomiting, respectively. Duration of breastfeeding in the second half of infancy was less strongly related to diagnosed respiratory tract infections and gastrointestinal morbidity, although important benefits of breastfeeding were still seen. Our data provide strong support for a protective role of breastfeeding against respiratory and gastrointestinal infections in infancy. The graded inverse associations with breastfeeding duration suggest that current efforts to promote breastfeeding and increase duration will have important effects in reducing morbidity in infancy.","DOI":"10.1111/j.1740-8709.2010.00241.x","ISSN":"1740-8695","note":"PMID: 21143586\nPMCID: PMC6860776","shortTitle":"Breastfeeding and reported morbidity during infancy","journalAbbreviation":"Matern Child Nutr","author":[{"family":"Fisk","given":"Catherine M."},{"family":"Crozier","given":"Sarah R."},{"family":"Inskip","given":"Hazel M."},{"family":"Godfrey","given":"Keith M."},{"family":"Cooper","given":"Cyrus"},{"family":"Roberts","given":"Graham C."},{"family":"Robinson","given":"Sian M."}],"issued":{"date-parts":[["2010",12,10]]}}}],"schema":"https://github.com/citation-style-language/schema/raw/master/csl-citation.json"} </w:instrText>
      </w:r>
      <w:r w:rsidR="00AC78D5" w:rsidRPr="0090429E">
        <w:rPr>
          <w:rFonts w:ascii="Arial" w:hAnsi="Arial" w:cs="Arial"/>
          <w:sz w:val="24"/>
          <w:szCs w:val="24"/>
        </w:rPr>
        <w:fldChar w:fldCharType="separate"/>
      </w:r>
      <w:r w:rsidR="001119D3" w:rsidRPr="0090429E">
        <w:rPr>
          <w:rFonts w:ascii="Arial" w:hAnsi="Arial" w:cs="Arial"/>
          <w:sz w:val="24"/>
          <w:szCs w:val="24"/>
          <w:vertAlign w:val="superscript"/>
        </w:rPr>
        <w:t>17</w:t>
      </w:r>
      <w:r w:rsidR="00AC78D5" w:rsidRPr="0090429E">
        <w:rPr>
          <w:rFonts w:ascii="Arial" w:hAnsi="Arial" w:cs="Arial"/>
          <w:sz w:val="24"/>
          <w:szCs w:val="24"/>
        </w:rPr>
        <w:fldChar w:fldCharType="end"/>
      </w:r>
      <w:r w:rsidR="00F01A63" w:rsidRPr="0090429E">
        <w:rPr>
          <w:rFonts w:ascii="Arial" w:hAnsi="Arial" w:cs="Arial"/>
          <w:sz w:val="24"/>
          <w:szCs w:val="24"/>
        </w:rPr>
        <w:t xml:space="preserve">. When the child was </w:t>
      </w:r>
      <w:r w:rsidR="000722CF" w:rsidRPr="0090429E">
        <w:rPr>
          <w:rFonts w:ascii="Arial" w:hAnsi="Arial" w:cs="Arial"/>
          <w:sz w:val="24"/>
          <w:szCs w:val="24"/>
        </w:rPr>
        <w:t xml:space="preserve">age </w:t>
      </w:r>
      <w:r w:rsidR="00F01A63" w:rsidRPr="0090429E">
        <w:rPr>
          <w:rFonts w:ascii="Arial" w:hAnsi="Arial" w:cs="Arial"/>
          <w:sz w:val="24"/>
          <w:szCs w:val="24"/>
        </w:rPr>
        <w:t>8</w:t>
      </w:r>
      <w:r w:rsidR="00AD0018" w:rsidRPr="0090429E">
        <w:rPr>
          <w:rFonts w:ascii="Arial" w:hAnsi="Arial" w:cs="Arial"/>
          <w:sz w:val="24"/>
          <w:szCs w:val="24"/>
        </w:rPr>
        <w:t>-9</w:t>
      </w:r>
      <w:r w:rsidR="00F01A63" w:rsidRPr="0090429E">
        <w:rPr>
          <w:rFonts w:ascii="Arial" w:hAnsi="Arial" w:cs="Arial"/>
          <w:sz w:val="24"/>
          <w:szCs w:val="24"/>
        </w:rPr>
        <w:t xml:space="preserve"> years, </w:t>
      </w:r>
      <w:r w:rsidR="00F01A63" w:rsidRPr="0090429E">
        <w:rPr>
          <w:rFonts w:ascii="Arial" w:hAnsi="Arial" w:cs="Arial"/>
          <w:sz w:val="24"/>
          <w:szCs w:val="24"/>
        </w:rPr>
        <w:lastRenderedPageBreak/>
        <w:t xml:space="preserve">height </w:t>
      </w:r>
      <w:r w:rsidR="00E4119A" w:rsidRPr="0090429E">
        <w:rPr>
          <w:rFonts w:ascii="Arial" w:hAnsi="Arial" w:cs="Arial"/>
          <w:sz w:val="24"/>
          <w:szCs w:val="24"/>
        </w:rPr>
        <w:t xml:space="preserve">was recorded </w:t>
      </w:r>
      <w:r w:rsidR="00F01A63" w:rsidRPr="0090429E">
        <w:rPr>
          <w:rFonts w:ascii="Arial" w:hAnsi="Arial" w:cs="Arial"/>
          <w:sz w:val="24"/>
          <w:szCs w:val="24"/>
        </w:rPr>
        <w:t xml:space="preserve">using a portable stadiometer </w:t>
      </w:r>
      <w:r w:rsidR="00E4119A" w:rsidRPr="0090429E">
        <w:rPr>
          <w:rFonts w:ascii="Arial" w:hAnsi="Arial" w:cs="Arial"/>
          <w:sz w:val="24"/>
          <w:szCs w:val="24"/>
        </w:rPr>
        <w:t>to the near</w:t>
      </w:r>
      <w:r w:rsidR="00464B75" w:rsidRPr="0090429E">
        <w:rPr>
          <w:rFonts w:ascii="Arial" w:hAnsi="Arial" w:cs="Arial"/>
          <w:sz w:val="24"/>
          <w:szCs w:val="24"/>
        </w:rPr>
        <w:t>est</w:t>
      </w:r>
      <w:r w:rsidR="00E4119A" w:rsidRPr="0090429E">
        <w:rPr>
          <w:rFonts w:ascii="Arial" w:hAnsi="Arial" w:cs="Arial"/>
          <w:sz w:val="24"/>
          <w:szCs w:val="24"/>
        </w:rPr>
        <w:t xml:space="preserve"> 0.1cm </w:t>
      </w:r>
      <w:r w:rsidR="00F01A63" w:rsidRPr="0090429E">
        <w:rPr>
          <w:rFonts w:ascii="Arial" w:hAnsi="Arial" w:cs="Arial"/>
          <w:sz w:val="24"/>
          <w:szCs w:val="24"/>
        </w:rPr>
        <w:t>(Leicester height measure</w:t>
      </w:r>
      <w:r w:rsidR="003E596A" w:rsidRPr="0090429E">
        <w:rPr>
          <w:rFonts w:ascii="Arial" w:hAnsi="Arial" w:cs="Arial"/>
          <w:sz w:val="24"/>
          <w:szCs w:val="24"/>
        </w:rPr>
        <w:t>r</w:t>
      </w:r>
      <w:r w:rsidR="00F01A63" w:rsidRPr="0090429E">
        <w:rPr>
          <w:rFonts w:ascii="Arial" w:hAnsi="Arial" w:cs="Arial"/>
          <w:sz w:val="24"/>
          <w:szCs w:val="24"/>
        </w:rPr>
        <w:t xml:space="preserve">) and </w:t>
      </w:r>
      <w:r w:rsidR="00464B75" w:rsidRPr="0090429E">
        <w:rPr>
          <w:rFonts w:ascii="Arial" w:hAnsi="Arial" w:cs="Arial"/>
          <w:sz w:val="24"/>
          <w:szCs w:val="24"/>
        </w:rPr>
        <w:t xml:space="preserve">weight using </w:t>
      </w:r>
      <w:r w:rsidR="00F01A63" w:rsidRPr="0090429E">
        <w:rPr>
          <w:rFonts w:ascii="Arial" w:hAnsi="Arial" w:cs="Arial"/>
          <w:sz w:val="24"/>
          <w:szCs w:val="24"/>
        </w:rPr>
        <w:t xml:space="preserve">calibrated digital scales </w:t>
      </w:r>
      <w:r w:rsidR="00464B75" w:rsidRPr="0090429E">
        <w:rPr>
          <w:rFonts w:ascii="Arial" w:hAnsi="Arial" w:cs="Arial"/>
          <w:sz w:val="24"/>
          <w:szCs w:val="24"/>
        </w:rPr>
        <w:t xml:space="preserve">to the nearest 0.1kg </w:t>
      </w:r>
      <w:r w:rsidR="00F01A63" w:rsidRPr="0090429E">
        <w:rPr>
          <w:rFonts w:ascii="Arial" w:hAnsi="Arial" w:cs="Arial"/>
          <w:sz w:val="24"/>
          <w:szCs w:val="24"/>
        </w:rPr>
        <w:t>(</w:t>
      </w:r>
      <w:proofErr w:type="spellStart"/>
      <w:r w:rsidR="00F01A63" w:rsidRPr="0090429E">
        <w:rPr>
          <w:rFonts w:ascii="Arial" w:hAnsi="Arial" w:cs="Arial"/>
          <w:sz w:val="24"/>
          <w:szCs w:val="24"/>
        </w:rPr>
        <w:t>Seca</w:t>
      </w:r>
      <w:proofErr w:type="spellEnd"/>
      <w:r w:rsidR="00464B75" w:rsidRPr="0090429E">
        <w:rPr>
          <w:rFonts w:ascii="Arial" w:hAnsi="Arial" w:cs="Arial"/>
          <w:sz w:val="24"/>
          <w:szCs w:val="24"/>
        </w:rPr>
        <w:t>)</w:t>
      </w:r>
      <w:r w:rsidR="00F01A63" w:rsidRPr="0090429E">
        <w:rPr>
          <w:rFonts w:ascii="Arial" w:hAnsi="Arial" w:cs="Arial"/>
          <w:sz w:val="24"/>
          <w:szCs w:val="24"/>
        </w:rPr>
        <w:t xml:space="preserve">. BMI z-scores were </w:t>
      </w:r>
      <w:r w:rsidR="00A40A92" w:rsidRPr="0090429E">
        <w:rPr>
          <w:rFonts w:ascii="Arial" w:hAnsi="Arial" w:cs="Arial"/>
          <w:sz w:val="24"/>
          <w:szCs w:val="24"/>
        </w:rPr>
        <w:t xml:space="preserve">calculated </w:t>
      </w:r>
      <w:r w:rsidR="00F01A63" w:rsidRPr="0090429E">
        <w:rPr>
          <w:rFonts w:ascii="Arial" w:hAnsi="Arial" w:cs="Arial"/>
          <w:sz w:val="24"/>
          <w:szCs w:val="24"/>
        </w:rPr>
        <w:t>using the WHO reference data</w:t>
      </w:r>
      <w:r w:rsidR="009D60E8" w:rsidRPr="0090429E">
        <w:rPr>
          <w:rFonts w:ascii="Arial" w:hAnsi="Arial" w:cs="Arial"/>
          <w:sz w:val="24"/>
          <w:szCs w:val="24"/>
        </w:rPr>
        <w:t xml:space="preserve">, which are age and sex standardized </w:t>
      </w:r>
      <w:r w:rsidR="002F4819"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{"citationID":"Hb2WKjM1","properties":{"formattedCitation":"{\\rtf \\super 18\\nosupersub{}}","plainCitation":"18"},"citationItems":[{"id":2750,"uris":["http://zotero.org/users/5796584/items/KMRV34VG"],"uri":["http://zotero.org/users/5796584/items/KMRV34VG"],"itemData":{"id":2750,"type":"article-journal","title":"Standardizing anthropometric measures in children and adolescents with functions for egen: Update","container-title":"The Stata Journal","page":"366–378","volume":"13","issue":"2","source":"Google Scholar","shortTitle":"Standardizing anthropometric measures in children and adolescents with functions for egen","author":[{"family":"Vidmar","given":"Suzanna I."},{"family":"Cole","given":"Tim J."},{"family":"Pan","given":"Huiqi"}],"issued":{"date-parts":[["2013"]]}}}],"schema":"https://github.com/citation-style-language/schema/raw/master/csl-citation.json"} </w:instrText>
      </w:r>
      <w:r w:rsidR="002F4819" w:rsidRPr="0090429E">
        <w:rPr>
          <w:rFonts w:ascii="Arial" w:hAnsi="Arial" w:cs="Arial"/>
          <w:sz w:val="24"/>
          <w:szCs w:val="24"/>
        </w:rPr>
        <w:fldChar w:fldCharType="separate"/>
      </w:r>
      <w:r w:rsidR="001119D3" w:rsidRPr="0090429E">
        <w:rPr>
          <w:rFonts w:ascii="Arial" w:hAnsi="Arial" w:cs="Arial"/>
          <w:sz w:val="24"/>
          <w:szCs w:val="24"/>
          <w:vertAlign w:val="superscript"/>
        </w:rPr>
        <w:t>18</w:t>
      </w:r>
      <w:r w:rsidR="002F4819" w:rsidRPr="0090429E">
        <w:rPr>
          <w:rFonts w:ascii="Arial" w:hAnsi="Arial" w:cs="Arial"/>
          <w:sz w:val="24"/>
          <w:szCs w:val="24"/>
        </w:rPr>
        <w:fldChar w:fldCharType="end"/>
      </w:r>
      <w:r w:rsidR="002F4819" w:rsidRPr="0090429E">
        <w:rPr>
          <w:rFonts w:ascii="Arial" w:hAnsi="Arial" w:cs="Arial"/>
          <w:sz w:val="24"/>
          <w:szCs w:val="24"/>
        </w:rPr>
        <w:t>.</w:t>
      </w:r>
      <w:r w:rsidR="00F01A63" w:rsidRPr="0090429E">
        <w:rPr>
          <w:rFonts w:ascii="Arial" w:hAnsi="Arial" w:cs="Arial"/>
          <w:sz w:val="24"/>
          <w:szCs w:val="24"/>
        </w:rPr>
        <w:t xml:space="preserve"> </w:t>
      </w:r>
      <w:r w:rsidR="000722CF" w:rsidRPr="0090429E">
        <w:rPr>
          <w:rFonts w:ascii="Arial" w:hAnsi="Arial" w:cs="Arial"/>
          <w:sz w:val="24"/>
          <w:szCs w:val="24"/>
        </w:rPr>
        <w:t>Anthropometry</w:t>
      </w:r>
      <w:r w:rsidR="00B45F84" w:rsidRPr="0090429E">
        <w:rPr>
          <w:rFonts w:ascii="Arial" w:hAnsi="Arial" w:cs="Arial"/>
          <w:sz w:val="24"/>
          <w:szCs w:val="24"/>
        </w:rPr>
        <w:t xml:space="preserve"> was also assessed </w:t>
      </w:r>
      <w:r w:rsidR="004D78C0" w:rsidRPr="0090429E">
        <w:rPr>
          <w:rFonts w:ascii="Arial" w:hAnsi="Arial" w:cs="Arial"/>
          <w:sz w:val="24"/>
          <w:szCs w:val="24"/>
        </w:rPr>
        <w:t>by mid-upper arm and waist circumference</w:t>
      </w:r>
      <w:r w:rsidR="000722CF" w:rsidRPr="0090429E">
        <w:rPr>
          <w:rFonts w:ascii="Arial" w:hAnsi="Arial" w:cs="Arial"/>
          <w:sz w:val="24"/>
          <w:szCs w:val="24"/>
        </w:rPr>
        <w:t>s</w:t>
      </w:r>
      <w:r w:rsidR="004D78C0" w:rsidRPr="0090429E">
        <w:rPr>
          <w:rFonts w:ascii="Arial" w:hAnsi="Arial" w:cs="Arial"/>
          <w:sz w:val="24"/>
          <w:szCs w:val="24"/>
        </w:rPr>
        <w:t xml:space="preserve"> (measured in triplicate</w:t>
      </w:r>
      <w:r w:rsidR="00A40A92" w:rsidRPr="0090429E">
        <w:rPr>
          <w:rFonts w:ascii="Arial" w:hAnsi="Arial" w:cs="Arial"/>
          <w:sz w:val="24"/>
          <w:szCs w:val="24"/>
        </w:rPr>
        <w:t xml:space="preserve"> and the mean derived</w:t>
      </w:r>
      <w:r w:rsidR="004D78C0" w:rsidRPr="0090429E">
        <w:rPr>
          <w:rFonts w:ascii="Arial" w:hAnsi="Arial" w:cs="Arial"/>
          <w:sz w:val="24"/>
          <w:szCs w:val="24"/>
        </w:rPr>
        <w:t xml:space="preserve">). </w:t>
      </w:r>
      <w:r w:rsidR="00F01A63" w:rsidRPr="0090429E">
        <w:rPr>
          <w:rFonts w:ascii="Arial" w:hAnsi="Arial" w:cs="Arial"/>
          <w:sz w:val="24"/>
          <w:szCs w:val="24"/>
        </w:rPr>
        <w:t xml:space="preserve">The children who completed </w:t>
      </w:r>
      <w:r w:rsidR="004D78C0" w:rsidRPr="0090429E">
        <w:rPr>
          <w:rFonts w:ascii="Arial" w:hAnsi="Arial" w:cs="Arial"/>
          <w:sz w:val="24"/>
          <w:szCs w:val="24"/>
        </w:rPr>
        <w:t xml:space="preserve">the </w:t>
      </w:r>
      <w:r w:rsidR="00522AAD" w:rsidRPr="0090429E">
        <w:rPr>
          <w:rFonts w:ascii="Arial" w:hAnsi="Arial" w:cs="Arial"/>
          <w:sz w:val="24"/>
          <w:szCs w:val="24"/>
        </w:rPr>
        <w:t>8-9-</w:t>
      </w:r>
      <w:r w:rsidR="0008221A" w:rsidRPr="0090429E">
        <w:rPr>
          <w:rFonts w:ascii="Arial" w:hAnsi="Arial" w:cs="Arial"/>
          <w:sz w:val="24"/>
          <w:szCs w:val="24"/>
        </w:rPr>
        <w:t>year</w:t>
      </w:r>
      <w:r w:rsidR="00F01A63" w:rsidRPr="0090429E">
        <w:rPr>
          <w:rFonts w:ascii="Arial" w:hAnsi="Arial" w:cs="Arial"/>
          <w:sz w:val="24"/>
          <w:szCs w:val="24"/>
        </w:rPr>
        <w:t xml:space="preserve"> visit (n=1216) were </w:t>
      </w:r>
      <w:r w:rsidR="00CD6FC5" w:rsidRPr="0090429E">
        <w:rPr>
          <w:rFonts w:ascii="Arial" w:hAnsi="Arial" w:cs="Arial"/>
          <w:sz w:val="24"/>
          <w:szCs w:val="24"/>
        </w:rPr>
        <w:t xml:space="preserve">also </w:t>
      </w:r>
      <w:r w:rsidR="00F01A63" w:rsidRPr="0090429E">
        <w:rPr>
          <w:rFonts w:ascii="Arial" w:hAnsi="Arial" w:cs="Arial"/>
          <w:sz w:val="24"/>
          <w:szCs w:val="24"/>
        </w:rPr>
        <w:t xml:space="preserve">invited to </w:t>
      </w:r>
      <w:r w:rsidR="00725082" w:rsidRPr="0090429E">
        <w:rPr>
          <w:rFonts w:ascii="Arial" w:hAnsi="Arial" w:cs="Arial"/>
          <w:sz w:val="24"/>
          <w:szCs w:val="24"/>
        </w:rPr>
        <w:t xml:space="preserve">undergo </w:t>
      </w:r>
      <w:r w:rsidR="00F01A63" w:rsidRPr="0090429E">
        <w:rPr>
          <w:rFonts w:ascii="Arial" w:hAnsi="Arial" w:cs="Arial"/>
          <w:sz w:val="24"/>
          <w:szCs w:val="24"/>
        </w:rPr>
        <w:t xml:space="preserve">a </w:t>
      </w:r>
      <w:r w:rsidR="00AD0018" w:rsidRPr="0090429E">
        <w:rPr>
          <w:rFonts w:ascii="Arial" w:hAnsi="Arial" w:cs="Arial"/>
          <w:sz w:val="24"/>
          <w:szCs w:val="24"/>
        </w:rPr>
        <w:t>Dual-</w:t>
      </w:r>
      <w:r w:rsidR="00DA6154" w:rsidRPr="0090429E">
        <w:rPr>
          <w:rFonts w:ascii="Arial" w:hAnsi="Arial" w:cs="Arial"/>
          <w:sz w:val="24"/>
          <w:szCs w:val="24"/>
        </w:rPr>
        <w:t>e</w:t>
      </w:r>
      <w:r w:rsidR="00AD0018" w:rsidRPr="0090429E">
        <w:rPr>
          <w:rFonts w:ascii="Arial" w:hAnsi="Arial" w:cs="Arial"/>
          <w:sz w:val="24"/>
          <w:szCs w:val="24"/>
        </w:rPr>
        <w:t>nergy X-ray Absorptiometry (</w:t>
      </w:r>
      <w:r w:rsidR="00F01A63" w:rsidRPr="0090429E">
        <w:rPr>
          <w:rFonts w:ascii="Arial" w:hAnsi="Arial" w:cs="Arial"/>
          <w:sz w:val="24"/>
          <w:szCs w:val="24"/>
        </w:rPr>
        <w:t>DXA</w:t>
      </w:r>
      <w:r w:rsidR="00AD0018" w:rsidRPr="0090429E">
        <w:rPr>
          <w:rFonts w:ascii="Arial" w:hAnsi="Arial" w:cs="Arial"/>
          <w:sz w:val="24"/>
          <w:szCs w:val="24"/>
        </w:rPr>
        <w:t>)</w:t>
      </w:r>
      <w:r w:rsidR="00F01A63" w:rsidRPr="0090429E">
        <w:rPr>
          <w:rFonts w:ascii="Arial" w:hAnsi="Arial" w:cs="Arial"/>
          <w:sz w:val="24"/>
          <w:szCs w:val="24"/>
        </w:rPr>
        <w:t xml:space="preserve"> </w:t>
      </w:r>
      <w:r w:rsidR="00725082" w:rsidRPr="0090429E">
        <w:rPr>
          <w:rFonts w:ascii="Arial" w:hAnsi="Arial" w:cs="Arial"/>
          <w:sz w:val="24"/>
          <w:szCs w:val="24"/>
        </w:rPr>
        <w:t xml:space="preserve">scan </w:t>
      </w:r>
      <w:r w:rsidR="00F01A63" w:rsidRPr="0090429E">
        <w:rPr>
          <w:rFonts w:ascii="Arial" w:hAnsi="Arial" w:cs="Arial"/>
          <w:sz w:val="24"/>
          <w:szCs w:val="24"/>
        </w:rPr>
        <w:t>to assess body composition</w:t>
      </w:r>
      <w:r w:rsidR="005E2EDF" w:rsidRPr="0090429E">
        <w:rPr>
          <w:rFonts w:ascii="Arial" w:hAnsi="Arial" w:cs="Arial"/>
          <w:sz w:val="24"/>
          <w:szCs w:val="24"/>
        </w:rPr>
        <w:t xml:space="preserve"> [Hologic Discovery A machine (Hologic Inc., Bedford, MA, USA; Software V12.7.3)]</w:t>
      </w:r>
      <w:r w:rsidR="00F01A63" w:rsidRPr="0090429E">
        <w:rPr>
          <w:rFonts w:ascii="Arial" w:hAnsi="Arial" w:cs="Arial"/>
          <w:sz w:val="24"/>
          <w:szCs w:val="24"/>
        </w:rPr>
        <w:t xml:space="preserve">. </w:t>
      </w:r>
      <w:r w:rsidR="000B0F74" w:rsidRPr="0090429E">
        <w:rPr>
          <w:rFonts w:ascii="Arial" w:hAnsi="Arial" w:cs="Arial"/>
          <w:sz w:val="24"/>
          <w:szCs w:val="24"/>
        </w:rPr>
        <w:t>T</w:t>
      </w:r>
      <w:r w:rsidRPr="0090429E">
        <w:rPr>
          <w:rFonts w:ascii="Arial" w:hAnsi="Arial" w:cs="Arial"/>
          <w:sz w:val="24"/>
          <w:szCs w:val="24"/>
        </w:rPr>
        <w:t xml:space="preserve">otal and proportionate fat mass were derived from the whole-body scan </w:t>
      </w:r>
      <w:proofErr w:type="gramStart"/>
      <w:r w:rsidRPr="0090429E">
        <w:rPr>
          <w:rFonts w:ascii="Arial" w:hAnsi="Arial" w:cs="Arial"/>
          <w:sz w:val="24"/>
          <w:szCs w:val="24"/>
        </w:rPr>
        <w:t>through the use of</w:t>
      </w:r>
      <w:proofErr w:type="gramEnd"/>
      <w:r w:rsidRPr="0090429E">
        <w:rPr>
          <w:rFonts w:ascii="Arial" w:hAnsi="Arial" w:cs="Arial"/>
          <w:sz w:val="24"/>
          <w:szCs w:val="24"/>
        </w:rPr>
        <w:t xml:space="preserve"> pediatric software. All scan results were checked independently by two trained operators. The coefficient of variation for body composition analysis using the DXA instrument was 1.4–1.9%.</w:t>
      </w:r>
    </w:p>
    <w:p w14:paraId="60A81F20" w14:textId="77777777" w:rsidR="003A1580" w:rsidRPr="0090429E" w:rsidRDefault="003A1580" w:rsidP="00107C67">
      <w:pPr>
        <w:spacing w:line="480" w:lineRule="auto"/>
        <w:rPr>
          <w:rFonts w:ascii="Arial" w:hAnsi="Arial" w:cs="Arial"/>
          <w:i/>
          <w:iCs/>
          <w:sz w:val="24"/>
          <w:szCs w:val="24"/>
        </w:rPr>
      </w:pPr>
      <w:r w:rsidRPr="0090429E">
        <w:rPr>
          <w:rFonts w:ascii="Arial" w:hAnsi="Arial" w:cs="Arial"/>
          <w:i/>
          <w:iCs/>
          <w:sz w:val="24"/>
          <w:szCs w:val="24"/>
        </w:rPr>
        <w:t xml:space="preserve">Food frequency </w:t>
      </w:r>
      <w:bookmarkStart w:id="0" w:name="_Hlk56609694"/>
      <w:r w:rsidRPr="0090429E">
        <w:rPr>
          <w:rFonts w:ascii="Arial" w:hAnsi="Arial" w:cs="Arial"/>
          <w:i/>
          <w:iCs/>
          <w:sz w:val="24"/>
          <w:szCs w:val="24"/>
        </w:rPr>
        <w:t xml:space="preserve">questionnaires </w:t>
      </w:r>
      <w:bookmarkEnd w:id="0"/>
      <w:r w:rsidRPr="0090429E">
        <w:rPr>
          <w:rFonts w:ascii="Arial" w:hAnsi="Arial" w:cs="Arial"/>
          <w:i/>
          <w:iCs/>
          <w:sz w:val="24"/>
          <w:szCs w:val="24"/>
        </w:rPr>
        <w:t>(FFQ)</w:t>
      </w:r>
    </w:p>
    <w:p w14:paraId="4B97F721" w14:textId="76F6FDB4" w:rsidR="008F1741" w:rsidRPr="0090429E" w:rsidRDefault="002F4819" w:rsidP="00107C67">
      <w:pPr>
        <w:spacing w:line="480" w:lineRule="auto"/>
        <w:rPr>
          <w:rFonts w:ascii="Arial" w:hAnsi="Arial" w:cs="Arial"/>
          <w:sz w:val="24"/>
          <w:szCs w:val="24"/>
        </w:rPr>
      </w:pPr>
      <w:r w:rsidRPr="0090429E">
        <w:rPr>
          <w:rFonts w:ascii="Arial" w:hAnsi="Arial" w:cs="Arial"/>
          <w:sz w:val="24"/>
          <w:szCs w:val="24"/>
        </w:rPr>
        <w:t xml:space="preserve">Age specific FFQs were used to measure diet quality among women and their offspring. These measures aimed to capture information about habitual dietary intake and covered an age-appropriate time period. </w:t>
      </w:r>
      <w:r w:rsidR="009E2450" w:rsidRPr="0090429E">
        <w:rPr>
          <w:rFonts w:ascii="Arial" w:hAnsi="Arial" w:cs="Arial"/>
          <w:sz w:val="24"/>
          <w:szCs w:val="24"/>
        </w:rPr>
        <w:t>Maternal d</w:t>
      </w:r>
      <w:r w:rsidR="00520452" w:rsidRPr="0090429E">
        <w:rPr>
          <w:rFonts w:ascii="Arial" w:hAnsi="Arial" w:cs="Arial"/>
          <w:sz w:val="24"/>
          <w:szCs w:val="24"/>
        </w:rPr>
        <w:t xml:space="preserve">ietary intake was </w:t>
      </w:r>
      <w:r w:rsidR="00701597" w:rsidRPr="0090429E">
        <w:rPr>
          <w:rFonts w:ascii="Arial" w:hAnsi="Arial" w:cs="Arial"/>
          <w:sz w:val="24"/>
          <w:szCs w:val="24"/>
        </w:rPr>
        <w:t>recorded</w:t>
      </w:r>
      <w:r w:rsidR="00520452" w:rsidRPr="0090429E">
        <w:rPr>
          <w:rFonts w:ascii="Arial" w:hAnsi="Arial" w:cs="Arial"/>
          <w:sz w:val="24"/>
          <w:szCs w:val="24"/>
        </w:rPr>
        <w:t xml:space="preserve"> at the </w:t>
      </w:r>
      <w:r w:rsidR="003A1580" w:rsidRPr="0090429E">
        <w:rPr>
          <w:rFonts w:ascii="Arial" w:hAnsi="Arial" w:cs="Arial"/>
          <w:sz w:val="24"/>
          <w:szCs w:val="24"/>
        </w:rPr>
        <w:t>preconception, 11- and 34-weeks’ gestation</w:t>
      </w:r>
      <w:r w:rsidR="00520452" w:rsidRPr="0090429E">
        <w:rPr>
          <w:rFonts w:ascii="Arial" w:hAnsi="Arial" w:cs="Arial"/>
          <w:sz w:val="24"/>
          <w:szCs w:val="24"/>
        </w:rPr>
        <w:t xml:space="preserve"> visits</w:t>
      </w:r>
      <w:r w:rsidR="009E2450" w:rsidRPr="0090429E">
        <w:rPr>
          <w:rFonts w:ascii="Arial" w:hAnsi="Arial" w:cs="Arial"/>
          <w:sz w:val="24"/>
          <w:szCs w:val="24"/>
        </w:rPr>
        <w:t xml:space="preserve"> </w:t>
      </w:r>
      <w:r w:rsidR="009E2450"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{"citationID":"rqFeThOT","properties":{"formattedCitation":"{\\rtf \\super 19\\nosupersub{}}","plainCitation":"19"},"citationItems":[{"id":2198,"uris":["http://zotero.org/users/5796584/items/6ZGHL7WB"],"uri":["http://zotero.org/users/5796584/items/6ZGHL7WB"],"itemData":{"id":2198,"type":"article-journal","title":"Evaluation of a food frequency questionnaire used to assess nutrient intakes in pregnant women","container-title":"European Journal of Clinical Nutrition","page":"302-308","volume":"50","issue":"5","source":"PubMed","abstract":"OBJECTIVE: To compare nutrient intakes assessed by food frequency questionnaire (FFQ) with those determined from food diaries.\nDESIGN: A 100-item FFQ was administered to women at 15 weeks of pregnancy. Food diaries were kept for a 4-day period at 16 weeks of pregnancy.\nSETTING: Community-based study of a general population sample of pregnant women booked for delivery at the Princess Anne Maternity Hospital, Southampton, UK.\nSUBJECTS: 603 women were recruited. Complete dietary data were provided by 569 women.\nRESULTS: Nutrient intakes determined by FFQ were greater than those from food diaries. Spearman rank correlation coefficients for macronutrients ranged from 0.27 (protein and starch) to 0.37 (fat). Stronger correlations for energy, fat and carbohydrate were seen in women who did not experience nausea, suggesting that the level of agreement observed between the FFQ and food diary in the whole group may be an underestimate of the true agreement. The percentage of individuals classified to the same quarter of the distribution of nutrient intake by the FFQ and diaries ranged from 30% (starch) to 41% (calcium), with between 4% (riboflavin) and 8% (energy, protein and vitamin E) classified to the opposite quarters. Using serum vitamin C as an independent biomarker of intake, the percentage of individuals classified to the correct quarter of intake was similar for the FFQ and diary (34% and 37%), with 8% (FFQ) and 6% (diary) misclassified to the opposite quarter.\nCONCLUSION: The FFQ appears to give meaningful estimates of nutrient intake in early pregnancy which can be used to rank individuals within the distribution.","ISSN":"0954-3007","note":"PMID: 8735311","journalAbbreviation":"Eur J Clin Nutr","language":"eng","author":[{"family":"Robinson","given":"S."},{"family":"Godfrey","given":"K."},{"family":"Osmond","given":"C."},{"family":"Cox","given":"V."},{"family":"Barker","given":"D."}],"issued":{"date-parts":[["1996",5]]}}}],"schema":"https://github.com/citation-style-language/schema/raw/master/csl-citation.json"} </w:instrText>
      </w:r>
      <w:r w:rsidR="009E2450" w:rsidRPr="0090429E">
        <w:rPr>
          <w:rFonts w:ascii="Arial" w:hAnsi="Arial" w:cs="Arial"/>
          <w:sz w:val="24"/>
          <w:szCs w:val="24"/>
        </w:rPr>
        <w:fldChar w:fldCharType="separate"/>
      </w:r>
      <w:r w:rsidR="001119D3" w:rsidRPr="0090429E">
        <w:rPr>
          <w:rFonts w:ascii="Arial" w:hAnsi="Arial" w:cs="Arial"/>
          <w:sz w:val="24"/>
          <w:szCs w:val="24"/>
          <w:vertAlign w:val="superscript"/>
        </w:rPr>
        <w:t>19</w:t>
      </w:r>
      <w:r w:rsidR="009E2450" w:rsidRPr="0090429E">
        <w:rPr>
          <w:rFonts w:ascii="Arial" w:hAnsi="Arial" w:cs="Arial"/>
          <w:sz w:val="24"/>
          <w:szCs w:val="24"/>
        </w:rPr>
        <w:fldChar w:fldCharType="end"/>
      </w:r>
      <w:r w:rsidR="009E2450" w:rsidRPr="0090429E">
        <w:rPr>
          <w:rFonts w:ascii="Arial" w:hAnsi="Arial" w:cs="Arial"/>
          <w:sz w:val="24"/>
          <w:szCs w:val="24"/>
        </w:rPr>
        <w:t xml:space="preserve">. </w:t>
      </w:r>
      <w:r w:rsidRPr="0090429E">
        <w:rPr>
          <w:rFonts w:ascii="Arial" w:hAnsi="Arial" w:cs="Arial"/>
          <w:sz w:val="24"/>
          <w:szCs w:val="24"/>
        </w:rPr>
        <w:t xml:space="preserve">In the mother, food intake </w:t>
      </w:r>
      <w:r w:rsidRPr="0090429E">
        <w:rPr>
          <w:rFonts w:ascii="Arial" w:hAnsi="Arial" w:cs="Arial"/>
          <w:sz w:val="24"/>
          <w:szCs w:val="24"/>
        </w:rPr>
        <w:lastRenderedPageBreak/>
        <w:t xml:space="preserve">over the previous 3-months was assessed using a 100-item validated FFQ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{"citationID":"JFc8IIeG","properties":{"formattedCitation":"{\\rtf \\super 19\\nosupersub{}}","plainCitation":"19"},"citationItems":[{"id":2198,"uris":["http://zotero.org/users/5796584/items/6ZGHL7WB"],"uri":["http://zotero.org/users/5796584/items/6ZGHL7WB"],"itemData":{"id":2198,"type":"article-journal","title":"Evaluation of a food frequency questionnaire used to assess nutrient intakes in pregnant women","container-title":"European Journal of Clinical Nutrition","page":"302-308","volume":"50","issue":"5","source":"PubMed","abstract":"OBJECTIVE: To compare nutrient intakes assessed by food frequency questionnaire (FFQ) with those determined from food diaries.\nDESIGN: A 100-item FFQ was administered to women at 15 weeks of pregnancy. Food diaries were kept for a 4-day period at 16 weeks of pregnancy.\nSETTING: Community-based study of a general population sample of pregnant women booked for delivery at the Princess Anne Maternity Hospital, Southampton, UK.\nSUBJECTS: 603 women were recruited. Complete dietary data were provided by 569 women.\nRESULTS: Nutrient intakes determined by FFQ were greater than those from food diaries. Spearman rank correlation coefficients for macronutrients ranged from 0.27 (protein and starch) to 0.37 (fat). Stronger correlations for energy, fat and carbohydrate were seen in women who did not experience nausea, suggesting that the level of agreement observed between the FFQ and food diary in the whole group may be an underestimate of the true agreement. The percentage of individuals classified to the same quarter of the distribution of nutrient intake by the FFQ and diaries ranged from 30% (starch) to 41% (calcium), with between 4% (riboflavin) and 8% (energy, protein and vitamin E) classified to the opposite quarters. Using serum vitamin C as an independent biomarker of intake, the percentage of individuals classified to the correct quarter of intake was similar for the FFQ and diary (34% and 37%), with 8% (FFQ) and 6% (diary) misclassified to the opposite quarter.\nCONCLUSION: The FFQ appears to give meaningful estimates of nutrient intake in early pregnancy which can be used to rank individuals within the distribution.","ISSN":"0954-3007","note":"PMID: 8735311","journalAbbreviation":"Eur J Clin Nutr","language":"eng","author":[{"family":"Robinson","given":"S."},{"family":"Godfrey","given":"K."},{"family":"Osmond","given":"C."},{"family":"Cox","given":"V."},{"family":"Barker","given":"D."}],"issued":{"date-parts":[["1996",5]]}}}],"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19</w:t>
      </w:r>
      <w:r w:rsidRPr="0090429E">
        <w:rPr>
          <w:rFonts w:ascii="Arial" w:hAnsi="Arial" w:cs="Arial"/>
          <w:sz w:val="24"/>
          <w:szCs w:val="24"/>
        </w:rPr>
        <w:fldChar w:fldCharType="end"/>
      </w:r>
      <w:r w:rsidRPr="0090429E">
        <w:rPr>
          <w:rFonts w:ascii="Arial" w:hAnsi="Arial" w:cs="Arial"/>
          <w:sz w:val="24"/>
          <w:szCs w:val="24"/>
        </w:rPr>
        <w:t xml:space="preserve">. </w:t>
      </w:r>
      <w:r w:rsidR="009E2450" w:rsidRPr="0090429E">
        <w:rPr>
          <w:rFonts w:ascii="Arial" w:hAnsi="Arial" w:cs="Arial"/>
          <w:sz w:val="24"/>
          <w:szCs w:val="24"/>
        </w:rPr>
        <w:t>Dietary intake was assessed in the offspring using age-specific FFQs when they were aged 6 and 12 months and 3, 6-7 and 8-9  years of age</w:t>
      </w:r>
      <w:r w:rsidR="0067624C" w:rsidRPr="0090429E">
        <w:rPr>
          <w:rFonts w:ascii="Arial" w:hAnsi="Arial" w:cs="Arial"/>
          <w:sz w:val="24"/>
          <w:szCs w:val="24"/>
        </w:rPr>
        <w:t xml:space="preserve"> </w:t>
      </w:r>
      <w:r w:rsidR="0067624C"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{"citationID":"wwp0hFJL","properties":{"formattedCitation":"{\\rtf \\super 20\\uc0\\u8211{}22\\nosupersub{}}","plainCitation":"20–22"},"citationItems":[{"id":847,"uris":["http://zotero.org/users/5796584/items/ZQBKMPSY"],"uri":["http://zotero.org/users/5796584/items/ZQBKMPSY"],"itemData":{"id":847,"type":"article-journal","title":"Assessing diets of 3 year old children: evaluation of a food frequency questionnaire","container-title":"Public health nutrition","page":"1069-1077","volume":"17","issue":"5","source":"PubMed Central","abstract":"Objective\nTo evaluate the use of an administered 80-item food frequency questionnaire (FFQ) to assess nutrient intake and diet quality in 3 year old children.\n\nDesign\nFrequency of consumption and portion size of the foods listed on the FFQ during the 3 months preceding the interview were reported by the child’s main caregiver; after the interview a 2-day prospective food diary (FD) was completed on behalf of the child. Nutrient intakes from FFQ and FD were estimated using UK food composition data. Diet quality was assessed from the FFQ and FD, according to the child’s scores for a principal component analysis-defined dietary pattern (‘prudent’ pattern), characterised by high consumption of fruit, vegetables, water and wholemeal cereals.\n\nSubjects\n892 children aged 3 years in the Southampton Women’s Survey\n\nSetting\nSouthampton, UK\n\nResults\nIntakes of all nutrients assessed by FFQ were higher than FD estimates, but there was reasonable agreement in terms of ranking of children (range for Spearman rank correlations for energy-adjusted nutrient intakes, rs=0.41 to 0.59). Prudent diet scores estimated from the FFQ and FD were highly correlated (r=0.72). Some family and child characteristics appeared to influence the ability of the FFQ to rank children, most notably the number of child’s meals eaten away from home.\n\nConclusion\nThe FFQ provides useful information to allow ranking of children at this age with respect to nutrient intake and quality of diet, but may overestimate absolute intakes. Dietary studies of young children need to consider family and child characteristics that may impact on reporting error associated with an FFQ.","ISSN":"1368-9800","note":"PMID: 23635946\nPMCID: PMC3743718","shortTitle":"Assessing diets of 3 year old children","journalAbbreviation":"Public Health Nutr","author":[{"family":"Jarman","given":"Megan"},{"family":"Fisk","given":"Catherine"},{"family":"Ntani","given":"Georgia"},{"family":"Crozier","given":"Sarah"},{"family":"Godfrey","given":"Keith"},{"family":"Inskip","given":"Hazel"},{"family":"Cooper","given":"Cyrus"},{"family":"Robinson","given":"Sian"}],"issued":{"date-parts":[["2014",5]]}}},{"id":2201,"uris":["http://zotero.org/users/5796584/items/IUCPG4PQ"],"uri":["http://zotero.org/users/5796584/items/IUCPG4PQ"],"itemData":{"id":2201,"type":"article-journal","title":"What do babies eat? Evaluation of a food frequency questionnaire to assess the diets of infants aged 6 months","container-title":"Public Health Nutrition","page":"751-756","volume":"11","issue":"7","source":"Crossref","DOI":"10.1017/S1368980007001292","ISSN":"1368-9800, 1475-2727","shortTitle":"What do babies eat?","language":"en","author":[{"family":"Marriott","given":"Ld"},{"family":"Robinson","given":"Sm"},{"family":"Poole","given":"J"},{"family":"Borland","given":"Se"},{"family":"Godfrey","given":"Km"},{"family":"Law","given":"Cm"},{"family":"Inskip","given":"Hm"},{"literal":"The Southampton Women’s Survey Study Group"}],"issued":{"date-parts":[["2008",7]]}}},{"id":2203,"uris":["http://zotero.org/users/5796584/items/6M8KUCYI"],"uri":["http://zotero.org/users/5796584/items/6M8KUCYI"],"itemData":{"id":2203,"type":"article-journal","title":"What do babies eat? Evaluation of a food frequency questionnaire to assess the diets of infants aged 12 months","container-title":"Public Health Nutrition","page":"967-972","volume":"12","issue":"7","source":"Cambridge University Press","abstract":"ObjectiveTo evaluate the relative validity of an FFQ for assessing nutrient intakes in 12-month-old infants.Design and settingThe FFQ was developed to assess the diets of infants born to women in the Southampton Women’s Survey (SWS), a population-based survey of young women and their offspring. The energy and nutrient intakes obtained from an interviewer-administered FFQ were compared with those obtained from 4d weighed diaries (WD).Subjects and methodsA sub-sample of fifty infants (aged 1 year) from the SWS had their diets assessed by both methods. The FFQ recorded the frequencies and amounts of foods and drinks consumed by the infants over the previous 28 d; milk consumption was recorded separately. The WD recorded the weights of all foods and drinks consumed by the infants on 4 d following the FFQ completion.ResultsThe Spearman rank correlation coefficients for intakes of energy, macronutrients and eighteen micronutrients, determined by the two methods, ranged from r = 0·25 to 0·66. Bland–Altman statistics showed that mean differences between methods were in the range +5 % to +60 % except for vitamin D (+106 %). Differences in micronutrient intake were partly explained by changes in patterns of milk consumption between the two assessments.ConclusionAlthough there were differences in absolute energy and nutrient intakes between methods, there was reasonable agreement in the ranking of intakes. The FFQ is a useful tool for assessing energy and nutrient intakes of healthy infants aged around 12 months.","DOI":"10.1017/S1368980008003388","ISSN":"1475-2727, 1368-9800","shortTitle":"What do babies eat?","language":"en","author":[{"family":"Marriott","given":"Lynne D."},{"family":"Inskip","given":"Hazel M."},{"family":"Borland","given":"Sharon E."},{"family":"Godfrey","given":"Keith M."},{"family":"Law","given":"Catherine M."},{"family":"Robinson","given":"Sian M."},{"family":"Group","given":"The Southampton Women’s Survey Study"}],"issued":{"date-parts":[["2009",7]]}}}],"schema":"https://github.com/citation-style-language/schema/raw/master/csl-citation.json"} </w:instrText>
      </w:r>
      <w:r w:rsidR="0067624C" w:rsidRPr="0090429E">
        <w:rPr>
          <w:rFonts w:ascii="Arial" w:hAnsi="Arial" w:cs="Arial"/>
          <w:sz w:val="24"/>
          <w:szCs w:val="24"/>
        </w:rPr>
        <w:fldChar w:fldCharType="separate"/>
      </w:r>
      <w:r w:rsidR="001119D3" w:rsidRPr="0090429E">
        <w:rPr>
          <w:rFonts w:ascii="Arial" w:hAnsi="Arial" w:cs="Arial"/>
          <w:sz w:val="24"/>
          <w:szCs w:val="24"/>
          <w:vertAlign w:val="superscript"/>
        </w:rPr>
        <w:t>20–22</w:t>
      </w:r>
      <w:r w:rsidR="0067624C" w:rsidRPr="0090429E">
        <w:rPr>
          <w:rFonts w:ascii="Arial" w:hAnsi="Arial" w:cs="Arial"/>
          <w:sz w:val="24"/>
          <w:szCs w:val="24"/>
        </w:rPr>
        <w:fldChar w:fldCharType="end"/>
      </w:r>
      <w:r w:rsidR="009E2450" w:rsidRPr="0090429E">
        <w:rPr>
          <w:rFonts w:ascii="Arial" w:hAnsi="Arial" w:cs="Arial"/>
          <w:sz w:val="24"/>
          <w:szCs w:val="24"/>
        </w:rPr>
        <w:t xml:space="preserve">. </w:t>
      </w:r>
      <w:r w:rsidR="001512B8" w:rsidRPr="0090429E">
        <w:rPr>
          <w:rFonts w:ascii="Arial" w:hAnsi="Arial" w:cs="Arial"/>
          <w:sz w:val="24"/>
          <w:szCs w:val="24"/>
        </w:rPr>
        <w:t xml:space="preserve">In the </w:t>
      </w:r>
      <w:r w:rsidR="001B1A15" w:rsidRPr="0090429E">
        <w:rPr>
          <w:rFonts w:ascii="Arial" w:hAnsi="Arial" w:cs="Arial"/>
          <w:sz w:val="24"/>
          <w:szCs w:val="24"/>
        </w:rPr>
        <w:t>offspring</w:t>
      </w:r>
      <w:r w:rsidR="001512B8" w:rsidRPr="0090429E">
        <w:rPr>
          <w:rFonts w:ascii="Arial" w:hAnsi="Arial" w:cs="Arial"/>
          <w:sz w:val="24"/>
          <w:szCs w:val="24"/>
        </w:rPr>
        <w:t xml:space="preserve">, at </w:t>
      </w:r>
      <w:r w:rsidR="00AA235B" w:rsidRPr="0090429E">
        <w:rPr>
          <w:rFonts w:ascii="Arial" w:hAnsi="Arial" w:cs="Arial"/>
          <w:sz w:val="24"/>
          <w:szCs w:val="24"/>
        </w:rPr>
        <w:t xml:space="preserve">ages </w:t>
      </w:r>
      <w:r w:rsidR="001512B8" w:rsidRPr="0090429E">
        <w:rPr>
          <w:rFonts w:ascii="Arial" w:hAnsi="Arial" w:cs="Arial"/>
          <w:sz w:val="24"/>
          <w:szCs w:val="24"/>
        </w:rPr>
        <w:t>6</w:t>
      </w:r>
      <w:r w:rsidR="001B1A15" w:rsidRPr="0090429E">
        <w:rPr>
          <w:rFonts w:ascii="Arial" w:hAnsi="Arial" w:cs="Arial"/>
          <w:sz w:val="24"/>
          <w:szCs w:val="24"/>
        </w:rPr>
        <w:t xml:space="preserve"> and 12-</w:t>
      </w:r>
      <w:r w:rsidR="001512B8" w:rsidRPr="0090429E">
        <w:rPr>
          <w:rFonts w:ascii="Arial" w:hAnsi="Arial" w:cs="Arial"/>
          <w:sz w:val="24"/>
          <w:szCs w:val="24"/>
        </w:rPr>
        <w:t xml:space="preserve">months, </w:t>
      </w:r>
      <w:r w:rsidR="00530733" w:rsidRPr="0090429E">
        <w:rPr>
          <w:rFonts w:ascii="Arial" w:hAnsi="Arial" w:cs="Arial"/>
          <w:sz w:val="24"/>
          <w:szCs w:val="24"/>
        </w:rPr>
        <w:t>food intake</w:t>
      </w:r>
      <w:r w:rsidR="001B1A15" w:rsidRPr="0090429E">
        <w:rPr>
          <w:rFonts w:ascii="Arial" w:hAnsi="Arial" w:cs="Arial"/>
          <w:sz w:val="24"/>
          <w:szCs w:val="24"/>
        </w:rPr>
        <w:t xml:space="preserve"> was assessed</w:t>
      </w:r>
      <w:r w:rsidR="00530733" w:rsidRPr="0090429E">
        <w:rPr>
          <w:rFonts w:ascii="Arial" w:hAnsi="Arial" w:cs="Arial"/>
          <w:sz w:val="24"/>
          <w:szCs w:val="24"/>
        </w:rPr>
        <w:t xml:space="preserve"> over the previous 7 days using a 34-item FFQ</w:t>
      </w:r>
      <w:r w:rsidR="00BA213F" w:rsidRPr="0090429E">
        <w:rPr>
          <w:rFonts w:ascii="Arial" w:hAnsi="Arial" w:cs="Arial"/>
          <w:sz w:val="24"/>
          <w:szCs w:val="24"/>
        </w:rPr>
        <w:t xml:space="preserve"> </w:t>
      </w:r>
      <w:r w:rsidR="001512B8"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{"citationID":"a2bdk7hrgds","properties":{"formattedCitation":"{\\rtf \\super 21\\nosupersub{}}","plainCitation":"21"},"citationItems":[{"id":2201,"uris":["http://zotero.org/users/5796584/items/IUCPG4PQ"],"uri":["http://zotero.org/users/5796584/items/IUCPG4PQ"],"itemData":{"id":2201,"type":"article-journal","title":"What do babies eat? Evaluation of a food frequency questionnaire to assess the diets of infants aged 6 months","container-title":"Public Health Nutrition","page":"751-756","volume":"11","issue":"7","source":"Crossref","DOI":"10.1017/S1368980007001292","ISSN":"1368-9800, 1475-2727","shortTitle":"What do babies eat?","language":"en","author":[{"family":"Marriott","given":"Ld"},{"family":"Robinson","given":"Sm"},{"family":"Poole","given":"J"},{"family":"Borland","given":"Se"},{"family":"Godfrey","given":"Km"},{"family":"Law","given":"Cm"},{"family":"Inskip","given":"Hm"},{"literal":"The Southampton Women’s Survey Study Group"}],"issued":{"date-parts":[["2008",7]]}}}],"schema":"https://github.com/citation-style-language/schema/raw/master/csl-citation.json"} </w:instrText>
      </w:r>
      <w:r w:rsidR="001512B8" w:rsidRPr="0090429E">
        <w:rPr>
          <w:rFonts w:ascii="Arial" w:hAnsi="Arial" w:cs="Arial"/>
          <w:sz w:val="24"/>
          <w:szCs w:val="24"/>
        </w:rPr>
        <w:fldChar w:fldCharType="separate"/>
      </w:r>
      <w:r w:rsidR="001119D3" w:rsidRPr="0090429E">
        <w:rPr>
          <w:rFonts w:ascii="Arial" w:hAnsi="Arial" w:cs="Arial"/>
          <w:sz w:val="24"/>
          <w:szCs w:val="24"/>
          <w:vertAlign w:val="superscript"/>
        </w:rPr>
        <w:t>21</w:t>
      </w:r>
      <w:r w:rsidR="001512B8" w:rsidRPr="0090429E">
        <w:rPr>
          <w:rFonts w:ascii="Arial" w:hAnsi="Arial" w:cs="Arial"/>
          <w:sz w:val="24"/>
          <w:szCs w:val="24"/>
        </w:rPr>
        <w:fldChar w:fldCharType="end"/>
      </w:r>
      <w:r w:rsidR="001B1A15" w:rsidRPr="0090429E">
        <w:rPr>
          <w:rFonts w:ascii="Arial" w:hAnsi="Arial" w:cs="Arial"/>
          <w:sz w:val="24"/>
          <w:szCs w:val="24"/>
        </w:rPr>
        <w:t xml:space="preserve"> and </w:t>
      </w:r>
      <w:r w:rsidR="009C750E" w:rsidRPr="0090429E">
        <w:rPr>
          <w:rFonts w:ascii="Arial" w:hAnsi="Arial" w:cs="Arial"/>
          <w:sz w:val="24"/>
          <w:szCs w:val="24"/>
        </w:rPr>
        <w:t xml:space="preserve">over </w:t>
      </w:r>
      <w:r w:rsidR="001B1A15" w:rsidRPr="0090429E">
        <w:rPr>
          <w:rFonts w:ascii="Arial" w:hAnsi="Arial" w:cs="Arial"/>
          <w:sz w:val="24"/>
          <w:szCs w:val="24"/>
        </w:rPr>
        <w:t xml:space="preserve">the </w:t>
      </w:r>
      <w:r w:rsidR="00530733" w:rsidRPr="0090429E">
        <w:rPr>
          <w:rFonts w:ascii="Arial" w:hAnsi="Arial" w:cs="Arial"/>
          <w:sz w:val="24"/>
          <w:szCs w:val="24"/>
        </w:rPr>
        <w:t xml:space="preserve">previous 4 weeks using a 78-item FFQ </w:t>
      </w:r>
      <w:r w:rsidR="00BA213F"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{"citationID":"a2im22fj1n0","properties":{"formattedCitation":"{\\rtf \\super 22\\nosupersub{}}","plainCitation":"22"},"citationItems":[{"id":2203,"uris":["http://zotero.org/users/5796584/items/6M8KUCYI"],"uri":["http://zotero.org/users/5796584/items/6M8KUCYI"],"itemData":{"id":2203,"type":"article-journal","title":"What do babies eat? Evaluation of a food frequency questionnaire to assess the diets of infants aged 12 months","container-title":"Public Health Nutrition","page":"967-972","volume":"12","issue":"7","source":"Cambridge University Press","abstract":"ObjectiveTo evaluate the relative validity of an FFQ for assessing nutrient intakes in 12-month-old infants.Design and settingThe FFQ was developed to assess the diets of infants born to women in the Southampton Women’s Survey (SWS), a population-based survey of young women and their offspring. The energy and nutrient intakes obtained from an interviewer-administered FFQ were compared with those obtained from 4d weighed diaries (WD).Subjects and methodsA sub-sample of fifty infants (aged 1 year) from the SWS had their diets assessed by both methods. The FFQ recorded the frequencies and amounts of foods and drinks consumed by the infants over the previous 28 d; milk consumption was recorded separately. The WD recorded the weights of all foods and drinks consumed by the infants on 4 d following the FFQ completion.ResultsThe Spearman rank correlation coefficients for intakes of energy, macronutrients and eighteen micronutrients, determined by the two methods, ranged from r = 0·25 to 0·66. Bland–Altman statistics showed that mean differences between methods were in the range +5 % to +60 % except for vitamin D (+106 %). Differences in micronutrient intake were partly explained by changes in patterns of milk consumption between the two assessments.ConclusionAlthough there were differences in absolute energy and nutrient intakes between methods, there was reasonable agreement in the ranking of intakes. The FFQ is a useful tool for assessing energy and nutrient intakes of healthy infants aged around 12 months.","DOI":"10.1017/S1368980008003388","ISSN":"1475-2727, 1368-9800","shortTitle":"What do babies eat?","language":"en","author":[{"family":"Marriott","given":"Lynne D."},{"family":"Inskip","given":"Hazel M."},{"family":"Borland","given":"Sharon E."},{"family":"Godfrey","given":"Keith M."},{"family":"Law","given":"Catherine M."},{"family":"Robinson","given":"Sian M."},{"family":"Group","given":"The Southampton Women’s Survey Study"}],"issued":{"date-parts":[["2009",7]]}}}],"schema":"https://github.com/citation-style-language/schema/raw/master/csl-citation.json"} </w:instrText>
      </w:r>
      <w:r w:rsidR="00BA213F" w:rsidRPr="0090429E">
        <w:rPr>
          <w:rFonts w:ascii="Arial" w:hAnsi="Arial" w:cs="Arial"/>
          <w:sz w:val="24"/>
          <w:szCs w:val="24"/>
        </w:rPr>
        <w:fldChar w:fldCharType="separate"/>
      </w:r>
      <w:r w:rsidR="001119D3" w:rsidRPr="0090429E">
        <w:rPr>
          <w:rFonts w:ascii="Arial" w:hAnsi="Arial" w:cs="Arial"/>
          <w:sz w:val="24"/>
          <w:szCs w:val="24"/>
          <w:vertAlign w:val="superscript"/>
        </w:rPr>
        <w:t>22</w:t>
      </w:r>
      <w:r w:rsidR="00BA213F" w:rsidRPr="0090429E">
        <w:rPr>
          <w:rFonts w:ascii="Arial" w:hAnsi="Arial" w:cs="Arial"/>
          <w:sz w:val="24"/>
          <w:szCs w:val="24"/>
        </w:rPr>
        <w:fldChar w:fldCharType="end"/>
      </w:r>
      <w:r w:rsidR="001B1A15" w:rsidRPr="0090429E">
        <w:rPr>
          <w:rFonts w:ascii="Arial" w:hAnsi="Arial" w:cs="Arial"/>
          <w:sz w:val="24"/>
          <w:szCs w:val="24"/>
        </w:rPr>
        <w:t>, respectively</w:t>
      </w:r>
      <w:r w:rsidR="00530733" w:rsidRPr="0090429E">
        <w:rPr>
          <w:rFonts w:ascii="Arial" w:hAnsi="Arial" w:cs="Arial"/>
          <w:sz w:val="24"/>
          <w:szCs w:val="24"/>
        </w:rPr>
        <w:t xml:space="preserve">. At </w:t>
      </w:r>
      <w:r w:rsidR="00AA235B" w:rsidRPr="0090429E">
        <w:rPr>
          <w:rFonts w:ascii="Arial" w:hAnsi="Arial" w:cs="Arial"/>
          <w:sz w:val="24"/>
          <w:szCs w:val="24"/>
        </w:rPr>
        <w:t xml:space="preserve">ages </w:t>
      </w:r>
      <w:r w:rsidR="00530733" w:rsidRPr="0090429E">
        <w:rPr>
          <w:rFonts w:ascii="Arial" w:hAnsi="Arial" w:cs="Arial"/>
          <w:sz w:val="24"/>
          <w:szCs w:val="24"/>
        </w:rPr>
        <w:t>3</w:t>
      </w:r>
      <w:r w:rsidR="00E91CBD" w:rsidRPr="0090429E">
        <w:rPr>
          <w:rFonts w:ascii="Arial" w:hAnsi="Arial" w:cs="Arial"/>
          <w:sz w:val="24"/>
          <w:szCs w:val="24"/>
        </w:rPr>
        <w:t xml:space="preserve">, </w:t>
      </w:r>
      <w:r w:rsidR="00530733" w:rsidRPr="0090429E">
        <w:rPr>
          <w:rFonts w:ascii="Arial" w:hAnsi="Arial" w:cs="Arial"/>
          <w:sz w:val="24"/>
          <w:szCs w:val="24"/>
        </w:rPr>
        <w:t>6</w:t>
      </w:r>
      <w:r w:rsidR="00E91CBD" w:rsidRPr="0090429E">
        <w:rPr>
          <w:rFonts w:ascii="Arial" w:hAnsi="Arial" w:cs="Arial"/>
          <w:sz w:val="24"/>
          <w:szCs w:val="24"/>
        </w:rPr>
        <w:t>-7 and 8-9</w:t>
      </w:r>
      <w:r w:rsidR="00530733" w:rsidRPr="0090429E">
        <w:rPr>
          <w:rFonts w:ascii="Arial" w:hAnsi="Arial" w:cs="Arial"/>
          <w:sz w:val="24"/>
          <w:szCs w:val="24"/>
        </w:rPr>
        <w:t xml:space="preserve"> years, </w:t>
      </w:r>
      <w:r w:rsidR="009511A8" w:rsidRPr="0090429E">
        <w:rPr>
          <w:rFonts w:ascii="Arial" w:hAnsi="Arial" w:cs="Arial"/>
          <w:sz w:val="24"/>
          <w:szCs w:val="24"/>
        </w:rPr>
        <w:t>food intake</w:t>
      </w:r>
      <w:r w:rsidR="00530733" w:rsidRPr="0090429E">
        <w:rPr>
          <w:rFonts w:ascii="Arial" w:hAnsi="Arial" w:cs="Arial"/>
          <w:sz w:val="24"/>
          <w:szCs w:val="24"/>
        </w:rPr>
        <w:t xml:space="preserve"> </w:t>
      </w:r>
      <w:r w:rsidR="00CD765F" w:rsidRPr="0090429E">
        <w:rPr>
          <w:rFonts w:ascii="Arial" w:hAnsi="Arial" w:cs="Arial"/>
          <w:sz w:val="24"/>
          <w:szCs w:val="24"/>
        </w:rPr>
        <w:t>was evaluated over the</w:t>
      </w:r>
      <w:r w:rsidR="00530733" w:rsidRPr="0090429E">
        <w:rPr>
          <w:rFonts w:ascii="Arial" w:hAnsi="Arial" w:cs="Arial"/>
          <w:sz w:val="24"/>
          <w:szCs w:val="24"/>
        </w:rPr>
        <w:t xml:space="preserve"> preceding 3 months</w:t>
      </w:r>
      <w:r w:rsidR="00681388" w:rsidRPr="0090429E">
        <w:rPr>
          <w:rFonts w:ascii="Arial" w:hAnsi="Arial" w:cs="Arial"/>
          <w:sz w:val="24"/>
          <w:szCs w:val="24"/>
        </w:rPr>
        <w:t xml:space="preserve">. At the 3 and 6-7 </w:t>
      </w:r>
      <w:r w:rsidR="003C02A9" w:rsidRPr="0090429E">
        <w:rPr>
          <w:rFonts w:ascii="Arial" w:hAnsi="Arial" w:cs="Arial"/>
          <w:sz w:val="24"/>
          <w:szCs w:val="24"/>
        </w:rPr>
        <w:t>year visits</w:t>
      </w:r>
      <w:r w:rsidR="00725082" w:rsidRPr="0090429E">
        <w:rPr>
          <w:rFonts w:ascii="Arial" w:hAnsi="Arial" w:cs="Arial"/>
          <w:sz w:val="24"/>
          <w:szCs w:val="24"/>
        </w:rPr>
        <w:t>,</w:t>
      </w:r>
      <w:r w:rsidR="003C02A9" w:rsidRPr="0090429E">
        <w:rPr>
          <w:rFonts w:ascii="Arial" w:hAnsi="Arial" w:cs="Arial"/>
          <w:sz w:val="24"/>
          <w:szCs w:val="24"/>
        </w:rPr>
        <w:t xml:space="preserve"> diet</w:t>
      </w:r>
      <w:r w:rsidR="00530733" w:rsidRPr="0090429E">
        <w:rPr>
          <w:rFonts w:ascii="Arial" w:hAnsi="Arial" w:cs="Arial"/>
          <w:sz w:val="24"/>
          <w:szCs w:val="24"/>
        </w:rPr>
        <w:t xml:space="preserve"> was assessed using an 80-item FFQ</w:t>
      </w:r>
      <w:r w:rsidR="003C02A9" w:rsidRPr="0090429E">
        <w:rPr>
          <w:rFonts w:ascii="Arial" w:hAnsi="Arial" w:cs="Arial"/>
          <w:sz w:val="24"/>
          <w:szCs w:val="24"/>
        </w:rPr>
        <w:t xml:space="preserve"> </w:t>
      </w:r>
      <w:r w:rsidR="003C02A9"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{"citationID":"a26rtjt91sh","properties":{"formattedCitation":"{\\rtf \\super 20\\nosupersub{}}","plainCitation":"20"},"citationItems":[{"id":847,"uris":["http://zotero.org/users/5796584/items/ZQBKMPSY"],"uri":["http://zotero.org/users/5796584/items/ZQBKMPSY"],"itemData":{"id":847,"type":"article-journal","title":"Assessing diets of 3 year old children: evaluation of a food frequency questionnaire","container-title":"Public health nutrition","page":"1069-1077","volume":"17","issue":"5","source":"PubMed Central","abstract":"Objective\nTo evaluate the use of an administered 80-item food frequency questionnaire (FFQ) to assess nutrient intake and diet quality in 3 year old children.\n\nDesign\nFrequency of consumption and portion size of the foods listed on the FFQ during the 3 months preceding the interview were reported by the child’s main caregiver; after the interview a 2-day prospective food diary (FD) was completed on behalf of the child. Nutrient intakes from FFQ and FD were estimated using UK food composition data. Diet quality was assessed from the FFQ and FD, according to the child’s scores for a principal component analysis-defined dietary pattern (‘prudent’ pattern), characterised by high consumption of fruit, vegetables, water and wholemeal cereals.\n\nSubjects\n892 children aged 3 years in the Southampton Women’s Survey\n\nSetting\nSouthampton, UK\n\nResults\nIntakes of all nutrients assessed by FFQ were higher than FD estimates, but there was reasonable agreement in terms of ranking of children (range for Spearman rank correlations for energy-adjusted nutrient intakes, rs=0.41 to 0.59). Prudent diet scores estimated from the FFQ and FD were highly correlated (r=0.72). Some family and child characteristics appeared to influence the ability of the FFQ to rank children, most notably the number of child’s meals eaten away from home.\n\nConclusion\nThe FFQ provides useful information to allow ranking of children at this age with respect to nutrient intake and quality of diet, but may overestimate absolute intakes. Dietary studies of young children need to consider family and child characteristics that may impact on reporting error associated with an FFQ.","ISSN":"1368-9800","note":"PMID: 23635946\nPMCID: PMC3743718","shortTitle":"Assessing diets of 3 year old children","journalAbbreviation":"Public Health Nutr","author":[{"family":"Jarman","given":"Megan"},{"family":"Fisk","given":"Catherine"},{"family":"Ntani","given":"Georgia"},{"family":"Crozier","given":"Sarah"},{"family":"Godfrey","given":"Keith"},{"family":"Inskip","given":"Hazel"},{"family":"Cooper","given":"Cyrus"},{"family":"Robinson","given":"Sian"}],"issued":{"date-parts":[["2014",5]]}}}],"schema":"https://github.com/citation-style-language/schema/raw/master/csl-citation.json"} </w:instrText>
      </w:r>
      <w:r w:rsidR="003C02A9" w:rsidRPr="0090429E">
        <w:rPr>
          <w:rFonts w:ascii="Arial" w:hAnsi="Arial" w:cs="Arial"/>
          <w:sz w:val="24"/>
          <w:szCs w:val="24"/>
        </w:rPr>
        <w:fldChar w:fldCharType="separate"/>
      </w:r>
      <w:r w:rsidR="001119D3" w:rsidRPr="0090429E">
        <w:rPr>
          <w:rFonts w:ascii="Arial" w:hAnsi="Arial" w:cs="Arial"/>
          <w:sz w:val="24"/>
          <w:szCs w:val="24"/>
          <w:vertAlign w:val="superscript"/>
        </w:rPr>
        <w:t>20</w:t>
      </w:r>
      <w:r w:rsidR="003C02A9" w:rsidRPr="0090429E">
        <w:rPr>
          <w:rFonts w:ascii="Arial" w:hAnsi="Arial" w:cs="Arial"/>
          <w:sz w:val="24"/>
          <w:szCs w:val="24"/>
        </w:rPr>
        <w:fldChar w:fldCharType="end"/>
      </w:r>
      <w:r w:rsidR="00B966F5" w:rsidRPr="0090429E">
        <w:rPr>
          <w:rFonts w:ascii="Arial" w:hAnsi="Arial" w:cs="Arial"/>
          <w:sz w:val="24"/>
          <w:szCs w:val="24"/>
        </w:rPr>
        <w:t>.</w:t>
      </w:r>
      <w:r w:rsidR="00EB4F2E" w:rsidRPr="0090429E">
        <w:rPr>
          <w:rFonts w:ascii="Arial" w:hAnsi="Arial" w:cs="Arial"/>
          <w:sz w:val="24"/>
          <w:szCs w:val="24"/>
        </w:rPr>
        <w:t xml:space="preserve"> </w:t>
      </w:r>
      <w:r w:rsidR="003646AC" w:rsidRPr="0090429E">
        <w:rPr>
          <w:rFonts w:ascii="Arial" w:hAnsi="Arial" w:cs="Arial"/>
          <w:sz w:val="24"/>
          <w:szCs w:val="24"/>
        </w:rPr>
        <w:t>Due to time restrictions a</w:t>
      </w:r>
      <w:r w:rsidR="00B966F5" w:rsidRPr="0090429E">
        <w:rPr>
          <w:rFonts w:ascii="Arial" w:hAnsi="Arial" w:cs="Arial"/>
          <w:sz w:val="24"/>
          <w:szCs w:val="24"/>
        </w:rPr>
        <w:t xml:space="preserve">t </w:t>
      </w:r>
      <w:r w:rsidR="00AA235B" w:rsidRPr="0090429E">
        <w:rPr>
          <w:rFonts w:ascii="Arial" w:hAnsi="Arial" w:cs="Arial"/>
          <w:sz w:val="24"/>
          <w:szCs w:val="24"/>
        </w:rPr>
        <w:t xml:space="preserve">the </w:t>
      </w:r>
      <w:r w:rsidR="00B966F5" w:rsidRPr="0090429E">
        <w:rPr>
          <w:rFonts w:ascii="Arial" w:hAnsi="Arial" w:cs="Arial"/>
          <w:sz w:val="24"/>
          <w:szCs w:val="24"/>
        </w:rPr>
        <w:t xml:space="preserve">8-9 years </w:t>
      </w:r>
      <w:r w:rsidR="00AA235B" w:rsidRPr="0090429E">
        <w:rPr>
          <w:rFonts w:ascii="Arial" w:hAnsi="Arial" w:cs="Arial"/>
          <w:sz w:val="24"/>
          <w:szCs w:val="24"/>
        </w:rPr>
        <w:t>visit</w:t>
      </w:r>
      <w:r w:rsidR="00BA1FEF" w:rsidRPr="0090429E">
        <w:rPr>
          <w:rFonts w:ascii="Arial" w:hAnsi="Arial" w:cs="Arial"/>
          <w:sz w:val="24"/>
          <w:szCs w:val="24"/>
        </w:rPr>
        <w:t>,</w:t>
      </w:r>
      <w:r w:rsidR="00B966F5" w:rsidRPr="0090429E">
        <w:rPr>
          <w:rFonts w:ascii="Arial" w:hAnsi="Arial" w:cs="Arial"/>
          <w:sz w:val="24"/>
          <w:szCs w:val="24"/>
        </w:rPr>
        <w:t xml:space="preserve"> </w:t>
      </w:r>
      <w:r w:rsidR="00EB4F2E" w:rsidRPr="0090429E">
        <w:rPr>
          <w:rFonts w:ascii="Arial" w:hAnsi="Arial" w:cs="Arial"/>
          <w:sz w:val="24"/>
          <w:szCs w:val="24"/>
        </w:rPr>
        <w:t xml:space="preserve">a shortened </w:t>
      </w:r>
      <w:r w:rsidR="00AA235B" w:rsidRPr="0090429E">
        <w:rPr>
          <w:rFonts w:ascii="Arial" w:hAnsi="Arial" w:cs="Arial"/>
          <w:sz w:val="24"/>
          <w:szCs w:val="24"/>
        </w:rPr>
        <w:t xml:space="preserve">(33 question) </w:t>
      </w:r>
      <w:r w:rsidR="00EB4F2E" w:rsidRPr="0090429E">
        <w:rPr>
          <w:rFonts w:ascii="Arial" w:hAnsi="Arial" w:cs="Arial"/>
          <w:sz w:val="24"/>
          <w:szCs w:val="24"/>
        </w:rPr>
        <w:t xml:space="preserve">version of </w:t>
      </w:r>
      <w:r w:rsidR="00BA1FEF" w:rsidRPr="0090429E">
        <w:rPr>
          <w:rFonts w:ascii="Arial" w:hAnsi="Arial" w:cs="Arial"/>
          <w:sz w:val="24"/>
          <w:szCs w:val="24"/>
        </w:rPr>
        <w:t>the 80-item FFQ was developed</w:t>
      </w:r>
      <w:r w:rsidR="00AA235B" w:rsidRPr="0090429E">
        <w:rPr>
          <w:rFonts w:ascii="Arial" w:hAnsi="Arial" w:cs="Arial"/>
          <w:sz w:val="24"/>
          <w:szCs w:val="24"/>
        </w:rPr>
        <w:t xml:space="preserve">; </w:t>
      </w:r>
      <w:r w:rsidR="00917C89" w:rsidRPr="0090429E">
        <w:rPr>
          <w:rFonts w:ascii="Arial" w:hAnsi="Arial" w:cs="Arial"/>
          <w:sz w:val="24"/>
          <w:szCs w:val="24"/>
        </w:rPr>
        <w:t xml:space="preserve">the questions were selected based on evidence of an association between certain food groups and adiposity </w:t>
      </w:r>
      <w:r w:rsidR="00917C89"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{"citationID":"a100q8nrst3","properties":{"formattedCitation":"{\\rtf \\super 23\\nosupersub{}}","plainCitation":"23"},"citationItems":[{"id":2832,"uris":["http://zotero.org/users/5796584/items/66ZW4C5K"],"uri":["http://zotero.org/users/5796584/items/66ZW4C5K"],"itemData":{"id":2832,"type":"article-journal","title":"Energy-dense, low-fiber, high-fat dietary pattern is associated with increased fatness in childhood","container-title":"The American journal of clinical nutrition","volume":"87","issue":"4","source":"pubmed.ncbi.nlm.nih.gov","abstract":"An energy-dense, low-fiber, high-fat diet is associated with higher fat mass and greater odds of excess adiposity in childhood.","DOI":"10.1093/ajcn/87.4.846","ISSN":"1938-3207","note":"PMID: 18400706","language":"en","author":[{"family":"Johnson","given":"L"},{"family":"Mander","given":"AP"},{"family":"Jones","given":"LR"},{"family":"Emmett","given":"PM"},{"family":"Jebb","given":"SA"}],"issued":{"date-parts":[["2008",4]]}}}],"schema":"https://github.com/citation-style-language/schema/raw/master/csl-citation.json"} </w:instrText>
      </w:r>
      <w:r w:rsidR="00917C89" w:rsidRPr="0090429E">
        <w:rPr>
          <w:rFonts w:ascii="Arial" w:hAnsi="Arial" w:cs="Arial"/>
          <w:sz w:val="24"/>
          <w:szCs w:val="24"/>
        </w:rPr>
        <w:fldChar w:fldCharType="separate"/>
      </w:r>
      <w:r w:rsidR="001119D3" w:rsidRPr="0090429E">
        <w:rPr>
          <w:rFonts w:ascii="Arial" w:hAnsi="Arial" w:cs="Arial"/>
          <w:sz w:val="24"/>
          <w:szCs w:val="24"/>
          <w:vertAlign w:val="superscript"/>
        </w:rPr>
        <w:t>23</w:t>
      </w:r>
      <w:r w:rsidR="00917C89" w:rsidRPr="0090429E">
        <w:rPr>
          <w:rFonts w:ascii="Arial" w:hAnsi="Arial" w:cs="Arial"/>
          <w:sz w:val="24"/>
          <w:szCs w:val="24"/>
        </w:rPr>
        <w:fldChar w:fldCharType="end"/>
      </w:r>
      <w:r w:rsidR="00917C89" w:rsidRPr="0090429E">
        <w:rPr>
          <w:rFonts w:ascii="Arial" w:hAnsi="Arial" w:cs="Arial"/>
          <w:sz w:val="24"/>
          <w:szCs w:val="24"/>
        </w:rPr>
        <w:t xml:space="preserve"> and foods found to be discriminatory on a dietary quality score </w:t>
      </w:r>
      <w:r w:rsidR="00307ABE"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{"citationID":"a1fin2j56kh","properties":{"formattedCitation":"{\\rtf \\super 24\\nosupersub{}}","plainCitation":"24"},"citationItems":[{"id":2904,"uris":["http://zotero.org/users/5796584/items/2CGFXU9H"],"uri":["http://zotero.org/users/5796584/items/2CGFXU9H"],"itemData":{"id":2904,"type":"article-journal","title":"Development of a 20-item food frequency questionnaire to assess a 'prudent' dietary pattern among young women in Southampton","container-title":"European Journal of Clinical Nutrition","page":"99-104","volume":"64","issue":"1","source":"PubMed","abstract":"OBJECTIVE: To develop a short food frequency questionnaire (FFQ) that can be used among young women in Southampton to assess compliance with a prudent dietary pattern characterized by high consumption of wholemeal bread, fruit and vegetables, and low consumption of sugar, white bread, and red and processed meat.\nMETHODS: Diet was assessed using a 100-item interviewer-administered FFQ in 6129 non-pregnant women aged 20-34 years. In total, 94 of these women were re-interviewed 2 years later using the same FFQ. Subsequently, diet was assessed in 378 women attending SureStart Children's Centres in the Nutrition and Well-being Study (NWS) using a 20-item FFQ. The 20 foods included were those that characterized the prudent dietary pattern.\nRESULTS: The 20-item prudent diet score was highly correlated with the full 100-item score (r=0.94) in the Southampton Women's Survey (SWS). Both scores were correlated with red blood cell folate (r=0.28 for the 100-item score and r=0.25 for the 20-item score). Among the women re-interviewed after 2 years, the change in prudent diet score was correlated with change in red cell folate for both the 20-item (r(S)=0.31) and 100-item scores (r(S)=0.32). In the NWS a strong association between the 20-item prudent diet score and educational attainment (r=0.41) was observed, similar to that seen in the SWS (r=0.47).\nCONCLUSIONS: The prudent diet pattern describes a robust axis of variation in diet. A 20-item FFQ based on the foods that characterize the prudent diet pattern has clear advantages in terms of time and resources, and is a helpful tool to characterize the diets of young women in Southampton.","DOI":"10.1038/ejcn.2009.114","ISSN":"1476-5640","note":"PMID: 19756032\nPMCID: PMC3091018","journalAbbreviation":"Eur J Clin Nutr","language":"eng","author":[{"family":"Crozier","given":"S. R."},{"family":"Inskip","given":"H. M."},{"family":"Barker","given":"M. E."},{"family":"Lawrence","given":"W. T."},{"family":"Cooper","given":"C."},{"family":"Robinson","given":"S. M."},{"literal":"SWS Study Group"}],"issued":{"date-parts":[["2010",1]]}}}],"schema":"https://github.com/citation-style-language/schema/raw/master/csl-citation.json"} </w:instrText>
      </w:r>
      <w:r w:rsidR="00307ABE" w:rsidRPr="0090429E">
        <w:rPr>
          <w:rFonts w:ascii="Arial" w:hAnsi="Arial" w:cs="Arial"/>
          <w:sz w:val="24"/>
          <w:szCs w:val="24"/>
        </w:rPr>
        <w:fldChar w:fldCharType="separate"/>
      </w:r>
      <w:r w:rsidR="001119D3" w:rsidRPr="0090429E">
        <w:rPr>
          <w:rFonts w:ascii="Arial" w:hAnsi="Arial" w:cs="Arial"/>
          <w:sz w:val="24"/>
          <w:szCs w:val="24"/>
          <w:vertAlign w:val="superscript"/>
        </w:rPr>
        <w:t>24</w:t>
      </w:r>
      <w:r w:rsidR="00307ABE" w:rsidRPr="0090429E">
        <w:rPr>
          <w:rFonts w:ascii="Arial" w:hAnsi="Arial" w:cs="Arial"/>
          <w:sz w:val="24"/>
          <w:szCs w:val="24"/>
        </w:rPr>
        <w:fldChar w:fldCharType="end"/>
      </w:r>
      <w:r w:rsidR="007F3309" w:rsidRPr="0090429E">
        <w:rPr>
          <w:rFonts w:ascii="Arial" w:hAnsi="Arial" w:cs="Arial"/>
          <w:sz w:val="24"/>
          <w:szCs w:val="24"/>
        </w:rPr>
        <w:t xml:space="preserve">. </w:t>
      </w:r>
      <w:r w:rsidR="008F4445" w:rsidRPr="0090429E">
        <w:rPr>
          <w:rFonts w:ascii="Arial" w:hAnsi="Arial" w:cs="Arial"/>
          <w:sz w:val="24"/>
          <w:szCs w:val="24"/>
        </w:rPr>
        <w:t>Offspring q</w:t>
      </w:r>
      <w:r w:rsidR="008F1741" w:rsidRPr="0090429E">
        <w:rPr>
          <w:rFonts w:ascii="Arial" w:hAnsi="Arial" w:cs="Arial"/>
          <w:sz w:val="24"/>
          <w:szCs w:val="24"/>
        </w:rPr>
        <w:t xml:space="preserve">uestionnaires were administered by trained research nurses to the child’s parent or guardian. At each timepoint the foods listed in </w:t>
      </w:r>
      <w:r w:rsidR="00345BE6" w:rsidRPr="0090429E">
        <w:rPr>
          <w:rFonts w:ascii="Arial" w:hAnsi="Arial" w:cs="Arial"/>
          <w:sz w:val="24"/>
          <w:szCs w:val="24"/>
        </w:rPr>
        <w:t>each</w:t>
      </w:r>
      <w:r w:rsidR="005B2779" w:rsidRPr="0090429E">
        <w:rPr>
          <w:rFonts w:ascii="Arial" w:hAnsi="Arial" w:cs="Arial"/>
          <w:sz w:val="24"/>
          <w:szCs w:val="24"/>
        </w:rPr>
        <w:t xml:space="preserve"> </w:t>
      </w:r>
      <w:r w:rsidR="008F1741" w:rsidRPr="0090429E">
        <w:rPr>
          <w:rFonts w:ascii="Arial" w:hAnsi="Arial" w:cs="Arial"/>
          <w:sz w:val="24"/>
          <w:szCs w:val="24"/>
        </w:rPr>
        <w:t xml:space="preserve">FFQ were categorised into groups based on similar nutritional composition and </w:t>
      </w:r>
      <w:r w:rsidR="00924D9E" w:rsidRPr="0090429E">
        <w:rPr>
          <w:rFonts w:ascii="Arial" w:hAnsi="Arial" w:cs="Arial"/>
          <w:sz w:val="24"/>
          <w:szCs w:val="24"/>
        </w:rPr>
        <w:t>principal component analysis (PCA) was performed on the reported weekly frequencies of consumption of the food groups.</w:t>
      </w:r>
      <w:r w:rsidR="00345BE6" w:rsidRPr="0090429E">
        <w:rPr>
          <w:rFonts w:ascii="Arial" w:hAnsi="Arial" w:cs="Arial"/>
          <w:sz w:val="24"/>
          <w:szCs w:val="24"/>
        </w:rPr>
        <w:t xml:space="preserve">  At each timepoint the first principal component was found to describe a </w:t>
      </w:r>
      <w:r w:rsidR="00C54DA1" w:rsidRPr="0090429E">
        <w:rPr>
          <w:rFonts w:ascii="Arial" w:hAnsi="Arial" w:cs="Arial"/>
          <w:sz w:val="24"/>
          <w:szCs w:val="24"/>
        </w:rPr>
        <w:t>‘</w:t>
      </w:r>
      <w:r w:rsidR="008A112B" w:rsidRPr="0090429E">
        <w:rPr>
          <w:rFonts w:ascii="Arial" w:hAnsi="Arial" w:cs="Arial"/>
          <w:sz w:val="24"/>
          <w:szCs w:val="24"/>
        </w:rPr>
        <w:t>DQI</w:t>
      </w:r>
      <w:r w:rsidR="002A4EA3" w:rsidRPr="0090429E">
        <w:rPr>
          <w:rFonts w:ascii="Arial" w:hAnsi="Arial" w:cs="Arial"/>
          <w:sz w:val="24"/>
          <w:szCs w:val="24"/>
        </w:rPr>
        <w:t>’</w:t>
      </w:r>
      <w:r w:rsidR="00C54DA1" w:rsidRPr="0090429E">
        <w:rPr>
          <w:rFonts w:ascii="Arial" w:hAnsi="Arial" w:cs="Arial"/>
          <w:sz w:val="24"/>
          <w:szCs w:val="24"/>
        </w:rPr>
        <w:t xml:space="preserve"> </w:t>
      </w:r>
      <w:r w:rsidR="00345BE6" w:rsidRPr="0090429E">
        <w:rPr>
          <w:rFonts w:ascii="Arial" w:hAnsi="Arial" w:cs="Arial"/>
          <w:sz w:val="24"/>
          <w:szCs w:val="24"/>
        </w:rPr>
        <w:t xml:space="preserve">where </w:t>
      </w:r>
      <w:r w:rsidR="00B77B5E" w:rsidRPr="0090429E">
        <w:rPr>
          <w:rFonts w:ascii="Arial" w:hAnsi="Arial" w:cs="Arial"/>
          <w:sz w:val="24"/>
          <w:szCs w:val="24"/>
        </w:rPr>
        <w:t xml:space="preserve">healthy </w:t>
      </w:r>
      <w:r w:rsidR="00345BE6" w:rsidRPr="0090429E">
        <w:rPr>
          <w:rFonts w:ascii="Arial" w:hAnsi="Arial" w:cs="Arial"/>
          <w:sz w:val="24"/>
          <w:szCs w:val="24"/>
        </w:rPr>
        <w:t xml:space="preserve">foods recommended by government guidelines </w:t>
      </w:r>
      <w:r w:rsidR="00B77B5E" w:rsidRPr="0090429E">
        <w:rPr>
          <w:rFonts w:ascii="Arial" w:hAnsi="Arial" w:cs="Arial"/>
          <w:sz w:val="24"/>
          <w:szCs w:val="24"/>
        </w:rPr>
        <w:t xml:space="preserve">were eaten frequently and less healthy </w:t>
      </w:r>
      <w:r w:rsidR="00345BE6" w:rsidRPr="0090429E">
        <w:rPr>
          <w:rFonts w:ascii="Arial" w:hAnsi="Arial" w:cs="Arial"/>
          <w:sz w:val="24"/>
          <w:szCs w:val="24"/>
        </w:rPr>
        <w:t xml:space="preserve">foods </w:t>
      </w:r>
      <w:r w:rsidR="00B77B5E" w:rsidRPr="0090429E">
        <w:rPr>
          <w:rFonts w:ascii="Arial" w:hAnsi="Arial" w:cs="Arial"/>
          <w:sz w:val="24"/>
          <w:szCs w:val="24"/>
        </w:rPr>
        <w:lastRenderedPageBreak/>
        <w:t xml:space="preserve">which contribute to diet-related disease were eaten infrequently. </w:t>
      </w:r>
      <w:r w:rsidR="009D61CB" w:rsidRPr="0090429E">
        <w:rPr>
          <w:rFonts w:ascii="Arial" w:hAnsi="Arial" w:cs="Arial"/>
          <w:sz w:val="24"/>
          <w:szCs w:val="24"/>
        </w:rPr>
        <w:t>Th</w:t>
      </w:r>
      <w:r w:rsidR="001E67D6" w:rsidRPr="0090429E">
        <w:rPr>
          <w:rFonts w:ascii="Arial" w:hAnsi="Arial" w:cs="Arial"/>
          <w:sz w:val="24"/>
          <w:szCs w:val="24"/>
        </w:rPr>
        <w:t xml:space="preserve">e DQI has also </w:t>
      </w:r>
      <w:r w:rsidR="009D61CB" w:rsidRPr="0090429E">
        <w:rPr>
          <w:rFonts w:ascii="Arial" w:hAnsi="Arial" w:cs="Arial"/>
          <w:sz w:val="24"/>
          <w:szCs w:val="24"/>
        </w:rPr>
        <w:t>been referred to as a prudent diet</w:t>
      </w:r>
      <w:r w:rsidR="001E67D6" w:rsidRPr="0090429E">
        <w:rPr>
          <w:rFonts w:ascii="Arial" w:hAnsi="Arial" w:cs="Arial"/>
          <w:sz w:val="24"/>
          <w:szCs w:val="24"/>
        </w:rPr>
        <w:t xml:space="preserve"> score</w:t>
      </w:r>
      <w:r w:rsidR="00C23BB2" w:rsidRPr="0090429E">
        <w:rPr>
          <w:rFonts w:ascii="Arial" w:hAnsi="Arial" w:cs="Arial"/>
          <w:sz w:val="24"/>
          <w:szCs w:val="24"/>
        </w:rPr>
        <w:t xml:space="preserve"> </w:t>
      </w:r>
      <w:r w:rsidR="00C23BB2"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{"citationID":"a1crse9pomm","properties":{"formattedCitation":"{\\rtf \\super 25\\nosupersub{}}","plainCitation":"25"},"citationItems":[{"id":2897,"uris":["http://zotero.org/users/5796584/items/6DX3DPIP"],"uri":["http://zotero.org/users/5796584/items/6DX3DPIP"],"itemData":{"id":2897,"type":"article-journal","title":"Impact of educational attainment on the quality of young women's diets","container-title":"European Journal of Clinical Nutrition","page":"1174-1180","volume":"58","issue":"8","source":"Crossref","DOI":"10.1038/sj.ejcn.1601946","ISSN":"0954-3007, 1476-5640","language":"en","author":[{"family":"Robinson","given":"S M"},{"family":"Crozier","given":"S R"},{"family":"Borland","given":"S E"},{"family":"Hammond","given":"J"},{"family":"Barker","given":"D J P"},{"family":"Inskip","given":"H M"}],"issued":{"date-parts":[["2004",8]]}}}],"schema":"https://github.com/citation-style-language/schema/raw/master/csl-citation.json"} </w:instrText>
      </w:r>
      <w:r w:rsidR="00C23BB2" w:rsidRPr="0090429E">
        <w:rPr>
          <w:rFonts w:ascii="Arial" w:hAnsi="Arial" w:cs="Arial"/>
          <w:sz w:val="24"/>
          <w:szCs w:val="24"/>
        </w:rPr>
        <w:fldChar w:fldCharType="separate"/>
      </w:r>
      <w:r w:rsidR="001119D3" w:rsidRPr="0090429E">
        <w:rPr>
          <w:rFonts w:ascii="Arial" w:hAnsi="Arial" w:cs="Arial"/>
          <w:sz w:val="24"/>
          <w:szCs w:val="24"/>
          <w:vertAlign w:val="superscript"/>
        </w:rPr>
        <w:t>25</w:t>
      </w:r>
      <w:r w:rsidR="00C23BB2" w:rsidRPr="0090429E">
        <w:rPr>
          <w:rFonts w:ascii="Arial" w:hAnsi="Arial" w:cs="Arial"/>
          <w:sz w:val="24"/>
          <w:szCs w:val="24"/>
        </w:rPr>
        <w:fldChar w:fldCharType="end"/>
      </w:r>
      <w:r w:rsidR="001E67D6" w:rsidRPr="0090429E">
        <w:rPr>
          <w:rFonts w:ascii="Arial" w:hAnsi="Arial" w:cs="Arial"/>
          <w:sz w:val="24"/>
          <w:szCs w:val="24"/>
        </w:rPr>
        <w:t xml:space="preserve"> </w:t>
      </w:r>
      <w:r w:rsidR="00C23BB2" w:rsidRPr="0090429E">
        <w:rPr>
          <w:rFonts w:ascii="Arial" w:hAnsi="Arial" w:cs="Arial"/>
          <w:sz w:val="24"/>
          <w:szCs w:val="24"/>
        </w:rPr>
        <w:t xml:space="preserve">and </w:t>
      </w:r>
      <w:r w:rsidR="008A112B" w:rsidRPr="0090429E">
        <w:rPr>
          <w:rFonts w:ascii="Arial" w:hAnsi="Arial" w:cs="Arial"/>
          <w:sz w:val="24"/>
          <w:szCs w:val="24"/>
        </w:rPr>
        <w:t xml:space="preserve">an </w:t>
      </w:r>
      <w:r w:rsidR="00C23BB2" w:rsidRPr="0090429E">
        <w:rPr>
          <w:rFonts w:ascii="Arial" w:hAnsi="Arial" w:cs="Arial"/>
          <w:sz w:val="24"/>
          <w:szCs w:val="24"/>
        </w:rPr>
        <w:t>infant guidelines score</w:t>
      </w:r>
      <w:r w:rsidR="002A4EA3" w:rsidRPr="0090429E">
        <w:rPr>
          <w:rFonts w:ascii="Arial" w:hAnsi="Arial" w:cs="Arial"/>
          <w:sz w:val="24"/>
          <w:szCs w:val="24"/>
        </w:rPr>
        <w:t xml:space="preserve"> </w:t>
      </w:r>
      <w:r w:rsidR="00A44817"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{"citationID":"a2pgkjq4v2p","properties":{"formattedCitation":"{\\rtf \\super 26\\nosupersub{}}","plainCitation":"26"},"citationItems":[{"id":2902,"uris":["http://zotero.org/users/5796584/items/M3GV5UPQ"],"uri":["http://zotero.org/users/5796584/items/M3GV5UPQ"],"itemData":{"id":2902,"type":"article-journal","title":"Dietary patterns in infancy: the importance of maternal and family influences on feeding practice","container-title":"British Journal of Nutrition","page":"1029-1037","volume":"98","issue":"5","source":"Cambridge Core","abstract":"It is not known what constitutes an optimal diet in infancy. There are relatively few studies of weaning practice in the UK, and there is a need for prospective data on the effects of infant diet and nutrition on health in later life. We describe the dietary patterns, defined using principal components analysis of FFQ data, of 1434 infants aged 6 and 12 months, born between 1999 and 2003. The two most important dietary patterns identified at 6 and 12 months were very similar. The first pattern was characterised by high consumption of fruit, vegetables and home-prepared foods (‘infant guidelines’ pattern). The second pattern was characterised by high consumption of bread, savoury snacks, biscuits and chips (‘adult foods’ pattern). Dietary pattern scores were correlated at 6 and 12 months (r 0·46 ‘infant guidelines’; r 0·45 ‘adult foods’). These patterns, which reflect wide variations in weaning practice, are associated with maternal and family characteristics. A key influence on the infant diet is the quality of the maternal diet. Women who comply with dietary recommendations, and who have high intakes of fruit and vegetables, wholemeal bread and rice and pasta, are more likely to have infants who have comparable diets – with high ‘infant guidelines’ pattern scores. Conversely, women whose own diets are characterised by high intakes of chips, white bread, crisps and sweets are more likely to have infants who have high ‘adult foods’ pattern scores. The effects of these patterns on growth and development, and on long-term outcomes need to be investigated.","DOI":"10.1017/S0007114507750936","ISSN":"1475-2662, 0007-1145","shortTitle":"Dietary patterns in infancy","language":"en","author":[{"family":"Robinson","given":"Siân"},{"family":"Marriott","given":"Lynne"},{"family":"Poole","given":"Jason"},{"family":"Crozier","given":"Sarah"},{"family":"Borland","given":"Sharon"},{"family":"Lawrence","given":"Wendy"},{"family":"Law","given":"Catherine"},{"family":"Godfrey","given":"Keith"},{"family":"Cooper","given":"Cyrus"},{"family":"Inskip","given":"Hazel"},{"family":"Group","given":"The Southampton Women's Survey Study"}],"issued":{"date-parts":[["2007",11]]}}}],"schema":"https://github.com/citation-style-language/schema/raw/master/csl-citation.json"} </w:instrText>
      </w:r>
      <w:r w:rsidR="00A44817" w:rsidRPr="0090429E">
        <w:rPr>
          <w:rFonts w:ascii="Arial" w:hAnsi="Arial" w:cs="Arial"/>
          <w:sz w:val="24"/>
          <w:szCs w:val="24"/>
        </w:rPr>
        <w:fldChar w:fldCharType="separate"/>
      </w:r>
      <w:r w:rsidR="001119D3" w:rsidRPr="0090429E">
        <w:rPr>
          <w:rFonts w:ascii="Arial" w:hAnsi="Arial" w:cs="Arial"/>
          <w:sz w:val="24"/>
          <w:szCs w:val="24"/>
          <w:vertAlign w:val="superscript"/>
        </w:rPr>
        <w:t>26</w:t>
      </w:r>
      <w:r w:rsidR="00A44817" w:rsidRPr="0090429E">
        <w:rPr>
          <w:rFonts w:ascii="Arial" w:hAnsi="Arial" w:cs="Arial"/>
          <w:sz w:val="24"/>
          <w:szCs w:val="24"/>
        </w:rPr>
        <w:fldChar w:fldCharType="end"/>
      </w:r>
      <w:r w:rsidR="009D61CB" w:rsidRPr="0090429E">
        <w:rPr>
          <w:rFonts w:ascii="Arial" w:hAnsi="Arial" w:cs="Arial"/>
          <w:sz w:val="24"/>
          <w:szCs w:val="24"/>
        </w:rPr>
        <w:t>; p</w:t>
      </w:r>
      <w:r w:rsidR="00B77B5E" w:rsidRPr="0090429E">
        <w:rPr>
          <w:rFonts w:ascii="Arial" w:hAnsi="Arial" w:cs="Arial"/>
          <w:sz w:val="24"/>
          <w:szCs w:val="24"/>
        </w:rPr>
        <w:t>articipants following this dietary pattern had higher score</w:t>
      </w:r>
      <w:r w:rsidR="00AA235B" w:rsidRPr="0090429E">
        <w:rPr>
          <w:rFonts w:ascii="Arial" w:hAnsi="Arial" w:cs="Arial"/>
          <w:sz w:val="24"/>
          <w:szCs w:val="24"/>
        </w:rPr>
        <w:t>s</w:t>
      </w:r>
      <w:r w:rsidR="00B77B5E" w:rsidRPr="0090429E">
        <w:rPr>
          <w:rFonts w:ascii="Arial" w:hAnsi="Arial" w:cs="Arial"/>
          <w:sz w:val="24"/>
          <w:szCs w:val="24"/>
        </w:rPr>
        <w:t xml:space="preserve"> while those showing </w:t>
      </w:r>
      <w:r w:rsidR="00725082" w:rsidRPr="0090429E">
        <w:rPr>
          <w:rFonts w:ascii="Arial" w:hAnsi="Arial" w:cs="Arial"/>
          <w:sz w:val="24"/>
          <w:szCs w:val="24"/>
        </w:rPr>
        <w:t>the opposite</w:t>
      </w:r>
      <w:r w:rsidR="00B77B5E" w:rsidRPr="0090429E">
        <w:rPr>
          <w:rFonts w:ascii="Arial" w:hAnsi="Arial" w:cs="Arial"/>
          <w:sz w:val="24"/>
          <w:szCs w:val="24"/>
        </w:rPr>
        <w:t xml:space="preserve"> pattern had</w:t>
      </w:r>
      <w:r w:rsidR="00345BE6" w:rsidRPr="0090429E">
        <w:rPr>
          <w:rFonts w:ascii="Arial" w:hAnsi="Arial" w:cs="Arial"/>
          <w:sz w:val="24"/>
          <w:szCs w:val="24"/>
        </w:rPr>
        <w:t xml:space="preserve"> low score</w:t>
      </w:r>
      <w:r w:rsidR="00B77B5E" w:rsidRPr="0090429E">
        <w:rPr>
          <w:rFonts w:ascii="Arial" w:hAnsi="Arial" w:cs="Arial"/>
          <w:sz w:val="24"/>
          <w:szCs w:val="24"/>
        </w:rPr>
        <w:t>s</w:t>
      </w:r>
      <w:r w:rsidR="00345BE6" w:rsidRPr="0090429E">
        <w:rPr>
          <w:rFonts w:ascii="Arial" w:hAnsi="Arial" w:cs="Arial"/>
          <w:sz w:val="24"/>
          <w:szCs w:val="24"/>
        </w:rPr>
        <w:t>.</w:t>
      </w:r>
      <w:r w:rsidR="00924D9E" w:rsidRPr="0090429E">
        <w:rPr>
          <w:rFonts w:ascii="Arial" w:hAnsi="Arial" w:cs="Arial"/>
          <w:sz w:val="24"/>
          <w:szCs w:val="24"/>
        </w:rPr>
        <w:t xml:space="preserve"> </w:t>
      </w:r>
      <w:r w:rsidR="001D74A1" w:rsidRPr="0090429E">
        <w:rPr>
          <w:rFonts w:ascii="Arial" w:hAnsi="Arial" w:cs="Arial"/>
          <w:sz w:val="24"/>
          <w:szCs w:val="24"/>
        </w:rPr>
        <w:t>At each time t</w:t>
      </w:r>
      <w:r w:rsidR="00924D9E" w:rsidRPr="0090429E">
        <w:rPr>
          <w:rFonts w:ascii="Arial" w:hAnsi="Arial" w:cs="Arial"/>
          <w:sz w:val="24"/>
          <w:szCs w:val="24"/>
        </w:rPr>
        <w:t xml:space="preserve">he scores were transformed </w:t>
      </w:r>
      <w:r w:rsidR="00AA235B" w:rsidRPr="0090429E">
        <w:rPr>
          <w:rFonts w:ascii="Arial" w:hAnsi="Arial" w:cs="Arial"/>
          <w:sz w:val="24"/>
          <w:szCs w:val="24"/>
        </w:rPr>
        <w:t>(</w:t>
      </w:r>
      <w:r w:rsidR="00924D9E" w:rsidRPr="0090429E">
        <w:rPr>
          <w:rFonts w:ascii="Arial" w:hAnsi="Arial" w:cs="Arial"/>
          <w:sz w:val="24"/>
          <w:szCs w:val="24"/>
        </w:rPr>
        <w:t>Fisher-Yates</w:t>
      </w:r>
      <w:r w:rsidR="00AA235B" w:rsidRPr="0090429E">
        <w:rPr>
          <w:rFonts w:ascii="Arial" w:hAnsi="Arial" w:cs="Arial"/>
          <w:sz w:val="24"/>
          <w:szCs w:val="24"/>
        </w:rPr>
        <w:t>)</w:t>
      </w:r>
      <w:r w:rsidR="00924D9E" w:rsidRPr="0090429E">
        <w:rPr>
          <w:rFonts w:ascii="Arial" w:hAnsi="Arial" w:cs="Arial"/>
          <w:sz w:val="24"/>
          <w:szCs w:val="24"/>
        </w:rPr>
        <w:t xml:space="preserve"> </w:t>
      </w:r>
      <w:r w:rsidR="00345BE6" w:rsidRPr="0090429E">
        <w:rPr>
          <w:rFonts w:ascii="Arial" w:hAnsi="Arial" w:cs="Arial"/>
          <w:sz w:val="24"/>
          <w:szCs w:val="24"/>
        </w:rPr>
        <w:t>to a mean of zero and a standard deviation of one</w:t>
      </w:r>
      <w:r w:rsidR="00924D9E" w:rsidRPr="0090429E">
        <w:rPr>
          <w:rFonts w:ascii="Arial" w:hAnsi="Arial" w:cs="Arial"/>
          <w:sz w:val="24"/>
          <w:szCs w:val="24"/>
        </w:rPr>
        <w:t xml:space="preserve"> </w:t>
      </w:r>
      <w:r w:rsidR="00924D9E"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{"citationID":"a3fji7bq96","properties":{"formattedCitation":"{\\rtf \\super 27\\nosupersub{}}","plainCitation":"27"},"citationItems":[{"id":2208,"uris":["http://zotero.org/users/5796584/items/I49N72FA"],"uri":["http://zotero.org/users/5796584/items/I49N72FA"],"itemData":{"id":2208,"type":"article-journal","title":"Dietary patterns in the Southampton Women’s Survey","container-title":"European journal of clinical nutrition","page":"1391-1399","volume":"60","issue":"12","source":"PubMed Central","abstract":"Objective\nDietary pattern analysis is receiving increasing attention as a means of summarising the multi-dimensional nature of dietary data. This research aims to compare principal component analysis and cluster analysis using dietary data collected from young women in the UK.\n\nDesign\nDiet was assessed using a 100-item interviewer-administered food frequency questionnaire. Principal component analysis and cluster analysis were used to examine dietary patterns.\n\nSetting\nSouthampton, UK.\n\nSubjects\n6125 non-pregnant women aged 20 to 34 years\n\nResults\nPrincipal component analysis identified two important patterns: a ‘prudent’ diet, and a ‘high-energy’ diet. Cluster analysis defined two clusters, a ‘more healthy’ and a ‘less healthy’ cluster. There was a strong association between the prudent diet score and the two clusters, such that the mean prudent diet score in the less healthy cluster was −0.73 standard deviations and in the more healthy cluster was +0.83 standard deviations; the difference in the high-energy diet score between the two clusters was considerably smaller.\n\nConclusions\nBoth approaches revealed a similar dietary pattern. The continuous nature of the outcome of principal component analysis was considered to be advantageous compared with the dichotomy identified using cluster analysis.","DOI":"10.1038/sj.ejcn.1602469","ISSN":"0954-3007","note":"PMID: 16804555\nPMCID: PMC3091020","journalAbbreviation":"Eur J Clin Nutr","author":[{"family":"Crozier","given":"Sarah R"},{"family":"Robinson","given":"Siân M"},{"family":"Borland","given":"Sharon E"},{"family":"Inskip","given":"Hazel M"}],"issued":{"date-parts":[["2006",12]]}}}],"schema":"https://github.com/citation-style-language/schema/raw/master/csl-citation.json"} </w:instrText>
      </w:r>
      <w:r w:rsidR="00924D9E" w:rsidRPr="0090429E">
        <w:rPr>
          <w:rFonts w:ascii="Arial" w:hAnsi="Arial" w:cs="Arial"/>
          <w:sz w:val="24"/>
          <w:szCs w:val="24"/>
        </w:rPr>
        <w:fldChar w:fldCharType="separate"/>
      </w:r>
      <w:r w:rsidR="001119D3" w:rsidRPr="0090429E">
        <w:rPr>
          <w:rFonts w:ascii="Arial" w:hAnsi="Arial" w:cs="Arial"/>
          <w:sz w:val="24"/>
          <w:szCs w:val="24"/>
          <w:vertAlign w:val="superscript"/>
        </w:rPr>
        <w:t>27</w:t>
      </w:r>
      <w:r w:rsidR="00924D9E" w:rsidRPr="0090429E">
        <w:rPr>
          <w:rFonts w:ascii="Arial" w:hAnsi="Arial" w:cs="Arial"/>
          <w:sz w:val="24"/>
          <w:szCs w:val="24"/>
        </w:rPr>
        <w:fldChar w:fldCharType="end"/>
      </w:r>
      <w:r w:rsidR="00924D9E" w:rsidRPr="0090429E">
        <w:rPr>
          <w:rFonts w:ascii="Arial" w:hAnsi="Arial" w:cs="Arial"/>
          <w:sz w:val="24"/>
          <w:szCs w:val="24"/>
        </w:rPr>
        <w:t xml:space="preserve">. </w:t>
      </w:r>
      <w:r w:rsidR="003C0032" w:rsidRPr="0090429E">
        <w:rPr>
          <w:rFonts w:ascii="Arial" w:hAnsi="Arial" w:cs="Arial"/>
          <w:sz w:val="24"/>
          <w:szCs w:val="24"/>
        </w:rPr>
        <w:t xml:space="preserve">Given the different ways in which the data were collected over time, standardization was important to ensure that the indices would not be on arbitrary and inconsistent scales. </w:t>
      </w:r>
      <w:r w:rsidR="008F1741" w:rsidRPr="0090429E">
        <w:rPr>
          <w:rFonts w:ascii="Arial" w:hAnsi="Arial" w:cs="Arial"/>
          <w:sz w:val="24"/>
          <w:szCs w:val="24"/>
        </w:rPr>
        <w:t>Full details of these analyses</w:t>
      </w:r>
      <w:r w:rsidR="002152F4" w:rsidRPr="0090429E">
        <w:rPr>
          <w:rFonts w:ascii="Arial" w:hAnsi="Arial" w:cs="Arial"/>
          <w:sz w:val="24"/>
          <w:szCs w:val="24"/>
        </w:rPr>
        <w:t>, included validation of the FFQs,</w:t>
      </w:r>
      <w:r w:rsidR="008F1741" w:rsidRPr="0090429E">
        <w:rPr>
          <w:rFonts w:ascii="Arial" w:hAnsi="Arial" w:cs="Arial"/>
          <w:sz w:val="24"/>
          <w:szCs w:val="24"/>
        </w:rPr>
        <w:t xml:space="preserve"> have been published previously </w:t>
      </w:r>
      <w:r w:rsidR="008F1741"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{"citationID":"bZHXAhEd","properties":{"formattedCitation":"{\\rtf \\super 20\\uc0\\u8211{}22,28,29\\nosupersub{}}","plainCitation":"20–22,28,29"},"citationItems":[{"id":2201,"uris":["http://zotero.org/users/5796584/items/IUCPG4PQ"],"uri":["http://zotero.org/users/5796584/items/IUCPG4PQ"],"itemData":{"id":2201,"type":"article-journal","title":"What do babies eat? Evaluation of a food frequency questionnaire to assess the diets of infants aged 6 months","container-title":"Public Health Nutrition","page":"751-756","volume":"11","issue":"7","source":"Crossref","DOI":"10.1017/S1368980007001292","ISSN":"1368-9800, 1475-2727","shortTitle":"What do babies eat?","language":"en","author":[{"family":"Marriott","given":"Ld"},{"family":"Robinson","given":"Sm"},{"family":"Poole","given":"J"},{"family":"Borland","given":"Se"},{"family":"Godfrey","given":"Km"},{"family":"Law","given":"Cm"},{"family":"Inskip","given":"Hm"},{"literal":"The Southampton Women’s Survey Study Group"}],"issued":{"date-parts":[["2008",7]]}}},{"id":2203,"uris":["http://zotero.org/users/5796584/items/6M8KUCYI"],"uri":["http://zotero.org/users/5796584/items/6M8KUCYI"],"itemData":{"id":2203,"type":"article-journal","title":"What do babies eat? Evaluation of a food frequency questionnaire to assess the diets of infants aged 12 months","container-title":"Public Health Nutrition","page":"967-972","volume":"12","issue":"7","source":"Cambridge University Press","abstract":"ObjectiveTo evaluate the relative validity of an FFQ for assessing nutrient intakes in 12-month-old infants.Design and settingThe FFQ was developed to assess the diets of infants born to women in the Southampton Women’s Survey (SWS), a population-based survey of young women and their offspring. The energy and nutrient intakes obtained from an interviewer-administered FFQ were compared with those obtained from 4d weighed diaries (WD).Subjects and methodsA sub-sample of fifty infants (aged 1 year) from the SWS had their diets assessed by both methods. The FFQ recorded the frequencies and amounts of foods and drinks consumed by the infants over the previous 28 d; milk consumption was recorded separately. The WD recorded the weights of all foods and drinks consumed by the infants on 4 d following the FFQ completion.ResultsThe Spearman rank correlation coefficients for intakes of energy, macronutrients and eighteen micronutrients, determined by the two methods, ranged from r = 0·25 to 0·66. Bland–Altman statistics showed that mean differences between methods were in the range +5 % to +60 % except for vitamin D (+106 %). Differences in micronutrient intake were partly explained by changes in patterns of milk consumption between the two assessments.ConclusionAlthough there were differences in absolute energy and nutrient intakes between methods, there was reasonable agreement in the ranking of intakes. The FFQ is a useful tool for assessing energy and nutrient intakes of healthy infants aged around 12 months.","DOI":"10.1017/S1368980008003388","ISSN":"1475-2727, 1368-9800","shortTitle":"What do babies eat?","language":"en","author":[{"family":"Marriott","given":"Lynne D."},{"family":"Inskip","given":"Hazel M."},{"family":"Borland","given":"Sharon E."},{"family":"Godfrey","given":"Keith M."},{"family":"Law","given":"Catherine M."},{"family":"Robinson","given":"Sian M."},{"family":"Group","given":"The Southampton Women’s Survey Study"}],"issued":{"date-parts":[["2009",7]]}}},{"id":847,"uris":["http://zotero.org/users/5796584/items/ZQBKMPSY"],"uri":["http://zotero.org/users/5796584/items/ZQBKMPSY"],"itemData":{"id":847,"type":"article-journal","title":"Assessing diets of 3 year old children: evaluation of a food frequency questionnaire","container-title":"Public health nutrition","page":"1069-1077","volume":"17","issue":"5","source":"PubMed Central","abstract":"Objective\nTo evaluate the use of an administered 80-item food frequency questionnaire (FFQ) to assess nutrient intake and diet quality in 3 year old children.\n\nDesign\nFrequency of consumption and portion size of the foods listed on the FFQ during the 3 months preceding the interview were reported by the child’s main caregiver; after the interview a 2-day prospective food diary (FD) was completed on behalf of the child. Nutrient intakes from FFQ and FD were estimated using UK food composition data. Diet quality was assessed from the FFQ and FD, according to the child’s scores for a principal component analysis-defined dietary pattern (‘prudent’ pattern), characterised by high consumption of fruit, vegetables, water and wholemeal cereals.\n\nSubjects\n892 children aged 3 years in the Southampton Women’s Survey\n\nSetting\nSouthampton, UK\n\nResults\nIntakes of all nutrients assessed by FFQ were higher than FD estimates, but there was reasonable agreement in terms of ranking of children (range for Spearman rank correlations for energy-adjusted nutrient intakes, rs=0.41 to 0.59). Prudent diet scores estimated from the FFQ and FD were highly correlated (r=0.72). Some family and child characteristics appeared to influence the ability of the FFQ to rank children, most notably the number of child’s meals eaten away from home.\n\nConclusion\nThe FFQ provides useful information to allow ranking of children at this age with respect to nutrient intake and quality of diet, but may overestimate absolute intakes. Dietary studies of young children need to consider family and child characteristics that may impact on reporting error associated with an FFQ.","ISSN":"1368-9800","note":"PMID: 23635946\nPMCID: PMC3743718","shortTitle":"Assessing diets of 3 year old children","journalAbbreviation":"Public Health Nutr","author":[{"family":"Jarman","given":"Megan"},{"family":"Fisk","given":"Catherine"},{"family":"Ntani","given":"Georgia"},{"family":"Crozier","given":"Sarah"},{"family":"Godfrey","given":"Keith"},{"family":"Inskip","given":"Hazel"},{"family":"Cooper","given":"Cyrus"},{"family":"Robinson","given":"Sian"}],"issued":{"date-parts":[["2014",5]]}}},{"id":2099,"uris":["http://zotero.org/users/5796584/items/6FAIBTEC"],"uri":["http://zotero.org/users/5796584/items/6FAIBTEC"],"itemData":{"id":2099,"type":"article-journal","title":"Diet quality across early childhood and adiposity at 6 years: the Southampton Women’s Survey","container-title":"International Journal of Obesity","page":"1456-1462","volume":"39","issue":"10","source":"www.nature.com","abstract":"Poor diet quality in early childhood is inconsistently linked to obesity risk. Understanding may be limited by the use of cross-sectional data and the use of body mass index (BMI) to define adiposity in childhood. The objective of this study is to examine the effects of continued exposure to diets of varying quality across early childhood in relation to adiposity at 6 years. One thousand and eighteen children from a prospective UK birth cohort were studied. Diet was assessed using food frequency questionnaires when the children were aged 6 and 12 months, and 3 and 6 years; diet quality was determined according to scores for a principal component analysis-defined dietary pattern at each age (characterized by frequent consumption of fruits, vegetables and fish). At each age, children were allocated a value of 0/1/2 according to third of the distribution (bottom/middle/top) their diet quality score was in; values were summed to calculate an overall diet quality index (DQI) for early childhood (range 0–8). Obesity outcomes considered at 6 years were dual-energy X-ray absorptiometry-assessed fat mass and BMI. One hundred and seven (11%) children had a DQI=0, indicating a consistently low diet quality, 339 (33%) had a DQI=1–3, 378 (37%) had a DQI=4–6 and 194 (19%) had a DQI=7–8. There was a strong association between lower DQI and higher fat mass z-score at 6 years that was robust to adjustment for confounders (fat mass s.d. per 1-unit DQI increase: β=−0.05 (95% confidence interval (CI): −0.09, −0.01), P=0.01). In comparison with children who had the highest diet quality (DQI=7–8), this amounted to a difference in fat mass of 14% (95% CI: 2%, 28%) at 6 years for children with the poorest diets (DQI=0). In contrast, no independent associations were observed between DQI and BMI. Continued exposure to diets of low quality across early childhood is linked to adiposity at the age of 6 years.","DOI":"10.1038/ijo.2015.97","ISSN":"1476-5497","shortTitle":"Diet quality across early childhood and adiposity at 6 years","language":"en","author":[{"family":"Okubo","given":"H."},{"family":"Crozier","given":"S. R."},{"family":"Harvey","given":"N. C."},{"family":"Godfrey","given":"K. M."},{"family":"Inskip","given":"H. M."},{"family":"Cooper","given":"C."},{"family":"Robinson","given":"S. M."}],"issued":{"date-parts":[["2015",10]]}}},{"id":2903,"uris":["http://zotero.org/users/5796584/items/SKV49EM9"],"uri":["http://zotero.org/users/5796584/items/SKV49EM9"],"itemData":{"id":2903,"type":"article-journal","title":"Development of a short food frequency questionnaire to assess diet quality in UK adolescents using the National Diet and Nutrition Survey","container-title":"Nutrition Journal","volume":"20","source":"PubMed Central","abstract":"Background\nUK adolescents consume fewer fruits and vegetables and more free sugars than any other age group. Established techniques to understand diet quality can be difficult to use with adolescents because of high participant burden. This study aimed to identify key foods that indicate variation in diet quality in UK adolescents for inclusion in a short food frequency questionnaire (FFQ) and to investigate the associations between adolescent diet quality, nutritional biomarkers and socio-demographic factors.\n\nMethods\nDietary, demographic and biomarker data from waves 1–8 of the National Diet and Nutrition Survey rolling programme were used (n=2587; aged 11–18 years; 50% boys; n=≤997 biomarker data). Principal component analysis (PCA) was applied to 139 food groups to identify the key patterns within the data. Two diet quality scores, a 139-group and 20-group, were calculated using the PCA coefficients for each food group and multiplying by their standardised reported frequency of consumption and then summing across foods. The foods with the 10 strongest positive and 10 strongest negative coefficients from the PCA results were used for the 20-group score. Scores were standardised to have a zero mean and standard deviation of one.\n\nResults\nThe first PCA component explained 3.0% of variance in the dietary data and described a dietary pattern broadly aligned with UK dietary recommendations. A correlation of 0.87 was observed between the 139-group and 20-group scores. Bland-Altman mean difference was 0.00 and 95% limits of agreement were − 0.98 to 0.98 SDs. Correlations, in the expected direction, were seen between each nutritional biomarker and both scores; results attenuated slightly for the 20-group score compared to the 139-group score. Better diet quality was observed among girls, non-white populations and in those from higher socio-economic backgrounds for both scores.\n\nConclusions\nThe diet quality score based on 20 food groups showed reasonable agreement with the 139-group score. Both scores were correlated with nutritional biomarkers. A short 20-item FFQ can provide a meaningful and easy-to-implement tool to assess diet quality in large scale observational and intervention studies with adolescents.\n\nSupplementary Information\nThe online version contains supplementary material available at 10.1186/s12937-020-00658-1.","DOI":"10.1186/s12937-020-00658-1","ISSN":"1475-2891","note":"PMID: 33430892\nPMCID: PMC7802176","journalAbbreviation":"Nutr J","author":[{"family":"Shaw","given":"Sarah"},{"family":"Crozier","given":"Sarah"},{"family":"Strömmer","given":"Sofia"},{"family":"Inskip","given":"Hazel"},{"family":"Barker","given":"Mary"},{"family":"Vogel","given":"Christina"}],"issued":{"date-parts":[["2021",1,12]]},"accessed":{"date-parts":[["2021",6,30]]}}}],"schema":"https://github.com/citation-style-language/schema/raw/master/csl-citation.json"} </w:instrText>
      </w:r>
      <w:r w:rsidR="008F1741" w:rsidRPr="0090429E">
        <w:rPr>
          <w:rFonts w:ascii="Arial" w:hAnsi="Arial" w:cs="Arial"/>
          <w:sz w:val="24"/>
          <w:szCs w:val="24"/>
        </w:rPr>
        <w:fldChar w:fldCharType="separate"/>
      </w:r>
      <w:r w:rsidR="001119D3" w:rsidRPr="0090429E">
        <w:rPr>
          <w:rFonts w:ascii="Arial" w:hAnsi="Arial" w:cs="Arial"/>
          <w:sz w:val="24"/>
          <w:szCs w:val="24"/>
          <w:vertAlign w:val="superscript"/>
        </w:rPr>
        <w:t>20–22,28,29</w:t>
      </w:r>
      <w:r w:rsidR="008F1741" w:rsidRPr="0090429E">
        <w:rPr>
          <w:rFonts w:ascii="Arial" w:hAnsi="Arial" w:cs="Arial"/>
          <w:sz w:val="24"/>
          <w:szCs w:val="24"/>
        </w:rPr>
        <w:fldChar w:fldCharType="end"/>
      </w:r>
      <w:r w:rsidR="008F1741" w:rsidRPr="0090429E">
        <w:rPr>
          <w:rFonts w:ascii="Arial" w:hAnsi="Arial" w:cs="Arial"/>
          <w:sz w:val="24"/>
          <w:szCs w:val="24"/>
        </w:rPr>
        <w:t xml:space="preserve">. </w:t>
      </w:r>
    </w:p>
    <w:p w14:paraId="01C2E850" w14:textId="77777777" w:rsidR="005238CA" w:rsidRPr="0090429E" w:rsidRDefault="005238CA" w:rsidP="00107C67">
      <w:pPr>
        <w:spacing w:line="480" w:lineRule="auto"/>
        <w:rPr>
          <w:rFonts w:ascii="Arial" w:hAnsi="Arial" w:cs="Arial"/>
          <w:sz w:val="24"/>
          <w:szCs w:val="24"/>
        </w:rPr>
      </w:pPr>
    </w:p>
    <w:p w14:paraId="1DC96E48" w14:textId="2F81FA16" w:rsidR="008D65CA" w:rsidRPr="0090429E" w:rsidRDefault="008D65CA" w:rsidP="00107C67">
      <w:pPr>
        <w:spacing w:line="480" w:lineRule="auto"/>
        <w:rPr>
          <w:rFonts w:ascii="Arial" w:hAnsi="Arial" w:cs="Arial"/>
          <w:i/>
          <w:iCs/>
          <w:sz w:val="24"/>
          <w:szCs w:val="24"/>
        </w:rPr>
      </w:pPr>
      <w:r w:rsidRPr="0090429E">
        <w:rPr>
          <w:rFonts w:ascii="Arial" w:hAnsi="Arial" w:cs="Arial"/>
          <w:i/>
          <w:iCs/>
          <w:sz w:val="24"/>
          <w:szCs w:val="24"/>
        </w:rPr>
        <w:t>Statistical analysis</w:t>
      </w:r>
    </w:p>
    <w:p w14:paraId="53A48317" w14:textId="5907A402" w:rsidR="00D760FF" w:rsidRPr="0090429E" w:rsidRDefault="00DD5434" w:rsidP="00107C67">
      <w:pPr>
        <w:spacing w:line="480" w:lineRule="auto"/>
        <w:rPr>
          <w:rFonts w:ascii="Arial" w:hAnsi="Arial" w:cs="Arial"/>
          <w:sz w:val="24"/>
          <w:szCs w:val="24"/>
        </w:rPr>
      </w:pPr>
      <w:r w:rsidRPr="0090429E">
        <w:rPr>
          <w:rFonts w:ascii="Arial" w:hAnsi="Arial" w:cs="Arial"/>
          <w:sz w:val="24"/>
          <w:szCs w:val="24"/>
        </w:rPr>
        <w:t xml:space="preserve">For demographic statistics, </w:t>
      </w:r>
      <w:r w:rsidR="00770162" w:rsidRPr="0090429E">
        <w:rPr>
          <w:rFonts w:ascii="Arial" w:hAnsi="Arial" w:cs="Arial"/>
          <w:sz w:val="24"/>
          <w:szCs w:val="24"/>
        </w:rPr>
        <w:t>binary and categorical variables are presented using counts and percentages. The distribution</w:t>
      </w:r>
      <w:r w:rsidR="00AA235B" w:rsidRPr="0090429E">
        <w:rPr>
          <w:rFonts w:ascii="Arial" w:hAnsi="Arial" w:cs="Arial"/>
          <w:sz w:val="24"/>
          <w:szCs w:val="24"/>
        </w:rPr>
        <w:t>s</w:t>
      </w:r>
      <w:r w:rsidR="00770162" w:rsidRPr="0090429E">
        <w:rPr>
          <w:rFonts w:ascii="Arial" w:hAnsi="Arial" w:cs="Arial"/>
          <w:sz w:val="24"/>
          <w:szCs w:val="24"/>
        </w:rPr>
        <w:t xml:space="preserve"> of continuous variables </w:t>
      </w:r>
      <w:r w:rsidR="00AA235B" w:rsidRPr="0090429E">
        <w:rPr>
          <w:rFonts w:ascii="Arial" w:hAnsi="Arial" w:cs="Arial"/>
          <w:sz w:val="24"/>
          <w:szCs w:val="24"/>
        </w:rPr>
        <w:t xml:space="preserve">were </w:t>
      </w:r>
      <w:r w:rsidR="00770162" w:rsidRPr="0090429E">
        <w:rPr>
          <w:rFonts w:ascii="Arial" w:hAnsi="Arial" w:cs="Arial"/>
          <w:sz w:val="24"/>
          <w:szCs w:val="24"/>
        </w:rPr>
        <w:t xml:space="preserve">assessed using coefficients of skewness and then </w:t>
      </w:r>
      <w:r w:rsidR="0016509E" w:rsidRPr="0090429E">
        <w:rPr>
          <w:rFonts w:ascii="Arial" w:hAnsi="Arial" w:cs="Arial"/>
          <w:sz w:val="24"/>
          <w:szCs w:val="24"/>
        </w:rPr>
        <w:t>summarized</w:t>
      </w:r>
      <w:r w:rsidR="00770162" w:rsidRPr="0090429E">
        <w:rPr>
          <w:rFonts w:ascii="Arial" w:hAnsi="Arial" w:cs="Arial"/>
          <w:sz w:val="24"/>
          <w:szCs w:val="24"/>
        </w:rPr>
        <w:t xml:space="preserve"> by mean and standard deviation (SD) </w:t>
      </w:r>
      <w:r w:rsidR="00FB5F91" w:rsidRPr="0090429E">
        <w:rPr>
          <w:rFonts w:ascii="Arial" w:hAnsi="Arial" w:cs="Arial"/>
          <w:sz w:val="24"/>
          <w:szCs w:val="24"/>
        </w:rPr>
        <w:t xml:space="preserve">for normally distributed variables </w:t>
      </w:r>
      <w:r w:rsidR="00770162" w:rsidRPr="0090429E">
        <w:rPr>
          <w:rFonts w:ascii="Arial" w:hAnsi="Arial" w:cs="Arial"/>
          <w:sz w:val="24"/>
          <w:szCs w:val="24"/>
        </w:rPr>
        <w:t xml:space="preserve">or median and interquartile range (IQR) </w:t>
      </w:r>
      <w:r w:rsidR="00FB5F91" w:rsidRPr="0090429E">
        <w:rPr>
          <w:rFonts w:ascii="Arial" w:hAnsi="Arial" w:cs="Arial"/>
          <w:sz w:val="24"/>
          <w:szCs w:val="24"/>
        </w:rPr>
        <w:t>for non-normally distributed variables</w:t>
      </w:r>
      <w:r w:rsidR="00770162" w:rsidRPr="0090429E">
        <w:rPr>
          <w:rFonts w:ascii="Arial" w:hAnsi="Arial" w:cs="Arial"/>
          <w:sz w:val="24"/>
          <w:szCs w:val="24"/>
        </w:rPr>
        <w:t>.</w:t>
      </w:r>
      <w:r w:rsidR="00551DDB" w:rsidRPr="0090429E">
        <w:rPr>
          <w:rFonts w:ascii="Arial" w:hAnsi="Arial" w:cs="Arial"/>
          <w:sz w:val="24"/>
          <w:szCs w:val="24"/>
        </w:rPr>
        <w:t xml:space="preserve"> </w:t>
      </w:r>
    </w:p>
    <w:p w14:paraId="25287925" w14:textId="64C6D9D8" w:rsidR="00794662" w:rsidRPr="0090429E" w:rsidRDefault="00794662" w:rsidP="00107C67">
      <w:pPr>
        <w:spacing w:line="480" w:lineRule="auto"/>
        <w:rPr>
          <w:rFonts w:ascii="Arial" w:hAnsi="Arial" w:cs="Arial"/>
          <w:sz w:val="24"/>
          <w:szCs w:val="24"/>
        </w:rPr>
      </w:pPr>
    </w:p>
    <w:p w14:paraId="2AED5E97" w14:textId="0630AE5B" w:rsidR="00B47B7A" w:rsidRPr="0090429E" w:rsidRDefault="00B47B7A" w:rsidP="00107C67">
      <w:pPr>
        <w:spacing w:line="480" w:lineRule="auto"/>
        <w:rPr>
          <w:rFonts w:ascii="Arial" w:hAnsi="Arial" w:cs="Arial"/>
          <w:i/>
          <w:iCs/>
          <w:sz w:val="24"/>
          <w:szCs w:val="24"/>
        </w:rPr>
      </w:pPr>
      <w:r w:rsidRPr="0090429E">
        <w:rPr>
          <w:rFonts w:ascii="Arial" w:hAnsi="Arial" w:cs="Arial"/>
          <w:i/>
          <w:iCs/>
          <w:sz w:val="24"/>
          <w:szCs w:val="24"/>
        </w:rPr>
        <w:t>Trajectory modelling</w:t>
      </w:r>
    </w:p>
    <w:p w14:paraId="42F76DDB" w14:textId="2E2369FF" w:rsidR="00911A74" w:rsidRPr="0090429E" w:rsidRDefault="00D60EA2" w:rsidP="00107C67">
      <w:pPr>
        <w:spacing w:line="480" w:lineRule="auto"/>
        <w:rPr>
          <w:rFonts w:ascii="Arial" w:hAnsi="Arial" w:cs="Arial"/>
          <w:sz w:val="24"/>
          <w:szCs w:val="24"/>
        </w:rPr>
      </w:pPr>
      <w:r w:rsidRPr="0090429E">
        <w:rPr>
          <w:rFonts w:ascii="Arial" w:hAnsi="Arial" w:cs="Arial"/>
          <w:sz w:val="24"/>
          <w:szCs w:val="24"/>
        </w:rPr>
        <w:lastRenderedPageBreak/>
        <w:t>Group</w:t>
      </w:r>
      <w:r w:rsidR="005238CA" w:rsidRPr="0090429E">
        <w:rPr>
          <w:rFonts w:ascii="Arial" w:hAnsi="Arial" w:cs="Arial"/>
          <w:sz w:val="24"/>
          <w:szCs w:val="24"/>
        </w:rPr>
        <w:t>-</w:t>
      </w:r>
      <w:r w:rsidRPr="0090429E">
        <w:rPr>
          <w:rFonts w:ascii="Arial" w:hAnsi="Arial" w:cs="Arial"/>
          <w:sz w:val="24"/>
          <w:szCs w:val="24"/>
        </w:rPr>
        <w:t xml:space="preserve">based trajectory modelling (GBTM) was used to identify </w:t>
      </w:r>
      <w:r w:rsidR="00085A26" w:rsidRPr="0090429E">
        <w:rPr>
          <w:rFonts w:ascii="Arial" w:hAnsi="Arial" w:cs="Arial"/>
          <w:sz w:val="24"/>
          <w:szCs w:val="24"/>
        </w:rPr>
        <w:t>latent</w:t>
      </w:r>
      <w:r w:rsidRPr="0090429E">
        <w:rPr>
          <w:rFonts w:ascii="Arial" w:hAnsi="Arial" w:cs="Arial"/>
          <w:sz w:val="24"/>
          <w:szCs w:val="24"/>
        </w:rPr>
        <w:t xml:space="preserve"> </w:t>
      </w:r>
      <w:r w:rsidR="0002610B" w:rsidRPr="0090429E">
        <w:rPr>
          <w:rFonts w:ascii="Arial" w:hAnsi="Arial" w:cs="Arial"/>
          <w:sz w:val="24"/>
          <w:szCs w:val="24"/>
        </w:rPr>
        <w:t>classes</w:t>
      </w:r>
      <w:r w:rsidRPr="0090429E">
        <w:rPr>
          <w:rFonts w:ascii="Arial" w:hAnsi="Arial" w:cs="Arial"/>
          <w:sz w:val="24"/>
          <w:szCs w:val="24"/>
        </w:rPr>
        <w:t xml:space="preserve"> of </w:t>
      </w:r>
      <w:r w:rsidR="002D3ACF" w:rsidRPr="0090429E">
        <w:rPr>
          <w:rFonts w:ascii="Arial" w:hAnsi="Arial" w:cs="Arial"/>
          <w:sz w:val="24"/>
          <w:szCs w:val="24"/>
        </w:rPr>
        <w:t>the</w:t>
      </w:r>
      <w:r w:rsidRPr="0090429E">
        <w:rPr>
          <w:rFonts w:ascii="Arial" w:hAnsi="Arial" w:cs="Arial"/>
          <w:sz w:val="24"/>
          <w:szCs w:val="24"/>
        </w:rPr>
        <w:t xml:space="preserve"> dietary trajectories</w:t>
      </w:r>
      <w:r w:rsidR="0069420D" w:rsidRPr="0090429E">
        <w:rPr>
          <w:rFonts w:ascii="Arial" w:hAnsi="Arial" w:cs="Arial"/>
          <w:sz w:val="24"/>
          <w:szCs w:val="24"/>
        </w:rPr>
        <w:t xml:space="preserve"> (</w:t>
      </w:r>
      <w:proofErr w:type="spellStart"/>
      <w:r w:rsidR="0069420D" w:rsidRPr="0090429E">
        <w:rPr>
          <w:rFonts w:ascii="Arial" w:hAnsi="Arial" w:cs="Arial"/>
          <w:sz w:val="24"/>
          <w:szCs w:val="24"/>
        </w:rPr>
        <w:t>traj</w:t>
      </w:r>
      <w:proofErr w:type="spellEnd"/>
      <w:r w:rsidR="0069420D" w:rsidRPr="0090429E">
        <w:rPr>
          <w:rFonts w:ascii="Arial" w:hAnsi="Arial" w:cs="Arial"/>
          <w:sz w:val="24"/>
          <w:szCs w:val="24"/>
        </w:rPr>
        <w:t xml:space="preserve"> command in Stata </w:t>
      </w:r>
      <w:r w:rsidR="003D4A07" w:rsidRPr="0090429E">
        <w:rPr>
          <w:rFonts w:ascii="Arial" w:hAnsi="Arial" w:cs="Arial"/>
          <w:sz w:val="24"/>
          <w:szCs w:val="24"/>
        </w:rPr>
        <w:t xml:space="preserve">version </w:t>
      </w:r>
      <w:r w:rsidR="0069420D" w:rsidRPr="0090429E">
        <w:rPr>
          <w:rFonts w:ascii="Arial" w:hAnsi="Arial" w:cs="Arial"/>
          <w:sz w:val="24"/>
          <w:szCs w:val="24"/>
        </w:rPr>
        <w:t xml:space="preserve">15.0). </w:t>
      </w:r>
      <w:r w:rsidR="00E71EC5" w:rsidRPr="0090429E">
        <w:rPr>
          <w:rFonts w:ascii="Arial" w:hAnsi="Arial" w:cs="Arial"/>
          <w:sz w:val="24"/>
          <w:szCs w:val="24"/>
        </w:rPr>
        <w:t>This method</w:t>
      </w:r>
      <w:r w:rsidR="002D3ACF" w:rsidRPr="0090429E">
        <w:rPr>
          <w:rFonts w:ascii="Arial" w:hAnsi="Arial" w:cs="Arial"/>
          <w:sz w:val="24"/>
          <w:szCs w:val="24"/>
        </w:rPr>
        <w:t xml:space="preserve"> is a semi-parametric mixture model</w:t>
      </w:r>
      <w:r w:rsidR="00E71EC5" w:rsidRPr="0090429E">
        <w:rPr>
          <w:rFonts w:ascii="Arial" w:hAnsi="Arial" w:cs="Arial"/>
          <w:sz w:val="24"/>
          <w:szCs w:val="24"/>
        </w:rPr>
        <w:t xml:space="preserve"> </w:t>
      </w:r>
      <w:r w:rsidR="002D3ACF" w:rsidRPr="0090429E">
        <w:rPr>
          <w:rFonts w:ascii="Arial" w:hAnsi="Arial" w:cs="Arial"/>
          <w:sz w:val="24"/>
          <w:szCs w:val="24"/>
        </w:rPr>
        <w:t xml:space="preserve">in which the error variance is assumed to be the same for all classes and all time points </w:t>
      </w:r>
      <w:r w:rsidR="00B35D17"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{"citationID":"M9RZf5Oa","properties":{"unsorted":true,"formattedCitation":"{\\rtf \\super 30\\nosupersub{}}","plainCitation":"30"},"citationItems":[{"id":2302,"uris":["http://zotero.org/users/5796584/items/47GU47KB"],"uri":["http://zotero.org/users/5796584/items/47GU47KB"],"itemData":{"id":2302,"type":"article-journal","title":"Group-Based Trajectory Modeling: An Overview","container-title":"Annals of Nutrition and Metabolism","page":"205-210","volume":"65","issue":"2-3","source":"www.karger.com","abstract":"This article provides an overview of a group-based statistical methodology for analyzing developmental trajectories - the evolution of an outcome over age or time. Across all application domains, this group-based statistical method lends itself to the presentation of findings in the form of easily understood graphical and tabular data summaries. In so doing, the method provides statistical researchers with a tool for figuratively painting a statistical portrait of the predictors and consequences of distinct trajectories of development. Data summaries of this form have the great advantage of being accessible to nontechnical audiences and quickly comprehensible to audiences that are technically sophisticated. Examples of the application of the method are provided. A detailed account of the statistical underpinnings of the method and a full range of applications are provided by the author in a previous study.","DOI":"10.1159/000360229","ISSN":"0250-6807, 1421-9697","note":"PMID: 25413659","shortTitle":"Group-Based Trajectory Modeling","journalAbbreviation":"ANM","language":"english","author":[{"family":"Nagin","given":"Daniel S."}],"issued":{"date-parts":[["2014"]]}}}],"schema":"https://github.com/citation-style-language/schema/raw/master/csl-citation.json"} </w:instrText>
      </w:r>
      <w:r w:rsidR="00B35D17" w:rsidRPr="0090429E">
        <w:rPr>
          <w:rFonts w:ascii="Arial" w:hAnsi="Arial" w:cs="Arial"/>
          <w:sz w:val="24"/>
          <w:szCs w:val="24"/>
        </w:rPr>
        <w:fldChar w:fldCharType="separate"/>
      </w:r>
      <w:r w:rsidR="001119D3" w:rsidRPr="0090429E">
        <w:rPr>
          <w:rFonts w:ascii="Arial" w:hAnsi="Arial" w:cs="Arial"/>
          <w:sz w:val="24"/>
          <w:szCs w:val="24"/>
          <w:vertAlign w:val="superscript"/>
        </w:rPr>
        <w:t>30</w:t>
      </w:r>
      <w:r w:rsidR="00B35D17" w:rsidRPr="0090429E">
        <w:rPr>
          <w:rFonts w:ascii="Arial" w:hAnsi="Arial" w:cs="Arial"/>
          <w:sz w:val="24"/>
          <w:szCs w:val="24"/>
        </w:rPr>
        <w:fldChar w:fldCharType="end"/>
      </w:r>
      <w:r w:rsidR="00220F6C" w:rsidRPr="0090429E">
        <w:rPr>
          <w:rFonts w:ascii="Arial" w:hAnsi="Arial" w:cs="Arial"/>
          <w:sz w:val="24"/>
          <w:szCs w:val="24"/>
        </w:rPr>
        <w:t>. GBTM handles missing data by fitting the model using maximum likelihood estimation, and therefore handles</w:t>
      </w:r>
      <w:r w:rsidR="00220F6C" w:rsidRPr="0090429E">
        <w:rPr>
          <w:rFonts w:ascii="Arial" w:hAnsi="Arial" w:cs="Arial"/>
          <w:sz w:val="24"/>
          <w:szCs w:val="24"/>
          <w:lang w:val="en-GB"/>
        </w:rPr>
        <w:t xml:space="preserve"> missing data under the missing at random assumption</w:t>
      </w:r>
      <w:r w:rsidR="00220F6C" w:rsidRPr="0090429E">
        <w:rPr>
          <w:rFonts w:ascii="Arial" w:hAnsi="Arial" w:cs="Arial"/>
          <w:sz w:val="24"/>
          <w:szCs w:val="24"/>
          <w:lang w:val="en-GB"/>
        </w:rPr>
        <w:fldChar w:fldCharType="begin"/>
      </w:r>
      <w:r w:rsidR="00220F6C" w:rsidRPr="0090429E">
        <w:rPr>
          <w:rFonts w:ascii="Arial" w:hAnsi="Arial" w:cs="Arial"/>
          <w:sz w:val="24"/>
          <w:szCs w:val="24"/>
          <w:lang w:val="en-GB"/>
        </w:rPr>
        <w:instrText xml:space="preserve"> ADDIN ZOTERO_ITEM CSL_CITATION {"citationID":"a2m74vkhc04","properties":{"formattedCitation":"{\\rtf \\super 31\\nosupersub{}}","plainCitation":"31"},"citationItems":[{"id":3038,"uris":["http://zotero.org/users/5796584/items/ZAGMGJPB"],"uri":["http://zotero.org/users/5796584/items/ZAGMGJPB"],"itemData":{"id":3038,"type":"article-journal","title":"Group-Based Trajectory Modeling in Clinical Research","container-title":"Annual Review of Clinical Psychology","page":"109-138","volume":"6","issue":"1","source":"Crossref","DOI":"10.1146/annurev.clinpsy.121208.131413","ISSN":"1548-5943, 1548-5951","language":"en","author":[{"family":"Nagin","given":"Daniel S."},{"family":"Odgers","given":"Candice L."}],"issued":{"date-parts":[["2010",3]]}}}],"schema":"https://github.com/citation-style-language/schema/raw/master/csl-citation.json"} </w:instrText>
      </w:r>
      <w:r w:rsidR="00220F6C" w:rsidRPr="0090429E">
        <w:rPr>
          <w:rFonts w:ascii="Arial" w:hAnsi="Arial" w:cs="Arial"/>
          <w:sz w:val="24"/>
          <w:szCs w:val="24"/>
          <w:lang w:val="en-GB"/>
        </w:rPr>
        <w:fldChar w:fldCharType="separate"/>
      </w:r>
      <w:r w:rsidR="00220F6C" w:rsidRPr="0090429E">
        <w:rPr>
          <w:rFonts w:ascii="Arial" w:hAnsi="Arial" w:cs="Arial"/>
          <w:sz w:val="24"/>
          <w:szCs w:val="24"/>
          <w:vertAlign w:val="superscript"/>
        </w:rPr>
        <w:t>31</w:t>
      </w:r>
      <w:r w:rsidR="00220F6C" w:rsidRPr="0090429E">
        <w:rPr>
          <w:rFonts w:ascii="Arial" w:hAnsi="Arial" w:cs="Arial"/>
          <w:sz w:val="24"/>
          <w:szCs w:val="24"/>
          <w:lang w:val="en-GB"/>
        </w:rPr>
        <w:fldChar w:fldCharType="end"/>
      </w:r>
      <w:r w:rsidR="00220F6C" w:rsidRPr="0090429E">
        <w:rPr>
          <w:rFonts w:ascii="Arial" w:hAnsi="Arial" w:cs="Arial"/>
          <w:sz w:val="24"/>
          <w:szCs w:val="24"/>
          <w:lang w:val="en-GB"/>
        </w:rPr>
        <w:t>.</w:t>
      </w:r>
      <w:r w:rsidR="00220F6C" w:rsidRPr="0090429E">
        <w:rPr>
          <w:rFonts w:ascii="Arial" w:hAnsi="Arial" w:cs="Arial"/>
          <w:sz w:val="24"/>
          <w:szCs w:val="24"/>
        </w:rPr>
        <w:t xml:space="preserve"> </w:t>
      </w:r>
      <w:r w:rsidR="001F7ACF" w:rsidRPr="0090429E">
        <w:rPr>
          <w:rFonts w:ascii="Arial" w:hAnsi="Arial" w:cs="Arial"/>
          <w:sz w:val="24"/>
          <w:szCs w:val="24"/>
        </w:rPr>
        <w:t>We used</w:t>
      </w:r>
      <w:r w:rsidR="0069420D" w:rsidRPr="0090429E">
        <w:rPr>
          <w:rFonts w:ascii="Arial" w:hAnsi="Arial" w:cs="Arial"/>
          <w:sz w:val="24"/>
          <w:szCs w:val="24"/>
        </w:rPr>
        <w:t xml:space="preserve"> a censored normal model </w:t>
      </w:r>
      <w:r w:rsidR="00B751A3" w:rsidRPr="0090429E">
        <w:rPr>
          <w:rFonts w:ascii="Arial" w:hAnsi="Arial" w:cs="Arial"/>
          <w:sz w:val="24"/>
          <w:szCs w:val="24"/>
        </w:rPr>
        <w:t xml:space="preserve">which is </w:t>
      </w:r>
      <w:r w:rsidR="0069420D" w:rsidRPr="0090429E">
        <w:rPr>
          <w:rFonts w:ascii="Arial" w:hAnsi="Arial" w:cs="Arial"/>
          <w:sz w:val="24"/>
          <w:szCs w:val="24"/>
        </w:rPr>
        <w:t xml:space="preserve">appropriate for continuous normally </w:t>
      </w:r>
      <w:r w:rsidR="00361C11" w:rsidRPr="0090429E">
        <w:rPr>
          <w:rFonts w:ascii="Arial" w:hAnsi="Arial" w:cs="Arial"/>
          <w:sz w:val="24"/>
          <w:szCs w:val="24"/>
        </w:rPr>
        <w:t>distributed</w:t>
      </w:r>
      <w:r w:rsidR="0069420D" w:rsidRPr="0090429E">
        <w:rPr>
          <w:rFonts w:ascii="Arial" w:hAnsi="Arial" w:cs="Arial"/>
          <w:sz w:val="24"/>
          <w:szCs w:val="24"/>
        </w:rPr>
        <w:t xml:space="preserve"> data. </w:t>
      </w:r>
      <w:r w:rsidR="00911A74" w:rsidRPr="0090429E">
        <w:rPr>
          <w:rFonts w:ascii="Arial" w:hAnsi="Arial" w:cs="Arial"/>
          <w:sz w:val="24"/>
          <w:szCs w:val="24"/>
        </w:rPr>
        <w:t xml:space="preserve">For GBTM, we cannot assume that all trajectories follow the same longitudinal change in diet quality. Therefore, when fitting GBTM the shape of trajectory can be modelled as either intercept, linear, quadratic and cubic. To ensure model </w:t>
      </w:r>
      <w:r w:rsidR="00911A74" w:rsidRPr="0090429E">
        <w:rPr>
          <w:rFonts w:ascii="Arial" w:hAnsi="Arial" w:cs="Arial"/>
          <w:sz w:val="24"/>
          <w:szCs w:val="24"/>
          <w:lang w:val="en-GB"/>
        </w:rPr>
        <w:t xml:space="preserve">parsimony, non-significant cubic and quadratic terms were removed from trajectories. However, linear parameters were retained irrespective of significance as long as the BIC was lower than if an intercept parameter was used </w:t>
      </w:r>
      <w:r w:rsidR="00911A74" w:rsidRPr="0090429E">
        <w:rPr>
          <w:rFonts w:ascii="Arial" w:hAnsi="Arial" w:cs="Arial"/>
          <w:sz w:val="24"/>
          <w:szCs w:val="24"/>
          <w:lang w:val="en-GB"/>
        </w:rPr>
        <w:fldChar w:fldCharType="begin"/>
      </w:r>
      <w:r w:rsidR="00220F6C" w:rsidRPr="0090429E">
        <w:rPr>
          <w:rFonts w:ascii="Arial" w:hAnsi="Arial" w:cs="Arial"/>
          <w:sz w:val="24"/>
          <w:szCs w:val="24"/>
          <w:lang w:val="en-GB"/>
        </w:rPr>
        <w:instrText xml:space="preserve"> ADDIN ZOTERO_ITEM CSL_CITATION {"citationID":"a1e26l8c5je","properties":{"formattedCitation":"{\\rtf \\super 32\\nosupersub{}}","plainCitation":"32"},"citationItems":[{"id":2345,"uris":["http://zotero.org/users/5796584/items/GXGAGDYM"],"uri":["http://zotero.org/users/5796584/items/GXGAGDYM"],"itemData":{"id":2345,"type":"article-journal","title":"Longitudinal Patterns of Stability and Change in Coping across Three Competitions: A Latent Class Growth Analysis","page":"100-117","volume":"29","issue":"1","journalAbbreviation":"Journal of Sport and Exercise Psychology","author":[{"family":"Louvet","given":"B"},{"family":"Gaudreau","given":"P"},{"family":"Menaut","given":"A"},{"family":"Genty","given":"J"},{"family":"Deneuve","given":"P"}],"issued":{"date-parts":[["2007"]]}}}],"schema":"https://github.com/citation-style-language/schema/raw/master/csl-citation.json"} </w:instrText>
      </w:r>
      <w:r w:rsidR="00911A74" w:rsidRPr="0090429E">
        <w:rPr>
          <w:rFonts w:ascii="Arial" w:hAnsi="Arial" w:cs="Arial"/>
          <w:sz w:val="24"/>
          <w:szCs w:val="24"/>
          <w:lang w:val="en-GB"/>
        </w:rPr>
        <w:fldChar w:fldCharType="separate"/>
      </w:r>
      <w:r w:rsidR="00220F6C" w:rsidRPr="0090429E">
        <w:rPr>
          <w:rFonts w:ascii="Arial" w:hAnsi="Arial" w:cs="Arial"/>
          <w:sz w:val="24"/>
          <w:szCs w:val="24"/>
          <w:vertAlign w:val="superscript"/>
        </w:rPr>
        <w:t>32</w:t>
      </w:r>
      <w:r w:rsidR="00911A74" w:rsidRPr="0090429E">
        <w:rPr>
          <w:rFonts w:ascii="Arial" w:hAnsi="Arial" w:cs="Arial"/>
          <w:sz w:val="24"/>
          <w:szCs w:val="24"/>
          <w:lang w:val="en-GB"/>
        </w:rPr>
        <w:fldChar w:fldCharType="end"/>
      </w:r>
      <w:r w:rsidR="00911A74" w:rsidRPr="0090429E">
        <w:rPr>
          <w:rFonts w:ascii="Arial" w:hAnsi="Arial" w:cs="Arial"/>
          <w:sz w:val="24"/>
          <w:szCs w:val="24"/>
          <w:lang w:val="en-GB"/>
        </w:rPr>
        <w:t xml:space="preserve">. This process is then repeat until there is no improvement in the Bayesian Information Criterion which assesses model fit. </w:t>
      </w:r>
    </w:p>
    <w:p w14:paraId="592A29C4" w14:textId="43397F34" w:rsidR="008C1911" w:rsidRPr="0090429E" w:rsidRDefault="003B4E9F" w:rsidP="00107C67">
      <w:pPr>
        <w:spacing w:line="480" w:lineRule="auto"/>
        <w:rPr>
          <w:rFonts w:ascii="Arial" w:hAnsi="Arial" w:cs="Arial"/>
          <w:sz w:val="24"/>
          <w:szCs w:val="24"/>
        </w:rPr>
      </w:pPr>
      <w:r w:rsidRPr="0090429E">
        <w:rPr>
          <w:rFonts w:ascii="Arial" w:hAnsi="Arial" w:cs="Arial"/>
          <w:sz w:val="24"/>
          <w:szCs w:val="24"/>
        </w:rPr>
        <w:t xml:space="preserve">For the assessment time points, these were converted to mean </w:t>
      </w:r>
      <w:r w:rsidR="00C6653B" w:rsidRPr="0090429E">
        <w:rPr>
          <w:rFonts w:ascii="Arial" w:hAnsi="Arial" w:cs="Arial"/>
          <w:sz w:val="24"/>
          <w:szCs w:val="24"/>
        </w:rPr>
        <w:t>age from birth (</w:t>
      </w:r>
      <w:proofErr w:type="gramStart"/>
      <w:r w:rsidR="00C6653B" w:rsidRPr="0090429E">
        <w:rPr>
          <w:rFonts w:ascii="Arial" w:hAnsi="Arial" w:cs="Arial"/>
          <w:sz w:val="24"/>
          <w:szCs w:val="24"/>
        </w:rPr>
        <w:t>e.g.</w:t>
      </w:r>
      <w:proofErr w:type="gramEnd"/>
      <w:r w:rsidR="00C6653B" w:rsidRPr="0090429E">
        <w:rPr>
          <w:rFonts w:ascii="Arial" w:hAnsi="Arial" w:cs="Arial"/>
          <w:sz w:val="24"/>
          <w:szCs w:val="24"/>
        </w:rPr>
        <w:t xml:space="preserve"> late pregnancy</w:t>
      </w:r>
      <w:r w:rsidR="00B751A3" w:rsidRPr="0090429E">
        <w:rPr>
          <w:rFonts w:ascii="Arial" w:hAnsi="Arial" w:cs="Arial"/>
          <w:sz w:val="24"/>
          <w:szCs w:val="24"/>
        </w:rPr>
        <w:t xml:space="preserve"> </w:t>
      </w:r>
      <w:r w:rsidR="007525C0" w:rsidRPr="0090429E">
        <w:rPr>
          <w:rFonts w:ascii="Arial" w:hAnsi="Arial" w:cs="Arial"/>
          <w:sz w:val="24"/>
          <w:szCs w:val="24"/>
        </w:rPr>
        <w:t>[</w:t>
      </w:r>
      <w:r w:rsidR="00B751A3" w:rsidRPr="0090429E">
        <w:rPr>
          <w:rFonts w:ascii="Arial" w:hAnsi="Arial" w:cs="Arial"/>
          <w:sz w:val="24"/>
          <w:szCs w:val="24"/>
        </w:rPr>
        <w:t>34 weeks</w:t>
      </w:r>
      <w:r w:rsidR="00C06954" w:rsidRPr="0090429E">
        <w:rPr>
          <w:rFonts w:ascii="Arial" w:hAnsi="Arial" w:cs="Arial"/>
          <w:sz w:val="24"/>
          <w:szCs w:val="24"/>
        </w:rPr>
        <w:t>’</w:t>
      </w:r>
      <w:r w:rsidR="00B751A3" w:rsidRPr="0090429E">
        <w:rPr>
          <w:rFonts w:ascii="Arial" w:hAnsi="Arial" w:cs="Arial"/>
          <w:sz w:val="24"/>
          <w:szCs w:val="24"/>
        </w:rPr>
        <w:t xml:space="preserve"> gestation</w:t>
      </w:r>
      <w:r w:rsidR="007525C0" w:rsidRPr="0090429E">
        <w:rPr>
          <w:rFonts w:ascii="Arial" w:hAnsi="Arial" w:cs="Arial"/>
          <w:sz w:val="24"/>
          <w:szCs w:val="24"/>
        </w:rPr>
        <w:t>]</w:t>
      </w:r>
      <w:r w:rsidR="00B751A3" w:rsidRPr="0090429E">
        <w:rPr>
          <w:rFonts w:ascii="Arial" w:hAnsi="Arial" w:cs="Arial"/>
          <w:sz w:val="24"/>
          <w:szCs w:val="24"/>
        </w:rPr>
        <w:t xml:space="preserve"> </w:t>
      </w:r>
      <w:r w:rsidR="00C06954" w:rsidRPr="0090429E">
        <w:rPr>
          <w:rFonts w:ascii="Arial" w:hAnsi="Arial" w:cs="Arial"/>
          <w:sz w:val="24"/>
          <w:szCs w:val="24"/>
        </w:rPr>
        <w:t xml:space="preserve">for a </w:t>
      </w:r>
      <w:r w:rsidR="00871269" w:rsidRPr="0090429E">
        <w:rPr>
          <w:rFonts w:ascii="Arial" w:hAnsi="Arial" w:cs="Arial"/>
          <w:sz w:val="24"/>
          <w:szCs w:val="24"/>
        </w:rPr>
        <w:t>full-term</w:t>
      </w:r>
      <w:r w:rsidR="00C06954" w:rsidRPr="0090429E">
        <w:rPr>
          <w:rFonts w:ascii="Arial" w:hAnsi="Arial" w:cs="Arial"/>
          <w:sz w:val="24"/>
          <w:szCs w:val="24"/>
        </w:rPr>
        <w:t xml:space="preserve"> birth at 40 weeks </w:t>
      </w:r>
      <w:r w:rsidR="00DD5FCF" w:rsidRPr="0090429E">
        <w:rPr>
          <w:rFonts w:ascii="Arial" w:hAnsi="Arial" w:cs="Arial"/>
          <w:sz w:val="24"/>
          <w:szCs w:val="24"/>
        </w:rPr>
        <w:t>was coded as</w:t>
      </w:r>
      <w:r w:rsidR="005801D8" w:rsidRPr="0090429E">
        <w:rPr>
          <w:rFonts w:ascii="Arial" w:hAnsi="Arial" w:cs="Arial"/>
          <w:sz w:val="24"/>
          <w:szCs w:val="24"/>
        </w:rPr>
        <w:t xml:space="preserve"> -6 weeks). </w:t>
      </w:r>
      <w:r w:rsidRPr="0090429E">
        <w:rPr>
          <w:rFonts w:ascii="Arial" w:hAnsi="Arial" w:cs="Arial"/>
          <w:sz w:val="24"/>
          <w:szCs w:val="24"/>
        </w:rPr>
        <w:t xml:space="preserve"> </w:t>
      </w:r>
      <w:r w:rsidR="00AD5C11" w:rsidRPr="0090429E">
        <w:rPr>
          <w:rFonts w:ascii="Arial" w:hAnsi="Arial" w:cs="Arial"/>
          <w:sz w:val="24"/>
          <w:szCs w:val="24"/>
        </w:rPr>
        <w:t xml:space="preserve">This study adheres to the Guidelines for </w:t>
      </w:r>
      <w:r w:rsidR="00AD5C11" w:rsidRPr="0090429E">
        <w:rPr>
          <w:rFonts w:ascii="Arial" w:hAnsi="Arial" w:cs="Arial"/>
          <w:sz w:val="24"/>
          <w:szCs w:val="24"/>
        </w:rPr>
        <w:lastRenderedPageBreak/>
        <w:t>Reporting on Latent Trajectory Studies (</w:t>
      </w:r>
      <w:proofErr w:type="spellStart"/>
      <w:r w:rsidR="00AD5C11" w:rsidRPr="0090429E">
        <w:rPr>
          <w:rFonts w:ascii="Arial" w:hAnsi="Arial" w:cs="Arial"/>
          <w:sz w:val="24"/>
          <w:szCs w:val="24"/>
        </w:rPr>
        <w:t>GRoLTS</w:t>
      </w:r>
      <w:proofErr w:type="spellEnd"/>
      <w:r w:rsidR="00AD5C11" w:rsidRPr="0090429E">
        <w:rPr>
          <w:rFonts w:ascii="Arial" w:hAnsi="Arial" w:cs="Arial"/>
          <w:sz w:val="24"/>
          <w:szCs w:val="24"/>
        </w:rPr>
        <w:t>)</w:t>
      </w:r>
      <w:r w:rsidR="00FD6EDE" w:rsidRPr="0090429E">
        <w:rPr>
          <w:rFonts w:ascii="Arial" w:hAnsi="Arial" w:cs="Arial"/>
          <w:sz w:val="24"/>
          <w:szCs w:val="24"/>
        </w:rPr>
        <w:t xml:space="preserve"> checklist </w:t>
      </w:r>
      <w:r w:rsidR="00FD6EDE" w:rsidRPr="0090429E">
        <w:rPr>
          <w:rFonts w:ascii="Arial" w:hAnsi="Arial" w:cs="Arial"/>
          <w:sz w:val="24"/>
          <w:szCs w:val="24"/>
        </w:rPr>
        <w:fldChar w:fldCharType="begin"/>
      </w:r>
      <w:r w:rsidR="00FD6EDE" w:rsidRPr="0090429E">
        <w:rPr>
          <w:rFonts w:ascii="Arial" w:hAnsi="Arial" w:cs="Arial"/>
          <w:sz w:val="24"/>
          <w:szCs w:val="24"/>
        </w:rPr>
        <w:instrText xml:space="preserve"> ADDIN ZOTERO_ITEM CSL_CITATION {"citationID":"a2daeb7nm99","properties":{"formattedCitation":"{\\rtf \\super 33\\nosupersub{}}","plainCitation":"33"},"citationItems":[{"id":2373,"uris":["http://zotero.org/users/5796584/items/8JNUHH9X"],"uri":["http://zotero.org/users/5796584/items/8JNUHH9X"],"itemData":{"id":2373,"type":"article-journal","title":"The GRoLTS-Checklist: Guidelines for Reporting on Latent Trajectory Studies","container-title":"Structural Equation Modeling: A Multidisciplinary Journal","page":"451-467","volume":"24","issue":"3","source":"Crossref","DOI":"10.1080/10705511.2016.1247646","ISSN":"1070-5511, 1532-8007","shortTitle":"The GRoLTS-Checklist","language":"en","author":[{"family":"Schoot","given":"Rens","non-dropping-particle":"van de"},{"family":"Sijbrandij","given":"Marit"},{"family":"Winter","given":"Sonja D."},{"family":"Depaoli","given":"Sarah"},{"family":"Vermunt","given":"Jeroen K."}],"issued":{"date-parts":[["2017",5,4]]}}}],"schema":"https://github.com/citation-style-language/schema/raw/master/csl-citation.json"} </w:instrText>
      </w:r>
      <w:r w:rsidR="00FD6EDE" w:rsidRPr="0090429E">
        <w:rPr>
          <w:rFonts w:ascii="Arial" w:hAnsi="Arial" w:cs="Arial"/>
          <w:sz w:val="24"/>
          <w:szCs w:val="24"/>
        </w:rPr>
        <w:fldChar w:fldCharType="separate"/>
      </w:r>
      <w:r w:rsidR="00FD6EDE" w:rsidRPr="0090429E">
        <w:rPr>
          <w:rFonts w:ascii="Arial" w:hAnsi="Arial" w:cs="Arial"/>
          <w:sz w:val="24"/>
          <w:szCs w:val="24"/>
          <w:vertAlign w:val="superscript"/>
        </w:rPr>
        <w:t>33</w:t>
      </w:r>
      <w:r w:rsidR="00FD6EDE" w:rsidRPr="0090429E">
        <w:rPr>
          <w:rFonts w:ascii="Arial" w:hAnsi="Arial" w:cs="Arial"/>
          <w:sz w:val="24"/>
          <w:szCs w:val="24"/>
        </w:rPr>
        <w:fldChar w:fldCharType="end"/>
      </w:r>
      <w:r w:rsidR="00FD6EDE" w:rsidRPr="0090429E">
        <w:rPr>
          <w:rFonts w:ascii="Arial" w:hAnsi="Arial" w:cs="Arial"/>
          <w:sz w:val="24"/>
          <w:szCs w:val="24"/>
        </w:rPr>
        <w:t xml:space="preserve"> (Supplementary table 2)</w:t>
      </w:r>
      <w:r w:rsidR="00EF7929" w:rsidRPr="0090429E">
        <w:rPr>
          <w:rFonts w:ascii="Arial" w:hAnsi="Arial" w:cs="Arial"/>
          <w:sz w:val="24"/>
          <w:szCs w:val="24"/>
        </w:rPr>
        <w:t xml:space="preserve">; </w:t>
      </w:r>
      <w:r w:rsidR="002849DC" w:rsidRPr="0090429E">
        <w:rPr>
          <w:rFonts w:ascii="Arial" w:hAnsi="Arial" w:cs="Arial"/>
          <w:sz w:val="24"/>
          <w:szCs w:val="24"/>
        </w:rPr>
        <w:t xml:space="preserve">following the guidelines in the checklist, </w:t>
      </w:r>
      <w:r w:rsidR="00EF7929" w:rsidRPr="0090429E">
        <w:rPr>
          <w:rFonts w:ascii="Arial" w:hAnsi="Arial" w:cs="Arial"/>
          <w:sz w:val="24"/>
          <w:szCs w:val="24"/>
        </w:rPr>
        <w:t>a</w:t>
      </w:r>
      <w:r w:rsidR="00184F4E" w:rsidRPr="0090429E">
        <w:rPr>
          <w:rFonts w:ascii="Arial" w:hAnsi="Arial" w:cs="Arial"/>
          <w:sz w:val="24"/>
          <w:szCs w:val="24"/>
        </w:rPr>
        <w:t>s the number of latent classes is unknown,</w:t>
      </w:r>
      <w:r w:rsidR="005A183E" w:rsidRPr="0090429E">
        <w:rPr>
          <w:rFonts w:ascii="Arial" w:hAnsi="Arial" w:cs="Arial"/>
          <w:sz w:val="24"/>
          <w:szCs w:val="24"/>
        </w:rPr>
        <w:t xml:space="preserve"> </w:t>
      </w:r>
      <w:r w:rsidR="00184F4E" w:rsidRPr="0090429E">
        <w:rPr>
          <w:rFonts w:ascii="Arial" w:hAnsi="Arial" w:cs="Arial"/>
          <w:sz w:val="24"/>
          <w:szCs w:val="24"/>
        </w:rPr>
        <w:t xml:space="preserve">we used a forward modelling approach </w:t>
      </w:r>
      <w:r w:rsidR="00D911D5" w:rsidRPr="0090429E">
        <w:rPr>
          <w:rFonts w:ascii="Arial" w:hAnsi="Arial" w:cs="Arial"/>
          <w:sz w:val="24"/>
          <w:szCs w:val="24"/>
        </w:rPr>
        <w:t xml:space="preserve">from one to </w:t>
      </w:r>
      <w:r w:rsidR="007A2BF7" w:rsidRPr="0090429E">
        <w:rPr>
          <w:rFonts w:ascii="Arial" w:hAnsi="Arial" w:cs="Arial"/>
          <w:sz w:val="24"/>
          <w:szCs w:val="24"/>
        </w:rPr>
        <w:t>six</w:t>
      </w:r>
      <w:r w:rsidR="00D911D5" w:rsidRPr="0090429E">
        <w:rPr>
          <w:rFonts w:ascii="Arial" w:hAnsi="Arial" w:cs="Arial"/>
          <w:sz w:val="24"/>
          <w:szCs w:val="24"/>
        </w:rPr>
        <w:t xml:space="preserve"> classes</w:t>
      </w:r>
      <w:bookmarkStart w:id="1" w:name="_Hlk82589210"/>
      <w:r w:rsidR="00297882" w:rsidRPr="0090429E">
        <w:rPr>
          <w:rFonts w:ascii="Arial" w:hAnsi="Arial" w:cs="Arial"/>
          <w:sz w:val="24"/>
          <w:szCs w:val="24"/>
        </w:rPr>
        <w:t>.</w:t>
      </w:r>
      <w:r w:rsidR="00D911D5" w:rsidRPr="0090429E">
        <w:rPr>
          <w:rFonts w:ascii="Arial" w:hAnsi="Arial" w:cs="Arial"/>
          <w:sz w:val="24"/>
          <w:szCs w:val="24"/>
        </w:rPr>
        <w:t xml:space="preserve"> </w:t>
      </w:r>
      <w:bookmarkEnd w:id="1"/>
      <w:r w:rsidR="00911A74" w:rsidRPr="0090429E">
        <w:rPr>
          <w:rFonts w:ascii="Arial" w:hAnsi="Arial" w:cs="Arial"/>
          <w:sz w:val="24"/>
          <w:szCs w:val="24"/>
          <w:lang w:val="en-GB"/>
        </w:rPr>
        <w:t xml:space="preserve">After fitting the one-class model, we incrementally added extra classes and investigated the model fit criteria discussed below. </w:t>
      </w:r>
      <w:r w:rsidR="00955DCD" w:rsidRPr="0090429E">
        <w:rPr>
          <w:rFonts w:ascii="Arial" w:hAnsi="Arial" w:cs="Arial"/>
          <w:sz w:val="24"/>
          <w:szCs w:val="24"/>
        </w:rPr>
        <w:t xml:space="preserve">To </w:t>
      </w:r>
      <w:r w:rsidR="00B9568C" w:rsidRPr="0090429E">
        <w:rPr>
          <w:rFonts w:ascii="Arial" w:hAnsi="Arial" w:cs="Arial"/>
          <w:sz w:val="24"/>
          <w:szCs w:val="24"/>
        </w:rPr>
        <w:t>identify the appropriate number of classes</w:t>
      </w:r>
      <w:r w:rsidR="002A4817" w:rsidRPr="0090429E">
        <w:rPr>
          <w:rFonts w:ascii="Arial" w:hAnsi="Arial" w:cs="Arial"/>
          <w:sz w:val="24"/>
          <w:szCs w:val="24"/>
        </w:rPr>
        <w:t>,</w:t>
      </w:r>
      <w:r w:rsidR="00B9568C" w:rsidRPr="0090429E">
        <w:rPr>
          <w:rFonts w:ascii="Arial" w:hAnsi="Arial" w:cs="Arial"/>
          <w:sz w:val="24"/>
          <w:szCs w:val="24"/>
        </w:rPr>
        <w:t xml:space="preserve"> </w:t>
      </w:r>
      <w:r w:rsidR="00955DCD" w:rsidRPr="0090429E">
        <w:rPr>
          <w:rFonts w:ascii="Arial" w:hAnsi="Arial" w:cs="Arial"/>
          <w:sz w:val="24"/>
          <w:szCs w:val="24"/>
        </w:rPr>
        <w:t>e</w:t>
      </w:r>
      <w:r w:rsidR="00FF3791" w:rsidRPr="0090429E">
        <w:rPr>
          <w:rFonts w:ascii="Arial" w:hAnsi="Arial" w:cs="Arial"/>
          <w:sz w:val="24"/>
          <w:szCs w:val="24"/>
        </w:rPr>
        <w:t xml:space="preserve">ach iteration </w:t>
      </w:r>
      <w:r w:rsidR="006E0046" w:rsidRPr="0090429E">
        <w:rPr>
          <w:rFonts w:ascii="Arial" w:hAnsi="Arial" w:cs="Arial"/>
          <w:sz w:val="24"/>
          <w:szCs w:val="24"/>
        </w:rPr>
        <w:t xml:space="preserve">(model) </w:t>
      </w:r>
      <w:r w:rsidR="00AC6923" w:rsidRPr="0090429E">
        <w:rPr>
          <w:rFonts w:ascii="Arial" w:hAnsi="Arial" w:cs="Arial"/>
          <w:sz w:val="24"/>
          <w:szCs w:val="24"/>
        </w:rPr>
        <w:t>was assessed using</w:t>
      </w:r>
      <w:r w:rsidR="00C945D4" w:rsidRPr="0090429E">
        <w:rPr>
          <w:rFonts w:ascii="Arial" w:hAnsi="Arial" w:cs="Arial"/>
          <w:sz w:val="24"/>
          <w:szCs w:val="24"/>
        </w:rPr>
        <w:t xml:space="preserve"> </w:t>
      </w:r>
      <w:r w:rsidR="004E600A" w:rsidRPr="0090429E">
        <w:rPr>
          <w:rFonts w:ascii="Arial" w:hAnsi="Arial" w:cs="Arial"/>
          <w:sz w:val="24"/>
          <w:szCs w:val="24"/>
        </w:rPr>
        <w:t>likelihood-base</w:t>
      </w:r>
      <w:r w:rsidR="008402EA" w:rsidRPr="0090429E">
        <w:rPr>
          <w:rFonts w:ascii="Arial" w:hAnsi="Arial" w:cs="Arial"/>
          <w:sz w:val="24"/>
          <w:szCs w:val="24"/>
        </w:rPr>
        <w:t>d</w:t>
      </w:r>
      <w:r w:rsidR="004E600A" w:rsidRPr="0090429E">
        <w:rPr>
          <w:rFonts w:ascii="Arial" w:hAnsi="Arial" w:cs="Arial"/>
          <w:sz w:val="24"/>
          <w:szCs w:val="24"/>
        </w:rPr>
        <w:t xml:space="preserve"> statistics and s</w:t>
      </w:r>
      <w:r w:rsidR="008402EA" w:rsidRPr="0090429E">
        <w:rPr>
          <w:rFonts w:ascii="Arial" w:hAnsi="Arial" w:cs="Arial"/>
          <w:sz w:val="24"/>
          <w:szCs w:val="24"/>
        </w:rPr>
        <w:t>tatistics on classifying individuals</w:t>
      </w:r>
      <w:r w:rsidR="008C1911" w:rsidRPr="0090429E">
        <w:rPr>
          <w:rFonts w:ascii="Arial" w:hAnsi="Arial" w:cs="Arial"/>
          <w:sz w:val="24"/>
          <w:szCs w:val="24"/>
        </w:rPr>
        <w:t xml:space="preserve">. </w:t>
      </w:r>
    </w:p>
    <w:p w14:paraId="5B578815" w14:textId="77777777" w:rsidR="00911A74" w:rsidRPr="0090429E" w:rsidRDefault="00911A74" w:rsidP="00107C67">
      <w:pPr>
        <w:spacing w:line="480" w:lineRule="auto"/>
        <w:rPr>
          <w:rFonts w:ascii="Arial" w:hAnsi="Arial" w:cs="Arial"/>
          <w:sz w:val="24"/>
          <w:szCs w:val="24"/>
        </w:rPr>
      </w:pPr>
    </w:p>
    <w:p w14:paraId="4DF3010B" w14:textId="045E92B9" w:rsidR="008C1911" w:rsidRPr="0090429E" w:rsidRDefault="00C945D4" w:rsidP="00107C67">
      <w:pPr>
        <w:spacing w:line="480" w:lineRule="auto"/>
        <w:rPr>
          <w:rFonts w:ascii="Arial" w:hAnsi="Arial" w:cs="Arial"/>
          <w:i/>
          <w:iCs/>
          <w:sz w:val="24"/>
          <w:szCs w:val="24"/>
        </w:rPr>
      </w:pPr>
      <w:r w:rsidRPr="0090429E">
        <w:rPr>
          <w:rFonts w:ascii="Arial" w:hAnsi="Arial" w:cs="Arial"/>
          <w:i/>
          <w:iCs/>
          <w:sz w:val="24"/>
          <w:szCs w:val="24"/>
        </w:rPr>
        <w:t>L</w:t>
      </w:r>
      <w:r w:rsidR="00902C6F" w:rsidRPr="0090429E">
        <w:rPr>
          <w:rFonts w:ascii="Arial" w:hAnsi="Arial" w:cs="Arial"/>
          <w:i/>
          <w:iCs/>
          <w:sz w:val="24"/>
          <w:szCs w:val="24"/>
        </w:rPr>
        <w:t>ikelihood-</w:t>
      </w:r>
      <w:r w:rsidRPr="0090429E">
        <w:rPr>
          <w:rFonts w:ascii="Arial" w:hAnsi="Arial" w:cs="Arial"/>
          <w:i/>
          <w:iCs/>
          <w:sz w:val="24"/>
          <w:szCs w:val="24"/>
        </w:rPr>
        <w:t>B</w:t>
      </w:r>
      <w:r w:rsidR="00902C6F" w:rsidRPr="0090429E">
        <w:rPr>
          <w:rFonts w:ascii="Arial" w:hAnsi="Arial" w:cs="Arial"/>
          <w:i/>
          <w:iCs/>
          <w:sz w:val="24"/>
          <w:szCs w:val="24"/>
        </w:rPr>
        <w:t xml:space="preserve">ased </w:t>
      </w:r>
      <w:r w:rsidR="00871269" w:rsidRPr="0090429E">
        <w:rPr>
          <w:rFonts w:ascii="Arial" w:hAnsi="Arial" w:cs="Arial"/>
          <w:i/>
          <w:iCs/>
          <w:sz w:val="24"/>
          <w:szCs w:val="24"/>
        </w:rPr>
        <w:t>and Classification Statistics</w:t>
      </w:r>
    </w:p>
    <w:p w14:paraId="4D31E725" w14:textId="52D45862" w:rsidR="00C83E10" w:rsidRPr="0090429E" w:rsidRDefault="00902C6F" w:rsidP="00107C67">
      <w:pPr>
        <w:spacing w:line="480" w:lineRule="auto"/>
        <w:rPr>
          <w:rFonts w:ascii="Arial" w:hAnsi="Arial" w:cs="Arial"/>
          <w:sz w:val="24"/>
          <w:szCs w:val="24"/>
        </w:rPr>
      </w:pPr>
      <w:r w:rsidRPr="0090429E">
        <w:rPr>
          <w:rFonts w:ascii="Arial" w:hAnsi="Arial" w:cs="Arial"/>
          <w:sz w:val="24"/>
          <w:szCs w:val="24"/>
        </w:rPr>
        <w:t>T</w:t>
      </w:r>
      <w:r w:rsidR="00187B22" w:rsidRPr="0090429E">
        <w:rPr>
          <w:rFonts w:ascii="Arial" w:hAnsi="Arial" w:cs="Arial"/>
          <w:sz w:val="24"/>
          <w:szCs w:val="24"/>
        </w:rPr>
        <w:t xml:space="preserve">he Bayesian </w:t>
      </w:r>
      <w:r w:rsidR="00DD5FCF" w:rsidRPr="0090429E">
        <w:rPr>
          <w:rFonts w:ascii="Arial" w:hAnsi="Arial" w:cs="Arial"/>
          <w:sz w:val="24"/>
          <w:szCs w:val="24"/>
        </w:rPr>
        <w:t>I</w:t>
      </w:r>
      <w:r w:rsidR="00187B22" w:rsidRPr="0090429E">
        <w:rPr>
          <w:rFonts w:ascii="Arial" w:hAnsi="Arial" w:cs="Arial"/>
          <w:sz w:val="24"/>
          <w:szCs w:val="24"/>
        </w:rPr>
        <w:t xml:space="preserve">nformation </w:t>
      </w:r>
      <w:r w:rsidR="00DD5FCF" w:rsidRPr="0090429E">
        <w:rPr>
          <w:rFonts w:ascii="Arial" w:hAnsi="Arial" w:cs="Arial"/>
          <w:sz w:val="24"/>
          <w:szCs w:val="24"/>
        </w:rPr>
        <w:t>C</w:t>
      </w:r>
      <w:r w:rsidR="00187B22" w:rsidRPr="0090429E">
        <w:rPr>
          <w:rFonts w:ascii="Arial" w:hAnsi="Arial" w:cs="Arial"/>
          <w:sz w:val="24"/>
          <w:szCs w:val="24"/>
        </w:rPr>
        <w:t>riteria</w:t>
      </w:r>
      <w:r w:rsidR="00DD5FCF" w:rsidRPr="0090429E">
        <w:rPr>
          <w:rFonts w:ascii="Arial" w:hAnsi="Arial" w:cs="Arial"/>
          <w:sz w:val="24"/>
          <w:szCs w:val="24"/>
        </w:rPr>
        <w:t xml:space="preserve"> (BIC)</w:t>
      </w:r>
      <w:r w:rsidR="001B75C7" w:rsidRPr="0090429E">
        <w:rPr>
          <w:rFonts w:ascii="Arial" w:hAnsi="Arial" w:cs="Arial"/>
          <w:sz w:val="24"/>
          <w:szCs w:val="24"/>
        </w:rPr>
        <w:t xml:space="preserve"> is</w:t>
      </w:r>
      <w:r w:rsidR="00044F46" w:rsidRPr="0090429E">
        <w:rPr>
          <w:rFonts w:ascii="Arial" w:hAnsi="Arial" w:cs="Arial"/>
          <w:sz w:val="24"/>
          <w:szCs w:val="24"/>
        </w:rPr>
        <w:t xml:space="preserve"> </w:t>
      </w:r>
      <w:r w:rsidR="000E55F8" w:rsidRPr="0090429E">
        <w:rPr>
          <w:rFonts w:ascii="Arial" w:hAnsi="Arial" w:cs="Arial"/>
          <w:sz w:val="24"/>
          <w:szCs w:val="24"/>
        </w:rPr>
        <w:t xml:space="preserve">a </w:t>
      </w:r>
      <w:r w:rsidR="009966F2" w:rsidRPr="0090429E">
        <w:rPr>
          <w:rFonts w:ascii="Arial" w:hAnsi="Arial" w:cs="Arial"/>
          <w:sz w:val="24"/>
          <w:szCs w:val="24"/>
        </w:rPr>
        <w:t>test statistic</w:t>
      </w:r>
      <w:r w:rsidR="000E55F8" w:rsidRPr="0090429E">
        <w:rPr>
          <w:rFonts w:ascii="Arial" w:hAnsi="Arial" w:cs="Arial"/>
          <w:sz w:val="24"/>
          <w:szCs w:val="24"/>
        </w:rPr>
        <w:t xml:space="preserve"> </w:t>
      </w:r>
      <w:r w:rsidR="009966F2" w:rsidRPr="0090429E">
        <w:rPr>
          <w:rFonts w:ascii="Arial" w:hAnsi="Arial" w:cs="Arial"/>
          <w:sz w:val="24"/>
          <w:szCs w:val="24"/>
        </w:rPr>
        <w:t>for model selection</w:t>
      </w:r>
      <w:r w:rsidR="000E55F8" w:rsidRPr="0090429E">
        <w:rPr>
          <w:rFonts w:ascii="Arial" w:hAnsi="Arial" w:cs="Arial"/>
          <w:sz w:val="24"/>
          <w:szCs w:val="24"/>
        </w:rPr>
        <w:t xml:space="preserve"> and </w:t>
      </w:r>
      <w:r w:rsidR="003F6CEA" w:rsidRPr="0090429E">
        <w:rPr>
          <w:rFonts w:ascii="Arial" w:hAnsi="Arial" w:cs="Arial"/>
          <w:sz w:val="24"/>
          <w:szCs w:val="24"/>
        </w:rPr>
        <w:t xml:space="preserve">a </w:t>
      </w:r>
      <w:r w:rsidR="00A67A7E" w:rsidRPr="0090429E">
        <w:rPr>
          <w:rFonts w:ascii="Arial" w:hAnsi="Arial" w:cs="Arial"/>
          <w:sz w:val="24"/>
          <w:szCs w:val="24"/>
        </w:rPr>
        <w:t>value</w:t>
      </w:r>
      <w:r w:rsidR="003F6CEA" w:rsidRPr="0090429E">
        <w:rPr>
          <w:rFonts w:ascii="Arial" w:hAnsi="Arial" w:cs="Arial"/>
          <w:sz w:val="24"/>
          <w:szCs w:val="24"/>
        </w:rPr>
        <w:t xml:space="preserve"> closer to zero indicates a better</w:t>
      </w:r>
      <w:r w:rsidR="00BF4F95" w:rsidRPr="0090429E">
        <w:rPr>
          <w:rFonts w:ascii="Arial" w:hAnsi="Arial" w:cs="Arial"/>
          <w:sz w:val="24"/>
          <w:szCs w:val="24"/>
        </w:rPr>
        <w:t xml:space="preserve"> model</w:t>
      </w:r>
      <w:r w:rsidR="003F6CEA" w:rsidRPr="0090429E">
        <w:rPr>
          <w:rFonts w:ascii="Arial" w:hAnsi="Arial" w:cs="Arial"/>
          <w:sz w:val="24"/>
          <w:szCs w:val="24"/>
        </w:rPr>
        <w:t xml:space="preserve"> fit</w:t>
      </w:r>
      <w:r w:rsidR="001E2596" w:rsidRPr="0090429E">
        <w:rPr>
          <w:rFonts w:ascii="Arial" w:hAnsi="Arial" w:cs="Arial"/>
          <w:sz w:val="24"/>
          <w:szCs w:val="24"/>
        </w:rPr>
        <w:t>.</w:t>
      </w:r>
      <w:r w:rsidR="00187B22" w:rsidRPr="0090429E">
        <w:rPr>
          <w:rFonts w:ascii="Arial" w:hAnsi="Arial" w:cs="Arial"/>
          <w:sz w:val="24"/>
          <w:szCs w:val="24"/>
        </w:rPr>
        <w:t xml:space="preserve"> </w:t>
      </w:r>
      <w:r w:rsidR="00462D54" w:rsidRPr="0090429E">
        <w:rPr>
          <w:rFonts w:ascii="Arial" w:hAnsi="Arial" w:cs="Arial"/>
          <w:sz w:val="24"/>
          <w:szCs w:val="24"/>
        </w:rPr>
        <w:t xml:space="preserve">Relative entropy is a measure of </w:t>
      </w:r>
      <w:r w:rsidR="006E0046" w:rsidRPr="0090429E">
        <w:rPr>
          <w:rFonts w:ascii="Arial" w:hAnsi="Arial" w:cs="Arial"/>
          <w:sz w:val="24"/>
          <w:szCs w:val="24"/>
        </w:rPr>
        <w:t xml:space="preserve">model </w:t>
      </w:r>
      <w:r w:rsidR="00462D54" w:rsidRPr="0090429E">
        <w:rPr>
          <w:rFonts w:ascii="Arial" w:hAnsi="Arial" w:cs="Arial"/>
          <w:sz w:val="24"/>
          <w:szCs w:val="24"/>
        </w:rPr>
        <w:t>classification uncertainty and should be close to one</w:t>
      </w:r>
      <w:r w:rsidR="00813E87" w:rsidRPr="0090429E">
        <w:rPr>
          <w:rFonts w:ascii="Arial" w:hAnsi="Arial" w:cs="Arial"/>
          <w:sz w:val="24"/>
          <w:szCs w:val="24"/>
        </w:rPr>
        <w:t xml:space="preserve"> </w:t>
      </w:r>
      <w:r w:rsidR="00813E87"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{"citationID":"dwbCWalg","properties":{"formattedCitation":"{\\rtf \\super 15\\nosupersub{}}","plainCitation":"15"},"citationItems":[{"id":2681,"uris":["http://zotero.org/users/5796584/items/RYHWI8ND"],"uri":["http://zotero.org/users/5796584/items/RYHWI8ND"],"itemData":{"id":2681,"type":"article-journal","title":"An overview of mixture modelling for latent evolutions in longitudinal data: Modelling approaches, fit statistics and software","container-title":"Advances in Life Course Research","page":"100323","volume":"43","source":"Crossref","DOI":"10.1016/j.alcr.2019.100323","ISSN":"10402608","shortTitle":"An overview of mixture modelling for latent evolutions in longitudinal data","language":"en","author":[{"family":"Nest","given":"Gavin","non-dropping-particle":"van der"},{"family":"Lima Passos","given":"Valéria"},{"family":"Candel","given":"Math J.J.M."},{"family":"Breukelen","given":"Gerard J.P.","non-dropping-particle":"van"}],"issued":{"date-parts":[["2020",3]]}}}],"schema":"https://github.com/citation-style-language/schema/raw/master/csl-citation.json"} </w:instrText>
      </w:r>
      <w:r w:rsidR="00813E87" w:rsidRPr="0090429E">
        <w:rPr>
          <w:rFonts w:ascii="Arial" w:hAnsi="Arial" w:cs="Arial"/>
          <w:sz w:val="24"/>
          <w:szCs w:val="24"/>
        </w:rPr>
        <w:fldChar w:fldCharType="separate"/>
      </w:r>
      <w:r w:rsidR="001119D3" w:rsidRPr="0090429E">
        <w:rPr>
          <w:rFonts w:ascii="Arial" w:hAnsi="Arial" w:cs="Arial"/>
          <w:sz w:val="24"/>
          <w:szCs w:val="24"/>
          <w:vertAlign w:val="superscript"/>
        </w:rPr>
        <w:t>15</w:t>
      </w:r>
      <w:r w:rsidR="00813E87" w:rsidRPr="0090429E">
        <w:rPr>
          <w:rFonts w:ascii="Arial" w:hAnsi="Arial" w:cs="Arial"/>
          <w:sz w:val="24"/>
          <w:szCs w:val="24"/>
        </w:rPr>
        <w:fldChar w:fldCharType="end"/>
      </w:r>
      <w:r w:rsidR="00462D54" w:rsidRPr="0090429E">
        <w:rPr>
          <w:rFonts w:ascii="Arial" w:hAnsi="Arial" w:cs="Arial"/>
          <w:sz w:val="24"/>
          <w:szCs w:val="24"/>
        </w:rPr>
        <w:t>. T</w:t>
      </w:r>
      <w:r w:rsidR="00583F13" w:rsidRPr="0090429E">
        <w:rPr>
          <w:rFonts w:ascii="Arial" w:hAnsi="Arial" w:cs="Arial"/>
          <w:sz w:val="24"/>
          <w:szCs w:val="24"/>
        </w:rPr>
        <w:t>he Average Posterior Probability Assignment (APPA)</w:t>
      </w:r>
      <w:r w:rsidR="00EF0117" w:rsidRPr="0090429E">
        <w:rPr>
          <w:rFonts w:ascii="Arial" w:hAnsi="Arial" w:cs="Arial"/>
          <w:sz w:val="24"/>
          <w:szCs w:val="24"/>
        </w:rPr>
        <w:t xml:space="preserve"> </w:t>
      </w:r>
      <w:r w:rsidR="00C83E10" w:rsidRPr="0090429E">
        <w:rPr>
          <w:rFonts w:ascii="Arial" w:hAnsi="Arial" w:cs="Arial"/>
          <w:sz w:val="24"/>
          <w:szCs w:val="24"/>
        </w:rPr>
        <w:t>and the ratio of the Odds of a Correct Classification (OCC) are class specific</w:t>
      </w:r>
      <w:r w:rsidR="0080707A" w:rsidRPr="0090429E">
        <w:rPr>
          <w:rFonts w:ascii="Arial" w:hAnsi="Arial" w:cs="Arial"/>
          <w:sz w:val="24"/>
          <w:szCs w:val="24"/>
        </w:rPr>
        <w:t xml:space="preserve">. </w:t>
      </w:r>
      <w:r w:rsidR="00E05D7F" w:rsidRPr="0090429E">
        <w:rPr>
          <w:rFonts w:ascii="Arial" w:hAnsi="Arial" w:cs="Arial"/>
          <w:sz w:val="24"/>
          <w:szCs w:val="24"/>
        </w:rPr>
        <w:t xml:space="preserve">The APPA is calculated as the average posterior probability of belonging to a class over all the individuals assigned to class. </w:t>
      </w:r>
      <w:r w:rsidR="0080707A" w:rsidRPr="0090429E">
        <w:rPr>
          <w:rFonts w:ascii="Arial" w:hAnsi="Arial" w:cs="Arial"/>
          <w:sz w:val="24"/>
          <w:szCs w:val="24"/>
        </w:rPr>
        <w:t xml:space="preserve">The OCC is the ratio of the odds of classifying </w:t>
      </w:r>
      <w:r w:rsidR="00EE3681" w:rsidRPr="0090429E">
        <w:rPr>
          <w:rFonts w:ascii="Arial" w:hAnsi="Arial" w:cs="Arial"/>
          <w:sz w:val="24"/>
          <w:szCs w:val="24"/>
        </w:rPr>
        <w:t xml:space="preserve">participants </w:t>
      </w:r>
      <w:r w:rsidR="0080707A" w:rsidRPr="0090429E">
        <w:rPr>
          <w:rFonts w:ascii="Arial" w:hAnsi="Arial" w:cs="Arial"/>
          <w:sz w:val="24"/>
          <w:szCs w:val="24"/>
        </w:rPr>
        <w:t xml:space="preserve">into </w:t>
      </w:r>
      <w:r w:rsidR="004800E4" w:rsidRPr="0090429E">
        <w:rPr>
          <w:rFonts w:ascii="Arial" w:hAnsi="Arial" w:cs="Arial"/>
          <w:sz w:val="24"/>
          <w:szCs w:val="24"/>
        </w:rPr>
        <w:t xml:space="preserve">number of </w:t>
      </w:r>
      <w:r w:rsidR="0080707A" w:rsidRPr="0090429E">
        <w:rPr>
          <w:rFonts w:ascii="Arial" w:hAnsi="Arial" w:cs="Arial"/>
          <w:sz w:val="24"/>
          <w:szCs w:val="24"/>
        </w:rPr>
        <w:t>class</w:t>
      </w:r>
      <w:r w:rsidR="004800E4" w:rsidRPr="0090429E">
        <w:rPr>
          <w:rFonts w:ascii="Arial" w:hAnsi="Arial" w:cs="Arial"/>
          <w:sz w:val="24"/>
          <w:szCs w:val="24"/>
        </w:rPr>
        <w:t>es</w:t>
      </w:r>
      <w:r w:rsidR="0080707A" w:rsidRPr="0090429E">
        <w:rPr>
          <w:rFonts w:ascii="Arial" w:hAnsi="Arial" w:cs="Arial"/>
          <w:sz w:val="24"/>
          <w:szCs w:val="24"/>
        </w:rPr>
        <w:t xml:space="preserve"> </w:t>
      </w:r>
      <w:r w:rsidR="004800E4" w:rsidRPr="0090429E">
        <w:rPr>
          <w:rFonts w:ascii="Arial" w:hAnsi="Arial" w:cs="Arial"/>
          <w:sz w:val="24"/>
          <w:szCs w:val="24"/>
        </w:rPr>
        <w:t>for that model and</w:t>
      </w:r>
      <w:r w:rsidR="007C1E14" w:rsidRPr="0090429E">
        <w:rPr>
          <w:rFonts w:ascii="Arial" w:hAnsi="Arial" w:cs="Arial"/>
          <w:sz w:val="24"/>
          <w:szCs w:val="24"/>
        </w:rPr>
        <w:t xml:space="preserve"> is</w:t>
      </w:r>
      <w:r w:rsidR="0080707A" w:rsidRPr="0090429E">
        <w:rPr>
          <w:rFonts w:ascii="Arial" w:hAnsi="Arial" w:cs="Arial"/>
          <w:sz w:val="24"/>
          <w:szCs w:val="24"/>
        </w:rPr>
        <w:t xml:space="preserve"> based on the maximum probability classification rule</w:t>
      </w:r>
      <w:r w:rsidR="004800E4" w:rsidRPr="0090429E">
        <w:rPr>
          <w:rFonts w:ascii="Arial" w:hAnsi="Arial" w:cs="Arial"/>
          <w:sz w:val="24"/>
          <w:szCs w:val="24"/>
        </w:rPr>
        <w:t xml:space="preserve">. </w:t>
      </w:r>
      <w:r w:rsidR="00E05D7F" w:rsidRPr="0090429E">
        <w:rPr>
          <w:rFonts w:ascii="Arial" w:hAnsi="Arial" w:cs="Arial"/>
          <w:sz w:val="24"/>
          <w:szCs w:val="24"/>
        </w:rPr>
        <w:t>For each class</w:t>
      </w:r>
      <w:r w:rsidR="009329F6" w:rsidRPr="0090429E">
        <w:rPr>
          <w:rFonts w:ascii="Arial" w:hAnsi="Arial" w:cs="Arial"/>
          <w:sz w:val="24"/>
          <w:szCs w:val="24"/>
        </w:rPr>
        <w:t xml:space="preserve"> within a </w:t>
      </w:r>
      <w:r w:rsidR="009329F6" w:rsidRPr="0090429E">
        <w:rPr>
          <w:rFonts w:ascii="Arial" w:hAnsi="Arial" w:cs="Arial"/>
          <w:sz w:val="24"/>
          <w:szCs w:val="24"/>
        </w:rPr>
        <w:lastRenderedPageBreak/>
        <w:t>model</w:t>
      </w:r>
      <w:r w:rsidR="00E05D7F" w:rsidRPr="0090429E">
        <w:rPr>
          <w:rFonts w:ascii="Arial" w:hAnsi="Arial" w:cs="Arial"/>
          <w:sz w:val="24"/>
          <w:szCs w:val="24"/>
        </w:rPr>
        <w:t>, the APPA should be &gt;70% and the OCC should be &gt;5</w:t>
      </w:r>
      <w:r w:rsidR="00C76AE8" w:rsidRPr="0090429E">
        <w:rPr>
          <w:rFonts w:ascii="Arial" w:hAnsi="Arial" w:cs="Arial"/>
          <w:sz w:val="24"/>
          <w:szCs w:val="24"/>
        </w:rPr>
        <w:t xml:space="preserve"> </w:t>
      </w:r>
      <w:r w:rsidR="008362E2"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{"citationID":"mmyLkFfK","properties":{"formattedCitation":"{\\rtf \\super 15\\nosupersub{}}","plainCitation":"15"},"citationItems":[{"id":2681,"uris":["http://zotero.org/users/5796584/items/RYHWI8ND"],"uri":["http://zotero.org/users/5796584/items/RYHWI8ND"],"itemData":{"id":2681,"type":"article-journal","title":"An overview of mixture modelling for latent evolutions in longitudinal data: Modelling approaches, fit statistics and software","container-title":"Advances in Life Course Research","page":"100323","volume":"43","source":"Crossref","DOI":"10.1016/j.alcr.2019.100323","ISSN":"10402608","shortTitle":"An overview of mixture modelling for latent evolutions in longitudinal data","language":"en","author":[{"family":"Nest","given":"Gavin","non-dropping-particle":"van der"},{"family":"Lima Passos","given":"Valéria"},{"family":"Candel","given":"Math J.J.M."},{"family":"Breukelen","given":"Gerard J.P.","non-dropping-particle":"van"}],"issued":{"date-parts":[["2020",3]]}}}],"schema":"https://github.com/citation-style-language/schema/raw/master/csl-citation.json"} </w:instrText>
      </w:r>
      <w:r w:rsidR="008362E2" w:rsidRPr="0090429E">
        <w:rPr>
          <w:rFonts w:ascii="Arial" w:hAnsi="Arial" w:cs="Arial"/>
          <w:sz w:val="24"/>
          <w:szCs w:val="24"/>
        </w:rPr>
        <w:fldChar w:fldCharType="separate"/>
      </w:r>
      <w:r w:rsidR="001119D3" w:rsidRPr="0090429E">
        <w:rPr>
          <w:rFonts w:ascii="Arial" w:hAnsi="Arial" w:cs="Arial"/>
          <w:sz w:val="24"/>
          <w:szCs w:val="24"/>
          <w:vertAlign w:val="superscript"/>
        </w:rPr>
        <w:t>15</w:t>
      </w:r>
      <w:r w:rsidR="008362E2" w:rsidRPr="0090429E">
        <w:rPr>
          <w:rFonts w:ascii="Arial" w:hAnsi="Arial" w:cs="Arial"/>
          <w:sz w:val="24"/>
          <w:szCs w:val="24"/>
        </w:rPr>
        <w:fldChar w:fldCharType="end"/>
      </w:r>
      <w:r w:rsidR="00E05D7F" w:rsidRPr="0090429E">
        <w:rPr>
          <w:rFonts w:ascii="Arial" w:hAnsi="Arial" w:cs="Arial"/>
          <w:sz w:val="24"/>
          <w:szCs w:val="24"/>
        </w:rPr>
        <w:t>.</w:t>
      </w:r>
      <w:r w:rsidR="004024A2" w:rsidRPr="0090429E">
        <w:rPr>
          <w:rFonts w:ascii="Arial" w:hAnsi="Arial" w:cs="Arial"/>
          <w:sz w:val="24"/>
          <w:szCs w:val="24"/>
        </w:rPr>
        <w:t xml:space="preserve"> Finally, the </w:t>
      </w:r>
      <w:r w:rsidR="00F345CB" w:rsidRPr="0090429E">
        <w:rPr>
          <w:rFonts w:ascii="Arial" w:hAnsi="Arial" w:cs="Arial"/>
          <w:sz w:val="24"/>
          <w:szCs w:val="24"/>
        </w:rPr>
        <w:t xml:space="preserve">minimum </w:t>
      </w:r>
      <w:r w:rsidR="009B3E0C" w:rsidRPr="0090429E">
        <w:rPr>
          <w:rFonts w:ascii="Arial" w:hAnsi="Arial" w:cs="Arial"/>
          <w:sz w:val="24"/>
          <w:szCs w:val="24"/>
        </w:rPr>
        <w:t xml:space="preserve">proportion </w:t>
      </w:r>
      <w:r w:rsidR="004024A2" w:rsidRPr="0090429E">
        <w:rPr>
          <w:rFonts w:ascii="Arial" w:hAnsi="Arial" w:cs="Arial"/>
          <w:sz w:val="24"/>
          <w:szCs w:val="24"/>
        </w:rPr>
        <w:t xml:space="preserve">of participants assigned to each class </w:t>
      </w:r>
      <w:r w:rsidR="00F345CB" w:rsidRPr="0090429E">
        <w:rPr>
          <w:rFonts w:ascii="Arial" w:hAnsi="Arial" w:cs="Arial"/>
          <w:sz w:val="24"/>
          <w:szCs w:val="24"/>
        </w:rPr>
        <w:t xml:space="preserve">should be 5% </w:t>
      </w:r>
      <w:r w:rsidR="00F345CB"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{"citationID":"BksnmoXf","properties":{"formattedCitation":"{\\rtf \\super 34\\nosupersub{}}","plainCitation":"34"},"citationItems":[{"id":2315,"uris":["http://zotero.org/users/5796584/items/7DTJ4Y5M"],"uri":["http://zotero.org/users/5796584/items/7DTJ4Y5M"],"itemData":{"id":2315,"type":"book","title":"Group-Base Modeling of Development","publisher":"Havard University Press","publisher-place":"London, England","event-place":"London, England","author":[{"family":"Nagin","given":"D"}],"issued":{"date-parts":[["2005"]]}}}],"schema":"https://github.com/citation-style-language/schema/raw/master/csl-citation.json"} </w:instrText>
      </w:r>
      <w:r w:rsidR="00F345CB" w:rsidRPr="0090429E">
        <w:rPr>
          <w:rFonts w:ascii="Arial" w:hAnsi="Arial" w:cs="Arial"/>
          <w:sz w:val="24"/>
          <w:szCs w:val="24"/>
        </w:rPr>
        <w:fldChar w:fldCharType="separate"/>
      </w:r>
      <w:r w:rsidR="00220F6C" w:rsidRPr="0090429E">
        <w:rPr>
          <w:rFonts w:ascii="Arial" w:hAnsi="Arial" w:cs="Arial"/>
          <w:sz w:val="24"/>
          <w:szCs w:val="24"/>
          <w:vertAlign w:val="superscript"/>
        </w:rPr>
        <w:t>34</w:t>
      </w:r>
      <w:r w:rsidR="00F345CB" w:rsidRPr="0090429E">
        <w:rPr>
          <w:rFonts w:ascii="Arial" w:hAnsi="Arial" w:cs="Arial"/>
          <w:sz w:val="24"/>
          <w:szCs w:val="24"/>
        </w:rPr>
        <w:fldChar w:fldCharType="end"/>
      </w:r>
      <w:r w:rsidR="00F345CB" w:rsidRPr="0090429E">
        <w:rPr>
          <w:rFonts w:ascii="Arial" w:hAnsi="Arial" w:cs="Arial"/>
          <w:sz w:val="24"/>
          <w:szCs w:val="24"/>
        </w:rPr>
        <w:t>.</w:t>
      </w:r>
      <w:r w:rsidR="00306A56" w:rsidRPr="0090429E">
        <w:rPr>
          <w:rFonts w:ascii="Arial" w:hAnsi="Arial" w:cs="Arial"/>
          <w:sz w:val="24"/>
          <w:szCs w:val="24"/>
        </w:rPr>
        <w:t xml:space="preserve"> The optimal number of classes selected was based on the lowest BIC and satisfactory values for the remaining criteria. </w:t>
      </w:r>
    </w:p>
    <w:p w14:paraId="6F2E4CE7" w14:textId="77777777" w:rsidR="00F345CB" w:rsidRPr="0090429E" w:rsidRDefault="00F345CB" w:rsidP="00107C67">
      <w:pPr>
        <w:spacing w:line="480" w:lineRule="auto"/>
        <w:rPr>
          <w:rFonts w:ascii="Arial" w:hAnsi="Arial" w:cs="Arial"/>
          <w:sz w:val="24"/>
          <w:szCs w:val="24"/>
        </w:rPr>
      </w:pPr>
    </w:p>
    <w:p w14:paraId="33979737" w14:textId="5F7610EC" w:rsidR="002D3ACF" w:rsidRPr="0090429E" w:rsidRDefault="002D3ACF" w:rsidP="00107C67">
      <w:pPr>
        <w:spacing w:line="480" w:lineRule="auto"/>
        <w:rPr>
          <w:rFonts w:ascii="Arial" w:hAnsi="Arial" w:cs="Arial"/>
          <w:i/>
          <w:iCs/>
          <w:sz w:val="24"/>
          <w:szCs w:val="24"/>
        </w:rPr>
      </w:pPr>
      <w:r w:rsidRPr="0090429E">
        <w:rPr>
          <w:rFonts w:ascii="Arial" w:hAnsi="Arial" w:cs="Arial"/>
          <w:i/>
          <w:iCs/>
          <w:sz w:val="24"/>
          <w:szCs w:val="24"/>
        </w:rPr>
        <w:t xml:space="preserve">Association with </w:t>
      </w:r>
      <w:r w:rsidR="00477141" w:rsidRPr="0090429E">
        <w:rPr>
          <w:rFonts w:ascii="Arial" w:hAnsi="Arial" w:cs="Arial"/>
          <w:i/>
          <w:iCs/>
          <w:sz w:val="24"/>
          <w:szCs w:val="24"/>
        </w:rPr>
        <w:t>early life</w:t>
      </w:r>
      <w:r w:rsidRPr="0090429E">
        <w:rPr>
          <w:rFonts w:ascii="Arial" w:hAnsi="Arial" w:cs="Arial"/>
          <w:i/>
          <w:iCs/>
          <w:sz w:val="24"/>
          <w:szCs w:val="24"/>
        </w:rPr>
        <w:t xml:space="preserve"> </w:t>
      </w:r>
      <w:r w:rsidR="001B5281" w:rsidRPr="0090429E">
        <w:rPr>
          <w:rFonts w:ascii="Arial" w:hAnsi="Arial" w:cs="Arial"/>
          <w:i/>
          <w:iCs/>
          <w:sz w:val="24"/>
          <w:szCs w:val="24"/>
        </w:rPr>
        <w:t>demographic variables</w:t>
      </w:r>
    </w:p>
    <w:p w14:paraId="766720F4" w14:textId="13627D4A" w:rsidR="00C34A34" w:rsidRPr="0090429E" w:rsidRDefault="005A5664" w:rsidP="00107C67">
      <w:pPr>
        <w:spacing w:line="480" w:lineRule="auto"/>
        <w:rPr>
          <w:rFonts w:ascii="Arial" w:hAnsi="Arial" w:cs="Arial"/>
          <w:sz w:val="24"/>
          <w:szCs w:val="24"/>
        </w:rPr>
      </w:pPr>
      <w:r w:rsidRPr="0090429E">
        <w:rPr>
          <w:rFonts w:ascii="Arial" w:hAnsi="Arial" w:cs="Arial"/>
          <w:sz w:val="24"/>
          <w:szCs w:val="24"/>
        </w:rPr>
        <w:t xml:space="preserve">Once the optimal </w:t>
      </w:r>
      <w:r w:rsidR="00CC522B" w:rsidRPr="0090429E">
        <w:rPr>
          <w:rFonts w:ascii="Arial" w:hAnsi="Arial" w:cs="Arial"/>
          <w:sz w:val="24"/>
          <w:szCs w:val="24"/>
        </w:rPr>
        <w:t xml:space="preserve">number of trajectories was identified, </w:t>
      </w:r>
      <w:r w:rsidR="007F4AA2" w:rsidRPr="0090429E">
        <w:rPr>
          <w:rFonts w:ascii="Arial" w:hAnsi="Arial" w:cs="Arial"/>
          <w:sz w:val="24"/>
          <w:szCs w:val="24"/>
        </w:rPr>
        <w:t xml:space="preserve">ordered logistic regression was used to </w:t>
      </w:r>
      <w:r w:rsidR="00EE3681" w:rsidRPr="0090429E">
        <w:rPr>
          <w:rFonts w:ascii="Arial" w:hAnsi="Arial" w:cs="Arial"/>
          <w:sz w:val="24"/>
          <w:szCs w:val="24"/>
        </w:rPr>
        <w:t xml:space="preserve">examine </w:t>
      </w:r>
      <w:r w:rsidR="00C34A34" w:rsidRPr="0090429E">
        <w:rPr>
          <w:rFonts w:ascii="Arial" w:hAnsi="Arial" w:cs="Arial"/>
          <w:sz w:val="24"/>
          <w:szCs w:val="24"/>
        </w:rPr>
        <w:t>the relationship</w:t>
      </w:r>
      <w:r w:rsidR="00EE3681" w:rsidRPr="0090429E">
        <w:rPr>
          <w:rFonts w:ascii="Arial" w:hAnsi="Arial" w:cs="Arial"/>
          <w:sz w:val="24"/>
          <w:szCs w:val="24"/>
        </w:rPr>
        <w:t>s</w:t>
      </w:r>
      <w:r w:rsidR="00C34A34" w:rsidRPr="0090429E">
        <w:rPr>
          <w:rFonts w:ascii="Arial" w:hAnsi="Arial" w:cs="Arial"/>
          <w:sz w:val="24"/>
          <w:szCs w:val="24"/>
        </w:rPr>
        <w:t xml:space="preserve"> between </w:t>
      </w:r>
      <w:r w:rsidR="007F4AA2" w:rsidRPr="0090429E">
        <w:rPr>
          <w:rFonts w:ascii="Arial" w:hAnsi="Arial" w:cs="Arial"/>
          <w:sz w:val="24"/>
          <w:szCs w:val="24"/>
        </w:rPr>
        <w:t xml:space="preserve">the </w:t>
      </w:r>
      <w:r w:rsidR="00477141" w:rsidRPr="0090429E">
        <w:rPr>
          <w:rFonts w:ascii="Arial" w:hAnsi="Arial" w:cs="Arial"/>
          <w:sz w:val="24"/>
          <w:szCs w:val="24"/>
        </w:rPr>
        <w:t>early life</w:t>
      </w:r>
      <w:r w:rsidR="00C34A34" w:rsidRPr="0090429E">
        <w:rPr>
          <w:rFonts w:ascii="Arial" w:hAnsi="Arial" w:cs="Arial"/>
          <w:sz w:val="24"/>
          <w:szCs w:val="24"/>
        </w:rPr>
        <w:t xml:space="preserve"> demographic characteristics </w:t>
      </w:r>
      <w:r w:rsidR="001B5281" w:rsidRPr="0090429E">
        <w:rPr>
          <w:rFonts w:ascii="Arial" w:hAnsi="Arial" w:cs="Arial"/>
          <w:sz w:val="24"/>
          <w:szCs w:val="24"/>
        </w:rPr>
        <w:t xml:space="preserve">and </w:t>
      </w:r>
      <w:r w:rsidR="00B71716" w:rsidRPr="0090429E">
        <w:rPr>
          <w:rFonts w:ascii="Arial" w:hAnsi="Arial" w:cs="Arial"/>
          <w:sz w:val="24"/>
          <w:szCs w:val="24"/>
        </w:rPr>
        <w:t>the trajectories</w:t>
      </w:r>
      <w:r w:rsidR="00D120FF" w:rsidRPr="0090429E">
        <w:rPr>
          <w:rFonts w:ascii="Arial" w:hAnsi="Arial" w:cs="Arial"/>
          <w:sz w:val="24"/>
          <w:szCs w:val="24"/>
        </w:rPr>
        <w:t xml:space="preserve">. </w:t>
      </w:r>
      <w:r w:rsidR="00EE5BEA" w:rsidRPr="0090429E">
        <w:rPr>
          <w:rFonts w:ascii="Arial" w:hAnsi="Arial" w:cs="Arial"/>
          <w:sz w:val="24"/>
          <w:szCs w:val="24"/>
        </w:rPr>
        <w:t xml:space="preserve">These results are reported as odds ratios </w:t>
      </w:r>
      <w:r w:rsidR="00B658E7" w:rsidRPr="0090429E">
        <w:rPr>
          <w:rFonts w:ascii="Arial" w:hAnsi="Arial" w:cs="Arial"/>
          <w:sz w:val="24"/>
          <w:szCs w:val="24"/>
        </w:rPr>
        <w:t xml:space="preserve">(OR) </w:t>
      </w:r>
      <w:r w:rsidR="0054255F" w:rsidRPr="0090429E">
        <w:rPr>
          <w:rFonts w:ascii="Arial" w:hAnsi="Arial" w:cs="Arial"/>
          <w:sz w:val="24"/>
          <w:szCs w:val="24"/>
        </w:rPr>
        <w:t xml:space="preserve">with the most common </w:t>
      </w:r>
      <w:r w:rsidR="008410A6" w:rsidRPr="0090429E">
        <w:rPr>
          <w:rFonts w:ascii="Arial" w:hAnsi="Arial" w:cs="Arial"/>
          <w:sz w:val="24"/>
          <w:szCs w:val="24"/>
        </w:rPr>
        <w:t xml:space="preserve">group </w:t>
      </w:r>
      <w:r w:rsidR="0054255F" w:rsidRPr="0090429E">
        <w:rPr>
          <w:rFonts w:ascii="Arial" w:hAnsi="Arial" w:cs="Arial"/>
          <w:sz w:val="24"/>
          <w:szCs w:val="24"/>
        </w:rPr>
        <w:t>as the reference group.</w:t>
      </w:r>
      <w:r w:rsidR="00EE5BEA" w:rsidRPr="0090429E">
        <w:rPr>
          <w:rFonts w:ascii="Arial" w:hAnsi="Arial" w:cs="Arial"/>
          <w:sz w:val="24"/>
          <w:szCs w:val="24"/>
        </w:rPr>
        <w:t xml:space="preserve"> </w:t>
      </w:r>
      <w:r w:rsidR="002A3A46" w:rsidRPr="0090429E">
        <w:rPr>
          <w:rFonts w:ascii="Arial" w:hAnsi="Arial" w:cs="Arial"/>
          <w:sz w:val="24"/>
          <w:szCs w:val="24"/>
        </w:rPr>
        <w:t xml:space="preserve">The </w:t>
      </w:r>
      <w:r w:rsidR="00477141" w:rsidRPr="0090429E">
        <w:rPr>
          <w:rFonts w:ascii="Arial" w:hAnsi="Arial" w:cs="Arial"/>
          <w:sz w:val="24"/>
          <w:szCs w:val="24"/>
        </w:rPr>
        <w:t>early life</w:t>
      </w:r>
      <w:r w:rsidR="002A3A46" w:rsidRPr="0090429E">
        <w:rPr>
          <w:rFonts w:ascii="Arial" w:hAnsi="Arial" w:cs="Arial"/>
          <w:sz w:val="24"/>
          <w:szCs w:val="24"/>
        </w:rPr>
        <w:t xml:space="preserve"> demographic characteristics </w:t>
      </w:r>
      <w:r w:rsidR="009B3E0C" w:rsidRPr="0090429E">
        <w:rPr>
          <w:rFonts w:ascii="Arial" w:hAnsi="Arial" w:cs="Arial"/>
          <w:sz w:val="24"/>
          <w:szCs w:val="24"/>
        </w:rPr>
        <w:t>we</w:t>
      </w:r>
      <w:r w:rsidR="008410A6" w:rsidRPr="0090429E">
        <w:rPr>
          <w:rFonts w:ascii="Arial" w:hAnsi="Arial" w:cs="Arial"/>
          <w:sz w:val="24"/>
          <w:szCs w:val="24"/>
        </w:rPr>
        <w:t>re</w:t>
      </w:r>
      <w:r w:rsidR="002A3A46" w:rsidRPr="0090429E">
        <w:rPr>
          <w:rFonts w:ascii="Arial" w:hAnsi="Arial" w:cs="Arial"/>
          <w:sz w:val="24"/>
          <w:szCs w:val="24"/>
        </w:rPr>
        <w:t xml:space="preserve">: </w:t>
      </w:r>
      <w:r w:rsidR="00935BBF" w:rsidRPr="0090429E">
        <w:rPr>
          <w:rFonts w:ascii="Arial" w:hAnsi="Arial" w:cs="Arial"/>
          <w:sz w:val="24"/>
          <w:szCs w:val="24"/>
        </w:rPr>
        <w:t xml:space="preserve">maternal BMI (continuous and WHO categories), </w:t>
      </w:r>
      <w:r w:rsidR="00EA220B" w:rsidRPr="0090429E">
        <w:rPr>
          <w:rFonts w:ascii="Arial" w:hAnsi="Arial" w:cs="Arial"/>
          <w:sz w:val="24"/>
          <w:szCs w:val="24"/>
        </w:rPr>
        <w:t>highest education attainment (</w:t>
      </w:r>
      <w:r w:rsidR="00CC4978" w:rsidRPr="0090429E">
        <w:rPr>
          <w:rFonts w:ascii="Arial" w:hAnsi="Arial" w:cs="Arial"/>
          <w:sz w:val="24"/>
          <w:szCs w:val="24"/>
        </w:rPr>
        <w:t>defined in 6 groups according to highest academic qualification</w:t>
      </w:r>
      <w:r w:rsidR="00EA220B" w:rsidRPr="0090429E">
        <w:rPr>
          <w:rFonts w:ascii="Arial" w:hAnsi="Arial" w:cs="Arial"/>
          <w:sz w:val="24"/>
          <w:szCs w:val="24"/>
        </w:rPr>
        <w:t xml:space="preserve">), ethnicity (White vs other), </w:t>
      </w:r>
      <w:r w:rsidR="00700EAD" w:rsidRPr="0090429E">
        <w:rPr>
          <w:rFonts w:ascii="Arial" w:hAnsi="Arial" w:cs="Arial"/>
          <w:sz w:val="24"/>
          <w:szCs w:val="24"/>
        </w:rPr>
        <w:t>dominant family social class (6 categories)</w:t>
      </w:r>
      <w:r w:rsidR="001D0A65" w:rsidRPr="0090429E">
        <w:rPr>
          <w:rFonts w:ascii="Arial" w:hAnsi="Arial" w:cs="Arial"/>
          <w:sz w:val="24"/>
          <w:szCs w:val="24"/>
        </w:rPr>
        <w:t xml:space="preserve">, </w:t>
      </w:r>
      <w:r w:rsidR="00D51234" w:rsidRPr="0090429E">
        <w:rPr>
          <w:rFonts w:ascii="Arial" w:hAnsi="Arial" w:cs="Arial"/>
          <w:sz w:val="24"/>
          <w:szCs w:val="24"/>
        </w:rPr>
        <w:t xml:space="preserve">ever smoked </w:t>
      </w:r>
      <w:r w:rsidR="00E74A69" w:rsidRPr="0090429E">
        <w:rPr>
          <w:rFonts w:ascii="Arial" w:hAnsi="Arial" w:cs="Arial"/>
          <w:sz w:val="24"/>
          <w:szCs w:val="24"/>
        </w:rPr>
        <w:t>and</w:t>
      </w:r>
      <w:r w:rsidR="00D51234" w:rsidRPr="0090429E">
        <w:rPr>
          <w:rFonts w:ascii="Arial" w:hAnsi="Arial" w:cs="Arial"/>
          <w:sz w:val="24"/>
          <w:szCs w:val="24"/>
        </w:rPr>
        <w:t xml:space="preserve"> smoked in pregnancy (any vs none), </w:t>
      </w:r>
      <w:r w:rsidR="00366F0D" w:rsidRPr="0090429E">
        <w:rPr>
          <w:rFonts w:ascii="Arial" w:hAnsi="Arial" w:cs="Arial"/>
          <w:sz w:val="24"/>
          <w:szCs w:val="24"/>
        </w:rPr>
        <w:t>p</w:t>
      </w:r>
      <w:r w:rsidR="000F3AF5" w:rsidRPr="0090429E">
        <w:rPr>
          <w:rFonts w:ascii="Arial" w:hAnsi="Arial" w:cs="Arial"/>
          <w:sz w:val="24"/>
          <w:szCs w:val="24"/>
        </w:rPr>
        <w:t>arity (0 vs 1+)</w:t>
      </w:r>
      <w:r w:rsidR="00366F0D" w:rsidRPr="0090429E">
        <w:rPr>
          <w:rFonts w:ascii="Arial" w:hAnsi="Arial" w:cs="Arial"/>
          <w:sz w:val="24"/>
          <w:szCs w:val="24"/>
        </w:rPr>
        <w:t xml:space="preserve">, age at birth, </w:t>
      </w:r>
      <w:r w:rsidR="001D0A65" w:rsidRPr="0090429E">
        <w:rPr>
          <w:rFonts w:ascii="Arial" w:hAnsi="Arial" w:cs="Arial"/>
          <w:sz w:val="24"/>
          <w:szCs w:val="24"/>
        </w:rPr>
        <w:t xml:space="preserve">breastfeeding duration </w:t>
      </w:r>
      <w:r w:rsidR="000F3CDD" w:rsidRPr="0090429E">
        <w:rPr>
          <w:rFonts w:ascii="Arial" w:hAnsi="Arial" w:cs="Arial"/>
          <w:sz w:val="24"/>
          <w:szCs w:val="24"/>
        </w:rPr>
        <w:t xml:space="preserve">(never tried, &lt;1 month, 1-3 months, 4-6 months, 7-11 months and 12 months or more), </w:t>
      </w:r>
      <w:r w:rsidR="00314A45" w:rsidRPr="0090429E">
        <w:rPr>
          <w:rFonts w:ascii="Arial" w:hAnsi="Arial" w:cs="Arial"/>
          <w:sz w:val="24"/>
          <w:szCs w:val="24"/>
        </w:rPr>
        <w:t xml:space="preserve">gestational age at delivery, birthweight and </w:t>
      </w:r>
      <w:r w:rsidR="00EE3681" w:rsidRPr="0090429E">
        <w:rPr>
          <w:rFonts w:ascii="Arial" w:hAnsi="Arial" w:cs="Arial"/>
          <w:sz w:val="24"/>
          <w:szCs w:val="24"/>
        </w:rPr>
        <w:t>sex</w:t>
      </w:r>
      <w:r w:rsidR="00314A45" w:rsidRPr="0090429E">
        <w:rPr>
          <w:rFonts w:ascii="Arial" w:hAnsi="Arial" w:cs="Arial"/>
          <w:sz w:val="24"/>
          <w:szCs w:val="24"/>
        </w:rPr>
        <w:t xml:space="preserve">. </w:t>
      </w:r>
    </w:p>
    <w:p w14:paraId="5A941E22" w14:textId="56D26BD3" w:rsidR="002D3ACF" w:rsidRPr="0090429E" w:rsidRDefault="002D3ACF" w:rsidP="00107C67">
      <w:pPr>
        <w:spacing w:line="480" w:lineRule="auto"/>
        <w:rPr>
          <w:rFonts w:ascii="Arial" w:hAnsi="Arial" w:cs="Arial"/>
          <w:i/>
          <w:iCs/>
          <w:sz w:val="24"/>
          <w:szCs w:val="24"/>
        </w:rPr>
      </w:pPr>
      <w:r w:rsidRPr="0090429E">
        <w:rPr>
          <w:rFonts w:ascii="Arial" w:hAnsi="Arial" w:cs="Arial"/>
          <w:i/>
          <w:iCs/>
          <w:sz w:val="24"/>
          <w:szCs w:val="24"/>
        </w:rPr>
        <w:t>Association with adiposity outcomes at 8-years of age</w:t>
      </w:r>
    </w:p>
    <w:p w14:paraId="3408B9AD" w14:textId="303415DC" w:rsidR="00C029E4" w:rsidRPr="0090429E" w:rsidRDefault="00447557" w:rsidP="00107C67">
      <w:pPr>
        <w:spacing w:line="480" w:lineRule="auto"/>
        <w:rPr>
          <w:rFonts w:ascii="Arial" w:hAnsi="Arial" w:cs="Arial"/>
          <w:sz w:val="24"/>
          <w:szCs w:val="24"/>
        </w:rPr>
      </w:pPr>
      <w:r w:rsidRPr="0090429E">
        <w:rPr>
          <w:rFonts w:ascii="Arial" w:hAnsi="Arial" w:cs="Arial"/>
          <w:sz w:val="24"/>
          <w:szCs w:val="24"/>
        </w:rPr>
        <w:lastRenderedPageBreak/>
        <w:t>U</w:t>
      </w:r>
      <w:r w:rsidR="005D46A3" w:rsidRPr="0090429E">
        <w:rPr>
          <w:rFonts w:ascii="Arial" w:hAnsi="Arial" w:cs="Arial"/>
          <w:sz w:val="24"/>
          <w:szCs w:val="24"/>
        </w:rPr>
        <w:t>nadjusted</w:t>
      </w:r>
      <w:r w:rsidR="00EF13E0" w:rsidRPr="0090429E">
        <w:rPr>
          <w:rFonts w:ascii="Arial" w:hAnsi="Arial" w:cs="Arial"/>
          <w:sz w:val="24"/>
          <w:szCs w:val="24"/>
        </w:rPr>
        <w:t xml:space="preserve"> </w:t>
      </w:r>
      <w:r w:rsidR="005D46A3" w:rsidRPr="0090429E">
        <w:rPr>
          <w:rFonts w:ascii="Arial" w:hAnsi="Arial" w:cs="Arial"/>
          <w:sz w:val="24"/>
          <w:szCs w:val="24"/>
        </w:rPr>
        <w:t>and adjusted</w:t>
      </w:r>
      <w:r w:rsidR="00EF13E0" w:rsidRPr="0090429E">
        <w:rPr>
          <w:rFonts w:ascii="Arial" w:hAnsi="Arial" w:cs="Arial"/>
          <w:sz w:val="24"/>
          <w:szCs w:val="24"/>
        </w:rPr>
        <w:t xml:space="preserve"> </w:t>
      </w:r>
      <w:r w:rsidR="005D46A3" w:rsidRPr="0090429E">
        <w:rPr>
          <w:rFonts w:ascii="Arial" w:hAnsi="Arial" w:cs="Arial"/>
          <w:sz w:val="24"/>
          <w:szCs w:val="24"/>
        </w:rPr>
        <w:t xml:space="preserve">regression analyses </w:t>
      </w:r>
      <w:r w:rsidR="005C3441" w:rsidRPr="0090429E">
        <w:rPr>
          <w:rFonts w:ascii="Arial" w:hAnsi="Arial" w:cs="Arial"/>
          <w:sz w:val="24"/>
          <w:szCs w:val="24"/>
        </w:rPr>
        <w:t>were</w:t>
      </w:r>
      <w:r w:rsidR="005D46A3" w:rsidRPr="0090429E">
        <w:rPr>
          <w:rFonts w:ascii="Arial" w:hAnsi="Arial" w:cs="Arial"/>
          <w:sz w:val="24"/>
          <w:szCs w:val="24"/>
        </w:rPr>
        <w:t xml:space="preserve"> used t</w:t>
      </w:r>
      <w:r w:rsidR="003A3D35" w:rsidRPr="0090429E">
        <w:rPr>
          <w:rFonts w:ascii="Arial" w:hAnsi="Arial" w:cs="Arial"/>
          <w:sz w:val="24"/>
          <w:szCs w:val="24"/>
        </w:rPr>
        <w:t>o assess the relationship</w:t>
      </w:r>
      <w:r w:rsidR="00EE3681" w:rsidRPr="0090429E">
        <w:rPr>
          <w:rFonts w:ascii="Arial" w:hAnsi="Arial" w:cs="Arial"/>
          <w:sz w:val="24"/>
          <w:szCs w:val="24"/>
        </w:rPr>
        <w:t>s</w:t>
      </w:r>
      <w:r w:rsidR="003A3D35" w:rsidRPr="0090429E">
        <w:rPr>
          <w:rFonts w:ascii="Arial" w:hAnsi="Arial" w:cs="Arial"/>
          <w:sz w:val="24"/>
          <w:szCs w:val="24"/>
        </w:rPr>
        <w:t xml:space="preserve"> between the a</w:t>
      </w:r>
      <w:r w:rsidR="006F354C" w:rsidRPr="0090429E">
        <w:rPr>
          <w:rFonts w:ascii="Arial" w:hAnsi="Arial" w:cs="Arial"/>
          <w:sz w:val="24"/>
          <w:szCs w:val="24"/>
        </w:rPr>
        <w:t>diposity outcomes</w:t>
      </w:r>
      <w:r w:rsidRPr="0090429E">
        <w:rPr>
          <w:rFonts w:ascii="Arial" w:hAnsi="Arial" w:cs="Arial"/>
          <w:sz w:val="24"/>
          <w:szCs w:val="24"/>
        </w:rPr>
        <w:t xml:space="preserve"> at 8-years of age</w:t>
      </w:r>
      <w:r w:rsidR="006F354C" w:rsidRPr="0090429E">
        <w:rPr>
          <w:rFonts w:ascii="Arial" w:hAnsi="Arial" w:cs="Arial"/>
          <w:sz w:val="24"/>
          <w:szCs w:val="24"/>
        </w:rPr>
        <w:t xml:space="preserve"> </w:t>
      </w:r>
      <w:r w:rsidR="003A3D35" w:rsidRPr="0090429E">
        <w:rPr>
          <w:rFonts w:ascii="Arial" w:hAnsi="Arial" w:cs="Arial"/>
          <w:sz w:val="24"/>
          <w:szCs w:val="24"/>
        </w:rPr>
        <w:t>and the dietary trajectories</w:t>
      </w:r>
      <w:r w:rsidR="005D46A3" w:rsidRPr="0090429E">
        <w:rPr>
          <w:rFonts w:ascii="Arial" w:hAnsi="Arial" w:cs="Arial"/>
          <w:sz w:val="24"/>
          <w:szCs w:val="24"/>
        </w:rPr>
        <w:t>. Outcomes</w:t>
      </w:r>
      <w:r w:rsidRPr="0090429E">
        <w:rPr>
          <w:rFonts w:ascii="Arial" w:hAnsi="Arial" w:cs="Arial"/>
          <w:sz w:val="24"/>
          <w:szCs w:val="24"/>
        </w:rPr>
        <w:t xml:space="preserve"> included:</w:t>
      </w:r>
      <w:r w:rsidR="00162BD1" w:rsidRPr="0090429E">
        <w:rPr>
          <w:rFonts w:ascii="Arial" w:hAnsi="Arial" w:cs="Arial"/>
          <w:sz w:val="24"/>
          <w:szCs w:val="24"/>
        </w:rPr>
        <w:t xml:space="preserve"> WHO</w:t>
      </w:r>
      <w:r w:rsidRPr="0090429E">
        <w:rPr>
          <w:rFonts w:ascii="Arial" w:hAnsi="Arial" w:cs="Arial"/>
          <w:sz w:val="24"/>
          <w:szCs w:val="24"/>
        </w:rPr>
        <w:t xml:space="preserve"> BMI z-scores, arm and waist circumferences</w:t>
      </w:r>
      <w:r w:rsidR="002901A7" w:rsidRPr="0090429E">
        <w:rPr>
          <w:rFonts w:ascii="Arial" w:hAnsi="Arial" w:cs="Arial"/>
          <w:sz w:val="24"/>
          <w:szCs w:val="24"/>
        </w:rPr>
        <w:t xml:space="preserve">, lean mass and fat mass obtained by DXA. </w:t>
      </w:r>
      <w:r w:rsidR="00AA3B99" w:rsidRPr="0090429E">
        <w:rPr>
          <w:rFonts w:ascii="Arial" w:hAnsi="Arial" w:cs="Arial"/>
          <w:sz w:val="24"/>
          <w:szCs w:val="24"/>
        </w:rPr>
        <w:t xml:space="preserve">To </w:t>
      </w:r>
      <w:r w:rsidR="00660BA1" w:rsidRPr="0090429E">
        <w:rPr>
          <w:rFonts w:ascii="Arial" w:hAnsi="Arial" w:cs="Arial"/>
          <w:sz w:val="24"/>
          <w:szCs w:val="24"/>
        </w:rPr>
        <w:t>identify</w:t>
      </w:r>
      <w:r w:rsidR="00AA3B99" w:rsidRPr="0090429E">
        <w:rPr>
          <w:rFonts w:ascii="Arial" w:hAnsi="Arial" w:cs="Arial"/>
          <w:sz w:val="24"/>
          <w:szCs w:val="24"/>
        </w:rPr>
        <w:t xml:space="preserve"> the appropriate confounders</w:t>
      </w:r>
      <w:r w:rsidR="009B3E0C" w:rsidRPr="0090429E">
        <w:rPr>
          <w:rFonts w:ascii="Arial" w:hAnsi="Arial" w:cs="Arial"/>
          <w:sz w:val="24"/>
          <w:szCs w:val="24"/>
        </w:rPr>
        <w:t>,</w:t>
      </w:r>
      <w:r w:rsidR="00AA3B99" w:rsidRPr="0090429E">
        <w:rPr>
          <w:rFonts w:ascii="Arial" w:hAnsi="Arial" w:cs="Arial"/>
          <w:sz w:val="24"/>
          <w:szCs w:val="24"/>
        </w:rPr>
        <w:t xml:space="preserve"> direct acyclic graphs</w:t>
      </w:r>
      <w:r w:rsidR="002D587F" w:rsidRPr="0090429E">
        <w:rPr>
          <w:rFonts w:ascii="Arial" w:hAnsi="Arial" w:cs="Arial"/>
          <w:sz w:val="24"/>
          <w:szCs w:val="24"/>
        </w:rPr>
        <w:t xml:space="preserve"> (DAGs)</w:t>
      </w:r>
      <w:r w:rsidR="00AA3B99" w:rsidRPr="0090429E">
        <w:rPr>
          <w:rFonts w:ascii="Arial" w:hAnsi="Arial" w:cs="Arial"/>
          <w:sz w:val="24"/>
          <w:szCs w:val="24"/>
        </w:rPr>
        <w:t xml:space="preserve"> were created </w:t>
      </w:r>
      <w:r w:rsidR="006F6EE3" w:rsidRPr="0090429E">
        <w:rPr>
          <w:rFonts w:ascii="Arial" w:hAnsi="Arial" w:cs="Arial"/>
          <w:sz w:val="24"/>
          <w:szCs w:val="24"/>
        </w:rPr>
        <w:t xml:space="preserve">for the </w:t>
      </w:r>
      <w:r w:rsidR="007B3172" w:rsidRPr="0090429E">
        <w:rPr>
          <w:rFonts w:ascii="Arial" w:hAnsi="Arial" w:cs="Arial"/>
          <w:sz w:val="24"/>
          <w:szCs w:val="24"/>
        </w:rPr>
        <w:t>offspring</w:t>
      </w:r>
      <w:r w:rsidR="006F6EE3" w:rsidRPr="0090429E">
        <w:rPr>
          <w:rFonts w:ascii="Arial" w:hAnsi="Arial" w:cs="Arial"/>
          <w:sz w:val="24"/>
          <w:szCs w:val="24"/>
        </w:rPr>
        <w:t xml:space="preserve"> outcomes. These outcomes were grouped into </w:t>
      </w:r>
      <w:r w:rsidR="00DE6203" w:rsidRPr="0090429E">
        <w:rPr>
          <w:rFonts w:ascii="Arial" w:hAnsi="Arial" w:cs="Arial"/>
          <w:sz w:val="24"/>
          <w:szCs w:val="24"/>
        </w:rPr>
        <w:t>two</w:t>
      </w:r>
      <w:r w:rsidR="006F6EE3" w:rsidRPr="0090429E">
        <w:rPr>
          <w:rFonts w:ascii="Arial" w:hAnsi="Arial" w:cs="Arial"/>
          <w:sz w:val="24"/>
          <w:szCs w:val="24"/>
        </w:rPr>
        <w:t xml:space="preserve"> categories, (1) </w:t>
      </w:r>
      <w:r w:rsidR="001258BC" w:rsidRPr="0090429E">
        <w:rPr>
          <w:rFonts w:ascii="Arial" w:hAnsi="Arial" w:cs="Arial"/>
          <w:sz w:val="24"/>
          <w:szCs w:val="24"/>
        </w:rPr>
        <w:t>adiposity and lean mass</w:t>
      </w:r>
      <w:r w:rsidR="008A342F" w:rsidRPr="0090429E">
        <w:rPr>
          <w:rFonts w:ascii="Arial" w:hAnsi="Arial" w:cs="Arial"/>
          <w:sz w:val="24"/>
          <w:szCs w:val="24"/>
        </w:rPr>
        <w:t xml:space="preserve">, </w:t>
      </w:r>
      <w:r w:rsidR="00DE6203" w:rsidRPr="0090429E">
        <w:rPr>
          <w:rFonts w:ascii="Arial" w:hAnsi="Arial" w:cs="Arial"/>
          <w:sz w:val="24"/>
          <w:szCs w:val="24"/>
        </w:rPr>
        <w:t xml:space="preserve">and </w:t>
      </w:r>
      <w:r w:rsidR="008A342F" w:rsidRPr="0090429E">
        <w:rPr>
          <w:rFonts w:ascii="Arial" w:hAnsi="Arial" w:cs="Arial"/>
          <w:sz w:val="24"/>
          <w:szCs w:val="24"/>
        </w:rPr>
        <w:t>(2) height</w:t>
      </w:r>
      <w:r w:rsidR="00DE6203" w:rsidRPr="0090429E">
        <w:rPr>
          <w:rFonts w:ascii="Arial" w:hAnsi="Arial" w:cs="Arial"/>
          <w:sz w:val="24"/>
          <w:szCs w:val="24"/>
        </w:rPr>
        <w:t>.</w:t>
      </w:r>
      <w:r w:rsidR="008A342F" w:rsidRPr="0090429E">
        <w:rPr>
          <w:rFonts w:ascii="Arial" w:hAnsi="Arial" w:cs="Arial"/>
          <w:sz w:val="24"/>
          <w:szCs w:val="24"/>
        </w:rPr>
        <w:t xml:space="preserve"> </w:t>
      </w:r>
      <w:r w:rsidR="00397126" w:rsidRPr="0090429E">
        <w:rPr>
          <w:rFonts w:ascii="Arial" w:hAnsi="Arial" w:cs="Arial"/>
          <w:sz w:val="24"/>
          <w:szCs w:val="24"/>
        </w:rPr>
        <w:t xml:space="preserve">For </w:t>
      </w:r>
      <w:r w:rsidR="00162BD1" w:rsidRPr="0090429E">
        <w:rPr>
          <w:rFonts w:ascii="Arial" w:hAnsi="Arial" w:cs="Arial"/>
          <w:sz w:val="24"/>
          <w:szCs w:val="24"/>
        </w:rPr>
        <w:t>both</w:t>
      </w:r>
      <w:r w:rsidR="00397126" w:rsidRPr="0090429E">
        <w:rPr>
          <w:rFonts w:ascii="Arial" w:hAnsi="Arial" w:cs="Arial"/>
          <w:sz w:val="24"/>
          <w:szCs w:val="24"/>
        </w:rPr>
        <w:t xml:space="preserve"> </w:t>
      </w:r>
      <w:r w:rsidR="001258BC" w:rsidRPr="0090429E">
        <w:rPr>
          <w:rFonts w:ascii="Arial" w:hAnsi="Arial" w:cs="Arial"/>
          <w:sz w:val="24"/>
          <w:szCs w:val="24"/>
        </w:rPr>
        <w:t>models</w:t>
      </w:r>
      <w:r w:rsidR="00397126" w:rsidRPr="0090429E">
        <w:rPr>
          <w:rFonts w:ascii="Arial" w:hAnsi="Arial" w:cs="Arial"/>
          <w:sz w:val="24"/>
          <w:szCs w:val="24"/>
        </w:rPr>
        <w:t xml:space="preserve"> the </w:t>
      </w:r>
      <w:r w:rsidR="001475FB" w:rsidRPr="0090429E">
        <w:rPr>
          <w:rFonts w:ascii="Arial" w:hAnsi="Arial" w:cs="Arial"/>
          <w:sz w:val="24"/>
          <w:szCs w:val="24"/>
        </w:rPr>
        <w:t xml:space="preserve">identified </w:t>
      </w:r>
      <w:r w:rsidR="00ED24D8" w:rsidRPr="0090429E">
        <w:rPr>
          <w:rFonts w:ascii="Arial" w:hAnsi="Arial" w:cs="Arial"/>
          <w:sz w:val="24"/>
          <w:szCs w:val="24"/>
        </w:rPr>
        <w:t>minimum adjustment set</w:t>
      </w:r>
      <w:r w:rsidR="009B3E0C" w:rsidRPr="0090429E">
        <w:rPr>
          <w:rFonts w:ascii="Arial" w:hAnsi="Arial" w:cs="Arial"/>
          <w:sz w:val="24"/>
          <w:szCs w:val="24"/>
        </w:rPr>
        <w:t>s</w:t>
      </w:r>
      <w:r w:rsidR="003C0604" w:rsidRPr="0090429E">
        <w:rPr>
          <w:rFonts w:ascii="Arial" w:hAnsi="Arial" w:cs="Arial"/>
          <w:sz w:val="24"/>
          <w:szCs w:val="24"/>
        </w:rPr>
        <w:t xml:space="preserve"> </w:t>
      </w:r>
      <w:r w:rsidR="00FB0C3C" w:rsidRPr="0090429E">
        <w:rPr>
          <w:rFonts w:ascii="Arial" w:hAnsi="Arial" w:cs="Arial"/>
          <w:sz w:val="24"/>
          <w:szCs w:val="24"/>
        </w:rPr>
        <w:t>were</w:t>
      </w:r>
      <w:r w:rsidR="00B046AB" w:rsidRPr="0090429E">
        <w:rPr>
          <w:rFonts w:ascii="Arial" w:hAnsi="Arial" w:cs="Arial"/>
          <w:sz w:val="24"/>
          <w:szCs w:val="24"/>
        </w:rPr>
        <w:t xml:space="preserve"> maternal BMI, parity</w:t>
      </w:r>
      <w:r w:rsidR="003C0604" w:rsidRPr="0090429E">
        <w:rPr>
          <w:rFonts w:ascii="Arial" w:hAnsi="Arial" w:cs="Arial"/>
          <w:sz w:val="24"/>
          <w:szCs w:val="24"/>
        </w:rPr>
        <w:t xml:space="preserve">, highest </w:t>
      </w:r>
      <w:r w:rsidR="00B046AB" w:rsidRPr="0090429E">
        <w:rPr>
          <w:rFonts w:ascii="Arial" w:hAnsi="Arial" w:cs="Arial"/>
          <w:sz w:val="24"/>
          <w:szCs w:val="24"/>
        </w:rPr>
        <w:t>maternal education</w:t>
      </w:r>
      <w:r w:rsidR="003C0604" w:rsidRPr="0090429E">
        <w:rPr>
          <w:rFonts w:ascii="Arial" w:hAnsi="Arial" w:cs="Arial"/>
          <w:sz w:val="24"/>
          <w:szCs w:val="24"/>
        </w:rPr>
        <w:t xml:space="preserve"> attainment</w:t>
      </w:r>
      <w:r w:rsidR="00FB0C3C" w:rsidRPr="0090429E">
        <w:rPr>
          <w:rFonts w:ascii="Arial" w:hAnsi="Arial" w:cs="Arial"/>
          <w:sz w:val="24"/>
          <w:szCs w:val="24"/>
        </w:rPr>
        <w:t xml:space="preserve"> and</w:t>
      </w:r>
      <w:r w:rsidR="003C0604" w:rsidRPr="0090429E">
        <w:rPr>
          <w:rFonts w:ascii="Arial" w:hAnsi="Arial" w:cs="Arial"/>
          <w:sz w:val="24"/>
          <w:szCs w:val="24"/>
        </w:rPr>
        <w:t xml:space="preserve"> maternal age</w:t>
      </w:r>
      <w:r w:rsidR="00D760FF" w:rsidRPr="0090429E">
        <w:rPr>
          <w:rFonts w:ascii="Arial" w:hAnsi="Arial" w:cs="Arial"/>
          <w:sz w:val="24"/>
          <w:szCs w:val="24"/>
        </w:rPr>
        <w:t xml:space="preserve"> </w:t>
      </w:r>
      <w:r w:rsidR="009C1505" w:rsidRPr="0090429E">
        <w:rPr>
          <w:rFonts w:ascii="Arial" w:hAnsi="Arial" w:cs="Arial"/>
          <w:sz w:val="24"/>
          <w:szCs w:val="24"/>
        </w:rPr>
        <w:t>(S</w:t>
      </w:r>
      <w:r w:rsidR="00D760FF" w:rsidRPr="0090429E">
        <w:rPr>
          <w:rFonts w:ascii="Arial" w:hAnsi="Arial" w:cs="Arial"/>
          <w:sz w:val="24"/>
          <w:szCs w:val="24"/>
        </w:rPr>
        <w:t xml:space="preserve">upplementary </w:t>
      </w:r>
      <w:r w:rsidR="009C1505" w:rsidRPr="0090429E">
        <w:rPr>
          <w:rFonts w:ascii="Arial" w:hAnsi="Arial" w:cs="Arial"/>
          <w:sz w:val="24"/>
          <w:szCs w:val="24"/>
        </w:rPr>
        <w:t>F</w:t>
      </w:r>
      <w:r w:rsidR="00D760FF" w:rsidRPr="0090429E">
        <w:rPr>
          <w:rFonts w:ascii="Arial" w:hAnsi="Arial" w:cs="Arial"/>
          <w:sz w:val="24"/>
          <w:szCs w:val="24"/>
        </w:rPr>
        <w:t>igure</w:t>
      </w:r>
      <w:r w:rsidR="009B3E0C" w:rsidRPr="0090429E">
        <w:rPr>
          <w:rFonts w:ascii="Arial" w:hAnsi="Arial" w:cs="Arial"/>
          <w:sz w:val="24"/>
          <w:szCs w:val="24"/>
        </w:rPr>
        <w:t>s</w:t>
      </w:r>
      <w:r w:rsidR="00D760FF" w:rsidRPr="0090429E">
        <w:rPr>
          <w:rFonts w:ascii="Arial" w:hAnsi="Arial" w:cs="Arial"/>
          <w:sz w:val="24"/>
          <w:szCs w:val="24"/>
        </w:rPr>
        <w:t xml:space="preserve"> 1</w:t>
      </w:r>
      <w:r w:rsidR="009C1505" w:rsidRPr="0090429E">
        <w:rPr>
          <w:rFonts w:ascii="Arial" w:hAnsi="Arial" w:cs="Arial"/>
          <w:sz w:val="24"/>
          <w:szCs w:val="24"/>
        </w:rPr>
        <w:t>-</w:t>
      </w:r>
      <w:r w:rsidR="005A6A68" w:rsidRPr="0090429E">
        <w:rPr>
          <w:rFonts w:ascii="Arial" w:hAnsi="Arial" w:cs="Arial"/>
          <w:sz w:val="24"/>
          <w:szCs w:val="24"/>
        </w:rPr>
        <w:t>2</w:t>
      </w:r>
      <w:r w:rsidR="00D760FF" w:rsidRPr="0090429E">
        <w:rPr>
          <w:rFonts w:ascii="Arial" w:hAnsi="Arial" w:cs="Arial"/>
          <w:sz w:val="24"/>
          <w:szCs w:val="24"/>
        </w:rPr>
        <w:t>)</w:t>
      </w:r>
      <w:r w:rsidR="00B046AB" w:rsidRPr="0090429E">
        <w:rPr>
          <w:rFonts w:ascii="Arial" w:hAnsi="Arial" w:cs="Arial"/>
          <w:sz w:val="24"/>
          <w:szCs w:val="24"/>
        </w:rPr>
        <w:t xml:space="preserve">. </w:t>
      </w:r>
      <w:r w:rsidR="00146EEE" w:rsidRPr="0090429E">
        <w:rPr>
          <w:rFonts w:ascii="Arial" w:hAnsi="Arial" w:cs="Arial"/>
          <w:sz w:val="24"/>
          <w:szCs w:val="24"/>
        </w:rPr>
        <w:t xml:space="preserve">To ensure that any </w:t>
      </w:r>
      <w:r w:rsidR="00EE3681" w:rsidRPr="0090429E">
        <w:rPr>
          <w:rFonts w:ascii="Arial" w:hAnsi="Arial" w:cs="Arial"/>
          <w:sz w:val="24"/>
          <w:szCs w:val="24"/>
        </w:rPr>
        <w:t xml:space="preserve">sex </w:t>
      </w:r>
      <w:r w:rsidR="00146EEE" w:rsidRPr="0090429E">
        <w:rPr>
          <w:rFonts w:ascii="Arial" w:hAnsi="Arial" w:cs="Arial"/>
          <w:sz w:val="24"/>
          <w:szCs w:val="24"/>
        </w:rPr>
        <w:t>and age differences were accounted for, t</w:t>
      </w:r>
      <w:r w:rsidR="00FB0C3C" w:rsidRPr="0090429E">
        <w:rPr>
          <w:rFonts w:ascii="Arial" w:hAnsi="Arial" w:cs="Arial"/>
          <w:sz w:val="24"/>
          <w:szCs w:val="24"/>
        </w:rPr>
        <w:t xml:space="preserve">he circumferences and DXA outcomes were also adjusted for child sex and age at the </w:t>
      </w:r>
      <w:r w:rsidR="0008221A" w:rsidRPr="0090429E">
        <w:rPr>
          <w:rFonts w:ascii="Arial" w:hAnsi="Arial" w:cs="Arial"/>
          <w:sz w:val="24"/>
          <w:szCs w:val="24"/>
        </w:rPr>
        <w:t>8-9-year</w:t>
      </w:r>
      <w:r w:rsidR="00FB0C3C" w:rsidRPr="0090429E">
        <w:rPr>
          <w:rFonts w:ascii="Arial" w:hAnsi="Arial" w:cs="Arial"/>
          <w:sz w:val="24"/>
          <w:szCs w:val="24"/>
        </w:rPr>
        <w:t xml:space="preserve"> visit</w:t>
      </w:r>
      <w:r w:rsidR="00146EEE" w:rsidRPr="0090429E">
        <w:rPr>
          <w:rFonts w:ascii="Arial" w:hAnsi="Arial" w:cs="Arial"/>
          <w:sz w:val="24"/>
          <w:szCs w:val="24"/>
        </w:rPr>
        <w:t xml:space="preserve">. </w:t>
      </w:r>
      <w:r w:rsidR="00483AAB" w:rsidRPr="0090429E">
        <w:rPr>
          <w:rFonts w:ascii="Arial" w:hAnsi="Arial" w:cs="Arial"/>
          <w:sz w:val="24"/>
          <w:szCs w:val="24"/>
        </w:rPr>
        <w:t>T</w:t>
      </w:r>
      <w:r w:rsidR="000D33FF" w:rsidRPr="0090429E">
        <w:rPr>
          <w:rFonts w:ascii="Arial" w:hAnsi="Arial" w:cs="Arial"/>
          <w:sz w:val="24"/>
          <w:szCs w:val="24"/>
        </w:rPr>
        <w:t xml:space="preserve">he outcomes were </w:t>
      </w:r>
      <w:r w:rsidR="007C4A9C" w:rsidRPr="0090429E">
        <w:rPr>
          <w:rFonts w:ascii="Arial" w:hAnsi="Arial" w:cs="Arial"/>
          <w:sz w:val="24"/>
          <w:szCs w:val="24"/>
        </w:rPr>
        <w:t xml:space="preserve">also </w:t>
      </w:r>
      <w:r w:rsidR="00162BD1" w:rsidRPr="0090429E">
        <w:rPr>
          <w:rFonts w:ascii="Arial" w:hAnsi="Arial" w:cs="Arial"/>
          <w:sz w:val="24"/>
          <w:szCs w:val="24"/>
        </w:rPr>
        <w:t xml:space="preserve">transformed to </w:t>
      </w:r>
      <w:r w:rsidR="000D33FF" w:rsidRPr="0090429E">
        <w:rPr>
          <w:rFonts w:ascii="Arial" w:hAnsi="Arial" w:cs="Arial"/>
          <w:sz w:val="24"/>
          <w:szCs w:val="24"/>
        </w:rPr>
        <w:t>Fishe</w:t>
      </w:r>
      <w:r w:rsidR="00EE78BF" w:rsidRPr="0090429E">
        <w:rPr>
          <w:rFonts w:ascii="Arial" w:hAnsi="Arial" w:cs="Arial"/>
          <w:sz w:val="24"/>
          <w:szCs w:val="24"/>
        </w:rPr>
        <w:t>r</w:t>
      </w:r>
      <w:r w:rsidR="000D33FF" w:rsidRPr="0090429E">
        <w:rPr>
          <w:rFonts w:ascii="Arial" w:hAnsi="Arial" w:cs="Arial"/>
          <w:sz w:val="24"/>
          <w:szCs w:val="24"/>
        </w:rPr>
        <w:t xml:space="preserve">-Yates z-scores to allow the effect sizes to be compared </w:t>
      </w:r>
      <w:r w:rsidR="001D5DFD"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{"citationID":"a18br3sld23","properties":{"formattedCitation":"{\\rtf \\super 35\\nosupersub{}}","plainCitation":"35"},"citationItems":[{"id":2732,"uris":["http://zotero.org/users/5796584/items/UIVBQLF4"],"uri":["http://zotero.org/users/5796584/items/UIVBQLF4"],"itemData":{"id":2732,"type":"book","title":"Statistical Methods in Medical Research.","publisher":"Blackwell Science Ltd.","publisher-place":"Oxford, United Kingdom","edition":"3rd","event-place":"Oxford, United Kingdom","author":[{"family":"Armitage","given":"P"},{"family":"Berry","given":"G"},{"family":"Matthews","given":"JNS"}],"issued":{"date-parts":[["2002"]]}}}],"schema":"https://github.com/citation-style-language/schema/raw/master/csl-citation.json"} </w:instrText>
      </w:r>
      <w:r w:rsidR="001D5DFD" w:rsidRPr="0090429E">
        <w:rPr>
          <w:rFonts w:ascii="Arial" w:hAnsi="Arial" w:cs="Arial"/>
          <w:sz w:val="24"/>
          <w:szCs w:val="24"/>
        </w:rPr>
        <w:fldChar w:fldCharType="separate"/>
      </w:r>
      <w:r w:rsidR="00220F6C" w:rsidRPr="0090429E">
        <w:rPr>
          <w:rFonts w:ascii="Arial" w:hAnsi="Arial" w:cs="Arial"/>
          <w:sz w:val="24"/>
          <w:szCs w:val="24"/>
          <w:vertAlign w:val="superscript"/>
        </w:rPr>
        <w:t>35</w:t>
      </w:r>
      <w:r w:rsidR="001D5DFD" w:rsidRPr="0090429E">
        <w:rPr>
          <w:rFonts w:ascii="Arial" w:hAnsi="Arial" w:cs="Arial"/>
          <w:sz w:val="24"/>
          <w:szCs w:val="24"/>
        </w:rPr>
        <w:fldChar w:fldCharType="end"/>
      </w:r>
      <w:r w:rsidR="000D33FF" w:rsidRPr="0090429E">
        <w:rPr>
          <w:rFonts w:ascii="Arial" w:hAnsi="Arial" w:cs="Arial"/>
          <w:sz w:val="24"/>
          <w:szCs w:val="24"/>
        </w:rPr>
        <w:t>.</w:t>
      </w:r>
      <w:r w:rsidR="00C029E4" w:rsidRPr="0090429E">
        <w:rPr>
          <w:rFonts w:ascii="Arial" w:hAnsi="Arial" w:cs="Arial"/>
          <w:sz w:val="24"/>
          <w:szCs w:val="24"/>
        </w:rPr>
        <w:br w:type="page"/>
      </w:r>
    </w:p>
    <w:p w14:paraId="1DC36335" w14:textId="5C997560" w:rsidR="00361277" w:rsidRPr="0090429E" w:rsidRDefault="00361277" w:rsidP="00107C67">
      <w:pPr>
        <w:spacing w:line="480" w:lineRule="auto"/>
        <w:rPr>
          <w:rFonts w:ascii="Arial" w:hAnsi="Arial" w:cs="Arial"/>
          <w:sz w:val="24"/>
          <w:szCs w:val="24"/>
        </w:rPr>
      </w:pPr>
      <w:r w:rsidRPr="0090429E">
        <w:rPr>
          <w:rFonts w:ascii="Arial" w:hAnsi="Arial" w:cs="Arial"/>
          <w:sz w:val="24"/>
          <w:szCs w:val="24"/>
        </w:rPr>
        <w:lastRenderedPageBreak/>
        <w:t xml:space="preserve">Results </w:t>
      </w:r>
    </w:p>
    <w:p w14:paraId="5108736D" w14:textId="19691EBB" w:rsidR="00306DE9" w:rsidRPr="0090429E" w:rsidRDefault="00140B55" w:rsidP="00107C67">
      <w:pPr>
        <w:spacing w:line="480" w:lineRule="auto"/>
        <w:rPr>
          <w:rFonts w:ascii="Arial" w:hAnsi="Arial" w:cs="Arial"/>
          <w:sz w:val="24"/>
          <w:szCs w:val="24"/>
        </w:rPr>
      </w:pPr>
      <w:r w:rsidRPr="0090429E">
        <w:rPr>
          <w:rFonts w:ascii="Arial" w:hAnsi="Arial" w:cs="Arial"/>
          <w:sz w:val="24"/>
          <w:szCs w:val="24"/>
        </w:rPr>
        <w:t xml:space="preserve">Figure 1 </w:t>
      </w:r>
      <w:r w:rsidR="00623A4D" w:rsidRPr="0090429E">
        <w:rPr>
          <w:rFonts w:ascii="Arial" w:hAnsi="Arial" w:cs="Arial"/>
          <w:sz w:val="24"/>
          <w:szCs w:val="24"/>
        </w:rPr>
        <w:t>illustrates</w:t>
      </w:r>
      <w:r w:rsidR="00567029" w:rsidRPr="0090429E">
        <w:rPr>
          <w:rFonts w:ascii="Arial" w:hAnsi="Arial" w:cs="Arial"/>
          <w:sz w:val="24"/>
          <w:szCs w:val="24"/>
        </w:rPr>
        <w:t xml:space="preserve"> </w:t>
      </w:r>
      <w:r w:rsidR="00623A4D" w:rsidRPr="0090429E">
        <w:rPr>
          <w:rFonts w:ascii="Arial" w:hAnsi="Arial" w:cs="Arial"/>
          <w:sz w:val="24"/>
          <w:szCs w:val="24"/>
        </w:rPr>
        <w:t>the</w:t>
      </w:r>
      <w:r w:rsidR="00F1404A" w:rsidRPr="0090429E">
        <w:rPr>
          <w:rFonts w:ascii="Arial" w:hAnsi="Arial" w:cs="Arial"/>
          <w:sz w:val="24"/>
          <w:szCs w:val="24"/>
        </w:rPr>
        <w:t xml:space="preserve"> flowchart of</w:t>
      </w:r>
      <w:r w:rsidR="00567029" w:rsidRPr="0090429E">
        <w:rPr>
          <w:rFonts w:ascii="Arial" w:hAnsi="Arial" w:cs="Arial"/>
          <w:sz w:val="24"/>
          <w:szCs w:val="24"/>
        </w:rPr>
        <w:t xml:space="preserve"> participants </w:t>
      </w:r>
      <w:r w:rsidR="00320F4E" w:rsidRPr="0090429E">
        <w:rPr>
          <w:rFonts w:ascii="Arial" w:hAnsi="Arial" w:cs="Arial"/>
          <w:sz w:val="24"/>
          <w:szCs w:val="24"/>
        </w:rPr>
        <w:t xml:space="preserve">eligible for the analysis. </w:t>
      </w:r>
      <w:r w:rsidR="009964D0" w:rsidRPr="0090429E">
        <w:rPr>
          <w:rFonts w:ascii="Arial" w:hAnsi="Arial" w:cs="Arial"/>
          <w:sz w:val="24"/>
          <w:szCs w:val="24"/>
        </w:rPr>
        <w:t xml:space="preserve">3158 </w:t>
      </w:r>
      <w:r w:rsidR="00320F4E" w:rsidRPr="0090429E">
        <w:rPr>
          <w:rFonts w:ascii="Arial" w:hAnsi="Arial" w:cs="Arial"/>
          <w:sz w:val="24"/>
          <w:szCs w:val="24"/>
        </w:rPr>
        <w:t xml:space="preserve">mothers </w:t>
      </w:r>
      <w:r w:rsidR="00753D05" w:rsidRPr="0090429E">
        <w:rPr>
          <w:rFonts w:ascii="Arial" w:hAnsi="Arial" w:cs="Arial"/>
          <w:sz w:val="24"/>
          <w:szCs w:val="24"/>
        </w:rPr>
        <w:t>gave birth to live born infants</w:t>
      </w:r>
      <w:r w:rsidR="00320F4E" w:rsidRPr="0090429E">
        <w:rPr>
          <w:rFonts w:ascii="Arial" w:hAnsi="Arial" w:cs="Arial"/>
          <w:sz w:val="24"/>
          <w:szCs w:val="24"/>
        </w:rPr>
        <w:t xml:space="preserve"> in SWS</w:t>
      </w:r>
      <w:r w:rsidR="00EE3681" w:rsidRPr="0090429E">
        <w:rPr>
          <w:rFonts w:ascii="Arial" w:hAnsi="Arial" w:cs="Arial"/>
          <w:sz w:val="24"/>
          <w:szCs w:val="24"/>
        </w:rPr>
        <w:t xml:space="preserve">; although GBTM can handle missing outcome data, we excluded mother-child dyads if the mother (n=1) or the child (n=221) were missing </w:t>
      </w:r>
      <w:proofErr w:type="gramStart"/>
      <w:r w:rsidR="00EE3681" w:rsidRPr="0090429E">
        <w:rPr>
          <w:rFonts w:ascii="Arial" w:hAnsi="Arial" w:cs="Arial"/>
          <w:sz w:val="24"/>
          <w:szCs w:val="24"/>
        </w:rPr>
        <w:t>all of</w:t>
      </w:r>
      <w:proofErr w:type="gramEnd"/>
      <w:r w:rsidR="00EE3681" w:rsidRPr="0090429E">
        <w:rPr>
          <w:rFonts w:ascii="Arial" w:hAnsi="Arial" w:cs="Arial"/>
          <w:sz w:val="24"/>
          <w:szCs w:val="24"/>
        </w:rPr>
        <w:t xml:space="preserve"> their dietary assessment points</w:t>
      </w:r>
      <w:r w:rsidR="00915ECB" w:rsidRPr="0090429E">
        <w:rPr>
          <w:rFonts w:ascii="Arial" w:hAnsi="Arial" w:cs="Arial"/>
          <w:sz w:val="24"/>
          <w:szCs w:val="24"/>
        </w:rPr>
        <w:t>.</w:t>
      </w:r>
      <w:r w:rsidR="004168E6" w:rsidRPr="0090429E">
        <w:rPr>
          <w:rFonts w:ascii="Arial" w:hAnsi="Arial" w:cs="Arial"/>
          <w:sz w:val="24"/>
          <w:szCs w:val="24"/>
        </w:rPr>
        <w:t xml:space="preserve"> Of the 29</w:t>
      </w:r>
      <w:r w:rsidR="001B0AA3" w:rsidRPr="0090429E">
        <w:rPr>
          <w:rFonts w:ascii="Arial" w:hAnsi="Arial" w:cs="Arial"/>
          <w:sz w:val="24"/>
          <w:szCs w:val="24"/>
        </w:rPr>
        <w:t xml:space="preserve">36 included in the GBTM, 1216 children provided adiposity outcomes at 8-9 years of age. </w:t>
      </w:r>
    </w:p>
    <w:p w14:paraId="604ECBD7" w14:textId="6C0EEA61" w:rsidR="00306DE9" w:rsidRPr="0090429E" w:rsidRDefault="001032FD" w:rsidP="00107C67">
      <w:pPr>
        <w:spacing w:line="480" w:lineRule="auto"/>
        <w:rPr>
          <w:rFonts w:ascii="Arial" w:hAnsi="Arial" w:cs="Arial"/>
          <w:sz w:val="24"/>
          <w:szCs w:val="24"/>
        </w:rPr>
      </w:pPr>
      <w:r w:rsidRPr="0090429E">
        <w:rPr>
          <w:rFonts w:ascii="Arial" w:hAnsi="Arial" w:cs="Arial"/>
          <w:sz w:val="24"/>
          <w:szCs w:val="24"/>
        </w:rPr>
        <w:t xml:space="preserve"> </w:t>
      </w:r>
    </w:p>
    <w:p w14:paraId="0617C635" w14:textId="0835B672" w:rsidR="00FE6417" w:rsidRPr="0090429E" w:rsidRDefault="00407D1E" w:rsidP="00107C67">
      <w:pPr>
        <w:spacing w:line="480" w:lineRule="auto"/>
        <w:rPr>
          <w:rFonts w:ascii="Arial" w:hAnsi="Arial" w:cs="Arial"/>
          <w:sz w:val="24"/>
          <w:szCs w:val="24"/>
        </w:rPr>
      </w:pPr>
      <w:r w:rsidRPr="0090429E">
        <w:rPr>
          <w:rFonts w:ascii="Arial" w:hAnsi="Arial" w:cs="Arial"/>
          <w:sz w:val="24"/>
          <w:szCs w:val="24"/>
        </w:rPr>
        <w:t xml:space="preserve">For the </w:t>
      </w:r>
      <w:r w:rsidR="00EE3681" w:rsidRPr="0090429E">
        <w:rPr>
          <w:rFonts w:ascii="Arial" w:hAnsi="Arial" w:cs="Arial"/>
          <w:sz w:val="24"/>
          <w:szCs w:val="24"/>
        </w:rPr>
        <w:t xml:space="preserve">2936 </w:t>
      </w:r>
      <w:r w:rsidRPr="0090429E">
        <w:rPr>
          <w:rFonts w:ascii="Arial" w:hAnsi="Arial" w:cs="Arial"/>
          <w:sz w:val="24"/>
          <w:szCs w:val="24"/>
        </w:rPr>
        <w:t>mothers included in the analysis,</w:t>
      </w:r>
      <w:r w:rsidR="00F1404A" w:rsidRPr="0090429E">
        <w:rPr>
          <w:rFonts w:ascii="Arial" w:hAnsi="Arial" w:cs="Arial"/>
          <w:sz w:val="24"/>
          <w:szCs w:val="24"/>
        </w:rPr>
        <w:t xml:space="preserve"> </w:t>
      </w:r>
      <w:r w:rsidR="00C61C12" w:rsidRPr="0090429E">
        <w:rPr>
          <w:rFonts w:ascii="Arial" w:hAnsi="Arial" w:cs="Arial"/>
          <w:sz w:val="24"/>
          <w:szCs w:val="24"/>
        </w:rPr>
        <w:t xml:space="preserve">the </w:t>
      </w:r>
      <w:r w:rsidR="00C81A92" w:rsidRPr="0090429E">
        <w:rPr>
          <w:rFonts w:ascii="Arial" w:hAnsi="Arial" w:cs="Arial"/>
          <w:sz w:val="24"/>
          <w:szCs w:val="24"/>
        </w:rPr>
        <w:t>median</w:t>
      </w:r>
      <w:r w:rsidR="00C61C12" w:rsidRPr="0090429E">
        <w:rPr>
          <w:rFonts w:ascii="Arial" w:hAnsi="Arial" w:cs="Arial"/>
          <w:sz w:val="24"/>
          <w:szCs w:val="24"/>
        </w:rPr>
        <w:t xml:space="preserve"> BMI at the preconception visit was 24.1</w:t>
      </w:r>
      <w:r w:rsidR="00216015" w:rsidRPr="0090429E">
        <w:rPr>
          <w:rFonts w:ascii="Arial" w:hAnsi="Arial" w:cs="Arial"/>
          <w:sz w:val="24"/>
          <w:szCs w:val="24"/>
        </w:rPr>
        <w:t>kg/m</w:t>
      </w:r>
      <w:r w:rsidR="00216015" w:rsidRPr="0090429E">
        <w:rPr>
          <w:rFonts w:ascii="Arial" w:hAnsi="Arial" w:cs="Arial"/>
          <w:sz w:val="24"/>
          <w:szCs w:val="24"/>
          <w:vertAlign w:val="superscript"/>
        </w:rPr>
        <w:t>2</w:t>
      </w:r>
      <w:r w:rsidR="001311E8" w:rsidRPr="0090429E">
        <w:rPr>
          <w:rFonts w:ascii="Arial" w:hAnsi="Arial" w:cs="Arial"/>
          <w:sz w:val="24"/>
          <w:szCs w:val="24"/>
        </w:rPr>
        <w:t xml:space="preserve"> </w:t>
      </w:r>
      <w:r w:rsidR="00895AAB" w:rsidRPr="0090429E">
        <w:rPr>
          <w:rFonts w:ascii="Arial" w:hAnsi="Arial" w:cs="Arial"/>
          <w:sz w:val="24"/>
          <w:szCs w:val="24"/>
        </w:rPr>
        <w:t>(21.8-27.3)</w:t>
      </w:r>
      <w:r w:rsidR="009F518B" w:rsidRPr="0090429E">
        <w:rPr>
          <w:rFonts w:ascii="Arial" w:hAnsi="Arial" w:cs="Arial"/>
          <w:sz w:val="24"/>
          <w:szCs w:val="24"/>
        </w:rPr>
        <w:t xml:space="preserve">, </w:t>
      </w:r>
      <w:r w:rsidR="00E168AE" w:rsidRPr="0090429E">
        <w:rPr>
          <w:rFonts w:ascii="Arial" w:hAnsi="Arial" w:cs="Arial"/>
          <w:sz w:val="24"/>
          <w:szCs w:val="24"/>
        </w:rPr>
        <w:t xml:space="preserve">57% were </w:t>
      </w:r>
      <w:r w:rsidR="00C81A92" w:rsidRPr="0090429E">
        <w:rPr>
          <w:rFonts w:ascii="Arial" w:hAnsi="Arial" w:cs="Arial"/>
          <w:sz w:val="24"/>
          <w:szCs w:val="24"/>
        </w:rPr>
        <w:t>categorised as</w:t>
      </w:r>
      <w:r w:rsidR="00E168AE" w:rsidRPr="0090429E">
        <w:rPr>
          <w:rFonts w:ascii="Arial" w:hAnsi="Arial" w:cs="Arial"/>
          <w:sz w:val="24"/>
          <w:szCs w:val="24"/>
        </w:rPr>
        <w:t xml:space="preserve"> </w:t>
      </w:r>
      <w:r w:rsidR="00C81A92" w:rsidRPr="0090429E">
        <w:rPr>
          <w:rFonts w:ascii="Arial" w:hAnsi="Arial" w:cs="Arial"/>
          <w:sz w:val="24"/>
          <w:szCs w:val="24"/>
        </w:rPr>
        <w:t>having a healthy</w:t>
      </w:r>
      <w:r w:rsidR="00E168AE" w:rsidRPr="0090429E">
        <w:rPr>
          <w:rFonts w:ascii="Arial" w:hAnsi="Arial" w:cs="Arial"/>
          <w:sz w:val="24"/>
          <w:szCs w:val="24"/>
        </w:rPr>
        <w:t xml:space="preserve"> BMI</w:t>
      </w:r>
      <w:r w:rsidR="009F518B" w:rsidRPr="0090429E">
        <w:rPr>
          <w:rFonts w:ascii="Arial" w:hAnsi="Arial" w:cs="Arial"/>
          <w:sz w:val="24"/>
          <w:szCs w:val="24"/>
        </w:rPr>
        <w:t>,</w:t>
      </w:r>
      <w:r w:rsidR="00E168AE" w:rsidRPr="0090429E">
        <w:rPr>
          <w:rFonts w:ascii="Arial" w:hAnsi="Arial" w:cs="Arial"/>
          <w:sz w:val="24"/>
          <w:szCs w:val="24"/>
        </w:rPr>
        <w:t xml:space="preserve"> </w:t>
      </w:r>
      <w:r w:rsidR="000849E1" w:rsidRPr="0090429E">
        <w:rPr>
          <w:rFonts w:ascii="Arial" w:hAnsi="Arial" w:cs="Arial"/>
          <w:sz w:val="24"/>
          <w:szCs w:val="24"/>
        </w:rPr>
        <w:t>2</w:t>
      </w:r>
      <w:r w:rsidR="00E168AE" w:rsidRPr="0090429E">
        <w:rPr>
          <w:rFonts w:ascii="Arial" w:hAnsi="Arial" w:cs="Arial"/>
          <w:sz w:val="24"/>
          <w:szCs w:val="24"/>
        </w:rPr>
        <w:t xml:space="preserve">% were underweight and </w:t>
      </w:r>
      <w:r w:rsidR="002162B7" w:rsidRPr="0090429E">
        <w:rPr>
          <w:rFonts w:ascii="Arial" w:hAnsi="Arial" w:cs="Arial"/>
          <w:sz w:val="24"/>
          <w:szCs w:val="24"/>
        </w:rPr>
        <w:t xml:space="preserve">41% </w:t>
      </w:r>
      <w:r w:rsidR="002A0C94" w:rsidRPr="0090429E">
        <w:rPr>
          <w:rFonts w:ascii="Arial" w:hAnsi="Arial" w:cs="Arial"/>
          <w:sz w:val="24"/>
          <w:szCs w:val="24"/>
        </w:rPr>
        <w:t>had</w:t>
      </w:r>
      <w:r w:rsidR="002162B7" w:rsidRPr="0090429E">
        <w:rPr>
          <w:rFonts w:ascii="Arial" w:hAnsi="Arial" w:cs="Arial"/>
          <w:sz w:val="24"/>
          <w:szCs w:val="24"/>
        </w:rPr>
        <w:t xml:space="preserve"> overweight or obe</w:t>
      </w:r>
      <w:r w:rsidR="002A0C94" w:rsidRPr="0090429E">
        <w:rPr>
          <w:rFonts w:ascii="Arial" w:hAnsi="Arial" w:cs="Arial"/>
          <w:sz w:val="24"/>
          <w:szCs w:val="24"/>
        </w:rPr>
        <w:t>sity</w:t>
      </w:r>
      <w:r w:rsidR="002162B7" w:rsidRPr="0090429E">
        <w:rPr>
          <w:rFonts w:ascii="Arial" w:hAnsi="Arial" w:cs="Arial"/>
          <w:sz w:val="24"/>
          <w:szCs w:val="24"/>
        </w:rPr>
        <w:t xml:space="preserve">. </w:t>
      </w:r>
      <w:r w:rsidR="00D77EE7" w:rsidRPr="0090429E">
        <w:rPr>
          <w:rFonts w:ascii="Arial" w:hAnsi="Arial" w:cs="Arial"/>
          <w:sz w:val="24"/>
          <w:szCs w:val="24"/>
        </w:rPr>
        <w:t xml:space="preserve">59% </w:t>
      </w:r>
      <w:r w:rsidR="003463DA" w:rsidRPr="0090429E">
        <w:rPr>
          <w:rFonts w:ascii="Arial" w:hAnsi="Arial" w:cs="Arial"/>
          <w:sz w:val="24"/>
          <w:szCs w:val="24"/>
        </w:rPr>
        <w:t xml:space="preserve">had </w:t>
      </w:r>
      <w:r w:rsidR="00B640B9" w:rsidRPr="0090429E">
        <w:rPr>
          <w:rFonts w:ascii="Arial" w:hAnsi="Arial" w:cs="Arial"/>
          <w:sz w:val="24"/>
          <w:szCs w:val="24"/>
        </w:rPr>
        <w:t>achieved</w:t>
      </w:r>
      <w:r w:rsidR="00D77EE7" w:rsidRPr="0090429E">
        <w:rPr>
          <w:rFonts w:ascii="Arial" w:hAnsi="Arial" w:cs="Arial"/>
          <w:sz w:val="24"/>
          <w:szCs w:val="24"/>
        </w:rPr>
        <w:t xml:space="preserve"> a-levels or higher</w:t>
      </w:r>
      <w:r w:rsidR="004F6BC0" w:rsidRPr="0090429E">
        <w:rPr>
          <w:rFonts w:ascii="Arial" w:hAnsi="Arial" w:cs="Arial"/>
          <w:sz w:val="24"/>
          <w:szCs w:val="24"/>
        </w:rPr>
        <w:t xml:space="preserve">. </w:t>
      </w:r>
      <w:r w:rsidR="00EA7F93" w:rsidRPr="0090429E">
        <w:rPr>
          <w:rFonts w:ascii="Arial" w:hAnsi="Arial" w:cs="Arial"/>
          <w:sz w:val="24"/>
          <w:szCs w:val="24"/>
        </w:rPr>
        <w:t>Most (</w:t>
      </w:r>
      <w:r w:rsidR="004F6BC0" w:rsidRPr="0090429E">
        <w:rPr>
          <w:rFonts w:ascii="Arial" w:hAnsi="Arial" w:cs="Arial"/>
          <w:sz w:val="24"/>
          <w:szCs w:val="24"/>
        </w:rPr>
        <w:t>96%</w:t>
      </w:r>
      <w:r w:rsidR="00EA7F93" w:rsidRPr="0090429E">
        <w:rPr>
          <w:rFonts w:ascii="Arial" w:hAnsi="Arial" w:cs="Arial"/>
          <w:sz w:val="24"/>
          <w:szCs w:val="24"/>
        </w:rPr>
        <w:t>)</w:t>
      </w:r>
      <w:r w:rsidR="004F6BC0" w:rsidRPr="0090429E">
        <w:rPr>
          <w:rFonts w:ascii="Arial" w:hAnsi="Arial" w:cs="Arial"/>
          <w:sz w:val="24"/>
          <w:szCs w:val="24"/>
        </w:rPr>
        <w:t xml:space="preserve"> of the cohort were </w:t>
      </w:r>
      <w:r w:rsidR="000849E1" w:rsidRPr="0090429E">
        <w:rPr>
          <w:rFonts w:ascii="Arial" w:hAnsi="Arial" w:cs="Arial"/>
          <w:sz w:val="24"/>
          <w:szCs w:val="24"/>
        </w:rPr>
        <w:t>W</w:t>
      </w:r>
      <w:r w:rsidR="004F6BC0" w:rsidRPr="0090429E">
        <w:rPr>
          <w:rFonts w:ascii="Arial" w:hAnsi="Arial" w:cs="Arial"/>
          <w:sz w:val="24"/>
          <w:szCs w:val="24"/>
        </w:rPr>
        <w:t xml:space="preserve">hite. </w:t>
      </w:r>
      <w:r w:rsidR="00EA7F93" w:rsidRPr="0090429E">
        <w:rPr>
          <w:rFonts w:ascii="Arial" w:hAnsi="Arial" w:cs="Arial"/>
          <w:sz w:val="24"/>
          <w:szCs w:val="24"/>
        </w:rPr>
        <w:t>Just under half (</w:t>
      </w:r>
      <w:r w:rsidR="004F6BC0" w:rsidRPr="0090429E">
        <w:rPr>
          <w:rFonts w:ascii="Arial" w:hAnsi="Arial" w:cs="Arial"/>
          <w:sz w:val="24"/>
          <w:szCs w:val="24"/>
        </w:rPr>
        <w:t>4</w:t>
      </w:r>
      <w:r w:rsidR="000849E1" w:rsidRPr="0090429E">
        <w:rPr>
          <w:rFonts w:ascii="Arial" w:hAnsi="Arial" w:cs="Arial"/>
          <w:sz w:val="24"/>
          <w:szCs w:val="24"/>
        </w:rPr>
        <w:t>4</w:t>
      </w:r>
      <w:r w:rsidR="004F6BC0" w:rsidRPr="0090429E">
        <w:rPr>
          <w:rFonts w:ascii="Arial" w:hAnsi="Arial" w:cs="Arial"/>
          <w:sz w:val="24"/>
          <w:szCs w:val="24"/>
        </w:rPr>
        <w:t>%</w:t>
      </w:r>
      <w:r w:rsidR="00EA7F93" w:rsidRPr="0090429E">
        <w:rPr>
          <w:rFonts w:ascii="Arial" w:hAnsi="Arial" w:cs="Arial"/>
          <w:sz w:val="24"/>
          <w:szCs w:val="24"/>
        </w:rPr>
        <w:t>)</w:t>
      </w:r>
      <w:r w:rsidR="004F6BC0" w:rsidRPr="0090429E">
        <w:rPr>
          <w:rFonts w:ascii="Arial" w:hAnsi="Arial" w:cs="Arial"/>
          <w:sz w:val="24"/>
          <w:szCs w:val="24"/>
        </w:rPr>
        <w:t xml:space="preserve"> were </w:t>
      </w:r>
      <w:r w:rsidR="0061210C" w:rsidRPr="0090429E">
        <w:rPr>
          <w:rFonts w:ascii="Arial" w:hAnsi="Arial" w:cs="Arial"/>
          <w:sz w:val="24"/>
          <w:szCs w:val="24"/>
        </w:rPr>
        <w:t>current or previous smokers, with 15%</w:t>
      </w:r>
      <w:r w:rsidR="000D68CF" w:rsidRPr="0090429E">
        <w:rPr>
          <w:rFonts w:ascii="Arial" w:hAnsi="Arial" w:cs="Arial"/>
          <w:sz w:val="24"/>
          <w:szCs w:val="24"/>
        </w:rPr>
        <w:t xml:space="preserve"> who</w:t>
      </w:r>
      <w:r w:rsidR="0061210C" w:rsidRPr="0090429E">
        <w:rPr>
          <w:rFonts w:ascii="Arial" w:hAnsi="Arial" w:cs="Arial"/>
          <w:sz w:val="24"/>
          <w:szCs w:val="24"/>
        </w:rPr>
        <w:t xml:space="preserve"> smok</w:t>
      </w:r>
      <w:r w:rsidR="00A86DC2" w:rsidRPr="0090429E">
        <w:rPr>
          <w:rFonts w:ascii="Arial" w:hAnsi="Arial" w:cs="Arial"/>
          <w:sz w:val="24"/>
          <w:szCs w:val="24"/>
        </w:rPr>
        <w:t>ed</w:t>
      </w:r>
      <w:r w:rsidR="0061210C" w:rsidRPr="0090429E">
        <w:rPr>
          <w:rFonts w:ascii="Arial" w:hAnsi="Arial" w:cs="Arial"/>
          <w:sz w:val="24"/>
          <w:szCs w:val="24"/>
        </w:rPr>
        <w:t xml:space="preserve"> in pregnancy. </w:t>
      </w:r>
      <w:r w:rsidR="00EA7F93" w:rsidRPr="0090429E">
        <w:rPr>
          <w:rFonts w:ascii="Arial" w:hAnsi="Arial" w:cs="Arial"/>
          <w:sz w:val="24"/>
          <w:szCs w:val="24"/>
        </w:rPr>
        <w:t>Approximately half (</w:t>
      </w:r>
      <w:r w:rsidR="0061210C" w:rsidRPr="0090429E">
        <w:rPr>
          <w:rFonts w:ascii="Arial" w:hAnsi="Arial" w:cs="Arial"/>
          <w:sz w:val="24"/>
          <w:szCs w:val="24"/>
        </w:rPr>
        <w:t>48%</w:t>
      </w:r>
      <w:r w:rsidR="00EA7F93" w:rsidRPr="0090429E">
        <w:rPr>
          <w:rFonts w:ascii="Arial" w:hAnsi="Arial" w:cs="Arial"/>
          <w:sz w:val="24"/>
          <w:szCs w:val="24"/>
        </w:rPr>
        <w:t>)</w:t>
      </w:r>
      <w:r w:rsidR="0061210C" w:rsidRPr="0090429E">
        <w:rPr>
          <w:rFonts w:ascii="Arial" w:hAnsi="Arial" w:cs="Arial"/>
          <w:sz w:val="24"/>
          <w:szCs w:val="24"/>
        </w:rPr>
        <w:t xml:space="preserve"> were </w:t>
      </w:r>
      <w:r w:rsidR="00CF1FCB" w:rsidRPr="0090429E">
        <w:rPr>
          <w:rFonts w:ascii="Arial" w:hAnsi="Arial" w:cs="Arial"/>
          <w:sz w:val="24"/>
          <w:szCs w:val="24"/>
        </w:rPr>
        <w:t>multiparous</w:t>
      </w:r>
      <w:r w:rsidR="0061210C" w:rsidRPr="0090429E">
        <w:rPr>
          <w:rFonts w:ascii="Arial" w:hAnsi="Arial" w:cs="Arial"/>
          <w:sz w:val="24"/>
          <w:szCs w:val="24"/>
        </w:rPr>
        <w:t xml:space="preserve"> and the mean age at birth was 30.7 years</w:t>
      </w:r>
      <w:r w:rsidR="00B757AD" w:rsidRPr="0090429E">
        <w:rPr>
          <w:rFonts w:ascii="Arial" w:hAnsi="Arial" w:cs="Arial"/>
          <w:sz w:val="24"/>
          <w:szCs w:val="24"/>
        </w:rPr>
        <w:t xml:space="preserve"> (</w:t>
      </w:r>
      <w:r w:rsidR="0093170E" w:rsidRPr="0090429E">
        <w:rPr>
          <w:rFonts w:ascii="Arial" w:hAnsi="Arial" w:cs="Arial"/>
          <w:sz w:val="24"/>
          <w:szCs w:val="24"/>
        </w:rPr>
        <w:t>T</w:t>
      </w:r>
      <w:r w:rsidR="00B757AD" w:rsidRPr="0090429E">
        <w:rPr>
          <w:rFonts w:ascii="Arial" w:hAnsi="Arial" w:cs="Arial"/>
          <w:sz w:val="24"/>
          <w:szCs w:val="24"/>
        </w:rPr>
        <w:t>able 1)</w:t>
      </w:r>
      <w:r w:rsidR="0061210C" w:rsidRPr="0090429E">
        <w:rPr>
          <w:rFonts w:ascii="Arial" w:hAnsi="Arial" w:cs="Arial"/>
          <w:sz w:val="24"/>
          <w:szCs w:val="24"/>
        </w:rPr>
        <w:t xml:space="preserve">. </w:t>
      </w:r>
      <w:r w:rsidR="00FE6417" w:rsidRPr="0090429E">
        <w:rPr>
          <w:rFonts w:ascii="Arial" w:hAnsi="Arial" w:cs="Arial"/>
          <w:sz w:val="24"/>
          <w:szCs w:val="24"/>
        </w:rPr>
        <w:t xml:space="preserve">For the </w:t>
      </w:r>
      <w:r w:rsidR="00EE3681" w:rsidRPr="0090429E">
        <w:rPr>
          <w:rFonts w:ascii="Arial" w:hAnsi="Arial" w:cs="Arial"/>
          <w:sz w:val="24"/>
          <w:szCs w:val="24"/>
        </w:rPr>
        <w:t xml:space="preserve">1216 </w:t>
      </w:r>
      <w:r w:rsidR="00FE6417" w:rsidRPr="0090429E">
        <w:rPr>
          <w:rFonts w:ascii="Arial" w:hAnsi="Arial" w:cs="Arial"/>
          <w:sz w:val="24"/>
          <w:szCs w:val="24"/>
        </w:rPr>
        <w:t>children who provide</w:t>
      </w:r>
      <w:r w:rsidR="00007CFD" w:rsidRPr="0090429E">
        <w:rPr>
          <w:rFonts w:ascii="Arial" w:hAnsi="Arial" w:cs="Arial"/>
          <w:sz w:val="24"/>
          <w:szCs w:val="24"/>
        </w:rPr>
        <w:t>d</w:t>
      </w:r>
      <w:r w:rsidR="00FE6417" w:rsidRPr="0090429E">
        <w:rPr>
          <w:rFonts w:ascii="Arial" w:hAnsi="Arial" w:cs="Arial"/>
          <w:sz w:val="24"/>
          <w:szCs w:val="24"/>
        </w:rPr>
        <w:t xml:space="preserve"> adiposity outcomes at 8-</w:t>
      </w:r>
      <w:r w:rsidR="001D57AD" w:rsidRPr="0090429E">
        <w:rPr>
          <w:rFonts w:ascii="Arial" w:hAnsi="Arial" w:cs="Arial"/>
          <w:sz w:val="24"/>
          <w:szCs w:val="24"/>
        </w:rPr>
        <w:t xml:space="preserve">9 </w:t>
      </w:r>
      <w:r w:rsidR="00FE6417" w:rsidRPr="0090429E">
        <w:rPr>
          <w:rFonts w:ascii="Arial" w:hAnsi="Arial" w:cs="Arial"/>
          <w:sz w:val="24"/>
          <w:szCs w:val="24"/>
        </w:rPr>
        <w:t>years of age</w:t>
      </w:r>
      <w:r w:rsidR="00FF78B4" w:rsidRPr="0090429E">
        <w:rPr>
          <w:rFonts w:ascii="Arial" w:hAnsi="Arial" w:cs="Arial"/>
          <w:sz w:val="24"/>
          <w:szCs w:val="24"/>
        </w:rPr>
        <w:t xml:space="preserve"> (</w:t>
      </w:r>
      <w:r w:rsidR="00EE3681" w:rsidRPr="0090429E">
        <w:rPr>
          <w:rFonts w:ascii="Arial" w:hAnsi="Arial" w:cs="Arial"/>
          <w:sz w:val="24"/>
          <w:szCs w:val="24"/>
        </w:rPr>
        <w:t>S</w:t>
      </w:r>
      <w:r w:rsidR="006F6BDF" w:rsidRPr="0090429E">
        <w:rPr>
          <w:rFonts w:ascii="Arial" w:hAnsi="Arial" w:cs="Arial"/>
          <w:sz w:val="24"/>
          <w:szCs w:val="24"/>
        </w:rPr>
        <w:t>upplementary Table 1</w:t>
      </w:r>
      <w:r w:rsidR="00FF78B4" w:rsidRPr="0090429E">
        <w:rPr>
          <w:rFonts w:ascii="Arial" w:hAnsi="Arial" w:cs="Arial"/>
          <w:sz w:val="24"/>
          <w:szCs w:val="24"/>
        </w:rPr>
        <w:t>)</w:t>
      </w:r>
      <w:r w:rsidR="00FE6417" w:rsidRPr="0090429E">
        <w:rPr>
          <w:rFonts w:ascii="Arial" w:hAnsi="Arial" w:cs="Arial"/>
          <w:sz w:val="24"/>
          <w:szCs w:val="24"/>
        </w:rPr>
        <w:t>,</w:t>
      </w:r>
      <w:r w:rsidR="004F040B" w:rsidRPr="0090429E">
        <w:rPr>
          <w:rFonts w:ascii="Arial" w:hAnsi="Arial" w:cs="Arial"/>
          <w:sz w:val="24"/>
          <w:szCs w:val="24"/>
        </w:rPr>
        <w:t xml:space="preserve">62% were breastfed for &gt; 1 </w:t>
      </w:r>
      <w:proofErr w:type="gramStart"/>
      <w:r w:rsidR="004F040B" w:rsidRPr="0090429E">
        <w:rPr>
          <w:rFonts w:ascii="Arial" w:hAnsi="Arial" w:cs="Arial"/>
          <w:sz w:val="24"/>
          <w:szCs w:val="24"/>
        </w:rPr>
        <w:t xml:space="preserve">month </w:t>
      </w:r>
      <w:r w:rsidR="00437D37" w:rsidRPr="0090429E">
        <w:rPr>
          <w:rFonts w:ascii="Arial" w:hAnsi="Arial" w:cs="Arial"/>
          <w:sz w:val="24"/>
          <w:szCs w:val="24"/>
        </w:rPr>
        <w:t>.</w:t>
      </w:r>
      <w:proofErr w:type="gramEnd"/>
      <w:r w:rsidR="006C3B24" w:rsidRPr="0090429E">
        <w:rPr>
          <w:rFonts w:ascii="Arial" w:hAnsi="Arial" w:cs="Arial"/>
          <w:sz w:val="24"/>
          <w:szCs w:val="24"/>
        </w:rPr>
        <w:t xml:space="preserve"> The median gestational age at delivery was 40.0 weeks</w:t>
      </w:r>
      <w:r w:rsidR="00B757AD" w:rsidRPr="0090429E">
        <w:rPr>
          <w:rFonts w:ascii="Arial" w:hAnsi="Arial" w:cs="Arial"/>
          <w:sz w:val="24"/>
          <w:szCs w:val="24"/>
        </w:rPr>
        <w:t xml:space="preserve">, </w:t>
      </w:r>
      <w:r w:rsidR="006C3B24" w:rsidRPr="0090429E">
        <w:rPr>
          <w:rFonts w:ascii="Arial" w:hAnsi="Arial" w:cs="Arial"/>
          <w:sz w:val="24"/>
          <w:szCs w:val="24"/>
        </w:rPr>
        <w:t>the average birthweight was 3447g</w:t>
      </w:r>
      <w:r w:rsidR="00B757AD" w:rsidRPr="0090429E">
        <w:rPr>
          <w:rFonts w:ascii="Arial" w:hAnsi="Arial" w:cs="Arial"/>
          <w:sz w:val="24"/>
          <w:szCs w:val="24"/>
        </w:rPr>
        <w:t xml:space="preserve"> and 51% were female (Supplementary </w:t>
      </w:r>
      <w:r w:rsidR="00FF46A9" w:rsidRPr="0090429E">
        <w:rPr>
          <w:rFonts w:ascii="Arial" w:hAnsi="Arial" w:cs="Arial"/>
          <w:sz w:val="24"/>
          <w:szCs w:val="24"/>
        </w:rPr>
        <w:t>T</w:t>
      </w:r>
      <w:r w:rsidR="00B757AD" w:rsidRPr="0090429E">
        <w:rPr>
          <w:rFonts w:ascii="Arial" w:hAnsi="Arial" w:cs="Arial"/>
          <w:sz w:val="24"/>
          <w:szCs w:val="24"/>
        </w:rPr>
        <w:t>able 1)</w:t>
      </w:r>
      <w:r w:rsidR="006C3B24" w:rsidRPr="0090429E">
        <w:rPr>
          <w:rFonts w:ascii="Arial" w:hAnsi="Arial" w:cs="Arial"/>
          <w:sz w:val="24"/>
          <w:szCs w:val="24"/>
        </w:rPr>
        <w:t xml:space="preserve">. </w:t>
      </w:r>
      <w:r w:rsidR="00366731" w:rsidRPr="0090429E">
        <w:rPr>
          <w:rFonts w:ascii="Arial" w:hAnsi="Arial" w:cs="Arial"/>
          <w:sz w:val="24"/>
          <w:szCs w:val="24"/>
        </w:rPr>
        <w:t xml:space="preserve">In </w:t>
      </w:r>
      <w:r w:rsidR="00366731" w:rsidRPr="0090429E">
        <w:rPr>
          <w:rFonts w:ascii="Arial" w:hAnsi="Arial" w:cs="Arial"/>
          <w:sz w:val="24"/>
          <w:szCs w:val="24"/>
        </w:rPr>
        <w:lastRenderedPageBreak/>
        <w:t xml:space="preserve">comparison </w:t>
      </w:r>
      <w:r w:rsidR="004C61E2" w:rsidRPr="0090429E">
        <w:rPr>
          <w:rFonts w:ascii="Arial" w:hAnsi="Arial" w:cs="Arial"/>
          <w:sz w:val="24"/>
          <w:szCs w:val="24"/>
        </w:rPr>
        <w:t xml:space="preserve">with </w:t>
      </w:r>
      <w:r w:rsidR="00366731" w:rsidRPr="0090429E">
        <w:rPr>
          <w:rFonts w:ascii="Arial" w:hAnsi="Arial" w:cs="Arial"/>
          <w:sz w:val="24"/>
          <w:szCs w:val="24"/>
        </w:rPr>
        <w:t xml:space="preserve">the SWS families who did not take part, </w:t>
      </w:r>
      <w:r w:rsidR="006C204B" w:rsidRPr="0090429E">
        <w:rPr>
          <w:rFonts w:ascii="Arial" w:hAnsi="Arial" w:cs="Arial"/>
          <w:sz w:val="24"/>
          <w:szCs w:val="24"/>
        </w:rPr>
        <w:t>mothers</w:t>
      </w:r>
      <w:r w:rsidR="00366731" w:rsidRPr="0090429E">
        <w:rPr>
          <w:rFonts w:ascii="Arial" w:hAnsi="Arial" w:cs="Arial"/>
          <w:sz w:val="24"/>
          <w:szCs w:val="24"/>
        </w:rPr>
        <w:t xml:space="preserve"> who attended the </w:t>
      </w:r>
      <w:proofErr w:type="gramStart"/>
      <w:r w:rsidR="00366731" w:rsidRPr="0090429E">
        <w:rPr>
          <w:rFonts w:ascii="Arial" w:hAnsi="Arial" w:cs="Arial"/>
          <w:sz w:val="24"/>
          <w:szCs w:val="24"/>
        </w:rPr>
        <w:t>8-9 year</w:t>
      </w:r>
      <w:proofErr w:type="gramEnd"/>
      <w:r w:rsidR="00366731" w:rsidRPr="0090429E">
        <w:rPr>
          <w:rFonts w:ascii="Arial" w:hAnsi="Arial" w:cs="Arial"/>
          <w:sz w:val="24"/>
          <w:szCs w:val="24"/>
        </w:rPr>
        <w:t xml:space="preserve"> follow-up </w:t>
      </w:r>
      <w:r w:rsidR="006C204B" w:rsidRPr="0090429E">
        <w:rPr>
          <w:rFonts w:ascii="Arial" w:hAnsi="Arial" w:cs="Arial"/>
          <w:sz w:val="24"/>
          <w:szCs w:val="24"/>
        </w:rPr>
        <w:t xml:space="preserve">with their child were </w:t>
      </w:r>
      <w:r w:rsidR="00EE3681" w:rsidRPr="0090429E">
        <w:rPr>
          <w:rFonts w:ascii="Arial" w:hAnsi="Arial" w:cs="Arial"/>
          <w:sz w:val="24"/>
          <w:szCs w:val="24"/>
        </w:rPr>
        <w:t xml:space="preserve">older, </w:t>
      </w:r>
      <w:r w:rsidR="006C204B" w:rsidRPr="0090429E">
        <w:rPr>
          <w:rFonts w:ascii="Arial" w:hAnsi="Arial" w:cs="Arial"/>
          <w:sz w:val="24"/>
          <w:szCs w:val="24"/>
        </w:rPr>
        <w:t xml:space="preserve">more likely </w:t>
      </w:r>
      <w:r w:rsidR="007A5844" w:rsidRPr="0090429E">
        <w:rPr>
          <w:rFonts w:ascii="Arial" w:hAnsi="Arial" w:cs="Arial"/>
          <w:sz w:val="24"/>
          <w:szCs w:val="24"/>
        </w:rPr>
        <w:t>to have achieved higher education</w:t>
      </w:r>
      <w:r w:rsidR="004C61E2" w:rsidRPr="0090429E">
        <w:rPr>
          <w:rFonts w:ascii="Arial" w:hAnsi="Arial" w:cs="Arial"/>
          <w:sz w:val="24"/>
          <w:szCs w:val="24"/>
        </w:rPr>
        <w:t>al</w:t>
      </w:r>
      <w:r w:rsidR="007A5844" w:rsidRPr="0090429E">
        <w:rPr>
          <w:rFonts w:ascii="Arial" w:hAnsi="Arial" w:cs="Arial"/>
          <w:sz w:val="24"/>
          <w:szCs w:val="24"/>
        </w:rPr>
        <w:t xml:space="preserve"> attainment, less likely to be a smoker</w:t>
      </w:r>
      <w:r w:rsidR="00191B82" w:rsidRPr="0090429E">
        <w:rPr>
          <w:rFonts w:ascii="Arial" w:hAnsi="Arial" w:cs="Arial"/>
          <w:sz w:val="24"/>
          <w:szCs w:val="24"/>
        </w:rPr>
        <w:t xml:space="preserve"> and tended to have breastfed for longer</w:t>
      </w:r>
      <w:r w:rsidR="00A85F93" w:rsidRPr="0090429E">
        <w:rPr>
          <w:rFonts w:ascii="Arial" w:hAnsi="Arial" w:cs="Arial"/>
          <w:sz w:val="24"/>
          <w:szCs w:val="24"/>
        </w:rPr>
        <w:t xml:space="preserve"> (Supplementary </w:t>
      </w:r>
      <w:r w:rsidR="00FF46A9" w:rsidRPr="0090429E">
        <w:rPr>
          <w:rFonts w:ascii="Arial" w:hAnsi="Arial" w:cs="Arial"/>
          <w:sz w:val="24"/>
          <w:szCs w:val="24"/>
        </w:rPr>
        <w:t>T</w:t>
      </w:r>
      <w:r w:rsidR="00A85F93" w:rsidRPr="0090429E">
        <w:rPr>
          <w:rFonts w:ascii="Arial" w:hAnsi="Arial" w:cs="Arial"/>
          <w:sz w:val="24"/>
          <w:szCs w:val="24"/>
        </w:rPr>
        <w:t>able 1)</w:t>
      </w:r>
      <w:r w:rsidR="00191B82" w:rsidRPr="0090429E">
        <w:rPr>
          <w:rFonts w:ascii="Arial" w:hAnsi="Arial" w:cs="Arial"/>
          <w:sz w:val="24"/>
          <w:szCs w:val="24"/>
        </w:rPr>
        <w:t xml:space="preserve">. </w:t>
      </w:r>
    </w:p>
    <w:p w14:paraId="7EE13773" w14:textId="46E5D15C" w:rsidR="00B54717" w:rsidRPr="0090429E" w:rsidRDefault="00B54717" w:rsidP="00107C67">
      <w:pPr>
        <w:spacing w:line="480" w:lineRule="auto"/>
        <w:rPr>
          <w:rFonts w:ascii="Arial" w:hAnsi="Arial" w:cs="Arial"/>
          <w:sz w:val="24"/>
          <w:szCs w:val="24"/>
        </w:rPr>
      </w:pPr>
    </w:p>
    <w:p w14:paraId="5F6FD737" w14:textId="0425D86B" w:rsidR="00361277" w:rsidRPr="0090429E" w:rsidRDefault="00B5484B" w:rsidP="00107C67">
      <w:pPr>
        <w:spacing w:line="480" w:lineRule="auto"/>
        <w:rPr>
          <w:rFonts w:ascii="Arial" w:hAnsi="Arial" w:cs="Arial"/>
          <w:sz w:val="24"/>
          <w:szCs w:val="24"/>
        </w:rPr>
      </w:pPr>
      <w:r w:rsidRPr="0090429E">
        <w:rPr>
          <w:rFonts w:ascii="Arial" w:hAnsi="Arial" w:cs="Arial"/>
          <w:sz w:val="24"/>
          <w:szCs w:val="24"/>
        </w:rPr>
        <w:t xml:space="preserve">A 5-trajectory group model </w:t>
      </w:r>
      <w:r w:rsidR="001B1FBB" w:rsidRPr="0090429E">
        <w:rPr>
          <w:rFonts w:ascii="Arial" w:hAnsi="Arial" w:cs="Arial"/>
          <w:sz w:val="24"/>
          <w:szCs w:val="24"/>
        </w:rPr>
        <w:t xml:space="preserve">with intercept specification for all </w:t>
      </w:r>
      <w:r w:rsidR="00B01E07" w:rsidRPr="0090429E">
        <w:rPr>
          <w:rFonts w:ascii="Arial" w:hAnsi="Arial" w:cs="Arial"/>
          <w:sz w:val="24"/>
          <w:szCs w:val="24"/>
        </w:rPr>
        <w:t xml:space="preserve">classes </w:t>
      </w:r>
      <w:r w:rsidRPr="0090429E">
        <w:rPr>
          <w:rFonts w:ascii="Arial" w:hAnsi="Arial" w:cs="Arial"/>
          <w:sz w:val="24"/>
          <w:szCs w:val="24"/>
        </w:rPr>
        <w:t>was identified as the optimal model</w:t>
      </w:r>
      <w:r w:rsidR="000C3D45" w:rsidRPr="0090429E">
        <w:rPr>
          <w:rFonts w:ascii="Arial" w:hAnsi="Arial" w:cs="Arial"/>
          <w:sz w:val="24"/>
          <w:szCs w:val="24"/>
        </w:rPr>
        <w:t>.</w:t>
      </w:r>
      <w:r w:rsidR="00F537D5" w:rsidRPr="0090429E">
        <w:rPr>
          <w:rFonts w:ascii="Arial" w:hAnsi="Arial" w:cs="Arial"/>
          <w:sz w:val="24"/>
          <w:szCs w:val="24"/>
        </w:rPr>
        <w:t xml:space="preserve"> Classes 1-4 are illustrated in supplementary figure 3 and the </w:t>
      </w:r>
      <w:r w:rsidR="00501AD6" w:rsidRPr="0090429E">
        <w:rPr>
          <w:rFonts w:ascii="Arial" w:hAnsi="Arial" w:cs="Arial"/>
          <w:sz w:val="24"/>
          <w:szCs w:val="24"/>
        </w:rPr>
        <w:t xml:space="preserve">model fit criteria </w:t>
      </w:r>
      <w:r w:rsidR="00F537D5" w:rsidRPr="0090429E">
        <w:rPr>
          <w:rFonts w:ascii="Arial" w:hAnsi="Arial" w:cs="Arial"/>
          <w:sz w:val="24"/>
          <w:szCs w:val="24"/>
        </w:rPr>
        <w:t xml:space="preserve">for classes 1-6 </w:t>
      </w:r>
      <w:r w:rsidR="000C3D45" w:rsidRPr="0090429E">
        <w:rPr>
          <w:rFonts w:ascii="Arial" w:hAnsi="Arial" w:cs="Arial"/>
          <w:sz w:val="24"/>
          <w:szCs w:val="24"/>
        </w:rPr>
        <w:t xml:space="preserve">are presented in Supplementary Table 2. </w:t>
      </w:r>
      <w:r w:rsidR="000846DC" w:rsidRPr="0090429E">
        <w:rPr>
          <w:rFonts w:ascii="Arial" w:hAnsi="Arial" w:cs="Arial"/>
          <w:sz w:val="24"/>
          <w:szCs w:val="24"/>
        </w:rPr>
        <w:t>A</w:t>
      </w:r>
      <w:r w:rsidR="00C66DE4" w:rsidRPr="0090429E">
        <w:rPr>
          <w:rFonts w:ascii="Arial" w:hAnsi="Arial" w:cs="Arial"/>
          <w:sz w:val="24"/>
          <w:szCs w:val="24"/>
        </w:rPr>
        <w:t xml:space="preserve">lthough the BIC was lower for the six classes, this model was rejected </w:t>
      </w:r>
      <w:r w:rsidR="00AF6D6B" w:rsidRPr="0090429E">
        <w:rPr>
          <w:rFonts w:ascii="Arial" w:hAnsi="Arial" w:cs="Arial"/>
          <w:sz w:val="24"/>
          <w:szCs w:val="24"/>
        </w:rPr>
        <w:t xml:space="preserve">as </w:t>
      </w:r>
      <w:r w:rsidR="004C61E2" w:rsidRPr="0090429E">
        <w:rPr>
          <w:rFonts w:ascii="Arial" w:hAnsi="Arial" w:cs="Arial"/>
          <w:sz w:val="24"/>
          <w:szCs w:val="24"/>
        </w:rPr>
        <w:t xml:space="preserve">only 1% of the population was assigned to </w:t>
      </w:r>
      <w:r w:rsidR="00AF6D6B" w:rsidRPr="0090429E">
        <w:rPr>
          <w:rFonts w:ascii="Arial" w:hAnsi="Arial" w:cs="Arial"/>
          <w:sz w:val="24"/>
          <w:szCs w:val="24"/>
        </w:rPr>
        <w:t xml:space="preserve">one class. </w:t>
      </w:r>
      <w:r w:rsidR="00B01E07" w:rsidRPr="0090429E">
        <w:rPr>
          <w:rFonts w:ascii="Arial" w:hAnsi="Arial" w:cs="Arial"/>
          <w:sz w:val="24"/>
          <w:szCs w:val="24"/>
        </w:rPr>
        <w:t>Figure 2 illustrates the dietary trajectories for the five groups</w:t>
      </w:r>
      <w:r w:rsidR="00676A46" w:rsidRPr="0090429E">
        <w:rPr>
          <w:rFonts w:ascii="Arial" w:hAnsi="Arial" w:cs="Arial"/>
          <w:sz w:val="24"/>
          <w:szCs w:val="24"/>
        </w:rPr>
        <w:t xml:space="preserve"> with the 95% confidence interval </w:t>
      </w:r>
      <w:r w:rsidR="001569A8" w:rsidRPr="0090429E">
        <w:rPr>
          <w:rFonts w:ascii="Arial" w:hAnsi="Arial" w:cs="Arial"/>
          <w:sz w:val="24"/>
          <w:szCs w:val="24"/>
        </w:rPr>
        <w:t>based on predicted trajectory means</w:t>
      </w:r>
      <w:r w:rsidR="00F537D5" w:rsidRPr="0090429E">
        <w:rPr>
          <w:rFonts w:ascii="Arial" w:hAnsi="Arial" w:cs="Arial"/>
          <w:sz w:val="24"/>
          <w:szCs w:val="24"/>
        </w:rPr>
        <w:t xml:space="preserve"> and the individual trajectories are shown in supplementary figure 4</w:t>
      </w:r>
      <w:r w:rsidR="00B01E07" w:rsidRPr="0090429E">
        <w:rPr>
          <w:rFonts w:ascii="Arial" w:hAnsi="Arial" w:cs="Arial"/>
          <w:sz w:val="24"/>
          <w:szCs w:val="24"/>
        </w:rPr>
        <w:t xml:space="preserve">. </w:t>
      </w:r>
      <w:r w:rsidR="00671BDC" w:rsidRPr="0090429E">
        <w:rPr>
          <w:rFonts w:ascii="Arial" w:hAnsi="Arial" w:cs="Arial"/>
          <w:sz w:val="24"/>
          <w:szCs w:val="24"/>
        </w:rPr>
        <w:t xml:space="preserve">The diet quality trajectories were </w:t>
      </w:r>
      <w:r w:rsidR="0016509E" w:rsidRPr="0090429E">
        <w:rPr>
          <w:rFonts w:ascii="Arial" w:hAnsi="Arial" w:cs="Arial"/>
          <w:sz w:val="24"/>
          <w:szCs w:val="24"/>
        </w:rPr>
        <w:t>characterized</w:t>
      </w:r>
      <w:r w:rsidR="00671BDC" w:rsidRPr="0090429E">
        <w:rPr>
          <w:rFonts w:ascii="Arial" w:hAnsi="Arial" w:cs="Arial"/>
          <w:sz w:val="24"/>
          <w:szCs w:val="24"/>
        </w:rPr>
        <w:t xml:space="preserve"> as stable, horizontal lines, and were </w:t>
      </w:r>
      <w:r w:rsidR="007420B8" w:rsidRPr="0090429E">
        <w:rPr>
          <w:rFonts w:ascii="Arial" w:hAnsi="Arial" w:cs="Arial"/>
          <w:sz w:val="24"/>
          <w:szCs w:val="24"/>
        </w:rPr>
        <w:t xml:space="preserve">categorized </w:t>
      </w:r>
      <w:r w:rsidR="00671BDC" w:rsidRPr="0090429E">
        <w:rPr>
          <w:rFonts w:ascii="Arial" w:hAnsi="Arial" w:cs="Arial"/>
          <w:sz w:val="24"/>
          <w:szCs w:val="24"/>
        </w:rPr>
        <w:t xml:space="preserve">as </w:t>
      </w:r>
      <w:r w:rsidR="006F6BDF" w:rsidRPr="0090429E">
        <w:rPr>
          <w:rFonts w:ascii="Arial" w:hAnsi="Arial" w:cs="Arial"/>
          <w:sz w:val="24"/>
          <w:szCs w:val="24"/>
        </w:rPr>
        <w:t>poor</w:t>
      </w:r>
      <w:r w:rsidR="00671BDC" w:rsidRPr="0090429E">
        <w:rPr>
          <w:rFonts w:ascii="Arial" w:hAnsi="Arial" w:cs="Arial"/>
          <w:sz w:val="24"/>
          <w:szCs w:val="24"/>
        </w:rPr>
        <w:t xml:space="preserve"> (n=142</w:t>
      </w:r>
      <w:r w:rsidR="00E30163" w:rsidRPr="0090429E">
        <w:rPr>
          <w:rFonts w:ascii="Arial" w:hAnsi="Arial" w:cs="Arial"/>
          <w:sz w:val="24"/>
          <w:szCs w:val="24"/>
        </w:rPr>
        <w:t xml:space="preserve">, </w:t>
      </w:r>
      <w:r w:rsidR="00C27F2E" w:rsidRPr="0090429E">
        <w:rPr>
          <w:rFonts w:ascii="Arial" w:hAnsi="Arial" w:cs="Arial"/>
          <w:sz w:val="24"/>
          <w:szCs w:val="24"/>
        </w:rPr>
        <w:t>5</w:t>
      </w:r>
      <w:r w:rsidR="00E30163" w:rsidRPr="0090429E">
        <w:rPr>
          <w:rFonts w:ascii="Arial" w:hAnsi="Arial" w:cs="Arial"/>
          <w:sz w:val="24"/>
          <w:szCs w:val="24"/>
        </w:rPr>
        <w:t>%</w:t>
      </w:r>
      <w:r w:rsidR="00671BDC" w:rsidRPr="0090429E">
        <w:rPr>
          <w:rFonts w:ascii="Arial" w:hAnsi="Arial" w:cs="Arial"/>
          <w:sz w:val="24"/>
          <w:szCs w:val="24"/>
        </w:rPr>
        <w:t xml:space="preserve">), </w:t>
      </w:r>
      <w:r w:rsidR="006F6BDF" w:rsidRPr="0090429E">
        <w:rPr>
          <w:rFonts w:ascii="Arial" w:hAnsi="Arial" w:cs="Arial"/>
          <w:sz w:val="24"/>
          <w:szCs w:val="24"/>
        </w:rPr>
        <w:t>poor</w:t>
      </w:r>
      <w:r w:rsidR="00671BDC" w:rsidRPr="0090429E">
        <w:rPr>
          <w:rFonts w:ascii="Arial" w:hAnsi="Arial" w:cs="Arial"/>
          <w:sz w:val="24"/>
          <w:szCs w:val="24"/>
        </w:rPr>
        <w:t>-medium (n=6</w:t>
      </w:r>
      <w:r w:rsidR="00871269" w:rsidRPr="0090429E">
        <w:rPr>
          <w:rFonts w:ascii="Arial" w:hAnsi="Arial" w:cs="Arial"/>
          <w:sz w:val="24"/>
          <w:szCs w:val="24"/>
        </w:rPr>
        <w:t>67</w:t>
      </w:r>
      <w:r w:rsidR="00E30163" w:rsidRPr="0090429E">
        <w:rPr>
          <w:rFonts w:ascii="Arial" w:hAnsi="Arial" w:cs="Arial"/>
          <w:sz w:val="24"/>
          <w:szCs w:val="24"/>
        </w:rPr>
        <w:t>, 2</w:t>
      </w:r>
      <w:r w:rsidR="00C27F2E" w:rsidRPr="0090429E">
        <w:rPr>
          <w:rFonts w:ascii="Arial" w:hAnsi="Arial" w:cs="Arial"/>
          <w:sz w:val="24"/>
          <w:szCs w:val="24"/>
        </w:rPr>
        <w:t>3</w:t>
      </w:r>
      <w:r w:rsidR="00E30163" w:rsidRPr="0090429E">
        <w:rPr>
          <w:rFonts w:ascii="Arial" w:hAnsi="Arial" w:cs="Arial"/>
          <w:sz w:val="24"/>
          <w:szCs w:val="24"/>
        </w:rPr>
        <w:t>%</w:t>
      </w:r>
      <w:r w:rsidR="00671BDC" w:rsidRPr="0090429E">
        <w:rPr>
          <w:rFonts w:ascii="Arial" w:hAnsi="Arial" w:cs="Arial"/>
          <w:sz w:val="24"/>
          <w:szCs w:val="24"/>
        </w:rPr>
        <w:t>), medium (n=1146</w:t>
      </w:r>
      <w:r w:rsidR="00E30163" w:rsidRPr="0090429E">
        <w:rPr>
          <w:rFonts w:ascii="Arial" w:hAnsi="Arial" w:cs="Arial"/>
          <w:sz w:val="24"/>
          <w:szCs w:val="24"/>
        </w:rPr>
        <w:t>, 39%</w:t>
      </w:r>
      <w:r w:rsidR="00671BDC" w:rsidRPr="0090429E">
        <w:rPr>
          <w:rFonts w:ascii="Arial" w:hAnsi="Arial" w:cs="Arial"/>
          <w:sz w:val="24"/>
          <w:szCs w:val="24"/>
        </w:rPr>
        <w:t>), medium-</w:t>
      </w:r>
      <w:r w:rsidR="006F6BDF" w:rsidRPr="0090429E">
        <w:rPr>
          <w:rFonts w:ascii="Arial" w:hAnsi="Arial" w:cs="Arial"/>
          <w:sz w:val="24"/>
          <w:szCs w:val="24"/>
        </w:rPr>
        <w:t>better</w:t>
      </w:r>
      <w:r w:rsidR="00671BDC" w:rsidRPr="0090429E">
        <w:rPr>
          <w:rFonts w:ascii="Arial" w:hAnsi="Arial" w:cs="Arial"/>
          <w:sz w:val="24"/>
          <w:szCs w:val="24"/>
        </w:rPr>
        <w:t xml:space="preserve"> (n=818</w:t>
      </w:r>
      <w:r w:rsidR="0022123E" w:rsidRPr="0090429E">
        <w:rPr>
          <w:rFonts w:ascii="Arial" w:hAnsi="Arial" w:cs="Arial"/>
          <w:sz w:val="24"/>
          <w:szCs w:val="24"/>
        </w:rPr>
        <w:t xml:space="preserve">, </w:t>
      </w:r>
      <w:r w:rsidR="00C27F2E" w:rsidRPr="0090429E">
        <w:rPr>
          <w:rFonts w:ascii="Arial" w:hAnsi="Arial" w:cs="Arial"/>
          <w:sz w:val="24"/>
          <w:szCs w:val="24"/>
        </w:rPr>
        <w:t>28</w:t>
      </w:r>
      <w:r w:rsidR="0022123E" w:rsidRPr="0090429E">
        <w:rPr>
          <w:rFonts w:ascii="Arial" w:hAnsi="Arial" w:cs="Arial"/>
          <w:sz w:val="24"/>
          <w:szCs w:val="24"/>
        </w:rPr>
        <w:t>%</w:t>
      </w:r>
      <w:r w:rsidR="00671BDC" w:rsidRPr="0090429E">
        <w:rPr>
          <w:rFonts w:ascii="Arial" w:hAnsi="Arial" w:cs="Arial"/>
          <w:sz w:val="24"/>
          <w:szCs w:val="24"/>
        </w:rPr>
        <w:t xml:space="preserve">) and </w:t>
      </w:r>
      <w:r w:rsidR="006F6BDF" w:rsidRPr="0090429E">
        <w:rPr>
          <w:rFonts w:ascii="Arial" w:hAnsi="Arial" w:cs="Arial"/>
          <w:sz w:val="24"/>
          <w:szCs w:val="24"/>
        </w:rPr>
        <w:t>best</w:t>
      </w:r>
      <w:r w:rsidR="00671BDC" w:rsidRPr="0090429E">
        <w:rPr>
          <w:rFonts w:ascii="Arial" w:hAnsi="Arial" w:cs="Arial"/>
          <w:sz w:val="24"/>
          <w:szCs w:val="24"/>
        </w:rPr>
        <w:t xml:space="preserve"> (n=163</w:t>
      </w:r>
      <w:r w:rsidR="00E30163" w:rsidRPr="0090429E">
        <w:rPr>
          <w:rFonts w:ascii="Arial" w:hAnsi="Arial" w:cs="Arial"/>
          <w:sz w:val="24"/>
          <w:szCs w:val="24"/>
        </w:rPr>
        <w:t xml:space="preserve">, </w:t>
      </w:r>
      <w:r w:rsidR="009957DA" w:rsidRPr="0090429E">
        <w:rPr>
          <w:rFonts w:ascii="Arial" w:hAnsi="Arial" w:cs="Arial"/>
          <w:sz w:val="24"/>
          <w:szCs w:val="24"/>
        </w:rPr>
        <w:t>5</w:t>
      </w:r>
      <w:r w:rsidR="00E30163" w:rsidRPr="0090429E">
        <w:rPr>
          <w:rFonts w:ascii="Arial" w:hAnsi="Arial" w:cs="Arial"/>
          <w:sz w:val="24"/>
          <w:szCs w:val="24"/>
        </w:rPr>
        <w:t>%</w:t>
      </w:r>
      <w:r w:rsidR="00671BDC" w:rsidRPr="0090429E">
        <w:rPr>
          <w:rFonts w:ascii="Arial" w:hAnsi="Arial" w:cs="Arial"/>
          <w:sz w:val="24"/>
          <w:szCs w:val="24"/>
        </w:rPr>
        <w:t>).</w:t>
      </w:r>
      <w:r w:rsidR="00033C1A" w:rsidRPr="0090429E">
        <w:rPr>
          <w:rFonts w:ascii="Arial" w:hAnsi="Arial" w:cs="Arial"/>
          <w:sz w:val="24"/>
          <w:szCs w:val="24"/>
        </w:rPr>
        <w:t xml:space="preserve"> </w:t>
      </w:r>
    </w:p>
    <w:p w14:paraId="268D0E9A" w14:textId="77777777" w:rsidR="00B87644" w:rsidRPr="0090429E" w:rsidRDefault="00B87644" w:rsidP="00107C67">
      <w:pPr>
        <w:spacing w:line="480" w:lineRule="auto"/>
        <w:rPr>
          <w:rFonts w:ascii="Arial" w:hAnsi="Arial" w:cs="Arial"/>
          <w:sz w:val="24"/>
          <w:szCs w:val="24"/>
        </w:rPr>
      </w:pPr>
    </w:p>
    <w:p w14:paraId="19901DFC" w14:textId="5AAA4785" w:rsidR="00044377" w:rsidRPr="0090429E" w:rsidRDefault="004154F8" w:rsidP="00107C67">
      <w:pPr>
        <w:spacing w:line="480" w:lineRule="auto"/>
        <w:rPr>
          <w:rFonts w:ascii="Arial" w:hAnsi="Arial" w:cs="Arial"/>
          <w:sz w:val="24"/>
          <w:szCs w:val="24"/>
        </w:rPr>
      </w:pPr>
      <w:r w:rsidRPr="0090429E">
        <w:rPr>
          <w:rFonts w:ascii="Arial" w:hAnsi="Arial" w:cs="Arial"/>
          <w:sz w:val="24"/>
          <w:szCs w:val="24"/>
        </w:rPr>
        <w:lastRenderedPageBreak/>
        <w:t xml:space="preserve">Firstly, </w:t>
      </w:r>
      <w:r w:rsidR="007420B8" w:rsidRPr="0090429E">
        <w:rPr>
          <w:rFonts w:ascii="Arial" w:hAnsi="Arial" w:cs="Arial"/>
          <w:sz w:val="24"/>
          <w:szCs w:val="24"/>
        </w:rPr>
        <w:t xml:space="preserve">we examined </w:t>
      </w:r>
      <w:r w:rsidRPr="0090429E">
        <w:rPr>
          <w:rFonts w:ascii="Arial" w:hAnsi="Arial" w:cs="Arial"/>
          <w:sz w:val="24"/>
          <w:szCs w:val="24"/>
        </w:rPr>
        <w:t>the association</w:t>
      </w:r>
      <w:r w:rsidR="007420B8" w:rsidRPr="0090429E">
        <w:rPr>
          <w:rFonts w:ascii="Arial" w:hAnsi="Arial" w:cs="Arial"/>
          <w:sz w:val="24"/>
          <w:szCs w:val="24"/>
        </w:rPr>
        <w:t>s</w:t>
      </w:r>
      <w:r w:rsidRPr="0090429E">
        <w:rPr>
          <w:rFonts w:ascii="Arial" w:hAnsi="Arial" w:cs="Arial"/>
          <w:sz w:val="24"/>
          <w:szCs w:val="24"/>
        </w:rPr>
        <w:t xml:space="preserve"> between </w:t>
      </w:r>
      <w:r w:rsidR="00477141" w:rsidRPr="0090429E">
        <w:rPr>
          <w:rFonts w:ascii="Arial" w:hAnsi="Arial" w:cs="Arial"/>
          <w:sz w:val="24"/>
          <w:szCs w:val="24"/>
        </w:rPr>
        <w:t>early life</w:t>
      </w:r>
      <w:r w:rsidRPr="0090429E">
        <w:rPr>
          <w:rFonts w:ascii="Arial" w:hAnsi="Arial" w:cs="Arial"/>
          <w:sz w:val="24"/>
          <w:szCs w:val="24"/>
        </w:rPr>
        <w:t xml:space="preserve"> factors and the diet</w:t>
      </w:r>
      <w:r w:rsidR="007420B8" w:rsidRPr="0090429E">
        <w:rPr>
          <w:rFonts w:ascii="Arial" w:hAnsi="Arial" w:cs="Arial"/>
          <w:sz w:val="24"/>
          <w:szCs w:val="24"/>
        </w:rPr>
        <w:t xml:space="preserve"> quality</w:t>
      </w:r>
      <w:r w:rsidRPr="0090429E">
        <w:rPr>
          <w:rFonts w:ascii="Arial" w:hAnsi="Arial" w:cs="Arial"/>
          <w:sz w:val="24"/>
          <w:szCs w:val="24"/>
        </w:rPr>
        <w:t xml:space="preserve"> trajectories</w:t>
      </w:r>
      <w:r w:rsidR="007420B8" w:rsidRPr="0090429E">
        <w:rPr>
          <w:rFonts w:ascii="Arial" w:hAnsi="Arial" w:cs="Arial"/>
          <w:sz w:val="24"/>
          <w:szCs w:val="24"/>
        </w:rPr>
        <w:t xml:space="preserve">, deriving OR across a 5-category diet quality continuous variable </w:t>
      </w:r>
      <w:r w:rsidRPr="0090429E">
        <w:rPr>
          <w:rFonts w:ascii="Arial" w:hAnsi="Arial" w:cs="Arial"/>
          <w:sz w:val="24"/>
          <w:szCs w:val="24"/>
        </w:rPr>
        <w:t>(</w:t>
      </w:r>
      <w:r w:rsidR="003C5B15" w:rsidRPr="0090429E">
        <w:rPr>
          <w:rFonts w:ascii="Arial" w:hAnsi="Arial" w:cs="Arial"/>
          <w:sz w:val="24"/>
          <w:szCs w:val="24"/>
        </w:rPr>
        <w:t>T</w:t>
      </w:r>
      <w:r w:rsidRPr="0090429E">
        <w:rPr>
          <w:rFonts w:ascii="Arial" w:hAnsi="Arial" w:cs="Arial"/>
          <w:sz w:val="24"/>
          <w:szCs w:val="24"/>
        </w:rPr>
        <w:t xml:space="preserve">able </w:t>
      </w:r>
      <w:r w:rsidR="00543A0A" w:rsidRPr="0090429E">
        <w:rPr>
          <w:rFonts w:ascii="Arial" w:hAnsi="Arial" w:cs="Arial"/>
          <w:sz w:val="24"/>
          <w:szCs w:val="24"/>
        </w:rPr>
        <w:t>2</w:t>
      </w:r>
      <w:r w:rsidRPr="0090429E">
        <w:rPr>
          <w:rFonts w:ascii="Arial" w:hAnsi="Arial" w:cs="Arial"/>
          <w:sz w:val="24"/>
          <w:szCs w:val="24"/>
        </w:rPr>
        <w:t>)</w:t>
      </w:r>
      <w:r w:rsidR="004B6000" w:rsidRPr="0090429E">
        <w:rPr>
          <w:rFonts w:ascii="Arial" w:hAnsi="Arial" w:cs="Arial"/>
          <w:sz w:val="24"/>
          <w:szCs w:val="24"/>
        </w:rPr>
        <w:t>.</w:t>
      </w:r>
      <w:r w:rsidR="003655AB" w:rsidRPr="0090429E">
        <w:rPr>
          <w:rFonts w:ascii="Arial" w:hAnsi="Arial" w:cs="Arial"/>
          <w:sz w:val="24"/>
          <w:szCs w:val="24"/>
        </w:rPr>
        <w:t xml:space="preserve"> </w:t>
      </w:r>
      <w:r w:rsidR="007420B8" w:rsidRPr="0090429E">
        <w:rPr>
          <w:rFonts w:ascii="Arial" w:hAnsi="Arial" w:cs="Arial"/>
          <w:sz w:val="24"/>
          <w:szCs w:val="24"/>
        </w:rPr>
        <w:t>P</w:t>
      </w:r>
      <w:r w:rsidR="00AE0803" w:rsidRPr="0090429E">
        <w:rPr>
          <w:rFonts w:ascii="Arial" w:hAnsi="Arial" w:cs="Arial"/>
          <w:sz w:val="24"/>
          <w:szCs w:val="24"/>
        </w:rPr>
        <w:t>oorer</w:t>
      </w:r>
      <w:r w:rsidR="003655AB" w:rsidRPr="0090429E">
        <w:rPr>
          <w:rFonts w:ascii="Arial" w:hAnsi="Arial" w:cs="Arial"/>
          <w:sz w:val="24"/>
          <w:szCs w:val="24"/>
        </w:rPr>
        <w:t xml:space="preserve"> diet </w:t>
      </w:r>
      <w:r w:rsidR="00645BA9" w:rsidRPr="0090429E">
        <w:rPr>
          <w:rFonts w:ascii="Arial" w:hAnsi="Arial" w:cs="Arial"/>
          <w:sz w:val="24"/>
          <w:szCs w:val="24"/>
        </w:rPr>
        <w:t>quality</w:t>
      </w:r>
      <w:r w:rsidR="003655AB" w:rsidRPr="0090429E">
        <w:rPr>
          <w:rFonts w:ascii="Arial" w:hAnsi="Arial" w:cs="Arial"/>
          <w:sz w:val="24"/>
          <w:szCs w:val="24"/>
        </w:rPr>
        <w:t xml:space="preserve"> was associated with </w:t>
      </w:r>
      <w:r w:rsidR="00645BA9" w:rsidRPr="0090429E">
        <w:rPr>
          <w:rFonts w:ascii="Arial" w:hAnsi="Arial" w:cs="Arial"/>
          <w:sz w:val="24"/>
          <w:szCs w:val="24"/>
        </w:rPr>
        <w:t>higher</w:t>
      </w:r>
      <w:r w:rsidR="003655AB" w:rsidRPr="0090429E">
        <w:rPr>
          <w:rFonts w:ascii="Arial" w:hAnsi="Arial" w:cs="Arial"/>
          <w:sz w:val="24"/>
          <w:szCs w:val="24"/>
        </w:rPr>
        <w:t xml:space="preserve"> maternal pre-pregnancy BMI</w:t>
      </w:r>
      <w:r w:rsidR="00EA1277" w:rsidRPr="0090429E">
        <w:rPr>
          <w:rFonts w:ascii="Arial" w:hAnsi="Arial" w:cs="Arial"/>
          <w:sz w:val="24"/>
          <w:szCs w:val="24"/>
        </w:rPr>
        <w:t xml:space="preserve"> </w:t>
      </w:r>
      <w:r w:rsidR="00B14341" w:rsidRPr="0090429E">
        <w:rPr>
          <w:rFonts w:ascii="Arial" w:hAnsi="Arial" w:cs="Arial"/>
          <w:sz w:val="24"/>
          <w:szCs w:val="24"/>
        </w:rPr>
        <w:t>[OR</w:t>
      </w:r>
      <w:r w:rsidR="00B658E7" w:rsidRPr="0090429E">
        <w:rPr>
          <w:rFonts w:ascii="Arial" w:hAnsi="Arial" w:cs="Arial"/>
          <w:sz w:val="24"/>
          <w:szCs w:val="24"/>
        </w:rPr>
        <w:t xml:space="preserve"> </w:t>
      </w:r>
      <w:r w:rsidR="00B87FB8" w:rsidRPr="0090429E">
        <w:rPr>
          <w:rFonts w:ascii="Arial" w:hAnsi="Arial" w:cs="Arial"/>
          <w:sz w:val="24"/>
          <w:szCs w:val="24"/>
        </w:rPr>
        <w:t xml:space="preserve">1.05 </w:t>
      </w:r>
      <w:r w:rsidR="00EA1277" w:rsidRPr="0090429E">
        <w:rPr>
          <w:rFonts w:ascii="Arial" w:hAnsi="Arial" w:cs="Arial"/>
          <w:sz w:val="24"/>
          <w:szCs w:val="24"/>
        </w:rPr>
        <w:t>(</w:t>
      </w:r>
      <w:r w:rsidR="00B14341" w:rsidRPr="0090429E">
        <w:rPr>
          <w:rFonts w:ascii="Arial" w:hAnsi="Arial" w:cs="Arial"/>
          <w:sz w:val="24"/>
          <w:szCs w:val="24"/>
        </w:rPr>
        <w:t xml:space="preserve">95% confidence interval (CI) </w:t>
      </w:r>
      <w:r w:rsidR="009146C6" w:rsidRPr="0090429E">
        <w:rPr>
          <w:rFonts w:ascii="Arial" w:hAnsi="Arial" w:cs="Arial"/>
          <w:sz w:val="24"/>
          <w:szCs w:val="24"/>
        </w:rPr>
        <w:t>1.03, 1.06</w:t>
      </w:r>
      <w:r w:rsidR="00EA1277" w:rsidRPr="0090429E">
        <w:rPr>
          <w:rFonts w:ascii="Arial" w:hAnsi="Arial" w:cs="Arial"/>
          <w:sz w:val="24"/>
          <w:szCs w:val="24"/>
        </w:rPr>
        <w:t>)</w:t>
      </w:r>
      <w:r w:rsidR="00B14341" w:rsidRPr="0090429E">
        <w:rPr>
          <w:rFonts w:ascii="Arial" w:hAnsi="Arial" w:cs="Arial"/>
          <w:sz w:val="24"/>
          <w:szCs w:val="24"/>
        </w:rPr>
        <w:t>]</w:t>
      </w:r>
      <w:r w:rsidR="003655AB" w:rsidRPr="0090429E">
        <w:rPr>
          <w:rFonts w:ascii="Arial" w:hAnsi="Arial" w:cs="Arial"/>
          <w:sz w:val="24"/>
          <w:szCs w:val="24"/>
        </w:rPr>
        <w:t>, smok</w:t>
      </w:r>
      <w:r w:rsidR="00957959" w:rsidRPr="0090429E">
        <w:rPr>
          <w:rFonts w:ascii="Arial" w:hAnsi="Arial" w:cs="Arial"/>
          <w:sz w:val="24"/>
          <w:szCs w:val="24"/>
        </w:rPr>
        <w:t>ing in pregnancy</w:t>
      </w:r>
      <w:r w:rsidR="003655AB" w:rsidRPr="0090429E">
        <w:rPr>
          <w:rFonts w:ascii="Arial" w:hAnsi="Arial" w:cs="Arial"/>
          <w:sz w:val="24"/>
          <w:szCs w:val="24"/>
        </w:rPr>
        <w:t xml:space="preserve"> </w:t>
      </w:r>
      <w:r w:rsidR="00450F17" w:rsidRPr="0090429E">
        <w:rPr>
          <w:rFonts w:ascii="Arial" w:hAnsi="Arial" w:cs="Arial"/>
          <w:sz w:val="24"/>
          <w:szCs w:val="24"/>
        </w:rPr>
        <w:t>[</w:t>
      </w:r>
      <w:r w:rsidR="00C2537E" w:rsidRPr="0090429E">
        <w:rPr>
          <w:rFonts w:ascii="Arial" w:hAnsi="Arial" w:cs="Arial"/>
          <w:sz w:val="24"/>
          <w:szCs w:val="24"/>
        </w:rPr>
        <w:t>6.68 (5.45, 8.19)</w:t>
      </w:r>
      <w:r w:rsidR="00450F17" w:rsidRPr="0090429E">
        <w:rPr>
          <w:rFonts w:ascii="Arial" w:hAnsi="Arial" w:cs="Arial"/>
          <w:sz w:val="24"/>
          <w:szCs w:val="24"/>
        </w:rPr>
        <w:t>]</w:t>
      </w:r>
      <w:r w:rsidR="00450F17" w:rsidRPr="0090429E">
        <w:rPr>
          <w:rFonts w:ascii="Arial" w:hAnsi="Arial" w:cs="Arial"/>
          <w:sz w:val="24"/>
          <w:szCs w:val="24"/>
          <w:vertAlign w:val="superscript"/>
        </w:rPr>
        <w:t xml:space="preserve"> </w:t>
      </w:r>
      <w:r w:rsidR="003655AB" w:rsidRPr="0090429E">
        <w:rPr>
          <w:rFonts w:ascii="Arial" w:hAnsi="Arial" w:cs="Arial"/>
          <w:sz w:val="24"/>
          <w:szCs w:val="24"/>
        </w:rPr>
        <w:t xml:space="preserve">and </w:t>
      </w:r>
      <w:r w:rsidR="009021B8" w:rsidRPr="0090429E">
        <w:rPr>
          <w:rFonts w:ascii="Arial" w:hAnsi="Arial" w:cs="Arial"/>
          <w:sz w:val="24"/>
          <w:szCs w:val="24"/>
        </w:rPr>
        <w:t>multipar</w:t>
      </w:r>
      <w:r w:rsidR="00AA70DC" w:rsidRPr="0090429E">
        <w:rPr>
          <w:rFonts w:ascii="Arial" w:hAnsi="Arial" w:cs="Arial"/>
          <w:sz w:val="24"/>
          <w:szCs w:val="24"/>
        </w:rPr>
        <w:t>ity</w:t>
      </w:r>
      <w:r w:rsidR="00340D7D" w:rsidRPr="0090429E">
        <w:rPr>
          <w:rFonts w:ascii="Arial" w:hAnsi="Arial" w:cs="Arial"/>
          <w:sz w:val="24"/>
          <w:szCs w:val="24"/>
        </w:rPr>
        <w:t xml:space="preserve"> [</w:t>
      </w:r>
      <w:r w:rsidR="009021B8" w:rsidRPr="0090429E">
        <w:rPr>
          <w:rFonts w:ascii="Arial" w:hAnsi="Arial" w:cs="Arial"/>
          <w:sz w:val="24"/>
          <w:szCs w:val="24"/>
        </w:rPr>
        <w:t>2.63 (2.29, 3.01)</w:t>
      </w:r>
      <w:r w:rsidR="00340D7D" w:rsidRPr="0090429E">
        <w:rPr>
          <w:rFonts w:ascii="Arial" w:hAnsi="Arial" w:cs="Arial"/>
          <w:sz w:val="24"/>
          <w:szCs w:val="24"/>
        </w:rPr>
        <w:t>]</w:t>
      </w:r>
      <w:r w:rsidR="003655AB" w:rsidRPr="0090429E">
        <w:rPr>
          <w:rFonts w:ascii="Arial" w:hAnsi="Arial" w:cs="Arial"/>
          <w:sz w:val="24"/>
          <w:szCs w:val="24"/>
        </w:rPr>
        <w:t xml:space="preserve">, </w:t>
      </w:r>
      <w:r w:rsidR="00C63DC9" w:rsidRPr="0090429E">
        <w:rPr>
          <w:rFonts w:ascii="Arial" w:hAnsi="Arial" w:cs="Arial"/>
          <w:sz w:val="24"/>
          <w:szCs w:val="24"/>
        </w:rPr>
        <w:t>lower</w:t>
      </w:r>
      <w:r w:rsidR="003655AB" w:rsidRPr="0090429E">
        <w:rPr>
          <w:rFonts w:ascii="Arial" w:hAnsi="Arial" w:cs="Arial"/>
          <w:sz w:val="24"/>
          <w:szCs w:val="24"/>
        </w:rPr>
        <w:t xml:space="preserve"> maternal age at birth </w:t>
      </w:r>
      <w:r w:rsidR="0085427B" w:rsidRPr="0090429E">
        <w:rPr>
          <w:rFonts w:ascii="Arial" w:hAnsi="Arial" w:cs="Arial"/>
          <w:sz w:val="24"/>
          <w:szCs w:val="24"/>
        </w:rPr>
        <w:t>[</w:t>
      </w:r>
      <w:r w:rsidR="00C63DC9" w:rsidRPr="0090429E">
        <w:rPr>
          <w:rFonts w:ascii="Arial" w:hAnsi="Arial" w:cs="Arial"/>
          <w:sz w:val="24"/>
          <w:szCs w:val="24"/>
        </w:rPr>
        <w:t>0.89 (0.87, 0.90)</w:t>
      </w:r>
      <w:r w:rsidR="0085427B" w:rsidRPr="0090429E">
        <w:rPr>
          <w:rFonts w:ascii="Arial" w:hAnsi="Arial" w:cs="Arial"/>
          <w:sz w:val="24"/>
          <w:szCs w:val="24"/>
        </w:rPr>
        <w:t>]</w:t>
      </w:r>
      <w:r w:rsidR="006F69B6" w:rsidRPr="0090429E">
        <w:rPr>
          <w:rFonts w:ascii="Arial" w:hAnsi="Arial" w:cs="Arial"/>
          <w:sz w:val="24"/>
          <w:szCs w:val="24"/>
        </w:rPr>
        <w:t xml:space="preserve">, </w:t>
      </w:r>
      <w:r w:rsidR="00C63DC9" w:rsidRPr="0090429E">
        <w:rPr>
          <w:rFonts w:ascii="Arial" w:hAnsi="Arial" w:cs="Arial"/>
          <w:sz w:val="24"/>
          <w:szCs w:val="24"/>
        </w:rPr>
        <w:t>lower</w:t>
      </w:r>
      <w:r w:rsidR="003655AB" w:rsidRPr="0090429E">
        <w:rPr>
          <w:rFonts w:ascii="Arial" w:hAnsi="Arial" w:cs="Arial"/>
          <w:sz w:val="24"/>
          <w:szCs w:val="24"/>
        </w:rPr>
        <w:t xml:space="preserve"> education</w:t>
      </w:r>
      <w:r w:rsidR="004C61E2" w:rsidRPr="0090429E">
        <w:rPr>
          <w:rFonts w:ascii="Arial" w:hAnsi="Arial" w:cs="Arial"/>
          <w:sz w:val="24"/>
          <w:szCs w:val="24"/>
        </w:rPr>
        <w:t>al</w:t>
      </w:r>
      <w:r w:rsidR="003655AB" w:rsidRPr="0090429E">
        <w:rPr>
          <w:rFonts w:ascii="Arial" w:hAnsi="Arial" w:cs="Arial"/>
          <w:sz w:val="24"/>
          <w:szCs w:val="24"/>
        </w:rPr>
        <w:t xml:space="preserve"> attainment</w:t>
      </w:r>
      <w:r w:rsidR="00C85DAD" w:rsidRPr="0090429E">
        <w:rPr>
          <w:rFonts w:ascii="Arial" w:hAnsi="Arial" w:cs="Arial"/>
          <w:sz w:val="24"/>
          <w:szCs w:val="24"/>
        </w:rPr>
        <w:t xml:space="preserve"> (all p&lt;0.0</w:t>
      </w:r>
      <w:r w:rsidR="00BD6762" w:rsidRPr="0090429E">
        <w:rPr>
          <w:rFonts w:ascii="Arial" w:hAnsi="Arial" w:cs="Arial"/>
          <w:sz w:val="24"/>
          <w:szCs w:val="24"/>
        </w:rPr>
        <w:t>0</w:t>
      </w:r>
      <w:r w:rsidR="00C85DAD" w:rsidRPr="0090429E">
        <w:rPr>
          <w:rFonts w:ascii="Arial" w:hAnsi="Arial" w:cs="Arial"/>
          <w:sz w:val="24"/>
          <w:szCs w:val="24"/>
        </w:rPr>
        <w:t>1)</w:t>
      </w:r>
      <w:r w:rsidR="0036208A" w:rsidRPr="0090429E">
        <w:rPr>
          <w:rFonts w:ascii="Arial" w:hAnsi="Arial" w:cs="Arial"/>
          <w:sz w:val="24"/>
          <w:szCs w:val="24"/>
        </w:rPr>
        <w:t xml:space="preserve"> and </w:t>
      </w:r>
      <w:r w:rsidR="00A2719D" w:rsidRPr="0090429E">
        <w:rPr>
          <w:rFonts w:ascii="Arial" w:hAnsi="Arial" w:cs="Arial"/>
          <w:sz w:val="24"/>
          <w:szCs w:val="24"/>
        </w:rPr>
        <w:t>l</w:t>
      </w:r>
      <w:r w:rsidR="006F69B6" w:rsidRPr="0090429E">
        <w:rPr>
          <w:rFonts w:ascii="Arial" w:hAnsi="Arial" w:cs="Arial"/>
          <w:sz w:val="24"/>
          <w:szCs w:val="24"/>
        </w:rPr>
        <w:t>ower dominant social class (all p&lt;</w:t>
      </w:r>
      <w:r w:rsidR="00BD6762" w:rsidRPr="0090429E">
        <w:rPr>
          <w:rFonts w:ascii="Arial" w:hAnsi="Arial" w:cs="Arial"/>
          <w:sz w:val="24"/>
          <w:szCs w:val="24"/>
        </w:rPr>
        <w:t>0.001)</w:t>
      </w:r>
      <w:r w:rsidR="0036208A" w:rsidRPr="0090429E">
        <w:rPr>
          <w:rFonts w:ascii="Arial" w:hAnsi="Arial" w:cs="Arial"/>
          <w:sz w:val="24"/>
          <w:szCs w:val="24"/>
        </w:rPr>
        <w:t>. For the offspring,</w:t>
      </w:r>
      <w:r w:rsidR="00AE0803" w:rsidRPr="0090429E">
        <w:rPr>
          <w:rFonts w:ascii="Arial" w:hAnsi="Arial" w:cs="Arial"/>
          <w:sz w:val="24"/>
          <w:szCs w:val="24"/>
        </w:rPr>
        <w:t xml:space="preserve"> no </w:t>
      </w:r>
      <w:r w:rsidR="00AA70DC" w:rsidRPr="0090429E">
        <w:rPr>
          <w:rFonts w:ascii="Arial" w:hAnsi="Arial" w:cs="Arial"/>
          <w:sz w:val="24"/>
          <w:szCs w:val="24"/>
        </w:rPr>
        <w:t xml:space="preserve">breastfeeding </w:t>
      </w:r>
      <w:r w:rsidR="00AE0803" w:rsidRPr="0090429E">
        <w:rPr>
          <w:rFonts w:ascii="Arial" w:hAnsi="Arial" w:cs="Arial"/>
          <w:sz w:val="24"/>
          <w:szCs w:val="24"/>
        </w:rPr>
        <w:t>or a short breastfeeding duration was associated with a poorer diet quality.</w:t>
      </w:r>
      <w:r w:rsidR="0036208A" w:rsidRPr="0090429E">
        <w:rPr>
          <w:rFonts w:ascii="Arial" w:hAnsi="Arial" w:cs="Arial"/>
          <w:sz w:val="24"/>
          <w:szCs w:val="24"/>
        </w:rPr>
        <w:t xml:space="preserve"> </w:t>
      </w:r>
      <w:r w:rsidR="00613E6B" w:rsidRPr="0090429E">
        <w:rPr>
          <w:rFonts w:ascii="Arial" w:hAnsi="Arial" w:cs="Arial"/>
          <w:sz w:val="24"/>
          <w:szCs w:val="24"/>
        </w:rPr>
        <w:t>C</w:t>
      </w:r>
      <w:r w:rsidR="004A5B0C" w:rsidRPr="0090429E">
        <w:rPr>
          <w:rFonts w:ascii="Arial" w:hAnsi="Arial" w:cs="Arial"/>
          <w:sz w:val="24"/>
          <w:szCs w:val="24"/>
        </w:rPr>
        <w:t>omparing</w:t>
      </w:r>
      <w:r w:rsidR="00A83BA9" w:rsidRPr="0090429E">
        <w:rPr>
          <w:rFonts w:ascii="Arial" w:hAnsi="Arial" w:cs="Arial"/>
          <w:sz w:val="24"/>
          <w:szCs w:val="24"/>
        </w:rPr>
        <w:t xml:space="preserve"> characteristics of</w:t>
      </w:r>
      <w:r w:rsidR="004A5B0C" w:rsidRPr="0090429E">
        <w:rPr>
          <w:rFonts w:ascii="Arial" w:hAnsi="Arial" w:cs="Arial"/>
          <w:sz w:val="24"/>
          <w:szCs w:val="24"/>
        </w:rPr>
        <w:t xml:space="preserve"> the </w:t>
      </w:r>
      <w:r w:rsidR="00F02004" w:rsidRPr="0090429E">
        <w:rPr>
          <w:rFonts w:ascii="Arial" w:hAnsi="Arial" w:cs="Arial"/>
          <w:sz w:val="24"/>
          <w:szCs w:val="24"/>
        </w:rPr>
        <w:t>poor</w:t>
      </w:r>
      <w:r w:rsidR="004A5B0C" w:rsidRPr="0090429E">
        <w:rPr>
          <w:rFonts w:ascii="Arial" w:hAnsi="Arial" w:cs="Arial"/>
          <w:sz w:val="24"/>
          <w:szCs w:val="24"/>
        </w:rPr>
        <w:t xml:space="preserve"> and the </w:t>
      </w:r>
      <w:r w:rsidR="00F02004" w:rsidRPr="0090429E">
        <w:rPr>
          <w:rFonts w:ascii="Arial" w:hAnsi="Arial" w:cs="Arial"/>
          <w:sz w:val="24"/>
          <w:szCs w:val="24"/>
        </w:rPr>
        <w:t>best</w:t>
      </w:r>
      <w:r w:rsidR="004A5B0C" w:rsidRPr="0090429E">
        <w:rPr>
          <w:rFonts w:ascii="Arial" w:hAnsi="Arial" w:cs="Arial"/>
          <w:sz w:val="24"/>
          <w:szCs w:val="24"/>
        </w:rPr>
        <w:t xml:space="preserve"> trajector</w:t>
      </w:r>
      <w:r w:rsidR="00A83BA9" w:rsidRPr="0090429E">
        <w:rPr>
          <w:rFonts w:ascii="Arial" w:hAnsi="Arial" w:cs="Arial"/>
          <w:sz w:val="24"/>
          <w:szCs w:val="24"/>
        </w:rPr>
        <w:t>y groups</w:t>
      </w:r>
      <w:r w:rsidR="00EB1269" w:rsidRPr="0090429E">
        <w:rPr>
          <w:rFonts w:ascii="Arial" w:hAnsi="Arial" w:cs="Arial"/>
          <w:sz w:val="24"/>
          <w:szCs w:val="24"/>
        </w:rPr>
        <w:t>:</w:t>
      </w:r>
      <w:r w:rsidR="004A5B0C" w:rsidRPr="0090429E">
        <w:rPr>
          <w:rFonts w:ascii="Arial" w:hAnsi="Arial" w:cs="Arial"/>
          <w:sz w:val="24"/>
          <w:szCs w:val="24"/>
        </w:rPr>
        <w:t xml:space="preserve"> </w:t>
      </w:r>
      <w:r w:rsidR="00791CB4" w:rsidRPr="0090429E">
        <w:rPr>
          <w:rFonts w:ascii="Arial" w:hAnsi="Arial" w:cs="Arial"/>
          <w:sz w:val="24"/>
          <w:szCs w:val="24"/>
        </w:rPr>
        <w:t xml:space="preserve">2% and </w:t>
      </w:r>
      <w:r w:rsidR="0090660D" w:rsidRPr="0090429E">
        <w:rPr>
          <w:rFonts w:ascii="Arial" w:hAnsi="Arial" w:cs="Arial"/>
          <w:sz w:val="24"/>
          <w:szCs w:val="24"/>
        </w:rPr>
        <w:t>63% had degree</w:t>
      </w:r>
      <w:r w:rsidR="001165E7" w:rsidRPr="0090429E">
        <w:rPr>
          <w:rFonts w:ascii="Arial" w:hAnsi="Arial" w:cs="Arial"/>
          <w:sz w:val="24"/>
          <w:szCs w:val="24"/>
        </w:rPr>
        <w:t xml:space="preserve"> qualifications</w:t>
      </w:r>
      <w:r w:rsidR="0090660D" w:rsidRPr="0090429E">
        <w:rPr>
          <w:rFonts w:ascii="Arial" w:hAnsi="Arial" w:cs="Arial"/>
          <w:sz w:val="24"/>
          <w:szCs w:val="24"/>
        </w:rPr>
        <w:t xml:space="preserve">, </w:t>
      </w:r>
      <w:r w:rsidR="00886132" w:rsidRPr="0090429E">
        <w:rPr>
          <w:rFonts w:ascii="Arial" w:hAnsi="Arial" w:cs="Arial"/>
          <w:sz w:val="24"/>
          <w:szCs w:val="24"/>
        </w:rPr>
        <w:t>55</w:t>
      </w:r>
      <w:r w:rsidR="0090660D" w:rsidRPr="0090429E">
        <w:rPr>
          <w:rFonts w:ascii="Arial" w:hAnsi="Arial" w:cs="Arial"/>
          <w:sz w:val="24"/>
          <w:szCs w:val="24"/>
        </w:rPr>
        <w:t xml:space="preserve">% </w:t>
      </w:r>
      <w:r w:rsidR="00886132" w:rsidRPr="0090429E">
        <w:rPr>
          <w:rFonts w:ascii="Arial" w:hAnsi="Arial" w:cs="Arial"/>
          <w:sz w:val="24"/>
          <w:szCs w:val="24"/>
        </w:rPr>
        <w:t xml:space="preserve">and </w:t>
      </w:r>
      <w:r w:rsidR="00564559" w:rsidRPr="0090429E">
        <w:rPr>
          <w:rFonts w:ascii="Arial" w:hAnsi="Arial" w:cs="Arial"/>
          <w:sz w:val="24"/>
          <w:szCs w:val="24"/>
        </w:rPr>
        <w:t>2.5</w:t>
      </w:r>
      <w:r w:rsidR="00886132" w:rsidRPr="0090429E">
        <w:rPr>
          <w:rFonts w:ascii="Arial" w:hAnsi="Arial" w:cs="Arial"/>
          <w:sz w:val="24"/>
          <w:szCs w:val="24"/>
        </w:rPr>
        <w:t>% smoked</w:t>
      </w:r>
      <w:r w:rsidR="003C6C47" w:rsidRPr="0090429E">
        <w:rPr>
          <w:rFonts w:ascii="Arial" w:hAnsi="Arial" w:cs="Arial"/>
          <w:sz w:val="24"/>
          <w:szCs w:val="24"/>
        </w:rPr>
        <w:t xml:space="preserve"> in pregnancy</w:t>
      </w:r>
      <w:r w:rsidR="00564559" w:rsidRPr="0090429E">
        <w:rPr>
          <w:rFonts w:ascii="Arial" w:hAnsi="Arial" w:cs="Arial"/>
          <w:sz w:val="24"/>
          <w:szCs w:val="24"/>
        </w:rPr>
        <w:t xml:space="preserve">, 82% and </w:t>
      </w:r>
      <w:r w:rsidR="00036569" w:rsidRPr="0090429E">
        <w:rPr>
          <w:rFonts w:ascii="Arial" w:hAnsi="Arial" w:cs="Arial"/>
          <w:sz w:val="24"/>
          <w:szCs w:val="24"/>
        </w:rPr>
        <w:t xml:space="preserve">28% were </w:t>
      </w:r>
      <w:r w:rsidR="00CF4A2E" w:rsidRPr="0090429E">
        <w:rPr>
          <w:rFonts w:ascii="Arial" w:hAnsi="Arial" w:cs="Arial"/>
          <w:sz w:val="24"/>
          <w:szCs w:val="24"/>
        </w:rPr>
        <w:t>multiparous</w:t>
      </w:r>
      <w:r w:rsidR="00731092" w:rsidRPr="0090429E">
        <w:rPr>
          <w:rFonts w:ascii="Arial" w:hAnsi="Arial" w:cs="Arial"/>
          <w:sz w:val="24"/>
          <w:szCs w:val="24"/>
        </w:rPr>
        <w:t xml:space="preserve"> and</w:t>
      </w:r>
      <w:r w:rsidR="00036569" w:rsidRPr="0090429E">
        <w:rPr>
          <w:rFonts w:ascii="Arial" w:hAnsi="Arial" w:cs="Arial"/>
          <w:sz w:val="24"/>
          <w:szCs w:val="24"/>
        </w:rPr>
        <w:t xml:space="preserve"> </w:t>
      </w:r>
      <w:r w:rsidR="004C61E2" w:rsidRPr="0090429E">
        <w:rPr>
          <w:rFonts w:ascii="Arial" w:hAnsi="Arial" w:cs="Arial"/>
          <w:sz w:val="24"/>
          <w:szCs w:val="24"/>
        </w:rPr>
        <w:t xml:space="preserve">mean </w:t>
      </w:r>
      <w:r w:rsidR="00036569" w:rsidRPr="0090429E">
        <w:rPr>
          <w:rFonts w:ascii="Arial" w:hAnsi="Arial" w:cs="Arial"/>
          <w:sz w:val="24"/>
          <w:szCs w:val="24"/>
        </w:rPr>
        <w:t xml:space="preserve">age at birth was 28.8 years </w:t>
      </w:r>
      <w:r w:rsidR="00CF140D" w:rsidRPr="0090429E">
        <w:rPr>
          <w:rFonts w:ascii="Arial" w:hAnsi="Arial" w:cs="Arial"/>
          <w:sz w:val="24"/>
          <w:szCs w:val="24"/>
        </w:rPr>
        <w:t>and 31.9 years</w:t>
      </w:r>
      <w:r w:rsidR="00EB1269" w:rsidRPr="0090429E">
        <w:rPr>
          <w:rFonts w:ascii="Arial" w:hAnsi="Arial" w:cs="Arial"/>
          <w:sz w:val="24"/>
          <w:szCs w:val="24"/>
        </w:rPr>
        <w:t xml:space="preserve">, respectively. </w:t>
      </w:r>
      <w:r w:rsidR="005B1148" w:rsidRPr="0090429E">
        <w:rPr>
          <w:rFonts w:ascii="Arial" w:hAnsi="Arial" w:cs="Arial"/>
          <w:sz w:val="24"/>
          <w:szCs w:val="24"/>
        </w:rPr>
        <w:t xml:space="preserve">There was no difference in the proportion of boys </w:t>
      </w:r>
      <w:r w:rsidR="00A2719D" w:rsidRPr="0090429E">
        <w:rPr>
          <w:rFonts w:ascii="Arial" w:hAnsi="Arial" w:cs="Arial"/>
          <w:sz w:val="24"/>
          <w:szCs w:val="24"/>
        </w:rPr>
        <w:t xml:space="preserve">vs. </w:t>
      </w:r>
      <w:r w:rsidR="005B1148" w:rsidRPr="0090429E">
        <w:rPr>
          <w:rFonts w:ascii="Arial" w:hAnsi="Arial" w:cs="Arial"/>
          <w:sz w:val="24"/>
          <w:szCs w:val="24"/>
        </w:rPr>
        <w:t>girls across the groups</w:t>
      </w:r>
      <w:r w:rsidR="0036208A" w:rsidRPr="0090429E">
        <w:rPr>
          <w:rFonts w:ascii="Arial" w:hAnsi="Arial" w:cs="Arial"/>
          <w:sz w:val="24"/>
          <w:szCs w:val="24"/>
        </w:rPr>
        <w:t>.</w:t>
      </w:r>
    </w:p>
    <w:p w14:paraId="7ECFB23B" w14:textId="77777777" w:rsidR="00A1007A" w:rsidRPr="0090429E" w:rsidRDefault="00A1007A" w:rsidP="00107C67">
      <w:pPr>
        <w:spacing w:line="480" w:lineRule="auto"/>
        <w:rPr>
          <w:rFonts w:ascii="Arial" w:hAnsi="Arial" w:cs="Arial"/>
          <w:sz w:val="24"/>
          <w:szCs w:val="24"/>
        </w:rPr>
      </w:pPr>
    </w:p>
    <w:p w14:paraId="4D3E57A4" w14:textId="3AEC2BF5" w:rsidR="0091663F" w:rsidRPr="0090429E" w:rsidRDefault="00AF6522" w:rsidP="00107C67">
      <w:pPr>
        <w:spacing w:line="480" w:lineRule="auto"/>
        <w:rPr>
          <w:rFonts w:ascii="Arial" w:hAnsi="Arial" w:cs="Arial"/>
          <w:sz w:val="24"/>
          <w:szCs w:val="24"/>
        </w:rPr>
      </w:pPr>
      <w:r w:rsidRPr="0090429E">
        <w:rPr>
          <w:rFonts w:ascii="Arial" w:hAnsi="Arial" w:cs="Arial"/>
          <w:sz w:val="24"/>
          <w:szCs w:val="24"/>
        </w:rPr>
        <w:t>Supplementary t</w:t>
      </w:r>
      <w:r w:rsidR="005E707B" w:rsidRPr="0090429E">
        <w:rPr>
          <w:rFonts w:ascii="Arial" w:hAnsi="Arial" w:cs="Arial"/>
          <w:sz w:val="24"/>
          <w:szCs w:val="24"/>
        </w:rPr>
        <w:t xml:space="preserve">able 3 </w:t>
      </w:r>
      <w:r w:rsidR="00A21051" w:rsidRPr="0090429E">
        <w:rPr>
          <w:rFonts w:ascii="Arial" w:hAnsi="Arial" w:cs="Arial"/>
          <w:sz w:val="24"/>
          <w:szCs w:val="24"/>
        </w:rPr>
        <w:t xml:space="preserve">reports the unadjusted associations between the dietary trajectories and </w:t>
      </w:r>
      <w:r w:rsidR="00A2719D" w:rsidRPr="0090429E">
        <w:rPr>
          <w:rFonts w:ascii="Arial" w:hAnsi="Arial" w:cs="Arial"/>
          <w:sz w:val="24"/>
          <w:szCs w:val="24"/>
        </w:rPr>
        <w:t>adiposity</w:t>
      </w:r>
      <w:r w:rsidR="00A21051" w:rsidRPr="0090429E">
        <w:rPr>
          <w:rFonts w:ascii="Arial" w:hAnsi="Arial" w:cs="Arial"/>
          <w:sz w:val="24"/>
          <w:szCs w:val="24"/>
        </w:rPr>
        <w:t xml:space="preserve"> outcomes at 8-9 years of age. </w:t>
      </w:r>
      <w:r w:rsidR="00D92364" w:rsidRPr="0090429E">
        <w:rPr>
          <w:rFonts w:ascii="Arial" w:hAnsi="Arial" w:cs="Arial"/>
          <w:sz w:val="24"/>
          <w:szCs w:val="24"/>
        </w:rPr>
        <w:t xml:space="preserve">A 1-class decrease in diet quality was associated with a higher BMI z-score, </w:t>
      </w:r>
      <w:r w:rsidR="000343F7" w:rsidRPr="0090429E">
        <w:rPr>
          <w:rFonts w:ascii="Arial" w:hAnsi="Arial" w:cs="Arial"/>
          <w:sz w:val="24"/>
          <w:szCs w:val="24"/>
        </w:rPr>
        <w:t xml:space="preserve">arm circumference, waist circumference </w:t>
      </w:r>
      <w:r w:rsidR="00917F30" w:rsidRPr="0090429E">
        <w:rPr>
          <w:rFonts w:ascii="Arial" w:hAnsi="Arial" w:cs="Arial"/>
          <w:sz w:val="24"/>
          <w:szCs w:val="24"/>
        </w:rPr>
        <w:t>and percentage body fat (all p&lt;0.001) and a lower height-for-</w:t>
      </w:r>
      <w:r w:rsidR="00917F30" w:rsidRPr="0090429E">
        <w:rPr>
          <w:rFonts w:ascii="Arial" w:hAnsi="Arial" w:cs="Arial"/>
          <w:sz w:val="24"/>
          <w:szCs w:val="24"/>
        </w:rPr>
        <w:lastRenderedPageBreak/>
        <w:t xml:space="preserve">age </w:t>
      </w:r>
      <w:r w:rsidR="009151A8" w:rsidRPr="0090429E">
        <w:rPr>
          <w:rFonts w:ascii="Arial" w:hAnsi="Arial" w:cs="Arial"/>
          <w:sz w:val="24"/>
          <w:szCs w:val="24"/>
        </w:rPr>
        <w:t>z score</w:t>
      </w:r>
      <w:r w:rsidR="00A2719D" w:rsidRPr="0090429E">
        <w:rPr>
          <w:rFonts w:ascii="Arial" w:hAnsi="Arial" w:cs="Arial"/>
          <w:sz w:val="24"/>
          <w:szCs w:val="24"/>
        </w:rPr>
        <w:t xml:space="preserve"> </w:t>
      </w:r>
      <w:r w:rsidR="00917F30" w:rsidRPr="0090429E">
        <w:rPr>
          <w:rFonts w:ascii="Arial" w:hAnsi="Arial" w:cs="Arial"/>
          <w:sz w:val="24"/>
          <w:szCs w:val="24"/>
        </w:rPr>
        <w:t xml:space="preserve">and </w:t>
      </w:r>
      <w:r w:rsidR="009151A8" w:rsidRPr="0090429E">
        <w:rPr>
          <w:rFonts w:ascii="Arial" w:hAnsi="Arial" w:cs="Arial"/>
          <w:sz w:val="24"/>
          <w:szCs w:val="24"/>
        </w:rPr>
        <w:t xml:space="preserve">percentage </w:t>
      </w:r>
      <w:r w:rsidR="00917F30" w:rsidRPr="0090429E">
        <w:rPr>
          <w:rFonts w:ascii="Arial" w:hAnsi="Arial" w:cs="Arial"/>
          <w:sz w:val="24"/>
          <w:szCs w:val="24"/>
        </w:rPr>
        <w:t>lean</w:t>
      </w:r>
      <w:r w:rsidR="009151A8" w:rsidRPr="0090429E">
        <w:rPr>
          <w:rFonts w:ascii="Arial" w:hAnsi="Arial" w:cs="Arial"/>
          <w:sz w:val="24"/>
          <w:szCs w:val="24"/>
        </w:rPr>
        <w:t xml:space="preserve"> mass (all p&lt;0.001). </w:t>
      </w:r>
      <w:r w:rsidR="00337815" w:rsidRPr="0090429E">
        <w:rPr>
          <w:rFonts w:ascii="Arial" w:hAnsi="Arial" w:cs="Arial"/>
          <w:sz w:val="24"/>
          <w:szCs w:val="24"/>
        </w:rPr>
        <w:t xml:space="preserve">Following adjustment </w:t>
      </w:r>
      <w:r w:rsidR="008965C8" w:rsidRPr="0090429E">
        <w:rPr>
          <w:rFonts w:ascii="Arial" w:hAnsi="Arial" w:cs="Arial"/>
          <w:sz w:val="24"/>
          <w:szCs w:val="24"/>
        </w:rPr>
        <w:t xml:space="preserve">for maternal pre-pregnancy BMI, highest education attainment, age at birth and parity </w:t>
      </w:r>
      <w:r w:rsidR="00337815" w:rsidRPr="0090429E">
        <w:rPr>
          <w:rFonts w:ascii="Arial" w:hAnsi="Arial" w:cs="Arial"/>
          <w:sz w:val="24"/>
          <w:szCs w:val="24"/>
        </w:rPr>
        <w:t>(</w:t>
      </w:r>
      <w:r w:rsidR="00DB23C4" w:rsidRPr="0090429E">
        <w:rPr>
          <w:rFonts w:ascii="Arial" w:hAnsi="Arial" w:cs="Arial"/>
          <w:sz w:val="24"/>
          <w:szCs w:val="24"/>
        </w:rPr>
        <w:t>T</w:t>
      </w:r>
      <w:r w:rsidR="00337815" w:rsidRPr="0090429E">
        <w:rPr>
          <w:rFonts w:ascii="Arial" w:hAnsi="Arial" w:cs="Arial"/>
          <w:sz w:val="24"/>
          <w:szCs w:val="24"/>
        </w:rPr>
        <w:t xml:space="preserve">able </w:t>
      </w:r>
      <w:r w:rsidR="003229C8" w:rsidRPr="0090429E">
        <w:rPr>
          <w:rFonts w:ascii="Arial" w:hAnsi="Arial" w:cs="Arial"/>
          <w:sz w:val="24"/>
          <w:szCs w:val="24"/>
        </w:rPr>
        <w:t>4</w:t>
      </w:r>
      <w:r w:rsidR="00337815" w:rsidRPr="0090429E">
        <w:rPr>
          <w:rFonts w:ascii="Arial" w:hAnsi="Arial" w:cs="Arial"/>
          <w:sz w:val="24"/>
          <w:szCs w:val="24"/>
        </w:rPr>
        <w:t>) a</w:t>
      </w:r>
      <w:r w:rsidR="00CC17B1" w:rsidRPr="0090429E">
        <w:rPr>
          <w:rFonts w:ascii="Arial" w:hAnsi="Arial" w:cs="Arial"/>
          <w:sz w:val="24"/>
          <w:szCs w:val="24"/>
        </w:rPr>
        <w:t xml:space="preserve"> one-class </w:t>
      </w:r>
      <w:r w:rsidR="00337815" w:rsidRPr="0090429E">
        <w:rPr>
          <w:rFonts w:ascii="Arial" w:hAnsi="Arial" w:cs="Arial"/>
          <w:sz w:val="24"/>
          <w:szCs w:val="24"/>
        </w:rPr>
        <w:t>decrease</w:t>
      </w:r>
      <w:r w:rsidR="00CC17B1" w:rsidRPr="0090429E">
        <w:rPr>
          <w:rFonts w:ascii="Arial" w:hAnsi="Arial" w:cs="Arial"/>
          <w:sz w:val="24"/>
          <w:szCs w:val="24"/>
        </w:rPr>
        <w:t xml:space="preserve"> in the diet quality trajectory was associated with </w:t>
      </w:r>
      <w:r w:rsidR="008965C8" w:rsidRPr="0090429E">
        <w:rPr>
          <w:rFonts w:ascii="Arial" w:hAnsi="Arial" w:cs="Arial"/>
          <w:sz w:val="24"/>
          <w:szCs w:val="24"/>
        </w:rPr>
        <w:t>higher</w:t>
      </w:r>
      <w:r w:rsidR="00CC17B1" w:rsidRPr="0090429E">
        <w:rPr>
          <w:rFonts w:ascii="Arial" w:hAnsi="Arial" w:cs="Arial"/>
          <w:sz w:val="24"/>
          <w:szCs w:val="24"/>
        </w:rPr>
        <w:t xml:space="preserve"> percentage body fat </w:t>
      </w:r>
      <w:r w:rsidR="006A0850" w:rsidRPr="0090429E">
        <w:rPr>
          <w:rFonts w:ascii="Arial" w:hAnsi="Arial" w:cs="Arial"/>
          <w:sz w:val="24"/>
          <w:szCs w:val="24"/>
        </w:rPr>
        <w:t>[0.08</w:t>
      </w:r>
      <w:r w:rsidR="00110319" w:rsidRPr="0090429E">
        <w:rPr>
          <w:rFonts w:ascii="Arial" w:hAnsi="Arial" w:cs="Arial"/>
          <w:sz w:val="24"/>
          <w:szCs w:val="24"/>
        </w:rPr>
        <w:t>SD</w:t>
      </w:r>
      <w:r w:rsidR="006A0850" w:rsidRPr="0090429E">
        <w:rPr>
          <w:rFonts w:ascii="Arial" w:hAnsi="Arial" w:cs="Arial"/>
          <w:sz w:val="24"/>
          <w:szCs w:val="24"/>
        </w:rPr>
        <w:t xml:space="preserve"> (0.01, 0.15)</w:t>
      </w:r>
      <w:r w:rsidR="005C38DA" w:rsidRPr="0090429E">
        <w:rPr>
          <w:rFonts w:ascii="Arial" w:hAnsi="Arial" w:cs="Arial"/>
          <w:sz w:val="24"/>
          <w:szCs w:val="24"/>
        </w:rPr>
        <w:t>]</w:t>
      </w:r>
      <w:r w:rsidR="00E22B7C" w:rsidRPr="0090429E">
        <w:rPr>
          <w:rFonts w:ascii="Arial" w:hAnsi="Arial" w:cs="Arial"/>
          <w:sz w:val="24"/>
          <w:szCs w:val="24"/>
        </w:rPr>
        <w:t xml:space="preserve"> and</w:t>
      </w:r>
      <w:r w:rsidR="005C38DA" w:rsidRPr="0090429E">
        <w:rPr>
          <w:rFonts w:ascii="Arial" w:hAnsi="Arial" w:cs="Arial"/>
          <w:sz w:val="24"/>
          <w:szCs w:val="24"/>
          <w:vertAlign w:val="superscript"/>
        </w:rPr>
        <w:t xml:space="preserve"> </w:t>
      </w:r>
      <w:r w:rsidR="00CC17B1" w:rsidRPr="0090429E">
        <w:rPr>
          <w:rFonts w:ascii="Arial" w:hAnsi="Arial" w:cs="Arial"/>
          <w:sz w:val="24"/>
          <w:szCs w:val="24"/>
        </w:rPr>
        <w:t xml:space="preserve">BMI z-score </w:t>
      </w:r>
      <w:r w:rsidR="004B5E7C" w:rsidRPr="0090429E">
        <w:rPr>
          <w:rFonts w:ascii="Arial" w:hAnsi="Arial" w:cs="Arial"/>
          <w:sz w:val="24"/>
          <w:szCs w:val="24"/>
        </w:rPr>
        <w:t>[</w:t>
      </w:r>
      <w:r w:rsidR="00110319" w:rsidRPr="0090429E">
        <w:rPr>
          <w:rFonts w:ascii="Arial" w:hAnsi="Arial" w:cs="Arial"/>
          <w:sz w:val="24"/>
          <w:szCs w:val="24"/>
        </w:rPr>
        <w:t>0.08SD (0.00, 0.16)</w:t>
      </w:r>
      <w:r w:rsidR="00E22B7C" w:rsidRPr="0090429E">
        <w:rPr>
          <w:rFonts w:ascii="Arial" w:hAnsi="Arial" w:cs="Arial"/>
          <w:sz w:val="24"/>
          <w:szCs w:val="24"/>
        </w:rPr>
        <w:t>]</w:t>
      </w:r>
      <w:r w:rsidR="0091663F" w:rsidRPr="0090429E">
        <w:rPr>
          <w:rFonts w:ascii="Arial" w:hAnsi="Arial" w:cs="Arial"/>
          <w:sz w:val="24"/>
          <w:szCs w:val="24"/>
        </w:rPr>
        <w:t xml:space="preserve"> and </w:t>
      </w:r>
      <w:r w:rsidR="00DB7C83" w:rsidRPr="0090429E">
        <w:rPr>
          <w:rFonts w:ascii="Arial" w:hAnsi="Arial" w:cs="Arial"/>
          <w:sz w:val="24"/>
          <w:szCs w:val="24"/>
        </w:rPr>
        <w:t xml:space="preserve">a lower </w:t>
      </w:r>
      <w:r w:rsidR="00DB23C4" w:rsidRPr="0090429E">
        <w:rPr>
          <w:rFonts w:ascii="Arial" w:hAnsi="Arial" w:cs="Arial"/>
          <w:sz w:val="24"/>
          <w:szCs w:val="24"/>
        </w:rPr>
        <w:t xml:space="preserve">percentage </w:t>
      </w:r>
      <w:r w:rsidR="00B21934" w:rsidRPr="0090429E">
        <w:rPr>
          <w:rFonts w:ascii="Arial" w:hAnsi="Arial" w:cs="Arial"/>
          <w:sz w:val="24"/>
          <w:szCs w:val="24"/>
        </w:rPr>
        <w:t>l</w:t>
      </w:r>
      <w:r w:rsidR="00DB23C4" w:rsidRPr="0090429E">
        <w:rPr>
          <w:rFonts w:ascii="Arial" w:hAnsi="Arial" w:cs="Arial"/>
          <w:sz w:val="24"/>
          <w:szCs w:val="24"/>
        </w:rPr>
        <w:t>ean mass [-0.08</w:t>
      </w:r>
      <w:r w:rsidR="00BE7A94" w:rsidRPr="0090429E">
        <w:rPr>
          <w:rFonts w:ascii="Arial" w:hAnsi="Arial" w:cs="Arial"/>
          <w:sz w:val="24"/>
          <w:szCs w:val="24"/>
        </w:rPr>
        <w:t>SD</w:t>
      </w:r>
      <w:r w:rsidR="00DB23C4" w:rsidRPr="0090429E">
        <w:rPr>
          <w:rFonts w:ascii="Arial" w:hAnsi="Arial" w:cs="Arial"/>
          <w:sz w:val="24"/>
          <w:szCs w:val="24"/>
        </w:rPr>
        <w:t xml:space="preserve"> (-0.14, -0.01</w:t>
      </w:r>
      <w:proofErr w:type="gramStart"/>
      <w:r w:rsidR="00DB23C4" w:rsidRPr="0090429E">
        <w:rPr>
          <w:rFonts w:ascii="Arial" w:hAnsi="Arial" w:cs="Arial"/>
          <w:sz w:val="24"/>
          <w:szCs w:val="24"/>
        </w:rPr>
        <w:t>)]</w:t>
      </w:r>
      <w:r w:rsidR="00DB7C83" w:rsidRPr="0090429E">
        <w:rPr>
          <w:rFonts w:ascii="Arial" w:hAnsi="Arial" w:cs="Arial"/>
          <w:sz w:val="24"/>
          <w:szCs w:val="24"/>
        </w:rPr>
        <w:t xml:space="preserve"> </w:t>
      </w:r>
      <w:r w:rsidR="00E22B7C" w:rsidRPr="0090429E">
        <w:rPr>
          <w:rFonts w:ascii="Arial" w:hAnsi="Arial" w:cs="Arial"/>
          <w:sz w:val="24"/>
          <w:szCs w:val="24"/>
        </w:rPr>
        <w:t xml:space="preserve"> (</w:t>
      </w:r>
      <w:proofErr w:type="gramEnd"/>
      <w:r w:rsidR="00230E0C" w:rsidRPr="0090429E">
        <w:rPr>
          <w:rFonts w:ascii="Arial" w:hAnsi="Arial" w:cs="Arial"/>
          <w:sz w:val="24"/>
          <w:szCs w:val="24"/>
        </w:rPr>
        <w:t xml:space="preserve">Table </w:t>
      </w:r>
      <w:r w:rsidR="003229C8" w:rsidRPr="0090429E">
        <w:rPr>
          <w:rFonts w:ascii="Arial" w:hAnsi="Arial" w:cs="Arial"/>
          <w:sz w:val="24"/>
          <w:szCs w:val="24"/>
        </w:rPr>
        <w:t>4</w:t>
      </w:r>
      <w:r w:rsidR="00E22B7C" w:rsidRPr="0090429E">
        <w:rPr>
          <w:rFonts w:ascii="Arial" w:hAnsi="Arial" w:cs="Arial"/>
          <w:sz w:val="24"/>
          <w:szCs w:val="24"/>
        </w:rPr>
        <w:t xml:space="preserve">). </w:t>
      </w:r>
      <w:r w:rsidR="00F70B5B" w:rsidRPr="0090429E">
        <w:rPr>
          <w:rFonts w:ascii="Arial" w:hAnsi="Arial" w:cs="Arial"/>
          <w:sz w:val="24"/>
          <w:szCs w:val="24"/>
        </w:rPr>
        <w:t xml:space="preserve">Comparing the </w:t>
      </w:r>
      <w:r w:rsidR="00850781" w:rsidRPr="0090429E">
        <w:rPr>
          <w:rFonts w:ascii="Arial" w:hAnsi="Arial" w:cs="Arial"/>
          <w:sz w:val="24"/>
          <w:szCs w:val="24"/>
        </w:rPr>
        <w:t xml:space="preserve">mean body fat percentage for the </w:t>
      </w:r>
      <w:r w:rsidR="00FB288D" w:rsidRPr="0090429E">
        <w:rPr>
          <w:rFonts w:ascii="Arial" w:hAnsi="Arial" w:cs="Arial"/>
          <w:sz w:val="24"/>
          <w:szCs w:val="24"/>
        </w:rPr>
        <w:t xml:space="preserve">lowest </w:t>
      </w:r>
      <w:r w:rsidR="004F63A2" w:rsidRPr="0090429E">
        <w:rPr>
          <w:rFonts w:ascii="Arial" w:hAnsi="Arial" w:cs="Arial"/>
          <w:sz w:val="24"/>
          <w:szCs w:val="24"/>
        </w:rPr>
        <w:t xml:space="preserve">diet trajectory </w:t>
      </w:r>
      <w:r w:rsidR="004C61E2" w:rsidRPr="0090429E">
        <w:rPr>
          <w:rFonts w:ascii="Arial" w:hAnsi="Arial" w:cs="Arial"/>
          <w:sz w:val="24"/>
          <w:szCs w:val="24"/>
        </w:rPr>
        <w:t xml:space="preserve">with </w:t>
      </w:r>
      <w:r w:rsidR="00FB288D" w:rsidRPr="0090429E">
        <w:rPr>
          <w:rFonts w:ascii="Arial" w:hAnsi="Arial" w:cs="Arial"/>
          <w:sz w:val="24"/>
          <w:szCs w:val="24"/>
        </w:rPr>
        <w:t xml:space="preserve">the highest (27.3% vs 23.6%), there was a </w:t>
      </w:r>
      <w:r w:rsidR="00F70B5B" w:rsidRPr="0090429E">
        <w:rPr>
          <w:rFonts w:ascii="Arial" w:hAnsi="Arial" w:cs="Arial"/>
          <w:sz w:val="24"/>
          <w:szCs w:val="24"/>
        </w:rPr>
        <w:t xml:space="preserve">14% difference </w:t>
      </w:r>
      <w:r w:rsidR="004F63A2" w:rsidRPr="0090429E">
        <w:rPr>
          <w:rFonts w:ascii="Arial" w:hAnsi="Arial" w:cs="Arial"/>
          <w:sz w:val="24"/>
          <w:szCs w:val="24"/>
        </w:rPr>
        <w:t>between the two groups</w:t>
      </w:r>
      <w:r w:rsidR="00AC2EF2" w:rsidRPr="0090429E">
        <w:rPr>
          <w:rFonts w:ascii="Arial" w:hAnsi="Arial" w:cs="Arial"/>
          <w:sz w:val="24"/>
          <w:szCs w:val="24"/>
        </w:rPr>
        <w:t xml:space="preserve"> (</w:t>
      </w:r>
      <w:r w:rsidR="00230E0C" w:rsidRPr="0090429E">
        <w:rPr>
          <w:rFonts w:ascii="Arial" w:hAnsi="Arial" w:cs="Arial"/>
          <w:sz w:val="24"/>
          <w:szCs w:val="24"/>
        </w:rPr>
        <w:t>F</w:t>
      </w:r>
      <w:r w:rsidR="00AC2EF2" w:rsidRPr="0090429E">
        <w:rPr>
          <w:rFonts w:ascii="Arial" w:hAnsi="Arial" w:cs="Arial"/>
          <w:sz w:val="24"/>
          <w:szCs w:val="24"/>
        </w:rPr>
        <w:t xml:space="preserve">igure </w:t>
      </w:r>
      <w:r w:rsidR="003229C8" w:rsidRPr="0090429E">
        <w:rPr>
          <w:rFonts w:ascii="Arial" w:hAnsi="Arial" w:cs="Arial"/>
          <w:sz w:val="24"/>
          <w:szCs w:val="24"/>
        </w:rPr>
        <w:t>3</w:t>
      </w:r>
      <w:r w:rsidR="00AC2EF2" w:rsidRPr="0090429E">
        <w:rPr>
          <w:rFonts w:ascii="Arial" w:hAnsi="Arial" w:cs="Arial"/>
          <w:sz w:val="24"/>
          <w:szCs w:val="24"/>
        </w:rPr>
        <w:t>)</w:t>
      </w:r>
      <w:r w:rsidR="00FB288D" w:rsidRPr="0090429E">
        <w:rPr>
          <w:rFonts w:ascii="Arial" w:hAnsi="Arial" w:cs="Arial"/>
          <w:sz w:val="24"/>
          <w:szCs w:val="24"/>
        </w:rPr>
        <w:t>.</w:t>
      </w:r>
      <w:r w:rsidR="00AC2EF2" w:rsidRPr="0090429E">
        <w:rPr>
          <w:rFonts w:ascii="Arial" w:hAnsi="Arial" w:cs="Arial"/>
          <w:sz w:val="24"/>
          <w:szCs w:val="24"/>
        </w:rPr>
        <w:t xml:space="preserve"> </w:t>
      </w:r>
      <w:r w:rsidR="00AA66C4" w:rsidRPr="0090429E">
        <w:rPr>
          <w:rFonts w:ascii="Arial" w:hAnsi="Arial" w:cs="Arial"/>
          <w:sz w:val="24"/>
          <w:szCs w:val="24"/>
        </w:rPr>
        <w:t xml:space="preserve">The </w:t>
      </w:r>
      <w:r w:rsidR="00B415ED" w:rsidRPr="0090429E">
        <w:rPr>
          <w:rFonts w:ascii="Arial" w:hAnsi="Arial" w:cs="Arial"/>
          <w:sz w:val="24"/>
          <w:szCs w:val="24"/>
        </w:rPr>
        <w:t xml:space="preserve">loss of statistical significance from the unadjusted to the adjusted model </w:t>
      </w:r>
      <w:r w:rsidR="005835DD" w:rsidRPr="0090429E">
        <w:rPr>
          <w:rFonts w:ascii="Arial" w:hAnsi="Arial" w:cs="Arial"/>
          <w:sz w:val="24"/>
          <w:szCs w:val="24"/>
        </w:rPr>
        <w:t xml:space="preserve">illustrates the role of positive confounding </w:t>
      </w:r>
      <w:r w:rsidR="00FF176E" w:rsidRPr="0090429E">
        <w:rPr>
          <w:rFonts w:ascii="Arial" w:hAnsi="Arial" w:cs="Arial"/>
          <w:sz w:val="24"/>
          <w:szCs w:val="24"/>
        </w:rPr>
        <w:t xml:space="preserve">between diet, socio-economic status and adiposity outcomes. </w:t>
      </w:r>
    </w:p>
    <w:p w14:paraId="53C3B5C4" w14:textId="77777777" w:rsidR="003A7072" w:rsidRPr="0090429E" w:rsidRDefault="003A7072" w:rsidP="00107C67">
      <w:pPr>
        <w:spacing w:line="480" w:lineRule="auto"/>
        <w:rPr>
          <w:rFonts w:ascii="Arial" w:hAnsi="Arial" w:cs="Arial"/>
          <w:sz w:val="24"/>
          <w:szCs w:val="24"/>
        </w:rPr>
      </w:pPr>
    </w:p>
    <w:p w14:paraId="06E3B3A5" w14:textId="77777777" w:rsidR="003A7072" w:rsidRPr="0090429E" w:rsidRDefault="003A7072" w:rsidP="00107C67">
      <w:pPr>
        <w:spacing w:line="480" w:lineRule="auto"/>
        <w:rPr>
          <w:rFonts w:ascii="Arial" w:hAnsi="Arial" w:cs="Arial"/>
          <w:sz w:val="24"/>
          <w:szCs w:val="24"/>
        </w:rPr>
      </w:pPr>
    </w:p>
    <w:p w14:paraId="4D882FE0" w14:textId="77777777" w:rsidR="00EF38E2" w:rsidRPr="0090429E" w:rsidRDefault="00EF38E2" w:rsidP="00107C67">
      <w:pPr>
        <w:spacing w:line="480" w:lineRule="auto"/>
        <w:rPr>
          <w:rFonts w:ascii="Arial" w:hAnsi="Arial" w:cs="Arial"/>
          <w:sz w:val="24"/>
          <w:szCs w:val="24"/>
        </w:rPr>
      </w:pPr>
    </w:p>
    <w:p w14:paraId="1CA9E9F4" w14:textId="77777777" w:rsidR="00EF38E2" w:rsidRPr="0090429E" w:rsidRDefault="00EF38E2" w:rsidP="00107C67">
      <w:pPr>
        <w:spacing w:line="480" w:lineRule="auto"/>
        <w:rPr>
          <w:rFonts w:ascii="Arial" w:hAnsi="Arial" w:cs="Arial"/>
          <w:sz w:val="24"/>
          <w:szCs w:val="24"/>
        </w:rPr>
      </w:pPr>
    </w:p>
    <w:p w14:paraId="05EE0A9E" w14:textId="77777777" w:rsidR="00EF38E2" w:rsidRPr="0090429E" w:rsidRDefault="00EF38E2" w:rsidP="00107C67">
      <w:pPr>
        <w:spacing w:line="480" w:lineRule="auto"/>
        <w:rPr>
          <w:rFonts w:ascii="Arial" w:hAnsi="Arial" w:cs="Arial"/>
          <w:sz w:val="24"/>
          <w:szCs w:val="24"/>
        </w:rPr>
      </w:pPr>
    </w:p>
    <w:p w14:paraId="541CE997" w14:textId="77777777" w:rsidR="00EF38E2" w:rsidRPr="0090429E" w:rsidRDefault="00EF38E2" w:rsidP="00107C67">
      <w:pPr>
        <w:spacing w:line="480" w:lineRule="auto"/>
        <w:rPr>
          <w:rFonts w:ascii="Arial" w:hAnsi="Arial" w:cs="Arial"/>
          <w:sz w:val="24"/>
          <w:szCs w:val="24"/>
        </w:rPr>
      </w:pPr>
    </w:p>
    <w:p w14:paraId="0640A45B" w14:textId="77777777" w:rsidR="00EF38E2" w:rsidRPr="0090429E" w:rsidRDefault="00EF38E2" w:rsidP="00107C67">
      <w:pPr>
        <w:spacing w:line="480" w:lineRule="auto"/>
        <w:rPr>
          <w:rFonts w:ascii="Arial" w:hAnsi="Arial" w:cs="Arial"/>
          <w:sz w:val="24"/>
          <w:szCs w:val="24"/>
        </w:rPr>
      </w:pPr>
    </w:p>
    <w:p w14:paraId="630800E8" w14:textId="358EFE0C" w:rsidR="008F1741" w:rsidRPr="0090429E" w:rsidRDefault="000849E1" w:rsidP="00107C67">
      <w:pPr>
        <w:keepNext/>
        <w:spacing w:line="480" w:lineRule="auto"/>
        <w:rPr>
          <w:rFonts w:ascii="Arial" w:hAnsi="Arial" w:cs="Arial"/>
          <w:sz w:val="24"/>
          <w:szCs w:val="24"/>
        </w:rPr>
      </w:pPr>
      <w:r w:rsidRPr="0090429E">
        <w:rPr>
          <w:rFonts w:ascii="Arial" w:hAnsi="Arial" w:cs="Arial"/>
          <w:sz w:val="24"/>
          <w:szCs w:val="24"/>
        </w:rPr>
        <w:lastRenderedPageBreak/>
        <w:t xml:space="preserve">Discussion </w:t>
      </w:r>
    </w:p>
    <w:p w14:paraId="237FC57B" w14:textId="68E34932" w:rsidR="008463EB" w:rsidRPr="0090429E" w:rsidRDefault="002E104C" w:rsidP="00107C67">
      <w:pPr>
        <w:spacing w:line="480" w:lineRule="auto"/>
        <w:rPr>
          <w:rFonts w:ascii="Arial" w:hAnsi="Arial" w:cs="Arial"/>
          <w:sz w:val="24"/>
          <w:szCs w:val="24"/>
        </w:rPr>
      </w:pPr>
      <w:r w:rsidRPr="0090429E">
        <w:rPr>
          <w:rFonts w:ascii="Arial" w:hAnsi="Arial" w:cs="Arial"/>
          <w:sz w:val="24"/>
          <w:szCs w:val="24"/>
        </w:rPr>
        <w:t xml:space="preserve">This is the first study, to the authors’ knowledge that </w:t>
      </w:r>
      <w:r w:rsidR="00891895" w:rsidRPr="0090429E">
        <w:rPr>
          <w:rFonts w:ascii="Arial" w:hAnsi="Arial" w:cs="Arial"/>
          <w:sz w:val="24"/>
          <w:szCs w:val="24"/>
        </w:rPr>
        <w:t>h</w:t>
      </w:r>
      <w:r w:rsidR="004948C3" w:rsidRPr="0090429E">
        <w:rPr>
          <w:rFonts w:ascii="Arial" w:hAnsi="Arial" w:cs="Arial"/>
          <w:sz w:val="24"/>
          <w:szCs w:val="24"/>
        </w:rPr>
        <w:t xml:space="preserve">as applied </w:t>
      </w:r>
      <w:r w:rsidR="003D7DC2" w:rsidRPr="0090429E">
        <w:rPr>
          <w:rFonts w:ascii="Arial" w:hAnsi="Arial" w:cs="Arial"/>
          <w:sz w:val="24"/>
          <w:szCs w:val="24"/>
        </w:rPr>
        <w:t xml:space="preserve">a </w:t>
      </w:r>
      <w:r w:rsidR="009D1B5B" w:rsidRPr="0090429E">
        <w:rPr>
          <w:rFonts w:ascii="Arial" w:hAnsi="Arial" w:cs="Arial"/>
          <w:sz w:val="24"/>
          <w:szCs w:val="24"/>
        </w:rPr>
        <w:t>latent class</w:t>
      </w:r>
      <w:r w:rsidR="003D7DC2" w:rsidRPr="0090429E">
        <w:rPr>
          <w:rFonts w:ascii="Arial" w:hAnsi="Arial" w:cs="Arial"/>
          <w:sz w:val="24"/>
          <w:szCs w:val="24"/>
        </w:rPr>
        <w:t xml:space="preserve"> modelling approach </w:t>
      </w:r>
      <w:r w:rsidR="00743E6D" w:rsidRPr="0090429E">
        <w:rPr>
          <w:rFonts w:ascii="Arial" w:hAnsi="Arial" w:cs="Arial"/>
          <w:sz w:val="24"/>
          <w:szCs w:val="24"/>
        </w:rPr>
        <w:t xml:space="preserve">to dietary data collected </w:t>
      </w:r>
      <w:r w:rsidR="00A138D2" w:rsidRPr="0090429E">
        <w:rPr>
          <w:rFonts w:ascii="Arial" w:hAnsi="Arial" w:cs="Arial"/>
          <w:sz w:val="24"/>
          <w:szCs w:val="24"/>
        </w:rPr>
        <w:t>from preconception to mid-childhood</w:t>
      </w:r>
      <w:r w:rsidR="00743E6D" w:rsidRPr="0090429E">
        <w:rPr>
          <w:rFonts w:ascii="Arial" w:hAnsi="Arial" w:cs="Arial"/>
          <w:sz w:val="24"/>
          <w:szCs w:val="24"/>
        </w:rPr>
        <w:t xml:space="preserve">. </w:t>
      </w:r>
      <w:r w:rsidR="00B11991" w:rsidRPr="0090429E">
        <w:rPr>
          <w:rFonts w:ascii="Arial" w:hAnsi="Arial" w:cs="Arial"/>
          <w:sz w:val="24"/>
          <w:szCs w:val="24"/>
        </w:rPr>
        <w:t xml:space="preserve">This comprehensive analysis </w:t>
      </w:r>
      <w:r w:rsidR="00A82EA4" w:rsidRPr="0090429E">
        <w:rPr>
          <w:rFonts w:ascii="Arial" w:hAnsi="Arial" w:cs="Arial"/>
          <w:sz w:val="24"/>
          <w:szCs w:val="24"/>
        </w:rPr>
        <w:t>has</w:t>
      </w:r>
      <w:r w:rsidR="00CC03DF" w:rsidRPr="0090429E">
        <w:rPr>
          <w:rFonts w:ascii="Arial" w:hAnsi="Arial" w:cs="Arial"/>
          <w:sz w:val="24"/>
          <w:szCs w:val="24"/>
        </w:rPr>
        <w:t xml:space="preserve"> described trajectories of diet </w:t>
      </w:r>
      <w:r w:rsidR="00A2719D" w:rsidRPr="0090429E">
        <w:rPr>
          <w:rFonts w:ascii="Arial" w:hAnsi="Arial" w:cs="Arial"/>
          <w:sz w:val="24"/>
          <w:szCs w:val="24"/>
        </w:rPr>
        <w:t xml:space="preserve">quality </w:t>
      </w:r>
      <w:r w:rsidR="00A138D2" w:rsidRPr="0090429E">
        <w:rPr>
          <w:rFonts w:ascii="Arial" w:hAnsi="Arial" w:cs="Arial"/>
          <w:sz w:val="24"/>
          <w:szCs w:val="24"/>
        </w:rPr>
        <w:t xml:space="preserve">across </w:t>
      </w:r>
      <w:r w:rsidR="00477141" w:rsidRPr="0090429E">
        <w:rPr>
          <w:rFonts w:ascii="Arial" w:hAnsi="Arial" w:cs="Arial"/>
          <w:sz w:val="24"/>
          <w:szCs w:val="24"/>
        </w:rPr>
        <w:t>early life</w:t>
      </w:r>
      <w:r w:rsidR="00CC03DF" w:rsidRPr="0090429E">
        <w:rPr>
          <w:rFonts w:ascii="Arial" w:hAnsi="Arial" w:cs="Arial"/>
          <w:sz w:val="24"/>
          <w:szCs w:val="24"/>
        </w:rPr>
        <w:t xml:space="preserve"> and </w:t>
      </w:r>
      <w:r w:rsidR="002E207C" w:rsidRPr="0090429E">
        <w:rPr>
          <w:rFonts w:ascii="Arial" w:hAnsi="Arial" w:cs="Arial"/>
          <w:sz w:val="24"/>
          <w:szCs w:val="24"/>
        </w:rPr>
        <w:t>explored</w:t>
      </w:r>
      <w:r w:rsidR="00CC03DF" w:rsidRPr="0090429E">
        <w:rPr>
          <w:rFonts w:ascii="Arial" w:hAnsi="Arial" w:cs="Arial"/>
          <w:sz w:val="24"/>
          <w:szCs w:val="24"/>
        </w:rPr>
        <w:t xml:space="preserve"> associations between these trajectories and socio-demographic </w:t>
      </w:r>
      <w:r w:rsidR="002E207C" w:rsidRPr="0090429E">
        <w:rPr>
          <w:rFonts w:ascii="Arial" w:hAnsi="Arial" w:cs="Arial"/>
          <w:sz w:val="24"/>
          <w:szCs w:val="24"/>
        </w:rPr>
        <w:t xml:space="preserve">factors and </w:t>
      </w:r>
      <w:r w:rsidR="00A2719D" w:rsidRPr="0090429E">
        <w:rPr>
          <w:rFonts w:ascii="Arial" w:hAnsi="Arial" w:cs="Arial"/>
          <w:sz w:val="24"/>
          <w:szCs w:val="24"/>
        </w:rPr>
        <w:t>adiposity</w:t>
      </w:r>
      <w:r w:rsidR="002E207C" w:rsidRPr="0090429E">
        <w:rPr>
          <w:rFonts w:ascii="Arial" w:hAnsi="Arial" w:cs="Arial"/>
          <w:sz w:val="24"/>
          <w:szCs w:val="24"/>
        </w:rPr>
        <w:t xml:space="preserve"> outcomes at 8-9 years of age. </w:t>
      </w:r>
      <w:r w:rsidR="00C72C69" w:rsidRPr="0090429E">
        <w:rPr>
          <w:rFonts w:ascii="Arial" w:hAnsi="Arial" w:cs="Arial"/>
          <w:sz w:val="24"/>
          <w:szCs w:val="24"/>
        </w:rPr>
        <w:t xml:space="preserve">We </w:t>
      </w:r>
      <w:r w:rsidR="00162BD1" w:rsidRPr="0090429E">
        <w:rPr>
          <w:rFonts w:ascii="Arial" w:hAnsi="Arial" w:cs="Arial"/>
          <w:sz w:val="24"/>
          <w:szCs w:val="24"/>
        </w:rPr>
        <w:t>found</w:t>
      </w:r>
      <w:r w:rsidR="00817D3D" w:rsidRPr="0090429E">
        <w:rPr>
          <w:rFonts w:ascii="Arial" w:hAnsi="Arial" w:cs="Arial"/>
          <w:sz w:val="24"/>
          <w:szCs w:val="24"/>
        </w:rPr>
        <w:t xml:space="preserve"> that diet quality trajectories are stable </w:t>
      </w:r>
      <w:r w:rsidR="004C61E2" w:rsidRPr="0090429E">
        <w:rPr>
          <w:rFonts w:ascii="Arial" w:hAnsi="Arial" w:cs="Arial"/>
          <w:sz w:val="24"/>
          <w:szCs w:val="24"/>
        </w:rPr>
        <w:t xml:space="preserve">from before pregnancy in the mothers to age </w:t>
      </w:r>
      <w:r w:rsidR="00CC0DD3" w:rsidRPr="0090429E">
        <w:rPr>
          <w:rFonts w:ascii="Arial" w:hAnsi="Arial" w:cs="Arial"/>
          <w:sz w:val="24"/>
          <w:szCs w:val="24"/>
        </w:rPr>
        <w:t>8-9</w:t>
      </w:r>
      <w:r w:rsidR="004C61E2" w:rsidRPr="0090429E">
        <w:rPr>
          <w:rFonts w:ascii="Arial" w:hAnsi="Arial" w:cs="Arial"/>
          <w:sz w:val="24"/>
          <w:szCs w:val="24"/>
        </w:rPr>
        <w:t xml:space="preserve"> years in the child</w:t>
      </w:r>
      <w:r w:rsidR="00817D3D" w:rsidRPr="0090429E">
        <w:rPr>
          <w:rFonts w:ascii="Arial" w:hAnsi="Arial" w:cs="Arial"/>
          <w:sz w:val="24"/>
          <w:szCs w:val="24"/>
        </w:rPr>
        <w:t xml:space="preserve">, and a </w:t>
      </w:r>
      <w:r w:rsidR="0036208A" w:rsidRPr="0090429E">
        <w:rPr>
          <w:rFonts w:ascii="Arial" w:hAnsi="Arial" w:cs="Arial"/>
          <w:sz w:val="24"/>
          <w:szCs w:val="24"/>
        </w:rPr>
        <w:t>poorer</w:t>
      </w:r>
      <w:r w:rsidR="00817D3D" w:rsidRPr="0090429E">
        <w:rPr>
          <w:rFonts w:ascii="Arial" w:hAnsi="Arial" w:cs="Arial"/>
          <w:sz w:val="24"/>
          <w:szCs w:val="24"/>
        </w:rPr>
        <w:t xml:space="preserve"> trajectory is associated with maternal socio-demographic factors</w:t>
      </w:r>
      <w:r w:rsidR="003249D9" w:rsidRPr="0090429E">
        <w:rPr>
          <w:rFonts w:ascii="Arial" w:hAnsi="Arial" w:cs="Arial"/>
          <w:sz w:val="24"/>
          <w:szCs w:val="24"/>
        </w:rPr>
        <w:t xml:space="preserve"> including </w:t>
      </w:r>
      <w:r w:rsidR="00437ACA" w:rsidRPr="0090429E">
        <w:rPr>
          <w:rFonts w:ascii="Arial" w:hAnsi="Arial" w:cs="Arial"/>
          <w:sz w:val="24"/>
          <w:szCs w:val="24"/>
        </w:rPr>
        <w:t>lower education</w:t>
      </w:r>
      <w:r w:rsidR="004C61E2" w:rsidRPr="0090429E">
        <w:rPr>
          <w:rFonts w:ascii="Arial" w:hAnsi="Arial" w:cs="Arial"/>
          <w:sz w:val="24"/>
          <w:szCs w:val="24"/>
        </w:rPr>
        <w:t>al</w:t>
      </w:r>
      <w:r w:rsidR="00437ACA" w:rsidRPr="0090429E">
        <w:rPr>
          <w:rFonts w:ascii="Arial" w:hAnsi="Arial" w:cs="Arial"/>
          <w:sz w:val="24"/>
          <w:szCs w:val="24"/>
        </w:rPr>
        <w:t xml:space="preserve"> attainment, lower </w:t>
      </w:r>
      <w:r w:rsidR="00817D3D" w:rsidRPr="0090429E">
        <w:rPr>
          <w:rFonts w:ascii="Arial" w:hAnsi="Arial" w:cs="Arial"/>
          <w:sz w:val="24"/>
          <w:szCs w:val="24"/>
        </w:rPr>
        <w:t>age</w:t>
      </w:r>
      <w:r w:rsidR="00411B41" w:rsidRPr="0090429E">
        <w:rPr>
          <w:rFonts w:ascii="Arial" w:hAnsi="Arial" w:cs="Arial"/>
          <w:sz w:val="24"/>
          <w:szCs w:val="24"/>
        </w:rPr>
        <w:t xml:space="preserve"> at birth</w:t>
      </w:r>
      <w:r w:rsidR="00CD73AA" w:rsidRPr="0090429E">
        <w:rPr>
          <w:rFonts w:ascii="Arial" w:hAnsi="Arial" w:cs="Arial"/>
          <w:sz w:val="24"/>
          <w:szCs w:val="24"/>
        </w:rPr>
        <w:t xml:space="preserve">, </w:t>
      </w:r>
      <w:r w:rsidR="00F4505F" w:rsidRPr="0090429E">
        <w:rPr>
          <w:rFonts w:ascii="Arial" w:hAnsi="Arial" w:cs="Arial"/>
          <w:sz w:val="24"/>
          <w:szCs w:val="24"/>
        </w:rPr>
        <w:t>higher BMI</w:t>
      </w:r>
      <w:r w:rsidR="007E3B8A" w:rsidRPr="0090429E">
        <w:rPr>
          <w:rFonts w:ascii="Arial" w:hAnsi="Arial" w:cs="Arial"/>
          <w:sz w:val="24"/>
          <w:szCs w:val="24"/>
        </w:rPr>
        <w:t xml:space="preserve"> </w:t>
      </w:r>
      <w:r w:rsidR="00913504" w:rsidRPr="0090429E">
        <w:rPr>
          <w:rFonts w:ascii="Arial" w:hAnsi="Arial" w:cs="Arial"/>
          <w:sz w:val="24"/>
          <w:szCs w:val="24"/>
        </w:rPr>
        <w:t>and smoking</w:t>
      </w:r>
      <w:r w:rsidR="008109C7" w:rsidRPr="0090429E">
        <w:rPr>
          <w:rFonts w:ascii="Arial" w:hAnsi="Arial" w:cs="Arial"/>
          <w:sz w:val="24"/>
          <w:szCs w:val="24"/>
        </w:rPr>
        <w:t xml:space="preserve">. </w:t>
      </w:r>
      <w:r w:rsidR="00643382" w:rsidRPr="0090429E">
        <w:rPr>
          <w:rFonts w:ascii="Arial" w:hAnsi="Arial" w:cs="Arial"/>
          <w:sz w:val="24"/>
          <w:szCs w:val="24"/>
        </w:rPr>
        <w:t xml:space="preserve">Independently of maternal pre-pregnancy BMI, highest education attainment, age at birth and parity, a </w:t>
      </w:r>
      <w:r w:rsidR="00D5450E" w:rsidRPr="0090429E">
        <w:rPr>
          <w:rFonts w:ascii="Arial" w:hAnsi="Arial" w:cs="Arial"/>
          <w:sz w:val="24"/>
          <w:szCs w:val="24"/>
        </w:rPr>
        <w:t xml:space="preserve">sustained </w:t>
      </w:r>
      <w:r w:rsidRPr="0090429E">
        <w:rPr>
          <w:rFonts w:ascii="Arial" w:hAnsi="Arial" w:cs="Arial"/>
          <w:sz w:val="24"/>
          <w:szCs w:val="24"/>
        </w:rPr>
        <w:t>poorer</w:t>
      </w:r>
      <w:r w:rsidR="008109C7" w:rsidRPr="0090429E">
        <w:rPr>
          <w:rFonts w:ascii="Arial" w:hAnsi="Arial" w:cs="Arial"/>
          <w:sz w:val="24"/>
          <w:szCs w:val="24"/>
        </w:rPr>
        <w:t xml:space="preserve"> diet quality was associated </w:t>
      </w:r>
      <w:r w:rsidR="00817D3D" w:rsidRPr="0090429E">
        <w:rPr>
          <w:rFonts w:ascii="Arial" w:hAnsi="Arial" w:cs="Arial"/>
          <w:sz w:val="24"/>
          <w:szCs w:val="24"/>
        </w:rPr>
        <w:t xml:space="preserve">with </w:t>
      </w:r>
      <w:r w:rsidR="00411B41" w:rsidRPr="0090429E">
        <w:rPr>
          <w:rFonts w:ascii="Arial" w:hAnsi="Arial" w:cs="Arial"/>
          <w:sz w:val="24"/>
          <w:szCs w:val="24"/>
        </w:rPr>
        <w:t xml:space="preserve">higher </w:t>
      </w:r>
      <w:r w:rsidR="00817D3D" w:rsidRPr="0090429E">
        <w:rPr>
          <w:rFonts w:ascii="Arial" w:hAnsi="Arial" w:cs="Arial"/>
          <w:sz w:val="24"/>
          <w:szCs w:val="24"/>
        </w:rPr>
        <w:t xml:space="preserve">adiposity </w:t>
      </w:r>
      <w:r w:rsidR="00411B41" w:rsidRPr="0090429E">
        <w:rPr>
          <w:rFonts w:ascii="Arial" w:hAnsi="Arial" w:cs="Arial"/>
          <w:sz w:val="24"/>
          <w:szCs w:val="24"/>
        </w:rPr>
        <w:t>outcomes</w:t>
      </w:r>
      <w:r w:rsidR="007F0DDA" w:rsidRPr="0090429E">
        <w:rPr>
          <w:rFonts w:ascii="Arial" w:hAnsi="Arial" w:cs="Arial"/>
          <w:sz w:val="24"/>
          <w:szCs w:val="24"/>
        </w:rPr>
        <w:t xml:space="preserve"> </w:t>
      </w:r>
      <w:r w:rsidR="00817D3D" w:rsidRPr="0090429E">
        <w:rPr>
          <w:rFonts w:ascii="Arial" w:hAnsi="Arial" w:cs="Arial"/>
          <w:sz w:val="24"/>
          <w:szCs w:val="24"/>
        </w:rPr>
        <w:t xml:space="preserve">in the child at age 8-9-years. </w:t>
      </w:r>
    </w:p>
    <w:p w14:paraId="06DC64F1" w14:textId="7B15D66A" w:rsidR="00411B41" w:rsidRPr="0090429E" w:rsidRDefault="00411B41" w:rsidP="00107C67">
      <w:pPr>
        <w:spacing w:line="480" w:lineRule="auto"/>
        <w:rPr>
          <w:rFonts w:ascii="Arial" w:hAnsi="Arial" w:cs="Arial"/>
          <w:sz w:val="24"/>
          <w:szCs w:val="24"/>
        </w:rPr>
      </w:pPr>
    </w:p>
    <w:p w14:paraId="0FCF89C9" w14:textId="72CFC453" w:rsidR="007823B3" w:rsidRPr="0090429E" w:rsidRDefault="007823B3" w:rsidP="00107C67">
      <w:pPr>
        <w:spacing w:line="480" w:lineRule="auto"/>
        <w:rPr>
          <w:rFonts w:ascii="Arial" w:hAnsi="Arial" w:cs="Arial"/>
          <w:sz w:val="24"/>
          <w:szCs w:val="24"/>
        </w:rPr>
      </w:pPr>
      <w:r w:rsidRPr="0090429E">
        <w:rPr>
          <w:rFonts w:ascii="Arial" w:hAnsi="Arial" w:cs="Arial"/>
          <w:sz w:val="24"/>
          <w:szCs w:val="24"/>
        </w:rPr>
        <w:t>Over recent years</w:t>
      </w:r>
      <w:r w:rsidR="0068614D" w:rsidRPr="0090429E">
        <w:rPr>
          <w:rFonts w:ascii="Arial" w:hAnsi="Arial" w:cs="Arial"/>
          <w:sz w:val="24"/>
          <w:szCs w:val="24"/>
        </w:rPr>
        <w:t>,</w:t>
      </w:r>
      <w:r w:rsidRPr="0090429E">
        <w:rPr>
          <w:rFonts w:ascii="Arial" w:hAnsi="Arial" w:cs="Arial"/>
          <w:sz w:val="24"/>
          <w:szCs w:val="24"/>
        </w:rPr>
        <w:t xml:space="preserve"> several modelling approaches have been developed to identify longitudinal latent classes within a population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{"citationID":"a1f7upkcc73","properties":{"formattedCitation":"{\\rtf \\super 15\\nosupersub{}}","plainCitation":"15"},"citationItems":[{"id":2681,"uris":["http://zotero.org/users/5796584/items/RYHWI8ND"],"uri":["http://zotero.org/users/5796584/items/RYHWI8ND"],"itemData":{"id":2681,"type":"article-journal","title":"An overview of mixture modelling for latent evolutions in longitudinal data: Modelling approaches, fit statistics and software","container-title":"Advances in Life Course Research","page":"100323","volume":"43","source":"Crossref","DOI":"10.1016/j.alcr.2019.100323","ISSN":"10402608","shortTitle":"An overview of mixture modelling for latent evolutions in longitudinal data","language":"en","author":[{"family":"Nest","given":"Gavin","non-dropping-particle":"van der"},{"family":"Lima Passos","given":"Valéria"},{"family":"Candel","given":"Math J.J.M."},{"family":"Breukelen","given":"Gerard J.P.","non-dropping-particle":"van"}],"issued":{"date-parts":[["2020",3]]}}}],"schema":"https://github.com/citation-style-language/schema/raw/master/csl-citation.json"}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15</w:t>
      </w:r>
      <w:r w:rsidRPr="0090429E">
        <w:rPr>
          <w:rFonts w:ascii="Arial" w:hAnsi="Arial" w:cs="Arial"/>
          <w:sz w:val="24"/>
          <w:szCs w:val="24"/>
        </w:rPr>
        <w:fldChar w:fldCharType="end"/>
      </w:r>
      <w:r w:rsidRPr="0090429E">
        <w:rPr>
          <w:rFonts w:ascii="Arial" w:hAnsi="Arial" w:cs="Arial"/>
          <w:sz w:val="24"/>
          <w:szCs w:val="24"/>
        </w:rPr>
        <w:t xml:space="preserve">. These methodologies have frequently been applied to developmental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{"citationID":"a2f0lllaqp0","properties":{"formattedCitation":"{\\rtf \\super 30\\nosupersub{}}","plainCitation":"30"},"citationItems":[{"id":2302,"uris":["http://zotero.org/users/5796584/items/47GU47KB"],"uri":["http://zotero.org/users/5796584/items/47GU47KB"],"itemData":{"id":2302,"type":"article-journal","title":"Group-Based Trajectory Modeling: An Overview","container-title":"Annals of Nutrition and Metabolism","page":"205-210","volume":"65","issue":"2-3","source":"www.karger.com","abstract":"This article provides an overview of a group-based statistical methodology for analyzing developmental trajectories - the evolution of an outcome over age or time. Across all application domains, this group-based statistical method lends itself to the presentation of findings in the form of easily understood graphical and tabular data summaries. In so doing, the method provides statistical researchers with a tool for figuratively painting a statistical portrait of the predictors and consequences of distinct trajectories of development. Data summaries of this form have the great advantage of being accessible to nontechnical audiences and quickly comprehensible to audiences that are technically sophisticated. Examples of the application of the method are provided. A detailed account of the statistical underpinnings of the method and a full range of applications are provided by the author in a previous study.","DOI":"10.1159/000360229","ISSN":"0250-6807, 1421-9697","note":"PMID: 25413659","shortTitle":"Group-Based Trajectory Modeling","journalAbbreviation":"ANM","language":"english","author":[{"family":"Nagin","given":"Daniel S."}],"issued":{"date-parts":[["2014"]]}}}],"schema":"https://github.com/citation-style-language/schema/raw/master/csl-citation.json"}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30</w:t>
      </w:r>
      <w:r w:rsidRPr="0090429E">
        <w:rPr>
          <w:rFonts w:ascii="Arial" w:hAnsi="Arial" w:cs="Arial"/>
          <w:sz w:val="24"/>
          <w:szCs w:val="24"/>
        </w:rPr>
        <w:fldChar w:fldCharType="end"/>
      </w:r>
      <w:r w:rsidRPr="0090429E">
        <w:rPr>
          <w:rFonts w:ascii="Arial" w:hAnsi="Arial" w:cs="Arial"/>
          <w:sz w:val="24"/>
          <w:szCs w:val="24"/>
        </w:rPr>
        <w:t xml:space="preserve"> and early life growth data </w:t>
      </w:r>
      <w:r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{"citationID":"0wgBwBQu","properties":{"formattedCitation":"{\\rtf \\super 36\\nosupersub{}}","plainCitation":"36"},"citationItems":[{"id":1966,"uris":["http://zotero.org/users/5796584/items/EE2CQ2K5"],"uri":["http://zotero.org/users/5796584/items/EE2CQ2K5"],"itemData":{"id":1966,"type":"article-journal","title":"A discussion of statistical methods to characterise early growth and its impact on bone mineral content later in childhood","container-title":"Annals of Human Biology","page":"17-26","volume":"46","issue":"1","source":"Taylor and Francis+NEJM","abstract":"Background: Many statistical methods are available to model longitudinal growth data and relate derived summary measures to later outcomes.Aim: To apply and compare commonly used methods to a realistic scenario including pre- and postnatal data, missing data, and confounders.Subjects and methods: Data were collected from 753 offspring in the Southampton Women’s Survey with measurements of bone mineral content (BMC) at age 6 years. Ultrasound measures included crown-rump length (11 weeks’ gestation) and femur length (19 and 34 weeks’ gestation); postnatally, infant length (birth, 6 and 12 months) and height (2 and 3 years) were measured. A residual growth model, two-stage multilevel linear spline model, joint multilevel linear spline model, SITAR and a growth mixture model were used to relate growth to 6-year BMC.Results: Results from the residual growth, two-stage and joint multilevel linear spline models were most comparable: an increase in length at all ages was positively associated with BMC, the strongest association being with later growth. Both SITAR and the growth mixture model demonstrated that length was positively associated with BMC.Conclusions: Similarities and differences in results from a variety of analytic strategies need to be understood in the context of each statistical methodology.","DOI":"10.1080/03014460.2019.1574896","ISSN":"0301-4460","note":"PMID: 30719940","author":[{"family":"Crozier","given":"Sarah R."},{"family":"Johnson","given":"William"},{"family":"Cole","given":"Tim J."},{"family":"Macdonald-Wallis","given":"Corrie"},{"family":"Muniz-Terrera","given":"Graciela"},{"family":"Inskip","given":"Hazel M."},{"family":"Tilling","given":"Kate"}],"issued":{"date-parts":[["2019",1,2]]}}}],"schema":"https://github.com/citation-style-language/schema/raw/master/csl-citation.json"} </w:instrText>
      </w:r>
      <w:r w:rsidRPr="0090429E">
        <w:rPr>
          <w:rFonts w:ascii="Arial" w:hAnsi="Arial" w:cs="Arial"/>
          <w:sz w:val="24"/>
          <w:szCs w:val="24"/>
        </w:rPr>
        <w:fldChar w:fldCharType="separate"/>
      </w:r>
      <w:r w:rsidR="00220F6C" w:rsidRPr="0090429E">
        <w:rPr>
          <w:rFonts w:ascii="Arial" w:hAnsi="Arial" w:cs="Arial"/>
          <w:sz w:val="24"/>
          <w:szCs w:val="24"/>
          <w:vertAlign w:val="superscript"/>
        </w:rPr>
        <w:t>36</w:t>
      </w:r>
      <w:r w:rsidRPr="0090429E">
        <w:rPr>
          <w:rFonts w:ascii="Arial" w:hAnsi="Arial" w:cs="Arial"/>
          <w:sz w:val="24"/>
          <w:szCs w:val="24"/>
        </w:rPr>
        <w:fldChar w:fldCharType="end"/>
      </w:r>
      <w:r w:rsidRPr="0090429E">
        <w:rPr>
          <w:rFonts w:ascii="Arial" w:hAnsi="Arial" w:cs="Arial"/>
          <w:sz w:val="24"/>
          <w:szCs w:val="24"/>
        </w:rPr>
        <w:t>. However, longitudinal dietary intake analyses tend to focus on average trajectories over</w:t>
      </w:r>
      <w:r w:rsidR="00643382" w:rsidRPr="0090429E">
        <w:rPr>
          <w:rFonts w:ascii="Arial" w:hAnsi="Arial" w:cs="Arial"/>
          <w:sz w:val="24"/>
          <w:szCs w:val="24"/>
        </w:rPr>
        <w:t xml:space="preserve"> </w:t>
      </w:r>
      <w:r w:rsidRPr="0090429E">
        <w:rPr>
          <w:rFonts w:ascii="Arial" w:hAnsi="Arial" w:cs="Arial"/>
          <w:sz w:val="24"/>
          <w:szCs w:val="24"/>
        </w:rPr>
        <w:t xml:space="preserve">time </w:t>
      </w:r>
      <w:r w:rsidRPr="0090429E">
        <w:rPr>
          <w:rFonts w:ascii="Arial" w:hAnsi="Arial" w:cs="Arial"/>
          <w:sz w:val="24"/>
          <w:szCs w:val="24"/>
        </w:rPr>
        <w:lastRenderedPageBreak/>
        <w:fldChar w:fldCharType="begin"/>
      </w:r>
      <w:r w:rsidR="00220F6C" w:rsidRPr="0090429E">
        <w:rPr>
          <w:rFonts w:ascii="Arial" w:hAnsi="Arial" w:cs="Arial"/>
          <w:sz w:val="24"/>
          <w:szCs w:val="24"/>
        </w:rPr>
        <w:instrText xml:space="preserve"> ADDIN ZOTERO_ITEM CSL_CITATION {"citationID":"a19lg40f04b","properties":{"formattedCitation":"{\\rtf \\super 37\\nosupersub{}}","plainCitation":"37"},"citationItems":[{"id":2462,"uris":["http://zotero.org/users/5796584/items/ATE4X8P2"],"uri":["http://zotero.org/users/5796584/items/ATE4X8P2"],"itemData":{"id":2462,"type":"article-journal","title":"Associations of dietary intake with cardiometabolic risk in a multi-ethnic cohort: a longitudinal analysis of the Determinants of Adolescence, now young Adults, Social well-being and Health (DASH) study","container-title":"British Journal of Nutrition","page":"1069-1079","volume":"121","issue":"9","source":"Cambridge University Press","abstract":"Unfavourable dietary habits, such as skipping breakfast, are common among ethnic minority children and may contribute to inequalities in cardiometabolic disease. We conducted a longitudinal follow-up of a subsample of the UK multi-ethnic Determinants of Adolescent Social well-being and Health cohort, which represents the main UK ethnic groups and is now aged 21–23 years. We aimed to describe longitudinal patterns of dietary intake and investigate their impact on cardiometabolic risk in young adulthood. Participants completed a dietary behaviour questionnaire and a 24 h dietary intake recall; anthropometry, blood pressure, total cholesterol and HDL-cholesterol and HbA1c were measured. The cohort consisted of 107 White British, 102 Black Caribbean, 132 Black African, 98 Indian, 111 Bangladeshi/Pakistani and 115 other/mixed ethnicity. Unhealthful dietary behaviours such as skipping breakfast and low intake of fruits and vegetables were common (56, 57 and 63 %, respectively). Rates of skipping breakfast and low fruit and vegetable consumption were highest among Black African and Black Caribbean participants. BMI and cholesterol levels at 21–23 years were higher among those who regularly skipped breakfast at 11–13 years (BMI 1·41 (95 % CI 0·57, 2·26), P=0·001; cholesterol 0·15 (95 % CI –0·01, 0·31), P=0·063) and at 21–23 years (BMI 1·05 (95 % CI 0·22, 1·89), P=0·014; cholesterol 0·22 (95 % CI 0·06, 0·37), P=0·007). Childhood breakfast skipping is more common in certain ethnic groups and is associated with cardiometabolic risk factors in young adulthood. Our findings highlight the importance of targeting interventions to improve dietary behaviours such as breakfast consumption at specific population groups.","DOI":"10.1017/S0007114519000291","ISSN":"0007-1145, 1475-2662","shortTitle":"Associations of dietary intake with cardiometabolic risk in a multi-ethnic cohort","language":"en","author":[{"family":"Goff","given":"Louise M."},{"family":"Huang","given":"Peiyuan"},{"family":"Silva","given":"Maria J."},{"family":"Bordoli","given":"Claire"},{"family":"Enayat","given":"Elli Z."},{"family":"Molaodi","given":"Oarabile R."},{"family":"Cassidy","given":"Aidan"},{"family":"Maynard","given":"Maria"},{"family":"Harding","given":"Seeromanie"}],"issued":{"date-parts":[["2019",5]]}}}],"schema":"https://github.com/citation-style-language/schema/raw/master/csl-citation.json"} </w:instrText>
      </w:r>
      <w:r w:rsidRPr="0090429E">
        <w:rPr>
          <w:rFonts w:ascii="Arial" w:hAnsi="Arial" w:cs="Arial"/>
          <w:sz w:val="24"/>
          <w:szCs w:val="24"/>
        </w:rPr>
        <w:fldChar w:fldCharType="separate"/>
      </w:r>
      <w:r w:rsidR="00220F6C" w:rsidRPr="0090429E">
        <w:rPr>
          <w:rFonts w:ascii="Arial" w:hAnsi="Arial" w:cs="Arial"/>
          <w:sz w:val="24"/>
          <w:szCs w:val="24"/>
          <w:vertAlign w:val="superscript"/>
        </w:rPr>
        <w:t>37</w:t>
      </w:r>
      <w:r w:rsidRPr="0090429E">
        <w:rPr>
          <w:rFonts w:ascii="Arial" w:hAnsi="Arial" w:cs="Arial"/>
          <w:sz w:val="24"/>
          <w:szCs w:val="24"/>
        </w:rPr>
        <w:fldChar w:fldCharType="end"/>
      </w:r>
      <w:r w:rsidRPr="0090429E">
        <w:rPr>
          <w:rFonts w:ascii="Arial" w:hAnsi="Arial" w:cs="Arial"/>
          <w:sz w:val="24"/>
          <w:szCs w:val="24"/>
        </w:rPr>
        <w:t xml:space="preserve"> and are normally limited by two-</w:t>
      </w:r>
      <w:r w:rsidR="0068614D" w:rsidRPr="0090429E">
        <w:rPr>
          <w:rFonts w:ascii="Arial" w:hAnsi="Arial" w:cs="Arial"/>
          <w:sz w:val="24"/>
          <w:szCs w:val="24"/>
        </w:rPr>
        <w:t xml:space="preserve"> to </w:t>
      </w:r>
      <w:r w:rsidRPr="0090429E">
        <w:rPr>
          <w:rFonts w:ascii="Arial" w:hAnsi="Arial" w:cs="Arial"/>
          <w:sz w:val="24"/>
          <w:szCs w:val="24"/>
        </w:rPr>
        <w:t xml:space="preserve">three waves of data </w:t>
      </w:r>
      <w:r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{"citationID":"a28ckrliq0k","properties":{"formattedCitation":"{\\rtf \\super 38\\nosupersub{}}","plainCitation":"38"},"citationItems":[{"id":2702,"uris":["http://zotero.org/users/5796584/items/FB8MGDU6"],"uri":["http://zotero.org/users/5796584/items/FB8MGDU6"],"itemData":{"id":2702,"type":"article-journal","title":"Change in diet in the period from adolescence to early adulthood: a systematic scoping review of longitudinal studies","container-title":"International Journal of Behavioral Nutrition and Physical Activity","page":"60","volume":"14","issue":"1","source":"BioMed Central","abstract":"Late adolescence to early adulthood is a period of lifestyle change and personal development which may influence dietary behaviour. Understanding dietary trajectories across this age range may help in targeting interventions appropriately. This scoping review aimed to assess how longitudinal change in diet is conceptualised and measured between the ages of 13 to 30.","DOI":"10.1186/s12966-017-0518-7","ISSN":"1479-5868","shortTitle":"Change in diet in the period from adolescence to early adulthood","journalAbbreviation":"International Journal of Behavioral Nutrition and Physical Activity","author":[{"family":"Winpenny","given":"Eleanor M."},{"family":"Penney","given":"Tarra L."},{"family":"Corder","given":"Kirsten"},{"family":"White","given":"Martin"},{"family":"Sluijs","given":"Esther M. F.","non-dropping-particle":"van"}],"issued":{"date-parts":[["2017",5,4]]}}}],"schema":"https://github.com/citation-style-language/schema/raw/master/csl-citation.json"} </w:instrText>
      </w:r>
      <w:r w:rsidRPr="0090429E">
        <w:rPr>
          <w:rFonts w:ascii="Arial" w:hAnsi="Arial" w:cs="Arial"/>
          <w:sz w:val="24"/>
          <w:szCs w:val="24"/>
        </w:rPr>
        <w:fldChar w:fldCharType="separate"/>
      </w:r>
      <w:r w:rsidR="00220F6C" w:rsidRPr="0090429E">
        <w:rPr>
          <w:rFonts w:ascii="Arial" w:hAnsi="Arial" w:cs="Arial"/>
          <w:sz w:val="24"/>
          <w:szCs w:val="24"/>
          <w:vertAlign w:val="superscript"/>
        </w:rPr>
        <w:t>38</w:t>
      </w:r>
      <w:r w:rsidRPr="0090429E">
        <w:rPr>
          <w:rFonts w:ascii="Arial" w:hAnsi="Arial" w:cs="Arial"/>
          <w:sz w:val="24"/>
          <w:szCs w:val="24"/>
        </w:rPr>
        <w:fldChar w:fldCharType="end"/>
      </w:r>
      <w:r w:rsidRPr="0090429E">
        <w:rPr>
          <w:rFonts w:ascii="Arial" w:hAnsi="Arial" w:cs="Arial"/>
          <w:sz w:val="24"/>
          <w:szCs w:val="24"/>
        </w:rPr>
        <w:t xml:space="preserve">. Previously in the SWS cohort, we have taken an approach to convert the continuous dietary indicator into thirds at each assessment point. </w:t>
      </w:r>
      <w:r w:rsidRPr="0090429E">
        <w:rPr>
          <w:rFonts w:ascii="Arial" w:hAnsi="Arial" w:cs="Arial"/>
          <w:sz w:val="24"/>
          <w:szCs w:val="24"/>
        </w:rPr>
        <w:fldChar w:fldCharType="begin"/>
      </w:r>
      <w:r w:rsidR="001119D3" w:rsidRPr="0090429E">
        <w:rPr>
          <w:rFonts w:ascii="Arial" w:hAnsi="Arial" w:cs="Arial"/>
          <w:sz w:val="24"/>
          <w:szCs w:val="24"/>
        </w:rPr>
        <w:instrText xml:space="preserve"> ADDIN ZOTERO_ITEM CSL_CITATION {"citationID":"mFUD94od","properties":{"formattedCitation":"{\\rtf \\super 28\\nosupersub{}}","plainCitation":"28"},"citationItems":[{"id":2099,"uris":["http://zotero.org/users/5796584/items/6FAIBTEC"],"uri":["http://zotero.org/users/5796584/items/6FAIBTEC"],"itemData":{"id":2099,"type":"article-journal","title":"Diet quality across early childhood and adiposity at 6 years: the Southampton Women’s Survey","container-title":"International Journal of Obesity","page":"1456-1462","volume":"39","issue":"10","source":"www.nature.com","abstract":"Poor diet quality in early childhood is inconsistently linked to obesity risk. Understanding may be limited by the use of cross-sectional data and the use of body mass index (BMI) to define adiposity in childhood. The objective of this study is to examine the effects of continued exposure to diets of varying quality across early childhood in relation to adiposity at 6 years. One thousand and eighteen children from a prospective UK birth cohort were studied. Diet was assessed using food frequency questionnaires when the children were aged 6 and 12 months, and 3 and 6 years; diet quality was determined according to scores for a principal component analysis-defined dietary pattern at each age (characterized by frequent consumption of fruits, vegetables and fish). At each age, children were allocated a value of 0/1/2 according to third of the distribution (bottom/middle/top) their diet quality score was in; values were summed to calculate an overall diet quality index (DQI) for early childhood (range 0–8). Obesity outcomes considered at 6 years were dual-energy X-ray absorptiometry-assessed fat mass and BMI. One hundred and seven (11%) children had a DQI=0, indicating a consistently low diet quality, 339 (33%) had a DQI=1–3, 378 (37%) had a DQI=4–6 and 194 (19%) had a DQI=7–8. There was a strong association between lower DQI and higher fat mass z-score at 6 years that was robust to adjustment for confounders (fat mass s.d. per 1-unit DQI increase: β=−0.05 (95% confidence interval (CI): −0.09, −0.01), P=0.01). In comparison with children who had the highest diet quality (DQI=7–8), this amounted to a difference in fat mass of 14% (95% CI: 2%, 28%) at 6 years for children with the poorest diets (DQI=0). In contrast, no independent associations were observed between DQI and BMI. Continued exposure to diets of low quality across early childhood is linked to adiposity at the age of 6 years.","DOI":"10.1038/ijo.2015.97","ISSN":"1476-5497","shortTitle":"Diet quality across early childhood and adiposity at 6 years","language":"en","author":[{"family":"Okubo","given":"H."},{"family":"Crozier","given":"S. R."},{"family":"Harvey","given":"N. C."},{"family":"Godfrey","given":"K. M."},{"family":"Inskip","given":"H. M."},{"family":"Cooper","given":"C."},{"family":"Robinson","given":"S. M."}],"issued":{"date-parts":[["2015",10]]}}}],"schema":"https://github.com/citation-style-language/schema/raw/master/csl-citation.json"} </w:instrText>
      </w:r>
      <w:r w:rsidRPr="0090429E">
        <w:rPr>
          <w:rFonts w:ascii="Arial" w:hAnsi="Arial" w:cs="Arial"/>
          <w:sz w:val="24"/>
          <w:szCs w:val="24"/>
        </w:rPr>
        <w:fldChar w:fldCharType="separate"/>
      </w:r>
      <w:r w:rsidR="001119D3" w:rsidRPr="0090429E">
        <w:rPr>
          <w:rFonts w:ascii="Arial" w:hAnsi="Arial" w:cs="Arial"/>
          <w:sz w:val="24"/>
          <w:szCs w:val="24"/>
          <w:vertAlign w:val="superscript"/>
        </w:rPr>
        <w:t>28</w:t>
      </w:r>
      <w:r w:rsidRPr="0090429E">
        <w:rPr>
          <w:rFonts w:ascii="Arial" w:hAnsi="Arial" w:cs="Arial"/>
          <w:sz w:val="24"/>
          <w:szCs w:val="24"/>
        </w:rPr>
        <w:fldChar w:fldCharType="end"/>
      </w:r>
      <w:r w:rsidRPr="0090429E">
        <w:rPr>
          <w:rFonts w:ascii="Arial" w:hAnsi="Arial" w:cs="Arial"/>
          <w:sz w:val="24"/>
          <w:szCs w:val="24"/>
        </w:rPr>
        <w:t xml:space="preserve"> This categorical variable was then summed across all time points to create an overall diet quality score</w:t>
      </w:r>
      <w:r w:rsidR="00BB6C90" w:rsidRPr="0090429E">
        <w:rPr>
          <w:rFonts w:ascii="Arial" w:hAnsi="Arial" w:cs="Arial"/>
          <w:sz w:val="24"/>
          <w:szCs w:val="24"/>
        </w:rPr>
        <w:t xml:space="preserve"> and showed that a poor diet quality tracks across early-life and continued exposure to a poor diet quality from 6 months to 6</w:t>
      </w:r>
      <w:r w:rsidR="000F7174" w:rsidRPr="0090429E">
        <w:rPr>
          <w:rFonts w:ascii="Arial" w:hAnsi="Arial" w:cs="Arial"/>
          <w:sz w:val="24"/>
          <w:szCs w:val="24"/>
        </w:rPr>
        <w:t xml:space="preserve"> </w:t>
      </w:r>
      <w:r w:rsidR="00BB6C90" w:rsidRPr="0090429E">
        <w:rPr>
          <w:rFonts w:ascii="Arial" w:hAnsi="Arial" w:cs="Arial"/>
          <w:sz w:val="24"/>
          <w:szCs w:val="24"/>
        </w:rPr>
        <w:t>years of age was associated with higher fat mass</w:t>
      </w:r>
      <w:r w:rsidRPr="0090429E">
        <w:rPr>
          <w:rFonts w:ascii="Arial" w:hAnsi="Arial" w:cs="Arial"/>
          <w:sz w:val="24"/>
          <w:szCs w:val="24"/>
        </w:rPr>
        <w:t xml:space="preserve">. </w:t>
      </w:r>
      <w:r w:rsidR="00C518F6" w:rsidRPr="0090429E">
        <w:rPr>
          <w:rFonts w:ascii="Arial" w:hAnsi="Arial" w:cs="Arial"/>
          <w:sz w:val="24"/>
          <w:szCs w:val="24"/>
        </w:rPr>
        <w:t xml:space="preserve">We have advanced these prior analyses in this study by including maternal preconception and antenatal diet </w:t>
      </w:r>
      <w:r w:rsidR="00B62DAA" w:rsidRPr="0090429E">
        <w:rPr>
          <w:rFonts w:ascii="Arial" w:hAnsi="Arial" w:cs="Arial"/>
          <w:sz w:val="24"/>
          <w:szCs w:val="24"/>
        </w:rPr>
        <w:t>quality</w:t>
      </w:r>
      <w:r w:rsidR="00C518F6" w:rsidRPr="0090429E">
        <w:rPr>
          <w:rFonts w:ascii="Arial" w:hAnsi="Arial" w:cs="Arial"/>
          <w:sz w:val="24"/>
          <w:szCs w:val="24"/>
        </w:rPr>
        <w:t xml:space="preserve"> to investigate the earliest dietary exposures of the child. Additionally, the analyses in the current study describe changes in diet quality over</w:t>
      </w:r>
      <w:r w:rsidR="00643382" w:rsidRPr="0090429E">
        <w:rPr>
          <w:rFonts w:ascii="Arial" w:hAnsi="Arial" w:cs="Arial"/>
          <w:sz w:val="24"/>
          <w:szCs w:val="24"/>
        </w:rPr>
        <w:t xml:space="preserve"> </w:t>
      </w:r>
      <w:r w:rsidR="00C518F6" w:rsidRPr="0090429E">
        <w:rPr>
          <w:rFonts w:ascii="Arial" w:hAnsi="Arial" w:cs="Arial"/>
          <w:sz w:val="24"/>
          <w:szCs w:val="24"/>
        </w:rPr>
        <w:t>time</w:t>
      </w:r>
      <w:r w:rsidR="00643382" w:rsidRPr="0090429E">
        <w:rPr>
          <w:rFonts w:ascii="Arial" w:hAnsi="Arial" w:cs="Arial"/>
          <w:sz w:val="24"/>
          <w:szCs w:val="24"/>
        </w:rPr>
        <w:t>,</w:t>
      </w:r>
      <w:r w:rsidR="00C518F6" w:rsidRPr="0090429E">
        <w:rPr>
          <w:rFonts w:ascii="Arial" w:hAnsi="Arial" w:cs="Arial"/>
          <w:sz w:val="24"/>
          <w:szCs w:val="24"/>
        </w:rPr>
        <w:t xml:space="preserve"> which offers new insights into </w:t>
      </w:r>
      <w:r w:rsidR="00A076D2" w:rsidRPr="0090429E">
        <w:rPr>
          <w:rFonts w:ascii="Arial" w:hAnsi="Arial" w:cs="Arial"/>
          <w:sz w:val="24"/>
          <w:szCs w:val="24"/>
        </w:rPr>
        <w:t xml:space="preserve">identifying </w:t>
      </w:r>
      <w:r w:rsidR="003229C8" w:rsidRPr="0090429E">
        <w:rPr>
          <w:rFonts w:ascii="Arial" w:hAnsi="Arial" w:cs="Arial"/>
          <w:sz w:val="24"/>
          <w:szCs w:val="24"/>
        </w:rPr>
        <w:t>timepoints and subgroups for nutritional interventions.</w:t>
      </w:r>
    </w:p>
    <w:p w14:paraId="1A77A1D2" w14:textId="77777777" w:rsidR="003229C8" w:rsidRPr="0090429E" w:rsidRDefault="003229C8" w:rsidP="00107C67">
      <w:pPr>
        <w:spacing w:line="480" w:lineRule="auto"/>
        <w:rPr>
          <w:rFonts w:ascii="Arial" w:hAnsi="Arial" w:cs="Arial"/>
          <w:sz w:val="24"/>
          <w:szCs w:val="24"/>
        </w:rPr>
      </w:pPr>
    </w:p>
    <w:p w14:paraId="367A52A3" w14:textId="387785DA" w:rsidR="00E15D84" w:rsidRPr="0090429E" w:rsidRDefault="00BB6C90" w:rsidP="00107C67">
      <w:pPr>
        <w:spacing w:line="480" w:lineRule="auto"/>
        <w:rPr>
          <w:rFonts w:ascii="Arial" w:hAnsi="Arial" w:cs="Arial"/>
          <w:sz w:val="24"/>
          <w:szCs w:val="24"/>
        </w:rPr>
      </w:pPr>
      <w:r w:rsidRPr="0090429E">
        <w:rPr>
          <w:rFonts w:ascii="Arial" w:hAnsi="Arial" w:cs="Arial"/>
          <w:sz w:val="24"/>
          <w:szCs w:val="24"/>
        </w:rPr>
        <w:t>Our findings</w:t>
      </w:r>
      <w:r w:rsidR="001942C2" w:rsidRPr="0090429E">
        <w:rPr>
          <w:rFonts w:ascii="Arial" w:hAnsi="Arial" w:cs="Arial"/>
          <w:sz w:val="24"/>
          <w:szCs w:val="24"/>
        </w:rPr>
        <w:t xml:space="preserve"> clearly</w:t>
      </w:r>
      <w:r w:rsidR="00D96A24" w:rsidRPr="0090429E">
        <w:rPr>
          <w:rFonts w:ascii="Arial" w:hAnsi="Arial" w:cs="Arial"/>
          <w:sz w:val="24"/>
          <w:szCs w:val="24"/>
        </w:rPr>
        <w:t xml:space="preserve"> </w:t>
      </w:r>
      <w:r w:rsidR="00E14388" w:rsidRPr="0090429E">
        <w:rPr>
          <w:rFonts w:ascii="Arial" w:hAnsi="Arial" w:cs="Arial"/>
          <w:sz w:val="24"/>
          <w:szCs w:val="24"/>
        </w:rPr>
        <w:t>illustrate</w:t>
      </w:r>
      <w:r w:rsidR="00D96A24" w:rsidRPr="0090429E">
        <w:rPr>
          <w:rFonts w:ascii="Arial" w:hAnsi="Arial" w:cs="Arial"/>
          <w:sz w:val="24"/>
          <w:szCs w:val="24"/>
        </w:rPr>
        <w:t xml:space="preserve"> </w:t>
      </w:r>
      <w:r w:rsidRPr="0090429E">
        <w:rPr>
          <w:rFonts w:ascii="Arial" w:hAnsi="Arial" w:cs="Arial"/>
          <w:sz w:val="24"/>
          <w:szCs w:val="24"/>
        </w:rPr>
        <w:t xml:space="preserve">the </w:t>
      </w:r>
      <w:r w:rsidR="00B14C76" w:rsidRPr="0090429E">
        <w:rPr>
          <w:rFonts w:ascii="Arial" w:hAnsi="Arial" w:cs="Arial"/>
          <w:sz w:val="24"/>
          <w:szCs w:val="24"/>
        </w:rPr>
        <w:t>relationship</w:t>
      </w:r>
      <w:r w:rsidRPr="0090429E">
        <w:rPr>
          <w:rFonts w:ascii="Arial" w:hAnsi="Arial" w:cs="Arial"/>
          <w:sz w:val="24"/>
          <w:szCs w:val="24"/>
        </w:rPr>
        <w:t>s</w:t>
      </w:r>
      <w:r w:rsidR="00B14C76" w:rsidRPr="0090429E">
        <w:rPr>
          <w:rFonts w:ascii="Arial" w:hAnsi="Arial" w:cs="Arial"/>
          <w:sz w:val="24"/>
          <w:szCs w:val="24"/>
        </w:rPr>
        <w:t xml:space="preserve"> between </w:t>
      </w:r>
      <w:r w:rsidR="00023868" w:rsidRPr="0090429E">
        <w:rPr>
          <w:rFonts w:ascii="Arial" w:hAnsi="Arial" w:cs="Arial"/>
          <w:sz w:val="24"/>
          <w:szCs w:val="24"/>
        </w:rPr>
        <w:t xml:space="preserve">several </w:t>
      </w:r>
      <w:r w:rsidR="00B14C76" w:rsidRPr="0090429E">
        <w:rPr>
          <w:rFonts w:ascii="Arial" w:hAnsi="Arial" w:cs="Arial"/>
          <w:sz w:val="24"/>
          <w:szCs w:val="24"/>
        </w:rPr>
        <w:t xml:space="preserve">maternal </w:t>
      </w:r>
      <w:r w:rsidR="00D96A24" w:rsidRPr="0090429E">
        <w:rPr>
          <w:rFonts w:ascii="Arial" w:hAnsi="Arial" w:cs="Arial"/>
          <w:sz w:val="24"/>
          <w:szCs w:val="24"/>
        </w:rPr>
        <w:t>socio-demographic characteristics</w:t>
      </w:r>
      <w:r w:rsidR="00B14C76" w:rsidRPr="0090429E">
        <w:rPr>
          <w:rFonts w:ascii="Arial" w:hAnsi="Arial" w:cs="Arial"/>
          <w:sz w:val="24"/>
          <w:szCs w:val="24"/>
        </w:rPr>
        <w:t xml:space="preserve"> </w:t>
      </w:r>
      <w:r w:rsidR="00F20E1F" w:rsidRPr="0090429E">
        <w:rPr>
          <w:rFonts w:ascii="Arial" w:hAnsi="Arial" w:cs="Arial"/>
          <w:sz w:val="24"/>
          <w:szCs w:val="24"/>
        </w:rPr>
        <w:t>and diet quality</w:t>
      </w:r>
      <w:r w:rsidR="00FB275F" w:rsidRPr="0090429E">
        <w:rPr>
          <w:rFonts w:ascii="Arial" w:hAnsi="Arial" w:cs="Arial"/>
          <w:sz w:val="24"/>
          <w:szCs w:val="24"/>
        </w:rPr>
        <w:t xml:space="preserve"> across </w:t>
      </w:r>
      <w:r w:rsidR="00477141" w:rsidRPr="0090429E">
        <w:rPr>
          <w:rFonts w:ascii="Arial" w:hAnsi="Arial" w:cs="Arial"/>
          <w:sz w:val="24"/>
          <w:szCs w:val="24"/>
        </w:rPr>
        <w:t>early life</w:t>
      </w:r>
      <w:r w:rsidR="00D96A24" w:rsidRPr="0090429E">
        <w:rPr>
          <w:rFonts w:ascii="Arial" w:hAnsi="Arial" w:cs="Arial"/>
          <w:sz w:val="24"/>
          <w:szCs w:val="24"/>
        </w:rPr>
        <w:t xml:space="preserve">. </w:t>
      </w:r>
      <w:r w:rsidRPr="0090429E">
        <w:rPr>
          <w:rFonts w:ascii="Arial" w:hAnsi="Arial" w:cs="Arial"/>
          <w:sz w:val="24"/>
          <w:szCs w:val="24"/>
        </w:rPr>
        <w:t>F</w:t>
      </w:r>
      <w:r w:rsidR="00596DD6" w:rsidRPr="0090429E">
        <w:rPr>
          <w:rFonts w:ascii="Arial" w:hAnsi="Arial" w:cs="Arial"/>
          <w:sz w:val="24"/>
          <w:szCs w:val="24"/>
        </w:rPr>
        <w:t xml:space="preserve">amily social class, </w:t>
      </w:r>
      <w:r w:rsidR="00023868" w:rsidRPr="0090429E">
        <w:rPr>
          <w:rFonts w:ascii="Arial" w:hAnsi="Arial" w:cs="Arial"/>
          <w:sz w:val="24"/>
          <w:szCs w:val="24"/>
        </w:rPr>
        <w:t>maternal</w:t>
      </w:r>
      <w:r w:rsidR="00152FA6" w:rsidRPr="0090429E">
        <w:rPr>
          <w:rFonts w:ascii="Arial" w:hAnsi="Arial" w:cs="Arial"/>
          <w:sz w:val="24"/>
          <w:szCs w:val="24"/>
        </w:rPr>
        <w:t xml:space="preserve"> education</w:t>
      </w:r>
      <w:r w:rsidR="002B7B99" w:rsidRPr="0090429E">
        <w:rPr>
          <w:rFonts w:ascii="Arial" w:hAnsi="Arial" w:cs="Arial"/>
          <w:sz w:val="24"/>
          <w:szCs w:val="24"/>
        </w:rPr>
        <w:t xml:space="preserve">, </w:t>
      </w:r>
      <w:r w:rsidR="00152FA6" w:rsidRPr="0090429E">
        <w:rPr>
          <w:rFonts w:ascii="Arial" w:hAnsi="Arial" w:cs="Arial"/>
          <w:sz w:val="24"/>
          <w:szCs w:val="24"/>
        </w:rPr>
        <w:t>smoking status in pregnancy</w:t>
      </w:r>
      <w:r w:rsidR="002B7B99" w:rsidRPr="0090429E">
        <w:rPr>
          <w:rFonts w:ascii="Arial" w:hAnsi="Arial" w:cs="Arial"/>
          <w:sz w:val="24"/>
          <w:szCs w:val="24"/>
        </w:rPr>
        <w:t xml:space="preserve"> and no breastfeeding </w:t>
      </w:r>
      <w:r w:rsidR="000F7174" w:rsidRPr="0090429E">
        <w:rPr>
          <w:rFonts w:ascii="Arial" w:hAnsi="Arial" w:cs="Arial"/>
          <w:sz w:val="24"/>
          <w:szCs w:val="24"/>
        </w:rPr>
        <w:t xml:space="preserve">or a shorter breastfeeding </w:t>
      </w:r>
      <w:r w:rsidR="002B7B99" w:rsidRPr="0090429E">
        <w:rPr>
          <w:rFonts w:ascii="Arial" w:hAnsi="Arial" w:cs="Arial"/>
          <w:sz w:val="24"/>
          <w:szCs w:val="24"/>
        </w:rPr>
        <w:t>duration</w:t>
      </w:r>
      <w:r w:rsidRPr="0090429E">
        <w:rPr>
          <w:rFonts w:ascii="Arial" w:hAnsi="Arial" w:cs="Arial"/>
          <w:sz w:val="24"/>
          <w:szCs w:val="24"/>
        </w:rPr>
        <w:t xml:space="preserve"> showed the strongest associations with early life diet trajectory</w:t>
      </w:r>
      <w:r w:rsidR="00030681" w:rsidRPr="0090429E">
        <w:rPr>
          <w:rFonts w:ascii="Arial" w:hAnsi="Arial" w:cs="Arial"/>
          <w:sz w:val="24"/>
          <w:szCs w:val="24"/>
        </w:rPr>
        <w:t>.</w:t>
      </w:r>
      <w:r w:rsidR="00935C1A" w:rsidRPr="0090429E">
        <w:rPr>
          <w:rFonts w:ascii="Arial" w:hAnsi="Arial" w:cs="Arial"/>
          <w:sz w:val="24"/>
          <w:szCs w:val="24"/>
        </w:rPr>
        <w:t xml:space="preserve"> </w:t>
      </w:r>
      <w:r w:rsidR="00F60E2B" w:rsidRPr="0090429E">
        <w:rPr>
          <w:rFonts w:ascii="Arial" w:hAnsi="Arial" w:cs="Arial"/>
          <w:sz w:val="24"/>
          <w:szCs w:val="24"/>
        </w:rPr>
        <w:t xml:space="preserve">These findings are consistent with existing evidence which shows that </w:t>
      </w:r>
      <w:r w:rsidR="00DC7170" w:rsidRPr="0090429E">
        <w:rPr>
          <w:rFonts w:ascii="Arial" w:hAnsi="Arial" w:cs="Arial"/>
          <w:sz w:val="24"/>
          <w:szCs w:val="24"/>
        </w:rPr>
        <w:t xml:space="preserve">unhealthy lifestyle behaviours, </w:t>
      </w:r>
      <w:r w:rsidR="0079518F" w:rsidRPr="0090429E">
        <w:rPr>
          <w:rFonts w:ascii="Arial" w:hAnsi="Arial" w:cs="Arial"/>
          <w:sz w:val="24"/>
          <w:szCs w:val="24"/>
        </w:rPr>
        <w:t>such as</w:t>
      </w:r>
      <w:r w:rsidR="00DC7170" w:rsidRPr="0090429E">
        <w:rPr>
          <w:rFonts w:ascii="Arial" w:hAnsi="Arial" w:cs="Arial"/>
          <w:sz w:val="24"/>
          <w:szCs w:val="24"/>
        </w:rPr>
        <w:t xml:space="preserve"> </w:t>
      </w:r>
      <w:r w:rsidR="00DC7170" w:rsidRPr="0090429E">
        <w:rPr>
          <w:rFonts w:ascii="Arial" w:hAnsi="Arial" w:cs="Arial"/>
          <w:sz w:val="24"/>
          <w:szCs w:val="24"/>
        </w:rPr>
        <w:lastRenderedPageBreak/>
        <w:t>smoking</w:t>
      </w:r>
      <w:r w:rsidR="00C75B82" w:rsidRPr="0090429E">
        <w:rPr>
          <w:rFonts w:ascii="Arial" w:hAnsi="Arial" w:cs="Arial"/>
          <w:sz w:val="24"/>
          <w:szCs w:val="24"/>
        </w:rPr>
        <w:t xml:space="preserve">, </w:t>
      </w:r>
      <w:r w:rsidR="00DC7170" w:rsidRPr="0090429E">
        <w:rPr>
          <w:rFonts w:ascii="Arial" w:hAnsi="Arial" w:cs="Arial"/>
          <w:sz w:val="24"/>
          <w:szCs w:val="24"/>
        </w:rPr>
        <w:t>poor nutrition</w:t>
      </w:r>
      <w:r w:rsidR="00570F7F" w:rsidRPr="0090429E">
        <w:rPr>
          <w:rFonts w:ascii="Arial" w:hAnsi="Arial" w:cs="Arial"/>
          <w:sz w:val="24"/>
          <w:szCs w:val="24"/>
        </w:rPr>
        <w:t xml:space="preserve"> and</w:t>
      </w:r>
      <w:r w:rsidR="00A211C1" w:rsidRPr="0090429E">
        <w:rPr>
          <w:rFonts w:ascii="Arial" w:hAnsi="Arial" w:cs="Arial"/>
          <w:sz w:val="24"/>
          <w:szCs w:val="24"/>
        </w:rPr>
        <w:t xml:space="preserve"> short</w:t>
      </w:r>
      <w:r w:rsidR="00570F7F" w:rsidRPr="0090429E">
        <w:rPr>
          <w:rFonts w:ascii="Arial" w:hAnsi="Arial" w:cs="Arial"/>
          <w:sz w:val="24"/>
          <w:szCs w:val="24"/>
        </w:rPr>
        <w:t xml:space="preserve"> breastfeeding </w:t>
      </w:r>
      <w:r w:rsidR="00A211C1" w:rsidRPr="0090429E">
        <w:rPr>
          <w:rFonts w:ascii="Arial" w:hAnsi="Arial" w:cs="Arial"/>
          <w:sz w:val="24"/>
          <w:szCs w:val="24"/>
        </w:rPr>
        <w:t>duration</w:t>
      </w:r>
      <w:r w:rsidR="00837156" w:rsidRPr="0090429E">
        <w:rPr>
          <w:rFonts w:ascii="Arial" w:hAnsi="Arial" w:cs="Arial"/>
          <w:sz w:val="24"/>
          <w:szCs w:val="24"/>
        </w:rPr>
        <w:t xml:space="preserve"> are inversely associated with socio</w:t>
      </w:r>
      <w:r w:rsidR="00794AC5" w:rsidRPr="0090429E">
        <w:rPr>
          <w:rFonts w:ascii="Arial" w:hAnsi="Arial" w:cs="Arial"/>
          <w:sz w:val="24"/>
          <w:szCs w:val="24"/>
        </w:rPr>
        <w:t xml:space="preserve">economic position </w:t>
      </w:r>
      <w:r w:rsidR="004D1537"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{"citationID":"rmrURLYL","properties":{"formattedCitation":"{\\rtf \\super 39\\nosupersub{}}","plainCitation":"39"},"citationItems":[{"id":444,"uris":["http://zotero.org/users/5796584/items/CI6PGHQH"],"uri":["http://zotero.org/users/5796584/items/CI6PGHQH"],"itemData":{"id":444,"type":"article-journal","title":"Infant feeding survey 2010","container-title":"Leeds: Health and Social Care Information Centre","shortTitle":"Infant feeding survey 2010","author":[{"family":"McAndrew","given":"Fiona"},{"family":"Thompson","given":"Jane"},{"family":"Fellows","given":"Lydia"},{"family":"Large","given":"Alice"},{"family":"Speed","given":"Mark"},{"family":"Renfrew","given":"Mary J"}],"issued":{"date-parts":[["2012"]]}}}],"schema":"https://github.com/citation-style-language/schema/raw/master/csl-citation.json"} </w:instrText>
      </w:r>
      <w:r w:rsidR="004D1537" w:rsidRPr="0090429E">
        <w:rPr>
          <w:rFonts w:ascii="Arial" w:hAnsi="Arial" w:cs="Arial"/>
          <w:sz w:val="24"/>
          <w:szCs w:val="24"/>
        </w:rPr>
        <w:fldChar w:fldCharType="separate"/>
      </w:r>
      <w:r w:rsidR="00220F6C" w:rsidRPr="0090429E">
        <w:rPr>
          <w:rFonts w:ascii="Arial" w:hAnsi="Arial" w:cs="Arial"/>
          <w:sz w:val="24"/>
          <w:szCs w:val="24"/>
          <w:vertAlign w:val="superscript"/>
        </w:rPr>
        <w:t>39</w:t>
      </w:r>
      <w:r w:rsidR="004D1537" w:rsidRPr="0090429E">
        <w:rPr>
          <w:rFonts w:ascii="Arial" w:hAnsi="Arial" w:cs="Arial"/>
          <w:sz w:val="24"/>
          <w:szCs w:val="24"/>
        </w:rPr>
        <w:fldChar w:fldCharType="end"/>
      </w:r>
      <w:r w:rsidR="004D1537" w:rsidRPr="0090429E">
        <w:rPr>
          <w:rFonts w:ascii="Arial" w:hAnsi="Arial" w:cs="Arial"/>
          <w:sz w:val="24"/>
          <w:szCs w:val="24"/>
        </w:rPr>
        <w:t xml:space="preserve">. </w:t>
      </w:r>
      <w:r w:rsidR="00E366F7" w:rsidRPr="0090429E">
        <w:rPr>
          <w:rFonts w:ascii="Arial" w:hAnsi="Arial" w:cs="Arial"/>
          <w:sz w:val="24"/>
          <w:szCs w:val="24"/>
        </w:rPr>
        <w:t xml:space="preserve">Poorer offspring </w:t>
      </w:r>
      <w:r w:rsidR="005D2B3B" w:rsidRPr="0090429E">
        <w:rPr>
          <w:rFonts w:ascii="Arial" w:hAnsi="Arial" w:cs="Arial"/>
          <w:sz w:val="24"/>
          <w:szCs w:val="24"/>
        </w:rPr>
        <w:t xml:space="preserve">dietary patterns have </w:t>
      </w:r>
      <w:r w:rsidR="00D77C3E" w:rsidRPr="0090429E">
        <w:rPr>
          <w:rFonts w:ascii="Arial" w:hAnsi="Arial" w:cs="Arial"/>
          <w:sz w:val="24"/>
          <w:szCs w:val="24"/>
        </w:rPr>
        <w:t xml:space="preserve">also </w:t>
      </w:r>
      <w:r w:rsidR="005D2B3B" w:rsidRPr="0090429E">
        <w:rPr>
          <w:rFonts w:ascii="Arial" w:hAnsi="Arial" w:cs="Arial"/>
          <w:sz w:val="24"/>
          <w:szCs w:val="24"/>
        </w:rPr>
        <w:t xml:space="preserve">consistently been associated with </w:t>
      </w:r>
      <w:r w:rsidR="00E366F7" w:rsidRPr="0090429E">
        <w:rPr>
          <w:rFonts w:ascii="Arial" w:hAnsi="Arial" w:cs="Arial"/>
          <w:sz w:val="24"/>
          <w:szCs w:val="24"/>
        </w:rPr>
        <w:t xml:space="preserve">lower levels </w:t>
      </w:r>
      <w:r w:rsidR="00E3184F" w:rsidRPr="0090429E">
        <w:rPr>
          <w:rFonts w:ascii="Arial" w:hAnsi="Arial" w:cs="Arial"/>
          <w:sz w:val="24"/>
          <w:szCs w:val="24"/>
        </w:rPr>
        <w:t xml:space="preserve">of </w:t>
      </w:r>
      <w:r w:rsidR="005D2B3B" w:rsidRPr="0090429E">
        <w:rPr>
          <w:rFonts w:ascii="Arial" w:hAnsi="Arial" w:cs="Arial"/>
          <w:sz w:val="24"/>
          <w:szCs w:val="24"/>
        </w:rPr>
        <w:t xml:space="preserve">maternal </w:t>
      </w:r>
      <w:r w:rsidR="001D04B4" w:rsidRPr="0090429E">
        <w:rPr>
          <w:rFonts w:ascii="Arial" w:hAnsi="Arial" w:cs="Arial"/>
          <w:sz w:val="24"/>
          <w:szCs w:val="24"/>
        </w:rPr>
        <w:t>education</w:t>
      </w:r>
      <w:r w:rsidR="00123A67" w:rsidRPr="0090429E">
        <w:rPr>
          <w:rFonts w:ascii="Arial" w:hAnsi="Arial" w:cs="Arial"/>
          <w:sz w:val="24"/>
          <w:szCs w:val="24"/>
        </w:rPr>
        <w:t>al</w:t>
      </w:r>
      <w:r w:rsidR="00C43E23" w:rsidRPr="0090429E">
        <w:rPr>
          <w:rFonts w:ascii="Arial" w:hAnsi="Arial" w:cs="Arial"/>
          <w:sz w:val="24"/>
          <w:szCs w:val="24"/>
        </w:rPr>
        <w:t xml:space="preserve"> attainment</w:t>
      </w:r>
      <w:r w:rsidR="005D2B3B" w:rsidRPr="0090429E">
        <w:rPr>
          <w:rFonts w:ascii="Arial" w:hAnsi="Arial" w:cs="Arial"/>
          <w:sz w:val="24"/>
          <w:szCs w:val="24"/>
        </w:rPr>
        <w:t xml:space="preserve"> </w:t>
      </w:r>
      <w:r w:rsidR="005D2B3B"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{"citationID":"3wWEj4cJ","properties":{"unsorted":true,"formattedCitation":"{\\rtf \\super 40\\nosupersub{}}","plainCitation":"40"},"citationItems":[{"id":1411,"uris":["http://zotero.org/users/5796584/items/Z3Q6573Z"],"uri":["http://zotero.org/users/5796584/items/Z3Q6573Z"],"itemData":{"id":1411,"type":"article-journal","title":"Dietary patterns of early childhood and maternal socioeconomic status in a unique prospective sample from a randomized controlled trial of Prenatal DHA Supplementation","container-title":"BMC Pediatrics","page":"191","volume":"16","source":"PubMed Central","abstract":"Background\nDietary habits established in early childhood and maternal socioeconomic status (SES) are important, complex, interrelated factors that influence a child’s growth and development. The aim of this study was to define the major dietary patterns in a cohort of young US children, construct a maternal SES index, and evaluate their associations.\n\nMethods\nThe diets of 190 children from a randomized, controlled trial of prenatal supplementation of docosahexaenoic acid (DHA) were recorded at 6-mo intervals from 2-4.5 years by 24-h dietary recall. Hierarchical cluster analysis of age-adjusted, average daily intake of 24 food and beverage groups was used to categorize diet. Unrotated factor analysis generated an SES score from maternal race, ethnicity, age, education, and neighborhood income.\n\nResults\nWe identified two major dietary patterns: “Prudent” and “Western.” The 85 (45%) children with a Prudent diet consumed more whole grains, fruit, yogurt and low-fat milk, green and non-starchy vegetables, and nuts and seeds. Conversely, those with a Western diet had greater intake of red meat, discretionary fat and condiments, sweet beverages, refined grains, French fries and potato chips, eggs, starchy vegetables, processed meats, chicken and seafood, and whole-fat milk. Compared to a Western diet, a Prudent diet was associated with one standard deviation higher maternal SES (95% CI: 0.80 to 1.30).\n\nConclusions\nWe found two major dietary patterns of young US children and defined a single, continuous axis of maternal SES that differed strongly between groups. This is an important first step to investigate how child diet, SES, and prenatal DHA supplementation interact to influence health outcomes.\n\nTrial registration\n\nNCT00266825. Prospectively registered on December 15, 2005\n\nElectronic supplementary material\nThe online version of this article (doi:10.1186/s12887-016-0729-0) contains supplementary material, which is available to authorized users.","ISSN":"1471-2431","note":"PMID: 27884184\nPMCID: PMC5123236","journalAbbreviation":"BMC Pediatr","author":[{"family":"Hidaka","given":"Brandon H."},{"family":"Kerling","given":"Elizabeth H."},{"family":"Thodosoff","given":"Jocelynn M."},{"family":"Sullivan","given":"Debra K."},{"family":"Colombo","given":"John"},{"family":"Carlson","given":"Susan E."}],"issued":{"date-parts":[["2016",11,25]]}}}],"schema":"https://github.com/citation-style-language/schema/raw/master/csl-citation.json"} </w:instrText>
      </w:r>
      <w:r w:rsidR="005D2B3B" w:rsidRPr="0090429E">
        <w:rPr>
          <w:rFonts w:ascii="Arial" w:hAnsi="Arial" w:cs="Arial"/>
          <w:sz w:val="24"/>
          <w:szCs w:val="24"/>
        </w:rPr>
        <w:fldChar w:fldCharType="separate"/>
      </w:r>
      <w:r w:rsidR="00220F6C" w:rsidRPr="0090429E">
        <w:rPr>
          <w:rFonts w:ascii="Arial" w:hAnsi="Arial" w:cs="Arial"/>
          <w:sz w:val="24"/>
          <w:szCs w:val="24"/>
          <w:vertAlign w:val="superscript"/>
        </w:rPr>
        <w:t>40</w:t>
      </w:r>
      <w:r w:rsidR="005D2B3B" w:rsidRPr="0090429E">
        <w:rPr>
          <w:rFonts w:ascii="Arial" w:hAnsi="Arial" w:cs="Arial"/>
          <w:sz w:val="24"/>
          <w:szCs w:val="24"/>
        </w:rPr>
        <w:fldChar w:fldCharType="end"/>
      </w:r>
      <w:r w:rsidR="005D2B3B" w:rsidRPr="0090429E">
        <w:rPr>
          <w:rFonts w:ascii="Arial" w:hAnsi="Arial" w:cs="Arial"/>
          <w:sz w:val="24"/>
          <w:szCs w:val="24"/>
        </w:rPr>
        <w:t xml:space="preserve">. </w:t>
      </w:r>
      <w:r w:rsidR="00735F40" w:rsidRPr="0090429E">
        <w:rPr>
          <w:rFonts w:ascii="Arial" w:hAnsi="Arial" w:cs="Arial"/>
          <w:sz w:val="24"/>
          <w:szCs w:val="24"/>
        </w:rPr>
        <w:t>It is important to identify population groups at risk of poor diet quality, so that interventions during the lifecourse can be targeted appropriately</w:t>
      </w:r>
      <w:r w:rsidR="00130E69" w:rsidRPr="0090429E">
        <w:rPr>
          <w:rFonts w:ascii="Arial" w:hAnsi="Arial" w:cs="Arial"/>
          <w:sz w:val="24"/>
          <w:szCs w:val="24"/>
        </w:rPr>
        <w:t xml:space="preserve"> </w:t>
      </w:r>
      <w:r w:rsidR="0056330A"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{"citationID":"aiuefakedk","properties":{"formattedCitation":"{\\rtf \\super 41\\nosupersub{}}","plainCitation":"41"},"citationItems":[{"id":2875,"uris":["http://zotero.org/users/5796584/items/XDWJGJ3U"],"uri":["http://zotero.org/users/5796584/items/XDWJGJ3U"],"itemData":{"id":2875,"type":"article-journal","title":"Are interventions to promote healthy eating equally effective for all? Systematic review of socioeconomic inequalities in impact","container-title":"BMC Public Health","volume":"15","issue":"1","source":"Crossref","ISSN":"1471-2458","language":"en","author":[{"family":"McGill","given":"Rory"},{"family":"Anwar","given":"Elspeth"},{"family":"Orton","given":"Lois"},{"family":"Bromley","given":"Helen"},{"family":"Lloyd-Williams","given":"Ffion"},{"family":"O’Flaherty","given":"Martin"},{"family":"Taylor-Robinson","given":"David"},{"family":"Guzman-Castillo","given":"Maria"},{"family":"Gillespie","given":"Duncan"},{"family":"Moreira","given":"Patricia"},{"family":"Allen","given":"Kirk"},{"family":"Hyseni","given":"Lirije"},{"family":"Calder","given":"Nicola"},{"family":"Petticrew","given":"Mark"},{"family":"White","given":"Martin"},{"family":"Whitehead","given":"Margaret"},{"family":"Capewell","given":"Simon"}],"issued":{"date-parts":[["2015",12]]}}}],"schema":"https://github.com/citation-style-language/schema/raw/master/csl-citation.json"} </w:instrText>
      </w:r>
      <w:r w:rsidR="0056330A" w:rsidRPr="0090429E">
        <w:rPr>
          <w:rFonts w:ascii="Arial" w:hAnsi="Arial" w:cs="Arial"/>
          <w:sz w:val="24"/>
          <w:szCs w:val="24"/>
        </w:rPr>
        <w:fldChar w:fldCharType="separate"/>
      </w:r>
      <w:r w:rsidR="00220F6C" w:rsidRPr="0090429E">
        <w:rPr>
          <w:rFonts w:ascii="Arial" w:hAnsi="Arial" w:cs="Arial"/>
          <w:sz w:val="24"/>
          <w:szCs w:val="24"/>
          <w:vertAlign w:val="superscript"/>
        </w:rPr>
        <w:t>41</w:t>
      </w:r>
      <w:r w:rsidR="0056330A" w:rsidRPr="0090429E">
        <w:rPr>
          <w:rFonts w:ascii="Arial" w:hAnsi="Arial" w:cs="Arial"/>
          <w:sz w:val="24"/>
          <w:szCs w:val="24"/>
        </w:rPr>
        <w:fldChar w:fldCharType="end"/>
      </w:r>
      <w:r w:rsidR="00735F40" w:rsidRPr="0090429E">
        <w:rPr>
          <w:rFonts w:ascii="Arial" w:hAnsi="Arial" w:cs="Arial"/>
          <w:sz w:val="24"/>
          <w:szCs w:val="24"/>
        </w:rPr>
        <w:t xml:space="preserve">. </w:t>
      </w:r>
      <w:r w:rsidR="008541FB" w:rsidRPr="0090429E">
        <w:rPr>
          <w:rFonts w:ascii="Arial" w:hAnsi="Arial" w:cs="Arial"/>
          <w:sz w:val="24"/>
          <w:szCs w:val="24"/>
        </w:rPr>
        <w:t xml:space="preserve">An additional consideration, which is </w:t>
      </w:r>
      <w:r w:rsidR="00E95CA5" w:rsidRPr="0090429E">
        <w:rPr>
          <w:rFonts w:ascii="Arial" w:hAnsi="Arial" w:cs="Arial"/>
          <w:sz w:val="24"/>
          <w:szCs w:val="24"/>
        </w:rPr>
        <w:t xml:space="preserve">well documented </w:t>
      </w:r>
      <w:r w:rsidR="000C0B76" w:rsidRPr="0090429E">
        <w:rPr>
          <w:rFonts w:ascii="Arial" w:hAnsi="Arial" w:cs="Arial"/>
          <w:sz w:val="24"/>
          <w:szCs w:val="24"/>
        </w:rPr>
        <w:t>in the literature</w:t>
      </w:r>
      <w:r w:rsidR="008541FB" w:rsidRPr="0090429E">
        <w:rPr>
          <w:rFonts w:ascii="Arial" w:hAnsi="Arial" w:cs="Arial"/>
          <w:sz w:val="24"/>
          <w:szCs w:val="24"/>
        </w:rPr>
        <w:t xml:space="preserve">, </w:t>
      </w:r>
      <w:r w:rsidR="002E1A4B" w:rsidRPr="0090429E">
        <w:rPr>
          <w:rFonts w:ascii="Arial" w:hAnsi="Arial" w:cs="Arial"/>
          <w:sz w:val="24"/>
          <w:szCs w:val="24"/>
        </w:rPr>
        <w:t xml:space="preserve">is the </w:t>
      </w:r>
      <w:r w:rsidR="00F67C74" w:rsidRPr="0090429E">
        <w:rPr>
          <w:rFonts w:ascii="Arial" w:hAnsi="Arial" w:cs="Arial"/>
          <w:sz w:val="24"/>
          <w:szCs w:val="24"/>
        </w:rPr>
        <w:t xml:space="preserve">relationship between socioeconomic inequalities </w:t>
      </w:r>
      <w:r w:rsidR="00195D60" w:rsidRPr="0090429E">
        <w:rPr>
          <w:rFonts w:ascii="Arial" w:hAnsi="Arial" w:cs="Arial"/>
          <w:sz w:val="24"/>
          <w:szCs w:val="24"/>
        </w:rPr>
        <w:t xml:space="preserve">and </w:t>
      </w:r>
      <w:r w:rsidR="00815FE3" w:rsidRPr="0090429E">
        <w:rPr>
          <w:rFonts w:ascii="Arial" w:hAnsi="Arial" w:cs="Arial"/>
          <w:sz w:val="24"/>
          <w:szCs w:val="24"/>
        </w:rPr>
        <w:t>clustering of unhealthy behaviours</w:t>
      </w:r>
      <w:r w:rsidR="00E15D84" w:rsidRPr="0090429E">
        <w:rPr>
          <w:rFonts w:ascii="Arial" w:hAnsi="Arial" w:cs="Arial"/>
          <w:sz w:val="24"/>
          <w:szCs w:val="24"/>
        </w:rPr>
        <w:t>, including the food environment</w:t>
      </w:r>
      <w:r w:rsidR="00FF6375" w:rsidRPr="0090429E">
        <w:rPr>
          <w:rFonts w:ascii="Arial" w:hAnsi="Arial" w:cs="Arial"/>
          <w:sz w:val="24"/>
          <w:szCs w:val="24"/>
        </w:rPr>
        <w:t xml:space="preserve"> and the development of </w:t>
      </w:r>
      <w:r w:rsidR="00794958" w:rsidRPr="0090429E">
        <w:rPr>
          <w:rFonts w:ascii="Arial" w:hAnsi="Arial" w:cs="Arial"/>
          <w:sz w:val="24"/>
          <w:szCs w:val="24"/>
        </w:rPr>
        <w:t>adverse health outcomes</w:t>
      </w:r>
      <w:r w:rsidR="00195D60" w:rsidRPr="0090429E">
        <w:rPr>
          <w:rFonts w:ascii="Arial" w:hAnsi="Arial" w:cs="Arial"/>
          <w:sz w:val="24"/>
          <w:szCs w:val="24"/>
        </w:rPr>
        <w:t xml:space="preserve"> </w:t>
      </w:r>
      <w:r w:rsidR="00BB0D4F"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{"citationID":"FxexRrpe","properties":{"formattedCitation":"{\\rtf \\super 42,43\\nosupersub{}}","plainCitation":"42,43"},"citationItems":[{"id":2873,"uris":["http://zotero.org/users/5796584/items/44BH5GFC"],"uri":["http://zotero.org/users/5796584/items/44BH5GFC"],"itemData":{"id":2873,"type":"article-journal","title":"Why Are Some Population Interventions for Diet and Obesity More Equitable and Effective Than Others? The Role of Individual Agency","container-title":"PLOS Medicine","page":"e1001990","volume":"13","issue":"4","source":"Crossref","DOI":"10.1371/journal.pmed.1001990","ISSN":"1549-1676","shortTitle":"Why Are Some Population Interventions for Diet and Obesity More Equitable and Effective Than Others?","language":"en","author":[{"family":"Adams","given":"Jean"},{"family":"Mytton","given":"Oliver"},{"family":"White","given":"Martin"},{"family":"Monsivais","given":"Pablo"}],"issued":{"date-parts":[["2016",4,5]]}}},{"id":2876,"uris":["http://zotero.org/users/5796584/items/DHJU8CN6"],"uri":["http://zotero.org/users/5796584/items/DHJU8CN6"],"itemData":{"id":2876,"type":"article-journal","title":"Does neighborhood fast-food outlet exposure amplify inequalities in diet and obesity? A cross-sectional study","container-title":"The American journal of clinical nutrition","abstract":"These findings suggest that efforts to improve diets and health through neighborhood-level fast-food outlet regulation might be effective across socioeconomic groups and may serve to reduce observed socioeconomic inequalities in diet and obesity.","note":"PMID: 27169835\nDOI: 10.3945/ajcn.115.128132","shortTitle":"Does neighborhood fast-food outlet exposure amplify inequalities in diet and obesity?","language":"en","author":[{"family":"Burgoine","given":"T"},{"family":"Forouhi","given":"NG"},{"family":"Griffin","given":"SJ"},{"family":"Brage","given":"S"},{"family":"Wareham","given":"NJ"},{"family":"Monsivais","given":"P"}],"issued":{"date-parts":[["2016"]]}}}],"schema":"https://github.com/citation-style-language/schema/raw/master/csl-citation.json"} </w:instrText>
      </w:r>
      <w:r w:rsidR="00BB0D4F" w:rsidRPr="0090429E">
        <w:rPr>
          <w:rFonts w:ascii="Arial" w:hAnsi="Arial" w:cs="Arial"/>
          <w:sz w:val="24"/>
          <w:szCs w:val="24"/>
        </w:rPr>
        <w:fldChar w:fldCharType="separate"/>
      </w:r>
      <w:r w:rsidR="00220F6C" w:rsidRPr="0090429E">
        <w:rPr>
          <w:rFonts w:ascii="Arial" w:hAnsi="Arial" w:cs="Arial"/>
          <w:sz w:val="24"/>
          <w:szCs w:val="24"/>
          <w:vertAlign w:val="superscript"/>
        </w:rPr>
        <w:t>42,43</w:t>
      </w:r>
      <w:r w:rsidR="00BB0D4F" w:rsidRPr="0090429E">
        <w:rPr>
          <w:rFonts w:ascii="Arial" w:hAnsi="Arial" w:cs="Arial"/>
          <w:sz w:val="24"/>
          <w:szCs w:val="24"/>
        </w:rPr>
        <w:fldChar w:fldCharType="end"/>
      </w:r>
      <w:r w:rsidR="00B701F6" w:rsidRPr="0090429E">
        <w:rPr>
          <w:rFonts w:ascii="Arial" w:hAnsi="Arial" w:cs="Arial"/>
          <w:sz w:val="24"/>
          <w:szCs w:val="24"/>
        </w:rPr>
        <w:t>.</w:t>
      </w:r>
      <w:r w:rsidR="00195D60" w:rsidRPr="0090429E">
        <w:rPr>
          <w:rFonts w:ascii="Arial" w:hAnsi="Arial" w:cs="Arial"/>
          <w:sz w:val="24"/>
          <w:szCs w:val="24"/>
        </w:rPr>
        <w:t xml:space="preserve"> </w:t>
      </w:r>
      <w:r w:rsidR="006F19BD" w:rsidRPr="0090429E">
        <w:rPr>
          <w:rFonts w:ascii="Arial" w:hAnsi="Arial" w:cs="Arial"/>
          <w:sz w:val="24"/>
          <w:szCs w:val="24"/>
        </w:rPr>
        <w:t xml:space="preserve">Our findings </w:t>
      </w:r>
      <w:r w:rsidR="00FE0700" w:rsidRPr="0090429E">
        <w:rPr>
          <w:rFonts w:ascii="Arial" w:hAnsi="Arial" w:cs="Arial"/>
          <w:sz w:val="24"/>
          <w:szCs w:val="24"/>
        </w:rPr>
        <w:t xml:space="preserve">support the need to </w:t>
      </w:r>
      <w:r w:rsidR="00643382" w:rsidRPr="0090429E">
        <w:rPr>
          <w:rFonts w:ascii="Arial" w:hAnsi="Arial" w:cs="Arial"/>
          <w:sz w:val="24"/>
          <w:szCs w:val="24"/>
        </w:rPr>
        <w:t>enact</w:t>
      </w:r>
      <w:r w:rsidR="00B94696" w:rsidRPr="0090429E">
        <w:rPr>
          <w:rFonts w:ascii="Arial" w:hAnsi="Arial" w:cs="Arial"/>
          <w:sz w:val="24"/>
          <w:szCs w:val="24"/>
        </w:rPr>
        <w:t xml:space="preserve"> effective</w:t>
      </w:r>
      <w:r w:rsidR="00BC612C" w:rsidRPr="0090429E">
        <w:rPr>
          <w:rFonts w:ascii="Arial" w:hAnsi="Arial" w:cs="Arial"/>
          <w:sz w:val="24"/>
          <w:szCs w:val="24"/>
        </w:rPr>
        <w:t xml:space="preserve"> and appropriate</w:t>
      </w:r>
      <w:r w:rsidR="00B94696" w:rsidRPr="0090429E">
        <w:rPr>
          <w:rFonts w:ascii="Arial" w:hAnsi="Arial" w:cs="Arial"/>
          <w:sz w:val="24"/>
          <w:szCs w:val="24"/>
        </w:rPr>
        <w:t xml:space="preserve"> nutrition interventions to promote longer term health outcomes</w:t>
      </w:r>
      <w:r w:rsidR="00643382" w:rsidRPr="0090429E">
        <w:rPr>
          <w:rFonts w:ascii="Arial" w:hAnsi="Arial" w:cs="Arial"/>
          <w:sz w:val="24"/>
          <w:szCs w:val="24"/>
        </w:rPr>
        <w:t>, particularly among</w:t>
      </w:r>
      <w:r w:rsidR="00B94696" w:rsidRPr="0090429E">
        <w:rPr>
          <w:rFonts w:ascii="Arial" w:hAnsi="Arial" w:cs="Arial"/>
          <w:sz w:val="24"/>
          <w:szCs w:val="24"/>
        </w:rPr>
        <w:t xml:space="preserve"> </w:t>
      </w:r>
      <w:r w:rsidR="00643382" w:rsidRPr="0090429E">
        <w:rPr>
          <w:rFonts w:ascii="Arial" w:hAnsi="Arial" w:cs="Arial"/>
          <w:sz w:val="24"/>
          <w:szCs w:val="24"/>
        </w:rPr>
        <w:t xml:space="preserve">families from socially deprived backgrounds </w:t>
      </w:r>
      <w:r w:rsidR="00B94696"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{"citationID":"p9AswVqw","properties":{"formattedCitation":"{\\rtf \\super 41\\nosupersub{}}","plainCitation":"41"},"citationItems":[{"id":2875,"uris":["http://zotero.org/users/5796584/items/XDWJGJ3U"],"uri":["http://zotero.org/users/5796584/items/XDWJGJ3U"],"itemData":{"id":2875,"type":"article-journal","title":"Are interventions to promote healthy eating equally effective for all? Systematic review of socioeconomic inequalities in impact","container-title":"BMC Public Health","volume":"15","issue":"1","source":"Crossref","ISSN":"1471-2458","language":"en","author":[{"family":"McGill","given":"Rory"},{"family":"Anwar","given":"Elspeth"},{"family":"Orton","given":"Lois"},{"family":"Bromley","given":"Helen"},{"family":"Lloyd-Williams","given":"Ffion"},{"family":"O’Flaherty","given":"Martin"},{"family":"Taylor-Robinson","given":"David"},{"family":"Guzman-Castillo","given":"Maria"},{"family":"Gillespie","given":"Duncan"},{"family":"Moreira","given":"Patricia"},{"family":"Allen","given":"Kirk"},{"family":"Hyseni","given":"Lirije"},{"family":"Calder","given":"Nicola"},{"family":"Petticrew","given":"Mark"},{"family":"White","given":"Martin"},{"family":"Whitehead","given":"Margaret"},{"family":"Capewell","given":"Simon"}],"issued":{"date-parts":[["2015",12]]}}}],"schema":"https://github.com/citation-style-language/schema/raw/master/csl-citation.json"} </w:instrText>
      </w:r>
      <w:r w:rsidR="00B94696" w:rsidRPr="0090429E">
        <w:rPr>
          <w:rFonts w:ascii="Arial" w:hAnsi="Arial" w:cs="Arial"/>
          <w:sz w:val="24"/>
          <w:szCs w:val="24"/>
        </w:rPr>
        <w:fldChar w:fldCharType="separate"/>
      </w:r>
      <w:r w:rsidR="00220F6C" w:rsidRPr="0090429E">
        <w:rPr>
          <w:rFonts w:ascii="Arial" w:hAnsi="Arial" w:cs="Arial"/>
          <w:sz w:val="24"/>
          <w:szCs w:val="24"/>
          <w:vertAlign w:val="superscript"/>
        </w:rPr>
        <w:t>41</w:t>
      </w:r>
      <w:r w:rsidR="00B94696" w:rsidRPr="0090429E">
        <w:rPr>
          <w:rFonts w:ascii="Arial" w:hAnsi="Arial" w:cs="Arial"/>
          <w:sz w:val="24"/>
          <w:szCs w:val="24"/>
        </w:rPr>
        <w:fldChar w:fldCharType="end"/>
      </w:r>
      <w:r w:rsidR="00B94696" w:rsidRPr="0090429E">
        <w:rPr>
          <w:rFonts w:ascii="Arial" w:hAnsi="Arial" w:cs="Arial"/>
          <w:sz w:val="24"/>
          <w:szCs w:val="24"/>
        </w:rPr>
        <w:t>.</w:t>
      </w:r>
    </w:p>
    <w:p w14:paraId="11758BE3" w14:textId="77777777" w:rsidR="001F3488" w:rsidRPr="0090429E" w:rsidRDefault="001F3488" w:rsidP="00107C67">
      <w:pPr>
        <w:spacing w:line="480" w:lineRule="auto"/>
        <w:rPr>
          <w:rFonts w:ascii="Arial" w:hAnsi="Arial" w:cs="Arial"/>
          <w:sz w:val="24"/>
          <w:szCs w:val="24"/>
          <w:lang w:eastAsia="de-DE"/>
        </w:rPr>
      </w:pPr>
    </w:p>
    <w:p w14:paraId="09356803" w14:textId="37A4385D" w:rsidR="004E21CA" w:rsidRPr="0090429E" w:rsidRDefault="003B4F05" w:rsidP="00107C67">
      <w:pPr>
        <w:spacing w:line="480" w:lineRule="auto"/>
        <w:rPr>
          <w:rFonts w:ascii="Arial" w:hAnsi="Arial" w:cs="Arial"/>
          <w:sz w:val="24"/>
          <w:szCs w:val="24"/>
        </w:rPr>
      </w:pPr>
      <w:r w:rsidRPr="0090429E">
        <w:rPr>
          <w:rFonts w:ascii="Arial" w:hAnsi="Arial" w:cs="Arial"/>
          <w:sz w:val="24"/>
          <w:szCs w:val="24"/>
        </w:rPr>
        <w:t xml:space="preserve">Continued exposure to a </w:t>
      </w:r>
      <w:r w:rsidR="00A729EC" w:rsidRPr="0090429E">
        <w:rPr>
          <w:rFonts w:ascii="Arial" w:hAnsi="Arial" w:cs="Arial"/>
          <w:sz w:val="24"/>
          <w:szCs w:val="24"/>
        </w:rPr>
        <w:t xml:space="preserve">poor diet quality </w:t>
      </w:r>
      <w:r w:rsidRPr="0090429E">
        <w:rPr>
          <w:rFonts w:ascii="Arial" w:hAnsi="Arial" w:cs="Arial"/>
          <w:sz w:val="24"/>
          <w:szCs w:val="24"/>
        </w:rPr>
        <w:t xml:space="preserve">from preconception to mid-childhood was associated with higher adiposity </w:t>
      </w:r>
      <w:r w:rsidR="00590EBE" w:rsidRPr="0090429E">
        <w:rPr>
          <w:rFonts w:ascii="Arial" w:hAnsi="Arial" w:cs="Arial"/>
          <w:sz w:val="24"/>
          <w:szCs w:val="24"/>
        </w:rPr>
        <w:t xml:space="preserve">in the child. </w:t>
      </w:r>
      <w:r w:rsidR="00CA0E44" w:rsidRPr="0090429E">
        <w:rPr>
          <w:rFonts w:ascii="Arial" w:hAnsi="Arial" w:cs="Arial"/>
          <w:sz w:val="24"/>
          <w:szCs w:val="24"/>
        </w:rPr>
        <w:t xml:space="preserve">We </w:t>
      </w:r>
      <w:r w:rsidR="00757F3A" w:rsidRPr="0090429E">
        <w:rPr>
          <w:rFonts w:ascii="Arial" w:hAnsi="Arial" w:cs="Arial"/>
          <w:sz w:val="24"/>
          <w:szCs w:val="24"/>
        </w:rPr>
        <w:t xml:space="preserve">also </w:t>
      </w:r>
      <w:r w:rsidR="00CA0E44" w:rsidRPr="0090429E">
        <w:rPr>
          <w:rFonts w:ascii="Arial" w:hAnsi="Arial" w:cs="Arial"/>
          <w:sz w:val="24"/>
          <w:szCs w:val="24"/>
        </w:rPr>
        <w:t xml:space="preserve">observed a 14% difference in </w:t>
      </w:r>
      <w:r w:rsidR="00757F3A" w:rsidRPr="0090429E">
        <w:rPr>
          <w:rFonts w:ascii="Arial" w:hAnsi="Arial" w:cs="Arial"/>
          <w:sz w:val="24"/>
          <w:szCs w:val="24"/>
        </w:rPr>
        <w:t xml:space="preserve">percentage </w:t>
      </w:r>
      <w:r w:rsidR="00CA0E44" w:rsidRPr="0090429E">
        <w:rPr>
          <w:rFonts w:ascii="Arial" w:hAnsi="Arial" w:cs="Arial"/>
          <w:sz w:val="24"/>
          <w:szCs w:val="24"/>
        </w:rPr>
        <w:t xml:space="preserve">fat mass </w:t>
      </w:r>
      <w:r w:rsidR="00757F3A" w:rsidRPr="0090429E">
        <w:rPr>
          <w:rFonts w:ascii="Arial" w:hAnsi="Arial" w:cs="Arial"/>
          <w:sz w:val="24"/>
          <w:szCs w:val="24"/>
        </w:rPr>
        <w:t xml:space="preserve">between the lowest and the highest dietary trajectories. </w:t>
      </w:r>
      <w:r w:rsidR="00A80B03" w:rsidRPr="0090429E">
        <w:rPr>
          <w:rFonts w:ascii="Arial" w:hAnsi="Arial" w:cs="Arial"/>
          <w:sz w:val="24"/>
          <w:szCs w:val="24"/>
        </w:rPr>
        <w:t xml:space="preserve">Several cohort studies have </w:t>
      </w:r>
      <w:r w:rsidR="006A7906" w:rsidRPr="0090429E">
        <w:rPr>
          <w:rFonts w:ascii="Arial" w:hAnsi="Arial" w:cs="Arial"/>
          <w:sz w:val="24"/>
          <w:szCs w:val="24"/>
        </w:rPr>
        <w:t xml:space="preserve">reported relationships between poor diet quality in </w:t>
      </w:r>
      <w:r w:rsidR="00477141" w:rsidRPr="0090429E">
        <w:rPr>
          <w:rFonts w:ascii="Arial" w:hAnsi="Arial" w:cs="Arial"/>
          <w:sz w:val="24"/>
          <w:szCs w:val="24"/>
        </w:rPr>
        <w:t>early life</w:t>
      </w:r>
      <w:r w:rsidR="006A7906" w:rsidRPr="0090429E">
        <w:rPr>
          <w:rFonts w:ascii="Arial" w:hAnsi="Arial" w:cs="Arial"/>
          <w:sz w:val="24"/>
          <w:szCs w:val="24"/>
        </w:rPr>
        <w:t xml:space="preserve"> and </w:t>
      </w:r>
      <w:r w:rsidR="00405F5C" w:rsidRPr="0090429E">
        <w:rPr>
          <w:rFonts w:ascii="Arial" w:hAnsi="Arial" w:cs="Arial"/>
          <w:sz w:val="24"/>
          <w:szCs w:val="24"/>
        </w:rPr>
        <w:t xml:space="preserve">measures of childhood obesity </w:t>
      </w:r>
      <w:r w:rsidR="00405F5C"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{"citationID":"oM2U8dx7","properties":{"formattedCitation":"{\\rtf \\super 44,45\\nosupersub{}}","plainCitation":"44,45"},"citationItems":[{"id":2726,"uris":["http://zotero.org/users/5796584/items/2MPRSGWY"],"uri":["http://zotero.org/users/5796584/items/2MPRSGWY"],"itemData":{"id":2726,"type":"article-journal","title":"Diet Quality Is Independently Associated with Weight Status in Children Aged 9–10 Years","container-title":"The Journal of Nutrition","page":"453-459","volume":"141","issue":"3","source":"academic.oup.com","abstract":"Abstract. Although energy imbalance is key to the development of childhood obesity, the association between different dietary components, reflected in diet qual","DOI":"10.3945/jn.110.131441","ISSN":"0022-3166","journalAbbreviation":"J Nutr","language":"en","author":[{"family":"Jennings","given":"Amy"},{"family":"Welch","given":"Ailsa"},{"family":"Sluijs","given":"Esther M. F.","non-dropping-particle":"van"},{"family":"Griffin","given":"Simon J."},{"family":"Cassidy","given":"Aedín"}],"issued":{"date-parts":[["2011",3,1]]}}},{"id":2097,"uris":["http://zotero.org/users/5796584/items/ZQWR2FHX"],"uri":["http://zotero.org/users/5796584/items/ZQWR2FHX"],"itemData":{"id":2097,"type":"article-journal","title":"Childhood dietary patterns and body composition at age 6 years: the Children of SCOPE study","container-title":"The British Journal of Nutrition","page":"1-21","source":"PubMed","abstract":"Dietary patterns describe the quantity, variety, or combination of different foods and beverages in a diet and the frequency of habitual consumption. Better understanding of childhood dietary patterns and antenatal influences could inform intervention strategies to prevent childhood obesity. We derived empirical dietary patterns in 1142 children (average age 6.0 (0.2) years) in Auckland, New Zealand whose mothers had participated in the Screening for Pregnancy Endpoints (SCOPE) cohort study and explored associations with measures of body composition. Participants (Children of SCOPE) had their diet assessed by food frequency questionnaire (FFQ) and empirical dietary patterns were extracted using factor analysis. Three distinct dietary patterns were identified; 'Healthy', 'Traditional' and 'Junk'. Associations between dietary patterns and measures of childhood body composition (waist, hip, arm circumferences, body mass index (BMI), bioelectrical impedance analysis (BIA) derived body fat percentage, and sum of skinfold thicknesses (SST)) were assessed by linear regression, with adjustment for maternal influences. Children who had higher 'Junk' dietary pattern scores had 0.24cm greater arm (0.08 SD (95%CI 0.04, 0.13)) and 0.44cm hip (0.05 SD (95% CI 0.01, 0.10)) circumferences, 1.13cm greater SST (0.07 SD (95%CI 0.03, 0.12)) and were more likely to be obese (OR=1.74 (95%CI 1.07, 2.82)); those with higher 'Healthy' pattern scores were less likely to be obese (OR=0.62 (95%CI 0.39, 1.00)). In a large mother-child cohort, a dietary pattern characterised by high sugar and fat foods was associated with greater adiposity and obesity risk in children aged 6 years, while a 'Healthy' dietary pattern offered some protection against obesity. Targeting unhealthy dietary patterns could inform public health strategies to reduce the prevalence of childhood obesity.","DOI":"10.1017/S0007114520000628","ISSN":"1475-2662","note":"PMID: 32098635","shortTitle":"Childhood dietary patterns and body composition at age 6 years","journalAbbreviation":"Br. J. Nutr.","language":"eng","author":[{"family":"Flynn","given":"Angela C."},{"family":"Thompson","given":"John M. D."},{"family":"Dalrymple","given":"Kathryn V."},{"family":"Wall","given":"Clare"},{"family":"Begum","given":"Shahina"},{"family":"Pallippadan Johny","given":"Jaijus"},{"family":"Cutfield","given":"Wayne S."},{"family":"North","given":"Robyn"},{"family":"McCowan","given":"Lesley M. E."},{"family":"Godfrey","given":"Keith M."},{"family":"Mitchell","given":"Edwin A."},{"family":"Poston","given":"Lucilla"}],"issued":{"date-parts":[["2020",2,26]]}}}],"schema":"https://github.com/citation-style-language/schema/raw/master/csl-citation.json"} </w:instrText>
      </w:r>
      <w:r w:rsidR="00405F5C" w:rsidRPr="0090429E">
        <w:rPr>
          <w:rFonts w:ascii="Arial" w:hAnsi="Arial" w:cs="Arial"/>
          <w:sz w:val="24"/>
          <w:szCs w:val="24"/>
        </w:rPr>
        <w:fldChar w:fldCharType="separate"/>
      </w:r>
      <w:r w:rsidR="00220F6C" w:rsidRPr="0090429E">
        <w:rPr>
          <w:rFonts w:ascii="Arial" w:hAnsi="Arial" w:cs="Arial"/>
          <w:sz w:val="24"/>
          <w:szCs w:val="24"/>
          <w:vertAlign w:val="superscript"/>
        </w:rPr>
        <w:t>44,45</w:t>
      </w:r>
      <w:r w:rsidR="00405F5C" w:rsidRPr="0090429E">
        <w:rPr>
          <w:rFonts w:ascii="Arial" w:hAnsi="Arial" w:cs="Arial"/>
          <w:sz w:val="24"/>
          <w:szCs w:val="24"/>
        </w:rPr>
        <w:fldChar w:fldCharType="end"/>
      </w:r>
      <w:r w:rsidR="00405F5C" w:rsidRPr="0090429E">
        <w:rPr>
          <w:rFonts w:ascii="Arial" w:hAnsi="Arial" w:cs="Arial"/>
          <w:sz w:val="24"/>
          <w:szCs w:val="24"/>
        </w:rPr>
        <w:t xml:space="preserve">. </w:t>
      </w:r>
      <w:r w:rsidR="00C523C5" w:rsidRPr="0090429E">
        <w:rPr>
          <w:rFonts w:ascii="Arial" w:hAnsi="Arial" w:cs="Arial"/>
          <w:sz w:val="24"/>
          <w:szCs w:val="24"/>
        </w:rPr>
        <w:t xml:space="preserve">Furthermore, there is evidence to suggest that </w:t>
      </w:r>
      <w:r w:rsidR="00123A67" w:rsidRPr="0090429E">
        <w:rPr>
          <w:rFonts w:ascii="Arial" w:hAnsi="Arial" w:cs="Arial"/>
          <w:sz w:val="24"/>
          <w:szCs w:val="24"/>
        </w:rPr>
        <w:t>dietary</w:t>
      </w:r>
      <w:r w:rsidR="00C523C5" w:rsidRPr="0090429E">
        <w:rPr>
          <w:rFonts w:ascii="Arial" w:hAnsi="Arial" w:cs="Arial"/>
          <w:sz w:val="24"/>
          <w:szCs w:val="24"/>
        </w:rPr>
        <w:t xml:space="preserve"> behaviours established in </w:t>
      </w:r>
      <w:r w:rsidR="00A23201" w:rsidRPr="0090429E">
        <w:rPr>
          <w:rFonts w:ascii="Arial" w:hAnsi="Arial" w:cs="Arial"/>
          <w:sz w:val="24"/>
          <w:szCs w:val="24"/>
        </w:rPr>
        <w:t xml:space="preserve">childhood track into </w:t>
      </w:r>
      <w:r w:rsidR="00A23201" w:rsidRPr="0090429E">
        <w:rPr>
          <w:rFonts w:ascii="Arial" w:hAnsi="Arial" w:cs="Arial"/>
          <w:sz w:val="24"/>
          <w:szCs w:val="24"/>
        </w:rPr>
        <w:lastRenderedPageBreak/>
        <w:t xml:space="preserve">adolescence and adulthood </w:t>
      </w:r>
      <w:r w:rsidR="00A23201"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{"citationID":"a21s20l1ann","properties":{"formattedCitation":"{\\rtf \\super 46\\nosupersub{}}","plainCitation":"46"},"citationItems":[{"id":725,"uris":["http://zotero.org/users/5796584/items/88UG22IH"],"uri":["http://zotero.org/users/5796584/items/88UG22IH"],"itemData":{"id":725,"type":"article-journal","title":"Consistent dietary patterns identified from childhood to adulthood: the cardiovascular risk in Young Finns Study","container-title":"The British Journal of Nutrition","page":"923-931","volume":"93","issue":"6","source":"PubMed","abstract":"Dietary patterns are useful in nutritional epidemiology, providing a comprehensive alternative to the traditional approach based on single nutrients. The Cardiovascular Risk in Young Finns Study is a prospective cohort study with a 21-year follow-up. At baseline, detailed quantitative information on subjects' food consumption was obtained using a 48 h dietary recall method (n 1768, aged 3-18 years). The interviews were repeated after 6 and 21 years (n 1200 and n 1037, respectively). We conducted a principal component analysis to identify major dietary patterns at each study point. A set of two similar patterns was recognised throughout the study. Pattern 1 was positively correlated with consumption of traditional Finnish foods, such as rye, potatoes, milk, butter, sausages and coffee, and negatively correlated with fruit, berries and dairy products other than milk. Pattern 1 type of diet was more common among male subjects, smokers and those living in rural areas. Pattern 2, predominant among female subjects, non-smokers and in urban areas, was characterised by more health-conscious food choices such as vegetables, legumes and nuts, tea, rye, cheese and other dairy products, and also by consumption of alcoholic beverages. Tracking of the pattern scores was observed, particularly among subjects who were adolescents at baseline. Of those originally belonging to the uppermost quintile of pattern 1 and 2 scores, 41 and 38 % respectively, persisted in the same quintile 21 years later. Our results suggest that food behaviour and concrete food choices are established already in childhood or adolescence and may significantly track into adulthood.","ISSN":"0007-1145","note":"PMID: 16022763","shortTitle":"Consistent dietary patterns identified from childhood to adulthood","journalAbbreviation":"Br. J. Nutr.","language":"eng","author":[{"family":"Mikkilä","given":"V."},{"family":"Räsänen","given":"L."},{"family":"Raitakari","given":"O. T."},{"family":"Pietinen","given":"P."},{"family":"Viikari","given":"J."}],"issued":{"date-parts":[["2005",6]]}}}],"schema":"https://github.com/citation-style-language/schema/raw/master/csl-citation.json"} </w:instrText>
      </w:r>
      <w:r w:rsidR="00A23201" w:rsidRPr="0090429E">
        <w:rPr>
          <w:rFonts w:ascii="Arial" w:hAnsi="Arial" w:cs="Arial"/>
          <w:sz w:val="24"/>
          <w:szCs w:val="24"/>
        </w:rPr>
        <w:fldChar w:fldCharType="separate"/>
      </w:r>
      <w:r w:rsidR="00220F6C" w:rsidRPr="0090429E">
        <w:rPr>
          <w:rFonts w:ascii="Arial" w:hAnsi="Arial" w:cs="Arial"/>
          <w:sz w:val="24"/>
          <w:szCs w:val="24"/>
          <w:vertAlign w:val="superscript"/>
        </w:rPr>
        <w:t>46</w:t>
      </w:r>
      <w:r w:rsidR="00A23201" w:rsidRPr="0090429E">
        <w:rPr>
          <w:rFonts w:ascii="Arial" w:hAnsi="Arial" w:cs="Arial"/>
          <w:sz w:val="24"/>
          <w:szCs w:val="24"/>
        </w:rPr>
        <w:fldChar w:fldCharType="end"/>
      </w:r>
      <w:r w:rsidR="00A23201" w:rsidRPr="0090429E">
        <w:rPr>
          <w:rFonts w:ascii="Arial" w:hAnsi="Arial" w:cs="Arial"/>
          <w:sz w:val="24"/>
          <w:szCs w:val="24"/>
        </w:rPr>
        <w:t xml:space="preserve">. </w:t>
      </w:r>
      <w:r w:rsidR="00067D1B" w:rsidRPr="0090429E">
        <w:rPr>
          <w:rFonts w:ascii="Arial" w:hAnsi="Arial" w:cs="Arial"/>
          <w:sz w:val="24"/>
          <w:szCs w:val="24"/>
        </w:rPr>
        <w:t xml:space="preserve">Viewed </w:t>
      </w:r>
      <w:r w:rsidR="00BA2FF9" w:rsidRPr="0090429E">
        <w:rPr>
          <w:rFonts w:ascii="Arial" w:hAnsi="Arial" w:cs="Arial"/>
          <w:sz w:val="24"/>
          <w:szCs w:val="24"/>
        </w:rPr>
        <w:t>collectively</w:t>
      </w:r>
      <w:r w:rsidR="00067D1B" w:rsidRPr="0090429E">
        <w:rPr>
          <w:rFonts w:ascii="Arial" w:hAnsi="Arial" w:cs="Arial"/>
          <w:sz w:val="24"/>
          <w:szCs w:val="24"/>
        </w:rPr>
        <w:t>, t</w:t>
      </w:r>
      <w:r w:rsidR="00C266A7" w:rsidRPr="0090429E">
        <w:rPr>
          <w:rFonts w:ascii="Arial" w:hAnsi="Arial" w:cs="Arial"/>
          <w:sz w:val="24"/>
          <w:szCs w:val="24"/>
        </w:rPr>
        <w:t>h</w:t>
      </w:r>
      <w:r w:rsidR="00BA2FF9" w:rsidRPr="0090429E">
        <w:rPr>
          <w:rFonts w:ascii="Arial" w:hAnsi="Arial" w:cs="Arial"/>
          <w:sz w:val="24"/>
          <w:szCs w:val="24"/>
        </w:rPr>
        <w:t>ese</w:t>
      </w:r>
      <w:r w:rsidR="00C266A7" w:rsidRPr="0090429E">
        <w:rPr>
          <w:rFonts w:ascii="Arial" w:hAnsi="Arial" w:cs="Arial"/>
          <w:sz w:val="24"/>
          <w:szCs w:val="24"/>
        </w:rPr>
        <w:t xml:space="preserve"> </w:t>
      </w:r>
      <w:r w:rsidR="003922EF" w:rsidRPr="0090429E">
        <w:rPr>
          <w:rFonts w:ascii="Arial" w:hAnsi="Arial" w:cs="Arial"/>
          <w:sz w:val="24"/>
          <w:szCs w:val="24"/>
        </w:rPr>
        <w:t>research</w:t>
      </w:r>
      <w:r w:rsidR="00C266A7" w:rsidRPr="0090429E">
        <w:rPr>
          <w:rFonts w:ascii="Arial" w:hAnsi="Arial" w:cs="Arial"/>
          <w:sz w:val="24"/>
          <w:szCs w:val="24"/>
        </w:rPr>
        <w:t xml:space="preserve"> </w:t>
      </w:r>
      <w:r w:rsidR="00BA2FF9" w:rsidRPr="0090429E">
        <w:rPr>
          <w:rFonts w:ascii="Arial" w:hAnsi="Arial" w:cs="Arial"/>
          <w:sz w:val="24"/>
          <w:szCs w:val="24"/>
        </w:rPr>
        <w:t xml:space="preserve">findings </w:t>
      </w:r>
      <w:r w:rsidR="00C266A7" w:rsidRPr="0090429E">
        <w:rPr>
          <w:rFonts w:ascii="Arial" w:hAnsi="Arial" w:cs="Arial"/>
          <w:sz w:val="24"/>
          <w:szCs w:val="24"/>
        </w:rPr>
        <w:t xml:space="preserve">suggest </w:t>
      </w:r>
      <w:r w:rsidR="00C42536" w:rsidRPr="0090429E">
        <w:rPr>
          <w:rFonts w:ascii="Arial" w:hAnsi="Arial" w:cs="Arial"/>
          <w:sz w:val="24"/>
          <w:szCs w:val="24"/>
        </w:rPr>
        <w:t xml:space="preserve">that </w:t>
      </w:r>
      <w:r w:rsidR="005A77CE" w:rsidRPr="0090429E">
        <w:rPr>
          <w:rFonts w:ascii="Arial" w:hAnsi="Arial" w:cs="Arial"/>
          <w:sz w:val="24"/>
          <w:szCs w:val="24"/>
        </w:rPr>
        <w:t xml:space="preserve">mothers </w:t>
      </w:r>
      <w:r w:rsidR="00643382" w:rsidRPr="0090429E">
        <w:rPr>
          <w:rFonts w:ascii="Arial" w:hAnsi="Arial" w:cs="Arial"/>
          <w:sz w:val="24"/>
          <w:szCs w:val="24"/>
        </w:rPr>
        <w:t>who consume</w:t>
      </w:r>
      <w:r w:rsidR="00C42536" w:rsidRPr="0090429E">
        <w:rPr>
          <w:rFonts w:ascii="Arial" w:hAnsi="Arial" w:cs="Arial"/>
          <w:sz w:val="24"/>
          <w:szCs w:val="24"/>
        </w:rPr>
        <w:t xml:space="preserve"> a diet </w:t>
      </w:r>
      <w:r w:rsidR="004F3089" w:rsidRPr="0090429E">
        <w:rPr>
          <w:rFonts w:ascii="Arial" w:hAnsi="Arial" w:cs="Arial"/>
          <w:sz w:val="24"/>
          <w:szCs w:val="24"/>
        </w:rPr>
        <w:t xml:space="preserve">of poorer </w:t>
      </w:r>
      <w:r w:rsidR="00C42536" w:rsidRPr="0090429E">
        <w:rPr>
          <w:rFonts w:ascii="Arial" w:hAnsi="Arial" w:cs="Arial"/>
          <w:sz w:val="24"/>
          <w:szCs w:val="24"/>
        </w:rPr>
        <w:t xml:space="preserve">quality </w:t>
      </w:r>
      <w:r w:rsidR="00140213" w:rsidRPr="0090429E">
        <w:rPr>
          <w:rFonts w:ascii="Arial" w:hAnsi="Arial" w:cs="Arial"/>
          <w:sz w:val="24"/>
          <w:szCs w:val="24"/>
        </w:rPr>
        <w:t xml:space="preserve">are likely to </w:t>
      </w:r>
      <w:r w:rsidR="005A77CE" w:rsidRPr="0090429E">
        <w:rPr>
          <w:rFonts w:ascii="Arial" w:hAnsi="Arial" w:cs="Arial"/>
          <w:sz w:val="24"/>
          <w:szCs w:val="24"/>
        </w:rPr>
        <w:t xml:space="preserve">have children who follow </w:t>
      </w:r>
      <w:r w:rsidR="00643382" w:rsidRPr="0090429E">
        <w:rPr>
          <w:rFonts w:ascii="Arial" w:hAnsi="Arial" w:cs="Arial"/>
          <w:sz w:val="24"/>
          <w:szCs w:val="24"/>
        </w:rPr>
        <w:t xml:space="preserve">a poor diet quality </w:t>
      </w:r>
      <w:r w:rsidR="00FA6D23" w:rsidRPr="0090429E">
        <w:rPr>
          <w:rFonts w:ascii="Arial" w:hAnsi="Arial" w:cs="Arial"/>
          <w:sz w:val="24"/>
          <w:szCs w:val="24"/>
        </w:rPr>
        <w:t>trajectory into</w:t>
      </w:r>
      <w:r w:rsidR="00140213" w:rsidRPr="0090429E">
        <w:rPr>
          <w:rFonts w:ascii="Arial" w:hAnsi="Arial" w:cs="Arial"/>
          <w:sz w:val="24"/>
          <w:szCs w:val="24"/>
        </w:rPr>
        <w:t xml:space="preserve"> later life and are </w:t>
      </w:r>
      <w:r w:rsidR="003922EF" w:rsidRPr="0090429E">
        <w:rPr>
          <w:rFonts w:ascii="Arial" w:hAnsi="Arial" w:cs="Arial"/>
          <w:sz w:val="24"/>
          <w:szCs w:val="24"/>
        </w:rPr>
        <w:t>potentially</w:t>
      </w:r>
      <w:r w:rsidR="00140213" w:rsidRPr="0090429E">
        <w:rPr>
          <w:rFonts w:ascii="Arial" w:hAnsi="Arial" w:cs="Arial"/>
          <w:sz w:val="24"/>
          <w:szCs w:val="24"/>
        </w:rPr>
        <w:t xml:space="preserve"> at greater risk of developing overweight/obesity</w:t>
      </w:r>
      <w:r w:rsidR="00BF3BBE" w:rsidRPr="0090429E">
        <w:rPr>
          <w:rFonts w:ascii="Arial" w:hAnsi="Arial" w:cs="Arial"/>
          <w:sz w:val="24"/>
          <w:szCs w:val="24"/>
        </w:rPr>
        <w:t xml:space="preserve"> throughout the lifecourse</w:t>
      </w:r>
      <w:r w:rsidR="00140213" w:rsidRPr="0090429E">
        <w:rPr>
          <w:rFonts w:ascii="Arial" w:hAnsi="Arial" w:cs="Arial"/>
          <w:sz w:val="24"/>
          <w:szCs w:val="24"/>
        </w:rPr>
        <w:t xml:space="preserve">. </w:t>
      </w:r>
      <w:r w:rsidR="005D08D5" w:rsidRPr="0090429E">
        <w:rPr>
          <w:rFonts w:ascii="Arial" w:hAnsi="Arial" w:cs="Arial"/>
          <w:sz w:val="24"/>
          <w:szCs w:val="24"/>
        </w:rPr>
        <w:t xml:space="preserve">Therefore, </w:t>
      </w:r>
      <w:r w:rsidR="00643382" w:rsidRPr="0090429E">
        <w:rPr>
          <w:rFonts w:ascii="Arial" w:hAnsi="Arial" w:cs="Arial"/>
          <w:sz w:val="24"/>
          <w:szCs w:val="24"/>
        </w:rPr>
        <w:t>our data support</w:t>
      </w:r>
      <w:r w:rsidR="005A77CE" w:rsidRPr="0090429E">
        <w:rPr>
          <w:rFonts w:ascii="Arial" w:hAnsi="Arial" w:cs="Arial"/>
          <w:sz w:val="24"/>
          <w:szCs w:val="24"/>
        </w:rPr>
        <w:t xml:space="preserve"> </w:t>
      </w:r>
      <w:r w:rsidR="005D08D5" w:rsidRPr="0090429E">
        <w:rPr>
          <w:rFonts w:ascii="Arial" w:hAnsi="Arial" w:cs="Arial"/>
          <w:sz w:val="24"/>
          <w:szCs w:val="24"/>
        </w:rPr>
        <w:t xml:space="preserve">intervening in the earliest stages of the life-course, </w:t>
      </w:r>
      <w:r w:rsidR="00045E29" w:rsidRPr="0090429E">
        <w:rPr>
          <w:rFonts w:ascii="Arial" w:hAnsi="Arial" w:cs="Arial"/>
          <w:sz w:val="24"/>
          <w:szCs w:val="24"/>
        </w:rPr>
        <w:t>ideally</w:t>
      </w:r>
      <w:r w:rsidR="005D08D5" w:rsidRPr="0090429E">
        <w:rPr>
          <w:rFonts w:ascii="Arial" w:hAnsi="Arial" w:cs="Arial"/>
          <w:sz w:val="24"/>
          <w:szCs w:val="24"/>
        </w:rPr>
        <w:t xml:space="preserve"> before conception, </w:t>
      </w:r>
      <w:r w:rsidR="00643382" w:rsidRPr="0090429E">
        <w:rPr>
          <w:rFonts w:ascii="Arial" w:hAnsi="Arial" w:cs="Arial"/>
          <w:sz w:val="24"/>
          <w:szCs w:val="24"/>
        </w:rPr>
        <w:t xml:space="preserve">to </w:t>
      </w:r>
      <w:r w:rsidR="005D08D5" w:rsidRPr="0090429E">
        <w:rPr>
          <w:rFonts w:ascii="Arial" w:hAnsi="Arial" w:cs="Arial"/>
          <w:sz w:val="24"/>
          <w:szCs w:val="24"/>
        </w:rPr>
        <w:t>lower the risk of a child developing o</w:t>
      </w:r>
      <w:r w:rsidR="00EC65B5" w:rsidRPr="0090429E">
        <w:rPr>
          <w:rFonts w:ascii="Arial" w:hAnsi="Arial" w:cs="Arial"/>
          <w:sz w:val="24"/>
          <w:szCs w:val="24"/>
        </w:rPr>
        <w:t>besity</w:t>
      </w:r>
      <w:r w:rsidR="00C719E0" w:rsidRPr="0090429E">
        <w:rPr>
          <w:rFonts w:ascii="Arial" w:hAnsi="Arial" w:cs="Arial"/>
          <w:sz w:val="24"/>
          <w:szCs w:val="24"/>
        </w:rPr>
        <w:t xml:space="preserve"> </w:t>
      </w:r>
      <w:r w:rsidR="00C719E0"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{"citationID":"sw7Ncqmo","properties":{"unsorted":true,"formattedCitation":"{\\rtf \\super 9,47\\nosupersub{}}","plainCitation":"9,47"},"citationItems":[{"id":1283,"uris":["http://zotero.org/users/5796584/items/7NZEK86E"],"uri":["http://zotero.org/users/5796584/items/7NZEK86E"],"itemData":{"id":1283,"type":"article-journal","title":"Before the beginning: nutrition and lifestyle in the preconception period and its importance for future health","container-title":"Lancet (London, England)","page":"1830-1841","volume":"391","issue":"10132","source":"PubMed","abstract":"A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pregnancy.","ISSN":"1474-547X","note":"PMID: 29673873\nPMCID: PMC6075697","shortTitle":"Before the beginning","journalAbbreviation":"Lancet","language":"eng","author":[{"family":"Stephenson","given":"Judith"},{"family":"Heslehurst","given":"Nicola"},{"family":"Hall","given":"Jennifer"},{"family":"Schoenaker","given":"Danielle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D."}],"issued":{"date-parts":[["2018"]],"season":"05"}}},{"id":2836,"uris":["http://zotero.org/users/5796584/items/T5QBSP3U"],"uri":["http://zotero.org/users/5796584/items/T5QBSP3U"],"itemData":{"id":2836,"type":"article-journal","title":"Intervention strategies to improve nutrition and health behaviours before conception","container-title":"Lancet (London, England)","volume":"391","issue":"10132","source":"pubmed.ncbi.nlm.nih.gov","abstract":"The nutritional status of both women and men before conception has profound implications for the growth, development, and long-term health of their offspring. Evidence of the effectiveness of preconception interventions for improving outcomes for mothers and babies is scarce. However, given the larg …","DOI":"10.1016/S0140-6736(18)30313-1","ISSN":"1474-547X","note":"PMID: 29673875","language":"en","author":[{"family":"Barker","given":"M"},{"family":"Dombrowski","given":"SU"},{"family":"Colbourn","given":"T"},{"family":"Fall","given":"CHD"},{"family":"Kriznik","given":"NM"},{"family":"Lawrence","given":"WT"},{"family":"Norris","given":"SA"},{"family":"Ngaiza","given":"G"},{"family":"Patel","given":"D"},{"family":"Skordis-Worrall","given":"J"},{"family":"Sniehotta","given":"FF"},{"family":"Steegers-Theunissen","given":"R"},{"family":"Vogel","given":"C"},{"family":"Woods-Townsend","given":"K"},{"family":"Stephenson","given":"J"}],"issued":{"date-parts":[["2018",5,5]]}}}],"schema":"https://github.com/citation-style-language/schema/raw/master/csl-citation.json"} </w:instrText>
      </w:r>
      <w:r w:rsidR="00C719E0" w:rsidRPr="0090429E">
        <w:rPr>
          <w:rFonts w:ascii="Arial" w:hAnsi="Arial" w:cs="Arial"/>
          <w:sz w:val="24"/>
          <w:szCs w:val="24"/>
        </w:rPr>
        <w:fldChar w:fldCharType="separate"/>
      </w:r>
      <w:r w:rsidR="00220F6C" w:rsidRPr="0090429E">
        <w:rPr>
          <w:rFonts w:ascii="Arial" w:hAnsi="Arial" w:cs="Arial"/>
          <w:sz w:val="24"/>
          <w:szCs w:val="24"/>
          <w:vertAlign w:val="superscript"/>
        </w:rPr>
        <w:t>9,47</w:t>
      </w:r>
      <w:r w:rsidR="00C719E0" w:rsidRPr="0090429E">
        <w:rPr>
          <w:rFonts w:ascii="Arial" w:hAnsi="Arial" w:cs="Arial"/>
          <w:sz w:val="24"/>
          <w:szCs w:val="24"/>
        </w:rPr>
        <w:fldChar w:fldCharType="end"/>
      </w:r>
      <w:r w:rsidR="00EC65B5" w:rsidRPr="0090429E">
        <w:rPr>
          <w:rFonts w:ascii="Arial" w:hAnsi="Arial" w:cs="Arial"/>
          <w:sz w:val="24"/>
          <w:szCs w:val="24"/>
        </w:rPr>
        <w:t xml:space="preserve">. </w:t>
      </w:r>
    </w:p>
    <w:p w14:paraId="6F51E5E1" w14:textId="77777777" w:rsidR="00455AB0" w:rsidRPr="0090429E" w:rsidRDefault="00455AB0" w:rsidP="00107C67">
      <w:pPr>
        <w:spacing w:line="480" w:lineRule="auto"/>
        <w:rPr>
          <w:rFonts w:ascii="Arial" w:hAnsi="Arial" w:cs="Arial"/>
          <w:sz w:val="24"/>
          <w:szCs w:val="24"/>
        </w:rPr>
      </w:pPr>
    </w:p>
    <w:p w14:paraId="4D9E4163" w14:textId="56CCB89B" w:rsidR="00761F6F" w:rsidRPr="0090429E" w:rsidRDefault="0040361A" w:rsidP="00107C67">
      <w:pPr>
        <w:spacing w:line="480" w:lineRule="auto"/>
        <w:rPr>
          <w:rFonts w:ascii="Arial" w:hAnsi="Arial" w:cs="Arial"/>
          <w:sz w:val="24"/>
          <w:szCs w:val="24"/>
        </w:rPr>
      </w:pPr>
      <w:r w:rsidRPr="0090429E">
        <w:rPr>
          <w:rFonts w:ascii="Arial" w:hAnsi="Arial" w:cs="Arial"/>
          <w:sz w:val="24"/>
          <w:szCs w:val="24"/>
        </w:rPr>
        <w:t xml:space="preserve">There is a growing </w:t>
      </w:r>
      <w:r w:rsidR="00123A67" w:rsidRPr="0090429E">
        <w:rPr>
          <w:rFonts w:ascii="Arial" w:hAnsi="Arial" w:cs="Arial"/>
          <w:sz w:val="24"/>
          <w:szCs w:val="24"/>
        </w:rPr>
        <w:t>awareness</w:t>
      </w:r>
      <w:r w:rsidRPr="0090429E">
        <w:rPr>
          <w:rFonts w:ascii="Arial" w:hAnsi="Arial" w:cs="Arial"/>
          <w:sz w:val="24"/>
          <w:szCs w:val="24"/>
        </w:rPr>
        <w:t xml:space="preserve"> within the academic and public health communities </w:t>
      </w:r>
      <w:r w:rsidR="002C43F8" w:rsidRPr="0090429E">
        <w:rPr>
          <w:rFonts w:ascii="Arial" w:hAnsi="Arial" w:cs="Arial"/>
          <w:sz w:val="24"/>
          <w:szCs w:val="24"/>
        </w:rPr>
        <w:t>of the</w:t>
      </w:r>
      <w:r w:rsidRPr="0090429E">
        <w:rPr>
          <w:rFonts w:ascii="Arial" w:hAnsi="Arial" w:cs="Arial"/>
          <w:sz w:val="24"/>
          <w:szCs w:val="24"/>
        </w:rPr>
        <w:t xml:space="preserve"> </w:t>
      </w:r>
      <w:r w:rsidR="00092F2F" w:rsidRPr="0090429E">
        <w:rPr>
          <w:rFonts w:ascii="Arial" w:hAnsi="Arial" w:cs="Arial"/>
          <w:sz w:val="24"/>
          <w:szCs w:val="24"/>
        </w:rPr>
        <w:t>impact</w:t>
      </w:r>
      <w:r w:rsidRPr="0090429E">
        <w:rPr>
          <w:rFonts w:ascii="Arial" w:hAnsi="Arial" w:cs="Arial"/>
          <w:sz w:val="24"/>
          <w:szCs w:val="24"/>
        </w:rPr>
        <w:t xml:space="preserve"> </w:t>
      </w:r>
      <w:r w:rsidR="001A0755" w:rsidRPr="0090429E">
        <w:rPr>
          <w:rFonts w:ascii="Arial" w:hAnsi="Arial" w:cs="Arial"/>
          <w:sz w:val="24"/>
          <w:szCs w:val="24"/>
        </w:rPr>
        <w:t>maternal preconception health</w:t>
      </w:r>
      <w:r w:rsidR="005E30C9" w:rsidRPr="0090429E">
        <w:rPr>
          <w:rFonts w:ascii="Arial" w:hAnsi="Arial" w:cs="Arial"/>
          <w:sz w:val="24"/>
          <w:szCs w:val="24"/>
        </w:rPr>
        <w:t xml:space="preserve"> </w:t>
      </w:r>
      <w:r w:rsidR="002C43F8" w:rsidRPr="0090429E">
        <w:rPr>
          <w:rFonts w:ascii="Arial" w:hAnsi="Arial" w:cs="Arial"/>
          <w:sz w:val="24"/>
          <w:szCs w:val="24"/>
        </w:rPr>
        <w:t>has on</w:t>
      </w:r>
      <w:r w:rsidR="009E14F9" w:rsidRPr="0090429E">
        <w:rPr>
          <w:rFonts w:ascii="Arial" w:hAnsi="Arial" w:cs="Arial"/>
          <w:sz w:val="24"/>
          <w:szCs w:val="24"/>
        </w:rPr>
        <w:t xml:space="preserve"> </w:t>
      </w:r>
      <w:r w:rsidR="005E30C9" w:rsidRPr="0090429E">
        <w:rPr>
          <w:rFonts w:ascii="Arial" w:hAnsi="Arial" w:cs="Arial"/>
          <w:sz w:val="24"/>
          <w:szCs w:val="24"/>
        </w:rPr>
        <w:t>offspring outcomes</w:t>
      </w:r>
      <w:r w:rsidR="001A0755" w:rsidRPr="0090429E">
        <w:rPr>
          <w:rFonts w:ascii="Arial" w:hAnsi="Arial" w:cs="Arial"/>
          <w:sz w:val="24"/>
          <w:szCs w:val="24"/>
        </w:rPr>
        <w:t xml:space="preserve"> </w:t>
      </w:r>
      <w:r w:rsidR="00391EF1"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{"citationID":"dIGox42K","properties":{"formattedCitation":"{\\rtf \\super 48\\nosupersub{}}","plainCitation":"48"},"citationItems":[{"id":2893,"uris":["http://zotero.org/users/5796584/items/HDL5E58D"],"uri":["http://zotero.org/users/5796584/items/HDL5E58D"],"itemData":{"id":2893,"type":"article-journal","title":"A wake-up call for preconception health: a clinical review","container-title":"The British journal of general practice : the journal of the Royal College of General Practitioners","volume":"71","issue":"706","source":"pubmed.ncbi.nlm.nih.gov","abstract":"A wake-up call for preconception health: a clinical review","DOI":"10.3399/bjgp21X715733","ISSN":"1478-5242","note":"PMID: 33926884","shortTitle":"A wake-up call for preconception health","language":"en","author":[{"family":"Stephenson","given":"J"},{"family":"Schoenaker","given":"DA"},{"family":"Hinton","given":"W"},{"family":"Poston","given":"L"},{"family":"M","given":"M"},{"family":"Alwan","given":"NA"},{"family":"Godfrey","given":"K"},{"family":"Hanson","given":"M"},{"family":"Lusignan","given":"S","non-dropping-particle":"de"}],"issued":{"date-parts":[["2021",4,29]]}}}],"schema":"https://github.com/citation-style-language/schema/raw/master/csl-citation.json"} </w:instrText>
      </w:r>
      <w:r w:rsidR="00391EF1" w:rsidRPr="0090429E">
        <w:rPr>
          <w:rFonts w:ascii="Arial" w:hAnsi="Arial" w:cs="Arial"/>
          <w:sz w:val="24"/>
          <w:szCs w:val="24"/>
        </w:rPr>
        <w:fldChar w:fldCharType="separate"/>
      </w:r>
      <w:r w:rsidR="00220F6C" w:rsidRPr="0090429E">
        <w:rPr>
          <w:rFonts w:ascii="Arial" w:hAnsi="Arial" w:cs="Arial"/>
          <w:sz w:val="24"/>
          <w:szCs w:val="24"/>
          <w:vertAlign w:val="superscript"/>
        </w:rPr>
        <w:t>48</w:t>
      </w:r>
      <w:r w:rsidR="00391EF1" w:rsidRPr="0090429E">
        <w:rPr>
          <w:rFonts w:ascii="Arial" w:hAnsi="Arial" w:cs="Arial"/>
          <w:sz w:val="24"/>
          <w:szCs w:val="24"/>
        </w:rPr>
        <w:fldChar w:fldCharType="end"/>
      </w:r>
      <w:r w:rsidR="001A0755" w:rsidRPr="0090429E">
        <w:rPr>
          <w:rFonts w:ascii="Arial" w:hAnsi="Arial" w:cs="Arial"/>
          <w:sz w:val="24"/>
          <w:szCs w:val="24"/>
        </w:rPr>
        <w:t>.</w:t>
      </w:r>
      <w:r w:rsidR="00414950" w:rsidRPr="0090429E">
        <w:rPr>
          <w:rFonts w:ascii="Arial" w:hAnsi="Arial" w:cs="Arial"/>
          <w:sz w:val="24"/>
          <w:szCs w:val="24"/>
        </w:rPr>
        <w:t xml:space="preserve"> </w:t>
      </w:r>
      <w:r w:rsidR="00F24052" w:rsidRPr="0090429E">
        <w:rPr>
          <w:rFonts w:ascii="Arial" w:hAnsi="Arial" w:cs="Arial"/>
          <w:sz w:val="24"/>
          <w:szCs w:val="24"/>
        </w:rPr>
        <w:t xml:space="preserve">Smoking status, alcohol intake and poor dietary intake, including inadequate </w:t>
      </w:r>
      <w:r w:rsidR="00604F7D" w:rsidRPr="0090429E">
        <w:rPr>
          <w:rFonts w:ascii="Arial" w:hAnsi="Arial" w:cs="Arial"/>
          <w:sz w:val="24"/>
          <w:szCs w:val="24"/>
        </w:rPr>
        <w:t>micronutrient</w:t>
      </w:r>
      <w:r w:rsidR="00123A67" w:rsidRPr="0090429E">
        <w:rPr>
          <w:rFonts w:ascii="Arial" w:hAnsi="Arial" w:cs="Arial"/>
          <w:sz w:val="24"/>
          <w:szCs w:val="24"/>
        </w:rPr>
        <w:t xml:space="preserve"> </w:t>
      </w:r>
      <w:r w:rsidR="00604F7D" w:rsidRPr="0090429E">
        <w:rPr>
          <w:rFonts w:ascii="Arial" w:hAnsi="Arial" w:cs="Arial"/>
          <w:sz w:val="24"/>
          <w:szCs w:val="24"/>
        </w:rPr>
        <w:t xml:space="preserve">status, have all been associated with adverse maternal and childhood outcomes </w:t>
      </w:r>
      <w:r w:rsidR="00604F7D"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{"citationID":"j2HKs69A","properties":{"formattedCitation":"{\\rtf \\super 9,49\\nosupersub{}}","plainCitation":"9,49"},"citationItems":[{"id":1283,"uris":["http://zotero.org/users/5796584/items/7NZEK86E"],"uri":["http://zotero.org/users/5796584/items/7NZEK86E"],"itemData":{"id":1283,"type":"article-journal","title":"Before the beginning: nutrition and lifestyle in the preconception period and its importance for future health","container-title":"Lancet (London, England)","page":"1830-1841","volume":"391","issue":"10132","source":"PubMed","abstract":"A woman who is healthy at the time of conception is more likely to have a successful pregnancy and a healthy child. We reviewed published evidence and present new data from low-income, middle-income, and high-income countries on the timing and importance of preconception health for subsequent maternal and child health. We describe the extent to which pregnancy is planned, and whether planning is linked to preconception health behaviours. Observational studies show strong links between health before pregnancy and maternal and child health outcomes, with consequences that can extend across generations, but awareness of these links is not widespread. Poor nutrition and obesity are rife among women of reproductive age, and differences between high-income and low-income countries have become less distinct, with typical diets falling far short of nutritional recommendations in both settings and especially among adolescents. Several studies show that micronutrient supplementation starting in pregnancy can correct important maternal nutrient deficiencies, but effects on child health outcomes are disappointing. Other interventions to improve diet during pregnancy have had little effect on maternal and newborn health outcomes. Comparatively few interventions have been made for preconception diet and lifestyle. Improvements in the measurement of pregnancy planning have quantified the degree of pregnancy planning and suggest that it is more common than previously recognised. Planning for pregnancy is associated with a mixed pattern of health behaviours before conception. We propose novel definitions of the preconception period relating to embryo development and actions at individual or population level. A sharper focus on intervention before conception is needed to improve maternal and child health and reduce the growing burden of non-communicable diseases. Alongside continued efforts to reduce smoking, alcohol consumption, and obesity in the population, we call for heightened awareness of preconception health, particularly regarding diet and nutrition. Importantly, health professionals should be alerted to ways of identifying women who are planning a pregnancy.","ISSN":"1474-547X","note":"PMID: 29673873\nPMCID: PMC6075697","shortTitle":"Before the beginning","journalAbbreviation":"Lancet","language":"eng","author":[{"family":"Stephenson","given":"Judith"},{"family":"Heslehurst","given":"Nicola"},{"family":"Hall","given":"Jennifer"},{"family":"Schoenaker","given":"Danielle A. J. M."},{"family":"Hutchinson","given":"Jayne"},{"family":"Cade","given":"Janet E."},{"family":"Poston","given":"Lucilla"},{"family":"Barrett","given":"Geraldine"},{"family":"Crozier","given":"Sarah R."},{"family":"Barker","given":"Mary"},{"family":"Kumaran","given":"Kalyanaraman"},{"family":"Yajnik","given":"Chittaranjan S."},{"family":"Baird","given":"Janis"},{"family":"Mishra","given":"Gita D."}],"issued":{"date-parts":[["2018"]],"season":"05"}}},{"id":167,"uris":["http://zotero.org/users/5796584/items/L7KBTGMG"],"uri":["http://zotero.org/users/5796584/items/L7KBTGMG"],"itemData":{"id":167,"type":"article-journal","title":"Preconceptional and maternal obesity: epidemiology and health consequences","container-title":"The Lancet Diabetes &amp; Endocrinology","page":"1025-1036","volume":"4","issue":"12","ISSN":"2213-8587","shortTitle":"Preconceptional and maternal obesity: epidemiology and health consequences","author":[{"family":"Poston","given":"Lucilla"},{"family":"Caleyachetty","given":"Rishi"},{"family":"Cnattingius","given":"Sven"},{"family":"Corvalán","given":"Camila"},{"family":"Uauy","given":"Ricardo"},{"family":"Herring","given":"Sharron"},{"family":"Gillman","given":"Matthew W"}],"issued":{"date-parts":[["2016"]]}}}],"schema":"https://github.com/citation-style-language/schema/raw/master/csl-citation.json"} </w:instrText>
      </w:r>
      <w:r w:rsidR="00604F7D" w:rsidRPr="0090429E">
        <w:rPr>
          <w:rFonts w:ascii="Arial" w:hAnsi="Arial" w:cs="Arial"/>
          <w:sz w:val="24"/>
          <w:szCs w:val="24"/>
        </w:rPr>
        <w:fldChar w:fldCharType="separate"/>
      </w:r>
      <w:r w:rsidR="00220F6C" w:rsidRPr="0090429E">
        <w:rPr>
          <w:rFonts w:ascii="Arial" w:hAnsi="Arial" w:cs="Arial"/>
          <w:sz w:val="24"/>
          <w:szCs w:val="24"/>
          <w:vertAlign w:val="superscript"/>
        </w:rPr>
        <w:t>9,49</w:t>
      </w:r>
      <w:r w:rsidR="00604F7D" w:rsidRPr="0090429E">
        <w:rPr>
          <w:rFonts w:ascii="Arial" w:hAnsi="Arial" w:cs="Arial"/>
          <w:sz w:val="24"/>
          <w:szCs w:val="24"/>
        </w:rPr>
        <w:fldChar w:fldCharType="end"/>
      </w:r>
      <w:r w:rsidR="00604F7D" w:rsidRPr="0090429E">
        <w:rPr>
          <w:rFonts w:ascii="Arial" w:hAnsi="Arial" w:cs="Arial"/>
          <w:sz w:val="24"/>
          <w:szCs w:val="24"/>
        </w:rPr>
        <w:t xml:space="preserve">. </w:t>
      </w:r>
      <w:r w:rsidR="00565FC6" w:rsidRPr="0090429E">
        <w:rPr>
          <w:rFonts w:ascii="Arial" w:hAnsi="Arial" w:cs="Arial"/>
          <w:sz w:val="24"/>
          <w:szCs w:val="24"/>
        </w:rPr>
        <w:t xml:space="preserve">However, </w:t>
      </w:r>
      <w:r w:rsidR="00857063" w:rsidRPr="0090429E">
        <w:rPr>
          <w:rFonts w:ascii="Arial" w:hAnsi="Arial" w:cs="Arial"/>
          <w:sz w:val="24"/>
          <w:szCs w:val="24"/>
        </w:rPr>
        <w:t xml:space="preserve">despite </w:t>
      </w:r>
      <w:r w:rsidR="00123A67" w:rsidRPr="0090429E">
        <w:rPr>
          <w:rFonts w:ascii="Arial" w:hAnsi="Arial" w:cs="Arial"/>
          <w:sz w:val="24"/>
          <w:szCs w:val="24"/>
        </w:rPr>
        <w:t xml:space="preserve">this </w:t>
      </w:r>
      <w:r w:rsidR="00857063" w:rsidRPr="0090429E">
        <w:rPr>
          <w:rFonts w:ascii="Arial" w:hAnsi="Arial" w:cs="Arial"/>
          <w:sz w:val="24"/>
          <w:szCs w:val="24"/>
        </w:rPr>
        <w:t>increasing awareness</w:t>
      </w:r>
      <w:r w:rsidR="00E34AFD" w:rsidRPr="0090429E">
        <w:rPr>
          <w:rFonts w:ascii="Arial" w:hAnsi="Arial" w:cs="Arial"/>
          <w:sz w:val="24"/>
          <w:szCs w:val="24"/>
        </w:rPr>
        <w:t xml:space="preserve">, </w:t>
      </w:r>
      <w:r w:rsidR="00517842" w:rsidRPr="0090429E">
        <w:rPr>
          <w:rFonts w:ascii="Arial" w:hAnsi="Arial" w:cs="Arial"/>
          <w:sz w:val="24"/>
          <w:szCs w:val="24"/>
        </w:rPr>
        <w:t xml:space="preserve">recognition of </w:t>
      </w:r>
      <w:r w:rsidR="00E34AFD" w:rsidRPr="0090429E">
        <w:rPr>
          <w:rFonts w:ascii="Arial" w:hAnsi="Arial" w:cs="Arial"/>
          <w:sz w:val="24"/>
          <w:szCs w:val="24"/>
        </w:rPr>
        <w:t xml:space="preserve">the importance of the preconception period remains low </w:t>
      </w:r>
      <w:r w:rsidR="00B36449" w:rsidRPr="0090429E">
        <w:rPr>
          <w:rFonts w:ascii="Arial" w:hAnsi="Arial" w:cs="Arial"/>
          <w:sz w:val="24"/>
          <w:szCs w:val="24"/>
        </w:rPr>
        <w:t xml:space="preserve">amongst the general public </w:t>
      </w:r>
      <w:r w:rsidR="00B224AA" w:rsidRPr="0090429E">
        <w:rPr>
          <w:rFonts w:ascii="Arial" w:hAnsi="Arial" w:cs="Arial"/>
          <w:sz w:val="24"/>
          <w:szCs w:val="24"/>
        </w:rPr>
        <w:t>and healthcare professionals</w:t>
      </w:r>
      <w:r w:rsidR="00056686" w:rsidRPr="0090429E">
        <w:rPr>
          <w:rFonts w:ascii="Arial" w:hAnsi="Arial" w:cs="Arial"/>
          <w:sz w:val="24"/>
          <w:szCs w:val="24"/>
        </w:rPr>
        <w:t xml:space="preserve"> </w:t>
      </w:r>
      <w:r w:rsidR="00594615"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{"citationID":"a1abh6c2m1d","properties":{"formattedCitation":"{\\rtf \\super 48\\nosupersub{}}","plainCitation":"48"},"citationItems":[{"id":2893,"uris":["http://zotero.org/users/5796584/items/HDL5E58D"],"uri":["http://zotero.org/users/5796584/items/HDL5E58D"],"itemData":{"id":2893,"type":"article-journal","title":"A wake-up call for preconception health: a clinical review","container-title":"The British journal of general practice : the journal of the Royal College of General Practitioners","volume":"71","issue":"706","source":"pubmed.ncbi.nlm.nih.gov","abstract":"A wake-up call for preconception health: a clinical review","DOI":"10.3399/bjgp21X715733","ISSN":"1478-5242","note":"PMID: 33926884","shortTitle":"A wake-up call for preconception health","language":"en","author":[{"family":"Stephenson","given":"J"},{"family":"Schoenaker","given":"DA"},{"family":"Hinton","given":"W"},{"family":"Poston","given":"L"},{"family":"M","given":"M"},{"family":"Alwan","given":"NA"},{"family":"Godfrey","given":"K"},{"family":"Hanson","given":"M"},{"family":"Lusignan","given":"S","non-dropping-particle":"de"}],"issued":{"date-parts":[["2021",4,29]]}}}],"schema":"https://github.com/citation-style-language/schema/raw/master/csl-citation.json"} </w:instrText>
      </w:r>
      <w:r w:rsidR="00594615" w:rsidRPr="0090429E">
        <w:rPr>
          <w:rFonts w:ascii="Arial" w:hAnsi="Arial" w:cs="Arial"/>
          <w:sz w:val="24"/>
          <w:szCs w:val="24"/>
        </w:rPr>
        <w:fldChar w:fldCharType="separate"/>
      </w:r>
      <w:r w:rsidR="00220F6C" w:rsidRPr="0090429E">
        <w:rPr>
          <w:rFonts w:ascii="Arial" w:hAnsi="Arial" w:cs="Arial"/>
          <w:sz w:val="24"/>
          <w:szCs w:val="24"/>
          <w:vertAlign w:val="superscript"/>
        </w:rPr>
        <w:t>48</w:t>
      </w:r>
      <w:r w:rsidR="00594615" w:rsidRPr="0090429E">
        <w:rPr>
          <w:rFonts w:ascii="Arial" w:hAnsi="Arial" w:cs="Arial"/>
          <w:sz w:val="24"/>
          <w:szCs w:val="24"/>
        </w:rPr>
        <w:fldChar w:fldCharType="end"/>
      </w:r>
      <w:r w:rsidR="00B224AA" w:rsidRPr="0090429E">
        <w:rPr>
          <w:rFonts w:ascii="Arial" w:hAnsi="Arial" w:cs="Arial"/>
          <w:sz w:val="24"/>
          <w:szCs w:val="24"/>
        </w:rPr>
        <w:t>.</w:t>
      </w:r>
      <w:r w:rsidR="008F1681" w:rsidRPr="0090429E">
        <w:rPr>
          <w:rFonts w:ascii="Arial" w:hAnsi="Arial" w:cs="Arial"/>
          <w:sz w:val="24"/>
          <w:szCs w:val="24"/>
        </w:rPr>
        <w:t xml:space="preserve"> </w:t>
      </w:r>
      <w:r w:rsidR="00661524" w:rsidRPr="0090429E">
        <w:rPr>
          <w:rFonts w:ascii="Arial" w:hAnsi="Arial" w:cs="Arial"/>
          <w:sz w:val="24"/>
          <w:szCs w:val="24"/>
        </w:rPr>
        <w:t>Results from</w:t>
      </w:r>
      <w:r w:rsidR="008F1681" w:rsidRPr="0090429E">
        <w:rPr>
          <w:rFonts w:ascii="Arial" w:hAnsi="Arial" w:cs="Arial"/>
          <w:sz w:val="24"/>
          <w:szCs w:val="24"/>
        </w:rPr>
        <w:t xml:space="preserve"> this study </w:t>
      </w:r>
      <w:r w:rsidR="00661524" w:rsidRPr="0090429E">
        <w:rPr>
          <w:rFonts w:ascii="Arial" w:hAnsi="Arial" w:cs="Arial"/>
          <w:sz w:val="24"/>
          <w:szCs w:val="24"/>
        </w:rPr>
        <w:t xml:space="preserve">provide additional evidence of the tracking of diet quality from preconception through to mid-childhood. </w:t>
      </w:r>
      <w:r w:rsidR="00445912" w:rsidRPr="0090429E">
        <w:rPr>
          <w:rFonts w:ascii="Arial" w:hAnsi="Arial" w:cs="Arial"/>
          <w:sz w:val="24"/>
          <w:szCs w:val="24"/>
        </w:rPr>
        <w:t>This</w:t>
      </w:r>
      <w:r w:rsidR="009063D1" w:rsidRPr="0090429E">
        <w:rPr>
          <w:rFonts w:ascii="Arial" w:hAnsi="Arial" w:cs="Arial"/>
          <w:sz w:val="24"/>
          <w:szCs w:val="24"/>
        </w:rPr>
        <w:t xml:space="preserve"> </w:t>
      </w:r>
      <w:r w:rsidR="005376F3" w:rsidRPr="0090429E">
        <w:rPr>
          <w:rFonts w:ascii="Arial" w:hAnsi="Arial" w:cs="Arial"/>
          <w:sz w:val="24"/>
          <w:szCs w:val="24"/>
        </w:rPr>
        <w:t>observation</w:t>
      </w:r>
      <w:r w:rsidR="009369E2" w:rsidRPr="0090429E">
        <w:rPr>
          <w:rFonts w:ascii="Arial" w:hAnsi="Arial" w:cs="Arial"/>
          <w:sz w:val="24"/>
          <w:szCs w:val="24"/>
        </w:rPr>
        <w:t xml:space="preserve"> </w:t>
      </w:r>
      <w:r w:rsidR="00C724CB" w:rsidRPr="0090429E">
        <w:rPr>
          <w:rFonts w:ascii="Arial" w:hAnsi="Arial" w:cs="Arial"/>
          <w:sz w:val="24"/>
          <w:szCs w:val="24"/>
        </w:rPr>
        <w:t>highlights</w:t>
      </w:r>
      <w:r w:rsidR="001235A4" w:rsidRPr="0090429E">
        <w:rPr>
          <w:rFonts w:ascii="Arial" w:hAnsi="Arial" w:cs="Arial"/>
          <w:sz w:val="24"/>
          <w:szCs w:val="24"/>
        </w:rPr>
        <w:t xml:space="preserve"> the need for public health interventions in the </w:t>
      </w:r>
      <w:r w:rsidR="005A77CE" w:rsidRPr="0090429E">
        <w:rPr>
          <w:rFonts w:ascii="Arial" w:hAnsi="Arial" w:cs="Arial"/>
          <w:sz w:val="24"/>
          <w:szCs w:val="24"/>
        </w:rPr>
        <w:t xml:space="preserve">years and </w:t>
      </w:r>
      <w:r w:rsidR="001235A4" w:rsidRPr="0090429E">
        <w:rPr>
          <w:rFonts w:ascii="Arial" w:hAnsi="Arial" w:cs="Arial"/>
          <w:sz w:val="24"/>
          <w:szCs w:val="24"/>
        </w:rPr>
        <w:t xml:space="preserve">months leading up to conception. </w:t>
      </w:r>
      <w:r w:rsidR="00056686" w:rsidRPr="0090429E">
        <w:rPr>
          <w:rFonts w:ascii="Arial" w:hAnsi="Arial" w:cs="Arial"/>
          <w:sz w:val="24"/>
          <w:szCs w:val="24"/>
        </w:rPr>
        <w:t>Policy measures</w:t>
      </w:r>
      <w:r w:rsidR="007223C0" w:rsidRPr="0090429E">
        <w:rPr>
          <w:rFonts w:ascii="Arial" w:hAnsi="Arial" w:cs="Arial"/>
          <w:sz w:val="24"/>
          <w:szCs w:val="24"/>
        </w:rPr>
        <w:t xml:space="preserve"> which</w:t>
      </w:r>
      <w:r w:rsidR="00D20DAB" w:rsidRPr="0090429E">
        <w:rPr>
          <w:rFonts w:ascii="Arial" w:hAnsi="Arial" w:cs="Arial"/>
          <w:sz w:val="24"/>
          <w:szCs w:val="24"/>
        </w:rPr>
        <w:t xml:space="preserve"> support </w:t>
      </w:r>
      <w:r w:rsidR="00126E4C" w:rsidRPr="0090429E">
        <w:rPr>
          <w:rFonts w:ascii="Arial" w:hAnsi="Arial" w:cs="Arial"/>
          <w:sz w:val="24"/>
          <w:szCs w:val="24"/>
        </w:rPr>
        <w:lastRenderedPageBreak/>
        <w:t>improvements</w:t>
      </w:r>
      <w:r w:rsidR="00D20DAB" w:rsidRPr="0090429E">
        <w:rPr>
          <w:rFonts w:ascii="Arial" w:hAnsi="Arial" w:cs="Arial"/>
          <w:sz w:val="24"/>
          <w:szCs w:val="24"/>
        </w:rPr>
        <w:t xml:space="preserve"> in diet quality across populations</w:t>
      </w:r>
      <w:r w:rsidR="00126E4C" w:rsidRPr="0090429E">
        <w:rPr>
          <w:rFonts w:ascii="Arial" w:hAnsi="Arial" w:cs="Arial"/>
          <w:sz w:val="24"/>
          <w:szCs w:val="24"/>
        </w:rPr>
        <w:t xml:space="preserve"> </w:t>
      </w:r>
      <w:r w:rsidR="00F3058B" w:rsidRPr="0090429E">
        <w:rPr>
          <w:rFonts w:ascii="Arial" w:hAnsi="Arial" w:cs="Arial"/>
          <w:sz w:val="24"/>
          <w:szCs w:val="24"/>
        </w:rPr>
        <w:t>preconceptionally</w:t>
      </w:r>
      <w:r w:rsidR="00581E05" w:rsidRPr="0090429E">
        <w:rPr>
          <w:rFonts w:ascii="Arial" w:hAnsi="Arial" w:cs="Arial"/>
          <w:sz w:val="24"/>
          <w:szCs w:val="24"/>
        </w:rPr>
        <w:t xml:space="preserve"> could</w:t>
      </w:r>
      <w:r w:rsidR="001C709C" w:rsidRPr="0090429E">
        <w:rPr>
          <w:rFonts w:ascii="Arial" w:hAnsi="Arial" w:cs="Arial"/>
          <w:sz w:val="24"/>
          <w:szCs w:val="24"/>
        </w:rPr>
        <w:t xml:space="preserve"> </w:t>
      </w:r>
      <w:r w:rsidR="00056686" w:rsidRPr="0090429E">
        <w:rPr>
          <w:rFonts w:ascii="Arial" w:hAnsi="Arial" w:cs="Arial"/>
          <w:sz w:val="24"/>
          <w:szCs w:val="24"/>
        </w:rPr>
        <w:t xml:space="preserve">have </w:t>
      </w:r>
      <w:r w:rsidR="001C709C" w:rsidRPr="0090429E">
        <w:rPr>
          <w:rFonts w:ascii="Arial" w:hAnsi="Arial" w:cs="Arial"/>
          <w:sz w:val="24"/>
          <w:szCs w:val="24"/>
        </w:rPr>
        <w:t>continue</w:t>
      </w:r>
      <w:r w:rsidR="00056686" w:rsidRPr="0090429E">
        <w:rPr>
          <w:rFonts w:ascii="Arial" w:hAnsi="Arial" w:cs="Arial"/>
          <w:sz w:val="24"/>
          <w:szCs w:val="24"/>
        </w:rPr>
        <w:t>d benefits</w:t>
      </w:r>
      <w:r w:rsidR="001C709C" w:rsidRPr="0090429E">
        <w:rPr>
          <w:rFonts w:ascii="Arial" w:hAnsi="Arial" w:cs="Arial"/>
          <w:sz w:val="24"/>
          <w:szCs w:val="24"/>
        </w:rPr>
        <w:t xml:space="preserve"> across </w:t>
      </w:r>
      <w:r w:rsidR="00EC65B5" w:rsidRPr="0090429E">
        <w:rPr>
          <w:rFonts w:ascii="Arial" w:hAnsi="Arial" w:cs="Arial"/>
          <w:sz w:val="24"/>
          <w:szCs w:val="24"/>
        </w:rPr>
        <w:t>the antenatal period</w:t>
      </w:r>
      <w:r w:rsidR="001C709C" w:rsidRPr="0090429E">
        <w:rPr>
          <w:rFonts w:ascii="Arial" w:hAnsi="Arial" w:cs="Arial"/>
          <w:sz w:val="24"/>
          <w:szCs w:val="24"/>
        </w:rPr>
        <w:t xml:space="preserve"> </w:t>
      </w:r>
      <w:r w:rsidR="001235A4" w:rsidRPr="0090429E">
        <w:rPr>
          <w:rFonts w:ascii="Arial" w:hAnsi="Arial" w:cs="Arial"/>
          <w:sz w:val="24"/>
          <w:szCs w:val="24"/>
        </w:rPr>
        <w:t xml:space="preserve">and </w:t>
      </w:r>
      <w:r w:rsidR="00581E05" w:rsidRPr="0090429E">
        <w:rPr>
          <w:rFonts w:ascii="Arial" w:hAnsi="Arial" w:cs="Arial"/>
          <w:sz w:val="24"/>
          <w:szCs w:val="24"/>
        </w:rPr>
        <w:t xml:space="preserve">impact on </w:t>
      </w:r>
      <w:r w:rsidR="00CD4938" w:rsidRPr="0090429E">
        <w:rPr>
          <w:rFonts w:ascii="Arial" w:hAnsi="Arial" w:cs="Arial"/>
          <w:sz w:val="24"/>
          <w:szCs w:val="24"/>
        </w:rPr>
        <w:t>the offspring diet.</w:t>
      </w:r>
      <w:r w:rsidR="00143434" w:rsidRPr="0090429E">
        <w:rPr>
          <w:rFonts w:ascii="Arial" w:hAnsi="Arial" w:cs="Arial"/>
          <w:sz w:val="24"/>
          <w:szCs w:val="24"/>
        </w:rPr>
        <w:t xml:space="preserve"> </w:t>
      </w:r>
      <w:r w:rsidR="00E52FD8" w:rsidRPr="0090429E">
        <w:rPr>
          <w:rFonts w:ascii="Arial" w:hAnsi="Arial" w:cs="Arial"/>
          <w:sz w:val="24"/>
          <w:szCs w:val="24"/>
        </w:rPr>
        <w:fldChar w:fldCharType="begin"/>
      </w:r>
      <w:r w:rsidR="00220F6C" w:rsidRPr="0090429E">
        <w:rPr>
          <w:rFonts w:ascii="Arial" w:hAnsi="Arial" w:cs="Arial"/>
          <w:sz w:val="24"/>
          <w:szCs w:val="24"/>
        </w:rPr>
        <w:instrText xml:space="preserve"> ADDIN ZOTERO_ITEM CSL_CITATION {"citationID":"a1jm1n6hnnl","properties":{"formattedCitation":"{\\rtf \\super 50\\nosupersub{}}","plainCitation":"50"},"citationItems":[{"id":2178,"uris":["http://zotero.org/users/5796584/items/GRV2UKMH"],"uri":["http://zotero.org/users/5796584/items/GRV2UKMH"],"itemData":{"id":2178,"type":"article-journal","title":"Adiposity and cardiovascular outcomes in three-year-old children of participants in UPBEAT, an RCT of a complex intervention in pregnant women with obesity","container-title":"Pediatric Obesity","page":"e12725","source":"Wiley Online Library","abstract":"Background Maternal obesity is associated with offspring cardiometabolic risk. UPBEAT was a randomised controlled trial of an antenatal diet and physical activity intervention in 1555 women with obesity. The intervention was associated with lower gestational weight gain, healthier diet and metabolic profile in pregnancy, and reduced infant adiposity at six months. Objective We have investigated whether the UPBEAT intervention influenced childhood cardiometabolic outcomes or was associated with sustained improvements in maternal lifestyle 3-years after delivery. Methods In UPBEAT mother-child dyads at the 3-year follow-up, we assessed childhood blood pressure, resting pulse rate, and adiposity (body mass index, skinfold thicknesses, body fat, waist and arm circumferences) and maternal diet, physical activity, and anthropometry. Results 514 three-year-old children attended the appointment (49% intervention, 51% standard care). There was no difference in the main outcome of interest, subscapular skinfold thickness, between the trial arms (−0.30 mm, 95% confidence interval: −0.92, 0.31). However, the intervention was associated with a lower resting pulse rate (−5 bpm [−8.41, −1.07]). There was also a non-significant lower odds of overweight/obesity (OR 0.73; 0.50, 1.08). Maternal dietary improvements observed in the UPBEAT trial, including glycaemic load and saturated fat were maintained 3-years postpartum. Conclusion This study has demonstrated that an antenatal dietary and physical activity intervention in women with obesity is associated with lower offspring pulse rate and sustained improvement in maternal diet. Whilst larger than previous cohorts, there remains potential for bias from attrition and these findings require validation in future cohorts.","DOI":"10.1111/ijpo.12725","ISSN":"2047-6310","language":"en","author":[{"family":"Dalrymple","given":"Kathryn V."},{"family":"Tydeman","given":"Florence A. S."},{"family":"Taylor","given":"Paul D."},{"family":"Flynn","given":"Angela C."},{"family":"O'Keeffe","given":"Majella"},{"family":"Briley","given":"Annette L."},{"family":"Santosh","given":"Paramala"},{"family":"Hayes","given":"Louise"},{"family":"Robson","given":"Stephen C."},{"family":"Nelson","given":"Scott M."},{"family":"Sattar","given":"Naveed"},{"family":"Whitworth","given":"Melissa K."},{"family":"Mills","given":"Harriet L."},{"family":"Singh","given":"Claire"},{"family":"CStat","given":"Paul T. Seed"},{"family":"White","given":"Sara L."},{"family":"Lawlor","given":"Deborah A."},{"family":"Godfrey","given":"Keith M."},{"family":"Poston","given":"Lucilla"}],"issued":{"date-parts":[["2020"]]}}}],"schema":"https://github.com/citation-style-language/schema/raw/master/csl-citation.json"} </w:instrText>
      </w:r>
      <w:r w:rsidR="00E52FD8" w:rsidRPr="0090429E">
        <w:rPr>
          <w:rFonts w:ascii="Arial" w:hAnsi="Arial" w:cs="Arial"/>
          <w:sz w:val="24"/>
          <w:szCs w:val="24"/>
        </w:rPr>
        <w:fldChar w:fldCharType="separate"/>
      </w:r>
      <w:r w:rsidR="00220F6C" w:rsidRPr="0090429E">
        <w:rPr>
          <w:rFonts w:ascii="Arial" w:hAnsi="Arial" w:cs="Arial"/>
          <w:sz w:val="24"/>
          <w:szCs w:val="24"/>
          <w:vertAlign w:val="superscript"/>
        </w:rPr>
        <w:t>50</w:t>
      </w:r>
      <w:r w:rsidR="00E52FD8" w:rsidRPr="0090429E">
        <w:rPr>
          <w:rFonts w:ascii="Arial" w:hAnsi="Arial" w:cs="Arial"/>
          <w:sz w:val="24"/>
          <w:szCs w:val="24"/>
        </w:rPr>
        <w:fldChar w:fldCharType="end"/>
      </w:r>
      <w:r w:rsidR="00556D00" w:rsidRPr="0090429E">
        <w:rPr>
          <w:rFonts w:ascii="Arial" w:hAnsi="Arial" w:cs="Arial"/>
          <w:sz w:val="24"/>
          <w:szCs w:val="24"/>
        </w:rPr>
        <w:t xml:space="preserve">. </w:t>
      </w:r>
    </w:p>
    <w:p w14:paraId="735CA23C" w14:textId="77777777" w:rsidR="009B1EC1" w:rsidRPr="0090429E" w:rsidRDefault="009B1EC1" w:rsidP="00107C67">
      <w:pPr>
        <w:spacing w:line="480" w:lineRule="auto"/>
        <w:rPr>
          <w:rFonts w:ascii="Arial" w:hAnsi="Arial" w:cs="Arial"/>
          <w:sz w:val="24"/>
          <w:szCs w:val="24"/>
        </w:rPr>
      </w:pPr>
    </w:p>
    <w:p w14:paraId="09771251" w14:textId="2A76E1B6" w:rsidR="004F31B1" w:rsidRPr="0090429E" w:rsidRDefault="004E21CA" w:rsidP="00107C67">
      <w:pPr>
        <w:spacing w:line="480" w:lineRule="auto"/>
        <w:rPr>
          <w:rFonts w:ascii="Arial" w:hAnsi="Arial" w:cs="Arial"/>
          <w:i/>
          <w:iCs/>
          <w:sz w:val="24"/>
          <w:szCs w:val="24"/>
        </w:rPr>
      </w:pPr>
      <w:r w:rsidRPr="0090429E">
        <w:rPr>
          <w:rFonts w:ascii="Arial" w:hAnsi="Arial" w:cs="Arial"/>
          <w:i/>
          <w:iCs/>
          <w:sz w:val="24"/>
          <w:szCs w:val="24"/>
        </w:rPr>
        <w:t xml:space="preserve">Strengths </w:t>
      </w:r>
      <w:r w:rsidR="00BD33FE" w:rsidRPr="0090429E">
        <w:rPr>
          <w:rFonts w:ascii="Arial" w:hAnsi="Arial" w:cs="Arial"/>
          <w:i/>
          <w:iCs/>
          <w:sz w:val="24"/>
          <w:szCs w:val="24"/>
        </w:rPr>
        <w:t>and Limitations</w:t>
      </w:r>
    </w:p>
    <w:p w14:paraId="054546C7" w14:textId="0A2F7443" w:rsidR="00923EAA" w:rsidRPr="0090429E" w:rsidRDefault="001F1401" w:rsidP="00107C67">
      <w:pPr>
        <w:spacing w:line="480" w:lineRule="auto"/>
        <w:rPr>
          <w:rStyle w:val="Heading2Char"/>
          <w:rFonts w:ascii="Arial" w:hAnsi="Arial" w:cs="Arial"/>
          <w:b w:val="0"/>
          <w:bCs w:val="0"/>
          <w:color w:val="000000" w:themeColor="text1"/>
          <w:sz w:val="24"/>
          <w:szCs w:val="24"/>
        </w:rPr>
      </w:pPr>
      <w:r w:rsidRPr="0090429E">
        <w:rPr>
          <w:rStyle w:val="Heading2Char"/>
          <w:rFonts w:ascii="Arial" w:hAnsi="Arial" w:cs="Arial"/>
          <w:b w:val="0"/>
          <w:bCs w:val="0"/>
          <w:color w:val="000000" w:themeColor="text1"/>
          <w:sz w:val="24"/>
          <w:szCs w:val="24"/>
        </w:rPr>
        <w:t xml:space="preserve">This study has several strengths, notably </w:t>
      </w:r>
      <w:r w:rsidR="00123A67" w:rsidRPr="0090429E">
        <w:rPr>
          <w:rStyle w:val="Heading2Char"/>
          <w:rFonts w:ascii="Arial" w:hAnsi="Arial" w:cs="Arial"/>
          <w:b w:val="0"/>
          <w:bCs w:val="0"/>
          <w:color w:val="000000" w:themeColor="text1"/>
          <w:sz w:val="24"/>
          <w:szCs w:val="24"/>
        </w:rPr>
        <w:t>that the</w:t>
      </w:r>
      <w:r w:rsidRPr="0090429E">
        <w:rPr>
          <w:rStyle w:val="Heading2Char"/>
          <w:rFonts w:ascii="Arial" w:hAnsi="Arial" w:cs="Arial"/>
          <w:b w:val="0"/>
          <w:bCs w:val="0"/>
          <w:color w:val="000000" w:themeColor="text1"/>
          <w:sz w:val="24"/>
          <w:szCs w:val="24"/>
        </w:rPr>
        <w:t xml:space="preserve"> </w:t>
      </w:r>
      <w:r w:rsidR="006F0F66" w:rsidRPr="0090429E">
        <w:rPr>
          <w:rStyle w:val="Heading2Char"/>
          <w:rFonts w:ascii="Arial" w:hAnsi="Arial" w:cs="Arial"/>
          <w:b w:val="0"/>
          <w:bCs w:val="0"/>
          <w:color w:val="000000" w:themeColor="text1"/>
          <w:sz w:val="24"/>
          <w:szCs w:val="24"/>
        </w:rPr>
        <w:t xml:space="preserve">data presented </w:t>
      </w:r>
      <w:r w:rsidR="00716EEC" w:rsidRPr="0090429E">
        <w:rPr>
          <w:rStyle w:val="Heading2Char"/>
          <w:rFonts w:ascii="Arial" w:hAnsi="Arial" w:cs="Arial"/>
          <w:b w:val="0"/>
          <w:bCs w:val="0"/>
          <w:color w:val="000000" w:themeColor="text1"/>
          <w:sz w:val="24"/>
          <w:szCs w:val="24"/>
        </w:rPr>
        <w:t>are</w:t>
      </w:r>
      <w:r w:rsidR="000A02D3" w:rsidRPr="0090429E">
        <w:rPr>
          <w:rStyle w:val="Heading2Char"/>
          <w:rFonts w:ascii="Arial" w:hAnsi="Arial" w:cs="Arial"/>
          <w:b w:val="0"/>
          <w:bCs w:val="0"/>
          <w:color w:val="000000" w:themeColor="text1"/>
          <w:sz w:val="24"/>
          <w:szCs w:val="24"/>
        </w:rPr>
        <w:t xml:space="preserve"> from a large </w:t>
      </w:r>
      <w:r w:rsidR="005B12BE" w:rsidRPr="0090429E">
        <w:rPr>
          <w:rStyle w:val="Heading2Char"/>
          <w:rFonts w:ascii="Arial" w:hAnsi="Arial" w:cs="Arial"/>
          <w:b w:val="0"/>
          <w:bCs w:val="0"/>
          <w:color w:val="000000" w:themeColor="text1"/>
          <w:sz w:val="24"/>
          <w:szCs w:val="24"/>
        </w:rPr>
        <w:t xml:space="preserve">longitudinal </w:t>
      </w:r>
      <w:r w:rsidR="000A02D3" w:rsidRPr="0090429E">
        <w:rPr>
          <w:rStyle w:val="Heading2Char"/>
          <w:rFonts w:ascii="Arial" w:hAnsi="Arial" w:cs="Arial"/>
          <w:b w:val="0"/>
          <w:bCs w:val="0"/>
          <w:color w:val="000000" w:themeColor="text1"/>
          <w:sz w:val="24"/>
          <w:szCs w:val="24"/>
        </w:rPr>
        <w:t xml:space="preserve">mother-child cohort </w:t>
      </w:r>
      <w:r w:rsidR="009A187F" w:rsidRPr="0090429E">
        <w:rPr>
          <w:rStyle w:val="Heading2Char"/>
          <w:rFonts w:ascii="Arial" w:hAnsi="Arial" w:cs="Arial"/>
          <w:b w:val="0"/>
          <w:bCs w:val="0"/>
          <w:color w:val="000000" w:themeColor="text1"/>
          <w:sz w:val="24"/>
          <w:szCs w:val="24"/>
        </w:rPr>
        <w:t xml:space="preserve">with </w:t>
      </w:r>
      <w:r w:rsidR="005A77CE" w:rsidRPr="0090429E">
        <w:rPr>
          <w:rStyle w:val="Heading2Char"/>
          <w:rFonts w:ascii="Arial" w:hAnsi="Arial" w:cs="Arial"/>
          <w:b w:val="0"/>
          <w:bCs w:val="0"/>
          <w:color w:val="000000" w:themeColor="text1"/>
          <w:sz w:val="24"/>
          <w:szCs w:val="24"/>
        </w:rPr>
        <w:t xml:space="preserve">information </w:t>
      </w:r>
      <w:r w:rsidR="009A187F" w:rsidRPr="0090429E">
        <w:rPr>
          <w:rStyle w:val="Heading2Char"/>
          <w:rFonts w:ascii="Arial" w:hAnsi="Arial" w:cs="Arial"/>
          <w:b w:val="0"/>
          <w:bCs w:val="0"/>
          <w:color w:val="000000" w:themeColor="text1"/>
          <w:sz w:val="24"/>
          <w:szCs w:val="24"/>
        </w:rPr>
        <w:t>collected</w:t>
      </w:r>
      <w:r w:rsidR="00494CB7" w:rsidRPr="0090429E">
        <w:rPr>
          <w:rStyle w:val="Heading2Char"/>
          <w:rFonts w:ascii="Arial" w:hAnsi="Arial" w:cs="Arial"/>
          <w:b w:val="0"/>
          <w:bCs w:val="0"/>
          <w:color w:val="000000" w:themeColor="text1"/>
          <w:sz w:val="24"/>
          <w:szCs w:val="24"/>
        </w:rPr>
        <w:t xml:space="preserve"> from </w:t>
      </w:r>
      <w:r w:rsidR="00313130" w:rsidRPr="0090429E">
        <w:rPr>
          <w:rStyle w:val="Heading2Char"/>
          <w:rFonts w:ascii="Arial" w:hAnsi="Arial" w:cs="Arial"/>
          <w:b w:val="0"/>
          <w:bCs w:val="0"/>
          <w:color w:val="000000" w:themeColor="text1"/>
          <w:sz w:val="24"/>
          <w:szCs w:val="24"/>
        </w:rPr>
        <w:t>multiple as</w:t>
      </w:r>
      <w:r w:rsidR="0078485B" w:rsidRPr="0090429E">
        <w:rPr>
          <w:rStyle w:val="Heading2Char"/>
          <w:rFonts w:ascii="Arial" w:hAnsi="Arial" w:cs="Arial"/>
          <w:b w:val="0"/>
          <w:bCs w:val="0"/>
          <w:color w:val="000000" w:themeColor="text1"/>
          <w:sz w:val="24"/>
          <w:szCs w:val="24"/>
        </w:rPr>
        <w:t>sessment points</w:t>
      </w:r>
      <w:r w:rsidR="00494CB7" w:rsidRPr="0090429E">
        <w:rPr>
          <w:rStyle w:val="Heading2Char"/>
          <w:rFonts w:ascii="Arial" w:hAnsi="Arial" w:cs="Arial"/>
          <w:b w:val="0"/>
          <w:bCs w:val="0"/>
          <w:color w:val="000000" w:themeColor="text1"/>
          <w:sz w:val="24"/>
          <w:szCs w:val="24"/>
        </w:rPr>
        <w:t xml:space="preserve"> across </w:t>
      </w:r>
      <w:r w:rsidR="00477141" w:rsidRPr="0090429E">
        <w:rPr>
          <w:rStyle w:val="Heading2Char"/>
          <w:rFonts w:ascii="Arial" w:hAnsi="Arial" w:cs="Arial"/>
          <w:b w:val="0"/>
          <w:bCs w:val="0"/>
          <w:color w:val="000000" w:themeColor="text1"/>
          <w:sz w:val="24"/>
          <w:szCs w:val="24"/>
        </w:rPr>
        <w:t>early life</w:t>
      </w:r>
      <w:r w:rsidR="00EE7FBE" w:rsidRPr="0090429E">
        <w:rPr>
          <w:rStyle w:val="Heading2Char"/>
          <w:rFonts w:ascii="Arial" w:hAnsi="Arial" w:cs="Arial"/>
          <w:b w:val="0"/>
          <w:bCs w:val="0"/>
          <w:color w:val="000000" w:themeColor="text1"/>
          <w:sz w:val="24"/>
          <w:szCs w:val="24"/>
        </w:rPr>
        <w:t xml:space="preserve">. SWS </w:t>
      </w:r>
      <w:r w:rsidR="00467934" w:rsidRPr="0090429E">
        <w:rPr>
          <w:rStyle w:val="Heading2Char"/>
          <w:rFonts w:ascii="Arial" w:hAnsi="Arial" w:cs="Arial"/>
          <w:b w:val="0"/>
          <w:bCs w:val="0"/>
          <w:color w:val="000000" w:themeColor="text1"/>
          <w:sz w:val="24"/>
          <w:szCs w:val="24"/>
        </w:rPr>
        <w:t xml:space="preserve">is </w:t>
      </w:r>
      <w:r w:rsidR="00305E90" w:rsidRPr="0090429E">
        <w:rPr>
          <w:rStyle w:val="Heading2Char"/>
          <w:rFonts w:ascii="Arial" w:hAnsi="Arial" w:cs="Arial"/>
          <w:b w:val="0"/>
          <w:bCs w:val="0"/>
          <w:color w:val="000000" w:themeColor="text1"/>
          <w:sz w:val="24"/>
          <w:szCs w:val="24"/>
        </w:rPr>
        <w:t xml:space="preserve">currently </w:t>
      </w:r>
      <w:r w:rsidR="00102A9F" w:rsidRPr="0090429E">
        <w:rPr>
          <w:rStyle w:val="Heading2Char"/>
          <w:rFonts w:ascii="Arial" w:hAnsi="Arial" w:cs="Arial"/>
          <w:b w:val="0"/>
          <w:bCs w:val="0"/>
          <w:color w:val="000000" w:themeColor="text1"/>
          <w:sz w:val="24"/>
          <w:szCs w:val="24"/>
        </w:rPr>
        <w:t>the only European cohort where d</w:t>
      </w:r>
      <w:r w:rsidR="007D28D4" w:rsidRPr="0090429E">
        <w:rPr>
          <w:rStyle w:val="Heading2Char"/>
          <w:rFonts w:ascii="Arial" w:hAnsi="Arial" w:cs="Arial"/>
          <w:b w:val="0"/>
          <w:bCs w:val="0"/>
          <w:color w:val="000000" w:themeColor="text1"/>
          <w:sz w:val="24"/>
          <w:szCs w:val="24"/>
        </w:rPr>
        <w:t xml:space="preserve">ata </w:t>
      </w:r>
      <w:r w:rsidR="00056686" w:rsidRPr="0090429E">
        <w:rPr>
          <w:rStyle w:val="Heading2Char"/>
          <w:rFonts w:ascii="Arial" w:hAnsi="Arial" w:cs="Arial"/>
          <w:b w:val="0"/>
          <w:bCs w:val="0"/>
          <w:color w:val="000000" w:themeColor="text1"/>
          <w:sz w:val="24"/>
          <w:szCs w:val="24"/>
        </w:rPr>
        <w:t xml:space="preserve">have been </w:t>
      </w:r>
      <w:r w:rsidR="007D28D4" w:rsidRPr="0090429E">
        <w:rPr>
          <w:rStyle w:val="Heading2Char"/>
          <w:rFonts w:ascii="Arial" w:hAnsi="Arial" w:cs="Arial"/>
          <w:b w:val="0"/>
          <w:bCs w:val="0"/>
          <w:color w:val="000000" w:themeColor="text1"/>
          <w:sz w:val="24"/>
          <w:szCs w:val="24"/>
        </w:rPr>
        <w:t xml:space="preserve">collected </w:t>
      </w:r>
      <w:r w:rsidR="00716EEC" w:rsidRPr="0090429E">
        <w:rPr>
          <w:rStyle w:val="Heading2Char"/>
          <w:rFonts w:ascii="Arial" w:hAnsi="Arial" w:cs="Arial"/>
          <w:b w:val="0"/>
          <w:bCs w:val="0"/>
          <w:color w:val="000000" w:themeColor="text1"/>
          <w:sz w:val="24"/>
          <w:szCs w:val="24"/>
        </w:rPr>
        <w:t xml:space="preserve">prospectively </w:t>
      </w:r>
      <w:r w:rsidR="007D28D4" w:rsidRPr="0090429E">
        <w:rPr>
          <w:rStyle w:val="Heading2Char"/>
          <w:rFonts w:ascii="Arial" w:hAnsi="Arial" w:cs="Arial"/>
          <w:b w:val="0"/>
          <w:bCs w:val="0"/>
          <w:color w:val="000000" w:themeColor="text1"/>
          <w:sz w:val="24"/>
          <w:szCs w:val="24"/>
        </w:rPr>
        <w:t xml:space="preserve">in the mother </w:t>
      </w:r>
      <w:r w:rsidR="00494CB7" w:rsidRPr="0090429E">
        <w:rPr>
          <w:rStyle w:val="Heading2Char"/>
          <w:rFonts w:ascii="Arial" w:hAnsi="Arial" w:cs="Arial"/>
          <w:b w:val="0"/>
          <w:bCs w:val="0"/>
          <w:color w:val="000000" w:themeColor="text1"/>
          <w:sz w:val="24"/>
          <w:szCs w:val="24"/>
        </w:rPr>
        <w:t xml:space="preserve">before </w:t>
      </w:r>
      <w:r w:rsidR="007D28D4" w:rsidRPr="0090429E">
        <w:rPr>
          <w:rStyle w:val="Heading2Char"/>
          <w:rFonts w:ascii="Arial" w:hAnsi="Arial" w:cs="Arial"/>
          <w:b w:val="0"/>
          <w:bCs w:val="0"/>
          <w:color w:val="000000" w:themeColor="text1"/>
          <w:sz w:val="24"/>
          <w:szCs w:val="24"/>
        </w:rPr>
        <w:t xml:space="preserve">conception. </w:t>
      </w:r>
      <w:r w:rsidR="00494CB7" w:rsidRPr="0090429E">
        <w:rPr>
          <w:rStyle w:val="Heading2Char"/>
          <w:rFonts w:ascii="Arial" w:hAnsi="Arial" w:cs="Arial"/>
          <w:b w:val="0"/>
          <w:bCs w:val="0"/>
          <w:color w:val="000000" w:themeColor="text1"/>
          <w:sz w:val="24"/>
          <w:szCs w:val="24"/>
        </w:rPr>
        <w:t>The study</w:t>
      </w:r>
      <w:r w:rsidR="007D28D4" w:rsidRPr="0090429E">
        <w:rPr>
          <w:rStyle w:val="Heading2Char"/>
          <w:rFonts w:ascii="Arial" w:hAnsi="Arial" w:cs="Arial"/>
          <w:b w:val="0"/>
          <w:bCs w:val="0"/>
          <w:color w:val="000000" w:themeColor="text1"/>
          <w:sz w:val="24"/>
          <w:szCs w:val="24"/>
        </w:rPr>
        <w:t xml:space="preserve"> </w:t>
      </w:r>
      <w:r w:rsidR="00F61A52" w:rsidRPr="0090429E">
        <w:rPr>
          <w:rStyle w:val="Heading2Char"/>
          <w:rFonts w:ascii="Arial" w:hAnsi="Arial" w:cs="Arial"/>
          <w:b w:val="0"/>
          <w:bCs w:val="0"/>
          <w:color w:val="000000" w:themeColor="text1"/>
          <w:sz w:val="24"/>
          <w:szCs w:val="24"/>
        </w:rPr>
        <w:t>includ</w:t>
      </w:r>
      <w:r w:rsidR="00467934" w:rsidRPr="0090429E">
        <w:rPr>
          <w:rStyle w:val="Heading2Char"/>
          <w:rFonts w:ascii="Arial" w:hAnsi="Arial" w:cs="Arial"/>
          <w:b w:val="0"/>
          <w:bCs w:val="0"/>
          <w:color w:val="000000" w:themeColor="text1"/>
          <w:sz w:val="24"/>
          <w:szCs w:val="24"/>
        </w:rPr>
        <w:t xml:space="preserve">es </w:t>
      </w:r>
      <w:r w:rsidR="001421C9" w:rsidRPr="0090429E">
        <w:rPr>
          <w:rStyle w:val="Heading2Char"/>
          <w:rFonts w:ascii="Arial" w:hAnsi="Arial" w:cs="Arial"/>
          <w:b w:val="0"/>
          <w:bCs w:val="0"/>
          <w:color w:val="000000" w:themeColor="text1"/>
          <w:sz w:val="24"/>
          <w:szCs w:val="24"/>
        </w:rPr>
        <w:t>comprehensive</w:t>
      </w:r>
      <w:r w:rsidR="000711F9" w:rsidRPr="0090429E">
        <w:rPr>
          <w:rStyle w:val="Heading2Char"/>
          <w:rFonts w:ascii="Arial" w:hAnsi="Arial" w:cs="Arial"/>
          <w:b w:val="0"/>
          <w:bCs w:val="0"/>
          <w:color w:val="000000" w:themeColor="text1"/>
          <w:sz w:val="24"/>
          <w:szCs w:val="24"/>
        </w:rPr>
        <w:t xml:space="preserve"> </w:t>
      </w:r>
      <w:r w:rsidR="007D28D4" w:rsidRPr="0090429E">
        <w:rPr>
          <w:rStyle w:val="Heading2Char"/>
          <w:rFonts w:ascii="Arial" w:hAnsi="Arial" w:cs="Arial"/>
          <w:b w:val="0"/>
          <w:bCs w:val="0"/>
          <w:color w:val="000000" w:themeColor="text1"/>
          <w:sz w:val="24"/>
          <w:szCs w:val="24"/>
        </w:rPr>
        <w:t>famil</w:t>
      </w:r>
      <w:r w:rsidR="00305E90" w:rsidRPr="0090429E">
        <w:rPr>
          <w:rStyle w:val="Heading2Char"/>
          <w:rFonts w:ascii="Arial" w:hAnsi="Arial" w:cs="Arial"/>
          <w:b w:val="0"/>
          <w:bCs w:val="0"/>
          <w:color w:val="000000" w:themeColor="text1"/>
          <w:sz w:val="24"/>
          <w:szCs w:val="24"/>
        </w:rPr>
        <w:t>y</w:t>
      </w:r>
      <w:r w:rsidR="00604071" w:rsidRPr="0090429E">
        <w:rPr>
          <w:rStyle w:val="Heading2Char"/>
          <w:rFonts w:ascii="Arial" w:hAnsi="Arial" w:cs="Arial"/>
          <w:b w:val="0"/>
          <w:bCs w:val="0"/>
          <w:color w:val="000000" w:themeColor="text1"/>
          <w:sz w:val="24"/>
          <w:szCs w:val="24"/>
        </w:rPr>
        <w:t>, environmental and</w:t>
      </w:r>
      <w:r w:rsidR="007D28D4" w:rsidRPr="0090429E">
        <w:rPr>
          <w:rStyle w:val="Heading2Char"/>
          <w:rFonts w:ascii="Arial" w:hAnsi="Arial" w:cs="Arial"/>
          <w:b w:val="0"/>
          <w:bCs w:val="0"/>
          <w:color w:val="000000" w:themeColor="text1"/>
          <w:sz w:val="24"/>
          <w:szCs w:val="24"/>
        </w:rPr>
        <w:t xml:space="preserve"> </w:t>
      </w:r>
      <w:r w:rsidR="001421C9" w:rsidRPr="0090429E">
        <w:rPr>
          <w:rStyle w:val="Heading2Char"/>
          <w:rFonts w:ascii="Arial" w:hAnsi="Arial" w:cs="Arial"/>
          <w:b w:val="0"/>
          <w:bCs w:val="0"/>
          <w:color w:val="000000" w:themeColor="text1"/>
          <w:sz w:val="24"/>
          <w:szCs w:val="24"/>
        </w:rPr>
        <w:t>anthropometric</w:t>
      </w:r>
      <w:r w:rsidR="000711F9" w:rsidRPr="0090429E">
        <w:rPr>
          <w:rStyle w:val="Heading2Char"/>
          <w:rFonts w:ascii="Arial" w:hAnsi="Arial" w:cs="Arial"/>
          <w:b w:val="0"/>
          <w:bCs w:val="0"/>
          <w:color w:val="000000" w:themeColor="text1"/>
          <w:sz w:val="24"/>
          <w:szCs w:val="24"/>
        </w:rPr>
        <w:t xml:space="preserve"> data</w:t>
      </w:r>
      <w:r w:rsidR="00526724" w:rsidRPr="0090429E">
        <w:rPr>
          <w:rStyle w:val="Heading2Char"/>
          <w:rFonts w:ascii="Arial" w:hAnsi="Arial" w:cs="Arial"/>
          <w:b w:val="0"/>
          <w:bCs w:val="0"/>
          <w:color w:val="000000" w:themeColor="text1"/>
          <w:sz w:val="24"/>
          <w:szCs w:val="24"/>
        </w:rPr>
        <w:t xml:space="preserve">, </w:t>
      </w:r>
      <w:r w:rsidR="00B2529C" w:rsidRPr="0090429E">
        <w:rPr>
          <w:rStyle w:val="Heading2Char"/>
          <w:rFonts w:ascii="Arial" w:hAnsi="Arial" w:cs="Arial"/>
          <w:b w:val="0"/>
          <w:bCs w:val="0"/>
          <w:color w:val="000000" w:themeColor="text1"/>
          <w:sz w:val="24"/>
          <w:szCs w:val="24"/>
        </w:rPr>
        <w:t>as well as</w:t>
      </w:r>
      <w:r w:rsidR="000711F9" w:rsidRPr="0090429E">
        <w:rPr>
          <w:rStyle w:val="Heading2Char"/>
          <w:rFonts w:ascii="Arial" w:hAnsi="Arial" w:cs="Arial"/>
          <w:b w:val="0"/>
          <w:bCs w:val="0"/>
          <w:color w:val="000000" w:themeColor="text1"/>
          <w:sz w:val="24"/>
          <w:szCs w:val="24"/>
        </w:rPr>
        <w:t xml:space="preserve"> DXA</w:t>
      </w:r>
      <w:r w:rsidR="00526724" w:rsidRPr="0090429E">
        <w:rPr>
          <w:rStyle w:val="Heading2Char"/>
          <w:rFonts w:ascii="Arial" w:hAnsi="Arial" w:cs="Arial"/>
          <w:b w:val="0"/>
          <w:bCs w:val="0"/>
          <w:color w:val="000000" w:themeColor="text1"/>
          <w:sz w:val="24"/>
          <w:szCs w:val="24"/>
        </w:rPr>
        <w:t xml:space="preserve"> </w:t>
      </w:r>
      <w:r w:rsidR="00056686" w:rsidRPr="0090429E">
        <w:rPr>
          <w:rStyle w:val="Heading2Char"/>
          <w:rFonts w:ascii="Arial" w:hAnsi="Arial" w:cs="Arial"/>
          <w:b w:val="0"/>
          <w:bCs w:val="0"/>
          <w:color w:val="000000" w:themeColor="text1"/>
          <w:sz w:val="24"/>
          <w:szCs w:val="24"/>
        </w:rPr>
        <w:t>as a recognized measure of adiposity</w:t>
      </w:r>
      <w:r w:rsidR="00FC3071" w:rsidRPr="0090429E">
        <w:rPr>
          <w:rStyle w:val="Heading2Char"/>
          <w:rFonts w:ascii="Arial" w:hAnsi="Arial" w:cs="Arial"/>
          <w:b w:val="0"/>
          <w:bCs w:val="0"/>
          <w:color w:val="000000" w:themeColor="text1"/>
          <w:sz w:val="24"/>
          <w:szCs w:val="24"/>
        </w:rPr>
        <w:t xml:space="preserve"> </w:t>
      </w:r>
      <w:r w:rsidR="00EE7FBE" w:rsidRPr="0090429E">
        <w:rPr>
          <w:rStyle w:val="Heading2Char"/>
          <w:rFonts w:ascii="Arial" w:hAnsi="Arial" w:cs="Arial"/>
          <w:b w:val="0"/>
          <w:bCs w:val="0"/>
          <w:color w:val="000000" w:themeColor="text1"/>
          <w:sz w:val="24"/>
          <w:szCs w:val="24"/>
        </w:rPr>
        <w:fldChar w:fldCharType="begin"/>
      </w:r>
      <w:r w:rsidR="00220F6C" w:rsidRPr="0090429E">
        <w:rPr>
          <w:rStyle w:val="Heading2Char"/>
          <w:rFonts w:ascii="Arial" w:hAnsi="Arial" w:cs="Arial"/>
          <w:b w:val="0"/>
          <w:bCs w:val="0"/>
          <w:color w:val="000000" w:themeColor="text1"/>
          <w:sz w:val="24"/>
          <w:szCs w:val="24"/>
        </w:rPr>
        <w:instrText xml:space="preserve"> ADDIN ZOTERO_ITEM CSL_CITATION {"citationID":"a23k869m4nv","properties":{"formattedCitation":"{\\rtf \\super 51\\nosupersub{}}","plainCitation":"51"},"citationItems":[{"id":91,"uris":["http://zotero.org/users/5796584/items/FC6QKCAS"],"uri":["http://zotero.org/users/5796584/items/FC6QKCAS"],"itemData":{"id":91,"type":"article-journal","title":"Assessing body composition among 3</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to 8</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year</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old children: Anthropometry, BIA, and DXA","container-title":"Obesity Research","page":"1633-1640","volume":"12","issue":"10","ISSN":"1550-8528","shortTitle":"Assessing body composition among 3</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to 8</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year</w:instrText>
      </w:r>
      <w:r w:rsidR="00220F6C" w:rsidRPr="0090429E">
        <w:rPr>
          <w:rStyle w:val="Heading2Char"/>
          <w:rFonts w:ascii="Cambria Math" w:hAnsi="Cambria Math" w:cs="Cambria Math"/>
          <w:b w:val="0"/>
          <w:bCs w:val="0"/>
          <w:color w:val="000000" w:themeColor="text1"/>
          <w:sz w:val="24"/>
          <w:szCs w:val="24"/>
        </w:rPr>
        <w:instrText>‐</w:instrText>
      </w:r>
      <w:r w:rsidR="00220F6C" w:rsidRPr="0090429E">
        <w:rPr>
          <w:rStyle w:val="Heading2Char"/>
          <w:rFonts w:ascii="Arial" w:hAnsi="Arial" w:cs="Arial"/>
          <w:b w:val="0"/>
          <w:bCs w:val="0"/>
          <w:color w:val="000000" w:themeColor="text1"/>
          <w:sz w:val="24"/>
          <w:szCs w:val="24"/>
        </w:rPr>
        <w:instrText xml:space="preserve">old children: Anthropometry, BIA, and DXA","author":[{"family":"Eisenmann","given":"Joey C"},{"family":"Heelan","given":"Kate A"},{"family":"Welk","given":"Gregory J"}],"issued":{"date-parts":[["2004"]]}}}],"schema":"https://github.com/citation-style-language/schema/raw/master/csl-citation.json"} </w:instrText>
      </w:r>
      <w:r w:rsidR="00EE7FBE" w:rsidRPr="0090429E">
        <w:rPr>
          <w:rStyle w:val="Heading2Char"/>
          <w:rFonts w:ascii="Arial" w:hAnsi="Arial" w:cs="Arial"/>
          <w:b w:val="0"/>
          <w:bCs w:val="0"/>
          <w:color w:val="000000" w:themeColor="text1"/>
          <w:sz w:val="24"/>
          <w:szCs w:val="24"/>
        </w:rPr>
        <w:fldChar w:fldCharType="separate"/>
      </w:r>
      <w:r w:rsidR="00220F6C" w:rsidRPr="0090429E">
        <w:rPr>
          <w:rFonts w:ascii="Arial" w:hAnsi="Arial" w:cs="Arial"/>
          <w:sz w:val="24"/>
          <w:szCs w:val="24"/>
          <w:vertAlign w:val="superscript"/>
        </w:rPr>
        <w:t>51</w:t>
      </w:r>
      <w:r w:rsidR="00EE7FBE" w:rsidRPr="0090429E">
        <w:rPr>
          <w:rStyle w:val="Heading2Char"/>
          <w:rFonts w:ascii="Arial" w:hAnsi="Arial" w:cs="Arial"/>
          <w:b w:val="0"/>
          <w:bCs w:val="0"/>
          <w:color w:val="000000" w:themeColor="text1"/>
          <w:sz w:val="24"/>
          <w:szCs w:val="24"/>
        </w:rPr>
        <w:fldChar w:fldCharType="end"/>
      </w:r>
      <w:r w:rsidR="000711F9" w:rsidRPr="0090429E">
        <w:rPr>
          <w:rStyle w:val="Heading2Char"/>
          <w:rFonts w:ascii="Arial" w:hAnsi="Arial" w:cs="Arial"/>
          <w:b w:val="0"/>
          <w:bCs w:val="0"/>
          <w:color w:val="000000" w:themeColor="text1"/>
          <w:sz w:val="24"/>
          <w:szCs w:val="24"/>
        </w:rPr>
        <w:t xml:space="preserve">. </w:t>
      </w:r>
      <w:r w:rsidR="00FC3071" w:rsidRPr="0090429E">
        <w:rPr>
          <w:rStyle w:val="Heading2Char"/>
          <w:rFonts w:ascii="Arial" w:hAnsi="Arial" w:cs="Arial"/>
          <w:b w:val="0"/>
          <w:bCs w:val="0"/>
          <w:color w:val="000000" w:themeColor="text1"/>
          <w:sz w:val="24"/>
          <w:szCs w:val="24"/>
        </w:rPr>
        <w:t xml:space="preserve">Due to the detailed data collection, </w:t>
      </w:r>
      <w:r w:rsidR="000F6863" w:rsidRPr="0090429E">
        <w:rPr>
          <w:rStyle w:val="Heading2Char"/>
          <w:rFonts w:ascii="Arial" w:hAnsi="Arial" w:cs="Arial"/>
          <w:b w:val="0"/>
          <w:bCs w:val="0"/>
          <w:color w:val="000000" w:themeColor="text1"/>
          <w:sz w:val="24"/>
          <w:szCs w:val="24"/>
        </w:rPr>
        <w:t xml:space="preserve">SWS </w:t>
      </w:r>
      <w:r w:rsidR="007C2B0B" w:rsidRPr="0090429E">
        <w:rPr>
          <w:rStyle w:val="Heading2Char"/>
          <w:rFonts w:ascii="Arial" w:hAnsi="Arial" w:cs="Arial"/>
          <w:b w:val="0"/>
          <w:bCs w:val="0"/>
          <w:color w:val="000000" w:themeColor="text1"/>
          <w:sz w:val="24"/>
          <w:szCs w:val="24"/>
        </w:rPr>
        <w:t>provides a</w:t>
      </w:r>
      <w:r w:rsidR="00FC3071" w:rsidRPr="0090429E">
        <w:rPr>
          <w:rStyle w:val="Heading2Char"/>
          <w:rFonts w:ascii="Arial" w:hAnsi="Arial" w:cs="Arial"/>
          <w:b w:val="0"/>
          <w:bCs w:val="0"/>
          <w:color w:val="000000" w:themeColor="text1"/>
          <w:sz w:val="24"/>
          <w:szCs w:val="24"/>
        </w:rPr>
        <w:t xml:space="preserve">n </w:t>
      </w:r>
      <w:r w:rsidR="007C2B0B" w:rsidRPr="0090429E">
        <w:rPr>
          <w:rStyle w:val="Heading2Char"/>
          <w:rFonts w:ascii="Arial" w:hAnsi="Arial" w:cs="Arial"/>
          <w:b w:val="0"/>
          <w:bCs w:val="0"/>
          <w:color w:val="000000" w:themeColor="text1"/>
          <w:sz w:val="24"/>
          <w:szCs w:val="24"/>
        </w:rPr>
        <w:t xml:space="preserve">opportunity to explore the relationship between </w:t>
      </w:r>
      <w:r w:rsidR="00B4389F" w:rsidRPr="0090429E">
        <w:rPr>
          <w:rStyle w:val="Heading2Char"/>
          <w:rFonts w:ascii="Arial" w:hAnsi="Arial" w:cs="Arial"/>
          <w:b w:val="0"/>
          <w:bCs w:val="0"/>
          <w:color w:val="000000" w:themeColor="text1"/>
          <w:sz w:val="24"/>
          <w:szCs w:val="24"/>
        </w:rPr>
        <w:t>maternal and offspring dietary intake</w:t>
      </w:r>
      <w:r w:rsidR="007C2B0B" w:rsidRPr="0090429E">
        <w:rPr>
          <w:rStyle w:val="Heading2Char"/>
          <w:rFonts w:ascii="Arial" w:hAnsi="Arial" w:cs="Arial"/>
          <w:b w:val="0"/>
          <w:bCs w:val="0"/>
          <w:color w:val="000000" w:themeColor="text1"/>
          <w:sz w:val="24"/>
          <w:szCs w:val="24"/>
        </w:rPr>
        <w:t xml:space="preserve"> and </w:t>
      </w:r>
      <w:r w:rsidR="00B4389F" w:rsidRPr="0090429E">
        <w:rPr>
          <w:rStyle w:val="Heading2Char"/>
          <w:rFonts w:ascii="Arial" w:hAnsi="Arial" w:cs="Arial"/>
          <w:b w:val="0"/>
          <w:bCs w:val="0"/>
          <w:color w:val="000000" w:themeColor="text1"/>
          <w:sz w:val="24"/>
          <w:szCs w:val="24"/>
        </w:rPr>
        <w:t>the relationship</w:t>
      </w:r>
      <w:r w:rsidR="007C2B0B" w:rsidRPr="0090429E">
        <w:rPr>
          <w:rStyle w:val="Heading2Char"/>
          <w:rFonts w:ascii="Arial" w:hAnsi="Arial" w:cs="Arial"/>
          <w:b w:val="0"/>
          <w:bCs w:val="0"/>
          <w:color w:val="000000" w:themeColor="text1"/>
          <w:sz w:val="24"/>
          <w:szCs w:val="24"/>
        </w:rPr>
        <w:t xml:space="preserve"> </w:t>
      </w:r>
      <w:r w:rsidR="00676E98" w:rsidRPr="0090429E">
        <w:rPr>
          <w:rStyle w:val="Heading2Char"/>
          <w:rFonts w:ascii="Arial" w:hAnsi="Arial" w:cs="Arial"/>
          <w:b w:val="0"/>
          <w:bCs w:val="0"/>
          <w:color w:val="000000" w:themeColor="text1"/>
          <w:sz w:val="24"/>
          <w:szCs w:val="24"/>
        </w:rPr>
        <w:t>with</w:t>
      </w:r>
      <w:r w:rsidR="007C2B0B" w:rsidRPr="0090429E">
        <w:rPr>
          <w:rStyle w:val="Heading2Char"/>
          <w:rFonts w:ascii="Arial" w:hAnsi="Arial" w:cs="Arial"/>
          <w:b w:val="0"/>
          <w:bCs w:val="0"/>
          <w:color w:val="000000" w:themeColor="text1"/>
          <w:sz w:val="24"/>
          <w:szCs w:val="24"/>
        </w:rPr>
        <w:t xml:space="preserve"> childhood </w:t>
      </w:r>
      <w:r w:rsidR="00056686" w:rsidRPr="0090429E">
        <w:rPr>
          <w:rStyle w:val="Heading2Char"/>
          <w:rFonts w:ascii="Arial" w:hAnsi="Arial" w:cs="Arial"/>
          <w:b w:val="0"/>
          <w:bCs w:val="0"/>
          <w:color w:val="000000" w:themeColor="text1"/>
          <w:sz w:val="24"/>
          <w:szCs w:val="24"/>
        </w:rPr>
        <w:t>adiposity</w:t>
      </w:r>
      <w:r w:rsidR="007C2B0B" w:rsidRPr="0090429E">
        <w:rPr>
          <w:rStyle w:val="Heading2Char"/>
          <w:rFonts w:ascii="Arial" w:hAnsi="Arial" w:cs="Arial"/>
          <w:b w:val="0"/>
          <w:bCs w:val="0"/>
          <w:color w:val="000000" w:themeColor="text1"/>
          <w:sz w:val="24"/>
          <w:szCs w:val="24"/>
        </w:rPr>
        <w:t>.</w:t>
      </w:r>
      <w:r w:rsidR="00BD33FE" w:rsidRPr="0090429E">
        <w:rPr>
          <w:rStyle w:val="Heading2Char"/>
          <w:rFonts w:ascii="Arial" w:hAnsi="Arial" w:cs="Arial"/>
          <w:b w:val="0"/>
          <w:bCs w:val="0"/>
          <w:color w:val="000000" w:themeColor="text1"/>
          <w:sz w:val="24"/>
          <w:szCs w:val="24"/>
        </w:rPr>
        <w:t xml:space="preserve"> </w:t>
      </w:r>
      <w:r w:rsidR="002E26A1" w:rsidRPr="0090429E">
        <w:rPr>
          <w:rStyle w:val="Heading2Char"/>
          <w:rFonts w:ascii="Arial" w:hAnsi="Arial" w:cs="Arial"/>
          <w:b w:val="0"/>
          <w:bCs w:val="0"/>
          <w:color w:val="000000" w:themeColor="text1"/>
          <w:sz w:val="24"/>
          <w:szCs w:val="24"/>
        </w:rPr>
        <w:t xml:space="preserve">Limitations include attrition of the study </w:t>
      </w:r>
      <w:r w:rsidR="00297CF2" w:rsidRPr="0090429E">
        <w:rPr>
          <w:rStyle w:val="Heading2Char"/>
          <w:rFonts w:ascii="Arial" w:hAnsi="Arial" w:cs="Arial"/>
          <w:b w:val="0"/>
          <w:bCs w:val="0"/>
          <w:color w:val="000000" w:themeColor="text1"/>
          <w:sz w:val="24"/>
          <w:szCs w:val="24"/>
        </w:rPr>
        <w:t>population;</w:t>
      </w:r>
      <w:r w:rsidR="00885677" w:rsidRPr="0090429E">
        <w:rPr>
          <w:rStyle w:val="Heading2Char"/>
          <w:rFonts w:ascii="Arial" w:hAnsi="Arial" w:cs="Arial"/>
          <w:b w:val="0"/>
          <w:bCs w:val="0"/>
          <w:color w:val="000000" w:themeColor="text1"/>
          <w:sz w:val="24"/>
          <w:szCs w:val="24"/>
        </w:rPr>
        <w:t xml:space="preserve"> this is a common </w:t>
      </w:r>
      <w:r w:rsidR="00123A67" w:rsidRPr="0090429E">
        <w:rPr>
          <w:rStyle w:val="Heading2Char"/>
          <w:rFonts w:ascii="Arial" w:hAnsi="Arial" w:cs="Arial"/>
          <w:b w:val="0"/>
          <w:bCs w:val="0"/>
          <w:color w:val="000000" w:themeColor="text1"/>
          <w:sz w:val="24"/>
          <w:szCs w:val="24"/>
        </w:rPr>
        <w:t>feature</w:t>
      </w:r>
      <w:r w:rsidR="00885677" w:rsidRPr="0090429E">
        <w:rPr>
          <w:rStyle w:val="Heading2Char"/>
          <w:rFonts w:ascii="Arial" w:hAnsi="Arial" w:cs="Arial"/>
          <w:b w:val="0"/>
          <w:bCs w:val="0"/>
          <w:color w:val="000000" w:themeColor="text1"/>
          <w:sz w:val="24"/>
          <w:szCs w:val="24"/>
        </w:rPr>
        <w:t xml:space="preserve"> of cohort studies</w:t>
      </w:r>
      <w:r w:rsidR="00462C06" w:rsidRPr="0090429E">
        <w:rPr>
          <w:rStyle w:val="Heading2Char"/>
          <w:rFonts w:ascii="Arial" w:hAnsi="Arial" w:cs="Arial"/>
          <w:b w:val="0"/>
          <w:bCs w:val="0"/>
          <w:color w:val="000000" w:themeColor="text1"/>
          <w:sz w:val="24"/>
          <w:szCs w:val="24"/>
        </w:rPr>
        <w:t xml:space="preserve"> and may result in selection bias</w:t>
      </w:r>
      <w:r w:rsidR="00676E98" w:rsidRPr="0090429E">
        <w:rPr>
          <w:rStyle w:val="Heading2Char"/>
          <w:rFonts w:ascii="Arial" w:hAnsi="Arial" w:cs="Arial"/>
          <w:b w:val="0"/>
          <w:bCs w:val="0"/>
          <w:color w:val="000000" w:themeColor="text1"/>
          <w:sz w:val="24"/>
          <w:szCs w:val="24"/>
        </w:rPr>
        <w:t xml:space="preserve"> and collider bias </w:t>
      </w:r>
      <w:r w:rsidR="00871269" w:rsidRPr="0090429E">
        <w:rPr>
          <w:rStyle w:val="Heading2Char"/>
          <w:rFonts w:ascii="Arial" w:hAnsi="Arial" w:cs="Arial"/>
          <w:b w:val="0"/>
          <w:bCs w:val="0"/>
          <w:color w:val="000000" w:themeColor="text1"/>
          <w:sz w:val="24"/>
          <w:szCs w:val="24"/>
        </w:rPr>
        <w:fldChar w:fldCharType="begin"/>
      </w:r>
      <w:r w:rsidR="00220F6C" w:rsidRPr="0090429E">
        <w:rPr>
          <w:rStyle w:val="Heading2Char"/>
          <w:rFonts w:ascii="Arial" w:hAnsi="Arial" w:cs="Arial"/>
          <w:b w:val="0"/>
          <w:bCs w:val="0"/>
          <w:color w:val="000000" w:themeColor="text1"/>
          <w:sz w:val="24"/>
          <w:szCs w:val="24"/>
        </w:rPr>
        <w:instrText xml:space="preserve"> ADDIN ZOTERO_ITEM CSL_CITATION {"citationID":"a1i1cjdlbhn","properties":{"formattedCitation":"{\\rtf \\super 52\\nosupersub{}}","plainCitation":"52"},"citationItems":[{"id":2747,"uris":["http://zotero.org/users/5796584/items/WN2WWS5W"],"uri":["http://zotero.org/users/5796584/items/WN2WWS5W"],"itemData":{"id":2747,"type":"article-journal","title":"Thinking Clearly About Correlations and Causation: Graphical Causal Models for Observational Data","container-title":"Advances in Methods and Practices in Psychological Science","page":"27-42","volume":"1","issue":"1","source":"SAGE Journals","abstract":"Correlation does not imply causation; but often, observational data are the only option, even though the research question at hand involves causality. This article discusses causal inference based on observational data, introducing readers to graphical causal models that can provide a powerful tool for thinking more clearly about the interrelations between variables. Topics covered include the rationale behind the statistical control of third variables, common procedures for statistical control, and what can go wrong during their implementation. Certain types of third variables—colliders and mediators—should not be controlled for because that can actually move the estimate of an association away from the value of the causal effect of interest. More subtle variations of such harmful control include using unrepresentative samples, which can undermine the validity of causal conclusions, and statistically controlling for mediators. Drawing valid causal inferences on the basis of observational data is not a mechanistic procedure but rather always depends on assumptions that require domain knowledge and that can be more or less plausible. However, this caveat holds not only for research based on observational data, but for all empirical research endeavors.","DOI":"10.1177/2515245917745629","ISSN":"2515-2459","shortTitle":"Thinking Clearly About Correlations and Causation","journalAbbreviation":"Advances in Methods and Practices in Psychological Science","language":"en","author":[{"family":"Rohrer","given":"Julia M."}],"issued":{"date-parts":[["2018",3,1]]}}}],"schema":"https://github.com/citation-style-language/schema/raw/master/csl-citation.json"} </w:instrText>
      </w:r>
      <w:r w:rsidR="00871269" w:rsidRPr="0090429E">
        <w:rPr>
          <w:rStyle w:val="Heading2Char"/>
          <w:rFonts w:ascii="Arial" w:hAnsi="Arial" w:cs="Arial"/>
          <w:b w:val="0"/>
          <w:bCs w:val="0"/>
          <w:color w:val="000000" w:themeColor="text1"/>
          <w:sz w:val="24"/>
          <w:szCs w:val="24"/>
        </w:rPr>
        <w:fldChar w:fldCharType="separate"/>
      </w:r>
      <w:r w:rsidR="00220F6C" w:rsidRPr="0090429E">
        <w:rPr>
          <w:rFonts w:ascii="Arial" w:hAnsi="Arial" w:cs="Arial"/>
          <w:sz w:val="24"/>
          <w:szCs w:val="24"/>
          <w:vertAlign w:val="superscript"/>
        </w:rPr>
        <w:t>52</w:t>
      </w:r>
      <w:r w:rsidR="00871269" w:rsidRPr="0090429E">
        <w:rPr>
          <w:rStyle w:val="Heading2Char"/>
          <w:rFonts w:ascii="Arial" w:hAnsi="Arial" w:cs="Arial"/>
          <w:b w:val="0"/>
          <w:bCs w:val="0"/>
          <w:color w:val="000000" w:themeColor="text1"/>
          <w:sz w:val="24"/>
          <w:szCs w:val="24"/>
        </w:rPr>
        <w:fldChar w:fldCharType="end"/>
      </w:r>
      <w:r w:rsidR="00871269" w:rsidRPr="0090429E">
        <w:rPr>
          <w:rStyle w:val="Heading2Char"/>
          <w:rFonts w:ascii="Arial" w:hAnsi="Arial" w:cs="Arial"/>
          <w:b w:val="0"/>
          <w:bCs w:val="0"/>
          <w:color w:val="000000" w:themeColor="text1"/>
          <w:sz w:val="24"/>
          <w:szCs w:val="24"/>
        </w:rPr>
        <w:t xml:space="preserve">. </w:t>
      </w:r>
      <w:r w:rsidR="005D41F4" w:rsidRPr="0090429E">
        <w:rPr>
          <w:rStyle w:val="Heading2Char"/>
          <w:rFonts w:ascii="Arial" w:hAnsi="Arial" w:cs="Arial"/>
          <w:b w:val="0"/>
          <w:bCs w:val="0"/>
          <w:color w:val="000000" w:themeColor="text1"/>
          <w:sz w:val="24"/>
          <w:szCs w:val="24"/>
        </w:rPr>
        <w:t>T</w:t>
      </w:r>
      <w:r w:rsidR="00D203E3" w:rsidRPr="0090429E">
        <w:rPr>
          <w:rStyle w:val="Heading2Char"/>
          <w:rFonts w:ascii="Arial" w:hAnsi="Arial" w:cs="Arial"/>
          <w:b w:val="0"/>
          <w:bCs w:val="0"/>
          <w:color w:val="000000" w:themeColor="text1"/>
          <w:sz w:val="24"/>
          <w:szCs w:val="24"/>
        </w:rPr>
        <w:t>he observation</w:t>
      </w:r>
      <w:r w:rsidR="00E83149" w:rsidRPr="0090429E">
        <w:rPr>
          <w:rStyle w:val="Heading2Char"/>
          <w:rFonts w:ascii="Arial" w:hAnsi="Arial" w:cs="Arial"/>
          <w:b w:val="0"/>
          <w:bCs w:val="0"/>
          <w:color w:val="000000" w:themeColor="text1"/>
          <w:sz w:val="24"/>
          <w:szCs w:val="24"/>
        </w:rPr>
        <w:t>al</w:t>
      </w:r>
      <w:r w:rsidR="00D203E3" w:rsidRPr="0090429E">
        <w:rPr>
          <w:rStyle w:val="Heading2Char"/>
          <w:rFonts w:ascii="Arial" w:hAnsi="Arial" w:cs="Arial"/>
          <w:b w:val="0"/>
          <w:bCs w:val="0"/>
          <w:color w:val="000000" w:themeColor="text1"/>
          <w:sz w:val="24"/>
          <w:szCs w:val="24"/>
        </w:rPr>
        <w:t xml:space="preserve"> study design is limited by residual confounding</w:t>
      </w:r>
      <w:r w:rsidR="00A94685" w:rsidRPr="0090429E">
        <w:rPr>
          <w:rStyle w:val="Heading2Char"/>
          <w:rFonts w:ascii="Arial" w:hAnsi="Arial" w:cs="Arial"/>
          <w:b w:val="0"/>
          <w:bCs w:val="0"/>
          <w:color w:val="000000" w:themeColor="text1"/>
          <w:sz w:val="24"/>
          <w:szCs w:val="24"/>
        </w:rPr>
        <w:t xml:space="preserve"> and </w:t>
      </w:r>
      <w:r w:rsidR="00B4389F" w:rsidRPr="0090429E">
        <w:rPr>
          <w:rStyle w:val="Heading2Char"/>
          <w:rFonts w:ascii="Arial" w:hAnsi="Arial" w:cs="Arial"/>
          <w:b w:val="0"/>
          <w:bCs w:val="0"/>
          <w:color w:val="000000" w:themeColor="text1"/>
          <w:sz w:val="24"/>
          <w:szCs w:val="24"/>
        </w:rPr>
        <w:t xml:space="preserve">may have resulted in </w:t>
      </w:r>
      <w:r w:rsidR="00A94685" w:rsidRPr="0090429E">
        <w:rPr>
          <w:rStyle w:val="Heading2Char"/>
          <w:rFonts w:ascii="Arial" w:hAnsi="Arial" w:cs="Arial"/>
          <w:b w:val="0"/>
          <w:bCs w:val="0"/>
          <w:color w:val="000000" w:themeColor="text1"/>
          <w:sz w:val="24"/>
          <w:szCs w:val="24"/>
        </w:rPr>
        <w:t>over</w:t>
      </w:r>
      <w:r w:rsidR="00676E98" w:rsidRPr="0090429E">
        <w:rPr>
          <w:rStyle w:val="Heading2Char"/>
          <w:rFonts w:ascii="Arial" w:hAnsi="Arial" w:cs="Arial"/>
          <w:b w:val="0"/>
          <w:bCs w:val="0"/>
          <w:color w:val="000000" w:themeColor="text1"/>
          <w:sz w:val="24"/>
          <w:szCs w:val="24"/>
        </w:rPr>
        <w:t>-</w:t>
      </w:r>
      <w:r w:rsidR="00A94685" w:rsidRPr="0090429E">
        <w:rPr>
          <w:rStyle w:val="Heading2Char"/>
          <w:rFonts w:ascii="Arial" w:hAnsi="Arial" w:cs="Arial"/>
          <w:b w:val="0"/>
          <w:bCs w:val="0"/>
          <w:color w:val="000000" w:themeColor="text1"/>
          <w:sz w:val="24"/>
          <w:szCs w:val="24"/>
        </w:rPr>
        <w:t xml:space="preserve">estimation of reported effect sizes. </w:t>
      </w:r>
      <w:r w:rsidR="00192C16" w:rsidRPr="0090429E">
        <w:rPr>
          <w:rStyle w:val="Heading2Char"/>
          <w:rFonts w:ascii="Arial" w:hAnsi="Arial" w:cs="Arial"/>
          <w:b w:val="0"/>
          <w:bCs w:val="0"/>
          <w:color w:val="000000" w:themeColor="text1"/>
          <w:sz w:val="24"/>
          <w:szCs w:val="24"/>
        </w:rPr>
        <w:t>Additionally, dietary intake was assessed using FFQs</w:t>
      </w:r>
      <w:r w:rsidR="00056686" w:rsidRPr="0090429E">
        <w:rPr>
          <w:rStyle w:val="Heading2Char"/>
          <w:rFonts w:ascii="Arial" w:hAnsi="Arial" w:cs="Arial"/>
          <w:b w:val="0"/>
          <w:bCs w:val="0"/>
          <w:color w:val="000000" w:themeColor="text1"/>
          <w:sz w:val="24"/>
          <w:szCs w:val="24"/>
        </w:rPr>
        <w:t>; t</w:t>
      </w:r>
      <w:r w:rsidR="00516F51" w:rsidRPr="0090429E">
        <w:rPr>
          <w:rStyle w:val="Heading2Char"/>
          <w:rFonts w:ascii="Arial" w:hAnsi="Arial" w:cs="Arial"/>
          <w:b w:val="0"/>
          <w:bCs w:val="0"/>
          <w:color w:val="000000" w:themeColor="text1"/>
          <w:sz w:val="24"/>
          <w:szCs w:val="24"/>
        </w:rPr>
        <w:t>his type of meth</w:t>
      </w:r>
      <w:r w:rsidR="007A57C2" w:rsidRPr="0090429E">
        <w:rPr>
          <w:rStyle w:val="Heading2Char"/>
          <w:rFonts w:ascii="Arial" w:hAnsi="Arial" w:cs="Arial"/>
          <w:b w:val="0"/>
          <w:bCs w:val="0"/>
          <w:color w:val="000000" w:themeColor="text1"/>
          <w:sz w:val="24"/>
          <w:szCs w:val="24"/>
        </w:rPr>
        <w:t xml:space="preserve">odology </w:t>
      </w:r>
      <w:r w:rsidR="00B938D6" w:rsidRPr="0090429E">
        <w:rPr>
          <w:rStyle w:val="Heading2Char"/>
          <w:rFonts w:ascii="Arial" w:hAnsi="Arial" w:cs="Arial"/>
          <w:b w:val="0"/>
          <w:bCs w:val="0"/>
          <w:color w:val="000000" w:themeColor="text1"/>
          <w:sz w:val="24"/>
          <w:szCs w:val="24"/>
        </w:rPr>
        <w:t xml:space="preserve">has been associated with recall </w:t>
      </w:r>
      <w:r w:rsidR="00B938D6" w:rsidRPr="0090429E">
        <w:rPr>
          <w:rStyle w:val="Heading2Char"/>
          <w:rFonts w:ascii="Arial" w:hAnsi="Arial" w:cs="Arial"/>
          <w:b w:val="0"/>
          <w:bCs w:val="0"/>
          <w:color w:val="000000" w:themeColor="text1"/>
          <w:sz w:val="24"/>
          <w:szCs w:val="24"/>
        </w:rPr>
        <w:lastRenderedPageBreak/>
        <w:t xml:space="preserve">bias </w:t>
      </w:r>
      <w:r w:rsidR="00B938D6" w:rsidRPr="0090429E">
        <w:rPr>
          <w:rStyle w:val="Heading2Char"/>
          <w:rFonts w:ascii="Arial" w:hAnsi="Arial" w:cs="Arial"/>
          <w:b w:val="0"/>
          <w:bCs w:val="0"/>
          <w:color w:val="000000" w:themeColor="text1"/>
          <w:sz w:val="24"/>
          <w:szCs w:val="24"/>
        </w:rPr>
        <w:fldChar w:fldCharType="begin"/>
      </w:r>
      <w:r w:rsidR="00220F6C" w:rsidRPr="0090429E">
        <w:rPr>
          <w:rStyle w:val="Heading2Char"/>
          <w:rFonts w:ascii="Arial" w:hAnsi="Arial" w:cs="Arial"/>
          <w:b w:val="0"/>
          <w:bCs w:val="0"/>
          <w:color w:val="000000" w:themeColor="text1"/>
          <w:sz w:val="24"/>
          <w:szCs w:val="24"/>
        </w:rPr>
        <w:instrText xml:space="preserve"> ADDIN ZOTERO_ITEM CSL_CITATION {"citationID":"a19md9a5tho","properties":{"formattedCitation":"{\\rtf \\super 53\\nosupersub{}}","plainCitation":"53"},"citationItems":[{"id":830,"uris":["http://zotero.org/users/5796584/items/GG97AVHA"],"uri":["http://zotero.org/users/5796584/items/GG97AVHA"],"itemData":{"id":830,"type":"article-journal","title":"Invited commentary: Factor analysis and the search for objectivity","container-title":"American Journal of Epidemiology","page":"17-19","volume":"148","issue":"1","source":"PubMed","ISSN":"0002-9262","note":"PMID: 9663398","shortTitle":"Invited commentary","language":"eng","author":[{"family":"Martínez","given":"M. E."},{"family":"Marshall","given":"J. R."},{"family":"Sechrest","given":"L."}],"issued":{"date-parts":[["1998",7,1]]}}}],"schema":"https://github.com/citation-style-language/schema/raw/master/csl-citation.json"} </w:instrText>
      </w:r>
      <w:r w:rsidR="00B938D6" w:rsidRPr="0090429E">
        <w:rPr>
          <w:rStyle w:val="Heading2Char"/>
          <w:rFonts w:ascii="Arial" w:hAnsi="Arial" w:cs="Arial"/>
          <w:b w:val="0"/>
          <w:bCs w:val="0"/>
          <w:color w:val="000000" w:themeColor="text1"/>
          <w:sz w:val="24"/>
          <w:szCs w:val="24"/>
        </w:rPr>
        <w:fldChar w:fldCharType="separate"/>
      </w:r>
      <w:r w:rsidR="00220F6C" w:rsidRPr="0090429E">
        <w:rPr>
          <w:rFonts w:ascii="Arial" w:hAnsi="Arial" w:cs="Arial"/>
          <w:sz w:val="24"/>
          <w:szCs w:val="24"/>
          <w:vertAlign w:val="superscript"/>
        </w:rPr>
        <w:t>53</w:t>
      </w:r>
      <w:r w:rsidR="00B938D6" w:rsidRPr="0090429E">
        <w:rPr>
          <w:rStyle w:val="Heading2Char"/>
          <w:rFonts w:ascii="Arial" w:hAnsi="Arial" w:cs="Arial"/>
          <w:b w:val="0"/>
          <w:bCs w:val="0"/>
          <w:color w:val="000000" w:themeColor="text1"/>
          <w:sz w:val="24"/>
          <w:szCs w:val="24"/>
        </w:rPr>
        <w:fldChar w:fldCharType="end"/>
      </w:r>
      <w:r w:rsidR="00B938D6" w:rsidRPr="0090429E">
        <w:rPr>
          <w:rStyle w:val="Heading2Char"/>
          <w:rFonts w:ascii="Arial" w:hAnsi="Arial" w:cs="Arial"/>
          <w:b w:val="0"/>
          <w:bCs w:val="0"/>
          <w:color w:val="000000" w:themeColor="text1"/>
          <w:sz w:val="24"/>
          <w:szCs w:val="24"/>
        </w:rPr>
        <w:t>.</w:t>
      </w:r>
      <w:r w:rsidR="00F537D5" w:rsidRPr="0090429E">
        <w:rPr>
          <w:rStyle w:val="Heading2Char"/>
          <w:rFonts w:ascii="Arial" w:hAnsi="Arial" w:cs="Arial"/>
          <w:b w:val="0"/>
          <w:bCs w:val="0"/>
          <w:color w:val="000000" w:themeColor="text1"/>
          <w:sz w:val="24"/>
          <w:szCs w:val="24"/>
        </w:rPr>
        <w:t xml:space="preserve"> </w:t>
      </w:r>
      <w:r w:rsidR="00102B4C" w:rsidRPr="0090429E">
        <w:rPr>
          <w:rStyle w:val="Heading2Char"/>
          <w:rFonts w:ascii="Arial" w:hAnsi="Arial" w:cs="Arial"/>
          <w:b w:val="0"/>
          <w:bCs w:val="0"/>
          <w:color w:val="000000" w:themeColor="text1"/>
          <w:sz w:val="24"/>
          <w:szCs w:val="24"/>
        </w:rPr>
        <w:t xml:space="preserve">A further limitation of the dietary analysis, </w:t>
      </w:r>
      <w:r w:rsidR="00742A71" w:rsidRPr="0090429E">
        <w:rPr>
          <w:rStyle w:val="Heading2Char"/>
          <w:rFonts w:ascii="Arial" w:hAnsi="Arial" w:cs="Arial"/>
          <w:b w:val="0"/>
          <w:bCs w:val="0"/>
          <w:color w:val="000000" w:themeColor="text1"/>
          <w:sz w:val="24"/>
          <w:szCs w:val="24"/>
        </w:rPr>
        <w:t>for the SWS we</w:t>
      </w:r>
      <w:r w:rsidR="00102B4C" w:rsidRPr="0090429E">
        <w:rPr>
          <w:rStyle w:val="Heading2Char"/>
          <w:rFonts w:ascii="Arial" w:hAnsi="Arial" w:cs="Arial"/>
          <w:b w:val="0"/>
          <w:bCs w:val="0"/>
          <w:color w:val="000000" w:themeColor="text1"/>
          <w:sz w:val="24"/>
          <w:szCs w:val="24"/>
        </w:rPr>
        <w:t xml:space="preserve"> used several </w:t>
      </w:r>
      <w:r w:rsidR="00742A71" w:rsidRPr="0090429E">
        <w:rPr>
          <w:rStyle w:val="Heading2Char"/>
          <w:rFonts w:ascii="Arial" w:hAnsi="Arial" w:cs="Arial"/>
          <w:b w:val="0"/>
          <w:bCs w:val="0"/>
          <w:color w:val="000000" w:themeColor="text1"/>
          <w:sz w:val="24"/>
          <w:szCs w:val="24"/>
        </w:rPr>
        <w:t xml:space="preserve">different </w:t>
      </w:r>
      <w:r w:rsidR="00102B4C" w:rsidRPr="0090429E">
        <w:rPr>
          <w:rStyle w:val="Heading2Char"/>
          <w:rFonts w:ascii="Arial" w:hAnsi="Arial" w:cs="Arial"/>
          <w:b w:val="0"/>
          <w:bCs w:val="0"/>
          <w:color w:val="000000" w:themeColor="text1"/>
          <w:sz w:val="24"/>
          <w:szCs w:val="24"/>
        </w:rPr>
        <w:t xml:space="preserve">FFQs as these </w:t>
      </w:r>
      <w:r w:rsidR="00742A71" w:rsidRPr="0090429E">
        <w:rPr>
          <w:rStyle w:val="Heading2Char"/>
          <w:rFonts w:ascii="Arial" w:hAnsi="Arial" w:cs="Arial"/>
          <w:b w:val="0"/>
          <w:bCs w:val="0"/>
          <w:color w:val="000000" w:themeColor="text1"/>
          <w:sz w:val="24"/>
          <w:szCs w:val="24"/>
        </w:rPr>
        <w:t>were age specific. T</w:t>
      </w:r>
      <w:r w:rsidR="00102B4C" w:rsidRPr="0090429E">
        <w:rPr>
          <w:rStyle w:val="Heading2Char"/>
          <w:rFonts w:ascii="Arial" w:hAnsi="Arial" w:cs="Arial"/>
          <w:b w:val="0"/>
          <w:bCs w:val="0"/>
          <w:color w:val="000000" w:themeColor="text1"/>
          <w:sz w:val="24"/>
          <w:szCs w:val="24"/>
        </w:rPr>
        <w:t xml:space="preserve">herefore, </w:t>
      </w:r>
      <w:r w:rsidR="00742A71" w:rsidRPr="0090429E">
        <w:rPr>
          <w:rStyle w:val="Heading2Char"/>
          <w:rFonts w:ascii="Arial" w:hAnsi="Arial" w:cs="Arial"/>
          <w:b w:val="0"/>
          <w:bCs w:val="0"/>
          <w:color w:val="000000" w:themeColor="text1"/>
          <w:sz w:val="24"/>
          <w:szCs w:val="24"/>
        </w:rPr>
        <w:t>in our present analysis</w:t>
      </w:r>
      <w:r w:rsidR="00102B4C" w:rsidRPr="0090429E">
        <w:rPr>
          <w:rStyle w:val="Heading2Char"/>
          <w:rFonts w:ascii="Arial" w:hAnsi="Arial" w:cs="Arial"/>
          <w:b w:val="0"/>
          <w:bCs w:val="0"/>
          <w:color w:val="000000" w:themeColor="text1"/>
          <w:sz w:val="24"/>
          <w:szCs w:val="24"/>
        </w:rPr>
        <w:t xml:space="preserve"> we used natural scores. However, future studies, if they use the same FFQ at all timepoints, </w:t>
      </w:r>
      <w:r w:rsidR="00742A71" w:rsidRPr="0090429E">
        <w:rPr>
          <w:rStyle w:val="Heading2Char"/>
          <w:rFonts w:ascii="Arial" w:hAnsi="Arial" w:cs="Arial"/>
          <w:b w:val="0"/>
          <w:bCs w:val="0"/>
          <w:color w:val="000000" w:themeColor="text1"/>
          <w:sz w:val="24"/>
          <w:szCs w:val="24"/>
        </w:rPr>
        <w:t>would be able to use the applied scores which would have a constant score at each time point.</w:t>
      </w:r>
      <w:r w:rsidR="002E5336" w:rsidRPr="0090429E">
        <w:rPr>
          <w:rStyle w:val="Heading2Char"/>
          <w:rFonts w:ascii="Arial" w:hAnsi="Arial" w:cs="Arial"/>
          <w:b w:val="0"/>
          <w:bCs w:val="0"/>
          <w:color w:val="000000" w:themeColor="text1"/>
          <w:sz w:val="24"/>
          <w:szCs w:val="24"/>
        </w:rPr>
        <w:t xml:space="preserve">  In relating classes to outcomes, uncertainty in class membership has not been accounted for.</w:t>
      </w:r>
      <w:r w:rsidR="00742A71" w:rsidRPr="0090429E">
        <w:rPr>
          <w:rStyle w:val="Heading2Char"/>
          <w:rFonts w:ascii="Arial" w:hAnsi="Arial" w:cs="Arial"/>
          <w:b w:val="0"/>
          <w:bCs w:val="0"/>
          <w:color w:val="000000" w:themeColor="text1"/>
          <w:sz w:val="24"/>
          <w:szCs w:val="24"/>
        </w:rPr>
        <w:t xml:space="preserve"> </w:t>
      </w:r>
      <w:r w:rsidR="002E5336" w:rsidRPr="0090429E">
        <w:rPr>
          <w:rStyle w:val="Heading2Char"/>
          <w:rFonts w:ascii="Arial" w:hAnsi="Arial" w:cs="Arial"/>
          <w:b w:val="0"/>
          <w:bCs w:val="0"/>
          <w:color w:val="000000" w:themeColor="text1"/>
          <w:sz w:val="24"/>
          <w:szCs w:val="24"/>
        </w:rPr>
        <w:t>This could be addressed using the BCH method</w:t>
      </w:r>
      <w:r w:rsidR="00B97053" w:rsidRPr="0090429E">
        <w:rPr>
          <w:rStyle w:val="Heading2Char"/>
          <w:rFonts w:ascii="Arial" w:hAnsi="Arial" w:cs="Arial"/>
          <w:b w:val="0"/>
          <w:bCs w:val="0"/>
          <w:color w:val="000000" w:themeColor="text1"/>
          <w:sz w:val="24"/>
          <w:szCs w:val="24"/>
        </w:rPr>
        <w:fldChar w:fldCharType="begin"/>
      </w:r>
      <w:r w:rsidR="00B97053" w:rsidRPr="0090429E">
        <w:rPr>
          <w:rStyle w:val="Heading2Char"/>
          <w:rFonts w:ascii="Arial" w:hAnsi="Arial" w:cs="Arial"/>
          <w:b w:val="0"/>
          <w:bCs w:val="0"/>
          <w:color w:val="000000" w:themeColor="text1"/>
          <w:sz w:val="24"/>
          <w:szCs w:val="24"/>
        </w:rPr>
        <w:instrText xml:space="preserve"> ADDIN ZOTERO_ITEM CSL_CITATION {"citationID":"a8gnajmr5g","properties":{"formattedCitation":"{\\rtf \\super 54\\nosupersub{}}","plainCitation":"54"},"citationItems":[{"id":3149,"uris":["http://zotero.org/users/5796584/items/MFQNRVPP"],"uri":["http://zotero.org/users/5796584/items/MFQNRVPP"],"itemData":{"id":3149,"type":"article-journal","title":"Eliminating Bias in Classify-Analyze Approaches for Latent Class Analysis","container-title":"Structural Equation Modeling: A Multidisciplinary Journal","page":"1-11","volume":"22","issue":"1","source":"DOI.org (Crossref)","DOI":"10.1080/10705511.2014.935265","ISSN":"1070-5511, 1532-8007","journalAbbreviation":"Structural Equation Modeling: A Multidisciplinary Journal","language":"en","author":[{"family":"Bray","given":"Bethany C."},{"family":"Lanza","given":"Stephanie T."},{"family":"Tan","given":"Xianming"}],"issued":{"date-parts":[["2015",1,2]]}}}],"schema":"https://github.com/citation-style-language/schema/raw/master/csl-citation.json"} </w:instrText>
      </w:r>
      <w:r w:rsidR="00B97053" w:rsidRPr="0090429E">
        <w:rPr>
          <w:rStyle w:val="Heading2Char"/>
          <w:rFonts w:ascii="Arial" w:hAnsi="Arial" w:cs="Arial"/>
          <w:b w:val="0"/>
          <w:bCs w:val="0"/>
          <w:color w:val="000000" w:themeColor="text1"/>
          <w:sz w:val="24"/>
          <w:szCs w:val="24"/>
        </w:rPr>
        <w:fldChar w:fldCharType="separate"/>
      </w:r>
      <w:r w:rsidR="00B97053" w:rsidRPr="0090429E">
        <w:rPr>
          <w:rFonts w:ascii="Arial" w:hAnsi="Arial" w:cs="Arial"/>
          <w:sz w:val="24"/>
          <w:szCs w:val="24"/>
          <w:vertAlign w:val="superscript"/>
        </w:rPr>
        <w:t>54</w:t>
      </w:r>
      <w:r w:rsidR="00B97053" w:rsidRPr="0090429E">
        <w:rPr>
          <w:rStyle w:val="Heading2Char"/>
          <w:rFonts w:ascii="Arial" w:hAnsi="Arial" w:cs="Arial"/>
          <w:b w:val="0"/>
          <w:bCs w:val="0"/>
          <w:color w:val="000000" w:themeColor="text1"/>
          <w:sz w:val="24"/>
          <w:szCs w:val="24"/>
        </w:rPr>
        <w:fldChar w:fldCharType="end"/>
      </w:r>
      <w:r w:rsidR="002E5336" w:rsidRPr="0090429E">
        <w:rPr>
          <w:rStyle w:val="Heading2Char"/>
          <w:rFonts w:ascii="Arial" w:hAnsi="Arial" w:cs="Arial"/>
          <w:b w:val="0"/>
          <w:bCs w:val="0"/>
          <w:color w:val="000000" w:themeColor="text1"/>
          <w:sz w:val="24"/>
          <w:szCs w:val="24"/>
        </w:rPr>
        <w:t xml:space="preserve"> but a limitation of Stata is that the BCH method cannot be employed after a GBTM. </w:t>
      </w:r>
      <w:r w:rsidR="00F537D5" w:rsidRPr="0090429E">
        <w:rPr>
          <w:rStyle w:val="Heading2Char"/>
          <w:rFonts w:ascii="Arial" w:hAnsi="Arial" w:cs="Arial"/>
          <w:b w:val="0"/>
          <w:bCs w:val="0"/>
          <w:color w:val="000000" w:themeColor="text1"/>
          <w:sz w:val="24"/>
          <w:szCs w:val="24"/>
        </w:rPr>
        <w:t xml:space="preserve">A limitation of GBTM is that </w:t>
      </w:r>
      <w:r w:rsidR="00F537D5" w:rsidRPr="0090429E">
        <w:rPr>
          <w:rFonts w:ascii="Arial" w:eastAsiaTheme="majorEastAsia" w:hAnsi="Arial" w:cs="Arial"/>
          <w:color w:val="000000" w:themeColor="text1"/>
          <w:sz w:val="24"/>
          <w:szCs w:val="24"/>
          <w:lang w:val="en-GB"/>
        </w:rPr>
        <w:t xml:space="preserve">assumes no inter-individual differences in change within class, therefore </w:t>
      </w:r>
      <w:r w:rsidR="00C81819" w:rsidRPr="0090429E">
        <w:rPr>
          <w:rFonts w:ascii="Arial" w:eastAsiaTheme="majorEastAsia" w:hAnsi="Arial" w:cs="Arial"/>
          <w:color w:val="000000" w:themeColor="text1"/>
          <w:sz w:val="24"/>
          <w:szCs w:val="24"/>
          <w:lang w:val="en-GB"/>
        </w:rPr>
        <w:t xml:space="preserve"> </w:t>
      </w:r>
      <w:r w:rsidR="00DE18CD" w:rsidRPr="0090429E">
        <w:rPr>
          <w:rFonts w:ascii="Arial" w:eastAsiaTheme="majorEastAsia" w:hAnsi="Arial" w:cs="Arial"/>
          <w:color w:val="000000" w:themeColor="text1"/>
          <w:sz w:val="24"/>
          <w:szCs w:val="24"/>
          <w:lang w:val="en-GB"/>
        </w:rPr>
        <w:t>the error variance is assumed to be the same for all classes and all time points</w:t>
      </w:r>
      <w:r w:rsidR="00F537D5" w:rsidRPr="0090429E">
        <w:rPr>
          <w:rFonts w:ascii="Arial" w:eastAsiaTheme="majorEastAsia" w:hAnsi="Arial" w:cs="Arial"/>
          <w:color w:val="000000" w:themeColor="text1"/>
          <w:sz w:val="24"/>
          <w:szCs w:val="24"/>
          <w:lang w:val="en-GB"/>
        </w:rPr>
        <w:t xml:space="preserve"> </w:t>
      </w:r>
      <w:r w:rsidR="00F537D5" w:rsidRPr="0090429E">
        <w:rPr>
          <w:rFonts w:ascii="Arial" w:eastAsiaTheme="majorEastAsia" w:hAnsi="Arial" w:cs="Arial"/>
          <w:color w:val="000000" w:themeColor="text1"/>
          <w:sz w:val="24"/>
          <w:szCs w:val="24"/>
          <w:lang w:val="en-GB"/>
        </w:rPr>
        <w:fldChar w:fldCharType="begin"/>
      </w:r>
      <w:r w:rsidR="00F537D5" w:rsidRPr="0090429E">
        <w:rPr>
          <w:rFonts w:ascii="Arial" w:eastAsiaTheme="majorEastAsia" w:hAnsi="Arial" w:cs="Arial"/>
          <w:color w:val="000000" w:themeColor="text1"/>
          <w:sz w:val="24"/>
          <w:szCs w:val="24"/>
          <w:lang w:val="en-GB"/>
        </w:rPr>
        <w:instrText xml:space="preserve"> ADDIN ZOTERO_ITEM CSL_CITATION {"citationID":"a1qvsgl8lob","properties":{"formattedCitation":"{\\rtf \\super 30\\nosupersub{}}","plainCitation":"30"},"citationItems":[{"id":2302,"uris":["http://zotero.org/users/5796584/items/47GU47KB"],"uri":["http://zotero.org/users/5796584/items/47GU47KB"],"itemData":{"id":2302,"type":"article-journal","title":"Group-Based Trajectory Modeling: An Overview","container-title":"Annals of Nutrition and Metabolism","page":"205-210","volume":"65","issue":"2-3","source":"www.karger.com","abstract":"This article provides an overview of a group-based statistical methodology for analyzing developmental trajectories - the evolution of an outcome over age or time. Across all application domains, this group-based statistical method lends itself to the presentation of findings in the form of easily understood graphical and tabular data summaries. In so doing, the method provides statistical researchers with a tool for figuratively painting a statistical portrait of the predictors and consequences of distinct trajectories of development. Data summaries of this form have the great advantage of being accessible to nontechnical audiences and quickly comprehensible to audiences that are technically sophisticated. Examples of the application of the method are provided. A detailed account of the statistical underpinnings of the method and a full range of applications are provided by the author in a previous study.","DOI":"10.1159/000360229","ISSN":"0250-6807, 1421-9697","note":"PMID: 25413659","shortTitle":"Group-Based Trajectory Modeling","journalAbbreviation":"ANM","language":"english","author":[{"family":"Nagin","given":"Daniel S."}],"issued":{"date-parts":[["2014"]]}}}],"schema":"https://github.com/citation-style-language/schema/raw/master/csl-citation.json"} </w:instrText>
      </w:r>
      <w:r w:rsidR="00F537D5" w:rsidRPr="0090429E">
        <w:rPr>
          <w:rFonts w:ascii="Arial" w:eastAsiaTheme="majorEastAsia" w:hAnsi="Arial" w:cs="Arial"/>
          <w:color w:val="000000" w:themeColor="text1"/>
          <w:sz w:val="24"/>
          <w:szCs w:val="24"/>
          <w:lang w:val="en-GB"/>
        </w:rPr>
        <w:fldChar w:fldCharType="separate"/>
      </w:r>
      <w:r w:rsidR="00F537D5" w:rsidRPr="0090429E">
        <w:rPr>
          <w:rFonts w:ascii="Arial" w:hAnsi="Arial" w:cs="Arial"/>
          <w:sz w:val="24"/>
          <w:szCs w:val="24"/>
          <w:vertAlign w:val="superscript"/>
        </w:rPr>
        <w:t>30</w:t>
      </w:r>
      <w:r w:rsidR="00F537D5" w:rsidRPr="0090429E">
        <w:rPr>
          <w:rFonts w:ascii="Arial" w:eastAsiaTheme="majorEastAsia" w:hAnsi="Arial" w:cs="Arial"/>
          <w:color w:val="000000" w:themeColor="text1"/>
          <w:sz w:val="24"/>
          <w:szCs w:val="24"/>
          <w:lang w:val="en-GB"/>
        </w:rPr>
        <w:fldChar w:fldCharType="end"/>
      </w:r>
      <w:r w:rsidR="00F537D5" w:rsidRPr="0090429E">
        <w:rPr>
          <w:rFonts w:ascii="Arial" w:eastAsiaTheme="majorEastAsia" w:hAnsi="Arial" w:cs="Arial"/>
          <w:color w:val="000000" w:themeColor="text1"/>
          <w:sz w:val="24"/>
          <w:szCs w:val="24"/>
          <w:lang w:val="en-GB"/>
        </w:rPr>
        <w:t xml:space="preserve">. Growth mixture modelling </w:t>
      </w:r>
      <w:r w:rsidR="00102B4C" w:rsidRPr="0090429E">
        <w:rPr>
          <w:rFonts w:ascii="Arial" w:eastAsiaTheme="majorEastAsia" w:hAnsi="Arial" w:cs="Arial"/>
          <w:color w:val="000000" w:themeColor="text1"/>
          <w:sz w:val="24"/>
          <w:szCs w:val="24"/>
          <w:lang w:val="en-GB"/>
        </w:rPr>
        <w:t xml:space="preserve">(GMM) </w:t>
      </w:r>
      <w:r w:rsidR="00F537D5" w:rsidRPr="0090429E">
        <w:rPr>
          <w:rFonts w:ascii="Arial" w:eastAsiaTheme="majorEastAsia" w:hAnsi="Arial" w:cs="Arial"/>
          <w:color w:val="000000" w:themeColor="text1"/>
          <w:sz w:val="24"/>
          <w:szCs w:val="24"/>
          <w:lang w:val="en-GB"/>
        </w:rPr>
        <w:t>is another latent class modelling technique which provides greater flexibility as it allows for a varying covariance structure within each class.</w:t>
      </w:r>
      <w:r w:rsidR="00102B4C" w:rsidRPr="0090429E">
        <w:rPr>
          <w:rFonts w:ascii="Arial" w:eastAsiaTheme="majorEastAsia" w:hAnsi="Arial" w:cs="Arial"/>
          <w:color w:val="000000" w:themeColor="text1"/>
          <w:sz w:val="24"/>
          <w:szCs w:val="24"/>
          <w:lang w:val="en-GB"/>
        </w:rPr>
        <w:t xml:space="preserve"> As part of a sensitivity analysis, we compared the GBTM output for the </w:t>
      </w:r>
      <w:proofErr w:type="gramStart"/>
      <w:r w:rsidR="00102B4C" w:rsidRPr="0090429E">
        <w:rPr>
          <w:rFonts w:ascii="Arial" w:eastAsiaTheme="majorEastAsia" w:hAnsi="Arial" w:cs="Arial"/>
          <w:color w:val="000000" w:themeColor="text1"/>
          <w:sz w:val="24"/>
          <w:szCs w:val="24"/>
          <w:lang w:val="en-GB"/>
        </w:rPr>
        <w:t>5 class</w:t>
      </w:r>
      <w:proofErr w:type="gramEnd"/>
      <w:r w:rsidR="00102B4C" w:rsidRPr="0090429E">
        <w:rPr>
          <w:rFonts w:ascii="Arial" w:eastAsiaTheme="majorEastAsia" w:hAnsi="Arial" w:cs="Arial"/>
          <w:color w:val="000000" w:themeColor="text1"/>
          <w:sz w:val="24"/>
          <w:szCs w:val="24"/>
          <w:lang w:val="en-GB"/>
        </w:rPr>
        <w:t xml:space="preserve"> model to the corresponding output using GMM and there was a strong agreement between these two methods (Spearman’s correlation =0.98).</w:t>
      </w:r>
      <w:r w:rsidR="00DB647E" w:rsidRPr="0090429E">
        <w:rPr>
          <w:rFonts w:ascii="Arial" w:eastAsiaTheme="majorEastAsia" w:hAnsi="Arial" w:cs="Arial"/>
          <w:color w:val="000000" w:themeColor="text1"/>
          <w:sz w:val="24"/>
          <w:szCs w:val="24"/>
          <w:lang w:val="en-GB"/>
        </w:rPr>
        <w:t xml:space="preserve"> Finally,</w:t>
      </w:r>
      <w:r w:rsidR="00102B4C" w:rsidRPr="0090429E">
        <w:rPr>
          <w:rFonts w:ascii="Arial" w:eastAsiaTheme="majorEastAsia" w:hAnsi="Arial" w:cs="Arial"/>
          <w:color w:val="000000" w:themeColor="text1"/>
          <w:sz w:val="24"/>
          <w:szCs w:val="24"/>
          <w:lang w:val="en-GB"/>
        </w:rPr>
        <w:t xml:space="preserve"> </w:t>
      </w:r>
      <w:r w:rsidR="00181267" w:rsidRPr="0090429E">
        <w:rPr>
          <w:rFonts w:ascii="Arial" w:eastAsiaTheme="majorEastAsia" w:hAnsi="Arial" w:cs="Arial"/>
          <w:color w:val="000000" w:themeColor="text1"/>
          <w:sz w:val="24"/>
          <w:szCs w:val="24"/>
          <w:lang w:val="en-GB"/>
        </w:rPr>
        <w:t xml:space="preserve">we chose the ‘best’ group as the reference category as this group reflects a high diet quality which will aid interpretation of the findings. </w:t>
      </w:r>
      <w:proofErr w:type="gramStart"/>
      <w:r w:rsidR="00181267" w:rsidRPr="0090429E">
        <w:rPr>
          <w:rFonts w:ascii="Arial" w:eastAsiaTheme="majorEastAsia" w:hAnsi="Arial" w:cs="Arial"/>
          <w:color w:val="000000" w:themeColor="text1"/>
          <w:sz w:val="24"/>
          <w:szCs w:val="24"/>
          <w:lang w:val="en-GB"/>
        </w:rPr>
        <w:t>However</w:t>
      </w:r>
      <w:proofErr w:type="gramEnd"/>
      <w:r w:rsidR="00181267" w:rsidRPr="0090429E">
        <w:rPr>
          <w:rFonts w:ascii="Arial" w:eastAsiaTheme="majorEastAsia" w:hAnsi="Arial" w:cs="Arial"/>
          <w:color w:val="000000" w:themeColor="text1"/>
          <w:sz w:val="24"/>
          <w:szCs w:val="24"/>
          <w:lang w:val="en-GB"/>
        </w:rPr>
        <w:t xml:space="preserve"> this group does have a low participant number, and this may widen </w:t>
      </w:r>
      <w:r w:rsidR="00181267" w:rsidRPr="0090429E">
        <w:rPr>
          <w:rFonts w:ascii="Arial" w:eastAsiaTheme="majorEastAsia" w:hAnsi="Arial" w:cs="Arial"/>
          <w:color w:val="000000" w:themeColor="text1"/>
          <w:sz w:val="24"/>
          <w:szCs w:val="24"/>
          <w:lang w:val="en-GB"/>
        </w:rPr>
        <w:lastRenderedPageBreak/>
        <w:t>confidence intervals for the estimates for the other groups.</w:t>
      </w:r>
    </w:p>
    <w:p w14:paraId="4DB904ED" w14:textId="0B9D639D" w:rsidR="00923EAA" w:rsidRPr="0090429E" w:rsidRDefault="004E21CA" w:rsidP="00107C67">
      <w:pPr>
        <w:spacing w:line="480" w:lineRule="auto"/>
        <w:rPr>
          <w:rFonts w:ascii="Arial" w:hAnsi="Arial" w:cs="Arial"/>
          <w:i/>
          <w:iCs/>
          <w:sz w:val="24"/>
          <w:szCs w:val="24"/>
        </w:rPr>
      </w:pPr>
      <w:r w:rsidRPr="0090429E">
        <w:rPr>
          <w:rFonts w:ascii="Arial" w:hAnsi="Arial" w:cs="Arial"/>
          <w:i/>
          <w:iCs/>
          <w:sz w:val="24"/>
          <w:szCs w:val="24"/>
        </w:rPr>
        <w:t xml:space="preserve">Conclusion </w:t>
      </w:r>
    </w:p>
    <w:p w14:paraId="1666FF51" w14:textId="201B1F0C" w:rsidR="00F2467D" w:rsidRPr="0090429E" w:rsidRDefault="004F5147" w:rsidP="00107C67">
      <w:pPr>
        <w:spacing w:line="480" w:lineRule="auto"/>
        <w:rPr>
          <w:rFonts w:ascii="Arial" w:hAnsi="Arial" w:cs="Arial"/>
          <w:sz w:val="24"/>
          <w:szCs w:val="24"/>
        </w:rPr>
      </w:pPr>
      <w:r w:rsidRPr="0090429E">
        <w:rPr>
          <w:rFonts w:ascii="Arial" w:hAnsi="Arial" w:cs="Arial"/>
          <w:sz w:val="24"/>
          <w:szCs w:val="24"/>
        </w:rPr>
        <w:t xml:space="preserve">Childhood obesity is arguably </w:t>
      </w:r>
      <w:r w:rsidR="00087812" w:rsidRPr="0090429E">
        <w:rPr>
          <w:rFonts w:ascii="Arial" w:hAnsi="Arial" w:cs="Arial"/>
          <w:sz w:val="24"/>
          <w:szCs w:val="24"/>
        </w:rPr>
        <w:t>one</w:t>
      </w:r>
      <w:r w:rsidRPr="0090429E">
        <w:rPr>
          <w:rFonts w:ascii="Arial" w:hAnsi="Arial" w:cs="Arial"/>
          <w:sz w:val="24"/>
          <w:szCs w:val="24"/>
        </w:rPr>
        <w:t xml:space="preserve"> of the biggest </w:t>
      </w:r>
      <w:r w:rsidR="00087812" w:rsidRPr="0090429E">
        <w:rPr>
          <w:rFonts w:ascii="Arial" w:hAnsi="Arial" w:cs="Arial"/>
          <w:sz w:val="24"/>
          <w:szCs w:val="24"/>
        </w:rPr>
        <w:t>challenges</w:t>
      </w:r>
      <w:r w:rsidRPr="0090429E">
        <w:rPr>
          <w:rFonts w:ascii="Arial" w:hAnsi="Arial" w:cs="Arial"/>
          <w:sz w:val="24"/>
          <w:szCs w:val="24"/>
        </w:rPr>
        <w:t xml:space="preserve"> </w:t>
      </w:r>
      <w:r w:rsidR="00087812" w:rsidRPr="0090429E">
        <w:rPr>
          <w:rFonts w:ascii="Arial" w:hAnsi="Arial" w:cs="Arial"/>
          <w:sz w:val="24"/>
          <w:szCs w:val="24"/>
        </w:rPr>
        <w:t>for public health</w:t>
      </w:r>
      <w:r w:rsidR="008C310F" w:rsidRPr="0090429E">
        <w:rPr>
          <w:rFonts w:ascii="Arial" w:hAnsi="Arial" w:cs="Arial"/>
          <w:sz w:val="24"/>
          <w:szCs w:val="24"/>
        </w:rPr>
        <w:t xml:space="preserve">. Excess weight gain in </w:t>
      </w:r>
      <w:r w:rsidR="0008221A" w:rsidRPr="0090429E">
        <w:rPr>
          <w:rFonts w:ascii="Arial" w:hAnsi="Arial" w:cs="Arial"/>
          <w:sz w:val="24"/>
          <w:szCs w:val="24"/>
        </w:rPr>
        <w:t>early life</w:t>
      </w:r>
      <w:r w:rsidR="008C310F" w:rsidRPr="0090429E">
        <w:rPr>
          <w:rFonts w:ascii="Arial" w:hAnsi="Arial" w:cs="Arial"/>
          <w:sz w:val="24"/>
          <w:szCs w:val="24"/>
        </w:rPr>
        <w:t xml:space="preserve"> has a significant impact on short and long-term health outcomes, including the development of type 2 </w:t>
      </w:r>
      <w:r w:rsidR="00FB0242" w:rsidRPr="0090429E">
        <w:rPr>
          <w:rFonts w:ascii="Arial" w:hAnsi="Arial" w:cs="Arial"/>
          <w:sz w:val="24"/>
          <w:szCs w:val="24"/>
        </w:rPr>
        <w:t xml:space="preserve">diabetes, cardiovascular </w:t>
      </w:r>
      <w:r w:rsidR="00123A67" w:rsidRPr="0090429E">
        <w:rPr>
          <w:rFonts w:ascii="Arial" w:hAnsi="Arial" w:cs="Arial"/>
          <w:sz w:val="24"/>
          <w:szCs w:val="24"/>
        </w:rPr>
        <w:t xml:space="preserve">and lung </w:t>
      </w:r>
      <w:r w:rsidR="00FB0242" w:rsidRPr="0090429E">
        <w:rPr>
          <w:rFonts w:ascii="Arial" w:hAnsi="Arial" w:cs="Arial"/>
          <w:sz w:val="24"/>
          <w:szCs w:val="24"/>
        </w:rPr>
        <w:t xml:space="preserve">disease and </w:t>
      </w:r>
      <w:r w:rsidR="00756478" w:rsidRPr="0090429E">
        <w:rPr>
          <w:rFonts w:ascii="Arial" w:hAnsi="Arial" w:cs="Arial"/>
          <w:sz w:val="24"/>
          <w:szCs w:val="24"/>
        </w:rPr>
        <w:t xml:space="preserve">some forms of </w:t>
      </w:r>
      <w:r w:rsidR="00FB0242" w:rsidRPr="0090429E">
        <w:rPr>
          <w:rFonts w:ascii="Arial" w:hAnsi="Arial" w:cs="Arial"/>
          <w:sz w:val="24"/>
          <w:szCs w:val="24"/>
        </w:rPr>
        <w:t xml:space="preserve">cancer. </w:t>
      </w:r>
      <w:r w:rsidR="00413A80" w:rsidRPr="0090429E">
        <w:rPr>
          <w:rFonts w:ascii="Arial" w:hAnsi="Arial" w:cs="Arial"/>
          <w:sz w:val="24"/>
          <w:szCs w:val="24"/>
        </w:rPr>
        <w:t xml:space="preserve">This work has </w:t>
      </w:r>
      <w:r w:rsidR="005A77CE" w:rsidRPr="0090429E">
        <w:rPr>
          <w:rFonts w:ascii="Arial" w:hAnsi="Arial" w:cs="Arial"/>
          <w:sz w:val="24"/>
          <w:szCs w:val="24"/>
        </w:rPr>
        <w:t xml:space="preserve">shown </w:t>
      </w:r>
      <w:r w:rsidR="00413A80" w:rsidRPr="0090429E">
        <w:rPr>
          <w:rFonts w:ascii="Arial" w:hAnsi="Arial" w:cs="Arial"/>
          <w:sz w:val="24"/>
          <w:szCs w:val="24"/>
        </w:rPr>
        <w:t xml:space="preserve">that </w:t>
      </w:r>
      <w:r w:rsidR="004D2FF3" w:rsidRPr="0090429E">
        <w:rPr>
          <w:rFonts w:ascii="Arial" w:hAnsi="Arial" w:cs="Arial"/>
          <w:sz w:val="24"/>
          <w:szCs w:val="24"/>
        </w:rPr>
        <w:t xml:space="preserve">diet </w:t>
      </w:r>
      <w:r w:rsidR="005A77CE" w:rsidRPr="0090429E">
        <w:rPr>
          <w:rFonts w:ascii="Arial" w:hAnsi="Arial" w:cs="Arial"/>
          <w:sz w:val="24"/>
          <w:szCs w:val="24"/>
        </w:rPr>
        <w:t xml:space="preserve">quality </w:t>
      </w:r>
      <w:r w:rsidR="004D2FF3" w:rsidRPr="0090429E">
        <w:rPr>
          <w:rFonts w:ascii="Arial" w:hAnsi="Arial" w:cs="Arial"/>
          <w:sz w:val="24"/>
          <w:szCs w:val="24"/>
        </w:rPr>
        <w:t xml:space="preserve">tracks from the preconception period in the mother to </w:t>
      </w:r>
      <w:r w:rsidR="009E7E67" w:rsidRPr="0090429E">
        <w:rPr>
          <w:rFonts w:ascii="Arial" w:hAnsi="Arial" w:cs="Arial"/>
          <w:sz w:val="24"/>
          <w:szCs w:val="24"/>
        </w:rPr>
        <w:t>mid-childhood</w:t>
      </w:r>
      <w:r w:rsidR="006C62BC" w:rsidRPr="0090429E">
        <w:rPr>
          <w:rFonts w:ascii="Arial" w:hAnsi="Arial" w:cs="Arial"/>
          <w:sz w:val="24"/>
          <w:szCs w:val="24"/>
        </w:rPr>
        <w:t xml:space="preserve"> in the offspring</w:t>
      </w:r>
      <w:r w:rsidR="00056686" w:rsidRPr="0090429E">
        <w:rPr>
          <w:rFonts w:ascii="Arial" w:hAnsi="Arial" w:cs="Arial"/>
          <w:sz w:val="24"/>
          <w:szCs w:val="24"/>
        </w:rPr>
        <w:t>,</w:t>
      </w:r>
      <w:r w:rsidR="003E3B7C" w:rsidRPr="0090429E">
        <w:rPr>
          <w:rFonts w:ascii="Arial" w:hAnsi="Arial" w:cs="Arial"/>
          <w:sz w:val="24"/>
          <w:szCs w:val="24"/>
        </w:rPr>
        <w:t xml:space="preserve"> and a </w:t>
      </w:r>
      <w:r w:rsidR="00E90B48" w:rsidRPr="0090429E">
        <w:rPr>
          <w:rFonts w:ascii="Arial" w:hAnsi="Arial" w:cs="Arial"/>
          <w:sz w:val="24"/>
          <w:szCs w:val="24"/>
        </w:rPr>
        <w:t>poor</w:t>
      </w:r>
      <w:r w:rsidR="00694D9E" w:rsidRPr="0090429E">
        <w:rPr>
          <w:rFonts w:ascii="Arial" w:hAnsi="Arial" w:cs="Arial"/>
          <w:sz w:val="24"/>
          <w:szCs w:val="24"/>
        </w:rPr>
        <w:t>er</w:t>
      </w:r>
      <w:r w:rsidR="003E3B7C" w:rsidRPr="0090429E">
        <w:rPr>
          <w:rFonts w:ascii="Arial" w:hAnsi="Arial" w:cs="Arial"/>
          <w:sz w:val="24"/>
          <w:szCs w:val="24"/>
        </w:rPr>
        <w:t xml:space="preserve"> diet quality was associated with </w:t>
      </w:r>
      <w:r w:rsidR="003229C8" w:rsidRPr="0090429E">
        <w:rPr>
          <w:rFonts w:ascii="Arial" w:hAnsi="Arial" w:cs="Arial"/>
          <w:sz w:val="24"/>
          <w:szCs w:val="24"/>
        </w:rPr>
        <w:t>lower family social class</w:t>
      </w:r>
      <w:r w:rsidR="009E7E67" w:rsidRPr="0090429E">
        <w:rPr>
          <w:rFonts w:ascii="Arial" w:hAnsi="Arial" w:cs="Arial"/>
          <w:sz w:val="24"/>
          <w:szCs w:val="24"/>
        </w:rPr>
        <w:t>.</w:t>
      </w:r>
      <w:r w:rsidR="00673471" w:rsidRPr="0090429E">
        <w:rPr>
          <w:rFonts w:ascii="Arial" w:hAnsi="Arial" w:cs="Arial"/>
          <w:sz w:val="24"/>
          <w:szCs w:val="24"/>
        </w:rPr>
        <w:t xml:space="preserve"> </w:t>
      </w:r>
      <w:r w:rsidR="00494303" w:rsidRPr="0090429E">
        <w:rPr>
          <w:rFonts w:ascii="Arial" w:hAnsi="Arial" w:cs="Arial"/>
          <w:sz w:val="24"/>
          <w:szCs w:val="24"/>
        </w:rPr>
        <w:t>Furthermore, c</w:t>
      </w:r>
      <w:r w:rsidR="00673471" w:rsidRPr="0090429E">
        <w:rPr>
          <w:rFonts w:ascii="Arial" w:hAnsi="Arial" w:cs="Arial"/>
          <w:sz w:val="24"/>
          <w:szCs w:val="24"/>
        </w:rPr>
        <w:t xml:space="preserve">ontinued exposure to a poor diet across </w:t>
      </w:r>
      <w:r w:rsidR="0008221A" w:rsidRPr="0090429E">
        <w:rPr>
          <w:rFonts w:ascii="Arial" w:hAnsi="Arial" w:cs="Arial"/>
          <w:sz w:val="24"/>
          <w:szCs w:val="24"/>
        </w:rPr>
        <w:t>early life</w:t>
      </w:r>
      <w:r w:rsidR="00673471" w:rsidRPr="0090429E">
        <w:rPr>
          <w:rFonts w:ascii="Arial" w:hAnsi="Arial" w:cs="Arial"/>
          <w:sz w:val="24"/>
          <w:szCs w:val="24"/>
        </w:rPr>
        <w:t xml:space="preserve"> was also associated with</w:t>
      </w:r>
      <w:r w:rsidR="00182EC2" w:rsidRPr="0090429E">
        <w:rPr>
          <w:rFonts w:ascii="Arial" w:hAnsi="Arial" w:cs="Arial"/>
          <w:sz w:val="24"/>
          <w:szCs w:val="24"/>
        </w:rPr>
        <w:t xml:space="preserve"> higher adiposity in the child. These findings have the potential to </w:t>
      </w:r>
      <w:r w:rsidR="00312C84" w:rsidRPr="0090429E">
        <w:rPr>
          <w:rFonts w:ascii="Arial" w:hAnsi="Arial" w:cs="Arial"/>
          <w:sz w:val="24"/>
          <w:szCs w:val="24"/>
        </w:rPr>
        <w:t xml:space="preserve">inform </w:t>
      </w:r>
      <w:r w:rsidR="00692DA1" w:rsidRPr="0090429E">
        <w:rPr>
          <w:rFonts w:ascii="Arial" w:hAnsi="Arial" w:cs="Arial"/>
          <w:sz w:val="24"/>
          <w:szCs w:val="24"/>
        </w:rPr>
        <w:t>targeted</w:t>
      </w:r>
      <w:r w:rsidR="00883DAB" w:rsidRPr="0090429E">
        <w:rPr>
          <w:rFonts w:ascii="Arial" w:hAnsi="Arial" w:cs="Arial"/>
          <w:sz w:val="24"/>
          <w:szCs w:val="24"/>
        </w:rPr>
        <w:t xml:space="preserve"> </w:t>
      </w:r>
      <w:r w:rsidR="00116638" w:rsidRPr="0090429E">
        <w:rPr>
          <w:rFonts w:ascii="Arial" w:hAnsi="Arial" w:cs="Arial"/>
          <w:sz w:val="24"/>
          <w:szCs w:val="24"/>
        </w:rPr>
        <w:t xml:space="preserve">public health </w:t>
      </w:r>
      <w:r w:rsidR="00727413" w:rsidRPr="0090429E">
        <w:rPr>
          <w:rFonts w:ascii="Arial" w:hAnsi="Arial" w:cs="Arial"/>
          <w:sz w:val="24"/>
          <w:szCs w:val="24"/>
        </w:rPr>
        <w:t>strategies</w:t>
      </w:r>
      <w:r w:rsidR="0046130D" w:rsidRPr="0090429E">
        <w:rPr>
          <w:rFonts w:ascii="Arial" w:hAnsi="Arial" w:cs="Arial"/>
          <w:sz w:val="24"/>
          <w:szCs w:val="24"/>
        </w:rPr>
        <w:t xml:space="preserve"> </w:t>
      </w:r>
      <w:r w:rsidR="005D7B66" w:rsidRPr="0090429E">
        <w:rPr>
          <w:rFonts w:ascii="Arial" w:hAnsi="Arial" w:cs="Arial"/>
          <w:sz w:val="24"/>
          <w:szCs w:val="24"/>
        </w:rPr>
        <w:t>focused on reducing rates of childhood obesity</w:t>
      </w:r>
      <w:r w:rsidR="00ED1897" w:rsidRPr="0090429E">
        <w:rPr>
          <w:rFonts w:ascii="Arial" w:hAnsi="Arial" w:cs="Arial"/>
          <w:sz w:val="24"/>
          <w:szCs w:val="24"/>
        </w:rPr>
        <w:t xml:space="preserve">; and include recommendations for providing </w:t>
      </w:r>
      <w:r w:rsidR="003C7D20" w:rsidRPr="0090429E">
        <w:rPr>
          <w:rFonts w:ascii="Arial" w:hAnsi="Arial" w:cs="Arial"/>
          <w:sz w:val="24"/>
          <w:szCs w:val="24"/>
        </w:rPr>
        <w:t>families</w:t>
      </w:r>
      <w:r w:rsidR="0046130D" w:rsidRPr="0090429E">
        <w:rPr>
          <w:rFonts w:ascii="Arial" w:hAnsi="Arial" w:cs="Arial"/>
          <w:sz w:val="24"/>
          <w:szCs w:val="24"/>
        </w:rPr>
        <w:t xml:space="preserve"> </w:t>
      </w:r>
      <w:r w:rsidR="008B7A2C" w:rsidRPr="0090429E">
        <w:rPr>
          <w:rFonts w:ascii="Arial" w:hAnsi="Arial" w:cs="Arial"/>
          <w:sz w:val="24"/>
          <w:szCs w:val="24"/>
        </w:rPr>
        <w:t>from socially deprived backgrounds</w:t>
      </w:r>
      <w:r w:rsidR="00ED1897" w:rsidRPr="0090429E">
        <w:rPr>
          <w:rFonts w:ascii="Arial" w:hAnsi="Arial" w:cs="Arial"/>
          <w:sz w:val="24"/>
          <w:szCs w:val="24"/>
        </w:rPr>
        <w:t xml:space="preserve"> </w:t>
      </w:r>
      <w:r w:rsidR="005D65AD" w:rsidRPr="0090429E">
        <w:rPr>
          <w:rFonts w:ascii="Arial" w:hAnsi="Arial" w:cs="Arial"/>
          <w:sz w:val="24"/>
          <w:szCs w:val="24"/>
        </w:rPr>
        <w:t>with tailored interventions</w:t>
      </w:r>
      <w:r w:rsidR="003C7D20" w:rsidRPr="0090429E">
        <w:rPr>
          <w:rFonts w:ascii="Arial" w:hAnsi="Arial" w:cs="Arial"/>
          <w:sz w:val="24"/>
          <w:szCs w:val="24"/>
        </w:rPr>
        <w:t>.</w:t>
      </w:r>
      <w:r w:rsidR="005D65AD" w:rsidRPr="0090429E">
        <w:rPr>
          <w:rFonts w:ascii="Arial" w:hAnsi="Arial" w:cs="Arial"/>
          <w:sz w:val="24"/>
          <w:szCs w:val="24"/>
        </w:rPr>
        <w:t xml:space="preserve"> </w:t>
      </w:r>
      <w:r w:rsidR="00727413" w:rsidRPr="0090429E">
        <w:rPr>
          <w:rFonts w:ascii="Arial" w:hAnsi="Arial" w:cs="Arial"/>
          <w:sz w:val="24"/>
          <w:szCs w:val="24"/>
        </w:rPr>
        <w:t>T</w:t>
      </w:r>
      <w:r w:rsidR="004E21CA" w:rsidRPr="0090429E">
        <w:rPr>
          <w:rFonts w:ascii="Arial" w:hAnsi="Arial" w:cs="Arial"/>
          <w:sz w:val="24"/>
          <w:szCs w:val="24"/>
        </w:rPr>
        <w:t xml:space="preserve">argeted </w:t>
      </w:r>
      <w:r w:rsidR="005D65AD" w:rsidRPr="0090429E">
        <w:rPr>
          <w:rFonts w:ascii="Arial" w:hAnsi="Arial" w:cs="Arial"/>
          <w:sz w:val="24"/>
          <w:szCs w:val="24"/>
        </w:rPr>
        <w:t>strategies</w:t>
      </w:r>
      <w:r w:rsidR="001A4DBD" w:rsidRPr="0090429E">
        <w:rPr>
          <w:rFonts w:ascii="Arial" w:hAnsi="Arial" w:cs="Arial"/>
          <w:sz w:val="24"/>
          <w:szCs w:val="24"/>
        </w:rPr>
        <w:t xml:space="preserve"> </w:t>
      </w:r>
      <w:r w:rsidR="004E21CA" w:rsidRPr="0090429E">
        <w:rPr>
          <w:rFonts w:ascii="Arial" w:hAnsi="Arial" w:cs="Arial"/>
          <w:sz w:val="24"/>
          <w:szCs w:val="24"/>
        </w:rPr>
        <w:t>during the preconception period</w:t>
      </w:r>
      <w:r w:rsidR="00034F85" w:rsidRPr="0090429E">
        <w:rPr>
          <w:rFonts w:ascii="Arial" w:hAnsi="Arial" w:cs="Arial"/>
          <w:sz w:val="24"/>
          <w:szCs w:val="24"/>
        </w:rPr>
        <w:t xml:space="preserve">, alongside population </w:t>
      </w:r>
      <w:r w:rsidR="005D65AD" w:rsidRPr="0090429E">
        <w:rPr>
          <w:rFonts w:ascii="Arial" w:hAnsi="Arial" w:cs="Arial"/>
          <w:sz w:val="24"/>
          <w:szCs w:val="24"/>
        </w:rPr>
        <w:t>interventions</w:t>
      </w:r>
      <w:r w:rsidR="00034F85" w:rsidRPr="0090429E">
        <w:rPr>
          <w:rFonts w:ascii="Arial" w:hAnsi="Arial" w:cs="Arial"/>
          <w:sz w:val="24"/>
          <w:szCs w:val="24"/>
        </w:rPr>
        <w:t xml:space="preserve"> to improve diet</w:t>
      </w:r>
      <w:r w:rsidR="005A77CE" w:rsidRPr="0090429E">
        <w:rPr>
          <w:rFonts w:ascii="Arial" w:hAnsi="Arial" w:cs="Arial"/>
          <w:sz w:val="24"/>
          <w:szCs w:val="24"/>
        </w:rPr>
        <w:t xml:space="preserve"> more generally</w:t>
      </w:r>
      <w:r w:rsidR="00034F85" w:rsidRPr="0090429E">
        <w:rPr>
          <w:rFonts w:ascii="Arial" w:hAnsi="Arial" w:cs="Arial"/>
          <w:sz w:val="24"/>
          <w:szCs w:val="24"/>
        </w:rPr>
        <w:t>,</w:t>
      </w:r>
      <w:r w:rsidR="004E21CA" w:rsidRPr="0090429E">
        <w:rPr>
          <w:rFonts w:ascii="Arial" w:hAnsi="Arial" w:cs="Arial"/>
          <w:sz w:val="24"/>
          <w:szCs w:val="24"/>
        </w:rPr>
        <w:t xml:space="preserve"> may </w:t>
      </w:r>
      <w:r w:rsidR="00034F85" w:rsidRPr="0090429E">
        <w:rPr>
          <w:rFonts w:ascii="Arial" w:hAnsi="Arial" w:cs="Arial"/>
          <w:sz w:val="24"/>
          <w:szCs w:val="24"/>
        </w:rPr>
        <w:t xml:space="preserve">provide </w:t>
      </w:r>
      <w:r w:rsidR="005A77CE" w:rsidRPr="0090429E">
        <w:rPr>
          <w:rFonts w:ascii="Arial" w:hAnsi="Arial" w:cs="Arial"/>
          <w:sz w:val="24"/>
          <w:szCs w:val="24"/>
        </w:rPr>
        <w:t>opportunities</w:t>
      </w:r>
      <w:r w:rsidR="004E21CA" w:rsidRPr="0090429E">
        <w:rPr>
          <w:rFonts w:ascii="Arial" w:hAnsi="Arial" w:cs="Arial"/>
          <w:sz w:val="24"/>
          <w:szCs w:val="24"/>
        </w:rPr>
        <w:t xml:space="preserve"> to promote positive dietary changes in the mother and subsequently the child, therefore reducing the risk of the child developing obesity in </w:t>
      </w:r>
      <w:r w:rsidR="0008221A" w:rsidRPr="0090429E">
        <w:rPr>
          <w:rFonts w:ascii="Arial" w:hAnsi="Arial" w:cs="Arial"/>
          <w:sz w:val="24"/>
          <w:szCs w:val="24"/>
        </w:rPr>
        <w:t>early life</w:t>
      </w:r>
      <w:r w:rsidR="004E21CA" w:rsidRPr="0090429E">
        <w:rPr>
          <w:rFonts w:ascii="Arial" w:hAnsi="Arial" w:cs="Arial"/>
          <w:sz w:val="24"/>
          <w:szCs w:val="24"/>
        </w:rPr>
        <w:t>.</w:t>
      </w:r>
    </w:p>
    <w:p w14:paraId="7083F3AE" w14:textId="77777777" w:rsidR="00F2467D" w:rsidRPr="0090429E" w:rsidRDefault="00F2467D" w:rsidP="00107C67">
      <w:pPr>
        <w:spacing w:line="480" w:lineRule="auto"/>
        <w:rPr>
          <w:rFonts w:ascii="Arial" w:hAnsi="Arial" w:cs="Arial"/>
          <w:sz w:val="24"/>
          <w:szCs w:val="24"/>
        </w:rPr>
      </w:pPr>
    </w:p>
    <w:p w14:paraId="3445CCD3" w14:textId="07D15E2D" w:rsidR="006241E2" w:rsidRPr="0090429E" w:rsidRDefault="00F2467D" w:rsidP="00107C67">
      <w:pPr>
        <w:spacing w:line="480" w:lineRule="auto"/>
        <w:rPr>
          <w:rFonts w:ascii="Arial" w:hAnsi="Arial" w:cs="Arial"/>
          <w:i/>
          <w:iCs/>
          <w:sz w:val="24"/>
          <w:szCs w:val="24"/>
        </w:rPr>
      </w:pPr>
      <w:r w:rsidRPr="0090429E">
        <w:rPr>
          <w:rFonts w:ascii="Arial" w:hAnsi="Arial" w:cs="Arial"/>
          <w:i/>
          <w:iCs/>
          <w:sz w:val="24"/>
          <w:szCs w:val="24"/>
        </w:rPr>
        <w:t>Acknowledgements</w:t>
      </w:r>
    </w:p>
    <w:p w14:paraId="4081BB83" w14:textId="28C7F482" w:rsidR="00C62A81" w:rsidRPr="0090429E" w:rsidRDefault="00C62A81" w:rsidP="00107C67">
      <w:pPr>
        <w:spacing w:line="480" w:lineRule="auto"/>
        <w:rPr>
          <w:rFonts w:ascii="Arial" w:hAnsi="Arial" w:cs="Arial"/>
          <w:sz w:val="24"/>
          <w:szCs w:val="24"/>
        </w:rPr>
      </w:pPr>
      <w:r w:rsidRPr="0090429E">
        <w:rPr>
          <w:rFonts w:ascii="Arial" w:hAnsi="Arial" w:cs="Arial"/>
          <w:sz w:val="24"/>
          <w:szCs w:val="24"/>
        </w:rPr>
        <w:t>We are grateful to the women of Southampton and their children who took part in these studies and the research nurses and other staff who collected and processed the data.</w:t>
      </w:r>
    </w:p>
    <w:p w14:paraId="17AD5AE9" w14:textId="77777777" w:rsidR="005D563F" w:rsidRPr="0090429E" w:rsidRDefault="005D563F" w:rsidP="00107C67">
      <w:pPr>
        <w:spacing w:line="480" w:lineRule="auto"/>
        <w:rPr>
          <w:rFonts w:ascii="Arial" w:hAnsi="Arial" w:cs="Arial"/>
          <w:sz w:val="24"/>
          <w:szCs w:val="24"/>
        </w:rPr>
      </w:pPr>
      <w:r w:rsidRPr="0090429E">
        <w:rPr>
          <w:rFonts w:ascii="Arial" w:hAnsi="Arial" w:cs="Arial"/>
          <w:sz w:val="24"/>
          <w:szCs w:val="24"/>
        </w:rPr>
        <w:t xml:space="preserve">Sources of support: </w:t>
      </w:r>
    </w:p>
    <w:p w14:paraId="19FBEDFB" w14:textId="708568EB" w:rsidR="005D563F" w:rsidRPr="0090429E" w:rsidRDefault="005D563F" w:rsidP="00107C67">
      <w:pPr>
        <w:spacing w:line="480" w:lineRule="auto"/>
        <w:rPr>
          <w:rFonts w:ascii="Arial" w:hAnsi="Arial" w:cs="Arial"/>
          <w:sz w:val="24"/>
          <w:szCs w:val="24"/>
        </w:rPr>
      </w:pPr>
      <w:r w:rsidRPr="0090429E">
        <w:rPr>
          <w:rFonts w:ascii="Arial" w:hAnsi="Arial" w:cs="Arial"/>
          <w:sz w:val="24"/>
          <w:szCs w:val="24"/>
        </w:rPr>
        <w:t xml:space="preserve">KVD is funded by the MRC (grant number:  MR/V005839/1). This work from the SWS was supported by grants from the Medical Research Council (MC_UU_12011/4), National Institute for Health Research Southampton Biomedical Research Centre, the University of Southampton and University Hospital Southampton National Health Service Foundation Trust, the European Union’s Seventh Framework </w:t>
      </w:r>
      <w:proofErr w:type="spellStart"/>
      <w:r w:rsidRPr="0090429E">
        <w:rPr>
          <w:rFonts w:ascii="Arial" w:hAnsi="Arial" w:cs="Arial"/>
          <w:sz w:val="24"/>
          <w:szCs w:val="24"/>
        </w:rPr>
        <w:t>Programme</w:t>
      </w:r>
      <w:proofErr w:type="spellEnd"/>
      <w:r w:rsidRPr="0090429E">
        <w:rPr>
          <w:rFonts w:ascii="Arial" w:hAnsi="Arial" w:cs="Arial"/>
          <w:sz w:val="24"/>
          <w:szCs w:val="24"/>
        </w:rPr>
        <w:t xml:space="preserve"> (FP7/2007-2013), project </w:t>
      </w:r>
      <w:proofErr w:type="spellStart"/>
      <w:r w:rsidRPr="0090429E">
        <w:rPr>
          <w:rFonts w:ascii="Arial" w:hAnsi="Arial" w:cs="Arial"/>
          <w:sz w:val="24"/>
          <w:szCs w:val="24"/>
        </w:rPr>
        <w:t>EarlyNutrition</w:t>
      </w:r>
      <w:proofErr w:type="spellEnd"/>
      <w:r w:rsidRPr="0090429E">
        <w:rPr>
          <w:rFonts w:ascii="Arial" w:hAnsi="Arial" w:cs="Arial"/>
          <w:sz w:val="24"/>
          <w:szCs w:val="24"/>
        </w:rPr>
        <w:t xml:space="preserve"> (grant 289346) and European Union’s Horizon 2020 research and innovation programme under grant agreement No 733206 (</w:t>
      </w:r>
      <w:proofErr w:type="spellStart"/>
      <w:r w:rsidRPr="0090429E">
        <w:rPr>
          <w:rFonts w:ascii="Arial" w:hAnsi="Arial" w:cs="Arial"/>
          <w:sz w:val="24"/>
          <w:szCs w:val="24"/>
        </w:rPr>
        <w:t>LifeCycle</w:t>
      </w:r>
      <w:proofErr w:type="spellEnd"/>
      <w:r w:rsidRPr="0090429E">
        <w:rPr>
          <w:rFonts w:ascii="Arial" w:hAnsi="Arial" w:cs="Arial"/>
          <w:sz w:val="24"/>
          <w:szCs w:val="24"/>
        </w:rPr>
        <w:t xml:space="preserve">). KMG is supported by the National Institute for Health Research (NIHR Senior Investigator (NF-SI-0515-10042) and the NIHR Southampton Biomedical Research Centre) and the European Union (Erasmus+ </w:t>
      </w:r>
      <w:proofErr w:type="spellStart"/>
      <w:r w:rsidRPr="0090429E">
        <w:rPr>
          <w:rFonts w:ascii="Arial" w:hAnsi="Arial" w:cs="Arial"/>
          <w:sz w:val="24"/>
          <w:szCs w:val="24"/>
        </w:rPr>
        <w:t>Programme</w:t>
      </w:r>
      <w:proofErr w:type="spellEnd"/>
      <w:r w:rsidRPr="0090429E">
        <w:rPr>
          <w:rFonts w:ascii="Arial" w:hAnsi="Arial" w:cs="Arial"/>
          <w:sz w:val="24"/>
          <w:szCs w:val="24"/>
        </w:rPr>
        <w:t xml:space="preserve"> </w:t>
      </w:r>
      <w:proofErr w:type="spellStart"/>
      <w:r w:rsidRPr="0090429E">
        <w:rPr>
          <w:rFonts w:ascii="Arial" w:hAnsi="Arial" w:cs="Arial"/>
          <w:sz w:val="24"/>
          <w:szCs w:val="24"/>
        </w:rPr>
        <w:t>ImpENSA</w:t>
      </w:r>
      <w:proofErr w:type="spellEnd"/>
      <w:r w:rsidRPr="0090429E">
        <w:rPr>
          <w:rFonts w:ascii="Arial" w:hAnsi="Arial" w:cs="Arial"/>
          <w:sz w:val="24"/>
          <w:szCs w:val="24"/>
        </w:rPr>
        <w:t xml:space="preserve"> 598488-EPP-1-2018-1-DE-EPPKA2-CBHE-JP) and KMG and MAH by the British Heart Foundation </w:t>
      </w:r>
      <w:r w:rsidRPr="0090429E">
        <w:rPr>
          <w:rFonts w:ascii="Arial" w:hAnsi="Arial" w:cs="Arial"/>
          <w:sz w:val="24"/>
          <w:szCs w:val="24"/>
        </w:rPr>
        <w:lastRenderedPageBreak/>
        <w:t>(RG/15/17/3174). Study participants were drawn from a cohort study funded by the Medical Research Council and the Dunhill Medical Trust.</w:t>
      </w:r>
    </w:p>
    <w:p w14:paraId="4281B09C" w14:textId="77777777" w:rsidR="006E1C94" w:rsidRPr="0090429E" w:rsidRDefault="006E1C94" w:rsidP="00107C67">
      <w:pPr>
        <w:spacing w:line="480" w:lineRule="auto"/>
        <w:rPr>
          <w:rFonts w:ascii="Arial" w:hAnsi="Arial" w:cs="Arial"/>
          <w:sz w:val="24"/>
          <w:szCs w:val="24"/>
        </w:rPr>
      </w:pPr>
    </w:p>
    <w:p w14:paraId="2F8A08FF" w14:textId="77777777" w:rsidR="006241E2" w:rsidRPr="0090429E" w:rsidRDefault="006241E2" w:rsidP="00107C67">
      <w:pPr>
        <w:spacing w:line="480" w:lineRule="auto"/>
        <w:rPr>
          <w:rFonts w:ascii="Arial" w:hAnsi="Arial" w:cs="Arial"/>
          <w:i/>
          <w:iCs/>
          <w:sz w:val="24"/>
          <w:szCs w:val="24"/>
        </w:rPr>
      </w:pPr>
      <w:r w:rsidRPr="0090429E">
        <w:rPr>
          <w:rFonts w:ascii="Arial" w:hAnsi="Arial" w:cs="Arial"/>
          <w:i/>
          <w:iCs/>
          <w:sz w:val="24"/>
          <w:szCs w:val="24"/>
        </w:rPr>
        <w:t>Statement of authors’ contributions to manuscript</w:t>
      </w:r>
    </w:p>
    <w:p w14:paraId="71B52110" w14:textId="7B10E85C" w:rsidR="00913504" w:rsidRPr="0090429E" w:rsidRDefault="00211A42" w:rsidP="00107C67">
      <w:pPr>
        <w:spacing w:line="480" w:lineRule="auto"/>
        <w:rPr>
          <w:rFonts w:ascii="Arial" w:hAnsi="Arial" w:cs="Arial"/>
          <w:sz w:val="24"/>
          <w:szCs w:val="24"/>
        </w:rPr>
      </w:pPr>
      <w:r w:rsidRPr="0090429E">
        <w:rPr>
          <w:rFonts w:ascii="Arial" w:hAnsi="Arial" w:cs="Arial"/>
          <w:sz w:val="24"/>
          <w:szCs w:val="24"/>
        </w:rPr>
        <w:t>D</w:t>
      </w:r>
      <w:r w:rsidR="006241E2" w:rsidRPr="0090429E">
        <w:rPr>
          <w:rFonts w:ascii="Arial" w:hAnsi="Arial" w:cs="Arial"/>
          <w:sz w:val="24"/>
          <w:szCs w:val="24"/>
        </w:rPr>
        <w:t>esigned research</w:t>
      </w:r>
      <w:r w:rsidRPr="0090429E">
        <w:rPr>
          <w:rFonts w:ascii="Arial" w:hAnsi="Arial" w:cs="Arial"/>
          <w:sz w:val="24"/>
          <w:szCs w:val="24"/>
        </w:rPr>
        <w:t xml:space="preserve">: </w:t>
      </w:r>
      <w:r w:rsidR="00AE6F13" w:rsidRPr="0090429E">
        <w:rPr>
          <w:rFonts w:ascii="Arial" w:hAnsi="Arial" w:cs="Arial"/>
          <w:sz w:val="24"/>
          <w:szCs w:val="24"/>
        </w:rPr>
        <w:t xml:space="preserve">HMI, SRC, </w:t>
      </w:r>
      <w:r w:rsidR="00545B32" w:rsidRPr="0090429E">
        <w:rPr>
          <w:rFonts w:ascii="Arial" w:hAnsi="Arial" w:cs="Arial"/>
          <w:sz w:val="24"/>
          <w:szCs w:val="24"/>
        </w:rPr>
        <w:t>JB, CC, NCWH, MH, KMG</w:t>
      </w:r>
      <w:r w:rsidRPr="0090429E">
        <w:rPr>
          <w:rFonts w:ascii="Arial" w:hAnsi="Arial" w:cs="Arial"/>
          <w:sz w:val="24"/>
          <w:szCs w:val="24"/>
        </w:rPr>
        <w:t>. C</w:t>
      </w:r>
      <w:r w:rsidR="006241E2" w:rsidRPr="0090429E">
        <w:rPr>
          <w:rFonts w:ascii="Arial" w:hAnsi="Arial" w:cs="Arial"/>
          <w:sz w:val="24"/>
          <w:szCs w:val="24"/>
        </w:rPr>
        <w:t>onducted research</w:t>
      </w:r>
      <w:r w:rsidRPr="0090429E">
        <w:rPr>
          <w:rFonts w:ascii="Arial" w:hAnsi="Arial" w:cs="Arial"/>
          <w:sz w:val="24"/>
          <w:szCs w:val="24"/>
        </w:rPr>
        <w:t xml:space="preserve">: </w:t>
      </w:r>
      <w:r w:rsidR="000D3FF4" w:rsidRPr="0090429E">
        <w:rPr>
          <w:rFonts w:ascii="Arial" w:hAnsi="Arial" w:cs="Arial"/>
          <w:sz w:val="24"/>
          <w:szCs w:val="24"/>
        </w:rPr>
        <w:t>HMI and KMG</w:t>
      </w:r>
      <w:r w:rsidRPr="0090429E">
        <w:rPr>
          <w:rFonts w:ascii="Arial" w:hAnsi="Arial" w:cs="Arial"/>
          <w:sz w:val="24"/>
          <w:szCs w:val="24"/>
        </w:rPr>
        <w:t>. P</w:t>
      </w:r>
      <w:r w:rsidR="006241E2" w:rsidRPr="0090429E">
        <w:rPr>
          <w:rFonts w:ascii="Arial" w:hAnsi="Arial" w:cs="Arial"/>
          <w:sz w:val="24"/>
          <w:szCs w:val="24"/>
        </w:rPr>
        <w:t>rovided essential materials</w:t>
      </w:r>
      <w:r w:rsidRPr="0090429E">
        <w:rPr>
          <w:rFonts w:ascii="Arial" w:hAnsi="Arial" w:cs="Arial"/>
          <w:sz w:val="24"/>
          <w:szCs w:val="24"/>
        </w:rPr>
        <w:t xml:space="preserve">: </w:t>
      </w:r>
      <w:r w:rsidR="000D3FF4" w:rsidRPr="0090429E">
        <w:rPr>
          <w:rFonts w:ascii="Arial" w:hAnsi="Arial" w:cs="Arial"/>
          <w:sz w:val="24"/>
          <w:szCs w:val="24"/>
        </w:rPr>
        <w:t>HMI and KMG</w:t>
      </w:r>
      <w:r w:rsidRPr="0090429E">
        <w:rPr>
          <w:rFonts w:ascii="Arial" w:hAnsi="Arial" w:cs="Arial"/>
          <w:sz w:val="24"/>
          <w:szCs w:val="24"/>
        </w:rPr>
        <w:t>.</w:t>
      </w:r>
      <w:r w:rsidR="006241E2" w:rsidRPr="0090429E">
        <w:rPr>
          <w:rFonts w:ascii="Arial" w:hAnsi="Arial" w:cs="Arial"/>
          <w:sz w:val="24"/>
          <w:szCs w:val="24"/>
        </w:rPr>
        <w:t xml:space="preserve"> </w:t>
      </w:r>
      <w:r w:rsidRPr="0090429E">
        <w:rPr>
          <w:rFonts w:ascii="Arial" w:hAnsi="Arial" w:cs="Arial"/>
          <w:sz w:val="24"/>
          <w:szCs w:val="24"/>
        </w:rPr>
        <w:t>A</w:t>
      </w:r>
      <w:r w:rsidR="006241E2" w:rsidRPr="0090429E">
        <w:rPr>
          <w:rFonts w:ascii="Arial" w:hAnsi="Arial" w:cs="Arial"/>
          <w:sz w:val="24"/>
          <w:szCs w:val="24"/>
        </w:rPr>
        <w:t>nalyzed data or performed statistical analysis.</w:t>
      </w:r>
      <w:r w:rsidR="00AE6F13" w:rsidRPr="0090429E">
        <w:rPr>
          <w:rFonts w:ascii="Arial" w:hAnsi="Arial" w:cs="Arial"/>
          <w:sz w:val="24"/>
          <w:szCs w:val="24"/>
        </w:rPr>
        <w:t xml:space="preserve"> KVD</w:t>
      </w:r>
      <w:r w:rsidR="004F2A88" w:rsidRPr="0090429E">
        <w:rPr>
          <w:rFonts w:ascii="Arial" w:hAnsi="Arial" w:cs="Arial"/>
          <w:sz w:val="24"/>
          <w:szCs w:val="24"/>
        </w:rPr>
        <w:t>, SRC, HMI</w:t>
      </w:r>
      <w:r w:rsidRPr="0090429E">
        <w:rPr>
          <w:rFonts w:ascii="Arial" w:hAnsi="Arial" w:cs="Arial"/>
          <w:sz w:val="24"/>
          <w:szCs w:val="24"/>
        </w:rPr>
        <w:t>. W</w:t>
      </w:r>
      <w:r w:rsidR="006241E2" w:rsidRPr="0090429E">
        <w:rPr>
          <w:rFonts w:ascii="Arial" w:hAnsi="Arial" w:cs="Arial"/>
          <w:sz w:val="24"/>
          <w:szCs w:val="24"/>
        </w:rPr>
        <w:t>rote paper</w:t>
      </w:r>
      <w:r w:rsidRPr="0090429E">
        <w:rPr>
          <w:rFonts w:ascii="Arial" w:hAnsi="Arial" w:cs="Arial"/>
          <w:sz w:val="24"/>
          <w:szCs w:val="24"/>
        </w:rPr>
        <w:t xml:space="preserve">: </w:t>
      </w:r>
      <w:r w:rsidR="00AE6F13" w:rsidRPr="0090429E">
        <w:rPr>
          <w:rFonts w:ascii="Arial" w:hAnsi="Arial" w:cs="Arial"/>
          <w:sz w:val="24"/>
          <w:szCs w:val="24"/>
        </w:rPr>
        <w:t>KVD</w:t>
      </w:r>
      <w:r w:rsidRPr="0090429E">
        <w:rPr>
          <w:rFonts w:ascii="Arial" w:hAnsi="Arial" w:cs="Arial"/>
          <w:sz w:val="24"/>
          <w:szCs w:val="24"/>
        </w:rPr>
        <w:t>. H</w:t>
      </w:r>
      <w:r w:rsidR="006241E2" w:rsidRPr="0090429E">
        <w:rPr>
          <w:rFonts w:ascii="Arial" w:hAnsi="Arial" w:cs="Arial"/>
          <w:sz w:val="24"/>
          <w:szCs w:val="24"/>
        </w:rPr>
        <w:t>ad primary responsibility for final content</w:t>
      </w:r>
      <w:r w:rsidRPr="0090429E">
        <w:rPr>
          <w:rFonts w:ascii="Arial" w:hAnsi="Arial" w:cs="Arial"/>
          <w:sz w:val="24"/>
          <w:szCs w:val="24"/>
        </w:rPr>
        <w:t xml:space="preserve">: </w:t>
      </w:r>
      <w:r w:rsidR="00AE6F13" w:rsidRPr="0090429E">
        <w:rPr>
          <w:rFonts w:ascii="Arial" w:hAnsi="Arial" w:cs="Arial"/>
          <w:sz w:val="24"/>
          <w:szCs w:val="24"/>
        </w:rPr>
        <w:t>SRC</w:t>
      </w:r>
      <w:r w:rsidRPr="0090429E">
        <w:rPr>
          <w:rFonts w:ascii="Arial" w:hAnsi="Arial" w:cs="Arial"/>
          <w:sz w:val="24"/>
          <w:szCs w:val="24"/>
        </w:rPr>
        <w:t>.</w:t>
      </w:r>
      <w:r w:rsidR="001D3B81" w:rsidRPr="0090429E">
        <w:rPr>
          <w:rFonts w:ascii="Arial" w:hAnsi="Arial" w:cs="Arial"/>
          <w:sz w:val="24"/>
          <w:szCs w:val="24"/>
        </w:rPr>
        <w:t xml:space="preserve"> Conceptualization: HMI, CV, SRC</w:t>
      </w:r>
      <w:r w:rsidRPr="0090429E">
        <w:rPr>
          <w:rFonts w:ascii="Arial" w:hAnsi="Arial" w:cs="Arial"/>
          <w:sz w:val="24"/>
          <w:szCs w:val="24"/>
        </w:rPr>
        <w:t>.</w:t>
      </w:r>
      <w:r w:rsidR="004F2A88" w:rsidRPr="0090429E">
        <w:rPr>
          <w:rFonts w:ascii="Arial" w:hAnsi="Arial" w:cs="Arial"/>
          <w:sz w:val="24"/>
          <w:szCs w:val="24"/>
        </w:rPr>
        <w:t xml:space="preserve"> </w:t>
      </w:r>
      <w:r w:rsidR="006241E2" w:rsidRPr="0090429E">
        <w:rPr>
          <w:rFonts w:ascii="Arial" w:hAnsi="Arial" w:cs="Arial"/>
          <w:sz w:val="24"/>
          <w:szCs w:val="24"/>
        </w:rPr>
        <w:t>All authors have read and approved the final manuscript.</w:t>
      </w:r>
      <w:r w:rsidR="004F2A88" w:rsidRPr="0090429E">
        <w:rPr>
          <w:rFonts w:ascii="Arial" w:hAnsi="Arial" w:cs="Arial"/>
          <w:sz w:val="24"/>
          <w:szCs w:val="24"/>
        </w:rPr>
        <w:t xml:space="preserve"> </w:t>
      </w:r>
      <w:r w:rsidR="00913504" w:rsidRPr="0090429E">
        <w:rPr>
          <w:rFonts w:ascii="Arial" w:hAnsi="Arial" w:cs="Arial"/>
          <w:sz w:val="24"/>
          <w:szCs w:val="24"/>
        </w:rPr>
        <w:br w:type="page"/>
      </w:r>
    </w:p>
    <w:p w14:paraId="31D493C1" w14:textId="55CA3840" w:rsidR="004E21CA" w:rsidRPr="0090429E" w:rsidRDefault="00A729EC" w:rsidP="00107C67">
      <w:pPr>
        <w:spacing w:line="480" w:lineRule="auto"/>
        <w:rPr>
          <w:rFonts w:ascii="Arial" w:hAnsi="Arial" w:cs="Arial"/>
          <w:b/>
          <w:bCs/>
          <w:sz w:val="24"/>
          <w:szCs w:val="24"/>
        </w:rPr>
      </w:pPr>
      <w:r w:rsidRPr="0090429E">
        <w:rPr>
          <w:rFonts w:ascii="Arial" w:hAnsi="Arial" w:cs="Arial"/>
          <w:b/>
          <w:bCs/>
          <w:sz w:val="24"/>
          <w:szCs w:val="24"/>
        </w:rPr>
        <w:lastRenderedPageBreak/>
        <w:t>References</w:t>
      </w:r>
    </w:p>
    <w:p w14:paraId="394C9D27" w14:textId="77777777" w:rsidR="00B97053" w:rsidRPr="0090429E" w:rsidRDefault="00923EAA" w:rsidP="00B97053">
      <w:pPr>
        <w:pStyle w:val="Bibliography"/>
        <w:rPr>
          <w:rFonts w:ascii="Arial" w:hAnsi="Arial" w:cs="Arial"/>
        </w:rPr>
      </w:pPr>
      <w:r w:rsidRPr="0090429E">
        <w:rPr>
          <w:rFonts w:ascii="Arial" w:hAnsi="Arial" w:cs="Arial"/>
        </w:rPr>
        <w:fldChar w:fldCharType="begin"/>
      </w:r>
      <w:r w:rsidR="00B97053" w:rsidRPr="0090429E">
        <w:rPr>
          <w:rFonts w:ascii="Arial" w:hAnsi="Arial" w:cs="Arial"/>
        </w:rPr>
        <w:instrText xml:space="preserve"> ADDIN ZOTERO_BIBL {"custom":[]} CSL_BIBLIOGRAPHY </w:instrText>
      </w:r>
      <w:r w:rsidRPr="0090429E">
        <w:rPr>
          <w:rFonts w:ascii="Arial" w:hAnsi="Arial" w:cs="Arial"/>
        </w:rPr>
        <w:fldChar w:fldCharType="separate"/>
      </w:r>
      <w:r w:rsidR="00B97053" w:rsidRPr="0090429E">
        <w:rPr>
          <w:rFonts w:ascii="Arial" w:hAnsi="Arial" w:cs="Arial"/>
        </w:rPr>
        <w:t xml:space="preserve">1 </w:t>
      </w:r>
      <w:r w:rsidR="00B97053" w:rsidRPr="0090429E">
        <w:rPr>
          <w:rFonts w:ascii="Arial" w:hAnsi="Arial" w:cs="Arial"/>
        </w:rPr>
        <w:tab/>
        <w:t xml:space="preserve">Koletzko B, Fishbein M, Lee WS, Moreno L, Mouane N, Mouzaki M </w:t>
      </w:r>
      <w:r w:rsidR="00B97053" w:rsidRPr="0090429E">
        <w:rPr>
          <w:rFonts w:ascii="Arial" w:hAnsi="Arial" w:cs="Arial"/>
          <w:i/>
          <w:iCs/>
        </w:rPr>
        <w:t>et al.</w:t>
      </w:r>
      <w:r w:rsidR="00B97053" w:rsidRPr="0090429E">
        <w:rPr>
          <w:rFonts w:ascii="Arial" w:hAnsi="Arial" w:cs="Arial"/>
        </w:rPr>
        <w:t xml:space="preserve"> Prevention of Childhood Obesity: A Position Paper of the Global Federation of International Societies of Paediatric Gastroenterology, Hepatology and Nutrition (FISPGHAN). </w:t>
      </w:r>
      <w:r w:rsidR="00B97053" w:rsidRPr="0090429E">
        <w:rPr>
          <w:rFonts w:ascii="Arial" w:hAnsi="Arial" w:cs="Arial"/>
          <w:i/>
          <w:iCs/>
        </w:rPr>
        <w:t>J Pediatr Gastroenterol Nutr</w:t>
      </w:r>
      <w:r w:rsidR="00B97053" w:rsidRPr="0090429E">
        <w:rPr>
          <w:rFonts w:ascii="Arial" w:hAnsi="Arial" w:cs="Arial"/>
        </w:rPr>
        <w:t xml:space="preserve"> 2020; </w:t>
      </w:r>
      <w:r w:rsidR="00B97053" w:rsidRPr="0090429E">
        <w:rPr>
          <w:rFonts w:ascii="Arial" w:hAnsi="Arial" w:cs="Arial"/>
          <w:b/>
          <w:bCs/>
        </w:rPr>
        <w:t>70</w:t>
      </w:r>
      <w:r w:rsidR="00B97053" w:rsidRPr="0090429E">
        <w:rPr>
          <w:rFonts w:ascii="Arial" w:hAnsi="Arial" w:cs="Arial"/>
        </w:rPr>
        <w:t>: 702–710.</w:t>
      </w:r>
    </w:p>
    <w:p w14:paraId="4B35C1D3" w14:textId="77777777" w:rsidR="00B97053" w:rsidRPr="0090429E" w:rsidRDefault="00B97053" w:rsidP="00B97053">
      <w:pPr>
        <w:pStyle w:val="Bibliography"/>
        <w:rPr>
          <w:rFonts w:ascii="Arial" w:hAnsi="Arial" w:cs="Arial"/>
        </w:rPr>
      </w:pPr>
      <w:r w:rsidRPr="0090429E">
        <w:rPr>
          <w:rFonts w:ascii="Arial" w:hAnsi="Arial" w:cs="Arial"/>
        </w:rPr>
        <w:t xml:space="preserve">2 </w:t>
      </w:r>
      <w:r w:rsidRPr="0090429E">
        <w:rPr>
          <w:rFonts w:ascii="Arial" w:hAnsi="Arial" w:cs="Arial"/>
        </w:rPr>
        <w:tab/>
        <w:t xml:space="preserve">NCD Risk Factor Collaboration (NCD-RisC). Worldwide trends in body-mass index, underweight, overweight, and obesity from 1975 to 2016: a pooled analysis of 2416 population-based measurement studies in 128·9 million children, adolescents, and adults. </w:t>
      </w:r>
      <w:r w:rsidRPr="0090429E">
        <w:rPr>
          <w:rFonts w:ascii="Arial" w:hAnsi="Arial" w:cs="Arial"/>
          <w:i/>
          <w:iCs/>
        </w:rPr>
        <w:t>Lancet Lond Engl</w:t>
      </w:r>
      <w:r w:rsidRPr="0090429E">
        <w:rPr>
          <w:rFonts w:ascii="Arial" w:hAnsi="Arial" w:cs="Arial"/>
        </w:rPr>
        <w:t xml:space="preserve"> 2017; </w:t>
      </w:r>
      <w:r w:rsidRPr="0090429E">
        <w:rPr>
          <w:rFonts w:ascii="Arial" w:hAnsi="Arial" w:cs="Arial"/>
          <w:b/>
          <w:bCs/>
        </w:rPr>
        <w:t>390</w:t>
      </w:r>
      <w:r w:rsidRPr="0090429E">
        <w:rPr>
          <w:rFonts w:ascii="Arial" w:hAnsi="Arial" w:cs="Arial"/>
        </w:rPr>
        <w:t>: 2627–2642.</w:t>
      </w:r>
    </w:p>
    <w:p w14:paraId="6859A1A1" w14:textId="77777777" w:rsidR="00B97053" w:rsidRPr="0090429E" w:rsidRDefault="00B97053" w:rsidP="00B97053">
      <w:pPr>
        <w:pStyle w:val="Bibliography"/>
        <w:rPr>
          <w:rFonts w:ascii="Arial" w:hAnsi="Arial" w:cs="Arial"/>
        </w:rPr>
      </w:pPr>
      <w:r w:rsidRPr="0090429E">
        <w:rPr>
          <w:rFonts w:ascii="Arial" w:hAnsi="Arial" w:cs="Arial"/>
        </w:rPr>
        <w:t xml:space="preserve">3 </w:t>
      </w:r>
      <w:r w:rsidRPr="0090429E">
        <w:rPr>
          <w:rFonts w:ascii="Arial" w:hAnsi="Arial" w:cs="Arial"/>
        </w:rPr>
        <w:tab/>
        <w:t>National Child Measurement Programme. Executive summary: learning from local authorities with downward trends in childhood obesity. GOV.UK. https://www.gov.uk/government/publications/national-child-measurement-programme-childhood-obesity/executive-summary-learning-from-local-authorities-with-downward-trends-in-childhood-obesity (accessed 28 Jun2021).</w:t>
      </w:r>
    </w:p>
    <w:p w14:paraId="519A7F7E" w14:textId="77777777" w:rsidR="00B97053" w:rsidRPr="0090429E" w:rsidRDefault="00B97053" w:rsidP="00B97053">
      <w:pPr>
        <w:pStyle w:val="Bibliography"/>
        <w:rPr>
          <w:rFonts w:ascii="Arial" w:hAnsi="Arial" w:cs="Arial"/>
        </w:rPr>
      </w:pPr>
      <w:r w:rsidRPr="0090429E">
        <w:rPr>
          <w:rFonts w:ascii="Arial" w:hAnsi="Arial" w:cs="Arial"/>
        </w:rPr>
        <w:t xml:space="preserve">4 </w:t>
      </w:r>
      <w:r w:rsidRPr="0090429E">
        <w:rPr>
          <w:rFonts w:ascii="Arial" w:hAnsi="Arial" w:cs="Arial"/>
        </w:rPr>
        <w:tab/>
        <w:t xml:space="preserve">Geserick M, Vogel M, Gausche R, Lipek T, Spielau U, Keller E </w:t>
      </w:r>
      <w:r w:rsidRPr="0090429E">
        <w:rPr>
          <w:rFonts w:ascii="Arial" w:hAnsi="Arial" w:cs="Arial"/>
          <w:i/>
          <w:iCs/>
        </w:rPr>
        <w:t>et al.</w:t>
      </w:r>
      <w:r w:rsidRPr="0090429E">
        <w:rPr>
          <w:rFonts w:ascii="Arial" w:hAnsi="Arial" w:cs="Arial"/>
        </w:rPr>
        <w:t xml:space="preserve"> Acceleration of BMI in Early Childhood and Risk of Sustained Obesity. </w:t>
      </w:r>
      <w:r w:rsidRPr="0090429E">
        <w:rPr>
          <w:rFonts w:ascii="Arial" w:hAnsi="Arial" w:cs="Arial"/>
          <w:i/>
          <w:iCs/>
        </w:rPr>
        <w:t>N Engl J Med</w:t>
      </w:r>
      <w:r w:rsidRPr="0090429E">
        <w:rPr>
          <w:rFonts w:ascii="Arial" w:hAnsi="Arial" w:cs="Arial"/>
        </w:rPr>
        <w:t xml:space="preserve"> 2018; </w:t>
      </w:r>
      <w:r w:rsidRPr="0090429E">
        <w:rPr>
          <w:rFonts w:ascii="Arial" w:hAnsi="Arial" w:cs="Arial"/>
          <w:b/>
          <w:bCs/>
        </w:rPr>
        <w:t>379</w:t>
      </w:r>
      <w:r w:rsidRPr="0090429E">
        <w:rPr>
          <w:rFonts w:ascii="Arial" w:hAnsi="Arial" w:cs="Arial"/>
        </w:rPr>
        <w:t>: 1303–1312.</w:t>
      </w:r>
    </w:p>
    <w:p w14:paraId="2F19F518" w14:textId="77777777" w:rsidR="00B97053" w:rsidRPr="0090429E" w:rsidRDefault="00B97053" w:rsidP="00B97053">
      <w:pPr>
        <w:pStyle w:val="Bibliography"/>
        <w:rPr>
          <w:rFonts w:ascii="Arial" w:hAnsi="Arial" w:cs="Arial"/>
        </w:rPr>
      </w:pPr>
      <w:r w:rsidRPr="0090429E">
        <w:rPr>
          <w:rFonts w:ascii="Arial" w:hAnsi="Arial" w:cs="Arial"/>
        </w:rPr>
        <w:t xml:space="preserve">5 </w:t>
      </w:r>
      <w:r w:rsidRPr="0090429E">
        <w:rPr>
          <w:rFonts w:ascii="Arial" w:hAnsi="Arial" w:cs="Arial"/>
        </w:rPr>
        <w:tab/>
        <w:t xml:space="preserve">Ward ZJ, Long MW, Resch SC, Giles CM, Cradock AL, Gortmaker SL. Simulation of Growth Trajectories of Childhood Obesity into Adulthood. </w:t>
      </w:r>
      <w:r w:rsidRPr="0090429E">
        <w:rPr>
          <w:rFonts w:ascii="Arial" w:hAnsi="Arial" w:cs="Arial"/>
          <w:i/>
          <w:iCs/>
        </w:rPr>
        <w:t>N Engl J Med</w:t>
      </w:r>
      <w:r w:rsidRPr="0090429E">
        <w:rPr>
          <w:rFonts w:ascii="Arial" w:hAnsi="Arial" w:cs="Arial"/>
        </w:rPr>
        <w:t xml:space="preserve"> 2017; </w:t>
      </w:r>
      <w:r w:rsidRPr="0090429E">
        <w:rPr>
          <w:rFonts w:ascii="Arial" w:hAnsi="Arial" w:cs="Arial"/>
          <w:b/>
          <w:bCs/>
        </w:rPr>
        <w:t>377</w:t>
      </w:r>
      <w:r w:rsidRPr="0090429E">
        <w:rPr>
          <w:rFonts w:ascii="Arial" w:hAnsi="Arial" w:cs="Arial"/>
        </w:rPr>
        <w:t>: 2145–2153.</w:t>
      </w:r>
    </w:p>
    <w:p w14:paraId="11DC57EA" w14:textId="77777777" w:rsidR="00B97053" w:rsidRPr="0090429E" w:rsidRDefault="00B97053" w:rsidP="00B97053">
      <w:pPr>
        <w:pStyle w:val="Bibliography"/>
        <w:rPr>
          <w:rFonts w:ascii="Arial" w:hAnsi="Arial" w:cs="Arial"/>
        </w:rPr>
      </w:pPr>
      <w:r w:rsidRPr="0090429E">
        <w:rPr>
          <w:rFonts w:ascii="Arial" w:hAnsi="Arial" w:cs="Arial"/>
        </w:rPr>
        <w:t xml:space="preserve">6 </w:t>
      </w:r>
      <w:r w:rsidRPr="0090429E">
        <w:rPr>
          <w:rFonts w:ascii="Arial" w:hAnsi="Arial" w:cs="Arial"/>
        </w:rPr>
        <w:tab/>
        <w:t xml:space="preserve">Hruby A, Manson JE, Qi L, Malik VS, Rimm EB, Sun Q </w:t>
      </w:r>
      <w:r w:rsidRPr="0090429E">
        <w:rPr>
          <w:rFonts w:ascii="Arial" w:hAnsi="Arial" w:cs="Arial"/>
          <w:i/>
          <w:iCs/>
        </w:rPr>
        <w:t>et al.</w:t>
      </w:r>
      <w:r w:rsidRPr="0090429E">
        <w:rPr>
          <w:rFonts w:ascii="Arial" w:hAnsi="Arial" w:cs="Arial"/>
        </w:rPr>
        <w:t xml:space="preserve"> Determinants and Consequences of Obesity. </w:t>
      </w:r>
      <w:r w:rsidRPr="0090429E">
        <w:rPr>
          <w:rFonts w:ascii="Arial" w:hAnsi="Arial" w:cs="Arial"/>
          <w:i/>
          <w:iCs/>
        </w:rPr>
        <w:t>Am J Public Health</w:t>
      </w:r>
      <w:r w:rsidRPr="0090429E">
        <w:rPr>
          <w:rFonts w:ascii="Arial" w:hAnsi="Arial" w:cs="Arial"/>
        </w:rPr>
        <w:t xml:space="preserve"> 2016; </w:t>
      </w:r>
      <w:r w:rsidRPr="0090429E">
        <w:rPr>
          <w:rFonts w:ascii="Arial" w:hAnsi="Arial" w:cs="Arial"/>
          <w:b/>
          <w:bCs/>
        </w:rPr>
        <w:t>106</w:t>
      </w:r>
      <w:r w:rsidRPr="0090429E">
        <w:rPr>
          <w:rFonts w:ascii="Arial" w:hAnsi="Arial" w:cs="Arial"/>
        </w:rPr>
        <w:t>: 1656–1662.</w:t>
      </w:r>
    </w:p>
    <w:p w14:paraId="4D255658" w14:textId="77777777" w:rsidR="00B97053" w:rsidRPr="0090429E" w:rsidRDefault="00B97053" w:rsidP="00B97053">
      <w:pPr>
        <w:pStyle w:val="Bibliography"/>
        <w:rPr>
          <w:rFonts w:ascii="Arial" w:hAnsi="Arial" w:cs="Arial"/>
        </w:rPr>
      </w:pPr>
      <w:r w:rsidRPr="0090429E">
        <w:rPr>
          <w:rFonts w:ascii="Arial" w:hAnsi="Arial" w:cs="Arial"/>
        </w:rPr>
        <w:t xml:space="preserve">7 </w:t>
      </w:r>
      <w:r w:rsidRPr="0090429E">
        <w:rPr>
          <w:rFonts w:ascii="Arial" w:hAnsi="Arial" w:cs="Arial"/>
        </w:rPr>
        <w:tab/>
        <w:t>World Health Organisation. Report of the Commission on Ending Childhood Obesity. Geneva, 2016http://www.who.int/end-childhood-obesity/en/ (accessed 9 Mar2018).</w:t>
      </w:r>
    </w:p>
    <w:p w14:paraId="2C6E397F" w14:textId="77777777" w:rsidR="00B97053" w:rsidRPr="0090429E" w:rsidRDefault="00B97053" w:rsidP="00B97053">
      <w:pPr>
        <w:pStyle w:val="Bibliography"/>
        <w:rPr>
          <w:rFonts w:ascii="Arial" w:hAnsi="Arial" w:cs="Arial"/>
        </w:rPr>
      </w:pPr>
      <w:r w:rsidRPr="0090429E">
        <w:rPr>
          <w:rFonts w:ascii="Arial" w:hAnsi="Arial" w:cs="Arial"/>
        </w:rPr>
        <w:t xml:space="preserve">8 </w:t>
      </w:r>
      <w:r w:rsidRPr="0090429E">
        <w:rPr>
          <w:rFonts w:ascii="Arial" w:hAnsi="Arial" w:cs="Arial"/>
        </w:rPr>
        <w:tab/>
        <w:t xml:space="preserve">Ambrosini GL. Childhood dietary patterns and later obesity: a review of the evidence. </w:t>
      </w:r>
      <w:r w:rsidRPr="0090429E">
        <w:rPr>
          <w:rFonts w:ascii="Arial" w:hAnsi="Arial" w:cs="Arial"/>
          <w:i/>
          <w:iCs/>
        </w:rPr>
        <w:t>Proc Nutr Soc</w:t>
      </w:r>
      <w:r w:rsidRPr="0090429E">
        <w:rPr>
          <w:rFonts w:ascii="Arial" w:hAnsi="Arial" w:cs="Arial"/>
        </w:rPr>
        <w:t xml:space="preserve"> 2014; </w:t>
      </w:r>
      <w:r w:rsidRPr="0090429E">
        <w:rPr>
          <w:rFonts w:ascii="Arial" w:hAnsi="Arial" w:cs="Arial"/>
          <w:b/>
          <w:bCs/>
        </w:rPr>
        <w:t>73</w:t>
      </w:r>
      <w:r w:rsidRPr="0090429E">
        <w:rPr>
          <w:rFonts w:ascii="Arial" w:hAnsi="Arial" w:cs="Arial"/>
        </w:rPr>
        <w:t>: 137–146.</w:t>
      </w:r>
    </w:p>
    <w:p w14:paraId="1BA09A93" w14:textId="77777777" w:rsidR="00B97053" w:rsidRPr="0090429E" w:rsidRDefault="00B97053" w:rsidP="00B97053">
      <w:pPr>
        <w:pStyle w:val="Bibliography"/>
        <w:rPr>
          <w:rFonts w:ascii="Arial" w:hAnsi="Arial" w:cs="Arial"/>
        </w:rPr>
      </w:pPr>
      <w:r w:rsidRPr="0090429E">
        <w:rPr>
          <w:rFonts w:ascii="Arial" w:hAnsi="Arial" w:cs="Arial"/>
        </w:rPr>
        <w:t xml:space="preserve">9 </w:t>
      </w:r>
      <w:r w:rsidRPr="0090429E">
        <w:rPr>
          <w:rFonts w:ascii="Arial" w:hAnsi="Arial" w:cs="Arial"/>
        </w:rPr>
        <w:tab/>
        <w:t xml:space="preserve">Stephenson J, Heslehurst N, Hall J, Schoenaker DAJM, Hutchinson J, Cade JE </w:t>
      </w:r>
      <w:r w:rsidRPr="0090429E">
        <w:rPr>
          <w:rFonts w:ascii="Arial" w:hAnsi="Arial" w:cs="Arial"/>
          <w:i/>
          <w:iCs/>
        </w:rPr>
        <w:t>et al.</w:t>
      </w:r>
      <w:r w:rsidRPr="0090429E">
        <w:rPr>
          <w:rFonts w:ascii="Arial" w:hAnsi="Arial" w:cs="Arial"/>
        </w:rPr>
        <w:t xml:space="preserve"> Before the beginning: nutrition and lifestyle in the preconception period and its importance for future health. </w:t>
      </w:r>
      <w:r w:rsidRPr="0090429E">
        <w:rPr>
          <w:rFonts w:ascii="Arial" w:hAnsi="Arial" w:cs="Arial"/>
          <w:i/>
          <w:iCs/>
        </w:rPr>
        <w:t>Lancet Lond Engl</w:t>
      </w:r>
      <w:r w:rsidRPr="0090429E">
        <w:rPr>
          <w:rFonts w:ascii="Arial" w:hAnsi="Arial" w:cs="Arial"/>
        </w:rPr>
        <w:t xml:space="preserve"> 2018; </w:t>
      </w:r>
      <w:r w:rsidRPr="0090429E">
        <w:rPr>
          <w:rFonts w:ascii="Arial" w:hAnsi="Arial" w:cs="Arial"/>
          <w:b/>
          <w:bCs/>
        </w:rPr>
        <w:t>391</w:t>
      </w:r>
      <w:r w:rsidRPr="0090429E">
        <w:rPr>
          <w:rFonts w:ascii="Arial" w:hAnsi="Arial" w:cs="Arial"/>
        </w:rPr>
        <w:t>: 1830–1841.</w:t>
      </w:r>
    </w:p>
    <w:p w14:paraId="7B56C048" w14:textId="77777777" w:rsidR="00B97053" w:rsidRPr="0090429E" w:rsidRDefault="00B97053" w:rsidP="00B97053">
      <w:pPr>
        <w:pStyle w:val="Bibliography"/>
        <w:rPr>
          <w:rFonts w:ascii="Arial" w:hAnsi="Arial" w:cs="Arial"/>
        </w:rPr>
      </w:pPr>
      <w:r w:rsidRPr="0090429E">
        <w:rPr>
          <w:rFonts w:ascii="Arial" w:hAnsi="Arial" w:cs="Arial"/>
        </w:rPr>
        <w:lastRenderedPageBreak/>
        <w:t xml:space="preserve">10 </w:t>
      </w:r>
      <w:r w:rsidRPr="0090429E">
        <w:rPr>
          <w:rFonts w:ascii="Arial" w:hAnsi="Arial" w:cs="Arial"/>
        </w:rPr>
        <w:tab/>
        <w:t xml:space="preserve">Martin CL, Siega-Riz AM, Sotres-Alvarez D, Robinson WR, Daniels JL, Perrin EM </w:t>
      </w:r>
      <w:r w:rsidRPr="0090429E">
        <w:rPr>
          <w:rFonts w:ascii="Arial" w:hAnsi="Arial" w:cs="Arial"/>
          <w:i/>
          <w:iCs/>
        </w:rPr>
        <w:t>et al.</w:t>
      </w:r>
      <w:r w:rsidRPr="0090429E">
        <w:rPr>
          <w:rFonts w:ascii="Arial" w:hAnsi="Arial" w:cs="Arial"/>
        </w:rPr>
        <w:t xml:space="preserve"> Maternal Dietary Patterns during Pregnancy Are Associated with Child Growth in the First 3 Years of Life. </w:t>
      </w:r>
      <w:r w:rsidRPr="0090429E">
        <w:rPr>
          <w:rFonts w:ascii="Arial" w:hAnsi="Arial" w:cs="Arial"/>
          <w:i/>
          <w:iCs/>
        </w:rPr>
        <w:t>J Nutr</w:t>
      </w:r>
      <w:r w:rsidRPr="0090429E">
        <w:rPr>
          <w:rFonts w:ascii="Arial" w:hAnsi="Arial" w:cs="Arial"/>
        </w:rPr>
        <w:t xml:space="preserve"> 2016; </w:t>
      </w:r>
      <w:r w:rsidRPr="0090429E">
        <w:rPr>
          <w:rFonts w:ascii="Arial" w:hAnsi="Arial" w:cs="Arial"/>
          <w:b/>
          <w:bCs/>
        </w:rPr>
        <w:t>146</w:t>
      </w:r>
      <w:r w:rsidRPr="0090429E">
        <w:rPr>
          <w:rFonts w:ascii="Arial" w:hAnsi="Arial" w:cs="Arial"/>
        </w:rPr>
        <w:t>: 2281–2288.</w:t>
      </w:r>
    </w:p>
    <w:p w14:paraId="4A1B83EA" w14:textId="77777777" w:rsidR="00B97053" w:rsidRPr="0090429E" w:rsidRDefault="00B97053" w:rsidP="00B97053">
      <w:pPr>
        <w:pStyle w:val="Bibliography"/>
        <w:rPr>
          <w:rFonts w:ascii="Arial" w:hAnsi="Arial" w:cs="Arial"/>
        </w:rPr>
      </w:pPr>
      <w:r w:rsidRPr="0090429E">
        <w:rPr>
          <w:rFonts w:ascii="Arial" w:hAnsi="Arial" w:cs="Arial"/>
        </w:rPr>
        <w:t xml:space="preserve">11 </w:t>
      </w:r>
      <w:r w:rsidRPr="0090429E">
        <w:rPr>
          <w:rFonts w:ascii="Arial" w:hAnsi="Arial" w:cs="Arial"/>
        </w:rPr>
        <w:tab/>
        <w:t xml:space="preserve">Rito AI, Buoncristiano M, Spinelli A, Salanave B, Kunešová M, Hejgaard T </w:t>
      </w:r>
      <w:r w:rsidRPr="0090429E">
        <w:rPr>
          <w:rFonts w:ascii="Arial" w:hAnsi="Arial" w:cs="Arial"/>
          <w:i/>
          <w:iCs/>
        </w:rPr>
        <w:t>et al.</w:t>
      </w:r>
      <w:r w:rsidRPr="0090429E">
        <w:rPr>
          <w:rFonts w:ascii="Arial" w:hAnsi="Arial" w:cs="Arial"/>
        </w:rPr>
        <w:t xml:space="preserve"> Association between Characteristics at Birth, Breastfeeding and Obesity in 22 Countries: The WHO European Childhood Obesity Surveillance Initiative – COSI 2015/2017. </w:t>
      </w:r>
      <w:r w:rsidRPr="0090429E">
        <w:rPr>
          <w:rFonts w:ascii="Arial" w:hAnsi="Arial" w:cs="Arial"/>
          <w:i/>
          <w:iCs/>
        </w:rPr>
        <w:t>Obes Facts</w:t>
      </w:r>
      <w:r w:rsidRPr="0090429E">
        <w:rPr>
          <w:rFonts w:ascii="Arial" w:hAnsi="Arial" w:cs="Arial"/>
        </w:rPr>
        <w:t xml:space="preserve"> 2019; </w:t>
      </w:r>
      <w:r w:rsidRPr="0090429E">
        <w:rPr>
          <w:rFonts w:ascii="Arial" w:hAnsi="Arial" w:cs="Arial"/>
          <w:b/>
          <w:bCs/>
        </w:rPr>
        <w:t>12</w:t>
      </w:r>
      <w:r w:rsidRPr="0090429E">
        <w:rPr>
          <w:rFonts w:ascii="Arial" w:hAnsi="Arial" w:cs="Arial"/>
        </w:rPr>
        <w:t>: 226–243.</w:t>
      </w:r>
    </w:p>
    <w:p w14:paraId="1CA0884B" w14:textId="77777777" w:rsidR="00B97053" w:rsidRPr="0090429E" w:rsidRDefault="00B97053" w:rsidP="00B97053">
      <w:pPr>
        <w:pStyle w:val="Bibliography"/>
        <w:rPr>
          <w:rFonts w:ascii="Arial" w:hAnsi="Arial" w:cs="Arial"/>
        </w:rPr>
      </w:pPr>
      <w:r w:rsidRPr="0090429E">
        <w:rPr>
          <w:rFonts w:ascii="Arial" w:hAnsi="Arial" w:cs="Arial"/>
        </w:rPr>
        <w:t xml:space="preserve">12 </w:t>
      </w:r>
      <w:r w:rsidRPr="0090429E">
        <w:rPr>
          <w:rFonts w:ascii="Arial" w:hAnsi="Arial" w:cs="Arial"/>
        </w:rPr>
        <w:tab/>
        <w:t xml:space="preserve">Fogel A, McCrickerd K, Aris IM, Goh AT, Chong Y-S, Tan KH </w:t>
      </w:r>
      <w:r w:rsidRPr="0090429E">
        <w:rPr>
          <w:rFonts w:ascii="Arial" w:hAnsi="Arial" w:cs="Arial"/>
          <w:i/>
          <w:iCs/>
        </w:rPr>
        <w:t>et al.</w:t>
      </w:r>
      <w:r w:rsidRPr="0090429E">
        <w:rPr>
          <w:rFonts w:ascii="Arial" w:hAnsi="Arial" w:cs="Arial"/>
        </w:rPr>
        <w:t xml:space="preserve"> Eating behaviors moderate the associations between risk factors in the first 1000 days and adiposity outcomes at 6 years of age. </w:t>
      </w:r>
      <w:r w:rsidRPr="0090429E">
        <w:rPr>
          <w:rFonts w:ascii="Arial" w:hAnsi="Arial" w:cs="Arial"/>
          <w:i/>
          <w:iCs/>
        </w:rPr>
        <w:t>Am J Clin Nutr</w:t>
      </w:r>
      <w:r w:rsidRPr="0090429E">
        <w:rPr>
          <w:rFonts w:ascii="Arial" w:hAnsi="Arial" w:cs="Arial"/>
        </w:rPr>
        <w:t xml:space="preserve"> 2020; </w:t>
      </w:r>
      <w:r w:rsidRPr="0090429E">
        <w:rPr>
          <w:rFonts w:ascii="Arial" w:hAnsi="Arial" w:cs="Arial"/>
          <w:b/>
          <w:bCs/>
        </w:rPr>
        <w:t>111</w:t>
      </w:r>
      <w:r w:rsidRPr="0090429E">
        <w:rPr>
          <w:rFonts w:ascii="Arial" w:hAnsi="Arial" w:cs="Arial"/>
        </w:rPr>
        <w:t>: 997–1006.</w:t>
      </w:r>
    </w:p>
    <w:p w14:paraId="55996861" w14:textId="77777777" w:rsidR="00B97053" w:rsidRPr="0090429E" w:rsidRDefault="00B97053" w:rsidP="00B97053">
      <w:pPr>
        <w:pStyle w:val="Bibliography"/>
        <w:rPr>
          <w:rFonts w:ascii="Arial" w:hAnsi="Arial" w:cs="Arial"/>
        </w:rPr>
      </w:pPr>
      <w:r w:rsidRPr="0090429E">
        <w:rPr>
          <w:rFonts w:ascii="Arial" w:hAnsi="Arial" w:cs="Arial"/>
        </w:rPr>
        <w:t xml:space="preserve">13 </w:t>
      </w:r>
      <w:r w:rsidRPr="0090429E">
        <w:rPr>
          <w:rFonts w:ascii="Arial" w:hAnsi="Arial" w:cs="Arial"/>
        </w:rPr>
        <w:tab/>
        <w:t xml:space="preserve">Fernández-Alvira JM, Bammann K, Eiben G, Hebestreit A, Kourides YA, Kovacs E </w:t>
      </w:r>
      <w:r w:rsidRPr="0090429E">
        <w:rPr>
          <w:rFonts w:ascii="Arial" w:hAnsi="Arial" w:cs="Arial"/>
          <w:i/>
          <w:iCs/>
        </w:rPr>
        <w:t>et al.</w:t>
      </w:r>
      <w:r w:rsidRPr="0090429E">
        <w:rPr>
          <w:rFonts w:ascii="Arial" w:hAnsi="Arial" w:cs="Arial"/>
        </w:rPr>
        <w:t xml:space="preserve"> Prospective associations between dietary patterns and body composition changes in European children: the IDEFICS study. </w:t>
      </w:r>
      <w:r w:rsidRPr="0090429E">
        <w:rPr>
          <w:rFonts w:ascii="Arial" w:hAnsi="Arial" w:cs="Arial"/>
          <w:i/>
          <w:iCs/>
        </w:rPr>
        <w:t>Public Health Nutr</w:t>
      </w:r>
      <w:r w:rsidRPr="0090429E">
        <w:rPr>
          <w:rFonts w:ascii="Arial" w:hAnsi="Arial" w:cs="Arial"/>
        </w:rPr>
        <w:t xml:space="preserve"> 2017; </w:t>
      </w:r>
      <w:r w:rsidRPr="0090429E">
        <w:rPr>
          <w:rFonts w:ascii="Arial" w:hAnsi="Arial" w:cs="Arial"/>
          <w:b/>
          <w:bCs/>
        </w:rPr>
        <w:t>20</w:t>
      </w:r>
      <w:r w:rsidRPr="0090429E">
        <w:rPr>
          <w:rFonts w:ascii="Arial" w:hAnsi="Arial" w:cs="Arial"/>
        </w:rPr>
        <w:t>: 3257–3265.</w:t>
      </w:r>
    </w:p>
    <w:p w14:paraId="794647D9" w14:textId="77777777" w:rsidR="00B97053" w:rsidRPr="0090429E" w:rsidRDefault="00B97053" w:rsidP="00B97053">
      <w:pPr>
        <w:pStyle w:val="Bibliography"/>
        <w:rPr>
          <w:rFonts w:ascii="Arial" w:hAnsi="Arial" w:cs="Arial"/>
        </w:rPr>
      </w:pPr>
      <w:r w:rsidRPr="0090429E">
        <w:rPr>
          <w:rFonts w:ascii="Arial" w:hAnsi="Arial" w:cs="Arial"/>
        </w:rPr>
        <w:t xml:space="preserve">14 </w:t>
      </w:r>
      <w:r w:rsidRPr="0090429E">
        <w:rPr>
          <w:rFonts w:ascii="Arial" w:hAnsi="Arial" w:cs="Arial"/>
        </w:rPr>
        <w:tab/>
        <w:t xml:space="preserve">De Cosmi V, Scaglioni S, Agostoni C. Early Taste Experiences and Later Food Choices. </w:t>
      </w:r>
      <w:r w:rsidRPr="0090429E">
        <w:rPr>
          <w:rFonts w:ascii="Arial" w:hAnsi="Arial" w:cs="Arial"/>
          <w:i/>
          <w:iCs/>
        </w:rPr>
        <w:t>Nutrients</w:t>
      </w:r>
      <w:r w:rsidRPr="0090429E">
        <w:rPr>
          <w:rFonts w:ascii="Arial" w:hAnsi="Arial" w:cs="Arial"/>
        </w:rPr>
        <w:t xml:space="preserve"> 2017; </w:t>
      </w:r>
      <w:r w:rsidRPr="0090429E">
        <w:rPr>
          <w:rFonts w:ascii="Arial" w:hAnsi="Arial" w:cs="Arial"/>
          <w:b/>
          <w:bCs/>
        </w:rPr>
        <w:t>9</w:t>
      </w:r>
      <w:r w:rsidRPr="0090429E">
        <w:rPr>
          <w:rFonts w:ascii="Arial" w:hAnsi="Arial" w:cs="Arial"/>
        </w:rPr>
        <w:t>: 107.</w:t>
      </w:r>
    </w:p>
    <w:p w14:paraId="183F3E47" w14:textId="77777777" w:rsidR="00B97053" w:rsidRPr="0090429E" w:rsidRDefault="00B97053" w:rsidP="00B97053">
      <w:pPr>
        <w:pStyle w:val="Bibliography"/>
        <w:rPr>
          <w:rFonts w:ascii="Arial" w:hAnsi="Arial" w:cs="Arial"/>
        </w:rPr>
      </w:pPr>
      <w:r w:rsidRPr="0090429E">
        <w:rPr>
          <w:rFonts w:ascii="Arial" w:hAnsi="Arial" w:cs="Arial"/>
        </w:rPr>
        <w:t xml:space="preserve">15 </w:t>
      </w:r>
      <w:r w:rsidRPr="0090429E">
        <w:rPr>
          <w:rFonts w:ascii="Arial" w:hAnsi="Arial" w:cs="Arial"/>
        </w:rPr>
        <w:tab/>
        <w:t xml:space="preserve">van der Nest G, Lima Passos V, Candel MJJM, van Breukelen GJP. An overview of mixture modelling for latent evolutions in longitudinal data: Modelling approaches, fit statistics and software. </w:t>
      </w:r>
      <w:r w:rsidRPr="0090429E">
        <w:rPr>
          <w:rFonts w:ascii="Arial" w:hAnsi="Arial" w:cs="Arial"/>
          <w:i/>
          <w:iCs/>
        </w:rPr>
        <w:t>Adv Life Course Res</w:t>
      </w:r>
      <w:r w:rsidRPr="0090429E">
        <w:rPr>
          <w:rFonts w:ascii="Arial" w:hAnsi="Arial" w:cs="Arial"/>
        </w:rPr>
        <w:t xml:space="preserve"> 2020; </w:t>
      </w:r>
      <w:r w:rsidRPr="0090429E">
        <w:rPr>
          <w:rFonts w:ascii="Arial" w:hAnsi="Arial" w:cs="Arial"/>
          <w:b/>
          <w:bCs/>
        </w:rPr>
        <w:t>43</w:t>
      </w:r>
      <w:r w:rsidRPr="0090429E">
        <w:rPr>
          <w:rFonts w:ascii="Arial" w:hAnsi="Arial" w:cs="Arial"/>
        </w:rPr>
        <w:t>: 100323.</w:t>
      </w:r>
    </w:p>
    <w:p w14:paraId="4D44F9BE" w14:textId="77777777" w:rsidR="00B97053" w:rsidRPr="0090429E" w:rsidRDefault="00B97053" w:rsidP="00B97053">
      <w:pPr>
        <w:pStyle w:val="Bibliography"/>
        <w:rPr>
          <w:rFonts w:ascii="Arial" w:hAnsi="Arial" w:cs="Arial"/>
        </w:rPr>
      </w:pPr>
      <w:r w:rsidRPr="0090429E">
        <w:rPr>
          <w:rFonts w:ascii="Arial" w:hAnsi="Arial" w:cs="Arial"/>
        </w:rPr>
        <w:t xml:space="preserve">16 </w:t>
      </w:r>
      <w:r w:rsidRPr="0090429E">
        <w:rPr>
          <w:rFonts w:ascii="Arial" w:hAnsi="Arial" w:cs="Arial"/>
        </w:rPr>
        <w:tab/>
        <w:t xml:space="preserve">Inskip HM, Godfrey KM, Robinson SM, Law CM, Barker DJ, Cooper C. Cohort profile: The Southampton Women’s Survey. </w:t>
      </w:r>
      <w:r w:rsidRPr="0090429E">
        <w:rPr>
          <w:rFonts w:ascii="Arial" w:hAnsi="Arial" w:cs="Arial"/>
          <w:i/>
          <w:iCs/>
        </w:rPr>
        <w:t>Int J Epidemiol</w:t>
      </w:r>
      <w:r w:rsidRPr="0090429E">
        <w:rPr>
          <w:rFonts w:ascii="Arial" w:hAnsi="Arial" w:cs="Arial"/>
        </w:rPr>
        <w:t xml:space="preserve"> 2006; </w:t>
      </w:r>
      <w:r w:rsidRPr="0090429E">
        <w:rPr>
          <w:rFonts w:ascii="Arial" w:hAnsi="Arial" w:cs="Arial"/>
          <w:b/>
          <w:bCs/>
        </w:rPr>
        <w:t>35</w:t>
      </w:r>
      <w:r w:rsidRPr="0090429E">
        <w:rPr>
          <w:rFonts w:ascii="Arial" w:hAnsi="Arial" w:cs="Arial"/>
        </w:rPr>
        <w:t>: 42–48.</w:t>
      </w:r>
    </w:p>
    <w:p w14:paraId="6A2DC098" w14:textId="77777777" w:rsidR="00B97053" w:rsidRPr="0090429E" w:rsidRDefault="00B97053" w:rsidP="00B97053">
      <w:pPr>
        <w:pStyle w:val="Bibliography"/>
        <w:rPr>
          <w:rFonts w:ascii="Arial" w:hAnsi="Arial" w:cs="Arial"/>
        </w:rPr>
      </w:pPr>
      <w:r w:rsidRPr="0090429E">
        <w:rPr>
          <w:rFonts w:ascii="Arial" w:hAnsi="Arial" w:cs="Arial"/>
        </w:rPr>
        <w:t xml:space="preserve">17 </w:t>
      </w:r>
      <w:r w:rsidRPr="0090429E">
        <w:rPr>
          <w:rFonts w:ascii="Arial" w:hAnsi="Arial" w:cs="Arial"/>
        </w:rPr>
        <w:tab/>
        <w:t xml:space="preserve">Fisk CM, Crozier SR, Inskip HM, Godfrey KM, Cooper C, Roberts GC </w:t>
      </w:r>
      <w:r w:rsidRPr="0090429E">
        <w:rPr>
          <w:rFonts w:ascii="Arial" w:hAnsi="Arial" w:cs="Arial"/>
          <w:i/>
          <w:iCs/>
        </w:rPr>
        <w:t>et al.</w:t>
      </w:r>
      <w:r w:rsidRPr="0090429E">
        <w:rPr>
          <w:rFonts w:ascii="Arial" w:hAnsi="Arial" w:cs="Arial"/>
        </w:rPr>
        <w:t xml:space="preserve"> Breastfeeding and reported morbidity during infancy: findings from the Southampton Women’s Survey. </w:t>
      </w:r>
      <w:r w:rsidRPr="0090429E">
        <w:rPr>
          <w:rFonts w:ascii="Arial" w:hAnsi="Arial" w:cs="Arial"/>
          <w:i/>
          <w:iCs/>
        </w:rPr>
        <w:t>Matern Child Nutr</w:t>
      </w:r>
      <w:r w:rsidRPr="0090429E">
        <w:rPr>
          <w:rFonts w:ascii="Arial" w:hAnsi="Arial" w:cs="Arial"/>
        </w:rPr>
        <w:t xml:space="preserve"> 2010; </w:t>
      </w:r>
      <w:r w:rsidRPr="0090429E">
        <w:rPr>
          <w:rFonts w:ascii="Arial" w:hAnsi="Arial" w:cs="Arial"/>
          <w:b/>
          <w:bCs/>
        </w:rPr>
        <w:t>7</w:t>
      </w:r>
      <w:r w:rsidRPr="0090429E">
        <w:rPr>
          <w:rFonts w:ascii="Arial" w:hAnsi="Arial" w:cs="Arial"/>
        </w:rPr>
        <w:t>: 61–70.</w:t>
      </w:r>
    </w:p>
    <w:p w14:paraId="78426780" w14:textId="77777777" w:rsidR="00B97053" w:rsidRPr="0090429E" w:rsidRDefault="00B97053" w:rsidP="00B97053">
      <w:pPr>
        <w:pStyle w:val="Bibliography"/>
        <w:rPr>
          <w:rFonts w:ascii="Arial" w:hAnsi="Arial" w:cs="Arial"/>
        </w:rPr>
      </w:pPr>
      <w:r w:rsidRPr="0090429E">
        <w:rPr>
          <w:rFonts w:ascii="Arial" w:hAnsi="Arial" w:cs="Arial"/>
        </w:rPr>
        <w:t xml:space="preserve">18 </w:t>
      </w:r>
      <w:r w:rsidRPr="0090429E">
        <w:rPr>
          <w:rFonts w:ascii="Arial" w:hAnsi="Arial" w:cs="Arial"/>
        </w:rPr>
        <w:tab/>
        <w:t xml:space="preserve">Vidmar SI, Cole TJ, Pan H. Standardizing anthropometric measures in children and adolescents with functions for egen: Update. </w:t>
      </w:r>
      <w:r w:rsidRPr="0090429E">
        <w:rPr>
          <w:rFonts w:ascii="Arial" w:hAnsi="Arial" w:cs="Arial"/>
          <w:i/>
          <w:iCs/>
        </w:rPr>
        <w:t>Stata J</w:t>
      </w:r>
      <w:r w:rsidRPr="0090429E">
        <w:rPr>
          <w:rFonts w:ascii="Arial" w:hAnsi="Arial" w:cs="Arial"/>
        </w:rPr>
        <w:t xml:space="preserve"> 2013; </w:t>
      </w:r>
      <w:r w:rsidRPr="0090429E">
        <w:rPr>
          <w:rFonts w:ascii="Arial" w:hAnsi="Arial" w:cs="Arial"/>
          <w:b/>
          <w:bCs/>
        </w:rPr>
        <w:t>13</w:t>
      </w:r>
      <w:r w:rsidRPr="0090429E">
        <w:rPr>
          <w:rFonts w:ascii="Arial" w:hAnsi="Arial" w:cs="Arial"/>
        </w:rPr>
        <w:t>: 366–378.</w:t>
      </w:r>
    </w:p>
    <w:p w14:paraId="26898300" w14:textId="77777777" w:rsidR="00B97053" w:rsidRPr="0090429E" w:rsidRDefault="00B97053" w:rsidP="00B97053">
      <w:pPr>
        <w:pStyle w:val="Bibliography"/>
        <w:rPr>
          <w:rFonts w:ascii="Arial" w:hAnsi="Arial" w:cs="Arial"/>
        </w:rPr>
      </w:pPr>
      <w:r w:rsidRPr="0090429E">
        <w:rPr>
          <w:rFonts w:ascii="Arial" w:hAnsi="Arial" w:cs="Arial"/>
        </w:rPr>
        <w:t xml:space="preserve">19 </w:t>
      </w:r>
      <w:r w:rsidRPr="0090429E">
        <w:rPr>
          <w:rFonts w:ascii="Arial" w:hAnsi="Arial" w:cs="Arial"/>
        </w:rPr>
        <w:tab/>
        <w:t xml:space="preserve">Robinson S, Godfrey K, Osmond C, Cox V, Barker D. Evaluation of a food frequency questionnaire used to assess nutrient intakes in pregnant women. </w:t>
      </w:r>
      <w:r w:rsidRPr="0090429E">
        <w:rPr>
          <w:rFonts w:ascii="Arial" w:hAnsi="Arial" w:cs="Arial"/>
          <w:i/>
          <w:iCs/>
        </w:rPr>
        <w:t>Eur J Clin Nutr</w:t>
      </w:r>
      <w:r w:rsidRPr="0090429E">
        <w:rPr>
          <w:rFonts w:ascii="Arial" w:hAnsi="Arial" w:cs="Arial"/>
        </w:rPr>
        <w:t xml:space="preserve"> 1996; </w:t>
      </w:r>
      <w:r w:rsidRPr="0090429E">
        <w:rPr>
          <w:rFonts w:ascii="Arial" w:hAnsi="Arial" w:cs="Arial"/>
          <w:b/>
          <w:bCs/>
        </w:rPr>
        <w:t>50</w:t>
      </w:r>
      <w:r w:rsidRPr="0090429E">
        <w:rPr>
          <w:rFonts w:ascii="Arial" w:hAnsi="Arial" w:cs="Arial"/>
        </w:rPr>
        <w:t>: 302–308.</w:t>
      </w:r>
    </w:p>
    <w:p w14:paraId="04736741" w14:textId="77777777" w:rsidR="00B97053" w:rsidRPr="0090429E" w:rsidRDefault="00B97053" w:rsidP="00B97053">
      <w:pPr>
        <w:pStyle w:val="Bibliography"/>
        <w:rPr>
          <w:rFonts w:ascii="Arial" w:hAnsi="Arial" w:cs="Arial"/>
        </w:rPr>
      </w:pPr>
      <w:r w:rsidRPr="0090429E">
        <w:rPr>
          <w:rFonts w:ascii="Arial" w:hAnsi="Arial" w:cs="Arial"/>
        </w:rPr>
        <w:t xml:space="preserve">20 </w:t>
      </w:r>
      <w:r w:rsidRPr="0090429E">
        <w:rPr>
          <w:rFonts w:ascii="Arial" w:hAnsi="Arial" w:cs="Arial"/>
        </w:rPr>
        <w:tab/>
        <w:t xml:space="preserve">Jarman M, Fisk C, Ntani G, Crozier S, Godfrey K, Inskip H </w:t>
      </w:r>
      <w:r w:rsidRPr="0090429E">
        <w:rPr>
          <w:rFonts w:ascii="Arial" w:hAnsi="Arial" w:cs="Arial"/>
          <w:i/>
          <w:iCs/>
        </w:rPr>
        <w:t>et al.</w:t>
      </w:r>
      <w:r w:rsidRPr="0090429E">
        <w:rPr>
          <w:rFonts w:ascii="Arial" w:hAnsi="Arial" w:cs="Arial"/>
        </w:rPr>
        <w:t xml:space="preserve"> Assessing diets of 3 year old children: evaluation of a food frequency questionnaire. </w:t>
      </w:r>
      <w:r w:rsidRPr="0090429E">
        <w:rPr>
          <w:rFonts w:ascii="Arial" w:hAnsi="Arial" w:cs="Arial"/>
          <w:i/>
          <w:iCs/>
        </w:rPr>
        <w:t>Public Health Nutr</w:t>
      </w:r>
      <w:r w:rsidRPr="0090429E">
        <w:rPr>
          <w:rFonts w:ascii="Arial" w:hAnsi="Arial" w:cs="Arial"/>
        </w:rPr>
        <w:t xml:space="preserve"> 2014; </w:t>
      </w:r>
      <w:r w:rsidRPr="0090429E">
        <w:rPr>
          <w:rFonts w:ascii="Arial" w:hAnsi="Arial" w:cs="Arial"/>
          <w:b/>
          <w:bCs/>
        </w:rPr>
        <w:t>17</w:t>
      </w:r>
      <w:r w:rsidRPr="0090429E">
        <w:rPr>
          <w:rFonts w:ascii="Arial" w:hAnsi="Arial" w:cs="Arial"/>
        </w:rPr>
        <w:t>: 1069–1077.</w:t>
      </w:r>
    </w:p>
    <w:p w14:paraId="5A4CCA54" w14:textId="77777777" w:rsidR="00B97053" w:rsidRPr="0090429E" w:rsidRDefault="00B97053" w:rsidP="00B97053">
      <w:pPr>
        <w:pStyle w:val="Bibliography"/>
        <w:rPr>
          <w:rFonts w:ascii="Arial" w:hAnsi="Arial" w:cs="Arial"/>
        </w:rPr>
      </w:pPr>
      <w:r w:rsidRPr="0090429E">
        <w:rPr>
          <w:rFonts w:ascii="Arial" w:hAnsi="Arial" w:cs="Arial"/>
        </w:rPr>
        <w:lastRenderedPageBreak/>
        <w:t xml:space="preserve">21 </w:t>
      </w:r>
      <w:r w:rsidRPr="0090429E">
        <w:rPr>
          <w:rFonts w:ascii="Arial" w:hAnsi="Arial" w:cs="Arial"/>
        </w:rPr>
        <w:tab/>
        <w:t xml:space="preserve">Marriott L, Robinson S, Poole J, Borland S, Godfrey K, Law C </w:t>
      </w:r>
      <w:r w:rsidRPr="0090429E">
        <w:rPr>
          <w:rFonts w:ascii="Arial" w:hAnsi="Arial" w:cs="Arial"/>
          <w:i/>
          <w:iCs/>
        </w:rPr>
        <w:t>et al.</w:t>
      </w:r>
      <w:r w:rsidRPr="0090429E">
        <w:rPr>
          <w:rFonts w:ascii="Arial" w:hAnsi="Arial" w:cs="Arial"/>
        </w:rPr>
        <w:t xml:space="preserve"> What do babies eat? Evaluation of a food frequency questionnaire to assess the diets of infants aged 6 months. </w:t>
      </w:r>
      <w:r w:rsidRPr="0090429E">
        <w:rPr>
          <w:rFonts w:ascii="Arial" w:hAnsi="Arial" w:cs="Arial"/>
          <w:i/>
          <w:iCs/>
        </w:rPr>
        <w:t>Public Health Nutr</w:t>
      </w:r>
      <w:r w:rsidRPr="0090429E">
        <w:rPr>
          <w:rFonts w:ascii="Arial" w:hAnsi="Arial" w:cs="Arial"/>
        </w:rPr>
        <w:t xml:space="preserve"> 2008; </w:t>
      </w:r>
      <w:r w:rsidRPr="0090429E">
        <w:rPr>
          <w:rFonts w:ascii="Arial" w:hAnsi="Arial" w:cs="Arial"/>
          <w:b/>
          <w:bCs/>
        </w:rPr>
        <w:t>11</w:t>
      </w:r>
      <w:r w:rsidRPr="0090429E">
        <w:rPr>
          <w:rFonts w:ascii="Arial" w:hAnsi="Arial" w:cs="Arial"/>
        </w:rPr>
        <w:t>: 751–756.</w:t>
      </w:r>
    </w:p>
    <w:p w14:paraId="4EFAEEAD" w14:textId="77777777" w:rsidR="00B97053" w:rsidRPr="0090429E" w:rsidRDefault="00B97053" w:rsidP="00B97053">
      <w:pPr>
        <w:pStyle w:val="Bibliography"/>
        <w:rPr>
          <w:rFonts w:ascii="Arial" w:hAnsi="Arial" w:cs="Arial"/>
        </w:rPr>
      </w:pPr>
      <w:r w:rsidRPr="0090429E">
        <w:rPr>
          <w:rFonts w:ascii="Arial" w:hAnsi="Arial" w:cs="Arial"/>
        </w:rPr>
        <w:t xml:space="preserve">22 </w:t>
      </w:r>
      <w:r w:rsidRPr="0090429E">
        <w:rPr>
          <w:rFonts w:ascii="Arial" w:hAnsi="Arial" w:cs="Arial"/>
        </w:rPr>
        <w:tab/>
        <w:t xml:space="preserve">Marriott LD, Inskip HM, Borland SE, Godfrey KM, Law CM, Robinson SM </w:t>
      </w:r>
      <w:r w:rsidRPr="0090429E">
        <w:rPr>
          <w:rFonts w:ascii="Arial" w:hAnsi="Arial" w:cs="Arial"/>
          <w:i/>
          <w:iCs/>
        </w:rPr>
        <w:t>et al.</w:t>
      </w:r>
      <w:r w:rsidRPr="0090429E">
        <w:rPr>
          <w:rFonts w:ascii="Arial" w:hAnsi="Arial" w:cs="Arial"/>
        </w:rPr>
        <w:t xml:space="preserve"> What do babies eat? Evaluation of a food frequency questionnaire to assess the diets of infants aged 12 months. </w:t>
      </w:r>
      <w:r w:rsidRPr="0090429E">
        <w:rPr>
          <w:rFonts w:ascii="Arial" w:hAnsi="Arial" w:cs="Arial"/>
          <w:i/>
          <w:iCs/>
        </w:rPr>
        <w:t>Public Health Nutr</w:t>
      </w:r>
      <w:r w:rsidRPr="0090429E">
        <w:rPr>
          <w:rFonts w:ascii="Arial" w:hAnsi="Arial" w:cs="Arial"/>
        </w:rPr>
        <w:t xml:space="preserve"> 2009; </w:t>
      </w:r>
      <w:r w:rsidRPr="0090429E">
        <w:rPr>
          <w:rFonts w:ascii="Arial" w:hAnsi="Arial" w:cs="Arial"/>
          <w:b/>
          <w:bCs/>
        </w:rPr>
        <w:t>12</w:t>
      </w:r>
      <w:r w:rsidRPr="0090429E">
        <w:rPr>
          <w:rFonts w:ascii="Arial" w:hAnsi="Arial" w:cs="Arial"/>
        </w:rPr>
        <w:t>: 967–972.</w:t>
      </w:r>
    </w:p>
    <w:p w14:paraId="0BA34DD9" w14:textId="77777777" w:rsidR="00B97053" w:rsidRPr="0090429E" w:rsidRDefault="00B97053" w:rsidP="00B97053">
      <w:pPr>
        <w:pStyle w:val="Bibliography"/>
        <w:rPr>
          <w:rFonts w:ascii="Arial" w:hAnsi="Arial" w:cs="Arial"/>
        </w:rPr>
      </w:pPr>
      <w:r w:rsidRPr="0090429E">
        <w:rPr>
          <w:rFonts w:ascii="Arial" w:hAnsi="Arial" w:cs="Arial"/>
        </w:rPr>
        <w:t xml:space="preserve">23 </w:t>
      </w:r>
      <w:r w:rsidRPr="0090429E">
        <w:rPr>
          <w:rFonts w:ascii="Arial" w:hAnsi="Arial" w:cs="Arial"/>
        </w:rPr>
        <w:tab/>
        <w:t xml:space="preserve">Johnson L, Mander A, Jones L, Emmett P, Jebb S. Energy-dense, low-fiber, high-fat dietary pattern is associated with increased fatness in childhood. </w:t>
      </w:r>
      <w:r w:rsidRPr="0090429E">
        <w:rPr>
          <w:rFonts w:ascii="Arial" w:hAnsi="Arial" w:cs="Arial"/>
          <w:i/>
          <w:iCs/>
        </w:rPr>
        <w:t>Am J Clin Nutr</w:t>
      </w:r>
      <w:r w:rsidRPr="0090429E">
        <w:rPr>
          <w:rFonts w:ascii="Arial" w:hAnsi="Arial" w:cs="Arial"/>
        </w:rPr>
        <w:t xml:space="preserve"> 2008; </w:t>
      </w:r>
      <w:r w:rsidRPr="0090429E">
        <w:rPr>
          <w:rFonts w:ascii="Arial" w:hAnsi="Arial" w:cs="Arial"/>
          <w:b/>
          <w:bCs/>
        </w:rPr>
        <w:t>87</w:t>
      </w:r>
      <w:r w:rsidRPr="0090429E">
        <w:rPr>
          <w:rFonts w:ascii="Arial" w:hAnsi="Arial" w:cs="Arial"/>
        </w:rPr>
        <w:t>. doi:10.1093/ajcn/87.4.846.</w:t>
      </w:r>
    </w:p>
    <w:p w14:paraId="12EE3FFF" w14:textId="77777777" w:rsidR="00B97053" w:rsidRPr="0090429E" w:rsidRDefault="00B97053" w:rsidP="00B97053">
      <w:pPr>
        <w:pStyle w:val="Bibliography"/>
        <w:rPr>
          <w:rFonts w:ascii="Arial" w:hAnsi="Arial" w:cs="Arial"/>
        </w:rPr>
      </w:pPr>
      <w:r w:rsidRPr="0090429E">
        <w:rPr>
          <w:rFonts w:ascii="Arial" w:hAnsi="Arial" w:cs="Arial"/>
        </w:rPr>
        <w:t xml:space="preserve">24 </w:t>
      </w:r>
      <w:r w:rsidRPr="0090429E">
        <w:rPr>
          <w:rFonts w:ascii="Arial" w:hAnsi="Arial" w:cs="Arial"/>
        </w:rPr>
        <w:tab/>
        <w:t xml:space="preserve">Crozier SR, Inskip HM, Barker ME, Lawrence WT, Cooper C, Robinson SM </w:t>
      </w:r>
      <w:r w:rsidRPr="0090429E">
        <w:rPr>
          <w:rFonts w:ascii="Arial" w:hAnsi="Arial" w:cs="Arial"/>
          <w:i/>
          <w:iCs/>
        </w:rPr>
        <w:t>et al.</w:t>
      </w:r>
      <w:r w:rsidRPr="0090429E">
        <w:rPr>
          <w:rFonts w:ascii="Arial" w:hAnsi="Arial" w:cs="Arial"/>
        </w:rPr>
        <w:t xml:space="preserve"> Development of a 20-item food frequency questionnaire to assess a ‘prudent’ dietary pattern among young women in Southampton. </w:t>
      </w:r>
      <w:r w:rsidRPr="0090429E">
        <w:rPr>
          <w:rFonts w:ascii="Arial" w:hAnsi="Arial" w:cs="Arial"/>
          <w:i/>
          <w:iCs/>
        </w:rPr>
        <w:t>Eur J Clin Nutr</w:t>
      </w:r>
      <w:r w:rsidRPr="0090429E">
        <w:rPr>
          <w:rFonts w:ascii="Arial" w:hAnsi="Arial" w:cs="Arial"/>
        </w:rPr>
        <w:t xml:space="preserve"> 2010; </w:t>
      </w:r>
      <w:r w:rsidRPr="0090429E">
        <w:rPr>
          <w:rFonts w:ascii="Arial" w:hAnsi="Arial" w:cs="Arial"/>
          <w:b/>
          <w:bCs/>
        </w:rPr>
        <w:t>64</w:t>
      </w:r>
      <w:r w:rsidRPr="0090429E">
        <w:rPr>
          <w:rFonts w:ascii="Arial" w:hAnsi="Arial" w:cs="Arial"/>
        </w:rPr>
        <w:t>: 99–104.</w:t>
      </w:r>
    </w:p>
    <w:p w14:paraId="5919DC06" w14:textId="77777777" w:rsidR="00B97053" w:rsidRPr="0090429E" w:rsidRDefault="00B97053" w:rsidP="00B97053">
      <w:pPr>
        <w:pStyle w:val="Bibliography"/>
        <w:rPr>
          <w:rFonts w:ascii="Arial" w:hAnsi="Arial" w:cs="Arial"/>
        </w:rPr>
      </w:pPr>
      <w:r w:rsidRPr="0090429E">
        <w:rPr>
          <w:rFonts w:ascii="Arial" w:hAnsi="Arial" w:cs="Arial"/>
        </w:rPr>
        <w:t xml:space="preserve">25 </w:t>
      </w:r>
      <w:r w:rsidRPr="0090429E">
        <w:rPr>
          <w:rFonts w:ascii="Arial" w:hAnsi="Arial" w:cs="Arial"/>
        </w:rPr>
        <w:tab/>
        <w:t xml:space="preserve">Robinson SM, Crozier SR, Borland SE, Hammond J, Barker DJP, Inskip HM. Impact of educational attainment on the quality of young women’s diets. </w:t>
      </w:r>
      <w:r w:rsidRPr="0090429E">
        <w:rPr>
          <w:rFonts w:ascii="Arial" w:hAnsi="Arial" w:cs="Arial"/>
          <w:i/>
          <w:iCs/>
        </w:rPr>
        <w:t>Eur J Clin Nutr</w:t>
      </w:r>
      <w:r w:rsidRPr="0090429E">
        <w:rPr>
          <w:rFonts w:ascii="Arial" w:hAnsi="Arial" w:cs="Arial"/>
        </w:rPr>
        <w:t xml:space="preserve"> 2004; </w:t>
      </w:r>
      <w:r w:rsidRPr="0090429E">
        <w:rPr>
          <w:rFonts w:ascii="Arial" w:hAnsi="Arial" w:cs="Arial"/>
          <w:b/>
          <w:bCs/>
        </w:rPr>
        <w:t>58</w:t>
      </w:r>
      <w:r w:rsidRPr="0090429E">
        <w:rPr>
          <w:rFonts w:ascii="Arial" w:hAnsi="Arial" w:cs="Arial"/>
        </w:rPr>
        <w:t>: 1174–1180.</w:t>
      </w:r>
    </w:p>
    <w:p w14:paraId="501AA978" w14:textId="77777777" w:rsidR="00B97053" w:rsidRPr="0090429E" w:rsidRDefault="00B97053" w:rsidP="00B97053">
      <w:pPr>
        <w:pStyle w:val="Bibliography"/>
        <w:rPr>
          <w:rFonts w:ascii="Arial" w:hAnsi="Arial" w:cs="Arial"/>
        </w:rPr>
      </w:pPr>
      <w:r w:rsidRPr="0090429E">
        <w:rPr>
          <w:rFonts w:ascii="Arial" w:hAnsi="Arial" w:cs="Arial"/>
        </w:rPr>
        <w:t xml:space="preserve">26 </w:t>
      </w:r>
      <w:r w:rsidRPr="0090429E">
        <w:rPr>
          <w:rFonts w:ascii="Arial" w:hAnsi="Arial" w:cs="Arial"/>
        </w:rPr>
        <w:tab/>
        <w:t xml:space="preserve">Robinson S, Marriott L, Poole J, Crozier S, Borland S, Lawrence W </w:t>
      </w:r>
      <w:r w:rsidRPr="0090429E">
        <w:rPr>
          <w:rFonts w:ascii="Arial" w:hAnsi="Arial" w:cs="Arial"/>
          <w:i/>
          <w:iCs/>
        </w:rPr>
        <w:t>et al.</w:t>
      </w:r>
      <w:r w:rsidRPr="0090429E">
        <w:rPr>
          <w:rFonts w:ascii="Arial" w:hAnsi="Arial" w:cs="Arial"/>
        </w:rPr>
        <w:t xml:space="preserve"> Dietary patterns in infancy: the importance of maternal and family influences on feeding practice. </w:t>
      </w:r>
      <w:r w:rsidRPr="0090429E">
        <w:rPr>
          <w:rFonts w:ascii="Arial" w:hAnsi="Arial" w:cs="Arial"/>
          <w:i/>
          <w:iCs/>
        </w:rPr>
        <w:t>Br J Nutr</w:t>
      </w:r>
      <w:r w:rsidRPr="0090429E">
        <w:rPr>
          <w:rFonts w:ascii="Arial" w:hAnsi="Arial" w:cs="Arial"/>
        </w:rPr>
        <w:t xml:space="preserve"> 2007; </w:t>
      </w:r>
      <w:r w:rsidRPr="0090429E">
        <w:rPr>
          <w:rFonts w:ascii="Arial" w:hAnsi="Arial" w:cs="Arial"/>
          <w:b/>
          <w:bCs/>
        </w:rPr>
        <w:t>98</w:t>
      </w:r>
      <w:r w:rsidRPr="0090429E">
        <w:rPr>
          <w:rFonts w:ascii="Arial" w:hAnsi="Arial" w:cs="Arial"/>
        </w:rPr>
        <w:t>: 1029–1037.</w:t>
      </w:r>
    </w:p>
    <w:p w14:paraId="29E451E3" w14:textId="77777777" w:rsidR="00B97053" w:rsidRPr="0090429E" w:rsidRDefault="00B97053" w:rsidP="00B97053">
      <w:pPr>
        <w:pStyle w:val="Bibliography"/>
        <w:rPr>
          <w:rFonts w:ascii="Arial" w:hAnsi="Arial" w:cs="Arial"/>
        </w:rPr>
      </w:pPr>
      <w:r w:rsidRPr="0090429E">
        <w:rPr>
          <w:rFonts w:ascii="Arial" w:hAnsi="Arial" w:cs="Arial"/>
        </w:rPr>
        <w:t xml:space="preserve">27 </w:t>
      </w:r>
      <w:r w:rsidRPr="0090429E">
        <w:rPr>
          <w:rFonts w:ascii="Arial" w:hAnsi="Arial" w:cs="Arial"/>
        </w:rPr>
        <w:tab/>
        <w:t xml:space="preserve">Crozier SR, Robinson SM, Borland SE, Inskip HM. Dietary patterns in the Southampton Women’s Survey. </w:t>
      </w:r>
      <w:r w:rsidRPr="0090429E">
        <w:rPr>
          <w:rFonts w:ascii="Arial" w:hAnsi="Arial" w:cs="Arial"/>
          <w:i/>
          <w:iCs/>
        </w:rPr>
        <w:t>Eur J Clin Nutr</w:t>
      </w:r>
      <w:r w:rsidRPr="0090429E">
        <w:rPr>
          <w:rFonts w:ascii="Arial" w:hAnsi="Arial" w:cs="Arial"/>
        </w:rPr>
        <w:t xml:space="preserve"> 2006; </w:t>
      </w:r>
      <w:r w:rsidRPr="0090429E">
        <w:rPr>
          <w:rFonts w:ascii="Arial" w:hAnsi="Arial" w:cs="Arial"/>
          <w:b/>
          <w:bCs/>
        </w:rPr>
        <w:t>60</w:t>
      </w:r>
      <w:r w:rsidRPr="0090429E">
        <w:rPr>
          <w:rFonts w:ascii="Arial" w:hAnsi="Arial" w:cs="Arial"/>
        </w:rPr>
        <w:t>: 1391–1399.</w:t>
      </w:r>
    </w:p>
    <w:p w14:paraId="37263D85" w14:textId="77777777" w:rsidR="00B97053" w:rsidRPr="0090429E" w:rsidRDefault="00B97053" w:rsidP="00B97053">
      <w:pPr>
        <w:pStyle w:val="Bibliography"/>
        <w:rPr>
          <w:rFonts w:ascii="Arial" w:hAnsi="Arial" w:cs="Arial"/>
        </w:rPr>
      </w:pPr>
      <w:r w:rsidRPr="0090429E">
        <w:rPr>
          <w:rFonts w:ascii="Arial" w:hAnsi="Arial" w:cs="Arial"/>
        </w:rPr>
        <w:t xml:space="preserve">28 </w:t>
      </w:r>
      <w:r w:rsidRPr="0090429E">
        <w:rPr>
          <w:rFonts w:ascii="Arial" w:hAnsi="Arial" w:cs="Arial"/>
        </w:rPr>
        <w:tab/>
        <w:t xml:space="preserve">Okubo H, Crozier SR, Harvey NC, Godfrey KM, Inskip HM, Cooper C </w:t>
      </w:r>
      <w:r w:rsidRPr="0090429E">
        <w:rPr>
          <w:rFonts w:ascii="Arial" w:hAnsi="Arial" w:cs="Arial"/>
          <w:i/>
          <w:iCs/>
        </w:rPr>
        <w:t>et al.</w:t>
      </w:r>
      <w:r w:rsidRPr="0090429E">
        <w:rPr>
          <w:rFonts w:ascii="Arial" w:hAnsi="Arial" w:cs="Arial"/>
        </w:rPr>
        <w:t xml:space="preserve"> Diet quality across early childhood and adiposity at 6 years: the Southampton Women’s Survey. </w:t>
      </w:r>
      <w:r w:rsidRPr="0090429E">
        <w:rPr>
          <w:rFonts w:ascii="Arial" w:hAnsi="Arial" w:cs="Arial"/>
          <w:i/>
          <w:iCs/>
        </w:rPr>
        <w:t>Int J Obes</w:t>
      </w:r>
      <w:r w:rsidRPr="0090429E">
        <w:rPr>
          <w:rFonts w:ascii="Arial" w:hAnsi="Arial" w:cs="Arial"/>
        </w:rPr>
        <w:t xml:space="preserve"> 2015; </w:t>
      </w:r>
      <w:r w:rsidRPr="0090429E">
        <w:rPr>
          <w:rFonts w:ascii="Arial" w:hAnsi="Arial" w:cs="Arial"/>
          <w:b/>
          <w:bCs/>
        </w:rPr>
        <w:t>39</w:t>
      </w:r>
      <w:r w:rsidRPr="0090429E">
        <w:rPr>
          <w:rFonts w:ascii="Arial" w:hAnsi="Arial" w:cs="Arial"/>
        </w:rPr>
        <w:t>: 1456–1462.</w:t>
      </w:r>
    </w:p>
    <w:p w14:paraId="5112D8CE" w14:textId="77777777" w:rsidR="00B97053" w:rsidRPr="0090429E" w:rsidRDefault="00B97053" w:rsidP="00B97053">
      <w:pPr>
        <w:pStyle w:val="Bibliography"/>
        <w:rPr>
          <w:rFonts w:ascii="Arial" w:hAnsi="Arial" w:cs="Arial"/>
        </w:rPr>
      </w:pPr>
      <w:r w:rsidRPr="0090429E">
        <w:rPr>
          <w:rFonts w:ascii="Arial" w:hAnsi="Arial" w:cs="Arial"/>
        </w:rPr>
        <w:t xml:space="preserve">29 </w:t>
      </w:r>
      <w:r w:rsidRPr="0090429E">
        <w:rPr>
          <w:rFonts w:ascii="Arial" w:hAnsi="Arial" w:cs="Arial"/>
        </w:rPr>
        <w:tab/>
        <w:t xml:space="preserve">Shaw S, Crozier S, Strömmer S, Inskip H, Barker M, Vogel C. Development of a short food frequency questionnaire to assess diet quality in UK adolescents using the National Diet and Nutrition Survey. </w:t>
      </w:r>
      <w:r w:rsidRPr="0090429E">
        <w:rPr>
          <w:rFonts w:ascii="Arial" w:hAnsi="Arial" w:cs="Arial"/>
          <w:i/>
          <w:iCs/>
        </w:rPr>
        <w:t>Nutr J</w:t>
      </w:r>
      <w:r w:rsidRPr="0090429E">
        <w:rPr>
          <w:rFonts w:ascii="Arial" w:hAnsi="Arial" w:cs="Arial"/>
        </w:rPr>
        <w:t xml:space="preserve"> 2021; </w:t>
      </w:r>
      <w:r w:rsidRPr="0090429E">
        <w:rPr>
          <w:rFonts w:ascii="Arial" w:hAnsi="Arial" w:cs="Arial"/>
          <w:b/>
          <w:bCs/>
        </w:rPr>
        <w:t>20</w:t>
      </w:r>
      <w:r w:rsidRPr="0090429E">
        <w:rPr>
          <w:rFonts w:ascii="Arial" w:hAnsi="Arial" w:cs="Arial"/>
        </w:rPr>
        <w:t>. doi:10.1186/s12937-020-00658-1.</w:t>
      </w:r>
    </w:p>
    <w:p w14:paraId="5B14273C" w14:textId="77777777" w:rsidR="00B97053" w:rsidRPr="0090429E" w:rsidRDefault="00B97053" w:rsidP="00B97053">
      <w:pPr>
        <w:pStyle w:val="Bibliography"/>
        <w:rPr>
          <w:rFonts w:ascii="Arial" w:hAnsi="Arial" w:cs="Arial"/>
        </w:rPr>
      </w:pPr>
      <w:r w:rsidRPr="0090429E">
        <w:rPr>
          <w:rFonts w:ascii="Arial" w:hAnsi="Arial" w:cs="Arial"/>
        </w:rPr>
        <w:t xml:space="preserve">30 </w:t>
      </w:r>
      <w:r w:rsidRPr="0090429E">
        <w:rPr>
          <w:rFonts w:ascii="Arial" w:hAnsi="Arial" w:cs="Arial"/>
        </w:rPr>
        <w:tab/>
        <w:t xml:space="preserve">Nagin DS. Group-Based Trajectory Modeling: An Overview. </w:t>
      </w:r>
      <w:r w:rsidRPr="0090429E">
        <w:rPr>
          <w:rFonts w:ascii="Arial" w:hAnsi="Arial" w:cs="Arial"/>
          <w:i/>
          <w:iCs/>
        </w:rPr>
        <w:t>Ann Nutr Metab</w:t>
      </w:r>
      <w:r w:rsidRPr="0090429E">
        <w:rPr>
          <w:rFonts w:ascii="Arial" w:hAnsi="Arial" w:cs="Arial"/>
        </w:rPr>
        <w:t xml:space="preserve"> 2014; </w:t>
      </w:r>
      <w:r w:rsidRPr="0090429E">
        <w:rPr>
          <w:rFonts w:ascii="Arial" w:hAnsi="Arial" w:cs="Arial"/>
          <w:b/>
          <w:bCs/>
        </w:rPr>
        <w:t>65</w:t>
      </w:r>
      <w:r w:rsidRPr="0090429E">
        <w:rPr>
          <w:rFonts w:ascii="Arial" w:hAnsi="Arial" w:cs="Arial"/>
        </w:rPr>
        <w:t>: 205–210.</w:t>
      </w:r>
    </w:p>
    <w:p w14:paraId="2F31FED1" w14:textId="77777777" w:rsidR="00B97053" w:rsidRPr="0090429E" w:rsidRDefault="00B97053" w:rsidP="00B97053">
      <w:pPr>
        <w:pStyle w:val="Bibliography"/>
        <w:rPr>
          <w:rFonts w:ascii="Arial" w:hAnsi="Arial" w:cs="Arial"/>
        </w:rPr>
      </w:pPr>
      <w:r w:rsidRPr="0090429E">
        <w:rPr>
          <w:rFonts w:ascii="Arial" w:hAnsi="Arial" w:cs="Arial"/>
        </w:rPr>
        <w:t xml:space="preserve">31 </w:t>
      </w:r>
      <w:r w:rsidRPr="0090429E">
        <w:rPr>
          <w:rFonts w:ascii="Arial" w:hAnsi="Arial" w:cs="Arial"/>
        </w:rPr>
        <w:tab/>
        <w:t xml:space="preserve">Nagin DS, Odgers CL. Group-Based Trajectory Modeling in Clinical Research. </w:t>
      </w:r>
      <w:r w:rsidRPr="0090429E">
        <w:rPr>
          <w:rFonts w:ascii="Arial" w:hAnsi="Arial" w:cs="Arial"/>
          <w:i/>
          <w:iCs/>
        </w:rPr>
        <w:t>Annu Rev Clin Psychol</w:t>
      </w:r>
      <w:r w:rsidRPr="0090429E">
        <w:rPr>
          <w:rFonts w:ascii="Arial" w:hAnsi="Arial" w:cs="Arial"/>
        </w:rPr>
        <w:t xml:space="preserve"> 2010; </w:t>
      </w:r>
      <w:r w:rsidRPr="0090429E">
        <w:rPr>
          <w:rFonts w:ascii="Arial" w:hAnsi="Arial" w:cs="Arial"/>
          <w:b/>
          <w:bCs/>
        </w:rPr>
        <w:t>6</w:t>
      </w:r>
      <w:r w:rsidRPr="0090429E">
        <w:rPr>
          <w:rFonts w:ascii="Arial" w:hAnsi="Arial" w:cs="Arial"/>
        </w:rPr>
        <w:t>: 109–138.</w:t>
      </w:r>
    </w:p>
    <w:p w14:paraId="2C095F7C" w14:textId="77777777" w:rsidR="00B97053" w:rsidRPr="0090429E" w:rsidRDefault="00B97053" w:rsidP="00B97053">
      <w:pPr>
        <w:pStyle w:val="Bibliography"/>
        <w:rPr>
          <w:rFonts w:ascii="Arial" w:hAnsi="Arial" w:cs="Arial"/>
        </w:rPr>
      </w:pPr>
      <w:r w:rsidRPr="0090429E">
        <w:rPr>
          <w:rFonts w:ascii="Arial" w:hAnsi="Arial" w:cs="Arial"/>
        </w:rPr>
        <w:t xml:space="preserve">32 </w:t>
      </w:r>
      <w:r w:rsidRPr="0090429E">
        <w:rPr>
          <w:rFonts w:ascii="Arial" w:hAnsi="Arial" w:cs="Arial"/>
        </w:rPr>
        <w:tab/>
        <w:t xml:space="preserve">Louvet B, Gaudreau P, Menaut A, Genty J, Deneuve P. Longitudinal Patterns of Stability and Change in Coping </w:t>
      </w:r>
      <w:r w:rsidRPr="0090429E">
        <w:rPr>
          <w:rFonts w:ascii="Arial" w:hAnsi="Arial" w:cs="Arial"/>
        </w:rPr>
        <w:lastRenderedPageBreak/>
        <w:t xml:space="preserve">across Three Competitions: A Latent Class Growth Analysis. </w:t>
      </w:r>
      <w:r w:rsidRPr="0090429E">
        <w:rPr>
          <w:rFonts w:ascii="Arial" w:hAnsi="Arial" w:cs="Arial"/>
          <w:i/>
          <w:iCs/>
        </w:rPr>
        <w:t>Journal of Sport and Exercise Psychology</w:t>
      </w:r>
      <w:r w:rsidRPr="0090429E">
        <w:rPr>
          <w:rFonts w:ascii="Arial" w:hAnsi="Arial" w:cs="Arial"/>
        </w:rPr>
        <w:t xml:space="preserve"> 2007; </w:t>
      </w:r>
      <w:r w:rsidRPr="0090429E">
        <w:rPr>
          <w:rFonts w:ascii="Arial" w:hAnsi="Arial" w:cs="Arial"/>
          <w:b/>
          <w:bCs/>
        </w:rPr>
        <w:t>29</w:t>
      </w:r>
      <w:r w:rsidRPr="0090429E">
        <w:rPr>
          <w:rFonts w:ascii="Arial" w:hAnsi="Arial" w:cs="Arial"/>
        </w:rPr>
        <w:t>: 100–117.</w:t>
      </w:r>
    </w:p>
    <w:p w14:paraId="7EA0DD6D" w14:textId="77777777" w:rsidR="00B97053" w:rsidRPr="0090429E" w:rsidRDefault="00B97053" w:rsidP="00B97053">
      <w:pPr>
        <w:pStyle w:val="Bibliography"/>
        <w:rPr>
          <w:rFonts w:ascii="Arial" w:hAnsi="Arial" w:cs="Arial"/>
        </w:rPr>
      </w:pPr>
      <w:r w:rsidRPr="0090429E">
        <w:rPr>
          <w:rFonts w:ascii="Arial" w:hAnsi="Arial" w:cs="Arial"/>
        </w:rPr>
        <w:t xml:space="preserve">33 </w:t>
      </w:r>
      <w:r w:rsidRPr="0090429E">
        <w:rPr>
          <w:rFonts w:ascii="Arial" w:hAnsi="Arial" w:cs="Arial"/>
        </w:rPr>
        <w:tab/>
        <w:t xml:space="preserve">van de Schoot R, Sijbrandij M, Winter SD, Depaoli S, Vermunt JK. The GRoLTS-Checklist: Guidelines for Reporting on Latent Trajectory Studies. </w:t>
      </w:r>
      <w:r w:rsidRPr="0090429E">
        <w:rPr>
          <w:rFonts w:ascii="Arial" w:hAnsi="Arial" w:cs="Arial"/>
          <w:i/>
          <w:iCs/>
        </w:rPr>
        <w:t>Struct Equ Model Multidiscip J</w:t>
      </w:r>
      <w:r w:rsidRPr="0090429E">
        <w:rPr>
          <w:rFonts w:ascii="Arial" w:hAnsi="Arial" w:cs="Arial"/>
        </w:rPr>
        <w:t xml:space="preserve"> 2017; </w:t>
      </w:r>
      <w:r w:rsidRPr="0090429E">
        <w:rPr>
          <w:rFonts w:ascii="Arial" w:hAnsi="Arial" w:cs="Arial"/>
          <w:b/>
          <w:bCs/>
        </w:rPr>
        <w:t>24</w:t>
      </w:r>
      <w:r w:rsidRPr="0090429E">
        <w:rPr>
          <w:rFonts w:ascii="Arial" w:hAnsi="Arial" w:cs="Arial"/>
        </w:rPr>
        <w:t>: 451–467.</w:t>
      </w:r>
    </w:p>
    <w:p w14:paraId="7C5BA670" w14:textId="77777777" w:rsidR="00B97053" w:rsidRPr="0090429E" w:rsidRDefault="00B97053" w:rsidP="00B97053">
      <w:pPr>
        <w:pStyle w:val="Bibliography"/>
        <w:rPr>
          <w:rFonts w:ascii="Arial" w:hAnsi="Arial" w:cs="Arial"/>
        </w:rPr>
      </w:pPr>
      <w:r w:rsidRPr="0090429E">
        <w:rPr>
          <w:rFonts w:ascii="Arial" w:hAnsi="Arial" w:cs="Arial"/>
        </w:rPr>
        <w:t xml:space="preserve">34 </w:t>
      </w:r>
      <w:r w:rsidRPr="0090429E">
        <w:rPr>
          <w:rFonts w:ascii="Arial" w:hAnsi="Arial" w:cs="Arial"/>
        </w:rPr>
        <w:tab/>
        <w:t xml:space="preserve">Nagin D. </w:t>
      </w:r>
      <w:r w:rsidRPr="0090429E">
        <w:rPr>
          <w:rFonts w:ascii="Arial" w:hAnsi="Arial" w:cs="Arial"/>
          <w:i/>
          <w:iCs/>
        </w:rPr>
        <w:t>Group-Base Modeling of Development</w:t>
      </w:r>
      <w:r w:rsidRPr="0090429E">
        <w:rPr>
          <w:rFonts w:ascii="Arial" w:hAnsi="Arial" w:cs="Arial"/>
        </w:rPr>
        <w:t>. Havard University Press: London, England, 2005.</w:t>
      </w:r>
    </w:p>
    <w:p w14:paraId="630D2307" w14:textId="77777777" w:rsidR="00B97053" w:rsidRPr="0090429E" w:rsidRDefault="00B97053" w:rsidP="00B97053">
      <w:pPr>
        <w:pStyle w:val="Bibliography"/>
        <w:rPr>
          <w:rFonts w:ascii="Arial" w:hAnsi="Arial" w:cs="Arial"/>
        </w:rPr>
      </w:pPr>
      <w:r w:rsidRPr="0090429E">
        <w:rPr>
          <w:rFonts w:ascii="Arial" w:hAnsi="Arial" w:cs="Arial"/>
        </w:rPr>
        <w:t xml:space="preserve">35 </w:t>
      </w:r>
      <w:r w:rsidRPr="0090429E">
        <w:rPr>
          <w:rFonts w:ascii="Arial" w:hAnsi="Arial" w:cs="Arial"/>
        </w:rPr>
        <w:tab/>
        <w:t xml:space="preserve">Armitage P, Berry G, Matthews J. </w:t>
      </w:r>
      <w:r w:rsidRPr="0090429E">
        <w:rPr>
          <w:rFonts w:ascii="Arial" w:hAnsi="Arial" w:cs="Arial"/>
          <w:i/>
          <w:iCs/>
        </w:rPr>
        <w:t>Statistical Methods in Medical Research.</w:t>
      </w:r>
      <w:r w:rsidRPr="0090429E">
        <w:rPr>
          <w:rFonts w:ascii="Arial" w:hAnsi="Arial" w:cs="Arial"/>
        </w:rPr>
        <w:t xml:space="preserve"> 3rd ed. Blackwell Science Ltd.: Oxford, United Kingdom, 2002.</w:t>
      </w:r>
    </w:p>
    <w:p w14:paraId="0A05A5A1" w14:textId="77777777" w:rsidR="00B97053" w:rsidRPr="0090429E" w:rsidRDefault="00B97053" w:rsidP="00B97053">
      <w:pPr>
        <w:pStyle w:val="Bibliography"/>
        <w:rPr>
          <w:rFonts w:ascii="Arial" w:hAnsi="Arial" w:cs="Arial"/>
        </w:rPr>
      </w:pPr>
      <w:r w:rsidRPr="0090429E">
        <w:rPr>
          <w:rFonts w:ascii="Arial" w:hAnsi="Arial" w:cs="Arial"/>
        </w:rPr>
        <w:t xml:space="preserve">36 </w:t>
      </w:r>
      <w:r w:rsidRPr="0090429E">
        <w:rPr>
          <w:rFonts w:ascii="Arial" w:hAnsi="Arial" w:cs="Arial"/>
        </w:rPr>
        <w:tab/>
        <w:t xml:space="preserve">Crozier SR, Johnson W, Cole TJ, Macdonald-Wallis C, Muniz-Terrera G, Inskip HM </w:t>
      </w:r>
      <w:r w:rsidRPr="0090429E">
        <w:rPr>
          <w:rFonts w:ascii="Arial" w:hAnsi="Arial" w:cs="Arial"/>
          <w:i/>
          <w:iCs/>
        </w:rPr>
        <w:t>et al.</w:t>
      </w:r>
      <w:r w:rsidRPr="0090429E">
        <w:rPr>
          <w:rFonts w:ascii="Arial" w:hAnsi="Arial" w:cs="Arial"/>
        </w:rPr>
        <w:t xml:space="preserve"> A discussion of statistical methods to characterise early growth and its impact on bone mineral content later in childhood. </w:t>
      </w:r>
      <w:r w:rsidRPr="0090429E">
        <w:rPr>
          <w:rFonts w:ascii="Arial" w:hAnsi="Arial" w:cs="Arial"/>
          <w:i/>
          <w:iCs/>
        </w:rPr>
        <w:t>Ann Hum Biol</w:t>
      </w:r>
      <w:r w:rsidRPr="0090429E">
        <w:rPr>
          <w:rFonts w:ascii="Arial" w:hAnsi="Arial" w:cs="Arial"/>
        </w:rPr>
        <w:t xml:space="preserve"> 2019; </w:t>
      </w:r>
      <w:r w:rsidRPr="0090429E">
        <w:rPr>
          <w:rFonts w:ascii="Arial" w:hAnsi="Arial" w:cs="Arial"/>
          <w:b/>
          <w:bCs/>
        </w:rPr>
        <w:t>46</w:t>
      </w:r>
      <w:r w:rsidRPr="0090429E">
        <w:rPr>
          <w:rFonts w:ascii="Arial" w:hAnsi="Arial" w:cs="Arial"/>
        </w:rPr>
        <w:t>: 17–26.</w:t>
      </w:r>
    </w:p>
    <w:p w14:paraId="15AFBC0D" w14:textId="77777777" w:rsidR="00B97053" w:rsidRPr="0090429E" w:rsidRDefault="00B97053" w:rsidP="00B97053">
      <w:pPr>
        <w:pStyle w:val="Bibliography"/>
        <w:rPr>
          <w:rFonts w:ascii="Arial" w:hAnsi="Arial" w:cs="Arial"/>
        </w:rPr>
      </w:pPr>
      <w:r w:rsidRPr="0090429E">
        <w:rPr>
          <w:rFonts w:ascii="Arial" w:hAnsi="Arial" w:cs="Arial"/>
        </w:rPr>
        <w:t xml:space="preserve">37 </w:t>
      </w:r>
      <w:r w:rsidRPr="0090429E">
        <w:rPr>
          <w:rFonts w:ascii="Arial" w:hAnsi="Arial" w:cs="Arial"/>
        </w:rPr>
        <w:tab/>
        <w:t xml:space="preserve">Goff LM, Huang P, Silva MJ, Bordoli C, Enayat EZ, Molaodi OR </w:t>
      </w:r>
      <w:r w:rsidRPr="0090429E">
        <w:rPr>
          <w:rFonts w:ascii="Arial" w:hAnsi="Arial" w:cs="Arial"/>
          <w:i/>
          <w:iCs/>
        </w:rPr>
        <w:t>et al.</w:t>
      </w:r>
      <w:r w:rsidRPr="0090429E">
        <w:rPr>
          <w:rFonts w:ascii="Arial" w:hAnsi="Arial" w:cs="Arial"/>
        </w:rPr>
        <w:t xml:space="preserve"> Associations of dietary intake with cardiometabolic risk in a multi-ethnic cohort: a longitudinal analysis of the Determinants of Adolescence, now young Adults, Social well-being and Health (DASH) study. </w:t>
      </w:r>
      <w:r w:rsidRPr="0090429E">
        <w:rPr>
          <w:rFonts w:ascii="Arial" w:hAnsi="Arial" w:cs="Arial"/>
          <w:i/>
          <w:iCs/>
        </w:rPr>
        <w:t>Br J Nutr</w:t>
      </w:r>
      <w:r w:rsidRPr="0090429E">
        <w:rPr>
          <w:rFonts w:ascii="Arial" w:hAnsi="Arial" w:cs="Arial"/>
        </w:rPr>
        <w:t xml:space="preserve"> 2019; </w:t>
      </w:r>
      <w:r w:rsidRPr="0090429E">
        <w:rPr>
          <w:rFonts w:ascii="Arial" w:hAnsi="Arial" w:cs="Arial"/>
          <w:b/>
          <w:bCs/>
        </w:rPr>
        <w:t>121</w:t>
      </w:r>
      <w:r w:rsidRPr="0090429E">
        <w:rPr>
          <w:rFonts w:ascii="Arial" w:hAnsi="Arial" w:cs="Arial"/>
        </w:rPr>
        <w:t>: 1069–1079.</w:t>
      </w:r>
    </w:p>
    <w:p w14:paraId="11CDF8CC" w14:textId="77777777" w:rsidR="00B97053" w:rsidRPr="0090429E" w:rsidRDefault="00B97053" w:rsidP="00B97053">
      <w:pPr>
        <w:pStyle w:val="Bibliography"/>
        <w:rPr>
          <w:rFonts w:ascii="Arial" w:hAnsi="Arial" w:cs="Arial"/>
        </w:rPr>
      </w:pPr>
      <w:r w:rsidRPr="0090429E">
        <w:rPr>
          <w:rFonts w:ascii="Arial" w:hAnsi="Arial" w:cs="Arial"/>
        </w:rPr>
        <w:t xml:space="preserve">38 </w:t>
      </w:r>
      <w:r w:rsidRPr="0090429E">
        <w:rPr>
          <w:rFonts w:ascii="Arial" w:hAnsi="Arial" w:cs="Arial"/>
        </w:rPr>
        <w:tab/>
        <w:t xml:space="preserve">Winpenny EM, Penney TL, Corder K, White M, van Sluijs EMF. Change in diet in the period from adolescence to early adulthood: a systematic scoping review of longitudinal studies. </w:t>
      </w:r>
      <w:r w:rsidRPr="0090429E">
        <w:rPr>
          <w:rFonts w:ascii="Arial" w:hAnsi="Arial" w:cs="Arial"/>
          <w:i/>
          <w:iCs/>
        </w:rPr>
        <w:t>Int J Behav Nutr Phys Act</w:t>
      </w:r>
      <w:r w:rsidRPr="0090429E">
        <w:rPr>
          <w:rFonts w:ascii="Arial" w:hAnsi="Arial" w:cs="Arial"/>
        </w:rPr>
        <w:t xml:space="preserve"> 2017; </w:t>
      </w:r>
      <w:r w:rsidRPr="0090429E">
        <w:rPr>
          <w:rFonts w:ascii="Arial" w:hAnsi="Arial" w:cs="Arial"/>
          <w:b/>
          <w:bCs/>
        </w:rPr>
        <w:t>14</w:t>
      </w:r>
      <w:r w:rsidRPr="0090429E">
        <w:rPr>
          <w:rFonts w:ascii="Arial" w:hAnsi="Arial" w:cs="Arial"/>
        </w:rPr>
        <w:t>: 60.</w:t>
      </w:r>
    </w:p>
    <w:p w14:paraId="25CE54D2" w14:textId="77777777" w:rsidR="00B97053" w:rsidRPr="0090429E" w:rsidRDefault="00B97053" w:rsidP="00B97053">
      <w:pPr>
        <w:pStyle w:val="Bibliography"/>
        <w:rPr>
          <w:rFonts w:ascii="Arial" w:hAnsi="Arial" w:cs="Arial"/>
        </w:rPr>
      </w:pPr>
      <w:r w:rsidRPr="0090429E">
        <w:rPr>
          <w:rFonts w:ascii="Arial" w:hAnsi="Arial" w:cs="Arial"/>
        </w:rPr>
        <w:t xml:space="preserve">39 </w:t>
      </w:r>
      <w:r w:rsidRPr="0090429E">
        <w:rPr>
          <w:rFonts w:ascii="Arial" w:hAnsi="Arial" w:cs="Arial"/>
        </w:rPr>
        <w:tab/>
        <w:t xml:space="preserve">McAndrew F, Thompson J, Fellows L, Large A, Speed M, Renfrew MJ. Infant feeding survey 2010. </w:t>
      </w:r>
      <w:r w:rsidRPr="0090429E">
        <w:rPr>
          <w:rFonts w:ascii="Arial" w:hAnsi="Arial" w:cs="Arial"/>
          <w:i/>
          <w:iCs/>
        </w:rPr>
        <w:t>Leeds Health Soc Care Inf Cent</w:t>
      </w:r>
      <w:r w:rsidRPr="0090429E">
        <w:rPr>
          <w:rFonts w:ascii="Arial" w:hAnsi="Arial" w:cs="Arial"/>
        </w:rPr>
        <w:t xml:space="preserve"> 2012.</w:t>
      </w:r>
    </w:p>
    <w:p w14:paraId="7798C44B" w14:textId="77777777" w:rsidR="00B97053" w:rsidRPr="0090429E" w:rsidRDefault="00B97053" w:rsidP="00B97053">
      <w:pPr>
        <w:pStyle w:val="Bibliography"/>
        <w:rPr>
          <w:rFonts w:ascii="Arial" w:hAnsi="Arial" w:cs="Arial"/>
        </w:rPr>
      </w:pPr>
      <w:r w:rsidRPr="0090429E">
        <w:rPr>
          <w:rFonts w:ascii="Arial" w:hAnsi="Arial" w:cs="Arial"/>
        </w:rPr>
        <w:t xml:space="preserve">40 </w:t>
      </w:r>
      <w:r w:rsidRPr="0090429E">
        <w:rPr>
          <w:rFonts w:ascii="Arial" w:hAnsi="Arial" w:cs="Arial"/>
        </w:rPr>
        <w:tab/>
        <w:t xml:space="preserve">Hidaka BH, Kerling EH, Thodosoff JM, Sullivan DK, Colombo J, Carlson SE. Dietary patterns of early childhood and maternal socioeconomic status in a unique prospective sample from a randomized controlled trial of Prenatal DHA Supplementation. </w:t>
      </w:r>
      <w:r w:rsidRPr="0090429E">
        <w:rPr>
          <w:rFonts w:ascii="Arial" w:hAnsi="Arial" w:cs="Arial"/>
          <w:i/>
          <w:iCs/>
        </w:rPr>
        <w:t>BMC Pediatr</w:t>
      </w:r>
      <w:r w:rsidRPr="0090429E">
        <w:rPr>
          <w:rFonts w:ascii="Arial" w:hAnsi="Arial" w:cs="Arial"/>
        </w:rPr>
        <w:t xml:space="preserve"> 2016; </w:t>
      </w:r>
      <w:r w:rsidRPr="0090429E">
        <w:rPr>
          <w:rFonts w:ascii="Arial" w:hAnsi="Arial" w:cs="Arial"/>
          <w:b/>
          <w:bCs/>
        </w:rPr>
        <w:t>16</w:t>
      </w:r>
      <w:r w:rsidRPr="0090429E">
        <w:rPr>
          <w:rFonts w:ascii="Arial" w:hAnsi="Arial" w:cs="Arial"/>
        </w:rPr>
        <w:t>: 191.</w:t>
      </w:r>
    </w:p>
    <w:p w14:paraId="3AAF6071" w14:textId="77777777" w:rsidR="00B97053" w:rsidRPr="0090429E" w:rsidRDefault="00B97053" w:rsidP="00B97053">
      <w:pPr>
        <w:pStyle w:val="Bibliography"/>
        <w:rPr>
          <w:rFonts w:ascii="Arial" w:hAnsi="Arial" w:cs="Arial"/>
        </w:rPr>
      </w:pPr>
      <w:r w:rsidRPr="0090429E">
        <w:rPr>
          <w:rFonts w:ascii="Arial" w:hAnsi="Arial" w:cs="Arial"/>
        </w:rPr>
        <w:t xml:space="preserve">41 </w:t>
      </w:r>
      <w:r w:rsidRPr="0090429E">
        <w:rPr>
          <w:rFonts w:ascii="Arial" w:hAnsi="Arial" w:cs="Arial"/>
        </w:rPr>
        <w:tab/>
        <w:t xml:space="preserve">McGill R, Anwar E, Orton L, Bromley H, Lloyd-Williams F, O’Flaherty M </w:t>
      </w:r>
      <w:r w:rsidRPr="0090429E">
        <w:rPr>
          <w:rFonts w:ascii="Arial" w:hAnsi="Arial" w:cs="Arial"/>
          <w:i/>
          <w:iCs/>
        </w:rPr>
        <w:t>et al.</w:t>
      </w:r>
      <w:r w:rsidRPr="0090429E">
        <w:rPr>
          <w:rFonts w:ascii="Arial" w:hAnsi="Arial" w:cs="Arial"/>
        </w:rPr>
        <w:t xml:space="preserve"> Are interventions to promote healthy eating equally effective for all? Systematic review of socioeconomic inequalities in impact. </w:t>
      </w:r>
      <w:r w:rsidRPr="0090429E">
        <w:rPr>
          <w:rFonts w:ascii="Arial" w:hAnsi="Arial" w:cs="Arial"/>
          <w:i/>
          <w:iCs/>
        </w:rPr>
        <w:t>BMC Public Health</w:t>
      </w:r>
      <w:r w:rsidRPr="0090429E">
        <w:rPr>
          <w:rFonts w:ascii="Arial" w:hAnsi="Arial" w:cs="Arial"/>
        </w:rPr>
        <w:t xml:space="preserve"> 2015; </w:t>
      </w:r>
      <w:r w:rsidRPr="0090429E">
        <w:rPr>
          <w:rFonts w:ascii="Arial" w:hAnsi="Arial" w:cs="Arial"/>
          <w:b/>
          <w:bCs/>
        </w:rPr>
        <w:t>15</w:t>
      </w:r>
      <w:r w:rsidRPr="0090429E">
        <w:rPr>
          <w:rFonts w:ascii="Arial" w:hAnsi="Arial" w:cs="Arial"/>
        </w:rPr>
        <w:t>.</w:t>
      </w:r>
    </w:p>
    <w:p w14:paraId="751397CE" w14:textId="77777777" w:rsidR="00B97053" w:rsidRPr="0090429E" w:rsidRDefault="00B97053" w:rsidP="00B97053">
      <w:pPr>
        <w:pStyle w:val="Bibliography"/>
        <w:rPr>
          <w:rFonts w:ascii="Arial" w:hAnsi="Arial" w:cs="Arial"/>
        </w:rPr>
      </w:pPr>
      <w:r w:rsidRPr="0090429E">
        <w:rPr>
          <w:rFonts w:ascii="Arial" w:hAnsi="Arial" w:cs="Arial"/>
        </w:rPr>
        <w:t xml:space="preserve">42 </w:t>
      </w:r>
      <w:r w:rsidRPr="0090429E">
        <w:rPr>
          <w:rFonts w:ascii="Arial" w:hAnsi="Arial" w:cs="Arial"/>
        </w:rPr>
        <w:tab/>
        <w:t xml:space="preserve">Adams J, Mytton O, White M, Monsivais P. Why Are Some Population Interventions for Diet and Obesity More </w:t>
      </w:r>
      <w:r w:rsidRPr="0090429E">
        <w:rPr>
          <w:rFonts w:ascii="Arial" w:hAnsi="Arial" w:cs="Arial"/>
        </w:rPr>
        <w:lastRenderedPageBreak/>
        <w:t xml:space="preserve">Equitable and Effective Than Others? The Role of Individual Agency. </w:t>
      </w:r>
      <w:r w:rsidRPr="0090429E">
        <w:rPr>
          <w:rFonts w:ascii="Arial" w:hAnsi="Arial" w:cs="Arial"/>
          <w:i/>
          <w:iCs/>
        </w:rPr>
        <w:t>PLOS Med</w:t>
      </w:r>
      <w:r w:rsidRPr="0090429E">
        <w:rPr>
          <w:rFonts w:ascii="Arial" w:hAnsi="Arial" w:cs="Arial"/>
        </w:rPr>
        <w:t xml:space="preserve"> 2016; </w:t>
      </w:r>
      <w:r w:rsidRPr="0090429E">
        <w:rPr>
          <w:rFonts w:ascii="Arial" w:hAnsi="Arial" w:cs="Arial"/>
          <w:b/>
          <w:bCs/>
        </w:rPr>
        <w:t>13</w:t>
      </w:r>
      <w:r w:rsidRPr="0090429E">
        <w:rPr>
          <w:rFonts w:ascii="Arial" w:hAnsi="Arial" w:cs="Arial"/>
        </w:rPr>
        <w:t>: e1001990.</w:t>
      </w:r>
    </w:p>
    <w:p w14:paraId="0BB3A1FD" w14:textId="77777777" w:rsidR="00B97053" w:rsidRPr="0090429E" w:rsidRDefault="00B97053" w:rsidP="00B97053">
      <w:pPr>
        <w:pStyle w:val="Bibliography"/>
        <w:rPr>
          <w:rFonts w:ascii="Arial" w:hAnsi="Arial" w:cs="Arial"/>
        </w:rPr>
      </w:pPr>
      <w:r w:rsidRPr="0090429E">
        <w:rPr>
          <w:rFonts w:ascii="Arial" w:hAnsi="Arial" w:cs="Arial"/>
        </w:rPr>
        <w:t xml:space="preserve">43 </w:t>
      </w:r>
      <w:r w:rsidRPr="0090429E">
        <w:rPr>
          <w:rFonts w:ascii="Arial" w:hAnsi="Arial" w:cs="Arial"/>
        </w:rPr>
        <w:tab/>
        <w:t xml:space="preserve">Burgoine T, Forouhi N, Griffin S, Brage S, Wareham N, Monsivais P. Does neighborhood fast-food outlet exposure amplify inequalities in diet and obesity? A cross-sectional study. </w:t>
      </w:r>
      <w:r w:rsidRPr="0090429E">
        <w:rPr>
          <w:rFonts w:ascii="Arial" w:hAnsi="Arial" w:cs="Arial"/>
          <w:i/>
          <w:iCs/>
        </w:rPr>
        <w:t>Am J Clin Nutr</w:t>
      </w:r>
      <w:r w:rsidRPr="0090429E">
        <w:rPr>
          <w:rFonts w:ascii="Arial" w:hAnsi="Arial" w:cs="Arial"/>
        </w:rPr>
        <w:t xml:space="preserve"> 2016. doi:10.3945/ajcn.115.128132.</w:t>
      </w:r>
    </w:p>
    <w:p w14:paraId="055A2CF9" w14:textId="77777777" w:rsidR="00B97053" w:rsidRPr="0090429E" w:rsidRDefault="00B97053" w:rsidP="00B97053">
      <w:pPr>
        <w:pStyle w:val="Bibliography"/>
        <w:rPr>
          <w:rFonts w:ascii="Arial" w:hAnsi="Arial" w:cs="Arial"/>
        </w:rPr>
      </w:pPr>
      <w:r w:rsidRPr="0090429E">
        <w:rPr>
          <w:rFonts w:ascii="Arial" w:hAnsi="Arial" w:cs="Arial"/>
        </w:rPr>
        <w:t xml:space="preserve">44 </w:t>
      </w:r>
      <w:r w:rsidRPr="0090429E">
        <w:rPr>
          <w:rFonts w:ascii="Arial" w:hAnsi="Arial" w:cs="Arial"/>
        </w:rPr>
        <w:tab/>
        <w:t xml:space="preserve">Jennings A, Welch A, van Sluijs EMF, Griffin SJ, Cassidy A. Diet Quality Is Independently Associated with Weight Status in Children Aged 9–10 Years. </w:t>
      </w:r>
      <w:r w:rsidRPr="0090429E">
        <w:rPr>
          <w:rFonts w:ascii="Arial" w:hAnsi="Arial" w:cs="Arial"/>
          <w:i/>
          <w:iCs/>
        </w:rPr>
        <w:t>J Nutr</w:t>
      </w:r>
      <w:r w:rsidRPr="0090429E">
        <w:rPr>
          <w:rFonts w:ascii="Arial" w:hAnsi="Arial" w:cs="Arial"/>
        </w:rPr>
        <w:t xml:space="preserve"> 2011; </w:t>
      </w:r>
      <w:r w:rsidRPr="0090429E">
        <w:rPr>
          <w:rFonts w:ascii="Arial" w:hAnsi="Arial" w:cs="Arial"/>
          <w:b/>
          <w:bCs/>
        </w:rPr>
        <w:t>141</w:t>
      </w:r>
      <w:r w:rsidRPr="0090429E">
        <w:rPr>
          <w:rFonts w:ascii="Arial" w:hAnsi="Arial" w:cs="Arial"/>
        </w:rPr>
        <w:t>: 453–459.</w:t>
      </w:r>
    </w:p>
    <w:p w14:paraId="6F7BF990" w14:textId="77777777" w:rsidR="00B97053" w:rsidRPr="0090429E" w:rsidRDefault="00B97053" w:rsidP="00B97053">
      <w:pPr>
        <w:pStyle w:val="Bibliography"/>
        <w:rPr>
          <w:rFonts w:ascii="Arial" w:hAnsi="Arial" w:cs="Arial"/>
        </w:rPr>
      </w:pPr>
      <w:r w:rsidRPr="0090429E">
        <w:rPr>
          <w:rFonts w:ascii="Arial" w:hAnsi="Arial" w:cs="Arial"/>
        </w:rPr>
        <w:t xml:space="preserve">45 </w:t>
      </w:r>
      <w:r w:rsidRPr="0090429E">
        <w:rPr>
          <w:rFonts w:ascii="Arial" w:hAnsi="Arial" w:cs="Arial"/>
        </w:rPr>
        <w:tab/>
        <w:t xml:space="preserve">Flynn AC, Thompson JMD, Dalrymple KV, Wall C, Begum S, Pallippadan Johny J </w:t>
      </w:r>
      <w:r w:rsidRPr="0090429E">
        <w:rPr>
          <w:rFonts w:ascii="Arial" w:hAnsi="Arial" w:cs="Arial"/>
          <w:i/>
          <w:iCs/>
        </w:rPr>
        <w:t>et al.</w:t>
      </w:r>
      <w:r w:rsidRPr="0090429E">
        <w:rPr>
          <w:rFonts w:ascii="Arial" w:hAnsi="Arial" w:cs="Arial"/>
        </w:rPr>
        <w:t xml:space="preserve"> Childhood dietary patterns and body composition at age 6 years: the Children of SCOPE study. </w:t>
      </w:r>
      <w:r w:rsidRPr="0090429E">
        <w:rPr>
          <w:rFonts w:ascii="Arial" w:hAnsi="Arial" w:cs="Arial"/>
          <w:i/>
          <w:iCs/>
        </w:rPr>
        <w:t>Br J Nutr</w:t>
      </w:r>
      <w:r w:rsidRPr="0090429E">
        <w:rPr>
          <w:rFonts w:ascii="Arial" w:hAnsi="Arial" w:cs="Arial"/>
        </w:rPr>
        <w:t xml:space="preserve"> 2020; : 1–21.</w:t>
      </w:r>
    </w:p>
    <w:p w14:paraId="0221F07E" w14:textId="77777777" w:rsidR="00B97053" w:rsidRPr="0090429E" w:rsidRDefault="00B97053" w:rsidP="00B97053">
      <w:pPr>
        <w:pStyle w:val="Bibliography"/>
        <w:rPr>
          <w:rFonts w:ascii="Arial" w:hAnsi="Arial" w:cs="Arial"/>
        </w:rPr>
      </w:pPr>
      <w:r w:rsidRPr="0090429E">
        <w:rPr>
          <w:rFonts w:ascii="Arial" w:hAnsi="Arial" w:cs="Arial"/>
        </w:rPr>
        <w:t xml:space="preserve">46 </w:t>
      </w:r>
      <w:r w:rsidRPr="0090429E">
        <w:rPr>
          <w:rFonts w:ascii="Arial" w:hAnsi="Arial" w:cs="Arial"/>
        </w:rPr>
        <w:tab/>
        <w:t xml:space="preserve">Mikkilä V, Räsänen L, Raitakari OT, Pietinen P, Viikari J. Consistent dietary patterns identified from childhood to adulthood: the cardiovascular risk in Young Finns Study. </w:t>
      </w:r>
      <w:r w:rsidRPr="0090429E">
        <w:rPr>
          <w:rFonts w:ascii="Arial" w:hAnsi="Arial" w:cs="Arial"/>
          <w:i/>
          <w:iCs/>
        </w:rPr>
        <w:t>Br J Nutr</w:t>
      </w:r>
      <w:r w:rsidRPr="0090429E">
        <w:rPr>
          <w:rFonts w:ascii="Arial" w:hAnsi="Arial" w:cs="Arial"/>
        </w:rPr>
        <w:t xml:space="preserve"> 2005; </w:t>
      </w:r>
      <w:r w:rsidRPr="0090429E">
        <w:rPr>
          <w:rFonts w:ascii="Arial" w:hAnsi="Arial" w:cs="Arial"/>
          <w:b/>
          <w:bCs/>
        </w:rPr>
        <w:t>93</w:t>
      </w:r>
      <w:r w:rsidRPr="0090429E">
        <w:rPr>
          <w:rFonts w:ascii="Arial" w:hAnsi="Arial" w:cs="Arial"/>
        </w:rPr>
        <w:t>: 923–931.</w:t>
      </w:r>
    </w:p>
    <w:p w14:paraId="6B13C9E4" w14:textId="77777777" w:rsidR="00B97053" w:rsidRPr="0090429E" w:rsidRDefault="00B97053" w:rsidP="00B97053">
      <w:pPr>
        <w:pStyle w:val="Bibliography"/>
        <w:rPr>
          <w:rFonts w:ascii="Arial" w:hAnsi="Arial" w:cs="Arial"/>
        </w:rPr>
      </w:pPr>
      <w:r w:rsidRPr="0090429E">
        <w:rPr>
          <w:rFonts w:ascii="Arial" w:hAnsi="Arial" w:cs="Arial"/>
        </w:rPr>
        <w:t xml:space="preserve">47 </w:t>
      </w:r>
      <w:r w:rsidRPr="0090429E">
        <w:rPr>
          <w:rFonts w:ascii="Arial" w:hAnsi="Arial" w:cs="Arial"/>
        </w:rPr>
        <w:tab/>
        <w:t xml:space="preserve">Barker M, Dombrowski S, Colbourn T, Fall C, Kriznik N, Lawrence W </w:t>
      </w:r>
      <w:r w:rsidRPr="0090429E">
        <w:rPr>
          <w:rFonts w:ascii="Arial" w:hAnsi="Arial" w:cs="Arial"/>
          <w:i/>
          <w:iCs/>
        </w:rPr>
        <w:t>et al.</w:t>
      </w:r>
      <w:r w:rsidRPr="0090429E">
        <w:rPr>
          <w:rFonts w:ascii="Arial" w:hAnsi="Arial" w:cs="Arial"/>
        </w:rPr>
        <w:t xml:space="preserve"> Intervention strategies to improve nutrition and health behaviours before conception. </w:t>
      </w:r>
      <w:r w:rsidRPr="0090429E">
        <w:rPr>
          <w:rFonts w:ascii="Arial" w:hAnsi="Arial" w:cs="Arial"/>
          <w:i/>
          <w:iCs/>
        </w:rPr>
        <w:t>Lancet Lond Engl</w:t>
      </w:r>
      <w:r w:rsidRPr="0090429E">
        <w:rPr>
          <w:rFonts w:ascii="Arial" w:hAnsi="Arial" w:cs="Arial"/>
        </w:rPr>
        <w:t xml:space="preserve"> 2018; </w:t>
      </w:r>
      <w:r w:rsidRPr="0090429E">
        <w:rPr>
          <w:rFonts w:ascii="Arial" w:hAnsi="Arial" w:cs="Arial"/>
          <w:b/>
          <w:bCs/>
        </w:rPr>
        <w:t>391</w:t>
      </w:r>
      <w:r w:rsidRPr="0090429E">
        <w:rPr>
          <w:rFonts w:ascii="Arial" w:hAnsi="Arial" w:cs="Arial"/>
        </w:rPr>
        <w:t>. doi:10.1016/S0140-6736(18)30313-1.</w:t>
      </w:r>
    </w:p>
    <w:p w14:paraId="713531E7" w14:textId="77777777" w:rsidR="00B97053" w:rsidRPr="0090429E" w:rsidRDefault="00B97053" w:rsidP="00B97053">
      <w:pPr>
        <w:pStyle w:val="Bibliography"/>
        <w:rPr>
          <w:rFonts w:ascii="Arial" w:hAnsi="Arial" w:cs="Arial"/>
        </w:rPr>
      </w:pPr>
      <w:r w:rsidRPr="0090429E">
        <w:rPr>
          <w:rFonts w:ascii="Arial" w:hAnsi="Arial" w:cs="Arial"/>
        </w:rPr>
        <w:t xml:space="preserve">48 </w:t>
      </w:r>
      <w:r w:rsidRPr="0090429E">
        <w:rPr>
          <w:rFonts w:ascii="Arial" w:hAnsi="Arial" w:cs="Arial"/>
        </w:rPr>
        <w:tab/>
        <w:t xml:space="preserve">Stephenson J, Schoenaker D, Hinton W, Poston L, M M, Alwan N </w:t>
      </w:r>
      <w:r w:rsidRPr="0090429E">
        <w:rPr>
          <w:rFonts w:ascii="Arial" w:hAnsi="Arial" w:cs="Arial"/>
          <w:i/>
          <w:iCs/>
        </w:rPr>
        <w:t>et al.</w:t>
      </w:r>
      <w:r w:rsidRPr="0090429E">
        <w:rPr>
          <w:rFonts w:ascii="Arial" w:hAnsi="Arial" w:cs="Arial"/>
        </w:rPr>
        <w:t xml:space="preserve"> A wake-up call for preconception health: a clinical review. </w:t>
      </w:r>
      <w:r w:rsidRPr="0090429E">
        <w:rPr>
          <w:rFonts w:ascii="Arial" w:hAnsi="Arial" w:cs="Arial"/>
          <w:i/>
          <w:iCs/>
        </w:rPr>
        <w:t>Br J Gen Pract J R Coll Gen Pract</w:t>
      </w:r>
      <w:r w:rsidRPr="0090429E">
        <w:rPr>
          <w:rFonts w:ascii="Arial" w:hAnsi="Arial" w:cs="Arial"/>
        </w:rPr>
        <w:t xml:space="preserve"> 2021; </w:t>
      </w:r>
      <w:r w:rsidRPr="0090429E">
        <w:rPr>
          <w:rFonts w:ascii="Arial" w:hAnsi="Arial" w:cs="Arial"/>
          <w:b/>
          <w:bCs/>
        </w:rPr>
        <w:t>71</w:t>
      </w:r>
      <w:r w:rsidRPr="0090429E">
        <w:rPr>
          <w:rFonts w:ascii="Arial" w:hAnsi="Arial" w:cs="Arial"/>
        </w:rPr>
        <w:t>. doi:10.3399/bjgp21X715733.</w:t>
      </w:r>
    </w:p>
    <w:p w14:paraId="20C8686D" w14:textId="77777777" w:rsidR="00B97053" w:rsidRPr="0090429E" w:rsidRDefault="00B97053" w:rsidP="00B97053">
      <w:pPr>
        <w:pStyle w:val="Bibliography"/>
        <w:rPr>
          <w:rFonts w:ascii="Arial" w:hAnsi="Arial" w:cs="Arial"/>
        </w:rPr>
      </w:pPr>
      <w:r w:rsidRPr="0090429E">
        <w:rPr>
          <w:rFonts w:ascii="Arial" w:hAnsi="Arial" w:cs="Arial"/>
        </w:rPr>
        <w:t xml:space="preserve">49 </w:t>
      </w:r>
      <w:r w:rsidRPr="0090429E">
        <w:rPr>
          <w:rFonts w:ascii="Arial" w:hAnsi="Arial" w:cs="Arial"/>
        </w:rPr>
        <w:tab/>
        <w:t xml:space="preserve">Poston L, Caleyachetty R, Cnattingius S, Corvalán C, Uauy R, Herring S </w:t>
      </w:r>
      <w:r w:rsidRPr="0090429E">
        <w:rPr>
          <w:rFonts w:ascii="Arial" w:hAnsi="Arial" w:cs="Arial"/>
          <w:i/>
          <w:iCs/>
        </w:rPr>
        <w:t>et al.</w:t>
      </w:r>
      <w:r w:rsidRPr="0090429E">
        <w:rPr>
          <w:rFonts w:ascii="Arial" w:hAnsi="Arial" w:cs="Arial"/>
        </w:rPr>
        <w:t xml:space="preserve"> Preconceptional and maternal obesity: epidemiology and health consequences. </w:t>
      </w:r>
      <w:r w:rsidRPr="0090429E">
        <w:rPr>
          <w:rFonts w:ascii="Arial" w:hAnsi="Arial" w:cs="Arial"/>
          <w:i/>
          <w:iCs/>
        </w:rPr>
        <w:t>Lancet Diabetes Endocrinol</w:t>
      </w:r>
      <w:r w:rsidRPr="0090429E">
        <w:rPr>
          <w:rFonts w:ascii="Arial" w:hAnsi="Arial" w:cs="Arial"/>
        </w:rPr>
        <w:t xml:space="preserve"> 2016; </w:t>
      </w:r>
      <w:r w:rsidRPr="0090429E">
        <w:rPr>
          <w:rFonts w:ascii="Arial" w:hAnsi="Arial" w:cs="Arial"/>
          <w:b/>
          <w:bCs/>
        </w:rPr>
        <w:t>4</w:t>
      </w:r>
      <w:r w:rsidRPr="0090429E">
        <w:rPr>
          <w:rFonts w:ascii="Arial" w:hAnsi="Arial" w:cs="Arial"/>
        </w:rPr>
        <w:t>: 1025–1036.</w:t>
      </w:r>
    </w:p>
    <w:p w14:paraId="435ADAAA" w14:textId="77777777" w:rsidR="00B97053" w:rsidRPr="0090429E" w:rsidRDefault="00B97053" w:rsidP="00B97053">
      <w:pPr>
        <w:pStyle w:val="Bibliography"/>
        <w:rPr>
          <w:rFonts w:ascii="Arial" w:hAnsi="Arial" w:cs="Arial"/>
        </w:rPr>
      </w:pPr>
      <w:r w:rsidRPr="0090429E">
        <w:rPr>
          <w:rFonts w:ascii="Arial" w:hAnsi="Arial" w:cs="Arial"/>
        </w:rPr>
        <w:t xml:space="preserve">50 </w:t>
      </w:r>
      <w:r w:rsidRPr="0090429E">
        <w:rPr>
          <w:rFonts w:ascii="Arial" w:hAnsi="Arial" w:cs="Arial"/>
        </w:rPr>
        <w:tab/>
        <w:t xml:space="preserve">Dalrymple KV, Tydeman FAS, Taylor PD, Flynn AC, O’Keeffe M, Briley AL </w:t>
      </w:r>
      <w:r w:rsidRPr="0090429E">
        <w:rPr>
          <w:rFonts w:ascii="Arial" w:hAnsi="Arial" w:cs="Arial"/>
          <w:i/>
          <w:iCs/>
        </w:rPr>
        <w:t>et al.</w:t>
      </w:r>
      <w:r w:rsidRPr="0090429E">
        <w:rPr>
          <w:rFonts w:ascii="Arial" w:hAnsi="Arial" w:cs="Arial"/>
        </w:rPr>
        <w:t xml:space="preserve"> Adiposity and cardiovascular outcomes in three-year-old children of participants in UPBEAT, an RCT of a complex intervention in pregnant women with obesity. </w:t>
      </w:r>
      <w:r w:rsidRPr="0090429E">
        <w:rPr>
          <w:rFonts w:ascii="Arial" w:hAnsi="Arial" w:cs="Arial"/>
          <w:i/>
          <w:iCs/>
        </w:rPr>
        <w:t>Pediatr Obes</w:t>
      </w:r>
      <w:r w:rsidRPr="0090429E">
        <w:rPr>
          <w:rFonts w:ascii="Arial" w:hAnsi="Arial" w:cs="Arial"/>
        </w:rPr>
        <w:t xml:space="preserve"> 2020; : e12725.</w:t>
      </w:r>
    </w:p>
    <w:p w14:paraId="0F838706" w14:textId="77777777" w:rsidR="00B97053" w:rsidRPr="0090429E" w:rsidRDefault="00B97053" w:rsidP="00B97053">
      <w:pPr>
        <w:pStyle w:val="Bibliography"/>
        <w:rPr>
          <w:rFonts w:ascii="Arial" w:hAnsi="Arial" w:cs="Arial"/>
        </w:rPr>
      </w:pPr>
      <w:r w:rsidRPr="0090429E">
        <w:rPr>
          <w:rFonts w:ascii="Arial" w:hAnsi="Arial" w:cs="Arial"/>
        </w:rPr>
        <w:t xml:space="preserve">51 </w:t>
      </w:r>
      <w:r w:rsidRPr="0090429E">
        <w:rPr>
          <w:rFonts w:ascii="Arial" w:hAnsi="Arial" w:cs="Arial"/>
        </w:rPr>
        <w:tab/>
        <w:t>Eisenmann JC, Heelan KA, Welk GJ. Assessing body composition among 3</w:t>
      </w:r>
      <w:r w:rsidRPr="0090429E">
        <w:rPr>
          <w:rFonts w:ascii="Cambria Math" w:hAnsi="Cambria Math" w:cs="Cambria Math"/>
        </w:rPr>
        <w:t>‐</w:t>
      </w:r>
      <w:r w:rsidRPr="0090429E">
        <w:rPr>
          <w:rFonts w:ascii="Arial" w:hAnsi="Arial" w:cs="Arial"/>
        </w:rPr>
        <w:t>to 8</w:t>
      </w:r>
      <w:r w:rsidRPr="0090429E">
        <w:rPr>
          <w:rFonts w:ascii="Cambria Math" w:hAnsi="Cambria Math" w:cs="Cambria Math"/>
        </w:rPr>
        <w:t>‐</w:t>
      </w:r>
      <w:r w:rsidRPr="0090429E">
        <w:rPr>
          <w:rFonts w:ascii="Arial" w:hAnsi="Arial" w:cs="Arial"/>
        </w:rPr>
        <w:t>year</w:t>
      </w:r>
      <w:r w:rsidRPr="0090429E">
        <w:rPr>
          <w:rFonts w:ascii="Cambria Math" w:hAnsi="Cambria Math" w:cs="Cambria Math"/>
        </w:rPr>
        <w:t>‐</w:t>
      </w:r>
      <w:r w:rsidRPr="0090429E">
        <w:rPr>
          <w:rFonts w:ascii="Arial" w:hAnsi="Arial" w:cs="Arial"/>
        </w:rPr>
        <w:t xml:space="preserve">old children: Anthropometry, BIA, and DXA. </w:t>
      </w:r>
      <w:r w:rsidRPr="0090429E">
        <w:rPr>
          <w:rFonts w:ascii="Arial" w:hAnsi="Arial" w:cs="Arial"/>
          <w:i/>
          <w:iCs/>
        </w:rPr>
        <w:t>Obes Res</w:t>
      </w:r>
      <w:r w:rsidRPr="0090429E">
        <w:rPr>
          <w:rFonts w:ascii="Arial" w:hAnsi="Arial" w:cs="Arial"/>
        </w:rPr>
        <w:t xml:space="preserve"> 2004; </w:t>
      </w:r>
      <w:r w:rsidRPr="0090429E">
        <w:rPr>
          <w:rFonts w:ascii="Arial" w:hAnsi="Arial" w:cs="Arial"/>
          <w:b/>
          <w:bCs/>
        </w:rPr>
        <w:t>12</w:t>
      </w:r>
      <w:r w:rsidRPr="0090429E">
        <w:rPr>
          <w:rFonts w:ascii="Arial" w:hAnsi="Arial" w:cs="Arial"/>
        </w:rPr>
        <w:t>: 1633–1640.</w:t>
      </w:r>
    </w:p>
    <w:p w14:paraId="43DFADCC" w14:textId="77777777" w:rsidR="00B97053" w:rsidRPr="0090429E" w:rsidRDefault="00B97053" w:rsidP="00B97053">
      <w:pPr>
        <w:pStyle w:val="Bibliography"/>
        <w:rPr>
          <w:rFonts w:ascii="Arial" w:hAnsi="Arial" w:cs="Arial"/>
        </w:rPr>
      </w:pPr>
      <w:r w:rsidRPr="0090429E">
        <w:rPr>
          <w:rFonts w:ascii="Arial" w:hAnsi="Arial" w:cs="Arial"/>
        </w:rPr>
        <w:t xml:space="preserve">52 </w:t>
      </w:r>
      <w:r w:rsidRPr="0090429E">
        <w:rPr>
          <w:rFonts w:ascii="Arial" w:hAnsi="Arial" w:cs="Arial"/>
        </w:rPr>
        <w:tab/>
        <w:t xml:space="preserve">Rohrer JM. Thinking Clearly About Correlations and Causation: Graphical Causal Models for Observational Data. </w:t>
      </w:r>
      <w:r w:rsidRPr="0090429E">
        <w:rPr>
          <w:rFonts w:ascii="Arial" w:hAnsi="Arial" w:cs="Arial"/>
          <w:i/>
          <w:iCs/>
        </w:rPr>
        <w:t>Adv Methods Pract Psychol Sci</w:t>
      </w:r>
      <w:r w:rsidRPr="0090429E">
        <w:rPr>
          <w:rFonts w:ascii="Arial" w:hAnsi="Arial" w:cs="Arial"/>
        </w:rPr>
        <w:t xml:space="preserve"> 2018; </w:t>
      </w:r>
      <w:r w:rsidRPr="0090429E">
        <w:rPr>
          <w:rFonts w:ascii="Arial" w:hAnsi="Arial" w:cs="Arial"/>
          <w:b/>
          <w:bCs/>
        </w:rPr>
        <w:t>1</w:t>
      </w:r>
      <w:r w:rsidRPr="0090429E">
        <w:rPr>
          <w:rFonts w:ascii="Arial" w:hAnsi="Arial" w:cs="Arial"/>
        </w:rPr>
        <w:t>: 27–42.</w:t>
      </w:r>
    </w:p>
    <w:p w14:paraId="771B42EC" w14:textId="77777777" w:rsidR="00B97053" w:rsidRPr="0090429E" w:rsidRDefault="00B97053" w:rsidP="00B97053">
      <w:pPr>
        <w:pStyle w:val="Bibliography"/>
        <w:rPr>
          <w:rFonts w:ascii="Arial" w:hAnsi="Arial" w:cs="Arial"/>
        </w:rPr>
      </w:pPr>
      <w:r w:rsidRPr="0090429E">
        <w:rPr>
          <w:rFonts w:ascii="Arial" w:hAnsi="Arial" w:cs="Arial"/>
        </w:rPr>
        <w:lastRenderedPageBreak/>
        <w:t xml:space="preserve">53 </w:t>
      </w:r>
      <w:r w:rsidRPr="0090429E">
        <w:rPr>
          <w:rFonts w:ascii="Arial" w:hAnsi="Arial" w:cs="Arial"/>
        </w:rPr>
        <w:tab/>
        <w:t xml:space="preserve">Martínez ME, Marshall JR, Sechrest L. Invited commentary: Factor analysis and the search for objectivity. </w:t>
      </w:r>
      <w:r w:rsidRPr="0090429E">
        <w:rPr>
          <w:rFonts w:ascii="Arial" w:hAnsi="Arial" w:cs="Arial"/>
          <w:i/>
          <w:iCs/>
        </w:rPr>
        <w:t>Am J Epidemiol</w:t>
      </w:r>
      <w:r w:rsidRPr="0090429E">
        <w:rPr>
          <w:rFonts w:ascii="Arial" w:hAnsi="Arial" w:cs="Arial"/>
        </w:rPr>
        <w:t xml:space="preserve"> 1998; </w:t>
      </w:r>
      <w:r w:rsidRPr="0090429E">
        <w:rPr>
          <w:rFonts w:ascii="Arial" w:hAnsi="Arial" w:cs="Arial"/>
          <w:b/>
          <w:bCs/>
        </w:rPr>
        <w:t>148</w:t>
      </w:r>
      <w:r w:rsidRPr="0090429E">
        <w:rPr>
          <w:rFonts w:ascii="Arial" w:hAnsi="Arial" w:cs="Arial"/>
        </w:rPr>
        <w:t>: 17–19.</w:t>
      </w:r>
    </w:p>
    <w:p w14:paraId="6BE35370" w14:textId="77777777" w:rsidR="00B97053" w:rsidRPr="0090429E" w:rsidRDefault="00B97053" w:rsidP="00B97053">
      <w:pPr>
        <w:pStyle w:val="Bibliography"/>
        <w:rPr>
          <w:rFonts w:ascii="Arial" w:hAnsi="Arial" w:cs="Arial"/>
        </w:rPr>
      </w:pPr>
      <w:r w:rsidRPr="0090429E">
        <w:rPr>
          <w:rFonts w:ascii="Arial" w:hAnsi="Arial" w:cs="Arial"/>
        </w:rPr>
        <w:t xml:space="preserve">54 </w:t>
      </w:r>
      <w:r w:rsidRPr="0090429E">
        <w:rPr>
          <w:rFonts w:ascii="Arial" w:hAnsi="Arial" w:cs="Arial"/>
        </w:rPr>
        <w:tab/>
        <w:t xml:space="preserve">Bray BC, Lanza ST, Tan X. Eliminating Bias in Classify-Analyze Approaches for Latent Class Analysis. </w:t>
      </w:r>
      <w:r w:rsidRPr="0090429E">
        <w:rPr>
          <w:rFonts w:ascii="Arial" w:hAnsi="Arial" w:cs="Arial"/>
          <w:i/>
          <w:iCs/>
        </w:rPr>
        <w:t>Struct Equ Model Multidiscip J</w:t>
      </w:r>
      <w:r w:rsidRPr="0090429E">
        <w:rPr>
          <w:rFonts w:ascii="Arial" w:hAnsi="Arial" w:cs="Arial"/>
        </w:rPr>
        <w:t xml:space="preserve"> 2015; </w:t>
      </w:r>
      <w:r w:rsidRPr="0090429E">
        <w:rPr>
          <w:rFonts w:ascii="Arial" w:hAnsi="Arial" w:cs="Arial"/>
          <w:b/>
          <w:bCs/>
        </w:rPr>
        <w:t>22</w:t>
      </w:r>
      <w:r w:rsidRPr="0090429E">
        <w:rPr>
          <w:rFonts w:ascii="Arial" w:hAnsi="Arial" w:cs="Arial"/>
        </w:rPr>
        <w:t>: 1–11.</w:t>
      </w:r>
    </w:p>
    <w:p w14:paraId="5C244E9E" w14:textId="56D2D6D1" w:rsidR="00491DE5" w:rsidRPr="0090429E" w:rsidRDefault="00923EAA" w:rsidP="00107C67">
      <w:pPr>
        <w:spacing w:line="480" w:lineRule="auto"/>
        <w:rPr>
          <w:rFonts w:ascii="Arial" w:hAnsi="Arial" w:cs="Arial"/>
          <w:sz w:val="24"/>
          <w:szCs w:val="24"/>
        </w:rPr>
        <w:sectPr w:rsidR="00491DE5" w:rsidRPr="0090429E" w:rsidSect="00803F64">
          <w:headerReference w:type="default" r:id="rId12"/>
          <w:footerReference w:type="default" r:id="rId13"/>
          <w:pgSz w:w="11906" w:h="16838"/>
          <w:pgMar w:top="1440" w:right="2880" w:bottom="1440" w:left="2880" w:header="708" w:footer="708" w:gutter="0"/>
          <w:lnNumType w:countBy="1" w:restart="continuous"/>
          <w:cols w:space="708"/>
          <w:docGrid w:linePitch="360"/>
        </w:sectPr>
      </w:pPr>
      <w:r w:rsidRPr="0090429E">
        <w:rPr>
          <w:rFonts w:ascii="Arial" w:hAnsi="Arial" w:cs="Arial"/>
          <w:sz w:val="24"/>
          <w:szCs w:val="24"/>
        </w:rPr>
        <w:fldChar w:fldCharType="end"/>
      </w:r>
    </w:p>
    <w:p w14:paraId="60002500" w14:textId="23C4F9A2" w:rsidR="00F528B1" w:rsidRPr="0090429E" w:rsidRDefault="00070865" w:rsidP="00107C67">
      <w:pPr>
        <w:spacing w:line="480" w:lineRule="auto"/>
        <w:rPr>
          <w:rFonts w:ascii="Arial" w:hAnsi="Arial" w:cs="Arial"/>
          <w:sz w:val="24"/>
          <w:szCs w:val="24"/>
        </w:rPr>
      </w:pPr>
      <w:r w:rsidRPr="0090429E">
        <w:rPr>
          <w:rFonts w:ascii="Arial" w:hAnsi="Arial" w:cs="Arial"/>
          <w:sz w:val="24"/>
          <w:szCs w:val="24"/>
        </w:rPr>
        <w:lastRenderedPageBreak/>
        <w:t xml:space="preserve">Figure titles: </w:t>
      </w:r>
    </w:p>
    <w:p w14:paraId="16D72EC4" w14:textId="77777777" w:rsidR="00F528B1" w:rsidRPr="0090429E" w:rsidRDefault="00F528B1" w:rsidP="00107C67">
      <w:pPr>
        <w:spacing w:line="480" w:lineRule="auto"/>
        <w:rPr>
          <w:rFonts w:ascii="Arial" w:hAnsi="Arial" w:cs="Arial"/>
          <w:sz w:val="24"/>
          <w:szCs w:val="24"/>
        </w:rPr>
      </w:pPr>
      <w:r w:rsidRPr="0090429E">
        <w:rPr>
          <w:rFonts w:ascii="Arial" w:hAnsi="Arial" w:cs="Arial"/>
          <w:sz w:val="24"/>
          <w:szCs w:val="24"/>
        </w:rPr>
        <w:t xml:space="preserve">Figure 1: flow diagram </w:t>
      </w:r>
    </w:p>
    <w:p w14:paraId="0917B72B" w14:textId="77777777" w:rsidR="00350691" w:rsidRPr="0090429E" w:rsidRDefault="00350691" w:rsidP="00107C67">
      <w:pPr>
        <w:spacing w:line="480" w:lineRule="auto"/>
        <w:rPr>
          <w:rFonts w:ascii="Arial" w:hAnsi="Arial" w:cs="Arial"/>
          <w:sz w:val="24"/>
          <w:szCs w:val="24"/>
        </w:rPr>
      </w:pPr>
      <w:r w:rsidRPr="0090429E">
        <w:rPr>
          <w:rFonts w:ascii="Arial" w:hAnsi="Arial" w:cs="Arial"/>
          <w:sz w:val="24"/>
          <w:szCs w:val="24"/>
        </w:rPr>
        <w:t xml:space="preserve">Figure 2: Diet quality trajectories, using </w:t>
      </w:r>
      <w:proofErr w:type="gramStart"/>
      <w:r w:rsidRPr="0090429E">
        <w:rPr>
          <w:rFonts w:ascii="Arial" w:hAnsi="Arial" w:cs="Arial"/>
          <w:sz w:val="24"/>
          <w:szCs w:val="24"/>
        </w:rPr>
        <w:t>group based</w:t>
      </w:r>
      <w:proofErr w:type="gramEnd"/>
      <w:r w:rsidRPr="0090429E">
        <w:rPr>
          <w:rFonts w:ascii="Arial" w:hAnsi="Arial" w:cs="Arial"/>
          <w:sz w:val="24"/>
          <w:szCs w:val="24"/>
        </w:rPr>
        <w:t xml:space="preserve"> trajectory modelling, from preconception to 8-9 years of age</w:t>
      </w:r>
    </w:p>
    <w:p w14:paraId="72507333" w14:textId="34980526" w:rsidR="002870FE" w:rsidRPr="0090429E" w:rsidRDefault="002C7FC1" w:rsidP="00107C67">
      <w:pPr>
        <w:spacing w:line="480" w:lineRule="auto"/>
        <w:rPr>
          <w:rFonts w:ascii="Arial" w:hAnsi="Arial" w:cs="Arial"/>
          <w:sz w:val="24"/>
          <w:szCs w:val="24"/>
        </w:rPr>
      </w:pPr>
      <w:r w:rsidRPr="0090429E">
        <w:rPr>
          <w:rFonts w:ascii="Arial" w:hAnsi="Arial" w:cs="Arial"/>
          <w:sz w:val="24"/>
          <w:szCs w:val="24"/>
        </w:rPr>
        <w:t xml:space="preserve">Figure 3: Adjusted means (and 95% CI) for offspring outcomes at 8-9 years of age </w:t>
      </w:r>
    </w:p>
    <w:p w14:paraId="470A5EE4" w14:textId="00AE6AE4" w:rsidR="002C7FC1" w:rsidRPr="0090429E" w:rsidRDefault="00937544" w:rsidP="00107C67">
      <w:pPr>
        <w:spacing w:line="480" w:lineRule="auto"/>
        <w:rPr>
          <w:rFonts w:ascii="Arial" w:hAnsi="Arial" w:cs="Arial"/>
          <w:sz w:val="24"/>
          <w:szCs w:val="24"/>
        </w:rPr>
      </w:pPr>
      <w:r w:rsidRPr="0090429E">
        <w:rPr>
          <w:rFonts w:ascii="Arial" w:hAnsi="Arial" w:cs="Arial"/>
          <w:sz w:val="24"/>
          <w:szCs w:val="24"/>
        </w:rPr>
        <w:t>Table 1: Demographic characteristics of 2936 mother-child pairs from the Southampton Women’s Survey</w:t>
      </w:r>
    </w:p>
    <w:p w14:paraId="49464B07" w14:textId="1D015E3B" w:rsidR="002C7FC1" w:rsidRPr="0090429E" w:rsidRDefault="002A7158" w:rsidP="00107C67">
      <w:pPr>
        <w:spacing w:line="480" w:lineRule="auto"/>
        <w:rPr>
          <w:rFonts w:ascii="Arial" w:hAnsi="Arial" w:cs="Arial"/>
          <w:sz w:val="24"/>
          <w:szCs w:val="24"/>
        </w:rPr>
      </w:pPr>
      <w:r w:rsidRPr="0090429E">
        <w:rPr>
          <w:rFonts w:ascii="Arial" w:hAnsi="Arial" w:cs="Arial"/>
          <w:sz w:val="24"/>
          <w:szCs w:val="24"/>
        </w:rPr>
        <w:t>Table 2: Maternal and child demographic characteristics according to the 5 diet trajectories obtained using group-based trajectory modelling (n=2963)</w:t>
      </w:r>
    </w:p>
    <w:p w14:paraId="64431699" w14:textId="35868E6C" w:rsidR="002C7FC1" w:rsidRPr="0090429E" w:rsidRDefault="009309BD" w:rsidP="00107C67">
      <w:pPr>
        <w:spacing w:line="480" w:lineRule="auto"/>
        <w:rPr>
          <w:rFonts w:ascii="Arial" w:hAnsi="Arial" w:cs="Arial"/>
          <w:sz w:val="24"/>
          <w:szCs w:val="24"/>
        </w:rPr>
      </w:pPr>
      <w:r w:rsidRPr="0090429E">
        <w:rPr>
          <w:rFonts w:ascii="Arial" w:hAnsi="Arial" w:cs="Arial"/>
          <w:sz w:val="24"/>
          <w:szCs w:val="24"/>
        </w:rPr>
        <w:t>Table 3: Unadjusted association between the 5 dietary trajectories and adiposity z-scores at 8-9 year of age in children from the Southampton Women’s Survey</w:t>
      </w:r>
    </w:p>
    <w:p w14:paraId="709091E7" w14:textId="3E40C9BE" w:rsidR="002C7FC1" w:rsidRPr="0090429E" w:rsidRDefault="00B62815" w:rsidP="00107C67">
      <w:pPr>
        <w:spacing w:line="480" w:lineRule="auto"/>
        <w:rPr>
          <w:rFonts w:ascii="Arial" w:hAnsi="Arial" w:cs="Arial"/>
          <w:sz w:val="24"/>
          <w:szCs w:val="24"/>
        </w:rPr>
      </w:pPr>
      <w:r w:rsidRPr="0090429E">
        <w:rPr>
          <w:rFonts w:ascii="Arial" w:hAnsi="Arial" w:cs="Arial"/>
          <w:sz w:val="24"/>
          <w:szCs w:val="24"/>
        </w:rPr>
        <w:t>Table 4: Adjusted associations between the 5 dietary trajectories and adiposity z-scores at 8-9 year of age in children from the Southampton Women’s Survey</w:t>
      </w:r>
    </w:p>
    <w:p w14:paraId="5503D2BE" w14:textId="0EB8A748" w:rsidR="00B326DB" w:rsidRPr="0090429E" w:rsidRDefault="00B326DB" w:rsidP="00107C67">
      <w:pPr>
        <w:spacing w:line="480" w:lineRule="auto"/>
        <w:rPr>
          <w:rFonts w:ascii="Arial" w:hAnsi="Arial" w:cs="Arial"/>
          <w:sz w:val="24"/>
          <w:szCs w:val="24"/>
        </w:rPr>
      </w:pPr>
    </w:p>
    <w:p w14:paraId="5CF629FB" w14:textId="6AB55E31" w:rsidR="00B326DB" w:rsidRPr="0090429E" w:rsidRDefault="00B326DB" w:rsidP="00107C67">
      <w:pPr>
        <w:spacing w:line="480" w:lineRule="auto"/>
        <w:rPr>
          <w:rFonts w:ascii="Arial" w:hAnsi="Arial" w:cs="Arial"/>
          <w:sz w:val="24"/>
          <w:szCs w:val="24"/>
        </w:rPr>
      </w:pPr>
    </w:p>
    <w:p w14:paraId="4AEB801A" w14:textId="479E3A6A" w:rsidR="00B326DB" w:rsidRPr="0090429E" w:rsidRDefault="00B326DB" w:rsidP="00107C67">
      <w:pPr>
        <w:spacing w:line="480" w:lineRule="auto"/>
        <w:rPr>
          <w:rFonts w:ascii="Arial" w:hAnsi="Arial" w:cs="Arial"/>
          <w:sz w:val="24"/>
          <w:szCs w:val="24"/>
        </w:rPr>
      </w:pPr>
    </w:p>
    <w:p w14:paraId="1C33CD9A" w14:textId="0A633F4D" w:rsidR="00B326DB" w:rsidRPr="0090429E" w:rsidRDefault="00B326DB" w:rsidP="00107C67">
      <w:pPr>
        <w:spacing w:line="480" w:lineRule="auto"/>
        <w:rPr>
          <w:rFonts w:ascii="Arial" w:hAnsi="Arial" w:cs="Arial"/>
          <w:sz w:val="24"/>
          <w:szCs w:val="24"/>
        </w:rPr>
      </w:pPr>
    </w:p>
    <w:p w14:paraId="1C8022D9" w14:textId="7AC5A94F" w:rsidR="00B326DB" w:rsidRPr="0090429E" w:rsidRDefault="00B326DB" w:rsidP="00107C67">
      <w:pPr>
        <w:spacing w:line="480" w:lineRule="auto"/>
        <w:rPr>
          <w:rFonts w:ascii="Arial" w:hAnsi="Arial" w:cs="Arial"/>
          <w:sz w:val="24"/>
          <w:szCs w:val="24"/>
        </w:rPr>
      </w:pPr>
    </w:p>
    <w:p w14:paraId="0BFD2AAC" w14:textId="0A5ABC6A" w:rsidR="00B326DB" w:rsidRPr="0090429E" w:rsidRDefault="00B326DB" w:rsidP="00107C67">
      <w:pPr>
        <w:spacing w:line="480" w:lineRule="auto"/>
        <w:rPr>
          <w:rFonts w:ascii="Arial" w:hAnsi="Arial" w:cs="Arial"/>
          <w:sz w:val="24"/>
          <w:szCs w:val="24"/>
        </w:rPr>
      </w:pPr>
    </w:p>
    <w:p w14:paraId="58EC65F7" w14:textId="00109DA2" w:rsidR="002C7FC1" w:rsidRPr="0090429E" w:rsidRDefault="002C7FC1" w:rsidP="00107C67">
      <w:pPr>
        <w:spacing w:line="480" w:lineRule="auto"/>
        <w:rPr>
          <w:rFonts w:ascii="Arial" w:hAnsi="Arial" w:cs="Arial"/>
          <w:sz w:val="24"/>
          <w:szCs w:val="24"/>
        </w:rPr>
      </w:pPr>
    </w:p>
    <w:p w14:paraId="18B73DD3" w14:textId="5D7B8593" w:rsidR="0090429E" w:rsidRPr="0090429E" w:rsidRDefault="0090429E" w:rsidP="00107C67">
      <w:pPr>
        <w:spacing w:line="480" w:lineRule="auto"/>
        <w:rPr>
          <w:rFonts w:ascii="Arial" w:hAnsi="Arial" w:cs="Arial"/>
          <w:sz w:val="24"/>
          <w:szCs w:val="24"/>
        </w:rPr>
      </w:pPr>
    </w:p>
    <w:p w14:paraId="0E49BB2E" w14:textId="77777777" w:rsidR="0090429E" w:rsidRPr="0090429E" w:rsidRDefault="0090429E" w:rsidP="0090429E">
      <w:pPr>
        <w:rPr>
          <w:rFonts w:ascii="Arial" w:hAnsi="Arial" w:cs="Arial"/>
        </w:rPr>
      </w:pPr>
      <w:r w:rsidRPr="0090429E">
        <w:rPr>
          <w:rFonts w:ascii="Arial" w:hAnsi="Arial" w:cs="Arial"/>
          <w:noProof/>
          <w:lang w:eastAsia="en-GB"/>
        </w:rPr>
        <w:lastRenderedPageBreak/>
        <mc:AlternateContent>
          <mc:Choice Requires="wpg">
            <w:drawing>
              <wp:anchor distT="0" distB="0" distL="114300" distR="114300" simplePos="0" relativeHeight="251659264" behindDoc="0" locked="0" layoutInCell="1" allowOverlap="1" wp14:anchorId="2F601C08" wp14:editId="15201F59">
                <wp:simplePos x="0" y="0"/>
                <wp:positionH relativeFrom="column">
                  <wp:posOffset>1308040</wp:posOffset>
                </wp:positionH>
                <wp:positionV relativeFrom="paragraph">
                  <wp:posOffset>241066</wp:posOffset>
                </wp:positionV>
                <wp:extent cx="2969895" cy="5128235"/>
                <wp:effectExtent l="0" t="0" r="20955" b="15875"/>
                <wp:wrapNone/>
                <wp:docPr id="11" name="Group 11"/>
                <wp:cNvGraphicFramePr/>
                <a:graphic xmlns:a="http://schemas.openxmlformats.org/drawingml/2006/main">
                  <a:graphicData uri="http://schemas.microsoft.com/office/word/2010/wordprocessingGroup">
                    <wpg:wgp>
                      <wpg:cNvGrpSpPr/>
                      <wpg:grpSpPr>
                        <a:xfrm>
                          <a:off x="0" y="0"/>
                          <a:ext cx="2969895" cy="5128235"/>
                          <a:chOff x="0" y="0"/>
                          <a:chExt cx="2969895" cy="5128235"/>
                        </a:xfrm>
                      </wpg:grpSpPr>
                      <wps:wsp>
                        <wps:cNvPr id="87" name="Straight Arrow Connector 87"/>
                        <wps:cNvCnPr/>
                        <wps:spPr>
                          <a:xfrm>
                            <a:off x="1495349" y="51207"/>
                            <a:ext cx="0" cy="796925"/>
                          </a:xfrm>
                          <a:prstGeom prst="straightConnector1">
                            <a:avLst/>
                          </a:prstGeom>
                          <a:noFill/>
                          <a:ln w="6350" cap="flat" cmpd="sng" algn="ctr">
                            <a:solidFill>
                              <a:sysClr val="windowText" lastClr="000000"/>
                            </a:solidFill>
                            <a:prstDash val="solid"/>
                            <a:miter lim="800000"/>
                            <a:tailEnd type="triangle"/>
                          </a:ln>
                          <a:effectLst/>
                        </wps:spPr>
                        <wps:bodyPr/>
                      </wps:wsp>
                      <wps:wsp>
                        <wps:cNvPr id="89" name="Text Box 89"/>
                        <wps:cNvSpPr txBox="1"/>
                        <wps:spPr>
                          <a:xfrm>
                            <a:off x="577901" y="885140"/>
                            <a:ext cx="1866675" cy="297699"/>
                          </a:xfrm>
                          <a:prstGeom prst="rect">
                            <a:avLst/>
                          </a:prstGeom>
                          <a:solidFill>
                            <a:sysClr val="window" lastClr="FFFFFF"/>
                          </a:solidFill>
                          <a:ln w="6350">
                            <a:solidFill>
                              <a:prstClr val="black"/>
                            </a:solidFill>
                          </a:ln>
                          <a:effectLst/>
                        </wps:spPr>
                        <wps:txbx>
                          <w:txbxContent>
                            <w:p w14:paraId="5E98C57F" w14:textId="77777777" w:rsidR="0090429E" w:rsidRPr="00C17C24" w:rsidRDefault="0090429E" w:rsidP="0090429E">
                              <w:pPr>
                                <w:jc w:val="center"/>
                                <w:rPr>
                                  <w:rFonts w:cstheme="minorHAnsi"/>
                                </w:rPr>
                              </w:pPr>
                              <w:r w:rsidRPr="00C17C24">
                                <w:rPr>
                                  <w:rFonts w:cstheme="minorHAnsi"/>
                                  <w:color w:val="222222"/>
                                  <w:shd w:val="clear" w:color="auto" w:fill="FFFFFF"/>
                                </w:rPr>
                                <w:t xml:space="preserve">3158 live births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108" name="Group 108"/>
                        <wpg:cNvGrpSpPr/>
                        <wpg:grpSpPr>
                          <a:xfrm>
                            <a:off x="36576" y="3642970"/>
                            <a:ext cx="2887345" cy="1485265"/>
                            <a:chOff x="4967" y="-396544"/>
                            <a:chExt cx="2962721" cy="1255634"/>
                          </a:xfrm>
                        </wpg:grpSpPr>
                        <wps:wsp>
                          <wps:cNvPr id="91" name="Text Box 91"/>
                          <wps:cNvSpPr txBox="1"/>
                          <wps:spPr>
                            <a:xfrm>
                              <a:off x="100217" y="-396544"/>
                              <a:ext cx="2867471" cy="378300"/>
                            </a:xfrm>
                            <a:prstGeom prst="rect">
                              <a:avLst/>
                            </a:prstGeom>
                            <a:solidFill>
                              <a:sysClr val="window" lastClr="FFFFFF"/>
                            </a:solidFill>
                            <a:ln w="6350">
                              <a:solidFill>
                                <a:prstClr val="black"/>
                              </a:solidFill>
                            </a:ln>
                            <a:effectLst/>
                          </wps:spPr>
                          <wps:txbx>
                            <w:txbxContent>
                              <w:p w14:paraId="40703A5D" w14:textId="77777777" w:rsidR="0090429E" w:rsidRPr="007A126E" w:rsidRDefault="0090429E" w:rsidP="0090429E">
                                <w:pPr>
                                  <w:jc w:val="center"/>
                                  <w:rPr>
                                    <w:rFonts w:cstheme="minorHAnsi"/>
                                  </w:rPr>
                                </w:pPr>
                                <w:r w:rsidRPr="007A126E">
                                  <w:rPr>
                                    <w:rFonts w:cstheme="minorHAnsi"/>
                                  </w:rPr>
                                  <w:t xml:space="preserve">2936 of mother-child pairs </w:t>
                                </w:r>
                                <w:r>
                                  <w:rPr>
                                    <w:rFonts w:cstheme="minorHAnsi"/>
                                  </w:rPr>
                                  <w:t xml:space="preserve">included in the trajectory modelling analysis </w:t>
                                </w:r>
                                <w:r w:rsidRPr="007A126E">
                                  <w:rPr>
                                    <w:rFonts w:cstheme="minorHAns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7" name="Straight Arrow Connector 97"/>
                          <wps:cNvCnPr/>
                          <wps:spPr>
                            <a:xfrm>
                              <a:off x="1477313" y="-18244"/>
                              <a:ext cx="0" cy="485220"/>
                            </a:xfrm>
                            <a:prstGeom prst="straightConnector1">
                              <a:avLst/>
                            </a:prstGeom>
                            <a:noFill/>
                            <a:ln w="6350" cap="flat" cmpd="sng" algn="ctr">
                              <a:solidFill>
                                <a:sysClr val="windowText" lastClr="000000"/>
                              </a:solidFill>
                              <a:prstDash val="solid"/>
                              <a:miter lim="800000"/>
                              <a:tailEnd type="triangle"/>
                            </a:ln>
                            <a:effectLst/>
                          </wps:spPr>
                          <wps:bodyPr/>
                        </wps:wsp>
                        <wps:wsp>
                          <wps:cNvPr id="98" name="Text Box 98"/>
                          <wps:cNvSpPr txBox="1"/>
                          <wps:spPr>
                            <a:xfrm>
                              <a:off x="4967" y="466975"/>
                              <a:ext cx="2962721" cy="392115"/>
                            </a:xfrm>
                            <a:prstGeom prst="rect">
                              <a:avLst/>
                            </a:prstGeom>
                            <a:solidFill>
                              <a:sysClr val="window" lastClr="FFFFFF"/>
                            </a:solidFill>
                            <a:ln w="6350">
                              <a:solidFill>
                                <a:prstClr val="black"/>
                              </a:solidFill>
                            </a:ln>
                            <a:effectLst/>
                          </wps:spPr>
                          <wps:txbx>
                            <w:txbxContent>
                              <w:p w14:paraId="28C1C27C" w14:textId="77777777" w:rsidR="0090429E" w:rsidRPr="001B7E6F" w:rsidRDefault="0090429E" w:rsidP="0090429E">
                                <w:pPr>
                                  <w:spacing w:after="0"/>
                                  <w:jc w:val="center"/>
                                  <w:rPr>
                                    <w:rFonts w:cstheme="minorHAnsi"/>
                                  </w:rPr>
                                </w:pPr>
                                <w:r>
                                  <w:rPr>
                                    <w:rFonts w:cstheme="minorHAnsi"/>
                                  </w:rPr>
                                  <w:t>1216</w:t>
                                </w:r>
                                <w:r w:rsidRPr="001B7E6F">
                                  <w:rPr>
                                    <w:rFonts w:cstheme="minorHAnsi"/>
                                  </w:rPr>
                                  <w:t xml:space="preserve"> of children with outcome data</w:t>
                                </w:r>
                                <w:r>
                                  <w:rPr>
                                    <w:rFonts w:cstheme="minorHAnsi"/>
                                  </w:rPr>
                                  <w:t xml:space="preserve"> at 8-years of 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82" name="Text Box 82"/>
                        <wps:cNvSpPr txBox="1"/>
                        <wps:spPr>
                          <a:xfrm>
                            <a:off x="0" y="0"/>
                            <a:ext cx="2969895" cy="304165"/>
                          </a:xfrm>
                          <a:prstGeom prst="rect">
                            <a:avLst/>
                          </a:prstGeom>
                          <a:solidFill>
                            <a:sysClr val="window" lastClr="FFFFFF"/>
                          </a:solidFill>
                          <a:ln w="6350">
                            <a:solidFill>
                              <a:prstClr val="black"/>
                            </a:solidFill>
                          </a:ln>
                          <a:effectLst/>
                        </wps:spPr>
                        <wps:txbx>
                          <w:txbxContent>
                            <w:p w14:paraId="69186BD8" w14:textId="77777777" w:rsidR="0090429E" w:rsidRPr="002238D7" w:rsidRDefault="0090429E" w:rsidP="0090429E">
                              <w:pPr>
                                <w:jc w:val="center"/>
                                <w:rPr>
                                  <w:rFonts w:cstheme="minorHAnsi"/>
                                </w:rPr>
                              </w:pPr>
                              <w:r w:rsidRPr="002238D7">
                                <w:rPr>
                                  <w:rFonts w:cstheme="minorHAnsi"/>
                                </w:rPr>
                                <w:t>12583 initial interviews</w:t>
                              </w:r>
                              <w:r>
                                <w:rPr>
                                  <w:rFonts w:cstheme="minorHAnsi"/>
                                </w:rPr>
                                <w:t xml:space="preserve"> in non-pregnant women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577901" y="2596896"/>
                            <a:ext cx="1866265" cy="643255"/>
                          </a:xfrm>
                          <a:prstGeom prst="rect">
                            <a:avLst/>
                          </a:prstGeom>
                          <a:solidFill>
                            <a:sysClr val="window" lastClr="FFFFFF"/>
                          </a:solidFill>
                          <a:ln w="6350">
                            <a:solidFill>
                              <a:prstClr val="black"/>
                            </a:solidFill>
                          </a:ln>
                          <a:effectLst/>
                        </wps:spPr>
                        <wps:txbx>
                          <w:txbxContent>
                            <w:p w14:paraId="1328EA8B" w14:textId="77777777" w:rsidR="0090429E" w:rsidRPr="00F93246" w:rsidRDefault="0090429E" w:rsidP="0090429E">
                              <w:pPr>
                                <w:jc w:val="center"/>
                                <w:rPr>
                                  <w:rFonts w:cstheme="minorHAnsi"/>
                                  <w:color w:val="222222"/>
                                  <w:shd w:val="clear" w:color="auto" w:fill="FFFFFF"/>
                                </w:rPr>
                              </w:pPr>
                              <w:r>
                                <w:rPr>
                                  <w:rFonts w:cstheme="minorHAnsi"/>
                                  <w:color w:val="222222"/>
                                  <w:shd w:val="clear" w:color="auto" w:fill="FFFFFF"/>
                                </w:rPr>
                                <w:t xml:space="preserve">221 mother-child pairs removed with no offspring dietary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Arrow Connector 7"/>
                        <wps:cNvCnPr/>
                        <wps:spPr>
                          <a:xfrm>
                            <a:off x="1488034" y="3247949"/>
                            <a:ext cx="0" cy="384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 name="Straight Arrow Connector 8"/>
                        <wps:cNvCnPr/>
                        <wps:spPr>
                          <a:xfrm>
                            <a:off x="1502664" y="1185063"/>
                            <a:ext cx="0" cy="38465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 name="Text Box 9"/>
                        <wps:cNvSpPr txBox="1"/>
                        <wps:spPr>
                          <a:xfrm>
                            <a:off x="577901" y="1565453"/>
                            <a:ext cx="1866265" cy="643255"/>
                          </a:xfrm>
                          <a:prstGeom prst="rect">
                            <a:avLst/>
                          </a:prstGeom>
                          <a:solidFill>
                            <a:sysClr val="window" lastClr="FFFFFF"/>
                          </a:solidFill>
                          <a:ln w="6350">
                            <a:solidFill>
                              <a:prstClr val="black"/>
                            </a:solidFill>
                          </a:ln>
                          <a:effectLst/>
                        </wps:spPr>
                        <wps:txbx>
                          <w:txbxContent>
                            <w:p w14:paraId="48628F13" w14:textId="77777777" w:rsidR="0090429E" w:rsidRPr="00F93246" w:rsidRDefault="0090429E" w:rsidP="0090429E">
                              <w:pPr>
                                <w:jc w:val="center"/>
                                <w:rPr>
                                  <w:rFonts w:cstheme="minorHAnsi"/>
                                  <w:color w:val="222222"/>
                                  <w:shd w:val="clear" w:color="auto" w:fill="FFFFFF"/>
                                </w:rPr>
                              </w:pPr>
                              <w:r>
                                <w:rPr>
                                  <w:rFonts w:cstheme="minorHAnsi"/>
                                  <w:color w:val="222222"/>
                                  <w:shd w:val="clear" w:color="auto" w:fill="FFFFFF"/>
                                </w:rPr>
                                <w:t xml:space="preserve">1 mother-child pair removed with no maternal dietary data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wps:spPr>
                          <a:xfrm>
                            <a:off x="1495349" y="2209191"/>
                            <a:ext cx="0" cy="3841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F601C08" id="Group 11" o:spid="_x0000_s1026" style="position:absolute;margin-left:103pt;margin-top:19pt;width:233.85pt;height:403.8pt;z-index:251659264" coordsize="29698,5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">
                <v:shapetype id="_x0000_t32" coordsize="21600,21600" o:spt="32" o:oned="t" path="m,l21600,21600e" filled="f">
                  <v:path arrowok="t" fillok="f" o:connecttype="none"/>
                  <o:lock v:ext="edit" shapetype="t"/>
                </v:shapetype>
                <v:shape id="Straight Arrow Connector 87" o:spid="_x0000_s1027" type="#_x0000_t32" style="position:absolute;left:14953;top:512;width:0;height:79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" strokecolor="windowText" strokeweight=".5pt">
                  <v:stroke endarrow="block" joinstyle="miter"/>
                </v:shape>
                <v:shapetype id="_x0000_t202" coordsize="21600,21600" o:spt="202" path="m,l,21600r21600,l21600,xe">
                  <v:stroke joinstyle="miter"/>
                  <v:path gradientshapeok="t" o:connecttype="rect"/>
                </v:shapetype>
                <v:shape id="Text Box 89" o:spid="_x0000_s1028" type="#_x0000_t202" style="position:absolute;left:5779;top:8851;width:18666;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" fillcolor="window" strokeweight=".5pt">
                  <v:textbox>
                    <w:txbxContent>
                      <w:p w14:paraId="5E98C57F" w14:textId="77777777" w:rsidR="0090429E" w:rsidRPr="00C17C24" w:rsidRDefault="0090429E" w:rsidP="0090429E">
                        <w:pPr>
                          <w:jc w:val="center"/>
                          <w:rPr>
                            <w:rFonts w:cstheme="minorHAnsi"/>
                          </w:rPr>
                        </w:pPr>
                        <w:r w:rsidRPr="00C17C24">
                          <w:rPr>
                            <w:rFonts w:cstheme="minorHAnsi"/>
                            <w:color w:val="222222"/>
                            <w:shd w:val="clear" w:color="auto" w:fill="FFFFFF"/>
                          </w:rPr>
                          <w:t xml:space="preserve">3158 live births </w:t>
                        </w:r>
                      </w:p>
                    </w:txbxContent>
                  </v:textbox>
                </v:shape>
                <v:group id="Group 108" o:spid="_x0000_s1029" style="position:absolute;left:365;top:36429;width:28874;height:14853" coordorigin="49,-3965" coordsize="29627,12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91" o:spid="_x0000_s1030" type="#_x0000_t202" style="position:absolute;left:1002;top:-3965;width:28674;height:37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" fillcolor="window" strokeweight=".5pt">
                    <v:textbox>
                      <w:txbxContent>
                        <w:p w14:paraId="40703A5D" w14:textId="77777777" w:rsidR="0090429E" w:rsidRPr="007A126E" w:rsidRDefault="0090429E" w:rsidP="0090429E">
                          <w:pPr>
                            <w:jc w:val="center"/>
                            <w:rPr>
                              <w:rFonts w:cstheme="minorHAnsi"/>
                            </w:rPr>
                          </w:pPr>
                          <w:r w:rsidRPr="007A126E">
                            <w:rPr>
                              <w:rFonts w:cstheme="minorHAnsi"/>
                            </w:rPr>
                            <w:t xml:space="preserve">2936 of mother-child pairs </w:t>
                          </w:r>
                          <w:r>
                            <w:rPr>
                              <w:rFonts w:cstheme="minorHAnsi"/>
                            </w:rPr>
                            <w:t xml:space="preserve">included in the trajectory modelling analysis </w:t>
                          </w:r>
                          <w:r w:rsidRPr="007A126E">
                            <w:rPr>
                              <w:rFonts w:cstheme="minorHAnsi"/>
                            </w:rPr>
                            <w:t xml:space="preserve"> </w:t>
                          </w:r>
                        </w:p>
                      </w:txbxContent>
                    </v:textbox>
                  </v:shape>
                  <v:shape id="Straight Arrow Connector 97" o:spid="_x0000_s1031" type="#_x0000_t32" style="position:absolute;left:14773;top:-182;width:0;height:48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" strokecolor="windowText" strokeweight=".5pt">
                    <v:stroke endarrow="block" joinstyle="miter"/>
                  </v:shape>
                  <v:shape id="Text Box 98" o:spid="_x0000_s1032" type="#_x0000_t202" style="position:absolute;left:49;top:4669;width:29627;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" fillcolor="window" strokeweight=".5pt">
                    <v:textbox>
                      <w:txbxContent>
                        <w:p w14:paraId="28C1C27C" w14:textId="77777777" w:rsidR="0090429E" w:rsidRPr="001B7E6F" w:rsidRDefault="0090429E" w:rsidP="0090429E">
                          <w:pPr>
                            <w:spacing w:after="0"/>
                            <w:jc w:val="center"/>
                            <w:rPr>
                              <w:rFonts w:cstheme="minorHAnsi"/>
                            </w:rPr>
                          </w:pPr>
                          <w:r>
                            <w:rPr>
                              <w:rFonts w:cstheme="minorHAnsi"/>
                            </w:rPr>
                            <w:t>1216</w:t>
                          </w:r>
                          <w:r w:rsidRPr="001B7E6F">
                            <w:rPr>
                              <w:rFonts w:cstheme="minorHAnsi"/>
                            </w:rPr>
                            <w:t xml:space="preserve"> of children with outcome data</w:t>
                          </w:r>
                          <w:r>
                            <w:rPr>
                              <w:rFonts w:cstheme="minorHAnsi"/>
                            </w:rPr>
                            <w:t xml:space="preserve"> at 8-years of age</w:t>
                          </w:r>
                        </w:p>
                      </w:txbxContent>
                    </v:textbox>
                  </v:shape>
                </v:group>
                <v:shape id="Text Box 82" o:spid="_x0000_s1033" type="#_x0000_t202" style="position:absolute;width:29698;height:3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" fillcolor="window" strokeweight=".5pt">
                  <v:textbox>
                    <w:txbxContent>
                      <w:p w14:paraId="69186BD8" w14:textId="77777777" w:rsidR="0090429E" w:rsidRPr="002238D7" w:rsidRDefault="0090429E" w:rsidP="0090429E">
                        <w:pPr>
                          <w:jc w:val="center"/>
                          <w:rPr>
                            <w:rFonts w:cstheme="minorHAnsi"/>
                          </w:rPr>
                        </w:pPr>
                        <w:r w:rsidRPr="002238D7">
                          <w:rPr>
                            <w:rFonts w:cstheme="minorHAnsi"/>
                          </w:rPr>
                          <w:t>12583 initial interviews</w:t>
                        </w:r>
                        <w:r>
                          <w:rPr>
                            <w:rFonts w:cstheme="minorHAnsi"/>
                          </w:rPr>
                          <w:t xml:space="preserve"> in non-pregnant women</w:t>
                        </w:r>
                      </w:p>
                    </w:txbxContent>
                  </v:textbox>
                </v:shape>
                <v:shape id="Text Box 6" o:spid="_x0000_s1034" type="#_x0000_t202" style="position:absolute;left:5779;top:25968;width:18662;height:6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" fillcolor="window" strokeweight=".5pt">
                  <v:textbox>
                    <w:txbxContent>
                      <w:p w14:paraId="1328EA8B" w14:textId="77777777" w:rsidR="0090429E" w:rsidRPr="00F93246" w:rsidRDefault="0090429E" w:rsidP="0090429E">
                        <w:pPr>
                          <w:jc w:val="center"/>
                          <w:rPr>
                            <w:rFonts w:cstheme="minorHAnsi"/>
                            <w:color w:val="222222"/>
                            <w:shd w:val="clear" w:color="auto" w:fill="FFFFFF"/>
                          </w:rPr>
                        </w:pPr>
                        <w:r>
                          <w:rPr>
                            <w:rFonts w:cstheme="minorHAnsi"/>
                            <w:color w:val="222222"/>
                            <w:shd w:val="clear" w:color="auto" w:fill="FFFFFF"/>
                          </w:rPr>
                          <w:t xml:space="preserve">221 mother-child pairs removed with no offspring dietary data </w:t>
                        </w:r>
                      </w:p>
                    </w:txbxContent>
                  </v:textbox>
                </v:shape>
                <v:shape id="Straight Arrow Connector 7" o:spid="_x0000_s1035" type="#_x0000_t32" style="position:absolute;left:14880;top:32479;width:0;height:3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" strokecolor="black [3213]" strokeweight=".5pt">
                  <v:stroke endarrow="block" joinstyle="miter"/>
                </v:shape>
                <v:shape id="Straight Arrow Connector 8" o:spid="_x0000_s1036" type="#_x0000_t32" style="position:absolute;left:15026;top:11850;width:0;height:38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" strokecolor="black [3213]" strokeweight=".5pt">
                  <v:stroke endarrow="block" joinstyle="miter"/>
                </v:shape>
                <v:shape id="Text Box 9" o:spid="_x0000_s1037" type="#_x0000_t202" style="position:absolute;left:5779;top:15654;width:18662;height:6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" fillcolor="window" strokeweight=".5pt">
                  <v:textbox>
                    <w:txbxContent>
                      <w:p w14:paraId="48628F13" w14:textId="77777777" w:rsidR="0090429E" w:rsidRPr="00F93246" w:rsidRDefault="0090429E" w:rsidP="0090429E">
                        <w:pPr>
                          <w:jc w:val="center"/>
                          <w:rPr>
                            <w:rFonts w:cstheme="minorHAnsi"/>
                            <w:color w:val="222222"/>
                            <w:shd w:val="clear" w:color="auto" w:fill="FFFFFF"/>
                          </w:rPr>
                        </w:pPr>
                        <w:r>
                          <w:rPr>
                            <w:rFonts w:cstheme="minorHAnsi"/>
                            <w:color w:val="222222"/>
                            <w:shd w:val="clear" w:color="auto" w:fill="FFFFFF"/>
                          </w:rPr>
                          <w:t xml:space="preserve">1 mother-child pair removed with no maternal dietary data </w:t>
                        </w:r>
                      </w:p>
                    </w:txbxContent>
                  </v:textbox>
                </v:shape>
                <v:shape id="Straight Arrow Connector 10" o:spid="_x0000_s1038" type="#_x0000_t32" style="position:absolute;left:14953;top:22091;width:0;height:38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group>
            </w:pict>
          </mc:Fallback>
        </mc:AlternateContent>
      </w:r>
    </w:p>
    <w:p w14:paraId="3D9E9C9E" w14:textId="77777777" w:rsidR="0090429E" w:rsidRPr="0090429E" w:rsidRDefault="0090429E" w:rsidP="0090429E">
      <w:pPr>
        <w:rPr>
          <w:rFonts w:ascii="Arial" w:hAnsi="Arial" w:cs="Arial"/>
        </w:rPr>
      </w:pPr>
    </w:p>
    <w:p w14:paraId="08EB2920" w14:textId="77777777" w:rsidR="0090429E" w:rsidRPr="0090429E" w:rsidRDefault="0090429E" w:rsidP="0090429E">
      <w:pPr>
        <w:rPr>
          <w:rFonts w:ascii="Arial" w:hAnsi="Arial" w:cs="Arial"/>
        </w:rPr>
      </w:pPr>
    </w:p>
    <w:p w14:paraId="40956E4B" w14:textId="77777777" w:rsidR="0090429E" w:rsidRPr="0090429E" w:rsidRDefault="0090429E" w:rsidP="0090429E">
      <w:pPr>
        <w:rPr>
          <w:rFonts w:ascii="Arial" w:hAnsi="Arial" w:cs="Arial"/>
        </w:rPr>
      </w:pPr>
    </w:p>
    <w:p w14:paraId="3FB4F987" w14:textId="77777777" w:rsidR="0090429E" w:rsidRPr="0090429E" w:rsidRDefault="0090429E" w:rsidP="0090429E">
      <w:pPr>
        <w:rPr>
          <w:rFonts w:ascii="Arial" w:hAnsi="Arial" w:cs="Arial"/>
        </w:rPr>
      </w:pPr>
    </w:p>
    <w:p w14:paraId="1CD5986C" w14:textId="77777777" w:rsidR="0090429E" w:rsidRPr="0090429E" w:rsidRDefault="0090429E" w:rsidP="0090429E">
      <w:pPr>
        <w:rPr>
          <w:rFonts w:ascii="Arial" w:hAnsi="Arial" w:cs="Arial"/>
        </w:rPr>
      </w:pPr>
    </w:p>
    <w:p w14:paraId="49451BAF" w14:textId="77777777" w:rsidR="0090429E" w:rsidRPr="0090429E" w:rsidRDefault="0090429E" w:rsidP="0090429E">
      <w:pPr>
        <w:rPr>
          <w:rFonts w:ascii="Arial" w:hAnsi="Arial" w:cs="Arial"/>
        </w:rPr>
      </w:pPr>
    </w:p>
    <w:p w14:paraId="7B43E81B" w14:textId="77777777" w:rsidR="0090429E" w:rsidRPr="0090429E" w:rsidRDefault="0090429E" w:rsidP="0090429E">
      <w:pPr>
        <w:rPr>
          <w:rFonts w:ascii="Arial" w:hAnsi="Arial" w:cs="Arial"/>
        </w:rPr>
      </w:pPr>
    </w:p>
    <w:p w14:paraId="772C4459" w14:textId="77777777" w:rsidR="0090429E" w:rsidRPr="0090429E" w:rsidRDefault="0090429E" w:rsidP="0090429E">
      <w:pPr>
        <w:rPr>
          <w:rFonts w:ascii="Arial" w:hAnsi="Arial" w:cs="Arial"/>
        </w:rPr>
      </w:pPr>
    </w:p>
    <w:p w14:paraId="784703F0" w14:textId="77777777" w:rsidR="0090429E" w:rsidRPr="0090429E" w:rsidRDefault="0090429E" w:rsidP="0090429E">
      <w:pPr>
        <w:rPr>
          <w:rFonts w:ascii="Arial" w:hAnsi="Arial" w:cs="Arial"/>
        </w:rPr>
      </w:pPr>
    </w:p>
    <w:p w14:paraId="576F06E5" w14:textId="77777777" w:rsidR="0090429E" w:rsidRPr="0090429E" w:rsidRDefault="0090429E" w:rsidP="0090429E">
      <w:pPr>
        <w:rPr>
          <w:rFonts w:ascii="Arial" w:hAnsi="Arial" w:cs="Arial"/>
        </w:rPr>
      </w:pPr>
    </w:p>
    <w:p w14:paraId="59687102" w14:textId="77777777" w:rsidR="0090429E" w:rsidRPr="0090429E" w:rsidRDefault="0090429E" w:rsidP="0090429E">
      <w:pPr>
        <w:rPr>
          <w:rFonts w:ascii="Arial" w:hAnsi="Arial" w:cs="Arial"/>
        </w:rPr>
      </w:pPr>
    </w:p>
    <w:p w14:paraId="16C43032" w14:textId="77777777" w:rsidR="0090429E" w:rsidRPr="0090429E" w:rsidRDefault="0090429E" w:rsidP="0090429E">
      <w:pPr>
        <w:rPr>
          <w:rFonts w:ascii="Arial" w:hAnsi="Arial" w:cs="Arial"/>
        </w:rPr>
      </w:pPr>
    </w:p>
    <w:p w14:paraId="7F79B92A" w14:textId="77777777" w:rsidR="0090429E" w:rsidRPr="0090429E" w:rsidRDefault="0090429E" w:rsidP="0090429E">
      <w:pPr>
        <w:rPr>
          <w:rFonts w:ascii="Arial" w:hAnsi="Arial" w:cs="Arial"/>
        </w:rPr>
      </w:pPr>
    </w:p>
    <w:p w14:paraId="7BC179A3" w14:textId="77777777" w:rsidR="0090429E" w:rsidRPr="0090429E" w:rsidRDefault="0090429E" w:rsidP="0090429E">
      <w:pPr>
        <w:rPr>
          <w:rFonts w:ascii="Arial" w:hAnsi="Arial" w:cs="Arial"/>
        </w:rPr>
      </w:pPr>
    </w:p>
    <w:p w14:paraId="48646C4F" w14:textId="77777777" w:rsidR="0090429E" w:rsidRPr="0090429E" w:rsidRDefault="0090429E" w:rsidP="0090429E">
      <w:pPr>
        <w:rPr>
          <w:rFonts w:ascii="Arial" w:hAnsi="Arial" w:cs="Arial"/>
        </w:rPr>
      </w:pPr>
    </w:p>
    <w:p w14:paraId="4F9BE38C" w14:textId="77777777" w:rsidR="0090429E" w:rsidRPr="0090429E" w:rsidRDefault="0090429E" w:rsidP="0090429E">
      <w:pPr>
        <w:tabs>
          <w:tab w:val="left" w:pos="1410"/>
        </w:tabs>
        <w:rPr>
          <w:rFonts w:ascii="Arial" w:hAnsi="Arial" w:cs="Arial"/>
        </w:rPr>
      </w:pPr>
      <w:r w:rsidRPr="0090429E">
        <w:rPr>
          <w:rFonts w:ascii="Arial" w:hAnsi="Arial" w:cs="Arial"/>
        </w:rPr>
        <w:tab/>
      </w:r>
    </w:p>
    <w:p w14:paraId="2A754B53" w14:textId="77777777" w:rsidR="0090429E" w:rsidRPr="0090429E" w:rsidRDefault="0090429E" w:rsidP="0090429E">
      <w:pPr>
        <w:tabs>
          <w:tab w:val="left" w:pos="1410"/>
        </w:tabs>
        <w:rPr>
          <w:rFonts w:ascii="Arial" w:hAnsi="Arial" w:cs="Arial"/>
        </w:rPr>
      </w:pPr>
    </w:p>
    <w:p w14:paraId="70D78458" w14:textId="77777777" w:rsidR="0090429E" w:rsidRPr="0090429E" w:rsidRDefault="0090429E" w:rsidP="0090429E">
      <w:pPr>
        <w:tabs>
          <w:tab w:val="left" w:pos="1410"/>
        </w:tabs>
        <w:rPr>
          <w:rFonts w:ascii="Arial" w:hAnsi="Arial" w:cs="Arial"/>
        </w:rPr>
      </w:pPr>
    </w:p>
    <w:p w14:paraId="16FD11F7" w14:textId="77777777" w:rsidR="0090429E" w:rsidRPr="0090429E" w:rsidRDefault="0090429E" w:rsidP="0090429E">
      <w:pPr>
        <w:tabs>
          <w:tab w:val="left" w:pos="1410"/>
        </w:tabs>
        <w:rPr>
          <w:rFonts w:ascii="Arial" w:hAnsi="Arial" w:cs="Arial"/>
        </w:rPr>
      </w:pPr>
    </w:p>
    <w:p w14:paraId="05A6FD16" w14:textId="77777777" w:rsidR="0090429E" w:rsidRPr="0090429E" w:rsidRDefault="0090429E" w:rsidP="0090429E">
      <w:pPr>
        <w:tabs>
          <w:tab w:val="left" w:pos="1410"/>
        </w:tabs>
        <w:rPr>
          <w:rFonts w:ascii="Arial" w:hAnsi="Arial" w:cs="Arial"/>
        </w:rPr>
      </w:pPr>
      <w:r w:rsidRPr="0090429E">
        <w:rPr>
          <w:rFonts w:ascii="Arial" w:hAnsi="Arial" w:cs="Arial"/>
        </w:rPr>
        <w:t xml:space="preserve">Figure 1: flow diagram </w:t>
      </w:r>
    </w:p>
    <w:p w14:paraId="7247EBFD" w14:textId="77777777" w:rsidR="0090429E" w:rsidRPr="0090429E" w:rsidRDefault="0090429E" w:rsidP="0090429E">
      <w:pPr>
        <w:tabs>
          <w:tab w:val="left" w:pos="1410"/>
        </w:tabs>
        <w:rPr>
          <w:rFonts w:ascii="Arial" w:hAnsi="Arial" w:cs="Arial"/>
        </w:rPr>
      </w:pPr>
    </w:p>
    <w:p w14:paraId="4C352F30" w14:textId="77777777" w:rsidR="0090429E" w:rsidRPr="0090429E" w:rsidRDefault="0090429E" w:rsidP="0090429E">
      <w:pPr>
        <w:rPr>
          <w:rFonts w:ascii="Arial" w:hAnsi="Arial" w:cs="Arial"/>
        </w:rPr>
      </w:pPr>
    </w:p>
    <w:p w14:paraId="66C042B9" w14:textId="6EDA498A" w:rsidR="0090429E" w:rsidRPr="0090429E" w:rsidRDefault="0090429E" w:rsidP="00107C67">
      <w:pPr>
        <w:spacing w:line="480" w:lineRule="auto"/>
        <w:rPr>
          <w:rFonts w:ascii="Arial" w:hAnsi="Arial" w:cs="Arial"/>
          <w:sz w:val="24"/>
          <w:szCs w:val="24"/>
        </w:rPr>
      </w:pPr>
    </w:p>
    <w:p w14:paraId="4744288C" w14:textId="77777777" w:rsidR="0090429E" w:rsidRPr="0090429E" w:rsidRDefault="0090429E" w:rsidP="00107C67">
      <w:pPr>
        <w:spacing w:line="480" w:lineRule="auto"/>
        <w:rPr>
          <w:rFonts w:ascii="Arial" w:hAnsi="Arial" w:cs="Arial"/>
          <w:sz w:val="24"/>
          <w:szCs w:val="24"/>
        </w:rPr>
      </w:pPr>
    </w:p>
    <w:tbl>
      <w:tblPr>
        <w:tblStyle w:val="TableGrid"/>
        <w:tblpPr w:leftFromText="180" w:rightFromText="180" w:vertAnchor="text" w:horzAnchor="margin" w:tblpXSpec="center" w:tblpY="-183"/>
        <w:tblW w:w="10065" w:type="dxa"/>
        <w:tblLook w:val="04A0" w:firstRow="1" w:lastRow="0" w:firstColumn="1" w:lastColumn="0" w:noHBand="0" w:noVBand="1"/>
      </w:tblPr>
      <w:tblGrid>
        <w:gridCol w:w="2346"/>
        <w:gridCol w:w="2400"/>
        <w:gridCol w:w="8"/>
        <w:gridCol w:w="1342"/>
        <w:gridCol w:w="3969"/>
      </w:tblGrid>
      <w:tr w:rsidR="006B6074" w:rsidRPr="0090429E" w14:paraId="52780A63" w14:textId="77777777" w:rsidTr="00D7271D">
        <w:tc>
          <w:tcPr>
            <w:tcW w:w="10065" w:type="dxa"/>
            <w:gridSpan w:val="5"/>
            <w:tcBorders>
              <w:top w:val="nil"/>
              <w:left w:val="nil"/>
              <w:bottom w:val="single" w:sz="4" w:space="0" w:color="auto"/>
              <w:right w:val="nil"/>
            </w:tcBorders>
          </w:tcPr>
          <w:p w14:paraId="33CCCA42" w14:textId="77777777" w:rsidR="006B6074" w:rsidRPr="0090429E" w:rsidRDefault="006B6074" w:rsidP="00D7271D">
            <w:pPr>
              <w:rPr>
                <w:rFonts w:ascii="Arial" w:hAnsi="Arial" w:cs="Arial"/>
                <w:b/>
                <w:bCs/>
              </w:rPr>
            </w:pPr>
            <w:r w:rsidRPr="0090429E">
              <w:rPr>
                <w:rFonts w:ascii="Arial" w:hAnsi="Arial" w:cs="Arial"/>
                <w:b/>
                <w:bCs/>
              </w:rPr>
              <w:lastRenderedPageBreak/>
              <w:t>Table 1: Demographic characteristics of 2936 mother-child pairs from the Southampton Women’s Survey</w:t>
            </w:r>
          </w:p>
        </w:tc>
      </w:tr>
      <w:tr w:rsidR="006B6074" w:rsidRPr="0090429E" w14:paraId="216288B1" w14:textId="77777777" w:rsidTr="00D7271D">
        <w:tc>
          <w:tcPr>
            <w:tcW w:w="4746" w:type="dxa"/>
            <w:gridSpan w:val="2"/>
            <w:tcBorders>
              <w:left w:val="nil"/>
              <w:right w:val="nil"/>
            </w:tcBorders>
          </w:tcPr>
          <w:p w14:paraId="62334B95" w14:textId="77777777" w:rsidR="006B6074" w:rsidRPr="0090429E" w:rsidRDefault="006B6074" w:rsidP="00D7271D">
            <w:pPr>
              <w:rPr>
                <w:rFonts w:ascii="Arial" w:hAnsi="Arial" w:cs="Arial"/>
                <w:b/>
                <w:bCs/>
              </w:rPr>
            </w:pPr>
            <w:r w:rsidRPr="0090429E">
              <w:rPr>
                <w:rFonts w:ascii="Arial" w:hAnsi="Arial" w:cs="Arial"/>
                <w:b/>
                <w:bCs/>
              </w:rPr>
              <w:t>Maternal</w:t>
            </w:r>
          </w:p>
        </w:tc>
        <w:tc>
          <w:tcPr>
            <w:tcW w:w="5319" w:type="dxa"/>
            <w:gridSpan w:val="3"/>
            <w:tcBorders>
              <w:left w:val="nil"/>
              <w:right w:val="nil"/>
            </w:tcBorders>
          </w:tcPr>
          <w:p w14:paraId="64E7883D" w14:textId="77777777" w:rsidR="006B6074" w:rsidRPr="0090429E" w:rsidRDefault="006B6074" w:rsidP="00D7271D">
            <w:pPr>
              <w:tabs>
                <w:tab w:val="left" w:pos="200"/>
                <w:tab w:val="right" w:pos="3969"/>
              </w:tabs>
              <w:rPr>
                <w:rFonts w:ascii="Arial" w:hAnsi="Arial" w:cs="Arial"/>
                <w:b/>
                <w:bCs/>
                <w:vertAlign w:val="superscript"/>
              </w:rPr>
            </w:pPr>
            <w:r w:rsidRPr="0090429E">
              <w:rPr>
                <w:rFonts w:ascii="Arial" w:hAnsi="Arial" w:cs="Arial"/>
                <w:b/>
                <w:bCs/>
              </w:rPr>
              <w:tab/>
              <w:t>N</w:t>
            </w:r>
            <w:r w:rsidRPr="0090429E">
              <w:rPr>
                <w:rFonts w:ascii="Arial" w:hAnsi="Arial" w:cs="Arial"/>
                <w:b/>
                <w:bCs/>
              </w:rPr>
              <w:tab/>
              <w:t xml:space="preserve">Mean (SD)/ N (%)/ Median (IQR) </w:t>
            </w:r>
            <w:r w:rsidRPr="0090429E">
              <w:rPr>
                <w:rFonts w:ascii="Arial" w:hAnsi="Arial" w:cs="Arial"/>
                <w:b/>
                <w:bCs/>
                <w:vertAlign w:val="superscript"/>
              </w:rPr>
              <w:t>a</w:t>
            </w:r>
          </w:p>
        </w:tc>
      </w:tr>
      <w:tr w:rsidR="006B6074" w:rsidRPr="0090429E" w14:paraId="3599188B" w14:textId="77777777" w:rsidTr="00D7271D">
        <w:tc>
          <w:tcPr>
            <w:tcW w:w="4754" w:type="dxa"/>
            <w:gridSpan w:val="3"/>
            <w:tcBorders>
              <w:left w:val="nil"/>
              <w:right w:val="nil"/>
            </w:tcBorders>
          </w:tcPr>
          <w:p w14:paraId="5C22C3CB" w14:textId="77777777" w:rsidR="006B6074" w:rsidRPr="0090429E" w:rsidRDefault="006B6074" w:rsidP="00D7271D">
            <w:pPr>
              <w:rPr>
                <w:rFonts w:ascii="Arial" w:hAnsi="Arial" w:cs="Arial"/>
              </w:rPr>
            </w:pPr>
            <w:bookmarkStart w:id="2" w:name="_Hlk65070517"/>
            <w:bookmarkStart w:id="3" w:name="_Hlk65070487"/>
            <w:r w:rsidRPr="0090429E">
              <w:rPr>
                <w:rFonts w:ascii="Arial" w:hAnsi="Arial" w:cs="Arial"/>
              </w:rPr>
              <w:t>Body mass index (kg/m</w:t>
            </w:r>
            <w:r w:rsidRPr="0090429E">
              <w:rPr>
                <w:rFonts w:ascii="Arial" w:hAnsi="Arial" w:cs="Arial"/>
                <w:vertAlign w:val="superscript"/>
              </w:rPr>
              <w:t>2</w:t>
            </w:r>
            <w:r w:rsidRPr="0090429E">
              <w:rPr>
                <w:rFonts w:ascii="Arial" w:hAnsi="Arial" w:cs="Arial"/>
              </w:rPr>
              <w:t>)</w:t>
            </w:r>
          </w:p>
        </w:tc>
        <w:tc>
          <w:tcPr>
            <w:tcW w:w="1342" w:type="dxa"/>
            <w:tcBorders>
              <w:left w:val="nil"/>
              <w:right w:val="nil"/>
            </w:tcBorders>
          </w:tcPr>
          <w:p w14:paraId="3CBE2640" w14:textId="77777777" w:rsidR="006B6074" w:rsidRPr="0090429E" w:rsidRDefault="006B6074" w:rsidP="00D7271D">
            <w:pPr>
              <w:rPr>
                <w:rFonts w:ascii="Arial" w:hAnsi="Arial" w:cs="Arial"/>
              </w:rPr>
            </w:pPr>
            <w:r w:rsidRPr="0090429E">
              <w:rPr>
                <w:rFonts w:ascii="Arial" w:hAnsi="Arial" w:cs="Arial"/>
              </w:rPr>
              <w:t>2910</w:t>
            </w:r>
          </w:p>
        </w:tc>
        <w:tc>
          <w:tcPr>
            <w:tcW w:w="3969" w:type="dxa"/>
            <w:tcBorders>
              <w:left w:val="nil"/>
              <w:right w:val="nil"/>
            </w:tcBorders>
          </w:tcPr>
          <w:p w14:paraId="65CE477B" w14:textId="77777777" w:rsidR="006B6074" w:rsidRPr="0090429E" w:rsidRDefault="006B6074" w:rsidP="00D7271D">
            <w:pPr>
              <w:rPr>
                <w:rFonts w:ascii="Arial" w:hAnsi="Arial" w:cs="Arial"/>
              </w:rPr>
            </w:pPr>
            <w:r w:rsidRPr="0090429E">
              <w:rPr>
                <w:rFonts w:ascii="Arial" w:hAnsi="Arial" w:cs="Arial"/>
              </w:rPr>
              <w:t>24.1 (21.8-27.3)</w:t>
            </w:r>
          </w:p>
        </w:tc>
      </w:tr>
      <w:tr w:rsidR="006B6074" w:rsidRPr="0090429E" w14:paraId="196F88E9" w14:textId="77777777" w:rsidTr="00D7271D">
        <w:tc>
          <w:tcPr>
            <w:tcW w:w="2346" w:type="dxa"/>
            <w:tcBorders>
              <w:left w:val="nil"/>
              <w:right w:val="nil"/>
            </w:tcBorders>
          </w:tcPr>
          <w:p w14:paraId="4D4F64B0" w14:textId="77777777" w:rsidR="006B6074" w:rsidRPr="0090429E" w:rsidRDefault="006B6074" w:rsidP="00D7271D">
            <w:pPr>
              <w:rPr>
                <w:rFonts w:ascii="Arial" w:hAnsi="Arial" w:cs="Arial"/>
              </w:rPr>
            </w:pPr>
            <w:r w:rsidRPr="0090429E">
              <w:rPr>
                <w:rFonts w:ascii="Arial" w:hAnsi="Arial" w:cs="Arial"/>
              </w:rPr>
              <w:t xml:space="preserve">Body mass index </w:t>
            </w:r>
          </w:p>
          <w:p w14:paraId="79D685C2" w14:textId="77777777" w:rsidR="006B6074" w:rsidRPr="0090429E" w:rsidRDefault="006B6074" w:rsidP="00D7271D">
            <w:pPr>
              <w:rPr>
                <w:rFonts w:ascii="Arial" w:hAnsi="Arial" w:cs="Arial"/>
              </w:rPr>
            </w:pPr>
            <w:r w:rsidRPr="0090429E">
              <w:rPr>
                <w:rFonts w:ascii="Arial" w:hAnsi="Arial" w:cs="Arial"/>
              </w:rPr>
              <w:t>categories (kg/m</w:t>
            </w:r>
            <w:r w:rsidRPr="0090429E">
              <w:rPr>
                <w:rFonts w:ascii="Arial" w:hAnsi="Arial" w:cs="Arial"/>
                <w:vertAlign w:val="superscript"/>
              </w:rPr>
              <w:t>2</w:t>
            </w:r>
            <w:r w:rsidRPr="0090429E">
              <w:rPr>
                <w:rFonts w:ascii="Arial" w:hAnsi="Arial" w:cs="Arial"/>
              </w:rPr>
              <w:t>)</w:t>
            </w:r>
          </w:p>
        </w:tc>
        <w:tc>
          <w:tcPr>
            <w:tcW w:w="2408" w:type="dxa"/>
            <w:gridSpan w:val="2"/>
            <w:tcBorders>
              <w:left w:val="nil"/>
              <w:right w:val="nil"/>
            </w:tcBorders>
          </w:tcPr>
          <w:p w14:paraId="35D64ACE" w14:textId="77777777" w:rsidR="006B6074" w:rsidRPr="0090429E" w:rsidRDefault="006B6074" w:rsidP="00D7271D">
            <w:pPr>
              <w:rPr>
                <w:rFonts w:ascii="Arial" w:hAnsi="Arial" w:cs="Arial"/>
              </w:rPr>
            </w:pPr>
            <w:r w:rsidRPr="0090429E">
              <w:rPr>
                <w:rFonts w:ascii="Arial" w:hAnsi="Arial" w:cs="Arial"/>
              </w:rPr>
              <w:t>Underweight</w:t>
            </w:r>
          </w:p>
          <w:p w14:paraId="790086E4" w14:textId="77777777" w:rsidR="006B6074" w:rsidRPr="0090429E" w:rsidRDefault="006B6074" w:rsidP="00D7271D">
            <w:pPr>
              <w:rPr>
                <w:rFonts w:ascii="Arial" w:hAnsi="Arial" w:cs="Arial"/>
              </w:rPr>
            </w:pPr>
            <w:r w:rsidRPr="0090429E">
              <w:rPr>
                <w:rFonts w:ascii="Arial" w:hAnsi="Arial" w:cs="Arial"/>
              </w:rPr>
              <w:t>Healthy weight</w:t>
            </w:r>
          </w:p>
          <w:p w14:paraId="2443D2AA" w14:textId="77777777" w:rsidR="006B6074" w:rsidRPr="0090429E" w:rsidRDefault="006B6074" w:rsidP="00D7271D">
            <w:pPr>
              <w:rPr>
                <w:rFonts w:ascii="Arial" w:hAnsi="Arial" w:cs="Arial"/>
              </w:rPr>
            </w:pPr>
            <w:r w:rsidRPr="0090429E">
              <w:rPr>
                <w:rFonts w:ascii="Arial" w:hAnsi="Arial" w:cs="Arial"/>
              </w:rPr>
              <w:t xml:space="preserve">Overweight </w:t>
            </w:r>
          </w:p>
          <w:p w14:paraId="58F584B8" w14:textId="77777777" w:rsidR="006B6074" w:rsidRPr="0090429E" w:rsidRDefault="006B6074" w:rsidP="00D7271D">
            <w:pPr>
              <w:rPr>
                <w:rFonts w:ascii="Arial" w:hAnsi="Arial" w:cs="Arial"/>
              </w:rPr>
            </w:pPr>
            <w:r w:rsidRPr="0090429E">
              <w:rPr>
                <w:rFonts w:ascii="Arial" w:hAnsi="Arial" w:cs="Arial"/>
              </w:rPr>
              <w:t>Obese</w:t>
            </w:r>
          </w:p>
        </w:tc>
        <w:tc>
          <w:tcPr>
            <w:tcW w:w="1342" w:type="dxa"/>
            <w:tcBorders>
              <w:left w:val="nil"/>
              <w:right w:val="nil"/>
            </w:tcBorders>
          </w:tcPr>
          <w:p w14:paraId="5DF17330" w14:textId="77777777" w:rsidR="006B6074" w:rsidRPr="0090429E" w:rsidRDefault="006B6074" w:rsidP="00D7271D">
            <w:pPr>
              <w:rPr>
                <w:rFonts w:ascii="Arial" w:hAnsi="Arial" w:cs="Arial"/>
              </w:rPr>
            </w:pPr>
          </w:p>
        </w:tc>
        <w:tc>
          <w:tcPr>
            <w:tcW w:w="3969" w:type="dxa"/>
            <w:tcBorders>
              <w:left w:val="nil"/>
              <w:right w:val="nil"/>
            </w:tcBorders>
          </w:tcPr>
          <w:p w14:paraId="12DCEB4E" w14:textId="77777777" w:rsidR="006B6074" w:rsidRPr="0090429E" w:rsidRDefault="006B6074" w:rsidP="00D7271D">
            <w:pPr>
              <w:rPr>
                <w:rFonts w:ascii="Arial" w:hAnsi="Arial" w:cs="Arial"/>
              </w:rPr>
            </w:pPr>
            <w:r w:rsidRPr="0090429E">
              <w:rPr>
                <w:rFonts w:ascii="Arial" w:hAnsi="Arial" w:cs="Arial"/>
              </w:rPr>
              <w:t>49 (2%)</w:t>
            </w:r>
          </w:p>
          <w:p w14:paraId="403BD445" w14:textId="77777777" w:rsidR="006B6074" w:rsidRPr="0090429E" w:rsidRDefault="006B6074" w:rsidP="00D7271D">
            <w:pPr>
              <w:rPr>
                <w:rFonts w:ascii="Arial" w:hAnsi="Arial" w:cs="Arial"/>
              </w:rPr>
            </w:pPr>
            <w:r w:rsidRPr="0090429E">
              <w:rPr>
                <w:rFonts w:ascii="Arial" w:hAnsi="Arial" w:cs="Arial"/>
              </w:rPr>
              <w:t>1658 (57%)</w:t>
            </w:r>
          </w:p>
          <w:p w14:paraId="524B391A" w14:textId="77777777" w:rsidR="006B6074" w:rsidRPr="0090429E" w:rsidRDefault="006B6074" w:rsidP="00D7271D">
            <w:pPr>
              <w:rPr>
                <w:rFonts w:ascii="Arial" w:hAnsi="Arial" w:cs="Arial"/>
              </w:rPr>
            </w:pPr>
            <w:r w:rsidRPr="0090429E">
              <w:rPr>
                <w:rFonts w:ascii="Arial" w:hAnsi="Arial" w:cs="Arial"/>
              </w:rPr>
              <w:t>798 (27%)</w:t>
            </w:r>
          </w:p>
          <w:p w14:paraId="2ADA72B6" w14:textId="77777777" w:rsidR="006B6074" w:rsidRPr="0090429E" w:rsidRDefault="006B6074" w:rsidP="00D7271D">
            <w:pPr>
              <w:rPr>
                <w:rFonts w:ascii="Arial" w:hAnsi="Arial" w:cs="Arial"/>
              </w:rPr>
            </w:pPr>
            <w:r w:rsidRPr="0090429E">
              <w:rPr>
                <w:rFonts w:ascii="Arial" w:hAnsi="Arial" w:cs="Arial"/>
              </w:rPr>
              <w:t>405 (14%)</w:t>
            </w:r>
          </w:p>
        </w:tc>
      </w:tr>
      <w:tr w:rsidR="006B6074" w:rsidRPr="0090429E" w14:paraId="56DCF034" w14:textId="77777777" w:rsidTr="00D7271D">
        <w:tc>
          <w:tcPr>
            <w:tcW w:w="2346" w:type="dxa"/>
            <w:tcBorders>
              <w:left w:val="nil"/>
              <w:right w:val="nil"/>
            </w:tcBorders>
          </w:tcPr>
          <w:p w14:paraId="66E40F7C" w14:textId="77777777" w:rsidR="006B6074" w:rsidRPr="0090429E" w:rsidRDefault="006B6074" w:rsidP="00D7271D">
            <w:pPr>
              <w:rPr>
                <w:rFonts w:ascii="Arial" w:hAnsi="Arial" w:cs="Arial"/>
              </w:rPr>
            </w:pPr>
            <w:r w:rsidRPr="0090429E">
              <w:rPr>
                <w:rFonts w:ascii="Arial" w:hAnsi="Arial" w:cs="Arial"/>
              </w:rPr>
              <w:t xml:space="preserve">Qualification level </w:t>
            </w:r>
          </w:p>
        </w:tc>
        <w:tc>
          <w:tcPr>
            <w:tcW w:w="2408" w:type="dxa"/>
            <w:gridSpan w:val="2"/>
            <w:tcBorders>
              <w:left w:val="nil"/>
              <w:right w:val="nil"/>
            </w:tcBorders>
          </w:tcPr>
          <w:p w14:paraId="5632F4C4" w14:textId="77777777" w:rsidR="006B6074" w:rsidRPr="0090429E" w:rsidRDefault="006B6074" w:rsidP="00D7271D">
            <w:pPr>
              <w:rPr>
                <w:rFonts w:ascii="Arial" w:hAnsi="Arial" w:cs="Arial"/>
              </w:rPr>
            </w:pPr>
            <w:r w:rsidRPr="0090429E">
              <w:rPr>
                <w:rFonts w:ascii="Arial" w:hAnsi="Arial" w:cs="Arial"/>
              </w:rPr>
              <w:t xml:space="preserve">A </w:t>
            </w:r>
            <w:proofErr w:type="gramStart"/>
            <w:r w:rsidRPr="0090429E">
              <w:rPr>
                <w:rFonts w:ascii="Arial" w:hAnsi="Arial" w:cs="Arial"/>
              </w:rPr>
              <w:t>levels</w:t>
            </w:r>
            <w:proofErr w:type="gramEnd"/>
            <w:r w:rsidRPr="0090429E">
              <w:rPr>
                <w:rFonts w:ascii="Arial" w:hAnsi="Arial" w:cs="Arial"/>
              </w:rPr>
              <w:t xml:space="preserve"> or higher</w:t>
            </w:r>
          </w:p>
        </w:tc>
        <w:tc>
          <w:tcPr>
            <w:tcW w:w="1342" w:type="dxa"/>
            <w:tcBorders>
              <w:left w:val="nil"/>
              <w:right w:val="nil"/>
            </w:tcBorders>
          </w:tcPr>
          <w:p w14:paraId="7BE4F28B" w14:textId="77777777" w:rsidR="006B6074" w:rsidRPr="0090429E" w:rsidRDefault="006B6074" w:rsidP="00D7271D">
            <w:pPr>
              <w:rPr>
                <w:rFonts w:ascii="Arial" w:hAnsi="Arial" w:cs="Arial"/>
              </w:rPr>
            </w:pPr>
            <w:r w:rsidRPr="0090429E">
              <w:rPr>
                <w:rFonts w:ascii="Arial" w:hAnsi="Arial" w:cs="Arial"/>
              </w:rPr>
              <w:t>2928</w:t>
            </w:r>
          </w:p>
        </w:tc>
        <w:tc>
          <w:tcPr>
            <w:tcW w:w="3969" w:type="dxa"/>
            <w:tcBorders>
              <w:left w:val="nil"/>
              <w:right w:val="nil"/>
            </w:tcBorders>
          </w:tcPr>
          <w:p w14:paraId="1939BB8E" w14:textId="77777777" w:rsidR="006B6074" w:rsidRPr="0090429E" w:rsidRDefault="006B6074" w:rsidP="00D7271D">
            <w:pPr>
              <w:rPr>
                <w:rFonts w:ascii="Arial" w:hAnsi="Arial" w:cs="Arial"/>
              </w:rPr>
            </w:pPr>
            <w:r w:rsidRPr="0090429E">
              <w:rPr>
                <w:rFonts w:ascii="Arial" w:hAnsi="Arial" w:cs="Arial"/>
              </w:rPr>
              <w:t>1741 (59%)</w:t>
            </w:r>
          </w:p>
        </w:tc>
      </w:tr>
      <w:tr w:rsidR="006B6074" w:rsidRPr="0090429E" w14:paraId="5663B1E3" w14:textId="77777777" w:rsidTr="00D7271D">
        <w:tc>
          <w:tcPr>
            <w:tcW w:w="4754" w:type="dxa"/>
            <w:gridSpan w:val="3"/>
            <w:tcBorders>
              <w:left w:val="nil"/>
              <w:right w:val="nil"/>
            </w:tcBorders>
          </w:tcPr>
          <w:p w14:paraId="74F7EEE0" w14:textId="77777777" w:rsidR="006B6074" w:rsidRPr="0090429E" w:rsidRDefault="006B6074" w:rsidP="00D7271D">
            <w:pPr>
              <w:rPr>
                <w:rFonts w:ascii="Arial" w:hAnsi="Arial" w:cs="Arial"/>
              </w:rPr>
            </w:pPr>
            <w:r w:rsidRPr="0090429E">
              <w:rPr>
                <w:rFonts w:ascii="Arial" w:hAnsi="Arial" w:cs="Arial"/>
              </w:rPr>
              <w:t>Ethnicity (white)</w:t>
            </w:r>
          </w:p>
        </w:tc>
        <w:tc>
          <w:tcPr>
            <w:tcW w:w="1342" w:type="dxa"/>
            <w:tcBorders>
              <w:left w:val="nil"/>
              <w:right w:val="nil"/>
            </w:tcBorders>
          </w:tcPr>
          <w:p w14:paraId="66940E78" w14:textId="77777777" w:rsidR="006B6074" w:rsidRPr="0090429E" w:rsidRDefault="006B6074" w:rsidP="00D7271D">
            <w:pPr>
              <w:rPr>
                <w:rFonts w:ascii="Arial" w:hAnsi="Arial" w:cs="Arial"/>
              </w:rPr>
            </w:pPr>
            <w:r w:rsidRPr="0090429E">
              <w:rPr>
                <w:rFonts w:ascii="Arial" w:hAnsi="Arial" w:cs="Arial"/>
              </w:rPr>
              <w:t>2936</w:t>
            </w:r>
          </w:p>
        </w:tc>
        <w:tc>
          <w:tcPr>
            <w:tcW w:w="3969" w:type="dxa"/>
            <w:tcBorders>
              <w:left w:val="nil"/>
              <w:right w:val="nil"/>
            </w:tcBorders>
          </w:tcPr>
          <w:p w14:paraId="58FBFE9D" w14:textId="77777777" w:rsidR="006B6074" w:rsidRPr="0090429E" w:rsidRDefault="006B6074" w:rsidP="00D7271D">
            <w:pPr>
              <w:rPr>
                <w:rFonts w:ascii="Arial" w:hAnsi="Arial" w:cs="Arial"/>
              </w:rPr>
            </w:pPr>
            <w:r w:rsidRPr="0090429E">
              <w:rPr>
                <w:rFonts w:ascii="Arial" w:hAnsi="Arial" w:cs="Arial"/>
              </w:rPr>
              <w:t>2812 (96%)</w:t>
            </w:r>
          </w:p>
        </w:tc>
      </w:tr>
      <w:tr w:rsidR="006B6074" w:rsidRPr="0090429E" w14:paraId="5A2F56E4" w14:textId="77777777" w:rsidTr="00D7271D">
        <w:tc>
          <w:tcPr>
            <w:tcW w:w="4754" w:type="dxa"/>
            <w:gridSpan w:val="3"/>
            <w:tcBorders>
              <w:left w:val="nil"/>
              <w:right w:val="nil"/>
            </w:tcBorders>
          </w:tcPr>
          <w:p w14:paraId="49AC3E09" w14:textId="77777777" w:rsidR="006B6074" w:rsidRPr="0090429E" w:rsidRDefault="006B6074" w:rsidP="00D7271D">
            <w:pPr>
              <w:rPr>
                <w:rFonts w:ascii="Arial" w:hAnsi="Arial" w:cs="Arial"/>
              </w:rPr>
            </w:pPr>
            <w:r w:rsidRPr="0090429E">
              <w:rPr>
                <w:rFonts w:ascii="Arial" w:hAnsi="Arial" w:cs="Arial"/>
              </w:rPr>
              <w:t xml:space="preserve">Ever smoked </w:t>
            </w:r>
          </w:p>
        </w:tc>
        <w:tc>
          <w:tcPr>
            <w:tcW w:w="1342" w:type="dxa"/>
            <w:tcBorders>
              <w:left w:val="nil"/>
              <w:right w:val="nil"/>
            </w:tcBorders>
          </w:tcPr>
          <w:p w14:paraId="6FD4C0AC" w14:textId="77777777" w:rsidR="006B6074" w:rsidRPr="0090429E" w:rsidRDefault="006B6074" w:rsidP="00D7271D">
            <w:pPr>
              <w:rPr>
                <w:rFonts w:ascii="Arial" w:hAnsi="Arial" w:cs="Arial"/>
              </w:rPr>
            </w:pPr>
            <w:r w:rsidRPr="0090429E">
              <w:rPr>
                <w:rFonts w:ascii="Arial" w:hAnsi="Arial" w:cs="Arial"/>
              </w:rPr>
              <w:t>2934</w:t>
            </w:r>
          </w:p>
        </w:tc>
        <w:tc>
          <w:tcPr>
            <w:tcW w:w="3969" w:type="dxa"/>
            <w:tcBorders>
              <w:left w:val="nil"/>
              <w:right w:val="nil"/>
            </w:tcBorders>
          </w:tcPr>
          <w:p w14:paraId="4FF08BC8" w14:textId="77777777" w:rsidR="006B6074" w:rsidRPr="0090429E" w:rsidRDefault="006B6074" w:rsidP="00D7271D">
            <w:pPr>
              <w:rPr>
                <w:rFonts w:ascii="Arial" w:hAnsi="Arial" w:cs="Arial"/>
              </w:rPr>
            </w:pPr>
            <w:r w:rsidRPr="0090429E">
              <w:rPr>
                <w:rFonts w:ascii="Arial" w:hAnsi="Arial" w:cs="Arial"/>
              </w:rPr>
              <w:t>1283 (44%)</w:t>
            </w:r>
          </w:p>
        </w:tc>
      </w:tr>
      <w:tr w:rsidR="006B6074" w:rsidRPr="0090429E" w14:paraId="7F5C82F2" w14:textId="77777777" w:rsidTr="00D7271D">
        <w:tc>
          <w:tcPr>
            <w:tcW w:w="4754" w:type="dxa"/>
            <w:gridSpan w:val="3"/>
            <w:tcBorders>
              <w:left w:val="nil"/>
              <w:right w:val="nil"/>
            </w:tcBorders>
          </w:tcPr>
          <w:p w14:paraId="65253D7F" w14:textId="77777777" w:rsidR="006B6074" w:rsidRPr="0090429E" w:rsidRDefault="006B6074" w:rsidP="00D7271D">
            <w:pPr>
              <w:rPr>
                <w:rFonts w:ascii="Arial" w:hAnsi="Arial" w:cs="Arial"/>
              </w:rPr>
            </w:pPr>
            <w:r w:rsidRPr="0090429E">
              <w:rPr>
                <w:rFonts w:ascii="Arial" w:hAnsi="Arial" w:cs="Arial"/>
              </w:rPr>
              <w:t>Ever smoked in pregnancy</w:t>
            </w:r>
          </w:p>
        </w:tc>
        <w:tc>
          <w:tcPr>
            <w:tcW w:w="1342" w:type="dxa"/>
            <w:tcBorders>
              <w:left w:val="nil"/>
              <w:right w:val="nil"/>
            </w:tcBorders>
          </w:tcPr>
          <w:p w14:paraId="60B514B7" w14:textId="77777777" w:rsidR="006B6074" w:rsidRPr="0090429E" w:rsidRDefault="006B6074" w:rsidP="00D7271D">
            <w:pPr>
              <w:rPr>
                <w:rFonts w:ascii="Arial" w:hAnsi="Arial" w:cs="Arial"/>
              </w:rPr>
            </w:pPr>
            <w:r w:rsidRPr="0090429E">
              <w:rPr>
                <w:rFonts w:ascii="Arial" w:hAnsi="Arial" w:cs="Arial"/>
              </w:rPr>
              <w:t>2802</w:t>
            </w:r>
          </w:p>
        </w:tc>
        <w:tc>
          <w:tcPr>
            <w:tcW w:w="3969" w:type="dxa"/>
            <w:tcBorders>
              <w:left w:val="nil"/>
              <w:right w:val="nil"/>
            </w:tcBorders>
          </w:tcPr>
          <w:p w14:paraId="1DE899AF" w14:textId="77777777" w:rsidR="006B6074" w:rsidRPr="0090429E" w:rsidRDefault="006B6074" w:rsidP="00D7271D">
            <w:pPr>
              <w:rPr>
                <w:rFonts w:ascii="Arial" w:hAnsi="Arial" w:cs="Arial"/>
              </w:rPr>
            </w:pPr>
            <w:r w:rsidRPr="0090429E">
              <w:rPr>
                <w:rFonts w:ascii="Arial" w:hAnsi="Arial" w:cs="Arial"/>
              </w:rPr>
              <w:t>432 (15%)</w:t>
            </w:r>
          </w:p>
        </w:tc>
      </w:tr>
      <w:tr w:rsidR="006B6074" w:rsidRPr="0090429E" w14:paraId="7F64A284" w14:textId="77777777" w:rsidTr="00D7271D">
        <w:tc>
          <w:tcPr>
            <w:tcW w:w="4754" w:type="dxa"/>
            <w:gridSpan w:val="3"/>
            <w:tcBorders>
              <w:left w:val="nil"/>
              <w:right w:val="nil"/>
            </w:tcBorders>
          </w:tcPr>
          <w:p w14:paraId="1B187CD8" w14:textId="77777777" w:rsidR="006B6074" w:rsidRPr="0090429E" w:rsidRDefault="006B6074" w:rsidP="00D7271D">
            <w:pPr>
              <w:rPr>
                <w:rFonts w:ascii="Arial" w:hAnsi="Arial" w:cs="Arial"/>
              </w:rPr>
            </w:pPr>
            <w:r w:rsidRPr="0090429E">
              <w:rPr>
                <w:rFonts w:ascii="Arial" w:hAnsi="Arial" w:cs="Arial"/>
              </w:rPr>
              <w:t>Parity (Multiparous)</w:t>
            </w:r>
          </w:p>
        </w:tc>
        <w:tc>
          <w:tcPr>
            <w:tcW w:w="1342" w:type="dxa"/>
            <w:tcBorders>
              <w:left w:val="nil"/>
              <w:right w:val="nil"/>
            </w:tcBorders>
          </w:tcPr>
          <w:p w14:paraId="157A38EC" w14:textId="77777777" w:rsidR="006B6074" w:rsidRPr="0090429E" w:rsidRDefault="006B6074" w:rsidP="00D7271D">
            <w:pPr>
              <w:rPr>
                <w:rFonts w:ascii="Arial" w:hAnsi="Arial" w:cs="Arial"/>
              </w:rPr>
            </w:pPr>
            <w:r w:rsidRPr="0090429E">
              <w:rPr>
                <w:rFonts w:ascii="Arial" w:hAnsi="Arial" w:cs="Arial"/>
              </w:rPr>
              <w:t>2934</w:t>
            </w:r>
          </w:p>
        </w:tc>
        <w:tc>
          <w:tcPr>
            <w:tcW w:w="3969" w:type="dxa"/>
            <w:tcBorders>
              <w:left w:val="nil"/>
              <w:right w:val="nil"/>
            </w:tcBorders>
          </w:tcPr>
          <w:p w14:paraId="0CE67008" w14:textId="77777777" w:rsidR="006B6074" w:rsidRPr="0090429E" w:rsidRDefault="006B6074" w:rsidP="00D7271D">
            <w:pPr>
              <w:rPr>
                <w:rFonts w:ascii="Arial" w:hAnsi="Arial" w:cs="Arial"/>
              </w:rPr>
            </w:pPr>
            <w:r w:rsidRPr="0090429E">
              <w:rPr>
                <w:rFonts w:ascii="Arial" w:hAnsi="Arial" w:cs="Arial"/>
              </w:rPr>
              <w:t>1418 (48%)</w:t>
            </w:r>
          </w:p>
        </w:tc>
      </w:tr>
      <w:tr w:rsidR="006B6074" w:rsidRPr="0090429E" w14:paraId="78FCCC7B" w14:textId="77777777" w:rsidTr="00D7271D">
        <w:tc>
          <w:tcPr>
            <w:tcW w:w="4754" w:type="dxa"/>
            <w:gridSpan w:val="3"/>
            <w:tcBorders>
              <w:left w:val="nil"/>
              <w:right w:val="nil"/>
            </w:tcBorders>
          </w:tcPr>
          <w:p w14:paraId="52BBAA52" w14:textId="77777777" w:rsidR="006B6074" w:rsidRPr="0090429E" w:rsidRDefault="006B6074" w:rsidP="00D7271D">
            <w:pPr>
              <w:rPr>
                <w:rFonts w:ascii="Arial" w:hAnsi="Arial" w:cs="Arial"/>
              </w:rPr>
            </w:pPr>
            <w:r w:rsidRPr="0090429E">
              <w:rPr>
                <w:rFonts w:ascii="Arial" w:hAnsi="Arial" w:cs="Arial"/>
              </w:rPr>
              <w:t>Age at birth (years)</w:t>
            </w:r>
          </w:p>
        </w:tc>
        <w:tc>
          <w:tcPr>
            <w:tcW w:w="1342" w:type="dxa"/>
            <w:tcBorders>
              <w:left w:val="nil"/>
              <w:right w:val="nil"/>
            </w:tcBorders>
          </w:tcPr>
          <w:p w14:paraId="0481FC1C" w14:textId="77777777" w:rsidR="006B6074" w:rsidRPr="0090429E" w:rsidRDefault="006B6074" w:rsidP="00D7271D">
            <w:pPr>
              <w:rPr>
                <w:rFonts w:ascii="Arial" w:hAnsi="Arial" w:cs="Arial"/>
              </w:rPr>
            </w:pPr>
            <w:r w:rsidRPr="0090429E">
              <w:rPr>
                <w:rFonts w:ascii="Arial" w:hAnsi="Arial" w:cs="Arial"/>
              </w:rPr>
              <w:t>2936</w:t>
            </w:r>
          </w:p>
        </w:tc>
        <w:tc>
          <w:tcPr>
            <w:tcW w:w="3969" w:type="dxa"/>
            <w:tcBorders>
              <w:left w:val="nil"/>
              <w:right w:val="nil"/>
            </w:tcBorders>
          </w:tcPr>
          <w:p w14:paraId="09B17C5E" w14:textId="77777777" w:rsidR="006B6074" w:rsidRPr="0090429E" w:rsidRDefault="006B6074" w:rsidP="00D7271D">
            <w:pPr>
              <w:rPr>
                <w:rFonts w:ascii="Arial" w:hAnsi="Arial" w:cs="Arial"/>
              </w:rPr>
            </w:pPr>
            <w:r w:rsidRPr="0090429E">
              <w:rPr>
                <w:rFonts w:ascii="Arial" w:hAnsi="Arial" w:cs="Arial"/>
              </w:rPr>
              <w:t>30.7 (3.8)</w:t>
            </w:r>
          </w:p>
        </w:tc>
      </w:tr>
      <w:bookmarkEnd w:id="2"/>
      <w:tr w:rsidR="006B6074" w:rsidRPr="0090429E" w14:paraId="72E0F0D6" w14:textId="77777777" w:rsidTr="00D7271D">
        <w:tc>
          <w:tcPr>
            <w:tcW w:w="10065" w:type="dxa"/>
            <w:gridSpan w:val="5"/>
            <w:tcBorders>
              <w:left w:val="nil"/>
              <w:right w:val="nil"/>
            </w:tcBorders>
          </w:tcPr>
          <w:p w14:paraId="153D7C94" w14:textId="77777777" w:rsidR="006B6074" w:rsidRPr="0090429E" w:rsidRDefault="006B6074" w:rsidP="00D7271D">
            <w:pPr>
              <w:rPr>
                <w:rFonts w:ascii="Arial" w:hAnsi="Arial" w:cs="Arial"/>
              </w:rPr>
            </w:pPr>
            <w:r w:rsidRPr="0090429E">
              <w:rPr>
                <w:rFonts w:ascii="Arial" w:hAnsi="Arial" w:cs="Arial"/>
                <w:b/>
                <w:bCs/>
              </w:rPr>
              <w:t>Family</w:t>
            </w:r>
          </w:p>
        </w:tc>
      </w:tr>
      <w:tr w:rsidR="006B6074" w:rsidRPr="0090429E" w14:paraId="7DC00B0E" w14:textId="77777777" w:rsidTr="00D7271D">
        <w:tc>
          <w:tcPr>
            <w:tcW w:w="2346" w:type="dxa"/>
            <w:tcBorders>
              <w:left w:val="nil"/>
              <w:right w:val="nil"/>
            </w:tcBorders>
          </w:tcPr>
          <w:p w14:paraId="3A842EFD" w14:textId="77777777" w:rsidR="006B6074" w:rsidRPr="0090429E" w:rsidRDefault="006B6074" w:rsidP="00D7271D">
            <w:pPr>
              <w:rPr>
                <w:rFonts w:ascii="Arial" w:hAnsi="Arial" w:cs="Arial"/>
              </w:rPr>
            </w:pPr>
            <w:r w:rsidRPr="0090429E">
              <w:rPr>
                <w:rFonts w:ascii="Arial" w:hAnsi="Arial" w:cs="Arial"/>
              </w:rPr>
              <w:t>Dominant social class</w:t>
            </w:r>
          </w:p>
        </w:tc>
        <w:tc>
          <w:tcPr>
            <w:tcW w:w="2408" w:type="dxa"/>
            <w:gridSpan w:val="2"/>
            <w:tcBorders>
              <w:left w:val="nil"/>
              <w:right w:val="nil"/>
            </w:tcBorders>
          </w:tcPr>
          <w:p w14:paraId="7C0B7374" w14:textId="77777777" w:rsidR="006B6074" w:rsidRPr="0090429E" w:rsidRDefault="006B6074" w:rsidP="00D7271D">
            <w:pPr>
              <w:rPr>
                <w:rFonts w:ascii="Arial" w:hAnsi="Arial" w:cs="Arial"/>
              </w:rPr>
            </w:pPr>
            <w:r w:rsidRPr="0090429E">
              <w:rPr>
                <w:rFonts w:ascii="Arial" w:hAnsi="Arial" w:cs="Arial"/>
              </w:rPr>
              <w:t>Non-manual</w:t>
            </w:r>
            <w:r w:rsidRPr="0090429E">
              <w:rPr>
                <w:rFonts w:ascii="Arial" w:hAnsi="Arial" w:cs="Arial"/>
                <w:vertAlign w:val="superscript"/>
              </w:rPr>
              <w:t>β</w:t>
            </w:r>
          </w:p>
        </w:tc>
        <w:tc>
          <w:tcPr>
            <w:tcW w:w="1342" w:type="dxa"/>
            <w:tcBorders>
              <w:left w:val="nil"/>
              <w:right w:val="nil"/>
            </w:tcBorders>
          </w:tcPr>
          <w:p w14:paraId="5E591749" w14:textId="77777777" w:rsidR="006B6074" w:rsidRPr="0090429E" w:rsidRDefault="006B6074" w:rsidP="00D7271D">
            <w:pPr>
              <w:rPr>
                <w:rFonts w:ascii="Arial" w:hAnsi="Arial" w:cs="Arial"/>
              </w:rPr>
            </w:pPr>
            <w:r w:rsidRPr="0090429E">
              <w:rPr>
                <w:rFonts w:ascii="Arial" w:hAnsi="Arial" w:cs="Arial"/>
              </w:rPr>
              <w:t>2891</w:t>
            </w:r>
          </w:p>
        </w:tc>
        <w:tc>
          <w:tcPr>
            <w:tcW w:w="3969" w:type="dxa"/>
            <w:tcBorders>
              <w:left w:val="nil"/>
              <w:right w:val="nil"/>
            </w:tcBorders>
          </w:tcPr>
          <w:p w14:paraId="1ADF25F6" w14:textId="77777777" w:rsidR="006B6074" w:rsidRPr="0090429E" w:rsidRDefault="006B6074" w:rsidP="00D7271D">
            <w:pPr>
              <w:rPr>
                <w:rFonts w:ascii="Arial" w:hAnsi="Arial" w:cs="Arial"/>
              </w:rPr>
            </w:pPr>
            <w:r w:rsidRPr="0090429E">
              <w:rPr>
                <w:rFonts w:ascii="Arial" w:hAnsi="Arial" w:cs="Arial"/>
              </w:rPr>
              <w:t>2382 (82%)</w:t>
            </w:r>
          </w:p>
        </w:tc>
      </w:tr>
      <w:tr w:rsidR="006B6074" w:rsidRPr="0090429E" w14:paraId="66EF5818" w14:textId="77777777" w:rsidTr="00D7271D">
        <w:tc>
          <w:tcPr>
            <w:tcW w:w="10065" w:type="dxa"/>
            <w:gridSpan w:val="5"/>
            <w:tcBorders>
              <w:left w:val="nil"/>
              <w:right w:val="nil"/>
            </w:tcBorders>
          </w:tcPr>
          <w:p w14:paraId="4B751D3C" w14:textId="77777777" w:rsidR="006B6074" w:rsidRPr="0090429E" w:rsidRDefault="006B6074" w:rsidP="00D7271D">
            <w:pPr>
              <w:rPr>
                <w:rFonts w:ascii="Arial" w:hAnsi="Arial" w:cs="Arial"/>
              </w:rPr>
            </w:pPr>
            <w:r w:rsidRPr="0090429E">
              <w:rPr>
                <w:rFonts w:ascii="Arial" w:hAnsi="Arial" w:cs="Arial"/>
                <w:b/>
                <w:bCs/>
              </w:rPr>
              <w:t xml:space="preserve">Child </w:t>
            </w:r>
          </w:p>
        </w:tc>
      </w:tr>
      <w:tr w:rsidR="006B6074" w:rsidRPr="0090429E" w14:paraId="48305493" w14:textId="77777777" w:rsidTr="00D7271D">
        <w:tc>
          <w:tcPr>
            <w:tcW w:w="2346" w:type="dxa"/>
            <w:tcBorders>
              <w:left w:val="nil"/>
              <w:right w:val="nil"/>
            </w:tcBorders>
          </w:tcPr>
          <w:p w14:paraId="07136DA2" w14:textId="77777777" w:rsidR="006B6074" w:rsidRPr="0090429E" w:rsidRDefault="006B6074" w:rsidP="00D7271D">
            <w:pPr>
              <w:rPr>
                <w:rFonts w:ascii="Arial" w:hAnsi="Arial" w:cs="Arial"/>
              </w:rPr>
            </w:pPr>
            <w:r w:rsidRPr="0090429E">
              <w:rPr>
                <w:rFonts w:ascii="Arial" w:hAnsi="Arial" w:cs="Arial"/>
              </w:rPr>
              <w:t xml:space="preserve">Breastfeeding </w:t>
            </w:r>
          </w:p>
        </w:tc>
        <w:tc>
          <w:tcPr>
            <w:tcW w:w="2408" w:type="dxa"/>
            <w:gridSpan w:val="2"/>
            <w:tcBorders>
              <w:left w:val="nil"/>
              <w:right w:val="nil"/>
            </w:tcBorders>
          </w:tcPr>
          <w:p w14:paraId="0F619C52" w14:textId="77777777" w:rsidR="006B6074" w:rsidRPr="0090429E" w:rsidRDefault="006B6074" w:rsidP="00D7271D">
            <w:pPr>
              <w:rPr>
                <w:rFonts w:ascii="Arial" w:hAnsi="Arial" w:cs="Arial"/>
              </w:rPr>
            </w:pPr>
            <w:r w:rsidRPr="0090429E">
              <w:rPr>
                <w:rFonts w:ascii="Arial" w:hAnsi="Arial" w:cs="Arial"/>
              </w:rPr>
              <w:t>&gt; 1 month</w:t>
            </w:r>
          </w:p>
        </w:tc>
        <w:tc>
          <w:tcPr>
            <w:tcW w:w="1342" w:type="dxa"/>
            <w:tcBorders>
              <w:left w:val="nil"/>
              <w:right w:val="nil"/>
            </w:tcBorders>
          </w:tcPr>
          <w:p w14:paraId="2EB6BFAB" w14:textId="77777777" w:rsidR="006B6074" w:rsidRPr="0090429E" w:rsidRDefault="006B6074" w:rsidP="00D7271D">
            <w:pPr>
              <w:rPr>
                <w:rFonts w:ascii="Arial" w:hAnsi="Arial" w:cs="Arial"/>
              </w:rPr>
            </w:pPr>
            <w:r w:rsidRPr="0090429E">
              <w:rPr>
                <w:rFonts w:ascii="Arial" w:hAnsi="Arial" w:cs="Arial"/>
              </w:rPr>
              <w:t>2806</w:t>
            </w:r>
          </w:p>
        </w:tc>
        <w:tc>
          <w:tcPr>
            <w:tcW w:w="3969" w:type="dxa"/>
            <w:tcBorders>
              <w:left w:val="nil"/>
              <w:right w:val="nil"/>
            </w:tcBorders>
          </w:tcPr>
          <w:p w14:paraId="33E3E0B5" w14:textId="77777777" w:rsidR="006B6074" w:rsidRPr="0090429E" w:rsidRDefault="006B6074" w:rsidP="00D7271D">
            <w:pPr>
              <w:rPr>
                <w:rFonts w:ascii="Arial" w:hAnsi="Arial" w:cs="Arial"/>
              </w:rPr>
            </w:pPr>
            <w:r w:rsidRPr="0090429E">
              <w:rPr>
                <w:rFonts w:ascii="Arial" w:hAnsi="Arial" w:cs="Arial"/>
              </w:rPr>
              <w:t>1733 (62%)</w:t>
            </w:r>
          </w:p>
        </w:tc>
      </w:tr>
      <w:tr w:rsidR="006B6074" w:rsidRPr="0090429E" w14:paraId="06C14993" w14:textId="77777777" w:rsidTr="00D7271D">
        <w:tc>
          <w:tcPr>
            <w:tcW w:w="4754" w:type="dxa"/>
            <w:gridSpan w:val="3"/>
            <w:tcBorders>
              <w:left w:val="nil"/>
              <w:right w:val="nil"/>
            </w:tcBorders>
          </w:tcPr>
          <w:p w14:paraId="0129568F" w14:textId="77777777" w:rsidR="006B6074" w:rsidRPr="0090429E" w:rsidRDefault="006B6074" w:rsidP="00D7271D">
            <w:pPr>
              <w:rPr>
                <w:rFonts w:ascii="Arial" w:hAnsi="Arial" w:cs="Arial"/>
              </w:rPr>
            </w:pPr>
            <w:r w:rsidRPr="0090429E">
              <w:rPr>
                <w:rFonts w:ascii="Arial" w:hAnsi="Arial" w:cs="Arial"/>
              </w:rPr>
              <w:t>Gestational age at delivery (weeks)</w:t>
            </w:r>
          </w:p>
        </w:tc>
        <w:tc>
          <w:tcPr>
            <w:tcW w:w="1342" w:type="dxa"/>
            <w:tcBorders>
              <w:left w:val="nil"/>
              <w:right w:val="nil"/>
            </w:tcBorders>
          </w:tcPr>
          <w:p w14:paraId="29EA668B" w14:textId="77777777" w:rsidR="006B6074" w:rsidRPr="0090429E" w:rsidRDefault="006B6074" w:rsidP="00D7271D">
            <w:pPr>
              <w:rPr>
                <w:rFonts w:ascii="Arial" w:hAnsi="Arial" w:cs="Arial"/>
              </w:rPr>
            </w:pPr>
            <w:r w:rsidRPr="0090429E">
              <w:rPr>
                <w:rFonts w:ascii="Arial" w:hAnsi="Arial" w:cs="Arial"/>
              </w:rPr>
              <w:t>2936</w:t>
            </w:r>
          </w:p>
        </w:tc>
        <w:tc>
          <w:tcPr>
            <w:tcW w:w="3969" w:type="dxa"/>
            <w:tcBorders>
              <w:left w:val="nil"/>
              <w:right w:val="nil"/>
            </w:tcBorders>
          </w:tcPr>
          <w:p w14:paraId="206CBDFD" w14:textId="77777777" w:rsidR="006B6074" w:rsidRPr="0090429E" w:rsidRDefault="006B6074" w:rsidP="00D7271D">
            <w:pPr>
              <w:rPr>
                <w:rFonts w:ascii="Arial" w:hAnsi="Arial" w:cs="Arial"/>
              </w:rPr>
            </w:pPr>
            <w:r w:rsidRPr="0090429E">
              <w:rPr>
                <w:rFonts w:ascii="Arial" w:hAnsi="Arial" w:cs="Arial"/>
              </w:rPr>
              <w:t>39.8 (1.8)</w:t>
            </w:r>
          </w:p>
        </w:tc>
      </w:tr>
      <w:tr w:rsidR="006B6074" w:rsidRPr="0090429E" w14:paraId="4702EBC5" w14:textId="77777777" w:rsidTr="00D7271D">
        <w:tc>
          <w:tcPr>
            <w:tcW w:w="4754" w:type="dxa"/>
            <w:gridSpan w:val="3"/>
            <w:tcBorders>
              <w:left w:val="nil"/>
              <w:right w:val="nil"/>
            </w:tcBorders>
          </w:tcPr>
          <w:p w14:paraId="40304024" w14:textId="77777777" w:rsidR="006B6074" w:rsidRPr="0090429E" w:rsidRDefault="006B6074" w:rsidP="00D7271D">
            <w:pPr>
              <w:rPr>
                <w:rFonts w:ascii="Arial" w:hAnsi="Arial" w:cs="Arial"/>
              </w:rPr>
            </w:pPr>
            <w:r w:rsidRPr="0090429E">
              <w:rPr>
                <w:rFonts w:ascii="Arial" w:hAnsi="Arial" w:cs="Arial"/>
              </w:rPr>
              <w:t>Birthweight (grams)</w:t>
            </w:r>
          </w:p>
        </w:tc>
        <w:tc>
          <w:tcPr>
            <w:tcW w:w="1342" w:type="dxa"/>
            <w:tcBorders>
              <w:left w:val="nil"/>
              <w:right w:val="nil"/>
            </w:tcBorders>
          </w:tcPr>
          <w:p w14:paraId="16197BF6" w14:textId="77777777" w:rsidR="006B6074" w:rsidRPr="0090429E" w:rsidRDefault="006B6074" w:rsidP="00D7271D">
            <w:pPr>
              <w:rPr>
                <w:rFonts w:ascii="Arial" w:hAnsi="Arial" w:cs="Arial"/>
              </w:rPr>
            </w:pPr>
            <w:r w:rsidRPr="0090429E">
              <w:rPr>
                <w:rFonts w:ascii="Arial" w:hAnsi="Arial" w:cs="Arial"/>
              </w:rPr>
              <w:t>2909</w:t>
            </w:r>
          </w:p>
        </w:tc>
        <w:tc>
          <w:tcPr>
            <w:tcW w:w="3969" w:type="dxa"/>
            <w:tcBorders>
              <w:left w:val="nil"/>
              <w:right w:val="nil"/>
            </w:tcBorders>
          </w:tcPr>
          <w:p w14:paraId="6AB5441D" w14:textId="77777777" w:rsidR="006B6074" w:rsidRPr="0090429E" w:rsidRDefault="006B6074" w:rsidP="00D7271D">
            <w:pPr>
              <w:rPr>
                <w:rFonts w:ascii="Arial" w:hAnsi="Arial" w:cs="Arial"/>
              </w:rPr>
            </w:pPr>
            <w:r w:rsidRPr="0090429E">
              <w:rPr>
                <w:rFonts w:ascii="Arial" w:hAnsi="Arial" w:cs="Arial"/>
              </w:rPr>
              <w:t>3442 (548.0)</w:t>
            </w:r>
          </w:p>
        </w:tc>
      </w:tr>
      <w:tr w:rsidR="006B6074" w:rsidRPr="0090429E" w14:paraId="1D9F95A5" w14:textId="77777777" w:rsidTr="00D7271D">
        <w:tc>
          <w:tcPr>
            <w:tcW w:w="4754" w:type="dxa"/>
            <w:gridSpan w:val="3"/>
            <w:tcBorders>
              <w:left w:val="nil"/>
              <w:bottom w:val="single" w:sz="4" w:space="0" w:color="auto"/>
              <w:right w:val="nil"/>
            </w:tcBorders>
          </w:tcPr>
          <w:p w14:paraId="561BB93C" w14:textId="77777777" w:rsidR="006B6074" w:rsidRPr="0090429E" w:rsidRDefault="006B6074" w:rsidP="00D7271D">
            <w:pPr>
              <w:rPr>
                <w:rFonts w:ascii="Arial" w:hAnsi="Arial" w:cs="Arial"/>
              </w:rPr>
            </w:pPr>
            <w:r w:rsidRPr="0090429E">
              <w:rPr>
                <w:rFonts w:ascii="Arial" w:hAnsi="Arial" w:cs="Arial"/>
              </w:rPr>
              <w:t>Sex (female)</w:t>
            </w:r>
          </w:p>
        </w:tc>
        <w:tc>
          <w:tcPr>
            <w:tcW w:w="1342" w:type="dxa"/>
            <w:tcBorders>
              <w:left w:val="nil"/>
              <w:bottom w:val="single" w:sz="4" w:space="0" w:color="auto"/>
              <w:right w:val="nil"/>
            </w:tcBorders>
          </w:tcPr>
          <w:p w14:paraId="009E1661" w14:textId="77777777" w:rsidR="006B6074" w:rsidRPr="0090429E" w:rsidRDefault="006B6074" w:rsidP="00D7271D">
            <w:pPr>
              <w:rPr>
                <w:rFonts w:ascii="Arial" w:hAnsi="Arial" w:cs="Arial"/>
              </w:rPr>
            </w:pPr>
            <w:r w:rsidRPr="0090429E">
              <w:rPr>
                <w:rFonts w:ascii="Arial" w:hAnsi="Arial" w:cs="Arial"/>
              </w:rPr>
              <w:t>2936</w:t>
            </w:r>
          </w:p>
        </w:tc>
        <w:tc>
          <w:tcPr>
            <w:tcW w:w="3969" w:type="dxa"/>
            <w:tcBorders>
              <w:left w:val="nil"/>
              <w:bottom w:val="single" w:sz="4" w:space="0" w:color="auto"/>
              <w:right w:val="nil"/>
            </w:tcBorders>
          </w:tcPr>
          <w:p w14:paraId="4BCD4A13" w14:textId="77777777" w:rsidR="006B6074" w:rsidRPr="0090429E" w:rsidRDefault="006B6074" w:rsidP="00D7271D">
            <w:pPr>
              <w:rPr>
                <w:rFonts w:ascii="Arial" w:hAnsi="Arial" w:cs="Arial"/>
              </w:rPr>
            </w:pPr>
            <w:r w:rsidRPr="0090429E">
              <w:rPr>
                <w:rFonts w:ascii="Arial" w:hAnsi="Arial" w:cs="Arial"/>
              </w:rPr>
              <w:t>1,405 (48%)</w:t>
            </w:r>
          </w:p>
        </w:tc>
      </w:tr>
      <w:tr w:rsidR="006B6074" w:rsidRPr="0090429E" w14:paraId="45B75EF4" w14:textId="77777777" w:rsidTr="00D7271D">
        <w:tc>
          <w:tcPr>
            <w:tcW w:w="10065" w:type="dxa"/>
            <w:gridSpan w:val="5"/>
            <w:tcBorders>
              <w:left w:val="nil"/>
              <w:bottom w:val="nil"/>
              <w:right w:val="nil"/>
            </w:tcBorders>
          </w:tcPr>
          <w:p w14:paraId="0E3C989C" w14:textId="77777777" w:rsidR="006B6074" w:rsidRPr="0090429E" w:rsidRDefault="006B6074" w:rsidP="00D7271D">
            <w:pPr>
              <w:rPr>
                <w:rFonts w:ascii="Arial" w:hAnsi="Arial" w:cs="Arial"/>
                <w:i/>
                <w:iCs/>
                <w:sz w:val="20"/>
                <w:szCs w:val="20"/>
              </w:rPr>
            </w:pPr>
            <w:r w:rsidRPr="0090429E">
              <w:rPr>
                <w:rFonts w:ascii="Arial" w:hAnsi="Arial" w:cs="Arial"/>
                <w:i/>
                <w:iCs/>
                <w:sz w:val="20"/>
                <w:szCs w:val="20"/>
              </w:rPr>
              <w:t>Abbreviations</w:t>
            </w:r>
            <w:proofErr w:type="gramStart"/>
            <w:r w:rsidRPr="0090429E">
              <w:rPr>
                <w:rFonts w:ascii="Arial" w:hAnsi="Arial" w:cs="Arial"/>
                <w:i/>
                <w:iCs/>
                <w:sz w:val="20"/>
                <w:szCs w:val="20"/>
              </w:rPr>
              <w:t>: ,</w:t>
            </w:r>
            <w:proofErr w:type="gramEnd"/>
            <w:r w:rsidRPr="0090429E">
              <w:rPr>
                <w:rFonts w:ascii="Arial" w:hAnsi="Arial" w:cs="Arial"/>
                <w:i/>
                <w:iCs/>
                <w:sz w:val="20"/>
                <w:szCs w:val="20"/>
              </w:rPr>
              <w:t xml:space="preserve"> IQR: Interquartile range, N: number; SD: standard deviation. </w:t>
            </w:r>
            <w:r w:rsidRPr="0090429E">
              <w:rPr>
                <w:rFonts w:ascii="Arial" w:hAnsi="Arial" w:cs="Arial"/>
                <w:b/>
                <w:bCs/>
                <w:i/>
                <w:iCs/>
                <w:sz w:val="20"/>
                <w:szCs w:val="20"/>
                <w:vertAlign w:val="superscript"/>
              </w:rPr>
              <w:t xml:space="preserve">a </w:t>
            </w:r>
            <w:proofErr w:type="gramStart"/>
            <w:r w:rsidRPr="0090429E">
              <w:rPr>
                <w:rFonts w:ascii="Arial" w:hAnsi="Arial" w:cs="Arial"/>
                <w:i/>
                <w:iCs/>
                <w:sz w:val="20"/>
                <w:szCs w:val="20"/>
              </w:rPr>
              <w:t>Binary and categorical variables</w:t>
            </w:r>
            <w:proofErr w:type="gramEnd"/>
            <w:r w:rsidRPr="0090429E">
              <w:rPr>
                <w:rFonts w:ascii="Arial" w:hAnsi="Arial" w:cs="Arial"/>
                <w:i/>
                <w:iCs/>
                <w:sz w:val="20"/>
                <w:szCs w:val="20"/>
              </w:rPr>
              <w:t xml:space="preserve"> are presented using counts and percentages. The distribution of continuous variables was assessed using coefficients of skewness and then summarized by mean and standard deviation (SD) or median and interquartile range (IQR) where appropriate. </w:t>
            </w:r>
            <w:proofErr w:type="gramStart"/>
            <w:r w:rsidRPr="0090429E">
              <w:rPr>
                <w:rFonts w:ascii="Arial" w:hAnsi="Arial" w:cs="Arial"/>
                <w:vertAlign w:val="superscript"/>
              </w:rPr>
              <w:t xml:space="preserve">β </w:t>
            </w:r>
            <w:r w:rsidRPr="0090429E">
              <w:rPr>
                <w:rFonts w:ascii="Arial" w:hAnsi="Arial" w:cs="Arial"/>
                <w:i/>
                <w:iCs/>
                <w:sz w:val="20"/>
                <w:szCs w:val="20"/>
              </w:rPr>
              <w:t xml:space="preserve"> includes</w:t>
            </w:r>
            <w:proofErr w:type="gramEnd"/>
            <w:r w:rsidRPr="0090429E">
              <w:rPr>
                <w:rFonts w:ascii="Arial" w:hAnsi="Arial" w:cs="Arial"/>
                <w:i/>
                <w:iCs/>
                <w:sz w:val="20"/>
                <w:szCs w:val="20"/>
              </w:rPr>
              <w:t xml:space="preserve"> professional, management and technical and skilled non-manual vs skilled manual, partly skilled and unskilled.</w:t>
            </w:r>
          </w:p>
        </w:tc>
      </w:tr>
      <w:bookmarkEnd w:id="3"/>
    </w:tbl>
    <w:p w14:paraId="26C29F05" w14:textId="77777777" w:rsidR="006B6074" w:rsidRPr="0090429E" w:rsidRDefault="006B6074" w:rsidP="006B6074">
      <w:pPr>
        <w:spacing w:line="240" w:lineRule="auto"/>
        <w:rPr>
          <w:rFonts w:ascii="Arial" w:hAnsi="Arial" w:cs="Arial"/>
          <w:sz w:val="24"/>
          <w:szCs w:val="24"/>
        </w:rPr>
      </w:pPr>
    </w:p>
    <w:p w14:paraId="135B3745" w14:textId="77777777" w:rsidR="006B6074" w:rsidRPr="0090429E" w:rsidRDefault="006B6074" w:rsidP="006B6074">
      <w:pPr>
        <w:spacing w:line="240" w:lineRule="auto"/>
        <w:rPr>
          <w:rFonts w:ascii="Arial" w:hAnsi="Arial" w:cs="Arial"/>
          <w:b/>
          <w:bCs/>
        </w:rPr>
      </w:pPr>
    </w:p>
    <w:p w14:paraId="2D640B3D" w14:textId="77777777" w:rsidR="006B6074" w:rsidRPr="0090429E" w:rsidRDefault="006B6074" w:rsidP="006B6074">
      <w:pPr>
        <w:tabs>
          <w:tab w:val="left" w:pos="634"/>
        </w:tabs>
        <w:spacing w:line="240" w:lineRule="auto"/>
        <w:rPr>
          <w:rFonts w:ascii="Arial" w:hAnsi="Arial" w:cs="Arial"/>
        </w:rPr>
      </w:pPr>
    </w:p>
    <w:p w14:paraId="720FED56" w14:textId="77777777" w:rsidR="006B6074" w:rsidRPr="0090429E" w:rsidRDefault="006B6074" w:rsidP="006B6074">
      <w:pPr>
        <w:tabs>
          <w:tab w:val="left" w:pos="634"/>
        </w:tabs>
        <w:spacing w:line="240" w:lineRule="auto"/>
        <w:rPr>
          <w:rFonts w:ascii="Arial" w:hAnsi="Arial" w:cs="Arial"/>
        </w:rPr>
      </w:pPr>
    </w:p>
    <w:p w14:paraId="4665E4BA" w14:textId="27E9BE16" w:rsidR="002C7FC1" w:rsidRPr="0090429E" w:rsidRDefault="002C7FC1" w:rsidP="00107C67">
      <w:pPr>
        <w:spacing w:line="480" w:lineRule="auto"/>
        <w:rPr>
          <w:rFonts w:ascii="Arial" w:hAnsi="Arial" w:cs="Arial"/>
          <w:sz w:val="24"/>
          <w:szCs w:val="24"/>
        </w:rPr>
      </w:pPr>
    </w:p>
    <w:p w14:paraId="4D2E2743" w14:textId="7EA503F0" w:rsidR="006B6074" w:rsidRPr="0090429E" w:rsidRDefault="006B6074" w:rsidP="00107C67">
      <w:pPr>
        <w:spacing w:line="480" w:lineRule="auto"/>
        <w:rPr>
          <w:rFonts w:ascii="Arial" w:hAnsi="Arial" w:cs="Arial"/>
          <w:sz w:val="24"/>
          <w:szCs w:val="24"/>
        </w:rPr>
      </w:pPr>
    </w:p>
    <w:p w14:paraId="1B94FCC9" w14:textId="3DB26264" w:rsidR="006B6074" w:rsidRPr="0090429E" w:rsidRDefault="006B6074" w:rsidP="00107C67">
      <w:pPr>
        <w:spacing w:line="480" w:lineRule="auto"/>
        <w:rPr>
          <w:rFonts w:ascii="Arial" w:hAnsi="Arial" w:cs="Arial"/>
          <w:sz w:val="24"/>
          <w:szCs w:val="24"/>
        </w:rPr>
      </w:pPr>
    </w:p>
    <w:p w14:paraId="7F757914" w14:textId="58B303E7" w:rsidR="006B6074" w:rsidRPr="0090429E" w:rsidRDefault="006B6074" w:rsidP="00107C67">
      <w:pPr>
        <w:spacing w:line="480" w:lineRule="auto"/>
        <w:rPr>
          <w:rFonts w:ascii="Arial" w:hAnsi="Arial" w:cs="Arial"/>
          <w:sz w:val="24"/>
          <w:szCs w:val="24"/>
        </w:rPr>
      </w:pPr>
    </w:p>
    <w:p w14:paraId="66A996B3" w14:textId="13072C71" w:rsidR="006B6074" w:rsidRPr="0090429E" w:rsidRDefault="006B6074" w:rsidP="00107C67">
      <w:pPr>
        <w:spacing w:line="480" w:lineRule="auto"/>
        <w:rPr>
          <w:rFonts w:ascii="Arial" w:hAnsi="Arial" w:cs="Arial"/>
          <w:sz w:val="24"/>
          <w:szCs w:val="24"/>
        </w:rPr>
      </w:pPr>
    </w:p>
    <w:p w14:paraId="1540B59B" w14:textId="6E83CAE1" w:rsidR="006B6074" w:rsidRPr="0090429E" w:rsidRDefault="006B6074" w:rsidP="00107C67">
      <w:pPr>
        <w:spacing w:line="480" w:lineRule="auto"/>
        <w:rPr>
          <w:rFonts w:ascii="Arial" w:hAnsi="Arial" w:cs="Arial"/>
          <w:sz w:val="24"/>
          <w:szCs w:val="24"/>
        </w:rPr>
      </w:pPr>
    </w:p>
    <w:p w14:paraId="510B1632" w14:textId="315F4AC4" w:rsidR="006B6074" w:rsidRPr="0090429E" w:rsidRDefault="006B6074" w:rsidP="00107C67">
      <w:pPr>
        <w:spacing w:line="480" w:lineRule="auto"/>
        <w:rPr>
          <w:rFonts w:ascii="Arial" w:hAnsi="Arial" w:cs="Arial"/>
          <w:sz w:val="24"/>
          <w:szCs w:val="24"/>
        </w:rPr>
      </w:pPr>
    </w:p>
    <w:p w14:paraId="2FC4096F" w14:textId="0EAAC510" w:rsidR="006B6074" w:rsidRPr="0090429E" w:rsidRDefault="006B6074" w:rsidP="00107C67">
      <w:pPr>
        <w:spacing w:line="480" w:lineRule="auto"/>
        <w:rPr>
          <w:rFonts w:ascii="Arial" w:hAnsi="Arial" w:cs="Arial"/>
          <w:sz w:val="24"/>
          <w:szCs w:val="24"/>
        </w:rPr>
      </w:pPr>
    </w:p>
    <w:p w14:paraId="7F4315F0" w14:textId="77777777" w:rsidR="0070618F" w:rsidRPr="0090429E" w:rsidRDefault="0070618F" w:rsidP="00107C67">
      <w:pPr>
        <w:spacing w:line="480" w:lineRule="auto"/>
        <w:rPr>
          <w:rFonts w:ascii="Arial" w:hAnsi="Arial" w:cs="Arial"/>
          <w:sz w:val="24"/>
          <w:szCs w:val="24"/>
        </w:rPr>
        <w:sectPr w:rsidR="0070618F" w:rsidRPr="0090429E" w:rsidSect="001A0866">
          <w:pgSz w:w="11906" w:h="16838"/>
          <w:pgMar w:top="1440" w:right="1440" w:bottom="1440" w:left="1440" w:header="708" w:footer="708" w:gutter="0"/>
          <w:cols w:space="708"/>
          <w:docGrid w:linePitch="360"/>
        </w:sectPr>
      </w:pPr>
    </w:p>
    <w:tbl>
      <w:tblPr>
        <w:tblStyle w:val="TableGrid"/>
        <w:tblpPr w:leftFromText="180" w:rightFromText="180" w:vertAnchor="text" w:horzAnchor="margin" w:tblpY="1"/>
        <w:tblW w:w="15169" w:type="dxa"/>
        <w:tblLook w:val="04A0" w:firstRow="1" w:lastRow="0" w:firstColumn="1" w:lastColumn="0" w:noHBand="0" w:noVBand="1"/>
      </w:tblPr>
      <w:tblGrid>
        <w:gridCol w:w="1985"/>
        <w:gridCol w:w="283"/>
        <w:gridCol w:w="1701"/>
        <w:gridCol w:w="1004"/>
        <w:gridCol w:w="697"/>
        <w:gridCol w:w="1985"/>
        <w:gridCol w:w="1701"/>
        <w:gridCol w:w="1843"/>
        <w:gridCol w:w="1559"/>
        <w:gridCol w:w="2411"/>
      </w:tblGrid>
      <w:tr w:rsidR="0070618F" w:rsidRPr="0090429E" w14:paraId="2CA97E93" w14:textId="77777777" w:rsidTr="002D4A4C">
        <w:trPr>
          <w:trHeight w:val="284"/>
        </w:trPr>
        <w:tc>
          <w:tcPr>
            <w:tcW w:w="15169" w:type="dxa"/>
            <w:gridSpan w:val="10"/>
            <w:tcBorders>
              <w:top w:val="nil"/>
              <w:left w:val="nil"/>
              <w:bottom w:val="single" w:sz="4" w:space="0" w:color="auto"/>
              <w:right w:val="nil"/>
            </w:tcBorders>
          </w:tcPr>
          <w:p w14:paraId="5C7C6E8A" w14:textId="77777777" w:rsidR="0070618F" w:rsidRPr="0090429E" w:rsidRDefault="0070618F" w:rsidP="002D4A4C">
            <w:pPr>
              <w:rPr>
                <w:rFonts w:ascii="Arial" w:hAnsi="Arial" w:cs="Arial"/>
                <w:b/>
                <w:bCs/>
              </w:rPr>
            </w:pPr>
            <w:r w:rsidRPr="0090429E">
              <w:rPr>
                <w:rFonts w:ascii="Arial" w:hAnsi="Arial" w:cs="Arial"/>
                <w:b/>
                <w:bCs/>
              </w:rPr>
              <w:lastRenderedPageBreak/>
              <w:t>Table 2: Maternal and child demographic characteristics according to the 5 diet trajectories obtained using group-based trajectory modelling (n=2963)</w:t>
            </w:r>
          </w:p>
        </w:tc>
      </w:tr>
      <w:tr w:rsidR="002D4A4C" w:rsidRPr="0090429E" w14:paraId="402BB3E1" w14:textId="77777777" w:rsidTr="002D4A4C">
        <w:tc>
          <w:tcPr>
            <w:tcW w:w="1985" w:type="dxa"/>
            <w:tcBorders>
              <w:left w:val="nil"/>
              <w:right w:val="nil"/>
            </w:tcBorders>
          </w:tcPr>
          <w:p w14:paraId="7D698A17" w14:textId="77777777" w:rsidR="0070618F" w:rsidRPr="0090429E" w:rsidRDefault="0070618F" w:rsidP="002D4A4C">
            <w:pPr>
              <w:rPr>
                <w:rFonts w:ascii="Arial" w:hAnsi="Arial" w:cs="Arial"/>
                <w:b/>
                <w:bCs/>
              </w:rPr>
            </w:pPr>
            <w:r w:rsidRPr="0090429E">
              <w:rPr>
                <w:rFonts w:ascii="Arial" w:hAnsi="Arial" w:cs="Arial"/>
                <w:b/>
                <w:bCs/>
              </w:rPr>
              <w:t>Trajectory group</w:t>
            </w:r>
          </w:p>
        </w:tc>
        <w:tc>
          <w:tcPr>
            <w:tcW w:w="1984" w:type="dxa"/>
            <w:gridSpan w:val="2"/>
            <w:tcBorders>
              <w:left w:val="nil"/>
              <w:right w:val="nil"/>
            </w:tcBorders>
          </w:tcPr>
          <w:p w14:paraId="54E39981" w14:textId="77777777" w:rsidR="0070618F" w:rsidRPr="0090429E" w:rsidRDefault="0070618F" w:rsidP="002D4A4C">
            <w:pPr>
              <w:rPr>
                <w:rFonts w:ascii="Arial" w:hAnsi="Arial" w:cs="Arial"/>
                <w:b/>
                <w:bCs/>
              </w:rPr>
            </w:pPr>
          </w:p>
        </w:tc>
        <w:tc>
          <w:tcPr>
            <w:tcW w:w="1701" w:type="dxa"/>
            <w:gridSpan w:val="2"/>
            <w:tcBorders>
              <w:left w:val="nil"/>
              <w:right w:val="nil"/>
            </w:tcBorders>
          </w:tcPr>
          <w:p w14:paraId="3A84BB29" w14:textId="77777777" w:rsidR="0070618F" w:rsidRPr="0090429E" w:rsidRDefault="0070618F" w:rsidP="002D4A4C">
            <w:pPr>
              <w:rPr>
                <w:rFonts w:ascii="Arial" w:hAnsi="Arial" w:cs="Arial"/>
                <w:b/>
                <w:bCs/>
              </w:rPr>
            </w:pPr>
            <w:r w:rsidRPr="0090429E">
              <w:rPr>
                <w:rFonts w:ascii="Arial" w:hAnsi="Arial" w:cs="Arial"/>
                <w:b/>
                <w:bCs/>
              </w:rPr>
              <w:t>Poor (n=142)</w:t>
            </w:r>
            <w:r w:rsidRPr="0090429E">
              <w:rPr>
                <w:rFonts w:ascii="Arial" w:hAnsi="Arial" w:cs="Arial"/>
                <w:i/>
                <w:iCs/>
                <w:sz w:val="20"/>
                <w:szCs w:val="20"/>
                <w:vertAlign w:val="superscript"/>
              </w:rPr>
              <w:t xml:space="preserve"> </w:t>
            </w:r>
          </w:p>
        </w:tc>
        <w:tc>
          <w:tcPr>
            <w:tcW w:w="1985" w:type="dxa"/>
            <w:tcBorders>
              <w:left w:val="nil"/>
              <w:right w:val="nil"/>
            </w:tcBorders>
          </w:tcPr>
          <w:p w14:paraId="110CF0CF" w14:textId="77777777" w:rsidR="0070618F" w:rsidRPr="0090429E" w:rsidRDefault="0070618F" w:rsidP="002D4A4C">
            <w:pPr>
              <w:rPr>
                <w:rFonts w:ascii="Arial" w:hAnsi="Arial" w:cs="Arial"/>
                <w:b/>
                <w:bCs/>
              </w:rPr>
            </w:pPr>
            <w:r w:rsidRPr="0090429E">
              <w:rPr>
                <w:rFonts w:ascii="Arial" w:hAnsi="Arial" w:cs="Arial"/>
                <w:b/>
                <w:bCs/>
              </w:rPr>
              <w:t>Poor-medium (n=667)</w:t>
            </w:r>
            <w:r w:rsidRPr="0090429E">
              <w:rPr>
                <w:rFonts w:ascii="Arial" w:hAnsi="Arial" w:cs="Arial"/>
                <w:i/>
                <w:iCs/>
                <w:sz w:val="20"/>
                <w:szCs w:val="20"/>
                <w:vertAlign w:val="superscript"/>
              </w:rPr>
              <w:t xml:space="preserve"> </w:t>
            </w:r>
          </w:p>
        </w:tc>
        <w:tc>
          <w:tcPr>
            <w:tcW w:w="1701" w:type="dxa"/>
            <w:tcBorders>
              <w:left w:val="nil"/>
              <w:right w:val="nil"/>
            </w:tcBorders>
          </w:tcPr>
          <w:p w14:paraId="387EF1AB" w14:textId="77777777" w:rsidR="0070618F" w:rsidRPr="0090429E" w:rsidRDefault="0070618F" w:rsidP="002D4A4C">
            <w:pPr>
              <w:rPr>
                <w:rFonts w:ascii="Arial" w:hAnsi="Arial" w:cs="Arial"/>
                <w:b/>
                <w:bCs/>
              </w:rPr>
            </w:pPr>
            <w:r w:rsidRPr="0090429E">
              <w:rPr>
                <w:rFonts w:ascii="Arial" w:hAnsi="Arial" w:cs="Arial"/>
                <w:b/>
                <w:bCs/>
              </w:rPr>
              <w:t>Medium (n=1146)</w:t>
            </w:r>
            <w:r w:rsidRPr="0090429E">
              <w:rPr>
                <w:rFonts w:ascii="Arial" w:hAnsi="Arial" w:cs="Arial"/>
                <w:i/>
                <w:iCs/>
                <w:sz w:val="20"/>
                <w:szCs w:val="20"/>
                <w:vertAlign w:val="superscript"/>
              </w:rPr>
              <w:t xml:space="preserve"> </w:t>
            </w:r>
          </w:p>
        </w:tc>
        <w:tc>
          <w:tcPr>
            <w:tcW w:w="1843" w:type="dxa"/>
            <w:tcBorders>
              <w:left w:val="nil"/>
              <w:right w:val="nil"/>
            </w:tcBorders>
          </w:tcPr>
          <w:p w14:paraId="7909F6FF" w14:textId="77777777" w:rsidR="0070618F" w:rsidRPr="0090429E" w:rsidRDefault="0070618F" w:rsidP="002D4A4C">
            <w:pPr>
              <w:rPr>
                <w:rFonts w:ascii="Arial" w:hAnsi="Arial" w:cs="Arial"/>
                <w:b/>
                <w:bCs/>
              </w:rPr>
            </w:pPr>
            <w:r w:rsidRPr="0090429E">
              <w:rPr>
                <w:rFonts w:ascii="Arial" w:hAnsi="Arial" w:cs="Arial"/>
                <w:b/>
                <w:bCs/>
              </w:rPr>
              <w:t>Medium-better</w:t>
            </w:r>
          </w:p>
          <w:p w14:paraId="0E559897" w14:textId="77777777" w:rsidR="0070618F" w:rsidRPr="0090429E" w:rsidRDefault="0070618F" w:rsidP="002D4A4C">
            <w:pPr>
              <w:rPr>
                <w:rFonts w:ascii="Arial" w:hAnsi="Arial" w:cs="Arial"/>
                <w:b/>
                <w:bCs/>
              </w:rPr>
            </w:pPr>
            <w:r w:rsidRPr="0090429E">
              <w:rPr>
                <w:rFonts w:ascii="Arial" w:hAnsi="Arial" w:cs="Arial"/>
                <w:b/>
                <w:bCs/>
              </w:rPr>
              <w:t>(n=818)</w:t>
            </w:r>
            <w:r w:rsidRPr="0090429E">
              <w:rPr>
                <w:rFonts w:ascii="Arial" w:hAnsi="Arial" w:cs="Arial"/>
                <w:i/>
                <w:iCs/>
                <w:sz w:val="20"/>
                <w:szCs w:val="20"/>
                <w:vertAlign w:val="superscript"/>
              </w:rPr>
              <w:t xml:space="preserve"> </w:t>
            </w:r>
          </w:p>
        </w:tc>
        <w:tc>
          <w:tcPr>
            <w:tcW w:w="1559" w:type="dxa"/>
            <w:tcBorders>
              <w:left w:val="nil"/>
              <w:right w:val="nil"/>
            </w:tcBorders>
          </w:tcPr>
          <w:p w14:paraId="04CB8764" w14:textId="77777777" w:rsidR="0070618F" w:rsidRPr="0090429E" w:rsidRDefault="0070618F" w:rsidP="002D4A4C">
            <w:pPr>
              <w:rPr>
                <w:rFonts w:ascii="Arial" w:hAnsi="Arial" w:cs="Arial"/>
                <w:b/>
                <w:bCs/>
              </w:rPr>
            </w:pPr>
            <w:r w:rsidRPr="0090429E">
              <w:rPr>
                <w:rFonts w:ascii="Arial" w:hAnsi="Arial" w:cs="Arial"/>
                <w:b/>
                <w:bCs/>
              </w:rPr>
              <w:t>Best (n=163)</w:t>
            </w:r>
            <w:r w:rsidRPr="0090429E">
              <w:rPr>
                <w:rFonts w:ascii="Arial" w:hAnsi="Arial" w:cs="Arial"/>
                <w:i/>
                <w:iCs/>
                <w:sz w:val="20"/>
                <w:szCs w:val="20"/>
                <w:vertAlign w:val="superscript"/>
              </w:rPr>
              <w:t xml:space="preserve"> </w:t>
            </w:r>
          </w:p>
        </w:tc>
        <w:tc>
          <w:tcPr>
            <w:tcW w:w="2411" w:type="dxa"/>
            <w:tcBorders>
              <w:left w:val="nil"/>
              <w:right w:val="nil"/>
            </w:tcBorders>
          </w:tcPr>
          <w:p w14:paraId="0F15B317" w14:textId="77777777" w:rsidR="0070618F" w:rsidRPr="0090429E" w:rsidRDefault="0070618F" w:rsidP="002D4A4C">
            <w:pPr>
              <w:rPr>
                <w:rFonts w:ascii="Arial" w:hAnsi="Arial" w:cs="Arial"/>
                <w:b/>
                <w:bCs/>
              </w:rPr>
            </w:pPr>
            <w:r w:rsidRPr="0090429E">
              <w:rPr>
                <w:rFonts w:ascii="Arial" w:hAnsi="Arial" w:cs="Arial"/>
                <w:b/>
                <w:bCs/>
              </w:rPr>
              <w:t>Odds ratio</w:t>
            </w:r>
          </w:p>
          <w:p w14:paraId="4E842FD4" w14:textId="77777777" w:rsidR="0070618F" w:rsidRPr="0090429E" w:rsidRDefault="0070618F" w:rsidP="002D4A4C">
            <w:pPr>
              <w:rPr>
                <w:rFonts w:ascii="Arial" w:hAnsi="Arial" w:cs="Arial"/>
                <w:b/>
                <w:bCs/>
                <w:vertAlign w:val="superscript"/>
              </w:rPr>
            </w:pPr>
            <w:r w:rsidRPr="0090429E">
              <w:rPr>
                <w:rFonts w:ascii="Arial" w:hAnsi="Arial" w:cs="Arial"/>
                <w:b/>
                <w:bCs/>
              </w:rPr>
              <w:t xml:space="preserve"> (95% CI) </w:t>
            </w:r>
            <w:r w:rsidRPr="0090429E">
              <w:rPr>
                <w:rFonts w:ascii="Arial" w:hAnsi="Arial" w:cs="Arial"/>
                <w:b/>
                <w:bCs/>
                <w:vertAlign w:val="superscript"/>
              </w:rPr>
              <w:t>b</w:t>
            </w:r>
          </w:p>
        </w:tc>
      </w:tr>
      <w:tr w:rsidR="0070618F" w:rsidRPr="0090429E" w14:paraId="7D0F7F5F" w14:textId="77777777" w:rsidTr="002D4A4C">
        <w:tc>
          <w:tcPr>
            <w:tcW w:w="4973" w:type="dxa"/>
            <w:gridSpan w:val="4"/>
            <w:tcBorders>
              <w:left w:val="nil"/>
              <w:right w:val="nil"/>
            </w:tcBorders>
          </w:tcPr>
          <w:p w14:paraId="67A08CBD" w14:textId="77777777" w:rsidR="0070618F" w:rsidRPr="0090429E" w:rsidRDefault="0070618F" w:rsidP="002D4A4C">
            <w:pPr>
              <w:rPr>
                <w:rFonts w:ascii="Arial" w:hAnsi="Arial" w:cs="Arial"/>
              </w:rPr>
            </w:pPr>
            <w:r w:rsidRPr="0090429E">
              <w:rPr>
                <w:rFonts w:ascii="Arial" w:hAnsi="Arial" w:cs="Arial"/>
                <w:b/>
                <w:bCs/>
              </w:rPr>
              <w:t xml:space="preserve">Maternal </w:t>
            </w:r>
          </w:p>
        </w:tc>
        <w:tc>
          <w:tcPr>
            <w:tcW w:w="6226" w:type="dxa"/>
            <w:gridSpan w:val="4"/>
            <w:tcBorders>
              <w:left w:val="nil"/>
              <w:right w:val="nil"/>
            </w:tcBorders>
          </w:tcPr>
          <w:p w14:paraId="15440BE0" w14:textId="77777777" w:rsidR="0070618F" w:rsidRPr="0090429E" w:rsidRDefault="0070618F" w:rsidP="002D4A4C">
            <w:pPr>
              <w:jc w:val="center"/>
              <w:rPr>
                <w:rFonts w:ascii="Arial" w:hAnsi="Arial" w:cs="Arial"/>
              </w:rPr>
            </w:pPr>
            <w:r w:rsidRPr="0090429E">
              <w:rPr>
                <w:rFonts w:ascii="Arial" w:hAnsi="Arial" w:cs="Arial"/>
                <w:b/>
                <w:bCs/>
              </w:rPr>
              <w:t>Mean (SD)/ N (%) / Median (IQR)</w:t>
            </w:r>
            <w:r w:rsidRPr="0090429E">
              <w:rPr>
                <w:rFonts w:ascii="Arial" w:hAnsi="Arial" w:cs="Arial"/>
                <w:i/>
                <w:iCs/>
                <w:sz w:val="20"/>
                <w:szCs w:val="20"/>
                <w:vertAlign w:val="superscript"/>
              </w:rPr>
              <w:t xml:space="preserve"> a</w:t>
            </w:r>
          </w:p>
        </w:tc>
        <w:tc>
          <w:tcPr>
            <w:tcW w:w="1559" w:type="dxa"/>
            <w:tcBorders>
              <w:left w:val="nil"/>
              <w:right w:val="nil"/>
            </w:tcBorders>
          </w:tcPr>
          <w:p w14:paraId="6E88425A" w14:textId="77777777" w:rsidR="0070618F" w:rsidRPr="0090429E" w:rsidRDefault="0070618F" w:rsidP="002D4A4C">
            <w:pPr>
              <w:rPr>
                <w:rFonts w:ascii="Arial" w:hAnsi="Arial" w:cs="Arial"/>
                <w:b/>
                <w:bCs/>
              </w:rPr>
            </w:pPr>
          </w:p>
        </w:tc>
        <w:tc>
          <w:tcPr>
            <w:tcW w:w="2411" w:type="dxa"/>
            <w:tcBorders>
              <w:left w:val="nil"/>
              <w:right w:val="nil"/>
            </w:tcBorders>
          </w:tcPr>
          <w:p w14:paraId="7C665673" w14:textId="77777777" w:rsidR="0070618F" w:rsidRPr="0090429E" w:rsidRDefault="0070618F" w:rsidP="002D4A4C">
            <w:pPr>
              <w:rPr>
                <w:rFonts w:ascii="Arial" w:hAnsi="Arial" w:cs="Arial"/>
                <w:b/>
                <w:bCs/>
              </w:rPr>
            </w:pPr>
          </w:p>
        </w:tc>
      </w:tr>
      <w:tr w:rsidR="0070618F" w:rsidRPr="0090429E" w14:paraId="113A51CE" w14:textId="77777777" w:rsidTr="002D4A4C">
        <w:tc>
          <w:tcPr>
            <w:tcW w:w="3969" w:type="dxa"/>
            <w:gridSpan w:val="3"/>
            <w:tcBorders>
              <w:left w:val="nil"/>
              <w:right w:val="nil"/>
            </w:tcBorders>
          </w:tcPr>
          <w:p w14:paraId="56965A9E" w14:textId="77777777" w:rsidR="0070618F" w:rsidRPr="0090429E" w:rsidRDefault="0070618F" w:rsidP="002D4A4C">
            <w:pPr>
              <w:rPr>
                <w:rFonts w:ascii="Arial" w:hAnsi="Arial" w:cs="Arial"/>
              </w:rPr>
            </w:pPr>
            <w:r w:rsidRPr="0090429E">
              <w:rPr>
                <w:rFonts w:ascii="Arial" w:hAnsi="Arial" w:cs="Arial"/>
              </w:rPr>
              <w:t>Body mass index (kg/m</w:t>
            </w:r>
            <w:r w:rsidRPr="0090429E">
              <w:rPr>
                <w:rFonts w:ascii="Arial" w:hAnsi="Arial" w:cs="Arial"/>
                <w:vertAlign w:val="superscript"/>
              </w:rPr>
              <w:t>2</w:t>
            </w:r>
            <w:r w:rsidRPr="0090429E">
              <w:rPr>
                <w:rFonts w:ascii="Arial" w:hAnsi="Arial" w:cs="Arial"/>
              </w:rPr>
              <w:t>)</w:t>
            </w:r>
          </w:p>
        </w:tc>
        <w:tc>
          <w:tcPr>
            <w:tcW w:w="1701" w:type="dxa"/>
            <w:gridSpan w:val="2"/>
            <w:tcBorders>
              <w:left w:val="nil"/>
              <w:right w:val="nil"/>
            </w:tcBorders>
          </w:tcPr>
          <w:p w14:paraId="611F4A05" w14:textId="77777777" w:rsidR="0070618F" w:rsidRPr="0090429E" w:rsidRDefault="0070618F" w:rsidP="002D4A4C">
            <w:pPr>
              <w:rPr>
                <w:rFonts w:ascii="Arial" w:hAnsi="Arial" w:cs="Arial"/>
              </w:rPr>
            </w:pPr>
            <w:r w:rsidRPr="0090429E">
              <w:rPr>
                <w:rFonts w:ascii="Arial" w:hAnsi="Arial" w:cs="Arial"/>
              </w:rPr>
              <w:t>24.2 (22.0-27.6)</w:t>
            </w:r>
          </w:p>
        </w:tc>
        <w:tc>
          <w:tcPr>
            <w:tcW w:w="1985" w:type="dxa"/>
            <w:tcBorders>
              <w:left w:val="nil"/>
              <w:right w:val="nil"/>
            </w:tcBorders>
          </w:tcPr>
          <w:p w14:paraId="08678DDE" w14:textId="77777777" w:rsidR="0070618F" w:rsidRPr="0090429E" w:rsidRDefault="0070618F" w:rsidP="002D4A4C">
            <w:pPr>
              <w:rPr>
                <w:rFonts w:ascii="Arial" w:hAnsi="Arial" w:cs="Arial"/>
              </w:rPr>
            </w:pPr>
            <w:r w:rsidRPr="0090429E">
              <w:rPr>
                <w:rFonts w:ascii="Arial" w:hAnsi="Arial" w:cs="Arial"/>
              </w:rPr>
              <w:t>25.0 (22.2-28.9)</w:t>
            </w:r>
          </w:p>
        </w:tc>
        <w:tc>
          <w:tcPr>
            <w:tcW w:w="1701" w:type="dxa"/>
            <w:tcBorders>
              <w:left w:val="nil"/>
              <w:right w:val="nil"/>
            </w:tcBorders>
          </w:tcPr>
          <w:p w14:paraId="07BA2E48" w14:textId="77777777" w:rsidR="0070618F" w:rsidRPr="0090429E" w:rsidRDefault="0070618F" w:rsidP="002D4A4C">
            <w:pPr>
              <w:rPr>
                <w:rFonts w:ascii="Arial" w:hAnsi="Arial" w:cs="Arial"/>
              </w:rPr>
            </w:pPr>
            <w:r w:rsidRPr="0090429E">
              <w:rPr>
                <w:rFonts w:ascii="Arial" w:hAnsi="Arial" w:cs="Arial"/>
              </w:rPr>
              <w:t>24.3 (22.1-27.4)</w:t>
            </w:r>
          </w:p>
        </w:tc>
        <w:tc>
          <w:tcPr>
            <w:tcW w:w="1843" w:type="dxa"/>
            <w:tcBorders>
              <w:left w:val="nil"/>
              <w:right w:val="nil"/>
            </w:tcBorders>
          </w:tcPr>
          <w:p w14:paraId="0C8E2F37" w14:textId="77777777" w:rsidR="0070618F" w:rsidRPr="0090429E" w:rsidRDefault="0070618F" w:rsidP="002D4A4C">
            <w:pPr>
              <w:rPr>
                <w:rFonts w:ascii="Arial" w:hAnsi="Arial" w:cs="Arial"/>
              </w:rPr>
            </w:pPr>
            <w:r w:rsidRPr="0090429E">
              <w:rPr>
                <w:rFonts w:ascii="Arial" w:hAnsi="Arial" w:cs="Arial"/>
              </w:rPr>
              <w:t>23.7 (21.7-26.3)</w:t>
            </w:r>
          </w:p>
        </w:tc>
        <w:tc>
          <w:tcPr>
            <w:tcW w:w="1559" w:type="dxa"/>
            <w:tcBorders>
              <w:left w:val="nil"/>
              <w:right w:val="nil"/>
            </w:tcBorders>
          </w:tcPr>
          <w:p w14:paraId="45B60727" w14:textId="77777777" w:rsidR="0070618F" w:rsidRPr="0090429E" w:rsidRDefault="0070618F" w:rsidP="002D4A4C">
            <w:pPr>
              <w:rPr>
                <w:rFonts w:ascii="Arial" w:hAnsi="Arial" w:cs="Arial"/>
              </w:rPr>
            </w:pPr>
            <w:r w:rsidRPr="0090429E">
              <w:rPr>
                <w:rFonts w:ascii="Arial" w:hAnsi="Arial" w:cs="Arial"/>
              </w:rPr>
              <w:t>23.0 (21.2-25.6)</w:t>
            </w:r>
          </w:p>
        </w:tc>
        <w:tc>
          <w:tcPr>
            <w:tcW w:w="2411" w:type="dxa"/>
            <w:tcBorders>
              <w:left w:val="nil"/>
              <w:right w:val="nil"/>
            </w:tcBorders>
          </w:tcPr>
          <w:p w14:paraId="733D4984" w14:textId="77777777" w:rsidR="0070618F" w:rsidRPr="0090429E" w:rsidRDefault="0070618F" w:rsidP="002D4A4C">
            <w:pPr>
              <w:rPr>
                <w:rFonts w:ascii="Arial" w:hAnsi="Arial" w:cs="Arial"/>
              </w:rPr>
            </w:pPr>
            <w:r w:rsidRPr="0090429E">
              <w:rPr>
                <w:rFonts w:ascii="Arial" w:hAnsi="Arial" w:cs="Arial"/>
              </w:rPr>
              <w:t>1.05 (1.03, 1.06)</w:t>
            </w:r>
            <w:r w:rsidRPr="0090429E">
              <w:rPr>
                <w:rFonts w:ascii="Arial" w:hAnsi="Arial" w:cs="Arial"/>
                <w:vertAlign w:val="superscript"/>
              </w:rPr>
              <w:t xml:space="preserve"> ***</w:t>
            </w:r>
          </w:p>
        </w:tc>
      </w:tr>
      <w:tr w:rsidR="002D4A4C" w:rsidRPr="0090429E" w14:paraId="783E6AB6" w14:textId="77777777" w:rsidTr="002D4A4C">
        <w:tc>
          <w:tcPr>
            <w:tcW w:w="1985" w:type="dxa"/>
            <w:tcBorders>
              <w:left w:val="nil"/>
              <w:right w:val="nil"/>
            </w:tcBorders>
          </w:tcPr>
          <w:p w14:paraId="05610144" w14:textId="77777777" w:rsidR="0070618F" w:rsidRPr="0090429E" w:rsidRDefault="0070618F" w:rsidP="002D4A4C">
            <w:pPr>
              <w:rPr>
                <w:rFonts w:ascii="Arial" w:hAnsi="Arial" w:cs="Arial"/>
              </w:rPr>
            </w:pPr>
            <w:r w:rsidRPr="0090429E">
              <w:rPr>
                <w:rFonts w:ascii="Arial" w:hAnsi="Arial" w:cs="Arial"/>
              </w:rPr>
              <w:t xml:space="preserve">Body mass index </w:t>
            </w:r>
          </w:p>
          <w:p w14:paraId="757A2E5E" w14:textId="77777777" w:rsidR="0070618F" w:rsidRPr="0090429E" w:rsidRDefault="0070618F" w:rsidP="002D4A4C">
            <w:pPr>
              <w:rPr>
                <w:rFonts w:ascii="Arial" w:hAnsi="Arial" w:cs="Arial"/>
              </w:rPr>
            </w:pPr>
            <w:r w:rsidRPr="0090429E">
              <w:rPr>
                <w:rFonts w:ascii="Arial" w:hAnsi="Arial" w:cs="Arial"/>
              </w:rPr>
              <w:t>categories (kg/m</w:t>
            </w:r>
            <w:r w:rsidRPr="0090429E">
              <w:rPr>
                <w:rFonts w:ascii="Arial" w:hAnsi="Arial" w:cs="Arial"/>
                <w:vertAlign w:val="superscript"/>
              </w:rPr>
              <w:t>2</w:t>
            </w:r>
            <w:r w:rsidRPr="0090429E">
              <w:rPr>
                <w:rFonts w:ascii="Arial" w:hAnsi="Arial" w:cs="Arial"/>
              </w:rPr>
              <w:t>)</w:t>
            </w:r>
            <w:r w:rsidRPr="0090429E">
              <w:rPr>
                <w:rFonts w:ascii="Arial" w:hAnsi="Arial" w:cs="Arial"/>
                <w:vertAlign w:val="superscript"/>
              </w:rPr>
              <w:t xml:space="preserve"> </w:t>
            </w:r>
          </w:p>
        </w:tc>
        <w:tc>
          <w:tcPr>
            <w:tcW w:w="1984" w:type="dxa"/>
            <w:gridSpan w:val="2"/>
            <w:tcBorders>
              <w:left w:val="nil"/>
              <w:right w:val="nil"/>
            </w:tcBorders>
          </w:tcPr>
          <w:p w14:paraId="6B51D3D7" w14:textId="77777777" w:rsidR="0070618F" w:rsidRPr="0090429E" w:rsidRDefault="0070618F" w:rsidP="002D4A4C">
            <w:pPr>
              <w:rPr>
                <w:rFonts w:ascii="Arial" w:hAnsi="Arial" w:cs="Arial"/>
              </w:rPr>
            </w:pPr>
            <w:r w:rsidRPr="0090429E">
              <w:rPr>
                <w:rFonts w:ascii="Arial" w:hAnsi="Arial" w:cs="Arial"/>
              </w:rPr>
              <w:t>Underweight</w:t>
            </w:r>
          </w:p>
          <w:p w14:paraId="3D38DD83" w14:textId="77777777" w:rsidR="0070618F" w:rsidRPr="0090429E" w:rsidRDefault="0070618F" w:rsidP="002D4A4C">
            <w:pPr>
              <w:rPr>
                <w:rFonts w:ascii="Arial" w:hAnsi="Arial" w:cs="Arial"/>
              </w:rPr>
            </w:pPr>
            <w:r w:rsidRPr="0090429E">
              <w:rPr>
                <w:rFonts w:ascii="Arial" w:hAnsi="Arial" w:cs="Arial"/>
              </w:rPr>
              <w:t>Healthy weight</w:t>
            </w:r>
          </w:p>
          <w:p w14:paraId="4996AE8D" w14:textId="77777777" w:rsidR="0070618F" w:rsidRPr="0090429E" w:rsidRDefault="0070618F" w:rsidP="002D4A4C">
            <w:pPr>
              <w:rPr>
                <w:rFonts w:ascii="Arial" w:hAnsi="Arial" w:cs="Arial"/>
              </w:rPr>
            </w:pPr>
            <w:r w:rsidRPr="0090429E">
              <w:rPr>
                <w:rFonts w:ascii="Arial" w:hAnsi="Arial" w:cs="Arial"/>
              </w:rPr>
              <w:t xml:space="preserve">Overweight </w:t>
            </w:r>
          </w:p>
          <w:p w14:paraId="34B32766" w14:textId="77777777" w:rsidR="0070618F" w:rsidRPr="0090429E" w:rsidRDefault="0070618F" w:rsidP="002D4A4C">
            <w:pPr>
              <w:rPr>
                <w:rFonts w:ascii="Arial" w:hAnsi="Arial" w:cs="Arial"/>
              </w:rPr>
            </w:pPr>
            <w:r w:rsidRPr="0090429E">
              <w:rPr>
                <w:rFonts w:ascii="Arial" w:hAnsi="Arial" w:cs="Arial"/>
              </w:rPr>
              <w:t>Obese</w:t>
            </w:r>
          </w:p>
        </w:tc>
        <w:tc>
          <w:tcPr>
            <w:tcW w:w="1701" w:type="dxa"/>
            <w:gridSpan w:val="2"/>
            <w:tcBorders>
              <w:left w:val="nil"/>
              <w:right w:val="nil"/>
            </w:tcBorders>
          </w:tcPr>
          <w:p w14:paraId="57FB352B" w14:textId="77777777" w:rsidR="0070618F" w:rsidRPr="0090429E" w:rsidRDefault="0070618F" w:rsidP="002D4A4C">
            <w:pPr>
              <w:rPr>
                <w:rFonts w:ascii="Arial" w:hAnsi="Arial" w:cs="Arial"/>
              </w:rPr>
            </w:pPr>
            <w:r w:rsidRPr="0090429E">
              <w:rPr>
                <w:rFonts w:ascii="Arial" w:hAnsi="Arial" w:cs="Arial"/>
              </w:rPr>
              <w:t>7 (5%)</w:t>
            </w:r>
          </w:p>
          <w:p w14:paraId="5B33868A" w14:textId="77777777" w:rsidR="0070618F" w:rsidRPr="0090429E" w:rsidRDefault="0070618F" w:rsidP="002D4A4C">
            <w:pPr>
              <w:rPr>
                <w:rFonts w:ascii="Arial" w:hAnsi="Arial" w:cs="Arial"/>
              </w:rPr>
            </w:pPr>
            <w:r w:rsidRPr="0090429E">
              <w:rPr>
                <w:rFonts w:ascii="Arial" w:hAnsi="Arial" w:cs="Arial"/>
              </w:rPr>
              <w:t>76 (54%)</w:t>
            </w:r>
          </w:p>
          <w:p w14:paraId="62BD46C1" w14:textId="77777777" w:rsidR="0070618F" w:rsidRPr="0090429E" w:rsidRDefault="0070618F" w:rsidP="002D4A4C">
            <w:pPr>
              <w:rPr>
                <w:rFonts w:ascii="Arial" w:hAnsi="Arial" w:cs="Arial"/>
              </w:rPr>
            </w:pPr>
            <w:r w:rsidRPr="0090429E">
              <w:rPr>
                <w:rFonts w:ascii="Arial" w:hAnsi="Arial" w:cs="Arial"/>
              </w:rPr>
              <w:t>37 (26%)</w:t>
            </w:r>
          </w:p>
          <w:p w14:paraId="1250462A" w14:textId="77777777" w:rsidR="0070618F" w:rsidRPr="0090429E" w:rsidRDefault="0070618F" w:rsidP="002D4A4C">
            <w:pPr>
              <w:rPr>
                <w:rFonts w:ascii="Arial" w:hAnsi="Arial" w:cs="Arial"/>
              </w:rPr>
            </w:pPr>
            <w:r w:rsidRPr="0090429E">
              <w:rPr>
                <w:rFonts w:ascii="Arial" w:hAnsi="Arial" w:cs="Arial"/>
              </w:rPr>
              <w:t>21 (15%)</w:t>
            </w:r>
          </w:p>
        </w:tc>
        <w:tc>
          <w:tcPr>
            <w:tcW w:w="1985" w:type="dxa"/>
            <w:tcBorders>
              <w:left w:val="nil"/>
              <w:right w:val="nil"/>
            </w:tcBorders>
          </w:tcPr>
          <w:p w14:paraId="2CA069E3" w14:textId="77777777" w:rsidR="0070618F" w:rsidRPr="0090429E" w:rsidRDefault="0070618F" w:rsidP="002D4A4C">
            <w:pPr>
              <w:rPr>
                <w:rFonts w:ascii="Arial" w:hAnsi="Arial" w:cs="Arial"/>
              </w:rPr>
            </w:pPr>
            <w:r w:rsidRPr="0090429E">
              <w:rPr>
                <w:rFonts w:ascii="Arial" w:hAnsi="Arial" w:cs="Arial"/>
              </w:rPr>
              <w:t>13 (2%)</w:t>
            </w:r>
          </w:p>
          <w:p w14:paraId="210AFEE3" w14:textId="77777777" w:rsidR="0070618F" w:rsidRPr="0090429E" w:rsidRDefault="0070618F" w:rsidP="002D4A4C">
            <w:pPr>
              <w:rPr>
                <w:rFonts w:ascii="Arial" w:hAnsi="Arial" w:cs="Arial"/>
              </w:rPr>
            </w:pPr>
            <w:r w:rsidRPr="0090429E">
              <w:rPr>
                <w:rFonts w:ascii="Arial" w:hAnsi="Arial" w:cs="Arial"/>
              </w:rPr>
              <w:t>322 (49%)</w:t>
            </w:r>
          </w:p>
          <w:p w14:paraId="3DE100A3" w14:textId="77777777" w:rsidR="0070618F" w:rsidRPr="0090429E" w:rsidRDefault="0070618F" w:rsidP="002D4A4C">
            <w:pPr>
              <w:rPr>
                <w:rFonts w:ascii="Arial" w:hAnsi="Arial" w:cs="Arial"/>
              </w:rPr>
            </w:pPr>
            <w:r w:rsidRPr="0090429E">
              <w:rPr>
                <w:rFonts w:ascii="Arial" w:hAnsi="Arial" w:cs="Arial"/>
              </w:rPr>
              <w:t>194 (29%)</w:t>
            </w:r>
          </w:p>
          <w:p w14:paraId="7BE25390" w14:textId="77777777" w:rsidR="0070618F" w:rsidRPr="0090429E" w:rsidRDefault="0070618F" w:rsidP="002D4A4C">
            <w:pPr>
              <w:rPr>
                <w:rFonts w:ascii="Arial" w:hAnsi="Arial" w:cs="Arial"/>
              </w:rPr>
            </w:pPr>
            <w:r w:rsidRPr="0090429E">
              <w:rPr>
                <w:rFonts w:ascii="Arial" w:hAnsi="Arial" w:cs="Arial"/>
              </w:rPr>
              <w:t>131 (20%)</w:t>
            </w:r>
          </w:p>
        </w:tc>
        <w:tc>
          <w:tcPr>
            <w:tcW w:w="1701" w:type="dxa"/>
            <w:tcBorders>
              <w:left w:val="nil"/>
              <w:right w:val="nil"/>
            </w:tcBorders>
          </w:tcPr>
          <w:p w14:paraId="34ACC029" w14:textId="77777777" w:rsidR="0070618F" w:rsidRPr="0090429E" w:rsidRDefault="0070618F" w:rsidP="002D4A4C">
            <w:pPr>
              <w:rPr>
                <w:rFonts w:ascii="Arial" w:hAnsi="Arial" w:cs="Arial"/>
              </w:rPr>
            </w:pPr>
            <w:r w:rsidRPr="0090429E">
              <w:rPr>
                <w:rFonts w:ascii="Arial" w:hAnsi="Arial" w:cs="Arial"/>
              </w:rPr>
              <w:t>16 (1%)</w:t>
            </w:r>
          </w:p>
          <w:p w14:paraId="6254C0AE" w14:textId="77777777" w:rsidR="0070618F" w:rsidRPr="0090429E" w:rsidRDefault="0070618F" w:rsidP="002D4A4C">
            <w:pPr>
              <w:rPr>
                <w:rFonts w:ascii="Arial" w:hAnsi="Arial" w:cs="Arial"/>
              </w:rPr>
            </w:pPr>
            <w:r w:rsidRPr="0090429E">
              <w:rPr>
                <w:rFonts w:ascii="Arial" w:hAnsi="Arial" w:cs="Arial"/>
              </w:rPr>
              <w:t>637 (56%)</w:t>
            </w:r>
          </w:p>
          <w:p w14:paraId="6870C09B" w14:textId="77777777" w:rsidR="0070618F" w:rsidRPr="0090429E" w:rsidRDefault="0070618F" w:rsidP="002D4A4C">
            <w:pPr>
              <w:rPr>
                <w:rFonts w:ascii="Arial" w:hAnsi="Arial" w:cs="Arial"/>
              </w:rPr>
            </w:pPr>
            <w:r w:rsidRPr="0090429E">
              <w:rPr>
                <w:rFonts w:ascii="Arial" w:hAnsi="Arial" w:cs="Arial"/>
              </w:rPr>
              <w:t>316 (28%)</w:t>
            </w:r>
          </w:p>
          <w:p w14:paraId="4899DBA4" w14:textId="77777777" w:rsidR="0070618F" w:rsidRPr="0090429E" w:rsidRDefault="0070618F" w:rsidP="002D4A4C">
            <w:pPr>
              <w:rPr>
                <w:rFonts w:ascii="Arial" w:hAnsi="Arial" w:cs="Arial"/>
              </w:rPr>
            </w:pPr>
            <w:r w:rsidRPr="0090429E">
              <w:rPr>
                <w:rFonts w:ascii="Arial" w:hAnsi="Arial" w:cs="Arial"/>
              </w:rPr>
              <w:t>164 (14%)</w:t>
            </w:r>
          </w:p>
        </w:tc>
        <w:tc>
          <w:tcPr>
            <w:tcW w:w="1843" w:type="dxa"/>
            <w:tcBorders>
              <w:left w:val="nil"/>
              <w:right w:val="nil"/>
            </w:tcBorders>
          </w:tcPr>
          <w:p w14:paraId="518BFA8B" w14:textId="77777777" w:rsidR="0070618F" w:rsidRPr="0090429E" w:rsidRDefault="0070618F" w:rsidP="002D4A4C">
            <w:pPr>
              <w:rPr>
                <w:rFonts w:ascii="Arial" w:hAnsi="Arial" w:cs="Arial"/>
              </w:rPr>
            </w:pPr>
            <w:r w:rsidRPr="0090429E">
              <w:rPr>
                <w:rFonts w:ascii="Arial" w:hAnsi="Arial" w:cs="Arial"/>
              </w:rPr>
              <w:t>10 (1%)</w:t>
            </w:r>
          </w:p>
          <w:p w14:paraId="021789C8" w14:textId="77777777" w:rsidR="0070618F" w:rsidRPr="0090429E" w:rsidRDefault="0070618F" w:rsidP="002D4A4C">
            <w:pPr>
              <w:rPr>
                <w:rFonts w:ascii="Arial" w:hAnsi="Arial" w:cs="Arial"/>
              </w:rPr>
            </w:pPr>
            <w:r w:rsidRPr="0090429E">
              <w:rPr>
                <w:rFonts w:ascii="Arial" w:hAnsi="Arial" w:cs="Arial"/>
              </w:rPr>
              <w:t>509 (63%)</w:t>
            </w:r>
          </w:p>
          <w:p w14:paraId="5C0D649E" w14:textId="77777777" w:rsidR="0070618F" w:rsidRPr="0090429E" w:rsidRDefault="0070618F" w:rsidP="002D4A4C">
            <w:pPr>
              <w:rPr>
                <w:rFonts w:ascii="Arial" w:hAnsi="Arial" w:cs="Arial"/>
              </w:rPr>
            </w:pPr>
            <w:r w:rsidRPr="0090429E">
              <w:rPr>
                <w:rFonts w:ascii="Arial" w:hAnsi="Arial" w:cs="Arial"/>
              </w:rPr>
              <w:t>213 (26%)</w:t>
            </w:r>
          </w:p>
          <w:p w14:paraId="08D9ECA0" w14:textId="77777777" w:rsidR="0070618F" w:rsidRPr="0090429E" w:rsidRDefault="0070618F" w:rsidP="002D4A4C">
            <w:pPr>
              <w:rPr>
                <w:rFonts w:ascii="Arial" w:hAnsi="Arial" w:cs="Arial"/>
              </w:rPr>
            </w:pPr>
            <w:r w:rsidRPr="0090429E">
              <w:rPr>
                <w:rFonts w:ascii="Arial" w:hAnsi="Arial" w:cs="Arial"/>
              </w:rPr>
              <w:t>81 (10%)</w:t>
            </w:r>
          </w:p>
        </w:tc>
        <w:tc>
          <w:tcPr>
            <w:tcW w:w="1559" w:type="dxa"/>
            <w:tcBorders>
              <w:left w:val="nil"/>
              <w:right w:val="nil"/>
            </w:tcBorders>
          </w:tcPr>
          <w:p w14:paraId="2B577DD5" w14:textId="77777777" w:rsidR="0070618F" w:rsidRPr="0090429E" w:rsidRDefault="0070618F" w:rsidP="002D4A4C">
            <w:pPr>
              <w:rPr>
                <w:rFonts w:ascii="Arial" w:hAnsi="Arial" w:cs="Arial"/>
              </w:rPr>
            </w:pPr>
            <w:r w:rsidRPr="0090429E">
              <w:rPr>
                <w:rFonts w:ascii="Arial" w:hAnsi="Arial" w:cs="Arial"/>
              </w:rPr>
              <w:t>3 (2%)</w:t>
            </w:r>
          </w:p>
          <w:p w14:paraId="568327B3" w14:textId="77777777" w:rsidR="0070618F" w:rsidRPr="0090429E" w:rsidRDefault="0070618F" w:rsidP="002D4A4C">
            <w:pPr>
              <w:rPr>
                <w:rFonts w:ascii="Arial" w:hAnsi="Arial" w:cs="Arial"/>
              </w:rPr>
            </w:pPr>
            <w:r w:rsidRPr="0090429E">
              <w:rPr>
                <w:rFonts w:ascii="Arial" w:hAnsi="Arial" w:cs="Arial"/>
              </w:rPr>
              <w:t>114 (70%)</w:t>
            </w:r>
          </w:p>
          <w:p w14:paraId="0096D745" w14:textId="77777777" w:rsidR="0070618F" w:rsidRPr="0090429E" w:rsidRDefault="0070618F" w:rsidP="002D4A4C">
            <w:pPr>
              <w:rPr>
                <w:rFonts w:ascii="Arial" w:hAnsi="Arial" w:cs="Arial"/>
              </w:rPr>
            </w:pPr>
            <w:r w:rsidRPr="0090429E">
              <w:rPr>
                <w:rFonts w:ascii="Arial" w:hAnsi="Arial" w:cs="Arial"/>
              </w:rPr>
              <w:t>38 (23%)</w:t>
            </w:r>
          </w:p>
          <w:p w14:paraId="35CD325B" w14:textId="77777777" w:rsidR="0070618F" w:rsidRPr="0090429E" w:rsidRDefault="0070618F" w:rsidP="002D4A4C">
            <w:pPr>
              <w:rPr>
                <w:rFonts w:ascii="Arial" w:hAnsi="Arial" w:cs="Arial"/>
              </w:rPr>
            </w:pPr>
            <w:r w:rsidRPr="0090429E">
              <w:rPr>
                <w:rFonts w:ascii="Arial" w:hAnsi="Arial" w:cs="Arial"/>
              </w:rPr>
              <w:t>8 (5%)</w:t>
            </w:r>
          </w:p>
        </w:tc>
        <w:tc>
          <w:tcPr>
            <w:tcW w:w="2411" w:type="dxa"/>
            <w:tcBorders>
              <w:left w:val="nil"/>
              <w:right w:val="nil"/>
            </w:tcBorders>
          </w:tcPr>
          <w:p w14:paraId="1C11A10F" w14:textId="77777777" w:rsidR="0070618F" w:rsidRPr="0090429E" w:rsidRDefault="0070618F" w:rsidP="002D4A4C">
            <w:pPr>
              <w:rPr>
                <w:rFonts w:ascii="Arial" w:hAnsi="Arial" w:cs="Arial"/>
              </w:rPr>
            </w:pPr>
            <w:r w:rsidRPr="0090429E">
              <w:rPr>
                <w:rFonts w:ascii="Arial" w:hAnsi="Arial" w:cs="Arial"/>
              </w:rPr>
              <w:t>2.11 (1.22, 3.64)</w:t>
            </w:r>
            <w:r w:rsidRPr="0090429E">
              <w:rPr>
                <w:rFonts w:ascii="Arial" w:hAnsi="Arial" w:cs="Arial"/>
                <w:vertAlign w:val="superscript"/>
              </w:rPr>
              <w:t xml:space="preserve"> **</w:t>
            </w:r>
          </w:p>
          <w:p w14:paraId="6B5C6CC7" w14:textId="77777777" w:rsidR="0070618F" w:rsidRPr="0090429E" w:rsidRDefault="0070618F" w:rsidP="002D4A4C">
            <w:pPr>
              <w:rPr>
                <w:rFonts w:ascii="Arial" w:hAnsi="Arial" w:cs="Arial"/>
              </w:rPr>
            </w:pPr>
            <w:r w:rsidRPr="0090429E">
              <w:rPr>
                <w:rFonts w:ascii="Arial" w:hAnsi="Arial" w:cs="Arial"/>
              </w:rPr>
              <w:t>1</w:t>
            </w:r>
          </w:p>
          <w:p w14:paraId="53C5EE33" w14:textId="77777777" w:rsidR="0070618F" w:rsidRPr="0090429E" w:rsidRDefault="0070618F" w:rsidP="002D4A4C">
            <w:pPr>
              <w:rPr>
                <w:rFonts w:ascii="Arial" w:hAnsi="Arial" w:cs="Arial"/>
              </w:rPr>
            </w:pPr>
            <w:r w:rsidRPr="0090429E">
              <w:rPr>
                <w:rFonts w:ascii="Arial" w:hAnsi="Arial" w:cs="Arial"/>
              </w:rPr>
              <w:t>1.30 (1.12, 1.52)</w:t>
            </w:r>
            <w:r w:rsidRPr="0090429E">
              <w:rPr>
                <w:rFonts w:ascii="Arial" w:hAnsi="Arial" w:cs="Arial"/>
                <w:vertAlign w:val="superscript"/>
              </w:rPr>
              <w:t xml:space="preserve"> **</w:t>
            </w:r>
          </w:p>
          <w:p w14:paraId="6B50078C" w14:textId="77777777" w:rsidR="0070618F" w:rsidRPr="0090429E" w:rsidRDefault="0070618F" w:rsidP="002D4A4C">
            <w:pPr>
              <w:rPr>
                <w:rFonts w:ascii="Arial" w:hAnsi="Arial" w:cs="Arial"/>
              </w:rPr>
            </w:pPr>
            <w:r w:rsidRPr="0090429E">
              <w:rPr>
                <w:rFonts w:ascii="Arial" w:hAnsi="Arial" w:cs="Arial"/>
              </w:rPr>
              <w:t>1.96 (1.61, 2.38)</w:t>
            </w:r>
            <w:r w:rsidRPr="0090429E">
              <w:rPr>
                <w:rFonts w:ascii="Arial" w:hAnsi="Arial" w:cs="Arial"/>
                <w:vertAlign w:val="superscript"/>
              </w:rPr>
              <w:t xml:space="preserve"> ***</w:t>
            </w:r>
          </w:p>
        </w:tc>
      </w:tr>
      <w:tr w:rsidR="002D4A4C" w:rsidRPr="0090429E" w14:paraId="44F710DA" w14:textId="77777777" w:rsidTr="002D4A4C">
        <w:tc>
          <w:tcPr>
            <w:tcW w:w="1985" w:type="dxa"/>
            <w:tcBorders>
              <w:left w:val="nil"/>
              <w:right w:val="nil"/>
            </w:tcBorders>
          </w:tcPr>
          <w:p w14:paraId="0D90B4D7" w14:textId="77777777" w:rsidR="0070618F" w:rsidRPr="0090429E" w:rsidRDefault="0070618F" w:rsidP="002D4A4C">
            <w:pPr>
              <w:rPr>
                <w:rFonts w:ascii="Arial" w:hAnsi="Arial" w:cs="Arial"/>
              </w:rPr>
            </w:pPr>
            <w:r w:rsidRPr="0090429E">
              <w:rPr>
                <w:rFonts w:ascii="Arial" w:hAnsi="Arial" w:cs="Arial"/>
              </w:rPr>
              <w:t xml:space="preserve">Qualification level </w:t>
            </w:r>
          </w:p>
        </w:tc>
        <w:tc>
          <w:tcPr>
            <w:tcW w:w="1984" w:type="dxa"/>
            <w:gridSpan w:val="2"/>
            <w:tcBorders>
              <w:left w:val="nil"/>
              <w:right w:val="nil"/>
            </w:tcBorders>
          </w:tcPr>
          <w:p w14:paraId="0376652A" w14:textId="77777777" w:rsidR="0070618F" w:rsidRPr="0090429E" w:rsidRDefault="0070618F" w:rsidP="002D4A4C">
            <w:pPr>
              <w:rPr>
                <w:rFonts w:ascii="Arial" w:hAnsi="Arial" w:cs="Arial"/>
              </w:rPr>
            </w:pPr>
            <w:r w:rsidRPr="0090429E">
              <w:rPr>
                <w:rFonts w:ascii="Arial" w:hAnsi="Arial" w:cs="Arial"/>
              </w:rPr>
              <w:t xml:space="preserve">A </w:t>
            </w:r>
            <w:proofErr w:type="gramStart"/>
            <w:r w:rsidRPr="0090429E">
              <w:rPr>
                <w:rFonts w:ascii="Arial" w:hAnsi="Arial" w:cs="Arial"/>
              </w:rPr>
              <w:t>levels</w:t>
            </w:r>
            <w:proofErr w:type="gramEnd"/>
            <w:r w:rsidRPr="0090429E">
              <w:rPr>
                <w:rFonts w:ascii="Arial" w:hAnsi="Arial" w:cs="Arial"/>
              </w:rPr>
              <w:t xml:space="preserve"> or higher</w:t>
            </w:r>
          </w:p>
        </w:tc>
        <w:tc>
          <w:tcPr>
            <w:tcW w:w="1701" w:type="dxa"/>
            <w:gridSpan w:val="2"/>
            <w:tcBorders>
              <w:left w:val="nil"/>
              <w:right w:val="nil"/>
            </w:tcBorders>
          </w:tcPr>
          <w:p w14:paraId="7013B38D" w14:textId="77777777" w:rsidR="0070618F" w:rsidRPr="0090429E" w:rsidRDefault="0070618F" w:rsidP="002D4A4C">
            <w:pPr>
              <w:rPr>
                <w:rFonts w:ascii="Arial" w:hAnsi="Arial" w:cs="Arial"/>
              </w:rPr>
            </w:pPr>
            <w:r w:rsidRPr="0090429E">
              <w:rPr>
                <w:rFonts w:ascii="Arial" w:hAnsi="Arial" w:cs="Arial"/>
              </w:rPr>
              <w:t>27 (19%)</w:t>
            </w:r>
          </w:p>
        </w:tc>
        <w:tc>
          <w:tcPr>
            <w:tcW w:w="1985" w:type="dxa"/>
            <w:tcBorders>
              <w:left w:val="nil"/>
              <w:right w:val="nil"/>
            </w:tcBorders>
          </w:tcPr>
          <w:p w14:paraId="3EDC2A60" w14:textId="77777777" w:rsidR="0070618F" w:rsidRPr="0090429E" w:rsidRDefault="0070618F" w:rsidP="002D4A4C">
            <w:pPr>
              <w:rPr>
                <w:rFonts w:ascii="Arial" w:hAnsi="Arial" w:cs="Arial"/>
              </w:rPr>
            </w:pPr>
            <w:r w:rsidRPr="0090429E">
              <w:rPr>
                <w:rFonts w:ascii="Arial" w:hAnsi="Arial" w:cs="Arial"/>
              </w:rPr>
              <w:t>228 (34%)</w:t>
            </w:r>
          </w:p>
        </w:tc>
        <w:tc>
          <w:tcPr>
            <w:tcW w:w="1701" w:type="dxa"/>
            <w:tcBorders>
              <w:left w:val="nil"/>
              <w:right w:val="nil"/>
            </w:tcBorders>
          </w:tcPr>
          <w:p w14:paraId="1F526BFC" w14:textId="77777777" w:rsidR="0070618F" w:rsidRPr="0090429E" w:rsidRDefault="0070618F" w:rsidP="002D4A4C">
            <w:pPr>
              <w:rPr>
                <w:rFonts w:ascii="Arial" w:hAnsi="Arial" w:cs="Arial"/>
              </w:rPr>
            </w:pPr>
            <w:r w:rsidRPr="0090429E">
              <w:rPr>
                <w:rFonts w:ascii="Arial" w:hAnsi="Arial" w:cs="Arial"/>
              </w:rPr>
              <w:t>673 (59%)</w:t>
            </w:r>
          </w:p>
        </w:tc>
        <w:tc>
          <w:tcPr>
            <w:tcW w:w="1843" w:type="dxa"/>
            <w:tcBorders>
              <w:left w:val="nil"/>
              <w:right w:val="nil"/>
            </w:tcBorders>
          </w:tcPr>
          <w:p w14:paraId="3805647C" w14:textId="77777777" w:rsidR="0070618F" w:rsidRPr="0090429E" w:rsidRDefault="0070618F" w:rsidP="002D4A4C">
            <w:pPr>
              <w:rPr>
                <w:rFonts w:ascii="Arial" w:hAnsi="Arial" w:cs="Arial"/>
              </w:rPr>
            </w:pPr>
            <w:r w:rsidRPr="0090429E">
              <w:rPr>
                <w:rFonts w:ascii="Arial" w:hAnsi="Arial" w:cs="Arial"/>
              </w:rPr>
              <w:t>668 (82%)</w:t>
            </w:r>
          </w:p>
        </w:tc>
        <w:tc>
          <w:tcPr>
            <w:tcW w:w="1559" w:type="dxa"/>
            <w:tcBorders>
              <w:left w:val="nil"/>
              <w:right w:val="nil"/>
            </w:tcBorders>
          </w:tcPr>
          <w:p w14:paraId="41ECBCE4" w14:textId="77777777" w:rsidR="0070618F" w:rsidRPr="0090429E" w:rsidRDefault="0070618F" w:rsidP="002D4A4C">
            <w:pPr>
              <w:rPr>
                <w:rFonts w:ascii="Arial" w:hAnsi="Arial" w:cs="Arial"/>
              </w:rPr>
            </w:pPr>
            <w:r w:rsidRPr="0090429E">
              <w:rPr>
                <w:rFonts w:ascii="Arial" w:hAnsi="Arial" w:cs="Arial"/>
              </w:rPr>
              <w:t>145 (90%)</w:t>
            </w:r>
          </w:p>
        </w:tc>
        <w:tc>
          <w:tcPr>
            <w:tcW w:w="2411" w:type="dxa"/>
            <w:tcBorders>
              <w:left w:val="nil"/>
              <w:right w:val="nil"/>
            </w:tcBorders>
          </w:tcPr>
          <w:p w14:paraId="32175A7C" w14:textId="77777777" w:rsidR="0070618F" w:rsidRPr="0090429E" w:rsidRDefault="0070618F" w:rsidP="002D4A4C">
            <w:pPr>
              <w:rPr>
                <w:rFonts w:ascii="Arial" w:hAnsi="Arial" w:cs="Arial"/>
              </w:rPr>
            </w:pPr>
            <w:r w:rsidRPr="0090429E">
              <w:rPr>
                <w:rFonts w:ascii="Arial" w:hAnsi="Arial" w:cs="Arial"/>
              </w:rPr>
              <w:t xml:space="preserve">0.19 (0.16, 0.22) </w:t>
            </w:r>
            <w:r w:rsidRPr="0090429E">
              <w:rPr>
                <w:rFonts w:ascii="Arial" w:hAnsi="Arial" w:cs="Arial"/>
                <w:vertAlign w:val="superscript"/>
              </w:rPr>
              <w:t>***</w:t>
            </w:r>
          </w:p>
        </w:tc>
      </w:tr>
      <w:tr w:rsidR="0070618F" w:rsidRPr="0090429E" w14:paraId="5F78E273" w14:textId="77777777" w:rsidTr="002D4A4C">
        <w:tc>
          <w:tcPr>
            <w:tcW w:w="3969" w:type="dxa"/>
            <w:gridSpan w:val="3"/>
            <w:tcBorders>
              <w:left w:val="nil"/>
              <w:right w:val="nil"/>
            </w:tcBorders>
          </w:tcPr>
          <w:p w14:paraId="554E51D0" w14:textId="77777777" w:rsidR="0070618F" w:rsidRPr="0090429E" w:rsidRDefault="0070618F" w:rsidP="002D4A4C">
            <w:pPr>
              <w:rPr>
                <w:rFonts w:ascii="Arial" w:hAnsi="Arial" w:cs="Arial"/>
              </w:rPr>
            </w:pPr>
            <w:r w:rsidRPr="0090429E">
              <w:rPr>
                <w:rFonts w:ascii="Arial" w:hAnsi="Arial" w:cs="Arial"/>
              </w:rPr>
              <w:t>Ethnicity (white)</w:t>
            </w:r>
            <w:r w:rsidRPr="0090429E">
              <w:rPr>
                <w:rFonts w:ascii="Arial" w:hAnsi="Arial" w:cs="Arial"/>
                <w:vertAlign w:val="superscript"/>
              </w:rPr>
              <w:t xml:space="preserve"> </w:t>
            </w:r>
          </w:p>
        </w:tc>
        <w:tc>
          <w:tcPr>
            <w:tcW w:w="1701" w:type="dxa"/>
            <w:gridSpan w:val="2"/>
            <w:tcBorders>
              <w:left w:val="nil"/>
              <w:right w:val="nil"/>
            </w:tcBorders>
          </w:tcPr>
          <w:p w14:paraId="38A57181" w14:textId="77777777" w:rsidR="0070618F" w:rsidRPr="0090429E" w:rsidRDefault="0070618F" w:rsidP="002D4A4C">
            <w:pPr>
              <w:rPr>
                <w:rFonts w:ascii="Arial" w:hAnsi="Arial" w:cs="Arial"/>
              </w:rPr>
            </w:pPr>
            <w:r w:rsidRPr="0090429E">
              <w:rPr>
                <w:rFonts w:ascii="Arial" w:hAnsi="Arial" w:cs="Arial"/>
              </w:rPr>
              <w:t>139 (98%)</w:t>
            </w:r>
          </w:p>
        </w:tc>
        <w:tc>
          <w:tcPr>
            <w:tcW w:w="1985" w:type="dxa"/>
            <w:tcBorders>
              <w:left w:val="nil"/>
              <w:right w:val="nil"/>
            </w:tcBorders>
          </w:tcPr>
          <w:p w14:paraId="3E002CA4" w14:textId="77777777" w:rsidR="0070618F" w:rsidRPr="0090429E" w:rsidRDefault="0070618F" w:rsidP="002D4A4C">
            <w:pPr>
              <w:rPr>
                <w:rFonts w:ascii="Arial" w:hAnsi="Arial" w:cs="Arial"/>
              </w:rPr>
            </w:pPr>
            <w:r w:rsidRPr="0090429E">
              <w:rPr>
                <w:rFonts w:ascii="Arial" w:hAnsi="Arial" w:cs="Arial"/>
              </w:rPr>
              <w:t>655 (98%)</w:t>
            </w:r>
          </w:p>
        </w:tc>
        <w:tc>
          <w:tcPr>
            <w:tcW w:w="1701" w:type="dxa"/>
            <w:tcBorders>
              <w:left w:val="nil"/>
              <w:right w:val="nil"/>
            </w:tcBorders>
          </w:tcPr>
          <w:p w14:paraId="27BD740F" w14:textId="77777777" w:rsidR="0070618F" w:rsidRPr="0090429E" w:rsidRDefault="0070618F" w:rsidP="002D4A4C">
            <w:pPr>
              <w:rPr>
                <w:rFonts w:ascii="Arial" w:hAnsi="Arial" w:cs="Arial"/>
              </w:rPr>
            </w:pPr>
            <w:r w:rsidRPr="0090429E">
              <w:rPr>
                <w:rFonts w:ascii="Arial" w:hAnsi="Arial" w:cs="Arial"/>
              </w:rPr>
              <w:t>1098 (96%)</w:t>
            </w:r>
          </w:p>
        </w:tc>
        <w:tc>
          <w:tcPr>
            <w:tcW w:w="1843" w:type="dxa"/>
            <w:tcBorders>
              <w:left w:val="nil"/>
              <w:right w:val="nil"/>
            </w:tcBorders>
          </w:tcPr>
          <w:p w14:paraId="2A1A2D2E" w14:textId="77777777" w:rsidR="0070618F" w:rsidRPr="0090429E" w:rsidRDefault="0070618F" w:rsidP="002D4A4C">
            <w:pPr>
              <w:rPr>
                <w:rFonts w:ascii="Arial" w:hAnsi="Arial" w:cs="Arial"/>
              </w:rPr>
            </w:pPr>
            <w:r w:rsidRPr="0090429E">
              <w:rPr>
                <w:rFonts w:ascii="Arial" w:hAnsi="Arial" w:cs="Arial"/>
              </w:rPr>
              <w:t>768 (94%)</w:t>
            </w:r>
          </w:p>
        </w:tc>
        <w:tc>
          <w:tcPr>
            <w:tcW w:w="1559" w:type="dxa"/>
            <w:tcBorders>
              <w:left w:val="nil"/>
              <w:right w:val="nil"/>
            </w:tcBorders>
          </w:tcPr>
          <w:p w14:paraId="49440D5C" w14:textId="77777777" w:rsidR="0070618F" w:rsidRPr="0090429E" w:rsidRDefault="0070618F" w:rsidP="002D4A4C">
            <w:pPr>
              <w:rPr>
                <w:rFonts w:ascii="Arial" w:hAnsi="Arial" w:cs="Arial"/>
              </w:rPr>
            </w:pPr>
            <w:r w:rsidRPr="0090429E">
              <w:rPr>
                <w:rFonts w:ascii="Arial" w:hAnsi="Arial" w:cs="Arial"/>
              </w:rPr>
              <w:t>152 (93%)</w:t>
            </w:r>
          </w:p>
        </w:tc>
        <w:tc>
          <w:tcPr>
            <w:tcW w:w="2411" w:type="dxa"/>
            <w:tcBorders>
              <w:left w:val="nil"/>
              <w:right w:val="nil"/>
            </w:tcBorders>
          </w:tcPr>
          <w:p w14:paraId="52C15F7B" w14:textId="77777777" w:rsidR="0070618F" w:rsidRPr="0090429E" w:rsidRDefault="0070618F" w:rsidP="002D4A4C">
            <w:pPr>
              <w:rPr>
                <w:rFonts w:ascii="Arial" w:hAnsi="Arial" w:cs="Arial"/>
              </w:rPr>
            </w:pPr>
            <w:r w:rsidRPr="0090429E">
              <w:rPr>
                <w:rFonts w:ascii="Arial" w:hAnsi="Arial" w:cs="Arial"/>
              </w:rPr>
              <w:t>2.10 (1.52, 2.90)</w:t>
            </w:r>
            <w:r w:rsidRPr="0090429E">
              <w:rPr>
                <w:rFonts w:ascii="Arial" w:hAnsi="Arial" w:cs="Arial"/>
                <w:vertAlign w:val="superscript"/>
              </w:rPr>
              <w:t xml:space="preserve"> ***</w:t>
            </w:r>
          </w:p>
        </w:tc>
      </w:tr>
      <w:tr w:rsidR="0070618F" w:rsidRPr="0090429E" w14:paraId="7F5C81D4" w14:textId="77777777" w:rsidTr="002D4A4C">
        <w:tc>
          <w:tcPr>
            <w:tcW w:w="3969" w:type="dxa"/>
            <w:gridSpan w:val="3"/>
            <w:tcBorders>
              <w:left w:val="nil"/>
              <w:right w:val="nil"/>
            </w:tcBorders>
          </w:tcPr>
          <w:p w14:paraId="3B943DC7" w14:textId="77777777" w:rsidR="0070618F" w:rsidRPr="0090429E" w:rsidRDefault="0070618F" w:rsidP="002D4A4C">
            <w:pPr>
              <w:rPr>
                <w:rFonts w:ascii="Arial" w:hAnsi="Arial" w:cs="Arial"/>
              </w:rPr>
            </w:pPr>
            <w:r w:rsidRPr="0090429E">
              <w:rPr>
                <w:rFonts w:ascii="Arial" w:hAnsi="Arial" w:cs="Arial"/>
              </w:rPr>
              <w:t xml:space="preserve">Ever smoked </w:t>
            </w:r>
          </w:p>
        </w:tc>
        <w:tc>
          <w:tcPr>
            <w:tcW w:w="1701" w:type="dxa"/>
            <w:gridSpan w:val="2"/>
            <w:tcBorders>
              <w:left w:val="nil"/>
              <w:right w:val="nil"/>
            </w:tcBorders>
          </w:tcPr>
          <w:p w14:paraId="4112D9A1" w14:textId="77777777" w:rsidR="0070618F" w:rsidRPr="0090429E" w:rsidRDefault="0070618F" w:rsidP="002D4A4C">
            <w:pPr>
              <w:rPr>
                <w:rFonts w:ascii="Arial" w:hAnsi="Arial" w:cs="Arial"/>
              </w:rPr>
            </w:pPr>
            <w:r w:rsidRPr="0090429E">
              <w:rPr>
                <w:rFonts w:ascii="Arial" w:hAnsi="Arial" w:cs="Arial"/>
              </w:rPr>
              <w:t>99 (70%)</w:t>
            </w:r>
          </w:p>
        </w:tc>
        <w:tc>
          <w:tcPr>
            <w:tcW w:w="1985" w:type="dxa"/>
            <w:tcBorders>
              <w:left w:val="nil"/>
              <w:right w:val="nil"/>
            </w:tcBorders>
          </w:tcPr>
          <w:p w14:paraId="0B33C344" w14:textId="77777777" w:rsidR="0070618F" w:rsidRPr="0090429E" w:rsidRDefault="0070618F" w:rsidP="002D4A4C">
            <w:pPr>
              <w:rPr>
                <w:rFonts w:ascii="Arial" w:hAnsi="Arial" w:cs="Arial"/>
              </w:rPr>
            </w:pPr>
            <w:r w:rsidRPr="0090429E">
              <w:rPr>
                <w:rFonts w:ascii="Arial" w:hAnsi="Arial" w:cs="Arial"/>
              </w:rPr>
              <w:t>385 (58%)</w:t>
            </w:r>
          </w:p>
        </w:tc>
        <w:tc>
          <w:tcPr>
            <w:tcW w:w="1701" w:type="dxa"/>
            <w:tcBorders>
              <w:left w:val="nil"/>
              <w:right w:val="nil"/>
            </w:tcBorders>
          </w:tcPr>
          <w:p w14:paraId="5BD6D002" w14:textId="77777777" w:rsidR="0070618F" w:rsidRPr="0090429E" w:rsidRDefault="0070618F" w:rsidP="002D4A4C">
            <w:pPr>
              <w:rPr>
                <w:rFonts w:ascii="Arial" w:hAnsi="Arial" w:cs="Arial"/>
              </w:rPr>
            </w:pPr>
            <w:r w:rsidRPr="0090429E">
              <w:rPr>
                <w:rFonts w:ascii="Arial" w:hAnsi="Arial" w:cs="Arial"/>
              </w:rPr>
              <w:t>480 (42%)</w:t>
            </w:r>
          </w:p>
        </w:tc>
        <w:tc>
          <w:tcPr>
            <w:tcW w:w="1843" w:type="dxa"/>
            <w:tcBorders>
              <w:left w:val="nil"/>
              <w:right w:val="nil"/>
            </w:tcBorders>
          </w:tcPr>
          <w:p w14:paraId="5AF6C16E" w14:textId="77777777" w:rsidR="0070618F" w:rsidRPr="0090429E" w:rsidRDefault="0070618F" w:rsidP="002D4A4C">
            <w:pPr>
              <w:rPr>
                <w:rFonts w:ascii="Arial" w:hAnsi="Arial" w:cs="Arial"/>
              </w:rPr>
            </w:pPr>
            <w:r w:rsidRPr="0090429E">
              <w:rPr>
                <w:rFonts w:ascii="Arial" w:hAnsi="Arial" w:cs="Arial"/>
              </w:rPr>
              <w:t>274 (33%)</w:t>
            </w:r>
          </w:p>
        </w:tc>
        <w:tc>
          <w:tcPr>
            <w:tcW w:w="1559" w:type="dxa"/>
            <w:tcBorders>
              <w:left w:val="nil"/>
              <w:right w:val="nil"/>
            </w:tcBorders>
          </w:tcPr>
          <w:p w14:paraId="47677798" w14:textId="77777777" w:rsidR="0070618F" w:rsidRPr="0090429E" w:rsidRDefault="0070618F" w:rsidP="002D4A4C">
            <w:pPr>
              <w:rPr>
                <w:rFonts w:ascii="Arial" w:hAnsi="Arial" w:cs="Arial"/>
              </w:rPr>
            </w:pPr>
            <w:r w:rsidRPr="0090429E">
              <w:rPr>
                <w:rFonts w:ascii="Arial" w:hAnsi="Arial" w:cs="Arial"/>
              </w:rPr>
              <w:t>45 (27%)</w:t>
            </w:r>
          </w:p>
        </w:tc>
        <w:tc>
          <w:tcPr>
            <w:tcW w:w="2411" w:type="dxa"/>
            <w:tcBorders>
              <w:left w:val="nil"/>
              <w:right w:val="nil"/>
            </w:tcBorders>
          </w:tcPr>
          <w:p w14:paraId="6763EBDE" w14:textId="77777777" w:rsidR="0070618F" w:rsidRPr="0090429E" w:rsidRDefault="0070618F" w:rsidP="002D4A4C">
            <w:pPr>
              <w:rPr>
                <w:rFonts w:ascii="Arial" w:hAnsi="Arial" w:cs="Arial"/>
              </w:rPr>
            </w:pPr>
            <w:r w:rsidRPr="0090429E">
              <w:rPr>
                <w:rFonts w:ascii="Arial" w:hAnsi="Arial" w:cs="Arial"/>
              </w:rPr>
              <w:t>2.26 (1.97, 2.59)</w:t>
            </w:r>
            <w:r w:rsidRPr="0090429E">
              <w:rPr>
                <w:rFonts w:ascii="Arial" w:hAnsi="Arial" w:cs="Arial"/>
                <w:vertAlign w:val="superscript"/>
              </w:rPr>
              <w:t xml:space="preserve"> ***</w:t>
            </w:r>
          </w:p>
        </w:tc>
      </w:tr>
      <w:tr w:rsidR="0070618F" w:rsidRPr="0090429E" w14:paraId="59983876" w14:textId="77777777" w:rsidTr="002D4A4C">
        <w:tc>
          <w:tcPr>
            <w:tcW w:w="3969" w:type="dxa"/>
            <w:gridSpan w:val="3"/>
            <w:tcBorders>
              <w:left w:val="nil"/>
              <w:right w:val="nil"/>
            </w:tcBorders>
          </w:tcPr>
          <w:p w14:paraId="1AEDAE95" w14:textId="77777777" w:rsidR="0070618F" w:rsidRPr="0090429E" w:rsidRDefault="0070618F" w:rsidP="002D4A4C">
            <w:pPr>
              <w:rPr>
                <w:rFonts w:ascii="Arial" w:hAnsi="Arial" w:cs="Arial"/>
              </w:rPr>
            </w:pPr>
            <w:r w:rsidRPr="0090429E">
              <w:rPr>
                <w:rFonts w:ascii="Arial" w:hAnsi="Arial" w:cs="Arial"/>
              </w:rPr>
              <w:t>Ever smoked in pregnancy</w:t>
            </w:r>
          </w:p>
        </w:tc>
        <w:tc>
          <w:tcPr>
            <w:tcW w:w="1701" w:type="dxa"/>
            <w:gridSpan w:val="2"/>
            <w:tcBorders>
              <w:left w:val="nil"/>
              <w:right w:val="nil"/>
            </w:tcBorders>
          </w:tcPr>
          <w:p w14:paraId="2B4F5AAE" w14:textId="77777777" w:rsidR="0070618F" w:rsidRPr="0090429E" w:rsidRDefault="0070618F" w:rsidP="002D4A4C">
            <w:pPr>
              <w:rPr>
                <w:rFonts w:ascii="Arial" w:hAnsi="Arial" w:cs="Arial"/>
              </w:rPr>
            </w:pPr>
            <w:r w:rsidRPr="0090429E">
              <w:rPr>
                <w:rFonts w:ascii="Arial" w:hAnsi="Arial" w:cs="Arial"/>
              </w:rPr>
              <w:t>77 (55%)</w:t>
            </w:r>
          </w:p>
        </w:tc>
        <w:tc>
          <w:tcPr>
            <w:tcW w:w="1985" w:type="dxa"/>
            <w:tcBorders>
              <w:left w:val="nil"/>
              <w:right w:val="nil"/>
            </w:tcBorders>
          </w:tcPr>
          <w:p w14:paraId="1E5682CE" w14:textId="77777777" w:rsidR="0070618F" w:rsidRPr="0090429E" w:rsidRDefault="0070618F" w:rsidP="002D4A4C">
            <w:pPr>
              <w:rPr>
                <w:rFonts w:ascii="Arial" w:hAnsi="Arial" w:cs="Arial"/>
              </w:rPr>
            </w:pPr>
            <w:r w:rsidRPr="0090429E">
              <w:rPr>
                <w:rFonts w:ascii="Arial" w:hAnsi="Arial" w:cs="Arial"/>
              </w:rPr>
              <w:t>194 (30%)</w:t>
            </w:r>
          </w:p>
        </w:tc>
        <w:tc>
          <w:tcPr>
            <w:tcW w:w="1701" w:type="dxa"/>
            <w:tcBorders>
              <w:left w:val="nil"/>
              <w:right w:val="nil"/>
            </w:tcBorders>
          </w:tcPr>
          <w:p w14:paraId="77E4D826" w14:textId="77777777" w:rsidR="0070618F" w:rsidRPr="0090429E" w:rsidRDefault="0070618F" w:rsidP="002D4A4C">
            <w:pPr>
              <w:rPr>
                <w:rFonts w:ascii="Arial" w:hAnsi="Arial" w:cs="Arial"/>
              </w:rPr>
            </w:pPr>
            <w:r w:rsidRPr="0090429E">
              <w:rPr>
                <w:rFonts w:ascii="Arial" w:hAnsi="Arial" w:cs="Arial"/>
              </w:rPr>
              <w:t>128 (12%)</w:t>
            </w:r>
          </w:p>
        </w:tc>
        <w:tc>
          <w:tcPr>
            <w:tcW w:w="1843" w:type="dxa"/>
            <w:tcBorders>
              <w:left w:val="nil"/>
              <w:right w:val="nil"/>
            </w:tcBorders>
          </w:tcPr>
          <w:p w14:paraId="2145164E" w14:textId="77777777" w:rsidR="0070618F" w:rsidRPr="0090429E" w:rsidRDefault="0070618F" w:rsidP="002D4A4C">
            <w:pPr>
              <w:rPr>
                <w:rFonts w:ascii="Arial" w:hAnsi="Arial" w:cs="Arial"/>
              </w:rPr>
            </w:pPr>
            <w:r w:rsidRPr="0090429E">
              <w:rPr>
                <w:rFonts w:ascii="Arial" w:hAnsi="Arial" w:cs="Arial"/>
              </w:rPr>
              <w:t>29 (4%)</w:t>
            </w:r>
          </w:p>
        </w:tc>
        <w:tc>
          <w:tcPr>
            <w:tcW w:w="1559" w:type="dxa"/>
            <w:tcBorders>
              <w:left w:val="nil"/>
              <w:right w:val="nil"/>
            </w:tcBorders>
          </w:tcPr>
          <w:p w14:paraId="72756269" w14:textId="77777777" w:rsidR="0070618F" w:rsidRPr="0090429E" w:rsidRDefault="0070618F" w:rsidP="002D4A4C">
            <w:pPr>
              <w:rPr>
                <w:rFonts w:ascii="Arial" w:hAnsi="Arial" w:cs="Arial"/>
              </w:rPr>
            </w:pPr>
            <w:r w:rsidRPr="0090429E">
              <w:rPr>
                <w:rFonts w:ascii="Arial" w:hAnsi="Arial" w:cs="Arial"/>
              </w:rPr>
              <w:t>4 (2%)</w:t>
            </w:r>
          </w:p>
        </w:tc>
        <w:tc>
          <w:tcPr>
            <w:tcW w:w="2411" w:type="dxa"/>
            <w:tcBorders>
              <w:left w:val="nil"/>
              <w:right w:val="nil"/>
            </w:tcBorders>
          </w:tcPr>
          <w:p w14:paraId="1C4D3934" w14:textId="77777777" w:rsidR="0070618F" w:rsidRPr="0090429E" w:rsidRDefault="0070618F" w:rsidP="002D4A4C">
            <w:pPr>
              <w:rPr>
                <w:rFonts w:ascii="Arial" w:hAnsi="Arial" w:cs="Arial"/>
              </w:rPr>
            </w:pPr>
            <w:r w:rsidRPr="0090429E">
              <w:rPr>
                <w:rFonts w:ascii="Arial" w:hAnsi="Arial" w:cs="Arial"/>
              </w:rPr>
              <w:t>6.68 (5.45, 8.19)</w:t>
            </w:r>
            <w:r w:rsidRPr="0090429E">
              <w:rPr>
                <w:rFonts w:ascii="Arial" w:hAnsi="Arial" w:cs="Arial"/>
                <w:vertAlign w:val="superscript"/>
              </w:rPr>
              <w:t xml:space="preserve"> ***</w:t>
            </w:r>
          </w:p>
        </w:tc>
      </w:tr>
      <w:tr w:rsidR="0070618F" w:rsidRPr="0090429E" w14:paraId="40B671B3" w14:textId="77777777" w:rsidTr="002D4A4C">
        <w:tc>
          <w:tcPr>
            <w:tcW w:w="3969" w:type="dxa"/>
            <w:gridSpan w:val="3"/>
            <w:tcBorders>
              <w:left w:val="nil"/>
              <w:right w:val="nil"/>
            </w:tcBorders>
          </w:tcPr>
          <w:p w14:paraId="3FBAE607" w14:textId="77777777" w:rsidR="0070618F" w:rsidRPr="0090429E" w:rsidRDefault="0070618F" w:rsidP="002D4A4C">
            <w:pPr>
              <w:rPr>
                <w:rFonts w:ascii="Arial" w:hAnsi="Arial" w:cs="Arial"/>
              </w:rPr>
            </w:pPr>
            <w:r w:rsidRPr="0090429E">
              <w:rPr>
                <w:rFonts w:ascii="Arial" w:hAnsi="Arial" w:cs="Arial"/>
              </w:rPr>
              <w:t>Parity (multiparous)</w:t>
            </w:r>
            <w:r w:rsidRPr="0090429E">
              <w:rPr>
                <w:rFonts w:ascii="Arial" w:hAnsi="Arial" w:cs="Arial"/>
                <w:vertAlign w:val="superscript"/>
              </w:rPr>
              <w:t xml:space="preserve"> </w:t>
            </w:r>
          </w:p>
        </w:tc>
        <w:tc>
          <w:tcPr>
            <w:tcW w:w="1701" w:type="dxa"/>
            <w:gridSpan w:val="2"/>
            <w:tcBorders>
              <w:left w:val="nil"/>
              <w:right w:val="nil"/>
            </w:tcBorders>
          </w:tcPr>
          <w:p w14:paraId="0017683F" w14:textId="77777777" w:rsidR="0070618F" w:rsidRPr="0090429E" w:rsidRDefault="0070618F" w:rsidP="002D4A4C">
            <w:pPr>
              <w:rPr>
                <w:rFonts w:ascii="Arial" w:hAnsi="Arial" w:cs="Arial"/>
              </w:rPr>
            </w:pPr>
            <w:r w:rsidRPr="0090429E">
              <w:rPr>
                <w:rFonts w:ascii="Arial" w:hAnsi="Arial" w:cs="Arial"/>
              </w:rPr>
              <w:t>116 (82%)</w:t>
            </w:r>
          </w:p>
        </w:tc>
        <w:tc>
          <w:tcPr>
            <w:tcW w:w="1985" w:type="dxa"/>
            <w:tcBorders>
              <w:left w:val="nil"/>
              <w:right w:val="nil"/>
            </w:tcBorders>
          </w:tcPr>
          <w:p w14:paraId="1D06FA3A" w14:textId="77777777" w:rsidR="0070618F" w:rsidRPr="0090429E" w:rsidRDefault="0070618F" w:rsidP="002D4A4C">
            <w:pPr>
              <w:rPr>
                <w:rFonts w:ascii="Arial" w:hAnsi="Arial" w:cs="Arial"/>
              </w:rPr>
            </w:pPr>
            <w:r w:rsidRPr="0090429E">
              <w:rPr>
                <w:rFonts w:ascii="Arial" w:hAnsi="Arial" w:cs="Arial"/>
              </w:rPr>
              <w:t>428 (64%)</w:t>
            </w:r>
          </w:p>
        </w:tc>
        <w:tc>
          <w:tcPr>
            <w:tcW w:w="1701" w:type="dxa"/>
            <w:tcBorders>
              <w:left w:val="nil"/>
              <w:right w:val="nil"/>
            </w:tcBorders>
          </w:tcPr>
          <w:p w14:paraId="2FBA4589" w14:textId="77777777" w:rsidR="0070618F" w:rsidRPr="0090429E" w:rsidRDefault="0070618F" w:rsidP="002D4A4C">
            <w:pPr>
              <w:rPr>
                <w:rFonts w:ascii="Arial" w:hAnsi="Arial" w:cs="Arial"/>
              </w:rPr>
            </w:pPr>
            <w:r w:rsidRPr="0090429E">
              <w:rPr>
                <w:rFonts w:ascii="Arial" w:hAnsi="Arial" w:cs="Arial"/>
              </w:rPr>
              <w:t>533 (47%)</w:t>
            </w:r>
          </w:p>
        </w:tc>
        <w:tc>
          <w:tcPr>
            <w:tcW w:w="1843" w:type="dxa"/>
            <w:tcBorders>
              <w:left w:val="nil"/>
              <w:right w:val="nil"/>
            </w:tcBorders>
          </w:tcPr>
          <w:p w14:paraId="180A5E4E" w14:textId="77777777" w:rsidR="0070618F" w:rsidRPr="0090429E" w:rsidRDefault="0070618F" w:rsidP="002D4A4C">
            <w:pPr>
              <w:rPr>
                <w:rFonts w:ascii="Arial" w:hAnsi="Arial" w:cs="Arial"/>
              </w:rPr>
            </w:pPr>
            <w:r w:rsidRPr="0090429E">
              <w:rPr>
                <w:rFonts w:ascii="Arial" w:hAnsi="Arial" w:cs="Arial"/>
              </w:rPr>
              <w:t>295 (36%)</w:t>
            </w:r>
          </w:p>
        </w:tc>
        <w:tc>
          <w:tcPr>
            <w:tcW w:w="1559" w:type="dxa"/>
            <w:tcBorders>
              <w:left w:val="nil"/>
              <w:right w:val="nil"/>
            </w:tcBorders>
          </w:tcPr>
          <w:p w14:paraId="60D09F64" w14:textId="77777777" w:rsidR="0070618F" w:rsidRPr="0090429E" w:rsidRDefault="0070618F" w:rsidP="002D4A4C">
            <w:pPr>
              <w:rPr>
                <w:rFonts w:ascii="Arial" w:hAnsi="Arial" w:cs="Arial"/>
              </w:rPr>
            </w:pPr>
            <w:r w:rsidRPr="0090429E">
              <w:rPr>
                <w:rFonts w:ascii="Arial" w:hAnsi="Arial" w:cs="Arial"/>
              </w:rPr>
              <w:t>46 (28%)</w:t>
            </w:r>
          </w:p>
        </w:tc>
        <w:tc>
          <w:tcPr>
            <w:tcW w:w="2411" w:type="dxa"/>
            <w:tcBorders>
              <w:left w:val="nil"/>
              <w:right w:val="nil"/>
            </w:tcBorders>
          </w:tcPr>
          <w:p w14:paraId="3E7F9CFD" w14:textId="77777777" w:rsidR="0070618F" w:rsidRPr="0090429E" w:rsidRDefault="0070618F" w:rsidP="002D4A4C">
            <w:pPr>
              <w:rPr>
                <w:rFonts w:ascii="Arial" w:hAnsi="Arial" w:cs="Arial"/>
              </w:rPr>
            </w:pPr>
            <w:r w:rsidRPr="0090429E">
              <w:rPr>
                <w:rFonts w:ascii="Arial" w:hAnsi="Arial" w:cs="Arial"/>
              </w:rPr>
              <w:t>2.63 (2.29, 3.01)</w:t>
            </w:r>
            <w:r w:rsidRPr="0090429E">
              <w:rPr>
                <w:rFonts w:ascii="Arial" w:hAnsi="Arial" w:cs="Arial"/>
                <w:vertAlign w:val="superscript"/>
              </w:rPr>
              <w:t xml:space="preserve"> ***</w:t>
            </w:r>
          </w:p>
        </w:tc>
      </w:tr>
      <w:tr w:rsidR="0070618F" w:rsidRPr="0090429E" w14:paraId="224062EC" w14:textId="77777777" w:rsidTr="002D4A4C">
        <w:tc>
          <w:tcPr>
            <w:tcW w:w="3969" w:type="dxa"/>
            <w:gridSpan w:val="3"/>
            <w:tcBorders>
              <w:left w:val="nil"/>
              <w:right w:val="nil"/>
            </w:tcBorders>
          </w:tcPr>
          <w:p w14:paraId="3234A70F" w14:textId="77777777" w:rsidR="0070618F" w:rsidRPr="0090429E" w:rsidRDefault="0070618F" w:rsidP="002D4A4C">
            <w:pPr>
              <w:rPr>
                <w:rFonts w:ascii="Arial" w:hAnsi="Arial" w:cs="Arial"/>
              </w:rPr>
            </w:pPr>
            <w:r w:rsidRPr="0090429E">
              <w:rPr>
                <w:rFonts w:ascii="Arial" w:hAnsi="Arial" w:cs="Arial"/>
              </w:rPr>
              <w:t>Age at birth (years)</w:t>
            </w:r>
            <w:r w:rsidRPr="0090429E">
              <w:rPr>
                <w:rFonts w:ascii="Arial" w:hAnsi="Arial" w:cs="Arial"/>
                <w:vertAlign w:val="superscript"/>
              </w:rPr>
              <w:t xml:space="preserve"> </w:t>
            </w:r>
          </w:p>
        </w:tc>
        <w:tc>
          <w:tcPr>
            <w:tcW w:w="1701" w:type="dxa"/>
            <w:gridSpan w:val="2"/>
            <w:tcBorders>
              <w:left w:val="nil"/>
              <w:right w:val="nil"/>
            </w:tcBorders>
          </w:tcPr>
          <w:p w14:paraId="28F9CBC8" w14:textId="77777777" w:rsidR="0070618F" w:rsidRPr="0090429E" w:rsidRDefault="0070618F" w:rsidP="002D4A4C">
            <w:pPr>
              <w:rPr>
                <w:rFonts w:ascii="Arial" w:hAnsi="Arial" w:cs="Arial"/>
              </w:rPr>
            </w:pPr>
            <w:r w:rsidRPr="0090429E">
              <w:rPr>
                <w:rFonts w:ascii="Arial" w:hAnsi="Arial" w:cs="Arial"/>
              </w:rPr>
              <w:t>28.8 (4.2)</w:t>
            </w:r>
          </w:p>
        </w:tc>
        <w:tc>
          <w:tcPr>
            <w:tcW w:w="1985" w:type="dxa"/>
            <w:tcBorders>
              <w:left w:val="nil"/>
              <w:right w:val="nil"/>
            </w:tcBorders>
          </w:tcPr>
          <w:p w14:paraId="120B8FA0" w14:textId="77777777" w:rsidR="0070618F" w:rsidRPr="0090429E" w:rsidRDefault="0070618F" w:rsidP="002D4A4C">
            <w:pPr>
              <w:rPr>
                <w:rFonts w:ascii="Arial" w:hAnsi="Arial" w:cs="Arial"/>
              </w:rPr>
            </w:pPr>
            <w:r w:rsidRPr="0090429E">
              <w:rPr>
                <w:rFonts w:ascii="Arial" w:hAnsi="Arial" w:cs="Arial"/>
              </w:rPr>
              <w:t>29.6 (4.1)</w:t>
            </w:r>
          </w:p>
        </w:tc>
        <w:tc>
          <w:tcPr>
            <w:tcW w:w="1701" w:type="dxa"/>
            <w:tcBorders>
              <w:left w:val="nil"/>
              <w:right w:val="nil"/>
            </w:tcBorders>
          </w:tcPr>
          <w:p w14:paraId="6091AA0A" w14:textId="77777777" w:rsidR="0070618F" w:rsidRPr="0090429E" w:rsidRDefault="0070618F" w:rsidP="002D4A4C">
            <w:pPr>
              <w:rPr>
                <w:rFonts w:ascii="Arial" w:hAnsi="Arial" w:cs="Arial"/>
              </w:rPr>
            </w:pPr>
            <w:r w:rsidRPr="0090429E">
              <w:rPr>
                <w:rFonts w:ascii="Arial" w:hAnsi="Arial" w:cs="Arial"/>
              </w:rPr>
              <w:t>30.6 (3.7)</w:t>
            </w:r>
          </w:p>
        </w:tc>
        <w:tc>
          <w:tcPr>
            <w:tcW w:w="1843" w:type="dxa"/>
            <w:tcBorders>
              <w:left w:val="nil"/>
              <w:right w:val="nil"/>
            </w:tcBorders>
          </w:tcPr>
          <w:p w14:paraId="4F353552" w14:textId="77777777" w:rsidR="0070618F" w:rsidRPr="0090429E" w:rsidRDefault="0070618F" w:rsidP="002D4A4C">
            <w:pPr>
              <w:rPr>
                <w:rFonts w:ascii="Arial" w:hAnsi="Arial" w:cs="Arial"/>
                <w:b/>
                <w:bCs/>
              </w:rPr>
            </w:pPr>
            <w:r w:rsidRPr="0090429E">
              <w:rPr>
                <w:rFonts w:ascii="Arial" w:hAnsi="Arial" w:cs="Arial"/>
              </w:rPr>
              <w:t>31.8 (3.4)</w:t>
            </w:r>
          </w:p>
        </w:tc>
        <w:tc>
          <w:tcPr>
            <w:tcW w:w="1559" w:type="dxa"/>
            <w:tcBorders>
              <w:left w:val="nil"/>
              <w:right w:val="nil"/>
            </w:tcBorders>
          </w:tcPr>
          <w:p w14:paraId="474B7603" w14:textId="77777777" w:rsidR="0070618F" w:rsidRPr="0090429E" w:rsidRDefault="0070618F" w:rsidP="002D4A4C">
            <w:pPr>
              <w:rPr>
                <w:rFonts w:ascii="Arial" w:hAnsi="Arial" w:cs="Arial"/>
              </w:rPr>
            </w:pPr>
            <w:r w:rsidRPr="0090429E">
              <w:rPr>
                <w:rFonts w:ascii="Arial" w:hAnsi="Arial" w:cs="Arial"/>
              </w:rPr>
              <w:t>31.9 (3.2)</w:t>
            </w:r>
          </w:p>
        </w:tc>
        <w:tc>
          <w:tcPr>
            <w:tcW w:w="2411" w:type="dxa"/>
            <w:tcBorders>
              <w:left w:val="nil"/>
              <w:right w:val="nil"/>
            </w:tcBorders>
          </w:tcPr>
          <w:p w14:paraId="34FB2828" w14:textId="77777777" w:rsidR="0070618F" w:rsidRPr="0090429E" w:rsidRDefault="0070618F" w:rsidP="002D4A4C">
            <w:pPr>
              <w:rPr>
                <w:rFonts w:ascii="Arial" w:hAnsi="Arial" w:cs="Arial"/>
              </w:rPr>
            </w:pPr>
            <w:r w:rsidRPr="0090429E">
              <w:rPr>
                <w:rFonts w:ascii="Arial" w:hAnsi="Arial" w:cs="Arial"/>
              </w:rPr>
              <w:t>0.89 (0.87, 0.90)</w:t>
            </w:r>
            <w:r w:rsidRPr="0090429E">
              <w:rPr>
                <w:rFonts w:ascii="Arial" w:hAnsi="Arial" w:cs="Arial"/>
                <w:vertAlign w:val="superscript"/>
              </w:rPr>
              <w:t xml:space="preserve"> ***</w:t>
            </w:r>
          </w:p>
        </w:tc>
      </w:tr>
      <w:tr w:rsidR="0070618F" w:rsidRPr="0090429E" w14:paraId="0265CFCE" w14:textId="77777777" w:rsidTr="002D4A4C">
        <w:tc>
          <w:tcPr>
            <w:tcW w:w="11199" w:type="dxa"/>
            <w:gridSpan w:val="8"/>
            <w:tcBorders>
              <w:left w:val="nil"/>
              <w:right w:val="nil"/>
            </w:tcBorders>
          </w:tcPr>
          <w:p w14:paraId="1B1FA9CA" w14:textId="77777777" w:rsidR="0070618F" w:rsidRPr="0090429E" w:rsidRDefault="0070618F" w:rsidP="002D4A4C">
            <w:pPr>
              <w:rPr>
                <w:rFonts w:ascii="Arial" w:hAnsi="Arial" w:cs="Arial"/>
              </w:rPr>
            </w:pPr>
            <w:r w:rsidRPr="0090429E">
              <w:rPr>
                <w:rFonts w:ascii="Arial" w:hAnsi="Arial" w:cs="Arial"/>
                <w:b/>
                <w:bCs/>
              </w:rPr>
              <w:t>Family</w:t>
            </w:r>
          </w:p>
        </w:tc>
        <w:tc>
          <w:tcPr>
            <w:tcW w:w="1559" w:type="dxa"/>
            <w:tcBorders>
              <w:left w:val="nil"/>
              <w:right w:val="nil"/>
            </w:tcBorders>
          </w:tcPr>
          <w:p w14:paraId="28C16ABF" w14:textId="77777777" w:rsidR="0070618F" w:rsidRPr="0090429E" w:rsidRDefault="0070618F" w:rsidP="002D4A4C">
            <w:pPr>
              <w:rPr>
                <w:rFonts w:ascii="Arial" w:hAnsi="Arial" w:cs="Arial"/>
                <w:b/>
                <w:bCs/>
              </w:rPr>
            </w:pPr>
          </w:p>
        </w:tc>
        <w:tc>
          <w:tcPr>
            <w:tcW w:w="2411" w:type="dxa"/>
            <w:tcBorders>
              <w:left w:val="nil"/>
              <w:right w:val="nil"/>
            </w:tcBorders>
          </w:tcPr>
          <w:p w14:paraId="1F28FC5A" w14:textId="77777777" w:rsidR="0070618F" w:rsidRPr="0090429E" w:rsidRDefault="0070618F" w:rsidP="002D4A4C">
            <w:pPr>
              <w:rPr>
                <w:rFonts w:ascii="Arial" w:hAnsi="Arial" w:cs="Arial"/>
                <w:b/>
                <w:bCs/>
              </w:rPr>
            </w:pPr>
          </w:p>
        </w:tc>
      </w:tr>
      <w:tr w:rsidR="002D4A4C" w:rsidRPr="0090429E" w14:paraId="59A54D0B" w14:textId="77777777" w:rsidTr="002D4A4C">
        <w:tc>
          <w:tcPr>
            <w:tcW w:w="2268" w:type="dxa"/>
            <w:gridSpan w:val="2"/>
            <w:tcBorders>
              <w:left w:val="nil"/>
              <w:right w:val="nil"/>
            </w:tcBorders>
          </w:tcPr>
          <w:p w14:paraId="16E1D3C7" w14:textId="7E49B3FB" w:rsidR="0070618F" w:rsidRPr="0090429E" w:rsidRDefault="0070618F" w:rsidP="002D4A4C">
            <w:pPr>
              <w:rPr>
                <w:rFonts w:ascii="Arial" w:hAnsi="Arial" w:cs="Arial"/>
              </w:rPr>
            </w:pPr>
            <w:r w:rsidRPr="0090429E">
              <w:rPr>
                <w:rFonts w:ascii="Arial" w:hAnsi="Arial" w:cs="Arial"/>
              </w:rPr>
              <w:t>Dominant social</w:t>
            </w:r>
            <w:r w:rsidR="002D4A4C">
              <w:rPr>
                <w:rFonts w:ascii="Arial" w:hAnsi="Arial" w:cs="Arial"/>
              </w:rPr>
              <w:t xml:space="preserve"> </w:t>
            </w:r>
            <w:r w:rsidRPr="0090429E">
              <w:rPr>
                <w:rFonts w:ascii="Arial" w:hAnsi="Arial" w:cs="Arial"/>
              </w:rPr>
              <w:t>class</w:t>
            </w:r>
          </w:p>
        </w:tc>
        <w:tc>
          <w:tcPr>
            <w:tcW w:w="1701" w:type="dxa"/>
            <w:tcBorders>
              <w:left w:val="nil"/>
              <w:right w:val="nil"/>
            </w:tcBorders>
          </w:tcPr>
          <w:p w14:paraId="708626C6" w14:textId="77777777" w:rsidR="0070618F" w:rsidRPr="0090429E" w:rsidRDefault="0070618F" w:rsidP="002D4A4C">
            <w:pPr>
              <w:rPr>
                <w:rFonts w:ascii="Arial" w:hAnsi="Arial" w:cs="Arial"/>
              </w:rPr>
            </w:pPr>
            <w:r w:rsidRPr="0090429E">
              <w:rPr>
                <w:rFonts w:ascii="Arial" w:hAnsi="Arial" w:cs="Arial"/>
              </w:rPr>
              <w:t xml:space="preserve">Non-manual </w:t>
            </w:r>
            <w:r w:rsidRPr="0090429E">
              <w:rPr>
                <w:rFonts w:ascii="Arial" w:hAnsi="Arial" w:cs="Arial"/>
                <w:i/>
                <w:iCs/>
                <w:sz w:val="20"/>
                <w:szCs w:val="20"/>
                <w:vertAlign w:val="superscript"/>
              </w:rPr>
              <w:t>β</w:t>
            </w:r>
          </w:p>
        </w:tc>
        <w:tc>
          <w:tcPr>
            <w:tcW w:w="1701" w:type="dxa"/>
            <w:gridSpan w:val="2"/>
            <w:tcBorders>
              <w:left w:val="nil"/>
              <w:right w:val="nil"/>
            </w:tcBorders>
          </w:tcPr>
          <w:p w14:paraId="658A7496" w14:textId="77777777" w:rsidR="0070618F" w:rsidRPr="0090429E" w:rsidRDefault="0070618F" w:rsidP="002D4A4C">
            <w:pPr>
              <w:jc w:val="both"/>
              <w:rPr>
                <w:rFonts w:ascii="Arial" w:hAnsi="Arial" w:cs="Arial"/>
              </w:rPr>
            </w:pPr>
            <w:r w:rsidRPr="0090429E">
              <w:rPr>
                <w:rFonts w:ascii="Arial" w:hAnsi="Arial" w:cs="Arial"/>
              </w:rPr>
              <w:t>79 (55%)</w:t>
            </w:r>
          </w:p>
        </w:tc>
        <w:tc>
          <w:tcPr>
            <w:tcW w:w="1985" w:type="dxa"/>
            <w:tcBorders>
              <w:left w:val="nil"/>
              <w:right w:val="nil"/>
            </w:tcBorders>
          </w:tcPr>
          <w:p w14:paraId="0BA785AC" w14:textId="77777777" w:rsidR="0070618F" w:rsidRPr="0090429E" w:rsidRDefault="0070618F" w:rsidP="002D4A4C">
            <w:pPr>
              <w:rPr>
                <w:rFonts w:ascii="Arial" w:hAnsi="Arial" w:cs="Arial"/>
              </w:rPr>
            </w:pPr>
            <w:r w:rsidRPr="0090429E">
              <w:rPr>
                <w:rFonts w:ascii="Arial" w:hAnsi="Arial" w:cs="Arial"/>
              </w:rPr>
              <w:t>475 (73%)</w:t>
            </w:r>
          </w:p>
        </w:tc>
        <w:tc>
          <w:tcPr>
            <w:tcW w:w="1701" w:type="dxa"/>
            <w:tcBorders>
              <w:left w:val="nil"/>
              <w:right w:val="nil"/>
            </w:tcBorders>
          </w:tcPr>
          <w:p w14:paraId="34BFCF88" w14:textId="77777777" w:rsidR="0070618F" w:rsidRPr="0090429E" w:rsidRDefault="0070618F" w:rsidP="002D4A4C">
            <w:pPr>
              <w:rPr>
                <w:rFonts w:ascii="Arial" w:hAnsi="Arial" w:cs="Arial"/>
              </w:rPr>
            </w:pPr>
            <w:r w:rsidRPr="0090429E">
              <w:rPr>
                <w:rFonts w:ascii="Arial" w:hAnsi="Arial" w:cs="Arial"/>
              </w:rPr>
              <w:t>951 (84%)</w:t>
            </w:r>
          </w:p>
        </w:tc>
        <w:tc>
          <w:tcPr>
            <w:tcW w:w="1843" w:type="dxa"/>
            <w:tcBorders>
              <w:left w:val="nil"/>
              <w:right w:val="nil"/>
            </w:tcBorders>
          </w:tcPr>
          <w:p w14:paraId="3D896927" w14:textId="77777777" w:rsidR="0070618F" w:rsidRPr="0090429E" w:rsidRDefault="0070618F" w:rsidP="002D4A4C">
            <w:pPr>
              <w:rPr>
                <w:rFonts w:ascii="Arial" w:hAnsi="Arial" w:cs="Arial"/>
              </w:rPr>
            </w:pPr>
            <w:r w:rsidRPr="0090429E">
              <w:rPr>
                <w:rFonts w:ascii="Arial" w:hAnsi="Arial" w:cs="Arial"/>
              </w:rPr>
              <w:t>729 (91%)</w:t>
            </w:r>
          </w:p>
        </w:tc>
        <w:tc>
          <w:tcPr>
            <w:tcW w:w="1559" w:type="dxa"/>
            <w:tcBorders>
              <w:left w:val="nil"/>
              <w:right w:val="nil"/>
            </w:tcBorders>
          </w:tcPr>
          <w:p w14:paraId="5B93C15A" w14:textId="77777777" w:rsidR="0070618F" w:rsidRPr="0090429E" w:rsidRDefault="0070618F" w:rsidP="002D4A4C">
            <w:pPr>
              <w:rPr>
                <w:rFonts w:ascii="Arial" w:hAnsi="Arial" w:cs="Arial"/>
              </w:rPr>
            </w:pPr>
            <w:r w:rsidRPr="0090429E">
              <w:rPr>
                <w:rFonts w:ascii="Arial" w:hAnsi="Arial" w:cs="Arial"/>
              </w:rPr>
              <w:t>148 (91%)</w:t>
            </w:r>
          </w:p>
        </w:tc>
        <w:tc>
          <w:tcPr>
            <w:tcW w:w="2411" w:type="dxa"/>
            <w:tcBorders>
              <w:left w:val="nil"/>
              <w:right w:val="nil"/>
            </w:tcBorders>
          </w:tcPr>
          <w:p w14:paraId="4E6D7EC6" w14:textId="77777777" w:rsidR="0070618F" w:rsidRPr="0090429E" w:rsidRDefault="0070618F" w:rsidP="002D4A4C">
            <w:pPr>
              <w:rPr>
                <w:rFonts w:ascii="Arial" w:hAnsi="Arial" w:cs="Arial"/>
              </w:rPr>
            </w:pPr>
            <w:r w:rsidRPr="0090429E">
              <w:rPr>
                <w:rFonts w:ascii="Arial" w:hAnsi="Arial" w:cs="Arial"/>
              </w:rPr>
              <w:t xml:space="preserve">0.34 (0.28, 0.41) </w:t>
            </w:r>
            <w:r w:rsidRPr="0090429E">
              <w:rPr>
                <w:rFonts w:ascii="Arial" w:hAnsi="Arial" w:cs="Arial"/>
                <w:vertAlign w:val="superscript"/>
              </w:rPr>
              <w:t>***</w:t>
            </w:r>
          </w:p>
        </w:tc>
      </w:tr>
      <w:tr w:rsidR="0070618F" w:rsidRPr="0090429E" w14:paraId="1591BAE1" w14:textId="77777777" w:rsidTr="002D4A4C">
        <w:tc>
          <w:tcPr>
            <w:tcW w:w="11199" w:type="dxa"/>
            <w:gridSpan w:val="8"/>
            <w:tcBorders>
              <w:left w:val="nil"/>
              <w:right w:val="nil"/>
            </w:tcBorders>
          </w:tcPr>
          <w:p w14:paraId="3589740A" w14:textId="77777777" w:rsidR="0070618F" w:rsidRPr="0090429E" w:rsidRDefault="0070618F" w:rsidP="002D4A4C">
            <w:pPr>
              <w:rPr>
                <w:rFonts w:ascii="Arial" w:hAnsi="Arial" w:cs="Arial"/>
              </w:rPr>
            </w:pPr>
            <w:r w:rsidRPr="0090429E">
              <w:rPr>
                <w:rFonts w:ascii="Arial" w:hAnsi="Arial" w:cs="Arial"/>
                <w:b/>
                <w:bCs/>
              </w:rPr>
              <w:t xml:space="preserve">Child </w:t>
            </w:r>
          </w:p>
        </w:tc>
        <w:tc>
          <w:tcPr>
            <w:tcW w:w="1559" w:type="dxa"/>
            <w:tcBorders>
              <w:left w:val="nil"/>
              <w:right w:val="nil"/>
            </w:tcBorders>
          </w:tcPr>
          <w:p w14:paraId="753583B0" w14:textId="77777777" w:rsidR="0070618F" w:rsidRPr="0090429E" w:rsidRDefault="0070618F" w:rsidP="002D4A4C">
            <w:pPr>
              <w:rPr>
                <w:rFonts w:ascii="Arial" w:hAnsi="Arial" w:cs="Arial"/>
                <w:b/>
                <w:bCs/>
              </w:rPr>
            </w:pPr>
          </w:p>
        </w:tc>
        <w:tc>
          <w:tcPr>
            <w:tcW w:w="2411" w:type="dxa"/>
            <w:tcBorders>
              <w:left w:val="nil"/>
              <w:right w:val="nil"/>
            </w:tcBorders>
          </w:tcPr>
          <w:p w14:paraId="2109F1E6" w14:textId="77777777" w:rsidR="0070618F" w:rsidRPr="0090429E" w:rsidRDefault="0070618F" w:rsidP="002D4A4C">
            <w:pPr>
              <w:rPr>
                <w:rFonts w:ascii="Arial" w:hAnsi="Arial" w:cs="Arial"/>
                <w:b/>
                <w:bCs/>
              </w:rPr>
            </w:pPr>
          </w:p>
        </w:tc>
      </w:tr>
      <w:tr w:rsidR="002D4A4C" w:rsidRPr="0090429E" w14:paraId="44880A64" w14:textId="77777777" w:rsidTr="002D4A4C">
        <w:tc>
          <w:tcPr>
            <w:tcW w:w="1985" w:type="dxa"/>
            <w:tcBorders>
              <w:left w:val="nil"/>
              <w:right w:val="nil"/>
            </w:tcBorders>
          </w:tcPr>
          <w:p w14:paraId="12BB17AB" w14:textId="77777777" w:rsidR="0070618F" w:rsidRPr="0090429E" w:rsidRDefault="0070618F" w:rsidP="002D4A4C">
            <w:pPr>
              <w:rPr>
                <w:rFonts w:ascii="Arial" w:hAnsi="Arial" w:cs="Arial"/>
              </w:rPr>
            </w:pPr>
            <w:r w:rsidRPr="0090429E">
              <w:rPr>
                <w:rFonts w:ascii="Arial" w:hAnsi="Arial" w:cs="Arial"/>
              </w:rPr>
              <w:t xml:space="preserve">Breastfeeding </w:t>
            </w:r>
          </w:p>
        </w:tc>
        <w:tc>
          <w:tcPr>
            <w:tcW w:w="1984" w:type="dxa"/>
            <w:gridSpan w:val="2"/>
            <w:tcBorders>
              <w:left w:val="nil"/>
              <w:right w:val="nil"/>
            </w:tcBorders>
          </w:tcPr>
          <w:p w14:paraId="2E87AB00" w14:textId="77777777" w:rsidR="0070618F" w:rsidRPr="0090429E" w:rsidRDefault="0070618F" w:rsidP="002D4A4C">
            <w:pPr>
              <w:rPr>
                <w:rFonts w:ascii="Arial" w:hAnsi="Arial" w:cs="Arial"/>
              </w:rPr>
            </w:pPr>
            <w:r w:rsidRPr="0090429E">
              <w:rPr>
                <w:rFonts w:ascii="Arial" w:hAnsi="Arial" w:cs="Arial"/>
              </w:rPr>
              <w:t>&gt; 1 month</w:t>
            </w:r>
          </w:p>
        </w:tc>
        <w:tc>
          <w:tcPr>
            <w:tcW w:w="1701" w:type="dxa"/>
            <w:gridSpan w:val="2"/>
            <w:tcBorders>
              <w:left w:val="nil"/>
              <w:right w:val="nil"/>
            </w:tcBorders>
          </w:tcPr>
          <w:p w14:paraId="25B7FB77" w14:textId="77777777" w:rsidR="0070618F" w:rsidRPr="0090429E" w:rsidRDefault="0070618F" w:rsidP="002D4A4C">
            <w:pPr>
              <w:rPr>
                <w:rFonts w:ascii="Arial" w:hAnsi="Arial" w:cs="Arial"/>
              </w:rPr>
            </w:pPr>
            <w:r w:rsidRPr="0090429E">
              <w:rPr>
                <w:rFonts w:ascii="Arial" w:hAnsi="Arial" w:cs="Arial"/>
              </w:rPr>
              <w:t>26 (19%)</w:t>
            </w:r>
          </w:p>
        </w:tc>
        <w:tc>
          <w:tcPr>
            <w:tcW w:w="1985" w:type="dxa"/>
            <w:tcBorders>
              <w:left w:val="nil"/>
              <w:right w:val="nil"/>
            </w:tcBorders>
          </w:tcPr>
          <w:p w14:paraId="1E36BD41" w14:textId="77777777" w:rsidR="0070618F" w:rsidRPr="0090429E" w:rsidRDefault="0070618F" w:rsidP="002D4A4C">
            <w:pPr>
              <w:rPr>
                <w:rFonts w:ascii="Arial" w:hAnsi="Arial" w:cs="Arial"/>
              </w:rPr>
            </w:pPr>
            <w:r w:rsidRPr="0090429E">
              <w:rPr>
                <w:rFonts w:ascii="Arial" w:hAnsi="Arial" w:cs="Arial"/>
              </w:rPr>
              <w:t>274 (42%)</w:t>
            </w:r>
          </w:p>
        </w:tc>
        <w:tc>
          <w:tcPr>
            <w:tcW w:w="1701" w:type="dxa"/>
            <w:tcBorders>
              <w:left w:val="nil"/>
              <w:right w:val="nil"/>
            </w:tcBorders>
          </w:tcPr>
          <w:p w14:paraId="350722DB" w14:textId="77777777" w:rsidR="0070618F" w:rsidRPr="0090429E" w:rsidRDefault="0070618F" w:rsidP="002D4A4C">
            <w:pPr>
              <w:rPr>
                <w:rFonts w:ascii="Arial" w:hAnsi="Arial" w:cs="Arial"/>
              </w:rPr>
            </w:pPr>
            <w:r w:rsidRPr="0090429E">
              <w:rPr>
                <w:rFonts w:ascii="Arial" w:hAnsi="Arial" w:cs="Arial"/>
              </w:rPr>
              <w:t>694 (63%)</w:t>
            </w:r>
          </w:p>
        </w:tc>
        <w:tc>
          <w:tcPr>
            <w:tcW w:w="1843" w:type="dxa"/>
            <w:tcBorders>
              <w:left w:val="nil"/>
              <w:right w:val="nil"/>
            </w:tcBorders>
          </w:tcPr>
          <w:p w14:paraId="6DD106E5" w14:textId="77777777" w:rsidR="0070618F" w:rsidRPr="0090429E" w:rsidRDefault="0070618F" w:rsidP="002D4A4C">
            <w:pPr>
              <w:rPr>
                <w:rFonts w:ascii="Arial" w:hAnsi="Arial" w:cs="Arial"/>
              </w:rPr>
            </w:pPr>
            <w:r w:rsidRPr="0090429E">
              <w:rPr>
                <w:rFonts w:ascii="Arial" w:hAnsi="Arial" w:cs="Arial"/>
              </w:rPr>
              <w:t>605 (79%)</w:t>
            </w:r>
          </w:p>
        </w:tc>
        <w:tc>
          <w:tcPr>
            <w:tcW w:w="1559" w:type="dxa"/>
            <w:tcBorders>
              <w:left w:val="nil"/>
              <w:right w:val="nil"/>
            </w:tcBorders>
          </w:tcPr>
          <w:p w14:paraId="07026925" w14:textId="77777777" w:rsidR="0070618F" w:rsidRPr="0090429E" w:rsidRDefault="0070618F" w:rsidP="002D4A4C">
            <w:pPr>
              <w:rPr>
                <w:rFonts w:ascii="Arial" w:hAnsi="Arial" w:cs="Arial"/>
              </w:rPr>
            </w:pPr>
            <w:r w:rsidRPr="0090429E">
              <w:rPr>
                <w:rFonts w:ascii="Arial" w:hAnsi="Arial" w:cs="Arial"/>
              </w:rPr>
              <w:t>134 (88%)</w:t>
            </w:r>
          </w:p>
        </w:tc>
        <w:tc>
          <w:tcPr>
            <w:tcW w:w="2411" w:type="dxa"/>
            <w:tcBorders>
              <w:left w:val="nil"/>
              <w:right w:val="nil"/>
            </w:tcBorders>
          </w:tcPr>
          <w:p w14:paraId="02885DED" w14:textId="77777777" w:rsidR="0070618F" w:rsidRPr="0090429E" w:rsidRDefault="0070618F" w:rsidP="002D4A4C">
            <w:pPr>
              <w:rPr>
                <w:rFonts w:ascii="Arial" w:hAnsi="Arial" w:cs="Arial"/>
              </w:rPr>
            </w:pPr>
            <w:r w:rsidRPr="0090429E">
              <w:rPr>
                <w:rFonts w:ascii="Arial" w:hAnsi="Arial" w:cs="Arial"/>
              </w:rPr>
              <w:t xml:space="preserve">0.24 (0.21, 0.29) </w:t>
            </w:r>
            <w:r w:rsidRPr="0090429E">
              <w:rPr>
                <w:rFonts w:ascii="Arial" w:hAnsi="Arial" w:cs="Arial"/>
                <w:vertAlign w:val="superscript"/>
              </w:rPr>
              <w:t>***</w:t>
            </w:r>
          </w:p>
        </w:tc>
      </w:tr>
      <w:tr w:rsidR="0070618F" w:rsidRPr="0090429E" w14:paraId="5CE28002" w14:textId="77777777" w:rsidTr="002D4A4C">
        <w:tc>
          <w:tcPr>
            <w:tcW w:w="3969" w:type="dxa"/>
            <w:gridSpan w:val="3"/>
            <w:tcBorders>
              <w:left w:val="nil"/>
              <w:right w:val="nil"/>
            </w:tcBorders>
          </w:tcPr>
          <w:p w14:paraId="32036823" w14:textId="77777777" w:rsidR="0070618F" w:rsidRPr="0090429E" w:rsidRDefault="0070618F" w:rsidP="002D4A4C">
            <w:pPr>
              <w:rPr>
                <w:rFonts w:ascii="Arial" w:hAnsi="Arial" w:cs="Arial"/>
              </w:rPr>
            </w:pPr>
            <w:r w:rsidRPr="0090429E">
              <w:rPr>
                <w:rFonts w:ascii="Arial" w:hAnsi="Arial" w:cs="Arial"/>
              </w:rPr>
              <w:t>Gestational age at delivery (weeks)</w:t>
            </w:r>
            <w:r w:rsidRPr="0090429E">
              <w:rPr>
                <w:rFonts w:ascii="Arial" w:hAnsi="Arial" w:cs="Arial"/>
                <w:vertAlign w:val="superscript"/>
              </w:rPr>
              <w:t xml:space="preserve"> </w:t>
            </w:r>
          </w:p>
        </w:tc>
        <w:tc>
          <w:tcPr>
            <w:tcW w:w="1701" w:type="dxa"/>
            <w:gridSpan w:val="2"/>
            <w:tcBorders>
              <w:left w:val="nil"/>
              <w:right w:val="nil"/>
            </w:tcBorders>
          </w:tcPr>
          <w:p w14:paraId="47BECDF9" w14:textId="77777777" w:rsidR="0070618F" w:rsidRPr="0090429E" w:rsidRDefault="0070618F" w:rsidP="002D4A4C">
            <w:pPr>
              <w:rPr>
                <w:rFonts w:ascii="Arial" w:hAnsi="Arial" w:cs="Arial"/>
              </w:rPr>
            </w:pPr>
            <w:r w:rsidRPr="0090429E">
              <w:rPr>
                <w:rFonts w:ascii="Arial" w:hAnsi="Arial" w:cs="Arial"/>
              </w:rPr>
              <w:t>39.5 (2.0)</w:t>
            </w:r>
          </w:p>
        </w:tc>
        <w:tc>
          <w:tcPr>
            <w:tcW w:w="1985" w:type="dxa"/>
            <w:tcBorders>
              <w:left w:val="nil"/>
              <w:right w:val="nil"/>
            </w:tcBorders>
          </w:tcPr>
          <w:p w14:paraId="7DF09954" w14:textId="77777777" w:rsidR="0070618F" w:rsidRPr="0090429E" w:rsidRDefault="0070618F" w:rsidP="002D4A4C">
            <w:pPr>
              <w:rPr>
                <w:rFonts w:ascii="Arial" w:hAnsi="Arial" w:cs="Arial"/>
              </w:rPr>
            </w:pPr>
            <w:r w:rsidRPr="0090429E">
              <w:rPr>
                <w:rFonts w:ascii="Arial" w:hAnsi="Arial" w:cs="Arial"/>
              </w:rPr>
              <w:t>39.6 (1.9)</w:t>
            </w:r>
          </w:p>
        </w:tc>
        <w:tc>
          <w:tcPr>
            <w:tcW w:w="1701" w:type="dxa"/>
            <w:tcBorders>
              <w:left w:val="nil"/>
              <w:right w:val="nil"/>
            </w:tcBorders>
          </w:tcPr>
          <w:p w14:paraId="12371D7C" w14:textId="77777777" w:rsidR="0070618F" w:rsidRPr="0090429E" w:rsidRDefault="0070618F" w:rsidP="002D4A4C">
            <w:pPr>
              <w:rPr>
                <w:rFonts w:ascii="Arial" w:hAnsi="Arial" w:cs="Arial"/>
              </w:rPr>
            </w:pPr>
            <w:r w:rsidRPr="0090429E">
              <w:rPr>
                <w:rFonts w:ascii="Arial" w:hAnsi="Arial" w:cs="Arial"/>
              </w:rPr>
              <w:t>39.8 (1.8)</w:t>
            </w:r>
          </w:p>
        </w:tc>
        <w:tc>
          <w:tcPr>
            <w:tcW w:w="1843" w:type="dxa"/>
            <w:tcBorders>
              <w:left w:val="nil"/>
              <w:right w:val="nil"/>
            </w:tcBorders>
          </w:tcPr>
          <w:p w14:paraId="6772DC29" w14:textId="77777777" w:rsidR="0070618F" w:rsidRPr="0090429E" w:rsidRDefault="0070618F" w:rsidP="002D4A4C">
            <w:pPr>
              <w:rPr>
                <w:rFonts w:ascii="Arial" w:hAnsi="Arial" w:cs="Arial"/>
              </w:rPr>
            </w:pPr>
            <w:r w:rsidRPr="0090429E">
              <w:rPr>
                <w:rFonts w:ascii="Arial" w:hAnsi="Arial" w:cs="Arial"/>
              </w:rPr>
              <w:t>39.8 (1.8)</w:t>
            </w:r>
          </w:p>
        </w:tc>
        <w:tc>
          <w:tcPr>
            <w:tcW w:w="1559" w:type="dxa"/>
            <w:tcBorders>
              <w:left w:val="nil"/>
              <w:right w:val="nil"/>
            </w:tcBorders>
          </w:tcPr>
          <w:p w14:paraId="3C7500FD" w14:textId="77777777" w:rsidR="0070618F" w:rsidRPr="0090429E" w:rsidRDefault="0070618F" w:rsidP="002D4A4C">
            <w:pPr>
              <w:rPr>
                <w:rFonts w:ascii="Arial" w:hAnsi="Arial" w:cs="Arial"/>
              </w:rPr>
            </w:pPr>
            <w:r w:rsidRPr="0090429E">
              <w:rPr>
                <w:rFonts w:ascii="Arial" w:hAnsi="Arial" w:cs="Arial"/>
              </w:rPr>
              <w:t>40.0 (1.4)</w:t>
            </w:r>
          </w:p>
        </w:tc>
        <w:tc>
          <w:tcPr>
            <w:tcW w:w="2411" w:type="dxa"/>
            <w:tcBorders>
              <w:left w:val="nil"/>
              <w:right w:val="nil"/>
            </w:tcBorders>
          </w:tcPr>
          <w:p w14:paraId="6FB3B98E" w14:textId="77777777" w:rsidR="0070618F" w:rsidRPr="0090429E" w:rsidRDefault="0070618F" w:rsidP="002D4A4C">
            <w:pPr>
              <w:rPr>
                <w:rFonts w:ascii="Arial" w:hAnsi="Arial" w:cs="Arial"/>
              </w:rPr>
            </w:pPr>
            <w:r w:rsidRPr="0090429E">
              <w:rPr>
                <w:rFonts w:ascii="Arial" w:hAnsi="Arial" w:cs="Arial"/>
              </w:rPr>
              <w:t xml:space="preserve">0.96 (0.92, 0.99) </w:t>
            </w:r>
            <w:r w:rsidRPr="0090429E">
              <w:rPr>
                <w:rFonts w:ascii="Arial" w:hAnsi="Arial" w:cs="Arial"/>
                <w:vertAlign w:val="superscript"/>
              </w:rPr>
              <w:t>*</w:t>
            </w:r>
          </w:p>
        </w:tc>
      </w:tr>
      <w:tr w:rsidR="0070618F" w:rsidRPr="0090429E" w14:paraId="0886286F" w14:textId="77777777" w:rsidTr="002D4A4C">
        <w:tc>
          <w:tcPr>
            <w:tcW w:w="3969" w:type="dxa"/>
            <w:gridSpan w:val="3"/>
            <w:tcBorders>
              <w:left w:val="nil"/>
              <w:right w:val="nil"/>
            </w:tcBorders>
          </w:tcPr>
          <w:p w14:paraId="7855BDA4" w14:textId="77777777" w:rsidR="0070618F" w:rsidRPr="0090429E" w:rsidRDefault="0070618F" w:rsidP="002D4A4C">
            <w:pPr>
              <w:rPr>
                <w:rFonts w:ascii="Arial" w:hAnsi="Arial" w:cs="Arial"/>
              </w:rPr>
            </w:pPr>
            <w:r w:rsidRPr="0090429E">
              <w:rPr>
                <w:rFonts w:ascii="Arial" w:hAnsi="Arial" w:cs="Arial"/>
              </w:rPr>
              <w:t>Birthweight (grams)</w:t>
            </w:r>
            <w:r w:rsidRPr="0090429E">
              <w:rPr>
                <w:rFonts w:ascii="Arial" w:hAnsi="Arial" w:cs="Arial"/>
                <w:vertAlign w:val="superscript"/>
              </w:rPr>
              <w:t xml:space="preserve"> </w:t>
            </w:r>
          </w:p>
        </w:tc>
        <w:tc>
          <w:tcPr>
            <w:tcW w:w="1701" w:type="dxa"/>
            <w:gridSpan w:val="2"/>
            <w:tcBorders>
              <w:left w:val="nil"/>
              <w:right w:val="nil"/>
            </w:tcBorders>
          </w:tcPr>
          <w:p w14:paraId="0C593285" w14:textId="77777777" w:rsidR="0070618F" w:rsidRPr="0090429E" w:rsidRDefault="0070618F" w:rsidP="002D4A4C">
            <w:pPr>
              <w:rPr>
                <w:rFonts w:ascii="Arial" w:hAnsi="Arial" w:cs="Arial"/>
              </w:rPr>
            </w:pPr>
            <w:r w:rsidRPr="0090429E">
              <w:rPr>
                <w:rFonts w:ascii="Arial" w:hAnsi="Arial" w:cs="Arial"/>
              </w:rPr>
              <w:t>3259.2 (572.9)</w:t>
            </w:r>
          </w:p>
        </w:tc>
        <w:tc>
          <w:tcPr>
            <w:tcW w:w="1985" w:type="dxa"/>
            <w:tcBorders>
              <w:left w:val="nil"/>
              <w:right w:val="nil"/>
            </w:tcBorders>
          </w:tcPr>
          <w:p w14:paraId="54F3C832" w14:textId="77777777" w:rsidR="0070618F" w:rsidRPr="0090429E" w:rsidRDefault="0070618F" w:rsidP="002D4A4C">
            <w:pPr>
              <w:rPr>
                <w:rFonts w:ascii="Arial" w:hAnsi="Arial" w:cs="Arial"/>
              </w:rPr>
            </w:pPr>
            <w:r w:rsidRPr="0090429E">
              <w:rPr>
                <w:rFonts w:ascii="Arial" w:hAnsi="Arial" w:cs="Arial"/>
              </w:rPr>
              <w:t>3445.5 (585.3)</w:t>
            </w:r>
          </w:p>
        </w:tc>
        <w:tc>
          <w:tcPr>
            <w:tcW w:w="1701" w:type="dxa"/>
            <w:tcBorders>
              <w:left w:val="nil"/>
              <w:right w:val="nil"/>
            </w:tcBorders>
          </w:tcPr>
          <w:p w14:paraId="275402A1" w14:textId="77777777" w:rsidR="0070618F" w:rsidRPr="0090429E" w:rsidRDefault="0070618F" w:rsidP="002D4A4C">
            <w:pPr>
              <w:rPr>
                <w:rFonts w:ascii="Arial" w:hAnsi="Arial" w:cs="Arial"/>
              </w:rPr>
            </w:pPr>
            <w:r w:rsidRPr="0090429E">
              <w:rPr>
                <w:rFonts w:ascii="Arial" w:hAnsi="Arial" w:cs="Arial"/>
              </w:rPr>
              <w:t>3447.9 (537.8)</w:t>
            </w:r>
          </w:p>
        </w:tc>
        <w:tc>
          <w:tcPr>
            <w:tcW w:w="1843" w:type="dxa"/>
            <w:tcBorders>
              <w:left w:val="nil"/>
              <w:right w:val="nil"/>
            </w:tcBorders>
          </w:tcPr>
          <w:p w14:paraId="5CF59382" w14:textId="77777777" w:rsidR="0070618F" w:rsidRPr="0090429E" w:rsidRDefault="0070618F" w:rsidP="002D4A4C">
            <w:pPr>
              <w:rPr>
                <w:rFonts w:ascii="Arial" w:hAnsi="Arial" w:cs="Arial"/>
              </w:rPr>
            </w:pPr>
            <w:r w:rsidRPr="0090429E">
              <w:rPr>
                <w:rFonts w:ascii="Arial" w:hAnsi="Arial" w:cs="Arial"/>
              </w:rPr>
              <w:t>3457.3 (534.3)</w:t>
            </w:r>
          </w:p>
        </w:tc>
        <w:tc>
          <w:tcPr>
            <w:tcW w:w="1559" w:type="dxa"/>
            <w:tcBorders>
              <w:left w:val="nil"/>
              <w:right w:val="nil"/>
            </w:tcBorders>
          </w:tcPr>
          <w:p w14:paraId="5428C4D5" w14:textId="77777777" w:rsidR="0070618F" w:rsidRPr="0090429E" w:rsidRDefault="0070618F" w:rsidP="002D4A4C">
            <w:pPr>
              <w:rPr>
                <w:rFonts w:ascii="Arial" w:hAnsi="Arial" w:cs="Arial"/>
              </w:rPr>
            </w:pPr>
            <w:r w:rsidRPr="0090429E">
              <w:rPr>
                <w:rFonts w:ascii="Arial" w:hAnsi="Arial" w:cs="Arial"/>
              </w:rPr>
              <w:t>3479.6 (477.6)</w:t>
            </w:r>
          </w:p>
        </w:tc>
        <w:tc>
          <w:tcPr>
            <w:tcW w:w="2411" w:type="dxa"/>
            <w:tcBorders>
              <w:left w:val="nil"/>
              <w:right w:val="nil"/>
            </w:tcBorders>
          </w:tcPr>
          <w:p w14:paraId="3B13FAB8" w14:textId="77777777" w:rsidR="0070618F" w:rsidRPr="0090429E" w:rsidRDefault="0070618F" w:rsidP="002D4A4C">
            <w:pPr>
              <w:rPr>
                <w:rFonts w:ascii="Arial" w:hAnsi="Arial" w:cs="Arial"/>
              </w:rPr>
            </w:pPr>
            <w:r w:rsidRPr="0090429E">
              <w:rPr>
                <w:rFonts w:ascii="Arial" w:hAnsi="Arial" w:cs="Arial"/>
              </w:rPr>
              <w:t>1.00 (1.00, 1.00)</w:t>
            </w:r>
          </w:p>
        </w:tc>
      </w:tr>
      <w:tr w:rsidR="0070618F" w:rsidRPr="0090429E" w14:paraId="3C4B48D3" w14:textId="77777777" w:rsidTr="002D4A4C">
        <w:tc>
          <w:tcPr>
            <w:tcW w:w="3969" w:type="dxa"/>
            <w:gridSpan w:val="3"/>
            <w:tcBorders>
              <w:left w:val="nil"/>
              <w:bottom w:val="single" w:sz="4" w:space="0" w:color="auto"/>
              <w:right w:val="nil"/>
            </w:tcBorders>
          </w:tcPr>
          <w:p w14:paraId="1DC9D7A9" w14:textId="77777777" w:rsidR="0070618F" w:rsidRPr="0090429E" w:rsidRDefault="0070618F" w:rsidP="002D4A4C">
            <w:pPr>
              <w:rPr>
                <w:rFonts w:ascii="Arial" w:hAnsi="Arial" w:cs="Arial"/>
              </w:rPr>
            </w:pPr>
            <w:r w:rsidRPr="0090429E">
              <w:rPr>
                <w:rFonts w:ascii="Arial" w:hAnsi="Arial" w:cs="Arial"/>
              </w:rPr>
              <w:t>Sex (female)</w:t>
            </w:r>
          </w:p>
        </w:tc>
        <w:tc>
          <w:tcPr>
            <w:tcW w:w="1701" w:type="dxa"/>
            <w:gridSpan w:val="2"/>
            <w:tcBorders>
              <w:left w:val="nil"/>
              <w:bottom w:val="single" w:sz="4" w:space="0" w:color="auto"/>
              <w:right w:val="nil"/>
            </w:tcBorders>
          </w:tcPr>
          <w:p w14:paraId="63631DBF" w14:textId="77777777" w:rsidR="0070618F" w:rsidRPr="0090429E" w:rsidRDefault="0070618F" w:rsidP="002D4A4C">
            <w:pPr>
              <w:rPr>
                <w:rFonts w:ascii="Arial" w:hAnsi="Arial" w:cs="Arial"/>
              </w:rPr>
            </w:pPr>
            <w:r w:rsidRPr="0090429E">
              <w:rPr>
                <w:rFonts w:ascii="Arial" w:hAnsi="Arial" w:cs="Arial"/>
              </w:rPr>
              <w:t>67 (47%)</w:t>
            </w:r>
          </w:p>
        </w:tc>
        <w:tc>
          <w:tcPr>
            <w:tcW w:w="1985" w:type="dxa"/>
            <w:tcBorders>
              <w:left w:val="nil"/>
              <w:bottom w:val="single" w:sz="4" w:space="0" w:color="auto"/>
              <w:right w:val="nil"/>
            </w:tcBorders>
          </w:tcPr>
          <w:p w14:paraId="6C7920CB" w14:textId="77777777" w:rsidR="0070618F" w:rsidRPr="0090429E" w:rsidRDefault="0070618F" w:rsidP="002D4A4C">
            <w:pPr>
              <w:rPr>
                <w:rFonts w:ascii="Arial" w:hAnsi="Arial" w:cs="Arial"/>
              </w:rPr>
            </w:pPr>
            <w:r w:rsidRPr="0090429E">
              <w:rPr>
                <w:rFonts w:ascii="Arial" w:hAnsi="Arial" w:cs="Arial"/>
              </w:rPr>
              <w:t>299 (45%)</w:t>
            </w:r>
          </w:p>
        </w:tc>
        <w:tc>
          <w:tcPr>
            <w:tcW w:w="1701" w:type="dxa"/>
            <w:tcBorders>
              <w:left w:val="nil"/>
              <w:bottom w:val="single" w:sz="4" w:space="0" w:color="auto"/>
              <w:right w:val="nil"/>
            </w:tcBorders>
          </w:tcPr>
          <w:p w14:paraId="7DEC07F9" w14:textId="77777777" w:rsidR="0070618F" w:rsidRPr="0090429E" w:rsidRDefault="0070618F" w:rsidP="002D4A4C">
            <w:pPr>
              <w:rPr>
                <w:rFonts w:ascii="Arial" w:hAnsi="Arial" w:cs="Arial"/>
              </w:rPr>
            </w:pPr>
            <w:r w:rsidRPr="0090429E">
              <w:rPr>
                <w:rFonts w:ascii="Arial" w:hAnsi="Arial" w:cs="Arial"/>
              </w:rPr>
              <w:t>554 (48%)</w:t>
            </w:r>
          </w:p>
        </w:tc>
        <w:tc>
          <w:tcPr>
            <w:tcW w:w="1843" w:type="dxa"/>
            <w:tcBorders>
              <w:left w:val="nil"/>
              <w:bottom w:val="single" w:sz="4" w:space="0" w:color="auto"/>
              <w:right w:val="nil"/>
            </w:tcBorders>
          </w:tcPr>
          <w:p w14:paraId="62FAE1F4" w14:textId="77777777" w:rsidR="0070618F" w:rsidRPr="0090429E" w:rsidRDefault="0070618F" w:rsidP="002D4A4C">
            <w:pPr>
              <w:rPr>
                <w:rFonts w:ascii="Arial" w:hAnsi="Arial" w:cs="Arial"/>
              </w:rPr>
            </w:pPr>
            <w:r w:rsidRPr="0090429E">
              <w:rPr>
                <w:rFonts w:ascii="Arial" w:hAnsi="Arial" w:cs="Arial"/>
              </w:rPr>
              <w:t>412 (50%)</w:t>
            </w:r>
          </w:p>
        </w:tc>
        <w:tc>
          <w:tcPr>
            <w:tcW w:w="1559" w:type="dxa"/>
            <w:tcBorders>
              <w:left w:val="nil"/>
              <w:bottom w:val="single" w:sz="4" w:space="0" w:color="auto"/>
              <w:right w:val="nil"/>
            </w:tcBorders>
          </w:tcPr>
          <w:p w14:paraId="4DBB2947" w14:textId="77777777" w:rsidR="0070618F" w:rsidRPr="0090429E" w:rsidRDefault="0070618F" w:rsidP="002D4A4C">
            <w:pPr>
              <w:rPr>
                <w:rFonts w:ascii="Arial" w:hAnsi="Arial" w:cs="Arial"/>
              </w:rPr>
            </w:pPr>
            <w:r w:rsidRPr="0090429E">
              <w:rPr>
                <w:rFonts w:ascii="Arial" w:hAnsi="Arial" w:cs="Arial"/>
              </w:rPr>
              <w:t>73 (45%)</w:t>
            </w:r>
          </w:p>
        </w:tc>
        <w:tc>
          <w:tcPr>
            <w:tcW w:w="2411" w:type="dxa"/>
            <w:tcBorders>
              <w:left w:val="nil"/>
              <w:bottom w:val="single" w:sz="4" w:space="0" w:color="auto"/>
              <w:right w:val="nil"/>
            </w:tcBorders>
          </w:tcPr>
          <w:p w14:paraId="202B6841" w14:textId="77777777" w:rsidR="0070618F" w:rsidRPr="0090429E" w:rsidRDefault="0070618F" w:rsidP="002D4A4C">
            <w:pPr>
              <w:rPr>
                <w:rFonts w:ascii="Arial" w:hAnsi="Arial" w:cs="Arial"/>
              </w:rPr>
            </w:pPr>
            <w:r w:rsidRPr="0090429E">
              <w:rPr>
                <w:rFonts w:ascii="Arial" w:hAnsi="Arial" w:cs="Arial"/>
              </w:rPr>
              <w:t>0.90 (0.79, 1.03)</w:t>
            </w:r>
          </w:p>
        </w:tc>
      </w:tr>
      <w:tr w:rsidR="0070618F" w:rsidRPr="0090429E" w14:paraId="1ECE1BA2" w14:textId="77777777" w:rsidTr="002D4A4C">
        <w:tc>
          <w:tcPr>
            <w:tcW w:w="15169" w:type="dxa"/>
            <w:gridSpan w:val="10"/>
            <w:tcBorders>
              <w:left w:val="nil"/>
              <w:bottom w:val="nil"/>
              <w:right w:val="nil"/>
            </w:tcBorders>
          </w:tcPr>
          <w:p w14:paraId="2F359DDF" w14:textId="77777777" w:rsidR="0070618F" w:rsidRPr="0090429E" w:rsidRDefault="0070618F" w:rsidP="002D4A4C">
            <w:pPr>
              <w:rPr>
                <w:rFonts w:ascii="Arial" w:hAnsi="Arial" w:cs="Arial"/>
                <w:i/>
                <w:iCs/>
                <w:sz w:val="20"/>
                <w:szCs w:val="20"/>
              </w:rPr>
            </w:pPr>
            <w:r w:rsidRPr="0090429E">
              <w:rPr>
                <w:rFonts w:ascii="Arial" w:hAnsi="Arial" w:cs="Arial"/>
                <w:i/>
                <w:iCs/>
                <w:sz w:val="20"/>
                <w:szCs w:val="20"/>
              </w:rPr>
              <w:t xml:space="preserve">Abbreviations: IQR: Interquartile range, N: number; SD: standard deviation. </w:t>
            </w:r>
            <w:r w:rsidRPr="0090429E">
              <w:rPr>
                <w:rFonts w:ascii="Arial" w:hAnsi="Arial" w:cs="Arial"/>
                <w:i/>
                <w:iCs/>
                <w:sz w:val="20"/>
                <w:szCs w:val="20"/>
                <w:vertAlign w:val="superscript"/>
              </w:rPr>
              <w:t>a</w:t>
            </w:r>
            <w:r w:rsidRPr="0090429E">
              <w:rPr>
                <w:rFonts w:ascii="Arial" w:hAnsi="Arial" w:cs="Arial"/>
                <w:i/>
                <w:iCs/>
                <w:sz w:val="20"/>
                <w:szCs w:val="20"/>
              </w:rPr>
              <w:t xml:space="preserve"> </w:t>
            </w:r>
            <w:proofErr w:type="gramStart"/>
            <w:r w:rsidRPr="0090429E">
              <w:rPr>
                <w:rFonts w:ascii="Arial" w:hAnsi="Arial" w:cs="Arial"/>
                <w:i/>
                <w:iCs/>
                <w:sz w:val="20"/>
                <w:szCs w:val="20"/>
              </w:rPr>
              <w:t>Binary and categorical variables</w:t>
            </w:r>
            <w:proofErr w:type="gramEnd"/>
            <w:r w:rsidRPr="0090429E">
              <w:rPr>
                <w:rFonts w:ascii="Arial" w:hAnsi="Arial" w:cs="Arial"/>
                <w:i/>
                <w:iCs/>
                <w:sz w:val="20"/>
                <w:szCs w:val="20"/>
              </w:rPr>
              <w:t xml:space="preserve"> are presented using counts and percentages. The distribution of continuous variables was assessed using coefficients of skewness and then summarized by mean and standard deviation or median and interquartile range where appropriate. </w:t>
            </w:r>
            <w:r w:rsidRPr="0090429E">
              <w:rPr>
                <w:rFonts w:ascii="Arial" w:hAnsi="Arial" w:cs="Arial"/>
                <w:i/>
                <w:iCs/>
                <w:sz w:val="20"/>
                <w:szCs w:val="20"/>
                <w:vertAlign w:val="superscript"/>
              </w:rPr>
              <w:t xml:space="preserve">b </w:t>
            </w:r>
            <w:r w:rsidRPr="0090429E">
              <w:rPr>
                <w:rFonts w:ascii="Arial" w:hAnsi="Arial" w:cs="Arial"/>
                <w:i/>
                <w:iCs/>
                <w:sz w:val="20"/>
                <w:szCs w:val="20"/>
              </w:rPr>
              <w:t xml:space="preserve">ordered logistic regression was used to assess the relationship between the demographic variables and the 5 trajectories on a continuous scale, the odds ratio refers to membership of a lower diet trajectory. </w:t>
            </w:r>
            <w:r w:rsidRPr="0090429E">
              <w:rPr>
                <w:rFonts w:ascii="Arial" w:hAnsi="Arial" w:cs="Arial"/>
                <w:i/>
                <w:iCs/>
                <w:sz w:val="20"/>
                <w:szCs w:val="20"/>
                <w:vertAlign w:val="superscript"/>
              </w:rPr>
              <w:t xml:space="preserve">*** </w:t>
            </w:r>
            <w:r w:rsidRPr="0090429E">
              <w:rPr>
                <w:rFonts w:ascii="Arial" w:hAnsi="Arial" w:cs="Arial"/>
                <w:i/>
                <w:iCs/>
                <w:sz w:val="20"/>
                <w:szCs w:val="20"/>
              </w:rPr>
              <w:t>p&lt;0.001,</w:t>
            </w:r>
            <w:r w:rsidRPr="0090429E">
              <w:rPr>
                <w:rFonts w:ascii="Arial" w:hAnsi="Arial" w:cs="Arial"/>
                <w:i/>
                <w:iCs/>
                <w:sz w:val="20"/>
                <w:szCs w:val="20"/>
                <w:vertAlign w:val="superscript"/>
              </w:rPr>
              <w:t xml:space="preserve"> ** </w:t>
            </w:r>
            <w:r w:rsidRPr="0090429E">
              <w:rPr>
                <w:rFonts w:ascii="Arial" w:hAnsi="Arial" w:cs="Arial"/>
                <w:i/>
                <w:iCs/>
                <w:sz w:val="20"/>
                <w:szCs w:val="20"/>
              </w:rPr>
              <w:t>p&lt;0.01,</w:t>
            </w:r>
            <w:r w:rsidRPr="0090429E">
              <w:rPr>
                <w:rFonts w:ascii="Arial" w:hAnsi="Arial" w:cs="Arial"/>
                <w:i/>
                <w:iCs/>
                <w:sz w:val="20"/>
                <w:szCs w:val="20"/>
                <w:vertAlign w:val="superscript"/>
              </w:rPr>
              <w:t xml:space="preserve"> * </w:t>
            </w:r>
            <w:r w:rsidRPr="0090429E">
              <w:rPr>
                <w:rFonts w:ascii="Arial" w:hAnsi="Arial" w:cs="Arial"/>
                <w:i/>
                <w:iCs/>
                <w:sz w:val="20"/>
                <w:szCs w:val="20"/>
              </w:rPr>
              <w:t xml:space="preserve">P&lt;0.05. </w:t>
            </w:r>
            <w:r w:rsidRPr="0090429E">
              <w:rPr>
                <w:rFonts w:ascii="Arial" w:hAnsi="Arial" w:cs="Arial"/>
                <w:i/>
                <w:iCs/>
                <w:sz w:val="20"/>
                <w:szCs w:val="20"/>
                <w:vertAlign w:val="superscript"/>
              </w:rPr>
              <w:t>β</w:t>
            </w:r>
            <w:r w:rsidRPr="0090429E">
              <w:rPr>
                <w:rFonts w:ascii="Arial" w:hAnsi="Arial" w:cs="Arial"/>
                <w:i/>
                <w:iCs/>
                <w:sz w:val="20"/>
                <w:szCs w:val="20"/>
              </w:rPr>
              <w:t>includes professional, management and technical and skilled non-manual vs skilled manual, partly skilled and unskilled.</w:t>
            </w:r>
          </w:p>
          <w:p w14:paraId="36F637F9" w14:textId="77777777" w:rsidR="0070618F" w:rsidRPr="0090429E" w:rsidRDefault="0070618F" w:rsidP="002D4A4C">
            <w:pPr>
              <w:rPr>
                <w:rFonts w:ascii="Arial" w:hAnsi="Arial" w:cs="Arial"/>
                <w:i/>
                <w:iCs/>
                <w:sz w:val="20"/>
                <w:szCs w:val="20"/>
                <w:vertAlign w:val="superscript"/>
              </w:rPr>
            </w:pPr>
          </w:p>
        </w:tc>
      </w:tr>
    </w:tbl>
    <w:p w14:paraId="6406D6F6" w14:textId="77777777" w:rsidR="0070618F" w:rsidRPr="0090429E" w:rsidRDefault="0070618F" w:rsidP="0070618F">
      <w:pPr>
        <w:rPr>
          <w:rFonts w:ascii="Arial" w:hAnsi="Arial" w:cs="Arial"/>
        </w:rPr>
      </w:pPr>
    </w:p>
    <w:p w14:paraId="5F8A1BF6" w14:textId="3EC6B5C9" w:rsidR="006B6074" w:rsidRPr="0090429E" w:rsidRDefault="006B6074" w:rsidP="00107C67">
      <w:pPr>
        <w:spacing w:line="480" w:lineRule="auto"/>
        <w:rPr>
          <w:rFonts w:ascii="Arial" w:hAnsi="Arial" w:cs="Arial"/>
          <w:b/>
          <w:bCs/>
          <w:sz w:val="24"/>
          <w:szCs w:val="24"/>
        </w:rPr>
      </w:pPr>
    </w:p>
    <w:p w14:paraId="6838B031" w14:textId="075C52BE" w:rsidR="0010194E" w:rsidRPr="0090429E" w:rsidRDefault="0010194E" w:rsidP="00107C67">
      <w:pPr>
        <w:spacing w:line="480" w:lineRule="auto"/>
        <w:rPr>
          <w:rFonts w:ascii="Arial" w:hAnsi="Arial" w:cs="Arial"/>
          <w:b/>
          <w:bCs/>
          <w:sz w:val="24"/>
          <w:szCs w:val="24"/>
        </w:rPr>
      </w:pPr>
    </w:p>
    <w:p w14:paraId="7BDF08C7" w14:textId="3660BE9E" w:rsidR="0010194E" w:rsidRPr="0090429E" w:rsidRDefault="0010194E" w:rsidP="00107C67">
      <w:pPr>
        <w:spacing w:line="480" w:lineRule="auto"/>
        <w:rPr>
          <w:rFonts w:ascii="Arial" w:hAnsi="Arial" w:cs="Arial"/>
          <w:b/>
          <w:bCs/>
          <w:sz w:val="24"/>
          <w:szCs w:val="24"/>
        </w:rPr>
      </w:pPr>
    </w:p>
    <w:tbl>
      <w:tblPr>
        <w:tblStyle w:val="TableGrid"/>
        <w:tblpPr w:leftFromText="180" w:rightFromText="180" w:vertAnchor="text" w:horzAnchor="margin" w:tblpY="118"/>
        <w:tblW w:w="14601" w:type="dxa"/>
        <w:tblLook w:val="04A0" w:firstRow="1" w:lastRow="0" w:firstColumn="1" w:lastColumn="0" w:noHBand="0" w:noVBand="1"/>
      </w:tblPr>
      <w:tblGrid>
        <w:gridCol w:w="2268"/>
        <w:gridCol w:w="2127"/>
        <w:gridCol w:w="2268"/>
        <w:gridCol w:w="1549"/>
        <w:gridCol w:w="577"/>
        <w:gridCol w:w="1787"/>
        <w:gridCol w:w="623"/>
        <w:gridCol w:w="1134"/>
        <w:gridCol w:w="324"/>
        <w:gridCol w:w="1944"/>
      </w:tblGrid>
      <w:tr w:rsidR="0010194E" w:rsidRPr="0090429E" w14:paraId="04C934E3" w14:textId="77777777" w:rsidTr="00D7271D">
        <w:tc>
          <w:tcPr>
            <w:tcW w:w="14601" w:type="dxa"/>
            <w:gridSpan w:val="10"/>
            <w:tcBorders>
              <w:top w:val="nil"/>
              <w:left w:val="nil"/>
              <w:bottom w:val="single" w:sz="4" w:space="0" w:color="auto"/>
              <w:right w:val="nil"/>
            </w:tcBorders>
          </w:tcPr>
          <w:p w14:paraId="23B22885" w14:textId="77777777" w:rsidR="0010194E" w:rsidRPr="0090429E" w:rsidRDefault="0010194E" w:rsidP="00D7271D">
            <w:pPr>
              <w:rPr>
                <w:rFonts w:ascii="Arial" w:hAnsi="Arial" w:cs="Arial"/>
                <w:b/>
                <w:bCs/>
              </w:rPr>
            </w:pPr>
            <w:r w:rsidRPr="0090429E">
              <w:rPr>
                <w:rFonts w:ascii="Arial" w:hAnsi="Arial" w:cs="Arial"/>
                <w:b/>
                <w:bCs/>
              </w:rPr>
              <w:t>Table 3: Unadjusted association between the 5 dietary trajectories and adiposity</w:t>
            </w:r>
            <w:r w:rsidRPr="0090429E">
              <w:rPr>
                <w:rFonts w:ascii="Arial" w:hAnsi="Arial" w:cs="Arial"/>
              </w:rPr>
              <w:t xml:space="preserve"> </w:t>
            </w:r>
            <w:r w:rsidRPr="0090429E">
              <w:rPr>
                <w:rFonts w:ascii="Arial" w:hAnsi="Arial" w:cs="Arial"/>
                <w:b/>
                <w:bCs/>
              </w:rPr>
              <w:t xml:space="preserve">z-scores at 8-9 year of age in children from the Southampton Women’s Survey </w:t>
            </w:r>
          </w:p>
        </w:tc>
      </w:tr>
      <w:tr w:rsidR="0010194E" w:rsidRPr="0090429E" w14:paraId="40E3C750" w14:textId="77777777" w:rsidTr="002D4A4C">
        <w:tc>
          <w:tcPr>
            <w:tcW w:w="2268" w:type="dxa"/>
            <w:tcBorders>
              <w:left w:val="nil"/>
              <w:bottom w:val="single" w:sz="4" w:space="0" w:color="auto"/>
              <w:right w:val="nil"/>
            </w:tcBorders>
          </w:tcPr>
          <w:p w14:paraId="35FE8F47" w14:textId="77777777" w:rsidR="0010194E" w:rsidRPr="0090429E" w:rsidRDefault="0010194E" w:rsidP="00D7271D">
            <w:pPr>
              <w:rPr>
                <w:rFonts w:ascii="Arial" w:hAnsi="Arial" w:cs="Arial"/>
                <w:b/>
                <w:bCs/>
              </w:rPr>
            </w:pPr>
            <w:r w:rsidRPr="0090429E">
              <w:rPr>
                <w:rFonts w:ascii="Arial" w:hAnsi="Arial" w:cs="Arial"/>
                <w:b/>
                <w:bCs/>
              </w:rPr>
              <w:t>Outcome</w:t>
            </w:r>
          </w:p>
        </w:tc>
        <w:tc>
          <w:tcPr>
            <w:tcW w:w="2127" w:type="dxa"/>
            <w:tcBorders>
              <w:left w:val="nil"/>
              <w:bottom w:val="single" w:sz="4" w:space="0" w:color="auto"/>
              <w:right w:val="nil"/>
            </w:tcBorders>
          </w:tcPr>
          <w:p w14:paraId="01CB7415" w14:textId="77777777" w:rsidR="0010194E" w:rsidRPr="0090429E" w:rsidRDefault="0010194E" w:rsidP="00D7271D">
            <w:pPr>
              <w:rPr>
                <w:rFonts w:ascii="Arial" w:hAnsi="Arial" w:cs="Arial"/>
                <w:b/>
                <w:bCs/>
              </w:rPr>
            </w:pPr>
            <w:r w:rsidRPr="0090429E">
              <w:rPr>
                <w:rFonts w:ascii="Arial" w:hAnsi="Arial" w:cs="Arial"/>
                <w:b/>
                <w:bCs/>
              </w:rPr>
              <w:t>Poor (n=47)</w:t>
            </w:r>
          </w:p>
        </w:tc>
        <w:tc>
          <w:tcPr>
            <w:tcW w:w="2268" w:type="dxa"/>
            <w:tcBorders>
              <w:left w:val="nil"/>
              <w:bottom w:val="single" w:sz="4" w:space="0" w:color="auto"/>
              <w:right w:val="nil"/>
            </w:tcBorders>
          </w:tcPr>
          <w:p w14:paraId="75310292" w14:textId="77777777" w:rsidR="0010194E" w:rsidRPr="0090429E" w:rsidRDefault="0010194E" w:rsidP="00D7271D">
            <w:pPr>
              <w:rPr>
                <w:rFonts w:ascii="Arial" w:hAnsi="Arial" w:cs="Arial"/>
              </w:rPr>
            </w:pPr>
            <w:r w:rsidRPr="0090429E">
              <w:rPr>
                <w:rFonts w:ascii="Arial" w:hAnsi="Arial" w:cs="Arial"/>
                <w:b/>
                <w:bCs/>
              </w:rPr>
              <w:t>Poor-medium (n=249)</w:t>
            </w:r>
          </w:p>
        </w:tc>
        <w:tc>
          <w:tcPr>
            <w:tcW w:w="2126" w:type="dxa"/>
            <w:gridSpan w:val="2"/>
            <w:tcBorders>
              <w:left w:val="nil"/>
              <w:bottom w:val="single" w:sz="4" w:space="0" w:color="auto"/>
              <w:right w:val="nil"/>
            </w:tcBorders>
          </w:tcPr>
          <w:p w14:paraId="743C9D0A" w14:textId="77777777" w:rsidR="0010194E" w:rsidRPr="0090429E" w:rsidRDefault="0010194E" w:rsidP="00D7271D">
            <w:pPr>
              <w:rPr>
                <w:rFonts w:ascii="Arial" w:hAnsi="Arial" w:cs="Arial"/>
              </w:rPr>
            </w:pPr>
            <w:r w:rsidRPr="0090429E">
              <w:rPr>
                <w:rFonts w:ascii="Arial" w:hAnsi="Arial" w:cs="Arial"/>
                <w:b/>
                <w:bCs/>
              </w:rPr>
              <w:t>Medium (n=484)</w:t>
            </w:r>
          </w:p>
        </w:tc>
        <w:tc>
          <w:tcPr>
            <w:tcW w:w="2410" w:type="dxa"/>
            <w:gridSpan w:val="2"/>
            <w:tcBorders>
              <w:left w:val="nil"/>
              <w:bottom w:val="single" w:sz="4" w:space="0" w:color="auto"/>
              <w:right w:val="nil"/>
            </w:tcBorders>
          </w:tcPr>
          <w:p w14:paraId="54617F18" w14:textId="77777777" w:rsidR="0010194E" w:rsidRPr="0090429E" w:rsidRDefault="0010194E" w:rsidP="00D7271D">
            <w:pPr>
              <w:rPr>
                <w:rFonts w:ascii="Arial" w:hAnsi="Arial" w:cs="Arial"/>
                <w:b/>
                <w:bCs/>
              </w:rPr>
            </w:pPr>
            <w:r w:rsidRPr="0090429E">
              <w:rPr>
                <w:rFonts w:ascii="Arial" w:hAnsi="Arial" w:cs="Arial"/>
                <w:b/>
                <w:bCs/>
              </w:rPr>
              <w:t>Medium-better (n=357)</w:t>
            </w:r>
          </w:p>
        </w:tc>
        <w:tc>
          <w:tcPr>
            <w:tcW w:w="1134" w:type="dxa"/>
            <w:tcBorders>
              <w:left w:val="nil"/>
              <w:bottom w:val="single" w:sz="4" w:space="0" w:color="auto"/>
              <w:right w:val="nil"/>
            </w:tcBorders>
          </w:tcPr>
          <w:p w14:paraId="3B559C4D" w14:textId="77777777" w:rsidR="0010194E" w:rsidRPr="0090429E" w:rsidRDefault="0010194E" w:rsidP="00D7271D">
            <w:pPr>
              <w:rPr>
                <w:rFonts w:ascii="Arial" w:hAnsi="Arial" w:cs="Arial"/>
                <w:b/>
                <w:bCs/>
              </w:rPr>
            </w:pPr>
            <w:r w:rsidRPr="0090429E">
              <w:rPr>
                <w:rFonts w:ascii="Arial" w:hAnsi="Arial" w:cs="Arial"/>
                <w:b/>
                <w:bCs/>
              </w:rPr>
              <w:t>Best (n=79)</w:t>
            </w:r>
          </w:p>
        </w:tc>
        <w:tc>
          <w:tcPr>
            <w:tcW w:w="2268" w:type="dxa"/>
            <w:gridSpan w:val="2"/>
            <w:tcBorders>
              <w:left w:val="nil"/>
              <w:bottom w:val="single" w:sz="4" w:space="0" w:color="auto"/>
              <w:right w:val="nil"/>
            </w:tcBorders>
          </w:tcPr>
          <w:p w14:paraId="5E5A14FB" w14:textId="77777777" w:rsidR="0010194E" w:rsidRPr="0090429E" w:rsidRDefault="0010194E" w:rsidP="00D7271D">
            <w:pPr>
              <w:rPr>
                <w:rFonts w:ascii="Arial" w:hAnsi="Arial" w:cs="Arial"/>
                <w:b/>
                <w:bCs/>
              </w:rPr>
            </w:pPr>
            <w:r w:rsidRPr="0090429E">
              <w:rPr>
                <w:rFonts w:ascii="Arial" w:hAnsi="Arial" w:cs="Arial"/>
                <w:b/>
                <w:bCs/>
              </w:rPr>
              <w:t>β-trend</w:t>
            </w:r>
          </w:p>
        </w:tc>
      </w:tr>
      <w:tr w:rsidR="0010194E" w:rsidRPr="0090429E" w14:paraId="0F91F40D" w14:textId="77777777" w:rsidTr="00D7271D">
        <w:tc>
          <w:tcPr>
            <w:tcW w:w="2268" w:type="dxa"/>
            <w:tcBorders>
              <w:left w:val="nil"/>
              <w:bottom w:val="single" w:sz="4" w:space="0" w:color="auto"/>
              <w:right w:val="nil"/>
            </w:tcBorders>
          </w:tcPr>
          <w:p w14:paraId="7D6211A3" w14:textId="77777777" w:rsidR="0010194E" w:rsidRPr="0090429E" w:rsidRDefault="0010194E" w:rsidP="00D7271D">
            <w:pPr>
              <w:rPr>
                <w:rFonts w:ascii="Arial" w:hAnsi="Arial" w:cs="Arial"/>
                <w:b/>
                <w:bCs/>
              </w:rPr>
            </w:pPr>
          </w:p>
        </w:tc>
        <w:tc>
          <w:tcPr>
            <w:tcW w:w="12333" w:type="dxa"/>
            <w:gridSpan w:val="9"/>
            <w:tcBorders>
              <w:left w:val="nil"/>
              <w:bottom w:val="single" w:sz="4" w:space="0" w:color="auto"/>
              <w:right w:val="nil"/>
            </w:tcBorders>
          </w:tcPr>
          <w:p w14:paraId="364BA8A8" w14:textId="77777777" w:rsidR="0010194E" w:rsidRPr="0090429E" w:rsidRDefault="0010194E" w:rsidP="00D7271D">
            <w:pPr>
              <w:rPr>
                <w:rFonts w:ascii="Arial" w:hAnsi="Arial" w:cs="Arial"/>
                <w:b/>
                <w:bCs/>
              </w:rPr>
            </w:pPr>
            <w:r w:rsidRPr="0090429E">
              <w:rPr>
                <w:rFonts w:ascii="Arial" w:hAnsi="Arial" w:cs="Arial"/>
                <w:b/>
                <w:bCs/>
              </w:rPr>
              <w:t xml:space="preserve">                                               Regression coefficients (95% confidence interval)</w:t>
            </w:r>
          </w:p>
        </w:tc>
      </w:tr>
      <w:tr w:rsidR="0010194E" w:rsidRPr="0090429E" w14:paraId="58762DF4" w14:textId="77777777" w:rsidTr="002D4A4C">
        <w:tc>
          <w:tcPr>
            <w:tcW w:w="2268" w:type="dxa"/>
            <w:tcBorders>
              <w:left w:val="nil"/>
              <w:right w:val="nil"/>
            </w:tcBorders>
          </w:tcPr>
          <w:p w14:paraId="6D4C40FB" w14:textId="77777777" w:rsidR="0010194E" w:rsidRPr="0090429E" w:rsidRDefault="0010194E" w:rsidP="00D7271D">
            <w:pPr>
              <w:rPr>
                <w:rFonts w:ascii="Arial" w:hAnsi="Arial" w:cs="Arial"/>
              </w:rPr>
            </w:pPr>
            <w:r w:rsidRPr="0090429E">
              <w:rPr>
                <w:rFonts w:ascii="Arial" w:hAnsi="Arial" w:cs="Arial"/>
              </w:rPr>
              <w:t xml:space="preserve">BMI for age </w:t>
            </w:r>
            <w:r w:rsidRPr="0090429E">
              <w:rPr>
                <w:rFonts w:ascii="Arial" w:hAnsi="Arial" w:cs="Arial"/>
                <w:i/>
                <w:iCs/>
                <w:vertAlign w:val="superscript"/>
              </w:rPr>
              <w:t>a</w:t>
            </w:r>
            <w:r w:rsidRPr="0090429E">
              <w:rPr>
                <w:rFonts w:ascii="Arial" w:hAnsi="Arial" w:cs="Arial"/>
              </w:rPr>
              <w:t xml:space="preserve">          </w:t>
            </w:r>
          </w:p>
        </w:tc>
        <w:tc>
          <w:tcPr>
            <w:tcW w:w="2127" w:type="dxa"/>
            <w:tcBorders>
              <w:left w:val="nil"/>
              <w:bottom w:val="nil"/>
              <w:right w:val="nil"/>
            </w:tcBorders>
          </w:tcPr>
          <w:p w14:paraId="2165C81C" w14:textId="77777777" w:rsidR="0010194E" w:rsidRPr="0090429E" w:rsidRDefault="0010194E" w:rsidP="00D7271D">
            <w:pPr>
              <w:rPr>
                <w:rFonts w:ascii="Arial" w:hAnsi="Arial" w:cs="Arial"/>
              </w:rPr>
            </w:pPr>
            <w:r w:rsidRPr="0090429E">
              <w:rPr>
                <w:rFonts w:ascii="Arial" w:hAnsi="Arial" w:cs="Arial"/>
              </w:rPr>
              <w:t xml:space="preserve">0.52 (0.10, 0.93) </w:t>
            </w:r>
            <w:r w:rsidRPr="0090429E">
              <w:rPr>
                <w:rFonts w:ascii="Arial" w:hAnsi="Arial" w:cs="Arial"/>
                <w:i/>
                <w:iCs/>
                <w:sz w:val="20"/>
                <w:szCs w:val="20"/>
                <w:vertAlign w:val="superscript"/>
              </w:rPr>
              <w:t>*</w:t>
            </w:r>
          </w:p>
        </w:tc>
        <w:tc>
          <w:tcPr>
            <w:tcW w:w="2268" w:type="dxa"/>
            <w:tcBorders>
              <w:left w:val="nil"/>
              <w:bottom w:val="nil"/>
              <w:right w:val="nil"/>
            </w:tcBorders>
          </w:tcPr>
          <w:p w14:paraId="58BA9570" w14:textId="77777777" w:rsidR="0010194E" w:rsidRPr="0090429E" w:rsidRDefault="0010194E" w:rsidP="00D7271D">
            <w:pPr>
              <w:rPr>
                <w:rFonts w:ascii="Arial" w:hAnsi="Arial" w:cs="Arial"/>
              </w:rPr>
            </w:pPr>
            <w:r w:rsidRPr="0090429E">
              <w:rPr>
                <w:rFonts w:ascii="Arial" w:hAnsi="Arial" w:cs="Arial"/>
              </w:rPr>
              <w:t xml:space="preserve">0.61 (0.32, 0.90) </w:t>
            </w:r>
            <w:r w:rsidRPr="0090429E">
              <w:rPr>
                <w:rFonts w:ascii="Arial" w:hAnsi="Arial" w:cs="Arial"/>
                <w:i/>
                <w:iCs/>
                <w:sz w:val="20"/>
                <w:szCs w:val="20"/>
                <w:vertAlign w:val="superscript"/>
              </w:rPr>
              <w:t>***</w:t>
            </w:r>
          </w:p>
        </w:tc>
        <w:tc>
          <w:tcPr>
            <w:tcW w:w="2126" w:type="dxa"/>
            <w:gridSpan w:val="2"/>
            <w:tcBorders>
              <w:left w:val="nil"/>
              <w:bottom w:val="nil"/>
              <w:right w:val="nil"/>
            </w:tcBorders>
          </w:tcPr>
          <w:p w14:paraId="0903DD88" w14:textId="77777777" w:rsidR="0010194E" w:rsidRPr="0090429E" w:rsidRDefault="0010194E" w:rsidP="00D7271D">
            <w:pPr>
              <w:rPr>
                <w:rFonts w:ascii="Arial" w:hAnsi="Arial" w:cs="Arial"/>
              </w:rPr>
            </w:pPr>
            <w:r w:rsidRPr="0090429E">
              <w:rPr>
                <w:rFonts w:ascii="Arial" w:hAnsi="Arial" w:cs="Arial"/>
              </w:rPr>
              <w:t xml:space="preserve">0.46 (0.19, 0.73) </w:t>
            </w:r>
            <w:r w:rsidRPr="0090429E">
              <w:rPr>
                <w:rFonts w:ascii="Arial" w:hAnsi="Arial" w:cs="Arial"/>
                <w:i/>
                <w:iCs/>
                <w:sz w:val="20"/>
                <w:szCs w:val="20"/>
                <w:vertAlign w:val="superscript"/>
              </w:rPr>
              <w:t>**</w:t>
            </w:r>
          </w:p>
        </w:tc>
        <w:tc>
          <w:tcPr>
            <w:tcW w:w="2410" w:type="dxa"/>
            <w:gridSpan w:val="2"/>
            <w:tcBorders>
              <w:left w:val="nil"/>
              <w:bottom w:val="nil"/>
              <w:right w:val="nil"/>
            </w:tcBorders>
          </w:tcPr>
          <w:p w14:paraId="745656D6" w14:textId="77777777" w:rsidR="0010194E" w:rsidRPr="0090429E" w:rsidRDefault="0010194E" w:rsidP="00D7271D">
            <w:pPr>
              <w:rPr>
                <w:rFonts w:ascii="Arial" w:hAnsi="Arial" w:cs="Arial"/>
              </w:rPr>
            </w:pPr>
            <w:r w:rsidRPr="0090429E">
              <w:rPr>
                <w:rFonts w:ascii="Arial" w:hAnsi="Arial" w:cs="Arial"/>
              </w:rPr>
              <w:t xml:space="preserve">0.30 (0.02, 0.58) </w:t>
            </w:r>
            <w:r w:rsidRPr="0090429E">
              <w:rPr>
                <w:rFonts w:ascii="Arial" w:hAnsi="Arial" w:cs="Arial"/>
                <w:i/>
                <w:iCs/>
                <w:sz w:val="20"/>
                <w:szCs w:val="20"/>
                <w:vertAlign w:val="superscript"/>
              </w:rPr>
              <w:t>*</w:t>
            </w:r>
          </w:p>
        </w:tc>
        <w:tc>
          <w:tcPr>
            <w:tcW w:w="1134" w:type="dxa"/>
            <w:tcBorders>
              <w:left w:val="nil"/>
              <w:bottom w:val="nil"/>
              <w:right w:val="nil"/>
            </w:tcBorders>
          </w:tcPr>
          <w:p w14:paraId="2F4E44EE"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left w:val="nil"/>
              <w:bottom w:val="nil"/>
              <w:right w:val="nil"/>
            </w:tcBorders>
          </w:tcPr>
          <w:p w14:paraId="68B73B98" w14:textId="77777777" w:rsidR="0010194E" w:rsidRPr="0090429E" w:rsidRDefault="0010194E" w:rsidP="00D7271D">
            <w:pPr>
              <w:rPr>
                <w:rFonts w:ascii="Arial" w:hAnsi="Arial" w:cs="Arial"/>
              </w:rPr>
            </w:pPr>
            <w:r w:rsidRPr="0090429E">
              <w:rPr>
                <w:rFonts w:ascii="Arial" w:hAnsi="Arial" w:cs="Arial"/>
              </w:rPr>
              <w:t>0.15 (0.08, 0.22)</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0CD8AF32" w14:textId="77777777" w:rsidTr="002D4A4C">
        <w:tc>
          <w:tcPr>
            <w:tcW w:w="2268" w:type="dxa"/>
            <w:tcBorders>
              <w:top w:val="single" w:sz="4" w:space="0" w:color="auto"/>
              <w:left w:val="nil"/>
              <w:right w:val="nil"/>
            </w:tcBorders>
          </w:tcPr>
          <w:p w14:paraId="48CDCD85" w14:textId="77777777" w:rsidR="0010194E" w:rsidRPr="0090429E" w:rsidRDefault="0010194E" w:rsidP="00D7271D">
            <w:pPr>
              <w:rPr>
                <w:rFonts w:ascii="Arial" w:hAnsi="Arial" w:cs="Arial"/>
              </w:rPr>
            </w:pPr>
            <w:r w:rsidRPr="0090429E">
              <w:rPr>
                <w:rFonts w:ascii="Arial" w:hAnsi="Arial" w:cs="Arial"/>
              </w:rPr>
              <w:t xml:space="preserve">Height for age </w:t>
            </w:r>
            <w:r w:rsidRPr="0090429E">
              <w:rPr>
                <w:rFonts w:ascii="Arial" w:hAnsi="Arial" w:cs="Arial"/>
                <w:i/>
                <w:iCs/>
                <w:vertAlign w:val="superscript"/>
              </w:rPr>
              <w:t>a</w:t>
            </w:r>
          </w:p>
        </w:tc>
        <w:tc>
          <w:tcPr>
            <w:tcW w:w="2127" w:type="dxa"/>
            <w:tcBorders>
              <w:top w:val="single" w:sz="4" w:space="0" w:color="auto"/>
              <w:left w:val="nil"/>
              <w:bottom w:val="nil"/>
              <w:right w:val="nil"/>
            </w:tcBorders>
          </w:tcPr>
          <w:p w14:paraId="1A524607" w14:textId="77777777" w:rsidR="0010194E" w:rsidRPr="0090429E" w:rsidRDefault="0010194E" w:rsidP="00D7271D">
            <w:pPr>
              <w:rPr>
                <w:rFonts w:ascii="Arial" w:hAnsi="Arial" w:cs="Arial"/>
              </w:rPr>
            </w:pPr>
            <w:r w:rsidRPr="0090429E">
              <w:rPr>
                <w:rFonts w:ascii="Arial" w:hAnsi="Arial" w:cs="Arial"/>
              </w:rPr>
              <w:t>-0.02 (-0.38, 0.33)</w:t>
            </w:r>
          </w:p>
        </w:tc>
        <w:tc>
          <w:tcPr>
            <w:tcW w:w="2268" w:type="dxa"/>
            <w:tcBorders>
              <w:top w:val="single" w:sz="4" w:space="0" w:color="auto"/>
              <w:left w:val="nil"/>
              <w:bottom w:val="nil"/>
              <w:right w:val="nil"/>
            </w:tcBorders>
          </w:tcPr>
          <w:p w14:paraId="615544CC" w14:textId="77777777" w:rsidR="0010194E" w:rsidRPr="0090429E" w:rsidRDefault="0010194E" w:rsidP="00D7271D">
            <w:pPr>
              <w:rPr>
                <w:rFonts w:ascii="Arial" w:hAnsi="Arial" w:cs="Arial"/>
              </w:rPr>
            </w:pPr>
            <w:r w:rsidRPr="0090429E">
              <w:rPr>
                <w:rFonts w:ascii="Arial" w:hAnsi="Arial" w:cs="Arial"/>
              </w:rPr>
              <w:t>-0.24 (-0.49, 0.01)</w:t>
            </w:r>
          </w:p>
        </w:tc>
        <w:tc>
          <w:tcPr>
            <w:tcW w:w="2126" w:type="dxa"/>
            <w:gridSpan w:val="2"/>
            <w:tcBorders>
              <w:top w:val="single" w:sz="4" w:space="0" w:color="auto"/>
              <w:left w:val="nil"/>
              <w:bottom w:val="nil"/>
              <w:right w:val="nil"/>
            </w:tcBorders>
          </w:tcPr>
          <w:p w14:paraId="1F3D202D" w14:textId="77777777" w:rsidR="0010194E" w:rsidRPr="0090429E" w:rsidRDefault="0010194E" w:rsidP="00D7271D">
            <w:pPr>
              <w:rPr>
                <w:rFonts w:ascii="Arial" w:hAnsi="Arial" w:cs="Arial"/>
              </w:rPr>
            </w:pPr>
            <w:r w:rsidRPr="0090429E">
              <w:rPr>
                <w:rFonts w:ascii="Arial" w:hAnsi="Arial" w:cs="Arial"/>
              </w:rPr>
              <w:t>-0.09 (-0.32, 0.14)</w:t>
            </w:r>
          </w:p>
        </w:tc>
        <w:tc>
          <w:tcPr>
            <w:tcW w:w="2410" w:type="dxa"/>
            <w:gridSpan w:val="2"/>
            <w:tcBorders>
              <w:top w:val="single" w:sz="4" w:space="0" w:color="auto"/>
              <w:left w:val="nil"/>
              <w:bottom w:val="nil"/>
              <w:right w:val="nil"/>
            </w:tcBorders>
          </w:tcPr>
          <w:p w14:paraId="07081E91" w14:textId="77777777" w:rsidR="0010194E" w:rsidRPr="0090429E" w:rsidRDefault="0010194E" w:rsidP="00D7271D">
            <w:pPr>
              <w:rPr>
                <w:rFonts w:ascii="Arial" w:hAnsi="Arial" w:cs="Arial"/>
              </w:rPr>
            </w:pPr>
            <w:r w:rsidRPr="0090429E">
              <w:rPr>
                <w:rFonts w:ascii="Arial" w:hAnsi="Arial" w:cs="Arial"/>
              </w:rPr>
              <w:t>0.04 (-0.20, 0.28)</w:t>
            </w:r>
          </w:p>
        </w:tc>
        <w:tc>
          <w:tcPr>
            <w:tcW w:w="1134" w:type="dxa"/>
            <w:tcBorders>
              <w:top w:val="single" w:sz="4" w:space="0" w:color="auto"/>
              <w:left w:val="nil"/>
              <w:bottom w:val="nil"/>
              <w:right w:val="nil"/>
            </w:tcBorders>
          </w:tcPr>
          <w:p w14:paraId="5D894756"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7682A3F4" w14:textId="77777777" w:rsidR="0010194E" w:rsidRPr="0090429E" w:rsidRDefault="0010194E" w:rsidP="00D7271D">
            <w:pPr>
              <w:rPr>
                <w:rFonts w:ascii="Arial" w:hAnsi="Arial" w:cs="Arial"/>
              </w:rPr>
            </w:pPr>
            <w:r w:rsidRPr="0090429E">
              <w:rPr>
                <w:rFonts w:ascii="Arial" w:hAnsi="Arial" w:cs="Arial"/>
              </w:rPr>
              <w:t>-0.08 (-0.14, -0.02)</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52E5B745" w14:textId="77777777" w:rsidTr="002D4A4C">
        <w:tc>
          <w:tcPr>
            <w:tcW w:w="2268" w:type="dxa"/>
            <w:tcBorders>
              <w:top w:val="single" w:sz="4" w:space="0" w:color="auto"/>
              <w:left w:val="nil"/>
              <w:right w:val="nil"/>
            </w:tcBorders>
          </w:tcPr>
          <w:p w14:paraId="6FC5C5D6" w14:textId="77777777" w:rsidR="0010194E" w:rsidRPr="0090429E" w:rsidRDefault="0010194E" w:rsidP="00D7271D">
            <w:pPr>
              <w:rPr>
                <w:rFonts w:ascii="Arial" w:hAnsi="Arial" w:cs="Arial"/>
              </w:rPr>
            </w:pPr>
            <w:r w:rsidRPr="0090429E">
              <w:rPr>
                <w:rFonts w:ascii="Arial" w:hAnsi="Arial" w:cs="Arial"/>
              </w:rPr>
              <w:t xml:space="preserve">Weight for age </w:t>
            </w:r>
            <w:r w:rsidRPr="0090429E">
              <w:rPr>
                <w:rFonts w:ascii="Arial" w:hAnsi="Arial" w:cs="Arial"/>
                <w:i/>
                <w:iCs/>
                <w:vertAlign w:val="superscript"/>
              </w:rPr>
              <w:t>a</w:t>
            </w:r>
          </w:p>
        </w:tc>
        <w:tc>
          <w:tcPr>
            <w:tcW w:w="2127" w:type="dxa"/>
            <w:tcBorders>
              <w:top w:val="single" w:sz="4" w:space="0" w:color="auto"/>
              <w:left w:val="nil"/>
              <w:bottom w:val="nil"/>
              <w:right w:val="nil"/>
            </w:tcBorders>
          </w:tcPr>
          <w:p w14:paraId="1143972F" w14:textId="77777777" w:rsidR="0010194E" w:rsidRPr="0090429E" w:rsidRDefault="0010194E" w:rsidP="00D7271D">
            <w:pPr>
              <w:rPr>
                <w:rFonts w:ascii="Arial" w:hAnsi="Arial" w:cs="Arial"/>
              </w:rPr>
            </w:pPr>
            <w:r w:rsidRPr="0090429E">
              <w:rPr>
                <w:rFonts w:ascii="Arial" w:hAnsi="Arial" w:cs="Arial"/>
              </w:rPr>
              <w:t>0.31 (-0.07, 0.69)</w:t>
            </w:r>
          </w:p>
        </w:tc>
        <w:tc>
          <w:tcPr>
            <w:tcW w:w="2268" w:type="dxa"/>
            <w:tcBorders>
              <w:top w:val="single" w:sz="4" w:space="0" w:color="auto"/>
              <w:left w:val="nil"/>
              <w:bottom w:val="nil"/>
              <w:right w:val="nil"/>
            </w:tcBorders>
          </w:tcPr>
          <w:p w14:paraId="690BA40A" w14:textId="77777777" w:rsidR="0010194E" w:rsidRPr="0090429E" w:rsidRDefault="0010194E" w:rsidP="00D7271D">
            <w:pPr>
              <w:rPr>
                <w:rFonts w:ascii="Arial" w:hAnsi="Arial" w:cs="Arial"/>
              </w:rPr>
            </w:pPr>
            <w:r w:rsidRPr="0090429E">
              <w:rPr>
                <w:rFonts w:ascii="Arial" w:hAnsi="Arial" w:cs="Arial"/>
              </w:rPr>
              <w:t xml:space="preserve">0.29 (0.02, 0.55)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7EA0F5C9" w14:textId="77777777" w:rsidR="0010194E" w:rsidRPr="0090429E" w:rsidRDefault="0010194E" w:rsidP="00D7271D">
            <w:pPr>
              <w:rPr>
                <w:rFonts w:ascii="Arial" w:hAnsi="Arial" w:cs="Arial"/>
              </w:rPr>
            </w:pPr>
            <w:r w:rsidRPr="0090429E">
              <w:rPr>
                <w:rFonts w:ascii="Arial" w:hAnsi="Arial" w:cs="Arial"/>
              </w:rPr>
              <w:t xml:space="preserve">0.29 (0.01, 0.51) </w:t>
            </w:r>
            <w:r w:rsidRPr="0090429E">
              <w:rPr>
                <w:rFonts w:ascii="Arial" w:hAnsi="Arial" w:cs="Arial"/>
                <w:i/>
                <w:iCs/>
                <w:sz w:val="20"/>
                <w:szCs w:val="20"/>
                <w:vertAlign w:val="superscript"/>
              </w:rPr>
              <w:t>*</w:t>
            </w:r>
          </w:p>
        </w:tc>
        <w:tc>
          <w:tcPr>
            <w:tcW w:w="2410" w:type="dxa"/>
            <w:gridSpan w:val="2"/>
            <w:tcBorders>
              <w:top w:val="single" w:sz="4" w:space="0" w:color="auto"/>
              <w:left w:val="nil"/>
              <w:bottom w:val="nil"/>
              <w:right w:val="nil"/>
            </w:tcBorders>
          </w:tcPr>
          <w:p w14:paraId="00021E47" w14:textId="77777777" w:rsidR="0010194E" w:rsidRPr="0090429E" w:rsidRDefault="0010194E" w:rsidP="00D7271D">
            <w:pPr>
              <w:rPr>
                <w:rFonts w:ascii="Arial" w:hAnsi="Arial" w:cs="Arial"/>
              </w:rPr>
            </w:pPr>
            <w:r w:rsidRPr="0090429E">
              <w:rPr>
                <w:rFonts w:ascii="Arial" w:hAnsi="Arial" w:cs="Arial"/>
              </w:rPr>
              <w:t>0.21 (-0.04, 0.47)</w:t>
            </w:r>
          </w:p>
        </w:tc>
        <w:tc>
          <w:tcPr>
            <w:tcW w:w="1134" w:type="dxa"/>
            <w:tcBorders>
              <w:top w:val="single" w:sz="4" w:space="0" w:color="auto"/>
              <w:left w:val="nil"/>
              <w:bottom w:val="nil"/>
              <w:right w:val="nil"/>
            </w:tcBorders>
          </w:tcPr>
          <w:p w14:paraId="6C503FD0"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5DAD0D57" w14:textId="77777777" w:rsidR="0010194E" w:rsidRPr="0090429E" w:rsidRDefault="0010194E" w:rsidP="00D7271D">
            <w:pPr>
              <w:rPr>
                <w:rFonts w:ascii="Arial" w:hAnsi="Arial" w:cs="Arial"/>
              </w:rPr>
            </w:pPr>
            <w:r w:rsidRPr="0090429E">
              <w:rPr>
                <w:rFonts w:ascii="Arial" w:hAnsi="Arial" w:cs="Arial"/>
              </w:rPr>
              <w:t>0.06 (0.00, 0.12)</w:t>
            </w:r>
          </w:p>
        </w:tc>
      </w:tr>
      <w:tr w:rsidR="0010194E" w:rsidRPr="0090429E" w14:paraId="0FFDB3BF" w14:textId="77777777" w:rsidTr="002D4A4C">
        <w:tc>
          <w:tcPr>
            <w:tcW w:w="2268" w:type="dxa"/>
            <w:tcBorders>
              <w:top w:val="single" w:sz="4" w:space="0" w:color="auto"/>
              <w:left w:val="nil"/>
              <w:right w:val="nil"/>
            </w:tcBorders>
          </w:tcPr>
          <w:p w14:paraId="51B4A4C9" w14:textId="77777777" w:rsidR="0010194E" w:rsidRPr="0090429E" w:rsidRDefault="0010194E" w:rsidP="00D7271D">
            <w:pPr>
              <w:rPr>
                <w:rFonts w:ascii="Arial" w:hAnsi="Arial" w:cs="Arial"/>
              </w:rPr>
            </w:pPr>
            <w:r w:rsidRPr="0090429E">
              <w:rPr>
                <w:rFonts w:ascii="Arial" w:hAnsi="Arial" w:cs="Arial"/>
              </w:rPr>
              <w:t>Arm circumference</w:t>
            </w:r>
          </w:p>
        </w:tc>
        <w:tc>
          <w:tcPr>
            <w:tcW w:w="2127" w:type="dxa"/>
            <w:tcBorders>
              <w:top w:val="single" w:sz="4" w:space="0" w:color="auto"/>
              <w:left w:val="nil"/>
              <w:bottom w:val="nil"/>
              <w:right w:val="nil"/>
            </w:tcBorders>
          </w:tcPr>
          <w:p w14:paraId="1A22A13E" w14:textId="77777777" w:rsidR="0010194E" w:rsidRPr="0090429E" w:rsidRDefault="0010194E" w:rsidP="00D7271D">
            <w:pPr>
              <w:rPr>
                <w:rFonts w:ascii="Arial" w:hAnsi="Arial" w:cs="Arial"/>
              </w:rPr>
            </w:pPr>
            <w:r w:rsidRPr="0090429E">
              <w:rPr>
                <w:rFonts w:ascii="Arial" w:hAnsi="Arial" w:cs="Arial"/>
              </w:rPr>
              <w:t>0.35 (-0.01, 0.71)</w:t>
            </w:r>
          </w:p>
        </w:tc>
        <w:tc>
          <w:tcPr>
            <w:tcW w:w="2268" w:type="dxa"/>
            <w:tcBorders>
              <w:top w:val="single" w:sz="4" w:space="0" w:color="auto"/>
              <w:left w:val="nil"/>
              <w:bottom w:val="nil"/>
              <w:right w:val="nil"/>
            </w:tcBorders>
          </w:tcPr>
          <w:p w14:paraId="3D90826B" w14:textId="77777777" w:rsidR="0010194E" w:rsidRPr="0090429E" w:rsidRDefault="0010194E" w:rsidP="00D7271D">
            <w:pPr>
              <w:rPr>
                <w:rFonts w:ascii="Arial" w:hAnsi="Arial" w:cs="Arial"/>
              </w:rPr>
            </w:pPr>
            <w:r w:rsidRPr="0090429E">
              <w:rPr>
                <w:rFonts w:ascii="Arial" w:hAnsi="Arial" w:cs="Arial"/>
              </w:rPr>
              <w:t xml:space="preserve">0.44 (0.19, 0.69)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6BE813DE" w14:textId="77777777" w:rsidR="0010194E" w:rsidRPr="0090429E" w:rsidRDefault="0010194E" w:rsidP="00D7271D">
            <w:pPr>
              <w:rPr>
                <w:rFonts w:ascii="Arial" w:hAnsi="Arial" w:cs="Arial"/>
              </w:rPr>
            </w:pPr>
            <w:r w:rsidRPr="0090429E">
              <w:rPr>
                <w:rFonts w:ascii="Arial" w:hAnsi="Arial" w:cs="Arial"/>
              </w:rPr>
              <w:t xml:space="preserve">0.36 (0.12, 0.59) </w:t>
            </w:r>
            <w:r w:rsidRPr="0090429E">
              <w:rPr>
                <w:rFonts w:ascii="Arial" w:hAnsi="Arial" w:cs="Arial"/>
                <w:i/>
                <w:iCs/>
                <w:sz w:val="20"/>
                <w:szCs w:val="20"/>
                <w:vertAlign w:val="superscript"/>
              </w:rPr>
              <w:t>**</w:t>
            </w:r>
          </w:p>
        </w:tc>
        <w:tc>
          <w:tcPr>
            <w:tcW w:w="2410" w:type="dxa"/>
            <w:gridSpan w:val="2"/>
            <w:tcBorders>
              <w:top w:val="single" w:sz="4" w:space="0" w:color="auto"/>
              <w:left w:val="nil"/>
              <w:bottom w:val="nil"/>
              <w:right w:val="nil"/>
            </w:tcBorders>
          </w:tcPr>
          <w:p w14:paraId="414F130D" w14:textId="77777777" w:rsidR="0010194E" w:rsidRPr="0090429E" w:rsidRDefault="0010194E" w:rsidP="00D7271D">
            <w:pPr>
              <w:rPr>
                <w:rFonts w:ascii="Arial" w:hAnsi="Arial" w:cs="Arial"/>
              </w:rPr>
            </w:pPr>
            <w:r w:rsidRPr="0090429E">
              <w:rPr>
                <w:rFonts w:ascii="Arial" w:hAnsi="Arial" w:cs="Arial"/>
              </w:rPr>
              <w:t xml:space="preserve">0.27 (0.03, 0.51) </w:t>
            </w:r>
            <w:r w:rsidRPr="0090429E">
              <w:rPr>
                <w:rFonts w:ascii="Arial" w:hAnsi="Arial" w:cs="Arial"/>
                <w:i/>
                <w:iCs/>
                <w:sz w:val="20"/>
                <w:szCs w:val="20"/>
                <w:vertAlign w:val="superscript"/>
              </w:rPr>
              <w:t>*</w:t>
            </w:r>
          </w:p>
        </w:tc>
        <w:tc>
          <w:tcPr>
            <w:tcW w:w="1134" w:type="dxa"/>
            <w:tcBorders>
              <w:top w:val="single" w:sz="4" w:space="0" w:color="auto"/>
              <w:left w:val="nil"/>
              <w:bottom w:val="nil"/>
              <w:right w:val="nil"/>
            </w:tcBorders>
          </w:tcPr>
          <w:p w14:paraId="119AA6AD"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74F9033A" w14:textId="77777777" w:rsidR="0010194E" w:rsidRPr="0090429E" w:rsidRDefault="0010194E" w:rsidP="00D7271D">
            <w:pPr>
              <w:rPr>
                <w:rFonts w:ascii="Arial" w:hAnsi="Arial" w:cs="Arial"/>
              </w:rPr>
            </w:pPr>
            <w:r w:rsidRPr="0090429E">
              <w:rPr>
                <w:rFonts w:ascii="Arial" w:hAnsi="Arial" w:cs="Arial"/>
              </w:rPr>
              <w:t>0.09 (0.03, 0.15)</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5DE1CA87" w14:textId="77777777" w:rsidTr="002D4A4C">
        <w:tc>
          <w:tcPr>
            <w:tcW w:w="2268" w:type="dxa"/>
            <w:tcBorders>
              <w:top w:val="single" w:sz="4" w:space="0" w:color="auto"/>
              <w:left w:val="nil"/>
              <w:right w:val="nil"/>
            </w:tcBorders>
          </w:tcPr>
          <w:p w14:paraId="12E55A9D" w14:textId="77777777" w:rsidR="0010194E" w:rsidRPr="0090429E" w:rsidRDefault="0010194E" w:rsidP="00D7271D">
            <w:pPr>
              <w:rPr>
                <w:rFonts w:ascii="Arial" w:hAnsi="Arial" w:cs="Arial"/>
              </w:rPr>
            </w:pPr>
            <w:r w:rsidRPr="0090429E">
              <w:rPr>
                <w:rFonts w:ascii="Arial" w:hAnsi="Arial" w:cs="Arial"/>
              </w:rPr>
              <w:t>Waist circumference</w:t>
            </w:r>
          </w:p>
        </w:tc>
        <w:tc>
          <w:tcPr>
            <w:tcW w:w="2127" w:type="dxa"/>
            <w:tcBorders>
              <w:top w:val="single" w:sz="4" w:space="0" w:color="auto"/>
              <w:left w:val="nil"/>
              <w:bottom w:val="nil"/>
              <w:right w:val="nil"/>
            </w:tcBorders>
          </w:tcPr>
          <w:p w14:paraId="03D203AB" w14:textId="77777777" w:rsidR="0010194E" w:rsidRPr="0090429E" w:rsidRDefault="0010194E" w:rsidP="00D7271D">
            <w:pPr>
              <w:rPr>
                <w:rFonts w:ascii="Arial" w:hAnsi="Arial" w:cs="Arial"/>
              </w:rPr>
            </w:pPr>
            <w:r w:rsidRPr="0090429E">
              <w:rPr>
                <w:rFonts w:ascii="Arial" w:hAnsi="Arial" w:cs="Arial"/>
              </w:rPr>
              <w:t xml:space="preserve">0.37 (0.01, 0.73) </w:t>
            </w:r>
            <w:r w:rsidRPr="0090429E">
              <w:rPr>
                <w:rFonts w:ascii="Arial" w:hAnsi="Arial" w:cs="Arial"/>
                <w:i/>
                <w:iCs/>
                <w:sz w:val="20"/>
                <w:szCs w:val="20"/>
                <w:vertAlign w:val="superscript"/>
              </w:rPr>
              <w:t>*</w:t>
            </w:r>
          </w:p>
        </w:tc>
        <w:tc>
          <w:tcPr>
            <w:tcW w:w="2268" w:type="dxa"/>
            <w:tcBorders>
              <w:top w:val="single" w:sz="4" w:space="0" w:color="auto"/>
              <w:left w:val="nil"/>
              <w:bottom w:val="nil"/>
              <w:right w:val="nil"/>
            </w:tcBorders>
          </w:tcPr>
          <w:p w14:paraId="2AE3674D" w14:textId="77777777" w:rsidR="0010194E" w:rsidRPr="0090429E" w:rsidRDefault="0010194E" w:rsidP="00D7271D">
            <w:pPr>
              <w:rPr>
                <w:rFonts w:ascii="Arial" w:hAnsi="Arial" w:cs="Arial"/>
              </w:rPr>
            </w:pPr>
            <w:r w:rsidRPr="0090429E">
              <w:rPr>
                <w:rFonts w:ascii="Arial" w:hAnsi="Arial" w:cs="Arial"/>
              </w:rPr>
              <w:t xml:space="preserve">0.33 (0.08, 0.58)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70FEC6F1" w14:textId="77777777" w:rsidR="0010194E" w:rsidRPr="0090429E" w:rsidRDefault="0010194E" w:rsidP="00D7271D">
            <w:pPr>
              <w:rPr>
                <w:rFonts w:ascii="Arial" w:hAnsi="Arial" w:cs="Arial"/>
              </w:rPr>
            </w:pPr>
            <w:r w:rsidRPr="0090429E">
              <w:rPr>
                <w:rFonts w:ascii="Arial" w:hAnsi="Arial" w:cs="Arial"/>
              </w:rPr>
              <w:t>0.23 (-0.01, 0.47)</w:t>
            </w:r>
          </w:p>
        </w:tc>
        <w:tc>
          <w:tcPr>
            <w:tcW w:w="2410" w:type="dxa"/>
            <w:gridSpan w:val="2"/>
            <w:tcBorders>
              <w:top w:val="single" w:sz="4" w:space="0" w:color="auto"/>
              <w:left w:val="nil"/>
              <w:bottom w:val="nil"/>
              <w:right w:val="nil"/>
            </w:tcBorders>
          </w:tcPr>
          <w:p w14:paraId="792300CF" w14:textId="77777777" w:rsidR="0010194E" w:rsidRPr="0090429E" w:rsidRDefault="0010194E" w:rsidP="00D7271D">
            <w:pPr>
              <w:rPr>
                <w:rFonts w:ascii="Arial" w:hAnsi="Arial" w:cs="Arial"/>
              </w:rPr>
            </w:pPr>
            <w:r w:rsidRPr="0090429E">
              <w:rPr>
                <w:rFonts w:ascii="Arial" w:hAnsi="Arial" w:cs="Arial"/>
              </w:rPr>
              <w:t>0.16 (-0.08, 0.40)</w:t>
            </w:r>
          </w:p>
        </w:tc>
        <w:tc>
          <w:tcPr>
            <w:tcW w:w="1134" w:type="dxa"/>
            <w:tcBorders>
              <w:top w:val="single" w:sz="4" w:space="0" w:color="auto"/>
              <w:left w:val="nil"/>
              <w:bottom w:val="nil"/>
              <w:right w:val="nil"/>
            </w:tcBorders>
          </w:tcPr>
          <w:p w14:paraId="4EE30FBE"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77DFC051" w14:textId="77777777" w:rsidR="0010194E" w:rsidRPr="0090429E" w:rsidRDefault="0010194E" w:rsidP="00D7271D">
            <w:pPr>
              <w:rPr>
                <w:rFonts w:ascii="Arial" w:hAnsi="Arial" w:cs="Arial"/>
              </w:rPr>
            </w:pPr>
            <w:r w:rsidRPr="0090429E">
              <w:rPr>
                <w:rFonts w:ascii="Arial" w:hAnsi="Arial" w:cs="Arial"/>
              </w:rPr>
              <w:t>0.09 (0.03, 0.15)</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4C9BE8FC" w14:textId="77777777" w:rsidTr="00D7271D">
        <w:tc>
          <w:tcPr>
            <w:tcW w:w="6663" w:type="dxa"/>
            <w:gridSpan w:val="3"/>
            <w:tcBorders>
              <w:top w:val="single" w:sz="4" w:space="0" w:color="auto"/>
              <w:left w:val="nil"/>
              <w:right w:val="nil"/>
            </w:tcBorders>
          </w:tcPr>
          <w:p w14:paraId="3A23747C" w14:textId="77777777" w:rsidR="0010194E" w:rsidRPr="0090429E" w:rsidRDefault="0010194E" w:rsidP="00D7271D">
            <w:pPr>
              <w:rPr>
                <w:rFonts w:ascii="Arial" w:hAnsi="Arial" w:cs="Arial"/>
              </w:rPr>
            </w:pPr>
            <w:r w:rsidRPr="0090429E">
              <w:rPr>
                <w:rFonts w:ascii="Arial" w:hAnsi="Arial" w:cs="Arial"/>
                <w:b/>
                <w:bCs/>
              </w:rPr>
              <w:t>Dual energy x-ray absorptiometry outcomes</w:t>
            </w:r>
          </w:p>
        </w:tc>
        <w:tc>
          <w:tcPr>
            <w:tcW w:w="1549" w:type="dxa"/>
            <w:tcBorders>
              <w:top w:val="single" w:sz="4" w:space="0" w:color="auto"/>
              <w:left w:val="nil"/>
              <w:bottom w:val="nil"/>
              <w:right w:val="nil"/>
            </w:tcBorders>
          </w:tcPr>
          <w:p w14:paraId="7D3891E9" w14:textId="77777777" w:rsidR="0010194E" w:rsidRPr="0090429E" w:rsidRDefault="0010194E" w:rsidP="00D7271D">
            <w:pPr>
              <w:rPr>
                <w:rFonts w:ascii="Arial" w:hAnsi="Arial" w:cs="Arial"/>
              </w:rPr>
            </w:pPr>
          </w:p>
        </w:tc>
        <w:tc>
          <w:tcPr>
            <w:tcW w:w="2364" w:type="dxa"/>
            <w:gridSpan w:val="2"/>
            <w:tcBorders>
              <w:top w:val="single" w:sz="4" w:space="0" w:color="auto"/>
              <w:left w:val="nil"/>
              <w:bottom w:val="nil"/>
              <w:right w:val="nil"/>
            </w:tcBorders>
          </w:tcPr>
          <w:p w14:paraId="7E4281D0" w14:textId="77777777" w:rsidR="0010194E" w:rsidRPr="0090429E" w:rsidRDefault="0010194E" w:rsidP="00D7271D">
            <w:pPr>
              <w:rPr>
                <w:rFonts w:ascii="Arial" w:hAnsi="Arial" w:cs="Arial"/>
              </w:rPr>
            </w:pPr>
          </w:p>
        </w:tc>
        <w:tc>
          <w:tcPr>
            <w:tcW w:w="2081" w:type="dxa"/>
            <w:gridSpan w:val="3"/>
            <w:tcBorders>
              <w:top w:val="single" w:sz="4" w:space="0" w:color="auto"/>
              <w:left w:val="nil"/>
              <w:bottom w:val="nil"/>
              <w:right w:val="nil"/>
            </w:tcBorders>
          </w:tcPr>
          <w:p w14:paraId="587B1799" w14:textId="77777777" w:rsidR="0010194E" w:rsidRPr="0090429E" w:rsidRDefault="0010194E" w:rsidP="00D7271D">
            <w:pPr>
              <w:rPr>
                <w:rFonts w:ascii="Arial" w:hAnsi="Arial" w:cs="Arial"/>
              </w:rPr>
            </w:pPr>
          </w:p>
        </w:tc>
        <w:tc>
          <w:tcPr>
            <w:tcW w:w="1944" w:type="dxa"/>
            <w:tcBorders>
              <w:top w:val="single" w:sz="4" w:space="0" w:color="auto"/>
              <w:left w:val="nil"/>
              <w:bottom w:val="nil"/>
              <w:right w:val="nil"/>
            </w:tcBorders>
          </w:tcPr>
          <w:p w14:paraId="05453F59" w14:textId="77777777" w:rsidR="0010194E" w:rsidRPr="0090429E" w:rsidRDefault="0010194E" w:rsidP="00D7271D">
            <w:pPr>
              <w:rPr>
                <w:rFonts w:ascii="Arial" w:hAnsi="Arial" w:cs="Arial"/>
              </w:rPr>
            </w:pPr>
          </w:p>
        </w:tc>
      </w:tr>
      <w:tr w:rsidR="0010194E" w:rsidRPr="0090429E" w14:paraId="24A4FCD0" w14:textId="77777777" w:rsidTr="002D4A4C">
        <w:tc>
          <w:tcPr>
            <w:tcW w:w="2268" w:type="dxa"/>
            <w:tcBorders>
              <w:top w:val="single" w:sz="4" w:space="0" w:color="auto"/>
              <w:left w:val="nil"/>
              <w:right w:val="nil"/>
            </w:tcBorders>
          </w:tcPr>
          <w:p w14:paraId="1445F978" w14:textId="77777777" w:rsidR="0010194E" w:rsidRPr="0090429E" w:rsidRDefault="0010194E" w:rsidP="00D7271D">
            <w:pPr>
              <w:rPr>
                <w:rFonts w:ascii="Arial" w:hAnsi="Arial" w:cs="Arial"/>
              </w:rPr>
            </w:pPr>
            <w:r w:rsidRPr="0090429E">
              <w:rPr>
                <w:rFonts w:ascii="Arial" w:hAnsi="Arial" w:cs="Arial"/>
              </w:rPr>
              <w:t xml:space="preserve">Total body fat </w:t>
            </w:r>
          </w:p>
        </w:tc>
        <w:tc>
          <w:tcPr>
            <w:tcW w:w="2127" w:type="dxa"/>
            <w:tcBorders>
              <w:top w:val="single" w:sz="4" w:space="0" w:color="auto"/>
              <w:left w:val="nil"/>
              <w:bottom w:val="nil"/>
              <w:right w:val="nil"/>
            </w:tcBorders>
          </w:tcPr>
          <w:p w14:paraId="5B8035FA" w14:textId="77777777" w:rsidR="0010194E" w:rsidRPr="0090429E" w:rsidRDefault="0010194E" w:rsidP="00D7271D">
            <w:pPr>
              <w:rPr>
                <w:rFonts w:ascii="Arial" w:hAnsi="Arial" w:cs="Arial"/>
              </w:rPr>
            </w:pPr>
            <w:r w:rsidRPr="0090429E">
              <w:rPr>
                <w:rFonts w:ascii="Arial" w:hAnsi="Arial" w:cs="Arial"/>
              </w:rPr>
              <w:t xml:space="preserve">0.50 (0.11, 0.89) </w:t>
            </w:r>
            <w:r w:rsidRPr="0090429E">
              <w:rPr>
                <w:rFonts w:ascii="Arial" w:hAnsi="Arial" w:cs="Arial"/>
                <w:i/>
                <w:iCs/>
                <w:sz w:val="20"/>
                <w:szCs w:val="20"/>
                <w:vertAlign w:val="superscript"/>
              </w:rPr>
              <w:t>*</w:t>
            </w:r>
          </w:p>
        </w:tc>
        <w:tc>
          <w:tcPr>
            <w:tcW w:w="2268" w:type="dxa"/>
            <w:tcBorders>
              <w:top w:val="single" w:sz="4" w:space="0" w:color="auto"/>
              <w:left w:val="nil"/>
              <w:bottom w:val="nil"/>
              <w:right w:val="nil"/>
            </w:tcBorders>
          </w:tcPr>
          <w:p w14:paraId="60A3994D" w14:textId="77777777" w:rsidR="0010194E" w:rsidRPr="0090429E" w:rsidRDefault="0010194E" w:rsidP="00D7271D">
            <w:pPr>
              <w:rPr>
                <w:rFonts w:ascii="Arial" w:hAnsi="Arial" w:cs="Arial"/>
              </w:rPr>
            </w:pPr>
            <w:r w:rsidRPr="0090429E">
              <w:rPr>
                <w:rFonts w:ascii="Arial" w:hAnsi="Arial" w:cs="Arial"/>
              </w:rPr>
              <w:t xml:space="preserve">0.41 (0.12, 0.69)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7F3D04DF" w14:textId="77777777" w:rsidR="0010194E" w:rsidRPr="0090429E" w:rsidRDefault="0010194E" w:rsidP="00D7271D">
            <w:pPr>
              <w:rPr>
                <w:rFonts w:ascii="Arial" w:hAnsi="Arial" w:cs="Arial"/>
              </w:rPr>
            </w:pPr>
            <w:r w:rsidRPr="0090429E">
              <w:rPr>
                <w:rFonts w:ascii="Arial" w:hAnsi="Arial" w:cs="Arial"/>
              </w:rPr>
              <w:t xml:space="preserve">0.30 (0.03, 0.57) </w:t>
            </w:r>
            <w:r w:rsidRPr="0090429E">
              <w:rPr>
                <w:rFonts w:ascii="Arial" w:hAnsi="Arial" w:cs="Arial"/>
                <w:i/>
                <w:iCs/>
                <w:sz w:val="20"/>
                <w:szCs w:val="20"/>
                <w:vertAlign w:val="superscript"/>
              </w:rPr>
              <w:t>*</w:t>
            </w:r>
          </w:p>
        </w:tc>
        <w:tc>
          <w:tcPr>
            <w:tcW w:w="2410" w:type="dxa"/>
            <w:gridSpan w:val="2"/>
            <w:tcBorders>
              <w:top w:val="single" w:sz="4" w:space="0" w:color="auto"/>
              <w:left w:val="nil"/>
              <w:bottom w:val="nil"/>
              <w:right w:val="nil"/>
            </w:tcBorders>
          </w:tcPr>
          <w:p w14:paraId="62F0E069" w14:textId="77777777" w:rsidR="0010194E" w:rsidRPr="0090429E" w:rsidRDefault="0010194E" w:rsidP="00D7271D">
            <w:pPr>
              <w:rPr>
                <w:rFonts w:ascii="Arial" w:hAnsi="Arial" w:cs="Arial"/>
              </w:rPr>
            </w:pPr>
            <w:r w:rsidRPr="0090429E">
              <w:rPr>
                <w:rFonts w:ascii="Arial" w:hAnsi="Arial" w:cs="Arial"/>
              </w:rPr>
              <w:t>0.20 (-0.07, 0.48)</w:t>
            </w:r>
            <w:r w:rsidRPr="0090429E">
              <w:rPr>
                <w:rFonts w:ascii="Arial" w:hAnsi="Arial" w:cs="Arial"/>
                <w:vertAlign w:val="superscript"/>
              </w:rPr>
              <w:t xml:space="preserve"> </w:t>
            </w:r>
          </w:p>
        </w:tc>
        <w:tc>
          <w:tcPr>
            <w:tcW w:w="1134" w:type="dxa"/>
            <w:tcBorders>
              <w:top w:val="single" w:sz="4" w:space="0" w:color="auto"/>
              <w:left w:val="nil"/>
              <w:bottom w:val="nil"/>
              <w:right w:val="nil"/>
            </w:tcBorders>
          </w:tcPr>
          <w:p w14:paraId="4DDE10A8"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5B31E82D" w14:textId="77777777" w:rsidR="0010194E" w:rsidRPr="0090429E" w:rsidRDefault="0010194E" w:rsidP="00D7271D">
            <w:pPr>
              <w:rPr>
                <w:rFonts w:ascii="Arial" w:hAnsi="Arial" w:cs="Arial"/>
              </w:rPr>
            </w:pPr>
            <w:r w:rsidRPr="0090429E">
              <w:rPr>
                <w:rFonts w:ascii="Arial" w:hAnsi="Arial" w:cs="Arial"/>
              </w:rPr>
              <w:t>0.11 (0.05, 0.18)</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32360941" w14:textId="77777777" w:rsidTr="002D4A4C">
        <w:tc>
          <w:tcPr>
            <w:tcW w:w="2268" w:type="dxa"/>
            <w:tcBorders>
              <w:top w:val="single" w:sz="4" w:space="0" w:color="auto"/>
              <w:left w:val="nil"/>
              <w:right w:val="nil"/>
            </w:tcBorders>
          </w:tcPr>
          <w:p w14:paraId="688371B4" w14:textId="77777777" w:rsidR="0010194E" w:rsidRPr="0090429E" w:rsidRDefault="0010194E" w:rsidP="00D7271D">
            <w:pPr>
              <w:rPr>
                <w:rFonts w:ascii="Arial" w:hAnsi="Arial" w:cs="Arial"/>
              </w:rPr>
            </w:pPr>
            <w:r w:rsidRPr="0090429E">
              <w:rPr>
                <w:rFonts w:ascii="Arial" w:hAnsi="Arial" w:cs="Arial"/>
              </w:rPr>
              <w:t xml:space="preserve">Percentage fat </w:t>
            </w:r>
          </w:p>
        </w:tc>
        <w:tc>
          <w:tcPr>
            <w:tcW w:w="2127" w:type="dxa"/>
            <w:tcBorders>
              <w:top w:val="single" w:sz="4" w:space="0" w:color="auto"/>
              <w:left w:val="nil"/>
              <w:bottom w:val="nil"/>
              <w:right w:val="nil"/>
            </w:tcBorders>
          </w:tcPr>
          <w:p w14:paraId="15AE04CC" w14:textId="77777777" w:rsidR="0010194E" w:rsidRPr="0090429E" w:rsidRDefault="0010194E" w:rsidP="00D7271D">
            <w:pPr>
              <w:rPr>
                <w:rFonts w:ascii="Arial" w:hAnsi="Arial" w:cs="Arial"/>
              </w:rPr>
            </w:pPr>
            <w:r w:rsidRPr="0090429E">
              <w:rPr>
                <w:rFonts w:ascii="Arial" w:hAnsi="Arial" w:cs="Arial"/>
              </w:rPr>
              <w:t xml:space="preserve">0.51 (0.12, 0.90) </w:t>
            </w:r>
            <w:r w:rsidRPr="0090429E">
              <w:rPr>
                <w:rFonts w:ascii="Arial" w:hAnsi="Arial" w:cs="Arial"/>
                <w:i/>
                <w:iCs/>
                <w:sz w:val="20"/>
                <w:szCs w:val="20"/>
                <w:vertAlign w:val="superscript"/>
              </w:rPr>
              <w:t>*</w:t>
            </w:r>
          </w:p>
        </w:tc>
        <w:tc>
          <w:tcPr>
            <w:tcW w:w="2268" w:type="dxa"/>
            <w:tcBorders>
              <w:top w:val="single" w:sz="4" w:space="0" w:color="auto"/>
              <w:left w:val="nil"/>
              <w:bottom w:val="nil"/>
              <w:right w:val="nil"/>
            </w:tcBorders>
          </w:tcPr>
          <w:p w14:paraId="4FFAC9FE" w14:textId="77777777" w:rsidR="0010194E" w:rsidRPr="0090429E" w:rsidRDefault="0010194E" w:rsidP="00D7271D">
            <w:pPr>
              <w:rPr>
                <w:rFonts w:ascii="Arial" w:hAnsi="Arial" w:cs="Arial"/>
              </w:rPr>
            </w:pPr>
            <w:r w:rsidRPr="0090429E">
              <w:rPr>
                <w:rFonts w:ascii="Arial" w:hAnsi="Arial" w:cs="Arial"/>
              </w:rPr>
              <w:t xml:space="preserve">0.42 (0.13, 0.70)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632404D7" w14:textId="77777777" w:rsidR="0010194E" w:rsidRPr="0090429E" w:rsidRDefault="0010194E" w:rsidP="00D7271D">
            <w:pPr>
              <w:rPr>
                <w:rFonts w:ascii="Arial" w:hAnsi="Arial" w:cs="Arial"/>
              </w:rPr>
            </w:pPr>
            <w:r w:rsidRPr="0090429E">
              <w:rPr>
                <w:rFonts w:ascii="Arial" w:hAnsi="Arial" w:cs="Arial"/>
              </w:rPr>
              <w:t xml:space="preserve">0.27 (0.00, 0.54) </w:t>
            </w:r>
            <w:r w:rsidRPr="0090429E">
              <w:rPr>
                <w:rFonts w:ascii="Arial" w:hAnsi="Arial" w:cs="Arial"/>
                <w:i/>
                <w:iCs/>
                <w:sz w:val="20"/>
                <w:szCs w:val="20"/>
                <w:vertAlign w:val="superscript"/>
              </w:rPr>
              <w:t>*</w:t>
            </w:r>
          </w:p>
        </w:tc>
        <w:tc>
          <w:tcPr>
            <w:tcW w:w="2410" w:type="dxa"/>
            <w:gridSpan w:val="2"/>
            <w:tcBorders>
              <w:top w:val="single" w:sz="4" w:space="0" w:color="auto"/>
              <w:left w:val="nil"/>
              <w:bottom w:val="nil"/>
              <w:right w:val="nil"/>
            </w:tcBorders>
          </w:tcPr>
          <w:p w14:paraId="77DA97B3" w14:textId="77777777" w:rsidR="0010194E" w:rsidRPr="0090429E" w:rsidRDefault="0010194E" w:rsidP="00D7271D">
            <w:pPr>
              <w:rPr>
                <w:rFonts w:ascii="Arial" w:hAnsi="Arial" w:cs="Arial"/>
              </w:rPr>
            </w:pPr>
            <w:r w:rsidRPr="0090429E">
              <w:rPr>
                <w:rFonts w:ascii="Arial" w:hAnsi="Arial" w:cs="Arial"/>
              </w:rPr>
              <w:t>0.14 (-0.13, 0.42)</w:t>
            </w:r>
          </w:p>
        </w:tc>
        <w:tc>
          <w:tcPr>
            <w:tcW w:w="1134" w:type="dxa"/>
            <w:tcBorders>
              <w:top w:val="single" w:sz="4" w:space="0" w:color="auto"/>
              <w:left w:val="nil"/>
              <w:bottom w:val="nil"/>
              <w:right w:val="nil"/>
            </w:tcBorders>
          </w:tcPr>
          <w:p w14:paraId="17FAA7F0"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06096A0C" w14:textId="77777777" w:rsidR="0010194E" w:rsidRPr="0090429E" w:rsidRDefault="0010194E" w:rsidP="00D7271D">
            <w:pPr>
              <w:rPr>
                <w:rFonts w:ascii="Arial" w:hAnsi="Arial" w:cs="Arial"/>
              </w:rPr>
            </w:pPr>
            <w:r w:rsidRPr="0090429E">
              <w:rPr>
                <w:rFonts w:ascii="Arial" w:hAnsi="Arial" w:cs="Arial"/>
              </w:rPr>
              <w:t xml:space="preserve">0.13 (0.07, 0.20) </w:t>
            </w:r>
            <w:r w:rsidRPr="0090429E">
              <w:rPr>
                <w:rFonts w:ascii="Arial" w:hAnsi="Arial" w:cs="Arial"/>
                <w:i/>
                <w:iCs/>
                <w:sz w:val="20"/>
                <w:szCs w:val="20"/>
                <w:vertAlign w:val="superscript"/>
              </w:rPr>
              <w:t>***</w:t>
            </w:r>
          </w:p>
        </w:tc>
      </w:tr>
      <w:tr w:rsidR="0010194E" w:rsidRPr="0090429E" w14:paraId="0CE15A00" w14:textId="77777777" w:rsidTr="002D4A4C">
        <w:tc>
          <w:tcPr>
            <w:tcW w:w="2268" w:type="dxa"/>
            <w:tcBorders>
              <w:top w:val="single" w:sz="4" w:space="0" w:color="auto"/>
              <w:left w:val="nil"/>
              <w:right w:val="nil"/>
            </w:tcBorders>
          </w:tcPr>
          <w:p w14:paraId="5E0DD39C" w14:textId="77777777" w:rsidR="0010194E" w:rsidRPr="0090429E" w:rsidRDefault="0010194E" w:rsidP="00D7271D">
            <w:pPr>
              <w:rPr>
                <w:rFonts w:ascii="Arial" w:hAnsi="Arial" w:cs="Arial"/>
              </w:rPr>
            </w:pPr>
            <w:r w:rsidRPr="0090429E">
              <w:rPr>
                <w:rFonts w:ascii="Arial" w:hAnsi="Arial" w:cs="Arial"/>
              </w:rPr>
              <w:t xml:space="preserve">Total lean </w:t>
            </w:r>
          </w:p>
        </w:tc>
        <w:tc>
          <w:tcPr>
            <w:tcW w:w="2127" w:type="dxa"/>
            <w:tcBorders>
              <w:top w:val="single" w:sz="4" w:space="0" w:color="auto"/>
              <w:left w:val="nil"/>
              <w:bottom w:val="nil"/>
              <w:right w:val="nil"/>
            </w:tcBorders>
          </w:tcPr>
          <w:p w14:paraId="537BEF12" w14:textId="77777777" w:rsidR="0010194E" w:rsidRPr="0090429E" w:rsidRDefault="0010194E" w:rsidP="00D7271D">
            <w:pPr>
              <w:rPr>
                <w:rFonts w:ascii="Arial" w:hAnsi="Arial" w:cs="Arial"/>
              </w:rPr>
            </w:pPr>
            <w:r w:rsidRPr="0090429E">
              <w:rPr>
                <w:rFonts w:ascii="Arial" w:hAnsi="Arial" w:cs="Arial"/>
              </w:rPr>
              <w:t>0.19 (-0.20, 0.59)</w:t>
            </w:r>
          </w:p>
        </w:tc>
        <w:tc>
          <w:tcPr>
            <w:tcW w:w="2268" w:type="dxa"/>
            <w:tcBorders>
              <w:top w:val="single" w:sz="4" w:space="0" w:color="auto"/>
              <w:left w:val="nil"/>
              <w:bottom w:val="nil"/>
              <w:right w:val="nil"/>
            </w:tcBorders>
          </w:tcPr>
          <w:p w14:paraId="548F78DA" w14:textId="77777777" w:rsidR="0010194E" w:rsidRPr="0090429E" w:rsidRDefault="0010194E" w:rsidP="00D7271D">
            <w:pPr>
              <w:rPr>
                <w:rFonts w:ascii="Arial" w:hAnsi="Arial" w:cs="Arial"/>
              </w:rPr>
            </w:pPr>
            <w:r w:rsidRPr="0090429E">
              <w:rPr>
                <w:rFonts w:ascii="Arial" w:hAnsi="Arial" w:cs="Arial"/>
              </w:rPr>
              <w:t>0.15 (-0.14, 0.44)</w:t>
            </w:r>
          </w:p>
        </w:tc>
        <w:tc>
          <w:tcPr>
            <w:tcW w:w="2126" w:type="dxa"/>
            <w:gridSpan w:val="2"/>
            <w:tcBorders>
              <w:top w:val="single" w:sz="4" w:space="0" w:color="auto"/>
              <w:left w:val="nil"/>
              <w:bottom w:val="nil"/>
              <w:right w:val="nil"/>
            </w:tcBorders>
          </w:tcPr>
          <w:p w14:paraId="1F1C31F1" w14:textId="77777777" w:rsidR="0010194E" w:rsidRPr="0090429E" w:rsidRDefault="0010194E" w:rsidP="00D7271D">
            <w:pPr>
              <w:rPr>
                <w:rFonts w:ascii="Arial" w:hAnsi="Arial" w:cs="Arial"/>
              </w:rPr>
            </w:pPr>
            <w:r w:rsidRPr="0090429E">
              <w:rPr>
                <w:rFonts w:ascii="Arial" w:hAnsi="Arial" w:cs="Arial"/>
              </w:rPr>
              <w:t>0.22 (-0.05, 0.48)</w:t>
            </w:r>
          </w:p>
        </w:tc>
        <w:tc>
          <w:tcPr>
            <w:tcW w:w="2410" w:type="dxa"/>
            <w:gridSpan w:val="2"/>
            <w:tcBorders>
              <w:top w:val="single" w:sz="4" w:space="0" w:color="auto"/>
              <w:left w:val="nil"/>
              <w:bottom w:val="nil"/>
              <w:right w:val="nil"/>
            </w:tcBorders>
          </w:tcPr>
          <w:p w14:paraId="17B4AFDD" w14:textId="77777777" w:rsidR="0010194E" w:rsidRPr="0090429E" w:rsidRDefault="0010194E" w:rsidP="00D7271D">
            <w:pPr>
              <w:rPr>
                <w:rFonts w:ascii="Arial" w:hAnsi="Arial" w:cs="Arial"/>
              </w:rPr>
            </w:pPr>
            <w:r w:rsidRPr="0090429E">
              <w:rPr>
                <w:rFonts w:ascii="Arial" w:hAnsi="Arial" w:cs="Arial"/>
              </w:rPr>
              <w:t>0.25 (-0.03, 0.53)</w:t>
            </w:r>
          </w:p>
        </w:tc>
        <w:tc>
          <w:tcPr>
            <w:tcW w:w="1134" w:type="dxa"/>
            <w:tcBorders>
              <w:top w:val="single" w:sz="4" w:space="0" w:color="auto"/>
              <w:left w:val="nil"/>
              <w:bottom w:val="nil"/>
              <w:right w:val="nil"/>
            </w:tcBorders>
          </w:tcPr>
          <w:p w14:paraId="09CB6570"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5AFF3D59" w14:textId="77777777" w:rsidR="0010194E" w:rsidRPr="0090429E" w:rsidRDefault="0010194E" w:rsidP="00D7271D">
            <w:pPr>
              <w:rPr>
                <w:rFonts w:ascii="Arial" w:hAnsi="Arial" w:cs="Arial"/>
              </w:rPr>
            </w:pPr>
            <w:r w:rsidRPr="0090429E">
              <w:rPr>
                <w:rFonts w:ascii="Arial" w:hAnsi="Arial" w:cs="Arial"/>
              </w:rPr>
              <w:t>0.00 (-0.07, 0.07)</w:t>
            </w:r>
          </w:p>
        </w:tc>
      </w:tr>
      <w:tr w:rsidR="0010194E" w:rsidRPr="0090429E" w14:paraId="6E788405" w14:textId="77777777" w:rsidTr="002D4A4C">
        <w:tc>
          <w:tcPr>
            <w:tcW w:w="2268" w:type="dxa"/>
            <w:tcBorders>
              <w:top w:val="single" w:sz="4" w:space="0" w:color="auto"/>
              <w:left w:val="nil"/>
              <w:right w:val="nil"/>
            </w:tcBorders>
          </w:tcPr>
          <w:p w14:paraId="3C465D3C" w14:textId="77777777" w:rsidR="0010194E" w:rsidRPr="0090429E" w:rsidRDefault="0010194E" w:rsidP="00D7271D">
            <w:pPr>
              <w:rPr>
                <w:rFonts w:ascii="Arial" w:hAnsi="Arial" w:cs="Arial"/>
              </w:rPr>
            </w:pPr>
            <w:r w:rsidRPr="0090429E">
              <w:rPr>
                <w:rFonts w:ascii="Arial" w:hAnsi="Arial" w:cs="Arial"/>
              </w:rPr>
              <w:t xml:space="preserve">Percentage lean </w:t>
            </w:r>
          </w:p>
        </w:tc>
        <w:tc>
          <w:tcPr>
            <w:tcW w:w="2127" w:type="dxa"/>
            <w:tcBorders>
              <w:top w:val="single" w:sz="4" w:space="0" w:color="auto"/>
              <w:left w:val="nil"/>
              <w:bottom w:val="nil"/>
              <w:right w:val="nil"/>
            </w:tcBorders>
          </w:tcPr>
          <w:p w14:paraId="72739937" w14:textId="77777777" w:rsidR="0010194E" w:rsidRPr="0090429E" w:rsidRDefault="0010194E" w:rsidP="00D7271D">
            <w:pPr>
              <w:rPr>
                <w:rFonts w:ascii="Arial" w:hAnsi="Arial" w:cs="Arial"/>
              </w:rPr>
            </w:pPr>
            <w:r w:rsidRPr="0090429E">
              <w:rPr>
                <w:rFonts w:ascii="Arial" w:hAnsi="Arial" w:cs="Arial"/>
              </w:rPr>
              <w:t xml:space="preserve">-0.51 (-0.90, -0.11) </w:t>
            </w:r>
            <w:r w:rsidRPr="0090429E">
              <w:rPr>
                <w:rFonts w:ascii="Arial" w:hAnsi="Arial" w:cs="Arial"/>
                <w:i/>
                <w:iCs/>
                <w:sz w:val="20"/>
                <w:szCs w:val="20"/>
                <w:vertAlign w:val="superscript"/>
              </w:rPr>
              <w:t>*</w:t>
            </w:r>
          </w:p>
        </w:tc>
        <w:tc>
          <w:tcPr>
            <w:tcW w:w="2268" w:type="dxa"/>
            <w:tcBorders>
              <w:top w:val="single" w:sz="4" w:space="0" w:color="auto"/>
              <w:left w:val="nil"/>
              <w:bottom w:val="nil"/>
              <w:right w:val="nil"/>
            </w:tcBorders>
          </w:tcPr>
          <w:p w14:paraId="57C9CBB0" w14:textId="77777777" w:rsidR="0010194E" w:rsidRPr="0090429E" w:rsidRDefault="0010194E" w:rsidP="00D7271D">
            <w:pPr>
              <w:rPr>
                <w:rFonts w:ascii="Arial" w:hAnsi="Arial" w:cs="Arial"/>
              </w:rPr>
            </w:pPr>
            <w:r w:rsidRPr="0090429E">
              <w:rPr>
                <w:rFonts w:ascii="Arial" w:hAnsi="Arial" w:cs="Arial"/>
              </w:rPr>
              <w:t xml:space="preserve">-0.41 (-0.69, -0.12) </w:t>
            </w:r>
            <w:r w:rsidRPr="0090429E">
              <w:rPr>
                <w:rFonts w:ascii="Arial" w:hAnsi="Arial" w:cs="Arial"/>
                <w:i/>
                <w:iCs/>
                <w:sz w:val="20"/>
                <w:szCs w:val="20"/>
                <w:vertAlign w:val="superscript"/>
              </w:rPr>
              <w:t>**</w:t>
            </w:r>
          </w:p>
        </w:tc>
        <w:tc>
          <w:tcPr>
            <w:tcW w:w="2126" w:type="dxa"/>
            <w:gridSpan w:val="2"/>
            <w:tcBorders>
              <w:top w:val="single" w:sz="4" w:space="0" w:color="auto"/>
              <w:left w:val="nil"/>
              <w:bottom w:val="nil"/>
              <w:right w:val="nil"/>
            </w:tcBorders>
          </w:tcPr>
          <w:p w14:paraId="739810C0" w14:textId="77777777" w:rsidR="0010194E" w:rsidRPr="0090429E" w:rsidRDefault="0010194E" w:rsidP="00D7271D">
            <w:pPr>
              <w:rPr>
                <w:rFonts w:ascii="Arial" w:hAnsi="Arial" w:cs="Arial"/>
              </w:rPr>
            </w:pPr>
            <w:r w:rsidRPr="0090429E">
              <w:rPr>
                <w:rFonts w:ascii="Arial" w:hAnsi="Arial" w:cs="Arial"/>
              </w:rPr>
              <w:t>-0.26 (-0.52, 0.01)</w:t>
            </w:r>
          </w:p>
        </w:tc>
        <w:tc>
          <w:tcPr>
            <w:tcW w:w="2410" w:type="dxa"/>
            <w:gridSpan w:val="2"/>
            <w:tcBorders>
              <w:top w:val="single" w:sz="4" w:space="0" w:color="auto"/>
              <w:left w:val="nil"/>
              <w:bottom w:val="nil"/>
              <w:right w:val="nil"/>
            </w:tcBorders>
          </w:tcPr>
          <w:p w14:paraId="2BC79295" w14:textId="77777777" w:rsidR="0010194E" w:rsidRPr="0090429E" w:rsidRDefault="0010194E" w:rsidP="00D7271D">
            <w:pPr>
              <w:rPr>
                <w:rFonts w:ascii="Arial" w:hAnsi="Arial" w:cs="Arial"/>
              </w:rPr>
            </w:pPr>
            <w:r w:rsidRPr="0090429E">
              <w:rPr>
                <w:rFonts w:ascii="Arial" w:hAnsi="Arial" w:cs="Arial"/>
              </w:rPr>
              <w:t xml:space="preserve">-0.14 (-0.41, 0.14) </w:t>
            </w:r>
          </w:p>
        </w:tc>
        <w:tc>
          <w:tcPr>
            <w:tcW w:w="1134" w:type="dxa"/>
            <w:tcBorders>
              <w:top w:val="single" w:sz="4" w:space="0" w:color="auto"/>
              <w:left w:val="nil"/>
              <w:bottom w:val="nil"/>
              <w:right w:val="nil"/>
            </w:tcBorders>
          </w:tcPr>
          <w:p w14:paraId="224F2949" w14:textId="77777777" w:rsidR="0010194E" w:rsidRPr="0090429E" w:rsidRDefault="0010194E" w:rsidP="00D7271D">
            <w:pPr>
              <w:rPr>
                <w:rFonts w:ascii="Arial" w:hAnsi="Arial" w:cs="Arial"/>
              </w:rPr>
            </w:pPr>
            <w:r w:rsidRPr="0090429E">
              <w:rPr>
                <w:rFonts w:ascii="Arial" w:hAnsi="Arial" w:cs="Arial"/>
              </w:rPr>
              <w:t>Ref</w:t>
            </w:r>
          </w:p>
        </w:tc>
        <w:tc>
          <w:tcPr>
            <w:tcW w:w="2268" w:type="dxa"/>
            <w:gridSpan w:val="2"/>
            <w:tcBorders>
              <w:top w:val="single" w:sz="4" w:space="0" w:color="auto"/>
              <w:left w:val="nil"/>
              <w:bottom w:val="nil"/>
              <w:right w:val="nil"/>
            </w:tcBorders>
          </w:tcPr>
          <w:p w14:paraId="51EF901D" w14:textId="77777777" w:rsidR="0010194E" w:rsidRPr="0090429E" w:rsidRDefault="0010194E" w:rsidP="00D7271D">
            <w:pPr>
              <w:rPr>
                <w:rFonts w:ascii="Arial" w:hAnsi="Arial" w:cs="Arial"/>
              </w:rPr>
            </w:pPr>
            <w:r w:rsidRPr="0090429E">
              <w:rPr>
                <w:rFonts w:ascii="Arial" w:hAnsi="Arial" w:cs="Arial"/>
              </w:rPr>
              <w:t>-0.13 (-0.19, 0.06)</w:t>
            </w:r>
            <w:r w:rsidRPr="0090429E">
              <w:rPr>
                <w:rFonts w:ascii="Arial" w:hAnsi="Arial" w:cs="Arial"/>
                <w:vertAlign w:val="superscript"/>
              </w:rPr>
              <w:t xml:space="preserve"> </w:t>
            </w:r>
            <w:r w:rsidRPr="0090429E">
              <w:rPr>
                <w:rFonts w:ascii="Arial" w:hAnsi="Arial" w:cs="Arial"/>
                <w:i/>
                <w:iCs/>
                <w:sz w:val="20"/>
                <w:szCs w:val="20"/>
                <w:vertAlign w:val="superscript"/>
              </w:rPr>
              <w:t>***</w:t>
            </w:r>
          </w:p>
        </w:tc>
      </w:tr>
      <w:tr w:rsidR="0010194E" w:rsidRPr="0090429E" w14:paraId="5AFDE130" w14:textId="77777777" w:rsidTr="00D7271D">
        <w:trPr>
          <w:trHeight w:val="135"/>
        </w:trPr>
        <w:tc>
          <w:tcPr>
            <w:tcW w:w="14601" w:type="dxa"/>
            <w:gridSpan w:val="10"/>
            <w:tcBorders>
              <w:left w:val="nil"/>
              <w:bottom w:val="nil"/>
              <w:right w:val="nil"/>
            </w:tcBorders>
          </w:tcPr>
          <w:p w14:paraId="206DABB4" w14:textId="77777777" w:rsidR="0010194E" w:rsidRPr="0090429E" w:rsidRDefault="0010194E" w:rsidP="00D7271D">
            <w:pPr>
              <w:rPr>
                <w:rFonts w:ascii="Arial" w:hAnsi="Arial" w:cs="Arial"/>
                <w:i/>
                <w:iCs/>
                <w:sz w:val="20"/>
                <w:szCs w:val="20"/>
              </w:rPr>
            </w:pPr>
            <w:r w:rsidRPr="0090429E">
              <w:rPr>
                <w:rFonts w:ascii="Arial" w:hAnsi="Arial" w:cs="Arial"/>
                <w:i/>
                <w:iCs/>
                <w:sz w:val="20"/>
                <w:szCs w:val="20"/>
              </w:rPr>
              <w:t>BMI: Body mass index, DXA: dual energy x-ray absorptiometry.</w:t>
            </w:r>
          </w:p>
          <w:p w14:paraId="2A60E3D8" w14:textId="77777777" w:rsidR="0010194E" w:rsidRPr="0090429E" w:rsidRDefault="0010194E" w:rsidP="00D7271D">
            <w:pPr>
              <w:rPr>
                <w:rFonts w:ascii="Arial" w:hAnsi="Arial" w:cs="Arial"/>
                <w:i/>
                <w:iCs/>
                <w:sz w:val="20"/>
                <w:szCs w:val="20"/>
              </w:rPr>
            </w:pPr>
            <w:r w:rsidRPr="0090429E">
              <w:rPr>
                <w:rFonts w:ascii="Arial" w:hAnsi="Arial" w:cs="Arial"/>
                <w:i/>
                <w:iCs/>
                <w:sz w:val="20"/>
                <w:szCs w:val="20"/>
                <w:vertAlign w:val="superscript"/>
              </w:rPr>
              <w:t>a</w:t>
            </w:r>
            <w:r w:rsidRPr="0090429E">
              <w:rPr>
                <w:rFonts w:ascii="Arial" w:hAnsi="Arial" w:cs="Arial"/>
                <w:i/>
                <w:iCs/>
                <w:sz w:val="20"/>
                <w:szCs w:val="20"/>
              </w:rPr>
              <w:t xml:space="preserve"> WHO z-scores were calculated using the WHO standards which are age and sex standardized </w:t>
            </w:r>
            <w:r w:rsidRPr="0090429E">
              <w:rPr>
                <w:rFonts w:ascii="Arial" w:hAnsi="Arial" w:cs="Arial"/>
                <w:i/>
                <w:iCs/>
                <w:sz w:val="20"/>
                <w:szCs w:val="20"/>
              </w:rPr>
              <w:fldChar w:fldCharType="begin"/>
            </w:r>
            <w:r w:rsidRPr="0090429E">
              <w:rPr>
                <w:rFonts w:ascii="Arial" w:hAnsi="Arial" w:cs="Arial"/>
                <w:i/>
                <w:iCs/>
                <w:sz w:val="20"/>
                <w:szCs w:val="20"/>
              </w:rPr>
              <w:instrText xml:space="preserve"> ADDIN ZOTERO_ITEM CSL_CITATION {"citationID":"a1j7hur9k9j","properties":{"formattedCitation":"{\\rtf \\super 18\\nosupersub{}}","plainCitation":"18"},"citationItems":[{"id":2750,"uris":["http://zotero.org/users/5796584/items/KMRV34VG"],"uri":["http://zotero.org/users/5796584/items/KMRV34VG"],"itemData":{"id":2750,"type":"article-journal","title":"Standardizing anthropometric measures in children and adolescents with functions for egen: Update","container-title":"The Stata Journal","page":"366–378","volume":"13","issue":"2","source":"Google Scholar","shortTitle":"Standardizing anthropometric measures in children and adolescents with functions for egen","author":[{"family":"Vidmar","given":"Suzanna I."},{"family":"Cole","given":"Tim J."},{"family":"Pan","given":"Huiqi"}],"issued":{"date-parts":[["2013"]]}}}],"schema":"https://github.com/citation-style-language/schema/raw/master/csl-citation.json"} </w:instrText>
            </w:r>
            <w:r w:rsidRPr="0090429E">
              <w:rPr>
                <w:rFonts w:ascii="Arial" w:hAnsi="Arial" w:cs="Arial"/>
                <w:i/>
                <w:iCs/>
                <w:sz w:val="20"/>
                <w:szCs w:val="20"/>
              </w:rPr>
              <w:fldChar w:fldCharType="separate"/>
            </w:r>
            <w:r w:rsidRPr="0090429E">
              <w:rPr>
                <w:rFonts w:ascii="Arial" w:hAnsi="Arial" w:cs="Arial"/>
                <w:sz w:val="20"/>
                <w:szCs w:val="24"/>
                <w:vertAlign w:val="superscript"/>
              </w:rPr>
              <w:t>18</w:t>
            </w:r>
            <w:r w:rsidRPr="0090429E">
              <w:rPr>
                <w:rFonts w:ascii="Arial" w:hAnsi="Arial" w:cs="Arial"/>
                <w:i/>
                <w:iCs/>
                <w:sz w:val="20"/>
                <w:szCs w:val="20"/>
              </w:rPr>
              <w:fldChar w:fldCharType="end"/>
            </w:r>
            <w:r w:rsidRPr="0090429E">
              <w:rPr>
                <w:rFonts w:ascii="Arial" w:hAnsi="Arial" w:cs="Arial"/>
                <w:i/>
                <w:iCs/>
                <w:sz w:val="20"/>
                <w:szCs w:val="20"/>
              </w:rPr>
              <w:t>.</w:t>
            </w:r>
          </w:p>
          <w:p w14:paraId="6211ABEF" w14:textId="77777777" w:rsidR="0010194E" w:rsidRPr="0090429E" w:rsidRDefault="0010194E" w:rsidP="00D7271D">
            <w:pPr>
              <w:rPr>
                <w:rFonts w:ascii="Arial" w:hAnsi="Arial" w:cs="Arial"/>
                <w:i/>
                <w:iCs/>
                <w:sz w:val="20"/>
                <w:szCs w:val="20"/>
              </w:rPr>
            </w:pPr>
            <w:r w:rsidRPr="0090429E">
              <w:rPr>
                <w:rFonts w:ascii="Arial" w:hAnsi="Arial" w:cs="Arial"/>
                <w:i/>
                <w:iCs/>
                <w:sz w:val="20"/>
                <w:szCs w:val="20"/>
              </w:rPr>
              <w:t>The DXA and circumferences outcomes have been normalized using Fisher-</w:t>
            </w:r>
            <w:proofErr w:type="gramStart"/>
            <w:r w:rsidRPr="0090429E">
              <w:rPr>
                <w:rFonts w:ascii="Arial" w:hAnsi="Arial" w:cs="Arial"/>
                <w:i/>
                <w:iCs/>
                <w:sz w:val="20"/>
                <w:szCs w:val="20"/>
              </w:rPr>
              <w:t>Yates</w:t>
            </w:r>
            <w:proofErr w:type="gramEnd"/>
            <w:r w:rsidRPr="0090429E">
              <w:rPr>
                <w:rFonts w:ascii="Arial" w:hAnsi="Arial" w:cs="Arial"/>
                <w:i/>
                <w:iCs/>
                <w:sz w:val="20"/>
                <w:szCs w:val="20"/>
              </w:rPr>
              <w:t xml:space="preserve"> transformation. All regression coefficients represent the relative change in the standard deviation of the outcome per 1-class decrease in the diet trajectory. </w:t>
            </w:r>
            <w:r w:rsidRPr="0090429E">
              <w:rPr>
                <w:rFonts w:ascii="Arial" w:hAnsi="Arial" w:cs="Arial"/>
                <w:i/>
                <w:iCs/>
                <w:sz w:val="20"/>
                <w:szCs w:val="20"/>
                <w:vertAlign w:val="superscript"/>
              </w:rPr>
              <w:t xml:space="preserve">*** </w:t>
            </w:r>
            <w:r w:rsidRPr="0090429E">
              <w:rPr>
                <w:rFonts w:ascii="Arial" w:hAnsi="Arial" w:cs="Arial"/>
                <w:i/>
                <w:iCs/>
                <w:sz w:val="20"/>
                <w:szCs w:val="20"/>
              </w:rPr>
              <w:t>p&lt;0.001,</w:t>
            </w:r>
            <w:r w:rsidRPr="0090429E">
              <w:rPr>
                <w:rFonts w:ascii="Arial" w:hAnsi="Arial" w:cs="Arial"/>
                <w:i/>
                <w:iCs/>
                <w:sz w:val="20"/>
                <w:szCs w:val="20"/>
                <w:vertAlign w:val="superscript"/>
              </w:rPr>
              <w:t xml:space="preserve"> ** </w:t>
            </w:r>
            <w:r w:rsidRPr="0090429E">
              <w:rPr>
                <w:rFonts w:ascii="Arial" w:hAnsi="Arial" w:cs="Arial"/>
                <w:i/>
                <w:iCs/>
                <w:sz w:val="20"/>
                <w:szCs w:val="20"/>
              </w:rPr>
              <w:t>p&lt;0.01,</w:t>
            </w:r>
            <w:r w:rsidRPr="0090429E">
              <w:rPr>
                <w:rFonts w:ascii="Arial" w:hAnsi="Arial" w:cs="Arial"/>
                <w:i/>
                <w:iCs/>
                <w:sz w:val="20"/>
                <w:szCs w:val="20"/>
                <w:vertAlign w:val="superscript"/>
              </w:rPr>
              <w:t xml:space="preserve"> * </w:t>
            </w:r>
            <w:r w:rsidRPr="0090429E">
              <w:rPr>
                <w:rFonts w:ascii="Arial" w:hAnsi="Arial" w:cs="Arial"/>
                <w:i/>
                <w:iCs/>
                <w:sz w:val="20"/>
                <w:szCs w:val="20"/>
              </w:rPr>
              <w:t>P&lt;0.05.</w:t>
            </w:r>
          </w:p>
        </w:tc>
      </w:tr>
    </w:tbl>
    <w:p w14:paraId="58B4E7D2" w14:textId="77777777" w:rsidR="0010194E" w:rsidRPr="0090429E" w:rsidRDefault="0010194E" w:rsidP="0010194E">
      <w:pPr>
        <w:rPr>
          <w:rFonts w:ascii="Arial" w:hAnsi="Arial" w:cs="Arial"/>
        </w:rPr>
      </w:pPr>
    </w:p>
    <w:p w14:paraId="34632704" w14:textId="7D23146E" w:rsidR="0010194E" w:rsidRPr="0090429E" w:rsidRDefault="0010194E" w:rsidP="00107C67">
      <w:pPr>
        <w:spacing w:line="480" w:lineRule="auto"/>
        <w:rPr>
          <w:rFonts w:ascii="Arial" w:hAnsi="Arial" w:cs="Arial"/>
          <w:b/>
          <w:bCs/>
          <w:sz w:val="24"/>
          <w:szCs w:val="24"/>
        </w:rPr>
      </w:pPr>
    </w:p>
    <w:p w14:paraId="45D3CA81" w14:textId="3178724B" w:rsidR="0004527A" w:rsidRPr="0090429E" w:rsidRDefault="0004527A" w:rsidP="00107C67">
      <w:pPr>
        <w:spacing w:line="480" w:lineRule="auto"/>
        <w:rPr>
          <w:rFonts w:ascii="Arial" w:hAnsi="Arial" w:cs="Arial"/>
          <w:b/>
          <w:bCs/>
          <w:sz w:val="24"/>
          <w:szCs w:val="24"/>
        </w:rPr>
      </w:pPr>
    </w:p>
    <w:p w14:paraId="74C5801C" w14:textId="57D09C58" w:rsidR="0004527A" w:rsidRPr="0090429E" w:rsidRDefault="0004527A" w:rsidP="00107C67">
      <w:pPr>
        <w:spacing w:line="480" w:lineRule="auto"/>
        <w:rPr>
          <w:rFonts w:ascii="Arial" w:hAnsi="Arial" w:cs="Arial"/>
          <w:b/>
          <w:bCs/>
          <w:sz w:val="24"/>
          <w:szCs w:val="24"/>
        </w:rPr>
      </w:pPr>
    </w:p>
    <w:p w14:paraId="790AC4A4" w14:textId="2D26BE44" w:rsidR="0004527A" w:rsidRPr="0090429E" w:rsidRDefault="0004527A" w:rsidP="00107C67">
      <w:pPr>
        <w:spacing w:line="480" w:lineRule="auto"/>
        <w:rPr>
          <w:rFonts w:ascii="Arial" w:hAnsi="Arial" w:cs="Arial"/>
          <w:b/>
          <w:bCs/>
          <w:sz w:val="24"/>
          <w:szCs w:val="24"/>
        </w:rPr>
      </w:pPr>
    </w:p>
    <w:p w14:paraId="425E05C1" w14:textId="2C0F88CB" w:rsidR="0004527A" w:rsidRPr="0090429E" w:rsidRDefault="0004527A" w:rsidP="00107C67">
      <w:pPr>
        <w:spacing w:line="480" w:lineRule="auto"/>
        <w:rPr>
          <w:rFonts w:ascii="Arial" w:hAnsi="Arial" w:cs="Arial"/>
          <w:b/>
          <w:bCs/>
          <w:sz w:val="24"/>
          <w:szCs w:val="24"/>
        </w:rPr>
      </w:pPr>
    </w:p>
    <w:tbl>
      <w:tblPr>
        <w:tblStyle w:val="TableGrid"/>
        <w:tblpPr w:leftFromText="180" w:rightFromText="180" w:vertAnchor="text" w:horzAnchor="margin" w:tblpY="151"/>
        <w:tblW w:w="14459" w:type="dxa"/>
        <w:tblLook w:val="04A0" w:firstRow="1" w:lastRow="0" w:firstColumn="1" w:lastColumn="0" w:noHBand="0" w:noVBand="1"/>
      </w:tblPr>
      <w:tblGrid>
        <w:gridCol w:w="2268"/>
        <w:gridCol w:w="2127"/>
        <w:gridCol w:w="1866"/>
        <w:gridCol w:w="260"/>
        <w:gridCol w:w="2268"/>
        <w:gridCol w:w="2410"/>
        <w:gridCol w:w="1134"/>
        <w:gridCol w:w="324"/>
        <w:gridCol w:w="1802"/>
      </w:tblGrid>
      <w:tr w:rsidR="0004527A" w:rsidRPr="0090429E" w14:paraId="4C2E980B" w14:textId="77777777" w:rsidTr="00D7271D">
        <w:tc>
          <w:tcPr>
            <w:tcW w:w="14459" w:type="dxa"/>
            <w:gridSpan w:val="9"/>
            <w:tcBorders>
              <w:top w:val="nil"/>
              <w:left w:val="nil"/>
              <w:bottom w:val="single" w:sz="4" w:space="0" w:color="auto"/>
              <w:right w:val="nil"/>
            </w:tcBorders>
          </w:tcPr>
          <w:p w14:paraId="6A94091D" w14:textId="77777777" w:rsidR="0004527A" w:rsidRPr="0090429E" w:rsidRDefault="0004527A" w:rsidP="00D7271D">
            <w:pPr>
              <w:rPr>
                <w:rFonts w:ascii="Arial" w:hAnsi="Arial" w:cs="Arial"/>
                <w:b/>
                <w:bCs/>
              </w:rPr>
            </w:pPr>
            <w:r w:rsidRPr="0090429E">
              <w:rPr>
                <w:rFonts w:ascii="Arial" w:hAnsi="Arial" w:cs="Arial"/>
                <w:b/>
                <w:bCs/>
              </w:rPr>
              <w:t>Table 4: Adjusted associations between the 5 dietary trajectories and adiposity</w:t>
            </w:r>
            <w:r w:rsidRPr="0090429E">
              <w:rPr>
                <w:rFonts w:ascii="Arial" w:hAnsi="Arial" w:cs="Arial"/>
              </w:rPr>
              <w:t xml:space="preserve"> </w:t>
            </w:r>
            <w:r w:rsidRPr="0090429E">
              <w:rPr>
                <w:rFonts w:ascii="Arial" w:hAnsi="Arial" w:cs="Arial"/>
                <w:b/>
                <w:bCs/>
              </w:rPr>
              <w:t xml:space="preserve">z-scores at 8-9 year of age in children from the Southampton Women’s Survey </w:t>
            </w:r>
          </w:p>
        </w:tc>
      </w:tr>
      <w:tr w:rsidR="0004527A" w:rsidRPr="0090429E" w14:paraId="2A9437A8" w14:textId="77777777" w:rsidTr="002D4A4C">
        <w:tc>
          <w:tcPr>
            <w:tcW w:w="2268" w:type="dxa"/>
            <w:tcBorders>
              <w:left w:val="nil"/>
              <w:bottom w:val="single" w:sz="4" w:space="0" w:color="auto"/>
              <w:right w:val="nil"/>
            </w:tcBorders>
          </w:tcPr>
          <w:p w14:paraId="328BB729" w14:textId="77777777" w:rsidR="0004527A" w:rsidRPr="0090429E" w:rsidRDefault="0004527A" w:rsidP="00D7271D">
            <w:pPr>
              <w:rPr>
                <w:rFonts w:ascii="Arial" w:hAnsi="Arial" w:cs="Arial"/>
                <w:b/>
                <w:bCs/>
              </w:rPr>
            </w:pPr>
            <w:r w:rsidRPr="0090429E">
              <w:rPr>
                <w:rFonts w:ascii="Arial" w:hAnsi="Arial" w:cs="Arial"/>
                <w:b/>
                <w:bCs/>
              </w:rPr>
              <w:t>Outcome</w:t>
            </w:r>
          </w:p>
        </w:tc>
        <w:tc>
          <w:tcPr>
            <w:tcW w:w="2127" w:type="dxa"/>
            <w:tcBorders>
              <w:left w:val="nil"/>
              <w:bottom w:val="single" w:sz="4" w:space="0" w:color="auto"/>
              <w:right w:val="nil"/>
            </w:tcBorders>
          </w:tcPr>
          <w:p w14:paraId="34FE7F94" w14:textId="77777777" w:rsidR="0004527A" w:rsidRPr="0090429E" w:rsidRDefault="0004527A" w:rsidP="00D7271D">
            <w:pPr>
              <w:rPr>
                <w:rFonts w:ascii="Arial" w:hAnsi="Arial" w:cs="Arial"/>
                <w:b/>
                <w:bCs/>
              </w:rPr>
            </w:pPr>
            <w:r w:rsidRPr="0090429E">
              <w:rPr>
                <w:rFonts w:ascii="Arial" w:hAnsi="Arial" w:cs="Arial"/>
                <w:b/>
                <w:bCs/>
              </w:rPr>
              <w:t>Poor (n=47)</w:t>
            </w:r>
          </w:p>
        </w:tc>
        <w:tc>
          <w:tcPr>
            <w:tcW w:w="2126" w:type="dxa"/>
            <w:gridSpan w:val="2"/>
            <w:tcBorders>
              <w:left w:val="nil"/>
              <w:bottom w:val="single" w:sz="4" w:space="0" w:color="auto"/>
              <w:right w:val="nil"/>
            </w:tcBorders>
          </w:tcPr>
          <w:p w14:paraId="227128E2" w14:textId="77777777" w:rsidR="0004527A" w:rsidRPr="0090429E" w:rsidRDefault="0004527A" w:rsidP="00D7271D">
            <w:pPr>
              <w:rPr>
                <w:rFonts w:ascii="Arial" w:hAnsi="Arial" w:cs="Arial"/>
              </w:rPr>
            </w:pPr>
            <w:r w:rsidRPr="0090429E">
              <w:rPr>
                <w:rFonts w:ascii="Arial" w:hAnsi="Arial" w:cs="Arial"/>
                <w:b/>
                <w:bCs/>
              </w:rPr>
              <w:t>Poor-medium (n=249)</w:t>
            </w:r>
          </w:p>
        </w:tc>
        <w:tc>
          <w:tcPr>
            <w:tcW w:w="2268" w:type="dxa"/>
            <w:tcBorders>
              <w:left w:val="nil"/>
              <w:bottom w:val="single" w:sz="4" w:space="0" w:color="auto"/>
              <w:right w:val="nil"/>
            </w:tcBorders>
          </w:tcPr>
          <w:p w14:paraId="6A3A30F4" w14:textId="77777777" w:rsidR="0004527A" w:rsidRPr="0090429E" w:rsidRDefault="0004527A" w:rsidP="00D7271D">
            <w:pPr>
              <w:rPr>
                <w:rFonts w:ascii="Arial" w:hAnsi="Arial" w:cs="Arial"/>
              </w:rPr>
            </w:pPr>
            <w:r w:rsidRPr="0090429E">
              <w:rPr>
                <w:rFonts w:ascii="Arial" w:hAnsi="Arial" w:cs="Arial"/>
                <w:b/>
                <w:bCs/>
              </w:rPr>
              <w:t>Medium (n=484)</w:t>
            </w:r>
          </w:p>
        </w:tc>
        <w:tc>
          <w:tcPr>
            <w:tcW w:w="2410" w:type="dxa"/>
            <w:tcBorders>
              <w:left w:val="nil"/>
              <w:bottom w:val="single" w:sz="4" w:space="0" w:color="auto"/>
              <w:right w:val="nil"/>
            </w:tcBorders>
          </w:tcPr>
          <w:p w14:paraId="5574EC16" w14:textId="77777777" w:rsidR="0004527A" w:rsidRPr="0090429E" w:rsidRDefault="0004527A" w:rsidP="00D7271D">
            <w:pPr>
              <w:rPr>
                <w:rFonts w:ascii="Arial" w:hAnsi="Arial" w:cs="Arial"/>
                <w:b/>
                <w:bCs/>
              </w:rPr>
            </w:pPr>
            <w:r w:rsidRPr="0090429E">
              <w:rPr>
                <w:rFonts w:ascii="Arial" w:hAnsi="Arial" w:cs="Arial"/>
                <w:b/>
                <w:bCs/>
              </w:rPr>
              <w:t>Medium-better (n=357)</w:t>
            </w:r>
          </w:p>
        </w:tc>
        <w:tc>
          <w:tcPr>
            <w:tcW w:w="1134" w:type="dxa"/>
            <w:tcBorders>
              <w:left w:val="nil"/>
              <w:bottom w:val="single" w:sz="4" w:space="0" w:color="auto"/>
              <w:right w:val="nil"/>
            </w:tcBorders>
          </w:tcPr>
          <w:p w14:paraId="0191F3F8" w14:textId="77777777" w:rsidR="0004527A" w:rsidRPr="0090429E" w:rsidRDefault="0004527A" w:rsidP="00D7271D">
            <w:pPr>
              <w:rPr>
                <w:rFonts w:ascii="Arial" w:hAnsi="Arial" w:cs="Arial"/>
                <w:b/>
                <w:bCs/>
              </w:rPr>
            </w:pPr>
            <w:r w:rsidRPr="0090429E">
              <w:rPr>
                <w:rFonts w:ascii="Arial" w:hAnsi="Arial" w:cs="Arial"/>
                <w:b/>
                <w:bCs/>
              </w:rPr>
              <w:t>Best (n=79)</w:t>
            </w:r>
          </w:p>
        </w:tc>
        <w:tc>
          <w:tcPr>
            <w:tcW w:w="2126" w:type="dxa"/>
            <w:gridSpan w:val="2"/>
            <w:tcBorders>
              <w:left w:val="nil"/>
              <w:bottom w:val="single" w:sz="4" w:space="0" w:color="auto"/>
              <w:right w:val="nil"/>
            </w:tcBorders>
          </w:tcPr>
          <w:p w14:paraId="57491AC1" w14:textId="77777777" w:rsidR="0004527A" w:rsidRPr="0090429E" w:rsidRDefault="0004527A" w:rsidP="00D7271D">
            <w:pPr>
              <w:rPr>
                <w:rFonts w:ascii="Arial" w:hAnsi="Arial" w:cs="Arial"/>
                <w:b/>
                <w:bCs/>
              </w:rPr>
            </w:pPr>
            <w:r w:rsidRPr="0090429E">
              <w:rPr>
                <w:rFonts w:ascii="Arial" w:hAnsi="Arial" w:cs="Arial"/>
                <w:b/>
                <w:bCs/>
              </w:rPr>
              <w:t>β-trend</w:t>
            </w:r>
          </w:p>
        </w:tc>
      </w:tr>
      <w:tr w:rsidR="0004527A" w:rsidRPr="0090429E" w14:paraId="5FC8FBD3" w14:textId="77777777" w:rsidTr="002D4A4C">
        <w:tc>
          <w:tcPr>
            <w:tcW w:w="2268" w:type="dxa"/>
            <w:tcBorders>
              <w:left w:val="nil"/>
              <w:bottom w:val="single" w:sz="4" w:space="0" w:color="auto"/>
              <w:right w:val="nil"/>
            </w:tcBorders>
          </w:tcPr>
          <w:p w14:paraId="1327E94C" w14:textId="77777777" w:rsidR="0004527A" w:rsidRPr="0090429E" w:rsidRDefault="0004527A" w:rsidP="00D7271D">
            <w:pPr>
              <w:rPr>
                <w:rFonts w:ascii="Arial" w:hAnsi="Arial" w:cs="Arial"/>
                <w:b/>
                <w:bCs/>
              </w:rPr>
            </w:pPr>
          </w:p>
        </w:tc>
        <w:tc>
          <w:tcPr>
            <w:tcW w:w="12191" w:type="dxa"/>
            <w:gridSpan w:val="8"/>
            <w:tcBorders>
              <w:left w:val="nil"/>
              <w:bottom w:val="single" w:sz="4" w:space="0" w:color="auto"/>
              <w:right w:val="nil"/>
            </w:tcBorders>
          </w:tcPr>
          <w:p w14:paraId="7D2DC419" w14:textId="77777777" w:rsidR="0004527A" w:rsidRPr="0090429E" w:rsidRDefault="0004527A" w:rsidP="00D7271D">
            <w:pPr>
              <w:rPr>
                <w:rFonts w:ascii="Arial" w:hAnsi="Arial" w:cs="Arial"/>
                <w:b/>
                <w:bCs/>
              </w:rPr>
            </w:pPr>
            <w:r w:rsidRPr="0090429E">
              <w:rPr>
                <w:rFonts w:ascii="Arial" w:hAnsi="Arial" w:cs="Arial"/>
                <w:b/>
                <w:bCs/>
              </w:rPr>
              <w:t xml:space="preserve">                                               Regression coefficients (95% confidence interval)</w:t>
            </w:r>
          </w:p>
        </w:tc>
      </w:tr>
      <w:tr w:rsidR="0004527A" w:rsidRPr="0090429E" w14:paraId="4F213694" w14:textId="77777777" w:rsidTr="002D4A4C">
        <w:tc>
          <w:tcPr>
            <w:tcW w:w="2268" w:type="dxa"/>
            <w:tcBorders>
              <w:left w:val="nil"/>
              <w:right w:val="nil"/>
            </w:tcBorders>
          </w:tcPr>
          <w:p w14:paraId="3C71BA86" w14:textId="77777777" w:rsidR="0004527A" w:rsidRPr="0090429E" w:rsidRDefault="0004527A" w:rsidP="00D7271D">
            <w:pPr>
              <w:rPr>
                <w:rFonts w:ascii="Arial" w:hAnsi="Arial" w:cs="Arial"/>
              </w:rPr>
            </w:pPr>
            <w:r w:rsidRPr="0090429E">
              <w:rPr>
                <w:rFonts w:ascii="Arial" w:hAnsi="Arial" w:cs="Arial"/>
              </w:rPr>
              <w:t xml:space="preserve">BMI for age </w:t>
            </w:r>
            <w:r w:rsidRPr="0090429E">
              <w:rPr>
                <w:rFonts w:ascii="Arial" w:hAnsi="Arial" w:cs="Arial"/>
                <w:i/>
                <w:iCs/>
                <w:vertAlign w:val="superscript"/>
              </w:rPr>
              <w:t>a</w:t>
            </w:r>
            <w:r w:rsidRPr="0090429E">
              <w:rPr>
                <w:rFonts w:ascii="Arial" w:hAnsi="Arial" w:cs="Arial"/>
              </w:rPr>
              <w:t xml:space="preserve">          </w:t>
            </w:r>
          </w:p>
        </w:tc>
        <w:tc>
          <w:tcPr>
            <w:tcW w:w="2127" w:type="dxa"/>
            <w:tcBorders>
              <w:left w:val="nil"/>
              <w:bottom w:val="nil"/>
              <w:right w:val="nil"/>
            </w:tcBorders>
          </w:tcPr>
          <w:p w14:paraId="720D7D98" w14:textId="77777777" w:rsidR="0004527A" w:rsidRPr="0090429E" w:rsidRDefault="0004527A" w:rsidP="00D7271D">
            <w:pPr>
              <w:rPr>
                <w:rFonts w:ascii="Arial" w:hAnsi="Arial" w:cs="Arial"/>
              </w:rPr>
            </w:pPr>
            <w:r w:rsidRPr="0090429E">
              <w:rPr>
                <w:rFonts w:ascii="Arial" w:hAnsi="Arial" w:cs="Arial"/>
              </w:rPr>
              <w:t>0.26 (-0.16, 0.68)</w:t>
            </w:r>
          </w:p>
        </w:tc>
        <w:tc>
          <w:tcPr>
            <w:tcW w:w="2126" w:type="dxa"/>
            <w:gridSpan w:val="2"/>
            <w:tcBorders>
              <w:left w:val="nil"/>
              <w:bottom w:val="nil"/>
              <w:right w:val="nil"/>
            </w:tcBorders>
          </w:tcPr>
          <w:p w14:paraId="0A982509" w14:textId="77777777" w:rsidR="0004527A" w:rsidRPr="0090429E" w:rsidRDefault="0004527A" w:rsidP="00D7271D">
            <w:pPr>
              <w:rPr>
                <w:rFonts w:ascii="Arial" w:hAnsi="Arial" w:cs="Arial"/>
              </w:rPr>
            </w:pPr>
            <w:r w:rsidRPr="0090429E">
              <w:rPr>
                <w:rFonts w:ascii="Arial" w:hAnsi="Arial" w:cs="Arial"/>
              </w:rPr>
              <w:t xml:space="preserve">0.33 (0.02, 0.63) </w:t>
            </w:r>
            <w:r w:rsidRPr="0090429E">
              <w:rPr>
                <w:rFonts w:ascii="Arial" w:hAnsi="Arial" w:cs="Arial"/>
                <w:i/>
                <w:iCs/>
                <w:sz w:val="20"/>
                <w:szCs w:val="20"/>
                <w:vertAlign w:val="superscript"/>
              </w:rPr>
              <w:t>*</w:t>
            </w:r>
          </w:p>
        </w:tc>
        <w:tc>
          <w:tcPr>
            <w:tcW w:w="2268" w:type="dxa"/>
            <w:tcBorders>
              <w:left w:val="nil"/>
              <w:bottom w:val="nil"/>
              <w:right w:val="nil"/>
            </w:tcBorders>
          </w:tcPr>
          <w:p w14:paraId="09D184A4" w14:textId="77777777" w:rsidR="0004527A" w:rsidRPr="0090429E" w:rsidRDefault="0004527A" w:rsidP="00D7271D">
            <w:pPr>
              <w:rPr>
                <w:rFonts w:ascii="Arial" w:hAnsi="Arial" w:cs="Arial"/>
              </w:rPr>
            </w:pPr>
            <w:r w:rsidRPr="0090429E">
              <w:rPr>
                <w:rFonts w:ascii="Arial" w:hAnsi="Arial" w:cs="Arial"/>
              </w:rPr>
              <w:t>0.25 (-0.03, 0.52)</w:t>
            </w:r>
          </w:p>
        </w:tc>
        <w:tc>
          <w:tcPr>
            <w:tcW w:w="2410" w:type="dxa"/>
            <w:tcBorders>
              <w:left w:val="nil"/>
              <w:bottom w:val="nil"/>
              <w:right w:val="nil"/>
            </w:tcBorders>
          </w:tcPr>
          <w:p w14:paraId="45DA4E29" w14:textId="77777777" w:rsidR="0004527A" w:rsidRPr="0090429E" w:rsidRDefault="0004527A" w:rsidP="00D7271D">
            <w:pPr>
              <w:rPr>
                <w:rFonts w:ascii="Arial" w:hAnsi="Arial" w:cs="Arial"/>
              </w:rPr>
            </w:pPr>
            <w:r w:rsidRPr="0090429E">
              <w:rPr>
                <w:rFonts w:ascii="Arial" w:hAnsi="Arial" w:cs="Arial"/>
              </w:rPr>
              <w:t>0.17 (-0.10, 0.44)</w:t>
            </w:r>
          </w:p>
        </w:tc>
        <w:tc>
          <w:tcPr>
            <w:tcW w:w="1134" w:type="dxa"/>
            <w:tcBorders>
              <w:left w:val="nil"/>
              <w:bottom w:val="nil"/>
              <w:right w:val="nil"/>
            </w:tcBorders>
          </w:tcPr>
          <w:p w14:paraId="62F558C7"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left w:val="nil"/>
              <w:bottom w:val="nil"/>
              <w:right w:val="nil"/>
            </w:tcBorders>
          </w:tcPr>
          <w:p w14:paraId="795BBAFB" w14:textId="77777777" w:rsidR="0004527A" w:rsidRPr="0090429E" w:rsidRDefault="0004527A" w:rsidP="00D7271D">
            <w:pPr>
              <w:rPr>
                <w:rFonts w:ascii="Arial" w:hAnsi="Arial" w:cs="Arial"/>
              </w:rPr>
            </w:pPr>
            <w:r w:rsidRPr="0090429E">
              <w:rPr>
                <w:rFonts w:ascii="Arial" w:hAnsi="Arial" w:cs="Arial"/>
              </w:rPr>
              <w:t>0.08 (0.00, 0.16)</w:t>
            </w:r>
            <w:r w:rsidRPr="0090429E">
              <w:rPr>
                <w:rFonts w:ascii="Arial" w:hAnsi="Arial" w:cs="Arial"/>
                <w:vertAlign w:val="superscript"/>
              </w:rPr>
              <w:t xml:space="preserve"> *</w:t>
            </w:r>
          </w:p>
        </w:tc>
      </w:tr>
      <w:tr w:rsidR="0004527A" w:rsidRPr="0090429E" w14:paraId="047C7419" w14:textId="77777777" w:rsidTr="002D4A4C">
        <w:tc>
          <w:tcPr>
            <w:tcW w:w="2268" w:type="dxa"/>
            <w:tcBorders>
              <w:top w:val="single" w:sz="4" w:space="0" w:color="auto"/>
              <w:left w:val="nil"/>
              <w:right w:val="nil"/>
            </w:tcBorders>
          </w:tcPr>
          <w:p w14:paraId="4837AE4C" w14:textId="77777777" w:rsidR="0004527A" w:rsidRPr="0090429E" w:rsidRDefault="0004527A" w:rsidP="00D7271D">
            <w:pPr>
              <w:rPr>
                <w:rFonts w:ascii="Arial" w:hAnsi="Arial" w:cs="Arial"/>
              </w:rPr>
            </w:pPr>
            <w:r w:rsidRPr="0090429E">
              <w:rPr>
                <w:rFonts w:ascii="Arial" w:hAnsi="Arial" w:cs="Arial"/>
              </w:rPr>
              <w:t xml:space="preserve">Height for age </w:t>
            </w:r>
            <w:r w:rsidRPr="0090429E">
              <w:rPr>
                <w:rFonts w:ascii="Arial" w:hAnsi="Arial" w:cs="Arial"/>
                <w:i/>
                <w:iCs/>
                <w:vertAlign w:val="superscript"/>
              </w:rPr>
              <w:t>a</w:t>
            </w:r>
          </w:p>
        </w:tc>
        <w:tc>
          <w:tcPr>
            <w:tcW w:w="2127" w:type="dxa"/>
            <w:tcBorders>
              <w:top w:val="single" w:sz="4" w:space="0" w:color="auto"/>
              <w:left w:val="nil"/>
              <w:bottom w:val="nil"/>
              <w:right w:val="nil"/>
            </w:tcBorders>
          </w:tcPr>
          <w:p w14:paraId="1B266DFB" w14:textId="77777777" w:rsidR="0004527A" w:rsidRPr="0090429E" w:rsidRDefault="0004527A" w:rsidP="00D7271D">
            <w:pPr>
              <w:rPr>
                <w:rFonts w:ascii="Arial" w:hAnsi="Arial" w:cs="Arial"/>
              </w:rPr>
            </w:pPr>
            <w:r w:rsidRPr="0090429E">
              <w:rPr>
                <w:rFonts w:ascii="Arial" w:hAnsi="Arial" w:cs="Arial"/>
              </w:rPr>
              <w:t>0.07 (-0.31, 0.45)</w:t>
            </w:r>
          </w:p>
        </w:tc>
        <w:tc>
          <w:tcPr>
            <w:tcW w:w="2126" w:type="dxa"/>
            <w:gridSpan w:val="2"/>
            <w:tcBorders>
              <w:top w:val="single" w:sz="4" w:space="0" w:color="auto"/>
              <w:left w:val="nil"/>
              <w:bottom w:val="nil"/>
              <w:right w:val="nil"/>
            </w:tcBorders>
          </w:tcPr>
          <w:p w14:paraId="2C55FDE4" w14:textId="77777777" w:rsidR="0004527A" w:rsidRPr="0090429E" w:rsidRDefault="0004527A" w:rsidP="00D7271D">
            <w:pPr>
              <w:rPr>
                <w:rFonts w:ascii="Arial" w:hAnsi="Arial" w:cs="Arial"/>
              </w:rPr>
            </w:pPr>
            <w:r w:rsidRPr="0090429E">
              <w:rPr>
                <w:rFonts w:ascii="Arial" w:hAnsi="Arial" w:cs="Arial"/>
              </w:rPr>
              <w:t>-0.19 (-0.46, 0.09)</w:t>
            </w:r>
          </w:p>
        </w:tc>
        <w:tc>
          <w:tcPr>
            <w:tcW w:w="2268" w:type="dxa"/>
            <w:tcBorders>
              <w:top w:val="single" w:sz="4" w:space="0" w:color="auto"/>
              <w:left w:val="nil"/>
              <w:bottom w:val="nil"/>
              <w:right w:val="nil"/>
            </w:tcBorders>
          </w:tcPr>
          <w:p w14:paraId="79F9E725" w14:textId="77777777" w:rsidR="0004527A" w:rsidRPr="0090429E" w:rsidRDefault="0004527A" w:rsidP="00D7271D">
            <w:pPr>
              <w:rPr>
                <w:rFonts w:ascii="Arial" w:hAnsi="Arial" w:cs="Arial"/>
              </w:rPr>
            </w:pPr>
            <w:r w:rsidRPr="0090429E">
              <w:rPr>
                <w:rFonts w:ascii="Arial" w:hAnsi="Arial" w:cs="Arial"/>
              </w:rPr>
              <w:t>-0.05 (-0.30, 0.19)</w:t>
            </w:r>
          </w:p>
        </w:tc>
        <w:tc>
          <w:tcPr>
            <w:tcW w:w="2410" w:type="dxa"/>
            <w:tcBorders>
              <w:top w:val="single" w:sz="4" w:space="0" w:color="auto"/>
              <w:left w:val="nil"/>
              <w:bottom w:val="nil"/>
              <w:right w:val="nil"/>
            </w:tcBorders>
          </w:tcPr>
          <w:p w14:paraId="0325760C" w14:textId="77777777" w:rsidR="0004527A" w:rsidRPr="0090429E" w:rsidRDefault="0004527A" w:rsidP="00D7271D">
            <w:pPr>
              <w:rPr>
                <w:rFonts w:ascii="Arial" w:hAnsi="Arial" w:cs="Arial"/>
              </w:rPr>
            </w:pPr>
            <w:r w:rsidRPr="0090429E">
              <w:rPr>
                <w:rFonts w:ascii="Arial" w:hAnsi="Arial" w:cs="Arial"/>
              </w:rPr>
              <w:t>0.05 (-0.19, 0.29)</w:t>
            </w:r>
          </w:p>
        </w:tc>
        <w:tc>
          <w:tcPr>
            <w:tcW w:w="1134" w:type="dxa"/>
            <w:tcBorders>
              <w:top w:val="single" w:sz="4" w:space="0" w:color="auto"/>
              <w:left w:val="nil"/>
              <w:bottom w:val="nil"/>
              <w:right w:val="nil"/>
            </w:tcBorders>
          </w:tcPr>
          <w:p w14:paraId="4F2E6AB9"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42C1162C" w14:textId="77777777" w:rsidR="0004527A" w:rsidRPr="0090429E" w:rsidRDefault="0004527A" w:rsidP="00D7271D">
            <w:pPr>
              <w:rPr>
                <w:rFonts w:ascii="Arial" w:hAnsi="Arial" w:cs="Arial"/>
              </w:rPr>
            </w:pPr>
            <w:r w:rsidRPr="0090429E">
              <w:rPr>
                <w:rFonts w:ascii="Arial" w:hAnsi="Arial" w:cs="Arial"/>
              </w:rPr>
              <w:t>-0.06 (-0.13, 0.01)</w:t>
            </w:r>
          </w:p>
        </w:tc>
      </w:tr>
      <w:tr w:rsidR="0004527A" w:rsidRPr="0090429E" w14:paraId="1A6A86CA" w14:textId="77777777" w:rsidTr="002D4A4C">
        <w:tc>
          <w:tcPr>
            <w:tcW w:w="2268" w:type="dxa"/>
            <w:tcBorders>
              <w:top w:val="single" w:sz="4" w:space="0" w:color="auto"/>
              <w:left w:val="nil"/>
              <w:right w:val="nil"/>
            </w:tcBorders>
          </w:tcPr>
          <w:p w14:paraId="357E9BF4" w14:textId="77777777" w:rsidR="0004527A" w:rsidRPr="0090429E" w:rsidRDefault="0004527A" w:rsidP="00D7271D">
            <w:pPr>
              <w:rPr>
                <w:rFonts w:ascii="Arial" w:hAnsi="Arial" w:cs="Arial"/>
              </w:rPr>
            </w:pPr>
            <w:r w:rsidRPr="0090429E">
              <w:rPr>
                <w:rFonts w:ascii="Arial" w:hAnsi="Arial" w:cs="Arial"/>
              </w:rPr>
              <w:t xml:space="preserve">Weight for age </w:t>
            </w:r>
            <w:r w:rsidRPr="0090429E">
              <w:rPr>
                <w:rFonts w:ascii="Arial" w:hAnsi="Arial" w:cs="Arial"/>
                <w:i/>
                <w:iCs/>
                <w:vertAlign w:val="superscript"/>
              </w:rPr>
              <w:t>a</w:t>
            </w:r>
          </w:p>
        </w:tc>
        <w:tc>
          <w:tcPr>
            <w:tcW w:w="2127" w:type="dxa"/>
            <w:tcBorders>
              <w:top w:val="single" w:sz="4" w:space="0" w:color="auto"/>
              <w:left w:val="nil"/>
              <w:bottom w:val="nil"/>
              <w:right w:val="nil"/>
            </w:tcBorders>
          </w:tcPr>
          <w:p w14:paraId="5531B44F" w14:textId="77777777" w:rsidR="0004527A" w:rsidRPr="0090429E" w:rsidRDefault="0004527A" w:rsidP="00D7271D">
            <w:pPr>
              <w:rPr>
                <w:rFonts w:ascii="Arial" w:hAnsi="Arial" w:cs="Arial"/>
              </w:rPr>
            </w:pPr>
            <w:r w:rsidRPr="0090429E">
              <w:rPr>
                <w:rFonts w:ascii="Arial" w:hAnsi="Arial" w:cs="Arial"/>
              </w:rPr>
              <w:t>0.17 (-0.23, 0.57)</w:t>
            </w:r>
          </w:p>
        </w:tc>
        <w:tc>
          <w:tcPr>
            <w:tcW w:w="2126" w:type="dxa"/>
            <w:gridSpan w:val="2"/>
            <w:tcBorders>
              <w:top w:val="single" w:sz="4" w:space="0" w:color="auto"/>
              <w:left w:val="nil"/>
              <w:bottom w:val="nil"/>
              <w:right w:val="nil"/>
            </w:tcBorders>
          </w:tcPr>
          <w:p w14:paraId="6EDF1E47" w14:textId="77777777" w:rsidR="0004527A" w:rsidRPr="0090429E" w:rsidRDefault="0004527A" w:rsidP="00D7271D">
            <w:pPr>
              <w:rPr>
                <w:rFonts w:ascii="Arial" w:hAnsi="Arial" w:cs="Arial"/>
              </w:rPr>
            </w:pPr>
            <w:r w:rsidRPr="0090429E">
              <w:rPr>
                <w:rFonts w:ascii="Arial" w:hAnsi="Arial" w:cs="Arial"/>
              </w:rPr>
              <w:t>0.10 (-0.18, 0.38)</w:t>
            </w:r>
          </w:p>
        </w:tc>
        <w:tc>
          <w:tcPr>
            <w:tcW w:w="2268" w:type="dxa"/>
            <w:tcBorders>
              <w:top w:val="single" w:sz="4" w:space="0" w:color="auto"/>
              <w:left w:val="nil"/>
              <w:bottom w:val="nil"/>
              <w:right w:val="nil"/>
            </w:tcBorders>
          </w:tcPr>
          <w:p w14:paraId="009972FF" w14:textId="77777777" w:rsidR="0004527A" w:rsidRPr="0090429E" w:rsidRDefault="0004527A" w:rsidP="00D7271D">
            <w:pPr>
              <w:rPr>
                <w:rFonts w:ascii="Arial" w:hAnsi="Arial" w:cs="Arial"/>
              </w:rPr>
            </w:pPr>
            <w:r w:rsidRPr="0090429E">
              <w:rPr>
                <w:rFonts w:ascii="Arial" w:hAnsi="Arial" w:cs="Arial"/>
              </w:rPr>
              <w:t>0.12 (-0.14, 0.38)</w:t>
            </w:r>
          </w:p>
        </w:tc>
        <w:tc>
          <w:tcPr>
            <w:tcW w:w="2410" w:type="dxa"/>
            <w:tcBorders>
              <w:top w:val="single" w:sz="4" w:space="0" w:color="auto"/>
              <w:left w:val="nil"/>
              <w:bottom w:val="nil"/>
              <w:right w:val="nil"/>
            </w:tcBorders>
          </w:tcPr>
          <w:p w14:paraId="19DD5504" w14:textId="77777777" w:rsidR="0004527A" w:rsidRPr="0090429E" w:rsidRDefault="0004527A" w:rsidP="00D7271D">
            <w:pPr>
              <w:rPr>
                <w:rFonts w:ascii="Arial" w:hAnsi="Arial" w:cs="Arial"/>
              </w:rPr>
            </w:pPr>
            <w:r w:rsidRPr="0090429E">
              <w:rPr>
                <w:rFonts w:ascii="Arial" w:hAnsi="Arial" w:cs="Arial"/>
              </w:rPr>
              <w:t>0.13 (-0.13, 0.38)</w:t>
            </w:r>
          </w:p>
        </w:tc>
        <w:tc>
          <w:tcPr>
            <w:tcW w:w="1134" w:type="dxa"/>
            <w:tcBorders>
              <w:top w:val="single" w:sz="4" w:space="0" w:color="auto"/>
              <w:left w:val="nil"/>
              <w:bottom w:val="nil"/>
              <w:right w:val="nil"/>
            </w:tcBorders>
          </w:tcPr>
          <w:p w14:paraId="5B132CA8"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09A502D6" w14:textId="77777777" w:rsidR="0004527A" w:rsidRPr="0090429E" w:rsidRDefault="0004527A" w:rsidP="00D7271D">
            <w:pPr>
              <w:rPr>
                <w:rFonts w:ascii="Arial" w:hAnsi="Arial" w:cs="Arial"/>
              </w:rPr>
            </w:pPr>
            <w:r w:rsidRPr="0090429E">
              <w:rPr>
                <w:rFonts w:ascii="Arial" w:hAnsi="Arial" w:cs="Arial"/>
              </w:rPr>
              <w:t>0.01 (-0.06, 0.09)</w:t>
            </w:r>
          </w:p>
        </w:tc>
      </w:tr>
      <w:tr w:rsidR="0004527A" w:rsidRPr="0090429E" w14:paraId="73C11A1D" w14:textId="77777777" w:rsidTr="002D4A4C">
        <w:tc>
          <w:tcPr>
            <w:tcW w:w="2268" w:type="dxa"/>
            <w:tcBorders>
              <w:top w:val="single" w:sz="4" w:space="0" w:color="auto"/>
              <w:left w:val="nil"/>
              <w:right w:val="nil"/>
            </w:tcBorders>
          </w:tcPr>
          <w:p w14:paraId="03C1ABF5" w14:textId="77777777" w:rsidR="0004527A" w:rsidRPr="0090429E" w:rsidRDefault="0004527A" w:rsidP="00D7271D">
            <w:pPr>
              <w:rPr>
                <w:rFonts w:ascii="Arial" w:hAnsi="Arial" w:cs="Arial"/>
              </w:rPr>
            </w:pPr>
            <w:r w:rsidRPr="0090429E">
              <w:rPr>
                <w:rFonts w:ascii="Arial" w:hAnsi="Arial" w:cs="Arial"/>
              </w:rPr>
              <w:t>Arm circumference</w:t>
            </w:r>
          </w:p>
        </w:tc>
        <w:tc>
          <w:tcPr>
            <w:tcW w:w="2127" w:type="dxa"/>
            <w:tcBorders>
              <w:top w:val="single" w:sz="4" w:space="0" w:color="auto"/>
              <w:left w:val="nil"/>
              <w:bottom w:val="nil"/>
              <w:right w:val="nil"/>
            </w:tcBorders>
          </w:tcPr>
          <w:p w14:paraId="37EE8ECD" w14:textId="77777777" w:rsidR="0004527A" w:rsidRPr="0090429E" w:rsidRDefault="0004527A" w:rsidP="00D7271D">
            <w:pPr>
              <w:rPr>
                <w:rFonts w:ascii="Arial" w:hAnsi="Arial" w:cs="Arial"/>
              </w:rPr>
            </w:pPr>
            <w:r w:rsidRPr="0090429E">
              <w:rPr>
                <w:rFonts w:ascii="Arial" w:hAnsi="Arial" w:cs="Arial"/>
              </w:rPr>
              <w:t>0.18 (-0.19, 0.54)</w:t>
            </w:r>
          </w:p>
        </w:tc>
        <w:tc>
          <w:tcPr>
            <w:tcW w:w="2126" w:type="dxa"/>
            <w:gridSpan w:val="2"/>
            <w:tcBorders>
              <w:top w:val="single" w:sz="4" w:space="0" w:color="auto"/>
              <w:left w:val="nil"/>
              <w:bottom w:val="nil"/>
              <w:right w:val="nil"/>
            </w:tcBorders>
          </w:tcPr>
          <w:p w14:paraId="55E91C2C" w14:textId="77777777" w:rsidR="0004527A" w:rsidRPr="0090429E" w:rsidRDefault="0004527A" w:rsidP="00D7271D">
            <w:pPr>
              <w:rPr>
                <w:rFonts w:ascii="Arial" w:hAnsi="Arial" w:cs="Arial"/>
              </w:rPr>
            </w:pPr>
            <w:r w:rsidRPr="0090429E">
              <w:rPr>
                <w:rFonts w:ascii="Arial" w:hAnsi="Arial" w:cs="Arial"/>
              </w:rPr>
              <w:t>0.24 (-0.02, 0.50)</w:t>
            </w:r>
          </w:p>
        </w:tc>
        <w:tc>
          <w:tcPr>
            <w:tcW w:w="2268" w:type="dxa"/>
            <w:tcBorders>
              <w:top w:val="single" w:sz="4" w:space="0" w:color="auto"/>
              <w:left w:val="nil"/>
              <w:bottom w:val="nil"/>
              <w:right w:val="nil"/>
            </w:tcBorders>
          </w:tcPr>
          <w:p w14:paraId="6AEAABAF" w14:textId="77777777" w:rsidR="0004527A" w:rsidRPr="0090429E" w:rsidRDefault="0004527A" w:rsidP="00D7271D">
            <w:pPr>
              <w:rPr>
                <w:rFonts w:ascii="Arial" w:hAnsi="Arial" w:cs="Arial"/>
              </w:rPr>
            </w:pPr>
            <w:r w:rsidRPr="0090429E">
              <w:rPr>
                <w:rFonts w:ascii="Arial" w:hAnsi="Arial" w:cs="Arial"/>
              </w:rPr>
              <w:t>0.20 (-0.03, 0.44)</w:t>
            </w:r>
          </w:p>
        </w:tc>
        <w:tc>
          <w:tcPr>
            <w:tcW w:w="2410" w:type="dxa"/>
            <w:tcBorders>
              <w:top w:val="single" w:sz="4" w:space="0" w:color="auto"/>
              <w:left w:val="nil"/>
              <w:bottom w:val="nil"/>
              <w:right w:val="nil"/>
            </w:tcBorders>
          </w:tcPr>
          <w:p w14:paraId="47C94166" w14:textId="77777777" w:rsidR="0004527A" w:rsidRPr="0090429E" w:rsidRDefault="0004527A" w:rsidP="00D7271D">
            <w:pPr>
              <w:rPr>
                <w:rFonts w:ascii="Arial" w:hAnsi="Arial" w:cs="Arial"/>
              </w:rPr>
            </w:pPr>
            <w:r w:rsidRPr="0090429E">
              <w:rPr>
                <w:rFonts w:ascii="Arial" w:hAnsi="Arial" w:cs="Arial"/>
              </w:rPr>
              <w:t>0.17 (-0.07, 0.40)</w:t>
            </w:r>
          </w:p>
        </w:tc>
        <w:tc>
          <w:tcPr>
            <w:tcW w:w="1134" w:type="dxa"/>
            <w:tcBorders>
              <w:top w:val="single" w:sz="4" w:space="0" w:color="auto"/>
              <w:left w:val="nil"/>
              <w:bottom w:val="nil"/>
              <w:right w:val="nil"/>
            </w:tcBorders>
          </w:tcPr>
          <w:p w14:paraId="0EDEC465"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1320FE1B" w14:textId="77777777" w:rsidR="0004527A" w:rsidRPr="0090429E" w:rsidRDefault="0004527A" w:rsidP="00D7271D">
            <w:pPr>
              <w:rPr>
                <w:rFonts w:ascii="Arial" w:hAnsi="Arial" w:cs="Arial"/>
              </w:rPr>
            </w:pPr>
            <w:r w:rsidRPr="0090429E">
              <w:rPr>
                <w:rFonts w:ascii="Arial" w:hAnsi="Arial" w:cs="Arial"/>
              </w:rPr>
              <w:t>0.05 (-0.02, 0.11)</w:t>
            </w:r>
            <w:r w:rsidRPr="0090429E">
              <w:rPr>
                <w:rFonts w:ascii="Arial" w:hAnsi="Arial" w:cs="Arial"/>
                <w:vertAlign w:val="superscript"/>
              </w:rPr>
              <w:t xml:space="preserve"> </w:t>
            </w:r>
          </w:p>
        </w:tc>
      </w:tr>
      <w:tr w:rsidR="0004527A" w:rsidRPr="0090429E" w14:paraId="39273B22" w14:textId="77777777" w:rsidTr="002D4A4C">
        <w:tc>
          <w:tcPr>
            <w:tcW w:w="2268" w:type="dxa"/>
            <w:tcBorders>
              <w:top w:val="single" w:sz="4" w:space="0" w:color="auto"/>
              <w:left w:val="nil"/>
              <w:right w:val="nil"/>
            </w:tcBorders>
          </w:tcPr>
          <w:p w14:paraId="5213AF3D" w14:textId="77777777" w:rsidR="0004527A" w:rsidRPr="0090429E" w:rsidRDefault="0004527A" w:rsidP="00D7271D">
            <w:pPr>
              <w:rPr>
                <w:rFonts w:ascii="Arial" w:hAnsi="Arial" w:cs="Arial"/>
              </w:rPr>
            </w:pPr>
            <w:r w:rsidRPr="0090429E">
              <w:rPr>
                <w:rFonts w:ascii="Arial" w:hAnsi="Arial" w:cs="Arial"/>
              </w:rPr>
              <w:t>Waist circumference</w:t>
            </w:r>
          </w:p>
        </w:tc>
        <w:tc>
          <w:tcPr>
            <w:tcW w:w="2127" w:type="dxa"/>
            <w:tcBorders>
              <w:top w:val="single" w:sz="4" w:space="0" w:color="auto"/>
              <w:left w:val="nil"/>
              <w:bottom w:val="nil"/>
              <w:right w:val="nil"/>
            </w:tcBorders>
          </w:tcPr>
          <w:p w14:paraId="583695CB" w14:textId="77777777" w:rsidR="0004527A" w:rsidRPr="0090429E" w:rsidRDefault="0004527A" w:rsidP="00D7271D">
            <w:pPr>
              <w:rPr>
                <w:rFonts w:ascii="Arial" w:hAnsi="Arial" w:cs="Arial"/>
              </w:rPr>
            </w:pPr>
            <w:r w:rsidRPr="0090429E">
              <w:rPr>
                <w:rFonts w:ascii="Arial" w:hAnsi="Arial" w:cs="Arial"/>
              </w:rPr>
              <w:t>0.23 (-0.14, 0.61)</w:t>
            </w:r>
          </w:p>
        </w:tc>
        <w:tc>
          <w:tcPr>
            <w:tcW w:w="2126" w:type="dxa"/>
            <w:gridSpan w:val="2"/>
            <w:tcBorders>
              <w:top w:val="single" w:sz="4" w:space="0" w:color="auto"/>
              <w:left w:val="nil"/>
              <w:bottom w:val="nil"/>
              <w:right w:val="nil"/>
            </w:tcBorders>
          </w:tcPr>
          <w:p w14:paraId="411D7665" w14:textId="77777777" w:rsidR="0004527A" w:rsidRPr="0090429E" w:rsidRDefault="0004527A" w:rsidP="00D7271D">
            <w:pPr>
              <w:rPr>
                <w:rFonts w:ascii="Arial" w:hAnsi="Arial" w:cs="Arial"/>
              </w:rPr>
            </w:pPr>
            <w:r w:rsidRPr="0090429E">
              <w:rPr>
                <w:rFonts w:ascii="Arial" w:hAnsi="Arial" w:cs="Arial"/>
              </w:rPr>
              <w:t>0.14 (-0.12, 0.41)</w:t>
            </w:r>
          </w:p>
        </w:tc>
        <w:tc>
          <w:tcPr>
            <w:tcW w:w="2268" w:type="dxa"/>
            <w:tcBorders>
              <w:top w:val="single" w:sz="4" w:space="0" w:color="auto"/>
              <w:left w:val="nil"/>
              <w:bottom w:val="nil"/>
              <w:right w:val="nil"/>
            </w:tcBorders>
          </w:tcPr>
          <w:p w14:paraId="2253DEE1" w14:textId="77777777" w:rsidR="0004527A" w:rsidRPr="0090429E" w:rsidRDefault="0004527A" w:rsidP="00D7271D">
            <w:pPr>
              <w:rPr>
                <w:rFonts w:ascii="Arial" w:hAnsi="Arial" w:cs="Arial"/>
              </w:rPr>
            </w:pPr>
            <w:r w:rsidRPr="0090429E">
              <w:rPr>
                <w:rFonts w:ascii="Arial" w:hAnsi="Arial" w:cs="Arial"/>
              </w:rPr>
              <w:t>-0.09 (-0.15, 0.33)</w:t>
            </w:r>
          </w:p>
        </w:tc>
        <w:tc>
          <w:tcPr>
            <w:tcW w:w="2410" w:type="dxa"/>
            <w:tcBorders>
              <w:top w:val="single" w:sz="4" w:space="0" w:color="auto"/>
              <w:left w:val="nil"/>
              <w:bottom w:val="nil"/>
              <w:right w:val="nil"/>
            </w:tcBorders>
          </w:tcPr>
          <w:p w14:paraId="069A1D95" w14:textId="77777777" w:rsidR="0004527A" w:rsidRPr="0090429E" w:rsidRDefault="0004527A" w:rsidP="00D7271D">
            <w:pPr>
              <w:rPr>
                <w:rFonts w:ascii="Arial" w:hAnsi="Arial" w:cs="Arial"/>
              </w:rPr>
            </w:pPr>
            <w:r w:rsidRPr="0090429E">
              <w:rPr>
                <w:rFonts w:ascii="Arial" w:hAnsi="Arial" w:cs="Arial"/>
              </w:rPr>
              <w:t>0.07 (-0.17, 0.30)</w:t>
            </w:r>
          </w:p>
        </w:tc>
        <w:tc>
          <w:tcPr>
            <w:tcW w:w="1134" w:type="dxa"/>
            <w:tcBorders>
              <w:top w:val="single" w:sz="4" w:space="0" w:color="auto"/>
              <w:left w:val="nil"/>
              <w:bottom w:val="nil"/>
              <w:right w:val="nil"/>
            </w:tcBorders>
          </w:tcPr>
          <w:p w14:paraId="616D8750"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41ECEC04" w14:textId="77777777" w:rsidR="0004527A" w:rsidRPr="0090429E" w:rsidRDefault="0004527A" w:rsidP="00D7271D">
            <w:pPr>
              <w:rPr>
                <w:rFonts w:ascii="Arial" w:hAnsi="Arial" w:cs="Arial"/>
              </w:rPr>
            </w:pPr>
            <w:r w:rsidRPr="0090429E">
              <w:rPr>
                <w:rFonts w:ascii="Arial" w:hAnsi="Arial" w:cs="Arial"/>
              </w:rPr>
              <w:t>0.05 (-0.02, 0.11)</w:t>
            </w:r>
            <w:r w:rsidRPr="0090429E">
              <w:rPr>
                <w:rFonts w:ascii="Arial" w:hAnsi="Arial" w:cs="Arial"/>
                <w:vertAlign w:val="superscript"/>
              </w:rPr>
              <w:t xml:space="preserve"> </w:t>
            </w:r>
          </w:p>
        </w:tc>
      </w:tr>
      <w:tr w:rsidR="0004527A" w:rsidRPr="0090429E" w14:paraId="406602C1" w14:textId="77777777" w:rsidTr="002D4A4C">
        <w:tc>
          <w:tcPr>
            <w:tcW w:w="6261" w:type="dxa"/>
            <w:gridSpan w:val="3"/>
            <w:tcBorders>
              <w:top w:val="single" w:sz="4" w:space="0" w:color="auto"/>
              <w:left w:val="nil"/>
              <w:right w:val="nil"/>
            </w:tcBorders>
          </w:tcPr>
          <w:p w14:paraId="31144D7C" w14:textId="77777777" w:rsidR="0004527A" w:rsidRPr="0090429E" w:rsidRDefault="0004527A" w:rsidP="00D7271D">
            <w:pPr>
              <w:rPr>
                <w:rFonts w:ascii="Arial" w:hAnsi="Arial" w:cs="Arial"/>
              </w:rPr>
            </w:pPr>
            <w:r w:rsidRPr="0090429E">
              <w:rPr>
                <w:rFonts w:ascii="Arial" w:hAnsi="Arial" w:cs="Arial"/>
                <w:b/>
                <w:bCs/>
              </w:rPr>
              <w:t>DXA outcomes</w:t>
            </w:r>
          </w:p>
        </w:tc>
        <w:tc>
          <w:tcPr>
            <w:tcW w:w="2528" w:type="dxa"/>
            <w:gridSpan w:val="2"/>
            <w:tcBorders>
              <w:top w:val="single" w:sz="4" w:space="0" w:color="auto"/>
              <w:left w:val="nil"/>
              <w:bottom w:val="nil"/>
              <w:right w:val="nil"/>
            </w:tcBorders>
          </w:tcPr>
          <w:p w14:paraId="72ED687C" w14:textId="77777777" w:rsidR="0004527A" w:rsidRPr="0090429E" w:rsidRDefault="0004527A" w:rsidP="00D7271D">
            <w:pPr>
              <w:rPr>
                <w:rFonts w:ascii="Arial" w:hAnsi="Arial" w:cs="Arial"/>
              </w:rPr>
            </w:pPr>
          </w:p>
        </w:tc>
        <w:tc>
          <w:tcPr>
            <w:tcW w:w="2410" w:type="dxa"/>
            <w:tcBorders>
              <w:top w:val="single" w:sz="4" w:space="0" w:color="auto"/>
              <w:left w:val="nil"/>
              <w:bottom w:val="nil"/>
              <w:right w:val="nil"/>
            </w:tcBorders>
          </w:tcPr>
          <w:p w14:paraId="18CE401B" w14:textId="77777777" w:rsidR="0004527A" w:rsidRPr="0090429E" w:rsidRDefault="0004527A" w:rsidP="00D7271D">
            <w:pPr>
              <w:rPr>
                <w:rFonts w:ascii="Arial" w:hAnsi="Arial" w:cs="Arial"/>
              </w:rPr>
            </w:pPr>
          </w:p>
        </w:tc>
        <w:tc>
          <w:tcPr>
            <w:tcW w:w="1458" w:type="dxa"/>
            <w:gridSpan w:val="2"/>
            <w:tcBorders>
              <w:top w:val="single" w:sz="4" w:space="0" w:color="auto"/>
              <w:left w:val="nil"/>
              <w:bottom w:val="nil"/>
              <w:right w:val="nil"/>
            </w:tcBorders>
          </w:tcPr>
          <w:p w14:paraId="3B7E0461" w14:textId="77777777" w:rsidR="0004527A" w:rsidRPr="0090429E" w:rsidRDefault="0004527A" w:rsidP="00D7271D">
            <w:pPr>
              <w:rPr>
                <w:rFonts w:ascii="Arial" w:hAnsi="Arial" w:cs="Arial"/>
              </w:rPr>
            </w:pPr>
          </w:p>
        </w:tc>
        <w:tc>
          <w:tcPr>
            <w:tcW w:w="1802" w:type="dxa"/>
            <w:tcBorders>
              <w:top w:val="single" w:sz="4" w:space="0" w:color="auto"/>
              <w:left w:val="nil"/>
              <w:bottom w:val="nil"/>
              <w:right w:val="nil"/>
            </w:tcBorders>
          </w:tcPr>
          <w:p w14:paraId="6C7ADC65" w14:textId="77777777" w:rsidR="0004527A" w:rsidRPr="0090429E" w:rsidRDefault="0004527A" w:rsidP="00D7271D">
            <w:pPr>
              <w:rPr>
                <w:rFonts w:ascii="Arial" w:hAnsi="Arial" w:cs="Arial"/>
              </w:rPr>
            </w:pPr>
          </w:p>
        </w:tc>
      </w:tr>
      <w:tr w:rsidR="0004527A" w:rsidRPr="0090429E" w14:paraId="53AE9C1F" w14:textId="77777777" w:rsidTr="002D4A4C">
        <w:tc>
          <w:tcPr>
            <w:tcW w:w="2268" w:type="dxa"/>
            <w:tcBorders>
              <w:top w:val="single" w:sz="4" w:space="0" w:color="auto"/>
              <w:left w:val="nil"/>
              <w:right w:val="nil"/>
            </w:tcBorders>
          </w:tcPr>
          <w:p w14:paraId="24848DE4" w14:textId="77777777" w:rsidR="0004527A" w:rsidRPr="0090429E" w:rsidRDefault="0004527A" w:rsidP="00D7271D">
            <w:pPr>
              <w:rPr>
                <w:rFonts w:ascii="Arial" w:hAnsi="Arial" w:cs="Arial"/>
              </w:rPr>
            </w:pPr>
            <w:r w:rsidRPr="0090429E">
              <w:rPr>
                <w:rFonts w:ascii="Arial" w:hAnsi="Arial" w:cs="Arial"/>
              </w:rPr>
              <w:t xml:space="preserve">Total body fat </w:t>
            </w:r>
          </w:p>
        </w:tc>
        <w:tc>
          <w:tcPr>
            <w:tcW w:w="2127" w:type="dxa"/>
            <w:tcBorders>
              <w:top w:val="single" w:sz="4" w:space="0" w:color="auto"/>
              <w:left w:val="nil"/>
              <w:bottom w:val="nil"/>
              <w:right w:val="nil"/>
            </w:tcBorders>
          </w:tcPr>
          <w:p w14:paraId="0C442D43" w14:textId="77777777" w:rsidR="0004527A" w:rsidRPr="0090429E" w:rsidRDefault="0004527A" w:rsidP="00D7271D">
            <w:pPr>
              <w:rPr>
                <w:rFonts w:ascii="Arial" w:hAnsi="Arial" w:cs="Arial"/>
              </w:rPr>
            </w:pPr>
            <w:r w:rsidRPr="0090429E">
              <w:rPr>
                <w:rFonts w:ascii="Arial" w:hAnsi="Arial" w:cs="Arial"/>
              </w:rPr>
              <w:t>0.26 (-0.13, 0.64)</w:t>
            </w:r>
          </w:p>
        </w:tc>
        <w:tc>
          <w:tcPr>
            <w:tcW w:w="2126" w:type="dxa"/>
            <w:gridSpan w:val="2"/>
            <w:tcBorders>
              <w:top w:val="single" w:sz="4" w:space="0" w:color="auto"/>
              <w:left w:val="nil"/>
              <w:bottom w:val="nil"/>
              <w:right w:val="nil"/>
            </w:tcBorders>
          </w:tcPr>
          <w:p w14:paraId="2E89171E" w14:textId="77777777" w:rsidR="0004527A" w:rsidRPr="0090429E" w:rsidRDefault="0004527A" w:rsidP="00D7271D">
            <w:pPr>
              <w:rPr>
                <w:rFonts w:ascii="Arial" w:hAnsi="Arial" w:cs="Arial"/>
              </w:rPr>
            </w:pPr>
            <w:r w:rsidRPr="0090429E">
              <w:rPr>
                <w:rFonts w:ascii="Arial" w:hAnsi="Arial" w:cs="Arial"/>
              </w:rPr>
              <w:t>0.18 (-0.10, 0.67)</w:t>
            </w:r>
          </w:p>
        </w:tc>
        <w:tc>
          <w:tcPr>
            <w:tcW w:w="2268" w:type="dxa"/>
            <w:tcBorders>
              <w:top w:val="single" w:sz="4" w:space="0" w:color="auto"/>
              <w:left w:val="nil"/>
              <w:bottom w:val="nil"/>
              <w:right w:val="nil"/>
            </w:tcBorders>
          </w:tcPr>
          <w:p w14:paraId="5C48A114" w14:textId="77777777" w:rsidR="0004527A" w:rsidRPr="0090429E" w:rsidRDefault="0004527A" w:rsidP="00D7271D">
            <w:pPr>
              <w:rPr>
                <w:rFonts w:ascii="Arial" w:hAnsi="Arial" w:cs="Arial"/>
              </w:rPr>
            </w:pPr>
            <w:r w:rsidRPr="0090429E">
              <w:rPr>
                <w:rFonts w:ascii="Arial" w:hAnsi="Arial" w:cs="Arial"/>
              </w:rPr>
              <w:t>0.13 (-0.13, 0.38)</w:t>
            </w:r>
          </w:p>
        </w:tc>
        <w:tc>
          <w:tcPr>
            <w:tcW w:w="2410" w:type="dxa"/>
            <w:tcBorders>
              <w:top w:val="single" w:sz="4" w:space="0" w:color="auto"/>
              <w:left w:val="nil"/>
              <w:bottom w:val="nil"/>
              <w:right w:val="nil"/>
            </w:tcBorders>
          </w:tcPr>
          <w:p w14:paraId="69586B88" w14:textId="77777777" w:rsidR="0004527A" w:rsidRPr="0090429E" w:rsidRDefault="0004527A" w:rsidP="00D7271D">
            <w:pPr>
              <w:rPr>
                <w:rFonts w:ascii="Arial" w:hAnsi="Arial" w:cs="Arial"/>
              </w:rPr>
            </w:pPr>
            <w:r w:rsidRPr="0090429E">
              <w:rPr>
                <w:rFonts w:ascii="Arial" w:hAnsi="Arial" w:cs="Arial"/>
              </w:rPr>
              <w:t>0.09 (-0.16, 0.34)</w:t>
            </w:r>
            <w:r w:rsidRPr="0090429E">
              <w:rPr>
                <w:rFonts w:ascii="Arial" w:hAnsi="Arial" w:cs="Arial"/>
                <w:vertAlign w:val="superscript"/>
              </w:rPr>
              <w:t xml:space="preserve"> </w:t>
            </w:r>
          </w:p>
        </w:tc>
        <w:tc>
          <w:tcPr>
            <w:tcW w:w="1134" w:type="dxa"/>
            <w:tcBorders>
              <w:top w:val="single" w:sz="4" w:space="0" w:color="auto"/>
              <w:left w:val="nil"/>
              <w:bottom w:val="nil"/>
              <w:right w:val="nil"/>
            </w:tcBorders>
          </w:tcPr>
          <w:p w14:paraId="0022367F"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3B9163CE" w14:textId="77777777" w:rsidR="0004527A" w:rsidRPr="0090429E" w:rsidRDefault="0004527A" w:rsidP="00D7271D">
            <w:pPr>
              <w:rPr>
                <w:rFonts w:ascii="Arial" w:hAnsi="Arial" w:cs="Arial"/>
              </w:rPr>
            </w:pPr>
            <w:r w:rsidRPr="0090429E">
              <w:rPr>
                <w:rFonts w:ascii="Arial" w:hAnsi="Arial" w:cs="Arial"/>
              </w:rPr>
              <w:t>0.06 (-0.02, 0.13)</w:t>
            </w:r>
            <w:r w:rsidRPr="0090429E">
              <w:rPr>
                <w:rFonts w:ascii="Arial" w:hAnsi="Arial" w:cs="Arial"/>
                <w:vertAlign w:val="superscript"/>
              </w:rPr>
              <w:t xml:space="preserve"> </w:t>
            </w:r>
          </w:p>
        </w:tc>
      </w:tr>
      <w:tr w:rsidR="0004527A" w:rsidRPr="0090429E" w14:paraId="5C980A1E" w14:textId="77777777" w:rsidTr="002D4A4C">
        <w:tc>
          <w:tcPr>
            <w:tcW w:w="2268" w:type="dxa"/>
            <w:tcBorders>
              <w:top w:val="single" w:sz="4" w:space="0" w:color="auto"/>
              <w:left w:val="nil"/>
              <w:right w:val="nil"/>
            </w:tcBorders>
          </w:tcPr>
          <w:p w14:paraId="6CA821A8" w14:textId="77777777" w:rsidR="0004527A" w:rsidRPr="0090429E" w:rsidRDefault="0004527A" w:rsidP="00D7271D">
            <w:pPr>
              <w:rPr>
                <w:rFonts w:ascii="Arial" w:hAnsi="Arial" w:cs="Arial"/>
              </w:rPr>
            </w:pPr>
            <w:r w:rsidRPr="0090429E">
              <w:rPr>
                <w:rFonts w:ascii="Arial" w:hAnsi="Arial" w:cs="Arial"/>
              </w:rPr>
              <w:t xml:space="preserve">Percentage body fat </w:t>
            </w:r>
          </w:p>
        </w:tc>
        <w:tc>
          <w:tcPr>
            <w:tcW w:w="2127" w:type="dxa"/>
            <w:tcBorders>
              <w:top w:val="single" w:sz="4" w:space="0" w:color="auto"/>
              <w:left w:val="nil"/>
              <w:bottom w:val="nil"/>
              <w:right w:val="nil"/>
            </w:tcBorders>
          </w:tcPr>
          <w:p w14:paraId="0920266A" w14:textId="77777777" w:rsidR="0004527A" w:rsidRPr="0090429E" w:rsidRDefault="0004527A" w:rsidP="00D7271D">
            <w:pPr>
              <w:rPr>
                <w:rFonts w:ascii="Arial" w:hAnsi="Arial" w:cs="Arial"/>
              </w:rPr>
            </w:pPr>
            <w:r w:rsidRPr="0090429E">
              <w:rPr>
                <w:rFonts w:ascii="Arial" w:hAnsi="Arial" w:cs="Arial"/>
              </w:rPr>
              <w:t>0.27 (-0.10, 0.64)</w:t>
            </w:r>
          </w:p>
        </w:tc>
        <w:tc>
          <w:tcPr>
            <w:tcW w:w="2126" w:type="dxa"/>
            <w:gridSpan w:val="2"/>
            <w:tcBorders>
              <w:top w:val="single" w:sz="4" w:space="0" w:color="auto"/>
              <w:left w:val="nil"/>
              <w:bottom w:val="nil"/>
              <w:right w:val="nil"/>
            </w:tcBorders>
          </w:tcPr>
          <w:p w14:paraId="316E7811" w14:textId="77777777" w:rsidR="0004527A" w:rsidRPr="0090429E" w:rsidRDefault="0004527A" w:rsidP="00D7271D">
            <w:pPr>
              <w:rPr>
                <w:rFonts w:ascii="Arial" w:hAnsi="Arial" w:cs="Arial"/>
              </w:rPr>
            </w:pPr>
            <w:r w:rsidRPr="0090429E">
              <w:rPr>
                <w:rFonts w:ascii="Arial" w:hAnsi="Arial" w:cs="Arial"/>
              </w:rPr>
              <w:t>0.22 (-0.05, 0.49)</w:t>
            </w:r>
          </w:p>
        </w:tc>
        <w:tc>
          <w:tcPr>
            <w:tcW w:w="2268" w:type="dxa"/>
            <w:tcBorders>
              <w:top w:val="single" w:sz="4" w:space="0" w:color="auto"/>
              <w:left w:val="nil"/>
              <w:bottom w:val="nil"/>
              <w:right w:val="nil"/>
            </w:tcBorders>
          </w:tcPr>
          <w:p w14:paraId="7600E98E" w14:textId="77777777" w:rsidR="0004527A" w:rsidRPr="0090429E" w:rsidRDefault="0004527A" w:rsidP="00D7271D">
            <w:pPr>
              <w:rPr>
                <w:rFonts w:ascii="Arial" w:hAnsi="Arial" w:cs="Arial"/>
              </w:rPr>
            </w:pPr>
            <w:r w:rsidRPr="0090429E">
              <w:rPr>
                <w:rFonts w:ascii="Arial" w:hAnsi="Arial" w:cs="Arial"/>
              </w:rPr>
              <w:t>0.11 (-0.13, 0.35)</w:t>
            </w:r>
          </w:p>
        </w:tc>
        <w:tc>
          <w:tcPr>
            <w:tcW w:w="2410" w:type="dxa"/>
            <w:tcBorders>
              <w:top w:val="single" w:sz="4" w:space="0" w:color="auto"/>
              <w:left w:val="nil"/>
              <w:bottom w:val="nil"/>
              <w:right w:val="nil"/>
            </w:tcBorders>
          </w:tcPr>
          <w:p w14:paraId="1C0CF46F" w14:textId="77777777" w:rsidR="0004527A" w:rsidRPr="0090429E" w:rsidRDefault="0004527A" w:rsidP="00D7271D">
            <w:pPr>
              <w:rPr>
                <w:rFonts w:ascii="Arial" w:hAnsi="Arial" w:cs="Arial"/>
              </w:rPr>
            </w:pPr>
            <w:r w:rsidRPr="0090429E">
              <w:rPr>
                <w:rFonts w:ascii="Arial" w:hAnsi="Arial" w:cs="Arial"/>
              </w:rPr>
              <w:t>0.04 (-0.20, -0.27)</w:t>
            </w:r>
            <w:r w:rsidRPr="0090429E">
              <w:rPr>
                <w:rFonts w:ascii="Arial" w:hAnsi="Arial" w:cs="Arial"/>
                <w:vertAlign w:val="superscript"/>
              </w:rPr>
              <w:t xml:space="preserve"> </w:t>
            </w:r>
          </w:p>
        </w:tc>
        <w:tc>
          <w:tcPr>
            <w:tcW w:w="1134" w:type="dxa"/>
            <w:tcBorders>
              <w:top w:val="single" w:sz="4" w:space="0" w:color="auto"/>
              <w:left w:val="nil"/>
              <w:bottom w:val="nil"/>
              <w:right w:val="nil"/>
            </w:tcBorders>
          </w:tcPr>
          <w:p w14:paraId="380A05F0"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7392AA31" w14:textId="77777777" w:rsidR="0004527A" w:rsidRPr="0090429E" w:rsidRDefault="0004527A" w:rsidP="00D7271D">
            <w:pPr>
              <w:rPr>
                <w:rFonts w:ascii="Arial" w:hAnsi="Arial" w:cs="Arial"/>
              </w:rPr>
            </w:pPr>
            <w:r w:rsidRPr="0090429E">
              <w:rPr>
                <w:rFonts w:ascii="Arial" w:hAnsi="Arial" w:cs="Arial"/>
              </w:rPr>
              <w:t xml:space="preserve">0.08 (0.01, 0.15) </w:t>
            </w:r>
            <w:r w:rsidRPr="0090429E">
              <w:rPr>
                <w:rFonts w:ascii="Arial" w:hAnsi="Arial" w:cs="Arial"/>
                <w:vertAlign w:val="superscript"/>
              </w:rPr>
              <w:t>*</w:t>
            </w:r>
          </w:p>
        </w:tc>
      </w:tr>
      <w:tr w:rsidR="0004527A" w:rsidRPr="0090429E" w14:paraId="4DBF2E35" w14:textId="77777777" w:rsidTr="002D4A4C">
        <w:tc>
          <w:tcPr>
            <w:tcW w:w="2268" w:type="dxa"/>
            <w:tcBorders>
              <w:top w:val="single" w:sz="4" w:space="0" w:color="auto"/>
              <w:left w:val="nil"/>
              <w:right w:val="nil"/>
            </w:tcBorders>
          </w:tcPr>
          <w:p w14:paraId="4FC90587" w14:textId="77777777" w:rsidR="0004527A" w:rsidRPr="0090429E" w:rsidRDefault="0004527A" w:rsidP="00D7271D">
            <w:pPr>
              <w:rPr>
                <w:rFonts w:ascii="Arial" w:hAnsi="Arial" w:cs="Arial"/>
              </w:rPr>
            </w:pPr>
            <w:r w:rsidRPr="0090429E">
              <w:rPr>
                <w:rFonts w:ascii="Arial" w:hAnsi="Arial" w:cs="Arial"/>
              </w:rPr>
              <w:t xml:space="preserve">Total lean </w:t>
            </w:r>
          </w:p>
        </w:tc>
        <w:tc>
          <w:tcPr>
            <w:tcW w:w="2127" w:type="dxa"/>
            <w:tcBorders>
              <w:top w:val="single" w:sz="4" w:space="0" w:color="auto"/>
              <w:left w:val="nil"/>
              <w:bottom w:val="nil"/>
              <w:right w:val="nil"/>
            </w:tcBorders>
          </w:tcPr>
          <w:p w14:paraId="6DE5E3B5" w14:textId="77777777" w:rsidR="0004527A" w:rsidRPr="0090429E" w:rsidRDefault="0004527A" w:rsidP="00D7271D">
            <w:pPr>
              <w:rPr>
                <w:rFonts w:ascii="Arial" w:hAnsi="Arial" w:cs="Arial"/>
              </w:rPr>
            </w:pPr>
            <w:r w:rsidRPr="0090429E">
              <w:rPr>
                <w:rFonts w:ascii="Arial" w:hAnsi="Arial" w:cs="Arial"/>
              </w:rPr>
              <w:t>0.09 (-0.32, 0.50)</w:t>
            </w:r>
          </w:p>
        </w:tc>
        <w:tc>
          <w:tcPr>
            <w:tcW w:w="2126" w:type="dxa"/>
            <w:gridSpan w:val="2"/>
            <w:tcBorders>
              <w:top w:val="single" w:sz="4" w:space="0" w:color="auto"/>
              <w:left w:val="nil"/>
              <w:bottom w:val="nil"/>
              <w:right w:val="nil"/>
            </w:tcBorders>
          </w:tcPr>
          <w:p w14:paraId="275D8487" w14:textId="77777777" w:rsidR="0004527A" w:rsidRPr="0090429E" w:rsidRDefault="0004527A" w:rsidP="00D7271D">
            <w:pPr>
              <w:rPr>
                <w:rFonts w:ascii="Arial" w:hAnsi="Arial" w:cs="Arial"/>
              </w:rPr>
            </w:pPr>
            <w:r w:rsidRPr="0090429E">
              <w:rPr>
                <w:rFonts w:ascii="Arial" w:hAnsi="Arial" w:cs="Arial"/>
              </w:rPr>
              <w:t>-0.01 (-0.30, 0.29)</w:t>
            </w:r>
          </w:p>
        </w:tc>
        <w:tc>
          <w:tcPr>
            <w:tcW w:w="2268" w:type="dxa"/>
            <w:tcBorders>
              <w:top w:val="single" w:sz="4" w:space="0" w:color="auto"/>
              <w:left w:val="nil"/>
              <w:bottom w:val="nil"/>
              <w:right w:val="nil"/>
            </w:tcBorders>
          </w:tcPr>
          <w:p w14:paraId="49B1E691" w14:textId="77777777" w:rsidR="0004527A" w:rsidRPr="0090429E" w:rsidRDefault="0004527A" w:rsidP="00D7271D">
            <w:pPr>
              <w:rPr>
                <w:rFonts w:ascii="Arial" w:hAnsi="Arial" w:cs="Arial"/>
              </w:rPr>
            </w:pPr>
            <w:r w:rsidRPr="0090429E">
              <w:rPr>
                <w:rFonts w:ascii="Arial" w:hAnsi="Arial" w:cs="Arial"/>
              </w:rPr>
              <w:t>0.12 (-0.15, 0.39)</w:t>
            </w:r>
          </w:p>
        </w:tc>
        <w:tc>
          <w:tcPr>
            <w:tcW w:w="2410" w:type="dxa"/>
            <w:tcBorders>
              <w:top w:val="single" w:sz="4" w:space="0" w:color="auto"/>
              <w:left w:val="nil"/>
              <w:bottom w:val="nil"/>
              <w:right w:val="nil"/>
            </w:tcBorders>
          </w:tcPr>
          <w:p w14:paraId="48E71301" w14:textId="77777777" w:rsidR="0004527A" w:rsidRPr="0090429E" w:rsidRDefault="0004527A" w:rsidP="00D7271D">
            <w:pPr>
              <w:rPr>
                <w:rFonts w:ascii="Arial" w:hAnsi="Arial" w:cs="Arial"/>
              </w:rPr>
            </w:pPr>
            <w:r w:rsidRPr="0090429E">
              <w:rPr>
                <w:rFonts w:ascii="Arial" w:hAnsi="Arial" w:cs="Arial"/>
              </w:rPr>
              <w:t>0.18 (-0.10, 0.44)</w:t>
            </w:r>
          </w:p>
        </w:tc>
        <w:tc>
          <w:tcPr>
            <w:tcW w:w="1134" w:type="dxa"/>
            <w:tcBorders>
              <w:top w:val="single" w:sz="4" w:space="0" w:color="auto"/>
              <w:left w:val="nil"/>
              <w:bottom w:val="nil"/>
              <w:right w:val="nil"/>
            </w:tcBorders>
          </w:tcPr>
          <w:p w14:paraId="63D0EE65"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61567B25" w14:textId="77777777" w:rsidR="0004527A" w:rsidRPr="0090429E" w:rsidRDefault="0004527A" w:rsidP="00D7271D">
            <w:pPr>
              <w:rPr>
                <w:rFonts w:ascii="Arial" w:hAnsi="Arial" w:cs="Arial"/>
              </w:rPr>
            </w:pPr>
            <w:r w:rsidRPr="0090429E">
              <w:rPr>
                <w:rFonts w:ascii="Arial" w:hAnsi="Arial" w:cs="Arial"/>
              </w:rPr>
              <w:t>-0.03 (-0.11, 0.04)</w:t>
            </w:r>
          </w:p>
        </w:tc>
      </w:tr>
      <w:tr w:rsidR="0004527A" w:rsidRPr="0090429E" w14:paraId="3EE9DBC1" w14:textId="77777777" w:rsidTr="002D4A4C">
        <w:tc>
          <w:tcPr>
            <w:tcW w:w="2268" w:type="dxa"/>
            <w:tcBorders>
              <w:top w:val="single" w:sz="4" w:space="0" w:color="auto"/>
              <w:left w:val="nil"/>
              <w:right w:val="nil"/>
            </w:tcBorders>
          </w:tcPr>
          <w:p w14:paraId="3A5C7315" w14:textId="77777777" w:rsidR="0004527A" w:rsidRPr="0090429E" w:rsidRDefault="0004527A" w:rsidP="00D7271D">
            <w:pPr>
              <w:rPr>
                <w:rFonts w:ascii="Arial" w:hAnsi="Arial" w:cs="Arial"/>
              </w:rPr>
            </w:pPr>
            <w:r w:rsidRPr="0090429E">
              <w:rPr>
                <w:rFonts w:ascii="Arial" w:hAnsi="Arial" w:cs="Arial"/>
              </w:rPr>
              <w:t xml:space="preserve">Percentage lean </w:t>
            </w:r>
          </w:p>
        </w:tc>
        <w:tc>
          <w:tcPr>
            <w:tcW w:w="2127" w:type="dxa"/>
            <w:tcBorders>
              <w:top w:val="single" w:sz="4" w:space="0" w:color="auto"/>
              <w:left w:val="nil"/>
              <w:bottom w:val="nil"/>
              <w:right w:val="nil"/>
            </w:tcBorders>
          </w:tcPr>
          <w:p w14:paraId="07B7BF94" w14:textId="77777777" w:rsidR="0004527A" w:rsidRPr="0090429E" w:rsidRDefault="0004527A" w:rsidP="00D7271D">
            <w:pPr>
              <w:rPr>
                <w:rFonts w:ascii="Arial" w:hAnsi="Arial" w:cs="Arial"/>
              </w:rPr>
            </w:pPr>
            <w:r w:rsidRPr="0090429E">
              <w:rPr>
                <w:rFonts w:ascii="Arial" w:hAnsi="Arial" w:cs="Arial"/>
              </w:rPr>
              <w:t>-0.27 (-0.63, 0.10)</w:t>
            </w:r>
          </w:p>
        </w:tc>
        <w:tc>
          <w:tcPr>
            <w:tcW w:w="2126" w:type="dxa"/>
            <w:gridSpan w:val="2"/>
            <w:tcBorders>
              <w:top w:val="single" w:sz="4" w:space="0" w:color="auto"/>
              <w:left w:val="nil"/>
              <w:bottom w:val="nil"/>
              <w:right w:val="nil"/>
            </w:tcBorders>
          </w:tcPr>
          <w:p w14:paraId="2F3D472A" w14:textId="77777777" w:rsidR="0004527A" w:rsidRPr="0090429E" w:rsidRDefault="0004527A" w:rsidP="00D7271D">
            <w:pPr>
              <w:rPr>
                <w:rFonts w:ascii="Arial" w:hAnsi="Arial" w:cs="Arial"/>
              </w:rPr>
            </w:pPr>
            <w:r w:rsidRPr="0090429E">
              <w:rPr>
                <w:rFonts w:ascii="Arial" w:hAnsi="Arial" w:cs="Arial"/>
              </w:rPr>
              <w:t>-0.21 (-0.48, 0.05)</w:t>
            </w:r>
          </w:p>
        </w:tc>
        <w:tc>
          <w:tcPr>
            <w:tcW w:w="2268" w:type="dxa"/>
            <w:tcBorders>
              <w:top w:val="single" w:sz="4" w:space="0" w:color="auto"/>
              <w:left w:val="nil"/>
              <w:bottom w:val="nil"/>
              <w:right w:val="nil"/>
            </w:tcBorders>
          </w:tcPr>
          <w:p w14:paraId="5CDFEB26" w14:textId="77777777" w:rsidR="0004527A" w:rsidRPr="0090429E" w:rsidRDefault="0004527A" w:rsidP="00D7271D">
            <w:pPr>
              <w:rPr>
                <w:rFonts w:ascii="Arial" w:hAnsi="Arial" w:cs="Arial"/>
              </w:rPr>
            </w:pPr>
            <w:r w:rsidRPr="0090429E">
              <w:rPr>
                <w:rFonts w:ascii="Arial" w:hAnsi="Arial" w:cs="Arial"/>
              </w:rPr>
              <w:t>-0.10 (-0.34, 0.14)</w:t>
            </w:r>
          </w:p>
        </w:tc>
        <w:tc>
          <w:tcPr>
            <w:tcW w:w="2410" w:type="dxa"/>
            <w:tcBorders>
              <w:top w:val="single" w:sz="4" w:space="0" w:color="auto"/>
              <w:left w:val="nil"/>
              <w:bottom w:val="nil"/>
              <w:right w:val="nil"/>
            </w:tcBorders>
          </w:tcPr>
          <w:p w14:paraId="154D094B" w14:textId="77777777" w:rsidR="0004527A" w:rsidRPr="0090429E" w:rsidRDefault="0004527A" w:rsidP="00D7271D">
            <w:pPr>
              <w:rPr>
                <w:rFonts w:ascii="Arial" w:hAnsi="Arial" w:cs="Arial"/>
              </w:rPr>
            </w:pPr>
            <w:r w:rsidRPr="0090429E">
              <w:rPr>
                <w:rFonts w:ascii="Arial" w:hAnsi="Arial" w:cs="Arial"/>
              </w:rPr>
              <w:t xml:space="preserve">-0.04 (-0.27, 0.20) </w:t>
            </w:r>
          </w:p>
        </w:tc>
        <w:tc>
          <w:tcPr>
            <w:tcW w:w="1134" w:type="dxa"/>
            <w:tcBorders>
              <w:top w:val="single" w:sz="4" w:space="0" w:color="auto"/>
              <w:left w:val="nil"/>
              <w:bottom w:val="nil"/>
              <w:right w:val="nil"/>
            </w:tcBorders>
          </w:tcPr>
          <w:p w14:paraId="476A38B8" w14:textId="77777777" w:rsidR="0004527A" w:rsidRPr="0090429E" w:rsidRDefault="0004527A" w:rsidP="00D7271D">
            <w:pPr>
              <w:rPr>
                <w:rFonts w:ascii="Arial" w:hAnsi="Arial" w:cs="Arial"/>
              </w:rPr>
            </w:pPr>
            <w:r w:rsidRPr="0090429E">
              <w:rPr>
                <w:rFonts w:ascii="Arial" w:hAnsi="Arial" w:cs="Arial"/>
              </w:rPr>
              <w:t>Ref</w:t>
            </w:r>
          </w:p>
        </w:tc>
        <w:tc>
          <w:tcPr>
            <w:tcW w:w="2126" w:type="dxa"/>
            <w:gridSpan w:val="2"/>
            <w:tcBorders>
              <w:top w:val="single" w:sz="4" w:space="0" w:color="auto"/>
              <w:left w:val="nil"/>
              <w:bottom w:val="nil"/>
              <w:right w:val="nil"/>
            </w:tcBorders>
          </w:tcPr>
          <w:p w14:paraId="510EC6B5" w14:textId="77777777" w:rsidR="0004527A" w:rsidRPr="0090429E" w:rsidRDefault="0004527A" w:rsidP="00D7271D">
            <w:pPr>
              <w:rPr>
                <w:rFonts w:ascii="Arial" w:hAnsi="Arial" w:cs="Arial"/>
              </w:rPr>
            </w:pPr>
            <w:r w:rsidRPr="0090429E">
              <w:rPr>
                <w:rFonts w:ascii="Arial" w:hAnsi="Arial" w:cs="Arial"/>
              </w:rPr>
              <w:t>-0.08 (-0.14, -0.01)</w:t>
            </w:r>
            <w:r w:rsidRPr="0090429E">
              <w:rPr>
                <w:rFonts w:ascii="Arial" w:hAnsi="Arial" w:cs="Arial"/>
                <w:vertAlign w:val="superscript"/>
              </w:rPr>
              <w:t xml:space="preserve"> *</w:t>
            </w:r>
          </w:p>
        </w:tc>
      </w:tr>
      <w:tr w:rsidR="0004527A" w:rsidRPr="0090429E" w14:paraId="342DB182" w14:textId="77777777" w:rsidTr="00D7271D">
        <w:trPr>
          <w:trHeight w:val="135"/>
        </w:trPr>
        <w:tc>
          <w:tcPr>
            <w:tcW w:w="14459" w:type="dxa"/>
            <w:gridSpan w:val="9"/>
            <w:tcBorders>
              <w:left w:val="nil"/>
              <w:bottom w:val="nil"/>
              <w:right w:val="nil"/>
            </w:tcBorders>
          </w:tcPr>
          <w:p w14:paraId="2CA05853" w14:textId="77777777" w:rsidR="0004527A" w:rsidRPr="0090429E" w:rsidRDefault="0004527A" w:rsidP="00D7271D">
            <w:pPr>
              <w:rPr>
                <w:rFonts w:ascii="Arial" w:hAnsi="Arial" w:cs="Arial"/>
                <w:i/>
                <w:iCs/>
                <w:sz w:val="20"/>
                <w:szCs w:val="20"/>
              </w:rPr>
            </w:pPr>
            <w:r w:rsidRPr="0090429E">
              <w:rPr>
                <w:rFonts w:ascii="Arial" w:hAnsi="Arial" w:cs="Arial"/>
                <w:i/>
                <w:iCs/>
                <w:sz w:val="20"/>
                <w:szCs w:val="20"/>
              </w:rPr>
              <w:t>BMI: Body mass index, DXA: dual energy x-ray absorptiometry.</w:t>
            </w:r>
          </w:p>
          <w:p w14:paraId="46DC0188" w14:textId="03E2D738" w:rsidR="0004527A" w:rsidRPr="0090429E" w:rsidRDefault="0004527A" w:rsidP="00D7271D">
            <w:pPr>
              <w:rPr>
                <w:rFonts w:ascii="Arial" w:hAnsi="Arial" w:cs="Arial"/>
                <w:i/>
                <w:iCs/>
                <w:sz w:val="20"/>
                <w:szCs w:val="20"/>
              </w:rPr>
            </w:pPr>
            <w:r w:rsidRPr="0090429E">
              <w:rPr>
                <w:rFonts w:ascii="Arial" w:hAnsi="Arial" w:cs="Arial"/>
                <w:i/>
                <w:iCs/>
                <w:sz w:val="20"/>
                <w:szCs w:val="20"/>
              </w:rPr>
              <w:t xml:space="preserve">All outcomes are adjusted for maternal pre-pregnancy BMI, maternal highest education attainment, maternal age at birth and parity. The DXA and circumferences outcomes have also been adjusted for child sex and age at the 8-9-year visit. </w:t>
            </w:r>
            <w:r w:rsidRPr="0090429E">
              <w:rPr>
                <w:rFonts w:ascii="Arial" w:hAnsi="Arial" w:cs="Arial"/>
                <w:i/>
                <w:iCs/>
                <w:sz w:val="20"/>
                <w:szCs w:val="20"/>
                <w:vertAlign w:val="superscript"/>
              </w:rPr>
              <w:t xml:space="preserve"> a </w:t>
            </w:r>
            <w:r w:rsidRPr="0090429E">
              <w:rPr>
                <w:rFonts w:ascii="Arial" w:hAnsi="Arial" w:cs="Arial"/>
                <w:i/>
                <w:iCs/>
                <w:sz w:val="20"/>
                <w:szCs w:val="20"/>
              </w:rPr>
              <w:t xml:space="preserve">WHO z-scores were calculated using the WHO standards </w:t>
            </w:r>
            <w:r w:rsidRPr="0090429E">
              <w:rPr>
                <w:rFonts w:ascii="Arial" w:hAnsi="Arial" w:cs="Arial"/>
                <w:i/>
                <w:iCs/>
              </w:rPr>
              <w:t xml:space="preserve">which are </w:t>
            </w:r>
            <w:r w:rsidRPr="0090429E">
              <w:rPr>
                <w:rFonts w:ascii="Arial" w:hAnsi="Arial" w:cs="Arial"/>
                <w:i/>
                <w:iCs/>
                <w:sz w:val="20"/>
                <w:szCs w:val="20"/>
              </w:rPr>
              <w:t xml:space="preserve">age and sex standardized </w:t>
            </w:r>
            <w:r w:rsidRPr="0090429E">
              <w:rPr>
                <w:rFonts w:ascii="Arial" w:hAnsi="Arial" w:cs="Arial"/>
                <w:i/>
                <w:iCs/>
                <w:sz w:val="20"/>
                <w:szCs w:val="20"/>
              </w:rPr>
              <w:fldChar w:fldCharType="begin"/>
            </w:r>
            <w:r w:rsidRPr="0090429E">
              <w:rPr>
                <w:rFonts w:ascii="Arial" w:hAnsi="Arial" w:cs="Arial"/>
                <w:i/>
                <w:iCs/>
                <w:sz w:val="20"/>
                <w:szCs w:val="20"/>
              </w:rPr>
              <w:instrText xml:space="preserve"> ADDIN ZOTERO_ITEM CSL_CITATION {"citationID":"a1krc1f6ghc","properties":{"formattedCitation":"{\\rtf \\super 18\\nosupersub{}}","plainCitation":"18"},"citationItems":[{"id":2750,"uris":["http://zotero.org/users/5796584/items/KMRV34VG"],"uri":["http://zotero.org/users/5796584/items/KMRV34VG"],"itemData":{"id":2750,"type":"article-journal","title":"Standardizing anthropometric measures in children and adolescents with functions for egen: Update","container-title":"The Stata Journal","page":"366–378","volume":"13","issue":"2","source":"Google Scholar","shortTitle":"Standardizing anthropometric measures in children and adolescents with functions for egen","author":[{"family":"Vidmar","given":"Suzanna I."},{"family":"Cole","given":"Tim J."},{"family":"Pan","given":"Huiqi"}],"issued":{"date-parts":[["2013"]]}}}],"schema":"https://github.com/citation-style-language/schema/raw/master/csl-citation.json"} </w:instrText>
            </w:r>
            <w:r w:rsidRPr="0090429E">
              <w:rPr>
                <w:rFonts w:ascii="Arial" w:hAnsi="Arial" w:cs="Arial"/>
                <w:i/>
                <w:iCs/>
                <w:sz w:val="20"/>
                <w:szCs w:val="20"/>
              </w:rPr>
              <w:fldChar w:fldCharType="separate"/>
            </w:r>
            <w:r w:rsidRPr="0090429E">
              <w:rPr>
                <w:rFonts w:ascii="Arial" w:hAnsi="Arial" w:cs="Arial"/>
                <w:sz w:val="20"/>
                <w:szCs w:val="24"/>
                <w:vertAlign w:val="superscript"/>
              </w:rPr>
              <w:t>18</w:t>
            </w:r>
            <w:r w:rsidRPr="0090429E">
              <w:rPr>
                <w:rFonts w:ascii="Arial" w:hAnsi="Arial" w:cs="Arial"/>
                <w:i/>
                <w:iCs/>
                <w:sz w:val="20"/>
                <w:szCs w:val="20"/>
              </w:rPr>
              <w:fldChar w:fldCharType="end"/>
            </w:r>
            <w:r w:rsidRPr="0090429E">
              <w:rPr>
                <w:rFonts w:ascii="Arial" w:hAnsi="Arial" w:cs="Arial"/>
                <w:i/>
                <w:iCs/>
                <w:sz w:val="20"/>
                <w:szCs w:val="20"/>
              </w:rPr>
              <w:t>.</w:t>
            </w:r>
            <w:r w:rsidR="002D4A4C">
              <w:rPr>
                <w:rFonts w:ascii="Arial" w:hAnsi="Arial" w:cs="Arial"/>
                <w:i/>
                <w:iCs/>
                <w:sz w:val="20"/>
                <w:szCs w:val="20"/>
              </w:rPr>
              <w:t xml:space="preserve"> </w:t>
            </w:r>
            <w:r w:rsidRPr="0090429E">
              <w:rPr>
                <w:rFonts w:ascii="Arial" w:hAnsi="Arial" w:cs="Arial"/>
                <w:i/>
                <w:iCs/>
                <w:sz w:val="20"/>
                <w:szCs w:val="20"/>
              </w:rPr>
              <w:t>The DXA and circumferences outcomes have been normalized using Fisher-</w:t>
            </w:r>
            <w:proofErr w:type="gramStart"/>
            <w:r w:rsidRPr="0090429E">
              <w:rPr>
                <w:rFonts w:ascii="Arial" w:hAnsi="Arial" w:cs="Arial"/>
                <w:i/>
                <w:iCs/>
                <w:sz w:val="20"/>
                <w:szCs w:val="20"/>
              </w:rPr>
              <w:t>Yates</w:t>
            </w:r>
            <w:proofErr w:type="gramEnd"/>
            <w:r w:rsidRPr="0090429E">
              <w:rPr>
                <w:rFonts w:ascii="Arial" w:hAnsi="Arial" w:cs="Arial"/>
                <w:i/>
                <w:iCs/>
                <w:sz w:val="20"/>
                <w:szCs w:val="20"/>
              </w:rPr>
              <w:t xml:space="preserve"> transformation. All regression coefficients represent the relative change in the standard deviation of the outcome per 1-category decrease in the diet trajectory. </w:t>
            </w:r>
          </w:p>
          <w:p w14:paraId="01339D7F" w14:textId="77777777" w:rsidR="0004527A" w:rsidRPr="0090429E" w:rsidRDefault="0004527A" w:rsidP="00D7271D">
            <w:pPr>
              <w:rPr>
                <w:rFonts w:ascii="Arial" w:hAnsi="Arial" w:cs="Arial"/>
                <w:i/>
                <w:iCs/>
                <w:sz w:val="20"/>
                <w:szCs w:val="20"/>
              </w:rPr>
            </w:pPr>
            <w:r w:rsidRPr="0090429E">
              <w:rPr>
                <w:rFonts w:ascii="Arial" w:hAnsi="Arial" w:cs="Arial"/>
                <w:i/>
                <w:iCs/>
                <w:sz w:val="20"/>
                <w:szCs w:val="20"/>
              </w:rPr>
              <w:t>* p&lt;0.05.</w:t>
            </w:r>
          </w:p>
        </w:tc>
      </w:tr>
    </w:tbl>
    <w:p w14:paraId="57FF8DAF" w14:textId="77777777" w:rsidR="0004527A" w:rsidRPr="0090429E" w:rsidRDefault="0004527A" w:rsidP="0004527A">
      <w:pPr>
        <w:rPr>
          <w:rFonts w:ascii="Arial" w:hAnsi="Arial" w:cs="Arial"/>
        </w:rPr>
      </w:pPr>
    </w:p>
    <w:p w14:paraId="6AFF98C1" w14:textId="77777777" w:rsidR="0004527A" w:rsidRPr="0090429E" w:rsidRDefault="0004527A" w:rsidP="00107C67">
      <w:pPr>
        <w:spacing w:line="480" w:lineRule="auto"/>
        <w:rPr>
          <w:rFonts w:ascii="Arial" w:hAnsi="Arial" w:cs="Arial"/>
          <w:b/>
          <w:bCs/>
          <w:sz w:val="24"/>
          <w:szCs w:val="24"/>
        </w:rPr>
      </w:pPr>
    </w:p>
    <w:sectPr w:rsidR="0004527A" w:rsidRPr="0090429E" w:rsidSect="002870F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6B8350" w14:textId="77777777" w:rsidR="0009002A" w:rsidRDefault="0009002A" w:rsidP="00775CB1">
      <w:pPr>
        <w:spacing w:after="0" w:line="240" w:lineRule="auto"/>
      </w:pPr>
      <w:r>
        <w:separator/>
      </w:r>
    </w:p>
  </w:endnote>
  <w:endnote w:type="continuationSeparator" w:id="0">
    <w:p w14:paraId="328DDCF8" w14:textId="77777777" w:rsidR="0009002A" w:rsidRDefault="0009002A" w:rsidP="00775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3028007"/>
      <w:docPartObj>
        <w:docPartGallery w:val="Page Numbers (Bottom of Page)"/>
        <w:docPartUnique/>
      </w:docPartObj>
    </w:sdtPr>
    <w:sdtEndPr>
      <w:rPr>
        <w:noProof/>
      </w:rPr>
    </w:sdtEndPr>
    <w:sdtContent>
      <w:p w14:paraId="6A0EC644" w14:textId="77777777" w:rsidR="00102B4C" w:rsidRDefault="00102B4C">
        <w:pPr>
          <w:pStyle w:val="Footer"/>
          <w:jc w:val="right"/>
          <w:rPr>
            <w:rFonts w:ascii="Arial" w:hAnsi="Arial" w:cs="Arial"/>
            <w:sz w:val="20"/>
            <w:szCs w:val="20"/>
          </w:rPr>
        </w:pPr>
      </w:p>
      <w:p w14:paraId="6C55E69E" w14:textId="08BD87C8" w:rsidR="00102B4C" w:rsidRDefault="00696211">
        <w:pPr>
          <w:pStyle w:val="Footer"/>
          <w:jc w:val="right"/>
        </w:pPr>
      </w:p>
    </w:sdtContent>
  </w:sdt>
  <w:p w14:paraId="6A3F1EB9" w14:textId="77777777" w:rsidR="00102B4C" w:rsidRDefault="00102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099EED" w14:textId="77777777" w:rsidR="0009002A" w:rsidRDefault="0009002A" w:rsidP="00775CB1">
      <w:pPr>
        <w:spacing w:after="0" w:line="240" w:lineRule="auto"/>
      </w:pPr>
      <w:r>
        <w:separator/>
      </w:r>
    </w:p>
  </w:footnote>
  <w:footnote w:type="continuationSeparator" w:id="0">
    <w:p w14:paraId="45B19579" w14:textId="77777777" w:rsidR="0009002A" w:rsidRDefault="0009002A" w:rsidP="00775C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9782970"/>
      <w:docPartObj>
        <w:docPartGallery w:val="Page Numbers (Top of Page)"/>
        <w:docPartUnique/>
      </w:docPartObj>
    </w:sdtPr>
    <w:sdtEndPr>
      <w:rPr>
        <w:noProof/>
      </w:rPr>
    </w:sdtEndPr>
    <w:sdtContent>
      <w:p w14:paraId="27797152" w14:textId="23900A0D" w:rsidR="00102B4C" w:rsidRDefault="00102B4C">
        <w:pPr>
          <w:pStyle w:val="Header"/>
          <w:jc w:val="right"/>
        </w:pPr>
        <w:r w:rsidRPr="00D35CAC">
          <w:rPr>
            <w:rFonts w:ascii="Arial" w:hAnsi="Arial" w:cs="Arial"/>
            <w:sz w:val="20"/>
            <w:szCs w:val="20"/>
          </w:rPr>
          <w:fldChar w:fldCharType="begin"/>
        </w:r>
        <w:r w:rsidRPr="00D35CAC">
          <w:rPr>
            <w:rFonts w:ascii="Arial" w:hAnsi="Arial" w:cs="Arial"/>
            <w:sz w:val="20"/>
            <w:szCs w:val="20"/>
          </w:rPr>
          <w:instrText xml:space="preserve"> PAGE   \* MERGEFORMAT </w:instrText>
        </w:r>
        <w:r w:rsidRPr="00D35CAC">
          <w:rPr>
            <w:rFonts w:ascii="Arial" w:hAnsi="Arial" w:cs="Arial"/>
            <w:sz w:val="20"/>
            <w:szCs w:val="20"/>
          </w:rPr>
          <w:fldChar w:fldCharType="separate"/>
        </w:r>
        <w:r w:rsidRPr="00D35CAC">
          <w:rPr>
            <w:rFonts w:ascii="Arial" w:hAnsi="Arial" w:cs="Arial"/>
            <w:noProof/>
            <w:sz w:val="20"/>
            <w:szCs w:val="20"/>
          </w:rPr>
          <w:t>2</w:t>
        </w:r>
        <w:r w:rsidRPr="00D35CAC">
          <w:rPr>
            <w:rFonts w:ascii="Arial" w:hAnsi="Arial" w:cs="Arial"/>
            <w:noProof/>
            <w:sz w:val="20"/>
            <w:szCs w:val="20"/>
          </w:rPr>
          <w:fldChar w:fldCharType="end"/>
        </w:r>
      </w:p>
    </w:sdtContent>
  </w:sdt>
  <w:p w14:paraId="4C5B6D03" w14:textId="77777777" w:rsidR="00102B4C" w:rsidRDefault="00102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40A7"/>
    <w:multiLevelType w:val="hybridMultilevel"/>
    <w:tmpl w:val="0030AE2A"/>
    <w:lvl w:ilvl="0" w:tplc="8932E634">
      <w:start w:val="4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B234B"/>
    <w:multiLevelType w:val="hybridMultilevel"/>
    <w:tmpl w:val="BA4807F4"/>
    <w:lvl w:ilvl="0" w:tplc="56185E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2008E1"/>
    <w:multiLevelType w:val="hybridMultilevel"/>
    <w:tmpl w:val="D4B85060"/>
    <w:lvl w:ilvl="0" w:tplc="D3526E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050F0B"/>
    <w:multiLevelType w:val="hybridMultilevel"/>
    <w:tmpl w:val="ADEA636E"/>
    <w:lvl w:ilvl="0" w:tplc="E61098E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6249EF"/>
    <w:multiLevelType w:val="hybridMultilevel"/>
    <w:tmpl w:val="901C0FAC"/>
    <w:lvl w:ilvl="0" w:tplc="4AFCFDD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D26DF3"/>
    <w:multiLevelType w:val="hybridMultilevel"/>
    <w:tmpl w:val="486016F4"/>
    <w:lvl w:ilvl="0" w:tplc="C02034F0">
      <w:start w:val="25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4561F8"/>
    <w:multiLevelType w:val="hybridMultilevel"/>
    <w:tmpl w:val="B0262714"/>
    <w:lvl w:ilvl="0" w:tplc="D8A033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B1134ED"/>
    <w:multiLevelType w:val="hybridMultilevel"/>
    <w:tmpl w:val="0482652C"/>
    <w:lvl w:ilvl="0" w:tplc="64C66354">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777688"/>
    <w:multiLevelType w:val="hybridMultilevel"/>
    <w:tmpl w:val="268C1E3E"/>
    <w:lvl w:ilvl="0" w:tplc="CCD6DD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1BD255F"/>
    <w:multiLevelType w:val="hybridMultilevel"/>
    <w:tmpl w:val="43602FBC"/>
    <w:lvl w:ilvl="0" w:tplc="C6C27642">
      <w:start w:val="267"/>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88A71EC"/>
    <w:multiLevelType w:val="hybridMultilevel"/>
    <w:tmpl w:val="6116FAE6"/>
    <w:lvl w:ilvl="0" w:tplc="CEFC34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D961DB"/>
    <w:multiLevelType w:val="hybridMultilevel"/>
    <w:tmpl w:val="47308814"/>
    <w:lvl w:ilvl="0" w:tplc="4ACE56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2052A41"/>
    <w:multiLevelType w:val="hybridMultilevel"/>
    <w:tmpl w:val="CD585586"/>
    <w:lvl w:ilvl="0" w:tplc="6C9AAC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E9B0FD7"/>
    <w:multiLevelType w:val="hybridMultilevel"/>
    <w:tmpl w:val="FE80327C"/>
    <w:lvl w:ilvl="0" w:tplc="05D2AB74">
      <w:start w:val="2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0447FC"/>
    <w:multiLevelType w:val="hybridMultilevel"/>
    <w:tmpl w:val="BAF28D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3C7767"/>
    <w:multiLevelType w:val="hybridMultilevel"/>
    <w:tmpl w:val="C862D24C"/>
    <w:lvl w:ilvl="0" w:tplc="A9EC661C">
      <w:start w:val="25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14"/>
  </w:num>
  <w:num w:numId="3">
    <w:abstractNumId w:val="10"/>
  </w:num>
  <w:num w:numId="4">
    <w:abstractNumId w:val="7"/>
  </w:num>
  <w:num w:numId="5">
    <w:abstractNumId w:val="0"/>
  </w:num>
  <w:num w:numId="6">
    <w:abstractNumId w:val="15"/>
  </w:num>
  <w:num w:numId="7">
    <w:abstractNumId w:val="9"/>
  </w:num>
  <w:num w:numId="8">
    <w:abstractNumId w:val="5"/>
  </w:num>
  <w:num w:numId="9">
    <w:abstractNumId w:val="13"/>
  </w:num>
  <w:num w:numId="10">
    <w:abstractNumId w:val="6"/>
  </w:num>
  <w:num w:numId="11">
    <w:abstractNumId w:val="4"/>
  </w:num>
  <w:num w:numId="12">
    <w:abstractNumId w:val="12"/>
  </w:num>
  <w:num w:numId="13">
    <w:abstractNumId w:val="2"/>
  </w:num>
  <w:num w:numId="14">
    <w:abstractNumId w:val="8"/>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718859D-E424-4A89-BC15-873D5DC1ADE1}"/>
    <w:docVar w:name="dgnword-eventsink" w:val="3112958078976"/>
  </w:docVars>
  <w:rsids>
    <w:rsidRoot w:val="00280B64"/>
    <w:rsid w:val="000047A9"/>
    <w:rsid w:val="000060BE"/>
    <w:rsid w:val="0000732F"/>
    <w:rsid w:val="00007CFD"/>
    <w:rsid w:val="0001010D"/>
    <w:rsid w:val="00011114"/>
    <w:rsid w:val="00015855"/>
    <w:rsid w:val="00017E9F"/>
    <w:rsid w:val="00020197"/>
    <w:rsid w:val="000202BE"/>
    <w:rsid w:val="00020842"/>
    <w:rsid w:val="00023868"/>
    <w:rsid w:val="00025AAC"/>
    <w:rsid w:val="0002610B"/>
    <w:rsid w:val="000264A1"/>
    <w:rsid w:val="00030681"/>
    <w:rsid w:val="00030798"/>
    <w:rsid w:val="00033C1A"/>
    <w:rsid w:val="000343F7"/>
    <w:rsid w:val="00034F85"/>
    <w:rsid w:val="000358C0"/>
    <w:rsid w:val="00036117"/>
    <w:rsid w:val="00036569"/>
    <w:rsid w:val="00037460"/>
    <w:rsid w:val="0004053A"/>
    <w:rsid w:val="000409EB"/>
    <w:rsid w:val="00041333"/>
    <w:rsid w:val="000423BB"/>
    <w:rsid w:val="00044377"/>
    <w:rsid w:val="00044F46"/>
    <w:rsid w:val="0004527A"/>
    <w:rsid w:val="00045E29"/>
    <w:rsid w:val="00052DA4"/>
    <w:rsid w:val="0005304A"/>
    <w:rsid w:val="00053581"/>
    <w:rsid w:val="00053829"/>
    <w:rsid w:val="000544B6"/>
    <w:rsid w:val="000547DE"/>
    <w:rsid w:val="00056686"/>
    <w:rsid w:val="00056FB9"/>
    <w:rsid w:val="000607DE"/>
    <w:rsid w:val="000651EC"/>
    <w:rsid w:val="000653E9"/>
    <w:rsid w:val="000655B7"/>
    <w:rsid w:val="00066C92"/>
    <w:rsid w:val="00067056"/>
    <w:rsid w:val="000671C0"/>
    <w:rsid w:val="00067D1B"/>
    <w:rsid w:val="00070865"/>
    <w:rsid w:val="00070A6E"/>
    <w:rsid w:val="000711F9"/>
    <w:rsid w:val="000722CF"/>
    <w:rsid w:val="00072B1A"/>
    <w:rsid w:val="00073B55"/>
    <w:rsid w:val="0007545E"/>
    <w:rsid w:val="000758DB"/>
    <w:rsid w:val="000760D8"/>
    <w:rsid w:val="00076500"/>
    <w:rsid w:val="00081688"/>
    <w:rsid w:val="0008221A"/>
    <w:rsid w:val="000837F4"/>
    <w:rsid w:val="000846DC"/>
    <w:rsid w:val="000849E1"/>
    <w:rsid w:val="00085A26"/>
    <w:rsid w:val="00086437"/>
    <w:rsid w:val="00086719"/>
    <w:rsid w:val="000872EA"/>
    <w:rsid w:val="000873CB"/>
    <w:rsid w:val="000873F1"/>
    <w:rsid w:val="00087812"/>
    <w:rsid w:val="0009002A"/>
    <w:rsid w:val="000905B8"/>
    <w:rsid w:val="00091317"/>
    <w:rsid w:val="00092F2F"/>
    <w:rsid w:val="00093410"/>
    <w:rsid w:val="00094128"/>
    <w:rsid w:val="00094711"/>
    <w:rsid w:val="00094D41"/>
    <w:rsid w:val="000974F9"/>
    <w:rsid w:val="000A02D3"/>
    <w:rsid w:val="000A3A4F"/>
    <w:rsid w:val="000A3ABE"/>
    <w:rsid w:val="000A4119"/>
    <w:rsid w:val="000A723A"/>
    <w:rsid w:val="000A7D61"/>
    <w:rsid w:val="000B0F74"/>
    <w:rsid w:val="000B2F35"/>
    <w:rsid w:val="000B660D"/>
    <w:rsid w:val="000C0B76"/>
    <w:rsid w:val="000C3B42"/>
    <w:rsid w:val="000C3D45"/>
    <w:rsid w:val="000C4F39"/>
    <w:rsid w:val="000D0651"/>
    <w:rsid w:val="000D251C"/>
    <w:rsid w:val="000D33FF"/>
    <w:rsid w:val="000D3FF4"/>
    <w:rsid w:val="000D6222"/>
    <w:rsid w:val="000D68CF"/>
    <w:rsid w:val="000D7435"/>
    <w:rsid w:val="000E0A7F"/>
    <w:rsid w:val="000E5339"/>
    <w:rsid w:val="000E5542"/>
    <w:rsid w:val="000E55F8"/>
    <w:rsid w:val="000F0E7E"/>
    <w:rsid w:val="000F1810"/>
    <w:rsid w:val="000F3724"/>
    <w:rsid w:val="000F3AF5"/>
    <w:rsid w:val="000F3CDD"/>
    <w:rsid w:val="000F6863"/>
    <w:rsid w:val="000F7174"/>
    <w:rsid w:val="000F735E"/>
    <w:rsid w:val="00100C50"/>
    <w:rsid w:val="0010194E"/>
    <w:rsid w:val="00102A9F"/>
    <w:rsid w:val="00102AB5"/>
    <w:rsid w:val="00102B4C"/>
    <w:rsid w:val="00102EA0"/>
    <w:rsid w:val="001032FD"/>
    <w:rsid w:val="00105BA6"/>
    <w:rsid w:val="00105DDF"/>
    <w:rsid w:val="00105E20"/>
    <w:rsid w:val="001077B6"/>
    <w:rsid w:val="00107C67"/>
    <w:rsid w:val="00110319"/>
    <w:rsid w:val="001119D3"/>
    <w:rsid w:val="0011381F"/>
    <w:rsid w:val="00114634"/>
    <w:rsid w:val="001165E7"/>
    <w:rsid w:val="00116638"/>
    <w:rsid w:val="001235A4"/>
    <w:rsid w:val="00123A67"/>
    <w:rsid w:val="001258BC"/>
    <w:rsid w:val="00126E4C"/>
    <w:rsid w:val="00130E69"/>
    <w:rsid w:val="001311E8"/>
    <w:rsid w:val="0013176E"/>
    <w:rsid w:val="0013227D"/>
    <w:rsid w:val="00132E14"/>
    <w:rsid w:val="001333CA"/>
    <w:rsid w:val="00136438"/>
    <w:rsid w:val="00140213"/>
    <w:rsid w:val="00140B55"/>
    <w:rsid w:val="00140C1C"/>
    <w:rsid w:val="001421C9"/>
    <w:rsid w:val="00143434"/>
    <w:rsid w:val="001461D6"/>
    <w:rsid w:val="00146EEE"/>
    <w:rsid w:val="001475FB"/>
    <w:rsid w:val="00150CAC"/>
    <w:rsid w:val="001512B8"/>
    <w:rsid w:val="00152FA6"/>
    <w:rsid w:val="00156170"/>
    <w:rsid w:val="001569A8"/>
    <w:rsid w:val="00156EDF"/>
    <w:rsid w:val="00157638"/>
    <w:rsid w:val="00160663"/>
    <w:rsid w:val="00161B8C"/>
    <w:rsid w:val="001622EE"/>
    <w:rsid w:val="00162BD1"/>
    <w:rsid w:val="0016464E"/>
    <w:rsid w:val="0016509E"/>
    <w:rsid w:val="00167F4F"/>
    <w:rsid w:val="00171EF7"/>
    <w:rsid w:val="00171FF3"/>
    <w:rsid w:val="00173403"/>
    <w:rsid w:val="001734A3"/>
    <w:rsid w:val="001737D8"/>
    <w:rsid w:val="00177C2B"/>
    <w:rsid w:val="00181267"/>
    <w:rsid w:val="001822A2"/>
    <w:rsid w:val="00182EC2"/>
    <w:rsid w:val="00184483"/>
    <w:rsid w:val="00184F4E"/>
    <w:rsid w:val="001853FF"/>
    <w:rsid w:val="00185666"/>
    <w:rsid w:val="00187B22"/>
    <w:rsid w:val="0019097F"/>
    <w:rsid w:val="00191B82"/>
    <w:rsid w:val="00192341"/>
    <w:rsid w:val="00192C16"/>
    <w:rsid w:val="00192CF9"/>
    <w:rsid w:val="00193D22"/>
    <w:rsid w:val="001942C2"/>
    <w:rsid w:val="00195D60"/>
    <w:rsid w:val="00195DFA"/>
    <w:rsid w:val="0019771D"/>
    <w:rsid w:val="001A049E"/>
    <w:rsid w:val="001A0755"/>
    <w:rsid w:val="001A0866"/>
    <w:rsid w:val="001A4DBD"/>
    <w:rsid w:val="001A7690"/>
    <w:rsid w:val="001A7B98"/>
    <w:rsid w:val="001B08CC"/>
    <w:rsid w:val="001B0AA3"/>
    <w:rsid w:val="001B1A15"/>
    <w:rsid w:val="001B1E93"/>
    <w:rsid w:val="001B1FBB"/>
    <w:rsid w:val="001B30EA"/>
    <w:rsid w:val="001B3923"/>
    <w:rsid w:val="001B3AFB"/>
    <w:rsid w:val="001B5281"/>
    <w:rsid w:val="001B5EE9"/>
    <w:rsid w:val="001B6848"/>
    <w:rsid w:val="001B75C7"/>
    <w:rsid w:val="001C1671"/>
    <w:rsid w:val="001C3F61"/>
    <w:rsid w:val="001C45F3"/>
    <w:rsid w:val="001C709C"/>
    <w:rsid w:val="001C7DF3"/>
    <w:rsid w:val="001D04B4"/>
    <w:rsid w:val="001D0A65"/>
    <w:rsid w:val="001D1E8E"/>
    <w:rsid w:val="001D3B81"/>
    <w:rsid w:val="001D3EB6"/>
    <w:rsid w:val="001D45D1"/>
    <w:rsid w:val="001D57AD"/>
    <w:rsid w:val="001D5DFD"/>
    <w:rsid w:val="001D611B"/>
    <w:rsid w:val="001D74A1"/>
    <w:rsid w:val="001D74F1"/>
    <w:rsid w:val="001D7A4A"/>
    <w:rsid w:val="001E0079"/>
    <w:rsid w:val="001E168F"/>
    <w:rsid w:val="001E2596"/>
    <w:rsid w:val="001E3B28"/>
    <w:rsid w:val="001E5362"/>
    <w:rsid w:val="001E546A"/>
    <w:rsid w:val="001E5FE8"/>
    <w:rsid w:val="001E67D6"/>
    <w:rsid w:val="001F1401"/>
    <w:rsid w:val="001F21C0"/>
    <w:rsid w:val="001F24C4"/>
    <w:rsid w:val="001F2CD9"/>
    <w:rsid w:val="001F3488"/>
    <w:rsid w:val="001F3F1F"/>
    <w:rsid w:val="001F7ACF"/>
    <w:rsid w:val="00200F7A"/>
    <w:rsid w:val="00202A76"/>
    <w:rsid w:val="0020508E"/>
    <w:rsid w:val="00205466"/>
    <w:rsid w:val="00206F70"/>
    <w:rsid w:val="00206F9A"/>
    <w:rsid w:val="002101F3"/>
    <w:rsid w:val="00210EF8"/>
    <w:rsid w:val="00211A42"/>
    <w:rsid w:val="00211C6A"/>
    <w:rsid w:val="00214B1D"/>
    <w:rsid w:val="002152F4"/>
    <w:rsid w:val="0021579B"/>
    <w:rsid w:val="00216015"/>
    <w:rsid w:val="002162B7"/>
    <w:rsid w:val="00220F6C"/>
    <w:rsid w:val="0022123E"/>
    <w:rsid w:val="002212C0"/>
    <w:rsid w:val="00223BC9"/>
    <w:rsid w:val="002243E6"/>
    <w:rsid w:val="002264BE"/>
    <w:rsid w:val="002267F4"/>
    <w:rsid w:val="002305E7"/>
    <w:rsid w:val="00230E0C"/>
    <w:rsid w:val="00232732"/>
    <w:rsid w:val="00232B4D"/>
    <w:rsid w:val="0023548A"/>
    <w:rsid w:val="0023700E"/>
    <w:rsid w:val="002476AE"/>
    <w:rsid w:val="00250509"/>
    <w:rsid w:val="0025147A"/>
    <w:rsid w:val="002521A4"/>
    <w:rsid w:val="0025401E"/>
    <w:rsid w:val="00254C2A"/>
    <w:rsid w:val="00254D60"/>
    <w:rsid w:val="002555B8"/>
    <w:rsid w:val="00255869"/>
    <w:rsid w:val="00255B80"/>
    <w:rsid w:val="00257095"/>
    <w:rsid w:val="002600FA"/>
    <w:rsid w:val="0026173F"/>
    <w:rsid w:val="00262353"/>
    <w:rsid w:val="002656CD"/>
    <w:rsid w:val="0027074D"/>
    <w:rsid w:val="00270970"/>
    <w:rsid w:val="00272FCA"/>
    <w:rsid w:val="0027301A"/>
    <w:rsid w:val="00274152"/>
    <w:rsid w:val="002754F9"/>
    <w:rsid w:val="00276A3A"/>
    <w:rsid w:val="00277A31"/>
    <w:rsid w:val="00277CE7"/>
    <w:rsid w:val="00280B64"/>
    <w:rsid w:val="00282A6F"/>
    <w:rsid w:val="0028450C"/>
    <w:rsid w:val="002849DC"/>
    <w:rsid w:val="00285A00"/>
    <w:rsid w:val="002860E4"/>
    <w:rsid w:val="002870FE"/>
    <w:rsid w:val="0028784E"/>
    <w:rsid w:val="002901A7"/>
    <w:rsid w:val="002922A4"/>
    <w:rsid w:val="0029556B"/>
    <w:rsid w:val="0029593A"/>
    <w:rsid w:val="00295C19"/>
    <w:rsid w:val="00297882"/>
    <w:rsid w:val="00297CF2"/>
    <w:rsid w:val="002A0C94"/>
    <w:rsid w:val="002A3076"/>
    <w:rsid w:val="002A3A46"/>
    <w:rsid w:val="002A4817"/>
    <w:rsid w:val="002A4D3E"/>
    <w:rsid w:val="002A4EA3"/>
    <w:rsid w:val="002A6B20"/>
    <w:rsid w:val="002A7158"/>
    <w:rsid w:val="002A77DB"/>
    <w:rsid w:val="002A7869"/>
    <w:rsid w:val="002B14E6"/>
    <w:rsid w:val="002B45EB"/>
    <w:rsid w:val="002B4803"/>
    <w:rsid w:val="002B5E0E"/>
    <w:rsid w:val="002B777D"/>
    <w:rsid w:val="002B78AA"/>
    <w:rsid w:val="002B7B99"/>
    <w:rsid w:val="002C43F8"/>
    <w:rsid w:val="002C50D7"/>
    <w:rsid w:val="002C7FC1"/>
    <w:rsid w:val="002D3AB4"/>
    <w:rsid w:val="002D3ACF"/>
    <w:rsid w:val="002D4A4C"/>
    <w:rsid w:val="002D587F"/>
    <w:rsid w:val="002D5C5E"/>
    <w:rsid w:val="002D6B66"/>
    <w:rsid w:val="002D7A54"/>
    <w:rsid w:val="002E104C"/>
    <w:rsid w:val="002E1602"/>
    <w:rsid w:val="002E1A4B"/>
    <w:rsid w:val="002E207C"/>
    <w:rsid w:val="002E26A1"/>
    <w:rsid w:val="002E3935"/>
    <w:rsid w:val="002E433C"/>
    <w:rsid w:val="002E5336"/>
    <w:rsid w:val="002E7630"/>
    <w:rsid w:val="002F0B43"/>
    <w:rsid w:val="002F0CC2"/>
    <w:rsid w:val="002F0D4C"/>
    <w:rsid w:val="002F12AF"/>
    <w:rsid w:val="002F1DD5"/>
    <w:rsid w:val="002F2E10"/>
    <w:rsid w:val="002F32F4"/>
    <w:rsid w:val="002F3EAD"/>
    <w:rsid w:val="002F4819"/>
    <w:rsid w:val="002F4A14"/>
    <w:rsid w:val="002F4F64"/>
    <w:rsid w:val="00300A19"/>
    <w:rsid w:val="00300EEE"/>
    <w:rsid w:val="0030139F"/>
    <w:rsid w:val="00301AA9"/>
    <w:rsid w:val="00302237"/>
    <w:rsid w:val="00302334"/>
    <w:rsid w:val="003034AC"/>
    <w:rsid w:val="0030437E"/>
    <w:rsid w:val="00305E90"/>
    <w:rsid w:val="00306A56"/>
    <w:rsid w:val="00306DE9"/>
    <w:rsid w:val="00307ABE"/>
    <w:rsid w:val="003126D3"/>
    <w:rsid w:val="00312C84"/>
    <w:rsid w:val="00313130"/>
    <w:rsid w:val="0031395F"/>
    <w:rsid w:val="003147A7"/>
    <w:rsid w:val="00314A45"/>
    <w:rsid w:val="00314C5A"/>
    <w:rsid w:val="00315462"/>
    <w:rsid w:val="00316815"/>
    <w:rsid w:val="003172A2"/>
    <w:rsid w:val="00320F4E"/>
    <w:rsid w:val="003229C8"/>
    <w:rsid w:val="00322C0D"/>
    <w:rsid w:val="00323A61"/>
    <w:rsid w:val="003249D9"/>
    <w:rsid w:val="00324AB4"/>
    <w:rsid w:val="0032632D"/>
    <w:rsid w:val="003331D4"/>
    <w:rsid w:val="00335EE9"/>
    <w:rsid w:val="00337815"/>
    <w:rsid w:val="00340A2E"/>
    <w:rsid w:val="00340D7D"/>
    <w:rsid w:val="003435B4"/>
    <w:rsid w:val="00345733"/>
    <w:rsid w:val="00345BE6"/>
    <w:rsid w:val="003463DA"/>
    <w:rsid w:val="0034647F"/>
    <w:rsid w:val="00350691"/>
    <w:rsid w:val="0035156A"/>
    <w:rsid w:val="0035453F"/>
    <w:rsid w:val="00361277"/>
    <w:rsid w:val="00361C11"/>
    <w:rsid w:val="0036208A"/>
    <w:rsid w:val="003646AC"/>
    <w:rsid w:val="0036553C"/>
    <w:rsid w:val="003655AB"/>
    <w:rsid w:val="0036616B"/>
    <w:rsid w:val="00366731"/>
    <w:rsid w:val="00366F0D"/>
    <w:rsid w:val="0036717F"/>
    <w:rsid w:val="0037019B"/>
    <w:rsid w:val="00375DC4"/>
    <w:rsid w:val="003772AC"/>
    <w:rsid w:val="003773F3"/>
    <w:rsid w:val="0038064F"/>
    <w:rsid w:val="00384BE1"/>
    <w:rsid w:val="003864D1"/>
    <w:rsid w:val="0038707F"/>
    <w:rsid w:val="003907A3"/>
    <w:rsid w:val="00391E10"/>
    <w:rsid w:val="00391EF1"/>
    <w:rsid w:val="003922EF"/>
    <w:rsid w:val="003924B4"/>
    <w:rsid w:val="0039480A"/>
    <w:rsid w:val="00397126"/>
    <w:rsid w:val="003979C5"/>
    <w:rsid w:val="003A1580"/>
    <w:rsid w:val="003A1D58"/>
    <w:rsid w:val="003A23C0"/>
    <w:rsid w:val="003A3669"/>
    <w:rsid w:val="003A3725"/>
    <w:rsid w:val="003A3D35"/>
    <w:rsid w:val="003A7072"/>
    <w:rsid w:val="003B02FC"/>
    <w:rsid w:val="003B0B77"/>
    <w:rsid w:val="003B4E9F"/>
    <w:rsid w:val="003B4F05"/>
    <w:rsid w:val="003B7137"/>
    <w:rsid w:val="003C0032"/>
    <w:rsid w:val="003C02A9"/>
    <w:rsid w:val="003C0604"/>
    <w:rsid w:val="003C10C3"/>
    <w:rsid w:val="003C11CC"/>
    <w:rsid w:val="003C1479"/>
    <w:rsid w:val="003C30E8"/>
    <w:rsid w:val="003C5B15"/>
    <w:rsid w:val="003C6C47"/>
    <w:rsid w:val="003C7D20"/>
    <w:rsid w:val="003D142D"/>
    <w:rsid w:val="003D1C6C"/>
    <w:rsid w:val="003D4A07"/>
    <w:rsid w:val="003D4ED0"/>
    <w:rsid w:val="003D5F6A"/>
    <w:rsid w:val="003D7DC2"/>
    <w:rsid w:val="003D7FB7"/>
    <w:rsid w:val="003E05E8"/>
    <w:rsid w:val="003E3427"/>
    <w:rsid w:val="003E3B7C"/>
    <w:rsid w:val="003E4084"/>
    <w:rsid w:val="003E586B"/>
    <w:rsid w:val="003E596A"/>
    <w:rsid w:val="003E5EE1"/>
    <w:rsid w:val="003F07FA"/>
    <w:rsid w:val="003F20D1"/>
    <w:rsid w:val="003F4EB2"/>
    <w:rsid w:val="003F6CEA"/>
    <w:rsid w:val="003F711D"/>
    <w:rsid w:val="003F790E"/>
    <w:rsid w:val="004011C5"/>
    <w:rsid w:val="0040169C"/>
    <w:rsid w:val="00401E72"/>
    <w:rsid w:val="004020E3"/>
    <w:rsid w:val="004024A2"/>
    <w:rsid w:val="00402FF9"/>
    <w:rsid w:val="0040361A"/>
    <w:rsid w:val="00405F5C"/>
    <w:rsid w:val="004062EC"/>
    <w:rsid w:val="00406CFF"/>
    <w:rsid w:val="00407D1E"/>
    <w:rsid w:val="004104EA"/>
    <w:rsid w:val="0041163E"/>
    <w:rsid w:val="00411685"/>
    <w:rsid w:val="00411B41"/>
    <w:rsid w:val="00413A80"/>
    <w:rsid w:val="00414950"/>
    <w:rsid w:val="00414E04"/>
    <w:rsid w:val="004154F8"/>
    <w:rsid w:val="004168E6"/>
    <w:rsid w:val="00416CC6"/>
    <w:rsid w:val="004221B2"/>
    <w:rsid w:val="0042467B"/>
    <w:rsid w:val="00424B13"/>
    <w:rsid w:val="00426E6F"/>
    <w:rsid w:val="00430324"/>
    <w:rsid w:val="00430FC4"/>
    <w:rsid w:val="004322AE"/>
    <w:rsid w:val="00433D0B"/>
    <w:rsid w:val="00436EBC"/>
    <w:rsid w:val="00437ACA"/>
    <w:rsid w:val="00437D37"/>
    <w:rsid w:val="0044310D"/>
    <w:rsid w:val="00443351"/>
    <w:rsid w:val="004453EC"/>
    <w:rsid w:val="00445912"/>
    <w:rsid w:val="004462CE"/>
    <w:rsid w:val="00447557"/>
    <w:rsid w:val="00447D15"/>
    <w:rsid w:val="00450F17"/>
    <w:rsid w:val="00451174"/>
    <w:rsid w:val="00451E52"/>
    <w:rsid w:val="00452768"/>
    <w:rsid w:val="00454315"/>
    <w:rsid w:val="00455717"/>
    <w:rsid w:val="00455AB0"/>
    <w:rsid w:val="00457259"/>
    <w:rsid w:val="00460CF5"/>
    <w:rsid w:val="00461195"/>
    <w:rsid w:val="0046130D"/>
    <w:rsid w:val="00462C06"/>
    <w:rsid w:val="00462D54"/>
    <w:rsid w:val="00463045"/>
    <w:rsid w:val="00464B75"/>
    <w:rsid w:val="00467934"/>
    <w:rsid w:val="00473C5E"/>
    <w:rsid w:val="0047513D"/>
    <w:rsid w:val="00476005"/>
    <w:rsid w:val="00477141"/>
    <w:rsid w:val="004778F1"/>
    <w:rsid w:val="00477A6A"/>
    <w:rsid w:val="004800E4"/>
    <w:rsid w:val="004839DC"/>
    <w:rsid w:val="00483AAB"/>
    <w:rsid w:val="00484C14"/>
    <w:rsid w:val="00485E57"/>
    <w:rsid w:val="00486D9E"/>
    <w:rsid w:val="00486F23"/>
    <w:rsid w:val="00487022"/>
    <w:rsid w:val="00491DE5"/>
    <w:rsid w:val="00492AA1"/>
    <w:rsid w:val="004933F1"/>
    <w:rsid w:val="00494303"/>
    <w:rsid w:val="004948C3"/>
    <w:rsid w:val="00494CB7"/>
    <w:rsid w:val="00495291"/>
    <w:rsid w:val="00497089"/>
    <w:rsid w:val="004A042D"/>
    <w:rsid w:val="004A27C5"/>
    <w:rsid w:val="004A2F98"/>
    <w:rsid w:val="004A4027"/>
    <w:rsid w:val="004A5B0C"/>
    <w:rsid w:val="004A7587"/>
    <w:rsid w:val="004A7B81"/>
    <w:rsid w:val="004B1D5A"/>
    <w:rsid w:val="004B2178"/>
    <w:rsid w:val="004B28E7"/>
    <w:rsid w:val="004B3306"/>
    <w:rsid w:val="004B3E94"/>
    <w:rsid w:val="004B4C74"/>
    <w:rsid w:val="004B5E7C"/>
    <w:rsid w:val="004B6000"/>
    <w:rsid w:val="004B69DB"/>
    <w:rsid w:val="004B6C9B"/>
    <w:rsid w:val="004B6F63"/>
    <w:rsid w:val="004B726D"/>
    <w:rsid w:val="004C61E2"/>
    <w:rsid w:val="004C65D3"/>
    <w:rsid w:val="004C6B49"/>
    <w:rsid w:val="004D1537"/>
    <w:rsid w:val="004D26CE"/>
    <w:rsid w:val="004D2FF3"/>
    <w:rsid w:val="004D38D5"/>
    <w:rsid w:val="004D78C0"/>
    <w:rsid w:val="004E0A1C"/>
    <w:rsid w:val="004E0D87"/>
    <w:rsid w:val="004E2060"/>
    <w:rsid w:val="004E21CA"/>
    <w:rsid w:val="004E25D4"/>
    <w:rsid w:val="004E2721"/>
    <w:rsid w:val="004E2BB6"/>
    <w:rsid w:val="004E2CAF"/>
    <w:rsid w:val="004E32D0"/>
    <w:rsid w:val="004E4F7F"/>
    <w:rsid w:val="004E59F2"/>
    <w:rsid w:val="004E600A"/>
    <w:rsid w:val="004E7CB9"/>
    <w:rsid w:val="004F0212"/>
    <w:rsid w:val="004F040B"/>
    <w:rsid w:val="004F0456"/>
    <w:rsid w:val="004F2636"/>
    <w:rsid w:val="004F2A88"/>
    <w:rsid w:val="004F3089"/>
    <w:rsid w:val="004F31B1"/>
    <w:rsid w:val="004F5147"/>
    <w:rsid w:val="004F63A2"/>
    <w:rsid w:val="004F6BC0"/>
    <w:rsid w:val="005010C9"/>
    <w:rsid w:val="00501AD6"/>
    <w:rsid w:val="00504696"/>
    <w:rsid w:val="00506A13"/>
    <w:rsid w:val="00507A72"/>
    <w:rsid w:val="00507B21"/>
    <w:rsid w:val="0051383E"/>
    <w:rsid w:val="0051668F"/>
    <w:rsid w:val="00516F51"/>
    <w:rsid w:val="00517842"/>
    <w:rsid w:val="00517C4B"/>
    <w:rsid w:val="00520029"/>
    <w:rsid w:val="00520452"/>
    <w:rsid w:val="00522AAD"/>
    <w:rsid w:val="005238CA"/>
    <w:rsid w:val="005239EF"/>
    <w:rsid w:val="00525C46"/>
    <w:rsid w:val="00525F10"/>
    <w:rsid w:val="00526724"/>
    <w:rsid w:val="00526A9A"/>
    <w:rsid w:val="0052757A"/>
    <w:rsid w:val="00530733"/>
    <w:rsid w:val="005312E9"/>
    <w:rsid w:val="00532758"/>
    <w:rsid w:val="00532E09"/>
    <w:rsid w:val="0053328A"/>
    <w:rsid w:val="005347CF"/>
    <w:rsid w:val="005376F3"/>
    <w:rsid w:val="00540897"/>
    <w:rsid w:val="0054255F"/>
    <w:rsid w:val="00543A0A"/>
    <w:rsid w:val="00545B32"/>
    <w:rsid w:val="00550D2C"/>
    <w:rsid w:val="00551C10"/>
    <w:rsid w:val="00551DDB"/>
    <w:rsid w:val="00554091"/>
    <w:rsid w:val="00554D69"/>
    <w:rsid w:val="00556D00"/>
    <w:rsid w:val="00557A20"/>
    <w:rsid w:val="005621FE"/>
    <w:rsid w:val="00562F95"/>
    <w:rsid w:val="0056330A"/>
    <w:rsid w:val="0056378A"/>
    <w:rsid w:val="00563B22"/>
    <w:rsid w:val="00564559"/>
    <w:rsid w:val="00565FC6"/>
    <w:rsid w:val="005669BC"/>
    <w:rsid w:val="00566B01"/>
    <w:rsid w:val="00567029"/>
    <w:rsid w:val="005670D3"/>
    <w:rsid w:val="00570DDE"/>
    <w:rsid w:val="00570F7F"/>
    <w:rsid w:val="00572503"/>
    <w:rsid w:val="00577E4B"/>
    <w:rsid w:val="005801D8"/>
    <w:rsid w:val="00581E05"/>
    <w:rsid w:val="005835DD"/>
    <w:rsid w:val="00583F13"/>
    <w:rsid w:val="00585D33"/>
    <w:rsid w:val="0058619E"/>
    <w:rsid w:val="0058668F"/>
    <w:rsid w:val="00590EBE"/>
    <w:rsid w:val="00593875"/>
    <w:rsid w:val="00594615"/>
    <w:rsid w:val="0059564C"/>
    <w:rsid w:val="00596DD6"/>
    <w:rsid w:val="00596FB7"/>
    <w:rsid w:val="005A183E"/>
    <w:rsid w:val="005A1D93"/>
    <w:rsid w:val="005A3347"/>
    <w:rsid w:val="005A4AC3"/>
    <w:rsid w:val="005A5664"/>
    <w:rsid w:val="005A6A68"/>
    <w:rsid w:val="005A72A2"/>
    <w:rsid w:val="005A77CE"/>
    <w:rsid w:val="005A7B91"/>
    <w:rsid w:val="005A7FA8"/>
    <w:rsid w:val="005B0424"/>
    <w:rsid w:val="005B1148"/>
    <w:rsid w:val="005B12BE"/>
    <w:rsid w:val="005B19B6"/>
    <w:rsid w:val="005B2779"/>
    <w:rsid w:val="005B2B4D"/>
    <w:rsid w:val="005B74EF"/>
    <w:rsid w:val="005B7509"/>
    <w:rsid w:val="005C06CD"/>
    <w:rsid w:val="005C2125"/>
    <w:rsid w:val="005C3441"/>
    <w:rsid w:val="005C38DA"/>
    <w:rsid w:val="005C44E5"/>
    <w:rsid w:val="005D08D5"/>
    <w:rsid w:val="005D2B3B"/>
    <w:rsid w:val="005D3343"/>
    <w:rsid w:val="005D37A7"/>
    <w:rsid w:val="005D41F4"/>
    <w:rsid w:val="005D46A3"/>
    <w:rsid w:val="005D535B"/>
    <w:rsid w:val="005D563F"/>
    <w:rsid w:val="005D5D96"/>
    <w:rsid w:val="005D65AD"/>
    <w:rsid w:val="005D7B66"/>
    <w:rsid w:val="005E029F"/>
    <w:rsid w:val="005E0B7B"/>
    <w:rsid w:val="005E2EDF"/>
    <w:rsid w:val="005E30C9"/>
    <w:rsid w:val="005E42A5"/>
    <w:rsid w:val="005E45F3"/>
    <w:rsid w:val="005E5600"/>
    <w:rsid w:val="005E605B"/>
    <w:rsid w:val="005E707B"/>
    <w:rsid w:val="005F0AC6"/>
    <w:rsid w:val="005F23CD"/>
    <w:rsid w:val="005F2548"/>
    <w:rsid w:val="005F36A9"/>
    <w:rsid w:val="005F4184"/>
    <w:rsid w:val="0060089C"/>
    <w:rsid w:val="00601631"/>
    <w:rsid w:val="00604071"/>
    <w:rsid w:val="00604F7D"/>
    <w:rsid w:val="006068BB"/>
    <w:rsid w:val="006076CF"/>
    <w:rsid w:val="00607F5E"/>
    <w:rsid w:val="00610838"/>
    <w:rsid w:val="00610A06"/>
    <w:rsid w:val="00611A41"/>
    <w:rsid w:val="0061210C"/>
    <w:rsid w:val="0061393F"/>
    <w:rsid w:val="00613E6B"/>
    <w:rsid w:val="00614D22"/>
    <w:rsid w:val="00616D71"/>
    <w:rsid w:val="0062146A"/>
    <w:rsid w:val="00623A4D"/>
    <w:rsid w:val="006241E2"/>
    <w:rsid w:val="00625681"/>
    <w:rsid w:val="0062693C"/>
    <w:rsid w:val="00626B9D"/>
    <w:rsid w:val="00630245"/>
    <w:rsid w:val="006316A1"/>
    <w:rsid w:val="00636BD1"/>
    <w:rsid w:val="006406EC"/>
    <w:rsid w:val="00643382"/>
    <w:rsid w:val="0064355E"/>
    <w:rsid w:val="00643677"/>
    <w:rsid w:val="006442A2"/>
    <w:rsid w:val="00644B18"/>
    <w:rsid w:val="00645BA9"/>
    <w:rsid w:val="00646194"/>
    <w:rsid w:val="0065002F"/>
    <w:rsid w:val="00650117"/>
    <w:rsid w:val="006533B9"/>
    <w:rsid w:val="00655CA9"/>
    <w:rsid w:val="006565B6"/>
    <w:rsid w:val="00656931"/>
    <w:rsid w:val="00656E0D"/>
    <w:rsid w:val="0066007D"/>
    <w:rsid w:val="00660BA1"/>
    <w:rsid w:val="00661524"/>
    <w:rsid w:val="00662D09"/>
    <w:rsid w:val="00662D2D"/>
    <w:rsid w:val="00663AE0"/>
    <w:rsid w:val="006641D4"/>
    <w:rsid w:val="00665205"/>
    <w:rsid w:val="006670B1"/>
    <w:rsid w:val="006711AB"/>
    <w:rsid w:val="00671BDC"/>
    <w:rsid w:val="00673471"/>
    <w:rsid w:val="0067624C"/>
    <w:rsid w:val="00676A46"/>
    <w:rsid w:val="00676E98"/>
    <w:rsid w:val="00681388"/>
    <w:rsid w:val="0068614D"/>
    <w:rsid w:val="00686352"/>
    <w:rsid w:val="00686CBA"/>
    <w:rsid w:val="00692DA1"/>
    <w:rsid w:val="0069311E"/>
    <w:rsid w:val="0069420D"/>
    <w:rsid w:val="00694D9E"/>
    <w:rsid w:val="00696211"/>
    <w:rsid w:val="006963ED"/>
    <w:rsid w:val="006968C4"/>
    <w:rsid w:val="0069729E"/>
    <w:rsid w:val="006978E5"/>
    <w:rsid w:val="006A0850"/>
    <w:rsid w:val="006A2A28"/>
    <w:rsid w:val="006A369C"/>
    <w:rsid w:val="006A59F2"/>
    <w:rsid w:val="006A5F72"/>
    <w:rsid w:val="006A721E"/>
    <w:rsid w:val="006A7906"/>
    <w:rsid w:val="006A7FD7"/>
    <w:rsid w:val="006B0421"/>
    <w:rsid w:val="006B0C3A"/>
    <w:rsid w:val="006B4B1D"/>
    <w:rsid w:val="006B5135"/>
    <w:rsid w:val="006B546F"/>
    <w:rsid w:val="006B6074"/>
    <w:rsid w:val="006B6496"/>
    <w:rsid w:val="006B661D"/>
    <w:rsid w:val="006B780A"/>
    <w:rsid w:val="006C1581"/>
    <w:rsid w:val="006C191A"/>
    <w:rsid w:val="006C204B"/>
    <w:rsid w:val="006C3B24"/>
    <w:rsid w:val="006C3F16"/>
    <w:rsid w:val="006C62BC"/>
    <w:rsid w:val="006D0006"/>
    <w:rsid w:val="006D30D5"/>
    <w:rsid w:val="006D4AF7"/>
    <w:rsid w:val="006D5D73"/>
    <w:rsid w:val="006D5E85"/>
    <w:rsid w:val="006D7C2C"/>
    <w:rsid w:val="006E0046"/>
    <w:rsid w:val="006E0234"/>
    <w:rsid w:val="006E1C94"/>
    <w:rsid w:val="006E1DCE"/>
    <w:rsid w:val="006E3FA9"/>
    <w:rsid w:val="006E66F5"/>
    <w:rsid w:val="006E786A"/>
    <w:rsid w:val="006E7A2C"/>
    <w:rsid w:val="006E7A89"/>
    <w:rsid w:val="006F0F66"/>
    <w:rsid w:val="006F101D"/>
    <w:rsid w:val="006F137D"/>
    <w:rsid w:val="006F19BD"/>
    <w:rsid w:val="006F354C"/>
    <w:rsid w:val="006F3650"/>
    <w:rsid w:val="006F4983"/>
    <w:rsid w:val="006F69B6"/>
    <w:rsid w:val="006F6BDF"/>
    <w:rsid w:val="006F6EE3"/>
    <w:rsid w:val="00700EAD"/>
    <w:rsid w:val="007010C8"/>
    <w:rsid w:val="00701597"/>
    <w:rsid w:val="00703061"/>
    <w:rsid w:val="007041EF"/>
    <w:rsid w:val="00704AD6"/>
    <w:rsid w:val="0070618F"/>
    <w:rsid w:val="00706DCC"/>
    <w:rsid w:val="00707BCB"/>
    <w:rsid w:val="00711059"/>
    <w:rsid w:val="007141AF"/>
    <w:rsid w:val="00716EEC"/>
    <w:rsid w:val="007203B6"/>
    <w:rsid w:val="007218A2"/>
    <w:rsid w:val="007223C0"/>
    <w:rsid w:val="00725082"/>
    <w:rsid w:val="00725512"/>
    <w:rsid w:val="00727413"/>
    <w:rsid w:val="00731092"/>
    <w:rsid w:val="00731E53"/>
    <w:rsid w:val="00732075"/>
    <w:rsid w:val="00733318"/>
    <w:rsid w:val="00735F40"/>
    <w:rsid w:val="0074140D"/>
    <w:rsid w:val="007420B8"/>
    <w:rsid w:val="00742A71"/>
    <w:rsid w:val="00743E6D"/>
    <w:rsid w:val="00744D2A"/>
    <w:rsid w:val="00744D2C"/>
    <w:rsid w:val="0074624A"/>
    <w:rsid w:val="00747058"/>
    <w:rsid w:val="00747D60"/>
    <w:rsid w:val="00750112"/>
    <w:rsid w:val="00751648"/>
    <w:rsid w:val="007525C0"/>
    <w:rsid w:val="0075397A"/>
    <w:rsid w:val="00753D05"/>
    <w:rsid w:val="00753E1C"/>
    <w:rsid w:val="00756478"/>
    <w:rsid w:val="00756B63"/>
    <w:rsid w:val="00757F3A"/>
    <w:rsid w:val="007615E6"/>
    <w:rsid w:val="00761F6F"/>
    <w:rsid w:val="00762E5F"/>
    <w:rsid w:val="007631D7"/>
    <w:rsid w:val="007632FE"/>
    <w:rsid w:val="0076420A"/>
    <w:rsid w:val="0076477C"/>
    <w:rsid w:val="00764CF5"/>
    <w:rsid w:val="00770162"/>
    <w:rsid w:val="00771E60"/>
    <w:rsid w:val="00771EDD"/>
    <w:rsid w:val="00773082"/>
    <w:rsid w:val="0077468E"/>
    <w:rsid w:val="007746F5"/>
    <w:rsid w:val="007756A9"/>
    <w:rsid w:val="00775CB1"/>
    <w:rsid w:val="00780F29"/>
    <w:rsid w:val="007811F1"/>
    <w:rsid w:val="007823B3"/>
    <w:rsid w:val="00782B0B"/>
    <w:rsid w:val="00782D83"/>
    <w:rsid w:val="0078485B"/>
    <w:rsid w:val="007849E8"/>
    <w:rsid w:val="00784F79"/>
    <w:rsid w:val="007856D0"/>
    <w:rsid w:val="00786B85"/>
    <w:rsid w:val="00786FEF"/>
    <w:rsid w:val="00790AC9"/>
    <w:rsid w:val="00791CB4"/>
    <w:rsid w:val="00792310"/>
    <w:rsid w:val="00793D56"/>
    <w:rsid w:val="007944C6"/>
    <w:rsid w:val="00794662"/>
    <w:rsid w:val="00794958"/>
    <w:rsid w:val="00794AC5"/>
    <w:rsid w:val="0079518F"/>
    <w:rsid w:val="007968D4"/>
    <w:rsid w:val="007A00F2"/>
    <w:rsid w:val="007A1A48"/>
    <w:rsid w:val="007A2BF7"/>
    <w:rsid w:val="007A3446"/>
    <w:rsid w:val="007A3AB6"/>
    <w:rsid w:val="007A3F9D"/>
    <w:rsid w:val="007A57C2"/>
    <w:rsid w:val="007A5844"/>
    <w:rsid w:val="007B1C67"/>
    <w:rsid w:val="007B3172"/>
    <w:rsid w:val="007C0A14"/>
    <w:rsid w:val="007C1E14"/>
    <w:rsid w:val="007C289D"/>
    <w:rsid w:val="007C2B0B"/>
    <w:rsid w:val="007C2CD9"/>
    <w:rsid w:val="007C4A9C"/>
    <w:rsid w:val="007C5E16"/>
    <w:rsid w:val="007C6158"/>
    <w:rsid w:val="007C70F4"/>
    <w:rsid w:val="007D22AB"/>
    <w:rsid w:val="007D28D4"/>
    <w:rsid w:val="007D28E8"/>
    <w:rsid w:val="007D29A6"/>
    <w:rsid w:val="007D3C8B"/>
    <w:rsid w:val="007D3FAF"/>
    <w:rsid w:val="007D4A18"/>
    <w:rsid w:val="007D5D3B"/>
    <w:rsid w:val="007D6B98"/>
    <w:rsid w:val="007E28D7"/>
    <w:rsid w:val="007E2DFD"/>
    <w:rsid w:val="007E3B8A"/>
    <w:rsid w:val="007F0542"/>
    <w:rsid w:val="007F08EE"/>
    <w:rsid w:val="007F0DDA"/>
    <w:rsid w:val="007F2E38"/>
    <w:rsid w:val="007F3309"/>
    <w:rsid w:val="007F4AA2"/>
    <w:rsid w:val="007F6A86"/>
    <w:rsid w:val="0080041C"/>
    <w:rsid w:val="00800688"/>
    <w:rsid w:val="00802FD3"/>
    <w:rsid w:val="008039A8"/>
    <w:rsid w:val="00803F64"/>
    <w:rsid w:val="008065E7"/>
    <w:rsid w:val="008069DB"/>
    <w:rsid w:val="0080707A"/>
    <w:rsid w:val="008109C7"/>
    <w:rsid w:val="00810F3B"/>
    <w:rsid w:val="0081325C"/>
    <w:rsid w:val="00813E87"/>
    <w:rsid w:val="00814BC0"/>
    <w:rsid w:val="008150B2"/>
    <w:rsid w:val="00815FE3"/>
    <w:rsid w:val="00816186"/>
    <w:rsid w:val="00817D3D"/>
    <w:rsid w:val="00817F26"/>
    <w:rsid w:val="00822F1F"/>
    <w:rsid w:val="00825132"/>
    <w:rsid w:val="00827028"/>
    <w:rsid w:val="00830852"/>
    <w:rsid w:val="00831C97"/>
    <w:rsid w:val="00832B2B"/>
    <w:rsid w:val="008362E2"/>
    <w:rsid w:val="008364A4"/>
    <w:rsid w:val="00836515"/>
    <w:rsid w:val="00837156"/>
    <w:rsid w:val="00837B2F"/>
    <w:rsid w:val="008402EA"/>
    <w:rsid w:val="008410A6"/>
    <w:rsid w:val="00841FE9"/>
    <w:rsid w:val="00844489"/>
    <w:rsid w:val="008463EB"/>
    <w:rsid w:val="008475D0"/>
    <w:rsid w:val="00850781"/>
    <w:rsid w:val="00851E3D"/>
    <w:rsid w:val="00851F00"/>
    <w:rsid w:val="00853582"/>
    <w:rsid w:val="008541FB"/>
    <w:rsid w:val="0085427B"/>
    <w:rsid w:val="00857063"/>
    <w:rsid w:val="008574D4"/>
    <w:rsid w:val="00862FBB"/>
    <w:rsid w:val="00865422"/>
    <w:rsid w:val="00866B44"/>
    <w:rsid w:val="008677AB"/>
    <w:rsid w:val="00867FD4"/>
    <w:rsid w:val="00871269"/>
    <w:rsid w:val="00871DA5"/>
    <w:rsid w:val="00872403"/>
    <w:rsid w:val="00877A04"/>
    <w:rsid w:val="00881517"/>
    <w:rsid w:val="00882859"/>
    <w:rsid w:val="00883DAB"/>
    <w:rsid w:val="00884F73"/>
    <w:rsid w:val="00885677"/>
    <w:rsid w:val="00885A9A"/>
    <w:rsid w:val="00885C83"/>
    <w:rsid w:val="00886132"/>
    <w:rsid w:val="0089023E"/>
    <w:rsid w:val="008903A7"/>
    <w:rsid w:val="00891895"/>
    <w:rsid w:val="00892227"/>
    <w:rsid w:val="00893AC2"/>
    <w:rsid w:val="00893F55"/>
    <w:rsid w:val="00894C29"/>
    <w:rsid w:val="0089584E"/>
    <w:rsid w:val="00895AAB"/>
    <w:rsid w:val="00895EA4"/>
    <w:rsid w:val="008965C8"/>
    <w:rsid w:val="008965F9"/>
    <w:rsid w:val="00897020"/>
    <w:rsid w:val="008A112B"/>
    <w:rsid w:val="008A1686"/>
    <w:rsid w:val="008A1AD6"/>
    <w:rsid w:val="008A342F"/>
    <w:rsid w:val="008A4ADA"/>
    <w:rsid w:val="008A62A6"/>
    <w:rsid w:val="008A7FF0"/>
    <w:rsid w:val="008B0CBC"/>
    <w:rsid w:val="008B10A8"/>
    <w:rsid w:val="008B1FC9"/>
    <w:rsid w:val="008B37C5"/>
    <w:rsid w:val="008B4727"/>
    <w:rsid w:val="008B525B"/>
    <w:rsid w:val="008B5D97"/>
    <w:rsid w:val="008B6B36"/>
    <w:rsid w:val="008B7A2C"/>
    <w:rsid w:val="008C0A52"/>
    <w:rsid w:val="008C1911"/>
    <w:rsid w:val="008C310F"/>
    <w:rsid w:val="008C38CF"/>
    <w:rsid w:val="008C6A77"/>
    <w:rsid w:val="008D21AD"/>
    <w:rsid w:val="008D65CA"/>
    <w:rsid w:val="008E631D"/>
    <w:rsid w:val="008E6420"/>
    <w:rsid w:val="008E6E91"/>
    <w:rsid w:val="008F1681"/>
    <w:rsid w:val="008F1741"/>
    <w:rsid w:val="008F2AB0"/>
    <w:rsid w:val="008F3D8F"/>
    <w:rsid w:val="008F3FBC"/>
    <w:rsid w:val="008F41AB"/>
    <w:rsid w:val="008F4445"/>
    <w:rsid w:val="008F64FD"/>
    <w:rsid w:val="008F6EE5"/>
    <w:rsid w:val="008F74DF"/>
    <w:rsid w:val="008F7799"/>
    <w:rsid w:val="00900BF7"/>
    <w:rsid w:val="009021B8"/>
    <w:rsid w:val="00902C6F"/>
    <w:rsid w:val="009035A1"/>
    <w:rsid w:val="00903DE1"/>
    <w:rsid w:val="0090429E"/>
    <w:rsid w:val="009058C2"/>
    <w:rsid w:val="009063D1"/>
    <w:rsid w:val="0090660D"/>
    <w:rsid w:val="00907FE2"/>
    <w:rsid w:val="00911354"/>
    <w:rsid w:val="00911A4B"/>
    <w:rsid w:val="00911A74"/>
    <w:rsid w:val="009132D5"/>
    <w:rsid w:val="00913504"/>
    <w:rsid w:val="009146C6"/>
    <w:rsid w:val="009151A8"/>
    <w:rsid w:val="009152C6"/>
    <w:rsid w:val="00915ECB"/>
    <w:rsid w:val="0091663F"/>
    <w:rsid w:val="00917C89"/>
    <w:rsid w:val="00917F30"/>
    <w:rsid w:val="00922309"/>
    <w:rsid w:val="00923EAA"/>
    <w:rsid w:val="0092462F"/>
    <w:rsid w:val="00924D9E"/>
    <w:rsid w:val="0092699F"/>
    <w:rsid w:val="009307A3"/>
    <w:rsid w:val="00930949"/>
    <w:rsid w:val="009309BD"/>
    <w:rsid w:val="0093170E"/>
    <w:rsid w:val="009329F6"/>
    <w:rsid w:val="00932A78"/>
    <w:rsid w:val="00932E4C"/>
    <w:rsid w:val="00935408"/>
    <w:rsid w:val="00935BBF"/>
    <w:rsid w:val="00935C1A"/>
    <w:rsid w:val="00936392"/>
    <w:rsid w:val="009369E2"/>
    <w:rsid w:val="00937544"/>
    <w:rsid w:val="0094132E"/>
    <w:rsid w:val="009416C1"/>
    <w:rsid w:val="00941BB6"/>
    <w:rsid w:val="00942A90"/>
    <w:rsid w:val="00943167"/>
    <w:rsid w:val="00943483"/>
    <w:rsid w:val="00944F74"/>
    <w:rsid w:val="00946B04"/>
    <w:rsid w:val="00946B5D"/>
    <w:rsid w:val="00950BA0"/>
    <w:rsid w:val="00950F1E"/>
    <w:rsid w:val="009511A8"/>
    <w:rsid w:val="00953458"/>
    <w:rsid w:val="00955DCD"/>
    <w:rsid w:val="00957754"/>
    <w:rsid w:val="00957959"/>
    <w:rsid w:val="0096196C"/>
    <w:rsid w:val="00963188"/>
    <w:rsid w:val="009631DB"/>
    <w:rsid w:val="00966F54"/>
    <w:rsid w:val="00967BD3"/>
    <w:rsid w:val="00970353"/>
    <w:rsid w:val="009704A7"/>
    <w:rsid w:val="009719E9"/>
    <w:rsid w:val="00971B2F"/>
    <w:rsid w:val="00972AD5"/>
    <w:rsid w:val="0097537F"/>
    <w:rsid w:val="0097793E"/>
    <w:rsid w:val="00980777"/>
    <w:rsid w:val="009839DA"/>
    <w:rsid w:val="00987BD3"/>
    <w:rsid w:val="009954F2"/>
    <w:rsid w:val="009957DA"/>
    <w:rsid w:val="009964D0"/>
    <w:rsid w:val="009966F2"/>
    <w:rsid w:val="009A00CF"/>
    <w:rsid w:val="009A187F"/>
    <w:rsid w:val="009A2628"/>
    <w:rsid w:val="009A44A9"/>
    <w:rsid w:val="009A4FA0"/>
    <w:rsid w:val="009A76C8"/>
    <w:rsid w:val="009A7765"/>
    <w:rsid w:val="009B1EC1"/>
    <w:rsid w:val="009B2F92"/>
    <w:rsid w:val="009B3E0C"/>
    <w:rsid w:val="009B54F0"/>
    <w:rsid w:val="009B63BD"/>
    <w:rsid w:val="009B7C37"/>
    <w:rsid w:val="009C0E2E"/>
    <w:rsid w:val="009C1505"/>
    <w:rsid w:val="009C187A"/>
    <w:rsid w:val="009C501D"/>
    <w:rsid w:val="009C589E"/>
    <w:rsid w:val="009C592E"/>
    <w:rsid w:val="009C750E"/>
    <w:rsid w:val="009D17EC"/>
    <w:rsid w:val="009D1B5B"/>
    <w:rsid w:val="009D1DD9"/>
    <w:rsid w:val="009D20F5"/>
    <w:rsid w:val="009D60E8"/>
    <w:rsid w:val="009D61CB"/>
    <w:rsid w:val="009E14F9"/>
    <w:rsid w:val="009E2450"/>
    <w:rsid w:val="009E7E67"/>
    <w:rsid w:val="009F1AB5"/>
    <w:rsid w:val="009F1FCA"/>
    <w:rsid w:val="009F2A1C"/>
    <w:rsid w:val="009F44FA"/>
    <w:rsid w:val="009F518B"/>
    <w:rsid w:val="009F610C"/>
    <w:rsid w:val="009F7EAB"/>
    <w:rsid w:val="00A00B5D"/>
    <w:rsid w:val="00A025F3"/>
    <w:rsid w:val="00A02CE7"/>
    <w:rsid w:val="00A03CC4"/>
    <w:rsid w:val="00A06449"/>
    <w:rsid w:val="00A06E8C"/>
    <w:rsid w:val="00A076D2"/>
    <w:rsid w:val="00A07911"/>
    <w:rsid w:val="00A1007A"/>
    <w:rsid w:val="00A109FC"/>
    <w:rsid w:val="00A123B5"/>
    <w:rsid w:val="00A124A4"/>
    <w:rsid w:val="00A12F7C"/>
    <w:rsid w:val="00A138D2"/>
    <w:rsid w:val="00A14685"/>
    <w:rsid w:val="00A157F7"/>
    <w:rsid w:val="00A160FE"/>
    <w:rsid w:val="00A176C4"/>
    <w:rsid w:val="00A21051"/>
    <w:rsid w:val="00A211C1"/>
    <w:rsid w:val="00A23201"/>
    <w:rsid w:val="00A23A8C"/>
    <w:rsid w:val="00A24522"/>
    <w:rsid w:val="00A249E7"/>
    <w:rsid w:val="00A25F7C"/>
    <w:rsid w:val="00A2719D"/>
    <w:rsid w:val="00A32284"/>
    <w:rsid w:val="00A368FE"/>
    <w:rsid w:val="00A40A92"/>
    <w:rsid w:val="00A44817"/>
    <w:rsid w:val="00A460D9"/>
    <w:rsid w:val="00A47DFC"/>
    <w:rsid w:val="00A47FEB"/>
    <w:rsid w:val="00A50681"/>
    <w:rsid w:val="00A51DA0"/>
    <w:rsid w:val="00A544D0"/>
    <w:rsid w:val="00A55803"/>
    <w:rsid w:val="00A56E21"/>
    <w:rsid w:val="00A57403"/>
    <w:rsid w:val="00A57989"/>
    <w:rsid w:val="00A602D6"/>
    <w:rsid w:val="00A60580"/>
    <w:rsid w:val="00A609F6"/>
    <w:rsid w:val="00A61A3A"/>
    <w:rsid w:val="00A63126"/>
    <w:rsid w:val="00A65C05"/>
    <w:rsid w:val="00A66779"/>
    <w:rsid w:val="00A67A7E"/>
    <w:rsid w:val="00A71A90"/>
    <w:rsid w:val="00A729EC"/>
    <w:rsid w:val="00A72DC0"/>
    <w:rsid w:val="00A75673"/>
    <w:rsid w:val="00A80A74"/>
    <w:rsid w:val="00A80B03"/>
    <w:rsid w:val="00A81861"/>
    <w:rsid w:val="00A82EA4"/>
    <w:rsid w:val="00A83BA9"/>
    <w:rsid w:val="00A85C03"/>
    <w:rsid w:val="00A85F93"/>
    <w:rsid w:val="00A86935"/>
    <w:rsid w:val="00A86DC2"/>
    <w:rsid w:val="00A90E05"/>
    <w:rsid w:val="00A944F0"/>
    <w:rsid w:val="00A94685"/>
    <w:rsid w:val="00A946B6"/>
    <w:rsid w:val="00A95281"/>
    <w:rsid w:val="00A96264"/>
    <w:rsid w:val="00A97D61"/>
    <w:rsid w:val="00AA0538"/>
    <w:rsid w:val="00AA092A"/>
    <w:rsid w:val="00AA0CCA"/>
    <w:rsid w:val="00AA235B"/>
    <w:rsid w:val="00AA3580"/>
    <w:rsid w:val="00AA3B99"/>
    <w:rsid w:val="00AA5BA1"/>
    <w:rsid w:val="00AA63D2"/>
    <w:rsid w:val="00AA66C4"/>
    <w:rsid w:val="00AA70DC"/>
    <w:rsid w:val="00AB0B96"/>
    <w:rsid w:val="00AB215B"/>
    <w:rsid w:val="00AB330B"/>
    <w:rsid w:val="00AB7646"/>
    <w:rsid w:val="00AC0334"/>
    <w:rsid w:val="00AC14DB"/>
    <w:rsid w:val="00AC2117"/>
    <w:rsid w:val="00AC2666"/>
    <w:rsid w:val="00AC2EF2"/>
    <w:rsid w:val="00AC6923"/>
    <w:rsid w:val="00AC70B9"/>
    <w:rsid w:val="00AC78D5"/>
    <w:rsid w:val="00AC7C09"/>
    <w:rsid w:val="00AC7CD1"/>
    <w:rsid w:val="00AC7E19"/>
    <w:rsid w:val="00AD0018"/>
    <w:rsid w:val="00AD0439"/>
    <w:rsid w:val="00AD148A"/>
    <w:rsid w:val="00AD371A"/>
    <w:rsid w:val="00AD3CA7"/>
    <w:rsid w:val="00AD5C11"/>
    <w:rsid w:val="00AD7333"/>
    <w:rsid w:val="00AD7CAA"/>
    <w:rsid w:val="00AE0803"/>
    <w:rsid w:val="00AE2E23"/>
    <w:rsid w:val="00AE5199"/>
    <w:rsid w:val="00AE543B"/>
    <w:rsid w:val="00AE6F13"/>
    <w:rsid w:val="00AF3A1B"/>
    <w:rsid w:val="00AF5021"/>
    <w:rsid w:val="00AF6522"/>
    <w:rsid w:val="00AF658F"/>
    <w:rsid w:val="00AF6D6B"/>
    <w:rsid w:val="00B00B8A"/>
    <w:rsid w:val="00B00EC7"/>
    <w:rsid w:val="00B014AC"/>
    <w:rsid w:val="00B01E07"/>
    <w:rsid w:val="00B02AEF"/>
    <w:rsid w:val="00B03AF4"/>
    <w:rsid w:val="00B046AB"/>
    <w:rsid w:val="00B04883"/>
    <w:rsid w:val="00B04D4E"/>
    <w:rsid w:val="00B072E6"/>
    <w:rsid w:val="00B075B6"/>
    <w:rsid w:val="00B11991"/>
    <w:rsid w:val="00B119B6"/>
    <w:rsid w:val="00B13CB4"/>
    <w:rsid w:val="00B14341"/>
    <w:rsid w:val="00B14C76"/>
    <w:rsid w:val="00B21934"/>
    <w:rsid w:val="00B21FB2"/>
    <w:rsid w:val="00B22296"/>
    <w:rsid w:val="00B224AA"/>
    <w:rsid w:val="00B228DB"/>
    <w:rsid w:val="00B233C7"/>
    <w:rsid w:val="00B24795"/>
    <w:rsid w:val="00B24CB4"/>
    <w:rsid w:val="00B2529C"/>
    <w:rsid w:val="00B26148"/>
    <w:rsid w:val="00B268C7"/>
    <w:rsid w:val="00B30D7B"/>
    <w:rsid w:val="00B3135A"/>
    <w:rsid w:val="00B326DB"/>
    <w:rsid w:val="00B34B5A"/>
    <w:rsid w:val="00B35D17"/>
    <w:rsid w:val="00B36449"/>
    <w:rsid w:val="00B37FF3"/>
    <w:rsid w:val="00B415ED"/>
    <w:rsid w:val="00B4308B"/>
    <w:rsid w:val="00B4389F"/>
    <w:rsid w:val="00B44143"/>
    <w:rsid w:val="00B456DB"/>
    <w:rsid w:val="00B45F84"/>
    <w:rsid w:val="00B46C13"/>
    <w:rsid w:val="00B474C3"/>
    <w:rsid w:val="00B47B7A"/>
    <w:rsid w:val="00B50560"/>
    <w:rsid w:val="00B52637"/>
    <w:rsid w:val="00B54717"/>
    <w:rsid w:val="00B54820"/>
    <w:rsid w:val="00B5484B"/>
    <w:rsid w:val="00B54ACA"/>
    <w:rsid w:val="00B56C7A"/>
    <w:rsid w:val="00B57529"/>
    <w:rsid w:val="00B576D8"/>
    <w:rsid w:val="00B578A9"/>
    <w:rsid w:val="00B57D6D"/>
    <w:rsid w:val="00B60DE1"/>
    <w:rsid w:val="00B61004"/>
    <w:rsid w:val="00B613BC"/>
    <w:rsid w:val="00B62815"/>
    <w:rsid w:val="00B62D19"/>
    <w:rsid w:val="00B62DAA"/>
    <w:rsid w:val="00B630B8"/>
    <w:rsid w:val="00B6360F"/>
    <w:rsid w:val="00B640B9"/>
    <w:rsid w:val="00B65871"/>
    <w:rsid w:val="00B658E7"/>
    <w:rsid w:val="00B701F6"/>
    <w:rsid w:val="00B71716"/>
    <w:rsid w:val="00B722A7"/>
    <w:rsid w:val="00B73A09"/>
    <w:rsid w:val="00B7401D"/>
    <w:rsid w:val="00B74E20"/>
    <w:rsid w:val="00B751A3"/>
    <w:rsid w:val="00B75482"/>
    <w:rsid w:val="00B757AD"/>
    <w:rsid w:val="00B7587A"/>
    <w:rsid w:val="00B75DF6"/>
    <w:rsid w:val="00B77B5E"/>
    <w:rsid w:val="00B80CBD"/>
    <w:rsid w:val="00B843AE"/>
    <w:rsid w:val="00B84E1F"/>
    <w:rsid w:val="00B86064"/>
    <w:rsid w:val="00B86B09"/>
    <w:rsid w:val="00B87644"/>
    <w:rsid w:val="00B87FB8"/>
    <w:rsid w:val="00B91785"/>
    <w:rsid w:val="00B91DE2"/>
    <w:rsid w:val="00B926C6"/>
    <w:rsid w:val="00B938D6"/>
    <w:rsid w:val="00B94289"/>
    <w:rsid w:val="00B94696"/>
    <w:rsid w:val="00B9491C"/>
    <w:rsid w:val="00B9568C"/>
    <w:rsid w:val="00B95E60"/>
    <w:rsid w:val="00B966F5"/>
    <w:rsid w:val="00B97053"/>
    <w:rsid w:val="00BA1E83"/>
    <w:rsid w:val="00BA1FEF"/>
    <w:rsid w:val="00BA213F"/>
    <w:rsid w:val="00BA2479"/>
    <w:rsid w:val="00BA2FF9"/>
    <w:rsid w:val="00BA4708"/>
    <w:rsid w:val="00BA6AF2"/>
    <w:rsid w:val="00BB0D4F"/>
    <w:rsid w:val="00BB2D45"/>
    <w:rsid w:val="00BB3866"/>
    <w:rsid w:val="00BB4EE4"/>
    <w:rsid w:val="00BB542A"/>
    <w:rsid w:val="00BB6C90"/>
    <w:rsid w:val="00BC04EC"/>
    <w:rsid w:val="00BC451A"/>
    <w:rsid w:val="00BC5CD0"/>
    <w:rsid w:val="00BC612C"/>
    <w:rsid w:val="00BC61A5"/>
    <w:rsid w:val="00BC7722"/>
    <w:rsid w:val="00BD33FE"/>
    <w:rsid w:val="00BD39C4"/>
    <w:rsid w:val="00BD6762"/>
    <w:rsid w:val="00BE0A5D"/>
    <w:rsid w:val="00BE0AE8"/>
    <w:rsid w:val="00BE0D7D"/>
    <w:rsid w:val="00BE205A"/>
    <w:rsid w:val="00BE3720"/>
    <w:rsid w:val="00BE3CAE"/>
    <w:rsid w:val="00BE76A4"/>
    <w:rsid w:val="00BE7A94"/>
    <w:rsid w:val="00BF2664"/>
    <w:rsid w:val="00BF39A9"/>
    <w:rsid w:val="00BF3BBE"/>
    <w:rsid w:val="00BF4EAF"/>
    <w:rsid w:val="00BF4F95"/>
    <w:rsid w:val="00BF50D6"/>
    <w:rsid w:val="00BF7427"/>
    <w:rsid w:val="00C000D0"/>
    <w:rsid w:val="00C01CAC"/>
    <w:rsid w:val="00C020E7"/>
    <w:rsid w:val="00C029E4"/>
    <w:rsid w:val="00C03038"/>
    <w:rsid w:val="00C06954"/>
    <w:rsid w:val="00C06A98"/>
    <w:rsid w:val="00C071E0"/>
    <w:rsid w:val="00C0780D"/>
    <w:rsid w:val="00C1003C"/>
    <w:rsid w:val="00C100E6"/>
    <w:rsid w:val="00C12D92"/>
    <w:rsid w:val="00C137CE"/>
    <w:rsid w:val="00C203B6"/>
    <w:rsid w:val="00C22088"/>
    <w:rsid w:val="00C23BB2"/>
    <w:rsid w:val="00C23BB9"/>
    <w:rsid w:val="00C2537E"/>
    <w:rsid w:val="00C257D5"/>
    <w:rsid w:val="00C259A4"/>
    <w:rsid w:val="00C266A7"/>
    <w:rsid w:val="00C26D3C"/>
    <w:rsid w:val="00C26E1E"/>
    <w:rsid w:val="00C27F2E"/>
    <w:rsid w:val="00C30C7C"/>
    <w:rsid w:val="00C31024"/>
    <w:rsid w:val="00C32A33"/>
    <w:rsid w:val="00C34167"/>
    <w:rsid w:val="00C34A18"/>
    <w:rsid w:val="00C34A34"/>
    <w:rsid w:val="00C34C91"/>
    <w:rsid w:val="00C36774"/>
    <w:rsid w:val="00C36C0B"/>
    <w:rsid w:val="00C36F08"/>
    <w:rsid w:val="00C37939"/>
    <w:rsid w:val="00C42536"/>
    <w:rsid w:val="00C43E23"/>
    <w:rsid w:val="00C43EB2"/>
    <w:rsid w:val="00C45A59"/>
    <w:rsid w:val="00C518F6"/>
    <w:rsid w:val="00C523C5"/>
    <w:rsid w:val="00C52A6D"/>
    <w:rsid w:val="00C5376A"/>
    <w:rsid w:val="00C54DA1"/>
    <w:rsid w:val="00C5588B"/>
    <w:rsid w:val="00C609D5"/>
    <w:rsid w:val="00C61519"/>
    <w:rsid w:val="00C61C12"/>
    <w:rsid w:val="00C62A81"/>
    <w:rsid w:val="00C63DC9"/>
    <w:rsid w:val="00C6418A"/>
    <w:rsid w:val="00C65D9F"/>
    <w:rsid w:val="00C6653B"/>
    <w:rsid w:val="00C66D2E"/>
    <w:rsid w:val="00C66DE4"/>
    <w:rsid w:val="00C701C9"/>
    <w:rsid w:val="00C70F7D"/>
    <w:rsid w:val="00C719E0"/>
    <w:rsid w:val="00C71C66"/>
    <w:rsid w:val="00C72364"/>
    <w:rsid w:val="00C724CB"/>
    <w:rsid w:val="00C72C69"/>
    <w:rsid w:val="00C753C0"/>
    <w:rsid w:val="00C75475"/>
    <w:rsid w:val="00C75B82"/>
    <w:rsid w:val="00C76AE8"/>
    <w:rsid w:val="00C778AE"/>
    <w:rsid w:val="00C8032D"/>
    <w:rsid w:val="00C811CD"/>
    <w:rsid w:val="00C81819"/>
    <w:rsid w:val="00C81A92"/>
    <w:rsid w:val="00C83E10"/>
    <w:rsid w:val="00C84509"/>
    <w:rsid w:val="00C85DAD"/>
    <w:rsid w:val="00C860B7"/>
    <w:rsid w:val="00C90EDE"/>
    <w:rsid w:val="00C945D4"/>
    <w:rsid w:val="00C95CD6"/>
    <w:rsid w:val="00CA00A5"/>
    <w:rsid w:val="00CA04AB"/>
    <w:rsid w:val="00CA0B44"/>
    <w:rsid w:val="00CA0E44"/>
    <w:rsid w:val="00CA6D77"/>
    <w:rsid w:val="00CA7F87"/>
    <w:rsid w:val="00CB3559"/>
    <w:rsid w:val="00CB4B4C"/>
    <w:rsid w:val="00CB6B4A"/>
    <w:rsid w:val="00CB78E6"/>
    <w:rsid w:val="00CB7DAF"/>
    <w:rsid w:val="00CC03DF"/>
    <w:rsid w:val="00CC0DD3"/>
    <w:rsid w:val="00CC0F7D"/>
    <w:rsid w:val="00CC17B1"/>
    <w:rsid w:val="00CC1CA9"/>
    <w:rsid w:val="00CC1F0C"/>
    <w:rsid w:val="00CC3CD7"/>
    <w:rsid w:val="00CC4978"/>
    <w:rsid w:val="00CC522B"/>
    <w:rsid w:val="00CC7FCD"/>
    <w:rsid w:val="00CD05AF"/>
    <w:rsid w:val="00CD25E1"/>
    <w:rsid w:val="00CD4938"/>
    <w:rsid w:val="00CD6FC5"/>
    <w:rsid w:val="00CD73AA"/>
    <w:rsid w:val="00CD765F"/>
    <w:rsid w:val="00CE049F"/>
    <w:rsid w:val="00CE3E4B"/>
    <w:rsid w:val="00CE432A"/>
    <w:rsid w:val="00CF0997"/>
    <w:rsid w:val="00CF140D"/>
    <w:rsid w:val="00CF1FCB"/>
    <w:rsid w:val="00CF4A2E"/>
    <w:rsid w:val="00CF780D"/>
    <w:rsid w:val="00CF7B1B"/>
    <w:rsid w:val="00CF7ECE"/>
    <w:rsid w:val="00D02C6D"/>
    <w:rsid w:val="00D02CA3"/>
    <w:rsid w:val="00D06A0D"/>
    <w:rsid w:val="00D10421"/>
    <w:rsid w:val="00D11F01"/>
    <w:rsid w:val="00D120FF"/>
    <w:rsid w:val="00D125A1"/>
    <w:rsid w:val="00D13A00"/>
    <w:rsid w:val="00D1492A"/>
    <w:rsid w:val="00D14BE2"/>
    <w:rsid w:val="00D16E64"/>
    <w:rsid w:val="00D203E3"/>
    <w:rsid w:val="00D20DAB"/>
    <w:rsid w:val="00D214A6"/>
    <w:rsid w:val="00D21615"/>
    <w:rsid w:val="00D239A2"/>
    <w:rsid w:val="00D23C74"/>
    <w:rsid w:val="00D2481E"/>
    <w:rsid w:val="00D25866"/>
    <w:rsid w:val="00D27F99"/>
    <w:rsid w:val="00D304C2"/>
    <w:rsid w:val="00D317F4"/>
    <w:rsid w:val="00D31B1A"/>
    <w:rsid w:val="00D31C22"/>
    <w:rsid w:val="00D33DA2"/>
    <w:rsid w:val="00D35163"/>
    <w:rsid w:val="00D356AB"/>
    <w:rsid w:val="00D35CAC"/>
    <w:rsid w:val="00D37569"/>
    <w:rsid w:val="00D4151A"/>
    <w:rsid w:val="00D41DD0"/>
    <w:rsid w:val="00D41F7B"/>
    <w:rsid w:val="00D42A1B"/>
    <w:rsid w:val="00D43B78"/>
    <w:rsid w:val="00D45001"/>
    <w:rsid w:val="00D464DE"/>
    <w:rsid w:val="00D50492"/>
    <w:rsid w:val="00D51234"/>
    <w:rsid w:val="00D52421"/>
    <w:rsid w:val="00D52835"/>
    <w:rsid w:val="00D5450E"/>
    <w:rsid w:val="00D55750"/>
    <w:rsid w:val="00D56502"/>
    <w:rsid w:val="00D5686A"/>
    <w:rsid w:val="00D60EA2"/>
    <w:rsid w:val="00D6221E"/>
    <w:rsid w:val="00D64FD6"/>
    <w:rsid w:val="00D65279"/>
    <w:rsid w:val="00D67247"/>
    <w:rsid w:val="00D72FDC"/>
    <w:rsid w:val="00D760FF"/>
    <w:rsid w:val="00D771CA"/>
    <w:rsid w:val="00D77C3E"/>
    <w:rsid w:val="00D77EE7"/>
    <w:rsid w:val="00D82F84"/>
    <w:rsid w:val="00D83E54"/>
    <w:rsid w:val="00D83E69"/>
    <w:rsid w:val="00D85B62"/>
    <w:rsid w:val="00D864E4"/>
    <w:rsid w:val="00D87664"/>
    <w:rsid w:val="00D90E95"/>
    <w:rsid w:val="00D911D5"/>
    <w:rsid w:val="00D9155A"/>
    <w:rsid w:val="00D92364"/>
    <w:rsid w:val="00D924B3"/>
    <w:rsid w:val="00D95E4A"/>
    <w:rsid w:val="00D96A24"/>
    <w:rsid w:val="00D9719B"/>
    <w:rsid w:val="00DA2A85"/>
    <w:rsid w:val="00DA4D7C"/>
    <w:rsid w:val="00DA6154"/>
    <w:rsid w:val="00DA78D0"/>
    <w:rsid w:val="00DB1051"/>
    <w:rsid w:val="00DB23C4"/>
    <w:rsid w:val="00DB3689"/>
    <w:rsid w:val="00DB5E9F"/>
    <w:rsid w:val="00DB647E"/>
    <w:rsid w:val="00DB78AE"/>
    <w:rsid w:val="00DB7C83"/>
    <w:rsid w:val="00DB7E97"/>
    <w:rsid w:val="00DC0FA6"/>
    <w:rsid w:val="00DC3B62"/>
    <w:rsid w:val="00DC6BE7"/>
    <w:rsid w:val="00DC7170"/>
    <w:rsid w:val="00DC7941"/>
    <w:rsid w:val="00DD465E"/>
    <w:rsid w:val="00DD46F5"/>
    <w:rsid w:val="00DD5434"/>
    <w:rsid w:val="00DD5FCF"/>
    <w:rsid w:val="00DD7E26"/>
    <w:rsid w:val="00DE0226"/>
    <w:rsid w:val="00DE04DC"/>
    <w:rsid w:val="00DE1006"/>
    <w:rsid w:val="00DE11FB"/>
    <w:rsid w:val="00DE18CD"/>
    <w:rsid w:val="00DE297A"/>
    <w:rsid w:val="00DE3726"/>
    <w:rsid w:val="00DE4F10"/>
    <w:rsid w:val="00DE51B2"/>
    <w:rsid w:val="00DE5DDF"/>
    <w:rsid w:val="00DE6203"/>
    <w:rsid w:val="00DE7CC4"/>
    <w:rsid w:val="00DF1BFB"/>
    <w:rsid w:val="00DF282F"/>
    <w:rsid w:val="00DF335E"/>
    <w:rsid w:val="00DF4404"/>
    <w:rsid w:val="00DF48E0"/>
    <w:rsid w:val="00DF49B9"/>
    <w:rsid w:val="00DF6E6B"/>
    <w:rsid w:val="00E00BA8"/>
    <w:rsid w:val="00E00DE9"/>
    <w:rsid w:val="00E01B43"/>
    <w:rsid w:val="00E033DE"/>
    <w:rsid w:val="00E04488"/>
    <w:rsid w:val="00E04ECF"/>
    <w:rsid w:val="00E052AE"/>
    <w:rsid w:val="00E05D7F"/>
    <w:rsid w:val="00E05F09"/>
    <w:rsid w:val="00E104E5"/>
    <w:rsid w:val="00E10CE5"/>
    <w:rsid w:val="00E13DB9"/>
    <w:rsid w:val="00E14388"/>
    <w:rsid w:val="00E147FC"/>
    <w:rsid w:val="00E14E7B"/>
    <w:rsid w:val="00E15BD9"/>
    <w:rsid w:val="00E15D84"/>
    <w:rsid w:val="00E1619A"/>
    <w:rsid w:val="00E168AE"/>
    <w:rsid w:val="00E16AA5"/>
    <w:rsid w:val="00E17149"/>
    <w:rsid w:val="00E17B0C"/>
    <w:rsid w:val="00E21814"/>
    <w:rsid w:val="00E2230B"/>
    <w:rsid w:val="00E22B7C"/>
    <w:rsid w:val="00E26860"/>
    <w:rsid w:val="00E26C7F"/>
    <w:rsid w:val="00E27A6C"/>
    <w:rsid w:val="00E30163"/>
    <w:rsid w:val="00E3184F"/>
    <w:rsid w:val="00E32401"/>
    <w:rsid w:val="00E34AFD"/>
    <w:rsid w:val="00E366F7"/>
    <w:rsid w:val="00E37C12"/>
    <w:rsid w:val="00E4119A"/>
    <w:rsid w:val="00E41206"/>
    <w:rsid w:val="00E412A7"/>
    <w:rsid w:val="00E41507"/>
    <w:rsid w:val="00E45B55"/>
    <w:rsid w:val="00E50F18"/>
    <w:rsid w:val="00E52DEE"/>
    <w:rsid w:val="00E52FD8"/>
    <w:rsid w:val="00E53AA9"/>
    <w:rsid w:val="00E53FB3"/>
    <w:rsid w:val="00E660F0"/>
    <w:rsid w:val="00E679E3"/>
    <w:rsid w:val="00E714D3"/>
    <w:rsid w:val="00E71EC5"/>
    <w:rsid w:val="00E74413"/>
    <w:rsid w:val="00E74A69"/>
    <w:rsid w:val="00E74AF0"/>
    <w:rsid w:val="00E75FFE"/>
    <w:rsid w:val="00E80AB5"/>
    <w:rsid w:val="00E81112"/>
    <w:rsid w:val="00E81FED"/>
    <w:rsid w:val="00E82597"/>
    <w:rsid w:val="00E82B57"/>
    <w:rsid w:val="00E83149"/>
    <w:rsid w:val="00E8375F"/>
    <w:rsid w:val="00E8395E"/>
    <w:rsid w:val="00E85024"/>
    <w:rsid w:val="00E87370"/>
    <w:rsid w:val="00E878D1"/>
    <w:rsid w:val="00E90B48"/>
    <w:rsid w:val="00E91CBD"/>
    <w:rsid w:val="00E94C27"/>
    <w:rsid w:val="00E95A72"/>
    <w:rsid w:val="00E95CA5"/>
    <w:rsid w:val="00E972E0"/>
    <w:rsid w:val="00EA05E5"/>
    <w:rsid w:val="00EA0B8D"/>
    <w:rsid w:val="00EA1277"/>
    <w:rsid w:val="00EA220B"/>
    <w:rsid w:val="00EA4B6C"/>
    <w:rsid w:val="00EA5DD9"/>
    <w:rsid w:val="00EA68BE"/>
    <w:rsid w:val="00EA6DAE"/>
    <w:rsid w:val="00EA72A2"/>
    <w:rsid w:val="00EA7F93"/>
    <w:rsid w:val="00EB1269"/>
    <w:rsid w:val="00EB3498"/>
    <w:rsid w:val="00EB3EE3"/>
    <w:rsid w:val="00EB4F2E"/>
    <w:rsid w:val="00EB59B6"/>
    <w:rsid w:val="00EB6F81"/>
    <w:rsid w:val="00EB747C"/>
    <w:rsid w:val="00EC0B67"/>
    <w:rsid w:val="00EC2C58"/>
    <w:rsid w:val="00EC5A0D"/>
    <w:rsid w:val="00EC65B5"/>
    <w:rsid w:val="00ED1897"/>
    <w:rsid w:val="00ED24D8"/>
    <w:rsid w:val="00ED2D7B"/>
    <w:rsid w:val="00ED3452"/>
    <w:rsid w:val="00ED53A9"/>
    <w:rsid w:val="00ED546B"/>
    <w:rsid w:val="00ED73C0"/>
    <w:rsid w:val="00EE0363"/>
    <w:rsid w:val="00EE0B83"/>
    <w:rsid w:val="00EE28BA"/>
    <w:rsid w:val="00EE3681"/>
    <w:rsid w:val="00EE464D"/>
    <w:rsid w:val="00EE5BEA"/>
    <w:rsid w:val="00EE6096"/>
    <w:rsid w:val="00EE6218"/>
    <w:rsid w:val="00EE78BF"/>
    <w:rsid w:val="00EE7D5A"/>
    <w:rsid w:val="00EE7FBE"/>
    <w:rsid w:val="00EF0117"/>
    <w:rsid w:val="00EF1311"/>
    <w:rsid w:val="00EF13E0"/>
    <w:rsid w:val="00EF1DC8"/>
    <w:rsid w:val="00EF38E2"/>
    <w:rsid w:val="00EF42DC"/>
    <w:rsid w:val="00EF45A2"/>
    <w:rsid w:val="00EF476B"/>
    <w:rsid w:val="00EF5E79"/>
    <w:rsid w:val="00EF7929"/>
    <w:rsid w:val="00F002C6"/>
    <w:rsid w:val="00F00E77"/>
    <w:rsid w:val="00F01A63"/>
    <w:rsid w:val="00F02004"/>
    <w:rsid w:val="00F050F2"/>
    <w:rsid w:val="00F054FB"/>
    <w:rsid w:val="00F05882"/>
    <w:rsid w:val="00F0589E"/>
    <w:rsid w:val="00F0782C"/>
    <w:rsid w:val="00F109CE"/>
    <w:rsid w:val="00F1404A"/>
    <w:rsid w:val="00F14A00"/>
    <w:rsid w:val="00F14C5D"/>
    <w:rsid w:val="00F14D79"/>
    <w:rsid w:val="00F163B4"/>
    <w:rsid w:val="00F1754A"/>
    <w:rsid w:val="00F17CB5"/>
    <w:rsid w:val="00F20E1F"/>
    <w:rsid w:val="00F21994"/>
    <w:rsid w:val="00F21C9C"/>
    <w:rsid w:val="00F22F83"/>
    <w:rsid w:val="00F24052"/>
    <w:rsid w:val="00F2467D"/>
    <w:rsid w:val="00F247E1"/>
    <w:rsid w:val="00F25E50"/>
    <w:rsid w:val="00F26C47"/>
    <w:rsid w:val="00F26EBA"/>
    <w:rsid w:val="00F3058B"/>
    <w:rsid w:val="00F31524"/>
    <w:rsid w:val="00F31AE1"/>
    <w:rsid w:val="00F320CE"/>
    <w:rsid w:val="00F345CB"/>
    <w:rsid w:val="00F3486E"/>
    <w:rsid w:val="00F3552A"/>
    <w:rsid w:val="00F410BA"/>
    <w:rsid w:val="00F41F21"/>
    <w:rsid w:val="00F42752"/>
    <w:rsid w:val="00F4505F"/>
    <w:rsid w:val="00F47253"/>
    <w:rsid w:val="00F525C2"/>
    <w:rsid w:val="00F528B1"/>
    <w:rsid w:val="00F52A0E"/>
    <w:rsid w:val="00F537D5"/>
    <w:rsid w:val="00F56A69"/>
    <w:rsid w:val="00F5726D"/>
    <w:rsid w:val="00F60E2B"/>
    <w:rsid w:val="00F6138B"/>
    <w:rsid w:val="00F61A52"/>
    <w:rsid w:val="00F61AD1"/>
    <w:rsid w:val="00F62C12"/>
    <w:rsid w:val="00F63793"/>
    <w:rsid w:val="00F63E4E"/>
    <w:rsid w:val="00F65CD3"/>
    <w:rsid w:val="00F67C74"/>
    <w:rsid w:val="00F70B5B"/>
    <w:rsid w:val="00F71695"/>
    <w:rsid w:val="00F73468"/>
    <w:rsid w:val="00F76532"/>
    <w:rsid w:val="00F8056C"/>
    <w:rsid w:val="00F8066F"/>
    <w:rsid w:val="00F80F44"/>
    <w:rsid w:val="00F81892"/>
    <w:rsid w:val="00F86AAB"/>
    <w:rsid w:val="00F87902"/>
    <w:rsid w:val="00F91341"/>
    <w:rsid w:val="00F93FFF"/>
    <w:rsid w:val="00F943F2"/>
    <w:rsid w:val="00F94A56"/>
    <w:rsid w:val="00F95AC0"/>
    <w:rsid w:val="00F95F27"/>
    <w:rsid w:val="00F97350"/>
    <w:rsid w:val="00FA2FA2"/>
    <w:rsid w:val="00FA647C"/>
    <w:rsid w:val="00FA6D23"/>
    <w:rsid w:val="00FA7F36"/>
    <w:rsid w:val="00FB0242"/>
    <w:rsid w:val="00FB0741"/>
    <w:rsid w:val="00FB0AD5"/>
    <w:rsid w:val="00FB0C3C"/>
    <w:rsid w:val="00FB1CF5"/>
    <w:rsid w:val="00FB275F"/>
    <w:rsid w:val="00FB288D"/>
    <w:rsid w:val="00FB2E43"/>
    <w:rsid w:val="00FB575C"/>
    <w:rsid w:val="00FB5BCC"/>
    <w:rsid w:val="00FB5F91"/>
    <w:rsid w:val="00FB7BE9"/>
    <w:rsid w:val="00FC057A"/>
    <w:rsid w:val="00FC2D22"/>
    <w:rsid w:val="00FC2DD0"/>
    <w:rsid w:val="00FC3071"/>
    <w:rsid w:val="00FC487E"/>
    <w:rsid w:val="00FC5139"/>
    <w:rsid w:val="00FC5684"/>
    <w:rsid w:val="00FD07DC"/>
    <w:rsid w:val="00FD1447"/>
    <w:rsid w:val="00FD28E2"/>
    <w:rsid w:val="00FD69BD"/>
    <w:rsid w:val="00FD6A72"/>
    <w:rsid w:val="00FD6EDE"/>
    <w:rsid w:val="00FD78EB"/>
    <w:rsid w:val="00FE0700"/>
    <w:rsid w:val="00FE0D90"/>
    <w:rsid w:val="00FE1DDE"/>
    <w:rsid w:val="00FE27CE"/>
    <w:rsid w:val="00FE2BDA"/>
    <w:rsid w:val="00FE3753"/>
    <w:rsid w:val="00FE3BAE"/>
    <w:rsid w:val="00FE6417"/>
    <w:rsid w:val="00FF0FF1"/>
    <w:rsid w:val="00FF176E"/>
    <w:rsid w:val="00FF2CDE"/>
    <w:rsid w:val="00FF3011"/>
    <w:rsid w:val="00FF3791"/>
    <w:rsid w:val="00FF46A9"/>
    <w:rsid w:val="00FF4EF3"/>
    <w:rsid w:val="00FF6375"/>
    <w:rsid w:val="00FF6E27"/>
    <w:rsid w:val="00FF78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444C51"/>
  <w15:chartTrackingRefBased/>
  <w15:docId w15:val="{1A3DA8E7-DCF2-43E9-9ED8-A9745AA8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2">
    <w:name w:val="heading 2"/>
    <w:basedOn w:val="Normal"/>
    <w:next w:val="Normal"/>
    <w:link w:val="Heading2Char"/>
    <w:uiPriority w:val="9"/>
    <w:unhideWhenUsed/>
    <w:qFormat/>
    <w:rsid w:val="00923EAA"/>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5">
    <w:name w:val="heading 5"/>
    <w:basedOn w:val="Normal"/>
    <w:next w:val="Normal"/>
    <w:link w:val="Heading5Char"/>
    <w:uiPriority w:val="9"/>
    <w:semiHidden/>
    <w:unhideWhenUsed/>
    <w:qFormat/>
    <w:rsid w:val="00923EA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2296"/>
    <w:rPr>
      <w:rFonts w:ascii="Segoe UI" w:hAnsi="Segoe UI" w:cs="Segoe UI"/>
      <w:sz w:val="18"/>
      <w:szCs w:val="18"/>
    </w:rPr>
  </w:style>
  <w:style w:type="character" w:styleId="CommentReference">
    <w:name w:val="annotation reference"/>
    <w:basedOn w:val="DefaultParagraphFont"/>
    <w:uiPriority w:val="99"/>
    <w:semiHidden/>
    <w:unhideWhenUsed/>
    <w:rsid w:val="00B22296"/>
    <w:rPr>
      <w:sz w:val="16"/>
      <w:szCs w:val="16"/>
    </w:rPr>
  </w:style>
  <w:style w:type="paragraph" w:styleId="CommentText">
    <w:name w:val="annotation text"/>
    <w:basedOn w:val="Normal"/>
    <w:link w:val="CommentTextChar"/>
    <w:uiPriority w:val="99"/>
    <w:semiHidden/>
    <w:unhideWhenUsed/>
    <w:rsid w:val="00B22296"/>
    <w:pPr>
      <w:spacing w:line="240" w:lineRule="auto"/>
    </w:pPr>
    <w:rPr>
      <w:sz w:val="20"/>
      <w:szCs w:val="20"/>
    </w:rPr>
  </w:style>
  <w:style w:type="character" w:customStyle="1" w:styleId="CommentTextChar">
    <w:name w:val="Comment Text Char"/>
    <w:basedOn w:val="DefaultParagraphFont"/>
    <w:link w:val="CommentText"/>
    <w:uiPriority w:val="99"/>
    <w:semiHidden/>
    <w:rsid w:val="00B22296"/>
    <w:rPr>
      <w:sz w:val="20"/>
      <w:szCs w:val="20"/>
    </w:rPr>
  </w:style>
  <w:style w:type="paragraph" w:styleId="Bibliography">
    <w:name w:val="Bibliography"/>
    <w:basedOn w:val="Normal"/>
    <w:next w:val="Normal"/>
    <w:uiPriority w:val="37"/>
    <w:unhideWhenUsed/>
    <w:rsid w:val="00923EAA"/>
    <w:pPr>
      <w:tabs>
        <w:tab w:val="left" w:pos="384"/>
      </w:tabs>
      <w:spacing w:after="240" w:line="240" w:lineRule="auto"/>
      <w:ind w:left="384" w:hanging="384"/>
    </w:pPr>
  </w:style>
  <w:style w:type="character" w:customStyle="1" w:styleId="Heading2Char">
    <w:name w:val="Heading 2 Char"/>
    <w:basedOn w:val="DefaultParagraphFont"/>
    <w:link w:val="Heading2"/>
    <w:uiPriority w:val="9"/>
    <w:rsid w:val="00923EAA"/>
    <w:rPr>
      <w:rFonts w:asciiTheme="majorHAnsi" w:eastAsiaTheme="majorEastAsia" w:hAnsiTheme="majorHAnsi" w:cstheme="majorBidi"/>
      <w:b/>
      <w:bCs/>
      <w:color w:val="4472C4" w:themeColor="accent1"/>
      <w:sz w:val="26"/>
      <w:szCs w:val="26"/>
    </w:rPr>
  </w:style>
  <w:style w:type="character" w:customStyle="1" w:styleId="Heading5Char">
    <w:name w:val="Heading 5 Char"/>
    <w:basedOn w:val="DefaultParagraphFont"/>
    <w:link w:val="Heading5"/>
    <w:uiPriority w:val="9"/>
    <w:semiHidden/>
    <w:rsid w:val="00923EAA"/>
    <w:rPr>
      <w:rFonts w:asciiTheme="majorHAnsi" w:eastAsiaTheme="majorEastAsia" w:hAnsiTheme="majorHAnsi" w:cstheme="majorBidi"/>
      <w:color w:val="2F5496" w:themeColor="accent1" w:themeShade="BF"/>
    </w:rPr>
  </w:style>
  <w:style w:type="paragraph" w:styleId="ListParagraph">
    <w:name w:val="List Paragraph"/>
    <w:basedOn w:val="Normal"/>
    <w:uiPriority w:val="34"/>
    <w:qFormat/>
    <w:rsid w:val="008C0A52"/>
    <w:pPr>
      <w:ind w:left="720"/>
      <w:contextualSpacing/>
    </w:pPr>
  </w:style>
  <w:style w:type="character" w:styleId="LineNumber">
    <w:name w:val="line number"/>
    <w:basedOn w:val="DefaultParagraphFont"/>
    <w:uiPriority w:val="99"/>
    <w:semiHidden/>
    <w:unhideWhenUsed/>
    <w:rsid w:val="00105BA6"/>
  </w:style>
  <w:style w:type="paragraph" w:styleId="CommentSubject">
    <w:name w:val="annotation subject"/>
    <w:basedOn w:val="CommentText"/>
    <w:next w:val="CommentText"/>
    <w:link w:val="CommentSubjectChar"/>
    <w:uiPriority w:val="99"/>
    <w:semiHidden/>
    <w:unhideWhenUsed/>
    <w:rsid w:val="001E546A"/>
    <w:rPr>
      <w:b/>
      <w:bCs/>
    </w:rPr>
  </w:style>
  <w:style w:type="character" w:customStyle="1" w:styleId="CommentSubjectChar">
    <w:name w:val="Comment Subject Char"/>
    <w:basedOn w:val="CommentTextChar"/>
    <w:link w:val="CommentSubject"/>
    <w:uiPriority w:val="99"/>
    <w:semiHidden/>
    <w:rsid w:val="001E546A"/>
    <w:rPr>
      <w:b/>
      <w:bCs/>
      <w:sz w:val="20"/>
      <w:szCs w:val="20"/>
    </w:rPr>
  </w:style>
  <w:style w:type="character" w:customStyle="1" w:styleId="fontstyle01">
    <w:name w:val="fontstyle01"/>
    <w:basedOn w:val="DefaultParagraphFont"/>
    <w:rsid w:val="00056686"/>
    <w:rPr>
      <w:rFonts w:ascii="DIN-Bold" w:hAnsi="DIN-Bold" w:hint="default"/>
      <w:b/>
      <w:bCs/>
      <w:i w:val="0"/>
      <w:iCs w:val="0"/>
      <w:color w:val="242021"/>
      <w:sz w:val="16"/>
      <w:szCs w:val="16"/>
    </w:rPr>
  </w:style>
  <w:style w:type="character" w:styleId="Hyperlink">
    <w:name w:val="Hyperlink"/>
    <w:basedOn w:val="DefaultParagraphFont"/>
    <w:uiPriority w:val="99"/>
    <w:unhideWhenUsed/>
    <w:rsid w:val="00E05F09"/>
    <w:rPr>
      <w:color w:val="0563C1" w:themeColor="hyperlink"/>
      <w:u w:val="single"/>
    </w:rPr>
  </w:style>
  <w:style w:type="character" w:styleId="UnresolvedMention">
    <w:name w:val="Unresolved Mention"/>
    <w:basedOn w:val="DefaultParagraphFont"/>
    <w:uiPriority w:val="99"/>
    <w:semiHidden/>
    <w:unhideWhenUsed/>
    <w:rsid w:val="00E05F09"/>
    <w:rPr>
      <w:color w:val="605E5C"/>
      <w:shd w:val="clear" w:color="auto" w:fill="E1DFDD"/>
    </w:rPr>
  </w:style>
  <w:style w:type="table" w:styleId="TableGrid">
    <w:name w:val="Table Grid"/>
    <w:basedOn w:val="TableNormal"/>
    <w:uiPriority w:val="39"/>
    <w:rsid w:val="002870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870FE"/>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2870FE"/>
  </w:style>
  <w:style w:type="paragraph" w:styleId="Footer">
    <w:name w:val="footer"/>
    <w:basedOn w:val="Normal"/>
    <w:link w:val="FooterChar"/>
    <w:uiPriority w:val="99"/>
    <w:unhideWhenUsed/>
    <w:rsid w:val="002870FE"/>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287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9495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rc@mrc.soton.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865E935592794F88FBC7FA44C7ADAE" ma:contentTypeVersion="14" ma:contentTypeDescription="Create a new document." ma:contentTypeScope="" ma:versionID="2597cb2bdc1cdb6fd11061742c88c334">
  <xsd:schema xmlns:xsd="http://www.w3.org/2001/XMLSchema" xmlns:xs="http://www.w3.org/2001/XMLSchema" xmlns:p="http://schemas.microsoft.com/office/2006/metadata/properties" xmlns:ns3="f75a5cb8-ae3a-4a7e-ad96-b174f70eddcc" xmlns:ns4="14a36858-20b6-408e-a847-b6ed897f9248" targetNamespace="http://schemas.microsoft.com/office/2006/metadata/properties" ma:root="true" ma:fieldsID="eb9d6a156d366c5f8092bffe925e75fa" ns3:_="" ns4:_="">
    <xsd:import namespace="f75a5cb8-ae3a-4a7e-ad96-b174f70eddcc"/>
    <xsd:import namespace="14a36858-20b6-408e-a847-b6ed897f92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5cb8-ae3a-4a7e-ad96-b174f70eddc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a36858-20b6-408e-a847-b6ed897f92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E4E0BB-A9BF-479A-91DC-897805C0599F}">
  <ds:schemaRefs>
    <ds:schemaRef ds:uri="http://schemas.openxmlformats.org/officeDocument/2006/bibliography"/>
  </ds:schemaRefs>
</ds:datastoreItem>
</file>

<file path=customXml/itemProps2.xml><?xml version="1.0" encoding="utf-8"?>
<ds:datastoreItem xmlns:ds="http://schemas.openxmlformats.org/officeDocument/2006/customXml" ds:itemID="{094C2614-1030-4204-84BE-2FBE69FFB429}">
  <ds:schemaRefs>
    <ds:schemaRef ds:uri="http://schemas.microsoft.com/sharepoint/v3/contenttype/forms"/>
  </ds:schemaRefs>
</ds:datastoreItem>
</file>

<file path=customXml/itemProps3.xml><?xml version="1.0" encoding="utf-8"?>
<ds:datastoreItem xmlns:ds="http://schemas.openxmlformats.org/officeDocument/2006/customXml" ds:itemID="{EA46FBBF-F921-478C-8D73-231E5B0FC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5cb8-ae3a-4a7e-ad96-b174f70eddcc"/>
    <ds:schemaRef ds:uri="14a36858-20b6-408e-a847-b6ed897f9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F80779-C9CB-4B2D-80D4-D172016D17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29120</Words>
  <Characters>165985</Characters>
  <Application>Microsoft Office Word</Application>
  <DocSecurity>4</DocSecurity>
  <Lines>1383</Lines>
  <Paragraphs>389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Dalrymple, Kathryn</dc:creator>
  <cp:keywords/>
  <dc:description/>
  <cp:lastModifiedBy>Karen Drake</cp:lastModifiedBy>
  <cp:revision>2</cp:revision>
  <dcterms:created xsi:type="dcterms:W3CDTF">2021-11-25T14:08:00Z</dcterms:created>
  <dcterms:modified xsi:type="dcterms:W3CDTF">2021-11-25T14:08:00Z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zotero-version="5.0.35.1"&gt;&lt;session id="f4GCWIZy"/&gt;&lt;style id="http://www.zotero.org/styles/international-journal-of-obesity" hasBibliography="1" bibliographyStyleHasBeenSet="1"/&gt;&lt;prefs&gt;&lt;pref name="fieldType" value="Field"/&gt;&lt;pref name</vt:lpwstr>
  </property>
  <property fmtid="{D5CDD505-2E9C-101B-9397-08002B2CF9AE}" pid="3" name="ZOTERO_PREF_2">
    <vt:lpwstr>="automaticJournalAbbreviations" value="true"/&gt;&lt;pref name="noteType" value="0"/&gt;&lt;/prefs&gt;&lt;/data&gt;</vt:lpwstr>
  </property>
  <property fmtid="{D5CDD505-2E9C-101B-9397-08002B2CF9AE}" pid="4" name="ContentTypeId">
    <vt:lpwstr>0x01010020865E935592794F88FBC7FA44C7ADAE</vt:lpwstr>
  </property>
</Properties>
</file>