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DBE7" w14:textId="36AA8F7E" w:rsidR="002E34E6" w:rsidRPr="002E34E6" w:rsidRDefault="002E34E6" w:rsidP="002E34E6">
      <w:pPr>
        <w:spacing w:line="480" w:lineRule="auto"/>
        <w:jc w:val="both"/>
        <w:rPr>
          <w:rFonts w:cstheme="minorHAnsi"/>
          <w:b/>
          <w:bCs/>
          <w:color w:val="000000"/>
          <w:bdr w:val="none" w:sz="0" w:space="0" w:color="auto" w:frame="1"/>
          <w:shd w:val="clear" w:color="auto" w:fill="FFFFFF"/>
        </w:rPr>
      </w:pPr>
      <w:r>
        <w:rPr>
          <w:rFonts w:cstheme="minorHAnsi"/>
          <w:b/>
          <w:bCs/>
          <w:color w:val="000000"/>
          <w:bdr w:val="none" w:sz="0" w:space="0" w:color="auto" w:frame="1"/>
          <w:shd w:val="clear" w:color="auto" w:fill="FFFFFF"/>
        </w:rPr>
        <w:t>E</w:t>
      </w:r>
      <w:r w:rsidRPr="002E34E6">
        <w:rPr>
          <w:rFonts w:cstheme="minorHAnsi"/>
          <w:b/>
          <w:bCs/>
          <w:color w:val="000000"/>
          <w:bdr w:val="none" w:sz="0" w:space="0" w:color="auto" w:frame="1"/>
          <w:shd w:val="clear" w:color="auto" w:fill="FFFFFF"/>
        </w:rPr>
        <w:t>nvironmental DNA sampling protocols for the surveillance of marine Non-Indigenous Species in Irish coastal waters.</w:t>
      </w:r>
    </w:p>
    <w:p w14:paraId="53F003F9" w14:textId="77777777" w:rsidR="007E1520" w:rsidRPr="00BA180D" w:rsidRDefault="007E1520" w:rsidP="007E1520">
      <w:pPr>
        <w:spacing w:line="480" w:lineRule="auto"/>
        <w:jc w:val="both"/>
        <w:rPr>
          <w:rFonts w:ascii="Calibri" w:hAnsi="Calibri" w:cs="Calibri"/>
          <w:b/>
          <w:bCs/>
          <w:color w:val="000000"/>
          <w:bdr w:val="none" w:sz="0" w:space="0" w:color="auto" w:frame="1"/>
          <w:shd w:val="clear" w:color="auto" w:fill="FFFFFF"/>
        </w:rPr>
      </w:pPr>
      <w:r w:rsidRPr="002E072F">
        <w:rPr>
          <w:rFonts w:cstheme="minorHAnsi"/>
        </w:rPr>
        <w:t>Sara Fernandez</w:t>
      </w:r>
      <w:r w:rsidRPr="002E072F">
        <w:rPr>
          <w:rFonts w:cstheme="minorHAnsi"/>
          <w:vertAlign w:val="superscript"/>
        </w:rPr>
        <w:t>1,2</w:t>
      </w:r>
      <w:r w:rsidRPr="008D65AB">
        <w:rPr>
          <w:rFonts w:ascii="Arial" w:hAnsi="Arial" w:cs="Arial"/>
          <w:color w:val="4D5156"/>
          <w:sz w:val="21"/>
          <w:szCs w:val="21"/>
          <w:shd w:val="clear" w:color="auto" w:fill="FFFFFF"/>
          <w:vertAlign w:val="superscript"/>
        </w:rPr>
        <w:t>†</w:t>
      </w:r>
      <w:r>
        <w:rPr>
          <w:rFonts w:cstheme="minorHAnsi"/>
          <w:vertAlign w:val="superscript"/>
        </w:rPr>
        <w:t>*</w:t>
      </w:r>
      <w:r w:rsidRPr="002E072F">
        <w:rPr>
          <w:rFonts w:cstheme="minorHAnsi"/>
        </w:rPr>
        <w:t>, Dulaney</w:t>
      </w:r>
      <w:r>
        <w:rPr>
          <w:rFonts w:cstheme="minorHAnsi"/>
        </w:rPr>
        <w:t xml:space="preserve"> L.</w:t>
      </w:r>
      <w:r w:rsidRPr="002E072F">
        <w:rPr>
          <w:rFonts w:cstheme="minorHAnsi"/>
        </w:rPr>
        <w:t xml:space="preserve"> Miller</w:t>
      </w:r>
      <w:r w:rsidRPr="002E072F">
        <w:rPr>
          <w:rFonts w:cstheme="minorHAnsi"/>
          <w:vertAlign w:val="superscript"/>
        </w:rPr>
        <w:t>1,2</w:t>
      </w:r>
      <w:r>
        <w:rPr>
          <w:rFonts w:cstheme="minorHAnsi"/>
          <w:vertAlign w:val="superscript"/>
        </w:rPr>
        <w:t>*</w:t>
      </w:r>
      <w:r w:rsidRPr="002E072F">
        <w:rPr>
          <w:rFonts w:cstheme="minorHAnsi"/>
        </w:rPr>
        <w:t xml:space="preserve">, Luke </w:t>
      </w:r>
      <w:r>
        <w:rPr>
          <w:rFonts w:cstheme="minorHAnsi"/>
        </w:rPr>
        <w:t xml:space="preserve">E. </w:t>
      </w:r>
      <w:r w:rsidRPr="002E072F">
        <w:rPr>
          <w:rFonts w:cstheme="minorHAnsi"/>
        </w:rPr>
        <w:t>Holman</w:t>
      </w:r>
      <w:r w:rsidRPr="002E072F">
        <w:rPr>
          <w:rFonts w:cstheme="minorHAnsi"/>
          <w:vertAlign w:val="superscript"/>
        </w:rPr>
        <w:t>3</w:t>
      </w:r>
      <w:r w:rsidRPr="002E072F">
        <w:rPr>
          <w:rFonts w:cstheme="minorHAnsi"/>
        </w:rPr>
        <w:t>, Arjan Gittenberger</w:t>
      </w:r>
      <w:r w:rsidRPr="002E072F">
        <w:rPr>
          <w:rFonts w:cstheme="minorHAnsi"/>
          <w:vertAlign w:val="superscript"/>
        </w:rPr>
        <w:t>4</w:t>
      </w:r>
      <w:r>
        <w:rPr>
          <w:rFonts w:cstheme="minorHAnsi"/>
          <w:vertAlign w:val="superscript"/>
        </w:rPr>
        <w:t>,5</w:t>
      </w:r>
      <w:r w:rsidRPr="002E072F">
        <w:rPr>
          <w:rFonts w:cstheme="minorHAnsi"/>
        </w:rPr>
        <w:t>, Alba Ardura</w:t>
      </w:r>
      <w:r>
        <w:rPr>
          <w:rFonts w:cstheme="minorHAnsi"/>
          <w:vertAlign w:val="superscript"/>
        </w:rPr>
        <w:t>6</w:t>
      </w:r>
      <w:r w:rsidRPr="002E072F">
        <w:rPr>
          <w:rFonts w:cstheme="minorHAnsi"/>
        </w:rPr>
        <w:t>, Marc Rius</w:t>
      </w:r>
      <w:r w:rsidRPr="002E072F">
        <w:rPr>
          <w:rFonts w:cstheme="minorHAnsi"/>
          <w:vertAlign w:val="superscript"/>
        </w:rPr>
        <w:t>3</w:t>
      </w:r>
      <w:r w:rsidRPr="00C9285A">
        <w:rPr>
          <w:vertAlign w:val="superscript"/>
        </w:rPr>
        <w:t>,</w:t>
      </w:r>
      <w:r>
        <w:rPr>
          <w:rFonts w:cstheme="minorHAnsi"/>
          <w:vertAlign w:val="superscript"/>
        </w:rPr>
        <w:t>7</w:t>
      </w:r>
      <w:r w:rsidRPr="002E072F">
        <w:rPr>
          <w:rFonts w:cstheme="minorHAnsi"/>
        </w:rPr>
        <w:t>, Luca Mirimin</w:t>
      </w:r>
      <w:r w:rsidRPr="002E072F">
        <w:rPr>
          <w:rFonts w:cstheme="minorHAnsi"/>
          <w:vertAlign w:val="superscript"/>
        </w:rPr>
        <w:t>1,2</w:t>
      </w:r>
      <w:r w:rsidRPr="002E072F">
        <w:rPr>
          <w:rFonts w:cstheme="minorHAnsi"/>
        </w:rPr>
        <w:t>.</w:t>
      </w:r>
    </w:p>
    <w:p w14:paraId="39D54B1D" w14:textId="77777777" w:rsidR="007E1520" w:rsidRDefault="007E1520" w:rsidP="007E1520">
      <w:pPr>
        <w:pStyle w:val="Sinespaciado"/>
        <w:adjustRightInd w:val="0"/>
        <w:snapToGrid w:val="0"/>
        <w:spacing w:line="480" w:lineRule="auto"/>
        <w:rPr>
          <w:rFonts w:asciiTheme="minorHAnsi" w:eastAsiaTheme="minorHAnsi" w:hAnsiTheme="minorHAnsi" w:cstheme="minorHAnsi"/>
          <w:sz w:val="22"/>
          <w:szCs w:val="22"/>
          <w:bdr w:val="none" w:sz="0" w:space="0" w:color="auto"/>
        </w:rPr>
      </w:pPr>
      <w:bookmarkStart w:id="0" w:name="_Hlk40881598"/>
      <w:r w:rsidRPr="00032984">
        <w:rPr>
          <w:rFonts w:asciiTheme="minorHAnsi" w:hAnsiTheme="minorHAnsi" w:cstheme="minorHAnsi"/>
          <w:sz w:val="22"/>
          <w:szCs w:val="22"/>
          <w:vertAlign w:val="superscript"/>
        </w:rPr>
        <w:t>1</w:t>
      </w:r>
      <w:r w:rsidRPr="00032984">
        <w:rPr>
          <w:rFonts w:asciiTheme="minorHAnsi" w:hAnsiTheme="minorHAnsi" w:cstheme="minorHAnsi"/>
          <w:sz w:val="22"/>
          <w:szCs w:val="22"/>
        </w:rPr>
        <w:t xml:space="preserve"> </w:t>
      </w:r>
      <w:bookmarkEnd w:id="0"/>
      <w:r w:rsidRPr="00032984">
        <w:rPr>
          <w:rFonts w:asciiTheme="minorHAnsi" w:eastAsiaTheme="minorHAnsi" w:hAnsiTheme="minorHAnsi" w:cstheme="minorHAnsi"/>
          <w:sz w:val="22"/>
          <w:szCs w:val="22"/>
          <w:bdr w:val="none" w:sz="0" w:space="0" w:color="auto"/>
        </w:rPr>
        <w:t>Marine and Freshwater Research Centre, Dublin Road, H91 T8NW, Galway, Ireland.</w:t>
      </w:r>
    </w:p>
    <w:p w14:paraId="46AF6157" w14:textId="77777777" w:rsidR="007E1520" w:rsidRDefault="007E1520" w:rsidP="007E1520">
      <w:pPr>
        <w:pStyle w:val="Sinespaciado"/>
        <w:adjustRightInd w:val="0"/>
        <w:snapToGrid w:val="0"/>
        <w:spacing w:line="480" w:lineRule="auto"/>
        <w:rPr>
          <w:rFonts w:asciiTheme="minorHAnsi" w:eastAsiaTheme="minorHAnsi" w:hAnsiTheme="minorHAnsi" w:cstheme="minorHAnsi"/>
          <w:sz w:val="22"/>
          <w:szCs w:val="22"/>
          <w:bdr w:val="none" w:sz="0" w:space="0" w:color="auto"/>
        </w:rPr>
      </w:pPr>
      <w:r w:rsidRPr="00032984">
        <w:rPr>
          <w:rFonts w:asciiTheme="minorHAnsi" w:hAnsiTheme="minorHAnsi" w:cstheme="minorHAnsi"/>
          <w:sz w:val="22"/>
          <w:szCs w:val="22"/>
          <w:vertAlign w:val="superscript"/>
        </w:rPr>
        <w:t>2</w:t>
      </w:r>
      <w:r w:rsidRPr="00032984">
        <w:rPr>
          <w:rFonts w:asciiTheme="minorHAnsi" w:hAnsiTheme="minorHAnsi" w:cstheme="minorHAnsi"/>
          <w:sz w:val="22"/>
          <w:szCs w:val="22"/>
        </w:rPr>
        <w:t xml:space="preserve"> </w:t>
      </w:r>
      <w:r w:rsidRPr="00032984">
        <w:rPr>
          <w:rFonts w:asciiTheme="minorHAnsi" w:eastAsiaTheme="minorHAnsi" w:hAnsiTheme="minorHAnsi" w:cstheme="minorHAnsi"/>
          <w:sz w:val="22"/>
          <w:szCs w:val="22"/>
          <w:bdr w:val="none" w:sz="0" w:space="0" w:color="auto"/>
        </w:rPr>
        <w:t>Galway-Mayo Institute of Technology, School of Science and Computing, Department of Natural Sciences, Dublin Road, H91 T8NW, Galway, Ireland.</w:t>
      </w:r>
    </w:p>
    <w:p w14:paraId="51361D39" w14:textId="77777777" w:rsidR="007E1520" w:rsidRPr="002F6810" w:rsidRDefault="007E1520" w:rsidP="007E1520">
      <w:pPr>
        <w:pStyle w:val="Sinespaciado"/>
        <w:adjustRightInd w:val="0"/>
        <w:snapToGrid w:val="0"/>
        <w:spacing w:line="480" w:lineRule="auto"/>
        <w:rPr>
          <w:rFonts w:cstheme="minorHAnsi"/>
        </w:rPr>
      </w:pPr>
      <w:r w:rsidRPr="002F6810">
        <w:rPr>
          <w:rFonts w:asciiTheme="minorHAnsi" w:eastAsiaTheme="minorHAnsi" w:hAnsiTheme="minorHAnsi" w:cstheme="minorHAnsi"/>
          <w:sz w:val="22"/>
          <w:szCs w:val="22"/>
          <w:bdr w:val="none" w:sz="0" w:space="0" w:color="auto"/>
          <w:vertAlign w:val="superscript"/>
        </w:rPr>
        <w:t>3</w:t>
      </w:r>
      <w:r w:rsidRPr="00237AD7">
        <w:rPr>
          <w:rFonts w:asciiTheme="minorHAnsi" w:eastAsiaTheme="minorHAnsi" w:hAnsiTheme="minorHAnsi" w:cstheme="minorHAnsi"/>
          <w:sz w:val="22"/>
          <w:szCs w:val="22"/>
          <w:bdr w:val="none" w:sz="0" w:space="0" w:color="auto"/>
        </w:rPr>
        <w:t xml:space="preserve"> </w:t>
      </w:r>
      <w:r w:rsidRPr="002F6810">
        <w:rPr>
          <w:rFonts w:asciiTheme="minorHAnsi" w:eastAsiaTheme="minorHAnsi" w:hAnsiTheme="minorHAnsi" w:cstheme="minorHAnsi"/>
          <w:sz w:val="22"/>
          <w:szCs w:val="22"/>
          <w:bdr w:val="none" w:sz="0" w:space="0" w:color="auto"/>
        </w:rPr>
        <w:t>School of Ocean and Earth Science, National Oceanography Centre, European Way, Southampton, SO14 3ZH, University of Southampton, United Kingdom.</w:t>
      </w:r>
    </w:p>
    <w:p w14:paraId="240BECA6" w14:textId="77777777" w:rsidR="007E1520" w:rsidRDefault="007E1520" w:rsidP="007E1520">
      <w:pPr>
        <w:pStyle w:val="Sinespaciado"/>
        <w:adjustRightInd w:val="0"/>
        <w:snapToGrid w:val="0"/>
        <w:spacing w:line="480" w:lineRule="auto"/>
        <w:rPr>
          <w:rFonts w:asciiTheme="minorHAnsi" w:eastAsiaTheme="minorHAnsi" w:hAnsiTheme="minorHAnsi" w:cstheme="minorHAnsi"/>
          <w:sz w:val="22"/>
          <w:szCs w:val="22"/>
          <w:bdr w:val="none" w:sz="0" w:space="0" w:color="auto"/>
          <w:lang w:val="nl-NL"/>
        </w:rPr>
      </w:pPr>
      <w:r w:rsidRPr="007E0E51">
        <w:rPr>
          <w:rFonts w:asciiTheme="minorHAnsi" w:eastAsiaTheme="minorHAnsi" w:hAnsiTheme="minorHAnsi" w:cstheme="minorHAnsi"/>
          <w:sz w:val="22"/>
          <w:szCs w:val="22"/>
          <w:bdr w:val="none" w:sz="0" w:space="0" w:color="auto"/>
          <w:vertAlign w:val="superscript"/>
          <w:lang w:val="nl-NL"/>
        </w:rPr>
        <w:t>4</w:t>
      </w:r>
      <w:r w:rsidRPr="007E0E51">
        <w:rPr>
          <w:rFonts w:asciiTheme="minorHAnsi" w:eastAsiaTheme="minorHAnsi" w:hAnsiTheme="minorHAnsi" w:cstheme="minorHAnsi"/>
          <w:sz w:val="22"/>
          <w:szCs w:val="22"/>
          <w:bdr w:val="none" w:sz="0" w:space="0" w:color="auto"/>
          <w:lang w:val="nl-NL"/>
        </w:rPr>
        <w:t xml:space="preserve"> GiMaRIS, Rijksstraatweg 75, 2171 AK Sassenheim, Nederland.</w:t>
      </w:r>
    </w:p>
    <w:p w14:paraId="78826714" w14:textId="77777777" w:rsidR="007E1520" w:rsidRPr="00E25F99" w:rsidRDefault="007E1520" w:rsidP="007E1520">
      <w:pPr>
        <w:pStyle w:val="Sinespaciado"/>
        <w:adjustRightInd w:val="0"/>
        <w:snapToGrid w:val="0"/>
        <w:spacing w:line="480" w:lineRule="auto"/>
        <w:rPr>
          <w:rFonts w:cstheme="minorHAnsi"/>
        </w:rPr>
      </w:pPr>
      <w:r w:rsidRPr="00E25F99">
        <w:rPr>
          <w:vertAlign w:val="superscript"/>
        </w:rPr>
        <w:t>5</w:t>
      </w:r>
      <w:r>
        <w:rPr>
          <w:vertAlign w:val="superscript"/>
        </w:rPr>
        <w:t xml:space="preserve"> </w:t>
      </w:r>
      <w:r w:rsidRPr="00E25F99">
        <w:rPr>
          <w:rFonts w:asciiTheme="minorHAnsi" w:eastAsiaTheme="minorHAnsi" w:hAnsiTheme="minorHAnsi" w:cstheme="minorHAnsi"/>
          <w:sz w:val="22"/>
          <w:szCs w:val="22"/>
          <w:bdr w:val="none" w:sz="0" w:space="0" w:color="auto"/>
        </w:rPr>
        <w:t xml:space="preserve">Department of Marine Zoology, Naturalis Biodiversity Center, </w:t>
      </w:r>
      <w:proofErr w:type="spellStart"/>
      <w:r w:rsidRPr="00E25F99">
        <w:rPr>
          <w:rFonts w:asciiTheme="minorHAnsi" w:eastAsiaTheme="minorHAnsi" w:hAnsiTheme="minorHAnsi" w:cstheme="minorHAnsi"/>
          <w:sz w:val="22"/>
          <w:szCs w:val="22"/>
          <w:bdr w:val="none" w:sz="0" w:space="0" w:color="auto"/>
        </w:rPr>
        <w:t>Pesthuislaan</w:t>
      </w:r>
      <w:proofErr w:type="spellEnd"/>
      <w:r w:rsidRPr="00E25F99">
        <w:rPr>
          <w:rFonts w:asciiTheme="minorHAnsi" w:eastAsiaTheme="minorHAnsi" w:hAnsiTheme="minorHAnsi" w:cstheme="minorHAnsi"/>
          <w:sz w:val="22"/>
          <w:szCs w:val="22"/>
          <w:bdr w:val="none" w:sz="0" w:space="0" w:color="auto"/>
        </w:rPr>
        <w:t xml:space="preserve"> 7, 2333 BA Leiden, The Netherlands</w:t>
      </w:r>
    </w:p>
    <w:p w14:paraId="3DB9751C" w14:textId="77777777" w:rsidR="007E1520" w:rsidRPr="002F6810" w:rsidRDefault="007E1520" w:rsidP="007E1520">
      <w:pPr>
        <w:pStyle w:val="Sinespaciado"/>
        <w:adjustRightInd w:val="0"/>
        <w:snapToGrid w:val="0"/>
        <w:spacing w:line="480" w:lineRule="auto"/>
        <w:rPr>
          <w:rFonts w:cstheme="minorHAnsi"/>
        </w:rPr>
      </w:pPr>
      <w:r>
        <w:rPr>
          <w:rFonts w:asciiTheme="minorHAnsi" w:eastAsiaTheme="minorHAnsi" w:hAnsiTheme="minorHAnsi" w:cstheme="minorHAnsi"/>
          <w:sz w:val="22"/>
          <w:szCs w:val="22"/>
          <w:bdr w:val="none" w:sz="0" w:space="0" w:color="auto"/>
          <w:vertAlign w:val="superscript"/>
        </w:rPr>
        <w:t>6</w:t>
      </w:r>
      <w:r w:rsidRPr="00237AD7">
        <w:rPr>
          <w:rFonts w:asciiTheme="minorHAnsi" w:eastAsiaTheme="minorHAnsi" w:hAnsiTheme="minorHAnsi" w:cstheme="minorHAnsi"/>
          <w:sz w:val="22"/>
          <w:szCs w:val="22"/>
          <w:bdr w:val="none" w:sz="0" w:space="0" w:color="auto"/>
        </w:rPr>
        <w:t xml:space="preserve"> </w:t>
      </w:r>
      <w:r w:rsidRPr="002F6810">
        <w:rPr>
          <w:rFonts w:asciiTheme="minorHAnsi" w:eastAsiaTheme="minorHAnsi" w:hAnsiTheme="minorHAnsi" w:cstheme="minorHAnsi"/>
          <w:sz w:val="22"/>
          <w:szCs w:val="22"/>
          <w:bdr w:val="none" w:sz="0" w:space="0" w:color="auto"/>
        </w:rPr>
        <w:t>Department of Functional Biology, University of Oviedo, 33006 Oviedo, Asturias, Spain.</w:t>
      </w:r>
    </w:p>
    <w:p w14:paraId="0ECE7CFB" w14:textId="08197805" w:rsidR="007E1520" w:rsidRPr="002F6810" w:rsidRDefault="007E1520" w:rsidP="007E1520">
      <w:pPr>
        <w:pStyle w:val="Sinespaciado"/>
        <w:adjustRightInd w:val="0"/>
        <w:snapToGrid w:val="0"/>
        <w:spacing w:line="480" w:lineRule="auto"/>
        <w:rPr>
          <w:rFonts w:cstheme="minorHAnsi"/>
        </w:rPr>
      </w:pPr>
      <w:r>
        <w:rPr>
          <w:rFonts w:asciiTheme="minorHAnsi" w:eastAsiaTheme="minorHAnsi" w:hAnsiTheme="minorHAnsi" w:cstheme="minorHAnsi"/>
          <w:sz w:val="22"/>
          <w:szCs w:val="22"/>
          <w:bdr w:val="none" w:sz="0" w:space="0" w:color="auto"/>
          <w:vertAlign w:val="superscript"/>
        </w:rPr>
        <w:t>7</w:t>
      </w:r>
      <w:r w:rsidRPr="00237AD7">
        <w:rPr>
          <w:rFonts w:asciiTheme="minorHAnsi" w:eastAsiaTheme="minorHAnsi" w:hAnsiTheme="minorHAnsi" w:cstheme="minorHAnsi"/>
          <w:sz w:val="22"/>
          <w:szCs w:val="22"/>
          <w:bdr w:val="none" w:sz="0" w:space="0" w:color="auto"/>
        </w:rPr>
        <w:t xml:space="preserve"> </w:t>
      </w:r>
      <w:r w:rsidRPr="002F6810">
        <w:rPr>
          <w:rFonts w:asciiTheme="minorHAnsi" w:eastAsiaTheme="minorHAnsi" w:hAnsiTheme="minorHAnsi" w:cstheme="minorHAnsi"/>
          <w:sz w:val="22"/>
          <w:szCs w:val="22"/>
          <w:bdr w:val="none" w:sz="0" w:space="0" w:color="auto"/>
        </w:rPr>
        <w:t>Department of Zoology, Centre for Ecological Genomics and Wildlife Conservation, University of Johannesburg, 2006 Johannesburg, South Africa</w:t>
      </w:r>
      <w:r>
        <w:rPr>
          <w:rFonts w:asciiTheme="minorHAnsi" w:eastAsiaTheme="minorHAnsi" w:hAnsiTheme="minorHAnsi" w:cstheme="minorHAnsi"/>
          <w:sz w:val="22"/>
          <w:szCs w:val="22"/>
          <w:bdr w:val="none" w:sz="0" w:space="0" w:color="auto"/>
        </w:rPr>
        <w:t>.</w:t>
      </w:r>
    </w:p>
    <w:p w14:paraId="229D5971" w14:textId="77777777" w:rsidR="007E1520" w:rsidRPr="00DB7091" w:rsidRDefault="007E1520" w:rsidP="007E1520">
      <w:pPr>
        <w:spacing w:after="0" w:line="480" w:lineRule="auto"/>
        <w:rPr>
          <w:rFonts w:cstheme="minorHAnsi"/>
        </w:rPr>
      </w:pPr>
      <w:r w:rsidRPr="000A297C">
        <w:rPr>
          <w:rFonts w:cstheme="minorHAnsi"/>
        </w:rPr>
        <w:t>*</w:t>
      </w:r>
      <w:r>
        <w:rPr>
          <w:rFonts w:cstheme="minorHAnsi"/>
        </w:rPr>
        <w:t xml:space="preserve"> </w:t>
      </w:r>
      <w:r w:rsidRPr="000A297C">
        <w:rPr>
          <w:rFonts w:cstheme="minorHAnsi"/>
        </w:rPr>
        <w:t>c</w:t>
      </w:r>
      <w:r w:rsidRPr="00DB7091">
        <w:rPr>
          <w:rFonts w:cstheme="minorHAnsi"/>
        </w:rPr>
        <w:t>o</w:t>
      </w:r>
      <w:r>
        <w:rPr>
          <w:rFonts w:cstheme="minorHAnsi"/>
        </w:rPr>
        <w:t xml:space="preserve">-first authorship </w:t>
      </w:r>
    </w:p>
    <w:p w14:paraId="53D33091" w14:textId="576D2C5B" w:rsidR="00D26673" w:rsidRPr="00A41216" w:rsidRDefault="007E1520" w:rsidP="00D26673">
      <w:r>
        <w:rPr>
          <w:rFonts w:ascii="Arial" w:hAnsi="Arial" w:cs="Arial"/>
          <w:color w:val="4D5156"/>
          <w:sz w:val="21"/>
          <w:szCs w:val="21"/>
          <w:shd w:val="clear" w:color="auto" w:fill="FFFFFF"/>
        </w:rPr>
        <w:t>†</w:t>
      </w:r>
      <w:r w:rsidRPr="00A73E37">
        <w:rPr>
          <w:rFonts w:cstheme="minorHAnsi"/>
        </w:rPr>
        <w:t xml:space="preserve">Corresponding Author: Sara Fernandez; email: </w:t>
      </w:r>
      <w:hyperlink r:id="rId11" w:history="1">
        <w:r w:rsidRPr="00A73E37">
          <w:rPr>
            <w:rStyle w:val="Hipervnculo"/>
            <w:rFonts w:cstheme="minorHAnsi"/>
          </w:rPr>
          <w:t>sara.fernandezfernandez@gmit.ie</w:t>
        </w:r>
      </w:hyperlink>
      <w:r w:rsidRPr="00A73E37">
        <w:rPr>
          <w:rFonts w:cstheme="minorHAnsi"/>
        </w:rPr>
        <w:t>;</w:t>
      </w:r>
      <w:r>
        <w:rPr>
          <w:rFonts w:cstheme="minorHAnsi"/>
        </w:rPr>
        <w:t xml:space="preserve"> </w:t>
      </w:r>
      <w:hyperlink r:id="rId12" w:history="1">
        <w:r w:rsidRPr="00A52953">
          <w:rPr>
            <w:rStyle w:val="Hipervnculo"/>
            <w:rFonts w:cstheme="minorHAnsi"/>
          </w:rPr>
          <w:t>sara_ff9@msn.com</w:t>
        </w:r>
      </w:hyperlink>
      <w:r>
        <w:rPr>
          <w:rFonts w:cstheme="minorHAnsi"/>
        </w:rPr>
        <w:t>.</w:t>
      </w:r>
      <w:r w:rsidR="00D26673">
        <w:rPr>
          <w:rFonts w:cstheme="minorHAnsi"/>
          <w:b/>
          <w:bCs/>
        </w:rPr>
        <w:br w:type="page"/>
      </w:r>
    </w:p>
    <w:p w14:paraId="663C1790" w14:textId="56E2BF56" w:rsidR="00B12383" w:rsidRDefault="00B12383" w:rsidP="00CF46C6">
      <w:pPr>
        <w:spacing w:line="480" w:lineRule="auto"/>
        <w:jc w:val="both"/>
        <w:rPr>
          <w:rFonts w:cstheme="minorHAnsi"/>
          <w:b/>
          <w:bCs/>
        </w:rPr>
      </w:pPr>
      <w:r w:rsidRPr="00F46DC8">
        <w:rPr>
          <w:rFonts w:cstheme="minorHAnsi"/>
          <w:b/>
          <w:bCs/>
        </w:rPr>
        <w:lastRenderedPageBreak/>
        <w:t>Abstract</w:t>
      </w:r>
    </w:p>
    <w:p w14:paraId="2A60EB9F" w14:textId="495E4D83" w:rsidR="00B12383" w:rsidRPr="00015449" w:rsidRDefault="00C0161B" w:rsidP="00044F58">
      <w:pPr>
        <w:spacing w:line="480" w:lineRule="auto"/>
        <w:jc w:val="both"/>
        <w:rPr>
          <w:rFonts w:cstheme="minorHAnsi"/>
        </w:rPr>
      </w:pPr>
      <w:r w:rsidRPr="004338A5">
        <w:rPr>
          <w:rFonts w:cstheme="minorHAnsi"/>
        </w:rPr>
        <w:t>U</w:t>
      </w:r>
      <w:r w:rsidR="006B237B" w:rsidRPr="004338A5">
        <w:rPr>
          <w:rFonts w:cstheme="minorHAnsi"/>
        </w:rPr>
        <w:t>nderstanding</w:t>
      </w:r>
      <w:r w:rsidR="00B8661C">
        <w:rPr>
          <w:rFonts w:cstheme="minorHAnsi"/>
        </w:rPr>
        <w:t xml:space="preserve"> the spread and </w:t>
      </w:r>
      <w:r w:rsidR="00B8661C" w:rsidRPr="004338A5">
        <w:rPr>
          <w:rFonts w:cstheme="minorHAnsi"/>
        </w:rPr>
        <w:t>distribution</w:t>
      </w:r>
      <w:r w:rsidR="00B8661C">
        <w:rPr>
          <w:rFonts w:cstheme="minorHAnsi"/>
        </w:rPr>
        <w:t xml:space="preserve"> of</w:t>
      </w:r>
      <w:r w:rsidR="006B237B" w:rsidRPr="004338A5">
        <w:rPr>
          <w:rFonts w:cstheme="minorHAnsi"/>
        </w:rPr>
        <w:t xml:space="preserve"> </w:t>
      </w:r>
      <w:r w:rsidR="00B12383" w:rsidRPr="004338A5">
        <w:rPr>
          <w:rFonts w:cstheme="minorHAnsi"/>
        </w:rPr>
        <w:t xml:space="preserve">Non-Indigenous </w:t>
      </w:r>
      <w:r w:rsidR="002F6AE8" w:rsidRPr="004338A5">
        <w:rPr>
          <w:rFonts w:cstheme="minorHAnsi"/>
        </w:rPr>
        <w:t xml:space="preserve">Species </w:t>
      </w:r>
      <w:r w:rsidR="00B12383" w:rsidRPr="004338A5">
        <w:rPr>
          <w:rFonts w:cstheme="minorHAnsi"/>
        </w:rPr>
        <w:t xml:space="preserve">(NIS) </w:t>
      </w:r>
      <w:r w:rsidR="00F57997">
        <w:rPr>
          <w:rFonts w:cstheme="minorHAnsi"/>
        </w:rPr>
        <w:t>is</w:t>
      </w:r>
      <w:r w:rsidR="00B12383" w:rsidRPr="004338A5">
        <w:rPr>
          <w:rFonts w:cstheme="minorHAnsi"/>
        </w:rPr>
        <w:t xml:space="preserve"> key </w:t>
      </w:r>
      <w:r w:rsidR="00BE104E">
        <w:rPr>
          <w:rFonts w:cstheme="minorHAnsi"/>
        </w:rPr>
        <w:t>when</w:t>
      </w:r>
      <w:r w:rsidR="00130D7D">
        <w:rPr>
          <w:rFonts w:cstheme="minorHAnsi"/>
        </w:rPr>
        <w:t xml:space="preserve"> implement</w:t>
      </w:r>
      <w:r w:rsidR="00BE104E">
        <w:rPr>
          <w:rFonts w:cstheme="minorHAnsi"/>
        </w:rPr>
        <w:t xml:space="preserve">ing </w:t>
      </w:r>
      <w:r w:rsidR="00EE3FF1" w:rsidRPr="004338A5">
        <w:rPr>
          <w:rFonts w:cstheme="minorHAnsi"/>
        </w:rPr>
        <w:t xml:space="preserve">legislation </w:t>
      </w:r>
      <w:r w:rsidR="00BE104E">
        <w:rPr>
          <w:rFonts w:cstheme="minorHAnsi"/>
          <w:color w:val="000000"/>
        </w:rPr>
        <w:t>to</w:t>
      </w:r>
      <w:r w:rsidR="0006097B" w:rsidRPr="004338A5">
        <w:rPr>
          <w:rFonts w:cstheme="minorHAnsi"/>
          <w:color w:val="000000"/>
        </w:rPr>
        <w:t xml:space="preserve"> </w:t>
      </w:r>
      <w:r w:rsidR="008C1CCB" w:rsidRPr="004338A5">
        <w:rPr>
          <w:rFonts w:cstheme="minorHAnsi"/>
          <w:color w:val="000000"/>
        </w:rPr>
        <w:t>maintain</w:t>
      </w:r>
      <w:r w:rsidR="0006097B" w:rsidRPr="004338A5">
        <w:rPr>
          <w:rFonts w:cstheme="minorHAnsi"/>
          <w:color w:val="000000"/>
        </w:rPr>
        <w:t xml:space="preserve"> good ecosystem health</w:t>
      </w:r>
      <w:r w:rsidR="00B12383" w:rsidRPr="004338A5">
        <w:rPr>
          <w:rFonts w:cstheme="minorHAnsi"/>
          <w:color w:val="000000"/>
        </w:rPr>
        <w:t xml:space="preserve">. </w:t>
      </w:r>
      <w:r w:rsidR="00130D7D">
        <w:rPr>
          <w:rFonts w:cstheme="minorHAnsi"/>
          <w:color w:val="000000"/>
        </w:rPr>
        <w:t>Environmental DNA (eDNA) approaches have shown great potential to detect aquatic organisms in a rapid and cost-effective way, however their applicability to new environments and target communities must be assessed and validated prior to their su</w:t>
      </w:r>
      <w:r w:rsidR="001875B5" w:rsidRPr="004338A5">
        <w:rPr>
          <w:rFonts w:cstheme="minorHAnsi"/>
          <w:color w:val="000000"/>
        </w:rPr>
        <w:t>ccess</w:t>
      </w:r>
      <w:r w:rsidR="00130D7D">
        <w:rPr>
          <w:rFonts w:cstheme="minorHAnsi"/>
          <w:color w:val="000000"/>
        </w:rPr>
        <w:t>ful implementation</w:t>
      </w:r>
      <w:r w:rsidR="00B12383" w:rsidRPr="004338A5">
        <w:rPr>
          <w:rFonts w:cstheme="minorHAnsi"/>
          <w:color w:val="000000"/>
        </w:rPr>
        <w:t xml:space="preserve">. </w:t>
      </w:r>
      <w:r w:rsidR="00B12383" w:rsidRPr="004C5798">
        <w:rPr>
          <w:rFonts w:cstheme="minorHAnsi"/>
          <w:color w:val="000000"/>
        </w:rPr>
        <w:t xml:space="preserve">Here, we tested </w:t>
      </w:r>
      <w:r w:rsidR="00140296" w:rsidRPr="004C5798">
        <w:rPr>
          <w:rFonts w:cstheme="minorHAnsi"/>
          <w:color w:val="000000"/>
        </w:rPr>
        <w:t xml:space="preserve">different </w:t>
      </w:r>
      <w:r w:rsidR="001875B5" w:rsidRPr="004C5798">
        <w:rPr>
          <w:rFonts w:cstheme="minorHAnsi"/>
          <w:color w:val="000000"/>
        </w:rPr>
        <w:t xml:space="preserve">field </w:t>
      </w:r>
      <w:r w:rsidR="002F6AE8" w:rsidRPr="004C5798">
        <w:rPr>
          <w:rFonts w:cstheme="minorHAnsi"/>
          <w:color w:val="000000"/>
        </w:rPr>
        <w:t xml:space="preserve">sampling </w:t>
      </w:r>
      <w:r w:rsidR="001875B5" w:rsidRPr="004C5798">
        <w:rPr>
          <w:rFonts w:cstheme="minorHAnsi"/>
          <w:color w:val="000000"/>
        </w:rPr>
        <w:t xml:space="preserve">methods </w:t>
      </w:r>
      <w:r w:rsidR="006D471D" w:rsidRPr="004C5798">
        <w:rPr>
          <w:rFonts w:cstheme="minorHAnsi"/>
          <w:color w:val="000000"/>
        </w:rPr>
        <w:t xml:space="preserve">in combination with </w:t>
      </w:r>
      <w:r w:rsidR="00130D7D">
        <w:rPr>
          <w:rFonts w:cstheme="minorHAnsi"/>
          <w:color w:val="000000"/>
        </w:rPr>
        <w:t>e</w:t>
      </w:r>
      <w:r w:rsidR="00B12383" w:rsidRPr="004C5798">
        <w:rPr>
          <w:rFonts w:cstheme="minorHAnsi"/>
          <w:color w:val="000000"/>
        </w:rPr>
        <w:t xml:space="preserve">DNA </w:t>
      </w:r>
      <w:r w:rsidR="00B12383" w:rsidRPr="00920D46">
        <w:rPr>
          <w:rFonts w:cstheme="minorHAnsi"/>
          <w:color w:val="000000"/>
          <w:lang w:val="en-GB"/>
        </w:rPr>
        <w:t xml:space="preserve">metabarcoding </w:t>
      </w:r>
      <w:r w:rsidR="006D471D" w:rsidRPr="00920D46">
        <w:rPr>
          <w:rFonts w:cstheme="minorHAnsi"/>
          <w:color w:val="000000"/>
          <w:lang w:val="en-GB"/>
        </w:rPr>
        <w:t xml:space="preserve">to </w:t>
      </w:r>
      <w:r w:rsidR="006853FB" w:rsidRPr="00920D46">
        <w:rPr>
          <w:rFonts w:cstheme="minorHAnsi"/>
          <w:color w:val="000000"/>
          <w:lang w:val="en-GB"/>
        </w:rPr>
        <w:t xml:space="preserve">develop </w:t>
      </w:r>
      <w:r w:rsidR="00B12383" w:rsidRPr="00920D46">
        <w:rPr>
          <w:rFonts w:cstheme="minorHAnsi"/>
          <w:color w:val="000000"/>
          <w:lang w:val="en-GB"/>
        </w:rPr>
        <w:t xml:space="preserve">a non-invasive, </w:t>
      </w:r>
      <w:r w:rsidR="00044F58" w:rsidRPr="00920D46">
        <w:rPr>
          <w:rFonts w:cstheme="minorHAnsi"/>
          <w:color w:val="000000"/>
          <w:lang w:val="en-GB"/>
        </w:rPr>
        <w:t>rapid,</w:t>
      </w:r>
      <w:r w:rsidR="00B12383" w:rsidRPr="00920D46">
        <w:rPr>
          <w:rFonts w:cstheme="minorHAnsi"/>
          <w:color w:val="000000"/>
          <w:lang w:val="en-GB"/>
        </w:rPr>
        <w:t xml:space="preserve"> and cost-efficient tool to </w:t>
      </w:r>
      <w:r w:rsidR="002F6AE8" w:rsidRPr="00920D46">
        <w:rPr>
          <w:rFonts w:cstheme="minorHAnsi"/>
          <w:color w:val="000000"/>
          <w:lang w:val="en-GB"/>
        </w:rPr>
        <w:t>detect</w:t>
      </w:r>
      <w:r w:rsidR="00B12383" w:rsidRPr="00920D46">
        <w:rPr>
          <w:rFonts w:cstheme="minorHAnsi"/>
          <w:color w:val="000000"/>
          <w:lang w:val="en-GB"/>
        </w:rPr>
        <w:t xml:space="preserve"> NIS </w:t>
      </w:r>
      <w:r w:rsidR="006853FB" w:rsidRPr="00920D46">
        <w:rPr>
          <w:rFonts w:cstheme="minorHAnsi"/>
          <w:color w:val="000000"/>
          <w:lang w:val="en-GB"/>
        </w:rPr>
        <w:t>along</w:t>
      </w:r>
      <w:r w:rsidR="006853FB" w:rsidRPr="004C5798">
        <w:rPr>
          <w:rFonts w:cstheme="minorHAnsi"/>
          <w:color w:val="000000"/>
        </w:rPr>
        <w:t xml:space="preserve"> </w:t>
      </w:r>
      <w:r w:rsidR="00130D7D">
        <w:rPr>
          <w:rFonts w:cstheme="minorHAnsi"/>
          <w:color w:val="000000"/>
        </w:rPr>
        <w:t xml:space="preserve">Irish </w:t>
      </w:r>
      <w:r w:rsidR="00B12383" w:rsidRPr="004C5798">
        <w:rPr>
          <w:rFonts w:cstheme="minorHAnsi"/>
          <w:color w:val="000000"/>
        </w:rPr>
        <w:t>coast</w:t>
      </w:r>
      <w:r w:rsidR="00130D7D">
        <w:rPr>
          <w:rFonts w:cstheme="minorHAnsi"/>
          <w:color w:val="000000"/>
        </w:rPr>
        <w:t>a</w:t>
      </w:r>
      <w:r w:rsidR="003C5416" w:rsidRPr="004C5798">
        <w:rPr>
          <w:rFonts w:cstheme="minorHAnsi"/>
          <w:color w:val="000000"/>
        </w:rPr>
        <w:t>l</w:t>
      </w:r>
      <w:r w:rsidR="00130D7D">
        <w:rPr>
          <w:rFonts w:cstheme="minorHAnsi"/>
          <w:color w:val="000000"/>
        </w:rPr>
        <w:t xml:space="preserve"> waters</w:t>
      </w:r>
      <w:r w:rsidR="00B12383" w:rsidRPr="004C5798">
        <w:rPr>
          <w:rFonts w:cstheme="minorHAnsi"/>
          <w:color w:val="000000"/>
        </w:rPr>
        <w:t xml:space="preserve">. </w:t>
      </w:r>
      <w:r w:rsidR="00BE104E">
        <w:rPr>
          <w:rFonts w:cstheme="minorHAnsi"/>
          <w:color w:val="000000"/>
        </w:rPr>
        <w:t>Both</w:t>
      </w:r>
      <w:r w:rsidR="00BF5133">
        <w:rPr>
          <w:rFonts w:cstheme="minorHAnsi"/>
          <w:color w:val="000000"/>
        </w:rPr>
        <w:t xml:space="preserve"> large</w:t>
      </w:r>
      <w:r w:rsidR="00BE104E">
        <w:rPr>
          <w:rFonts w:cstheme="minorHAnsi"/>
          <w:color w:val="000000"/>
        </w:rPr>
        <w:t xml:space="preserve"> and small</w:t>
      </w:r>
      <w:r w:rsidR="00BF5133">
        <w:rPr>
          <w:rFonts w:cstheme="minorHAnsi"/>
          <w:color w:val="000000"/>
        </w:rPr>
        <w:t xml:space="preserve"> volume</w:t>
      </w:r>
      <w:r w:rsidR="00BE104E">
        <w:rPr>
          <w:rFonts w:cstheme="minorHAnsi"/>
          <w:color w:val="000000"/>
        </w:rPr>
        <w:t>s of seawater were filtered</w:t>
      </w:r>
      <w:r w:rsidR="00237AD7" w:rsidRPr="004C5798">
        <w:rPr>
          <w:rFonts w:cstheme="minorHAnsi"/>
          <w:color w:val="000000"/>
        </w:rPr>
        <w:t>,</w:t>
      </w:r>
      <w:r w:rsidR="00BE104E">
        <w:rPr>
          <w:rFonts w:cstheme="minorHAnsi"/>
          <w:color w:val="000000"/>
        </w:rPr>
        <w:t xml:space="preserve"> in addition to the collection of </w:t>
      </w:r>
      <w:r w:rsidR="00237AD7" w:rsidRPr="004C5798">
        <w:rPr>
          <w:rFonts w:cstheme="minorHAnsi"/>
          <w:color w:val="000000"/>
        </w:rPr>
        <w:t>sediment and</w:t>
      </w:r>
      <w:r w:rsidR="00151673">
        <w:rPr>
          <w:rFonts w:cstheme="minorHAnsi"/>
          <w:color w:val="000000"/>
        </w:rPr>
        <w:t xml:space="preserve"> horizontal</w:t>
      </w:r>
      <w:r w:rsidR="00237AD7" w:rsidRPr="004C5798">
        <w:rPr>
          <w:rFonts w:cstheme="minorHAnsi"/>
          <w:color w:val="000000"/>
        </w:rPr>
        <w:t xml:space="preserve"> tow net</w:t>
      </w:r>
      <w:r w:rsidR="00BE104E">
        <w:rPr>
          <w:rFonts w:cstheme="minorHAnsi"/>
          <w:color w:val="000000"/>
        </w:rPr>
        <w:t xml:space="preserve"> samples at</w:t>
      </w:r>
      <w:r w:rsidR="002F6AE8" w:rsidRPr="004C5798">
        <w:rPr>
          <w:rFonts w:cstheme="minorHAnsi"/>
          <w:color w:val="000000"/>
        </w:rPr>
        <w:t xml:space="preserve"> 12 locations across four distinct geographic areas</w:t>
      </w:r>
      <w:r w:rsidR="003C5416" w:rsidRPr="004C5798">
        <w:rPr>
          <w:rFonts w:cstheme="minorHAnsi"/>
          <w:color w:val="000000"/>
        </w:rPr>
        <w:t xml:space="preserve"> </w:t>
      </w:r>
      <w:r w:rsidR="00130D7D">
        <w:rPr>
          <w:rFonts w:cstheme="minorHAnsi"/>
          <w:color w:val="000000"/>
        </w:rPr>
        <w:t>in Galway Bay, Waterford estuary, Dublin Bay, and Carlingford Lough</w:t>
      </w:r>
      <w:r w:rsidR="00BE104E">
        <w:rPr>
          <w:rFonts w:cstheme="minorHAnsi"/>
          <w:color w:val="000000"/>
        </w:rPr>
        <w:t>, Ireland</w:t>
      </w:r>
      <w:r w:rsidR="002F6AE8" w:rsidRPr="004C5798">
        <w:rPr>
          <w:rFonts w:cstheme="minorHAnsi"/>
          <w:color w:val="000000"/>
        </w:rPr>
        <w:t xml:space="preserve">. </w:t>
      </w:r>
      <w:commentRangeStart w:id="1"/>
      <w:commentRangeStart w:id="2"/>
      <w:r w:rsidR="0069683A" w:rsidRPr="004C5798">
        <w:rPr>
          <w:rFonts w:cstheme="minorHAnsi"/>
          <w:color w:val="000000"/>
        </w:rPr>
        <w:t>Sediment</w:t>
      </w:r>
      <w:commentRangeEnd w:id="1"/>
      <w:r w:rsidR="00BE104E">
        <w:rPr>
          <w:rStyle w:val="Refdecomentario"/>
        </w:rPr>
        <w:commentReference w:id="1"/>
      </w:r>
      <w:commentRangeEnd w:id="2"/>
      <w:r w:rsidR="00E54FC6">
        <w:rPr>
          <w:rStyle w:val="Refdecomentario"/>
        </w:rPr>
        <w:commentReference w:id="2"/>
      </w:r>
      <w:r w:rsidR="0069683A" w:rsidRPr="004C5798">
        <w:rPr>
          <w:rFonts w:cstheme="minorHAnsi"/>
          <w:color w:val="000000"/>
        </w:rPr>
        <w:t xml:space="preserve"> and tow net</w:t>
      </w:r>
      <w:r w:rsidR="00BE104E">
        <w:rPr>
          <w:rFonts w:cstheme="minorHAnsi"/>
          <w:color w:val="000000"/>
        </w:rPr>
        <w:t xml:space="preserve"> samples</w:t>
      </w:r>
      <w:r w:rsidR="0069683A" w:rsidRPr="004C5798">
        <w:rPr>
          <w:rFonts w:cstheme="minorHAnsi"/>
          <w:color w:val="000000"/>
        </w:rPr>
        <w:t xml:space="preserve"> were the most dissimilar </w:t>
      </w:r>
      <w:r w:rsidR="00130D7D">
        <w:rPr>
          <w:rFonts w:cstheme="minorHAnsi"/>
          <w:color w:val="000000"/>
        </w:rPr>
        <w:t xml:space="preserve">approaches </w:t>
      </w:r>
      <w:r w:rsidR="0069683A" w:rsidRPr="004C5798">
        <w:rPr>
          <w:rFonts w:cstheme="minorHAnsi"/>
          <w:color w:val="000000"/>
        </w:rPr>
        <w:t>in species recovery</w:t>
      </w:r>
      <w:r w:rsidR="008F2FAF">
        <w:rPr>
          <w:rFonts w:cstheme="minorHAnsi"/>
          <w:color w:val="000000"/>
        </w:rPr>
        <w:t xml:space="preserve">, </w:t>
      </w:r>
      <w:r w:rsidR="00130D7D">
        <w:rPr>
          <w:rFonts w:cstheme="minorHAnsi"/>
          <w:color w:val="000000"/>
        </w:rPr>
        <w:t xml:space="preserve">while </w:t>
      </w:r>
      <w:r w:rsidR="008F2FAF">
        <w:rPr>
          <w:rFonts w:cstheme="minorHAnsi"/>
          <w:color w:val="000000"/>
        </w:rPr>
        <w:t>tow nets sh</w:t>
      </w:r>
      <w:r w:rsidR="0069683A" w:rsidRPr="004C5798">
        <w:rPr>
          <w:rFonts w:cstheme="minorHAnsi"/>
          <w:color w:val="000000"/>
        </w:rPr>
        <w:t>ow</w:t>
      </w:r>
      <w:r w:rsidR="00B73345" w:rsidRPr="004C5798">
        <w:rPr>
          <w:rFonts w:cstheme="minorHAnsi"/>
          <w:color w:val="000000"/>
        </w:rPr>
        <w:t>ed</w:t>
      </w:r>
      <w:r w:rsidR="0069683A" w:rsidRPr="004C5798">
        <w:rPr>
          <w:rFonts w:cstheme="minorHAnsi"/>
          <w:color w:val="000000"/>
        </w:rPr>
        <w:t xml:space="preserve"> </w:t>
      </w:r>
      <w:r w:rsidR="0069683A" w:rsidRPr="009E0813">
        <w:rPr>
          <w:rFonts w:cstheme="minorHAnsi"/>
        </w:rPr>
        <w:t xml:space="preserve">to be the most efficient </w:t>
      </w:r>
      <w:r w:rsidR="00130D7D" w:rsidRPr="009E0813">
        <w:rPr>
          <w:rFonts w:cstheme="minorHAnsi"/>
        </w:rPr>
        <w:t>in terms of number of species</w:t>
      </w:r>
      <w:r w:rsidR="008F2FAF" w:rsidRPr="009E0813">
        <w:rPr>
          <w:rFonts w:cstheme="minorHAnsi"/>
        </w:rPr>
        <w:t>,</w:t>
      </w:r>
      <w:r w:rsidR="0069683A" w:rsidRPr="009E0813">
        <w:rPr>
          <w:rFonts w:cstheme="minorHAnsi"/>
        </w:rPr>
        <w:t xml:space="preserve"> outperforming other water filtration methods. </w:t>
      </w:r>
      <w:r w:rsidR="00BF5133" w:rsidRPr="009E0813">
        <w:rPr>
          <w:rFonts w:cstheme="minorHAnsi"/>
        </w:rPr>
        <w:t>Using</w:t>
      </w:r>
      <w:r w:rsidR="00BE104E">
        <w:rPr>
          <w:rFonts w:cstheme="minorHAnsi"/>
        </w:rPr>
        <w:t xml:space="preserve"> a</w:t>
      </w:r>
      <w:r w:rsidR="00BF5133" w:rsidRPr="009E0813">
        <w:rPr>
          <w:rFonts w:cstheme="minorHAnsi"/>
        </w:rPr>
        <w:t xml:space="preserve"> marker</w:t>
      </w:r>
      <w:r w:rsidR="00883F95">
        <w:rPr>
          <w:rFonts w:cstheme="minorHAnsi"/>
        </w:rPr>
        <w:t xml:space="preserve"> from the mitochondrial Cytochrome subunit 1</w:t>
      </w:r>
      <w:r w:rsidR="00BF5133" w:rsidRPr="009E0813">
        <w:rPr>
          <w:rFonts w:cstheme="minorHAnsi"/>
        </w:rPr>
        <w:t xml:space="preserve">, </w:t>
      </w:r>
      <w:r w:rsidR="00130D7D" w:rsidRPr="009E0813">
        <w:rPr>
          <w:rFonts w:cstheme="minorHAnsi"/>
        </w:rPr>
        <w:t xml:space="preserve">eDNA of a total of </w:t>
      </w:r>
      <w:r w:rsidR="009E0813" w:rsidRPr="009E0813">
        <w:rPr>
          <w:rFonts w:cstheme="minorHAnsi"/>
        </w:rPr>
        <w:t xml:space="preserve">357 </w:t>
      </w:r>
      <w:r w:rsidR="00130D7D" w:rsidRPr="009E0813">
        <w:rPr>
          <w:rFonts w:cstheme="minorHAnsi"/>
        </w:rPr>
        <w:t xml:space="preserve">taxa could be identified, including </w:t>
      </w:r>
      <w:r w:rsidR="00DF409C" w:rsidRPr="009E0813">
        <w:rPr>
          <w:rFonts w:cstheme="minorHAnsi"/>
        </w:rPr>
        <w:t xml:space="preserve">16 NIS. </w:t>
      </w:r>
      <w:r w:rsidR="00381162" w:rsidRPr="009E0813">
        <w:rPr>
          <w:rFonts w:cstheme="minorHAnsi"/>
        </w:rPr>
        <w:t>Although c</w:t>
      </w:r>
      <w:r w:rsidR="0006097B" w:rsidRPr="009E0813">
        <w:rPr>
          <w:rFonts w:cstheme="minorHAnsi"/>
        </w:rPr>
        <w:t>ombining all t</w:t>
      </w:r>
      <w:r w:rsidR="0006097B" w:rsidRPr="009A44C7">
        <w:rPr>
          <w:rFonts w:cstheme="minorHAnsi"/>
          <w:color w:val="000000"/>
        </w:rPr>
        <w:t>echniques</w:t>
      </w:r>
      <w:r w:rsidR="00B12383" w:rsidRPr="007B652C">
        <w:rPr>
          <w:rFonts w:cstheme="minorHAnsi"/>
          <w:color w:val="000000"/>
        </w:rPr>
        <w:t xml:space="preserve"> would </w:t>
      </w:r>
      <w:r w:rsidR="0006097B" w:rsidRPr="00DF409C">
        <w:rPr>
          <w:rFonts w:cstheme="minorHAnsi"/>
          <w:color w:val="000000"/>
        </w:rPr>
        <w:t>provide</w:t>
      </w:r>
      <w:r w:rsidR="00B12383" w:rsidRPr="00DF409C">
        <w:rPr>
          <w:rFonts w:cstheme="minorHAnsi"/>
          <w:color w:val="000000"/>
        </w:rPr>
        <w:t xml:space="preserve"> the most</w:t>
      </w:r>
      <w:r w:rsidR="0006097B" w:rsidRPr="00DF409C">
        <w:rPr>
          <w:rFonts w:cstheme="minorHAnsi"/>
          <w:color w:val="000000"/>
        </w:rPr>
        <w:t xml:space="preserve"> taxonomically</w:t>
      </w:r>
      <w:r w:rsidR="00B12383" w:rsidRPr="00DF409C">
        <w:rPr>
          <w:rFonts w:cstheme="minorHAnsi"/>
          <w:color w:val="000000"/>
        </w:rPr>
        <w:t xml:space="preserve"> comprehensive </w:t>
      </w:r>
      <w:r w:rsidR="006E6D85" w:rsidRPr="00DF409C">
        <w:rPr>
          <w:rFonts w:cstheme="minorHAnsi"/>
          <w:color w:val="000000"/>
        </w:rPr>
        <w:t>approach</w:t>
      </w:r>
      <w:r w:rsidR="00B12383" w:rsidRPr="00DF409C">
        <w:rPr>
          <w:rFonts w:cstheme="minorHAnsi"/>
          <w:color w:val="000000"/>
        </w:rPr>
        <w:t xml:space="preserve">, </w:t>
      </w:r>
      <w:r w:rsidR="006E6D85" w:rsidRPr="0057478A">
        <w:rPr>
          <w:rFonts w:cstheme="minorHAnsi"/>
          <w:color w:val="000000"/>
        </w:rPr>
        <w:t xml:space="preserve">the use of fine mesh tow nets </w:t>
      </w:r>
      <w:r w:rsidR="00BF5133" w:rsidRPr="0057478A">
        <w:rPr>
          <w:rFonts w:cstheme="minorHAnsi"/>
          <w:color w:val="000000"/>
        </w:rPr>
        <w:t>was identified as the recommended and</w:t>
      </w:r>
      <w:r w:rsidR="00381162" w:rsidRPr="0057478A">
        <w:rPr>
          <w:rFonts w:cstheme="minorHAnsi"/>
          <w:color w:val="000000"/>
        </w:rPr>
        <w:t xml:space="preserve"> most </w:t>
      </w:r>
      <w:r w:rsidR="00B12383" w:rsidRPr="0057478A">
        <w:rPr>
          <w:rFonts w:cstheme="minorHAnsi"/>
          <w:color w:val="000000"/>
        </w:rPr>
        <w:t xml:space="preserve">cost-efficient </w:t>
      </w:r>
      <w:r w:rsidR="006E6D85" w:rsidRPr="0057478A">
        <w:rPr>
          <w:rFonts w:cstheme="minorHAnsi"/>
          <w:color w:val="000000"/>
        </w:rPr>
        <w:t xml:space="preserve">method for </w:t>
      </w:r>
      <w:r w:rsidR="003B5447" w:rsidRPr="0057478A">
        <w:rPr>
          <w:rFonts w:cstheme="minorHAnsi"/>
          <w:color w:val="000000"/>
        </w:rPr>
        <w:t xml:space="preserve">large-scale monitoring </w:t>
      </w:r>
      <w:r w:rsidR="00BF5133" w:rsidRPr="0057478A">
        <w:rPr>
          <w:rFonts w:cstheme="minorHAnsi"/>
          <w:color w:val="000000"/>
        </w:rPr>
        <w:t xml:space="preserve">and surveillance </w:t>
      </w:r>
      <w:r w:rsidR="003B5447" w:rsidRPr="0057478A">
        <w:rPr>
          <w:rFonts w:cstheme="minorHAnsi"/>
          <w:color w:val="000000"/>
        </w:rPr>
        <w:t xml:space="preserve">of NIS in </w:t>
      </w:r>
      <w:r w:rsidR="00BF5133" w:rsidRPr="0057478A">
        <w:rPr>
          <w:rFonts w:cstheme="minorHAnsi"/>
          <w:color w:val="000000"/>
        </w:rPr>
        <w:t xml:space="preserve">Irish </w:t>
      </w:r>
      <w:r w:rsidR="003B5447" w:rsidRPr="0057478A">
        <w:rPr>
          <w:rFonts w:cstheme="minorHAnsi"/>
          <w:color w:val="000000"/>
        </w:rPr>
        <w:t>coastal waters</w:t>
      </w:r>
      <w:r w:rsidR="00DF409C" w:rsidRPr="0057478A">
        <w:rPr>
          <w:rFonts w:cstheme="minorHAnsi"/>
          <w:color w:val="000000"/>
        </w:rPr>
        <w:t>.</w:t>
      </w:r>
    </w:p>
    <w:p w14:paraId="6ED5D486" w14:textId="645D3A26" w:rsidR="009F3731" w:rsidRPr="00044F58" w:rsidRDefault="006F78FC" w:rsidP="00044F58">
      <w:pPr>
        <w:spacing w:line="480" w:lineRule="auto"/>
        <w:jc w:val="both"/>
        <w:rPr>
          <w:rFonts w:cstheme="minorHAnsi"/>
          <w:bCs/>
        </w:rPr>
      </w:pPr>
      <w:r>
        <w:rPr>
          <w:rFonts w:cstheme="minorHAnsi"/>
          <w:b/>
          <w:bCs/>
        </w:rPr>
        <w:t>Keywords</w:t>
      </w:r>
      <w:r w:rsidRPr="00237AD7">
        <w:rPr>
          <w:rFonts w:cstheme="minorHAnsi"/>
          <w:bCs/>
        </w:rPr>
        <w:t xml:space="preserve">: </w:t>
      </w:r>
      <w:r w:rsidR="0060085A" w:rsidRPr="00237AD7">
        <w:rPr>
          <w:rFonts w:cstheme="minorHAnsi"/>
          <w:bCs/>
        </w:rPr>
        <w:t>COI</w:t>
      </w:r>
      <w:r w:rsidR="001F4B8E">
        <w:rPr>
          <w:rFonts w:cstheme="minorHAnsi"/>
          <w:bCs/>
        </w:rPr>
        <w:t>;</w:t>
      </w:r>
      <w:r w:rsidR="0060085A" w:rsidRPr="00237AD7">
        <w:rPr>
          <w:rFonts w:cstheme="minorHAnsi"/>
          <w:bCs/>
        </w:rPr>
        <w:t xml:space="preserve"> </w:t>
      </w:r>
      <w:r w:rsidRPr="00237AD7">
        <w:rPr>
          <w:rFonts w:cstheme="minorHAnsi"/>
          <w:bCs/>
        </w:rPr>
        <w:t>eDNA;</w:t>
      </w:r>
      <w:r w:rsidR="000627BA">
        <w:rPr>
          <w:rFonts w:cstheme="minorHAnsi"/>
          <w:bCs/>
        </w:rPr>
        <w:t xml:space="preserve"> high throughput sequencing</w:t>
      </w:r>
      <w:r w:rsidRPr="00237AD7">
        <w:rPr>
          <w:rFonts w:cstheme="minorHAnsi"/>
          <w:bCs/>
        </w:rPr>
        <w:t>;</w:t>
      </w:r>
      <w:r w:rsidR="006D3BB8">
        <w:rPr>
          <w:rFonts w:cstheme="minorHAnsi"/>
          <w:bCs/>
        </w:rPr>
        <w:t xml:space="preserve"> </w:t>
      </w:r>
      <w:r w:rsidR="000627BA">
        <w:rPr>
          <w:rFonts w:cstheme="minorHAnsi"/>
          <w:bCs/>
        </w:rPr>
        <w:t>rapid detection of species</w:t>
      </w:r>
      <w:r w:rsidR="001F4B8E">
        <w:rPr>
          <w:rFonts w:cstheme="minorHAnsi"/>
          <w:bCs/>
        </w:rPr>
        <w:t xml:space="preserve">; </w:t>
      </w:r>
      <w:r w:rsidR="00602AB6">
        <w:rPr>
          <w:rFonts w:cstheme="minorHAnsi"/>
          <w:bCs/>
        </w:rPr>
        <w:t>non-indigenous species</w:t>
      </w:r>
      <w:r w:rsidR="001F4B8E">
        <w:rPr>
          <w:rFonts w:cstheme="minorHAnsi"/>
          <w:bCs/>
        </w:rPr>
        <w:t>; metabarcoding</w:t>
      </w:r>
      <w:r w:rsidR="0032195C" w:rsidRPr="00237AD7">
        <w:rPr>
          <w:rFonts w:cstheme="minorHAnsi"/>
          <w:bCs/>
        </w:rPr>
        <w:t>.</w:t>
      </w:r>
      <w:r w:rsidR="009F3731">
        <w:rPr>
          <w:rFonts w:cstheme="minorHAnsi"/>
          <w:b/>
          <w:bCs/>
        </w:rPr>
        <w:br w:type="page"/>
      </w:r>
    </w:p>
    <w:p w14:paraId="284F485F" w14:textId="3C0A3667" w:rsidR="00535A69" w:rsidRDefault="00535A69" w:rsidP="00CF46C6">
      <w:pPr>
        <w:spacing w:line="480" w:lineRule="auto"/>
        <w:jc w:val="both"/>
        <w:rPr>
          <w:rFonts w:cstheme="minorHAnsi"/>
          <w:b/>
          <w:bCs/>
        </w:rPr>
      </w:pPr>
      <w:r w:rsidRPr="007E325D">
        <w:rPr>
          <w:rFonts w:cstheme="minorHAnsi"/>
          <w:b/>
          <w:bCs/>
        </w:rPr>
        <w:lastRenderedPageBreak/>
        <w:t>Introduction</w:t>
      </w:r>
    </w:p>
    <w:p w14:paraId="0A411AD3" w14:textId="7E0C83F9" w:rsidR="00AD04DF" w:rsidRPr="003C64DB" w:rsidRDefault="00CF3E52" w:rsidP="00CF46C6">
      <w:pPr>
        <w:spacing w:line="480" w:lineRule="auto"/>
        <w:jc w:val="both"/>
        <w:rPr>
          <w:rFonts w:cstheme="minorHAnsi"/>
          <w:color w:val="000000"/>
        </w:rPr>
      </w:pPr>
      <w:r>
        <w:rPr>
          <w:rFonts w:cstheme="minorHAnsi"/>
          <w:color w:val="000000"/>
        </w:rPr>
        <w:t xml:space="preserve">Non-Indigenous Species (NIS) </w:t>
      </w:r>
      <w:r w:rsidR="00AD04DF" w:rsidRPr="00DC41E6">
        <w:rPr>
          <w:rFonts w:cstheme="minorHAnsi"/>
          <w:color w:val="000000"/>
        </w:rPr>
        <w:t xml:space="preserve">are considered one of the main threats to </w:t>
      </w:r>
      <w:r w:rsidR="0038356A">
        <w:rPr>
          <w:rFonts w:cstheme="minorHAnsi"/>
          <w:color w:val="000000"/>
        </w:rPr>
        <w:t>global</w:t>
      </w:r>
      <w:r w:rsidR="0038356A" w:rsidRPr="00DC41E6">
        <w:rPr>
          <w:rFonts w:cstheme="minorHAnsi"/>
          <w:color w:val="000000"/>
        </w:rPr>
        <w:t xml:space="preserve"> </w:t>
      </w:r>
      <w:r w:rsidR="00AD04DF" w:rsidRPr="00DC41E6">
        <w:rPr>
          <w:rFonts w:cstheme="minorHAnsi"/>
          <w:color w:val="000000"/>
        </w:rPr>
        <w:t>biodiversity</w:t>
      </w:r>
      <w:r w:rsidR="00E3004A">
        <w:rPr>
          <w:rFonts w:cstheme="minorHAnsi"/>
          <w:color w:val="000000"/>
        </w:rPr>
        <w:t xml:space="preserve"> </w:t>
      </w:r>
      <w:r w:rsidR="00E3004A">
        <w:rPr>
          <w:rFonts w:cstheme="minorHAnsi"/>
          <w:color w:val="000000"/>
        </w:rPr>
        <w:fldChar w:fldCharType="begin" w:fldLock="1"/>
      </w:r>
      <w:r w:rsidR="001D7FAF">
        <w:rPr>
          <w:rFonts w:cstheme="minorHAnsi"/>
          <w:color w:val="000000"/>
        </w:rPr>
        <w:instrText>ADDIN CSL_CITATION {"citationItems":[{"id":"ITEM-1","itemData":{"abstract":"The United Nations 2030 Agenda for Sustainable Development calls for urgent actions to reduce global biodiversity loss. Here, we synthesize &gt;44,000 articles published in the past decade to assess the research focus on global drivers of loss. Relative research efforts on different drivers are not well aligned with their assessed impact, and multiple driver interactions are hardly considered. Research on drivers of biodiversity loss needs urgent realignment to match predicted severity and inform policy goals.","author":[{"dropping-particle":"","family":"Mazor","given":"Tessa","non-dropping-particle":"","parse-names":false,"suffix":""},{"dropping-particle":"","family":"Doropoulos","given":"Christopher","non-dropping-particle":"","parse-names":false,"suffix":""},{"dropping-particle":"","family":"Schwarzmueller","given":"Florian","non-dropping-particle":"","parse-names":false,"suffix":""},{"dropping-particle":"","family":"Gladish","given":"Daniel W.","non-dropping-particle":"","parse-names":false,"suffix":""},{"dropping-particle":"","family":"Kumaran","given":"Nagalingam","non-dropping-particle":"","parse-names":false,"suffix":""},{"dropping-particle":"","family":"Merkel","given":"Katharina","non-dropping-particle":"","parse-names":false,"suffix":""},{"dropping-particle":"","family":"Gagic","given":"Moreno","non-dropping-particle":"","parse-names":false,"suffix":""},{"dropping-particle":"","family":"Marco","given":"Vesna","non-dropping-particle":"Di","parse-names":false,"suffix":""}],"container-title":"Nature Ecology &amp; Evolution","id":"ITEM-1","issued":{"date-parts":[["2018"]]},"page":"1071–1074","title":"Global mismatch of policy and research on drivers of biodiversity loss","type":"article-journal","volume":"2"},"uris":["http://www.mendeley.com/documents/?uuid=26963487-942f-4d68-a1da-d891c5bd81a4"]}],"mendeley":{"formattedCitation":"(Mazor et al., 2018)","plainTextFormattedCitation":"(Mazor et al., 2018)","previouslyFormattedCitation":"(Mazor et al., 2018)"},"properties":{"noteIndex":0},"schema":"https://github.com/citation-style-language/schema/raw/master/csl-citation.json"}</w:instrText>
      </w:r>
      <w:r w:rsidR="00E3004A">
        <w:rPr>
          <w:rFonts w:cstheme="minorHAnsi"/>
          <w:color w:val="000000"/>
        </w:rPr>
        <w:fldChar w:fldCharType="separate"/>
      </w:r>
      <w:r w:rsidR="00CF46C6" w:rsidRPr="00CF46C6">
        <w:rPr>
          <w:rFonts w:cstheme="minorHAnsi"/>
          <w:noProof/>
          <w:color w:val="000000"/>
        </w:rPr>
        <w:t>(Mazor et al., 2018)</w:t>
      </w:r>
      <w:r w:rsidR="00E3004A">
        <w:rPr>
          <w:rFonts w:cstheme="minorHAnsi"/>
          <w:color w:val="000000"/>
        </w:rPr>
        <w:fldChar w:fldCharType="end"/>
      </w:r>
      <w:r w:rsidR="00AD04DF" w:rsidRPr="00DC41E6">
        <w:rPr>
          <w:rFonts w:cstheme="minorHAnsi"/>
          <w:color w:val="000000"/>
        </w:rPr>
        <w:t>. Several countries have recently adopted Maritime Spatial Planning (MSP) frameworks to harness oceanic assets</w:t>
      </w:r>
      <w:r w:rsidR="00827B33">
        <w:rPr>
          <w:rFonts w:cstheme="minorHAnsi"/>
          <w:color w:val="000000"/>
        </w:rPr>
        <w:t>,</w:t>
      </w:r>
      <w:r w:rsidR="009706AE">
        <w:rPr>
          <w:rFonts w:cstheme="minorHAnsi"/>
          <w:color w:val="000000"/>
        </w:rPr>
        <w:t xml:space="preserve"> </w:t>
      </w:r>
      <w:r w:rsidR="00AD04DF" w:rsidRPr="00DC41E6">
        <w:rPr>
          <w:rFonts w:cstheme="minorHAnsi"/>
          <w:color w:val="000000"/>
        </w:rPr>
        <w:t>boost maritime econom</w:t>
      </w:r>
      <w:r w:rsidR="002E2ADF">
        <w:rPr>
          <w:rFonts w:cstheme="minorHAnsi"/>
          <w:color w:val="000000"/>
        </w:rPr>
        <w:t>ies</w:t>
      </w:r>
      <w:r w:rsidR="00AD04DF" w:rsidRPr="00DC41E6">
        <w:rPr>
          <w:rFonts w:cstheme="minorHAnsi"/>
          <w:color w:val="000000"/>
        </w:rPr>
        <w:t xml:space="preserve"> with sustainable practices</w:t>
      </w:r>
      <w:r w:rsidR="00827B33">
        <w:rPr>
          <w:rFonts w:cstheme="minorHAnsi"/>
          <w:color w:val="000000"/>
        </w:rPr>
        <w:t>,</w:t>
      </w:r>
      <w:r w:rsidR="00AD04DF" w:rsidRPr="00DC41E6">
        <w:rPr>
          <w:rFonts w:cstheme="minorHAnsi"/>
          <w:color w:val="000000"/>
        </w:rPr>
        <w:t xml:space="preserve"> </w:t>
      </w:r>
      <w:r w:rsidR="00D81DA3">
        <w:rPr>
          <w:rFonts w:cstheme="minorHAnsi"/>
          <w:color w:val="000000"/>
        </w:rPr>
        <w:t>and</w:t>
      </w:r>
      <w:r w:rsidR="00D81DA3" w:rsidRPr="00DC41E6">
        <w:rPr>
          <w:rFonts w:cstheme="minorHAnsi"/>
          <w:color w:val="000000"/>
        </w:rPr>
        <w:t xml:space="preserve"> preserv</w:t>
      </w:r>
      <w:r w:rsidR="00D81DA3">
        <w:rPr>
          <w:rFonts w:cstheme="minorHAnsi"/>
          <w:color w:val="000000"/>
        </w:rPr>
        <w:t>e</w:t>
      </w:r>
      <w:r w:rsidR="00D81DA3" w:rsidRPr="00DC41E6">
        <w:rPr>
          <w:rFonts w:cstheme="minorHAnsi"/>
          <w:color w:val="000000"/>
        </w:rPr>
        <w:t xml:space="preserve"> </w:t>
      </w:r>
      <w:r w:rsidR="00AD04DF" w:rsidRPr="00DC41E6">
        <w:rPr>
          <w:rFonts w:cstheme="minorHAnsi"/>
          <w:color w:val="000000"/>
        </w:rPr>
        <w:t>marine habitat biodiversity</w:t>
      </w:r>
      <w:bookmarkStart w:id="3" w:name="1"/>
      <w:r w:rsidR="003D76B5">
        <w:rPr>
          <w:rFonts w:cstheme="minorHAnsi"/>
          <w:color w:val="000000"/>
        </w:rPr>
        <w:t xml:space="preserve"> (D</w:t>
      </w:r>
      <w:r w:rsidR="003D76B5" w:rsidRPr="003D76B5">
        <w:rPr>
          <w:rFonts w:cstheme="minorHAnsi"/>
          <w:color w:val="000000"/>
        </w:rPr>
        <w:t xml:space="preserve">irective </w:t>
      </w:r>
      <w:r w:rsidR="004457FA">
        <w:rPr>
          <w:rFonts w:cstheme="minorHAnsi"/>
          <w:color w:val="000000"/>
        </w:rPr>
        <w:fldChar w:fldCharType="begin" w:fldLock="1"/>
      </w:r>
      <w:r w:rsidR="00CF46C6">
        <w:rPr>
          <w:rFonts w:cstheme="minorHAnsi"/>
          <w:color w:val="000000"/>
        </w:rPr>
        <w:instrText>ADDIN CSL_CITATION {"citationItems":[{"id":"ITEM-1","itemData":{"URL":"https://eur-lex.europa.eu/legal-content/EN/TXT/?uri=celex%3A32014L0089","accessed":{"date-parts":[["2020","11","27"]]},"author":[{"dropping-particle":"","family":"Union","given":"European","non-dropping-particle":"","parse-names":false,"suffix":""}],"container-title":"Journal officiel de l'Union européenne","id":"ITEM-1","issued":{"date-parts":[["2014"]]},"title":"EUR-Lex - 32014L0089 - EN - EUR-Lex","type":"webpage"},"uris":["http://www.mendeley.com/documents/?uuid=713fd0b0-f334-3c07-8ba5-714383e3b8ac"]}],"mendeley":{"formattedCitation":"(Union, 2014)","manualFormatting":"2014","plainTextFormattedCitation":"(Union, 2014)","previouslyFormattedCitation":"(Union, 2014)"},"properties":{"noteIndex":0},"schema":"https://github.com/citation-style-language/schema/raw/master/csl-citation.json"}</w:instrText>
      </w:r>
      <w:r w:rsidR="004457FA">
        <w:rPr>
          <w:rFonts w:cstheme="minorHAnsi"/>
          <w:color w:val="000000"/>
        </w:rPr>
        <w:fldChar w:fldCharType="separate"/>
      </w:r>
      <w:r w:rsidR="004457FA" w:rsidRPr="004457FA">
        <w:rPr>
          <w:rFonts w:cstheme="minorHAnsi"/>
          <w:noProof/>
          <w:color w:val="000000"/>
        </w:rPr>
        <w:t>2014</w:t>
      </w:r>
      <w:r w:rsidR="004457FA">
        <w:rPr>
          <w:rFonts w:cstheme="minorHAnsi"/>
          <w:color w:val="000000"/>
        </w:rPr>
        <w:fldChar w:fldCharType="end"/>
      </w:r>
      <w:r w:rsidR="003D76B5" w:rsidRPr="003D76B5">
        <w:rPr>
          <w:rFonts w:cstheme="minorHAnsi"/>
          <w:color w:val="000000"/>
        </w:rPr>
        <w:t>/89/EU</w:t>
      </w:r>
      <w:bookmarkEnd w:id="3"/>
      <w:r w:rsidR="003D76B5">
        <w:rPr>
          <w:rFonts w:cstheme="minorHAnsi"/>
          <w:color w:val="000000"/>
        </w:rPr>
        <w:t>)</w:t>
      </w:r>
      <w:r w:rsidR="003D76B5" w:rsidRPr="003D76B5">
        <w:rPr>
          <w:rFonts w:cstheme="minorHAnsi"/>
          <w:color w:val="000000"/>
        </w:rPr>
        <w:t xml:space="preserve"> </w:t>
      </w:r>
      <w:r w:rsidR="008A63B2">
        <w:rPr>
          <w:rFonts w:cstheme="minorHAnsi"/>
          <w:color w:val="000000"/>
        </w:rPr>
        <w:t>(</w:t>
      </w:r>
      <w:hyperlink r:id="rId17" w:history="1">
        <w:r w:rsidR="008A63B2" w:rsidRPr="000F732E">
          <w:rPr>
            <w:rStyle w:val="Hipervnculo"/>
            <w:rFonts w:cstheme="minorHAnsi"/>
          </w:rPr>
          <w:t>https://www.msp-platform.eu/countries-overview</w:t>
        </w:r>
      </w:hyperlink>
      <w:r w:rsidR="008A63B2">
        <w:rPr>
          <w:rFonts w:cstheme="minorHAnsi"/>
          <w:color w:val="000000"/>
        </w:rPr>
        <w:t xml:space="preserve">). </w:t>
      </w:r>
      <w:r w:rsidR="00AD04DF" w:rsidRPr="00DC41E6">
        <w:rPr>
          <w:rFonts w:cstheme="minorHAnsi"/>
          <w:color w:val="000000"/>
        </w:rPr>
        <w:t>The presence o</w:t>
      </w:r>
      <w:r w:rsidR="00C9285A">
        <w:rPr>
          <w:rFonts w:cstheme="minorHAnsi"/>
          <w:color w:val="000000"/>
        </w:rPr>
        <w:t xml:space="preserve">f </w:t>
      </w:r>
      <w:r>
        <w:rPr>
          <w:rFonts w:cstheme="minorHAnsi"/>
          <w:color w:val="000000"/>
        </w:rPr>
        <w:t>NIS</w:t>
      </w:r>
      <w:r w:rsidR="006B237B">
        <w:rPr>
          <w:rFonts w:cstheme="minorHAnsi"/>
          <w:color w:val="000000"/>
        </w:rPr>
        <w:t xml:space="preserve"> </w:t>
      </w:r>
      <w:r w:rsidR="00AD04DF" w:rsidRPr="00DC41E6">
        <w:rPr>
          <w:rFonts w:cstheme="minorHAnsi"/>
          <w:color w:val="000000"/>
        </w:rPr>
        <w:t xml:space="preserve">can negatively affect marine-based industries such as aquaculture and shipping, and interagency efforts are ongoing to address specific sectoral impacts </w:t>
      </w:r>
      <w:r w:rsidR="00B772BF">
        <w:rPr>
          <w:rFonts w:cstheme="minorHAnsi"/>
          <w:color w:val="000000"/>
        </w:rPr>
        <w:fldChar w:fldCharType="begin" w:fldLock="1"/>
      </w:r>
      <w:r w:rsidR="00592382">
        <w:rPr>
          <w:rFonts w:cstheme="minorHAnsi"/>
          <w:color w:val="000000"/>
        </w:rPr>
        <w:instrText>ADDIN CSL_CITATION {"citationItems":[{"id":"ITEM-1","itemData":{"author":[{"dropping-particle":"","family":"Lacoursière-Roussel","given":"Anaïs","non-dropping-particle":"","parse-names":false,"suffix":""},{"dropping-particle":"","family":"Howland","given":"Kimberly","non-dropping-particle":"","parse-names":false,"suffix":""},{"dropping-particle":"","family":"Normandeau","given":"Eric","non-dropping-particle":"","parse-names":false,"suffix":""},{"dropping-particle":"","family":"Grey","given":"Erin K.","non-dropping-particle":"","parse-names":false,"suffix":""},{"dropping-particle":"","family":"Archambault","given":"Philippe","non-dropping-particle":"","parse-names":false,"suffix":""},{"dropping-particle":"","family":"Deiner","given":"Kristy","non-dropping-particle":"","parse-names":false,"suffix":""},{"dropping-particle":"","family":"Lodge","given":"David M.","non-dropping-particle":"","parse-names":false,"suffix":""},{"dropping-particle":"","family":"Hernandez","given":"Cecilia","non-dropping-particle":"","parse-names":false,"suffix":""},{"dropping-particle":"","family":"Leduc","given":"Noémie","non-dropping-particle":"","parse-names":false,"suffix":""},{"dropping-particle":"","family":"Bernatchez","given":"Louis","non-dropping-particle":"","parse-names":false,"suffix":""},{"dropping-particle":"","family":"Molnar","given":"Jennifer L.","non-dropping-particle":"","parse-names":false,"suffix":""},{"dropping-particle":"","family":"Gamboa","given":"Rebecca L.","non-dropping-particle":"","parse-names":false,"suffix":""},{"dropping-particle":"","family":"Revenga","given":"Carmen","non-dropping-particle":"","parse-names":false,"suffix":""},{"dropping-particle":"","family":"Spalding","given":"Mark D.","non-dropping-particle":"","parse-names":false,"suffix":""}],"container-title":"Ecology and Evolution","id":"ITEM-1","issued":{"date-parts":[["2018"]]},"title":"eDNA metabarcoding as a new surveillance approach for coastal Arctic biodiversity","type":"article-journal"},"uris":["http://www.mendeley.com/documents/?uuid=93e965dc-37f9-4061-a4f9-ee40092cda13"]},{"id":"ITEM-2","itemData":{"DOI":"10.1890/070064","ISSN":"15409295","abstract":"Although invasive species are widely recognized as a major threat to marine biodiversity, there has been no quantitative global assessment of their impacts and routes of introduction. Here, we report initial results from the first such global assessment. Drawing from over 350 databases and other sources, we synthesized information on 329 marine invasive species, including their distribution, impacts on biodiversity, and introduction pathways. Initial analyses show that only 16% of marine ecoregions have no reported marine invasions, and even that figure may be inflated due to under-reporting. International shipping, followed by aquaculture, represent the major means of introduction. Our geographically referenced and publicly available database provides a framework that can be used to highlight the invasive taxa that are most threatening, as well as to prioritize the invasion pathways that pose the greatest threat. © The Ecological Society of America.","author":[{"dropping-particle":"","family":"Molnar","given":"Jennifer L.","non-dropping-particle":"","parse-names":false,"suffix":""},{"dropping-particle":"","family":"Gamboa","given":"Rebecca L.","non-dropping-particle":"","parse-names":false,"suffix":""},{"dropping-particle":"","family":"Revenga","given":"Carmen","non-dropping-particle":"","parse-names":false,"suffix":""},{"dropping-particle":"","family":"Spalding","given":"Mark D.","non-dropping-particle":"","parse-names":false,"suffix":""}],"container-title":"Frontiers in Ecology and the Environment","id":"ITEM-2","issue":"9","issued":{"date-parts":[["2008","11","1"]]},"page":"485-492","publisher":"John Wiley &amp; Sons, Ltd","title":"Assessing the global threat of invasive species to marine biodiversity","type":"article","volume":"6"},"uris":["http://www.mendeley.com/documents/?uuid=c95364e2-7f05-363c-9a7f-0d9e5cd0bdf9"]}],"mendeley":{"formattedCitation":"(Lacoursière-Roussel et al., 2018; Molnar et al., 2008)","plainTextFormattedCitation":"(Lacoursière-Roussel et al., 2018; Molnar et al., 2008)","previouslyFormattedCitation":"(Lacoursière-Roussel et al., 2018; Molnar et al., 2008)"},"properties":{"noteIndex":0},"schema":"https://github.com/citation-style-language/schema/raw/master/csl-citation.json"}</w:instrText>
      </w:r>
      <w:r w:rsidR="00B772BF">
        <w:rPr>
          <w:rFonts w:cstheme="minorHAnsi"/>
          <w:color w:val="000000"/>
        </w:rPr>
        <w:fldChar w:fldCharType="separate"/>
      </w:r>
      <w:r w:rsidR="006439A7" w:rsidRPr="006439A7">
        <w:rPr>
          <w:rFonts w:cstheme="minorHAnsi"/>
          <w:noProof/>
          <w:color w:val="000000"/>
        </w:rPr>
        <w:t>(Lacoursière-Roussel et al., 2018; Molnar et al., 2008)</w:t>
      </w:r>
      <w:r w:rsidR="00B772BF">
        <w:rPr>
          <w:rFonts w:cstheme="minorHAnsi"/>
          <w:color w:val="000000"/>
        </w:rPr>
        <w:fldChar w:fldCharType="end"/>
      </w:r>
      <w:r w:rsidR="00AD04DF" w:rsidRPr="00DC41E6">
        <w:rPr>
          <w:rFonts w:cstheme="minorHAnsi"/>
          <w:color w:val="000000"/>
        </w:rPr>
        <w:t xml:space="preserve">. </w:t>
      </w:r>
      <w:r w:rsidR="000E7C51">
        <w:rPr>
          <w:rFonts w:cstheme="minorHAnsi"/>
          <w:color w:val="000000"/>
        </w:rPr>
        <w:t xml:space="preserve">Accordingly, </w:t>
      </w:r>
      <w:r w:rsidR="00237AD7">
        <w:rPr>
          <w:rFonts w:cstheme="minorHAnsi"/>
          <w:color w:val="000000"/>
        </w:rPr>
        <w:t>NIS</w:t>
      </w:r>
      <w:r w:rsidR="00AD04DF" w:rsidRPr="00DC41E6">
        <w:rPr>
          <w:rFonts w:cstheme="minorHAnsi"/>
          <w:color w:val="000000"/>
        </w:rPr>
        <w:t xml:space="preserve"> are </w:t>
      </w:r>
      <w:r w:rsidR="00705298">
        <w:rPr>
          <w:rFonts w:cstheme="minorHAnsi"/>
          <w:color w:val="000000"/>
        </w:rPr>
        <w:t xml:space="preserve">being </w:t>
      </w:r>
      <w:r w:rsidR="00AD04DF" w:rsidRPr="00DC41E6">
        <w:rPr>
          <w:rFonts w:cstheme="minorHAnsi"/>
          <w:color w:val="000000"/>
        </w:rPr>
        <w:t>increasingly recognized in numerous regulations (e.g. EC 708/</w:t>
      </w:r>
      <w:r w:rsidR="003C64DB">
        <w:rPr>
          <w:rFonts w:cstheme="minorHAnsi"/>
          <w:color w:val="000000"/>
        </w:rPr>
        <w:fldChar w:fldCharType="begin" w:fldLock="1"/>
      </w:r>
      <w:r w:rsidR="00CF46C6">
        <w:rPr>
          <w:rFonts w:cstheme="minorHAnsi"/>
          <w:color w:val="000000"/>
        </w:rPr>
        <w:instrText>ADDIN CSL_CITATION {"citationItems":[{"id":"ITEM-1","itemData":{"URL":"https://eur-lex.europa.eu/legal-content/EN/TXT/?uri=celex%3A32007R0708","accessed":{"date-parts":[["2020","11","18"]]},"author":[{"dropping-particle":"","family":"European Union","given":"","non-dropping-particle":"","parse-names":false,"suffix":""}],"container-title":"Journal officiel de l'Union européenne","id":"ITEM-1","issued":{"date-parts":[["2007"]]},"title":"EUR-Lex - 32007R0708 - EN - EUR-Lex","type":"webpage"},"uris":["http://www.mendeley.com/documents/?uuid=f906b816-1edc-3616-a840-76ba7e980b8b"]}],"mendeley":{"formattedCitation":"(European Union, 2007)","manualFormatting":"2007","plainTextFormattedCitation":"(European Union, 2007)","previouslyFormattedCitation":"(European Union, 2007)"},"properties":{"noteIndex":0},"schema":"https://github.com/citation-style-language/schema/raw/master/csl-citation.json"}</w:instrText>
      </w:r>
      <w:r w:rsidR="003C64DB">
        <w:rPr>
          <w:rFonts w:cstheme="minorHAnsi"/>
          <w:color w:val="000000"/>
        </w:rPr>
        <w:fldChar w:fldCharType="separate"/>
      </w:r>
      <w:r w:rsidR="003C64DB" w:rsidRPr="003C64DB">
        <w:rPr>
          <w:rFonts w:cstheme="minorHAnsi"/>
          <w:noProof/>
          <w:color w:val="000000"/>
        </w:rPr>
        <w:t>2007</w:t>
      </w:r>
      <w:r w:rsidR="003C64DB">
        <w:rPr>
          <w:rFonts w:cstheme="minorHAnsi"/>
          <w:color w:val="000000"/>
        </w:rPr>
        <w:fldChar w:fldCharType="end"/>
      </w:r>
      <w:r w:rsidR="00AD04DF" w:rsidRPr="00DC41E6">
        <w:rPr>
          <w:rFonts w:cstheme="minorHAnsi"/>
          <w:color w:val="000000"/>
        </w:rPr>
        <w:t>; EC 1143/</w:t>
      </w:r>
      <w:r w:rsidR="003C64DB">
        <w:rPr>
          <w:rFonts w:cstheme="minorHAnsi"/>
          <w:color w:val="000000"/>
        </w:rPr>
        <w:fldChar w:fldCharType="begin" w:fldLock="1"/>
      </w:r>
      <w:r w:rsidR="00CF46C6">
        <w:rPr>
          <w:rFonts w:cstheme="minorHAnsi"/>
          <w:color w:val="000000"/>
        </w:rPr>
        <w:instrText>ADDIN CSL_CITATION {"citationItems":[{"id":"ITEM-1","itemData":{"abstract":"RÈGLEMENT (UE) No 1143/2014 DU PARLEMENT EUROPÉEN ET DU CONSEIL du 22 octobre 2014 relatif à la prévention et à la gestion de l'introduction et de la propagation des espèces exotiques envahissantes","author":[{"dropping-particle":"","family":"European Union.","given":"","non-dropping-particle":"","parse-names":false,"suffix":""}],"container-title":"Journal officiel de l'Union européenne","id":"ITEM-1","issued":{"date-parts":[["2014"]]},"title":"EUR-Lex - 32014R1143 - EN - EUR-Lex","type":"report"},"uris":["http://www.mendeley.com/documents/?uuid=d19628d2-31a3-30ca-9aa5-bdf77a6cc5f0"]}],"mendeley":{"formattedCitation":"(European Union., 2014)","manualFormatting":"2014)","plainTextFormattedCitation":"(European Union., 2014)","previouslyFormattedCitation":"(European Union., 2014)"},"properties":{"noteIndex":0},"schema":"https://github.com/citation-style-language/schema/raw/master/csl-citation.json"}</w:instrText>
      </w:r>
      <w:r w:rsidR="003C64DB">
        <w:rPr>
          <w:rFonts w:cstheme="minorHAnsi"/>
          <w:color w:val="000000"/>
        </w:rPr>
        <w:fldChar w:fldCharType="separate"/>
      </w:r>
      <w:r w:rsidR="003C64DB" w:rsidRPr="003C64DB">
        <w:rPr>
          <w:rFonts w:cstheme="minorHAnsi"/>
          <w:noProof/>
          <w:color w:val="000000"/>
        </w:rPr>
        <w:t>2014)</w:t>
      </w:r>
      <w:r w:rsidR="003C64DB">
        <w:rPr>
          <w:rFonts w:cstheme="minorHAnsi"/>
          <w:color w:val="000000"/>
        </w:rPr>
        <w:fldChar w:fldCharType="end"/>
      </w:r>
      <w:r w:rsidR="00AD04DF" w:rsidRPr="00DC41E6">
        <w:rPr>
          <w:rFonts w:cstheme="minorHAnsi"/>
          <w:color w:val="000000"/>
        </w:rPr>
        <w:t xml:space="preserve"> as a key </w:t>
      </w:r>
      <w:r w:rsidR="00D7037D">
        <w:rPr>
          <w:rFonts w:cstheme="minorHAnsi"/>
          <w:color w:val="000000"/>
        </w:rPr>
        <w:t xml:space="preserve">agent </w:t>
      </w:r>
      <w:r w:rsidR="006B237B">
        <w:rPr>
          <w:rFonts w:cstheme="minorHAnsi"/>
          <w:color w:val="000000"/>
        </w:rPr>
        <w:t>driving the</w:t>
      </w:r>
      <w:r w:rsidR="00AD04DF" w:rsidRPr="00DC41E6">
        <w:rPr>
          <w:rFonts w:cstheme="minorHAnsi"/>
          <w:color w:val="000000"/>
        </w:rPr>
        <w:t xml:space="preserve"> loss of native species and </w:t>
      </w:r>
      <w:r w:rsidR="00D7037D">
        <w:rPr>
          <w:rFonts w:cstheme="minorHAnsi"/>
          <w:color w:val="000000"/>
        </w:rPr>
        <w:t>are known to</w:t>
      </w:r>
      <w:r w:rsidR="00AD04DF" w:rsidRPr="00DC41E6">
        <w:rPr>
          <w:rFonts w:cstheme="minorHAnsi"/>
          <w:color w:val="000000"/>
        </w:rPr>
        <w:t xml:space="preserve"> have significant impacts on natural capital assets</w:t>
      </w:r>
      <w:r w:rsidR="00E3004A">
        <w:rPr>
          <w:rFonts w:cstheme="minorHAnsi"/>
          <w:color w:val="000000"/>
        </w:rPr>
        <w:t xml:space="preserve"> </w:t>
      </w:r>
      <w:r w:rsidR="00E3004A">
        <w:rPr>
          <w:rFonts w:cstheme="minorHAnsi"/>
          <w:color w:val="000000"/>
        </w:rPr>
        <w:fldChar w:fldCharType="begin" w:fldLock="1"/>
      </w:r>
      <w:r w:rsidR="00592382">
        <w:rPr>
          <w:rFonts w:cstheme="minorHAnsi"/>
          <w:color w:val="000000"/>
        </w:rPr>
        <w:instrText>ADDIN CSL_CITATION {"citationItems":[{"id":"ITEM-1","itemData":{"abstract":"The United Nations 2030 Agenda for Sustainable Development calls for urgent actions to reduce global biodiversity loss. Here, we synthesize &gt;44,000 articles published in the past decade to assess the research focus on global drivers of loss. Relative research efforts on different drivers are not well aligned with their assessed impact, and multiple driver interactions are hardly considered. Research on drivers of biodiversity loss needs urgent realignment to match predicted severity and inform policy goals.","author":[{"dropping-particle":"","family":"Mazor","given":"Tessa","non-dropping-particle":"","parse-names":false,"suffix":""},{"dropping-particle":"","family":"Doropoulos","given":"Christopher","non-dropping-particle":"","parse-names":false,"suffix":""},{"dropping-particle":"","family":"Schwarzmueller","given":"Florian","non-dropping-particle":"","parse-names":false,"suffix":""},{"dropping-particle":"","family":"Gladish","given":"Daniel W.","non-dropping-particle":"","parse-names":false,"suffix":""},{"dropping-particle":"","family":"Kumaran","given":"Nagalingam","non-dropping-particle":"","parse-names":false,"suffix":""},{"dropping-particle":"","family":"Merkel","given":"Katharina","non-dropping-particle":"","parse-names":false,"suffix":""},{"dropping-particle":"","family":"Gagic","given":"Moreno","non-dropping-particle":"","parse-names":false,"suffix":""},{"dropping-particle":"","family":"Marco","given":"Vesna","non-dropping-particle":"Di","parse-names":false,"suffix":""}],"container-title":"Nature Ecology &amp; Evolution","id":"ITEM-1","issued":{"date-parts":[["2018"]]},"page":"1071–1074","title":"Global mismatch of policy and research on drivers of biodiversity loss","type":"article-journal","volume":"2"},"uris":["http://www.mendeley.com/documents/?uuid=26963487-942f-4d68-a1da-d891c5bd81a4"]},{"id":"ITEM-2","itemData":{"DOI":"10.1017/S1068280500010157","ISSN":"10682805","abstract":"Invasive species are a growing threat in the United States, causing losses in biodiversity, changes in ecosystems, and impacts on economic enterprises such as agriculture, fisheries, and international trade. The costs of preventing and controlling invasive species are not well understood or documented, but estimates indicate that the costs are quite high. The costs of aquatic invasive species are even less well understood than those for terrestrial species. A systematic approach is needed to develop a consistent method to estimate the national costs of aquatic invasives. This review of the economic literature on aquatic invasive species is the first stage in the development of that estimate. We reviewed over sixty sources and include both empirical papers that present cost estimates as well as theoretical papers on preventing and mitigating the impacts of aquatic invasive species. Species-specific estimates are included for both animals and plants. Copyright 2006 Northeastern Agricultural and Resource Economics Association.","author":[{"dropping-particle":"","family":"Lovell","given":"Sabrina J.","non-dropping-particle":"","parse-names":false,"suffix":""},{"dropping-particle":"","family":"Stone","given":"Susan F.","non-dropping-particle":"","parse-names":false,"suffix":""},{"dropping-particle":"","family":"Fernandez","given":"Linda","non-dropping-particle":"","parse-names":false,"suffix":""}],"container-title":"Agricultural and Resource Economics Review","id":"ITEM-2","issue":"1","issued":{"date-parts":[["2006"]]},"page":"195-208","publisher":"Northeastern Agricultural and Resource Economics Association","title":"The economic impacts of aquatic invasive species: A review of the literature","type":"paper-conference","volume":"35"},"uris":["http://www.mendeley.com/documents/?uuid=2b82a86a-726d-3eee-83e6-a37cf57e0b2b"]}],"mendeley":{"formattedCitation":"(Lovell et al., 2006; Mazor et al., 2018)","plainTextFormattedCitation":"(Lovell et al., 2006; Mazor et al., 2018)","previouslyFormattedCitation":"(Lovell et al., 2006; Mazor et al., 2018)"},"properties":{"noteIndex":0},"schema":"https://github.com/citation-style-language/schema/raw/master/csl-citation.json"}</w:instrText>
      </w:r>
      <w:r w:rsidR="00E3004A">
        <w:rPr>
          <w:rFonts w:cstheme="minorHAnsi"/>
          <w:color w:val="000000"/>
        </w:rPr>
        <w:fldChar w:fldCharType="separate"/>
      </w:r>
      <w:r w:rsidR="006439A7" w:rsidRPr="006439A7">
        <w:rPr>
          <w:rFonts w:cstheme="minorHAnsi"/>
          <w:noProof/>
          <w:color w:val="000000"/>
        </w:rPr>
        <w:t>(Lovell et al., 2006; Mazor et al., 2018)</w:t>
      </w:r>
      <w:r w:rsidR="00E3004A">
        <w:rPr>
          <w:rFonts w:cstheme="minorHAnsi"/>
          <w:color w:val="000000"/>
        </w:rPr>
        <w:fldChar w:fldCharType="end"/>
      </w:r>
      <w:r w:rsidR="00AD04DF" w:rsidRPr="00DC41E6">
        <w:rPr>
          <w:rFonts w:cstheme="minorHAnsi"/>
          <w:color w:val="000000"/>
        </w:rPr>
        <w:t xml:space="preserve">. The long-term sustainability of marine ecosystems relies on the effective management of </w:t>
      </w:r>
      <w:r w:rsidR="0065384C">
        <w:rPr>
          <w:rFonts w:cstheme="minorHAnsi"/>
          <w:color w:val="000000"/>
        </w:rPr>
        <w:t>N</w:t>
      </w:r>
      <w:r w:rsidR="00AD04DF" w:rsidRPr="00DC41E6">
        <w:rPr>
          <w:rFonts w:cstheme="minorHAnsi"/>
          <w:color w:val="000000"/>
        </w:rPr>
        <w:t xml:space="preserve">IS </w:t>
      </w:r>
      <w:r w:rsidR="00B772BF">
        <w:rPr>
          <w:rFonts w:cstheme="minorHAnsi"/>
          <w:color w:val="000000"/>
        </w:rPr>
        <w:fldChar w:fldCharType="begin" w:fldLock="1"/>
      </w:r>
      <w:r w:rsidR="00592382">
        <w:rPr>
          <w:rFonts w:cstheme="minorHAnsi"/>
          <w:color w:val="000000"/>
        </w:rPr>
        <w:instrText>ADDIN CSL_CITATION {"citationItems":[{"id":"ITEM-1","itemData":{"DOI":"10.1890/1051-0761(2006)016[2035:BIRFUP]2.0.CO;2","ISSN":"10510761","PMID":"17205888","abstract":"The Ecological Society of America has evaluated current U.S. national policies and practices on biological invasions in light of current scientific knowledge. Invasions by harmful nonnative species are increasing in number and area affected; the damages to ecosystems, economic activity, and human welfare are accumulating. Without improved strategies based on recent scientific advances and increased investments to counter invasions, harm from invasive species is likely to accelerate. Federal leadership, with the cooperation of state and local governments, is required to increase the effectiveness of prevention of invasions, detect and respond quickly to new potentially harmful invasions, control and slow the spread of existing invasions, and provide a national center to ensure that these efforts are coordinated and cost effective. Specifically, the Ecological Society of America recommends that the federal government take the following six actions: (1) Use new information and practices to better manage commercial and other pathways to reduce the transport and release of potentially harmful species; (2) Adopt more quantitative procedures for risk analysis and apply them to every species proposed for importation into the country; (3) Use new cost-effective diagnostic technologies to increase active surveillance and sharing of information about invasive species so that responses to new invasions can be more rapid and effective; (4) Create new legal authority and provide emergency funding to support rapid responses to emerging invasions; (5) Provide funding and incentives for cost-effective programs to slow the spread of existing invasive species in order to protect still uninvaded ecosystems, social and industrial infrastructure, and human welfare; and (6) Establish a National Center for Invasive Species Management (under the existing National Invasive Species Council) to coordinate and lead improvements in federal, state, and international policies on invasive species. Recent scientific and technical advances provide a sound basis for more cost-effective national responses to invasive species. Greater investments in improved technology and management practices would be more than repaid by reduced damages from current and future invasive species. The Ecological Society of America is committed to assist all levels of government and provide scientific advice to improve all aspects of invasive-species management. © 2006 by the Ecological Society of America.","author":[{"dropping-particle":"","family":"Lodge","given":"David M.","non-dropping-particle":"","parse-names":false,"suffix":""},{"dropping-particle":"","family":"Williams","given":"Susan","non-dropping-particle":"","parse-names":false,"suffix":""},{"dropping-particle":"","family":"MacIsaac","given":"Hugh J.","non-dropping-particle":"","parse-names":false,"suffix":""},{"dropping-particle":"","family":"Hayes","given":"Keith R.","non-dropping-particle":"","parse-names":false,"suffix":""},{"dropping-particle":"","family":"Leung","given":"Brian","non-dropping-particle":"","parse-names":false,"suffix":""},{"dropping-particle":"","family":"Reichard","given":"Sarah","non-dropping-particle":"","parse-names":false,"suffix":""},{"dropping-particle":"","family":"Mack","given":"Richard N.","non-dropping-particle":"","parse-names":false,"suffix":""},{"dropping-particle":"","family":"Moyle","given":"Peter B.","non-dropping-particle":"","parse-names":false,"suffix":""},{"dropping-particle":"","family":"Smith","given":"Maggie","non-dropping-particle":"","parse-names":false,"suffix":""},{"dropping-particle":"","family":"Andow","given":"David A.","non-dropping-particle":"","parse-names":false,"suffix":""},{"dropping-particle":"","family":"Carlton","given":"James T.","non-dropping-particle":"","parse-names":false,"suffix":""},{"dropping-particle":"","family":"McMichael","given":"Anthony","non-dropping-particle":"","parse-names":false,"suffix":""}],"container-title":"Ecological Applications","id":"ITEM-1","issue":"6","issued":{"date-parts":[["2006","12","1"]]},"page":"2035-2054","publisher":"John Wiley &amp; Sons, Ltd","title":"Biological invasions: Recommendations for U.S. policy and management","type":"article-journal","volume":"16"},"uris":["http://www.mendeley.com/documents/?uuid=65cc0102-5f8c-3b5e-9a9f-3cdd8aaa1928"]},{"id":"ITEM-2","itemData":{"DOI":"10.1016/j.marpol.2014.12.015","ISSN":"0308597X","abstract":"Non-indigenous species (NIS) are recognized as a global threat to biodiversity and monitoring their presence and impacts is considered a prerequisite for marine environmental management and sustainable development. However, monitoring for NIS seldom takes place except for a few baseline surveys. With the goal of serving the requirements of the EU Marine Strategy Framework Directive and the EU Regulation on the prevention and management of the introduction and spread of invasive alien species, the paper highlights the importance of early detection of NIS in dispersal hubs for a rapid management response, and of long-term monitoring for tracking the effects of NIS within recipient ecosystems, including coastal systems especially vulnerable to introductions. The conceptual framework also demonstrates the need for port monitoring, which should serve the above mentioned requirements but also provide the required information for implementation of the International Convention for the Control and Management of Ships Ballast Water and Sediments. Large scale monitoring of native, cryptogenic and NIS in natural and man-made habitats will collectively lead to meeting international requirements. Cost-efficient rapid assessments of target species may provide timely information for managers and policy-advisers focusing on particular NIS at particular localities, but this cannot replace long-term monitoring. To support legislative requirements, collected data should be verified and stored in a publicly accessible and routinely updated database/information system. Public involvement should be encouraged as part of monitoring programs where feasible.","author":[{"dropping-particle":"","family":"Lehtiniemi","given":"Maiju","non-dropping-particle":"","parse-names":false,"suffix":""},{"dropping-particle":"","family":"Ojaveer","given":"Henn","non-dropping-particle":"","parse-names":false,"suffix":""},{"dropping-particle":"","family":"David","given":"Matej","non-dropping-particle":"","parse-names":false,"suffix":""},{"dropping-particle":"","family":"Galil","given":"Bella","non-dropping-particle":"","parse-names":false,"suffix":""},{"dropping-particle":"","family":"Gollasch","given":"Stephan","non-dropping-particle":"","parse-names":false,"suffix":""},{"dropping-particle":"","family":"McKenzie","given":"Cynthia","non-dropping-particle":"","parse-names":false,"suffix":""},{"dropping-particle":"","family":"Minchin","given":"Dan","non-dropping-particle":"","parse-names":false,"suffix":""},{"dropping-particle":"","family":"Occhipinti-Ambrogi","given":"Anna","non-dropping-particle":"","parse-names":false,"suffix":""},{"dropping-particle":"","family":"Olenin","given":"Sergej","non-dropping-particle":"","parse-names":false,"suffix":""},{"dropping-particle":"","family":"Pederson","given":"Judith","non-dropping-particle":"","parse-names":false,"suffix":""}],"container-title":"Marine Policy","id":"ITEM-2","issued":{"date-parts":[["2015"]]},"page":"26-35","publisher":"Elsevier","title":"Dose of truth-Monitoring marine non-indigenous species to serve legislative requirements","type":"article-journal","volume":"54"},"uris":["http://www.mendeley.com/documents/?uuid=305a8e09-3309-493b-8527-6fe11e3587e1"]}],"mendeley":{"formattedCitation":"(Lehtiniemi et al., 2015; Lodge et al., 2006)","plainTextFormattedCitation":"(Lehtiniemi et al., 2015; Lodge et al., 2006)","previouslyFormattedCitation":"(Lehtiniemi et al., 2015; Lodge et al., 2006)"},"properties":{"noteIndex":0},"schema":"https://github.com/citation-style-language/schema/raw/master/csl-citation.json"}</w:instrText>
      </w:r>
      <w:r w:rsidR="00B772BF">
        <w:rPr>
          <w:rFonts w:cstheme="minorHAnsi"/>
          <w:color w:val="000000"/>
        </w:rPr>
        <w:fldChar w:fldCharType="separate"/>
      </w:r>
      <w:r w:rsidR="006439A7" w:rsidRPr="006439A7">
        <w:rPr>
          <w:rFonts w:cstheme="minorHAnsi"/>
          <w:noProof/>
          <w:color w:val="000000"/>
        </w:rPr>
        <w:t>(Lehtiniemi et al., 2015; Lodge et al., 2006)</w:t>
      </w:r>
      <w:r w:rsidR="00B772BF">
        <w:rPr>
          <w:rFonts w:cstheme="minorHAnsi"/>
          <w:color w:val="000000"/>
        </w:rPr>
        <w:fldChar w:fldCharType="end"/>
      </w:r>
      <w:r w:rsidR="004051D7">
        <w:rPr>
          <w:rFonts w:cstheme="minorHAnsi"/>
          <w:color w:val="000000"/>
        </w:rPr>
        <w:t xml:space="preserve"> and legislation</w:t>
      </w:r>
      <w:r w:rsidR="00AD04DF" w:rsidRPr="00DC41E6">
        <w:rPr>
          <w:rFonts w:cstheme="minorHAnsi"/>
          <w:color w:val="000000"/>
        </w:rPr>
        <w:t xml:space="preserve"> </w:t>
      </w:r>
      <w:r w:rsidR="0038356A">
        <w:rPr>
          <w:rFonts w:cstheme="minorHAnsi"/>
          <w:color w:val="000000"/>
        </w:rPr>
        <w:t>[</w:t>
      </w:r>
      <w:r w:rsidR="006F5AF4">
        <w:rPr>
          <w:rFonts w:cstheme="minorHAnsi"/>
          <w:color w:val="000000"/>
        </w:rPr>
        <w:t>e.g.</w:t>
      </w:r>
      <w:r w:rsidR="00AD04DF" w:rsidRPr="00DC41E6">
        <w:rPr>
          <w:rFonts w:cstheme="minorHAnsi"/>
          <w:color w:val="000000"/>
        </w:rPr>
        <w:t xml:space="preserve"> the EU Marine Strategy Framework Directive (MSFD) and</w:t>
      </w:r>
      <w:r w:rsidR="005378DF">
        <w:rPr>
          <w:rFonts w:cstheme="minorHAnsi"/>
          <w:color w:val="000000"/>
        </w:rPr>
        <w:t xml:space="preserve"> the</w:t>
      </w:r>
      <w:r w:rsidR="00AD04DF" w:rsidRPr="00DC41E6">
        <w:rPr>
          <w:rFonts w:cstheme="minorHAnsi"/>
          <w:color w:val="000000"/>
        </w:rPr>
        <w:t xml:space="preserve"> Habitats Directive</w:t>
      </w:r>
      <w:r w:rsidR="0038356A">
        <w:rPr>
          <w:rFonts w:cstheme="minorHAnsi"/>
          <w:color w:val="000000"/>
        </w:rPr>
        <w:t xml:space="preserve">] </w:t>
      </w:r>
      <w:r w:rsidR="00897BDA">
        <w:rPr>
          <w:rFonts w:cstheme="minorHAnsi"/>
          <w:color w:val="000000"/>
        </w:rPr>
        <w:t>indicates</w:t>
      </w:r>
      <w:r w:rsidR="004051D7">
        <w:rPr>
          <w:rFonts w:cstheme="minorHAnsi"/>
          <w:color w:val="000000"/>
        </w:rPr>
        <w:t xml:space="preserve"> the</w:t>
      </w:r>
      <w:r w:rsidR="005F2BD9">
        <w:rPr>
          <w:rFonts w:cstheme="minorHAnsi"/>
          <w:color w:val="000000"/>
        </w:rPr>
        <w:t xml:space="preserve"> need for</w:t>
      </w:r>
      <w:r w:rsidR="00AD04DF" w:rsidRPr="00DC41E6">
        <w:rPr>
          <w:rFonts w:cstheme="minorHAnsi"/>
          <w:color w:val="000000"/>
        </w:rPr>
        <w:t xml:space="preserve"> monitoring</w:t>
      </w:r>
      <w:r w:rsidR="004051D7">
        <w:rPr>
          <w:rFonts w:cstheme="minorHAnsi"/>
          <w:color w:val="000000"/>
        </w:rPr>
        <w:t xml:space="preserve"> </w:t>
      </w:r>
      <w:r w:rsidR="00AD04DF" w:rsidRPr="00DC41E6">
        <w:rPr>
          <w:rFonts w:cstheme="minorHAnsi"/>
          <w:color w:val="000000"/>
        </w:rPr>
        <w:t xml:space="preserve">the distribution and spread of </w:t>
      </w:r>
      <w:r w:rsidR="00237AD7">
        <w:rPr>
          <w:rFonts w:cstheme="minorHAnsi"/>
          <w:color w:val="000000"/>
        </w:rPr>
        <w:t>NIS</w:t>
      </w:r>
      <w:r w:rsidR="00AD04DF" w:rsidRPr="00DC41E6">
        <w:rPr>
          <w:rFonts w:cstheme="minorHAnsi"/>
          <w:color w:val="000000"/>
        </w:rPr>
        <w:t xml:space="preserve"> as a </w:t>
      </w:r>
      <w:r w:rsidR="005F2BD9" w:rsidRPr="00DC41E6">
        <w:rPr>
          <w:rFonts w:cstheme="minorHAnsi"/>
          <w:color w:val="000000"/>
        </w:rPr>
        <w:t xml:space="preserve">crucial </w:t>
      </w:r>
      <w:r w:rsidR="001B6F7B">
        <w:rPr>
          <w:rFonts w:cstheme="minorHAnsi"/>
          <w:color w:val="000000"/>
        </w:rPr>
        <w:t xml:space="preserve">first </w:t>
      </w:r>
      <w:r w:rsidR="00AD04DF" w:rsidRPr="00DC41E6">
        <w:rPr>
          <w:rFonts w:cstheme="minorHAnsi"/>
          <w:color w:val="000000"/>
        </w:rPr>
        <w:t xml:space="preserve">step </w:t>
      </w:r>
      <w:r w:rsidR="00B772BF">
        <w:rPr>
          <w:rFonts w:cstheme="minorHAnsi"/>
          <w:color w:val="000000"/>
        </w:rPr>
        <w:fldChar w:fldCharType="begin" w:fldLock="1"/>
      </w:r>
      <w:r w:rsidR="00592382">
        <w:rPr>
          <w:rFonts w:cstheme="minorHAnsi"/>
          <w:color w:val="000000"/>
        </w:rPr>
        <w:instrText>ADDIN CSL_CITATION {"citationItems":[{"id":"ITEM-1","itemData":{"DOI":"10.1016/j.envres.2011.02.001","ISSN":"00139351","PMID":"21353670","abstract":"Recent technological advances have driven rapid development of DNA-based methods designed to facilitate detection and monitoring of invasive species in aquatic environments. These tools promise to improve on traditional monitoring approaches by enhancing detection sensitivity, reducing analytical turnaround times and monitoring costs, and increasing specificity of target identifications. However, despite the promise of DNA-based monitoring methods, the adoption of these tools in decision-making frameworks remains challenging. Here, rather than explore technical aspects of method development, we examine impediments to effective translation of those methods into management contexts. In addition to surveying current use of DNA-based tools for aquatic invasive species monitoring, we explore potential sources of uncertainty associated with molecular technologies and possibilities for limiting that uncertainty and effectively communicating its implications for decision-making. We pay particular attention to the recent adoption of DNA-based methods for detection of invasive Asian carp species in the United States Great Lakes region, as this example illustrates many of the challenges associated with applying molecular tools to achieve desired management outcomes. Our goal is to provide a useful assessment of the obstacles associated with integrating DNA-based methods into aquatic invasive species management, and to offer recommendations for future efforts aimed at overcoming those obstacles. © 2011.","author":[{"dropping-particle":"","family":"Darling","given":"John A","non-dropping-particle":"","parse-names":false,"suffix":""},{"dropping-particle":"","family":"Mahon","given":"Andrew R","non-dropping-particle":"","parse-names":false,"suffix":""}],"container-title":"Environmental Research","id":"ITEM-1","issue":"7","issued":{"date-parts":[["2011"]]},"page":"978-988","title":"From molecules to management: Adopting DNA-based methods for monitoring biological invasions in aquatic environments","type":"article-journal","volume":"111"},"uris":["http://www.mendeley.com/documents/?uuid=e76d2669-6c6e-3f6d-8ed5-362002ed3d5d"]},{"id":"ITEM-2","itemData":{"DOI":"10.1016/j.scitotenv.2020.141729","ISSN":"18791026","PMID":"32889465","abstract":"In coastal ecosystems, non-indigenous species (NIS) are recognized as a major threat to biodiversity, ecosystem functioning and socio-economic activities. Here we present a systematic review on the use of metabarcoding for NIS surveillance in marine and coastal ecosystems, through the analysis of 42 publications. Metabarcoding has been mainly applied to environmental DNA (eDNA) from water samples, but also to DNA extracted from bulk organismal samples. DNA extraction kits have been widely used and the 18S rRNA and the COI genes the most employed markers, but less than half of the studies targeted more than one marker loci. The Illumina MiSeq platform has been used in &gt;50% of the publications. Current weaknesses include potential occurrence of false negatives due to the primer-biased or faulty DNA amplification and the incompleteness of reference libraries. This is particularly concerning in the case of NIS surveillance, where proficiency in species level detection is critical. Until these weaknesses are resolved, ideally NIS metabarcoding should be supported by complementary approaches, such as morphological analysis or more targeted molecular approaches (e.g. qPCR, ddPCR). Even so, metabarcoding has already proved to be a highly sensitive tool to detect small organisms or undifferentiated life stages across a wide taxonomic range. In addition, it also seems to be very effective in ballast water management and to improve the spatial and temporal sampling frequency of NIS surveillance in marine and coastal ecosystems. Although specific protocols may be required for species-specific NIS detection, for general monitoring it would be vital to settle on a standard protocol able to generate comparable results among surveillance campaigns and regions of the globe, seeking the best approach for detecting the broadest range of species, while minimizing the chances of a false positive or negative detection.","author":[{"dropping-particle":"","family":"Duarte","given":"Sofia","non-dropping-particle":"","parse-names":false,"suffix":""},{"dropping-particle":"","family":"Vieira","given":"Pedro E","non-dropping-particle":"","parse-names":false,"suffix":""},{"dropping-particle":"","family":"Lavrador","given":"Ana S","non-dropping-particle":"","parse-names":false,"suffix":""},{"dropping-particle":"","family":"Costa","given":"Filipe O","non-dropping-particle":"","parse-names":false,"suffix":""}],"container-title":"Science of the Total Environment","id":"ITEM-2","issued":{"date-parts":[["2020","5","27"]]},"page":"2020.05.25.114280","publisher":"Cold Spring Harbor Laboratory","title":"Status and prospects of marine NIS detection and monitoring through (e)DNA metabarcoding","type":"article","volume":"751"},"uris":["http://www.mendeley.com/documents/?uuid=f9c306f2-52d6-3b7e-a83d-85580410bea6"]}],"mendeley":{"formattedCitation":"(Darling and Mahon, 2011; Duarte et al., 2020b)","plainTextFormattedCitation":"(Darling and Mahon, 2011; Duarte et al., 2020b)","previouslyFormattedCitation":"(Darling and Mahon, 2011; Duarte et al., 2020b)"},"properties":{"noteIndex":0},"schema":"https://github.com/citation-style-language/schema/raw/master/csl-citation.json"}</w:instrText>
      </w:r>
      <w:r w:rsidR="00B772BF">
        <w:rPr>
          <w:rFonts w:cstheme="minorHAnsi"/>
          <w:color w:val="000000"/>
        </w:rPr>
        <w:fldChar w:fldCharType="separate"/>
      </w:r>
      <w:r w:rsidR="006439A7" w:rsidRPr="006439A7">
        <w:rPr>
          <w:rFonts w:cstheme="minorHAnsi"/>
          <w:noProof/>
          <w:color w:val="000000"/>
        </w:rPr>
        <w:t>(Darling and Mahon, 2011; Duarte et al., 2020b)</w:t>
      </w:r>
      <w:r w:rsidR="00B772BF">
        <w:rPr>
          <w:rFonts w:cstheme="minorHAnsi"/>
          <w:color w:val="000000"/>
        </w:rPr>
        <w:fldChar w:fldCharType="end"/>
      </w:r>
      <w:r w:rsidR="00AD04DF" w:rsidRPr="00DC41E6">
        <w:rPr>
          <w:rFonts w:cstheme="minorHAnsi"/>
          <w:color w:val="000000"/>
        </w:rPr>
        <w:t xml:space="preserve">. This stems from the </w:t>
      </w:r>
      <w:r w:rsidR="005F2BD9">
        <w:rPr>
          <w:rFonts w:cstheme="minorHAnsi"/>
          <w:color w:val="000000"/>
        </w:rPr>
        <w:t>evidence that</w:t>
      </w:r>
      <w:r w:rsidR="00AD04DF" w:rsidRPr="00DC41E6">
        <w:rPr>
          <w:rFonts w:cstheme="minorHAnsi"/>
          <w:color w:val="000000"/>
        </w:rPr>
        <w:t xml:space="preserve"> early detection and rapid eradication</w:t>
      </w:r>
      <w:r w:rsidR="0065384C">
        <w:rPr>
          <w:rFonts w:cstheme="minorHAnsi"/>
          <w:color w:val="000000"/>
        </w:rPr>
        <w:t xml:space="preserve"> of NIS</w:t>
      </w:r>
      <w:r w:rsidR="00E43564">
        <w:rPr>
          <w:rFonts w:cstheme="minorHAnsi"/>
          <w:color w:val="000000"/>
        </w:rPr>
        <w:t xml:space="preserve"> is fundamental. T</w:t>
      </w:r>
      <w:r w:rsidR="00AD04DF" w:rsidRPr="00DC41E6">
        <w:rPr>
          <w:rFonts w:cstheme="minorHAnsi"/>
          <w:color w:val="000000"/>
        </w:rPr>
        <w:t xml:space="preserve">he </w:t>
      </w:r>
      <w:r w:rsidR="00E43564">
        <w:rPr>
          <w:rFonts w:cstheme="minorHAnsi"/>
          <w:color w:val="000000"/>
        </w:rPr>
        <w:t xml:space="preserve">use of </w:t>
      </w:r>
      <w:r w:rsidR="00AD04DF" w:rsidRPr="00DC41E6">
        <w:rPr>
          <w:rFonts w:cstheme="minorHAnsi"/>
          <w:color w:val="000000"/>
        </w:rPr>
        <w:t xml:space="preserve">sensitive </w:t>
      </w:r>
      <w:r w:rsidR="00E43564">
        <w:rPr>
          <w:rFonts w:cstheme="minorHAnsi"/>
          <w:color w:val="000000"/>
        </w:rPr>
        <w:t>monitoring</w:t>
      </w:r>
      <w:r w:rsidR="00E43564" w:rsidRPr="00DC41E6">
        <w:rPr>
          <w:rFonts w:cstheme="minorHAnsi"/>
          <w:color w:val="000000"/>
        </w:rPr>
        <w:t xml:space="preserve"> </w:t>
      </w:r>
      <w:r w:rsidR="0065384C" w:rsidRPr="00DC41E6">
        <w:rPr>
          <w:rFonts w:cstheme="minorHAnsi"/>
          <w:color w:val="000000"/>
        </w:rPr>
        <w:t xml:space="preserve">tools </w:t>
      </w:r>
      <w:r w:rsidR="00AD04DF" w:rsidRPr="00DC41E6">
        <w:rPr>
          <w:rFonts w:cstheme="minorHAnsi"/>
          <w:color w:val="000000"/>
        </w:rPr>
        <w:t xml:space="preserve">increases the rate of </w:t>
      </w:r>
      <w:r w:rsidR="00E43564">
        <w:rPr>
          <w:rFonts w:cstheme="minorHAnsi"/>
          <w:color w:val="000000"/>
        </w:rPr>
        <w:t xml:space="preserve">detection and </w:t>
      </w:r>
      <w:r w:rsidR="00AD04DF" w:rsidRPr="00DC41E6">
        <w:rPr>
          <w:rFonts w:cstheme="minorHAnsi"/>
          <w:color w:val="000000"/>
        </w:rPr>
        <w:t xml:space="preserve">successful eradication between </w:t>
      </w:r>
      <w:r w:rsidR="00E43564">
        <w:rPr>
          <w:rFonts w:cstheme="minorHAnsi"/>
          <w:color w:val="000000"/>
        </w:rPr>
        <w:t xml:space="preserve">introduction and </w:t>
      </w:r>
      <w:r w:rsidR="00AD04DF" w:rsidRPr="00DC41E6">
        <w:rPr>
          <w:rFonts w:cstheme="minorHAnsi"/>
          <w:color w:val="000000"/>
        </w:rPr>
        <w:t xml:space="preserve">establishment </w:t>
      </w:r>
      <w:r w:rsidR="00B772BF">
        <w:rPr>
          <w:rFonts w:cstheme="minorHAnsi"/>
          <w:color w:val="000000"/>
        </w:rPr>
        <w:fldChar w:fldCharType="begin" w:fldLock="1"/>
      </w:r>
      <w:r w:rsidR="00CF46C6">
        <w:rPr>
          <w:rFonts w:cstheme="minorHAnsi"/>
          <w:color w:val="000000"/>
        </w:rPr>
        <w:instrText>ADDIN CSL_CITATION {"citationItems":[{"id":"ITEM-1","itemData":{"DOI":"10.1890/1051-0761(2006)016[2035:BIRFUP]2.0.CO;2","ISSN":"10510761","PMID":"17205888","abstract":"The Ecological Society of America has evaluated current U.S. national policies and practices on biological invasions in light of current scientific knowledge. Invasions by harmful nonnative species are increasing in number and area affected; the damages to ecosystems, economic activity, and human welfare are accumulating. Without improved strategies based on recent scientific advances and increased investments to counter invasions, harm from invasive species is likely to accelerate. Federal leadership, with the cooperation of state and local governments, is required to increase the effectiveness of prevention of invasions, detect and respond quickly to new potentially harmful invasions, control and slow the spread of existing invasions, and provide a national center to ensure that these efforts are coordinated and cost effective. Specifically, the Ecological Society of America recommends that the federal government take the following six actions: (1) Use new information and practices to better manage commercial and other pathways to reduce the transport and release of potentially harmful species; (2) Adopt more quantitative procedures for risk analysis and apply them to every species proposed for importation into the country; (3) Use new cost-effective diagnostic technologies to increase active surveillance and sharing of information about invasive species so that responses to new invasions can be more rapid and effective; (4) Create new legal authority and provide emergency funding to support rapid responses to emerging invasions; (5) Provide funding and incentives for cost-effective programs to slow the spread of existing invasive species in order to protect still uninvaded ecosystems, social and industrial infrastructure, and human welfare; and (6) Establish a National Center for Invasive Species Management (under the existing National Invasive Species Council) to coordinate and lead improvements in federal, state, and international policies on invasive species. Recent scientific and technical advances provide a sound basis for more cost-effective national responses to invasive species. Greater investments in improved technology and management practices would be more than repaid by reduced damages from current and future invasive species. The Ecological Society of America is committed to assist all levels of government and provide scientific advice to improve all aspects of invasive-species management. © 2006 by the Ecological Society of America.","author":[{"dropping-particle":"","family":"Lodge","given":"David M.","non-dropping-particle":"","parse-names":false,"suffix":""},{"dropping-particle":"","family":"Williams","given":"Susan","non-dropping-particle":"","parse-names":false,"suffix":""},{"dropping-particle":"","family":"MacIsaac","given":"Hugh J.","non-dropping-particle":"","parse-names":false,"suffix":""},{"dropping-particle":"","family":"Hayes","given":"Keith R.","non-dropping-particle":"","parse-names":false,"suffix":""},{"dropping-particle":"","family":"Leung","given":"Brian","non-dropping-particle":"","parse-names":false,"suffix":""},{"dropping-particle":"","family":"Reichard","given":"Sarah","non-dropping-particle":"","parse-names":false,"suffix":""},{"dropping-particle":"","family":"Mack","given":"Richard N.","non-dropping-particle":"","parse-names":false,"suffix":""},{"dropping-particle":"","family":"Moyle","given":"Peter B.","non-dropping-particle":"","parse-names":false,"suffix":""},{"dropping-particle":"","family":"Smith","given":"Maggie","non-dropping-particle":"","parse-names":false,"suffix":""},{"dropping-particle":"","family":"Andow","given":"David A.","non-dropping-particle":"","parse-names":false,"suffix":""},{"dropping-particle":"","family":"Carlton","given":"James T.","non-dropping-particle":"","parse-names":false,"suffix":""},{"dropping-particle":"","family":"McMichael","given":"Anthony","non-dropping-particle":"","parse-names":false,"suffix":""}],"container-title":"Ecological Applications","id":"ITEM-1","issue":"6","issued":{"date-parts":[["2006","12","1"]]},"page":"2035-2054","publisher":"John Wiley &amp; Sons, Ltd","title":"Biological invasions: Recommendations for U.S. policy and management","type":"article-journal","volume":"16"},"uris":["http://www.mendeley.com/documents/?uuid=65cc0102-5f8c-3b5e-9a9f-3cdd8aaa1928"]}],"mendeley":{"formattedCitation":"(Lodge et al., 2006)","plainTextFormattedCitation":"(Lodge et al., 2006)","previouslyFormattedCitation":"(Lodge et al., 2006)"},"properties":{"noteIndex":0},"schema":"https://github.com/citation-style-language/schema/raw/master/csl-citation.json"}</w:instrText>
      </w:r>
      <w:r w:rsidR="00B772BF">
        <w:rPr>
          <w:rFonts w:cstheme="minorHAnsi"/>
          <w:color w:val="000000"/>
        </w:rPr>
        <w:fldChar w:fldCharType="separate"/>
      </w:r>
      <w:r w:rsidR="00CF46C6" w:rsidRPr="00CF46C6">
        <w:rPr>
          <w:rFonts w:cstheme="minorHAnsi"/>
          <w:noProof/>
          <w:color w:val="000000"/>
        </w:rPr>
        <w:t>(Lodge et al., 2006)</w:t>
      </w:r>
      <w:r w:rsidR="00B772BF">
        <w:rPr>
          <w:rFonts w:cstheme="minorHAnsi"/>
          <w:color w:val="000000"/>
        </w:rPr>
        <w:fldChar w:fldCharType="end"/>
      </w:r>
      <w:r w:rsidR="00AD04DF" w:rsidRPr="00DC41E6">
        <w:rPr>
          <w:rFonts w:cstheme="minorHAnsi"/>
          <w:color w:val="000000"/>
        </w:rPr>
        <w:t xml:space="preserve">. To facilitate the implementation of regulations and management strategies, </w:t>
      </w:r>
      <w:r w:rsidR="00E43564">
        <w:rPr>
          <w:rFonts w:cstheme="minorHAnsi"/>
          <w:color w:val="000000"/>
        </w:rPr>
        <w:t>standardized</w:t>
      </w:r>
      <w:r w:rsidR="00E43564" w:rsidRPr="00DC41E6">
        <w:rPr>
          <w:rFonts w:cstheme="minorHAnsi"/>
          <w:color w:val="000000"/>
        </w:rPr>
        <w:t xml:space="preserve"> </w:t>
      </w:r>
      <w:r w:rsidR="00AD04DF" w:rsidRPr="00DC41E6">
        <w:rPr>
          <w:rFonts w:cstheme="minorHAnsi"/>
          <w:color w:val="000000"/>
        </w:rPr>
        <w:t xml:space="preserve">protocols </w:t>
      </w:r>
      <w:r w:rsidR="00E43564">
        <w:rPr>
          <w:rFonts w:cstheme="minorHAnsi"/>
          <w:color w:val="000000"/>
        </w:rPr>
        <w:t>are need</w:t>
      </w:r>
      <w:r w:rsidR="00AD04DF" w:rsidRPr="00DC41E6">
        <w:rPr>
          <w:rFonts w:cstheme="minorHAnsi"/>
          <w:color w:val="000000"/>
        </w:rPr>
        <w:t xml:space="preserve">ed </w:t>
      </w:r>
      <w:r w:rsidR="00E43564">
        <w:rPr>
          <w:rFonts w:cstheme="minorHAnsi"/>
          <w:color w:val="000000"/>
        </w:rPr>
        <w:t xml:space="preserve">for </w:t>
      </w:r>
      <w:r w:rsidR="00AD04DF" w:rsidRPr="008C1CCB">
        <w:rPr>
          <w:rFonts w:cstheme="minorHAnsi"/>
          <w:i/>
          <w:iCs/>
          <w:color w:val="000000"/>
        </w:rPr>
        <w:t>in situ</w:t>
      </w:r>
      <w:r w:rsidR="00AD04DF" w:rsidRPr="00DC41E6">
        <w:rPr>
          <w:rFonts w:cstheme="minorHAnsi"/>
          <w:color w:val="000000"/>
        </w:rPr>
        <w:t xml:space="preserve"> surveillance of marine </w:t>
      </w:r>
      <w:r w:rsidR="00DF0178">
        <w:rPr>
          <w:rFonts w:cstheme="minorHAnsi"/>
          <w:color w:val="000000"/>
        </w:rPr>
        <w:t>NIS</w:t>
      </w:r>
      <w:r w:rsidR="00DF0178" w:rsidRPr="00DC41E6">
        <w:rPr>
          <w:rFonts w:cstheme="minorHAnsi"/>
          <w:color w:val="000000"/>
        </w:rPr>
        <w:t xml:space="preserve"> </w:t>
      </w:r>
      <w:r w:rsidR="00AD04DF" w:rsidRPr="00DC41E6">
        <w:rPr>
          <w:rFonts w:cstheme="minorHAnsi"/>
          <w:color w:val="000000"/>
        </w:rPr>
        <w:t xml:space="preserve">in </w:t>
      </w:r>
      <w:r w:rsidR="00DF0178">
        <w:rPr>
          <w:rFonts w:cstheme="minorHAnsi"/>
          <w:color w:val="000000"/>
        </w:rPr>
        <w:t>both</w:t>
      </w:r>
      <w:r w:rsidR="00AD04DF" w:rsidRPr="00DC41E6">
        <w:rPr>
          <w:rFonts w:cstheme="minorHAnsi"/>
          <w:color w:val="000000"/>
        </w:rPr>
        <w:t xml:space="preserve"> nearshore and </w:t>
      </w:r>
      <w:r w:rsidR="00BF35E2">
        <w:rPr>
          <w:rFonts w:cstheme="minorHAnsi"/>
          <w:color w:val="000000"/>
        </w:rPr>
        <w:t>offshore</w:t>
      </w:r>
      <w:r w:rsidR="00AD04DF" w:rsidRPr="00DC41E6">
        <w:rPr>
          <w:rFonts w:cstheme="minorHAnsi"/>
          <w:color w:val="000000"/>
        </w:rPr>
        <w:t xml:space="preserve"> waters and benthic habitats.</w:t>
      </w:r>
      <w:r w:rsidR="00432A7F">
        <w:rPr>
          <w:rFonts w:cstheme="minorHAnsi"/>
          <w:color w:val="000000"/>
        </w:rPr>
        <w:t xml:space="preserve"> </w:t>
      </w:r>
    </w:p>
    <w:p w14:paraId="4D77EB58" w14:textId="3F652EE0" w:rsidR="002B65B2" w:rsidRDefault="002B65B2" w:rsidP="00CF46C6">
      <w:pPr>
        <w:spacing w:line="480" w:lineRule="auto"/>
        <w:jc w:val="both"/>
        <w:rPr>
          <w:rFonts w:cstheme="minorHAnsi"/>
        </w:rPr>
      </w:pPr>
      <w:r w:rsidRPr="002B65B2">
        <w:rPr>
          <w:rFonts w:cstheme="minorHAnsi"/>
        </w:rPr>
        <w:t xml:space="preserve">The </w:t>
      </w:r>
      <w:r w:rsidR="00BF35E2">
        <w:rPr>
          <w:rFonts w:cstheme="minorHAnsi"/>
        </w:rPr>
        <w:t>isolation of DNA from</w:t>
      </w:r>
      <w:r w:rsidRPr="002B65B2">
        <w:rPr>
          <w:rFonts w:cstheme="minorHAnsi"/>
        </w:rPr>
        <w:t xml:space="preserve"> environmental samples coupled with High-Throughput Sequencing (HTS) technologies has emerged as a tool to </w:t>
      </w:r>
      <w:r w:rsidR="00DF0178">
        <w:rPr>
          <w:rFonts w:cstheme="minorHAnsi"/>
        </w:rPr>
        <w:t>unravel</w:t>
      </w:r>
      <w:r w:rsidR="00DF0178" w:rsidRPr="002B65B2">
        <w:rPr>
          <w:rFonts w:cstheme="minorHAnsi"/>
        </w:rPr>
        <w:t xml:space="preserve"> </w:t>
      </w:r>
      <w:r w:rsidR="00DF0178">
        <w:rPr>
          <w:rFonts w:cstheme="minorHAnsi"/>
        </w:rPr>
        <w:t>bio</w:t>
      </w:r>
      <w:r w:rsidRPr="002B65B2">
        <w:rPr>
          <w:rFonts w:cstheme="minorHAnsi"/>
        </w:rPr>
        <w:t xml:space="preserve">diversity </w:t>
      </w:r>
      <w:r w:rsidR="00501E1D">
        <w:rPr>
          <w:rFonts w:cstheme="minorHAnsi"/>
        </w:rPr>
        <w:t xml:space="preserve">patterns </w:t>
      </w:r>
      <w:r w:rsidRPr="002B65B2">
        <w:rPr>
          <w:rFonts w:cstheme="minorHAnsi"/>
        </w:rPr>
        <w:t xml:space="preserve">and </w:t>
      </w:r>
      <w:r w:rsidR="00E071C8">
        <w:rPr>
          <w:rFonts w:cstheme="minorHAnsi"/>
        </w:rPr>
        <w:t>detect</w:t>
      </w:r>
      <w:r w:rsidRPr="002B65B2">
        <w:rPr>
          <w:rFonts w:cstheme="minorHAnsi"/>
        </w:rPr>
        <w:t xml:space="preserve"> </w:t>
      </w:r>
      <w:r w:rsidR="00DF0178">
        <w:rPr>
          <w:rFonts w:cstheme="minorHAnsi"/>
        </w:rPr>
        <w:t>N</w:t>
      </w:r>
      <w:r w:rsidRPr="002B65B2">
        <w:rPr>
          <w:rFonts w:cstheme="minorHAnsi"/>
        </w:rPr>
        <w:t>IS</w:t>
      </w:r>
      <w:r w:rsidR="00CF3E52">
        <w:rPr>
          <w:rFonts w:cstheme="minorHAnsi"/>
        </w:rPr>
        <w:t xml:space="preserve"> </w:t>
      </w:r>
      <w:r w:rsidR="00CF3E52">
        <w:rPr>
          <w:rFonts w:cstheme="minorHAnsi"/>
        </w:rPr>
        <w:fldChar w:fldCharType="begin" w:fldLock="1"/>
      </w:r>
      <w:r w:rsidR="00592382">
        <w:rPr>
          <w:rFonts w:cstheme="minorHAnsi"/>
        </w:rPr>
        <w:instrText>ADDIN CSL_CITATION {"citationItems":[{"id":"ITEM-1","itemData":{"DOI":"10.1038/srep33013","ISSN":"20452322","PMID":"27609423","abstract":"Marine biological invasions threaten biodiversity worldwide. Here we explore how Marine Protected areas, by reducing human use of the coast, confer resilience against the introduction of non-indigenous species (NIS), using two very different Pacific islands as case studies for developing and testing mathematical models. We quantified NIS vectors and promoters on Vancouver (Canada) and Moorea (French Polynesia) islands, sampled and barcoded NIS, and tested models at different spatial scales with different types of interaction among vectors and between marine protection and NIS frequency. In our results NIS were negatively correlated with the dimension of the protected areas and the intensity of the protection. Small to medium geographical scale protection seemed to be efficient against NIS introductions. The likely benefit of MPAs was by exclusion of aquaculture, principally in Canada. These results emphasize the importance of marine protected areas for biodiversity conservation, and suggest that small or medium protected zones would confer efficient protection against NIS introduction.","author":[{"dropping-particle":"","family":"Ardura","given":"A.","non-dropping-particle":"","parse-names":false,"suffix":""},{"dropping-particle":"","family":"Juanes","given":"F.","non-dropping-particle":"","parse-names":false,"suffix":""},{"dropping-particle":"","family":"Planes","given":"S.","non-dropping-particle":"","parse-names":false,"suffix":""},{"dropping-particle":"","family":"Garcia-Vazquez","given":"E.","non-dropping-particle":"","parse-names":false,"suffix":""}],"container-title":"Scientific Reports","id":"ITEM-1","issue":"1","issued":{"date-parts":[["2016","12","9"]]},"page":"33013","publisher":"Nature Publishing Group","title":"Rate of biological invasions is lower in coastal marine protected areas","type":"article-journal","volume":"6"},"uris":["http://www.mendeley.com/documents/?uuid=cdcd6ae4-8429-330c-98ca-6433fdc57976"]},{"id":"ITEM-2","itemData":{"DOI":"10.3390/W12082168","ISSN":"20734441","abstract":"Ballast water is one of the main vectors of transport of nuisance species among marine ports. Neither treatment nor interchange completely reduces the risk of ballast water containing DNA from harmful species, being a signal of potential threat. However, although there are some efficient treatments, they are not available on all ships and there might be some technological/economical constrains for their active and routine usage. Understanding what routes lead to a higher risk of contamination is important for designing targeted surveillance. We analysed ballast water from seven ships arriving in Gijon port (south Bay of Biscay, Spain). DNA metabarcoding was employed for identification of exotic species and harmful algae. One ship carried DNA of 20 risk species in the ballast water. Three ships contained DNA of only one risk species, and three ships had none. Seventy two algae species were found, 22.2% are exotic to the Bay of Biscay and 11.1% are catalogued as harmful. The results demonstrated the importance of continuous surveillance of ballast water.","author":[{"dropping-particle":"","family":"Ardura","given":"Alba","non-dropping-particle":"","parse-names":false,"suffix":""},{"dropping-particle":"","family":"Borrell","given":"Yaisel J.","non-dropping-particle":"","parse-names":false,"suffix":""},{"dropping-particle":"","family":"Fernández","given":"Sara","non-dropping-particle":"","parse-names":false,"suffix":""},{"dropping-particle":"","family":"Arenales","given":"Mónica González","non-dropping-particle":"","parse-names":false,"suffix":""},{"dropping-particle":"","family":"Martínez","given":"José L.","non-dropping-particle":"","parse-names":false,"suffix":""},{"dropping-particle":"","family":"Garcia-Vazquez","given":"Eva","non-dropping-particle":"","parse-names":false,"suffix":""}],"container-title":"Water (Switzerland)","id":"ITEM-2","issue":"8","issued":{"date-parts":[["2020"]]},"page":"1-14","title":"Nuisance algae in ballast water facing international conventions. Insights from DNA metabarcoding in ships arriving in Bay of Biscay","type":"article-journal","volume":"12"},"uris":["http://www.mendeley.com/documents/?uuid=45cddac9-04a6-47ef-9e98-ee5647bf3e5f"]},{"id":"ITEM-3","itemData":{"DOI":"10.1002/ece3.6071","ISSN":"20457758","abstract":"Monitoring introduction and spread of nonindigenous species via maritime transport and performing risk assessments require port biological baseline surveys. Yet, the comprehensiveness of these surveys is often compromised by the large number of habitats present in a port, the seasonal variability, and the time-consuming morphological approach used for taxonomic identification. Metabarcoding represents a promising alternative for rapid comprehensive port biological baseline surveys, but its application in this context requires further assessments. We applied metabarcoding (based on barcodes of the cytochrome c oxidase subunit I and of the 18S ribosomal RNA gene) to 192 port samples collected (a) from diverse habitats (water column—including environmental DNA and zooplankton, sediment, and fouling structures), (b) at different sites (from inner to outer estuary), and iii) during the four seasons of the year. By comparing the biodiversity metrics derived from each sample group, we show that each sampling method resulted in a distinct community profile and that environmental DNA alone cannot substitute for organismal sampling, and that, although sampling at different seasons and locations resulted in higher observed biodiversity, operational results can be obtained by sampling selected locations and seasons. By assessing the taxonomic composition of the samples, we show that metabarcoding data allowed the detection of previously recorded nonindigenous species as well as to reveal presence of new ones, even if in low abundance. Synthesis and application. Our comprehensive assessment of metabarcoding for port biological baseline surveys sets the basics for cost-effective, standardized, and comprehensive monitoring of nonindigenous species and for performing risk assessments in ports. This development will contribute to the implementation of the recently entered into force International Convention for the Control and Management of Ships' Ballast Water and Sediments.","author":[{"dropping-particle":"","family":"Rey","given":"Anaïs","non-dropping-particle":"","parse-names":false,"suffix":""},{"dropping-particle":"","family":"Basurko","given":"Oihane C.","non-dropping-particle":"","parse-names":false,"suffix":""},{"dropping-particle":"","family":"Rodriguez-Ezpeleta","given":"Naiara","non-dropping-particle":"","parse-names":false,"suffix":""}],"container-title":"Ecology and Evolution","id":"ITEM-3","issue":"5","issued":{"date-parts":[["2020","3","7"]]},"page":"2452-2465","publisher":"John Wiley and Sons Ltd","title":"Considerations for metabarcoding-based port biological baseline surveys aimed at marine nonindigenous species monitoring and risk assessments","type":"article-journal","volume":"10"},"uris":["http://www.mendeley.com/documents/?uuid=fa4c83bd-b184-32ae-a7dd-3e9f9ba8e1fe"]},{"id":"ITEM-4","itemData":{"DOI":"10.1111/ddi.12465","ISSN":"13669516","author":[{"dropping-particle":"","family":"Brown","given":"Emily A.","non-dropping-particle":"","parse-names":false,"suffix":""},{"dropping-particle":"","family":"Chain","given":"Frédéric J. J.","non-dropping-particle":"","parse-names":false,"suffix":""},{"dropping-particle":"","family":"Zhan","given":"Aibin","non-dropping-particle":"","parse-names":false,"suffix":""},{"dropping-particle":"","family":"MacIsaac","given":"Hugh J.","non-dropping-particle":"","parse-names":false,"suffix":""},{"dropping-particle":"","family":"Cristescu","given":"Melania E.","non-dropping-particle":"","parse-names":false,"suffix":""}],"container-title":"Diversity and Distributions","editor":[{"dropping-particle":"","family":"Lowe","given":"Andrew","non-dropping-particle":"","parse-names":false,"suffix":""}],"id":"ITEM-4","issue":"10","issued":{"date-parts":[["2016","10","1"]]},"note":"Reference supporting not to cluster before assigning taxonomy.","page":"1045-1059","publisher":"John Wiley &amp; Sons, Ltd (10.1111)","title":"Early detection of aquatic invaders using metabarcoding reveals a high number of non-indigenous species in Canadian ports","type":"article-journal","volume":"22"},"uris":["http://www.mendeley.com/documents/?uuid=a69b5201-be40-3920-96fc-1e2148d083ce"]},{"id":"ITEM-5","itemData":{"DOI":"10.1007/s10530-015-0854-y","ISSN":"13873547","abstract":"Biological invasions are a major threat to the world’s biodiversity with consequences on ecosystem structure and functioning, species evolution, and human well-being (through ecosystem services). Conservation of biological diversity and management of biological resources require multi-level management strategies on non-native species, in order to (1) prevent biological introductions, (2) detect non-native species at an early stage of the introduction, and (3) eradicate or maintain at a low level of population density non-native species that were successfully introduced. A pre-requisite to any control measures on non-native species is the ability to rapidly and accurately identify the putative threatening alien species. DNA barcoding, and its recent extension, DNA metabarcoding are complementary tools that have proved their value in the identification of living beings. Here we review their use in the identification of non-native species at several steps of the introduction processes, and how they can be applied in the control and management of biological introductions. Through examples covering various taxa and ecosystems (terrestrial, freshwater, marine), we highlight the strengths and weaknesses of approaches that we foresee as crucial in the implementation of early warning strategies.","author":[{"dropping-particle":"","family":"Comtet","given":"Thierry","non-dropping-particle":"","parse-names":false,"suffix":""},{"dropping-particle":"","family":"Sandionigi","given":"Anna","non-dropping-particle":"","parse-names":false,"suffix":""},{"dropping-particle":"","family":"Viard","given":"Frédérique","non-dropping-particle":"","parse-names":false,"suffix":""},{"dropping-particle":"","family":"Casiraghi","given":"Maurizio","non-dropping-particle":"","parse-names":false,"suffix":""}],"container-title":"Biological Invasions","id":"ITEM-5","issue":"3","issued":{"date-parts":[["2015","3","10"]]},"page":"905-922","publisher":"Springer International Publishing","title":"DNA (meta)barcoding of biological invasions: a powerful tool to elucidate invasion processes and help managing aliens","type":"article-journal","volume":"17"},"uris":["http://www.mendeley.com/documents/?uuid=5a698b80-6e15-3b61-8fa5-537ba793a44b"]},{"id":"ITEM-6","itemData":{"DOI":"10.1038/s41598-019-47899-7","ISSN":"2045-2322","abstract":"Environmental DNA (eDNA) surveys are increasingly being used for biodiversity monitoring, principally because they are sensitive and can provide high resolution community composition data. Despite considerable progress in recent years, eDNA studies examining how different environmental sample types can affect species detectability remain rare. Comparisons of environmental samples are especially important for providing best practice guidance on early detection and subsequent mitigation of non-indigenous species. Here we used eDNA metabarcoding of COI (cytochrome c oxidase subunit I) and 18S (nuclear small subunit ribosomal DNA) genes to compare community composition between sediment and water samples in artificial coastal sites across the United Kingdom. We first detected markedly different communities and a consistently greater number of distinct operational taxonomic units in sediment compared to water. We then compared our eDNA datasets with previously published rapid assessment biodiversity surveys and found excellent concordance among the different survey techniques. Finally, our eDNA surveys detected many non-indigenous species, including several newly introduced species, highlighting the utility of eDNA metabarcoding for both early detection and temporal / spatial monitoring of non-indigenous species. We conclude that careful consideration on environmental sample type is needed when conducting eDNA surveys, especially for studies assessing community change.","author":[{"dropping-particle":"","family":"Holman","given":"Luke E.","non-dropping-particle":"","parse-names":false,"suffix":""},{"dropping-particle":"","family":"Bruyn","given":"Mark","non-dropping-particle":"de","parse-names":false,"suffix":""},{"dropping-particle":"","family":"Creer","given":"Simon","non-dropping-</w:instrText>
      </w:r>
      <w:r w:rsidR="00592382" w:rsidRPr="00D90E90">
        <w:rPr>
          <w:rFonts w:cstheme="minorHAnsi"/>
          <w:lang w:val="es-ES"/>
        </w:rPr>
        <w:instrText>particle":"","parse-names":false,"suffix":""},{"dropping-particle":"","family":"Carvalho","given":"Gary","non-dropping-particle":"","parse-names":false,"suffix":""},{"dropping-particle":"","family":"Robidart","given":"Julie","non-dropping-particle":"","parse-names":false,"suffix":""},{"dropping-particle":"","family":"Rius","given":"Marc","non-dropping-particle":"","parse-names":false,"suffix":""}],"container-title":"Scientific Reports","id":"ITEM-6","issue":"1","issued":{"date-parts":[["2019","12","9"]]},"page":"11559","publisher":"Nature Publishing Group","title":"Detection of introduced and resident marine species using environmental DNA metabarcoding of sediment and water","type":"article-journal","volume":"9"},"uris":["http://www.mendeley.com/documents/?uuid=92659928-7f65-3e7b-8a53-33afc316780d"]}],"mendeley":{"formattedCitation":"(Ardura et al., 2020, 2016; Brown et al., 2016; Comtet et al., 2015; Holman et al., 2019; Rey et al., 2020)","manualFormatting":"(Ardura et al. 2020; Rey, Basurko, and Rodriguez-Ezpeleta 2020; Brown et al. 2016; Comtet et al. 2015; Holman et al. 2019)","plainTextFormattedCitation":"(Ardura et al., 2020, 2016; Brown et al., 2016; Comtet et al., 2015; Holman et al., 2019; Rey et al., 2020)","previouslyFormattedCitation":"(Ardura et al., 2020, 2016; Brown et al., 2016; Comtet et al., 2015; Holman et al., 2019; Rey et al., 2020)"},"properties":{"noteIndex":0},"schema":"https://github.com/citation-style-language/schema/raw/master/csl-citation.json"}</w:instrText>
      </w:r>
      <w:r w:rsidR="00CF3E52">
        <w:rPr>
          <w:rFonts w:cstheme="minorHAnsi"/>
        </w:rPr>
        <w:fldChar w:fldCharType="separate"/>
      </w:r>
      <w:r w:rsidR="00CF3E52" w:rsidRPr="00CF3E52">
        <w:rPr>
          <w:rFonts w:cstheme="minorHAnsi"/>
          <w:noProof/>
          <w:lang w:val="es-ES"/>
        </w:rPr>
        <w:t>(Ardura et al. 2020; Rey, Basurko, and Rodriguez-Ezpeleta 2020; Brown et al. 2016; Comtet et al. 2015; Holman et al. 2019)</w:t>
      </w:r>
      <w:r w:rsidR="00CF3E52">
        <w:rPr>
          <w:rFonts w:cstheme="minorHAnsi"/>
        </w:rPr>
        <w:fldChar w:fldCharType="end"/>
      </w:r>
      <w:r w:rsidRPr="00B772BF">
        <w:rPr>
          <w:rFonts w:cstheme="minorHAnsi"/>
          <w:lang w:val="es-ES"/>
        </w:rPr>
        <w:t>.</w:t>
      </w:r>
      <w:r w:rsidRPr="00C9285A">
        <w:rPr>
          <w:rFonts w:cstheme="minorHAnsi"/>
          <w:lang w:val="es-ES"/>
        </w:rPr>
        <w:t xml:space="preserve"> </w:t>
      </w:r>
      <w:r w:rsidR="00151150">
        <w:rPr>
          <w:rFonts w:cstheme="minorHAnsi"/>
        </w:rPr>
        <w:t>T</w:t>
      </w:r>
      <w:r w:rsidRPr="002B65B2">
        <w:rPr>
          <w:rFonts w:cstheme="minorHAnsi"/>
        </w:rPr>
        <w:t xml:space="preserve">he amplification of DNA barcoding regions from environmental samples </w:t>
      </w:r>
      <w:r w:rsidR="00151150">
        <w:rPr>
          <w:rFonts w:cstheme="minorHAnsi"/>
        </w:rPr>
        <w:t xml:space="preserve">such as </w:t>
      </w:r>
      <w:r w:rsidRPr="002B65B2">
        <w:rPr>
          <w:rFonts w:cstheme="minorHAnsi"/>
        </w:rPr>
        <w:t>s</w:t>
      </w:r>
      <w:r w:rsidR="00AC7023">
        <w:rPr>
          <w:rFonts w:cstheme="minorHAnsi"/>
        </w:rPr>
        <w:t>ediment</w:t>
      </w:r>
      <w:r w:rsidRPr="002B65B2">
        <w:rPr>
          <w:rFonts w:cstheme="minorHAnsi"/>
        </w:rPr>
        <w:t xml:space="preserve"> or water </w:t>
      </w:r>
      <w:r w:rsidR="00151150">
        <w:rPr>
          <w:rFonts w:cstheme="minorHAnsi"/>
        </w:rPr>
        <w:t>(eDNA metabarcoding) can</w:t>
      </w:r>
      <w:r w:rsidRPr="002B65B2">
        <w:rPr>
          <w:rFonts w:cstheme="minorHAnsi"/>
        </w:rPr>
        <w:t xml:space="preserve"> determine the </w:t>
      </w:r>
      <w:r w:rsidR="00151150">
        <w:rPr>
          <w:rFonts w:cstheme="minorHAnsi"/>
        </w:rPr>
        <w:t>incidence</w:t>
      </w:r>
      <w:r w:rsidR="00151150" w:rsidRPr="002B65B2">
        <w:rPr>
          <w:rFonts w:cstheme="minorHAnsi"/>
        </w:rPr>
        <w:t xml:space="preserve"> </w:t>
      </w:r>
      <w:r w:rsidRPr="002B65B2">
        <w:rPr>
          <w:rFonts w:cstheme="minorHAnsi"/>
        </w:rPr>
        <w:t xml:space="preserve">of taxa </w:t>
      </w:r>
      <w:r w:rsidR="00151150">
        <w:rPr>
          <w:rFonts w:cstheme="minorHAnsi"/>
        </w:rPr>
        <w:t>by</w:t>
      </w:r>
      <w:r w:rsidRPr="002B65B2">
        <w:rPr>
          <w:rFonts w:cstheme="minorHAnsi"/>
        </w:rPr>
        <w:t xml:space="preserve"> </w:t>
      </w:r>
      <w:r w:rsidR="00151150">
        <w:rPr>
          <w:rFonts w:cstheme="minorHAnsi"/>
        </w:rPr>
        <w:t>comparing</w:t>
      </w:r>
      <w:r w:rsidR="00151150" w:rsidRPr="002B65B2">
        <w:rPr>
          <w:rFonts w:cstheme="minorHAnsi"/>
        </w:rPr>
        <w:t xml:space="preserve"> </w:t>
      </w:r>
      <w:r w:rsidRPr="002B65B2">
        <w:rPr>
          <w:rFonts w:cstheme="minorHAnsi"/>
        </w:rPr>
        <w:t xml:space="preserve">sequenced regions </w:t>
      </w:r>
      <w:r w:rsidR="00151150">
        <w:rPr>
          <w:rFonts w:cstheme="minorHAnsi"/>
        </w:rPr>
        <w:t>against</w:t>
      </w:r>
      <w:r w:rsidRPr="002B65B2">
        <w:rPr>
          <w:rFonts w:cstheme="minorHAnsi"/>
        </w:rPr>
        <w:t xml:space="preserve"> </w:t>
      </w:r>
      <w:r w:rsidR="001E7C5A">
        <w:rPr>
          <w:rFonts w:cstheme="minorHAnsi"/>
        </w:rPr>
        <w:t>referenced</w:t>
      </w:r>
      <w:r w:rsidR="001E7C5A" w:rsidRPr="002B65B2">
        <w:rPr>
          <w:rFonts w:cstheme="minorHAnsi"/>
        </w:rPr>
        <w:t xml:space="preserve"> </w:t>
      </w:r>
      <w:r w:rsidRPr="002B65B2">
        <w:rPr>
          <w:rFonts w:cstheme="minorHAnsi"/>
        </w:rPr>
        <w:t xml:space="preserve">databases </w:t>
      </w:r>
      <w:r w:rsidR="00B772BF">
        <w:rPr>
          <w:rFonts w:cstheme="minorHAnsi"/>
        </w:rPr>
        <w:fldChar w:fldCharType="begin" w:fldLock="1"/>
      </w:r>
      <w:r w:rsidR="00592382">
        <w:rPr>
          <w:rFonts w:cstheme="minorHAnsi"/>
        </w:rPr>
        <w:instrText>ADDIN CSL_CITATION {"citationItems":[{"id":"ITEM-1","itemData":{"DOI":"10.1111/2041-210X.12574","ISSN":"2041210X","abstract":"The past 100 years of ecological research has seen substantial progress in understanding the natural world and likely effects of change, whether natural or anthropogenic. Traditional ecological approaches underpin such advances, but would additionally benefit from recent developments in the sequence-based quantification of biodiversity from the fields of molecular ecology and genomics. By building on a long and rich history of molecular taxonomy and taking advantage of the new generation of DNA sequencing technologies, we are gaining previously impossible insights into alpha and beta diversity from all domains of life, irrespective of body size. While a number of complementary reviews are available in specialist journals, our aim here is to succinctly describe the different technologies available within the omics toolbox and showcase the opportunities available to contemporary ecologists to advance our understanding of biodiversity and its potential roles in ecosystems. Starting in the field, we walk the reader through sampling and preservation of genomic material, including typical taxonomy marker genes used for species identification. Moving on to the laboratory, we cover nucleic acid extraction approaches and highlight the principal features of using marker gene assessment, metagenomics, metatranscriptomics, single-cell genomics and targeted genome sequencing as complementary approaches to assess the taxonomic and functional characteristics of biodiversity. We additionally provide clear guidance on the forms of DNA found in the environmental samples (e.g. environmental vs. ancient DNA) and highlight a selection of case studies, including the investigation of trophic relationships/food webs. Given the maturity of sequence-based identification of prokaryotes and microbial eukaryotes, more exposure is given to macrobial communities. We additionally illustrate current approaches to genomic data analysis and highlight the exciting prospects of the publicly available data underpinning published sequence-based studies. Given that ecology ‘has to count’, we identify the impact that molecular genetic analyses have had on stakeholders and end-users and predict future developments for the fields of biomonitoring. Furthermore, we conclude by highlighting future opportunities in the field of systems ecology afforded by effective engagement between the fields of traditional and molecular ecology.","author":[{"dropping-particle":"","family":"Creer","given":"Simon","non-dropping-particle":"","parse-names":false,"suffix":""},{"dropping-particle":"","family":"Deiner","given":"Kristy","non-dropping-particle":"","parse-names":false,"suffix":""},{"dropping-particle":"","family":"Frey","given":"Serita","non-dropping-particle":"","parse-names":false,"suffix":""},{"dropping-particle":"","family":"Porazinska","given":"Dorota","non-dropping-particle":"","parse-names":false,"suffix":""},{"dropping-particle":"","family":"Taberlet","given":"Pierre","non-dropping-particle":"","parse-names":false,"suffix":""},{"dropping-particle":"","family":"Thomas","given":"W. Kelley","non-dropping-particle":"","parse-names":false,"suffix":""},{"dropping-particle":"","family":"Potter","given":"Caitlin","non-dropping-particle":"","parse-names":false,"suffix":""},{"dropping-particle":"","family":"Bik","given":"Holly M.","non-dropping-particle":"","parse-names":false,"suffix":""}],"container-title":"Methods in Ecology and Evolution","id":"ITEM-1","issue":"9","issued":{"date-parts":[["2016","9","1"]]},"page":"1008-1018","publisher":"British Ecological Society","title":"The ecologist's field guide to sequence-based identification of biodiversity","type":"article","volume":"7"},"uris":["http://www.mendeley.com/documents/?uuid=d26944b6-185c-3267-adba-4d94649ff0d1"]},{"id":"ITEM-2","itemData":{"DOI":"10.3897/mbmg.4.55162","ISSN":"25349708","abstract":"DNA metabarcoding has the capacity to bolster current biodiversity assessment techniques, including the early detection and monitoring of non-indigenous species (NIS). However, the success of this approach is greatly dependent on the availability, taxonomic coverage and reliability of reference sequences in genetic databases, whose deficiencies can potentially compromise species identifications at the taxonomic assignment step. In this study we assessed lacunae in availability of DNA sequence data from four barcodes (COI, 18S, rbcL and matK) for NIS occurring in European marine and coastal environments. NIS checklists were based on EASIN and AquaNIS databases. The highest coverage was found for COI for Animalia and rbcL for Plantae (up to 63%, for both) and 18S for Chromista (up to 51%), that greatly increased when only high impact species were taken into account (up to 82 to 89%). Results show that different markers have unbalanced representations in genetic databases, implying that the parallel use of more than one marker can act complimentarily and may greatly increase NIS identification rates through DNA-based tools. Furthermore, based on the COI marker, data for approximately 30% of the species had maximum intra-specific distances higher than 3%, suggesting that many NIS may have undescribed or cryptic diversity. Although completing the gaps in reference libraries is essential to make the most of the potential of the DNA-based tools, a careful compilation, verification and annotation of available sequences is fundamental to assemble large curated and reliable reference libraries that provide support for rigorous species identifications.","author":[{"dropping-particle":"","family":"Duarte","given":"Sofia","non-dropping-particle":"","parse-names":false,"suffix":""},{"dropping-particle":"","family":"Vieira","given":"Pedro E.","non-dropping-particle":"","parse-names":false,"suffix":""},{"dropping-particle":"","family":"Costa","given":"Filipe O.","non-dropping-particle":"","parse-names":false,"suffix":""}],"container-title":"Metabarcoding and Metagenomics","id":"ITEM-2","issued":{"date-parts":[["2020","8","12"]]},"page":"35-46","publisher":"Pensoft Publishers","title":"Assessment of species gaps in DNA barcode libraries of nonindigenous species (NIS) occurring in European coastal regions","type":"article-journal","volume":"4"},"uris":["http://www.mendeley.com/documents/?uuid=230b07e0-592f-3fc2-8297-2fa417f99dc0"]}],"mendeley":{"formattedCitation":"(Creer et al., 2016; Duarte et al., 2020a)","plainTextFormattedCitation":"(Creer et al., 2016; Duarte et al., 2020a)","previouslyFormattedCitation":"(Creer et al., 2016; Duarte et al., 2020a)"},"properties":{"noteIndex":0},"schema":"https://github.com/citation-style-language/schema/raw/master/csl-citation.json"}</w:instrText>
      </w:r>
      <w:r w:rsidR="00B772BF">
        <w:rPr>
          <w:rFonts w:cstheme="minorHAnsi"/>
        </w:rPr>
        <w:fldChar w:fldCharType="separate"/>
      </w:r>
      <w:r w:rsidR="006439A7" w:rsidRPr="006439A7">
        <w:rPr>
          <w:rFonts w:cstheme="minorHAnsi"/>
          <w:noProof/>
        </w:rPr>
        <w:t>(Creer et al., 2016; Duarte et al., 2020a)</w:t>
      </w:r>
      <w:r w:rsidR="00B772BF">
        <w:rPr>
          <w:rFonts w:cstheme="minorHAnsi"/>
        </w:rPr>
        <w:fldChar w:fldCharType="end"/>
      </w:r>
      <w:r w:rsidR="00B772BF">
        <w:rPr>
          <w:rFonts w:cstheme="minorHAnsi"/>
        </w:rPr>
        <w:t>.</w:t>
      </w:r>
      <w:r w:rsidRPr="00B772BF">
        <w:rPr>
          <w:rFonts w:cstheme="minorHAnsi"/>
        </w:rPr>
        <w:t xml:space="preserve"> </w:t>
      </w:r>
      <w:r w:rsidR="00151150">
        <w:rPr>
          <w:rFonts w:cstheme="minorHAnsi"/>
        </w:rPr>
        <w:t>Existing</w:t>
      </w:r>
      <w:r w:rsidRPr="002B65B2">
        <w:rPr>
          <w:rFonts w:cstheme="minorHAnsi"/>
        </w:rPr>
        <w:t xml:space="preserve"> survey methods for </w:t>
      </w:r>
      <w:r w:rsidR="001E7C5A">
        <w:rPr>
          <w:rFonts w:cstheme="minorHAnsi"/>
        </w:rPr>
        <w:lastRenderedPageBreak/>
        <w:t xml:space="preserve">detecting marine </w:t>
      </w:r>
      <w:r w:rsidR="00DF0178">
        <w:rPr>
          <w:rFonts w:cstheme="minorHAnsi"/>
        </w:rPr>
        <w:t>N</w:t>
      </w:r>
      <w:r w:rsidRPr="002B65B2">
        <w:rPr>
          <w:rFonts w:cstheme="minorHAnsi"/>
        </w:rPr>
        <w:t xml:space="preserve">IS using net trawls and dredging are geographically </w:t>
      </w:r>
      <w:r w:rsidR="001E7C5A">
        <w:rPr>
          <w:rFonts w:cstheme="minorHAnsi"/>
        </w:rPr>
        <w:t>limited</w:t>
      </w:r>
      <w:r w:rsidR="00BF5133">
        <w:rPr>
          <w:rFonts w:cstheme="minorHAnsi"/>
        </w:rPr>
        <w:t>, time consuming</w:t>
      </w:r>
      <w:r w:rsidRPr="002B65B2">
        <w:rPr>
          <w:rFonts w:cstheme="minorHAnsi"/>
        </w:rPr>
        <w:t xml:space="preserve"> and </w:t>
      </w:r>
      <w:r w:rsidR="00434DD3">
        <w:rPr>
          <w:rFonts w:cstheme="minorHAnsi"/>
        </w:rPr>
        <w:t>can cause</w:t>
      </w:r>
      <w:r w:rsidRPr="002B65B2">
        <w:rPr>
          <w:rFonts w:cstheme="minorHAnsi"/>
        </w:rPr>
        <w:t xml:space="preserve"> damage t</w:t>
      </w:r>
      <w:r w:rsidR="00434DD3">
        <w:rPr>
          <w:rFonts w:cstheme="minorHAnsi"/>
        </w:rPr>
        <w:t>o</w:t>
      </w:r>
      <w:r w:rsidRPr="002B65B2">
        <w:rPr>
          <w:rFonts w:cstheme="minorHAnsi"/>
        </w:rPr>
        <w:t xml:space="preserve"> ecosystems</w:t>
      </w:r>
      <w:r w:rsidR="00B963CF" w:rsidRPr="00B963CF">
        <w:rPr>
          <w:rFonts w:cstheme="minorHAnsi"/>
        </w:rPr>
        <w:t xml:space="preserve"> </w:t>
      </w:r>
      <w:r w:rsidR="00B963CF" w:rsidRPr="00B963CF">
        <w:rPr>
          <w:rFonts w:cstheme="minorHAnsi"/>
        </w:rPr>
        <w:fldChar w:fldCharType="begin" w:fldLock="1"/>
      </w:r>
      <w:r w:rsidR="00CF46C6">
        <w:rPr>
          <w:rFonts w:cstheme="minorHAnsi"/>
        </w:rPr>
        <w:instrText>ADDIN CSL_CITATION {"citationItems":[{"id":"ITEM-1","itemData":{"DOI":"10.1016/j.tree.2014.04.003","ISSN":"01695347","PMID":"24821515","abstract":"Extraction and identification of DNA from an environmental sample has proven noteworthy recently in detecting and monitoring not only common species, but also those that are endangered, invasive, or elusive. Particular attributes of so-called environmental DNA (eDNA) analysis render it a potent tool for elucidating mechanistic insights in ecological and evolutionary processes. Foremost among these is an improved ability to explore ecosystem-level processes, the generation of quantitative indices for analyses of species, community diversity, and dynamics, and novel opportunities through the use of time-serial samples and unprecedented sensitivity for detecting rare or difficult-to-sample taxa. Although technical challenges remain, here we examine the current frontiers of eDNA, outline key aspects requiring improvement, and suggest future developments and innovations for research. © 2014 Elsevier Ltd.","author":[{"dropping-particle":"","family":"Bohmann","given":"Kristine","non-dropping-particle":"","parse-names":false,"suffix":""},{"dropping-particle":"","family":"Evans","given":"Alice","non-dropping-particle":"","parse-names":false,"suffix":""},{"dropping-particle":"","family":"Gilbert","given":"M. Thomas P.","non-dropping-particle":"","parse-names":false,"suffix":""},{"dropping-particle":"","family":"Carvalho","given":"Gary R.","non-dropping-particle":"","parse-names":false,"suffix":""},{"dropping-particle":"","family":"Creer","given":"Simon","non-dropping-particle":"","parse-names":false,"suffix":""},{"dropping-particle":"","family":"Knapp","given":"Michael","non-dropping-particle":"","parse-names":false,"suffix":""},{"dropping-particle":"","family":"Yu","given":"Douglas W.","non-dropping-particle":"","parse-names":false,"suffix":""},{"dropping-particle":"","family":"Bruyn","given":"Mark","non-dropping-particle":"de","parse-names":false,"suffix":""}],"container-title":"Trends in Ecology and Evolution","id":"ITEM-1","issue":"6","issued":{"date-parts":[["2014","6","1"]]},"page":"358-367","publisher":"Elsevier Ltd","title":"Environmental DNA for wildlife biology and biodiversity monitoring","type":"article","volume":"29"},"uris":["http://www.mendeley.com/documents/?uuid=37bae811-8f52-33a4-a26a-26ff1e778d27"]},{"id":"ITEM-2","itemData":{"DOI":"10.1371/journal.pone.0165252","ISSN":"1932-6203","abstract":"Remote polar and deepwater fish faunas are under pressure from ongoing climate change and increasing fishing effort. However, these fish communities are difficult to monitor for logistic and financial reasons. Currently, monitoring of marine fishes largely relies on invasive techniques such as bottom trawling, and on official reporting of global catches, which can be unreliable. Thus, there is need for alternative and non-invasive techniques for qualitative and quantitative oceanic fish surveys. Here we report environmental DNA (eDNA) metabarcoding of seawater samples from continental slope depths in Southwest Greenland. We collected seawater samples at depths of 188±918 m and compared seawater eDNA to catch data from trawling. We used Illumina sequencing of PCR products to demonstrate that eDNA reads show equivalence to fishing catch data obtained from trawling. Twenty-six families were found with both trawling and eDNA, while three families were found only with eDNA and two families were found only with trawling. Key commercial fish species for Greenland were the most abundant species in both eDNA reads and biomass catch, and interpolation of eDNA abundances between sampling sites showed good correspondence with catch sizes. Environmental DNA sequence reads from the fish assemblages correlated with biomass and abundance data obtained from trawling. Interestingly, the Greenland shark (Somniosus microcephalus) showed high abundance of eDNA reads despite only a single specimen being caught, demonstrating the relevance of the eDNA approach for large species that can probably avoid bottom trawls in most cases. Quantitative detection of marine fish using eDNA remains to be tested further to ascertain whether this technique is able to yield credible results for routine application in fisheries. Nevertheless, our study demonstrates that eDNA reads can be used as a qualitative and quantitative proxy for marine fish assemblages in deepwater oceanic habitats. This relates directly to applied fisheries as well as to monitoring effects of ongoing climate change on marine biodiversity-especially in polar ecosystems.","author":[{"dropping-particle":"","family":"Thomsen","given":"Philip Francis","non-dropping-particle":"","parse-names":false,"suffix":""},{"dropping-particle":"","family":"Møller","given":"Peter Rask","non-dropping-particle":"","parse-names":false,"suffix":""},{"dropping-particle":"","family":"Sigsgaard","given":"Eva Egelyng","non-dropping-particle":"","parse-names":false,"suffix":""},{"dropping-particle":"","family":"Knudsen","given":"Steen Wilhelm","non-dropping-particle":"","parse-names":false,"suffix":""},{"dropping-particle":"","family":"Jørgensen","given":"Ole Ankjær","non-dropping-particle":"","parse-names":false,"suffix":""},{"dropping-particle":"","family":"Willerslev","given":"Eske","non-dropping-particle":"","parse-names":false,"suffix":""}],"container-title":"PLOS ONE","editor":[{"dropping-particle":"","family":"Mahon","given":"Andrew R.","non-dropping-particle":"","parse-names":false,"suffix":""}],"id":"ITEM-2","issue":"11","issued":{"date-parts":[["2016","11","16"]]},"page":"e0165252","publisher":"Public Library of Science","title":"Environmental DNA from Seawater Samples Correlate with Trawl Catches of Subarctic, Deepwater Fishes","type":"article-journal","volume":"11"},"uris":["http://www.mendeley.com/documents/?uuid=b016c830-63dc-3216-9d3b-eb307d6341f2"]},{"id":"ITEM-3","itemData":{"DOI":"10.1016/j.scitotenv.2019.134704","ISSN":"18791026","PMID":"31726353","abstract":"The difficulty of censusing fish diversity hampers effective management and conservation in estuarine and coastal ecosystems, especially wetland ecosystems. Improved noninvasive fish diversity monitoring programs are becoming increasingly crucial for coastal ecosystems. In this study, we investigated fish diversity and its seasonal variation in the Nansha wetland ecosystem using environmental DNA (eDNA) metabarcoding and bottom trawling, and the two approaches were compared. With the combination of the two methods, the identified fish taxa included 78 species within 60 genera and 33 families, and five nontarget taxa were only identified by eDNA metabarcoding. Compared to the two surveys, eDNA metabarcoding identified a significantly greater number of fish species per site and per season than bottom trawling (p &lt; 0.05), with eDNA metabarcoding identifying 32.05% more fish species than bottom trawling. The overwhelming majority of the fish orders captured in the Nansha coastal wetland by bottom trawling were recovered from eDNA analysis, although certain taxa were not sampled due to limitations. Furthermore, the Whittaker index and relative abundance analysis of the two methods showed distinct differences between the sampling seasons, suggesting seasonal variations and reflecting the current or recent existence of fish species in the coastal ecosystem. Thus, our work provides more detailed seasonal data on biodiversity in the Nansha wetland of the Pearl River Estuary, which is essential for the long-term management and conservation of coastal biodiversity. Our study also adds to the evidence that the eDNA metabarcoding approach can be used in coastal environments to monitor a broad range of taxa and reflect seasonal fluctuations in fish diversity. As an emerging and transformative method, eDNA metabarcoding shows great potential for fish diversity monitoring in coastal wetland ecosystems.","author":[{"dropping-particle":"","family":"Zou","given":"Keshu","non-dropping-particle":"","parse-names":false,"suffix":""},{"dropping-particle":"","family":"Chen","given":"Jianwei","non-dropping-particle":"","parse-names":false,"suffix":""},{"dropping-particle":"","family":"Ruan","given":"Huiting","non-dropping-particle":"","parse-names":false,"suffix":""},{"dropping-particle":"","family":"Li","given":"Zhenhai","non-dropping-particle":"","parse-names":false,"suffix":""},{"dropping-particle":"","family":"Guo","given":"Wenjie","non-dropping-particle":"","parse-names":false,"suffix":""},{"dropping-particle":"","family":"Li","given":"Min","non-dropping-particle":"","parse-names":false,"suffix":""},{"dropping-particle":"","family":"Liu","given":"Li","non-dropping-particle":"","parse-names":false,"suffix":""}],"container-title":"Science of the Total Environment","id":"ITEM-3","issued":{"date-parts":[["2020","2","1"]]},"page":"134704","publisher":"Elsevier B.V.","title":"eDNA metabarcoding as a promising conservation tool for monitoring fish diversity in a coastal wetland of the Pearl River Estuary compared to bottom trawling","type":"article-journal","volume":"702"},"uris":["http://www.mendeley.com/documents/?uuid=ba0c037f-61fe-357c-a2a7-71550786c15d"]}],"mendeley":{"formattedCitation":"(Bohmann et al., 2014; Thomsen et al., 2016; Zou et al., 2020)","plainTextFormattedCitation":"(Bohmann et al., 2014; Thomsen et al., 2016; Zou et al., 2020)","previouslyFormattedCitation":"(Bohmann et al., 2014; Thomsen et al., 2016; Zou et al., 2020)"},"properties":{"noteIndex":0},"schema":"https://github.com/citation-style-language/schema/raw/master/csl-citation.json"}</w:instrText>
      </w:r>
      <w:r w:rsidR="00B963CF" w:rsidRPr="00B963CF">
        <w:rPr>
          <w:rFonts w:cstheme="minorHAnsi"/>
        </w:rPr>
        <w:fldChar w:fldCharType="separate"/>
      </w:r>
      <w:r w:rsidR="00CF46C6" w:rsidRPr="00CF46C6">
        <w:rPr>
          <w:rFonts w:cstheme="minorHAnsi"/>
          <w:noProof/>
        </w:rPr>
        <w:t>(Bohmann et al., 2014; Thomsen et al., 2016; Zou et al., 2020)</w:t>
      </w:r>
      <w:r w:rsidR="00B963CF" w:rsidRPr="00B963CF">
        <w:rPr>
          <w:rFonts w:cstheme="minorHAnsi"/>
        </w:rPr>
        <w:fldChar w:fldCharType="end"/>
      </w:r>
      <w:r w:rsidRPr="00B963CF">
        <w:rPr>
          <w:rFonts w:cstheme="minorHAnsi"/>
        </w:rPr>
        <w:t xml:space="preserve">. The application </w:t>
      </w:r>
      <w:r w:rsidRPr="002B65B2">
        <w:rPr>
          <w:rFonts w:cstheme="minorHAnsi"/>
        </w:rPr>
        <w:t xml:space="preserve">of molecular </w:t>
      </w:r>
      <w:r w:rsidR="000C5741">
        <w:rPr>
          <w:rFonts w:cstheme="minorHAnsi"/>
        </w:rPr>
        <w:t>surveys</w:t>
      </w:r>
      <w:r w:rsidRPr="002B65B2">
        <w:rPr>
          <w:rFonts w:cstheme="minorHAnsi"/>
        </w:rPr>
        <w:t xml:space="preserve"> provides a cost-effective, sensitive, non-invasive, and rapid approach to </w:t>
      </w:r>
      <w:r w:rsidR="00B864E9">
        <w:rPr>
          <w:rFonts w:cstheme="minorHAnsi"/>
        </w:rPr>
        <w:t>characterize</w:t>
      </w:r>
      <w:r w:rsidR="00B864E9" w:rsidRPr="002B65B2">
        <w:rPr>
          <w:rFonts w:cstheme="minorHAnsi"/>
        </w:rPr>
        <w:t xml:space="preserve"> </w:t>
      </w:r>
      <w:r w:rsidRPr="002B65B2">
        <w:rPr>
          <w:rFonts w:cstheme="minorHAnsi"/>
        </w:rPr>
        <w:t xml:space="preserve">biodiversity in all seasons </w:t>
      </w:r>
      <w:r w:rsidR="00147C7D">
        <w:rPr>
          <w:rFonts w:cstheme="minorHAnsi"/>
        </w:rPr>
        <w:fldChar w:fldCharType="begin" w:fldLock="1"/>
      </w:r>
      <w:r w:rsidR="00592382">
        <w:rPr>
          <w:rFonts w:cstheme="minorHAnsi"/>
        </w:rPr>
        <w:instrText>ADDIN CSL_CITATION {"citationItems":[{"id":"ITEM-1","itemData":{"DOI":"10.1371/journal.pone.0073935","ISSN":"1932-6203","abstract":"Most surveillance programmes for marine invasive species (MIS) require considerable taxonomic expertise, are laborious, and are unable to identify species at larval or juvenile stages. Therefore, marine pests may go undetected at the initial stages of incursions when population densities are low. In this study, we evaluated the ability of the benchtop GS Junior™ 454 pyrosequencing system to detect the presence of MIS in complex sample matrices. An initial in-silico evaluation of the mitochondrial cytochrome c oxidase subunit I (COI) and the nuclear small subunit ribosomal DNA (SSU) genes, found that multiple primer sets (targeting a ca. 400 base pair region) would be required to obtain species level identification within the COI gene. In contrast a single universal primer set was designed to target the V1-V3 region of SSU, allowing simultaneous PCR amplification of a wide taxonomic range of MIS. To evaluate the limits of detection of this method, artificial contrived communities (10 species from 5 taxonomic groups) were created using varying concentrations of known DNA samples and PCR products. Environmental samples (water and sediment) spiked with one or five 160 hr old Asterias amurensis larvae were also examined. Pyrosequencing was able to recover DNA/PCR products of individual species present at greater than 0.64% abundance from all tested contrived communities. Additionally, single A. amurensis larvae were detected from both water and sediment samples despite the co-occurrence of a large array of environmental eukaryotes, indicating an equivalent sensitivity to quantitative PCR. NGS technology has tremendous potential for the early detection of marine invasive species worldwide. © 2013 Pochon et al.","author":[{"dropping-particle":"","family":"Pochon","given":"Xavier","non-dropping-particle":"","parse-names":false,"suffix":""},{"dropping-particle":"","family":"Bott","given":"Nathan J.","non-dropping-particle":"","parse-names":false,"suffix":""},{"dropping-particle":"","family":"Smith","given":"Kirsty F.","non-dropping-particle":"","parse-names":false,"suffix":""},{"dropping-particle":"","family":"Wood","given":"Susanna A.","non-dropping-particle":"","parse-names":false,"suffix":""}],"container-title":"PLoS ONE","editor":[{"dropping-particle":"","family":"Abdo","given":"Zaid","non-dropping-particle":"","parse-names":false,"suffix":""}],"id":"ITEM-1","issue":"9","issued":{"date-parts":[["2013","9","4"]]},"page":"e73935","publisher":"Public Library of Science","title":"Evaluating Detection Limits of Next-Generation Sequencing for the Surveillance and Monitoring of International Marine Pests","type":"article-journal","volume":"8"},"uris":["http://www.mendeley.com/documents/?uuid=7fb13ef7-702c-3d93-aa0b-2642fc232ff1"]},{"id":"ITEM-2","itemData":{"DOI":"10.1371/journal.pone.0165252","ISSN":"1932-6203","abstract":"Remote polar and deepwater fish faunas are under pressure from ongoing climate change and increasing fishing effort. However, these fish communities are difficult to monitor for logistic and financial reasons. Currently, monitoring of marine fishes largely relies on invasive techniques such as bottom trawling, and on official reporting of global catches, which can be unreliable. Thus, there is need for alternative and non-invasive techniques for qualitative and quantitative oceanic fish surveys. Here we report environmental DNA (eDNA) metabarcoding of seawater samples from continental slope depths in Southwest Greenland. We collected seawater samples at depths of 188±918 m and compared seawater eDNA to catch data from trawling. We used Illumina sequencing of PCR products to demonstrate that eDNA reads show equivalence to fishing catch data obtained from trawling. Twenty-six families were found with both trawling and eDNA, while three families were found only with eDNA and two families were found only with trawling. Key commercial fish species for Greenland were the most abundant species in both eDNA reads and biomass catch, and interpolation of eDNA abundances between sampling sites showed good correspondence with catch sizes. Environmental DNA sequence reads from the fish assemblages correlated with biomass and abundance data obtained from trawling. Interestingly, the Greenland shark (Somniosus microcephalus) showed high abundance of eDNA reads despite only a single specimen being caught, demonstrating the relevance of the eDNA approach for large species that can probably avoid bottom trawls in most cases. Quantitative detection of marine fish using eDNA remains to be tested further to ascertain whether this technique is able to yield credible results for routine application in fisheries. Nevertheless, our study demonstrates that eDNA reads can be used as a qualitative and quantitative proxy for marine fish assemblages in deepwater oceanic habitats. This relates directly to applied fisheries as well as to monitoring effects of ongoing climate change on marine biodiversity-especially in polar ecosystems.","author":[{"dropping-particle":"","family":"Thomsen","given":"Philip Francis","non-dropping-particle":"","parse-names":false,"suffix":""},{"dropping-particle":"","family":"Møller","given":"Peter Rask","non-dropping-particle":"","parse-names":false,"suffix":""},{"dropping-particle":"","family":"Sigsgaard","given":"Eva Egelyng","non-dropping-particle":"","parse-names":false,"suffix":""},{"dropping-particle":"","family":"Knudsen","given":"Steen Wilhelm","non-dropping-particle":"","parse-names":false,"suffix":""},{"dropping-particle":"","family":"Jørgensen","given":"Ole Ankjær","non-dropping-particle":"","parse-names":false,"suffix":""},{"dropping-particle":"","family":"Willerslev","given":"Eske","non-dropping-particle":"","parse-names":false,"suffix":""}],"container-title":"PLOS ONE","editor":[{"dropping-particle":"","family":"Mahon","given":"Andrew R.","non-dropping-particle":"","parse-names":false,"suffix":""}],"id":"ITEM-2","issue":"11","issued":{"date-parts":[["2016","11","16"]]},"page":"e0165252","publisher":"Public Library of Science","title":"Environmental DNA from Seawater Samples Correlate with Trawl Catches of Subarctic, Deepwater Fishes","type":"article-journal","volume":"11"},"uris":["http://www.mendeley.com/documents/?uuid=b016c830-63dc-3216-9d3b-eb307d6341f2"]},{"id":"ITEM-3","itemData":{"DOI":"10.1111/mec.15060","ISSN":"0962-1083","author":[{"dropping-particle":"","family":"Zinger","given":"Lucie","non-dropping-particle":"","parse-names":false,"suffix":""},{"dropping-particle":"","family":"Bonin","given":"Aurélie","non-dropping-particle":"","parse-names":false,"suffix":""},{"dropping-particle":"","family":"Alsos","given":"Inger G.","non-dropping-particle":"","parse-names":false,"suffix":""},{"dropping-particle":"","family":"Bálint","given":"Miklós","non-dropping-particle":"","parse-names":false,"suffix":""},{"dropping-particle":"","family":"Bik","given":"Holly","non-dropping-particle":"","parse-names":false,"suffix":""},{"dropping-particle":"","family":"Boyer","given":"Frédéric","non-dropping-particle":"","parse-names":false,"suffix":""},{"dropping-particle":"","family":"Chariton","given":"Anthony A.","non-dropping-particle":"","parse-names":false,"suffix":""},{"dropping-particle":"","family":"Creer","given":"Simon","non-dropping-particle":"","parse-names":false,"suffix":""},{"dropping-particle":"","family":"Coissac","given":"Eric","non-dropping-particle":"","parse-names":false,"suffix":""},{"dropping-particle":"","family":"Deagle","given":"Bruce E.","non-dropping-particle":"","parse-names":false,"suffix":""},{"dropping-particle":"","family":"Barba","given":"Marta","non-dropping-particle":"De","parse-names":false,"suffix":""},{"dropping-particle":"","family":"Dickie","given":"Ian A.","non-dropping-particle":"","parse-names":false,"suffix":""},{"dropping-particle":"","family":"Dumbrell","given":"Alex J.","non-dropping-particle":"","parse-names":false,"suffix":""},{"dropping-particle":"","family":"Ficetola","given":"Gentile Francesco","non-dropping-particle":"","parse-names":false,"suffix":""},{"dropping-particle":"","family":"Fierer","given":"Noah","non-dropping-particle":"","parse-names":false,"suffix":""},{"dropping-particle":"","family":"Fumagalli","given":"Luca","non-dropping-particle":"","parse-names":false,"suffix":""},{"dropping-particle":"","family":"Gilbert","given":"M. Thomas P.","non-dropping-particle":"","parse-names":false,"suffix":""},{"dropping-particle":"","family":"Jarman","given":"Simon","non-dropping-particle":"","parse-names":false,"suffix":""},{"dropping-particle":"","family":"Jumpponen","given":"Ari","non-dropping-particle":"","parse-names":false,"suffix":""},{"dropping-particle":"","family":"Kauserud","given":"Håvard","non-dropping-particle":"","parse-names":false,"suffix":""},{"dropping-particle":"","family":"Orlando","given":"Ludovic","non-dropping-particle":"","parse-names":false,"suffix":""},{"dropping-particle":"","family":"Pansu","given":"Johan","non-dropping-particle":"","parse-names":false,"suffix":""},{"dropping-particle":"","family":"Pawlowski","given":"Jan","non-dropping-particle":"","parse-names":false,"suffix":""},{"dropping-particle":"","family":"Tedersoo","given":"Leho","non-dropping-particle":"","parse-names":false,"suffix":""},{"dropping-particle":"","family":"Thomsen","given":"Philip Francis","non-dropping-particle":"","parse-names":false,"suffix":""},{"dropping-particle":"","family":"Willerslev","given":"Eske","non-dropping-particle":"","parse-names":false,"suffix":""},{"dropping-particle":"","family":"Taberlet","given":"Pierre","non-dropping-particle":"","parse-names":false,"suffix":""}],"container-title":"Molecular Ecology","id":"ITEM-3","issue":"8","issued":{"date-parts":[["2019","4","29"]]},"page":"1857-1862","publisher":"Blackwell Publishing Ltd","title":"DNA metabarcoding—Need for robust experimental designs to draw sound ecological conclusions","type":"article-journal","volume":"28"},"uris":["http://www.mendeley.com/documents/?uuid=3e18589d-5921-3997-90ad-34dc22ff5014"]},{"id":"ITEM-4","itemData":{"DOI":"10.1016/j.scitotenv.2020.141729","ISSN":"18791026","PMID":"32889465","abstract":"In coastal ecosystems, non-indigenous species (NIS) are recognized as a major threat to biodiversity, ecosystem functioning and socio-economic activities. Here we present a systematic review on the use of metabarcoding for NIS surveillance in marine and coastal ecosystems, through the analysis of 42 publications. Metabarcoding has been mainly applied to environmental DNA (eDNA) from water samples, but also to DNA extracted from bulk organismal samples. DNA extraction kits have been widely used and the 18S rRNA and the COI genes the most employed markers, but less than half of the studies targeted more than one marker loci. The Illumina MiSeq platform has been used in &gt;50% of the publications. Current weaknesses include potential occurrence of false negatives due to the primer-biased or faulty DNA amplification and the incompleteness of reference libraries. This is particularly concerning in the case of NIS surveillance, where proficiency in species level detection is critical. Until these weaknesses are resolved, ideally NIS metabarcoding should be supported by complementary approaches, such as morphological analysis or more targeted molecular approaches (e.g. qPCR, ddPCR). Even so, metabarcoding has already proved to be a highly sensitive tool to detect small organisms or undifferentiated life stages across a wide taxonomic range. In addition, it also seems to be very effective in ballast water management and to improve the spatial and temporal sampling frequency of NIS surveillance in marine and coastal ecosystems. Although specific protocols may be required for species-specific NIS detection, for general monitoring it would be vital to settle on a standard protocol able to generate comparable results among surveillance campaigns and regions of the globe, seeking the best approach for detecting the broadest range of species, while minimizing the chances of a false positive or negative detection.","author":[{"dropping-particle":"","family":"Duarte","given":"Sofia","non-dropping-particle":"","parse-names":false,"suffix":""},{"dropping-particle":"","family":"Vieira","given":"Pedro E","non-dropping-particle":"","parse-names":false,"suffix":""},{"dropping-particle":"","family":"Lavrador","given":"Ana S","non-dropping-particle":"","parse-names":false,"suffix":""},{"dropping-particle":"","family":"Costa","given":"Filipe O","non-dropping-particle":"","parse-names":false,"suffix":""}],"container-title":"Science of the Total Environment","id":"ITEM-4","issued":{"date-parts":[["2020","5","27"]]},"page":"2020.05.25.114280","publisher":"Cold Spring Harbor Laboratory","title":"Status and prospects of marine NIS detection and monitoring through (e)DNA metabarcoding","type":"article","volume":"751"},"uris":["http://www.mendeley.com/documents/?uuid=f9c306f2-52d6-3b7e-a83d-85580410bea6"]},{"id":"ITEM-5","itemData":{"DOI":"10.1016/j.envint.2019.105230","ISSN":"18736750","PMID":"31704569","abstract":"Aquatic ecosystems are monitored worldwide using a range of biological quality elements that are morphologically identified. The environmental DNA (eDNA)-based approach has unprecedented advantages (e.g., high throughput, high efficiency and low cost) for biodiversity surveys in both freshwater and marine ecosystems compared with traditional sampling and image recognition. The use of eDNA has been mostly limited to biodiversity estimation, how to apply the eDNA approach in assessing the ecological health status is largely unexplored. Here, using zooplankton as an example, we examined the application of eDNA monitoring for ecological status assessment in an aquatic ecosystem. The results showed that eDNA monitoring reflected the spatial and temporal variations in zooplankton structure. Both species composition and bio-interactions varied significantly between sampling seasons (dry, normal and wet). A total of 60 different zooplankton indices were calculated based on eDNA monitoring and most of these indices were highly correlated with the level of water pollution, which was indicated by the water quality index in one or all three seasons. Both qualitative and quantitative eDNA-based biological indices were correlated with water quality. The season-dependent eDNA zooplankton integrity index (IZI) reflected the ecological status, and this method improves the timeliness of bioassessment.","author":[{"dropping-particle":"","family":"Yang","given":"Jianghua","non-dropping-particle":"","parse-names":false,"suffix":""},{"dropping-particle":"","family":"Zhang","given":"Xiaowei","non-dropping-particle":"","parse-names":false,"suffix":""}],"container-title":"Environment International","id":"ITEM-5","issued":{"date-parts":[["2020","1","1"]]},"page":"105230","publisher":"Elsevier Ltd","title":"eDNA metabarcoding in zooplankton improves the ecological status assessment of aquatic ecosystems","type":"article-journal","volume":"134"},"uris":["http://www.mendeley.com/documents/?uuid=915218b2-0cbd-33a4-bdb3-6af1bacca79b"]}],"mendeley":{"formattedCitation":"(Duarte et al., 2020b; Pochon et al., 2013; Thomsen et al., 2016; Yang and Zhang, 2020; Zinger et al., 2019)","plainTextFormattedCitation":"(Duarte et al., 2020b; Pochon et al., 2013; Thomsen et al., 2016; Yang and Zhang, 2020; Zinger et al., 2019)","previouslyFormattedCitation":"(Duarte et al., 2020b; Pochon et al., 2013; Thomsen et al., 2016; Yang and Zhang, 2020; Zinger et al., 2019)"},"properties":{"noteIndex":0},"schema":"https://github.com/citation-style-language/schema/raw/master/csl-citation.json"}</w:instrText>
      </w:r>
      <w:r w:rsidR="00147C7D">
        <w:rPr>
          <w:rFonts w:cstheme="minorHAnsi"/>
        </w:rPr>
        <w:fldChar w:fldCharType="separate"/>
      </w:r>
      <w:r w:rsidR="006439A7" w:rsidRPr="006439A7">
        <w:rPr>
          <w:rFonts w:cstheme="minorHAnsi"/>
          <w:noProof/>
        </w:rPr>
        <w:t>(Duarte et al., 2020b; Pochon et al., 2013; Thomsen et al., 2016; Yang and Zhang, 2020; Zinger et al., 2019)</w:t>
      </w:r>
      <w:r w:rsidR="00147C7D">
        <w:rPr>
          <w:rFonts w:cstheme="minorHAnsi"/>
        </w:rPr>
        <w:fldChar w:fldCharType="end"/>
      </w:r>
      <w:r w:rsidRPr="002B65B2">
        <w:rPr>
          <w:rFonts w:cstheme="minorHAnsi"/>
        </w:rPr>
        <w:t xml:space="preserve">. Several studies </w:t>
      </w:r>
      <w:r w:rsidR="00E83150">
        <w:rPr>
          <w:rFonts w:cstheme="minorHAnsi"/>
        </w:rPr>
        <w:fldChar w:fldCharType="begin" w:fldLock="1"/>
      </w:r>
      <w:r w:rsidR="00592382">
        <w:rPr>
          <w:rFonts w:cstheme="minorHAnsi"/>
        </w:rPr>
        <w:instrText>ADDIN CSL_CITATION {"citationItems":[{"id":"ITEM-1","itemData":{"DOI":"10.1002/ece3.2186","ISSN":"2045-7758","abstract":"The foundation for any ecological study and for the effective management of biodiversity in natural systems requires knowing what species are present in an ecosystem. We assessed fish communities in a stream using two methods, depletion-based electrofishing and environmental DNA metabarcoding (eDNA) from water samples, to test the hypothesis that eDNA provides an alternative means of determining species richness and species identities for a natural ecosystem. In a northern Indiana stream, electrofishing yielded a direct estimate of 12 species and a mean estimated richness (Chao II estimator) of 16.6 species with a 95% confidence interval from 12.8 to 42.2. eDNA sampling detected an additional four species, congruent with the mean Chao II estimate from electrofishing. This increased detection rate for fish species between methods suggests that eDNA sampling can enhance estimation of fish fauna in flowing waters while having minimal sampling impacts on fish and their habitat. Modern genetic approaches therefore have the potential to transform our ability to build a more complete list of species for ecological investigations and inform management of aquatic ecosystems.","author":[{"dropping-particle":"","family":"Olds","given":"Brett P.","non-dropping-particle":"","parse-names":false,"suffix":""},{"dropping-particle":"","family":"Jerde","given":"Christopher L.","non-dropping-particle":"","parse-names":false,"suffix":""},{"dropping-particle":"","family":"Renshaw","given":"Mark A.","non-dropping-particle":"","parse-names":false,"suffix":""},{"dropping-particle":"","family":"Li","given":"Yiyuan","non-dropping-particle":"","parse-names":false,"suffix":""},{"dropping-particle":"","family":"Evans","given":"Nathan T.","non-dropping-particle":"","parse-names":false,"suffix":""},{"dropping-particle":"","family":"Turner","given":"Cameron R.","non-dropping-particle":"","parse-names":false,"suffix":""},{"dropping-particle":"","family":"Deiner","given":"Kristy","non-dropping-particle":"","parse-names":false,"suffix":""},{"dropping-particle":"","family":"Mahon","given":"Andrew R.","non-dropping-particle":"","parse-names":false,"suffix":""},{"dropping-particle":"","family":"Brueseke","given":"Michael A.","non-dropping-particle":"","parse-names":false,"suffix":""},{"dropping-particle":"","family":"Shirey","given":"Patrick D.","non-dropping-particle":"","parse-names":false,"suffix":""},{"dropping-particle":"","family":"Pfrender","given":"Michael E.","non-dropping-particle":"","parse-names":false,"suffix":""},{"dropping-particle":"","family":"Lodge","given":"David M.","non-dropping-particle":"","parse-names":false,"suffix":""},{"dropping-particle":"","family":"Lamberti","given":"Gary A.","non-dropping-particle":"","parse-names":false,"suffix":""}],"container-title":"Ecology and Evolution","id":"ITEM-1","issue":"12","issued":{"date-parts":[["2016","6","30"]]},"page":"4214-4226","publisher":"John Wiley and Sons Ltd","title":"Estimating species richness using environmental &lt;scp&gt;DNA&lt;/scp&gt;","type":"article-journal","volume":"6"},"uris":["http://www.mendeley.com/documents/?uuid=68f46a5e-a652-3f7e-9d8e-39f7135d3fd4"]},{"id":"ITEM-2","itemData":{"DOI":"10.3389/fmars.2019.00732","ISSN":"2296-7745","abstract":"Environmental DNA (eDNA) metabarcoding is a new approach for assessing marine biodiversity that may overcome challenges of traditional monitoring and complement both existing surveys and biodiversity assessments. There are limited eDNA studies that evaluate vertebrate biodiversity in the marine environment or compare patterns of biodiversity with traditional methods. This study uses eDNA metabarcoding of the mitochondrial 12S rRNA genes present in seawater samples to characterize vertebrate biodiversity and distribution within National Marine Sanctuaries located in the California Current upwelling ecosystem. The epipelagic community in the study region has been monitored using traditional (mid-water trawl and marine mammal) survey methods since 1983. During 2016 and 2017, we concurrently sampled the epipelagic community using traditional survey methods and water for eDNA analysis to assess agreement among the methods. We collected replicate eDNA samples from 25 stations at depths of 10, 40, and 80 m, resulting in 131 small volume (1 L) environmental water samples to examine eDNA sequences. Across the eDNA and traditional survey methods, 80 taxa were identified. Taxa identified by eDNA partially overlapped with taxa through trawl and marine mammal surveys, but more taxa were identified by eDNA. Diversity and distribution patterns of marine vertebrates inferred from eDNA sequences reflected known spatial distribution patterns in species occurrence and community structure (e.g., cross-shelf and alongshore patterns). During both years, we identified fishery taxa Sebastes (rockfish), Merluccius (hake), Citharichthys (sanddab), and Engraulis (anchovy) across the majority of the stations using eDNA metabarcoding. The marine vertebrate assemblage identified by eDNA in 2016 was statistically different from the 2017 assemblage and more marine mammals were identified in 2017 than in 2016. Differences in assemblages identified by eDNA were coincident with different oceanographic conditions (e.g., upwelling and stratification). In 2016, weak upwelling and warmer than average conditions were measured, and vertebrate assemblages were not different among ecological regions [Point Reyes, Pescadero, and Monterey Bay]. While in 2017, average upwelling conditions returned, vertebrate assemblages differed at each region. This study illustrates that eDNA provides a new baseline for vertebrate assessments that can both augment traditional biomonitoring surveys and aid our und…","author":[{"dropping-particle":"","family":"Closek","given":"Collin J.","non-dropping-particle":"","parse-names":false,"suffix":""},{"dropping-particle":"","family":"Santora","given":"Jarrod A.","non-dropping-particle":"","parse-names":false,"suffix":""},{"dropping-particle":"","family":"Starks","given":"Hilary A.","non-dropping-particle":"","parse-names":false,"suffix":""},{"dropping-particle":"","family":"Schroeder","given":"Isaac D.","non-dropping-particle":"","parse-names":false,"suffix":""},{"dropping-particle":"","family":"Andruszkiewicz","given":"Elizabeth A.","non-dropping-particle":"","parse-names":false,"suffix":""},{"dropping-particle":"","family":"Sakuma","given":"Keith M.","non-dropping-particle":"","parse-names":false,"suffix":""},{"dropping-particle":"","family":"Bograd","given":"Steven J.","non-dropping-particle":"","parse-names":false,"suffix":""},{"dropping-particle":"","family":"Hazen","given":"Elliott L.","non-dropping-particle":"","parse-names":false,"suffix":""},{"dropping-particle":"","family":"Field","given":"John C.","non-dropping-particle":"","parse-names":false,"suffix":""},{"dropping-particle":"","family":"Boehm","given":"Alexandria B.","non-dropping-particle":"","parse-names":false,"suffix":""}],"container-title":"Frontiers in Marine Science","id":"ITEM-2","issued":{"date-parts":[["2019","12","16"]]},"page":"732","publisher":"Frontiers Media S.A.","title":"Marine Vertebrate Biodiversity and Distribution Within the Central California Current Using Environmental DNA (eDNA) Metabarcoding and Ecosystem Surveys","type":"article-journal","volume":"6"},"uris":["http://www.mendeley.com/documents/?uuid=cfd2e411-e221-355a-aaaf-ad136aa32368"]},{"id":"ITEM-3","itemData":{"DOI":"10.1002/edn3.111","ISSN":"2637-4943","abstract":"The anthozoan sub-class Octocorallia, comprising approximately 3000 species of soft corals, gorgonians, and sea pens, remains one of the most poorly understood groups of the phylum Cnidaria. Efforts to classify the soft corals and gorgonians at the suprafamilial level have long thwarted taxonomists, and the subordinal groups in current use are widely recognized to represent grades of colony forms rather than clades. Molecular phylogenetic analyses of the sub-class do not support either the current morphologically based subordinal or familial-level taxonomy. To date, however, the resolution necessary to propose an alternative, phylogenetic classification of Octocorallia or to elucidate patterns of morphological evolution within the group is lacking. Attempts to understand boundaries between species and interspecific or intraspecific phylogenetic relationships have been hampered by the very slow rate of mitochondrial gene evolution in Octocorallia, and a consequent dearth of molecular markers with variation sufficient to distinguish species (or sometimes genera). A review of the available ITS2 sequence data for octocorals, however, reveals a yet-unexplored phylogenetic signal both at sequence and secondary-structure levels. In addition, incongruence between mitochondrial and nuclear gene trees suggests that hybrid speciation and reticulate evolution may be an important mechanism of diversification in some genera. Emerging next-generation genomic-sequencing technologies offer the best hope for a breakthrough in our understanding of phylogenetic relationships and of evolution of morphological traits in Octocorallia. Genome and transcriptome sequencing may provide enough characters to resolve relationships at the deepest levels of the octocoral tree, while simultaneously offering an efficient means to screen for new genetic markers variable enough to distinguish species and populations. © The Author 2010. Published by Oxford University Press on behalf of the Society for Integrative and Comparative Biology. All rights reserved.","author":[{"dropping-particle":"","family":"Afzali","given":"Seyedeh Fatemeh","non-dropping-particle":"","parse-names":false,"suffix":""},{"dropping-particle":"","family":"Bourdages","given":"Hugo","non-dropping-particle":"","parse-names":false,"suffix":""},{"dropping-particle":"","family":"Laporte","given":"Martin","non-dropping-particle":"","parse-names":false,"suffix":""},{"dropping-particle":"","family":"Mérot","given":"Claire","non-dropping-particle":"","parse-names":false,"suffix":""},{"dropping-particle":"","family":"Normandeau","given":"Eric","non-dropping-particle":"","parse-names":false,"suffix":""},{"dropping-particle":"","family":"Audet","given":"Céline","non-dropping-particle":"","parse-names":false,"suffix":""},{"dropping-particle":"","family":"Bernatchez","given":"Louis","non-dropping-particle":"","parse-names":false,"suffix":""}],"container-title":"Environmental DNA","id":"ITEM-3","issued":{"date-parts":[["2020","7","13"]]},"publisher":"Wiley","title":"Comparing environmental metabarcoding and trawling survey of demersal fish communities in the Gulf of St. Lawrence, Canada","type":"article-journal"},"uris":["http://www.mendeley.com/documents/?uuid=d86f67cc-ef86-3b94-bcfd-2a46a90cd1a4"]},{"id":"ITEM-4","itemData":{"DOI":"10.1111/mec.14350","ISBN":"4955139574","ISSN":"1365294X","PMID":"28921802","abstract":"© 2017 John Wiley &amp; Sons Ltd. The genomic revolution has fundamentally changed how we survey biodiversity on earth. High-throughput sequencing (“HTS“) platforms now enable the rapid sequencing of DNA from diverse kinds of environmental samples (termed “environmental DNA“ or “eDNA“). Coupling HTS with our ability to associate sequences from eDNA with a taxonomic name is called “eDNA metabarcoding“ and offers a powerful molecular tool capable of noninvasively surveying species richness from many ecosystems. Here, we review the use of eDNA metabarcoding for surveying animal and plant richness, and the challenges in using eDNA approaches to estimate relative abundance. We highlight eDNA applications in freshwater, marine and terrestrial environments, and in this broad context, we distill what is known about the ability of different eDNA sample types to approximate richness in space and across time. We provide guiding questions for study design and discuss the eDNA metabarcoding workflow with a focus on primers and library preparation methods. We additionally discuss important criteria for consideration of bioinformatic filtering of data sets, with recommendations for increasing transparency. Finally, looking to the future, we discuss emerging applications of eDNA metabarcoding in ecology, conservation, invasion biology, biomonitoring, and how eDNA metabarcoding can empower citizen science and biodiversity education.","author":[{"dropping-particle":"","family":"Deiner","given":"Kristy","non-dropping-particle":"","parse-names":false,"suffix":""},{"dropping-particle":"","family":"Bik","given":"Holly M.","non-dropping-particle":"","parse-names":false,"suffix":""},{"dropping-particle":"","family":"Mächler","given":"Elvira","non-dropping-particle":"","parse-names":false,"suffix":""},{"dropping-particle":"","family":"Seymour","given":"Mathew","non-dropping-particle":"","parse-names":false,"suffix":""},{"dropping-particle":"","family":"Lacoursière-Roussel","given":"Anaïs","non-dropping-particle":"","parse-names":false,"suffix":""},{"dropping-particle":"","family":"Altermatt","given":"Florian","non-dropping-particle":"","parse-names":false,"suffix":""},{"dropping-particle":"","family":"Creer","given":"Simon","non-dropping-particle":"","parse-names":false,"suffix":""},{"dropping-particle":"","family":"Bista","given":"Iliana","non-dropping-particle":"","parse-names":false,"suffix":""},{"dropping-particle":"","family":"Lodge","given":"David M","non-dropping-particle":"","parse-names":false,"suffix":""},{"dropping-particle":"","family":"Vere","given":"Natasha","non-dropping-particle":"de","parse-names":false,"suffix":""},{"dropping-particle":"","family":"Pfrender","given":"Michael E.","non-dropping-particle":"","parse-names":false,"suffix":""},{"dropping-particle":"","family":"Bernatchez","given":"Louis","non-dropping-particle":"","parse-names":false,"suffix":""}],"container-title":"Molecular Ecology","id":"ITEM-4","issue":"21","issued":{"date-parts":[["2017"]]},"page":"5872-5895","title":"Environmental DNA metabarcoding: Transforming how we survey animal and plant communities","type":"article","volume":"26"},"uris":["http://www.mendeley.com/documents/?uuid=6a36878f-2f4b-39c7-bae4-01683b25a323"]},{"id":"ITEM-5","itemData":{"DOI":"10.1002/edn3.40","ISSN":"2637-4943","abstract":"Abstract Background Bioassessment of rivers is a fundamental method to determine surface water quality. One of the groups most commonly employed as bioindicators of aquatic ecosystems are benthic macroinvertebrates. Their conventional assessment is based on morphological identification and entails several limitations, such as being time-consuming and requires trained experts for taxonomic identification. The use of genetic tools to solve these limitations offers an alternative way to evaluate rivers status. The use of environmental DNA (eDNA) metabarcoding has increased in recent years for different purposes, but its use in water quality evaluation is yet to be tested. Here, morphological and eDNA based inventories of macroinvertebrates were compared from the same seven sampling sites in the Upper Nalón River Basin (Asturias, Spain). Materials &amp; Methods High-Throughput Sequencing (HTS) of the cytochrome oxidase subunit 1 (COI) gene was carried out on DNA from water samples using an Ion Torrent platform. Biotic water quality indices were calculated from morphological and molecular data and compared with independent physico-chemical habitat assessment to validate eDNA based approach. Results Highly positive and significant correlation was found between eDNA metabarcoding and morphological methods (Morphological and eDNA indices, r = 0.798, 5 degrees of freedom d.f., P = 0.031;) and a highly significant negative correlation was found between molecular and habitat quality indices (Stress score &amp; eDNA, ρ = -0.878 and P = 0.009; Stress score &amp; Visual, ρ = -0.949 and P = 0.0002). Discussion The similarity of results from the two approaches and the correlation of eDNA metabarcoding data with the habitat quality indices, suggest that eDNA performs as well as conventional methods for calculating biotic indices in this system, positioning eDNA metabarcoding of macroinvertebrate communities to transform how river bioassessment can be achieved. Conclusion The usefulness of eDNA metabarcoding to assess rivers water quality based on macroinvertebrates assessment has been demonstrated in a dammed river basin.","author":[{"dropping-particle":"","family":"Fernández","given":"Sara","non-dropping-particle":"","parse-names":false,"suffix":""},{"dropping-particle":"","family":"Rodríguez‐Martínez","given":"Saúl","non-dropping-particle":"","parse-names":false,"suffix":""},{"dropping-particle":"","family":"Martínez","given":"Jose L.","non-dropping-particle":"","parse-names":false,"suffix":""},{"dropping-particle":"","family":"Garcia‐Vazquez","given":"Eva","non-dropping-particle":"","parse-names":false,"suffix":""},{"dropping-particle":"","family":"Ardura","given":"Alba","non-dropping-particle":"","parse-names":false,"suffix":""}],"container-title":"Environmental DNA","id":"ITEM-5","issue":"4","issued":{"date-parts":[["2019","11","20"]]},"page":"385-401","title":"How can eDNA contribute in riverine macroinvertebrate assessment? A metabarcoding approach in the Nalón River (Asturias, Northern Spain)","type":"article-journal","volume":"1"},"uris":["http://www.mendeley.com/documents/?uuid=836e3642-f578-3c17-915a-d109187e1b64"]}],"mendeley":{"formattedCitation":"(Afzali et al., 2020; Closek et al., 2019; Deiner et al., 2017; Fernández et al., 2019; Olds et al., 2016)","manualFormatting":"(e.g. Afzali et al., 2020; Closek et al., 2019; Deiner et al., 2017; Fernández et al., 2019; Olds et al., 2016)","plainTextFormattedCitation":"(Afzali et al., 2020; Closek et al., 2019; Deiner et al., 2017; Fernández et al., 2019; Olds et al., 2016)","previouslyFormattedCitation":"(Afzali et al., 2020; Closek et al., 2019; Deiner et al., 2017; Fernández et al., 2019; Olds et al., 2016)"},"properties":{"noteIndex":0},"schema":"https://github.com/citation-style-language/schema/raw/master/csl-citation.json"}</w:instrText>
      </w:r>
      <w:r w:rsidR="00E83150">
        <w:rPr>
          <w:rFonts w:cstheme="minorHAnsi"/>
        </w:rPr>
        <w:fldChar w:fldCharType="separate"/>
      </w:r>
      <w:r w:rsidR="00E83150" w:rsidRPr="00E83150">
        <w:rPr>
          <w:rFonts w:cstheme="minorHAnsi"/>
          <w:noProof/>
        </w:rPr>
        <w:t>(</w:t>
      </w:r>
      <w:r w:rsidR="00E83150">
        <w:rPr>
          <w:rFonts w:cstheme="minorHAnsi"/>
          <w:noProof/>
        </w:rPr>
        <w:t xml:space="preserve">e.g. </w:t>
      </w:r>
      <w:r w:rsidR="00E83150" w:rsidRPr="00E83150">
        <w:rPr>
          <w:rFonts w:cstheme="minorHAnsi"/>
          <w:noProof/>
        </w:rPr>
        <w:t>Afzali et al., 2020; Closek et al., 2019; Deiner et al., 2017; Fernández et al., 2019; Olds et al., 2016)</w:t>
      </w:r>
      <w:r w:rsidR="00E83150">
        <w:rPr>
          <w:rFonts w:cstheme="minorHAnsi"/>
        </w:rPr>
        <w:fldChar w:fldCharType="end"/>
      </w:r>
      <w:r w:rsidR="00F7312F">
        <w:rPr>
          <w:rFonts w:cstheme="minorHAnsi"/>
        </w:rPr>
        <w:t xml:space="preserve"> </w:t>
      </w:r>
      <w:r w:rsidRPr="002B65B2">
        <w:rPr>
          <w:rFonts w:cstheme="minorHAnsi"/>
        </w:rPr>
        <w:t xml:space="preserve">reported higher recovery of taxa captured with eDNA approaches than conventional counterparts; thus demonstrating that eDNA </w:t>
      </w:r>
      <w:r w:rsidR="006B237B">
        <w:rPr>
          <w:rFonts w:cstheme="minorHAnsi"/>
        </w:rPr>
        <w:t>is a more sensitive</w:t>
      </w:r>
      <w:r w:rsidRPr="002B65B2">
        <w:rPr>
          <w:rFonts w:cstheme="minorHAnsi"/>
        </w:rPr>
        <w:t xml:space="preserve"> method</w:t>
      </w:r>
      <w:r w:rsidR="004472BE">
        <w:rPr>
          <w:rFonts w:cstheme="minorHAnsi"/>
        </w:rPr>
        <w:t xml:space="preserve"> </w:t>
      </w:r>
      <w:r w:rsidRPr="002B65B2">
        <w:rPr>
          <w:rFonts w:cstheme="minorHAnsi"/>
        </w:rPr>
        <w:t>for general biodiversity assessments</w:t>
      </w:r>
      <w:r w:rsidR="004472BE">
        <w:rPr>
          <w:rFonts w:cstheme="minorHAnsi"/>
        </w:rPr>
        <w:t xml:space="preserve"> in many scenarios</w:t>
      </w:r>
      <w:r w:rsidRPr="002B65B2">
        <w:rPr>
          <w:rFonts w:cstheme="minorHAnsi"/>
        </w:rPr>
        <w:t xml:space="preserve">. </w:t>
      </w:r>
      <w:r w:rsidR="000A7921" w:rsidRPr="000A7921">
        <w:rPr>
          <w:rFonts w:cstheme="minorHAnsi"/>
        </w:rPr>
        <w:t xml:space="preserve">Utilizing early detection </w:t>
      </w:r>
      <w:r w:rsidR="00095AE5">
        <w:rPr>
          <w:rFonts w:cstheme="minorHAnsi"/>
        </w:rPr>
        <w:t>of NIS and</w:t>
      </w:r>
      <w:r w:rsidR="000A7921" w:rsidRPr="000A7921">
        <w:rPr>
          <w:rFonts w:cstheme="minorHAnsi"/>
        </w:rPr>
        <w:t xml:space="preserve"> rapid eradication surveillance strategies while concurrently complying with internationally adopted MSP, eDNA-based biodiversity monitoring provides the capacity to detect new NIS arrivals in real-time and map the current spread to help predict future expansion/contraction of established populations.</w:t>
      </w:r>
    </w:p>
    <w:p w14:paraId="5090929F" w14:textId="6C417407" w:rsidR="00DC41E6" w:rsidRPr="00C24CFB" w:rsidRDefault="00DC41E6" w:rsidP="00CF46C6">
      <w:pPr>
        <w:spacing w:line="480" w:lineRule="auto"/>
        <w:jc w:val="both"/>
        <w:rPr>
          <w:rFonts w:cstheme="minorHAnsi"/>
        </w:rPr>
      </w:pPr>
      <w:r w:rsidRPr="00C24CFB">
        <w:rPr>
          <w:rFonts w:cstheme="minorHAnsi"/>
        </w:rPr>
        <w:t>Although many recent studies</w:t>
      </w:r>
      <w:r w:rsidR="00434DD3" w:rsidRPr="00434DD3">
        <w:rPr>
          <w:rFonts w:cstheme="minorHAnsi"/>
        </w:rPr>
        <w:t xml:space="preserve"> </w:t>
      </w:r>
      <w:r w:rsidR="00434DD3" w:rsidRPr="00C24CFB">
        <w:rPr>
          <w:rFonts w:cstheme="minorHAnsi"/>
        </w:rPr>
        <w:t>employing eDNA metabarcoding</w:t>
      </w:r>
      <w:r w:rsidRPr="00C24CFB">
        <w:rPr>
          <w:rFonts w:cstheme="minorHAnsi"/>
        </w:rPr>
        <w:t xml:space="preserve"> </w:t>
      </w:r>
      <w:r w:rsidR="00434DD3">
        <w:rPr>
          <w:rFonts w:cstheme="minorHAnsi"/>
        </w:rPr>
        <w:t>have</w:t>
      </w:r>
      <w:r w:rsidR="00434DD3" w:rsidRPr="00C24CFB">
        <w:rPr>
          <w:rFonts w:cstheme="minorHAnsi"/>
        </w:rPr>
        <w:t xml:space="preserve"> </w:t>
      </w:r>
      <w:proofErr w:type="spellStart"/>
      <w:r w:rsidRPr="00C24CFB">
        <w:rPr>
          <w:rFonts w:cstheme="minorHAnsi"/>
        </w:rPr>
        <w:t>recogni</w:t>
      </w:r>
      <w:r w:rsidR="00434DD3">
        <w:rPr>
          <w:rFonts w:cstheme="minorHAnsi"/>
        </w:rPr>
        <w:t>sed</w:t>
      </w:r>
      <w:proofErr w:type="spellEnd"/>
      <w:r w:rsidRPr="00C24CFB">
        <w:rPr>
          <w:rFonts w:cstheme="minorHAnsi"/>
        </w:rPr>
        <w:t xml:space="preserve"> the</w:t>
      </w:r>
      <w:r w:rsidR="00434DD3">
        <w:rPr>
          <w:rFonts w:cstheme="minorHAnsi"/>
        </w:rPr>
        <w:t>se</w:t>
      </w:r>
      <w:r w:rsidRPr="00C24CFB">
        <w:rPr>
          <w:rFonts w:cstheme="minorHAnsi"/>
        </w:rPr>
        <w:t xml:space="preserve"> benefits (e.g. </w:t>
      </w:r>
      <w:r w:rsidR="00147C7D">
        <w:rPr>
          <w:rFonts w:cstheme="minorHAnsi"/>
        </w:rPr>
        <w:fldChar w:fldCharType="begin" w:fldLock="1"/>
      </w:r>
      <w:r w:rsidR="00592382">
        <w:rPr>
          <w:rFonts w:cstheme="minorHAnsi"/>
        </w:rPr>
        <w:instrText>ADDIN CSL_CITATION {"citationItems":[{"id":"ITEM-1","itemData":{"DOI":"10.1002/lom3.10237","ISSN":"15415856","PMID":"29937700","abstract":"Zooplankton dominate the abundance and biomass of multicellular animals in pelagic marine environments; however, traditional methods to characterize zooplankton communities are invasive and laborious. This study compares zooplankton taxonomic composition revealed through metabarcoding of the cytochrome oxidase I (COI) and 18S rRNA genes to traditional morphological identification by microscopy. Triplicates of three different sample types were collected from three coral reef sites in the Florida Keys National Marine Sanctuary: (1) 1 L surface seawater samples prefiltered through 3 μm filters and subsequently collected on 0.22 μm filters for eDNA (PF-eDNA); (2) 1 L surface seawater samples filtered on 0.22 μm pore-size filters (environmental DNA; eDNA), and (3) zooplankton tissue samples from 64 μm, 200 μm, and 500 μm mesh size net tows. The zooplankton tissue samples were split, with half identified morphologically and tissue DNA (T-DNA) extracted from the other half. The COI and 18S rRNA gene metabarcoding of PF-eDNA, eDNA, and T-DNA samples was performed using Illumina MiSeq. Of the families detected with COI and 18S rRNA gene metabarcoding, 40% and 32%, respectively, were also identified through morphological assessments. Significant differences in taxonomic composition were observed between PF-DNA, eDNA, and T-DNA with both genetic markers. PF-eDNA resulted in detection of fewer taxa than the other two sample types; thus, prefiltering is not recommended. All dominant copepod taxa (&gt; 5% of total abundance) were detected with eDNA, T-DNA, and morphological assessments, demonstrating that eDNA metabarcoding is a promising technique for future biodiversity assessments of pelagic zooplankton in marine systems.","author":[{"dropping-particle":"","family":"Djurhuus","given":"Anni","non-dropping-particle":"","parse-names":false,"suffix":""},{"dropping-particle":"","family":"Pitz","given":"Kathleen","non-dropping-particle":"","parse-names":false,"suffix":""},{"dropping-particle":"","family":"Sawaya","given":"Natalie A","non-dropping-particle":"","parse-names":false,"suffix":""},{"dropping-particle":"","family":"Rojas-Márquez","given":"Jaimie","non-dropping-particle":"","parse-names":false,"suffix":""},{"dropping-particle":"","family":"Michaud","given":"Brianna","non-dropping-particle":"","parse-names":false,"suffix":""},{"dropping-particle":"","family":"Montes","given":"Enrique","non-dropping-particle":"","parse-names":false,"suffix":""},{"dropping-particle":"","family":"Muller-Karger","given":"Frank","non-dropping-particle":"","parse-names":false,"suffix":""},{"dropping-particle":"","family":"Breitbart","given":"Mya","non-dropping-particle":"","parse-names":false,"suffix":""}],"container-title":"Limnology and Oceanography: Methods","id":"ITEM-1","issue":"4","issued":{"date-parts":[["2018","4"]]},"page":"209-221","publisher":"Wiley-Blackwell","title":"Evaluation of marine zooplankton community structure through environmental DNA metabarcoding","type":"article-journal","volume":"16"},"uris":["http://www.mendeley.com/documents/?uuid=d63683f4-6186-49f0-8c42-2dd15ed8017f"]},{"id":"ITEM-2","itemData":{"DOI":"10.1038/s41598-019-47899-7","ISSN":"2045-2322","abstract":"Environmental DNA (eDNA) surveys are increasingly being used for biodiversity monitoring, principally because they are sensitive and can provide high resolution community composition data. Despite considerable progress in recent years, eDNA studies examining how different environmental sample types can affect species detectability remain rare. Comparisons of environmental samples are especially important for providing best practice guidance on early detection and subsequent mitigation of non-indigenous species. Here we used eDNA metabarcoding of COI (cytochrome c oxidase subunit I) and 18S (nuclear small subunit ribosomal DNA) genes to compare community composition between sediment and water samples in artificial coastal sites across the United Kingdom. We first detected markedly different communities and a consistently greater number of distinct operational taxonomic units in sediment compared to water. We then compared our eDNA datasets with previously published rapid assessment biodiversity surveys and found excellent concordance among the different survey techniques. Finally, our eDNA surveys detected many non-indigenous species, including several newly introduced species, highlighting the utility of eDNA metabarcoding for both early detection and temporal / spatial monitoring of non-indigenous species. We conclude that careful consideration on environmental sample type is needed when conducting eDNA surveys, especially for studies assessing community change.","author":[{"dropping-particle":"","family":"Holman","given":"Luke E.","non-dropping-particle":"","parse-names":false,"suffix":""},{"dropping-particle":"","family":"Bruyn","given":"Mark","non-dropping-particle":"de","parse-names":false,"suffix":""},{"dropping-particle":"","family":"Creer","given":"Simon","non-dropping-particle":"","parse-names":false,"suffix":""},{"dropping-particle":"","family":"Carvalho","given":"Gary","non-dropping-particle":"","parse-names":false,"suffix":""},{"dropping-particle":"","family":"Robidart","given":"Julie","non-dropping-particle":"","parse-names":false,"suffix":""},{"dropping-particle":"","family":"Rius","given":"Marc","non-dropping-particle":"","parse-names":false,"suffix":""}],"container-title":"Scientific Reports","id":"ITEM-2","issue":"1","issued":{"date-parts":[["2019","12","9"]]},"page":"11559","publisher":"Nature Publishing Group","title":"Detection of introduced and resident marine species using environmental DNA metabarcoding of sediment and water","type":"article-journal","volume":"9"},"uris":["http://www.mendeley.com/documents/?uuid=92659928-7f65-3e7b-8a53-33afc316780d"]},{"id":"ITEM-3","itemData":{"DOI":"10.1111/1755-0998.12982","ISSN":"1755-098X","author":[{"dropping-particle":"","family":"Jeunen","given":"Gert‐Jan","non-dropping-particle":"","parse-names":false,"suffix":""},{"dropping-particle":"","family":"Knapp","given":"Michael","non-dropping-particle":"","parse-names":false,"suffix":""},{"dropping-particle":"","family":"Spencer","given":"Hamish G.","non-dropping-particle":"","parse-names":false,"suffix":""},{"dropping-particle":"","family":"Lamare","given":"Miles D.","non-dropping-particle":"","parse-names":false,"suffix":""},{"dropping-particle":"","family":"Taylor","given":"Helen R.","non-dropping-particle":"","parse-names":false,"suffix":""},{"dropping-particle":"","family":"Stat","given":"Michael","non-dropping-particle":"","parse-names":false,"suffix":""},{"dropping-particle":"","family":"Bunce","given":"Michael","non-dropping-particle":"","parse-names":false,"suffix":""},{"dropping-particle":"","family":"Gemmell","given":"Neil J.","non-dropping-particle":"","parse-names":false,"suffix":""}],"container-title":"Molecular Ecology Resources","id":"ITEM-3","issue":"2","issued":{"date-parts":[["2019","3","27"]]},"page":"426-438","publisher":"John Wiley &amp; Sons, Ltd (10.1111)","title":"Environmental DNA (eDNA) metabarcoding reveals strong discrimination among diverse marine habitats connected by water movement","type":"article-journal","volume":"19"},"uris":["http://www.mendeley.com/documents/?uuid=0a6ad3c7-35b5-3ad7-b08e-98cfd794269e"]},{"id":"ITEM-4","itemData":{"DOI":"10.1111/1755-0998.12971","ISSN":"17550998","PMID":"30485662","abstract":"Effective biomonitoring is critical for driving management outcomes that ensure long-term sustainability of the marine environment. In recent years, environmental DNA (eDNA), coupled with metabarcoding methodologies, has emerged as a promising tool for generating biotic surveys of marine ecosystems, including those under anthropogenic pressure. However, more empirical data are needed on how to best implement eDNA field sampling approaches to maximize their utility for each specific application. The effect of the substrate chosen for eDNA sampling on the diversity of marine taxa detected by DNA metabarcoding has not yet been systematically analysed, despite aquatic systems being those most commonly targeted for eDNA studies. We investigated the effect of four commonly used eDNA substrates to explore taxonomic diversity: (a) surface water, (b) marine sediment, (c) settlement plates and (d) planktonic tows. With a focus on coastal ports, 332 eDNA samples from Australia (Indian and Southern oceans) and Kazakhstan (Caspian Sea) were collected and analysed by multi-assay DNA metabarcoding. Across study locations, between 30% and 52% of eukaryotic families detected were unique to a particular substrate and &lt;6% of families were found in all four substrates. Taxonomic composition varied significantly depending on the substrate sampled implying that the suitability (and bias) of an eDNA substrate will depend on the focal taxa. These findings demonstrate that single substrate eDNA metabarcoding likely underestimates the total eukaryotic diversity. Future eDNA experimental design should consider incorporating multiple substrates or select substrate(s) best suited to the specific detection of target taxa.","author":[{"dropping-particle":"","family":"Koziol","given":"Adam","non-dropping-particle":"","parse-names":false,"suffix":""},{"dropping-particle":"","family":"Stat","given":"Michael","non-dropping-particle":"","parse-names":false,"suffix":""},{"dropping-particle":"","family":"Simpson","given":"Tiffany","non-dropping-particle":"","parse-names":false,"suffix":""},{"dropping-particle":"","family":"Jarman","given":"Simon","non-dropping-particle":"","parse-names":false,"suffix":""},{"dropping-particle":"","family":"DiBattista","given":"Joseph D.","non-dropping-particle":"","parse-names":false,"suffix":""},{"dropping-particle":"","family":"Harvey","given":"Euan S.","non-dropping-particle":"","parse-names":false,"suffix":""},{"dropping-particle":"","family":"Marnane","given":"Michael","non-dropping-particle":"","parse-names":false,"suffix":""},{"dropping-particle":"","family":"McDonald","given":"Justin","non-dropping-particle":"","parse-names":false,"suffix":""},{"dropping-particle":"","family":"Bunce","given":"Michael","non-dropping-particle":"","parse-names":false,"suffix":""}],"container-title":"Molecular Ecology Resources","id":"ITEM-4","issue":"2","issued":{"date-parts":[["2019","3","21"]]},"page":"366-376","publisher":"John Wiley &amp; Sons, Ltd (10.1111)","title":"Environmental DNA metabarcoding studies are critically affected by substrate selection","type":"article-journal","volume":"19"},"uris":["http://www.mendeley.com/documents/?uuid=b1104ca2-8068-4c31-ba04-7523882ac623"]},{"id":"ITEM-5","itemData":{"DOI":"10.1101/689307","abstract":"1.  Monitoring introduction and spread of non-indigenous species via maritime transport requires performing port biological baseline surveys. Yet, the comprehensiveness of these surveys is often compromised by the large number of habitats present in a port, the seasonal variability of the inhabiting communities and the time-consuming morphological approach used for taxonomic classification. Metabarcoding represents a promising alternative for rapid comprehensive port biological baseline surveys, but, before this technique can be routinely applied in this context, standardized protocols should be developed.\n\n2.  We applied metabarcoding using two alternative barcodes (based on the Cytochrome Oxidase I or the 18S ribosomal RNA gene) to about two hundred port samples collected i) from diverse habitats (water column – including environmental DNA and zooplankton, sediment and fouling structures), ii) at different sites within the port (from inner to outer estuary), and iii) during the four seasons of the year. Comparing the biodiversity metrics and taxonomic composition derived from each sample group, we investigated the impact of the different strategies for metabarcoding-based port biodiversity baseline surveys.\n\n3.  Each sampling method resulted in a distinct community profile and water samples alone using universal primers did not produce comprehensive macroorganismal biodiversity to substitute organismal sampling. Sampling at different seasons and locations resulted in higher observed biodiversity, but nestedness analyses suggested that sampling could be reduced to two seasons. Metabarcoding also allowed to detect previously recorded non-indigenous species as well as to reveal presence of new ones, even if in low abundance.\n\n4.  We provide the first comprehensive evaluation of metabarcoding for port biodiversity baseline surveys from which we have derived guidelines for how, when and where samples should be collected. These guidelines are key to develop the cost-effective and standardizable approach needed for monitoring non-indigenous species introduction to ports via ballast water and hull fouling, particularly relevant with the recent entry into force of the International Convention for the Control and Management of Ships’ Ballast Water and Sediments.","author":[{"dropping-particle":"","family":"Rey","given":"Anaïs","non-dropping-particle":"","parse-names":false,"suffix":""},{"dropping-particle":"","family":"Basurko","given":"Oihane C.","non-dropping-particle":"","parse-names":false,"suffix":""},{"dropping-particle":"","family":"Rodriguez-Ezpeleta","given":"Naiara","non-dropping-particle":"","parse-names":false,"suffix":""}],"container-title":"bioRxiv","id":"ITEM-5","issued":{"date-parts":[["2019","7","2"]]},"page":"689307","publisher":"Cold Spring Harbor Laboratory","title":"Guidelines and considerations for metabarcoding-based port baseline biodiversity surveys: towards improved marine non-indigenous species monitoring","type":"article-journal"},"uris":["http://www.mendeley.com/documents/?uuid=544c32e7-461b-3602-b087-b8132311d04f"]}],"mendeley":{"formattedCitation":"(Djurhuus et al., 2018; Holman et al., 2019; Jeunen et al., 2019; Koziol et al., 2019; Rey et al., 2019)","manualFormatting":"Djurhuus et al. 2018; Holman et al. 2019; Jeunen et al. 2019; Koziol et al. 2019; Rey, Basurko, and Rodriguez-Ezpeleta 2019)","plainTextFormattedCitation":"(Djurhuus et al., 2018; Holman et al., 2019; Jeunen et al., 2019; Koziol et al., 2019; Rey et al., 2019)","previouslyFormattedCitation":"(Djurhuus et al., 2018; Holman et al., 2019; Jeunen et al., 2019; Koziol et al., 2019; Rey et al., 2019)"},"properties":{"noteIndex":0},"schema":"https://github.com/citation-style-language/schema/raw/master/csl-citation.json"}</w:instrText>
      </w:r>
      <w:r w:rsidR="00147C7D">
        <w:rPr>
          <w:rFonts w:cstheme="minorHAnsi"/>
        </w:rPr>
        <w:fldChar w:fldCharType="separate"/>
      </w:r>
      <w:r w:rsidR="00147C7D" w:rsidRPr="00147C7D">
        <w:rPr>
          <w:rFonts w:cstheme="minorHAnsi"/>
          <w:noProof/>
        </w:rPr>
        <w:t>Djurhuus et al. 2018; Holman et al. 2019; Jeunen et al. 2019; Koziol et al. 2019; Rey, Basurko, and Rodriguez-Ezpeleta 2019)</w:t>
      </w:r>
      <w:r w:rsidR="00147C7D">
        <w:rPr>
          <w:rFonts w:cstheme="minorHAnsi"/>
        </w:rPr>
        <w:fldChar w:fldCharType="end"/>
      </w:r>
      <w:r w:rsidRPr="00C24CFB">
        <w:rPr>
          <w:rFonts w:cstheme="minorHAnsi"/>
        </w:rPr>
        <w:t xml:space="preserve">, the specific </w:t>
      </w:r>
      <w:r w:rsidR="00095AE5">
        <w:rPr>
          <w:rFonts w:cstheme="minorHAnsi"/>
        </w:rPr>
        <w:t xml:space="preserve">field </w:t>
      </w:r>
      <w:r w:rsidRPr="00C24CFB">
        <w:rPr>
          <w:rFonts w:cstheme="minorHAnsi"/>
        </w:rPr>
        <w:t xml:space="preserve">methodology chosen requires validation depending on the </w:t>
      </w:r>
      <w:r w:rsidR="003A65DF">
        <w:rPr>
          <w:rFonts w:cstheme="minorHAnsi"/>
        </w:rPr>
        <w:t>environment</w:t>
      </w:r>
      <w:r w:rsidR="00BF5133">
        <w:rPr>
          <w:rFonts w:cstheme="minorHAnsi"/>
        </w:rPr>
        <w:t>, local communities and target taxa</w:t>
      </w:r>
      <w:r w:rsidRPr="00C24CFB">
        <w:rPr>
          <w:rFonts w:cstheme="minorHAnsi"/>
        </w:rPr>
        <w:t xml:space="preserve">. Parameters such as salinity, UV exposure, </w:t>
      </w:r>
      <w:r w:rsidR="00AE1CCE">
        <w:rPr>
          <w:rFonts w:cstheme="minorHAnsi"/>
        </w:rPr>
        <w:t xml:space="preserve">and </w:t>
      </w:r>
      <w:r w:rsidRPr="00C24CFB">
        <w:rPr>
          <w:rFonts w:cstheme="minorHAnsi"/>
        </w:rPr>
        <w:t xml:space="preserve">sediment composition, vary </w:t>
      </w:r>
      <w:r w:rsidR="000C5741">
        <w:rPr>
          <w:rFonts w:cstheme="minorHAnsi"/>
        </w:rPr>
        <w:t>according to</w:t>
      </w:r>
      <w:r w:rsidRPr="00C24CFB">
        <w:rPr>
          <w:rFonts w:cstheme="minorHAnsi"/>
        </w:rPr>
        <w:t xml:space="preserve"> the geophysical location of the study</w:t>
      </w:r>
      <w:r w:rsidR="000C5741">
        <w:rPr>
          <w:rFonts w:cstheme="minorHAnsi"/>
        </w:rPr>
        <w:t>,</w:t>
      </w:r>
      <w:r w:rsidRPr="00C24CFB">
        <w:rPr>
          <w:rFonts w:cstheme="minorHAnsi"/>
        </w:rPr>
        <w:t xml:space="preserve"> </w:t>
      </w:r>
      <w:r w:rsidR="000C5741">
        <w:rPr>
          <w:rFonts w:cstheme="minorHAnsi"/>
        </w:rPr>
        <w:t>and</w:t>
      </w:r>
      <w:r w:rsidR="000C5741" w:rsidRPr="00C24CFB">
        <w:rPr>
          <w:rFonts w:cstheme="minorHAnsi"/>
        </w:rPr>
        <w:t xml:space="preserve"> </w:t>
      </w:r>
      <w:r w:rsidRPr="00C24CFB">
        <w:rPr>
          <w:rFonts w:cstheme="minorHAnsi"/>
        </w:rPr>
        <w:t>can influence obtained sequence data</w:t>
      </w:r>
      <w:r w:rsidR="00E83150">
        <w:rPr>
          <w:rFonts w:cstheme="minorHAnsi"/>
        </w:rPr>
        <w:t xml:space="preserve"> </w:t>
      </w:r>
      <w:r w:rsidR="00E83150">
        <w:rPr>
          <w:rFonts w:cstheme="minorHAnsi"/>
        </w:rPr>
        <w:fldChar w:fldCharType="begin" w:fldLock="1"/>
      </w:r>
      <w:r w:rsidR="00592382">
        <w:rPr>
          <w:rFonts w:cstheme="minorHAnsi"/>
        </w:rPr>
        <w:instrText>ADDIN CSL_CITATION {"citationItems":[{"id":"ITEM-1","itemData":{"DOI":"10.1146/annurev-ecolsys-110617-062306","ISSN":"15452069","abstract":"The study of environmental DNA (eDNA) has the potential to revolutionize biodiversity science and conservation action by enabling the census of species on a global scale in near real time. To achieve this promise, technical challenges must be resolved. In this review, we explore the main uses of eDNA as well as the complexities introduced by its misuse. Current eDNA methods require refinement and improved calibration and validation along the entire workflow to lessen false positives/negatives. Moreover, there is great need for a better understanding of the \"natural history\" of eDNA-its origins, state, lifetime, and transportation- A nd for more detailed insights concerning the physical and ecological limitations of eDNA use. Although eDNA analysis can provide powerful information, particularly in freshwater and marine environments, its impact is likely to be less significant in terrestrial settings. The broad adoption of eDNA tools in conservation will largely depend on addressing current uncertainties in data interpretation.","author":[{"dropping-particle":"","family":"Cristescu","given":"Melania E","non-dropping-particle":"","parse-names":false,"suffix":""},{"dropping-particle":"","family":"Hebert","given":"Paul D.N.","non-dropping-particle":"","parse-names":false,"suffix":""}],"container-title":"Annual Review of Ecology, Evolution, and Systematics","id":"ITEM-1","issue":"1","issued":{"date-parts":[["2018"]]},"page":"209-230","title":"Uses and misuses of environmental DNA in biodiversity science and conservation","type":"article","volume":"49"},"uris":["http://www.mendeley.com/documents/?uuid=9aa8d1e5-f79d-35d8-8b4c-259e58170768"]}],"mendeley":{"formattedCitation":"(Cristescu and Hebert, 2018)","plainTextFormattedCitation":"(Cristescu and Hebert, 2018)","previouslyFormattedCitation":"(Cristescu and Hebert, 2018)"},"properties":{"noteIndex":0},"schema":"https://github.com/citation-style-language/schema/raw/master/csl-citation.json"}</w:instrText>
      </w:r>
      <w:r w:rsidR="00E83150">
        <w:rPr>
          <w:rFonts w:cstheme="minorHAnsi"/>
        </w:rPr>
        <w:fldChar w:fldCharType="separate"/>
      </w:r>
      <w:r w:rsidR="006439A7" w:rsidRPr="006439A7">
        <w:rPr>
          <w:rFonts w:cstheme="minorHAnsi"/>
          <w:noProof/>
        </w:rPr>
        <w:t>(Cristescu and Hebert, 2018)</w:t>
      </w:r>
      <w:r w:rsidR="00E83150">
        <w:rPr>
          <w:rFonts w:cstheme="minorHAnsi"/>
        </w:rPr>
        <w:fldChar w:fldCharType="end"/>
      </w:r>
      <w:r w:rsidRPr="00C24CFB">
        <w:rPr>
          <w:rFonts w:cstheme="minorHAnsi"/>
        </w:rPr>
        <w:t>. High UV exposure may induce false negatives in surface water samples and rocky benthic zones may diminish eDNA capture from sediment cores</w:t>
      </w:r>
      <w:r w:rsidR="001115DD">
        <w:rPr>
          <w:rFonts w:cstheme="minorHAnsi"/>
        </w:rPr>
        <w:t xml:space="preserve"> </w:t>
      </w:r>
      <w:r w:rsidR="001115DD">
        <w:rPr>
          <w:rFonts w:cstheme="minorHAnsi"/>
        </w:rPr>
        <w:fldChar w:fldCharType="begin" w:fldLock="1"/>
      </w:r>
      <w:r w:rsidR="00592382">
        <w:rPr>
          <w:rFonts w:cstheme="minorHAnsi"/>
        </w:rPr>
        <w:instrText>ADDIN CSL_CITATION {"citationItems":[{"id":"ITEM-1","itemData":{"DOI":"10.1016/j.biocon.2014.11.017","ISBN":"00063207","ISSN":"00063207","PMID":"20202208","abstract":"Genetic identification of aqueous environmental DNA (eDNA) provides site occupancy inferences for rare aquatic macrofauna that are often easier to obtain than direct observations of organisms. This relative ease makes eDNA sampling a valuable tool for conservation biology. Research on the origin, state, transport, and fate of eDNA shed by aquatic macrofauna is needed to describe the spatiotemporal context for eDNA-based occupancy inferences and to guide eDNA sampling design. We tested the hypothesis that eDNA is more concentrated in surficial sediments than in surface water by measuring the concentration of aqueous and sedimentary eDNA from an invasive fish, bigheaded Asian carp (Hypophthalmichthys spp.), in experimental ponds and natural rivers. We modified a simple, low-cost DNA extraction method to yield inhibitor-free eDNA from both sediment and water samples. Carp eDNA was 8-1800 times more concentrated per gram of sediment than per milliliter of water and was detected in sediments up to 132. days after carp removal - five times longer than any previous reports of macrobial eDNA persistence in water. These results may be explained by particle settling and/or retarded degradation of sediment-adsorbed DNA molecules. Compared to aqueous eDNA, sedimentary eDNA could provide a more abundant and longer-lasting source of genetic material for inferring current-or-past site occupancy by aquatic macrofauna, particularly benthic species. However, resuspension and transport of sedimentary eDNA could complicate the spatiotemporal inferences from surface water sampling, which is currently the predominant eDNA-based approach. We discuss these implications in the context of conservation-oriented monitoring in aquatic ecosystems.","author":[{"dropping-particle":"","family":"Turner","given":"Cameron R.","non-dropping-particle":"","parse-names":false,"suffix":""},{"dropping-particle":"","family":"Uy","given":"Karen L.","non-dropping-particle":"","parse-names":false,"suffix":""},{"dropping-particle":"","family":"Everhart","given":"Robert C.","non-dropping-particle":"","parse-names":false,"suffix":""}],"container-title":"Biological Conservation","id":"ITEM-1","issued":{"date-parts":[["2015"]]},"page":"93-102","publisher":"Elsevier Ltd","title":"Fish environmental DNA is more concentrated in aquatic sediments than surface water","type":"article-journal","volume":"183"},"uris":["http://www.mendeley.com/documents/?uuid=967193c0-602f-4646-86ef-f936bdab2994"]}],"mendeley":{"formattedCitation":"(Turner et al., 2015)","plainTextFormattedCitation":"(Turner et al., 2015)","previouslyFormattedCitation":"(Turner et al., 2015)"},"properties":{"noteIndex":0},"schema":"https://github.com/citation-style-language/schema/raw/master/csl-citation.json"}</w:instrText>
      </w:r>
      <w:r w:rsidR="001115DD">
        <w:rPr>
          <w:rFonts w:cstheme="minorHAnsi"/>
        </w:rPr>
        <w:fldChar w:fldCharType="separate"/>
      </w:r>
      <w:r w:rsidR="006439A7" w:rsidRPr="006439A7">
        <w:rPr>
          <w:rFonts w:cstheme="minorHAnsi"/>
          <w:noProof/>
        </w:rPr>
        <w:t>(Turner et al., 2015)</w:t>
      </w:r>
      <w:r w:rsidR="001115DD">
        <w:rPr>
          <w:rFonts w:cstheme="minorHAnsi"/>
        </w:rPr>
        <w:fldChar w:fldCharType="end"/>
      </w:r>
      <w:r w:rsidRPr="00C24CFB">
        <w:rPr>
          <w:rFonts w:cstheme="minorHAnsi"/>
        </w:rPr>
        <w:t xml:space="preserve">. Depending on the species composition of the </w:t>
      </w:r>
      <w:r w:rsidR="0004038A">
        <w:rPr>
          <w:rFonts w:cstheme="minorHAnsi"/>
        </w:rPr>
        <w:t>study</w:t>
      </w:r>
      <w:r w:rsidR="0004038A" w:rsidRPr="00C24CFB">
        <w:rPr>
          <w:rFonts w:cstheme="minorHAnsi"/>
        </w:rPr>
        <w:t xml:space="preserve"> </w:t>
      </w:r>
      <w:r w:rsidRPr="00C24CFB">
        <w:rPr>
          <w:rFonts w:cstheme="minorHAnsi"/>
        </w:rPr>
        <w:t xml:space="preserve">site, sampling </w:t>
      </w:r>
      <w:r w:rsidR="001115DD">
        <w:rPr>
          <w:rFonts w:cstheme="minorHAnsi"/>
        </w:rPr>
        <w:t>methodology</w:t>
      </w:r>
      <w:r w:rsidRPr="00C24CFB">
        <w:rPr>
          <w:rFonts w:cstheme="minorHAnsi"/>
        </w:rPr>
        <w:t xml:space="preserve"> can influence which species are recovered. For example, if a bulk sampling method is chosen, nontarget phytoplankton could assume a high read abundance percentage if abundant</w:t>
      </w:r>
      <w:r w:rsidR="001115DD">
        <w:rPr>
          <w:rFonts w:cstheme="minorHAnsi"/>
        </w:rPr>
        <w:t xml:space="preserve"> </w:t>
      </w:r>
      <w:r w:rsidR="001115DD">
        <w:rPr>
          <w:rFonts w:cstheme="minorHAnsi"/>
        </w:rPr>
        <w:fldChar w:fldCharType="begin" w:fldLock="1"/>
      </w:r>
      <w:r w:rsidR="00592382">
        <w:rPr>
          <w:rFonts w:cstheme="minorHAnsi"/>
        </w:rPr>
        <w:instrText>ADDIN CSL_CITATION {"citationItems":[{"id":"ITEM-1","itemData":{"DOI":"10.3389/fmars.2016.00096","ISSN":"22967745","abstract":"Characterization of biodiversity has been extensively used to confidently monitor and assess environmental status. Yet, visual morphology, traditionally and widely used for species identification in coastal and marine ecosystem communities, is tedious and entails limitations. Metabarcoding coupled with high-throughput sequencing (HTS) represents an alternative to rapidly, accurately, and cost-effectively analyze thousands of environmental samples simultaneously, and this method is increasingly used to characterize the metazoan taxonomic composition of a wide variety of environments. However, a comprehensive study benchmarking visual and metabarcoding-based taxonomic inferences that validates this technique for environmental monitoring is still lacking. Here, we compare taxonomic inferences of benthic macroinvertebrate samples of known taxonomic composition obtained using alternative metabarcoding protocols based on a combination of different DNA sources, barcodes of the mitochondrial cytochrome oxidase I gene and amplification conditions. Our results highlight the influence of the metabarcoding protocol in the obtained taxonomic composition and suggest the better performance of an alternative 313 bp length barcode to the traditionally 658 bp length one used for metazoan metabarcoding. Additionally, we show that a biotic index inferred from the list of macroinvertebrate taxa obtained using DNA-based taxonomic assignments is comparable to that inferred using morphological identification. Thus, our analyses prove metabarcoding valid for environmental status assessment and will contribute to accelerating the implementation of this technique to regular monitoring programs.","author":[{"dropping-particle":"","family":"Aylagas","given":"Eva","non-dropping-particle":"","parse-names":false,"suffix":""},{"dropping-particle":"","family":"Borja","given":"Ángel","non-dropping-particle":"","parse-names":false,"suffix":""},{"dropping-particle":"","family":"Irigoien","given":"Xabier","non-dropping-particle":"","parse-names":false,"suffix":""},{"dropping-particle":"","family":"Rodríguez-Ezpeleta","given":"Naiara","non-dropping-particle":"","parse-names":false,"suffix":""}],"container-title":"Frontiers in Marine Science","id":"ITEM-1","issue":"JUN","issued":{"date-parts":[["2016","6","10"]]},"page":"96","publisher":"Frontiers","title":"Benchmarking DNA metabarcoding for biodiversity-based monitoring and assessment","type":"article-journal","volume":"3"},"uris":["http://www.mendeley.com/documents/?uuid=e36dbbb2-c321-307b-ac59-1f71f3a4d17e"]}],"mendeley":{"formattedCitation":"(Aylagas et al., 2016)","plainTextFormattedCitation":"(Aylagas et al., 2016)","previouslyFormattedCitation":"(Aylagas et al., 2016)"},"properties":{"noteIndex":0},"schema":"https://github.com/citation-style-language/schema/raw/master/csl-citation.json"}</w:instrText>
      </w:r>
      <w:r w:rsidR="001115DD">
        <w:rPr>
          <w:rFonts w:cstheme="minorHAnsi"/>
        </w:rPr>
        <w:fldChar w:fldCharType="separate"/>
      </w:r>
      <w:r w:rsidR="006439A7" w:rsidRPr="006439A7">
        <w:rPr>
          <w:rFonts w:cstheme="minorHAnsi"/>
          <w:noProof/>
        </w:rPr>
        <w:t>(Aylagas et al., 2016)</w:t>
      </w:r>
      <w:r w:rsidR="001115DD">
        <w:rPr>
          <w:rFonts w:cstheme="minorHAnsi"/>
        </w:rPr>
        <w:fldChar w:fldCharType="end"/>
      </w:r>
      <w:r w:rsidRPr="00C24CFB">
        <w:rPr>
          <w:rFonts w:cstheme="minorHAnsi"/>
        </w:rPr>
        <w:t xml:space="preserve">. </w:t>
      </w:r>
      <w:r w:rsidR="004073BA" w:rsidRPr="00C24CFB">
        <w:rPr>
          <w:rFonts w:cstheme="minorHAnsi"/>
        </w:rPr>
        <w:t>Thus,</w:t>
      </w:r>
      <w:r w:rsidRPr="00C24CFB">
        <w:rPr>
          <w:rFonts w:cstheme="minorHAnsi"/>
        </w:rPr>
        <w:t xml:space="preserve"> sampling type is a key factor in reducing false negatives, as this will reduce the ability to pick up rare target taxa if fewer reads are available. Previous studies have concluded that a combination of sample types would be required to evaluate marine communities and detect NIS species </w:t>
      </w:r>
      <w:r w:rsidR="00147C7D">
        <w:rPr>
          <w:rFonts w:cstheme="minorHAnsi"/>
        </w:rPr>
        <w:fldChar w:fldCharType="begin" w:fldLock="1"/>
      </w:r>
      <w:r w:rsidR="00CF46C6">
        <w:rPr>
          <w:rFonts w:cstheme="minorHAnsi"/>
        </w:rPr>
        <w:instrText>ADDIN CSL_CITATION {"citationItems":[{"id":"ITEM-1","itemData":{"DOI":"10.1038/s41598-019-47899-7","ISSN":"2045-2322","abstract":"Environmental DNA (eDNA) surveys are increasingly being used for biodiversity monitoring, principally because they are sensitive and can provide high resolution community composition data. Despite considerable progress in recent years, eDNA studies examining how different environmental sample types can affect species detectability remain rare. Comparisons of environmental samples are especially important for providing best practice guidance on early detection and subsequent mitigation of non-indigenous species. Here we used eDNA metabarcoding of COI (cytochrome c oxidase subunit I) and 18S (nuclear small subunit ribosomal DNA) genes to compare community composition between sediment and water samples in artificial coastal sites across the United Kingdom. We first detected markedly different communities and a consistently greater number of distinct operational taxonomic units in sediment compared to water. We then compared our eDNA datasets with previously published rapid assessment biodiversity surveys and found excellent concordance among the different survey techniques. Finally, our eDNA surveys detected many non-indigenous species, including several newly introduced species, highlighting the utility of eDNA metabarcoding for both early detection and temporal / spatial monitoring of non-indigenous species. We conclude that careful consideration on environmental sample type is needed when conducting eDNA surveys, especially for studies assessing community change.","author":[{"dropping-particle":"","family":"Holman","given":"Luke E.","non-dropping-particle":"","parse-names":false,"suffix":""},{"dropping-particle":"","family":"Bruyn","given":"Mark","non-dropping-particle":"de","parse-names":false,"suffix":""},{"dropping-particle":"","family":"Creer","given":"Simon","non-dropping-particle":"","parse-names":false,"suffix":""},{"dropping-particle":"","family":"Carvalho","given":"Gary","non-dropping-particle":"","parse-names":false,"suffix":""},{"dropping-particle":"","family":"Robidart","given":"Julie","non-dropping-particle":"","parse-names":false,"suffix":""},{"dropping-particle":"","family":"Rius","given":"Marc","non-dropping-particle":"","parse-names":false,"suffix":""}],"container-title":"Scientific Reports","id":"ITEM-1","issue":"1","issued":{"date-parts":[["2019","12","9"]]},"page":"11559","publisher":"Nature Publishing Group","title":"Detection of introduced and resident marine species using environmental DNA metabarcoding of sediment and water","type":"article-journal","volume":"9"},"uris":["http://www.mendeley.com/documents/?uuid=92659928-7f65-3e7b-8a53-33afc316780d"]},{"id":"ITEM-2","itemData":{"DOI":"10.1101/689307","abstract":"1.  Monitoring introduction and spread of non-indigenous species via maritime transport requires performing port biological baseline surveys. Yet, the comprehensiveness of these surveys is often compromised by the large number of habitats present in a port, the seasonal variability of the inhabiting communities and the time-consuming morphological approach used for taxonomic classification. Metabarcoding represents a promising alternative for rapid comprehensive port biological baseline surveys, but, before this technique can be routinely applied in this context, standardized protocols should be developed.\n\n2.  We applied metabarcoding using two alternative barcodes (based on the Cytochrome Oxidase I or the 18S ribosomal RNA gene) to about two hundred port samples collected i) from diverse habitats (water column – including environmental DNA and zooplankton, sediment and fouling structures), ii) at different sites within the port (from inner to outer estuary), and iii) during the four seasons of the year. Comparing the biodiversity metrics and taxonomic composition derived from each sample group, we investigated the impact of the different strategies for metabarcoding-based port biodiversity baseline surveys.\n\n3.  Each sampling method resulted in a distinct community profile and water samples alone using universal primers did not produce comprehensive macroorganismal biodiversity to substitute organismal sampling. Sampling at different seasons and locations resulted in higher observed biodiversity, but nestedness analyses suggested that sampling could be reduced to two seasons. Metabarcoding also allowed to detect previously recorded non-indigenous species as well as to reveal presence of new ones, even if in low abundance.\n\n4.  We provide the first comprehensive evaluation of metabarcoding for port biodiversity baseline surveys from which we have derived guidelines for how, when and where samples should be collected. These guidelines are key to develop the cost-effective and standardizable approach needed for monitoring non-indigenous species introduction to ports via ballast water and hull fouling, particularly relevant with the recent entry into force of the International Convention for the Control and Management of Ships’ Ballast Water and Sediments.","author":[{"dropping-particle":"","family":"Rey","given":"Anaïs","non-dropping-particle":"","parse-names":false,"suffix":""},{"dropping-particle":"","family":"Basurko","given":"Oihane C.","non-dropping-particle":"","parse-names":false,"suffix":""},{"dropping-particle":"","family":"Rodriguez-Ezpeleta","given":"Naiara","non-dropping-particle":"","parse-names":false,"suffix":""}],"container-title":"bioRxiv","id":"ITEM-2","issued":{"date-parts":[["2019","7","2"]]},"page":"689307","publisher":"Cold Spring Harbor Laboratory","title":"Guidelines and considerations for metabarcoding-based port baseline biodiversity surveys: towards improved marine non-indigenous species monitoring","type":"article-journal"},"uris":["http://www.mendeley.com/documents/?uuid=544c32e7-461b-3602-b087-b8132311d04f"]}],"mendeley":{"formattedCitation":"(Holman et al., 2019; Rey et al., 2019)","plainTextFormattedCitation":"(Holman et al., 2019; Rey et al., 2019)","previouslyFormattedCitation":"(Holman et al., 2019; Rey et al., 2019)"},"properties":{"noteIndex":0},"schema":"https://github.com/citation-style-language/schema/raw/master/csl-citation.json"}</w:instrText>
      </w:r>
      <w:r w:rsidR="00147C7D">
        <w:rPr>
          <w:rFonts w:cstheme="minorHAnsi"/>
        </w:rPr>
        <w:fldChar w:fldCharType="separate"/>
      </w:r>
      <w:r w:rsidR="00CF46C6" w:rsidRPr="00CF46C6">
        <w:rPr>
          <w:rFonts w:cstheme="minorHAnsi"/>
          <w:noProof/>
        </w:rPr>
        <w:t>(Holman et al., 2019; Rey et al., 2019)</w:t>
      </w:r>
      <w:r w:rsidR="00147C7D">
        <w:rPr>
          <w:rFonts w:cstheme="minorHAnsi"/>
        </w:rPr>
        <w:fldChar w:fldCharType="end"/>
      </w:r>
      <w:r w:rsidRPr="00C24CFB">
        <w:rPr>
          <w:rFonts w:cstheme="minorHAnsi"/>
        </w:rPr>
        <w:t xml:space="preserve">, however, it is time-consuming and </w:t>
      </w:r>
      <w:r w:rsidR="00434DD3">
        <w:rPr>
          <w:rFonts w:cstheme="minorHAnsi"/>
        </w:rPr>
        <w:t>costly</w:t>
      </w:r>
      <w:r w:rsidRPr="00C24CFB">
        <w:rPr>
          <w:rFonts w:cstheme="minorHAnsi"/>
        </w:rPr>
        <w:t xml:space="preserve"> to </w:t>
      </w:r>
      <w:r w:rsidR="00434DD3">
        <w:rPr>
          <w:rFonts w:cstheme="minorHAnsi"/>
        </w:rPr>
        <w:t>use</w:t>
      </w:r>
      <w:r w:rsidRPr="00C24CFB">
        <w:rPr>
          <w:rFonts w:cstheme="minorHAnsi"/>
        </w:rPr>
        <w:t xml:space="preserve"> multiple </w:t>
      </w:r>
      <w:r w:rsidRPr="00C24CFB">
        <w:rPr>
          <w:rFonts w:cstheme="minorHAnsi"/>
        </w:rPr>
        <w:lastRenderedPageBreak/>
        <w:t>sampling types at each location. Target organisms in biodiversity studies span the entire taxonomic spectrum of living organisms occurring on all substrata (benthos, plankton, etc.)</w:t>
      </w:r>
      <w:r w:rsidR="003A65DF">
        <w:rPr>
          <w:rFonts w:cstheme="minorHAnsi"/>
        </w:rPr>
        <w:t>.</w:t>
      </w:r>
      <w:r w:rsidRPr="00C24CFB">
        <w:rPr>
          <w:rFonts w:cstheme="minorHAnsi"/>
        </w:rPr>
        <w:t xml:space="preserve"> </w:t>
      </w:r>
      <w:r w:rsidR="003A65DF">
        <w:rPr>
          <w:rFonts w:cstheme="minorHAnsi"/>
        </w:rPr>
        <w:t>F</w:t>
      </w:r>
      <w:r w:rsidRPr="00C24CFB">
        <w:rPr>
          <w:rFonts w:cstheme="minorHAnsi"/>
        </w:rPr>
        <w:t>urther</w:t>
      </w:r>
      <w:r w:rsidR="003A65DF">
        <w:rPr>
          <w:rFonts w:cstheme="minorHAnsi"/>
        </w:rPr>
        <w:t>more</w:t>
      </w:r>
      <w:r w:rsidRPr="00C24CFB">
        <w:rPr>
          <w:rFonts w:cstheme="minorHAnsi"/>
        </w:rPr>
        <w:t>,</w:t>
      </w:r>
      <w:r w:rsidR="00920D46">
        <w:rPr>
          <w:rFonts w:cstheme="minorHAnsi"/>
        </w:rPr>
        <w:t xml:space="preserve"> detectability may change across the variable morphology of different life cycle stages</w:t>
      </w:r>
      <w:r w:rsidRPr="00C24CFB">
        <w:rPr>
          <w:rFonts w:cstheme="minorHAnsi"/>
        </w:rPr>
        <w:t xml:space="preserve">, as is common for </w:t>
      </w:r>
      <w:r w:rsidR="003A65DF">
        <w:rPr>
          <w:rFonts w:cstheme="minorHAnsi"/>
        </w:rPr>
        <w:t>marine</w:t>
      </w:r>
      <w:r w:rsidRPr="00C24CFB">
        <w:rPr>
          <w:rFonts w:cstheme="minorHAnsi"/>
        </w:rPr>
        <w:t xml:space="preserve"> </w:t>
      </w:r>
      <w:r w:rsidR="003A65DF">
        <w:rPr>
          <w:rFonts w:cstheme="minorHAnsi"/>
        </w:rPr>
        <w:t>species with</w:t>
      </w:r>
      <w:r w:rsidRPr="00C24CFB">
        <w:rPr>
          <w:rFonts w:cstheme="minorHAnsi"/>
        </w:rPr>
        <w:t xml:space="preserve"> larval stages prior to settlement and establishment as adults. With the </w:t>
      </w:r>
      <w:proofErr w:type="gramStart"/>
      <w:r w:rsidRPr="00C24CFB">
        <w:rPr>
          <w:rFonts w:cstheme="minorHAnsi"/>
        </w:rPr>
        <w:t xml:space="preserve">aforementioned </w:t>
      </w:r>
      <w:r w:rsidR="00C04EBC">
        <w:rPr>
          <w:rFonts w:cstheme="minorHAnsi"/>
        </w:rPr>
        <w:t>broad</w:t>
      </w:r>
      <w:proofErr w:type="gramEnd"/>
      <w:r w:rsidR="00C04EBC">
        <w:rPr>
          <w:rFonts w:cstheme="minorHAnsi"/>
        </w:rPr>
        <w:t xml:space="preserve"> range</w:t>
      </w:r>
      <w:r w:rsidR="00C04EBC" w:rsidRPr="00C24CFB">
        <w:rPr>
          <w:rFonts w:cstheme="minorHAnsi"/>
        </w:rPr>
        <w:t xml:space="preserve"> </w:t>
      </w:r>
      <w:r w:rsidRPr="00C24CFB">
        <w:rPr>
          <w:rFonts w:cstheme="minorHAnsi"/>
        </w:rPr>
        <w:t xml:space="preserve">of abiotic parameters and vertical distribution of target species, it is necessary to conduct preliminary methodological studies to enhance sensitivity of detection. </w:t>
      </w:r>
    </w:p>
    <w:p w14:paraId="0EC734F2" w14:textId="2D3C4F46" w:rsidR="00E276CE" w:rsidRDefault="00432A7F" w:rsidP="00CF46C6">
      <w:pPr>
        <w:spacing w:line="480" w:lineRule="auto"/>
        <w:jc w:val="both"/>
        <w:rPr>
          <w:rFonts w:cstheme="minorHAnsi"/>
        </w:rPr>
      </w:pPr>
      <w:r>
        <w:rPr>
          <w:rFonts w:cstheme="minorHAnsi"/>
        </w:rPr>
        <w:t>Her</w:t>
      </w:r>
      <w:r w:rsidR="00F63770">
        <w:rPr>
          <w:rFonts w:cstheme="minorHAnsi"/>
        </w:rPr>
        <w:t>e,</w:t>
      </w:r>
      <w:r w:rsidR="00DC41E6" w:rsidRPr="00C24CFB">
        <w:rPr>
          <w:rFonts w:cstheme="minorHAnsi"/>
        </w:rPr>
        <w:t xml:space="preserve"> we tested several methodological </w:t>
      </w:r>
      <w:r w:rsidR="00BF5133">
        <w:rPr>
          <w:rFonts w:cstheme="minorHAnsi"/>
        </w:rPr>
        <w:t>approaches</w:t>
      </w:r>
      <w:r w:rsidR="00BF5133" w:rsidRPr="00C24CFB">
        <w:rPr>
          <w:rFonts w:cstheme="minorHAnsi"/>
        </w:rPr>
        <w:t xml:space="preserve"> </w:t>
      </w:r>
      <w:r w:rsidR="00BF5133">
        <w:rPr>
          <w:rFonts w:cstheme="minorHAnsi"/>
        </w:rPr>
        <w:t xml:space="preserve">combining different sampling strategies and </w:t>
      </w:r>
      <w:r w:rsidR="00DC41E6" w:rsidRPr="00C24CFB">
        <w:rPr>
          <w:rFonts w:cstheme="minorHAnsi"/>
        </w:rPr>
        <w:t xml:space="preserve">eDNA metabarcoding to </w:t>
      </w:r>
      <w:r w:rsidR="001802E2">
        <w:rPr>
          <w:rFonts w:cstheme="minorHAnsi"/>
        </w:rPr>
        <w:t>unveil</w:t>
      </w:r>
      <w:r w:rsidR="001802E2" w:rsidRPr="00C24CFB">
        <w:rPr>
          <w:rFonts w:cstheme="minorHAnsi"/>
        </w:rPr>
        <w:t xml:space="preserve"> </w:t>
      </w:r>
      <w:r w:rsidR="00DC41E6" w:rsidRPr="00C24CFB">
        <w:rPr>
          <w:rFonts w:cstheme="minorHAnsi"/>
        </w:rPr>
        <w:t xml:space="preserve">the most effective strategy to delineate the spatial distribution of marine </w:t>
      </w:r>
      <w:r w:rsidR="00362AAB">
        <w:rPr>
          <w:rFonts w:cstheme="minorHAnsi"/>
        </w:rPr>
        <w:t>NIS</w:t>
      </w:r>
      <w:r w:rsidR="00DC41E6" w:rsidRPr="00C24CFB">
        <w:rPr>
          <w:rFonts w:cstheme="minorHAnsi"/>
        </w:rPr>
        <w:t xml:space="preserve">. </w:t>
      </w:r>
      <w:r w:rsidR="00BF5133">
        <w:rPr>
          <w:rFonts w:cstheme="minorHAnsi"/>
        </w:rPr>
        <w:t xml:space="preserve">The sampling approaches included some established protocols </w:t>
      </w:r>
      <w:r w:rsidR="00C02F74">
        <w:rPr>
          <w:rFonts w:cstheme="minorHAnsi"/>
        </w:rPr>
        <w:t xml:space="preserve">(1L of water filtered at the surface) </w:t>
      </w:r>
      <w:r w:rsidR="00BF5133">
        <w:rPr>
          <w:rFonts w:cstheme="minorHAnsi"/>
        </w:rPr>
        <w:t xml:space="preserve">as well novel </w:t>
      </w:r>
      <w:r w:rsidR="00C02F74">
        <w:rPr>
          <w:rFonts w:cstheme="minorHAnsi"/>
        </w:rPr>
        <w:t>methods (</w:t>
      </w:r>
      <w:r w:rsidR="00883F95">
        <w:rPr>
          <w:rFonts w:cstheme="minorHAnsi"/>
        </w:rPr>
        <w:t>High volume samplers</w:t>
      </w:r>
      <w:r w:rsidR="00C02F74">
        <w:rPr>
          <w:rFonts w:cstheme="minorHAnsi"/>
        </w:rPr>
        <w:t>), and were tested in a range of environments encompassing locations with low to high numbers of expected NIS (e.g. ports, marinas, shores and open water) including areas previously identified as potential hotspots of NIS (</w:t>
      </w:r>
      <w:proofErr w:type="spellStart"/>
      <w:r w:rsidR="00F57997">
        <w:rPr>
          <w:rFonts w:cstheme="minorHAnsi"/>
        </w:rPr>
        <w:t>Ti</w:t>
      </w:r>
      <w:r w:rsidR="00F57997">
        <w:rPr>
          <w:rFonts w:cstheme="minorHAnsi"/>
          <w:color w:val="000033"/>
        </w:rPr>
        <w:t>dbury</w:t>
      </w:r>
      <w:proofErr w:type="spellEnd"/>
      <w:r w:rsidR="00F57997">
        <w:rPr>
          <w:rFonts w:cstheme="minorHAnsi"/>
          <w:color w:val="000033"/>
        </w:rPr>
        <w:t xml:space="preserve"> et al 2016)</w:t>
      </w:r>
      <w:r w:rsidR="00F57997">
        <w:rPr>
          <w:rFonts w:cstheme="minorHAnsi"/>
        </w:rPr>
        <w:t xml:space="preserve">. </w:t>
      </w:r>
      <w:r w:rsidR="00C02F74">
        <w:rPr>
          <w:rFonts w:cstheme="minorHAnsi"/>
        </w:rPr>
        <w:t xml:space="preserve">The main </w:t>
      </w:r>
      <w:r w:rsidR="00B34D44">
        <w:rPr>
          <w:rFonts w:cstheme="minorHAnsi"/>
        </w:rPr>
        <w:t xml:space="preserve">aim </w:t>
      </w:r>
      <w:r w:rsidR="00C02F74">
        <w:rPr>
          <w:rFonts w:cstheme="minorHAnsi"/>
        </w:rPr>
        <w:t xml:space="preserve">of this study </w:t>
      </w:r>
      <w:r w:rsidR="00B34D44">
        <w:rPr>
          <w:rFonts w:cstheme="minorHAnsi"/>
        </w:rPr>
        <w:t xml:space="preserve">was to </w:t>
      </w:r>
      <w:r w:rsidR="00C02F74">
        <w:rPr>
          <w:rFonts w:cstheme="minorHAnsi"/>
        </w:rPr>
        <w:t xml:space="preserve">evaluate </w:t>
      </w:r>
      <w:r w:rsidR="00DC41E6" w:rsidRPr="00C24CFB">
        <w:rPr>
          <w:rFonts w:cstheme="minorHAnsi"/>
        </w:rPr>
        <w:t xml:space="preserve">rapid, practical, and </w:t>
      </w:r>
      <w:r w:rsidR="00B34D44">
        <w:rPr>
          <w:rFonts w:cstheme="minorHAnsi"/>
        </w:rPr>
        <w:t>cost-</w:t>
      </w:r>
      <w:r w:rsidR="00C02F74">
        <w:rPr>
          <w:rFonts w:cstheme="minorHAnsi"/>
        </w:rPr>
        <w:t>effective</w:t>
      </w:r>
      <w:r w:rsidR="00C02F74" w:rsidRPr="00C24CFB">
        <w:rPr>
          <w:rFonts w:cstheme="minorHAnsi"/>
        </w:rPr>
        <w:t xml:space="preserve"> </w:t>
      </w:r>
      <w:r w:rsidR="00C02F74">
        <w:rPr>
          <w:rFonts w:cstheme="minorHAnsi"/>
        </w:rPr>
        <w:t xml:space="preserve">protocols </w:t>
      </w:r>
      <w:r w:rsidR="00DC41E6" w:rsidRPr="00C24CFB">
        <w:rPr>
          <w:rFonts w:cstheme="minorHAnsi"/>
        </w:rPr>
        <w:t xml:space="preserve">for </w:t>
      </w:r>
      <w:r w:rsidR="00C02F74">
        <w:rPr>
          <w:rFonts w:cstheme="minorHAnsi"/>
        </w:rPr>
        <w:t>the monitoring and surveillance of marine NIS and invasive species in Irish coastal waters</w:t>
      </w:r>
      <w:r w:rsidR="00271A2C">
        <w:rPr>
          <w:rFonts w:cstheme="minorHAnsi"/>
        </w:rPr>
        <w:t>.</w:t>
      </w:r>
    </w:p>
    <w:p w14:paraId="04982747" w14:textId="58DFFD22" w:rsidR="00BC4535" w:rsidRDefault="003A52BA" w:rsidP="00CF46C6">
      <w:pPr>
        <w:spacing w:line="480" w:lineRule="auto"/>
        <w:jc w:val="both"/>
        <w:rPr>
          <w:rFonts w:cstheme="minorHAnsi"/>
          <w:b/>
          <w:bCs/>
        </w:rPr>
      </w:pPr>
      <w:r>
        <w:rPr>
          <w:rFonts w:cstheme="minorHAnsi"/>
          <w:b/>
          <w:bCs/>
        </w:rPr>
        <w:t xml:space="preserve">Materials and </w:t>
      </w:r>
      <w:r w:rsidR="00BC4535" w:rsidRPr="007E325D">
        <w:rPr>
          <w:rFonts w:cstheme="minorHAnsi"/>
          <w:b/>
          <w:bCs/>
        </w:rPr>
        <w:t>Methods</w:t>
      </w:r>
    </w:p>
    <w:p w14:paraId="21EEA699" w14:textId="318A906C" w:rsidR="00F9461D" w:rsidRDefault="00F9461D" w:rsidP="00CF46C6">
      <w:pPr>
        <w:spacing w:line="480" w:lineRule="auto"/>
        <w:jc w:val="both"/>
        <w:rPr>
          <w:rFonts w:cstheme="minorHAnsi"/>
          <w:b/>
          <w:bCs/>
        </w:rPr>
      </w:pPr>
      <w:r>
        <w:rPr>
          <w:rFonts w:cstheme="minorHAnsi"/>
          <w:b/>
          <w:bCs/>
        </w:rPr>
        <w:t xml:space="preserve">Study </w:t>
      </w:r>
      <w:r w:rsidR="00CA0AC3">
        <w:rPr>
          <w:rFonts w:cstheme="minorHAnsi"/>
          <w:b/>
          <w:bCs/>
        </w:rPr>
        <w:t>area</w:t>
      </w:r>
    </w:p>
    <w:p w14:paraId="0EBFA043" w14:textId="65820671" w:rsidR="003C64DB" w:rsidRDefault="00023538" w:rsidP="00CF46C6">
      <w:pPr>
        <w:spacing w:line="480" w:lineRule="auto"/>
        <w:jc w:val="both"/>
        <w:rPr>
          <w:rFonts w:cstheme="minorHAnsi"/>
          <w:b/>
          <w:bCs/>
        </w:rPr>
      </w:pPr>
      <w:r w:rsidRPr="00A73E37">
        <w:rPr>
          <w:rFonts w:cstheme="minorHAnsi"/>
        </w:rPr>
        <w:t>Four main areas were chosen around the Irish coast, including Galway Bay, Waterford Estuary, Dublin Bay and Carlingford Lough (</w:t>
      </w:r>
      <w:r w:rsidR="00E54FC6">
        <w:rPr>
          <w:rFonts w:cstheme="minorHAnsi"/>
        </w:rPr>
        <w:t xml:space="preserve">Supplementary </w:t>
      </w:r>
      <w:r w:rsidR="00680F38" w:rsidRPr="00A73E37">
        <w:rPr>
          <w:rFonts w:cstheme="minorHAnsi"/>
        </w:rPr>
        <w:t>Figu</w:t>
      </w:r>
      <w:r w:rsidR="00680F38" w:rsidRPr="00493EFE">
        <w:rPr>
          <w:rFonts w:cstheme="minorHAnsi"/>
        </w:rPr>
        <w:t>re 1</w:t>
      </w:r>
      <w:r w:rsidRPr="00493EFE">
        <w:rPr>
          <w:rFonts w:cstheme="minorHAnsi"/>
        </w:rPr>
        <w:t>). These were chosen to encompass a range of sites from known/expected NIS hotspots (due to convergence of NIS pathways and vectors) to less affected areas (e.g. Galway Bay)</w:t>
      </w:r>
      <w:r w:rsidR="00EA3B19" w:rsidRPr="00493EFE">
        <w:rPr>
          <w:rFonts w:cstheme="minorHAnsi"/>
        </w:rPr>
        <w:t xml:space="preserve"> </w:t>
      </w:r>
      <w:r w:rsidR="00EA3B19" w:rsidRPr="00493EFE">
        <w:rPr>
          <w:rFonts w:cstheme="minorHAnsi"/>
        </w:rPr>
        <w:fldChar w:fldCharType="begin" w:fldLock="1"/>
      </w:r>
      <w:r w:rsidR="00592382" w:rsidRPr="00493EFE">
        <w:rPr>
          <w:rFonts w:cstheme="minorHAnsi"/>
        </w:rPr>
        <w:instrText>ADDIN CSL_CITATION {"citationItems":[{"id":"ITEM-1","itemData":{"DOI":"10.1007/s10530-016-1219-x","ISBN":"1573-1464","ISSN":"15731464","abstract":"Non-indigenous species (NIS) can have adverse environmental, economic and social impacts. Their management is now incorporated into key legislation, including the European Union (EU) Marine Strategy Framework Directive and the EU Regulation on the prevention and management of the introduction and spread of invasive alien species. Prevention of NIS introductions and the early detection of NIS following their introduction are recognised as the most effective approaches for reducing the potential impacts of NIS. This is true for most aquatic environments but especially so for the marine environment, where control and/or eradication are often not achievable. By assessing introduction vector activity, it is possible to identify coastal areas and specific locations where marine NIS may be more likely to be introduced. This study uses data relating to the activity of key introduction vectors; shipping, recreational boating and live animal aquaculture import, to estimate the relative risk of introduction of NIS around coastal regions of Great Britain and Ireland. Spatial analysis was used to create “heat” maps indicating coastal areas of increased relative risk of introduction of NIS by these vectors. The results of the present study will be crucial for the implementation of targeted vector management plans, supporting preventive strategies, and will facilitate a risk analyses of NIS threats to inform monitoring and surveillance programmes.","author":[{"dropping-particle":"","family":"Tidbury","given":"Hannah J.","non-dropping-particle":"","parse-names":false,"suffix":""},{"dropping-particle":"","family":"Taylor","given":"Nick G.H.","non-dropping-particle":"","parse-names":false,"suffix":""},{"dropping-particle":"","family":"Copp","given":"Gordon H.","non-dropping-particle":"","parse-names":false,"suffix":""},{"dropping-particle":"","family":"Garnacho","given":"Eva","non-dropping-particle":"","parse-names":false,"suffix":""},{"dropping-particle":"","family":"Stebbing","given":"Paul D.","non-dropping-particle":"","parse-names":false,"suffix":""}],"container-title":"Biological Invasions","id":"ITEM-1","issue":"11","issued":{"date-parts":[["2016","11","22"]]},"page":"3277-3292","publisher":"Springer International Publishing","title":"Predicting and mapping the risk of introduction of marine non-indigenous species into Great Britain and Ireland","type":"article-journal","volume":"18"},"uris":["http://www.mendeley.com/documents/?uuid=75eb1477-8cf1-3d93-bc2c-b98384bb8b41"]}],"mendeley":{"formattedCitation":"(Tidbury et al., 2016)","plainTextFormattedCitation":"(Tidbury et al., 2016)","previouslyFormattedCitation":"(Tidbury et al., 2016)"},"properties":{"noteIndex":0},"schema":"https://github.com/citation-style-language/schema/raw/master/csl-citation.json"}</w:instrText>
      </w:r>
      <w:r w:rsidR="00EA3B19" w:rsidRPr="00493EFE">
        <w:rPr>
          <w:rFonts w:cstheme="minorHAnsi"/>
        </w:rPr>
        <w:fldChar w:fldCharType="separate"/>
      </w:r>
      <w:r w:rsidR="006439A7" w:rsidRPr="00493EFE">
        <w:rPr>
          <w:rFonts w:cstheme="minorHAnsi"/>
          <w:noProof/>
        </w:rPr>
        <w:t>(Tidbury et al., 2016)</w:t>
      </w:r>
      <w:r w:rsidR="00EA3B19" w:rsidRPr="00493EFE">
        <w:rPr>
          <w:rFonts w:cstheme="minorHAnsi"/>
        </w:rPr>
        <w:fldChar w:fldCharType="end"/>
      </w:r>
      <w:r w:rsidRPr="00493EFE">
        <w:rPr>
          <w:rFonts w:cstheme="minorHAnsi"/>
        </w:rPr>
        <w:t>.</w:t>
      </w:r>
      <w:r w:rsidRPr="00A73E37">
        <w:rPr>
          <w:rFonts w:cstheme="minorHAnsi"/>
        </w:rPr>
        <w:t xml:space="preserve"> Within each area, three sites were chosen to encompass a range of environments affected by the primary NIS pathways (shipping and aquaculture), including ports, </w:t>
      </w:r>
      <w:proofErr w:type="gramStart"/>
      <w:r w:rsidRPr="00A73E37">
        <w:rPr>
          <w:rFonts w:cstheme="minorHAnsi"/>
        </w:rPr>
        <w:t>marinas</w:t>
      </w:r>
      <w:proofErr w:type="gramEnd"/>
      <w:r w:rsidRPr="00A73E37">
        <w:rPr>
          <w:rFonts w:cstheme="minorHAnsi"/>
        </w:rPr>
        <w:t xml:space="preserve"> and open water locations (</w:t>
      </w:r>
      <w:r w:rsidR="00E54FC6">
        <w:rPr>
          <w:rFonts w:cstheme="minorHAnsi"/>
        </w:rPr>
        <w:t xml:space="preserve">Supplementary </w:t>
      </w:r>
      <w:r w:rsidRPr="00A73E37">
        <w:rPr>
          <w:rFonts w:cstheme="minorHAnsi"/>
        </w:rPr>
        <w:t>Figure 1).</w:t>
      </w:r>
      <w:r w:rsidR="00C662EC" w:rsidRPr="00A73E37">
        <w:rPr>
          <w:rFonts w:cstheme="minorHAnsi"/>
        </w:rPr>
        <w:t xml:space="preserve"> To enable the full execution of all sampling methods, sites were chosen with at least two meters of water depth at lowest tide and were either accessed by boat or directly from fixed infrastructures (e.g. piers or floating docks). </w:t>
      </w:r>
      <w:r w:rsidR="0032195C">
        <w:rPr>
          <w:rFonts w:cstheme="minorHAnsi"/>
        </w:rPr>
        <w:t>Physical-</w:t>
      </w:r>
      <w:r w:rsidR="0032195C">
        <w:rPr>
          <w:rFonts w:cstheme="minorHAnsi"/>
        </w:rPr>
        <w:lastRenderedPageBreak/>
        <w:t>chemical parameters were measured using</w:t>
      </w:r>
      <w:r w:rsidR="00DF7358">
        <w:rPr>
          <w:rFonts w:cstheme="minorHAnsi"/>
        </w:rPr>
        <w:t xml:space="preserve"> a </w:t>
      </w:r>
      <w:r w:rsidR="00DF7358" w:rsidRPr="00DF7358">
        <w:rPr>
          <w:rFonts w:cstheme="minorHAnsi"/>
        </w:rPr>
        <w:t>Horiba U-50 multimeter</w:t>
      </w:r>
      <w:r w:rsidR="0032195C">
        <w:rPr>
          <w:rFonts w:cstheme="minorHAnsi"/>
        </w:rPr>
        <w:t xml:space="preserve"> </w:t>
      </w:r>
      <w:r w:rsidR="00DF7358">
        <w:rPr>
          <w:rFonts w:cstheme="minorHAnsi"/>
        </w:rPr>
        <w:t xml:space="preserve">probe </w:t>
      </w:r>
      <w:r w:rsidR="0032195C">
        <w:rPr>
          <w:rFonts w:cstheme="minorHAnsi"/>
        </w:rPr>
        <w:t xml:space="preserve">when possible </w:t>
      </w:r>
      <w:proofErr w:type="gramStart"/>
      <w:r w:rsidR="0032195C">
        <w:rPr>
          <w:rFonts w:cstheme="minorHAnsi"/>
        </w:rPr>
        <w:t>in order to</w:t>
      </w:r>
      <w:proofErr w:type="gramEnd"/>
      <w:r w:rsidR="0032195C">
        <w:rPr>
          <w:rFonts w:cstheme="minorHAnsi"/>
        </w:rPr>
        <w:t xml:space="preserve"> characterize the sampling sites (</w:t>
      </w:r>
      <w:r w:rsidR="0032195C" w:rsidRPr="008A63B2">
        <w:rPr>
          <w:rFonts w:cstheme="minorHAnsi"/>
        </w:rPr>
        <w:t xml:space="preserve">Supplementary table </w:t>
      </w:r>
      <w:r w:rsidR="00DF7358" w:rsidRPr="008A63B2">
        <w:rPr>
          <w:rFonts w:cstheme="minorHAnsi"/>
        </w:rPr>
        <w:t>1</w:t>
      </w:r>
      <w:r w:rsidR="0032195C">
        <w:rPr>
          <w:rFonts w:cstheme="minorHAnsi"/>
        </w:rPr>
        <w:t>).</w:t>
      </w:r>
    </w:p>
    <w:p w14:paraId="5C277C33" w14:textId="7BA2D0C9" w:rsidR="00C53FBD" w:rsidRPr="007E325D" w:rsidRDefault="00671B4D" w:rsidP="00CF46C6">
      <w:pPr>
        <w:spacing w:line="480" w:lineRule="auto"/>
        <w:jc w:val="both"/>
        <w:rPr>
          <w:rFonts w:cstheme="minorHAnsi"/>
          <w:b/>
          <w:bCs/>
        </w:rPr>
      </w:pPr>
      <w:r>
        <w:rPr>
          <w:rFonts w:cstheme="minorHAnsi"/>
          <w:b/>
          <w:bCs/>
        </w:rPr>
        <w:t xml:space="preserve">Field </w:t>
      </w:r>
      <w:r w:rsidR="00CA0AC3">
        <w:rPr>
          <w:rFonts w:cstheme="minorHAnsi"/>
          <w:b/>
          <w:bCs/>
        </w:rPr>
        <w:t>s</w:t>
      </w:r>
      <w:r w:rsidR="00CA0AC3" w:rsidRPr="007E325D">
        <w:rPr>
          <w:rFonts w:cstheme="minorHAnsi"/>
          <w:b/>
          <w:bCs/>
        </w:rPr>
        <w:t>ampling</w:t>
      </w:r>
    </w:p>
    <w:p w14:paraId="6BCB2AC8" w14:textId="3555A998" w:rsidR="00FA2505" w:rsidRDefault="00A73E37" w:rsidP="00CF46C6">
      <w:pPr>
        <w:spacing w:line="480" w:lineRule="auto"/>
        <w:jc w:val="both"/>
        <w:rPr>
          <w:rFonts w:cstheme="minorHAnsi"/>
        </w:rPr>
      </w:pPr>
      <w:r w:rsidRPr="006D2457">
        <w:rPr>
          <w:rFonts w:cstheme="minorHAnsi"/>
        </w:rPr>
        <w:t>Sampl</w:t>
      </w:r>
      <w:r>
        <w:rPr>
          <w:rFonts w:cstheme="minorHAnsi"/>
        </w:rPr>
        <w:t xml:space="preserve">ing took place between July and August 2019. </w:t>
      </w:r>
      <w:r w:rsidR="00FA2505">
        <w:rPr>
          <w:rFonts w:cstheme="minorHAnsi"/>
        </w:rPr>
        <w:t>At each location, we implemented four separate field sampling methods: sediment cores, low</w:t>
      </w:r>
      <w:r w:rsidR="000260C0">
        <w:rPr>
          <w:rFonts w:cstheme="minorHAnsi"/>
        </w:rPr>
        <w:t>-</w:t>
      </w:r>
      <w:r w:rsidR="00FA2505">
        <w:rPr>
          <w:rFonts w:cstheme="minorHAnsi"/>
        </w:rPr>
        <w:t xml:space="preserve">volume water filtration, horizontal </w:t>
      </w:r>
      <w:r w:rsidR="00726E9A">
        <w:rPr>
          <w:rFonts w:cstheme="minorHAnsi"/>
        </w:rPr>
        <w:t>tow net</w:t>
      </w:r>
      <w:r w:rsidR="00FA2505">
        <w:rPr>
          <w:rFonts w:cstheme="minorHAnsi"/>
        </w:rPr>
        <w:t xml:space="preserve"> sampling, and autonomous </w:t>
      </w:r>
      <w:r w:rsidR="0032195C">
        <w:rPr>
          <w:rFonts w:cstheme="minorHAnsi"/>
        </w:rPr>
        <w:t>high-volume</w:t>
      </w:r>
      <w:r w:rsidR="00FA2505">
        <w:rPr>
          <w:rFonts w:cstheme="minorHAnsi"/>
        </w:rPr>
        <w:t xml:space="preserve"> water filtration.</w:t>
      </w:r>
      <w:r w:rsidR="0032195C">
        <w:rPr>
          <w:rFonts w:cstheme="minorHAnsi"/>
        </w:rPr>
        <w:t xml:space="preserve"> </w:t>
      </w:r>
    </w:p>
    <w:p w14:paraId="30049FD1" w14:textId="326AEFB0" w:rsidR="006E411A" w:rsidRPr="006E411A" w:rsidRDefault="006E411A" w:rsidP="00CF46C6">
      <w:pPr>
        <w:spacing w:line="480" w:lineRule="auto"/>
        <w:jc w:val="both"/>
        <w:rPr>
          <w:rFonts w:cstheme="minorHAnsi"/>
          <w:i/>
          <w:iCs/>
        </w:rPr>
      </w:pPr>
      <w:r w:rsidRPr="006E411A">
        <w:rPr>
          <w:rFonts w:cstheme="minorHAnsi"/>
          <w:i/>
          <w:iCs/>
        </w:rPr>
        <w:t>Sediment</w:t>
      </w:r>
      <w:r w:rsidR="00DD5508">
        <w:rPr>
          <w:rFonts w:cstheme="minorHAnsi"/>
          <w:i/>
          <w:iCs/>
        </w:rPr>
        <w:t xml:space="preserve"> samples</w:t>
      </w:r>
    </w:p>
    <w:p w14:paraId="35B0F14D" w14:textId="1C070656" w:rsidR="00AC3943" w:rsidRDefault="00C53FBD" w:rsidP="00CF46C6">
      <w:pPr>
        <w:spacing w:line="480" w:lineRule="auto"/>
        <w:jc w:val="both"/>
        <w:rPr>
          <w:rFonts w:cstheme="minorHAnsi"/>
        </w:rPr>
      </w:pPr>
      <w:r w:rsidRPr="007E325D">
        <w:rPr>
          <w:rFonts w:cstheme="minorHAnsi"/>
        </w:rPr>
        <w:t>Sediment samples were taken by deploying a box corer</w:t>
      </w:r>
      <w:r w:rsidR="00A47071">
        <w:rPr>
          <w:rFonts w:cstheme="minorHAnsi"/>
        </w:rPr>
        <w:t xml:space="preserve"> (150mm length, 150mm width and 170mm</w:t>
      </w:r>
      <w:r w:rsidRPr="007E325D">
        <w:rPr>
          <w:rFonts w:cstheme="minorHAnsi"/>
        </w:rPr>
        <w:t xml:space="preserve"> </w:t>
      </w:r>
      <w:r w:rsidR="00A47071">
        <w:rPr>
          <w:rFonts w:cstheme="minorHAnsi"/>
        </w:rPr>
        <w:t xml:space="preserve">height) </w:t>
      </w:r>
      <w:r w:rsidR="00FA2505">
        <w:rPr>
          <w:rFonts w:cstheme="minorHAnsi"/>
        </w:rPr>
        <w:t>and taking three samples</w:t>
      </w:r>
      <w:r w:rsidR="00C37152" w:rsidRPr="00A73E37">
        <w:rPr>
          <w:rFonts w:cstheme="minorHAnsi"/>
        </w:rPr>
        <w:t xml:space="preserve"> (</w:t>
      </w:r>
      <w:r w:rsidR="000260C0">
        <w:rPr>
          <w:rFonts w:cstheme="minorHAnsi"/>
        </w:rPr>
        <w:t>field</w:t>
      </w:r>
      <w:r w:rsidR="000260C0" w:rsidRPr="00A73E37">
        <w:rPr>
          <w:rFonts w:cstheme="minorHAnsi"/>
        </w:rPr>
        <w:t xml:space="preserve"> </w:t>
      </w:r>
      <w:r w:rsidR="00C37152" w:rsidRPr="00A73E37">
        <w:rPr>
          <w:rFonts w:cstheme="minorHAnsi"/>
        </w:rPr>
        <w:t>repetitions) within each site.</w:t>
      </w:r>
      <w:r w:rsidR="00C37152">
        <w:rPr>
          <w:rFonts w:cstheme="minorHAnsi"/>
          <w:color w:val="FF0000"/>
        </w:rPr>
        <w:t xml:space="preserve"> </w:t>
      </w:r>
      <w:r w:rsidR="00FA2505">
        <w:rPr>
          <w:rFonts w:cstheme="minorHAnsi"/>
        </w:rPr>
        <w:t>A</w:t>
      </w:r>
      <w:r w:rsidR="00C37152">
        <w:rPr>
          <w:rFonts w:cstheme="minorHAnsi"/>
        </w:rPr>
        <w:t xml:space="preserve">pproximately </w:t>
      </w:r>
      <w:r w:rsidR="00AC4428">
        <w:rPr>
          <w:rFonts w:cstheme="minorHAnsi"/>
        </w:rPr>
        <w:t>10</w:t>
      </w:r>
      <w:r w:rsidR="00C37152">
        <w:rPr>
          <w:rFonts w:cstheme="minorHAnsi"/>
        </w:rPr>
        <w:t xml:space="preserve"> </w:t>
      </w:r>
      <w:r w:rsidRPr="007E325D">
        <w:rPr>
          <w:rFonts w:cstheme="minorHAnsi"/>
        </w:rPr>
        <w:t>m</w:t>
      </w:r>
      <w:r w:rsidR="00AC4428">
        <w:rPr>
          <w:rFonts w:cstheme="minorHAnsi"/>
        </w:rPr>
        <w:t>L</w:t>
      </w:r>
      <w:r w:rsidRPr="007E325D">
        <w:rPr>
          <w:rFonts w:cstheme="minorHAnsi"/>
        </w:rPr>
        <w:t xml:space="preserve"> </w:t>
      </w:r>
      <w:r w:rsidR="00C37152">
        <w:rPr>
          <w:rFonts w:cstheme="minorHAnsi"/>
        </w:rPr>
        <w:t xml:space="preserve">of sediment were removed from the top </w:t>
      </w:r>
      <w:r w:rsidR="00146833">
        <w:rPr>
          <w:rFonts w:cstheme="minorHAnsi"/>
        </w:rPr>
        <w:t xml:space="preserve">5 cm </w:t>
      </w:r>
      <w:r w:rsidR="00C37152">
        <w:rPr>
          <w:rFonts w:cstheme="minorHAnsi"/>
        </w:rPr>
        <w:t xml:space="preserve">layer using </w:t>
      </w:r>
      <w:r w:rsidR="006D65A9">
        <w:rPr>
          <w:rFonts w:cstheme="minorHAnsi"/>
        </w:rPr>
        <w:t>a</w:t>
      </w:r>
      <w:r w:rsidR="00C37152">
        <w:rPr>
          <w:rFonts w:cstheme="minorHAnsi"/>
        </w:rPr>
        <w:t xml:space="preserve"> sterile </w:t>
      </w:r>
      <w:r w:rsidRPr="007E325D">
        <w:rPr>
          <w:rFonts w:cstheme="minorHAnsi"/>
        </w:rPr>
        <w:t>50 m</w:t>
      </w:r>
      <w:r w:rsidR="00AC4428">
        <w:rPr>
          <w:rFonts w:cstheme="minorHAnsi"/>
        </w:rPr>
        <w:t>L</w:t>
      </w:r>
      <w:r w:rsidRPr="007E325D">
        <w:rPr>
          <w:rFonts w:cstheme="minorHAnsi"/>
        </w:rPr>
        <w:t xml:space="preserve"> falcon tube</w:t>
      </w:r>
      <w:r w:rsidR="00561C08">
        <w:rPr>
          <w:rFonts w:cstheme="minorHAnsi"/>
        </w:rPr>
        <w:t xml:space="preserve">, which was subsequently </w:t>
      </w:r>
      <w:r w:rsidR="006D65A9" w:rsidRPr="00AC4428">
        <w:rPr>
          <w:rFonts w:cstheme="minorHAnsi"/>
        </w:rPr>
        <w:t>preserv</w:t>
      </w:r>
      <w:r w:rsidR="006D65A9">
        <w:rPr>
          <w:rFonts w:cstheme="minorHAnsi"/>
        </w:rPr>
        <w:t xml:space="preserve">ed </w:t>
      </w:r>
      <w:r w:rsidR="00561C08">
        <w:rPr>
          <w:rFonts w:cstheme="minorHAnsi"/>
        </w:rPr>
        <w:t xml:space="preserve">with </w:t>
      </w:r>
      <w:r w:rsidR="00FA2505">
        <w:rPr>
          <w:rFonts w:cstheme="minorHAnsi"/>
        </w:rPr>
        <w:t xml:space="preserve">3X volume </w:t>
      </w:r>
      <w:r w:rsidRPr="007E325D">
        <w:rPr>
          <w:rFonts w:cstheme="minorHAnsi"/>
        </w:rPr>
        <w:t xml:space="preserve">silica beads </w:t>
      </w:r>
      <w:r w:rsidR="00A73E37">
        <w:rPr>
          <w:rFonts w:cstheme="minorHAnsi"/>
        </w:rPr>
        <w:t xml:space="preserve">and kept </w:t>
      </w:r>
      <w:r w:rsidR="006D65A9">
        <w:rPr>
          <w:rFonts w:cstheme="minorHAnsi"/>
        </w:rPr>
        <w:t>in the dark</w:t>
      </w:r>
      <w:r w:rsidR="00A73E37">
        <w:rPr>
          <w:rFonts w:cstheme="minorHAnsi"/>
        </w:rPr>
        <w:t xml:space="preserve"> </w:t>
      </w:r>
      <w:r w:rsidR="00561C08">
        <w:rPr>
          <w:rFonts w:cstheme="minorHAnsi"/>
        </w:rPr>
        <w:t xml:space="preserve">at ambient </w:t>
      </w:r>
      <w:r w:rsidRPr="007E325D">
        <w:rPr>
          <w:rFonts w:cstheme="minorHAnsi"/>
        </w:rPr>
        <w:t>temperature</w:t>
      </w:r>
      <w:r w:rsidR="00A73E37">
        <w:rPr>
          <w:rFonts w:cstheme="minorHAnsi"/>
        </w:rPr>
        <w:t xml:space="preserve">. Field blanks were taken </w:t>
      </w:r>
      <w:r w:rsidR="00AC3943">
        <w:rPr>
          <w:rFonts w:cstheme="minorHAnsi"/>
        </w:rPr>
        <w:t xml:space="preserve">at each site </w:t>
      </w:r>
      <w:r w:rsidR="00A73E37">
        <w:rPr>
          <w:rFonts w:cstheme="minorHAnsi"/>
        </w:rPr>
        <w:t xml:space="preserve">before deployment of the box corer by rising the device with </w:t>
      </w:r>
      <w:r w:rsidR="00146833">
        <w:rPr>
          <w:rFonts w:cstheme="minorHAnsi"/>
        </w:rPr>
        <w:t xml:space="preserve">100% </w:t>
      </w:r>
      <w:r w:rsidR="00A73E37">
        <w:rPr>
          <w:rFonts w:cstheme="minorHAnsi"/>
        </w:rPr>
        <w:t xml:space="preserve">ethanol and </w:t>
      </w:r>
      <w:r w:rsidR="006D65A9">
        <w:rPr>
          <w:rFonts w:cstheme="minorHAnsi"/>
        </w:rPr>
        <w:t>retaining</w:t>
      </w:r>
      <w:r w:rsidR="00A73E37">
        <w:rPr>
          <w:rFonts w:cstheme="minorHAnsi"/>
        </w:rPr>
        <w:t xml:space="preserve"> the ethanol </w:t>
      </w:r>
      <w:r w:rsidR="00146833">
        <w:rPr>
          <w:rFonts w:cstheme="minorHAnsi"/>
        </w:rPr>
        <w:t xml:space="preserve">(approximately 50mL) </w:t>
      </w:r>
      <w:r w:rsidR="006D65A9">
        <w:rPr>
          <w:rFonts w:cstheme="minorHAnsi"/>
        </w:rPr>
        <w:t>for later DNA extraction</w:t>
      </w:r>
      <w:r w:rsidR="00AC3943">
        <w:rPr>
          <w:rFonts w:cstheme="minorHAnsi"/>
        </w:rPr>
        <w:t>.</w:t>
      </w:r>
    </w:p>
    <w:p w14:paraId="7342B2B2" w14:textId="2A86FBAB" w:rsidR="006E411A" w:rsidRPr="006E411A" w:rsidRDefault="006E411A" w:rsidP="00CF46C6">
      <w:pPr>
        <w:spacing w:line="480" w:lineRule="auto"/>
        <w:jc w:val="both"/>
        <w:rPr>
          <w:rFonts w:cstheme="minorHAnsi"/>
          <w:i/>
          <w:iCs/>
        </w:rPr>
      </w:pPr>
      <w:r w:rsidRPr="006E411A">
        <w:rPr>
          <w:rFonts w:cstheme="minorHAnsi"/>
          <w:i/>
          <w:iCs/>
        </w:rPr>
        <w:t>Low</w:t>
      </w:r>
      <w:r w:rsidR="00A824AF">
        <w:rPr>
          <w:rFonts w:cstheme="minorHAnsi"/>
          <w:i/>
          <w:iCs/>
        </w:rPr>
        <w:t>-</w:t>
      </w:r>
      <w:r w:rsidRPr="006E411A">
        <w:rPr>
          <w:rFonts w:cstheme="minorHAnsi"/>
          <w:i/>
          <w:iCs/>
        </w:rPr>
        <w:t>volume water</w:t>
      </w:r>
      <w:r w:rsidR="00B01C52">
        <w:rPr>
          <w:rFonts w:cstheme="minorHAnsi"/>
          <w:i/>
          <w:iCs/>
        </w:rPr>
        <w:t xml:space="preserve"> samples</w:t>
      </w:r>
    </w:p>
    <w:p w14:paraId="023A44E9" w14:textId="5327ADEC" w:rsidR="00C53FBD" w:rsidRPr="007E325D" w:rsidRDefault="00C21DFB" w:rsidP="00CF46C6">
      <w:pPr>
        <w:spacing w:line="480" w:lineRule="auto"/>
        <w:jc w:val="both"/>
        <w:rPr>
          <w:rFonts w:cstheme="minorHAnsi"/>
        </w:rPr>
      </w:pPr>
      <w:r>
        <w:rPr>
          <w:rFonts w:cstheme="minorHAnsi"/>
        </w:rPr>
        <w:t>S</w:t>
      </w:r>
      <w:r w:rsidRPr="007E325D">
        <w:rPr>
          <w:rFonts w:cstheme="minorHAnsi"/>
        </w:rPr>
        <w:t xml:space="preserve">urface </w:t>
      </w:r>
      <w:r w:rsidR="0035549F">
        <w:rPr>
          <w:rFonts w:cstheme="minorHAnsi"/>
        </w:rPr>
        <w:t>low-</w:t>
      </w:r>
      <w:r w:rsidR="008929D7">
        <w:rPr>
          <w:rFonts w:cstheme="minorHAnsi"/>
        </w:rPr>
        <w:t xml:space="preserve">volume </w:t>
      </w:r>
      <w:r>
        <w:rPr>
          <w:rFonts w:cstheme="minorHAnsi"/>
        </w:rPr>
        <w:t>(SLV)</w:t>
      </w:r>
      <w:r w:rsidR="008929D7">
        <w:rPr>
          <w:rFonts w:cstheme="minorHAnsi"/>
        </w:rPr>
        <w:t xml:space="preserve"> </w:t>
      </w:r>
      <w:r w:rsidR="00C53FBD" w:rsidRPr="007E325D">
        <w:rPr>
          <w:rFonts w:cstheme="minorHAnsi"/>
        </w:rPr>
        <w:t xml:space="preserve">water was </w:t>
      </w:r>
      <w:r w:rsidR="00561C08">
        <w:rPr>
          <w:rFonts w:cstheme="minorHAnsi"/>
        </w:rPr>
        <w:t xml:space="preserve">sampled </w:t>
      </w:r>
      <w:r w:rsidR="0081057D">
        <w:rPr>
          <w:rFonts w:cstheme="minorHAnsi"/>
        </w:rPr>
        <w:t xml:space="preserve">by </w:t>
      </w:r>
      <w:r w:rsidR="0081057D" w:rsidRPr="007E325D">
        <w:rPr>
          <w:rFonts w:cstheme="minorHAnsi"/>
        </w:rPr>
        <w:t>tak</w:t>
      </w:r>
      <w:r w:rsidR="0081057D">
        <w:rPr>
          <w:rFonts w:cstheme="minorHAnsi"/>
        </w:rPr>
        <w:t>ing three 1 L samples using sterile bags</w:t>
      </w:r>
      <w:r w:rsidR="001D7FAF">
        <w:rPr>
          <w:rFonts w:cstheme="minorHAnsi"/>
        </w:rPr>
        <w:t xml:space="preserve"> (</w:t>
      </w:r>
      <w:r w:rsidR="001D7FAF" w:rsidRPr="007E325D">
        <w:rPr>
          <w:rFonts w:cstheme="minorHAnsi"/>
        </w:rPr>
        <w:t>Whirl</w:t>
      </w:r>
      <w:r w:rsidR="001D7FAF">
        <w:rPr>
          <w:rFonts w:cstheme="minorHAnsi"/>
        </w:rPr>
        <w:t>-</w:t>
      </w:r>
      <w:proofErr w:type="spellStart"/>
      <w:r w:rsidR="001D7FAF" w:rsidRPr="007E325D">
        <w:rPr>
          <w:rFonts w:cstheme="minorHAnsi"/>
        </w:rPr>
        <w:t>pak</w:t>
      </w:r>
      <w:proofErr w:type="spellEnd"/>
      <w:r w:rsidR="001D7FAF" w:rsidRPr="007E325D">
        <w:rPr>
          <w:rFonts w:cstheme="minorHAnsi"/>
        </w:rPr>
        <w:t>®</w:t>
      </w:r>
      <w:r w:rsidR="001D7FAF">
        <w:rPr>
          <w:rFonts w:cstheme="minorHAnsi"/>
        </w:rPr>
        <w:t xml:space="preserve">, </w:t>
      </w:r>
      <w:proofErr w:type="spellStart"/>
      <w:r w:rsidR="001D7FAF">
        <w:rPr>
          <w:rFonts w:cstheme="minorHAnsi"/>
        </w:rPr>
        <w:t>Nasco</w:t>
      </w:r>
      <w:proofErr w:type="spellEnd"/>
      <w:r w:rsidR="001D7FAF">
        <w:rPr>
          <w:rFonts w:cstheme="minorHAnsi"/>
        </w:rPr>
        <w:t>, WI, USA) either</w:t>
      </w:r>
      <w:r w:rsidR="0081057D">
        <w:rPr>
          <w:rFonts w:cstheme="minorHAnsi"/>
        </w:rPr>
        <w:t xml:space="preserve"> directly by hand or (when water surface was not easily accessible) using a </w:t>
      </w:r>
      <w:proofErr w:type="spellStart"/>
      <w:r w:rsidR="00C53FBD" w:rsidRPr="007E325D">
        <w:rPr>
          <w:rFonts w:cstheme="minorHAnsi"/>
        </w:rPr>
        <w:t>Niskin</w:t>
      </w:r>
      <w:proofErr w:type="spellEnd"/>
      <w:r w:rsidR="00C53FBD" w:rsidRPr="007E325D">
        <w:rPr>
          <w:rFonts w:cstheme="minorHAnsi"/>
        </w:rPr>
        <w:t xml:space="preserve"> </w:t>
      </w:r>
      <w:r w:rsidR="0081057D">
        <w:rPr>
          <w:rFonts w:cstheme="minorHAnsi"/>
        </w:rPr>
        <w:t>sampler</w:t>
      </w:r>
      <w:r w:rsidR="00C53FBD" w:rsidRPr="007E325D">
        <w:rPr>
          <w:rFonts w:cstheme="minorHAnsi"/>
        </w:rPr>
        <w:t xml:space="preserve">. </w:t>
      </w:r>
      <w:r w:rsidR="00F96A1D">
        <w:rPr>
          <w:rFonts w:cstheme="minorHAnsi"/>
        </w:rPr>
        <w:t>Deep low-</w:t>
      </w:r>
      <w:r w:rsidRPr="006E71E3">
        <w:rPr>
          <w:rFonts w:cstheme="minorHAnsi"/>
        </w:rPr>
        <w:t>volume</w:t>
      </w:r>
      <w:r>
        <w:rPr>
          <w:rFonts w:cstheme="minorHAnsi"/>
        </w:rPr>
        <w:t xml:space="preserve"> </w:t>
      </w:r>
      <w:r w:rsidR="00236A19">
        <w:rPr>
          <w:rFonts w:cstheme="minorHAnsi"/>
        </w:rPr>
        <w:t>(DLV)</w:t>
      </w:r>
      <w:r w:rsidR="0081057D">
        <w:rPr>
          <w:rFonts w:cstheme="minorHAnsi"/>
        </w:rPr>
        <w:t xml:space="preserve"> </w:t>
      </w:r>
      <w:r w:rsidR="00F96A1D">
        <w:rPr>
          <w:rFonts w:cstheme="minorHAnsi"/>
        </w:rPr>
        <w:t xml:space="preserve">water </w:t>
      </w:r>
      <w:r w:rsidR="0081057D">
        <w:rPr>
          <w:rFonts w:cstheme="minorHAnsi"/>
        </w:rPr>
        <w:t xml:space="preserve">was also collected at depth (approximately 1 meter above the </w:t>
      </w:r>
      <w:r w:rsidR="00F96A1D">
        <w:rPr>
          <w:rFonts w:cstheme="minorHAnsi"/>
        </w:rPr>
        <w:t>sea floor</w:t>
      </w:r>
      <w:r w:rsidR="0081057D">
        <w:rPr>
          <w:rFonts w:cstheme="minorHAnsi"/>
        </w:rPr>
        <w:t>) at each location using</w:t>
      </w:r>
      <w:r w:rsidR="00C53FBD" w:rsidRPr="007E325D">
        <w:rPr>
          <w:rFonts w:cstheme="minorHAnsi"/>
        </w:rPr>
        <w:t xml:space="preserve"> </w:t>
      </w:r>
      <w:r w:rsidR="003938A4" w:rsidRPr="007E325D">
        <w:rPr>
          <w:rFonts w:cstheme="minorHAnsi"/>
        </w:rPr>
        <w:t>a</w:t>
      </w:r>
      <w:r w:rsidR="00C53FBD" w:rsidRPr="007E325D">
        <w:rPr>
          <w:rFonts w:cstheme="minorHAnsi"/>
        </w:rPr>
        <w:t xml:space="preserve"> </w:t>
      </w:r>
      <w:proofErr w:type="spellStart"/>
      <w:r w:rsidR="00C53FBD" w:rsidRPr="007E325D">
        <w:rPr>
          <w:rFonts w:cstheme="minorHAnsi"/>
        </w:rPr>
        <w:t>Niskin</w:t>
      </w:r>
      <w:proofErr w:type="spellEnd"/>
      <w:r w:rsidR="00C53FBD" w:rsidRPr="007E325D">
        <w:rPr>
          <w:rFonts w:cstheme="minorHAnsi"/>
        </w:rPr>
        <w:t xml:space="preserve"> </w:t>
      </w:r>
      <w:r w:rsidR="0081057D">
        <w:rPr>
          <w:rFonts w:cstheme="minorHAnsi"/>
        </w:rPr>
        <w:t>sampler</w:t>
      </w:r>
      <w:r w:rsidR="008929D7">
        <w:rPr>
          <w:rFonts w:cstheme="minorHAnsi"/>
        </w:rPr>
        <w:t>.</w:t>
      </w:r>
      <w:r w:rsidR="0081057D">
        <w:rPr>
          <w:rFonts w:cstheme="minorHAnsi"/>
        </w:rPr>
        <w:t xml:space="preserve"> </w:t>
      </w:r>
      <w:r w:rsidR="00E163F8" w:rsidRPr="007E325D">
        <w:rPr>
          <w:rFonts w:cstheme="minorHAnsi"/>
        </w:rPr>
        <w:t>All w</w:t>
      </w:r>
      <w:r w:rsidR="00A82FF6" w:rsidRPr="007E325D">
        <w:rPr>
          <w:rFonts w:cstheme="minorHAnsi"/>
        </w:rPr>
        <w:t>ater samples were filtered onsite</w:t>
      </w:r>
      <w:r w:rsidR="00F80864">
        <w:rPr>
          <w:rFonts w:cstheme="minorHAnsi"/>
        </w:rPr>
        <w:t xml:space="preserve"> using a peristaltic pump </w:t>
      </w:r>
      <w:r w:rsidR="00A82FF6" w:rsidRPr="007E325D">
        <w:rPr>
          <w:rFonts w:cstheme="minorHAnsi"/>
        </w:rPr>
        <w:t>just after collecti</w:t>
      </w:r>
      <w:r w:rsidR="0081057D">
        <w:rPr>
          <w:rFonts w:cstheme="minorHAnsi"/>
        </w:rPr>
        <w:t>on</w:t>
      </w:r>
      <w:r w:rsidR="00F80864">
        <w:rPr>
          <w:rFonts w:cstheme="minorHAnsi"/>
        </w:rPr>
        <w:t xml:space="preserve"> </w:t>
      </w:r>
      <w:r w:rsidR="0081057D">
        <w:rPr>
          <w:rFonts w:cstheme="minorHAnsi"/>
        </w:rPr>
        <w:t>using 0.</w:t>
      </w:r>
      <w:r w:rsidR="00A82FF6" w:rsidRPr="007E325D">
        <w:rPr>
          <w:rFonts w:cstheme="minorHAnsi"/>
        </w:rPr>
        <w:t>45</w:t>
      </w:r>
      <w:r w:rsidR="0081057D">
        <w:rPr>
          <w:rFonts w:cstheme="minorHAnsi"/>
        </w:rPr>
        <w:t xml:space="preserve"> µm</w:t>
      </w:r>
      <w:r w:rsidR="00A82FF6" w:rsidRPr="007E325D">
        <w:rPr>
          <w:rFonts w:cstheme="minorHAnsi"/>
        </w:rPr>
        <w:t xml:space="preserve"> cellulose nitrate </w:t>
      </w:r>
      <w:r w:rsidR="0081057D">
        <w:rPr>
          <w:rFonts w:cstheme="minorHAnsi"/>
        </w:rPr>
        <w:t xml:space="preserve">membranes </w:t>
      </w:r>
      <w:r w:rsidR="00146833">
        <w:rPr>
          <w:rFonts w:cstheme="minorHAnsi"/>
        </w:rPr>
        <w:t xml:space="preserve">with 47mm diameter </w:t>
      </w:r>
      <w:r w:rsidR="00A82FF6" w:rsidRPr="007E325D">
        <w:rPr>
          <w:rFonts w:cstheme="minorHAnsi"/>
        </w:rPr>
        <w:t>preloaded into single</w:t>
      </w:r>
      <w:r w:rsidR="004E641D">
        <w:rPr>
          <w:rFonts w:cstheme="minorHAnsi"/>
        </w:rPr>
        <w:t>-</w:t>
      </w:r>
      <w:r w:rsidR="00A82FF6" w:rsidRPr="007E325D">
        <w:rPr>
          <w:rFonts w:cstheme="minorHAnsi"/>
        </w:rPr>
        <w:t xml:space="preserve">use </w:t>
      </w:r>
      <w:r w:rsidR="004E641D">
        <w:rPr>
          <w:rFonts w:cstheme="minorHAnsi"/>
        </w:rPr>
        <w:t xml:space="preserve">sterile </w:t>
      </w:r>
      <w:r w:rsidR="00A82FF6" w:rsidRPr="007E325D">
        <w:rPr>
          <w:rFonts w:cstheme="minorHAnsi"/>
        </w:rPr>
        <w:t xml:space="preserve">filter </w:t>
      </w:r>
      <w:r w:rsidR="004E641D">
        <w:rPr>
          <w:rFonts w:cstheme="minorHAnsi"/>
        </w:rPr>
        <w:t>holders</w:t>
      </w:r>
      <w:r w:rsidR="00A82FF6" w:rsidRPr="007E325D">
        <w:rPr>
          <w:rFonts w:cstheme="minorHAnsi"/>
        </w:rPr>
        <w:t xml:space="preserve"> </w:t>
      </w:r>
      <w:r w:rsidR="00AC3943">
        <w:rPr>
          <w:rFonts w:cstheme="minorHAnsi"/>
        </w:rPr>
        <w:t xml:space="preserve">(Analytical Test Filter Funnels, </w:t>
      </w:r>
      <w:r w:rsidR="00AC3943" w:rsidRPr="00AC3943">
        <w:rPr>
          <w:rFonts w:cstheme="minorHAnsi"/>
        </w:rPr>
        <w:t>Thermo Scientific™ Nalgene™</w:t>
      </w:r>
      <w:r w:rsidR="00AC3943">
        <w:rPr>
          <w:rFonts w:cstheme="minorHAnsi"/>
        </w:rPr>
        <w:t>; Fisher scientific).</w:t>
      </w:r>
      <w:r w:rsidR="00A82FF6" w:rsidRPr="007E325D">
        <w:rPr>
          <w:rFonts w:cstheme="minorHAnsi"/>
        </w:rPr>
        <w:t xml:space="preserve"> </w:t>
      </w:r>
      <w:r w:rsidR="004E641D">
        <w:rPr>
          <w:rFonts w:cstheme="minorHAnsi"/>
        </w:rPr>
        <w:t xml:space="preserve">Upon filtration each membrane was placed in a sterile </w:t>
      </w:r>
      <w:r w:rsidR="00AC4428">
        <w:rPr>
          <w:rFonts w:cstheme="minorHAnsi"/>
        </w:rPr>
        <w:t>15</w:t>
      </w:r>
      <w:r w:rsidR="004E641D">
        <w:rPr>
          <w:rFonts w:cstheme="minorHAnsi"/>
        </w:rPr>
        <w:t xml:space="preserve"> m</w:t>
      </w:r>
      <w:r w:rsidR="00AC4428">
        <w:rPr>
          <w:rFonts w:cstheme="minorHAnsi"/>
        </w:rPr>
        <w:t>L</w:t>
      </w:r>
      <w:r w:rsidR="004E641D">
        <w:rPr>
          <w:rFonts w:cstheme="minorHAnsi"/>
        </w:rPr>
        <w:t xml:space="preserve"> tube and approximately </w:t>
      </w:r>
      <w:r w:rsidR="00C53FBD" w:rsidRPr="007E325D">
        <w:rPr>
          <w:rFonts w:cstheme="minorHAnsi"/>
        </w:rPr>
        <w:t>6</w:t>
      </w:r>
      <w:r w:rsidR="004E641D">
        <w:rPr>
          <w:rFonts w:cstheme="minorHAnsi"/>
        </w:rPr>
        <w:t xml:space="preserve"> </w:t>
      </w:r>
      <w:r w:rsidR="00C53FBD" w:rsidRPr="007E325D">
        <w:rPr>
          <w:rFonts w:cstheme="minorHAnsi"/>
        </w:rPr>
        <w:t>m</w:t>
      </w:r>
      <w:r w:rsidR="00AC4428">
        <w:rPr>
          <w:rFonts w:cstheme="minorHAnsi"/>
        </w:rPr>
        <w:t>L</w:t>
      </w:r>
      <w:r w:rsidR="00E163F8" w:rsidRPr="007E325D">
        <w:rPr>
          <w:rFonts w:cstheme="minorHAnsi"/>
        </w:rPr>
        <w:t xml:space="preserve"> of </w:t>
      </w:r>
      <w:r w:rsidR="00C53FBD" w:rsidRPr="007E325D">
        <w:rPr>
          <w:rFonts w:cstheme="minorHAnsi"/>
        </w:rPr>
        <w:t xml:space="preserve">silica </w:t>
      </w:r>
      <w:r w:rsidR="004E641D">
        <w:rPr>
          <w:rFonts w:cstheme="minorHAnsi"/>
        </w:rPr>
        <w:t>beads</w:t>
      </w:r>
      <w:r w:rsidR="004E641D" w:rsidRPr="007E325D">
        <w:rPr>
          <w:rFonts w:cstheme="minorHAnsi"/>
        </w:rPr>
        <w:t xml:space="preserve"> </w:t>
      </w:r>
      <w:r w:rsidR="00A82FF6" w:rsidRPr="007E325D">
        <w:rPr>
          <w:rFonts w:cstheme="minorHAnsi"/>
        </w:rPr>
        <w:t xml:space="preserve">were </w:t>
      </w:r>
      <w:r w:rsidR="00C53FBD" w:rsidRPr="007E325D">
        <w:rPr>
          <w:rFonts w:cstheme="minorHAnsi"/>
        </w:rPr>
        <w:t xml:space="preserve">added to each tube </w:t>
      </w:r>
      <w:r w:rsidR="004E641D">
        <w:rPr>
          <w:rFonts w:cstheme="minorHAnsi"/>
        </w:rPr>
        <w:t xml:space="preserve">for temporary storage </w:t>
      </w:r>
      <w:r w:rsidR="001D3D1C">
        <w:rPr>
          <w:rFonts w:cstheme="minorHAnsi"/>
        </w:rPr>
        <w:t xml:space="preserve">in the dark </w:t>
      </w:r>
      <w:r w:rsidR="004E641D">
        <w:rPr>
          <w:rFonts w:cstheme="minorHAnsi"/>
        </w:rPr>
        <w:t xml:space="preserve">at ambient temperature prior to final storage at </w:t>
      </w:r>
      <w:r w:rsidR="00C53FBD" w:rsidRPr="007E325D">
        <w:rPr>
          <w:rFonts w:cstheme="minorHAnsi"/>
        </w:rPr>
        <w:t>-20</w:t>
      </w:r>
      <w:r w:rsidR="004E641D">
        <w:rPr>
          <w:rFonts w:cstheme="minorHAnsi"/>
        </w:rPr>
        <w:t>°</w:t>
      </w:r>
      <w:r w:rsidR="00C53FBD" w:rsidRPr="007E325D">
        <w:rPr>
          <w:rFonts w:cstheme="minorHAnsi"/>
        </w:rPr>
        <w:t>C</w:t>
      </w:r>
      <w:r w:rsidR="004E641D">
        <w:rPr>
          <w:rFonts w:cstheme="minorHAnsi"/>
        </w:rPr>
        <w:t xml:space="preserve">. Field blanks for water samples were </w:t>
      </w:r>
      <w:r w:rsidR="004E641D">
        <w:rPr>
          <w:rFonts w:cstheme="minorHAnsi"/>
        </w:rPr>
        <w:lastRenderedPageBreak/>
        <w:t xml:space="preserve">collected at each location and consisted of </w:t>
      </w:r>
      <w:r w:rsidR="004E641D" w:rsidRPr="007E325D">
        <w:rPr>
          <w:rFonts w:cstheme="minorHAnsi"/>
        </w:rPr>
        <w:t xml:space="preserve">1L of </w:t>
      </w:r>
      <w:r w:rsidR="004E641D">
        <w:rPr>
          <w:rFonts w:cstheme="minorHAnsi"/>
        </w:rPr>
        <w:t>distilled</w:t>
      </w:r>
      <w:r w:rsidR="004E641D" w:rsidRPr="007E325D">
        <w:rPr>
          <w:rFonts w:cstheme="minorHAnsi"/>
        </w:rPr>
        <w:t xml:space="preserve"> water placed in the </w:t>
      </w:r>
      <w:proofErr w:type="spellStart"/>
      <w:r w:rsidR="004E641D" w:rsidRPr="007E325D">
        <w:rPr>
          <w:rFonts w:cstheme="minorHAnsi"/>
        </w:rPr>
        <w:t>Niskin</w:t>
      </w:r>
      <w:proofErr w:type="spellEnd"/>
      <w:r w:rsidR="004E641D" w:rsidRPr="007E325D">
        <w:rPr>
          <w:rFonts w:cstheme="minorHAnsi"/>
        </w:rPr>
        <w:t xml:space="preserve"> </w:t>
      </w:r>
      <w:r w:rsidR="004E641D">
        <w:rPr>
          <w:rFonts w:cstheme="minorHAnsi"/>
        </w:rPr>
        <w:t xml:space="preserve">sampler prior to being </w:t>
      </w:r>
      <w:r w:rsidR="004E641D" w:rsidRPr="007E325D">
        <w:rPr>
          <w:rFonts w:cstheme="minorHAnsi"/>
        </w:rPr>
        <w:t>transferred to a Whirl pa</w:t>
      </w:r>
      <w:r w:rsidR="004548A8">
        <w:rPr>
          <w:rFonts w:cstheme="minorHAnsi"/>
        </w:rPr>
        <w:t>c</w:t>
      </w:r>
      <w:r w:rsidR="004E641D" w:rsidRPr="007E325D">
        <w:rPr>
          <w:rFonts w:cstheme="minorHAnsi"/>
        </w:rPr>
        <w:t xml:space="preserve">k bag and </w:t>
      </w:r>
      <w:r w:rsidR="004E641D">
        <w:rPr>
          <w:rFonts w:cstheme="minorHAnsi"/>
        </w:rPr>
        <w:t>processed in the same manner as other water samples</w:t>
      </w:r>
      <w:r w:rsidR="004E641D" w:rsidRPr="007E325D">
        <w:rPr>
          <w:rFonts w:cstheme="minorHAnsi"/>
        </w:rPr>
        <w:t>.</w:t>
      </w:r>
    </w:p>
    <w:p w14:paraId="1D1F26AE" w14:textId="52E6CF68" w:rsidR="006E411A" w:rsidRPr="006E411A" w:rsidRDefault="006E411A" w:rsidP="00CF46C6">
      <w:pPr>
        <w:spacing w:line="480" w:lineRule="auto"/>
        <w:jc w:val="both"/>
        <w:rPr>
          <w:rFonts w:cstheme="minorHAnsi"/>
          <w:i/>
          <w:iCs/>
        </w:rPr>
      </w:pPr>
      <w:r w:rsidRPr="006E411A">
        <w:rPr>
          <w:rFonts w:cstheme="minorHAnsi"/>
          <w:i/>
          <w:iCs/>
        </w:rPr>
        <w:t>Tow net</w:t>
      </w:r>
      <w:r w:rsidR="00DD5508">
        <w:rPr>
          <w:rFonts w:cstheme="minorHAnsi"/>
          <w:i/>
          <w:iCs/>
        </w:rPr>
        <w:t xml:space="preserve"> samples</w:t>
      </w:r>
    </w:p>
    <w:p w14:paraId="256BB042" w14:textId="35BB49AB" w:rsidR="00AC3943" w:rsidRDefault="00236A19" w:rsidP="00CF46C6">
      <w:pPr>
        <w:spacing w:line="480" w:lineRule="auto"/>
        <w:jc w:val="both"/>
        <w:rPr>
          <w:rFonts w:cstheme="minorHAnsi"/>
        </w:rPr>
      </w:pPr>
      <w:r>
        <w:rPr>
          <w:rFonts w:cstheme="minorHAnsi"/>
        </w:rPr>
        <w:t>Tow net</w:t>
      </w:r>
      <w:r w:rsidR="00C53FBD" w:rsidRPr="007E325D">
        <w:rPr>
          <w:rFonts w:cstheme="minorHAnsi"/>
        </w:rPr>
        <w:t xml:space="preserve"> samples were taken with a </w:t>
      </w:r>
      <w:r w:rsidR="004C0032" w:rsidRPr="007E325D">
        <w:rPr>
          <w:rFonts w:cstheme="minorHAnsi"/>
        </w:rPr>
        <w:t>4</w:t>
      </w:r>
      <w:r w:rsidR="004C0032">
        <w:rPr>
          <w:rFonts w:cstheme="minorHAnsi"/>
        </w:rPr>
        <w:t xml:space="preserve">1 </w:t>
      </w:r>
      <w:r w:rsidR="00A82FF6" w:rsidRPr="007E325D">
        <w:rPr>
          <w:rFonts w:cstheme="minorHAnsi"/>
        </w:rPr>
        <w:t>µ</w:t>
      </w:r>
      <w:r w:rsidR="00C53FBD" w:rsidRPr="007E325D">
        <w:rPr>
          <w:rFonts w:cstheme="minorHAnsi"/>
        </w:rPr>
        <w:t>m</w:t>
      </w:r>
      <w:r w:rsidR="004E641D">
        <w:rPr>
          <w:rFonts w:cstheme="minorHAnsi"/>
        </w:rPr>
        <w:t xml:space="preserve"> mesh</w:t>
      </w:r>
      <w:r w:rsidR="00C53FBD" w:rsidRPr="007E325D">
        <w:rPr>
          <w:rFonts w:cstheme="minorHAnsi"/>
        </w:rPr>
        <w:t xml:space="preserve"> net </w:t>
      </w:r>
      <w:r w:rsidR="00C53FBD" w:rsidRPr="00AC4428">
        <w:t>(</w:t>
      </w:r>
      <w:r w:rsidR="004C0032">
        <w:rPr>
          <w:rFonts w:cstheme="minorHAnsi"/>
        </w:rPr>
        <w:t>length of 100 cm and diameter of 40 cm)</w:t>
      </w:r>
      <w:r w:rsidR="00AC3943">
        <w:rPr>
          <w:rFonts w:cstheme="minorHAnsi"/>
        </w:rPr>
        <w:t xml:space="preserve"> (Hydro-Bios</w:t>
      </w:r>
      <w:r w:rsidR="00FA2505">
        <w:rPr>
          <w:rFonts w:cstheme="minorHAnsi"/>
        </w:rPr>
        <w:t>, Kiel, Germany</w:t>
      </w:r>
      <w:r w:rsidR="00AC3943">
        <w:rPr>
          <w:rFonts w:cstheme="minorHAnsi"/>
        </w:rPr>
        <w:t xml:space="preserve">) </w:t>
      </w:r>
      <w:r w:rsidR="00680F38">
        <w:rPr>
          <w:rFonts w:cstheme="minorHAnsi"/>
        </w:rPr>
        <w:t>pulled by hand along floating docks/piers</w:t>
      </w:r>
      <w:r w:rsidR="00680F38" w:rsidRPr="007E325D">
        <w:rPr>
          <w:rFonts w:cstheme="minorHAnsi"/>
        </w:rPr>
        <w:t xml:space="preserve"> </w:t>
      </w:r>
      <w:r w:rsidR="00680F38">
        <w:rPr>
          <w:rFonts w:cstheme="minorHAnsi"/>
        </w:rPr>
        <w:t>or</w:t>
      </w:r>
      <w:r w:rsidR="00C53FBD" w:rsidRPr="007E325D">
        <w:rPr>
          <w:rFonts w:cstheme="minorHAnsi"/>
        </w:rPr>
        <w:t xml:space="preserve"> </w:t>
      </w:r>
      <w:r w:rsidR="00FA2505">
        <w:rPr>
          <w:rFonts w:cstheme="minorHAnsi"/>
        </w:rPr>
        <w:t>on</w:t>
      </w:r>
      <w:r w:rsidR="004C0032">
        <w:rPr>
          <w:rFonts w:cstheme="minorHAnsi"/>
        </w:rPr>
        <w:t xml:space="preserve"> a boat </w:t>
      </w:r>
      <w:r w:rsidR="00C53FBD" w:rsidRPr="007E325D">
        <w:rPr>
          <w:rFonts w:cstheme="minorHAnsi"/>
        </w:rPr>
        <w:t>at a half knot for 50</w:t>
      </w:r>
      <w:r w:rsidR="004C0032">
        <w:rPr>
          <w:rFonts w:cstheme="minorHAnsi"/>
        </w:rPr>
        <w:t xml:space="preserve"> </w:t>
      </w:r>
      <w:r w:rsidR="00C53FBD" w:rsidRPr="007E325D">
        <w:rPr>
          <w:rFonts w:cstheme="minorHAnsi"/>
        </w:rPr>
        <w:t>m</w:t>
      </w:r>
      <w:r w:rsidR="00955355">
        <w:rPr>
          <w:rFonts w:cstheme="minorHAnsi"/>
        </w:rPr>
        <w:t xml:space="preserve"> (for an estimated max volume of water filtered of up to 6.3 m</w:t>
      </w:r>
      <w:r w:rsidR="00955355" w:rsidRPr="00AC4428">
        <w:rPr>
          <w:rFonts w:cstheme="minorHAnsi"/>
          <w:vertAlign w:val="superscript"/>
        </w:rPr>
        <w:t>3</w:t>
      </w:r>
      <w:r w:rsidR="00955355">
        <w:rPr>
          <w:rFonts w:cstheme="minorHAnsi"/>
        </w:rPr>
        <w:t>)</w:t>
      </w:r>
      <w:r w:rsidR="00C53FBD" w:rsidRPr="007E325D">
        <w:rPr>
          <w:rFonts w:cstheme="minorHAnsi"/>
        </w:rPr>
        <w:t xml:space="preserve">. </w:t>
      </w:r>
      <w:r w:rsidR="00507DCC">
        <w:rPr>
          <w:rFonts w:cstheme="minorHAnsi"/>
        </w:rPr>
        <w:t>Once towing was completed, e</w:t>
      </w:r>
      <w:r w:rsidR="004C0032">
        <w:rPr>
          <w:rFonts w:cstheme="minorHAnsi"/>
        </w:rPr>
        <w:t>xcess</w:t>
      </w:r>
      <w:r w:rsidR="004C0032" w:rsidRPr="007E325D">
        <w:rPr>
          <w:rFonts w:cstheme="minorHAnsi"/>
        </w:rPr>
        <w:t xml:space="preserve"> </w:t>
      </w:r>
      <w:r w:rsidR="00C53FBD" w:rsidRPr="007E325D">
        <w:rPr>
          <w:rFonts w:cstheme="minorHAnsi"/>
        </w:rPr>
        <w:t>water</w:t>
      </w:r>
      <w:r w:rsidR="00E163F8" w:rsidRPr="007E325D">
        <w:rPr>
          <w:rFonts w:cstheme="minorHAnsi"/>
        </w:rPr>
        <w:t xml:space="preserve"> from the </w:t>
      </w:r>
      <w:r>
        <w:rPr>
          <w:rFonts w:cstheme="minorHAnsi"/>
        </w:rPr>
        <w:t>tow</w:t>
      </w:r>
      <w:r w:rsidR="00E163F8" w:rsidRPr="007E325D">
        <w:rPr>
          <w:rFonts w:cstheme="minorHAnsi"/>
        </w:rPr>
        <w:t xml:space="preserve"> net</w:t>
      </w:r>
      <w:r w:rsidR="00C53FBD" w:rsidRPr="007E325D">
        <w:rPr>
          <w:rFonts w:cstheme="minorHAnsi"/>
        </w:rPr>
        <w:t xml:space="preserve"> was</w:t>
      </w:r>
      <w:r>
        <w:rPr>
          <w:rFonts w:cstheme="minorHAnsi"/>
        </w:rPr>
        <w:t xml:space="preserve"> </w:t>
      </w:r>
      <w:r w:rsidR="00507DCC">
        <w:rPr>
          <w:rFonts w:cstheme="minorHAnsi"/>
        </w:rPr>
        <w:t>flush</w:t>
      </w:r>
      <w:r>
        <w:rPr>
          <w:rFonts w:cstheme="minorHAnsi"/>
        </w:rPr>
        <w:t>ed</w:t>
      </w:r>
      <w:r w:rsidR="00507DCC">
        <w:rPr>
          <w:rFonts w:cstheme="minorHAnsi"/>
        </w:rPr>
        <w:t xml:space="preserve"> </w:t>
      </w:r>
      <w:r w:rsidR="00C53FBD" w:rsidRPr="007E325D">
        <w:rPr>
          <w:rFonts w:cstheme="minorHAnsi"/>
        </w:rPr>
        <w:t xml:space="preserve">through the </w:t>
      </w:r>
      <w:r w:rsidR="00507DCC">
        <w:rPr>
          <w:rFonts w:cstheme="minorHAnsi"/>
        </w:rPr>
        <w:t xml:space="preserve">side window </w:t>
      </w:r>
      <w:r w:rsidR="00C53FBD" w:rsidRPr="007E325D">
        <w:rPr>
          <w:rFonts w:cstheme="minorHAnsi"/>
        </w:rPr>
        <w:t xml:space="preserve">of the </w:t>
      </w:r>
      <w:r w:rsidR="00C40B58">
        <w:rPr>
          <w:rFonts w:cstheme="minorHAnsi"/>
        </w:rPr>
        <w:t>cod end</w:t>
      </w:r>
      <w:r w:rsidR="00C40B58" w:rsidRPr="007E325D">
        <w:rPr>
          <w:rFonts w:cstheme="minorHAnsi"/>
        </w:rPr>
        <w:t xml:space="preserve"> </w:t>
      </w:r>
      <w:r w:rsidR="00C53FBD" w:rsidRPr="007E325D">
        <w:rPr>
          <w:rFonts w:cstheme="minorHAnsi"/>
        </w:rPr>
        <w:t>bucket (</w:t>
      </w:r>
      <w:r w:rsidR="00507DCC">
        <w:rPr>
          <w:rFonts w:cstheme="minorHAnsi"/>
        </w:rPr>
        <w:t xml:space="preserve">with </w:t>
      </w:r>
      <w:r w:rsidR="00FA2505">
        <w:rPr>
          <w:rFonts w:cstheme="minorHAnsi"/>
        </w:rPr>
        <w:t xml:space="preserve">the </w:t>
      </w:r>
      <w:r w:rsidR="00507DCC">
        <w:rPr>
          <w:rFonts w:cstheme="minorHAnsi"/>
        </w:rPr>
        <w:t>same mesh size as the net</w:t>
      </w:r>
      <w:r w:rsidR="00C53FBD" w:rsidRPr="007E325D">
        <w:rPr>
          <w:rFonts w:cstheme="minorHAnsi"/>
        </w:rPr>
        <w:t>)</w:t>
      </w:r>
      <w:r w:rsidR="00FA2505">
        <w:rPr>
          <w:rFonts w:cstheme="minorHAnsi"/>
        </w:rPr>
        <w:t>. T</w:t>
      </w:r>
      <w:r w:rsidR="00C53FBD" w:rsidRPr="007E325D">
        <w:rPr>
          <w:rFonts w:cstheme="minorHAnsi"/>
        </w:rPr>
        <w:t xml:space="preserve">he </w:t>
      </w:r>
      <w:r w:rsidR="00507DCC">
        <w:rPr>
          <w:rFonts w:cstheme="minorHAnsi"/>
        </w:rPr>
        <w:t>retained sample</w:t>
      </w:r>
      <w:r w:rsidR="00C53FBD" w:rsidRPr="007E325D">
        <w:rPr>
          <w:rFonts w:cstheme="minorHAnsi"/>
        </w:rPr>
        <w:t xml:space="preserve"> w</w:t>
      </w:r>
      <w:r w:rsidR="00507DCC">
        <w:rPr>
          <w:rFonts w:cstheme="minorHAnsi"/>
        </w:rPr>
        <w:t>as</w:t>
      </w:r>
      <w:r w:rsidR="00C53FBD" w:rsidRPr="007E325D">
        <w:rPr>
          <w:rFonts w:cstheme="minorHAnsi"/>
        </w:rPr>
        <w:t xml:space="preserve"> </w:t>
      </w:r>
      <w:r w:rsidR="00507DCC">
        <w:rPr>
          <w:rFonts w:cstheme="minorHAnsi"/>
        </w:rPr>
        <w:t xml:space="preserve">recovered into </w:t>
      </w:r>
      <w:r w:rsidR="00507DCC" w:rsidRPr="007E325D">
        <w:rPr>
          <w:rFonts w:cstheme="minorHAnsi"/>
        </w:rPr>
        <w:t>50m</w:t>
      </w:r>
      <w:r w:rsidR="00AC4428">
        <w:rPr>
          <w:rFonts w:cstheme="minorHAnsi"/>
        </w:rPr>
        <w:t>L</w:t>
      </w:r>
      <w:r w:rsidR="00507DCC" w:rsidRPr="007E325D">
        <w:rPr>
          <w:rFonts w:cstheme="minorHAnsi"/>
        </w:rPr>
        <w:t xml:space="preserve"> tubes </w:t>
      </w:r>
      <w:r w:rsidR="00507DCC">
        <w:rPr>
          <w:rFonts w:cstheme="minorHAnsi"/>
        </w:rPr>
        <w:t>by rinsing the net and bucket</w:t>
      </w:r>
      <w:r w:rsidR="00C53FBD" w:rsidRPr="007E325D">
        <w:rPr>
          <w:rFonts w:cstheme="minorHAnsi"/>
        </w:rPr>
        <w:t xml:space="preserve"> with </w:t>
      </w:r>
      <w:r w:rsidR="00507DCC">
        <w:rPr>
          <w:rFonts w:cstheme="minorHAnsi"/>
        </w:rPr>
        <w:t>molecular grade (</w:t>
      </w:r>
      <w:r w:rsidR="00C53FBD" w:rsidRPr="007E325D">
        <w:rPr>
          <w:rFonts w:cstheme="minorHAnsi"/>
        </w:rPr>
        <w:t>200 proof</w:t>
      </w:r>
      <w:r w:rsidR="00507DCC">
        <w:rPr>
          <w:rFonts w:cstheme="minorHAnsi"/>
        </w:rPr>
        <w:t>)</w:t>
      </w:r>
      <w:r w:rsidR="00C53FBD" w:rsidRPr="007E325D">
        <w:rPr>
          <w:rFonts w:cstheme="minorHAnsi"/>
        </w:rPr>
        <w:t xml:space="preserve"> </w:t>
      </w:r>
      <w:r w:rsidR="00507DCC">
        <w:rPr>
          <w:rFonts w:cstheme="minorHAnsi"/>
        </w:rPr>
        <w:t>absolute</w:t>
      </w:r>
      <w:r w:rsidR="00C53FBD" w:rsidRPr="007E325D">
        <w:rPr>
          <w:rFonts w:cstheme="minorHAnsi"/>
        </w:rPr>
        <w:t xml:space="preserve"> ethanol. If </w:t>
      </w:r>
      <w:r w:rsidR="00507DCC">
        <w:rPr>
          <w:rFonts w:cstheme="minorHAnsi"/>
        </w:rPr>
        <w:t>visible plankton mass</w:t>
      </w:r>
      <w:r w:rsidR="00C53FBD" w:rsidRPr="007E325D">
        <w:rPr>
          <w:rFonts w:cstheme="minorHAnsi"/>
        </w:rPr>
        <w:t xml:space="preserve"> was greater than 10</w:t>
      </w:r>
      <w:r w:rsidR="00507DCC">
        <w:rPr>
          <w:rFonts w:cstheme="minorHAnsi"/>
        </w:rPr>
        <w:t xml:space="preserve"> </w:t>
      </w:r>
      <w:r w:rsidR="00C53FBD" w:rsidRPr="007E325D">
        <w:rPr>
          <w:rFonts w:cstheme="minorHAnsi"/>
        </w:rPr>
        <w:t>m</w:t>
      </w:r>
      <w:r w:rsidR="00971712">
        <w:rPr>
          <w:rFonts w:cstheme="minorHAnsi"/>
        </w:rPr>
        <w:t>l</w:t>
      </w:r>
      <w:r w:rsidR="00C53FBD" w:rsidRPr="007E325D">
        <w:rPr>
          <w:rFonts w:cstheme="minorHAnsi"/>
        </w:rPr>
        <w:t xml:space="preserve">, </w:t>
      </w:r>
      <w:r w:rsidR="00507DCC">
        <w:rPr>
          <w:rFonts w:cstheme="minorHAnsi"/>
        </w:rPr>
        <w:t>a second falcon tube was used</w:t>
      </w:r>
      <w:r w:rsidR="00C53FBD" w:rsidRPr="007E325D">
        <w:rPr>
          <w:rFonts w:cstheme="minorHAnsi"/>
        </w:rPr>
        <w:t xml:space="preserve"> and topped with ethanol to ensure a final </w:t>
      </w:r>
      <w:proofErr w:type="spellStart"/>
      <w:r w:rsidR="00507DCC">
        <w:rPr>
          <w:rFonts w:cstheme="minorHAnsi"/>
        </w:rPr>
        <w:t>sample:ethanol</w:t>
      </w:r>
      <w:proofErr w:type="spellEnd"/>
      <w:r w:rsidR="00507DCC">
        <w:rPr>
          <w:rFonts w:cstheme="minorHAnsi"/>
        </w:rPr>
        <w:t xml:space="preserve"> ratio of at least 1:</w:t>
      </w:r>
      <w:r w:rsidR="009706AE">
        <w:rPr>
          <w:rFonts w:cstheme="minorHAnsi"/>
        </w:rPr>
        <w:t>5</w:t>
      </w:r>
      <w:r w:rsidR="001F3A5D">
        <w:rPr>
          <w:rFonts w:cstheme="minorHAnsi"/>
        </w:rPr>
        <w:t xml:space="preserve"> </w:t>
      </w:r>
      <w:r w:rsidR="00FA2505">
        <w:rPr>
          <w:rFonts w:cstheme="minorHAnsi"/>
        </w:rPr>
        <w:fldChar w:fldCharType="begin" w:fldLock="1"/>
      </w:r>
      <w:r w:rsidR="00592382">
        <w:rPr>
          <w:rFonts w:cstheme="minorHAnsi"/>
        </w:rPr>
        <w:instrText>ADDIN CSL_CITATION {"citationItems":[{"id":"ITEM-1","itemData":{"DOI":"10.1111/j.1365-294X.2012.05542.x","ISBN":"1365-294X","ISSN":"09621083","PMID":"22486823","abstract":"The contributions of environmental DNA to ecology are reviewed, focusing on diet, trophic interactions, species distributions and biodiversity assessment. Environmental DNA has the potential to dramatically improve quantitative studies in these fields. Achieving this, however, will require large investments of time and money into developing the relevant databases, models, and software.","author":[{"dropping-particle":"","family":"Taberlet","given":"Pierre","non-dropping-particle":"","parse-names":false,"suffix":""},{"dropping-particle":"","family":"Coissac","given":"Eric","non-dropping-particle":"","parse-names":false,"suffix":""},{"dropping-particle":"","family":"Hajibabaei","given":"Mehrdad","non-dropping-particle":"","parse-names":false,"suffix":""},{"dropping-particle":"","family":"Rieseberg","given":"Loren H.","non-dropping-particle":"","parse-names":false,"suffix":""}],"container-title":"Molecular Ecology","id":"ITEM-1","issue":"8","issued":{"date-parts":[["2012"]]},"page":"1789-1793","title":"Environmental DNA","type":"article-journal","volume":"21"},"uris":["http://www.mendeley.com/documents/?uuid=d2bcd953-45fb-4c22-afcb-c4b52ccbda48"]}],"mendeley":{"formattedCitation":"(Taberlet et al., 2012)","plainTextFormattedCitation":"(Taberlet et al., 2012)","previouslyFormattedCitation":"(Taberlet et al., 2012)"},"properties":{"noteIndex":0},"schema":"https://github.com/citation-style-language/schema/raw/master/csl-citation.json"}</w:instrText>
      </w:r>
      <w:r w:rsidR="00FA2505">
        <w:rPr>
          <w:rFonts w:cstheme="minorHAnsi"/>
        </w:rPr>
        <w:fldChar w:fldCharType="separate"/>
      </w:r>
      <w:r w:rsidR="006439A7" w:rsidRPr="006439A7">
        <w:rPr>
          <w:rFonts w:cstheme="minorHAnsi"/>
          <w:noProof/>
        </w:rPr>
        <w:t>(Taberlet et al., 2012)</w:t>
      </w:r>
      <w:r w:rsidR="00FA2505">
        <w:rPr>
          <w:rFonts w:cstheme="minorHAnsi"/>
        </w:rPr>
        <w:fldChar w:fldCharType="end"/>
      </w:r>
      <w:r w:rsidR="00C53FBD" w:rsidRPr="007E325D">
        <w:rPr>
          <w:rFonts w:cstheme="minorHAnsi"/>
        </w:rPr>
        <w:t>. Tubes were</w:t>
      </w:r>
      <w:r w:rsidR="00E163F8" w:rsidRPr="007E325D">
        <w:rPr>
          <w:rFonts w:cstheme="minorHAnsi"/>
        </w:rPr>
        <w:t xml:space="preserve"> </w:t>
      </w:r>
      <w:r w:rsidR="00507DCC">
        <w:rPr>
          <w:rFonts w:cstheme="minorHAnsi"/>
        </w:rPr>
        <w:t xml:space="preserve">kept in the dark and </w:t>
      </w:r>
      <w:r w:rsidR="00C53FBD" w:rsidRPr="007E325D">
        <w:rPr>
          <w:rFonts w:cstheme="minorHAnsi"/>
        </w:rPr>
        <w:t>stored at -20</w:t>
      </w:r>
      <w:r w:rsidR="00507DCC">
        <w:rPr>
          <w:rFonts w:cstheme="minorHAnsi"/>
        </w:rPr>
        <w:t>°</w:t>
      </w:r>
      <w:r w:rsidR="00C53FBD" w:rsidRPr="007E325D">
        <w:rPr>
          <w:rFonts w:cstheme="minorHAnsi"/>
        </w:rPr>
        <w:t>C</w:t>
      </w:r>
      <w:r w:rsidR="00E163F8" w:rsidRPr="007E325D">
        <w:rPr>
          <w:rFonts w:cstheme="minorHAnsi"/>
        </w:rPr>
        <w:t xml:space="preserve"> upon arrival to the lab until further processing</w:t>
      </w:r>
      <w:r w:rsidR="00C53FBD" w:rsidRPr="007E325D">
        <w:rPr>
          <w:rFonts w:cstheme="minorHAnsi"/>
        </w:rPr>
        <w:t>. </w:t>
      </w:r>
      <w:r w:rsidR="00AC3943">
        <w:rPr>
          <w:rFonts w:cstheme="minorHAnsi"/>
        </w:rPr>
        <w:t xml:space="preserve"> Field blanks were taken before net deployment by rising the net with </w:t>
      </w:r>
      <w:r w:rsidR="00146833">
        <w:rPr>
          <w:rFonts w:cstheme="minorHAnsi"/>
        </w:rPr>
        <w:t xml:space="preserve">100% </w:t>
      </w:r>
      <w:r w:rsidR="00AC3943">
        <w:rPr>
          <w:rFonts w:cstheme="minorHAnsi"/>
        </w:rPr>
        <w:t xml:space="preserve">ethanol </w:t>
      </w:r>
      <w:r w:rsidR="004B3AAC">
        <w:rPr>
          <w:rFonts w:cstheme="minorHAnsi"/>
        </w:rPr>
        <w:t>and then collecting t</w:t>
      </w:r>
      <w:r w:rsidR="00DD5508">
        <w:rPr>
          <w:rFonts w:cstheme="minorHAnsi"/>
        </w:rPr>
        <w:t>h</w:t>
      </w:r>
      <w:r w:rsidR="004B3AAC">
        <w:rPr>
          <w:rFonts w:cstheme="minorHAnsi"/>
        </w:rPr>
        <w:t xml:space="preserve">e ethanol to be </w:t>
      </w:r>
      <w:r w:rsidR="00DD5508">
        <w:rPr>
          <w:rFonts w:cstheme="minorHAnsi"/>
        </w:rPr>
        <w:t>analyzed</w:t>
      </w:r>
      <w:r w:rsidR="004B3AAC">
        <w:rPr>
          <w:rFonts w:cstheme="minorHAnsi"/>
        </w:rPr>
        <w:t xml:space="preserve"> as a sample</w:t>
      </w:r>
      <w:r w:rsidR="00AC3943">
        <w:rPr>
          <w:rFonts w:cstheme="minorHAnsi"/>
        </w:rPr>
        <w:t>.</w:t>
      </w:r>
    </w:p>
    <w:p w14:paraId="67661A13" w14:textId="799978D6" w:rsidR="006E411A" w:rsidRPr="006E411A" w:rsidRDefault="006E411A" w:rsidP="00CF46C6">
      <w:pPr>
        <w:spacing w:line="480" w:lineRule="auto"/>
        <w:jc w:val="both"/>
        <w:rPr>
          <w:rFonts w:cstheme="minorHAnsi"/>
          <w:i/>
          <w:iCs/>
        </w:rPr>
      </w:pPr>
      <w:r w:rsidRPr="006E411A">
        <w:rPr>
          <w:rFonts w:cstheme="minorHAnsi"/>
          <w:i/>
          <w:iCs/>
        </w:rPr>
        <w:t>High</w:t>
      </w:r>
      <w:r w:rsidR="00B01C52">
        <w:rPr>
          <w:rFonts w:cstheme="minorHAnsi"/>
          <w:i/>
          <w:iCs/>
        </w:rPr>
        <w:t>-</w:t>
      </w:r>
      <w:r w:rsidRPr="006E411A">
        <w:rPr>
          <w:rFonts w:cstheme="minorHAnsi"/>
          <w:i/>
          <w:iCs/>
        </w:rPr>
        <w:t>volume water samples</w:t>
      </w:r>
    </w:p>
    <w:p w14:paraId="5C1EF4F8" w14:textId="2B8D646D" w:rsidR="00AC3943" w:rsidRDefault="00236A19" w:rsidP="00CF46C6">
      <w:pPr>
        <w:spacing w:line="480" w:lineRule="auto"/>
        <w:jc w:val="both"/>
        <w:rPr>
          <w:rFonts w:cstheme="minorHAnsi"/>
        </w:rPr>
      </w:pPr>
      <w:r>
        <w:rPr>
          <w:rFonts w:cstheme="minorHAnsi"/>
        </w:rPr>
        <w:t>High</w:t>
      </w:r>
      <w:r w:rsidR="0035549F">
        <w:rPr>
          <w:rFonts w:cstheme="minorHAnsi"/>
        </w:rPr>
        <w:t>-</w:t>
      </w:r>
      <w:r w:rsidR="003C6DD6">
        <w:rPr>
          <w:rFonts w:cstheme="minorHAnsi"/>
        </w:rPr>
        <w:t xml:space="preserve">volume </w:t>
      </w:r>
      <w:r w:rsidR="003E1A8E">
        <w:rPr>
          <w:rFonts w:cstheme="minorHAnsi"/>
        </w:rPr>
        <w:t xml:space="preserve">(HV) </w:t>
      </w:r>
      <w:r w:rsidR="003C6DD6">
        <w:rPr>
          <w:rFonts w:cstheme="minorHAnsi"/>
        </w:rPr>
        <w:t>water samples</w:t>
      </w:r>
      <w:r>
        <w:rPr>
          <w:rFonts w:cstheme="minorHAnsi"/>
        </w:rPr>
        <w:t xml:space="preserve"> </w:t>
      </w:r>
      <w:r w:rsidR="003C6DD6">
        <w:rPr>
          <w:rFonts w:cstheme="minorHAnsi"/>
        </w:rPr>
        <w:t>were collected using a s</w:t>
      </w:r>
      <w:r w:rsidR="00507DCC">
        <w:rPr>
          <w:rFonts w:cstheme="minorHAnsi"/>
        </w:rPr>
        <w:t xml:space="preserve">emi-automated </w:t>
      </w:r>
      <w:r w:rsidR="00E163F8" w:rsidRPr="007E325D">
        <w:rPr>
          <w:rFonts w:cstheme="minorHAnsi"/>
        </w:rPr>
        <w:t xml:space="preserve">Mark II </w:t>
      </w:r>
      <w:proofErr w:type="spellStart"/>
      <w:r w:rsidR="00E163F8" w:rsidRPr="007E325D">
        <w:rPr>
          <w:rFonts w:cstheme="minorHAnsi"/>
        </w:rPr>
        <w:t>inDepth</w:t>
      </w:r>
      <w:proofErr w:type="spellEnd"/>
      <w:r w:rsidR="00E163F8" w:rsidRPr="007E325D">
        <w:rPr>
          <w:rFonts w:cstheme="minorHAnsi"/>
        </w:rPr>
        <w:t xml:space="preserve"> eDNA sampler</w:t>
      </w:r>
      <w:r w:rsidR="006D03D2">
        <w:rPr>
          <w:rFonts w:cstheme="minorHAnsi"/>
        </w:rPr>
        <w:t xml:space="preserve"> </w:t>
      </w:r>
      <w:r w:rsidR="006D03D2">
        <w:rPr>
          <w:rFonts w:cstheme="minorHAnsi"/>
        </w:rPr>
        <w:fldChar w:fldCharType="begin" w:fldLock="1"/>
      </w:r>
      <w:r w:rsidR="00592382">
        <w:rPr>
          <w:rFonts w:cstheme="minorHAnsi"/>
        </w:rPr>
        <w:instrText>ADDIN CSL_CITATION {"citationItems":[{"id":"ITEM-1","itemData":{"ISBN":"9781783540457","abstract":"Acid-sensing ion channels (ASICs) are proton-gated cation channels found in peripheral and central nervous system neurons. The ASIC1a subtype, which has high Ca2+ permeability, is activated by ischemia-induced acidosis and contributes to the neuronal loss that accompanies ischemic stroke. Our laboratory has shown that activation of sigma receptors depresses ion channel activity and [Ca2+](i) dysregulation during ischemia, which enhances neuronal survival. Whole-cell patch-clamp electrophysiology and fluorometric Ca2+ imaging were used to determine whether sigma receptors regulate the function of ASIC in cultured rat cortical neurons. Bath application of the selective ASIC1a blocker, psalmotoxin1, decreased proton-evoked [Ca2+](i) transients and peak membrane currents, suggesting the presence of homomeric ASIC1a channels. The pan-selective sigma-1/sigma-2 receptor agonists, 1,3-di-o-tolyl-guanidine (100 microM) and opipramol (10 microM), reversibly decreased acid-induced elevations in [Ca2+](i) and membrane currents. Pharmacological experiments using sigma receptor-subtype-specific agonists demonstrated that sigma-1, but not sigma-2, receptors inhibit ASIC1a-induced Ca2+ elevations. These results were confirmed using the irreversible sigma receptor antagonist metaphit (50 microM) and the selective sigma-1 antagonist BD1063 (10 nM), which obtunded the inhibitory effects of the sigma-1 agonist, carbetapentane. Activation of ASIC1a was shown to stimulate downstream Ca2+ influx pathways, specifically N-methyl-D-aspartate and (+/-)-alpha-amino-3-hydroxy-5-methylisoxazole-4-propionic acid/kainate receptors and voltage-gated Ca2+ channels. These subsequent Ca2+ influxes were also inhibited upon activation of sigma-1 receptors. These findings demonstrate that sigma-1 receptor stimulation inhibits ASIC1a-mediated membrane currents and consequent intracellular Ca2+ accumulation. The ability to control ionic imbalances and Ca2+ dysregulation evoked by ASIC1a activation makes sigma receptors an attractive target for ischemic stroke therapy.","author":[{"dropping-particle":"","family":"Mynott","given":"Sebastian","non-dropping-particle":"","parse-names":false,"suffix":""},{"dropping-particle":"","family":"Marsh","given":"Maija","non-dropping-particle":"","parse-names":false,"suffix":""}],"id":"ITEM-1","issue":"November","issued":{"date-parts":[["2020"]]},"publisher":"Natural England Commissioned Reports, Number NECR330 Natural","title":"Development of a Novel (DNA-based) Method for Monitoring Inshore Fish Communities Using a Programmable Large-Volume Marine eDNA Sampler NECR180","type":"book"},"uris":["http://www.mendeley.com/documents/?uuid=322a747b-73bf-48b3-a95b-274f6c9aab4f"]}],"mendeley":{"formattedCitation":"(Mynott and Marsh, 2020)","plainTextFormattedCitation":"(Mynott and Marsh, 2020)","previouslyFormattedCitation":"(Mynott and Marsh, 2020)"},"properties":{"noteIndex":0},"schema":"https://github.com/citation-style-language/schema/raw/master/csl-citation.json"}</w:instrText>
      </w:r>
      <w:r w:rsidR="006D03D2">
        <w:rPr>
          <w:rFonts w:cstheme="minorHAnsi"/>
        </w:rPr>
        <w:fldChar w:fldCharType="separate"/>
      </w:r>
      <w:r w:rsidR="006439A7" w:rsidRPr="006439A7">
        <w:rPr>
          <w:rFonts w:cstheme="minorHAnsi"/>
          <w:noProof/>
        </w:rPr>
        <w:t>(Mynott and Marsh, 2020)</w:t>
      </w:r>
      <w:r w:rsidR="006D03D2">
        <w:rPr>
          <w:rFonts w:cstheme="minorHAnsi"/>
        </w:rPr>
        <w:fldChar w:fldCharType="end"/>
      </w:r>
      <w:r w:rsidR="00E163F8" w:rsidRPr="007E325D">
        <w:rPr>
          <w:rFonts w:cstheme="minorHAnsi"/>
        </w:rPr>
        <w:t xml:space="preserve"> (Applied Genomics, </w:t>
      </w:r>
      <w:proofErr w:type="spellStart"/>
      <w:r w:rsidR="00E163F8" w:rsidRPr="007E325D">
        <w:rPr>
          <w:rFonts w:cstheme="minorHAnsi"/>
        </w:rPr>
        <w:t>Brixham</w:t>
      </w:r>
      <w:proofErr w:type="spellEnd"/>
      <w:r w:rsidR="00E163F8" w:rsidRPr="007E325D">
        <w:rPr>
          <w:rFonts w:cstheme="minorHAnsi"/>
        </w:rPr>
        <w:t>, UK)</w:t>
      </w:r>
      <w:r w:rsidR="003C6DD6">
        <w:rPr>
          <w:rFonts w:cstheme="minorHAnsi"/>
        </w:rPr>
        <w:t>, which was</w:t>
      </w:r>
      <w:r w:rsidR="00E163F8" w:rsidRPr="007E325D">
        <w:rPr>
          <w:rFonts w:cstheme="minorHAnsi"/>
        </w:rPr>
        <w:t xml:space="preserve"> </w:t>
      </w:r>
      <w:r w:rsidR="00C53FBD" w:rsidRPr="007E325D">
        <w:rPr>
          <w:rFonts w:cstheme="minorHAnsi"/>
        </w:rPr>
        <w:t xml:space="preserve">deployed </w:t>
      </w:r>
      <w:r w:rsidR="003C6DD6">
        <w:rPr>
          <w:rFonts w:cstheme="minorHAnsi"/>
        </w:rPr>
        <w:t>using an anchor-rope-</w:t>
      </w:r>
      <w:r w:rsidR="003C6DD6" w:rsidRPr="00465C12">
        <w:rPr>
          <w:rFonts w:cstheme="minorHAnsi"/>
        </w:rPr>
        <w:t>buoy</w:t>
      </w:r>
      <w:r w:rsidR="003C6DD6">
        <w:rPr>
          <w:rFonts w:cstheme="minorHAnsi"/>
        </w:rPr>
        <w:t xml:space="preserve"> mooring system to keep the sampler </w:t>
      </w:r>
      <w:r w:rsidR="00C53FBD" w:rsidRPr="007E325D">
        <w:rPr>
          <w:rFonts w:cstheme="minorHAnsi"/>
        </w:rPr>
        <w:t xml:space="preserve">upright approximately 1m from the </w:t>
      </w:r>
      <w:r w:rsidR="00B01C52">
        <w:rPr>
          <w:rFonts w:cstheme="minorHAnsi"/>
        </w:rPr>
        <w:t>sea floor</w:t>
      </w:r>
      <w:r w:rsidR="00B01C52" w:rsidRPr="007E325D">
        <w:rPr>
          <w:rFonts w:cstheme="minorHAnsi"/>
        </w:rPr>
        <w:t xml:space="preserve"> </w:t>
      </w:r>
      <w:r w:rsidR="003C6DD6">
        <w:rPr>
          <w:rFonts w:cstheme="minorHAnsi"/>
        </w:rPr>
        <w:t>at each sampling location. The sampler allowed</w:t>
      </w:r>
      <w:r w:rsidR="003C6DD6" w:rsidRPr="003C6DD6">
        <w:rPr>
          <w:rFonts w:cstheme="minorHAnsi"/>
          <w:i/>
          <w:iCs/>
        </w:rPr>
        <w:t xml:space="preserve"> </w:t>
      </w:r>
      <w:r w:rsidR="003C6DD6" w:rsidRPr="000E3C69">
        <w:rPr>
          <w:rFonts w:cstheme="minorHAnsi"/>
          <w:i/>
          <w:iCs/>
        </w:rPr>
        <w:t>in-situ</w:t>
      </w:r>
      <w:r w:rsidR="003C6DD6">
        <w:rPr>
          <w:rFonts w:cstheme="minorHAnsi"/>
        </w:rPr>
        <w:t xml:space="preserve"> filtration </w:t>
      </w:r>
      <w:r w:rsidR="00AC4428">
        <w:rPr>
          <w:rFonts w:cstheme="minorHAnsi"/>
        </w:rPr>
        <w:t>of approximately</w:t>
      </w:r>
      <w:r w:rsidR="00507DCC">
        <w:rPr>
          <w:rFonts w:cstheme="minorHAnsi"/>
        </w:rPr>
        <w:t xml:space="preserve"> 50 L of water </w:t>
      </w:r>
      <w:r w:rsidR="00C53FBD" w:rsidRPr="007E325D">
        <w:rPr>
          <w:rFonts w:cstheme="minorHAnsi"/>
        </w:rPr>
        <w:t xml:space="preserve">over </w:t>
      </w:r>
      <w:r w:rsidR="00507DCC">
        <w:rPr>
          <w:rFonts w:cstheme="minorHAnsi"/>
        </w:rPr>
        <w:t xml:space="preserve">a </w:t>
      </w:r>
      <w:r w:rsidR="00AC3943" w:rsidRPr="007E325D">
        <w:rPr>
          <w:rFonts w:cstheme="minorHAnsi"/>
        </w:rPr>
        <w:t>25</w:t>
      </w:r>
      <w:r w:rsidR="00AC3943">
        <w:rPr>
          <w:rFonts w:cstheme="minorHAnsi"/>
        </w:rPr>
        <w:t>h</w:t>
      </w:r>
      <w:r w:rsidR="00C53FBD" w:rsidRPr="007E325D">
        <w:rPr>
          <w:rFonts w:cstheme="minorHAnsi"/>
        </w:rPr>
        <w:t xml:space="preserve"> </w:t>
      </w:r>
      <w:r w:rsidR="00507DCC">
        <w:rPr>
          <w:rFonts w:cstheme="minorHAnsi"/>
        </w:rPr>
        <w:t>period</w:t>
      </w:r>
      <w:r w:rsidR="00C53FBD" w:rsidRPr="007E325D">
        <w:rPr>
          <w:rFonts w:cstheme="minorHAnsi"/>
        </w:rPr>
        <w:t xml:space="preserve"> </w:t>
      </w:r>
      <w:r w:rsidR="00507DCC">
        <w:rPr>
          <w:rFonts w:cstheme="minorHAnsi"/>
        </w:rPr>
        <w:t xml:space="preserve">through </w:t>
      </w:r>
      <w:r w:rsidR="00E163F8" w:rsidRPr="007E325D">
        <w:rPr>
          <w:rFonts w:cstheme="minorHAnsi"/>
        </w:rPr>
        <w:t xml:space="preserve">a 1 µm </w:t>
      </w:r>
      <w:proofErr w:type="spellStart"/>
      <w:r w:rsidR="00E163F8" w:rsidRPr="007E325D">
        <w:rPr>
          <w:rFonts w:cstheme="minorHAnsi"/>
        </w:rPr>
        <w:t>polyethersulfone</w:t>
      </w:r>
      <w:proofErr w:type="spellEnd"/>
      <w:r w:rsidR="00E163F8" w:rsidRPr="007E325D">
        <w:rPr>
          <w:rFonts w:cstheme="minorHAnsi"/>
        </w:rPr>
        <w:t xml:space="preserve"> filter membrane (Effective Filtration Area 1300 cm²). The sampling algorithm </w:t>
      </w:r>
      <w:r w:rsidR="003C6DD6">
        <w:rPr>
          <w:rFonts w:cstheme="minorHAnsi"/>
        </w:rPr>
        <w:t>operating the programmable pump</w:t>
      </w:r>
      <w:r w:rsidR="00E163F8" w:rsidRPr="007E325D">
        <w:rPr>
          <w:rFonts w:cstheme="minorHAnsi"/>
        </w:rPr>
        <w:t xml:space="preserve"> ensures even sampling over this </w:t>
      </w:r>
      <w:proofErr w:type="gramStart"/>
      <w:r w:rsidR="00E163F8" w:rsidRPr="007E325D">
        <w:rPr>
          <w:rFonts w:cstheme="minorHAnsi"/>
        </w:rPr>
        <w:t>time period</w:t>
      </w:r>
      <w:proofErr w:type="gramEnd"/>
      <w:r w:rsidR="00E163F8" w:rsidRPr="007E325D">
        <w:rPr>
          <w:rFonts w:cstheme="minorHAnsi"/>
        </w:rPr>
        <w:t xml:space="preserve"> by progressively increasing sampling effort to compensate for reduced flow rate as suspended material progressively accumulates on the surface of the filter. </w:t>
      </w:r>
      <w:r w:rsidR="00C53FBD" w:rsidRPr="007E325D">
        <w:rPr>
          <w:rFonts w:cstheme="minorHAnsi"/>
        </w:rPr>
        <w:t>The enclosed filter unit was removed from the sampling instrument</w:t>
      </w:r>
      <w:r w:rsidR="00E163F8" w:rsidRPr="007E325D">
        <w:rPr>
          <w:rFonts w:cstheme="minorHAnsi"/>
        </w:rPr>
        <w:t xml:space="preserve">, filled with fixative solution (Applied Genomics, </w:t>
      </w:r>
      <w:proofErr w:type="spellStart"/>
      <w:r w:rsidR="00E163F8" w:rsidRPr="007E325D">
        <w:rPr>
          <w:rFonts w:cstheme="minorHAnsi"/>
        </w:rPr>
        <w:t>Brixham</w:t>
      </w:r>
      <w:proofErr w:type="spellEnd"/>
      <w:r w:rsidR="00E163F8" w:rsidRPr="007E325D">
        <w:rPr>
          <w:rFonts w:cstheme="minorHAnsi"/>
        </w:rPr>
        <w:t xml:space="preserve">, UK) and spiked with 1 mL of a synthetic DNA Internal Positive Control (Applied Genomics, </w:t>
      </w:r>
      <w:proofErr w:type="spellStart"/>
      <w:r w:rsidR="00E163F8" w:rsidRPr="007E325D">
        <w:rPr>
          <w:rFonts w:cstheme="minorHAnsi"/>
        </w:rPr>
        <w:t>Brixham</w:t>
      </w:r>
      <w:proofErr w:type="spellEnd"/>
      <w:r w:rsidR="00E163F8" w:rsidRPr="007E325D">
        <w:rPr>
          <w:rFonts w:cstheme="minorHAnsi"/>
        </w:rPr>
        <w:t xml:space="preserve">, UK) to be used in </w:t>
      </w:r>
      <w:r w:rsidR="00E163F8" w:rsidRPr="007E325D">
        <w:rPr>
          <w:rFonts w:cstheme="minorHAnsi"/>
        </w:rPr>
        <w:lastRenderedPageBreak/>
        <w:t>downstream quality control steps. Samples were stored at room temperature away from any light source prior to further processing.</w:t>
      </w:r>
    </w:p>
    <w:p w14:paraId="0C3B4726" w14:textId="0EBA4473" w:rsidR="00C53FBD" w:rsidRDefault="00C53FBD" w:rsidP="00CF46C6">
      <w:pPr>
        <w:spacing w:line="480" w:lineRule="auto"/>
        <w:jc w:val="both"/>
        <w:rPr>
          <w:rFonts w:cstheme="minorHAnsi"/>
        </w:rPr>
      </w:pPr>
      <w:r w:rsidRPr="007E325D">
        <w:rPr>
          <w:rFonts w:cstheme="minorHAnsi"/>
        </w:rPr>
        <w:t xml:space="preserve">All samples </w:t>
      </w:r>
      <w:r w:rsidR="003C6DD6">
        <w:rPr>
          <w:rFonts w:cstheme="minorHAnsi"/>
        </w:rPr>
        <w:t>(water, sediment</w:t>
      </w:r>
      <w:r w:rsidR="00E977FA">
        <w:rPr>
          <w:rFonts w:cstheme="minorHAnsi"/>
        </w:rPr>
        <w:t>,</w:t>
      </w:r>
      <w:r w:rsidR="003C6DD6">
        <w:rPr>
          <w:rFonts w:cstheme="minorHAnsi"/>
        </w:rPr>
        <w:t xml:space="preserve"> and </w:t>
      </w:r>
      <w:r w:rsidR="0020780B">
        <w:rPr>
          <w:rFonts w:cstheme="minorHAnsi"/>
        </w:rPr>
        <w:t>tow net</w:t>
      </w:r>
      <w:r w:rsidR="003C6DD6">
        <w:rPr>
          <w:rFonts w:cstheme="minorHAnsi"/>
        </w:rPr>
        <w:t xml:space="preserve">) </w:t>
      </w:r>
      <w:r w:rsidRPr="007E325D">
        <w:rPr>
          <w:rFonts w:cstheme="minorHAnsi"/>
        </w:rPr>
        <w:t xml:space="preserve">were taken </w:t>
      </w:r>
      <w:r w:rsidR="003C6DD6">
        <w:rPr>
          <w:rFonts w:cstheme="minorHAnsi"/>
        </w:rPr>
        <w:t xml:space="preserve">in rapid succession </w:t>
      </w:r>
      <w:r w:rsidRPr="007E325D">
        <w:rPr>
          <w:rFonts w:cstheme="minorHAnsi"/>
        </w:rPr>
        <w:t>within the 25</w:t>
      </w:r>
      <w:r w:rsidR="001F3A5D">
        <w:rPr>
          <w:rFonts w:cstheme="minorHAnsi"/>
        </w:rPr>
        <w:t xml:space="preserve"> </w:t>
      </w:r>
      <w:r w:rsidRPr="007E325D">
        <w:rPr>
          <w:rFonts w:cstheme="minorHAnsi"/>
        </w:rPr>
        <w:t>h</w:t>
      </w:r>
      <w:r w:rsidR="001F3A5D">
        <w:rPr>
          <w:rFonts w:cstheme="minorHAnsi"/>
        </w:rPr>
        <w:t>ours</w:t>
      </w:r>
      <w:r w:rsidRPr="007E325D">
        <w:rPr>
          <w:rFonts w:cstheme="minorHAnsi"/>
        </w:rPr>
        <w:t xml:space="preserve"> </w:t>
      </w:r>
      <w:r w:rsidR="003C6DD6">
        <w:rPr>
          <w:rFonts w:cstheme="minorHAnsi"/>
        </w:rPr>
        <w:t>of deployment</w:t>
      </w:r>
      <w:r w:rsidRPr="007E325D">
        <w:rPr>
          <w:rFonts w:cstheme="minorHAnsi"/>
        </w:rPr>
        <w:t xml:space="preserve"> of the </w:t>
      </w:r>
      <w:r w:rsidR="008929D7">
        <w:rPr>
          <w:rFonts w:cstheme="minorHAnsi"/>
        </w:rPr>
        <w:t>H</w:t>
      </w:r>
      <w:r w:rsidR="002C0925">
        <w:rPr>
          <w:rFonts w:cstheme="minorHAnsi"/>
        </w:rPr>
        <w:t>V</w:t>
      </w:r>
      <w:r w:rsidRPr="007E325D">
        <w:rPr>
          <w:rFonts w:cstheme="minorHAnsi"/>
        </w:rPr>
        <w:t xml:space="preserve"> sampler except for one site (Carlingford marina</w:t>
      </w:r>
      <w:r w:rsidR="00E0477E" w:rsidRPr="007E325D">
        <w:rPr>
          <w:rFonts w:cstheme="minorHAnsi"/>
        </w:rPr>
        <w:t xml:space="preserve">; </w:t>
      </w:r>
      <w:r w:rsidRPr="007E325D">
        <w:rPr>
          <w:rFonts w:cstheme="minorHAnsi"/>
        </w:rPr>
        <w:t xml:space="preserve">Site 8) where sampling occurred </w:t>
      </w:r>
      <w:r w:rsidR="00044E3D" w:rsidRPr="007E325D">
        <w:rPr>
          <w:rFonts w:cstheme="minorHAnsi"/>
        </w:rPr>
        <w:t xml:space="preserve">approximately </w:t>
      </w:r>
      <w:r w:rsidRPr="007E325D">
        <w:rPr>
          <w:rFonts w:cstheme="minorHAnsi"/>
        </w:rPr>
        <w:t xml:space="preserve">12hrs post collection of the </w:t>
      </w:r>
      <w:r w:rsidR="008929D7">
        <w:rPr>
          <w:rFonts w:cstheme="minorHAnsi"/>
        </w:rPr>
        <w:t>H</w:t>
      </w:r>
      <w:r w:rsidR="002C0925">
        <w:rPr>
          <w:rFonts w:cstheme="minorHAnsi"/>
        </w:rPr>
        <w:t>V</w:t>
      </w:r>
      <w:r w:rsidRPr="007E325D">
        <w:rPr>
          <w:rFonts w:cstheme="minorHAnsi"/>
        </w:rPr>
        <w:t xml:space="preserve"> sampler due to </w:t>
      </w:r>
      <w:r w:rsidR="001D3D1C">
        <w:rPr>
          <w:rFonts w:cstheme="minorHAnsi"/>
        </w:rPr>
        <w:t>adverse</w:t>
      </w:r>
      <w:r w:rsidRPr="007E325D">
        <w:rPr>
          <w:rFonts w:cstheme="minorHAnsi"/>
        </w:rPr>
        <w:t xml:space="preserve"> weather</w:t>
      </w:r>
      <w:r w:rsidR="00044E3D" w:rsidRPr="007E325D">
        <w:rPr>
          <w:rFonts w:cstheme="minorHAnsi"/>
        </w:rPr>
        <w:t xml:space="preserve"> conditions</w:t>
      </w:r>
      <w:r w:rsidRPr="007E325D">
        <w:rPr>
          <w:rFonts w:cstheme="minorHAnsi"/>
        </w:rPr>
        <w:t>.</w:t>
      </w:r>
    </w:p>
    <w:p w14:paraId="4F205DAE" w14:textId="566B5D80" w:rsidR="0032195C" w:rsidRDefault="00465C12" w:rsidP="00CF46C6">
      <w:pPr>
        <w:spacing w:line="480" w:lineRule="auto"/>
        <w:jc w:val="both"/>
        <w:rPr>
          <w:rFonts w:cstheme="minorHAnsi"/>
        </w:rPr>
      </w:pPr>
      <w:r w:rsidRPr="00465C12">
        <w:rPr>
          <w:rFonts w:cstheme="minorHAnsi"/>
        </w:rPr>
        <w:t xml:space="preserve">All </w:t>
      </w:r>
      <w:r w:rsidR="003C6DD6">
        <w:rPr>
          <w:rFonts w:cstheme="minorHAnsi"/>
        </w:rPr>
        <w:t xml:space="preserve">non-disposable </w:t>
      </w:r>
      <w:r w:rsidRPr="00465C12">
        <w:rPr>
          <w:rFonts w:cstheme="minorHAnsi"/>
        </w:rPr>
        <w:t>sampling equipment (</w:t>
      </w:r>
      <w:r w:rsidR="00CE2DA4">
        <w:rPr>
          <w:rFonts w:cstheme="minorHAnsi"/>
        </w:rPr>
        <w:t>i.e.</w:t>
      </w:r>
      <w:r w:rsidR="00CE2DA4" w:rsidRPr="00465C12">
        <w:rPr>
          <w:rFonts w:cstheme="minorHAnsi"/>
        </w:rPr>
        <w:t xml:space="preserve"> </w:t>
      </w:r>
      <w:r w:rsidR="003C6DD6">
        <w:rPr>
          <w:rFonts w:cstheme="minorHAnsi"/>
        </w:rPr>
        <w:t xml:space="preserve">box corer, </w:t>
      </w:r>
      <w:proofErr w:type="spellStart"/>
      <w:r w:rsidR="003C6DD6">
        <w:rPr>
          <w:rFonts w:cstheme="minorHAnsi"/>
        </w:rPr>
        <w:t>niskin</w:t>
      </w:r>
      <w:proofErr w:type="spellEnd"/>
      <w:r w:rsidR="003C6DD6">
        <w:rPr>
          <w:rFonts w:cstheme="minorHAnsi"/>
        </w:rPr>
        <w:t xml:space="preserve"> samplers, </w:t>
      </w:r>
      <w:r w:rsidR="00236A19">
        <w:rPr>
          <w:rFonts w:cstheme="minorHAnsi"/>
        </w:rPr>
        <w:t>tow</w:t>
      </w:r>
      <w:r w:rsidR="003C6DD6">
        <w:rPr>
          <w:rFonts w:cstheme="minorHAnsi"/>
        </w:rPr>
        <w:t xml:space="preserve"> nets, </w:t>
      </w:r>
      <w:r w:rsidR="00236A19">
        <w:rPr>
          <w:rFonts w:cstheme="minorHAnsi"/>
        </w:rPr>
        <w:t>high</w:t>
      </w:r>
      <w:r w:rsidR="00EB3FAD">
        <w:rPr>
          <w:rFonts w:cstheme="minorHAnsi"/>
        </w:rPr>
        <w:t>-</w:t>
      </w:r>
      <w:r w:rsidR="003C6DD6">
        <w:rPr>
          <w:rFonts w:cstheme="minorHAnsi"/>
        </w:rPr>
        <w:t>volume water</w:t>
      </w:r>
      <w:r>
        <w:rPr>
          <w:rFonts w:cstheme="minorHAnsi"/>
        </w:rPr>
        <w:t xml:space="preserve"> </w:t>
      </w:r>
      <w:r w:rsidRPr="00465C12">
        <w:rPr>
          <w:rFonts w:cstheme="minorHAnsi"/>
        </w:rPr>
        <w:t>samplers, anchors, ropes</w:t>
      </w:r>
      <w:r w:rsidR="00CE2DA4">
        <w:rPr>
          <w:rFonts w:cstheme="minorHAnsi"/>
        </w:rPr>
        <w:t>,</w:t>
      </w:r>
      <w:r w:rsidRPr="00465C12">
        <w:rPr>
          <w:rFonts w:cstheme="minorHAnsi"/>
        </w:rPr>
        <w:t xml:space="preserve"> and buoys</w:t>
      </w:r>
      <w:r>
        <w:rPr>
          <w:rFonts w:cstheme="minorHAnsi"/>
        </w:rPr>
        <w:t xml:space="preserve"> required for deployment</w:t>
      </w:r>
      <w:r w:rsidRPr="00465C12">
        <w:rPr>
          <w:rFonts w:cstheme="minorHAnsi"/>
        </w:rPr>
        <w:t xml:space="preserve">) was decontaminated with a sodium hypochlorite solution at a concentration of 10,000 parts per million available chlorine (20% dilution of a general-purpose commercial bleach; product code A065EEV2 - Evans </w:t>
      </w:r>
      <w:proofErr w:type="spellStart"/>
      <w:r w:rsidRPr="00465C12">
        <w:rPr>
          <w:rFonts w:cstheme="minorHAnsi"/>
        </w:rPr>
        <w:t>Vanodine</w:t>
      </w:r>
      <w:proofErr w:type="spellEnd"/>
      <w:r w:rsidRPr="00465C12">
        <w:rPr>
          <w:rFonts w:cstheme="minorHAnsi"/>
        </w:rPr>
        <w:t xml:space="preserve"> International plc) </w:t>
      </w:r>
      <w:r w:rsidR="003C6DD6">
        <w:rPr>
          <w:rFonts w:cstheme="minorHAnsi"/>
        </w:rPr>
        <w:t xml:space="preserve">prior to visiting each </w:t>
      </w:r>
      <w:r>
        <w:rPr>
          <w:rFonts w:cstheme="minorHAnsi"/>
        </w:rPr>
        <w:t>sampling site</w:t>
      </w:r>
      <w:r w:rsidRPr="00465C12">
        <w:rPr>
          <w:rFonts w:cstheme="minorHAnsi"/>
        </w:rPr>
        <w:t xml:space="preserve">. To avoid potential contamination during transport, </w:t>
      </w:r>
      <w:r w:rsidR="003C6DD6">
        <w:rPr>
          <w:rFonts w:cstheme="minorHAnsi"/>
        </w:rPr>
        <w:t xml:space="preserve">all </w:t>
      </w:r>
      <w:r w:rsidRPr="00465C12">
        <w:rPr>
          <w:rFonts w:cstheme="minorHAnsi"/>
        </w:rPr>
        <w:t>equipment was kept enclosed in clean bags and handled with gloves.</w:t>
      </w:r>
    </w:p>
    <w:p w14:paraId="485C6DBA" w14:textId="44C5990F" w:rsidR="00044E3D" w:rsidRPr="007E325D" w:rsidRDefault="00044E3D" w:rsidP="00CF46C6">
      <w:pPr>
        <w:spacing w:line="480" w:lineRule="auto"/>
        <w:jc w:val="both"/>
        <w:rPr>
          <w:rFonts w:cstheme="minorHAnsi"/>
          <w:b/>
          <w:bCs/>
        </w:rPr>
      </w:pPr>
      <w:r w:rsidRPr="007E325D">
        <w:rPr>
          <w:rFonts w:cstheme="minorHAnsi"/>
          <w:b/>
          <w:bCs/>
        </w:rPr>
        <w:t xml:space="preserve">DNA </w:t>
      </w:r>
      <w:r w:rsidR="00CA0AC3">
        <w:rPr>
          <w:rFonts w:cstheme="minorHAnsi"/>
          <w:b/>
          <w:bCs/>
        </w:rPr>
        <w:t>i</w:t>
      </w:r>
      <w:r w:rsidR="00CA0AC3" w:rsidRPr="007E325D">
        <w:rPr>
          <w:rFonts w:cstheme="minorHAnsi"/>
          <w:b/>
          <w:bCs/>
        </w:rPr>
        <w:t>solation</w:t>
      </w:r>
    </w:p>
    <w:p w14:paraId="44C51C68" w14:textId="00AAFEC6" w:rsidR="00703EA4" w:rsidRPr="007E325D" w:rsidRDefault="00703EA4" w:rsidP="00CF46C6">
      <w:pPr>
        <w:spacing w:line="480" w:lineRule="auto"/>
        <w:jc w:val="both"/>
        <w:rPr>
          <w:rFonts w:cstheme="minorHAnsi"/>
        </w:rPr>
      </w:pPr>
      <w:r w:rsidRPr="007E325D">
        <w:rPr>
          <w:rFonts w:cstheme="minorHAnsi"/>
        </w:rPr>
        <w:t xml:space="preserve">DNA was extracted from sediment samples using </w:t>
      </w:r>
      <w:proofErr w:type="spellStart"/>
      <w:r w:rsidRPr="007E325D">
        <w:rPr>
          <w:rFonts w:cstheme="minorHAnsi"/>
        </w:rPr>
        <w:t>DNeasy</w:t>
      </w:r>
      <w:proofErr w:type="spellEnd"/>
      <w:r w:rsidRPr="007E325D">
        <w:rPr>
          <w:rFonts w:cstheme="minorHAnsi"/>
        </w:rPr>
        <w:t xml:space="preserve"> </w:t>
      </w:r>
      <w:proofErr w:type="spellStart"/>
      <w:r w:rsidRPr="007E325D">
        <w:rPr>
          <w:rFonts w:cstheme="minorHAnsi"/>
        </w:rPr>
        <w:t>PowerMax</w:t>
      </w:r>
      <w:proofErr w:type="spellEnd"/>
      <w:r w:rsidRPr="007E325D">
        <w:rPr>
          <w:rFonts w:cstheme="minorHAnsi"/>
        </w:rPr>
        <w:t xml:space="preserve"> </w:t>
      </w:r>
      <w:r w:rsidR="00363144">
        <w:rPr>
          <w:rFonts w:cstheme="minorHAnsi"/>
        </w:rPr>
        <w:t>S</w:t>
      </w:r>
      <w:r w:rsidR="00380B96">
        <w:rPr>
          <w:rFonts w:cstheme="minorHAnsi"/>
        </w:rPr>
        <w:t>oil</w:t>
      </w:r>
      <w:r w:rsidRPr="007E325D">
        <w:rPr>
          <w:rFonts w:cstheme="minorHAnsi"/>
        </w:rPr>
        <w:t xml:space="preserve"> kit </w:t>
      </w:r>
      <w:r w:rsidRPr="007E325D">
        <w:rPr>
          <w:rFonts w:cstheme="minorHAnsi"/>
          <w:lang w:val="en-GB"/>
        </w:rPr>
        <w:t xml:space="preserve">(Qiagen, Hilden, Germany) </w:t>
      </w:r>
      <w:r w:rsidRPr="007E325D">
        <w:rPr>
          <w:rFonts w:cstheme="minorHAnsi"/>
        </w:rPr>
        <w:t>and following manufacturer’s instructions using 5</w:t>
      </w:r>
      <w:r w:rsidR="00971712">
        <w:rPr>
          <w:rFonts w:cstheme="minorHAnsi"/>
        </w:rPr>
        <w:t xml:space="preserve"> </w:t>
      </w:r>
      <w:r w:rsidRPr="007E325D">
        <w:rPr>
          <w:rFonts w:cstheme="minorHAnsi"/>
        </w:rPr>
        <w:t xml:space="preserve">g of sample as starting material. The same kit was used to extract DNA from </w:t>
      </w:r>
      <w:r w:rsidR="008929D7">
        <w:rPr>
          <w:rFonts w:cstheme="minorHAnsi"/>
        </w:rPr>
        <w:t>H</w:t>
      </w:r>
      <w:r w:rsidR="002C0925">
        <w:rPr>
          <w:rFonts w:cstheme="minorHAnsi"/>
        </w:rPr>
        <w:t>V</w:t>
      </w:r>
      <w:r w:rsidRPr="007E325D">
        <w:rPr>
          <w:rFonts w:cstheme="minorHAnsi"/>
        </w:rPr>
        <w:t xml:space="preserve"> samples,</w:t>
      </w:r>
      <w:r w:rsidR="00C855F2">
        <w:rPr>
          <w:rFonts w:cstheme="minorHAnsi"/>
        </w:rPr>
        <w:t xml:space="preserve"> extractions from </w:t>
      </w:r>
      <w:r w:rsidR="008929D7">
        <w:rPr>
          <w:rFonts w:cstheme="minorHAnsi"/>
        </w:rPr>
        <w:t>H</w:t>
      </w:r>
      <w:r w:rsidR="00C855F2">
        <w:rPr>
          <w:rFonts w:cstheme="minorHAnsi"/>
        </w:rPr>
        <w:t>V samples were developed by Applied Genomics</w:t>
      </w:r>
      <w:r w:rsidRPr="007E325D">
        <w:rPr>
          <w:rFonts w:cstheme="minorHAnsi"/>
        </w:rPr>
        <w:t xml:space="preserve"> following manufacturer’s recommendations </w:t>
      </w:r>
      <w:r w:rsidR="001F3A5D">
        <w:rPr>
          <w:rFonts w:cstheme="minorHAnsi"/>
        </w:rPr>
        <w:t>with</w:t>
      </w:r>
      <w:r w:rsidRPr="007E325D">
        <w:rPr>
          <w:rFonts w:cstheme="minorHAnsi"/>
        </w:rPr>
        <w:t xml:space="preserve"> some additional initial </w:t>
      </w:r>
      <w:r w:rsidR="001F3A5D">
        <w:rPr>
          <w:rFonts w:cstheme="minorHAnsi"/>
        </w:rPr>
        <w:t>modifications</w:t>
      </w:r>
      <w:r w:rsidRPr="007E325D">
        <w:rPr>
          <w:rFonts w:cstheme="minorHAnsi"/>
        </w:rPr>
        <w:t xml:space="preserve"> to accommodate for </w:t>
      </w:r>
      <w:r w:rsidR="00971712">
        <w:rPr>
          <w:rFonts w:cstheme="minorHAnsi"/>
        </w:rPr>
        <w:t xml:space="preserve">pooling of </w:t>
      </w:r>
      <w:r w:rsidRPr="007E325D">
        <w:rPr>
          <w:rFonts w:cstheme="minorHAnsi"/>
        </w:rPr>
        <w:t>large starting volume</w:t>
      </w:r>
      <w:r w:rsidR="001F3A5D">
        <w:rPr>
          <w:rFonts w:cstheme="minorHAnsi"/>
        </w:rPr>
        <w:t>s</w:t>
      </w:r>
      <w:r w:rsidRPr="007E325D">
        <w:rPr>
          <w:rFonts w:cstheme="minorHAnsi"/>
        </w:rPr>
        <w:t xml:space="preserve"> (further details available at Applied Genomics, </w:t>
      </w:r>
      <w:proofErr w:type="spellStart"/>
      <w:r w:rsidRPr="007E325D">
        <w:rPr>
          <w:rFonts w:cstheme="minorHAnsi"/>
        </w:rPr>
        <w:t>Brixham</w:t>
      </w:r>
      <w:proofErr w:type="spellEnd"/>
      <w:r w:rsidRPr="007E325D">
        <w:rPr>
          <w:rFonts w:cstheme="minorHAnsi"/>
        </w:rPr>
        <w:t xml:space="preserve">, UK). </w:t>
      </w:r>
    </w:p>
    <w:p w14:paraId="39258FFA" w14:textId="65DF8278" w:rsidR="00044E3D" w:rsidRPr="007E325D" w:rsidRDefault="00703EA4" w:rsidP="00CF46C6">
      <w:pPr>
        <w:spacing w:line="480" w:lineRule="auto"/>
        <w:jc w:val="both"/>
        <w:rPr>
          <w:rFonts w:cstheme="minorHAnsi"/>
        </w:rPr>
      </w:pPr>
      <w:r w:rsidRPr="007E325D">
        <w:rPr>
          <w:rFonts w:cstheme="minorHAnsi"/>
        </w:rPr>
        <w:t>For filter</w:t>
      </w:r>
      <w:r w:rsidR="00971712">
        <w:rPr>
          <w:rFonts w:cstheme="minorHAnsi"/>
        </w:rPr>
        <w:t xml:space="preserve"> membrane</w:t>
      </w:r>
      <w:r w:rsidRPr="007E325D">
        <w:rPr>
          <w:rFonts w:cstheme="minorHAnsi"/>
        </w:rPr>
        <w:t xml:space="preserve">s, </w:t>
      </w:r>
      <w:r w:rsidR="00044E3D" w:rsidRPr="007E325D">
        <w:rPr>
          <w:rFonts w:cstheme="minorHAnsi"/>
        </w:rPr>
        <w:t xml:space="preserve">DNA was extracted using the </w:t>
      </w:r>
      <w:proofErr w:type="spellStart"/>
      <w:r w:rsidR="00044E3D" w:rsidRPr="007E325D">
        <w:rPr>
          <w:rFonts w:cstheme="minorHAnsi"/>
        </w:rPr>
        <w:t>DNeasy</w:t>
      </w:r>
      <w:proofErr w:type="spellEnd"/>
      <w:r w:rsidR="00044E3D" w:rsidRPr="007E325D">
        <w:rPr>
          <w:rFonts w:cstheme="minorHAnsi"/>
        </w:rPr>
        <w:t xml:space="preserve"> Blood and Tissue kit (Qiagen</w:t>
      </w:r>
      <w:r w:rsidR="001F3A5D">
        <w:rPr>
          <w:rFonts w:cstheme="minorHAnsi"/>
        </w:rPr>
        <w:t>, Hilden, Germany</w:t>
      </w:r>
      <w:r w:rsidR="001F3A5D" w:rsidRPr="007E325D">
        <w:rPr>
          <w:rFonts w:cstheme="minorHAnsi"/>
        </w:rPr>
        <w:t>)</w:t>
      </w:r>
      <w:r w:rsidR="001F3A5D" w:rsidRPr="003E27A4">
        <w:t xml:space="preserve"> </w:t>
      </w:r>
      <w:r w:rsidR="001F3A5D" w:rsidRPr="003E27A4">
        <w:rPr>
          <w:rFonts w:cstheme="minorHAnsi"/>
        </w:rPr>
        <w:t>following manufacturer´s instructions</w:t>
      </w:r>
      <w:r w:rsidR="001F3A5D" w:rsidRPr="00557209">
        <w:t xml:space="preserve"> </w:t>
      </w:r>
      <w:r w:rsidR="001F3A5D" w:rsidRPr="00557209">
        <w:rPr>
          <w:rFonts w:cstheme="minorHAnsi"/>
        </w:rPr>
        <w:t>on “Purification of Total DNA from Animal Tissues (Spin-Column Protocol)”</w:t>
      </w:r>
      <w:r w:rsidR="001F3A5D">
        <w:rPr>
          <w:rFonts w:cstheme="minorHAnsi"/>
        </w:rPr>
        <w:t>, with the following modifications</w:t>
      </w:r>
      <w:r w:rsidR="00044E3D" w:rsidRPr="007E325D">
        <w:rPr>
          <w:rFonts w:cstheme="minorHAnsi"/>
        </w:rPr>
        <w:t xml:space="preserve">. </w:t>
      </w:r>
      <w:r w:rsidR="00971712">
        <w:rPr>
          <w:rFonts w:cstheme="minorHAnsi"/>
        </w:rPr>
        <w:t xml:space="preserve">Each </w:t>
      </w:r>
      <w:r w:rsidR="00044E3D" w:rsidRPr="007E325D">
        <w:rPr>
          <w:rFonts w:cstheme="minorHAnsi"/>
        </w:rPr>
        <w:t xml:space="preserve">filter </w:t>
      </w:r>
      <w:r w:rsidR="00971712">
        <w:rPr>
          <w:rFonts w:cstheme="minorHAnsi"/>
        </w:rPr>
        <w:t xml:space="preserve">membrane </w:t>
      </w:r>
      <w:r w:rsidR="00044E3D" w:rsidRPr="007E325D">
        <w:rPr>
          <w:rFonts w:cstheme="minorHAnsi"/>
        </w:rPr>
        <w:t xml:space="preserve">was cut in half with scissors and placed in </w:t>
      </w:r>
      <w:r w:rsidR="00971712">
        <w:rPr>
          <w:rFonts w:cstheme="minorHAnsi"/>
        </w:rPr>
        <w:t xml:space="preserve">a </w:t>
      </w:r>
      <w:r w:rsidR="00044E3D" w:rsidRPr="007E325D">
        <w:rPr>
          <w:rFonts w:cstheme="minorHAnsi"/>
        </w:rPr>
        <w:t>10mL tube containing 0.</w:t>
      </w:r>
      <w:r w:rsidR="001F3A5D">
        <w:rPr>
          <w:rFonts w:cstheme="minorHAnsi"/>
        </w:rPr>
        <w:t>2</w:t>
      </w:r>
      <w:r w:rsidR="00044E3D" w:rsidRPr="007E325D">
        <w:rPr>
          <w:rFonts w:cstheme="minorHAnsi"/>
        </w:rPr>
        <w:t>5</w:t>
      </w:r>
      <w:r w:rsidR="006B646F">
        <w:rPr>
          <w:rFonts w:cstheme="minorHAnsi"/>
        </w:rPr>
        <w:t xml:space="preserve"> </w:t>
      </w:r>
      <w:r w:rsidRPr="007E325D">
        <w:rPr>
          <w:rFonts w:cstheme="minorHAnsi"/>
        </w:rPr>
        <w:t>g of</w:t>
      </w:r>
      <w:r w:rsidR="00044E3D" w:rsidRPr="007E325D">
        <w:rPr>
          <w:rFonts w:cstheme="minorHAnsi"/>
        </w:rPr>
        <w:t xml:space="preserve"> 0.1</w:t>
      </w:r>
      <w:r w:rsidR="006B646F">
        <w:rPr>
          <w:rFonts w:cstheme="minorHAnsi"/>
        </w:rPr>
        <w:t xml:space="preserve"> </w:t>
      </w:r>
      <w:r w:rsidR="00044E3D" w:rsidRPr="007E325D">
        <w:rPr>
          <w:rFonts w:cstheme="minorHAnsi"/>
        </w:rPr>
        <w:t>mm glass beads and 0.</w:t>
      </w:r>
      <w:r w:rsidR="001F3A5D">
        <w:rPr>
          <w:rFonts w:cstheme="minorHAnsi"/>
        </w:rPr>
        <w:t>2</w:t>
      </w:r>
      <w:r w:rsidR="00044E3D" w:rsidRPr="007E325D">
        <w:rPr>
          <w:rFonts w:cstheme="minorHAnsi"/>
        </w:rPr>
        <w:t>5</w:t>
      </w:r>
      <w:r w:rsidR="006B646F">
        <w:rPr>
          <w:rFonts w:cstheme="minorHAnsi"/>
        </w:rPr>
        <w:t xml:space="preserve"> </w:t>
      </w:r>
      <w:r w:rsidRPr="007E325D">
        <w:rPr>
          <w:rFonts w:cstheme="minorHAnsi"/>
        </w:rPr>
        <w:t>g of</w:t>
      </w:r>
      <w:r w:rsidR="00044E3D" w:rsidRPr="007E325D">
        <w:rPr>
          <w:rFonts w:cstheme="minorHAnsi"/>
        </w:rPr>
        <w:t xml:space="preserve"> 0.5</w:t>
      </w:r>
      <w:r w:rsidR="006B646F">
        <w:rPr>
          <w:rFonts w:cstheme="minorHAnsi"/>
        </w:rPr>
        <w:t xml:space="preserve"> </w:t>
      </w:r>
      <w:r w:rsidR="00044E3D" w:rsidRPr="007E325D">
        <w:rPr>
          <w:rFonts w:cstheme="minorHAnsi"/>
        </w:rPr>
        <w:t>mm glass beads</w:t>
      </w:r>
      <w:r w:rsidR="00E0477E" w:rsidRPr="007E325D">
        <w:rPr>
          <w:rFonts w:cstheme="minorHAnsi"/>
        </w:rPr>
        <w:t xml:space="preserve"> (Oakton™ Glass Beads for Mills)</w:t>
      </w:r>
      <w:r w:rsidR="00044E3D" w:rsidRPr="007E325D">
        <w:rPr>
          <w:rFonts w:cstheme="minorHAnsi"/>
        </w:rPr>
        <w:t>. Both scissors and tw</w:t>
      </w:r>
      <w:r w:rsidR="00971712">
        <w:rPr>
          <w:rFonts w:cstheme="minorHAnsi"/>
        </w:rPr>
        <w:t>eezer used for cutting and handling the membranes</w:t>
      </w:r>
      <w:r w:rsidR="00044E3D" w:rsidRPr="007E325D">
        <w:rPr>
          <w:rFonts w:cstheme="minorHAnsi"/>
        </w:rPr>
        <w:t xml:space="preserve"> </w:t>
      </w:r>
      <w:r w:rsidR="00044E3D" w:rsidRPr="00C855F2">
        <w:rPr>
          <w:rFonts w:cstheme="minorHAnsi"/>
        </w:rPr>
        <w:t>were decontaminated with</w:t>
      </w:r>
      <w:r w:rsidR="00E0477E" w:rsidRPr="00C855F2">
        <w:rPr>
          <w:rFonts w:cstheme="minorHAnsi"/>
        </w:rPr>
        <w:t xml:space="preserve"> </w:t>
      </w:r>
      <w:proofErr w:type="spellStart"/>
      <w:r w:rsidR="00E0477E" w:rsidRPr="00C855F2">
        <w:rPr>
          <w:rFonts w:cstheme="minorHAnsi"/>
        </w:rPr>
        <w:t>Dna</w:t>
      </w:r>
      <w:proofErr w:type="spellEnd"/>
      <w:r w:rsidR="00E0477E" w:rsidRPr="00C855F2">
        <w:rPr>
          <w:rFonts w:cstheme="minorHAnsi"/>
        </w:rPr>
        <w:t xml:space="preserve"> </w:t>
      </w:r>
      <w:proofErr w:type="spellStart"/>
      <w:r w:rsidR="00E0477E" w:rsidRPr="00C855F2">
        <w:rPr>
          <w:rFonts w:cstheme="minorHAnsi"/>
        </w:rPr>
        <w:t>exitus</w:t>
      </w:r>
      <w:proofErr w:type="spellEnd"/>
      <w:r w:rsidR="00E0477E" w:rsidRPr="00C855F2">
        <w:rPr>
          <w:rFonts w:cstheme="minorHAnsi"/>
        </w:rPr>
        <w:t xml:space="preserve"> plus™ </w:t>
      </w:r>
      <w:r w:rsidR="00971712" w:rsidRPr="00C855F2">
        <w:rPr>
          <w:rFonts w:cstheme="minorHAnsi"/>
        </w:rPr>
        <w:t>prior to use</w:t>
      </w:r>
      <w:r w:rsidR="00044E3D" w:rsidRPr="00C855F2">
        <w:rPr>
          <w:rFonts w:cstheme="minorHAnsi"/>
        </w:rPr>
        <w:t xml:space="preserve">. </w:t>
      </w:r>
      <w:r w:rsidR="001F3A5D" w:rsidRPr="00C855F2">
        <w:rPr>
          <w:rFonts w:cstheme="minorHAnsi"/>
        </w:rPr>
        <w:t xml:space="preserve">An initial bead beating </w:t>
      </w:r>
      <w:r w:rsidR="001F3A5D" w:rsidRPr="00C855F2">
        <w:rPr>
          <w:rFonts w:cstheme="minorHAnsi"/>
        </w:rPr>
        <w:lastRenderedPageBreak/>
        <w:t>modification step was incorporated for</w:t>
      </w:r>
      <w:r w:rsidR="00044E3D" w:rsidRPr="00C855F2">
        <w:rPr>
          <w:rFonts w:cstheme="minorHAnsi"/>
        </w:rPr>
        <w:t xml:space="preserve"> 15</w:t>
      </w:r>
      <w:r w:rsidR="006125DA">
        <w:rPr>
          <w:rFonts w:cstheme="minorHAnsi"/>
        </w:rPr>
        <w:t xml:space="preserve"> </w:t>
      </w:r>
      <w:r w:rsidR="00044E3D" w:rsidRPr="00C855F2">
        <w:rPr>
          <w:rFonts w:cstheme="minorHAnsi"/>
        </w:rPr>
        <w:t xml:space="preserve">min at </w:t>
      </w:r>
      <w:r w:rsidR="00C855F2" w:rsidRPr="00C855F2">
        <w:rPr>
          <w:rFonts w:cstheme="minorHAnsi"/>
        </w:rPr>
        <w:t>half</w:t>
      </w:r>
      <w:r w:rsidR="00044E3D" w:rsidRPr="00C855F2">
        <w:rPr>
          <w:rFonts w:cstheme="minorHAnsi"/>
        </w:rPr>
        <w:t xml:space="preserve"> speed </w:t>
      </w:r>
      <w:r w:rsidR="00E0477E" w:rsidRPr="00C855F2">
        <w:rPr>
          <w:rFonts w:cstheme="minorHAnsi"/>
        </w:rPr>
        <w:t>using</w:t>
      </w:r>
      <w:r w:rsidR="00044E3D" w:rsidRPr="00C855F2">
        <w:rPr>
          <w:rFonts w:cstheme="minorHAnsi"/>
        </w:rPr>
        <w:t xml:space="preserve"> </w:t>
      </w:r>
      <w:r w:rsidR="001F3A5D" w:rsidRPr="00C855F2">
        <w:rPr>
          <w:rFonts w:cstheme="minorHAnsi"/>
        </w:rPr>
        <w:t xml:space="preserve">the mixer mill MM 400 homogenizer by </w:t>
      </w:r>
      <w:proofErr w:type="spellStart"/>
      <w:r w:rsidR="001F3A5D" w:rsidRPr="00C855F2">
        <w:rPr>
          <w:rFonts w:cstheme="minorHAnsi"/>
        </w:rPr>
        <w:t>Retsch</w:t>
      </w:r>
      <w:proofErr w:type="spellEnd"/>
      <w:r w:rsidR="001F3A5D" w:rsidRPr="00C855F2">
        <w:rPr>
          <w:rFonts w:cstheme="minorHAnsi"/>
        </w:rPr>
        <w:t xml:space="preserve"> (</w:t>
      </w:r>
      <w:proofErr w:type="spellStart"/>
      <w:r w:rsidR="001F3A5D" w:rsidRPr="00C855F2">
        <w:rPr>
          <w:rFonts w:cstheme="minorHAnsi"/>
        </w:rPr>
        <w:t>Haan</w:t>
      </w:r>
      <w:proofErr w:type="spellEnd"/>
      <w:r w:rsidR="001F3A5D" w:rsidRPr="00C855F2">
        <w:rPr>
          <w:rFonts w:cstheme="minorHAnsi"/>
        </w:rPr>
        <w:t>, Germany)</w:t>
      </w:r>
      <w:r w:rsidR="00044E3D" w:rsidRPr="00C855F2">
        <w:rPr>
          <w:rFonts w:cstheme="minorHAnsi"/>
        </w:rPr>
        <w:t>.</w:t>
      </w:r>
      <w:r w:rsidR="00E0477E" w:rsidRPr="00C855F2">
        <w:rPr>
          <w:rFonts w:cstheme="minorHAnsi"/>
        </w:rPr>
        <w:t xml:space="preserve"> </w:t>
      </w:r>
      <w:r w:rsidR="00C744ED">
        <w:rPr>
          <w:rFonts w:cstheme="minorHAnsi"/>
        </w:rPr>
        <w:t>720</w:t>
      </w:r>
      <w:r w:rsidR="00044E3D" w:rsidRPr="00465C12">
        <w:rPr>
          <w:rFonts w:cstheme="minorHAnsi"/>
        </w:rPr>
        <w:t xml:space="preserve"> </w:t>
      </w:r>
      <w:proofErr w:type="spellStart"/>
      <w:r w:rsidR="00044E3D" w:rsidRPr="00465C12">
        <w:rPr>
          <w:rFonts w:cstheme="minorHAnsi"/>
        </w:rPr>
        <w:t>μL</w:t>
      </w:r>
      <w:proofErr w:type="spellEnd"/>
      <w:r w:rsidR="00044E3D" w:rsidRPr="00465C12">
        <w:rPr>
          <w:rFonts w:cstheme="minorHAnsi"/>
        </w:rPr>
        <w:t xml:space="preserve"> </w:t>
      </w:r>
      <w:r w:rsidR="00E0477E" w:rsidRPr="00465C12">
        <w:rPr>
          <w:rFonts w:cstheme="minorHAnsi"/>
        </w:rPr>
        <w:t xml:space="preserve">of </w:t>
      </w:r>
      <w:r w:rsidR="00044E3D" w:rsidRPr="00465C12">
        <w:rPr>
          <w:rFonts w:cstheme="minorHAnsi"/>
        </w:rPr>
        <w:t xml:space="preserve">ATL Buffer, 950 </w:t>
      </w:r>
      <w:proofErr w:type="spellStart"/>
      <w:r w:rsidR="00044E3D" w:rsidRPr="00465C12">
        <w:rPr>
          <w:rFonts w:cstheme="minorHAnsi"/>
        </w:rPr>
        <w:t>μL</w:t>
      </w:r>
      <w:proofErr w:type="spellEnd"/>
      <w:r w:rsidR="00044E3D" w:rsidRPr="00465C12">
        <w:rPr>
          <w:rFonts w:cstheme="minorHAnsi"/>
        </w:rPr>
        <w:t xml:space="preserve"> of </w:t>
      </w:r>
      <w:r w:rsidR="00247C54">
        <w:rPr>
          <w:rFonts w:cstheme="minorHAnsi"/>
        </w:rPr>
        <w:t>distilled w</w:t>
      </w:r>
      <w:r w:rsidR="00E61496" w:rsidRPr="00465C12">
        <w:rPr>
          <w:rFonts w:cstheme="minorHAnsi"/>
        </w:rPr>
        <w:t>ater and</w:t>
      </w:r>
      <w:r w:rsidR="00044E3D" w:rsidRPr="00465C12">
        <w:rPr>
          <w:rFonts w:cstheme="minorHAnsi"/>
        </w:rPr>
        <w:t xml:space="preserve"> 1</w:t>
      </w:r>
      <w:r w:rsidR="00044E3D" w:rsidRPr="007E325D">
        <w:rPr>
          <w:rFonts w:cstheme="minorHAnsi"/>
        </w:rPr>
        <w:t xml:space="preserve">00 </w:t>
      </w:r>
      <w:proofErr w:type="spellStart"/>
      <w:r w:rsidR="00044E3D" w:rsidRPr="007E325D">
        <w:rPr>
          <w:rFonts w:cstheme="minorHAnsi"/>
        </w:rPr>
        <w:t>μL</w:t>
      </w:r>
      <w:proofErr w:type="spellEnd"/>
      <w:r w:rsidR="00044E3D" w:rsidRPr="007E325D">
        <w:rPr>
          <w:rFonts w:cstheme="minorHAnsi"/>
        </w:rPr>
        <w:t xml:space="preserve"> of Proteinase K (2 mg/L final concentration)</w:t>
      </w:r>
      <w:r w:rsidR="001F3A5D">
        <w:rPr>
          <w:rFonts w:cstheme="minorHAnsi"/>
        </w:rPr>
        <w:t xml:space="preserve"> were added in place of the recommended volumes</w:t>
      </w:r>
      <w:r w:rsidR="00E0477E" w:rsidRPr="007E325D">
        <w:rPr>
          <w:rFonts w:cstheme="minorHAnsi"/>
        </w:rPr>
        <w:t xml:space="preserve">. </w:t>
      </w:r>
      <w:r w:rsidRPr="007E325D">
        <w:rPr>
          <w:rFonts w:cstheme="minorHAnsi"/>
        </w:rPr>
        <w:t xml:space="preserve">The </w:t>
      </w:r>
      <w:r w:rsidR="00971712">
        <w:rPr>
          <w:rFonts w:cstheme="minorHAnsi"/>
        </w:rPr>
        <w:t>final</w:t>
      </w:r>
      <w:r w:rsidRPr="007E325D">
        <w:rPr>
          <w:rFonts w:cstheme="minorHAnsi"/>
        </w:rPr>
        <w:t xml:space="preserve"> elution </w:t>
      </w:r>
      <w:r w:rsidR="00971712">
        <w:rPr>
          <w:rFonts w:cstheme="minorHAnsi"/>
        </w:rPr>
        <w:t xml:space="preserve">step </w:t>
      </w:r>
      <w:r w:rsidRPr="007E325D">
        <w:rPr>
          <w:rFonts w:cstheme="minorHAnsi"/>
        </w:rPr>
        <w:t xml:space="preserve">was </w:t>
      </w:r>
      <w:r w:rsidR="00971712">
        <w:rPr>
          <w:rFonts w:cstheme="minorHAnsi"/>
        </w:rPr>
        <w:t>carried out by</w:t>
      </w:r>
      <w:r w:rsidRPr="007E325D">
        <w:rPr>
          <w:rFonts w:cstheme="minorHAnsi"/>
        </w:rPr>
        <w:t xml:space="preserve"> </w:t>
      </w:r>
      <w:r w:rsidR="00971712">
        <w:rPr>
          <w:rFonts w:cstheme="minorHAnsi"/>
        </w:rPr>
        <w:t>flushing</w:t>
      </w:r>
      <w:r w:rsidRPr="007E325D">
        <w:rPr>
          <w:rFonts w:cstheme="minorHAnsi"/>
        </w:rPr>
        <w:t xml:space="preserve"> </w:t>
      </w:r>
      <w:r w:rsidR="00044E3D" w:rsidRPr="007E325D">
        <w:rPr>
          <w:rFonts w:cstheme="minorHAnsi"/>
        </w:rPr>
        <w:t>100</w:t>
      </w:r>
      <w:r w:rsidR="00C855F2" w:rsidRPr="00465C12">
        <w:rPr>
          <w:rFonts w:cstheme="minorHAnsi"/>
        </w:rPr>
        <w:t>μ</w:t>
      </w:r>
      <w:r w:rsidR="00044E3D" w:rsidRPr="007E325D">
        <w:rPr>
          <w:rFonts w:cstheme="minorHAnsi"/>
        </w:rPr>
        <w:t xml:space="preserve">l </w:t>
      </w:r>
      <w:r w:rsidRPr="007E325D">
        <w:rPr>
          <w:rFonts w:cstheme="minorHAnsi"/>
        </w:rPr>
        <w:t xml:space="preserve">elution buffer AE </w:t>
      </w:r>
      <w:r w:rsidR="00044E3D" w:rsidRPr="007E325D">
        <w:rPr>
          <w:rFonts w:cstheme="minorHAnsi"/>
        </w:rPr>
        <w:t xml:space="preserve">through </w:t>
      </w:r>
      <w:r w:rsidRPr="007E325D">
        <w:rPr>
          <w:rFonts w:cstheme="minorHAnsi"/>
        </w:rPr>
        <w:t xml:space="preserve">the </w:t>
      </w:r>
      <w:r w:rsidR="00044E3D" w:rsidRPr="007E325D">
        <w:rPr>
          <w:rFonts w:cstheme="minorHAnsi"/>
        </w:rPr>
        <w:t xml:space="preserve">column </w:t>
      </w:r>
      <w:r w:rsidRPr="007E325D">
        <w:rPr>
          <w:rFonts w:cstheme="minorHAnsi"/>
        </w:rPr>
        <w:t>twice</w:t>
      </w:r>
      <w:r w:rsidR="00044E3D" w:rsidRPr="007E325D">
        <w:rPr>
          <w:rFonts w:cstheme="minorHAnsi"/>
        </w:rPr>
        <w:t xml:space="preserve"> for a </w:t>
      </w:r>
      <w:r w:rsidR="00971712">
        <w:rPr>
          <w:rFonts w:cstheme="minorHAnsi"/>
        </w:rPr>
        <w:t xml:space="preserve">final </w:t>
      </w:r>
      <w:r w:rsidR="00044E3D" w:rsidRPr="007E325D">
        <w:rPr>
          <w:rFonts w:cstheme="minorHAnsi"/>
        </w:rPr>
        <w:t xml:space="preserve">total </w:t>
      </w:r>
      <w:r w:rsidR="00971712">
        <w:rPr>
          <w:rFonts w:cstheme="minorHAnsi"/>
        </w:rPr>
        <w:t xml:space="preserve">volume </w:t>
      </w:r>
      <w:r w:rsidRPr="007E325D">
        <w:rPr>
          <w:rFonts w:cstheme="minorHAnsi"/>
        </w:rPr>
        <w:t xml:space="preserve">of </w:t>
      </w:r>
      <w:r w:rsidR="00044E3D" w:rsidRPr="007E325D">
        <w:rPr>
          <w:rFonts w:cstheme="minorHAnsi"/>
        </w:rPr>
        <w:t xml:space="preserve">200 </w:t>
      </w:r>
      <w:proofErr w:type="spellStart"/>
      <w:r w:rsidR="00044E3D" w:rsidRPr="007E325D">
        <w:rPr>
          <w:rFonts w:cstheme="minorHAnsi"/>
        </w:rPr>
        <w:t>μL</w:t>
      </w:r>
      <w:proofErr w:type="spellEnd"/>
      <w:r w:rsidRPr="007E325D">
        <w:rPr>
          <w:rFonts w:cstheme="minorHAnsi"/>
        </w:rPr>
        <w:t xml:space="preserve">. </w:t>
      </w:r>
      <w:r w:rsidRPr="009706AE">
        <w:rPr>
          <w:rFonts w:cstheme="minorHAnsi"/>
        </w:rPr>
        <w:t xml:space="preserve">The same extraction protocol was </w:t>
      </w:r>
      <w:r w:rsidR="00971712" w:rsidRPr="009706AE">
        <w:rPr>
          <w:rFonts w:cstheme="minorHAnsi"/>
        </w:rPr>
        <w:t xml:space="preserve">used </w:t>
      </w:r>
      <w:r w:rsidRPr="009706AE">
        <w:rPr>
          <w:rFonts w:cstheme="minorHAnsi"/>
        </w:rPr>
        <w:t xml:space="preserve">to extract </w:t>
      </w:r>
      <w:r w:rsidR="00971712" w:rsidRPr="009706AE">
        <w:rPr>
          <w:rFonts w:cstheme="minorHAnsi"/>
        </w:rPr>
        <w:t xml:space="preserve">DNA from </w:t>
      </w:r>
      <w:r w:rsidR="00236A19" w:rsidRPr="009706AE">
        <w:rPr>
          <w:rFonts w:cstheme="minorHAnsi"/>
        </w:rPr>
        <w:t>tow net</w:t>
      </w:r>
      <w:r w:rsidRPr="009706AE">
        <w:rPr>
          <w:rFonts w:cstheme="minorHAnsi"/>
        </w:rPr>
        <w:t xml:space="preserve"> samples</w:t>
      </w:r>
      <w:r w:rsidRPr="007E325D">
        <w:rPr>
          <w:rFonts w:cstheme="minorHAnsi"/>
        </w:rPr>
        <w:t xml:space="preserve">, </w:t>
      </w:r>
      <w:r w:rsidR="0042641A" w:rsidRPr="007E325D">
        <w:rPr>
          <w:rFonts w:cstheme="minorHAnsi"/>
        </w:rPr>
        <w:t xml:space="preserve">with </w:t>
      </w:r>
      <w:r w:rsidR="006F51E0">
        <w:rPr>
          <w:rFonts w:cstheme="minorHAnsi"/>
        </w:rPr>
        <w:t>the</w:t>
      </w:r>
      <w:r w:rsidR="0042641A" w:rsidRPr="00A47071">
        <w:rPr>
          <w:rFonts w:cstheme="minorHAnsi"/>
        </w:rPr>
        <w:t xml:space="preserve"> </w:t>
      </w:r>
      <w:r w:rsidRPr="00A47071">
        <w:rPr>
          <w:rFonts w:cstheme="minorHAnsi"/>
        </w:rPr>
        <w:t xml:space="preserve">starting material generated by </w:t>
      </w:r>
      <w:r w:rsidR="006F51E0">
        <w:rPr>
          <w:rFonts w:cstheme="minorHAnsi"/>
        </w:rPr>
        <w:t>pelleting</w:t>
      </w:r>
      <w:r w:rsidR="006F51E0" w:rsidRPr="00A47071">
        <w:rPr>
          <w:rFonts w:cstheme="minorHAnsi"/>
        </w:rPr>
        <w:t xml:space="preserve"> </w:t>
      </w:r>
      <w:r w:rsidRPr="00A47071">
        <w:rPr>
          <w:rFonts w:cstheme="minorHAnsi"/>
        </w:rPr>
        <w:t>15</w:t>
      </w:r>
      <w:r w:rsidR="006B646F">
        <w:rPr>
          <w:rFonts w:cstheme="minorHAnsi"/>
        </w:rPr>
        <w:t xml:space="preserve"> </w:t>
      </w:r>
      <w:r w:rsidRPr="00A47071">
        <w:rPr>
          <w:rFonts w:cstheme="minorHAnsi"/>
        </w:rPr>
        <w:t>mL of the sampl</w:t>
      </w:r>
      <w:r w:rsidR="00946E94">
        <w:rPr>
          <w:rFonts w:cstheme="minorHAnsi"/>
        </w:rPr>
        <w:t xml:space="preserve">e, removing the supernatant, </w:t>
      </w:r>
      <w:r w:rsidR="00AD5259">
        <w:rPr>
          <w:rFonts w:cstheme="minorHAnsi"/>
        </w:rPr>
        <w:t>and</w:t>
      </w:r>
      <w:r w:rsidR="006F51E0">
        <w:rPr>
          <w:rFonts w:cstheme="minorHAnsi"/>
        </w:rPr>
        <w:t xml:space="preserve"> adding</w:t>
      </w:r>
      <w:r w:rsidR="00AD5259">
        <w:rPr>
          <w:rFonts w:cstheme="minorHAnsi"/>
        </w:rPr>
        <w:t xml:space="preserve"> 1350 </w:t>
      </w:r>
      <w:proofErr w:type="spellStart"/>
      <w:r w:rsidR="00AD5259" w:rsidRPr="00465C12">
        <w:rPr>
          <w:rFonts w:cstheme="minorHAnsi"/>
        </w:rPr>
        <w:t>μL</w:t>
      </w:r>
      <w:proofErr w:type="spellEnd"/>
      <w:r w:rsidR="00AD5259" w:rsidRPr="00465C12">
        <w:rPr>
          <w:rFonts w:cstheme="minorHAnsi"/>
        </w:rPr>
        <w:t xml:space="preserve"> of ATL Buffer</w:t>
      </w:r>
      <w:r w:rsidR="00A47071">
        <w:rPr>
          <w:rFonts w:cstheme="minorHAnsi"/>
        </w:rPr>
        <w:t xml:space="preserve">. </w:t>
      </w:r>
    </w:p>
    <w:p w14:paraId="780B353D" w14:textId="76C94A55" w:rsidR="00247C54" w:rsidRDefault="0042641A" w:rsidP="00CF46C6">
      <w:pPr>
        <w:spacing w:line="480" w:lineRule="auto"/>
        <w:jc w:val="both"/>
        <w:rPr>
          <w:rFonts w:cstheme="minorHAnsi"/>
        </w:rPr>
      </w:pPr>
      <w:r w:rsidRPr="007E325D">
        <w:rPr>
          <w:rFonts w:cstheme="minorHAnsi"/>
        </w:rPr>
        <w:t xml:space="preserve">Extracted eDNA was quantified </w:t>
      </w:r>
      <w:r w:rsidR="00327155">
        <w:rPr>
          <w:rFonts w:cstheme="minorHAnsi"/>
        </w:rPr>
        <w:t>with</w:t>
      </w:r>
      <w:r w:rsidR="00327155" w:rsidRPr="007E325D">
        <w:rPr>
          <w:rFonts w:cstheme="minorHAnsi"/>
        </w:rPr>
        <w:t xml:space="preserve"> </w:t>
      </w:r>
      <w:r w:rsidRPr="007E325D">
        <w:rPr>
          <w:rFonts w:cstheme="minorHAnsi"/>
        </w:rPr>
        <w:t xml:space="preserve">a Qubit® 3.0 fluorometer </w:t>
      </w:r>
      <w:r w:rsidR="00327155" w:rsidRPr="007E325D">
        <w:rPr>
          <w:rFonts w:cstheme="minorHAnsi"/>
        </w:rPr>
        <w:t xml:space="preserve">using </w:t>
      </w:r>
      <w:r w:rsidR="00327155">
        <w:rPr>
          <w:rFonts w:cstheme="minorHAnsi"/>
        </w:rPr>
        <w:t>the</w:t>
      </w:r>
      <w:r w:rsidR="00327155" w:rsidRPr="007E325D">
        <w:rPr>
          <w:rFonts w:cstheme="minorHAnsi"/>
        </w:rPr>
        <w:t xml:space="preserve"> High Sensitivity double stranded DNA (HS dsDNA) </w:t>
      </w:r>
      <w:r w:rsidR="00327155">
        <w:rPr>
          <w:rFonts w:cstheme="minorHAnsi"/>
        </w:rPr>
        <w:t xml:space="preserve">reagents </w:t>
      </w:r>
      <w:r w:rsidR="00327155" w:rsidRPr="007E325D">
        <w:rPr>
          <w:rFonts w:cstheme="minorHAnsi"/>
        </w:rPr>
        <w:t xml:space="preserve">kit </w:t>
      </w:r>
      <w:r w:rsidRPr="007E325D">
        <w:rPr>
          <w:rFonts w:cstheme="minorHAnsi"/>
        </w:rPr>
        <w:t>(Invitrogen Carlsbad, CA, USA). An extraction negative control was included on each DNA</w:t>
      </w:r>
      <w:r w:rsidR="00247C54">
        <w:rPr>
          <w:rFonts w:cstheme="minorHAnsi"/>
        </w:rPr>
        <w:t xml:space="preserve"> extraction round </w:t>
      </w:r>
      <w:r w:rsidRPr="007E325D">
        <w:rPr>
          <w:rFonts w:cstheme="minorHAnsi"/>
        </w:rPr>
        <w:t xml:space="preserve">and processed alongside samples throughout all subsequent steps. </w:t>
      </w:r>
      <w:r w:rsidR="00146833">
        <w:rPr>
          <w:rFonts w:cstheme="minorHAnsi"/>
        </w:rPr>
        <w:t xml:space="preserve">Field negative controls were also extracted following the pipeline of each technique. </w:t>
      </w:r>
      <w:r w:rsidR="00247C54">
        <w:rPr>
          <w:rFonts w:cstheme="minorHAnsi"/>
        </w:rPr>
        <w:t xml:space="preserve">All extractions were performed in a pre-PCR room under a flow laminar hood with UV decontamination. </w:t>
      </w:r>
    </w:p>
    <w:p w14:paraId="2335A0CF" w14:textId="1B4066B4" w:rsidR="005F26B4" w:rsidRDefault="005F26B4" w:rsidP="00CF46C6">
      <w:pPr>
        <w:spacing w:line="480" w:lineRule="auto"/>
        <w:jc w:val="both"/>
        <w:rPr>
          <w:rFonts w:cstheme="minorHAnsi"/>
        </w:rPr>
      </w:pPr>
      <w:r>
        <w:rPr>
          <w:rFonts w:cstheme="minorHAnsi"/>
        </w:rPr>
        <w:t xml:space="preserve">A further purification of the nucleic acids was conducted using an </w:t>
      </w:r>
      <w:proofErr w:type="spellStart"/>
      <w:r>
        <w:rPr>
          <w:rFonts w:cstheme="minorHAnsi"/>
        </w:rPr>
        <w:t>OneStep</w:t>
      </w:r>
      <w:proofErr w:type="spellEnd"/>
      <w:r>
        <w:rPr>
          <w:rFonts w:cstheme="minorHAnsi"/>
        </w:rPr>
        <w:t xml:space="preserve"> PCR Inhibitor Removal Kit (</w:t>
      </w:r>
      <w:proofErr w:type="spellStart"/>
      <w:r>
        <w:rPr>
          <w:rFonts w:cstheme="minorHAnsi"/>
        </w:rPr>
        <w:t>Zymo</w:t>
      </w:r>
      <w:proofErr w:type="spellEnd"/>
      <w:r>
        <w:rPr>
          <w:rFonts w:cstheme="minorHAnsi"/>
        </w:rPr>
        <w:t xml:space="preserve"> Research, D6030) according to manufacturer´s instructions using 100 </w:t>
      </w:r>
      <w:proofErr w:type="spellStart"/>
      <w:r w:rsidRPr="00465C12">
        <w:rPr>
          <w:rFonts w:cstheme="minorHAnsi"/>
        </w:rPr>
        <w:t>μ</w:t>
      </w:r>
      <w:r>
        <w:rPr>
          <w:rFonts w:cstheme="minorHAnsi"/>
        </w:rPr>
        <w:t>L</w:t>
      </w:r>
      <w:proofErr w:type="spellEnd"/>
      <w:r>
        <w:rPr>
          <w:rFonts w:cstheme="minorHAnsi"/>
        </w:rPr>
        <w:t xml:space="preserve"> volume of the sample. </w:t>
      </w:r>
    </w:p>
    <w:p w14:paraId="29BDF1A3" w14:textId="010AAF39" w:rsidR="007C77AD" w:rsidRPr="00247C54" w:rsidRDefault="0058590F" w:rsidP="00CF46C6">
      <w:pPr>
        <w:spacing w:line="480" w:lineRule="auto"/>
        <w:jc w:val="both"/>
        <w:rPr>
          <w:rFonts w:cstheme="minorHAnsi"/>
        </w:rPr>
      </w:pPr>
      <w:r>
        <w:rPr>
          <w:rFonts w:cstheme="minorHAnsi"/>
          <w:b/>
          <w:bCs/>
        </w:rPr>
        <w:t>M</w:t>
      </w:r>
      <w:r w:rsidR="007C77AD">
        <w:rPr>
          <w:rFonts w:cstheme="minorHAnsi"/>
          <w:b/>
          <w:bCs/>
        </w:rPr>
        <w:t xml:space="preserve">ock </w:t>
      </w:r>
      <w:r w:rsidR="00CA0AC3">
        <w:rPr>
          <w:rFonts w:cstheme="minorHAnsi"/>
          <w:b/>
          <w:bCs/>
        </w:rPr>
        <w:t>communities</w:t>
      </w:r>
    </w:p>
    <w:p w14:paraId="199A2B3F" w14:textId="0323B014" w:rsidR="00DE41F8" w:rsidRDefault="00DE41F8" w:rsidP="00CF46C6">
      <w:pPr>
        <w:spacing w:line="480" w:lineRule="auto"/>
        <w:jc w:val="both"/>
        <w:rPr>
          <w:rFonts w:cstheme="minorHAnsi"/>
        </w:rPr>
      </w:pPr>
      <w:r>
        <w:rPr>
          <w:rFonts w:cstheme="minorHAnsi"/>
        </w:rPr>
        <w:t xml:space="preserve">A total of </w:t>
      </w:r>
      <w:r w:rsidRPr="00DE41F8">
        <w:rPr>
          <w:rFonts w:cstheme="minorHAnsi"/>
        </w:rPr>
        <w:t xml:space="preserve">20 species </w:t>
      </w:r>
      <w:r w:rsidR="00327155">
        <w:rPr>
          <w:rFonts w:cstheme="minorHAnsi"/>
        </w:rPr>
        <w:t xml:space="preserve">spanning a range of taxonomic groups </w:t>
      </w:r>
      <w:r w:rsidR="00327155" w:rsidRPr="00DE41F8">
        <w:rPr>
          <w:rFonts w:cstheme="minorHAnsi"/>
        </w:rPr>
        <w:t xml:space="preserve">were chosen to create </w:t>
      </w:r>
      <w:r w:rsidR="00327155">
        <w:rPr>
          <w:rFonts w:cstheme="minorHAnsi"/>
        </w:rPr>
        <w:t xml:space="preserve">five </w:t>
      </w:r>
      <w:r w:rsidR="00327155" w:rsidRPr="00DE41F8">
        <w:rPr>
          <w:rFonts w:cstheme="minorHAnsi"/>
        </w:rPr>
        <w:t xml:space="preserve">mock communities </w:t>
      </w:r>
      <w:r w:rsidR="00327155">
        <w:rPr>
          <w:rFonts w:cstheme="minorHAnsi"/>
        </w:rPr>
        <w:t xml:space="preserve">to be used </w:t>
      </w:r>
      <w:r w:rsidR="00327155" w:rsidRPr="00DE41F8">
        <w:rPr>
          <w:rFonts w:cstheme="minorHAnsi"/>
        </w:rPr>
        <w:t xml:space="preserve">as controls </w:t>
      </w:r>
      <w:r w:rsidR="00327155">
        <w:rPr>
          <w:rFonts w:cstheme="minorHAnsi"/>
        </w:rPr>
        <w:t xml:space="preserve">to assess the effectiveness of </w:t>
      </w:r>
      <w:r w:rsidR="00327155" w:rsidRPr="00DE41F8">
        <w:rPr>
          <w:rFonts w:cstheme="minorHAnsi"/>
        </w:rPr>
        <w:t>the metabarcoding pipeline. </w:t>
      </w:r>
      <w:r w:rsidR="00327155">
        <w:rPr>
          <w:rFonts w:cstheme="minorHAnsi"/>
        </w:rPr>
        <w:t>These included</w:t>
      </w:r>
      <w:r w:rsidRPr="00DE41F8">
        <w:rPr>
          <w:rFonts w:cstheme="minorHAnsi"/>
        </w:rPr>
        <w:t xml:space="preserve"> species </w:t>
      </w:r>
      <w:r>
        <w:rPr>
          <w:rFonts w:cstheme="minorHAnsi"/>
        </w:rPr>
        <w:t xml:space="preserve">belonging to </w:t>
      </w:r>
      <w:r w:rsidRPr="00DE41F8">
        <w:rPr>
          <w:rFonts w:cstheme="minorHAnsi"/>
        </w:rPr>
        <w:t>Mollusca (</w:t>
      </w:r>
      <w:r w:rsidRPr="00DE41F8">
        <w:rPr>
          <w:rFonts w:cstheme="minorHAnsi"/>
          <w:i/>
          <w:iCs/>
        </w:rPr>
        <w:t xml:space="preserve">Pecten maximus, Crassostrea gigas, </w:t>
      </w:r>
      <w:proofErr w:type="spellStart"/>
      <w:r w:rsidRPr="00DE41F8">
        <w:rPr>
          <w:rFonts w:cstheme="minorHAnsi"/>
          <w:i/>
          <w:iCs/>
        </w:rPr>
        <w:t>Ensis</w:t>
      </w:r>
      <w:proofErr w:type="spellEnd"/>
      <w:r w:rsidRPr="00DE41F8">
        <w:rPr>
          <w:rFonts w:cstheme="minorHAnsi"/>
          <w:i/>
          <w:iCs/>
        </w:rPr>
        <w:t xml:space="preserve"> siliqua, </w:t>
      </w:r>
      <w:r w:rsidRPr="00DE41F8">
        <w:rPr>
          <w:rFonts w:cstheme="minorHAnsi"/>
        </w:rPr>
        <w:t>and</w:t>
      </w:r>
      <w:r w:rsidRPr="00DE41F8">
        <w:rPr>
          <w:rFonts w:cstheme="minorHAnsi"/>
          <w:i/>
          <w:iCs/>
        </w:rPr>
        <w:t xml:space="preserve"> Mytilus edulis)</w:t>
      </w:r>
      <w:r w:rsidRPr="00DE41F8">
        <w:rPr>
          <w:rFonts w:cstheme="minorHAnsi"/>
        </w:rPr>
        <w:t>, Annelida (</w:t>
      </w:r>
      <w:proofErr w:type="spellStart"/>
      <w:r w:rsidRPr="00DE41F8">
        <w:rPr>
          <w:rFonts w:cstheme="minorHAnsi"/>
          <w:i/>
          <w:iCs/>
        </w:rPr>
        <w:t>Sabellaria</w:t>
      </w:r>
      <w:proofErr w:type="spellEnd"/>
      <w:r w:rsidRPr="00DE41F8">
        <w:rPr>
          <w:rFonts w:cstheme="minorHAnsi"/>
          <w:i/>
          <w:iCs/>
        </w:rPr>
        <w:t xml:space="preserve"> </w:t>
      </w:r>
      <w:proofErr w:type="spellStart"/>
      <w:r w:rsidRPr="00DE41F8">
        <w:rPr>
          <w:rFonts w:cstheme="minorHAnsi"/>
          <w:i/>
          <w:iCs/>
        </w:rPr>
        <w:t>alveolata</w:t>
      </w:r>
      <w:proofErr w:type="spellEnd"/>
      <w:r w:rsidRPr="00DE41F8">
        <w:rPr>
          <w:rFonts w:cstheme="minorHAnsi"/>
          <w:i/>
          <w:iCs/>
        </w:rPr>
        <w:t xml:space="preserve">, Arenicola marina, </w:t>
      </w:r>
      <w:r w:rsidRPr="00DE41F8">
        <w:rPr>
          <w:rFonts w:cstheme="minorHAnsi"/>
        </w:rPr>
        <w:t xml:space="preserve">and </w:t>
      </w:r>
      <w:proofErr w:type="spellStart"/>
      <w:r w:rsidRPr="00DE41F8">
        <w:rPr>
          <w:rFonts w:cstheme="minorHAnsi"/>
          <w:i/>
          <w:iCs/>
        </w:rPr>
        <w:t>Ficopomatus</w:t>
      </w:r>
      <w:proofErr w:type="spellEnd"/>
      <w:r w:rsidRPr="00DE41F8">
        <w:rPr>
          <w:rFonts w:cstheme="minorHAnsi"/>
          <w:i/>
          <w:iCs/>
        </w:rPr>
        <w:t xml:space="preserve"> </w:t>
      </w:r>
      <w:proofErr w:type="spellStart"/>
      <w:r w:rsidRPr="00DE41F8">
        <w:rPr>
          <w:rFonts w:cstheme="minorHAnsi"/>
          <w:i/>
          <w:iCs/>
        </w:rPr>
        <w:t>enigmaticus</w:t>
      </w:r>
      <w:proofErr w:type="spellEnd"/>
      <w:r w:rsidRPr="00DE41F8">
        <w:rPr>
          <w:rFonts w:cstheme="minorHAnsi"/>
        </w:rPr>
        <w:t>), Chordata (</w:t>
      </w:r>
      <w:proofErr w:type="spellStart"/>
      <w:r w:rsidRPr="00DE41F8">
        <w:rPr>
          <w:rFonts w:cstheme="minorHAnsi"/>
          <w:i/>
          <w:iCs/>
        </w:rPr>
        <w:t>Styela</w:t>
      </w:r>
      <w:proofErr w:type="spellEnd"/>
      <w:r w:rsidRPr="00DE41F8">
        <w:rPr>
          <w:rFonts w:cstheme="minorHAnsi"/>
          <w:i/>
          <w:iCs/>
        </w:rPr>
        <w:t xml:space="preserve"> </w:t>
      </w:r>
      <w:proofErr w:type="spellStart"/>
      <w:r w:rsidRPr="00DE41F8">
        <w:rPr>
          <w:rFonts w:cstheme="minorHAnsi"/>
          <w:i/>
          <w:iCs/>
        </w:rPr>
        <w:t>clava</w:t>
      </w:r>
      <w:proofErr w:type="spellEnd"/>
      <w:r w:rsidRPr="00DE41F8">
        <w:rPr>
          <w:rFonts w:cstheme="minorHAnsi"/>
          <w:i/>
          <w:iCs/>
        </w:rPr>
        <w:t xml:space="preserve"> </w:t>
      </w:r>
      <w:r w:rsidRPr="00DE41F8">
        <w:rPr>
          <w:rFonts w:cstheme="minorHAnsi"/>
        </w:rPr>
        <w:t>and</w:t>
      </w:r>
      <w:r w:rsidRPr="00DE41F8">
        <w:rPr>
          <w:rFonts w:cstheme="minorHAnsi"/>
          <w:i/>
          <w:iCs/>
        </w:rPr>
        <w:t xml:space="preserve"> Botryllus </w:t>
      </w:r>
      <w:proofErr w:type="spellStart"/>
      <w:r w:rsidR="00325419" w:rsidRPr="00325419">
        <w:rPr>
          <w:rFonts w:cstheme="minorHAnsi"/>
          <w:i/>
          <w:iCs/>
        </w:rPr>
        <w:t>schlosseri</w:t>
      </w:r>
      <w:proofErr w:type="spellEnd"/>
      <w:r w:rsidRPr="00DE41F8">
        <w:rPr>
          <w:rFonts w:cstheme="minorHAnsi"/>
        </w:rPr>
        <w:t>), Arthropoda (</w:t>
      </w:r>
      <w:proofErr w:type="spellStart"/>
      <w:r w:rsidRPr="00DE41F8">
        <w:rPr>
          <w:rFonts w:cstheme="minorHAnsi"/>
          <w:i/>
          <w:iCs/>
        </w:rPr>
        <w:t>Amphibalanus</w:t>
      </w:r>
      <w:proofErr w:type="spellEnd"/>
      <w:r w:rsidRPr="00DE41F8">
        <w:rPr>
          <w:rFonts w:cstheme="minorHAnsi"/>
          <w:i/>
          <w:iCs/>
        </w:rPr>
        <w:t xml:space="preserve"> </w:t>
      </w:r>
      <w:proofErr w:type="spellStart"/>
      <w:r w:rsidRPr="00DE41F8">
        <w:rPr>
          <w:rFonts w:cstheme="minorHAnsi"/>
          <w:i/>
          <w:iCs/>
        </w:rPr>
        <w:t>improvisus</w:t>
      </w:r>
      <w:proofErr w:type="spellEnd"/>
      <w:r w:rsidRPr="00DE41F8">
        <w:rPr>
          <w:rFonts w:cstheme="minorHAnsi"/>
          <w:i/>
          <w:iCs/>
        </w:rPr>
        <w:t xml:space="preserve">, </w:t>
      </w:r>
      <w:proofErr w:type="spellStart"/>
      <w:r w:rsidRPr="00DE41F8">
        <w:rPr>
          <w:rFonts w:cstheme="minorHAnsi"/>
          <w:i/>
          <w:iCs/>
        </w:rPr>
        <w:t>Amphibalanus</w:t>
      </w:r>
      <w:proofErr w:type="spellEnd"/>
      <w:r w:rsidRPr="00DE41F8">
        <w:rPr>
          <w:rFonts w:cstheme="minorHAnsi"/>
          <w:i/>
          <w:iCs/>
        </w:rPr>
        <w:t xml:space="preserve"> </w:t>
      </w:r>
      <w:proofErr w:type="spellStart"/>
      <w:r w:rsidRPr="00DE41F8">
        <w:rPr>
          <w:rFonts w:cstheme="minorHAnsi"/>
          <w:i/>
          <w:iCs/>
        </w:rPr>
        <w:t>amphitrite</w:t>
      </w:r>
      <w:proofErr w:type="spellEnd"/>
      <w:r w:rsidRPr="00DE41F8">
        <w:rPr>
          <w:rFonts w:cstheme="minorHAnsi"/>
          <w:i/>
          <w:iCs/>
        </w:rPr>
        <w:t xml:space="preserve">, </w:t>
      </w:r>
      <w:proofErr w:type="spellStart"/>
      <w:r w:rsidRPr="00DE41F8">
        <w:rPr>
          <w:rFonts w:cstheme="minorHAnsi"/>
          <w:i/>
          <w:iCs/>
        </w:rPr>
        <w:t>Caprella</w:t>
      </w:r>
      <w:proofErr w:type="spellEnd"/>
      <w:r w:rsidRPr="00DE41F8">
        <w:rPr>
          <w:rFonts w:cstheme="minorHAnsi"/>
          <w:i/>
          <w:iCs/>
        </w:rPr>
        <w:t xml:space="preserve"> </w:t>
      </w:r>
      <w:proofErr w:type="spellStart"/>
      <w:r w:rsidRPr="00DE41F8">
        <w:rPr>
          <w:rFonts w:cstheme="minorHAnsi"/>
          <w:i/>
          <w:iCs/>
        </w:rPr>
        <w:t>mutica</w:t>
      </w:r>
      <w:proofErr w:type="spellEnd"/>
      <w:r w:rsidRPr="00DE41F8">
        <w:rPr>
          <w:rFonts w:cstheme="minorHAnsi"/>
          <w:i/>
          <w:iCs/>
        </w:rPr>
        <w:t xml:space="preserve">, Homarus </w:t>
      </w:r>
      <w:proofErr w:type="spellStart"/>
      <w:r w:rsidR="00327155">
        <w:rPr>
          <w:rFonts w:cstheme="minorHAnsi"/>
          <w:i/>
          <w:iCs/>
        </w:rPr>
        <w:t>g</w:t>
      </w:r>
      <w:r w:rsidR="00327155" w:rsidRPr="00DE41F8">
        <w:rPr>
          <w:rFonts w:cstheme="minorHAnsi"/>
          <w:i/>
          <w:iCs/>
        </w:rPr>
        <w:t>ammarus</w:t>
      </w:r>
      <w:proofErr w:type="spellEnd"/>
      <w:r w:rsidRPr="00DE41F8">
        <w:rPr>
          <w:rFonts w:cstheme="minorHAnsi"/>
          <w:i/>
          <w:iCs/>
        </w:rPr>
        <w:t xml:space="preserve">, </w:t>
      </w:r>
      <w:r w:rsidRPr="00DE41F8">
        <w:rPr>
          <w:rFonts w:cstheme="minorHAnsi"/>
        </w:rPr>
        <w:t>and</w:t>
      </w:r>
      <w:r w:rsidRPr="00DE41F8">
        <w:rPr>
          <w:rFonts w:cstheme="minorHAnsi"/>
          <w:i/>
          <w:iCs/>
        </w:rPr>
        <w:t xml:space="preserve"> </w:t>
      </w:r>
      <w:proofErr w:type="spellStart"/>
      <w:r w:rsidRPr="00DE41F8">
        <w:rPr>
          <w:rFonts w:cstheme="minorHAnsi"/>
          <w:i/>
          <w:iCs/>
        </w:rPr>
        <w:t>Carcinus</w:t>
      </w:r>
      <w:proofErr w:type="spellEnd"/>
      <w:r w:rsidRPr="00DE41F8">
        <w:rPr>
          <w:rFonts w:cstheme="minorHAnsi"/>
          <w:i/>
          <w:iCs/>
        </w:rPr>
        <w:t xml:space="preserve"> </w:t>
      </w:r>
      <w:proofErr w:type="spellStart"/>
      <w:r w:rsidRPr="00DE41F8">
        <w:rPr>
          <w:rFonts w:cstheme="minorHAnsi"/>
          <w:i/>
          <w:iCs/>
        </w:rPr>
        <w:t>maenas</w:t>
      </w:r>
      <w:proofErr w:type="spellEnd"/>
      <w:r w:rsidRPr="00DE41F8">
        <w:rPr>
          <w:rFonts w:cstheme="minorHAnsi"/>
        </w:rPr>
        <w:t xml:space="preserve">), Bryozoa </w:t>
      </w:r>
      <w:r w:rsidRPr="00DE41F8">
        <w:rPr>
          <w:rFonts w:cstheme="minorHAnsi"/>
          <w:i/>
          <w:iCs/>
        </w:rPr>
        <w:t xml:space="preserve">(Bugula neritina </w:t>
      </w:r>
      <w:r w:rsidRPr="00DE41F8">
        <w:rPr>
          <w:rFonts w:cstheme="minorHAnsi"/>
        </w:rPr>
        <w:t>and</w:t>
      </w:r>
      <w:r w:rsidRPr="00DE41F8">
        <w:rPr>
          <w:rFonts w:cstheme="minorHAnsi"/>
          <w:i/>
          <w:iCs/>
        </w:rPr>
        <w:t xml:space="preserve"> </w:t>
      </w:r>
      <w:proofErr w:type="spellStart"/>
      <w:r w:rsidRPr="00DE41F8">
        <w:rPr>
          <w:rFonts w:cstheme="minorHAnsi"/>
          <w:i/>
          <w:iCs/>
        </w:rPr>
        <w:t>Watersipora</w:t>
      </w:r>
      <w:proofErr w:type="spellEnd"/>
      <w:r w:rsidRPr="00DE41F8">
        <w:rPr>
          <w:rFonts w:cstheme="minorHAnsi"/>
          <w:i/>
          <w:iCs/>
        </w:rPr>
        <w:t xml:space="preserve"> </w:t>
      </w:r>
      <w:proofErr w:type="spellStart"/>
      <w:r w:rsidRPr="00DE41F8">
        <w:rPr>
          <w:rFonts w:cstheme="minorHAnsi"/>
          <w:i/>
          <w:iCs/>
        </w:rPr>
        <w:t>subatra</w:t>
      </w:r>
      <w:proofErr w:type="spellEnd"/>
      <w:r w:rsidRPr="00DE41F8">
        <w:rPr>
          <w:rFonts w:cstheme="minorHAnsi"/>
        </w:rPr>
        <w:t xml:space="preserve">), </w:t>
      </w:r>
      <w:proofErr w:type="spellStart"/>
      <w:r w:rsidRPr="00DE41F8">
        <w:rPr>
          <w:rFonts w:cstheme="minorHAnsi"/>
        </w:rPr>
        <w:t>Ochrophyta</w:t>
      </w:r>
      <w:proofErr w:type="spellEnd"/>
      <w:r w:rsidRPr="00DE41F8">
        <w:rPr>
          <w:rFonts w:cstheme="minorHAnsi"/>
        </w:rPr>
        <w:t xml:space="preserve"> (</w:t>
      </w:r>
      <w:proofErr w:type="spellStart"/>
      <w:r w:rsidRPr="00DE41F8">
        <w:rPr>
          <w:rFonts w:cstheme="minorHAnsi"/>
          <w:i/>
          <w:iCs/>
        </w:rPr>
        <w:t>Thalassiosira</w:t>
      </w:r>
      <w:proofErr w:type="spellEnd"/>
      <w:r w:rsidRPr="00DE41F8">
        <w:rPr>
          <w:rFonts w:cstheme="minorHAnsi"/>
          <w:i/>
          <w:iCs/>
        </w:rPr>
        <w:t xml:space="preserve"> </w:t>
      </w:r>
      <w:proofErr w:type="spellStart"/>
      <w:r w:rsidRPr="00DE41F8">
        <w:rPr>
          <w:rFonts w:cstheme="minorHAnsi"/>
          <w:i/>
          <w:iCs/>
        </w:rPr>
        <w:t>weisspogii</w:t>
      </w:r>
      <w:proofErr w:type="spellEnd"/>
      <w:r w:rsidRPr="00DE41F8">
        <w:rPr>
          <w:rFonts w:cstheme="minorHAnsi"/>
        </w:rPr>
        <w:t>), Rhodophyta (</w:t>
      </w:r>
      <w:proofErr w:type="spellStart"/>
      <w:r w:rsidRPr="00DE41F8">
        <w:rPr>
          <w:rFonts w:cstheme="minorHAnsi"/>
          <w:i/>
          <w:iCs/>
        </w:rPr>
        <w:t>Schizymenia</w:t>
      </w:r>
      <w:proofErr w:type="spellEnd"/>
      <w:r w:rsidRPr="00DE41F8">
        <w:rPr>
          <w:rFonts w:cstheme="minorHAnsi"/>
          <w:i/>
          <w:iCs/>
        </w:rPr>
        <w:t xml:space="preserve"> </w:t>
      </w:r>
      <w:proofErr w:type="spellStart"/>
      <w:r w:rsidRPr="00DE41F8">
        <w:rPr>
          <w:rFonts w:cstheme="minorHAnsi"/>
          <w:i/>
          <w:iCs/>
        </w:rPr>
        <w:t>apoda</w:t>
      </w:r>
      <w:proofErr w:type="spellEnd"/>
      <w:r w:rsidRPr="00DE41F8">
        <w:rPr>
          <w:rFonts w:cstheme="minorHAnsi"/>
        </w:rPr>
        <w:t>), and Cnidaria (</w:t>
      </w:r>
      <w:proofErr w:type="spellStart"/>
      <w:r w:rsidRPr="00DE41F8">
        <w:rPr>
          <w:rFonts w:cstheme="minorHAnsi"/>
          <w:i/>
          <w:iCs/>
        </w:rPr>
        <w:t>Cordylophora</w:t>
      </w:r>
      <w:proofErr w:type="spellEnd"/>
      <w:r w:rsidRPr="00DE41F8">
        <w:rPr>
          <w:rFonts w:cstheme="minorHAnsi"/>
          <w:i/>
          <w:iCs/>
        </w:rPr>
        <w:t xml:space="preserve"> </w:t>
      </w:r>
      <w:proofErr w:type="spellStart"/>
      <w:r w:rsidRPr="00DE41F8">
        <w:rPr>
          <w:rFonts w:cstheme="minorHAnsi"/>
          <w:i/>
          <w:iCs/>
        </w:rPr>
        <w:t>caspia</w:t>
      </w:r>
      <w:proofErr w:type="spellEnd"/>
      <w:r w:rsidRPr="00DE41F8">
        <w:rPr>
          <w:rFonts w:cstheme="minorHAnsi"/>
          <w:i/>
          <w:iCs/>
        </w:rPr>
        <w:t xml:space="preserve"> </w:t>
      </w:r>
      <w:r w:rsidRPr="00DE41F8">
        <w:rPr>
          <w:rFonts w:cstheme="minorHAnsi"/>
        </w:rPr>
        <w:t>and</w:t>
      </w:r>
      <w:r w:rsidRPr="00DE41F8">
        <w:rPr>
          <w:rFonts w:cstheme="minorHAnsi"/>
          <w:i/>
          <w:iCs/>
        </w:rPr>
        <w:t xml:space="preserve"> </w:t>
      </w:r>
      <w:proofErr w:type="spellStart"/>
      <w:r w:rsidRPr="00DE41F8">
        <w:rPr>
          <w:rFonts w:cstheme="minorHAnsi"/>
          <w:i/>
          <w:iCs/>
        </w:rPr>
        <w:t>Diadumene</w:t>
      </w:r>
      <w:proofErr w:type="spellEnd"/>
      <w:r w:rsidRPr="00DE41F8">
        <w:rPr>
          <w:rFonts w:cstheme="minorHAnsi"/>
          <w:i/>
          <w:iCs/>
        </w:rPr>
        <w:t xml:space="preserve"> </w:t>
      </w:r>
      <w:proofErr w:type="spellStart"/>
      <w:r w:rsidRPr="00DE41F8">
        <w:rPr>
          <w:rFonts w:cstheme="minorHAnsi"/>
          <w:i/>
          <w:iCs/>
        </w:rPr>
        <w:t>lineata</w:t>
      </w:r>
      <w:proofErr w:type="spellEnd"/>
      <w:r w:rsidRPr="00DE41F8">
        <w:rPr>
          <w:rFonts w:cstheme="minorHAnsi"/>
        </w:rPr>
        <w:t>)</w:t>
      </w:r>
      <w:r w:rsidR="00327155">
        <w:rPr>
          <w:rFonts w:cstheme="minorHAnsi"/>
        </w:rPr>
        <w:t>.</w:t>
      </w:r>
      <w:r w:rsidRPr="00DE41F8">
        <w:rPr>
          <w:rFonts w:cstheme="minorHAnsi"/>
        </w:rPr>
        <w:t xml:space="preserve"> </w:t>
      </w:r>
    </w:p>
    <w:p w14:paraId="2C52AE26" w14:textId="6B7D6B8A" w:rsidR="006F3AC0" w:rsidRDefault="006F3AC0" w:rsidP="00CF46C6">
      <w:pPr>
        <w:spacing w:line="480" w:lineRule="auto"/>
        <w:jc w:val="both"/>
        <w:rPr>
          <w:rFonts w:cstheme="minorHAnsi"/>
        </w:rPr>
      </w:pPr>
      <w:r w:rsidRPr="006F3AC0">
        <w:rPr>
          <w:rFonts w:cstheme="minorHAnsi"/>
        </w:rPr>
        <w:lastRenderedPageBreak/>
        <w:t>Mock community 1 feature</w:t>
      </w:r>
      <w:r w:rsidR="006E411A">
        <w:rPr>
          <w:rFonts w:cstheme="minorHAnsi"/>
        </w:rPr>
        <w:t>d</w:t>
      </w:r>
      <w:r w:rsidRPr="006F3AC0">
        <w:rPr>
          <w:rFonts w:cstheme="minorHAnsi"/>
        </w:rPr>
        <w:t xml:space="preserve"> an equal proportion of all 20 species at the same concentration</w:t>
      </w:r>
      <w:r w:rsidR="00A127D8">
        <w:rPr>
          <w:rFonts w:cstheme="minorHAnsi"/>
        </w:rPr>
        <w:t xml:space="preserve"> (</w:t>
      </w:r>
      <w:r w:rsidR="00C855F2">
        <w:rPr>
          <w:rFonts w:cstheme="minorHAnsi"/>
        </w:rPr>
        <w:t>0.5</w:t>
      </w:r>
      <w:r w:rsidR="00F72DA6">
        <w:rPr>
          <w:rFonts w:cstheme="minorHAnsi"/>
        </w:rPr>
        <w:t xml:space="preserve"> </w:t>
      </w:r>
      <w:r w:rsidR="00C855F2">
        <w:rPr>
          <w:rFonts w:cstheme="minorHAnsi"/>
        </w:rPr>
        <w:t>ng/</w:t>
      </w:r>
      <w:proofErr w:type="spellStart"/>
      <w:r w:rsidR="00C855F2" w:rsidRPr="00465C12">
        <w:rPr>
          <w:rFonts w:cstheme="minorHAnsi"/>
        </w:rPr>
        <w:t>μ</w:t>
      </w:r>
      <w:r w:rsidR="00C855F2">
        <w:rPr>
          <w:rFonts w:cstheme="minorHAnsi"/>
        </w:rPr>
        <w:t>L</w:t>
      </w:r>
      <w:proofErr w:type="spellEnd"/>
      <w:r w:rsidR="00C855F2">
        <w:rPr>
          <w:rFonts w:cstheme="minorHAnsi"/>
        </w:rPr>
        <w:t>)</w:t>
      </w:r>
      <w:r w:rsidR="006E411A">
        <w:rPr>
          <w:rFonts w:cstheme="minorHAnsi"/>
        </w:rPr>
        <w:t xml:space="preserve">, while </w:t>
      </w:r>
      <w:r w:rsidRPr="006F3AC0">
        <w:rPr>
          <w:rFonts w:cstheme="minorHAnsi"/>
        </w:rPr>
        <w:t>Mock communit</w:t>
      </w:r>
      <w:r w:rsidR="00F72DA6">
        <w:rPr>
          <w:rFonts w:cstheme="minorHAnsi"/>
        </w:rPr>
        <w:t>ies</w:t>
      </w:r>
      <w:r w:rsidRPr="006F3AC0">
        <w:rPr>
          <w:rFonts w:cstheme="minorHAnsi"/>
        </w:rPr>
        <w:t xml:space="preserve"> 2 </w:t>
      </w:r>
      <w:r w:rsidR="006E411A">
        <w:rPr>
          <w:rFonts w:cstheme="minorHAnsi"/>
        </w:rPr>
        <w:t>t</w:t>
      </w:r>
      <w:r w:rsidR="00F72DA6">
        <w:rPr>
          <w:rFonts w:cstheme="minorHAnsi"/>
        </w:rPr>
        <w:t>hrough</w:t>
      </w:r>
      <w:r w:rsidR="006E411A">
        <w:rPr>
          <w:rFonts w:cstheme="minorHAnsi"/>
        </w:rPr>
        <w:t xml:space="preserve"> 5</w:t>
      </w:r>
      <w:r w:rsidR="00322D0A">
        <w:rPr>
          <w:rFonts w:cstheme="minorHAnsi"/>
        </w:rPr>
        <w:t xml:space="preserve"> were comprised of varying </w:t>
      </w:r>
      <w:r w:rsidR="00085384">
        <w:rPr>
          <w:rFonts w:cstheme="minorHAnsi"/>
        </w:rPr>
        <w:t>concentrations</w:t>
      </w:r>
      <w:r w:rsidR="00322D0A">
        <w:rPr>
          <w:rFonts w:cstheme="minorHAnsi"/>
        </w:rPr>
        <w:t xml:space="preserve"> of the 20 species</w:t>
      </w:r>
      <w:r w:rsidR="00DD5508">
        <w:rPr>
          <w:rFonts w:cstheme="minorHAnsi"/>
        </w:rPr>
        <w:t xml:space="preserve">, </w:t>
      </w:r>
      <w:r w:rsidR="006E411A">
        <w:rPr>
          <w:rFonts w:cstheme="minorHAnsi"/>
        </w:rPr>
        <w:t xml:space="preserve">see %expected in </w:t>
      </w:r>
      <w:r w:rsidR="006E411A" w:rsidRPr="00EC63AF">
        <w:rPr>
          <w:rFonts w:cstheme="minorHAnsi"/>
        </w:rPr>
        <w:t>Supplementary table</w:t>
      </w:r>
      <w:r w:rsidR="00B267AD" w:rsidRPr="00EC63AF">
        <w:rPr>
          <w:rFonts w:cstheme="minorHAnsi"/>
        </w:rPr>
        <w:t xml:space="preserve"> </w:t>
      </w:r>
      <w:r w:rsidR="006E411A" w:rsidRPr="00EC63AF">
        <w:rPr>
          <w:rFonts w:cstheme="minorHAnsi"/>
        </w:rPr>
        <w:t>2</w:t>
      </w:r>
      <w:r w:rsidRPr="00EC63AF">
        <w:rPr>
          <w:rFonts w:cstheme="minorHAnsi"/>
        </w:rPr>
        <w:t>. </w:t>
      </w:r>
    </w:p>
    <w:p w14:paraId="59E92F9A" w14:textId="57919A34" w:rsidR="00061864" w:rsidRPr="00166917" w:rsidRDefault="00BA780B" w:rsidP="00CF46C6">
      <w:pPr>
        <w:spacing w:line="480" w:lineRule="auto"/>
        <w:jc w:val="both"/>
        <w:rPr>
          <w:rFonts w:cstheme="minorHAnsi"/>
        </w:rPr>
      </w:pPr>
      <w:r w:rsidRPr="00166917">
        <w:rPr>
          <w:rFonts w:cstheme="minorHAnsi"/>
        </w:rPr>
        <w:t xml:space="preserve">To check </w:t>
      </w:r>
      <w:r w:rsidR="00166917" w:rsidRPr="00166917">
        <w:rPr>
          <w:rFonts w:cstheme="minorHAnsi"/>
        </w:rPr>
        <w:t xml:space="preserve">if there </w:t>
      </w:r>
      <w:r w:rsidR="000612A0">
        <w:rPr>
          <w:rFonts w:cstheme="minorHAnsi"/>
        </w:rPr>
        <w:t>was</w:t>
      </w:r>
      <w:r w:rsidR="00166917" w:rsidRPr="00166917">
        <w:rPr>
          <w:rFonts w:cstheme="minorHAnsi"/>
        </w:rPr>
        <w:t xml:space="preserve"> a</w:t>
      </w:r>
      <w:r w:rsidRPr="00166917">
        <w:rPr>
          <w:rFonts w:cstheme="minorHAnsi"/>
        </w:rPr>
        <w:t xml:space="preserve"> correlation between the expected versus the observed percentage of reads belonging to each of the OTUs included in the </w:t>
      </w:r>
      <w:r w:rsidR="008A63B2">
        <w:rPr>
          <w:rFonts w:cstheme="minorHAnsi"/>
        </w:rPr>
        <w:t>five</w:t>
      </w:r>
      <w:r w:rsidRPr="00166917">
        <w:rPr>
          <w:rFonts w:cstheme="minorHAnsi"/>
        </w:rPr>
        <w:t xml:space="preserve"> mock communities</w:t>
      </w:r>
      <w:r w:rsidR="0058590F">
        <w:rPr>
          <w:rFonts w:cstheme="minorHAnsi"/>
        </w:rPr>
        <w:t xml:space="preserve"> </w:t>
      </w:r>
      <w:r w:rsidR="0058590F">
        <w:rPr>
          <w:rFonts w:cstheme="minorHAnsi"/>
        </w:rPr>
        <w:fldChar w:fldCharType="begin" w:fldLock="1"/>
      </w:r>
      <w:r w:rsidR="00592382">
        <w:rPr>
          <w:rFonts w:cstheme="minorHAnsi"/>
        </w:rPr>
        <w:instrText>ADDIN CSL_CITATION {"citationItems":[{"id":"ITEM-1","itemData":{"DOI":"10.1371/journal.pone.0177643","ISBN":"1932-6203","ISSN":"19326203","PMID":"28542313","abstract":"Describing and monitoring biodiversity comprise integral parts of ecosystem management. Recent research coupling metabarcoding and environmental DNA (eDNA) demonstrate that these methods can serve as important tools for surveying biodiversity, while significantly decreasing the time, expense and resources spent on traditional survey methods. The literature emphasizes the importance of genetic marker development, as the markers dictate the applicability, sensitivity and resolution ability of an eDNA assay. The present study developed two metabarcoding eDNA assays using the mtDNA 16S RNA gene with Illumina MiSeq platform to detect invertebrate fauna in the Laurentian Great Lakes and surrounding waterways, with a focus for use on invasive bivalve and gastropod species monitoring. We employed careful primer design and in vitro testing with mock communities to assess ability of the markers to amplify and sequence targeted species DNA, while retaining rank abundance information. In our mock communities, read abundances reflected the initial input abundance, with regressions having significant slopes (p&lt;0.05) and high coefficients of determination (R2) for all comparisons. Tests on field environmental samples revealed similar ability of our markers to measure relative abundance. Due to the limited reference sequence data available for these invertebrate species, care must be taken when analyzing results and identifying sequence reads to species level. These markers extend eDNA metabarcoding research for molluscs and appear relevant to other invertebrate taxa, such as rotifers and bryozoans. Furthermore, the sphaeriid mussel assay is group-specific, exclusively amplifying bivalves in the Sphaeridae family and providing species-level identification. Our assays provide useful tools for managers and conservation scientists, facilitating early detection of invasive species as well as improving resolution of mollusc diversity.","author":[{"dropping-particle":"","family":"Klymus","given":"Katy E.","non-dropping-particle":"","parse-names":false,"suffix":""},{"dropping-particle":"","family":"Marshall","given":"Nathaniel T.","non-dropping-particle":"","parse-names":false,"suffix":""},{"dropping-particle":"","family":"Stepien","given":"Carol A.","non-dropping-particle":"","parse-names":false,"suffix":""}],"container-title":"PLoS ONE","editor":[{"dropping-particle":"","family":"Doi","given":"Hideyuki","non-dropping-particle":"","parse-names":false,"suffix":""}],"id":"ITEM-1","issue":"5","issued":{"date-parts":[["2017","5","18"]]},"page":"e0177643","publisher":"Public Library of Science","title":"Environmental DNA (eDNA) metabarcoding assays to detect invasive invertebrate species in the Great Lakes","type":"article-journal","volume":"12"},"uris":["http://www.mendeley.com/documents/?uuid=6a799047-eb0f-3c8b-a5e0-26543849cbde"]}],"mendeley":{"formattedCitation":"(Klymus et al., 2017)","plainTextFormattedCitation":"(Klymus et al., 2017)","previouslyFormattedCitation":"(Klymus et al., 2017)"},"properties":{"noteIndex":0},"schema":"https://github.com/citation-style-language/schema/raw/master/csl-citation.json"}</w:instrText>
      </w:r>
      <w:r w:rsidR="0058590F">
        <w:rPr>
          <w:rFonts w:cstheme="minorHAnsi"/>
        </w:rPr>
        <w:fldChar w:fldCharType="separate"/>
      </w:r>
      <w:r w:rsidR="006439A7" w:rsidRPr="006439A7">
        <w:rPr>
          <w:rFonts w:cstheme="minorHAnsi"/>
          <w:noProof/>
        </w:rPr>
        <w:t>(Klymus et al., 2017)</w:t>
      </w:r>
      <w:r w:rsidR="0058590F">
        <w:rPr>
          <w:rFonts w:cstheme="minorHAnsi"/>
        </w:rPr>
        <w:fldChar w:fldCharType="end"/>
      </w:r>
      <w:r w:rsidRPr="00166917">
        <w:rPr>
          <w:rFonts w:cstheme="minorHAnsi"/>
        </w:rPr>
        <w:t xml:space="preserve">, a </w:t>
      </w:r>
      <w:r w:rsidR="00166917" w:rsidRPr="00166917">
        <w:rPr>
          <w:rFonts w:cstheme="minorHAnsi"/>
        </w:rPr>
        <w:t>Pearson</w:t>
      </w:r>
      <w:r w:rsidRPr="00166917">
        <w:rPr>
          <w:rFonts w:cstheme="minorHAnsi"/>
        </w:rPr>
        <w:t xml:space="preserve"> correlation test was performed</w:t>
      </w:r>
      <w:r w:rsidR="00DD5508">
        <w:rPr>
          <w:rFonts w:cstheme="minorHAnsi"/>
        </w:rPr>
        <w:t xml:space="preserve"> using excel software version 2016</w:t>
      </w:r>
      <w:r w:rsidR="006E411A">
        <w:rPr>
          <w:rStyle w:val="Refdecomentario"/>
        </w:rPr>
        <w:t>.</w:t>
      </w:r>
      <w:r w:rsidRPr="00166917">
        <w:rPr>
          <w:rFonts w:cstheme="minorHAnsi"/>
        </w:rPr>
        <w:t xml:space="preserve"> O</w:t>
      </w:r>
      <w:r w:rsidR="00061864" w:rsidRPr="00166917">
        <w:rPr>
          <w:rFonts w:cstheme="minorHAnsi"/>
        </w:rPr>
        <w:t>nly reads that were an exact match to genus level were retained (ex</w:t>
      </w:r>
      <w:r w:rsidRPr="00166917">
        <w:rPr>
          <w:rFonts w:cstheme="minorHAnsi"/>
        </w:rPr>
        <w:t xml:space="preserve">cept </w:t>
      </w:r>
      <w:r w:rsidR="006E411A">
        <w:rPr>
          <w:rFonts w:cstheme="minorHAnsi"/>
        </w:rPr>
        <w:t xml:space="preserve">for </w:t>
      </w:r>
      <w:proofErr w:type="spellStart"/>
      <w:r w:rsidRPr="00166917">
        <w:rPr>
          <w:rFonts w:cstheme="minorHAnsi"/>
          <w:i/>
          <w:iCs/>
        </w:rPr>
        <w:t>C</w:t>
      </w:r>
      <w:r w:rsidR="00061864" w:rsidRPr="00166917">
        <w:rPr>
          <w:rFonts w:cstheme="minorHAnsi"/>
          <w:i/>
          <w:iCs/>
        </w:rPr>
        <w:t>onticribra</w:t>
      </w:r>
      <w:proofErr w:type="spellEnd"/>
      <w:r w:rsidR="00061864" w:rsidRPr="00166917">
        <w:rPr>
          <w:rFonts w:cstheme="minorHAnsi"/>
          <w:i/>
          <w:iCs/>
        </w:rPr>
        <w:t xml:space="preserve"> </w:t>
      </w:r>
      <w:proofErr w:type="spellStart"/>
      <w:r w:rsidR="00061864" w:rsidRPr="00166917">
        <w:rPr>
          <w:rFonts w:cstheme="minorHAnsi"/>
          <w:i/>
          <w:iCs/>
        </w:rPr>
        <w:t>weissflogii</w:t>
      </w:r>
      <w:proofErr w:type="spellEnd"/>
      <w:r w:rsidR="0076785A">
        <w:rPr>
          <w:rFonts w:cstheme="minorHAnsi"/>
          <w:i/>
          <w:iCs/>
        </w:rPr>
        <w:t xml:space="preserve"> </w:t>
      </w:r>
      <w:r w:rsidR="0076785A">
        <w:rPr>
          <w:rFonts w:cstheme="minorHAnsi"/>
        </w:rPr>
        <w:t xml:space="preserve">that </w:t>
      </w:r>
      <w:r w:rsidR="0076785A" w:rsidRPr="006F3AC0">
        <w:rPr>
          <w:rFonts w:cstheme="minorHAnsi"/>
        </w:rPr>
        <w:t>belong</w:t>
      </w:r>
      <w:r w:rsidR="0076785A">
        <w:rPr>
          <w:rFonts w:cstheme="minorHAnsi"/>
        </w:rPr>
        <w:t>s</w:t>
      </w:r>
      <w:r w:rsidR="0076785A" w:rsidRPr="006F3AC0">
        <w:rPr>
          <w:rFonts w:cstheme="minorHAnsi"/>
        </w:rPr>
        <w:t xml:space="preserve"> to the same family</w:t>
      </w:r>
      <w:r w:rsidR="0076785A">
        <w:rPr>
          <w:rFonts w:cstheme="minorHAnsi"/>
        </w:rPr>
        <w:t xml:space="preserve"> than </w:t>
      </w:r>
      <w:proofErr w:type="spellStart"/>
      <w:r w:rsidR="0076785A" w:rsidRPr="0076785A">
        <w:rPr>
          <w:rFonts w:cstheme="minorHAnsi"/>
          <w:i/>
          <w:iCs/>
        </w:rPr>
        <w:t>Thalassiosira</w:t>
      </w:r>
      <w:proofErr w:type="spellEnd"/>
      <w:r w:rsidR="0076785A" w:rsidRPr="0076785A">
        <w:rPr>
          <w:rFonts w:cstheme="minorHAnsi"/>
          <w:i/>
          <w:iCs/>
        </w:rPr>
        <w:t xml:space="preserve"> </w:t>
      </w:r>
      <w:proofErr w:type="spellStart"/>
      <w:r w:rsidR="0076785A" w:rsidRPr="0076785A">
        <w:rPr>
          <w:rFonts w:cstheme="minorHAnsi"/>
          <w:i/>
          <w:iCs/>
        </w:rPr>
        <w:t>weisspogii</w:t>
      </w:r>
      <w:proofErr w:type="spellEnd"/>
      <w:r w:rsidR="0076785A">
        <w:rPr>
          <w:rFonts w:cstheme="minorHAnsi"/>
          <w:i/>
          <w:iCs/>
        </w:rPr>
        <w:t xml:space="preserve"> </w:t>
      </w:r>
      <w:r w:rsidR="0076785A">
        <w:rPr>
          <w:rFonts w:cstheme="minorHAnsi"/>
        </w:rPr>
        <w:t>and are commonly misidentified</w:t>
      </w:r>
      <w:r w:rsidR="00061864" w:rsidRPr="00166917">
        <w:rPr>
          <w:rFonts w:cstheme="minorHAnsi"/>
        </w:rPr>
        <w:t>)</w:t>
      </w:r>
      <w:r w:rsidRPr="00166917">
        <w:rPr>
          <w:rFonts w:cstheme="minorHAnsi"/>
        </w:rPr>
        <w:t>.</w:t>
      </w:r>
    </w:p>
    <w:p w14:paraId="6666E4D7" w14:textId="60CFFA9F" w:rsidR="00C35EE6" w:rsidRPr="007E325D" w:rsidRDefault="00E61496" w:rsidP="00CF46C6">
      <w:pPr>
        <w:spacing w:line="480" w:lineRule="auto"/>
        <w:jc w:val="both"/>
        <w:rPr>
          <w:rFonts w:cstheme="minorHAnsi"/>
          <w:b/>
          <w:bCs/>
        </w:rPr>
      </w:pPr>
      <w:r w:rsidRPr="007E325D">
        <w:rPr>
          <w:rFonts w:cstheme="minorHAnsi"/>
          <w:b/>
          <w:bCs/>
        </w:rPr>
        <w:t xml:space="preserve">eDNA </w:t>
      </w:r>
      <w:r w:rsidR="00CA0AC3">
        <w:rPr>
          <w:rFonts w:cstheme="minorHAnsi"/>
          <w:b/>
          <w:bCs/>
        </w:rPr>
        <w:t>a</w:t>
      </w:r>
      <w:r w:rsidR="00CA0AC3" w:rsidRPr="007E325D">
        <w:rPr>
          <w:rFonts w:cstheme="minorHAnsi"/>
          <w:b/>
          <w:bCs/>
        </w:rPr>
        <w:t xml:space="preserve">mplification </w:t>
      </w:r>
      <w:r w:rsidR="00CA0AC3">
        <w:rPr>
          <w:rFonts w:cstheme="minorHAnsi"/>
          <w:b/>
          <w:bCs/>
        </w:rPr>
        <w:t>using</w:t>
      </w:r>
      <w:r w:rsidR="00CA0AC3" w:rsidRPr="007E325D">
        <w:rPr>
          <w:rFonts w:cstheme="minorHAnsi"/>
          <w:b/>
          <w:bCs/>
        </w:rPr>
        <w:t xml:space="preserve"> </w:t>
      </w:r>
      <w:r w:rsidR="00CA0AC3">
        <w:rPr>
          <w:rFonts w:cstheme="minorHAnsi"/>
          <w:b/>
          <w:bCs/>
        </w:rPr>
        <w:t>high throughput s</w:t>
      </w:r>
      <w:r w:rsidR="00CA0AC3" w:rsidRPr="007E325D">
        <w:rPr>
          <w:rFonts w:cstheme="minorHAnsi"/>
          <w:b/>
          <w:bCs/>
        </w:rPr>
        <w:t>equencing</w:t>
      </w:r>
      <w:r w:rsidR="00CA0AC3">
        <w:rPr>
          <w:rFonts w:cstheme="minorHAnsi"/>
          <w:b/>
          <w:bCs/>
        </w:rPr>
        <w:t xml:space="preserve"> </w:t>
      </w:r>
    </w:p>
    <w:p w14:paraId="1466038B" w14:textId="2AA64A1D" w:rsidR="00E61496" w:rsidRPr="00340214" w:rsidRDefault="009A1ED6" w:rsidP="00CF46C6">
      <w:pPr>
        <w:spacing w:line="480" w:lineRule="auto"/>
        <w:jc w:val="both"/>
        <w:rPr>
          <w:rFonts w:cstheme="minorHAnsi"/>
          <w:i/>
          <w:iCs/>
        </w:rPr>
      </w:pPr>
      <w:r w:rsidRPr="00340214">
        <w:rPr>
          <w:rFonts w:cstheme="minorHAnsi"/>
          <w:i/>
          <w:iCs/>
        </w:rPr>
        <w:t>I</w:t>
      </w:r>
      <w:r w:rsidR="00E61496" w:rsidRPr="00340214">
        <w:rPr>
          <w:rFonts w:cstheme="minorHAnsi"/>
          <w:i/>
          <w:iCs/>
        </w:rPr>
        <w:t xml:space="preserve">nhibition </w:t>
      </w:r>
      <w:r w:rsidR="00011004" w:rsidRPr="00340214">
        <w:rPr>
          <w:rFonts w:cstheme="minorHAnsi"/>
          <w:i/>
          <w:iCs/>
        </w:rPr>
        <w:t>testing</w:t>
      </w:r>
    </w:p>
    <w:p w14:paraId="4822372A" w14:textId="490D8BFB" w:rsidR="00320B4C" w:rsidRPr="00CC0C73" w:rsidRDefault="00320B4C" w:rsidP="00CF46C6">
      <w:pPr>
        <w:spacing w:line="480" w:lineRule="auto"/>
        <w:jc w:val="both"/>
        <w:rPr>
          <w:rFonts w:cstheme="minorHAnsi"/>
          <w:lang w:val="en-GB"/>
        </w:rPr>
      </w:pPr>
      <w:r>
        <w:rPr>
          <w:rFonts w:cstheme="minorHAnsi"/>
          <w:lang w:val="en-GB"/>
        </w:rPr>
        <w:t>T</w:t>
      </w:r>
      <w:r w:rsidRPr="00465C12">
        <w:rPr>
          <w:rFonts w:cstheme="minorHAnsi"/>
          <w:lang w:val="en-GB"/>
        </w:rPr>
        <w:t xml:space="preserve">o </w:t>
      </w:r>
      <w:r>
        <w:rPr>
          <w:rFonts w:cstheme="minorHAnsi"/>
          <w:lang w:val="en-GB"/>
        </w:rPr>
        <w:t>check for</w:t>
      </w:r>
      <w:r w:rsidRPr="00465C12">
        <w:rPr>
          <w:rFonts w:cstheme="minorHAnsi"/>
          <w:lang w:val="en-GB"/>
        </w:rPr>
        <w:t xml:space="preserve"> potential presence of enzymatic inhibitors in the </w:t>
      </w:r>
      <w:r>
        <w:rPr>
          <w:rFonts w:cstheme="minorHAnsi"/>
          <w:lang w:val="en-GB"/>
        </w:rPr>
        <w:t>DNA</w:t>
      </w:r>
      <w:r w:rsidRPr="00465C12">
        <w:rPr>
          <w:rFonts w:cstheme="minorHAnsi"/>
          <w:lang w:val="en-GB"/>
        </w:rPr>
        <w:t xml:space="preserve"> extracts</w:t>
      </w:r>
      <w:r>
        <w:rPr>
          <w:rFonts w:cstheme="minorHAnsi"/>
        </w:rPr>
        <w:t xml:space="preserve">, </w:t>
      </w:r>
      <w:r>
        <w:rPr>
          <w:rFonts w:cstheme="minorHAnsi"/>
          <w:lang w:val="en-GB"/>
        </w:rPr>
        <w:t xml:space="preserve">a </w:t>
      </w:r>
      <w:r w:rsidRPr="00465C12">
        <w:rPr>
          <w:rFonts w:cstheme="minorHAnsi"/>
          <w:lang w:val="en-GB"/>
        </w:rPr>
        <w:t xml:space="preserve">quantitative </w:t>
      </w:r>
      <w:r>
        <w:rPr>
          <w:rFonts w:cstheme="minorHAnsi"/>
          <w:lang w:val="en-GB"/>
        </w:rPr>
        <w:t>P</w:t>
      </w:r>
      <w:r w:rsidRPr="00465C12">
        <w:rPr>
          <w:rFonts w:cstheme="minorHAnsi"/>
          <w:lang w:val="en-GB"/>
        </w:rPr>
        <w:t xml:space="preserve">olymerase </w:t>
      </w:r>
      <w:r>
        <w:rPr>
          <w:rFonts w:cstheme="minorHAnsi"/>
          <w:lang w:val="en-GB"/>
        </w:rPr>
        <w:t>C</w:t>
      </w:r>
      <w:r w:rsidRPr="00465C12">
        <w:rPr>
          <w:rFonts w:cstheme="minorHAnsi"/>
          <w:lang w:val="en-GB"/>
        </w:rPr>
        <w:t xml:space="preserve">hain </w:t>
      </w:r>
      <w:r>
        <w:rPr>
          <w:rFonts w:cstheme="minorHAnsi"/>
          <w:lang w:val="en-GB"/>
        </w:rPr>
        <w:t>R</w:t>
      </w:r>
      <w:r w:rsidRPr="00465C12">
        <w:rPr>
          <w:rFonts w:cstheme="minorHAnsi"/>
          <w:lang w:val="en-GB"/>
        </w:rPr>
        <w:t>eaction (qPCR) assay targeting an internal positive control</w:t>
      </w:r>
      <w:r>
        <w:rPr>
          <w:rFonts w:cstheme="minorHAnsi"/>
          <w:lang w:val="en-GB"/>
        </w:rPr>
        <w:t xml:space="preserve"> was carried out using </w:t>
      </w:r>
      <w:r w:rsidRPr="00904691">
        <w:rPr>
          <w:rFonts w:cstheme="minorHAnsi"/>
          <w:lang w:val="en-GB"/>
        </w:rPr>
        <w:t xml:space="preserve">Applied Biosystems® TaqMan® Exogenous Internal Positive Control Reagents </w:t>
      </w:r>
      <w:r w:rsidRPr="00465C12">
        <w:rPr>
          <w:rFonts w:cstheme="minorHAnsi"/>
          <w:lang w:val="en-GB"/>
        </w:rPr>
        <w:t>(Thermo Fisher Scientific, Waltham, MA, USA)</w:t>
      </w:r>
      <w:r>
        <w:rPr>
          <w:rFonts w:cstheme="minorHAnsi"/>
          <w:lang w:val="en-GB"/>
        </w:rPr>
        <w:t xml:space="preserve">. </w:t>
      </w:r>
      <w:r w:rsidRPr="00465C12">
        <w:rPr>
          <w:rFonts w:cstheme="minorHAnsi"/>
          <w:lang w:val="en-GB"/>
        </w:rPr>
        <w:t>Amplification (C</w:t>
      </w:r>
      <w:r w:rsidRPr="00CC0C73">
        <w:rPr>
          <w:rFonts w:cstheme="minorHAnsi"/>
          <w:vertAlign w:val="subscript"/>
          <w:lang w:val="en-GB"/>
        </w:rPr>
        <w:t>t</w:t>
      </w:r>
      <w:r w:rsidRPr="00465C12">
        <w:rPr>
          <w:rFonts w:cstheme="minorHAnsi"/>
          <w:lang w:val="en-GB"/>
        </w:rPr>
        <w:t xml:space="preserve">) values were compared between reactions containing </w:t>
      </w:r>
      <w:r w:rsidR="00CA6AB5">
        <w:rPr>
          <w:rFonts w:cstheme="minorHAnsi"/>
          <w:lang w:val="en-GB"/>
        </w:rPr>
        <w:t xml:space="preserve">2 </w:t>
      </w:r>
      <w:r w:rsidR="00CA6AB5" w:rsidRPr="00C855F2">
        <w:rPr>
          <w:rFonts w:cstheme="minorHAnsi"/>
          <w:lang w:val="en-GB"/>
        </w:rPr>
        <w:sym w:font="Symbol" w:char="F06D"/>
      </w:r>
      <w:r w:rsidR="00CA6AB5" w:rsidRPr="00C855F2">
        <w:rPr>
          <w:rFonts w:cstheme="minorHAnsi"/>
          <w:lang w:val="en-GB"/>
        </w:rPr>
        <w:t>L</w:t>
      </w:r>
      <w:r w:rsidR="00CA6AB5">
        <w:rPr>
          <w:rFonts w:cstheme="minorHAnsi"/>
          <w:lang w:val="en-GB"/>
        </w:rPr>
        <w:t xml:space="preserve"> PCR grade water and reactions containing</w:t>
      </w:r>
      <w:r w:rsidRPr="00C855F2">
        <w:rPr>
          <w:rFonts w:cstheme="minorHAnsi"/>
          <w:lang w:val="en-GB"/>
        </w:rPr>
        <w:t xml:space="preserve"> 2 </w:t>
      </w:r>
      <w:r w:rsidRPr="00C855F2">
        <w:rPr>
          <w:rFonts w:cstheme="minorHAnsi"/>
          <w:lang w:val="en-GB"/>
        </w:rPr>
        <w:sym w:font="Symbol" w:char="F06D"/>
      </w:r>
      <w:r w:rsidRPr="00C855F2">
        <w:rPr>
          <w:rFonts w:cstheme="minorHAnsi"/>
          <w:lang w:val="en-GB"/>
        </w:rPr>
        <w:t xml:space="preserve">L </w:t>
      </w:r>
      <w:r w:rsidRPr="00465C12">
        <w:rPr>
          <w:rFonts w:cstheme="minorHAnsi"/>
          <w:lang w:val="en-GB"/>
        </w:rPr>
        <w:t>of template eDNA</w:t>
      </w:r>
      <w:r>
        <w:rPr>
          <w:rFonts w:cstheme="minorHAnsi"/>
          <w:lang w:val="en-GB"/>
        </w:rPr>
        <w:t xml:space="preserve">. To enable an appropriate assessment of potential inhibition during subsequent steps, </w:t>
      </w:r>
      <w:r w:rsidRPr="00780D64">
        <w:rPr>
          <w:rFonts w:cstheme="minorHAnsi"/>
          <w:lang w:val="en-GB"/>
        </w:rPr>
        <w:t>Invitrogen™</w:t>
      </w:r>
      <w:r>
        <w:rPr>
          <w:rFonts w:cstheme="minorHAnsi"/>
          <w:lang w:val="en-GB"/>
        </w:rPr>
        <w:t xml:space="preserve"> </w:t>
      </w:r>
      <w:r w:rsidRPr="00780D64">
        <w:rPr>
          <w:rFonts w:cstheme="minorHAnsi"/>
          <w:lang w:val="en-GB"/>
        </w:rPr>
        <w:t>Platinum™ II Hot-Start PCR Master Mix (2</w:t>
      </w:r>
      <w:r w:rsidR="00C855F2" w:rsidRPr="00780D64">
        <w:rPr>
          <w:rFonts w:cstheme="minorHAnsi"/>
          <w:lang w:val="en-GB"/>
        </w:rPr>
        <w:t>X)</w:t>
      </w:r>
      <w:r w:rsidR="00C855F2">
        <w:rPr>
          <w:rFonts w:cstheme="minorHAnsi"/>
          <w:lang w:val="en-GB"/>
        </w:rPr>
        <w:t xml:space="preserve"> was</w:t>
      </w:r>
      <w:r>
        <w:rPr>
          <w:rFonts w:cstheme="minorHAnsi"/>
          <w:lang w:val="en-GB"/>
        </w:rPr>
        <w:t xml:space="preserve"> used in the qPCR inhibition testing as in the </w:t>
      </w:r>
      <w:r w:rsidR="00011004">
        <w:rPr>
          <w:rFonts w:cstheme="minorHAnsi"/>
          <w:lang w:val="en-GB"/>
        </w:rPr>
        <w:t xml:space="preserve">subsequent HTS steps (i.e. </w:t>
      </w:r>
      <w:r>
        <w:rPr>
          <w:rFonts w:cstheme="minorHAnsi"/>
          <w:lang w:val="en-GB"/>
        </w:rPr>
        <w:t>amplicon generation and library preparation</w:t>
      </w:r>
      <w:r w:rsidR="00011004">
        <w:rPr>
          <w:rFonts w:cstheme="minorHAnsi"/>
          <w:lang w:val="en-GB"/>
        </w:rPr>
        <w:t>)</w:t>
      </w:r>
      <w:r w:rsidRPr="00465C12">
        <w:rPr>
          <w:rFonts w:cstheme="minorHAnsi"/>
          <w:lang w:val="en-GB"/>
        </w:rPr>
        <w:t xml:space="preserve">. </w:t>
      </w:r>
      <w:r w:rsidR="00011004">
        <w:rPr>
          <w:rFonts w:cstheme="minorHAnsi"/>
          <w:lang w:val="en-GB"/>
        </w:rPr>
        <w:t xml:space="preserve">Each </w:t>
      </w:r>
      <w:r w:rsidRPr="00465C12">
        <w:rPr>
          <w:rFonts w:cstheme="minorHAnsi"/>
          <w:lang w:val="en-GB"/>
        </w:rPr>
        <w:t xml:space="preserve">qPCR </w:t>
      </w:r>
      <w:r w:rsidR="00011004">
        <w:rPr>
          <w:rFonts w:cstheme="minorHAnsi"/>
          <w:lang w:val="en-GB"/>
        </w:rPr>
        <w:t>was</w:t>
      </w:r>
      <w:r w:rsidR="00011004" w:rsidRPr="00465C12">
        <w:rPr>
          <w:rFonts w:cstheme="minorHAnsi"/>
          <w:lang w:val="en-GB"/>
        </w:rPr>
        <w:t xml:space="preserve"> </w:t>
      </w:r>
      <w:r w:rsidRPr="00465C12">
        <w:rPr>
          <w:rFonts w:cstheme="minorHAnsi"/>
          <w:lang w:val="en-GB"/>
        </w:rPr>
        <w:t>carried out in a 2</w:t>
      </w:r>
      <w:r>
        <w:rPr>
          <w:rFonts w:cstheme="minorHAnsi"/>
          <w:lang w:val="en-GB"/>
        </w:rPr>
        <w:t>5</w:t>
      </w:r>
      <w:r w:rsidRPr="00465C12">
        <w:rPr>
          <w:rFonts w:cstheme="minorHAnsi"/>
          <w:lang w:val="en-GB"/>
        </w:rPr>
        <w:t xml:space="preserve"> </w:t>
      </w:r>
      <w:r w:rsidRPr="00465C12">
        <w:rPr>
          <w:rFonts w:cstheme="minorHAnsi"/>
          <w:lang w:val="en-GB"/>
        </w:rPr>
        <w:sym w:font="Symbol" w:char="F06D"/>
      </w:r>
      <w:r w:rsidRPr="00465C12">
        <w:rPr>
          <w:rFonts w:cstheme="minorHAnsi"/>
          <w:lang w:val="en-GB"/>
        </w:rPr>
        <w:t>L reaction volume containing,</w:t>
      </w:r>
      <w:r w:rsidR="007327CA">
        <w:rPr>
          <w:rFonts w:cstheme="minorHAnsi"/>
          <w:lang w:val="en-GB"/>
        </w:rPr>
        <w:t xml:space="preserve"> </w:t>
      </w:r>
      <w:r>
        <w:rPr>
          <w:rFonts w:cstheme="minorHAnsi"/>
          <w:lang w:val="en-GB"/>
        </w:rPr>
        <w:t xml:space="preserve">2.5 </w:t>
      </w:r>
      <w:r w:rsidRPr="00465C12">
        <w:rPr>
          <w:rFonts w:cstheme="minorHAnsi"/>
          <w:lang w:val="en-GB"/>
        </w:rPr>
        <w:sym w:font="Symbol" w:char="F06D"/>
      </w:r>
      <w:r w:rsidRPr="00465C12">
        <w:rPr>
          <w:rFonts w:cstheme="minorHAnsi"/>
          <w:lang w:val="en-GB"/>
        </w:rPr>
        <w:t>L</w:t>
      </w:r>
      <w:r w:rsidRPr="00465C12" w:rsidDel="00FE5BF2">
        <w:rPr>
          <w:rFonts w:cstheme="minorHAnsi"/>
          <w:color w:val="FF0000"/>
          <w:lang w:val="en-GB"/>
        </w:rPr>
        <w:t xml:space="preserve"> </w:t>
      </w:r>
      <w:r w:rsidRPr="00C855F2">
        <w:rPr>
          <w:rFonts w:cstheme="minorHAnsi"/>
          <w:lang w:val="en-GB"/>
        </w:rPr>
        <w:t>of 10X Exo IPC Mix</w:t>
      </w:r>
      <w:r w:rsidRPr="00C855F2" w:rsidDel="00FE5BF2">
        <w:rPr>
          <w:rFonts w:cstheme="minorHAnsi"/>
          <w:lang w:val="en-GB"/>
        </w:rPr>
        <w:t xml:space="preserve"> </w:t>
      </w:r>
      <w:r w:rsidRPr="00C855F2">
        <w:rPr>
          <w:rFonts w:cstheme="minorHAnsi"/>
          <w:lang w:val="en-GB"/>
        </w:rPr>
        <w:t xml:space="preserve">and 0.5 </w:t>
      </w:r>
      <w:r w:rsidRPr="00C855F2">
        <w:rPr>
          <w:rFonts w:cstheme="minorHAnsi"/>
          <w:lang w:val="en-GB"/>
        </w:rPr>
        <w:sym w:font="Symbol" w:char="F06D"/>
      </w:r>
      <w:r w:rsidRPr="00C855F2">
        <w:rPr>
          <w:rFonts w:cstheme="minorHAnsi"/>
          <w:lang w:val="en-GB"/>
        </w:rPr>
        <w:t>L of 50X Exo IPC DNA</w:t>
      </w:r>
      <w:r w:rsidRPr="00465C12">
        <w:rPr>
          <w:rFonts w:cstheme="minorHAnsi"/>
          <w:lang w:val="en-GB"/>
        </w:rPr>
        <w:t xml:space="preserve">. The thermal cycle profile </w:t>
      </w:r>
      <w:r>
        <w:rPr>
          <w:rFonts w:cstheme="minorHAnsi"/>
          <w:lang w:val="en-GB"/>
        </w:rPr>
        <w:t xml:space="preserve">consisted </w:t>
      </w:r>
      <w:r w:rsidRPr="00C855F2">
        <w:rPr>
          <w:rFonts w:cstheme="minorHAnsi"/>
          <w:lang w:val="en-GB"/>
        </w:rPr>
        <w:t xml:space="preserve">of a hot start at 94°C for 2 minutes, a denaturing step at 98°C for 5 seconds, and an annealing step at 60°C for 15 seconds for </w:t>
      </w:r>
      <w:r w:rsidR="0077780B">
        <w:rPr>
          <w:rFonts w:cstheme="minorHAnsi"/>
          <w:lang w:val="en-GB"/>
        </w:rPr>
        <w:t>4</w:t>
      </w:r>
      <w:r w:rsidRPr="00C855F2">
        <w:rPr>
          <w:rFonts w:cstheme="minorHAnsi"/>
          <w:lang w:val="en-GB"/>
        </w:rPr>
        <w:t xml:space="preserve">5 cycles. </w:t>
      </w:r>
      <w:r>
        <w:rPr>
          <w:rFonts w:cstheme="minorHAnsi"/>
          <w:lang w:val="en-GB"/>
        </w:rPr>
        <w:t>Two technical replicates were performed for each sample and qPCR negative controls were included in each run.</w:t>
      </w:r>
    </w:p>
    <w:p w14:paraId="28A2B381" w14:textId="3D63294D" w:rsidR="00C35EE6" w:rsidRPr="00340214" w:rsidRDefault="00C35EE6" w:rsidP="00CF46C6">
      <w:pPr>
        <w:spacing w:line="480" w:lineRule="auto"/>
        <w:jc w:val="both"/>
        <w:rPr>
          <w:rFonts w:cstheme="minorHAnsi"/>
          <w:i/>
          <w:iCs/>
        </w:rPr>
      </w:pPr>
      <w:r w:rsidRPr="00340214">
        <w:rPr>
          <w:rFonts w:cstheme="minorHAnsi"/>
          <w:i/>
          <w:iCs/>
        </w:rPr>
        <w:t xml:space="preserve">Library preparation and </w:t>
      </w:r>
      <w:r w:rsidR="005664E6" w:rsidRPr="00340214">
        <w:rPr>
          <w:rFonts w:cstheme="minorHAnsi"/>
          <w:i/>
          <w:iCs/>
        </w:rPr>
        <w:t>HTS</w:t>
      </w:r>
    </w:p>
    <w:p w14:paraId="4D05896B" w14:textId="0E901EDE" w:rsidR="00C35EE6" w:rsidRPr="007E325D" w:rsidRDefault="00C35EE6" w:rsidP="00CF46C6">
      <w:pPr>
        <w:spacing w:line="480" w:lineRule="auto"/>
        <w:jc w:val="both"/>
        <w:rPr>
          <w:rFonts w:cstheme="minorHAnsi"/>
        </w:rPr>
      </w:pPr>
      <w:r w:rsidRPr="007E325D">
        <w:rPr>
          <w:rFonts w:cstheme="minorHAnsi"/>
        </w:rPr>
        <w:lastRenderedPageBreak/>
        <w:t xml:space="preserve">For </w:t>
      </w:r>
      <w:r w:rsidR="005664E6">
        <w:rPr>
          <w:rFonts w:cstheme="minorHAnsi"/>
        </w:rPr>
        <w:t xml:space="preserve">amplicon generation and </w:t>
      </w:r>
      <w:r w:rsidRPr="007E325D">
        <w:rPr>
          <w:rFonts w:cstheme="minorHAnsi"/>
        </w:rPr>
        <w:t xml:space="preserve">library preparation, a </w:t>
      </w:r>
      <w:r w:rsidR="005664E6">
        <w:rPr>
          <w:rFonts w:cstheme="minorHAnsi"/>
        </w:rPr>
        <w:t xml:space="preserve"> </w:t>
      </w:r>
      <w:r w:rsidR="005664E6" w:rsidRPr="007E325D">
        <w:rPr>
          <w:rFonts w:cstheme="minorHAnsi"/>
        </w:rPr>
        <w:t>313 bp</w:t>
      </w:r>
      <w:r w:rsidR="005664E6">
        <w:rPr>
          <w:rFonts w:cstheme="minorHAnsi"/>
        </w:rPr>
        <w:t xml:space="preserve"> portion</w:t>
      </w:r>
      <w:r w:rsidR="005664E6" w:rsidRPr="007E325D">
        <w:rPr>
          <w:rFonts w:cstheme="minorHAnsi"/>
        </w:rPr>
        <w:t xml:space="preserve"> </w:t>
      </w:r>
      <w:r w:rsidRPr="007E325D">
        <w:rPr>
          <w:rFonts w:cstheme="minorHAnsi"/>
        </w:rPr>
        <w:t xml:space="preserve">of the </w:t>
      </w:r>
      <w:r w:rsidR="005664E6">
        <w:rPr>
          <w:rFonts w:cstheme="minorHAnsi"/>
        </w:rPr>
        <w:t>Cytochrome Oxidase subunit I (</w:t>
      </w:r>
      <w:r w:rsidRPr="007E325D">
        <w:rPr>
          <w:rFonts w:cstheme="minorHAnsi"/>
        </w:rPr>
        <w:t>COI</w:t>
      </w:r>
      <w:r w:rsidR="005664E6">
        <w:rPr>
          <w:rFonts w:cstheme="minorHAnsi"/>
        </w:rPr>
        <w:t>)</w:t>
      </w:r>
      <w:r w:rsidRPr="007E325D">
        <w:rPr>
          <w:rFonts w:cstheme="minorHAnsi"/>
        </w:rPr>
        <w:t xml:space="preserve"> </w:t>
      </w:r>
      <w:r w:rsidR="005664E6">
        <w:rPr>
          <w:rFonts w:cstheme="minorHAnsi"/>
        </w:rPr>
        <w:t>mitochondrial DNA</w:t>
      </w:r>
      <w:r w:rsidRPr="007E325D">
        <w:rPr>
          <w:rFonts w:cstheme="minorHAnsi"/>
        </w:rPr>
        <w:t xml:space="preserve"> </w:t>
      </w:r>
      <w:r w:rsidR="005664E6">
        <w:rPr>
          <w:rFonts w:cstheme="minorHAnsi"/>
        </w:rPr>
        <w:t>gene</w:t>
      </w:r>
      <w:r w:rsidRPr="007E325D">
        <w:rPr>
          <w:rFonts w:cstheme="minorHAnsi"/>
        </w:rPr>
        <w:t xml:space="preserve"> was amplified using primers </w:t>
      </w:r>
      <w:proofErr w:type="spellStart"/>
      <w:r w:rsidRPr="007E325D">
        <w:rPr>
          <w:rFonts w:cstheme="minorHAnsi"/>
        </w:rPr>
        <w:t>mICOIintF</w:t>
      </w:r>
      <w:proofErr w:type="spellEnd"/>
      <w:r w:rsidRPr="007E325D">
        <w:rPr>
          <w:rFonts w:cstheme="minorHAnsi"/>
        </w:rPr>
        <w:t>‐XT (5’ GGW ACW RGW TGR ACW NTN TAY CCY CC 3’) and jgHCO2198 (5’ TAN ACY TCN GGR TGN CCR AAR AAY CA 3’)</w:t>
      </w:r>
      <w:r w:rsidR="0058590F">
        <w:rPr>
          <w:rFonts w:cstheme="minorHAnsi"/>
        </w:rPr>
        <w:fldChar w:fldCharType="begin" w:fldLock="1"/>
      </w:r>
      <w:r w:rsidR="00592382">
        <w:rPr>
          <w:rFonts w:cstheme="minorHAnsi"/>
        </w:rPr>
        <w:instrText>ADDIN CSL_CITATION {"citationItems":[{"id":"ITEM-1","itemData":{"DOI":"10.7717/peerj.4705","ISSN":"21678359","abstract":"Biodiversity assessment of marine hard-bottom communities is hindered by the high diversity and size-ranges of the organisms present. Wedeveloped aDNAmetabarcoding protocol for biodiversity characterization of structurally complex natural marine hardbottom communities. We used two molecular markers: the ``Leray fragment'' of mitochondrial cytochrome c oxidase (COI), for which a novel primer set was developed, and the V7 region of the nuclear small subunit ribosomal RNA (18S). Eight different shallow marine littoral communities from two National Parks in Spain (one in the Atlantic Ocean and another in the Mediterranean Sea) were studied. Samples were sieved into three size fractions from where DNA was extracted separately. Bayesian clustering was used for delimiting molecular operational taxonomic units (MOTUs) and custom reference databases were constructed for taxonomic assignment. Despite applying stringent filters, we found high values for MOTU richness (2,510 and 9,679 MOTUs with 18S and COI, respectively), suggesting that these communities host a large amount of yet undescribed eukaryotic biodiversity. Significant gaps are still found in sequence reference databases, which currently prevent the complete taxonomic assignment of the detected sequences. In our dataset, 85% of 18S MOTUs and 64% of COI MOTUs could be identified to phylum or lower taxonomic level. Nevertheless, those unassigned were mostly rare MOTUs with low numbers of reads, and assigned MOTUs comprised over 90% of the total sequence reads. The identification rate might be significantly improved in the future, as reference databases are further completed. Our results show that marine metabarcoding, currently applied mostly to plankton or sediments, can be adapted to structurally complex hard bottom samples. Thus, eukaryotic metabarcoding emerges as a robust, fast, objective and affordable method to comprehensively characterize the diversity of marine benthic communities dominated by macroscopic seaweeds and colonial or modular sessile metazoans. The 18S marker lacks species-level resolution and thus cannot be recommended to assess the detailed taxonomic composition of these communities. Our new universal primers for COI can potentially be used for biodiversity assessment with high taxonomic resolution in a wide array of marine, terrestrial or freshwater eukaryotic communities.","author":[{"dropping-particle":"","family":"Wangensteen","given":"Owen S.","non-dropping-particle":"","parse-names":false,"suffix":""},{"dropping-particle":"","family":"Palacín","given":"Creu","non-dropping-particle":"","parse-names":false,"suffix":""},{"dropping-particle":"","family":"Guardiola","given":"Magdalena","non-dropping-particle":"","parse-names":false,"suffix":""},{"dropping-particle":"","family":"Turon","given":"Xavier","non-dropping-particle":"","parse-names":false,"suffix":""}],"container-title":"PeerJ","id":"ITEM-1","issue":"5","issued":{"date-parts":[["2018","5","4"]]},"page":"e4705","publisher":"PeerJ Inc.","title":"DNA metabarcoding of littoral hardbottom communities: High diversity and database gaps revealed by two molecular markers","type":"article-journal","volume":"2018"},"uris":["http://www.mendeley.com/documents/?uuid=d91d537f-6c1c-35a1-bbb4-db3886650deb"]}],"mendeley":{"formattedCitation":"(Wangensteen et al., 2018)","plainTextFormattedCitation":"(Wangensteen et al., 2018)","previouslyFormattedCitation":"(Wangensteen et al., 2018)"},"properties":{"noteIndex":0},"schema":"https://github.com/citation-style-language/schema/raw/master/csl-citation.json"}</w:instrText>
      </w:r>
      <w:r w:rsidR="0058590F">
        <w:rPr>
          <w:rFonts w:cstheme="minorHAnsi"/>
        </w:rPr>
        <w:fldChar w:fldCharType="separate"/>
      </w:r>
      <w:r w:rsidR="006439A7" w:rsidRPr="006439A7">
        <w:rPr>
          <w:rFonts w:cstheme="minorHAnsi"/>
          <w:noProof/>
        </w:rPr>
        <w:t>(Wangensteen et al., 2018)</w:t>
      </w:r>
      <w:r w:rsidR="0058590F">
        <w:rPr>
          <w:rFonts w:cstheme="minorHAnsi"/>
        </w:rPr>
        <w:fldChar w:fldCharType="end"/>
      </w:r>
      <w:r w:rsidR="005664E6">
        <w:rPr>
          <w:rFonts w:cstheme="minorHAnsi"/>
        </w:rPr>
        <w:t>,</w:t>
      </w:r>
      <w:r w:rsidRPr="007E325D">
        <w:rPr>
          <w:rFonts w:cstheme="minorHAnsi"/>
        </w:rPr>
        <w:t xml:space="preserve"> modified from </w:t>
      </w:r>
      <w:r w:rsidRPr="007E325D">
        <w:rPr>
          <w:rFonts w:cstheme="minorHAnsi"/>
        </w:rPr>
        <w:fldChar w:fldCharType="begin" w:fldLock="1"/>
      </w:r>
      <w:r w:rsidR="00CF46C6">
        <w:rPr>
          <w:rFonts w:cstheme="minorHAnsi"/>
        </w:rPr>
        <w:instrText>ADDIN CSL_CITATION {"citationItems":[{"id":"ITEM-1","itemData":{"DOI":"10.1186/1742-9994-10-34","ISBN":"1742-9994 (Print)\\r1742-9994 (Linking)","ISSN":"1742-9994","PMID":"23767809","abstract":"INTRODUCTION: The PCR-based analysis of homologous genes has become one of the most powerful approaches for species detection and identification, particularly with the recent availability of Next Generation Sequencing platforms (NGS) making it possible to identify species composition from a broad range of environmental samples. Identifying species from these samples relies on the ability to match sequences with reference barcodes for taxonomic identification. Unfortunately, most studies of environmental samples have targeted ribosomal markers, despite the fact that the mitochondrial Cytochrome c Oxidase subunit I gene (COI) is by far the most widely available sequence region in public reference libraries. This is largely because the available versatile (\"universal\") COI primers target the 658 barcoding region, whose size is considered too large for many NGS applications. Moreover, traditional barcoding primers are known to be poorly conserved across some taxonomic groups.\\n\\nRESULTS: We first design a new PCR primer within the highly variable mitochondrial COI region, the \"mlCOIintF\" primer. We then show that this newly designed forward primer combined with the \"jgHCO2198\" reverse primer to target a 313 bp fragment performs well across metazoan diversity, with higher success rates than versatile primer sets traditionally used for DNA barcoding (i.e. LCO1490/HCO2198). Finally, we demonstrate how the shorter COI fragment coupled with an efficient bioinformatics pipeline can be used to characterize species diversity from environmental samples by pyrosequencing. We examine the gut contents of three species of planktivorous and benthivorous coral reef fish (family: Apogonidae and Holocentridae). After the removal of dubious COI sequences, we obtained a total of 334 prey Operational Taxonomic Units (OTUs) belonging to 14 phyla from 16 fish guts. Of these, 52.5% matched a reference barcode (&gt;98% sequence similarity) and an additional 32% could be assigned to a higher taxonomic level using Bayesian assignment.\\n\\nCONCLUSIONS: The molecular analysis of gut contents targeting the 313 COI fragment using the newly designed mlCOIintF primer in combination with the jgHCO2198 primer offers enormous promise for metazoan metabarcoding studies. We believe that this primer set will be a valuable asset for a range of applications from large-scale biodiversity assessments to food web studies.","author":[{"dropping-particle":"","family":"Leray","given":"Matthieu","non-dropping-particle":"","parse-names":false,"suffix":""},{"dropping-particle":"","family":"Yang","given":"Joy Y","non-dropping-particle":"","parse-names":false,"suffix":""},{"dropping-particle":"","family":"Meyer","given":"Christopher P","non-dropping-particle":"","parse-names":false,"suffix":""},{"dropping-particle":"","family":"Mills","given":"Suzanne C","non-dropping-particle":"","parse-names":false,"suffix":""},{"dropping-particle":"","family":"Agudelo","given":"Natalia","non-dropping-particle":"","parse-names":false,"suffix":""},{"dropping-particle":"","family":"Ranwez","given":"Vincent","non-dropping-particle":"","parse-names":false,"suffix":""},{"dropping-particle":"","family":"Boehm","given":"Joel T","non-dropping-particle":"","parse-names":false,"suffix":""},{"dropping-particle":"","family":"Machida","given":"Ryuji J","non-dropping-particle":"","parse-names":false,"suffix":""}],"container-title":"Frontiers in zoology","id":"ITEM-1","issue":"1","issued":{"date-parts":[["2013"]]},"page":"34","publisher":"Frontiers in Zoology","title":"A new versatile primer set targeting a short fragment of the mitochondrial COI region for metabarcoding metazoan diversity: application for characterizing coral reef fish gut contents.","type":"article-journal","volume":"10"},"uris":["http://www.mendeley.com/documents/?uuid=9839ec1b-c9c4-44ad-804d-b776fb314597"]}],"mendeley":{"formattedCitation":"(Leray et al., 2013)","manualFormatting":"Leray et al. (2013)","plainTextFormattedCitation":"(Leray et al., 2013)","previouslyFormattedCitation":"(Leray et al., 2013)"},"properties":{"noteIndex":0},"schema":"https://github.com/citation-style-language/schema/raw/master/csl-citation.json"}</w:instrText>
      </w:r>
      <w:r w:rsidRPr="007E325D">
        <w:rPr>
          <w:rFonts w:cstheme="minorHAnsi"/>
        </w:rPr>
        <w:fldChar w:fldCharType="separate"/>
      </w:r>
      <w:r w:rsidRPr="007E325D">
        <w:rPr>
          <w:rFonts w:cstheme="minorHAnsi"/>
          <w:noProof/>
        </w:rPr>
        <w:t>Leray et al. (2013)</w:t>
      </w:r>
      <w:r w:rsidRPr="007E325D">
        <w:rPr>
          <w:rFonts w:cstheme="minorHAnsi"/>
        </w:rPr>
        <w:fldChar w:fldCharType="end"/>
      </w:r>
      <w:r w:rsidRPr="007E325D">
        <w:rPr>
          <w:rFonts w:cstheme="minorHAnsi"/>
        </w:rPr>
        <w:t xml:space="preserve">. </w:t>
      </w:r>
      <w:r w:rsidR="001D7FAF">
        <w:t>These primers contained an adapter sequence used as a target for the second PCR</w:t>
      </w:r>
      <w:r w:rsidRPr="007E325D">
        <w:rPr>
          <w:rFonts w:cstheme="minorHAnsi"/>
        </w:rPr>
        <w:t>.</w:t>
      </w:r>
    </w:p>
    <w:p w14:paraId="6875B605" w14:textId="477CDC94" w:rsidR="00C35EE6" w:rsidRPr="007E325D" w:rsidRDefault="005664E6" w:rsidP="00CF46C6">
      <w:pPr>
        <w:spacing w:line="480" w:lineRule="auto"/>
        <w:jc w:val="both"/>
        <w:rPr>
          <w:rFonts w:cstheme="minorHAnsi"/>
        </w:rPr>
      </w:pPr>
      <w:r>
        <w:rPr>
          <w:rFonts w:cstheme="minorHAnsi"/>
        </w:rPr>
        <w:t xml:space="preserve">For each sample, </w:t>
      </w:r>
      <w:r w:rsidR="00C35EE6" w:rsidRPr="007E325D">
        <w:rPr>
          <w:rFonts w:cstheme="minorHAnsi"/>
        </w:rPr>
        <w:t>PCR w</w:t>
      </w:r>
      <w:r>
        <w:rPr>
          <w:rFonts w:cstheme="minorHAnsi"/>
        </w:rPr>
        <w:t>as</w:t>
      </w:r>
      <w:r w:rsidR="00C35EE6" w:rsidRPr="007E325D">
        <w:rPr>
          <w:rFonts w:cstheme="minorHAnsi"/>
        </w:rPr>
        <w:t xml:space="preserve"> carried out in triplicate in a final volume of 20 µL, containing 1 µL of template DNA</w:t>
      </w:r>
      <w:r w:rsidR="00B16B4F">
        <w:rPr>
          <w:rFonts w:cstheme="minorHAnsi"/>
        </w:rPr>
        <w:t xml:space="preserve"> (ranging from 0.2 to 145 ng/</w:t>
      </w:r>
      <w:proofErr w:type="spellStart"/>
      <w:r w:rsidR="00B16B4F" w:rsidRPr="00465C12">
        <w:rPr>
          <w:rFonts w:cstheme="minorHAnsi"/>
        </w:rPr>
        <w:t>μ</w:t>
      </w:r>
      <w:r w:rsidR="00B16B4F">
        <w:rPr>
          <w:rFonts w:cstheme="minorHAnsi"/>
        </w:rPr>
        <w:t>L</w:t>
      </w:r>
      <w:proofErr w:type="spellEnd"/>
      <w:r w:rsidR="00B16B4F">
        <w:rPr>
          <w:rFonts w:cstheme="minorHAnsi"/>
        </w:rPr>
        <w:t>)</w:t>
      </w:r>
      <w:r w:rsidR="00C35EE6" w:rsidRPr="007E325D">
        <w:rPr>
          <w:rFonts w:cstheme="minorHAnsi"/>
        </w:rPr>
        <w:t xml:space="preserve">, 0.4 µM of </w:t>
      </w:r>
      <w:r w:rsidR="00ED12AC">
        <w:rPr>
          <w:rFonts w:cstheme="minorHAnsi"/>
        </w:rPr>
        <w:t>each</w:t>
      </w:r>
      <w:r w:rsidR="00ED12AC" w:rsidRPr="007E325D">
        <w:rPr>
          <w:rFonts w:cstheme="minorHAnsi"/>
        </w:rPr>
        <w:t xml:space="preserve"> </w:t>
      </w:r>
      <w:r w:rsidR="00C35EE6" w:rsidRPr="007E325D">
        <w:rPr>
          <w:rFonts w:cstheme="minorHAnsi"/>
        </w:rPr>
        <w:t xml:space="preserve">primer, </w:t>
      </w:r>
      <w:r w:rsidR="00ED12AC">
        <w:rPr>
          <w:rFonts w:cstheme="minorHAnsi"/>
        </w:rPr>
        <w:t>1X</w:t>
      </w:r>
      <w:r w:rsidR="00C35EE6" w:rsidRPr="007E325D">
        <w:rPr>
          <w:rFonts w:cstheme="minorHAnsi"/>
        </w:rPr>
        <w:t xml:space="preserve"> Platinum™ II Hot-Start PCR Master Mix (Thermo Fisher Scientific), and ultrapure water up to 20 µL. The </w:t>
      </w:r>
      <w:r w:rsidR="00ED12AC">
        <w:rPr>
          <w:rFonts w:cstheme="minorHAnsi"/>
        </w:rPr>
        <w:t>reaction’s thermal profile</w:t>
      </w:r>
      <w:r w:rsidR="00C35EE6" w:rsidRPr="007E325D">
        <w:rPr>
          <w:rFonts w:cstheme="minorHAnsi"/>
        </w:rPr>
        <w:t xml:space="preserve"> was as follows: an initial denaturation at 94 </w:t>
      </w:r>
      <w:r w:rsidR="00ED12AC">
        <w:rPr>
          <w:rFonts w:cstheme="minorHAnsi"/>
        </w:rPr>
        <w:t>°</w:t>
      </w:r>
      <w:r w:rsidR="00C35EE6" w:rsidRPr="007E325D">
        <w:rPr>
          <w:rFonts w:cstheme="minorHAnsi"/>
        </w:rPr>
        <w:t xml:space="preserve">C for 2 min, followed by 35 cycles of 94 </w:t>
      </w:r>
      <w:r w:rsidR="00ED12AC">
        <w:rPr>
          <w:rFonts w:cstheme="minorHAnsi"/>
        </w:rPr>
        <w:t>°</w:t>
      </w:r>
      <w:r w:rsidR="00C35EE6" w:rsidRPr="007E325D">
        <w:rPr>
          <w:rFonts w:cstheme="minorHAnsi"/>
        </w:rPr>
        <w:t xml:space="preserve">C for 15 s, 47 </w:t>
      </w:r>
      <w:r w:rsidR="00ED12AC">
        <w:rPr>
          <w:rFonts w:cstheme="minorHAnsi"/>
        </w:rPr>
        <w:t>°</w:t>
      </w:r>
      <w:r w:rsidR="00C35EE6" w:rsidRPr="007E325D">
        <w:rPr>
          <w:rFonts w:cstheme="minorHAnsi"/>
        </w:rPr>
        <w:t xml:space="preserve">C for 60 s, 68 </w:t>
      </w:r>
      <w:r w:rsidR="00ED12AC">
        <w:rPr>
          <w:rFonts w:cstheme="minorHAnsi"/>
        </w:rPr>
        <w:t>°</w:t>
      </w:r>
      <w:r w:rsidR="00C35EE6" w:rsidRPr="007E325D">
        <w:rPr>
          <w:rFonts w:cstheme="minorHAnsi"/>
        </w:rPr>
        <w:t xml:space="preserve">C for 60 s, and a final extension step at 68 </w:t>
      </w:r>
      <w:r w:rsidR="00ED12AC">
        <w:rPr>
          <w:rFonts w:cstheme="minorHAnsi"/>
        </w:rPr>
        <w:t>°</w:t>
      </w:r>
      <w:r w:rsidR="00C35EE6" w:rsidRPr="007E325D">
        <w:rPr>
          <w:rFonts w:cstheme="minorHAnsi"/>
        </w:rPr>
        <w:t xml:space="preserve">C for 10 min. Negative controls that contained no DNA (BPCR) were included in every PCR round to check for contamination during library preparation. The PCR products were run on 2 % agarose gels stained with </w:t>
      </w:r>
      <w:proofErr w:type="spellStart"/>
      <w:r w:rsidR="00C35EE6" w:rsidRPr="007E325D">
        <w:rPr>
          <w:rFonts w:cstheme="minorHAnsi"/>
        </w:rPr>
        <w:t>GreenSafe</w:t>
      </w:r>
      <w:proofErr w:type="spellEnd"/>
      <w:r w:rsidR="00C35EE6" w:rsidRPr="007E325D">
        <w:rPr>
          <w:rFonts w:cstheme="minorHAnsi"/>
        </w:rPr>
        <w:t xml:space="preserve"> (</w:t>
      </w:r>
      <w:proofErr w:type="spellStart"/>
      <w:r w:rsidR="00C35EE6" w:rsidRPr="007E325D">
        <w:rPr>
          <w:rFonts w:cstheme="minorHAnsi"/>
        </w:rPr>
        <w:t>NZYTech</w:t>
      </w:r>
      <w:proofErr w:type="spellEnd"/>
      <w:r w:rsidR="00C35EE6" w:rsidRPr="007E325D">
        <w:rPr>
          <w:rFonts w:cstheme="minorHAnsi"/>
        </w:rPr>
        <w:t xml:space="preserve">) and imaged under UV light to verify the amplicon size. The three PCR replicates were pooled together </w:t>
      </w:r>
      <w:proofErr w:type="gramStart"/>
      <w:r w:rsidR="00C35EE6" w:rsidRPr="007E325D">
        <w:rPr>
          <w:rFonts w:cstheme="minorHAnsi"/>
        </w:rPr>
        <w:t>in order to</w:t>
      </w:r>
      <w:proofErr w:type="gramEnd"/>
      <w:r w:rsidR="00C35EE6" w:rsidRPr="007E325D">
        <w:rPr>
          <w:rFonts w:cstheme="minorHAnsi"/>
        </w:rPr>
        <w:t xml:space="preserve"> make one single library from each sample. The oligonucleotide indices which are required for multiplexing different libraries in the same sequencing pool were attached to the pooled triplicates in a second PCR round with identical conditions but only 5 cycles and 60 </w:t>
      </w:r>
      <w:r w:rsidR="00ED12AC">
        <w:rPr>
          <w:rFonts w:cstheme="minorHAnsi"/>
        </w:rPr>
        <w:t>°</w:t>
      </w:r>
      <w:r w:rsidR="00C35EE6" w:rsidRPr="007E325D">
        <w:rPr>
          <w:rFonts w:cstheme="minorHAnsi"/>
        </w:rPr>
        <w:t xml:space="preserve">C as the annealing temperature. For a schematic overview of the library preparation process, please see Figure 1 in </w:t>
      </w:r>
      <w:r w:rsidR="00C35EE6" w:rsidRPr="007E325D">
        <w:rPr>
          <w:rFonts w:cstheme="minorHAnsi"/>
        </w:rPr>
        <w:fldChar w:fldCharType="begin" w:fldLock="1"/>
      </w:r>
      <w:r w:rsidR="00592382">
        <w:rPr>
          <w:rFonts w:cstheme="minorHAnsi"/>
        </w:rPr>
        <w:instrText>ADDIN CSL_CITATION {"citationItems":[{"id":"ITEM-1","itemData":{"DOI":"10.1139/gen-2017-0081","ISSN":"0831-2796","abstract":"&lt;p&gt;High-throughput DNA barcoding has become essential in ecology and evolution, but some technical questions still remain. Increasing the number of PCR cycles above the routine 20–30 cycles is a common practice when working with old-type specimens, which provide little amounts of DNA, or when facing annealing issues with the primers. However, increasing the number of cycles can raise the number of artificial mutations due to polymerase errors. In this work, we sequenced 20 COI libraries in the Illumina MiSeq platform. Libraries were prepared with 40, 45, 50, 55, and 60 PCR cycles from four individuals belonging to four species of four genera of cephalopods. We found no relationship between the number of PCR cycles and the number of mutations despite using a nonproofreading polymerase. Moreover, even when using a high number of PCR cycles, the resulting number of mutations was low enough not to be an issue in the context of high-throughput DNA barcoding (but may still remain an issue in DNA metabarcoding due to chimera formation). We conclude that the common practice of increasing the number of PCR cycles should not negatively impact the outcome of a high-throughput DNA barcoding study in terms of the occurrence of point mutations.&lt;/p&gt;","author":[{"dropping-particle":"","family":"Vierna","given":"J.","non-dropping-particle":"","parse-names":false,"suffix":""},{"dropping-particle":"","family":"Doña","given":"J.","non-dropping-particle":"","parse-names":false,"suffix":""},{"dropping-particle":"","family":"Vizcaíno","given":"A.","non-dropping-particle":"","parse-names":false,"suffix":""},{"dropping-particle":"","family":"Serrano","given":"D.","non-dropping-particle":"","parse-names":false,"suffix":""},{"dropping-particle":"","family":"Jovani","given":"R.","non-dropping-particle":"","parse-names":false,"suffix":""}],"container-title":"Genome","editor":[{"dropping-particle":"","family":"Chain","given":"F.","non-dropping-particle":"","parse-names":false,"suffix":""}],"id":"ITEM-1","issue":"10","issued":{"date-parts":[["2017","10"]]},"page":"868-873","publisher":"Canadian Science Publishing","title":"PCR cycles above routine numbers do not compromise high-throughput DNA barcoding results","type":"article-journal","volume":"60"},"uris":["http://www.mendeley.com/documents/?uuid=4fc317f0-6290-3e24-956b-cb04128035fc"]}],"mendeley":{"formattedCitation":"(Vierna et al., 2017)","manualFormatting":"Vierna et al. (2017)","plainTextFormattedCitation":"(Vierna et al., 2017)","previouslyFormattedCitation":"(Vierna et al., 2017)"},"properties":{"noteIndex":0},"schema":"https://github.com/citation-style-language/schema/raw/master/csl-citation.json"}</w:instrText>
      </w:r>
      <w:r w:rsidR="00C35EE6" w:rsidRPr="007E325D">
        <w:rPr>
          <w:rFonts w:cstheme="minorHAnsi"/>
        </w:rPr>
        <w:fldChar w:fldCharType="separate"/>
      </w:r>
      <w:r w:rsidR="00C35EE6" w:rsidRPr="007E325D">
        <w:rPr>
          <w:rFonts w:cstheme="minorHAnsi"/>
          <w:noProof/>
        </w:rPr>
        <w:t>Vierna et al. (2017)</w:t>
      </w:r>
      <w:r w:rsidR="00C35EE6" w:rsidRPr="007E325D">
        <w:rPr>
          <w:rFonts w:cstheme="minorHAnsi"/>
        </w:rPr>
        <w:fldChar w:fldCharType="end"/>
      </w:r>
      <w:r w:rsidR="00C35EE6" w:rsidRPr="007E325D">
        <w:rPr>
          <w:rFonts w:cstheme="minorHAnsi"/>
        </w:rPr>
        <w:t xml:space="preserve">. The libraries were run on 2 % agarose gels stained with </w:t>
      </w:r>
      <w:proofErr w:type="spellStart"/>
      <w:r w:rsidR="00C35EE6" w:rsidRPr="007E325D">
        <w:rPr>
          <w:rFonts w:cstheme="minorHAnsi"/>
        </w:rPr>
        <w:t>GreenSafe</w:t>
      </w:r>
      <w:proofErr w:type="spellEnd"/>
      <w:r w:rsidR="00C35EE6" w:rsidRPr="007E325D">
        <w:rPr>
          <w:rFonts w:cstheme="minorHAnsi"/>
        </w:rPr>
        <w:t xml:space="preserve"> (</w:t>
      </w:r>
      <w:proofErr w:type="spellStart"/>
      <w:r w:rsidR="00C35EE6" w:rsidRPr="007E325D">
        <w:rPr>
          <w:rFonts w:cstheme="minorHAnsi"/>
        </w:rPr>
        <w:t>NZYTech</w:t>
      </w:r>
      <w:proofErr w:type="spellEnd"/>
      <w:r w:rsidR="00C35EE6" w:rsidRPr="007E325D">
        <w:rPr>
          <w:rFonts w:cstheme="minorHAnsi"/>
        </w:rPr>
        <w:t xml:space="preserve">) and imaged under UV light to verify the library size. Libraries were purified using the Mag-Bind </w:t>
      </w:r>
      <w:proofErr w:type="spellStart"/>
      <w:r w:rsidR="00C35EE6" w:rsidRPr="007E325D">
        <w:rPr>
          <w:rFonts w:cstheme="minorHAnsi"/>
        </w:rPr>
        <w:t>RXNPure</w:t>
      </w:r>
      <w:proofErr w:type="spellEnd"/>
      <w:r w:rsidR="00C35EE6" w:rsidRPr="007E325D">
        <w:rPr>
          <w:rFonts w:cstheme="minorHAnsi"/>
        </w:rPr>
        <w:t xml:space="preserve"> Plus magnetic beads (Omega </w:t>
      </w:r>
      <w:proofErr w:type="spellStart"/>
      <w:r w:rsidR="00C35EE6" w:rsidRPr="007E325D">
        <w:rPr>
          <w:rFonts w:cstheme="minorHAnsi"/>
        </w:rPr>
        <w:t>Biotek</w:t>
      </w:r>
      <w:proofErr w:type="spellEnd"/>
      <w:r w:rsidR="00C35EE6" w:rsidRPr="007E325D">
        <w:rPr>
          <w:rFonts w:cstheme="minorHAnsi"/>
        </w:rPr>
        <w:t>), following manufacturer</w:t>
      </w:r>
      <w:r w:rsidR="00ED12AC">
        <w:rPr>
          <w:rFonts w:cstheme="minorHAnsi"/>
        </w:rPr>
        <w:t>’s instructions</w:t>
      </w:r>
      <w:r w:rsidR="00C35EE6" w:rsidRPr="007E325D">
        <w:rPr>
          <w:rFonts w:cstheme="minorHAnsi"/>
        </w:rPr>
        <w:t xml:space="preserve">. Then, </w:t>
      </w:r>
      <w:r w:rsidR="00ED12AC">
        <w:rPr>
          <w:rFonts w:cstheme="minorHAnsi"/>
        </w:rPr>
        <w:t>libraries</w:t>
      </w:r>
      <w:r w:rsidR="00C35EE6" w:rsidRPr="007E325D">
        <w:rPr>
          <w:rFonts w:cstheme="minorHAnsi"/>
        </w:rPr>
        <w:t xml:space="preserve"> were pooled in equimolar amounts </w:t>
      </w:r>
      <w:r w:rsidR="00000E9A">
        <w:rPr>
          <w:rFonts w:cstheme="minorHAnsi"/>
        </w:rPr>
        <w:t>following</w:t>
      </w:r>
      <w:r w:rsidR="00C35EE6" w:rsidRPr="007E325D">
        <w:rPr>
          <w:rFonts w:cstheme="minorHAnsi"/>
        </w:rPr>
        <w:t xml:space="preserve"> quantification </w:t>
      </w:r>
      <w:r w:rsidR="00000E9A">
        <w:rPr>
          <w:rFonts w:cstheme="minorHAnsi"/>
        </w:rPr>
        <w:t>using a</w:t>
      </w:r>
      <w:r w:rsidR="00C35EE6" w:rsidRPr="007E325D">
        <w:rPr>
          <w:rFonts w:cstheme="minorHAnsi"/>
        </w:rPr>
        <w:t xml:space="preserve"> Qubit dsDNA HS Assay (Thermo Fisher Scientific). This pool also contained 10 µL of each of the negative controls (both the extraction negative controls and the PCR negative controls -BPCR-). The pool was sequenced in a </w:t>
      </w:r>
      <w:proofErr w:type="spellStart"/>
      <w:r w:rsidR="00C35EE6" w:rsidRPr="007E325D">
        <w:rPr>
          <w:rFonts w:cstheme="minorHAnsi"/>
        </w:rPr>
        <w:t>NovaSeq</w:t>
      </w:r>
      <w:proofErr w:type="spellEnd"/>
      <w:r w:rsidR="00C35EE6" w:rsidRPr="007E325D">
        <w:rPr>
          <w:rFonts w:cstheme="minorHAnsi"/>
        </w:rPr>
        <w:t xml:space="preserve"> </w:t>
      </w:r>
      <w:r w:rsidR="000F2CF7">
        <w:rPr>
          <w:rFonts w:cstheme="minorHAnsi"/>
        </w:rPr>
        <w:t xml:space="preserve">using </w:t>
      </w:r>
      <w:r w:rsidR="00C35EE6" w:rsidRPr="007E325D">
        <w:rPr>
          <w:rFonts w:cstheme="minorHAnsi"/>
        </w:rPr>
        <w:t>PE250</w:t>
      </w:r>
      <w:r w:rsidR="000F2CF7">
        <w:rPr>
          <w:rFonts w:cstheme="minorHAnsi"/>
        </w:rPr>
        <w:t xml:space="preserve"> kit</w:t>
      </w:r>
      <w:r w:rsidR="002C0925">
        <w:rPr>
          <w:rFonts w:cstheme="minorHAnsi"/>
        </w:rPr>
        <w:t xml:space="preserve"> </w:t>
      </w:r>
      <w:r w:rsidR="00C35EE6" w:rsidRPr="007E325D">
        <w:rPr>
          <w:rFonts w:cstheme="minorHAnsi"/>
        </w:rPr>
        <w:t>(Illumina).</w:t>
      </w:r>
      <w:r w:rsidR="008F55DB">
        <w:rPr>
          <w:rFonts w:cstheme="minorHAnsi"/>
        </w:rPr>
        <w:t xml:space="preserve"> </w:t>
      </w:r>
      <w:r>
        <w:rPr>
          <w:rFonts w:cstheme="minorHAnsi"/>
        </w:rPr>
        <w:t>Library preparation and HTS services</w:t>
      </w:r>
      <w:r w:rsidRPr="007E325D">
        <w:rPr>
          <w:rFonts w:cstheme="minorHAnsi"/>
        </w:rPr>
        <w:t xml:space="preserve"> were carried out by </w:t>
      </w:r>
      <w:proofErr w:type="spellStart"/>
      <w:r w:rsidRPr="007E325D">
        <w:rPr>
          <w:rFonts w:cstheme="minorHAnsi"/>
        </w:rPr>
        <w:t>AllGenetics</w:t>
      </w:r>
      <w:proofErr w:type="spellEnd"/>
      <w:r w:rsidRPr="007E325D">
        <w:rPr>
          <w:rFonts w:cstheme="minorHAnsi"/>
        </w:rPr>
        <w:t xml:space="preserve"> &amp; Biology SL (www.allgenetics.eu).</w:t>
      </w:r>
    </w:p>
    <w:p w14:paraId="06D4CA17" w14:textId="77777777" w:rsidR="00C35EE6" w:rsidRPr="007E325D" w:rsidRDefault="00E61496" w:rsidP="00CF46C6">
      <w:pPr>
        <w:spacing w:line="480" w:lineRule="auto"/>
        <w:jc w:val="both"/>
        <w:rPr>
          <w:rFonts w:cstheme="minorHAnsi"/>
          <w:b/>
          <w:bCs/>
        </w:rPr>
      </w:pPr>
      <w:r w:rsidRPr="007E325D">
        <w:rPr>
          <w:rFonts w:cstheme="minorHAnsi"/>
          <w:b/>
          <w:bCs/>
        </w:rPr>
        <w:t>Bioinformatics</w:t>
      </w:r>
    </w:p>
    <w:p w14:paraId="047188E3" w14:textId="6EBF776E" w:rsidR="00C35EE6" w:rsidRPr="007E325D" w:rsidRDefault="00C35EE6" w:rsidP="00CF46C6">
      <w:pPr>
        <w:spacing w:line="480" w:lineRule="auto"/>
        <w:jc w:val="both"/>
        <w:rPr>
          <w:rFonts w:cstheme="minorHAnsi"/>
          <w:color w:val="FF0000"/>
        </w:rPr>
      </w:pPr>
      <w:r w:rsidRPr="007E325D">
        <w:rPr>
          <w:rFonts w:cstheme="minorHAnsi"/>
        </w:rPr>
        <w:lastRenderedPageBreak/>
        <w:t xml:space="preserve">Illumina </w:t>
      </w:r>
      <w:r w:rsidR="005664E6">
        <w:rPr>
          <w:rFonts w:cstheme="minorHAnsi"/>
        </w:rPr>
        <w:t>P</w:t>
      </w:r>
      <w:r w:rsidR="005664E6" w:rsidRPr="007E325D">
        <w:rPr>
          <w:rFonts w:cstheme="minorHAnsi"/>
        </w:rPr>
        <w:t>aired</w:t>
      </w:r>
      <w:r w:rsidRPr="007E325D">
        <w:rPr>
          <w:rFonts w:cstheme="minorHAnsi"/>
        </w:rPr>
        <w:t>-</w:t>
      </w:r>
      <w:r w:rsidR="005664E6">
        <w:rPr>
          <w:rFonts w:cstheme="minorHAnsi"/>
        </w:rPr>
        <w:t>E</w:t>
      </w:r>
      <w:r w:rsidRPr="007E325D">
        <w:rPr>
          <w:rFonts w:cstheme="minorHAnsi"/>
        </w:rPr>
        <w:t>nd raw files consist</w:t>
      </w:r>
      <w:r w:rsidR="005664E6">
        <w:rPr>
          <w:rFonts w:cstheme="minorHAnsi"/>
        </w:rPr>
        <w:t>ing</w:t>
      </w:r>
      <w:r w:rsidRPr="007E325D">
        <w:rPr>
          <w:rFonts w:cstheme="minorHAnsi"/>
        </w:rPr>
        <w:t xml:space="preserve"> of forward (R1) and reverse (R2) reads </w:t>
      </w:r>
      <w:r w:rsidR="005664E6">
        <w:rPr>
          <w:rFonts w:cstheme="minorHAnsi"/>
        </w:rPr>
        <w:t xml:space="preserve">were </w:t>
      </w:r>
      <w:r w:rsidRPr="007E325D">
        <w:rPr>
          <w:rFonts w:cstheme="minorHAnsi"/>
        </w:rPr>
        <w:t xml:space="preserve">sorted </w:t>
      </w:r>
      <w:r w:rsidR="005664E6">
        <w:rPr>
          <w:rFonts w:cstheme="minorHAnsi"/>
        </w:rPr>
        <w:t xml:space="preserve">(demultiplexed) </w:t>
      </w:r>
      <w:r w:rsidRPr="007E325D">
        <w:rPr>
          <w:rFonts w:cstheme="minorHAnsi"/>
        </w:rPr>
        <w:t xml:space="preserve">by library and quality scores. </w:t>
      </w:r>
      <w:r w:rsidR="005664E6">
        <w:rPr>
          <w:rFonts w:cstheme="minorHAnsi"/>
        </w:rPr>
        <w:t>I</w:t>
      </w:r>
      <w:r w:rsidRPr="007E325D">
        <w:rPr>
          <w:rFonts w:cstheme="minorHAnsi"/>
        </w:rPr>
        <w:t xml:space="preserve">ndices and sequencing primers </w:t>
      </w:r>
      <w:r w:rsidR="005664E6">
        <w:rPr>
          <w:rFonts w:cstheme="minorHAnsi"/>
        </w:rPr>
        <w:t>were</w:t>
      </w:r>
      <w:r w:rsidRPr="007E325D">
        <w:rPr>
          <w:rFonts w:cstheme="minorHAnsi"/>
        </w:rPr>
        <w:t xml:space="preserve"> trimmed during the demultiplexing step.</w:t>
      </w:r>
      <w:r w:rsidR="00AB5549">
        <w:rPr>
          <w:rFonts w:cstheme="minorHAnsi"/>
        </w:rPr>
        <w:t xml:space="preserve"> </w:t>
      </w:r>
      <w:r w:rsidRPr="007E325D">
        <w:rPr>
          <w:rFonts w:cstheme="minorHAnsi"/>
        </w:rPr>
        <w:t xml:space="preserve">The raw FASTQ files can be accessed at </w:t>
      </w:r>
      <w:r w:rsidRPr="00115B63">
        <w:rPr>
          <w:rFonts w:cstheme="minorHAnsi"/>
        </w:rPr>
        <w:t>NCBI SRA</w:t>
      </w:r>
      <w:r w:rsidR="00B4745E" w:rsidRPr="00115B63">
        <w:rPr>
          <w:rFonts w:cstheme="minorHAnsi"/>
        </w:rPr>
        <w:t xml:space="preserve"> file archive PRJNA678844</w:t>
      </w:r>
      <w:r w:rsidR="00115B63" w:rsidRPr="00115B63">
        <w:rPr>
          <w:rFonts w:cstheme="minorHAnsi"/>
        </w:rPr>
        <w:t xml:space="preserve"> </w:t>
      </w:r>
      <w:proofErr w:type="spellStart"/>
      <w:r w:rsidR="00115B63" w:rsidRPr="00115B63">
        <w:rPr>
          <w:rFonts w:cstheme="minorHAnsi"/>
        </w:rPr>
        <w:t>Biosample</w:t>
      </w:r>
      <w:proofErr w:type="spellEnd"/>
      <w:r w:rsidR="00115B63" w:rsidRPr="00115B63">
        <w:rPr>
          <w:rFonts w:cstheme="minorHAnsi"/>
        </w:rPr>
        <w:t xml:space="preserve"> </w:t>
      </w:r>
      <w:r w:rsidR="00115B63" w:rsidRPr="00115B63">
        <w:rPr>
          <w:rFonts w:eastAsia="Times New Roman"/>
          <w:lang w:eastAsia="es-ES"/>
        </w:rPr>
        <w:t>SAMN16815311</w:t>
      </w:r>
      <w:r w:rsidRPr="00115B63">
        <w:rPr>
          <w:rFonts w:cstheme="minorHAnsi"/>
        </w:rPr>
        <w:t>.</w:t>
      </w:r>
    </w:p>
    <w:p w14:paraId="7D2BE6DE" w14:textId="07F1201A" w:rsidR="0042641A" w:rsidRPr="007E325D" w:rsidRDefault="0079088B" w:rsidP="00CF46C6">
      <w:pPr>
        <w:spacing w:line="480" w:lineRule="auto"/>
        <w:jc w:val="both"/>
        <w:rPr>
          <w:rFonts w:cstheme="minorHAnsi"/>
        </w:rPr>
      </w:pPr>
      <w:r w:rsidRPr="007E325D">
        <w:rPr>
          <w:rFonts w:cstheme="minorHAnsi"/>
        </w:rPr>
        <w:t xml:space="preserve">The quality of the FASTQ files was checked using the software </w:t>
      </w:r>
      <w:proofErr w:type="spellStart"/>
      <w:r w:rsidRPr="007E325D">
        <w:rPr>
          <w:rFonts w:cstheme="minorHAnsi"/>
        </w:rPr>
        <w:t>FastQC</w:t>
      </w:r>
      <w:proofErr w:type="spellEnd"/>
      <w:r w:rsidR="005A274C" w:rsidRPr="005A274C">
        <w:t xml:space="preserve"> </w:t>
      </w:r>
      <w:r w:rsidR="005A274C" w:rsidRPr="00AB5549">
        <w:rPr>
          <w:rFonts w:cstheme="minorHAnsi"/>
        </w:rPr>
        <w:t>(</w:t>
      </w:r>
      <w:hyperlink r:id="rId18" w:history="1">
        <w:r w:rsidR="00AB5549" w:rsidRPr="00AB5549">
          <w:rPr>
            <w:rStyle w:val="Hipervnculo"/>
            <w:u w:val="none"/>
          </w:rPr>
          <w:t>https://qubeshub.org/resources/fastqc</w:t>
        </w:r>
      </w:hyperlink>
      <w:r w:rsidR="00AB5549" w:rsidRPr="00AB5549">
        <w:rPr>
          <w:rStyle w:val="Hipervnculo"/>
          <w:u w:val="none"/>
        </w:rPr>
        <w:t xml:space="preserve">). </w:t>
      </w:r>
      <w:r w:rsidR="00A046BB" w:rsidRPr="00AB5549">
        <w:rPr>
          <w:rFonts w:cstheme="minorHAnsi"/>
        </w:rPr>
        <w:t>R</w:t>
      </w:r>
      <w:r w:rsidR="00AB5549" w:rsidRPr="00AB5549">
        <w:rPr>
          <w:rFonts w:cstheme="minorHAnsi"/>
        </w:rPr>
        <w:t xml:space="preserve"> </w:t>
      </w:r>
      <w:r w:rsidR="00A046BB" w:rsidRPr="007E325D">
        <w:rPr>
          <w:rFonts w:cstheme="minorHAnsi"/>
        </w:rPr>
        <w:t xml:space="preserve">wrapper JAMP </w:t>
      </w:r>
      <w:r w:rsidR="00E61496" w:rsidRPr="007E325D">
        <w:rPr>
          <w:rFonts w:cstheme="minorHAnsi"/>
        </w:rPr>
        <w:t xml:space="preserve">v0.67 </w:t>
      </w:r>
      <w:r w:rsidR="00E61496" w:rsidRPr="00AB5549">
        <w:rPr>
          <w:rFonts w:cstheme="minorHAnsi"/>
        </w:rPr>
        <w:t>(</w:t>
      </w:r>
      <w:hyperlink r:id="rId19" w:history="1">
        <w:r w:rsidR="005A274C" w:rsidRPr="00AB5549">
          <w:rPr>
            <w:rStyle w:val="Hipervnculo"/>
            <w:rFonts w:cstheme="minorHAnsi"/>
            <w:u w:val="none"/>
          </w:rPr>
          <w:t>https://github.com/VascoElbrecht/JAMP</w:t>
        </w:r>
      </w:hyperlink>
      <w:r w:rsidR="00E61496" w:rsidRPr="00AB5549">
        <w:rPr>
          <w:rFonts w:cstheme="minorHAnsi"/>
        </w:rPr>
        <w:t>)</w:t>
      </w:r>
      <w:r w:rsidR="005A274C">
        <w:rPr>
          <w:rFonts w:cstheme="minorHAnsi"/>
          <w:color w:val="FF0000"/>
        </w:rPr>
        <w:t xml:space="preserve"> </w:t>
      </w:r>
      <w:r w:rsidR="00A046BB" w:rsidRPr="007E325D">
        <w:rPr>
          <w:rFonts w:cstheme="minorHAnsi"/>
        </w:rPr>
        <w:t xml:space="preserve">was employed to quality filter the data: sequences were merged using </w:t>
      </w:r>
      <w:proofErr w:type="spellStart"/>
      <w:r w:rsidR="00E61496" w:rsidRPr="007E325D">
        <w:rPr>
          <w:rFonts w:cstheme="minorHAnsi"/>
        </w:rPr>
        <w:t>Usearch</w:t>
      </w:r>
      <w:proofErr w:type="spellEnd"/>
      <w:r w:rsidR="00E61496" w:rsidRPr="007E325D">
        <w:rPr>
          <w:rFonts w:cstheme="minorHAnsi"/>
        </w:rPr>
        <w:t xml:space="preserve"> v11.0.667_i86</w:t>
      </w:r>
      <w:r w:rsidR="005A274C">
        <w:rPr>
          <w:rFonts w:cstheme="minorHAnsi"/>
        </w:rPr>
        <w:t xml:space="preserve"> </w:t>
      </w:r>
      <w:r w:rsidR="005A274C">
        <w:rPr>
          <w:rFonts w:cstheme="minorHAnsi"/>
        </w:rPr>
        <w:fldChar w:fldCharType="begin" w:fldLock="1"/>
      </w:r>
      <w:r w:rsidR="00CF46C6">
        <w:rPr>
          <w:rFonts w:cstheme="minorHAnsi"/>
        </w:rPr>
        <w:instrText>ADDIN CSL_CITATION {"citationItems":[{"id":"ITEM-1","itemData":{"DOI":"10.1093/bioinformatics/btq461","ISSN":"1367-4803","abstract":"Motivation: Biological sequence data is accumulating rapidly, motivating the development of improved high-throughput methods for sequence classification.Results: UBLAST and USEARCH are new algorithms enabling sensitive local and global search of large sequence databases at exceptionally high speeds. They are often orders of magnitude faster than BLAST in practical applications, though sensitivity to distant protein relationships is lower. UCLUST is a new clustering method that exploits USEARCH to assign sequences to clusters. UCLUST offers several advantages over the widely used program CD-HIT, including higher speed, lower memory use, improved sensitivity, clustering at lower identities and classification of much larger datasets.Availability: Binaries are available at no charge for non-commercial use at http://www.drive5.com/usearchContact:robert@drive5.comSupplementary information:Supplementary data are available at Bioinformatics online.","author":[{"dropping-particle":"","family":"Edgar","given":"Robert C","non-dropping-particle":"","parse-names":false,"suffix":""}],"container-title":"Bioinformatics","id":"ITEM-1","issue":"19","issued":{"date-parts":[["2010","8","12"]]},"page":"2460-2461","title":"Search and clustering orders of magnitude faster than BLAST","type":"article-journal","volume":"26"},"uris":["http://www.mendeley.com/documents/?uuid=24a8930c-4051-4314-877f-8d6236d065b6"]}],"mendeley":{"formattedCitation":"(Edgar, 2010)","plainTextFormattedCitation":"(Edgar, 2010)","previouslyFormattedCitation":"(Edgar, 2010)"},"properties":{"noteIndex":0},"schema":"https://github.com/citation-style-language/schema/raw/master/csl-citation.json"}</w:instrText>
      </w:r>
      <w:r w:rsidR="005A274C">
        <w:rPr>
          <w:rFonts w:cstheme="minorHAnsi"/>
        </w:rPr>
        <w:fldChar w:fldCharType="separate"/>
      </w:r>
      <w:r w:rsidR="00CF46C6" w:rsidRPr="00CF46C6">
        <w:rPr>
          <w:rFonts w:cstheme="minorHAnsi"/>
          <w:noProof/>
        </w:rPr>
        <w:t>(Edgar, 2010)</w:t>
      </w:r>
      <w:r w:rsidR="005A274C">
        <w:rPr>
          <w:rFonts w:cstheme="minorHAnsi"/>
        </w:rPr>
        <w:fldChar w:fldCharType="end"/>
      </w:r>
      <w:r w:rsidR="00E61496" w:rsidRPr="007E325D">
        <w:rPr>
          <w:rFonts w:cstheme="minorHAnsi"/>
        </w:rPr>
        <w:t xml:space="preserve"> allowing for a 25% mismatch in overlap (setting “</w:t>
      </w:r>
      <w:r w:rsidR="00A046BB" w:rsidRPr="007E325D">
        <w:rPr>
          <w:rFonts w:cstheme="minorHAnsi"/>
        </w:rPr>
        <w:t>-</w:t>
      </w:r>
      <w:proofErr w:type="spellStart"/>
      <w:r w:rsidR="00A046BB" w:rsidRPr="007E325D">
        <w:rPr>
          <w:rFonts w:cstheme="minorHAnsi"/>
        </w:rPr>
        <w:t>fastq_maxdiffs</w:t>
      </w:r>
      <w:proofErr w:type="spellEnd"/>
      <w:r w:rsidR="00A046BB" w:rsidRPr="007E325D">
        <w:rPr>
          <w:rFonts w:cstheme="minorHAnsi"/>
        </w:rPr>
        <w:t xml:space="preserve"> 99 -</w:t>
      </w:r>
      <w:proofErr w:type="spellStart"/>
      <w:r w:rsidR="00A046BB" w:rsidRPr="007E325D">
        <w:rPr>
          <w:rFonts w:cstheme="minorHAnsi"/>
        </w:rPr>
        <w:t>fastq_pctid</w:t>
      </w:r>
      <w:proofErr w:type="spellEnd"/>
      <w:r w:rsidR="00A046BB" w:rsidRPr="007E325D">
        <w:rPr>
          <w:rFonts w:cstheme="minorHAnsi"/>
        </w:rPr>
        <w:t xml:space="preserve"> 75 -</w:t>
      </w:r>
      <w:proofErr w:type="spellStart"/>
      <w:r w:rsidR="00A046BB" w:rsidRPr="007E325D">
        <w:rPr>
          <w:rFonts w:cstheme="minorHAnsi"/>
        </w:rPr>
        <w:t>fastq_trunctail</w:t>
      </w:r>
      <w:proofErr w:type="spellEnd"/>
      <w:r w:rsidR="00A046BB" w:rsidRPr="007E325D">
        <w:rPr>
          <w:rFonts w:cstheme="minorHAnsi"/>
        </w:rPr>
        <w:t xml:space="preserve"> 0</w:t>
      </w:r>
      <w:r w:rsidR="00E61496" w:rsidRPr="007E325D">
        <w:rPr>
          <w:rFonts w:cstheme="minorHAnsi"/>
        </w:rPr>
        <w:t xml:space="preserve">” as </w:t>
      </w:r>
      <w:r w:rsidR="00A046BB" w:rsidRPr="007E325D">
        <w:rPr>
          <w:rFonts w:cstheme="minorHAnsi"/>
        </w:rPr>
        <w:t>thresholds</w:t>
      </w:r>
      <w:r w:rsidR="00E61496" w:rsidRPr="007E325D">
        <w:rPr>
          <w:rFonts w:cstheme="minorHAnsi"/>
        </w:rPr>
        <w:t>)</w:t>
      </w:r>
      <w:r w:rsidR="00A046BB" w:rsidRPr="007E325D">
        <w:rPr>
          <w:rFonts w:cstheme="minorHAnsi"/>
        </w:rPr>
        <w:t xml:space="preserve">. Primers were trimmed and sequences were filtered by length (amplicon size 313 ±10 bp reads were retained) using </w:t>
      </w:r>
      <w:proofErr w:type="spellStart"/>
      <w:r w:rsidR="00A03854" w:rsidRPr="007E325D">
        <w:rPr>
          <w:rFonts w:cstheme="minorHAnsi"/>
        </w:rPr>
        <w:t>Cutadapt</w:t>
      </w:r>
      <w:proofErr w:type="spellEnd"/>
      <w:r w:rsidR="00A03854" w:rsidRPr="007E325D">
        <w:rPr>
          <w:rFonts w:cstheme="minorHAnsi"/>
        </w:rPr>
        <w:t xml:space="preserve"> v1.15</w:t>
      </w:r>
      <w:r w:rsidR="00A046BB" w:rsidRPr="007E325D">
        <w:rPr>
          <w:rFonts w:cstheme="minorHAnsi"/>
        </w:rPr>
        <w:t xml:space="preserve"> </w:t>
      </w:r>
      <w:r w:rsidR="005A274C">
        <w:rPr>
          <w:rFonts w:cstheme="minorHAnsi"/>
        </w:rPr>
        <w:fldChar w:fldCharType="begin" w:fldLock="1"/>
      </w:r>
      <w:r w:rsidR="00CF46C6">
        <w:rPr>
          <w:rFonts w:cstheme="minorHAnsi"/>
        </w:rPr>
        <w:instrText>ADDIN CSL_CITATION {"citationItems":[{"id":"ITEM-1","itemData":{"ISSN":"2226-6089","abstract":"When small RNA is sequenced on current sequencing machines, the resulting reads are usually longer than the RNA and therefore contain parts of the 3' adapter. That adapter must be found and removed error-tolerantly from each read before read mapping. Previous solutions are either hard to use or do not offer required features, in particular support for color space data. As an easy to use alternative, we developed the command-line tool cutadapt, which supports 454, Illumina and SOLiD (color space) data, offers two adapter trimming algorithms, and has other useful features.   Cutadapt, including its MIT-licensed source code, is available for download at  http://code.google.com/p/cutadapt/","author":[{"dropping-particle":"","family":"Martin","given":"Marcel","non-dropping-particle":"","parse-names":false,"suffix":""}],"container-title":"EMBnet.journal","id":"ITEM-1","issue":"1","issued":{"date-parts":[["2011","5","2"]]},"number-of-pages":"10-12","publisher-place":"Dortmund","title":"Cutadapt removes adapter sequences from high-throughput sequencing reads","type":"report","volume":"17"},"uris":["http://www.mendeley.com/documents/?uuid=52448c5a-be2a-331c-8115-4ae3d9bc2b13"]}],"mendeley":{"formattedCitation":"(Martin, 2011)","plainTextFormattedCitation":"(Martin, 2011)","previouslyFormattedCitation":"(Martin, 2011)"},"properties":{"noteIndex":0},"schema":"https://github.com/citation-style-language/schema/raw/master/csl-citation.json"}</w:instrText>
      </w:r>
      <w:r w:rsidR="005A274C">
        <w:rPr>
          <w:rFonts w:cstheme="minorHAnsi"/>
        </w:rPr>
        <w:fldChar w:fldCharType="separate"/>
      </w:r>
      <w:r w:rsidR="00CF46C6" w:rsidRPr="00CF46C6">
        <w:rPr>
          <w:rFonts w:cstheme="minorHAnsi"/>
          <w:noProof/>
        </w:rPr>
        <w:t>(Martin, 2011)</w:t>
      </w:r>
      <w:r w:rsidR="005A274C">
        <w:rPr>
          <w:rFonts w:cstheme="minorHAnsi"/>
        </w:rPr>
        <w:fldChar w:fldCharType="end"/>
      </w:r>
      <w:r w:rsidR="00A046BB" w:rsidRPr="007E325D">
        <w:rPr>
          <w:rFonts w:cstheme="minorHAnsi"/>
        </w:rPr>
        <w:t>. Expected errors probabilities were calculated to filter reads qualities (Max</w:t>
      </w:r>
      <w:r w:rsidR="00000E9A">
        <w:rPr>
          <w:rFonts w:cstheme="minorHAnsi"/>
        </w:rPr>
        <w:t xml:space="preserve"> </w:t>
      </w:r>
      <w:proofErr w:type="spellStart"/>
      <w:r w:rsidR="00A046BB" w:rsidRPr="007E325D">
        <w:rPr>
          <w:rFonts w:cstheme="minorHAnsi"/>
        </w:rPr>
        <w:t>ee</w:t>
      </w:r>
      <w:proofErr w:type="spellEnd"/>
      <w:r w:rsidR="00A046BB" w:rsidRPr="007E325D">
        <w:rPr>
          <w:rFonts w:cstheme="minorHAnsi"/>
        </w:rPr>
        <w:t>=0.5; -</w:t>
      </w:r>
      <w:proofErr w:type="spellStart"/>
      <w:r w:rsidR="00A046BB" w:rsidRPr="007E325D">
        <w:rPr>
          <w:rFonts w:cstheme="minorHAnsi"/>
        </w:rPr>
        <w:t>fastq_qmax</w:t>
      </w:r>
      <w:proofErr w:type="spellEnd"/>
      <w:r w:rsidR="00A046BB" w:rsidRPr="007E325D">
        <w:rPr>
          <w:rFonts w:cstheme="minorHAnsi"/>
        </w:rPr>
        <w:t xml:space="preserve"> 60) using </w:t>
      </w:r>
      <w:proofErr w:type="spellStart"/>
      <w:r w:rsidR="00A03854" w:rsidRPr="007E325D">
        <w:rPr>
          <w:rFonts w:cstheme="minorHAnsi"/>
        </w:rPr>
        <w:t>Usearch</w:t>
      </w:r>
      <w:proofErr w:type="spellEnd"/>
      <w:r w:rsidR="00A03854" w:rsidRPr="007E325D">
        <w:rPr>
          <w:rFonts w:cstheme="minorHAnsi"/>
        </w:rPr>
        <w:t xml:space="preserve"> v11.0.667_i86 </w:t>
      </w:r>
      <w:r w:rsidR="005A274C">
        <w:rPr>
          <w:rFonts w:cstheme="minorHAnsi"/>
        </w:rPr>
        <w:fldChar w:fldCharType="begin" w:fldLock="1"/>
      </w:r>
      <w:r w:rsidR="00CF46C6">
        <w:rPr>
          <w:rFonts w:cstheme="minorHAnsi"/>
        </w:rPr>
        <w:instrText>ADDIN CSL_CITATION {"citationItems":[{"id":"ITEM-1","itemData":{"DOI":"10.1093/bioinformatics/btq461","ISSN":"1367-4803","abstract":"Motivation: Biological sequence data is accumulating rapidly, motivating the development of improved high-throughput methods for sequence classification.Results: UBLAST and USEARCH are new algorithms enabling sensitive local and global search of large sequence databases at exceptionally high speeds. They are often orders of magnitude faster than BLAST in practical applications, though sensitivity to distant protein relationships is lower. UCLUST is a new clustering method that exploits USEARCH to assign sequences to clusters. UCLUST offers several advantages over the widely used program CD-HIT, including higher speed, lower memory use, improved sensitivity, clustering at lower identities and classification of much larger datasets.Availability: Binaries are available at no charge for non-commercial use at http://www.drive5.com/usearchContact:robert@drive5.comSupplementary information:Supplementary data are available at Bioinformatics online.","author":[{"dropping-particle":"","family":"Edgar","given":"Robert C","non-dropping-particle":"","parse-names":false,"suffix":""}],"container-title":"Bioinformatics","id":"ITEM-1","issue":"19","issued":{"date-parts":[["2010","8","12"]]},"page":"2460-2461","title":"Search and clustering orders of magnitude faster than BLAST","type":"article-journal","volume":"26"},"uris":["http://www.mendeley.com/documents/?uuid=24a8930c-4051-4314-877f-8d6236d065b6"]}],"mendeley":{"formattedCitation":"(Edgar, 2010)","plainTextFormattedCitation":"(Edgar, 2010)","previouslyFormattedCitation":"(Edgar, 2010)"},"properties":{"noteIndex":0},"schema":"https://github.com/citation-style-language/schema/raw/master/csl-citation.json"}</w:instrText>
      </w:r>
      <w:r w:rsidR="005A274C">
        <w:rPr>
          <w:rFonts w:cstheme="minorHAnsi"/>
        </w:rPr>
        <w:fldChar w:fldCharType="separate"/>
      </w:r>
      <w:r w:rsidR="00CF46C6" w:rsidRPr="00CF46C6">
        <w:rPr>
          <w:rFonts w:cstheme="minorHAnsi"/>
          <w:noProof/>
        </w:rPr>
        <w:t>(Edgar, 2010)</w:t>
      </w:r>
      <w:r w:rsidR="005A274C">
        <w:rPr>
          <w:rFonts w:cstheme="minorHAnsi"/>
        </w:rPr>
        <w:fldChar w:fldCharType="end"/>
      </w:r>
      <w:r w:rsidR="00A046BB" w:rsidRPr="007E325D">
        <w:rPr>
          <w:rFonts w:cstheme="minorHAnsi"/>
        </w:rPr>
        <w:t xml:space="preserve">. Denoising option was employed within JAMP pipeline, where sequences are dereplicated and denoised using the unoise3 algorithm </w:t>
      </w:r>
      <w:r w:rsidR="0042641A" w:rsidRPr="007E325D">
        <w:rPr>
          <w:rFonts w:cstheme="minorHAnsi"/>
        </w:rPr>
        <w:t xml:space="preserve">from </w:t>
      </w:r>
      <w:proofErr w:type="spellStart"/>
      <w:r w:rsidR="0042641A" w:rsidRPr="007E325D">
        <w:rPr>
          <w:rFonts w:cstheme="minorHAnsi"/>
        </w:rPr>
        <w:t>Usearch</w:t>
      </w:r>
      <w:proofErr w:type="spellEnd"/>
      <w:r w:rsidR="0042641A" w:rsidRPr="007E325D">
        <w:rPr>
          <w:rFonts w:cstheme="minorHAnsi"/>
        </w:rPr>
        <w:t xml:space="preserve"> v11.0.667_i86 </w:t>
      </w:r>
      <w:r w:rsidR="005A274C">
        <w:rPr>
          <w:rFonts w:cstheme="minorHAnsi"/>
        </w:rPr>
        <w:fldChar w:fldCharType="begin" w:fldLock="1"/>
      </w:r>
      <w:r w:rsidR="00CF46C6">
        <w:rPr>
          <w:rFonts w:cstheme="minorHAnsi"/>
        </w:rPr>
        <w:instrText>ADDIN CSL_CITATION {"citationItems":[{"id":"ITEM-1","itemData":{"DOI":"10.1093/bioinformatics/btq461","ISSN":"1367-4803","abstract":"Motivation: Biological sequence data is accumulating rapidly, motivating the development of improved high-throughput methods for sequence classification.Results: UBLAST and USEARCH are new algorithms enabling sensitive local and global search of large sequence databases at exceptionally high speeds. They are often orders of magnitude faster than BLAST in practical applications, though sensitivity to distant protein relationships is lower. UCLUST is a new clustering method that exploits USEARCH to assign sequences to clusters. UCLUST offers several advantages over the widely used program CD-HIT, including higher speed, lower memory use, improved sensitivity, clustering at lower identities and classification of much larger datasets.Availability: Binaries are available at no charge for non-commercial use at http://www.drive5.com/usearchContact:robert@drive5.comSupplementary information:Supplementary data are available at Bioinformatics online.","author":[{"dropping-particle":"","family":"Edgar","given":"Robert C","non-dropping-particle":"","parse-names":false,"suffix":""}],"container-title":"Bioinformatics","id":"ITEM-1","issue":"19","issued":{"date-parts":[["2010","8","12"]]},"page":"2460-2461","title":"Search and clustering orders of magnitude faster than BLAST","type":"article-journal","volume":"26"},"uris":["http://www.mendeley.com/documents/?uuid=24a8930c-4051-4314-877f-8d6236d065b6"]}],"mendeley":{"formattedCitation":"(Edgar, 2010)","plainTextFormattedCitation":"(Edgar, 2010)","previouslyFormattedCitation":"(Edgar, 2010)"},"properties":{"noteIndex":0},"schema":"https://github.com/citation-style-language/schema/raw/master/csl-citation.json"}</w:instrText>
      </w:r>
      <w:r w:rsidR="005A274C">
        <w:rPr>
          <w:rFonts w:cstheme="minorHAnsi"/>
        </w:rPr>
        <w:fldChar w:fldCharType="separate"/>
      </w:r>
      <w:r w:rsidR="00CF46C6" w:rsidRPr="00CF46C6">
        <w:rPr>
          <w:rFonts w:cstheme="minorHAnsi"/>
          <w:noProof/>
        </w:rPr>
        <w:t>(Edgar, 2010)</w:t>
      </w:r>
      <w:r w:rsidR="005A274C">
        <w:rPr>
          <w:rFonts w:cstheme="minorHAnsi"/>
        </w:rPr>
        <w:fldChar w:fldCharType="end"/>
      </w:r>
      <w:r w:rsidR="005A274C">
        <w:rPr>
          <w:rFonts w:cstheme="minorHAnsi"/>
        </w:rPr>
        <w:t xml:space="preserve"> </w:t>
      </w:r>
      <w:r w:rsidR="00A92990" w:rsidRPr="007E325D">
        <w:rPr>
          <w:rFonts w:cstheme="minorHAnsi"/>
        </w:rPr>
        <w:t>and clustered at 30% similarity. Then, OUT´s below 0.01% abundance are discarded, as well as haplotypes below 0.003%.</w:t>
      </w:r>
      <w:r w:rsidR="00A03854" w:rsidRPr="007E325D">
        <w:rPr>
          <w:rFonts w:cstheme="minorHAnsi"/>
        </w:rPr>
        <w:t xml:space="preserve"> </w:t>
      </w:r>
    </w:p>
    <w:p w14:paraId="6D96BB34" w14:textId="4261F932" w:rsidR="005A274C" w:rsidRDefault="00E579F1" w:rsidP="00CF46C6">
      <w:pPr>
        <w:spacing w:line="480" w:lineRule="auto"/>
        <w:jc w:val="both"/>
        <w:rPr>
          <w:rFonts w:cstheme="minorHAnsi"/>
        </w:rPr>
      </w:pPr>
      <w:r>
        <w:rPr>
          <w:rFonts w:cstheme="minorHAnsi"/>
        </w:rPr>
        <w:t>F</w:t>
      </w:r>
      <w:r w:rsidRPr="007E325D">
        <w:rPr>
          <w:rFonts w:cstheme="minorHAnsi"/>
        </w:rPr>
        <w:t>or taxonomic classification</w:t>
      </w:r>
      <w:r>
        <w:rPr>
          <w:rFonts w:cstheme="minorHAnsi"/>
        </w:rPr>
        <w:t>,</w:t>
      </w:r>
      <w:r w:rsidRPr="007E325D">
        <w:rPr>
          <w:rFonts w:cstheme="minorHAnsi"/>
        </w:rPr>
        <w:t xml:space="preserve"> </w:t>
      </w:r>
      <w:r>
        <w:rPr>
          <w:rFonts w:cstheme="minorHAnsi"/>
        </w:rPr>
        <w:t>f</w:t>
      </w:r>
      <w:r w:rsidR="00B25530" w:rsidRPr="007E325D">
        <w:rPr>
          <w:rFonts w:cstheme="minorHAnsi"/>
        </w:rPr>
        <w:t xml:space="preserve">iltered sequences were compared against </w:t>
      </w:r>
      <w:r>
        <w:rPr>
          <w:rFonts w:cstheme="minorHAnsi"/>
        </w:rPr>
        <w:t xml:space="preserve">a public </w:t>
      </w:r>
      <w:r w:rsidR="00B25530" w:rsidRPr="007E325D">
        <w:rPr>
          <w:rFonts w:cstheme="minorHAnsi"/>
        </w:rPr>
        <w:t xml:space="preserve">COI reference </w:t>
      </w:r>
      <w:proofErr w:type="spellStart"/>
      <w:r w:rsidR="00AB5549">
        <w:rPr>
          <w:rFonts w:cstheme="minorHAnsi"/>
        </w:rPr>
        <w:t>Nt</w:t>
      </w:r>
      <w:proofErr w:type="spellEnd"/>
      <w:r w:rsidR="00AB5549">
        <w:rPr>
          <w:rFonts w:cstheme="minorHAnsi"/>
        </w:rPr>
        <w:t xml:space="preserve"> </w:t>
      </w:r>
      <w:r w:rsidR="00B25530" w:rsidRPr="007E325D">
        <w:rPr>
          <w:rFonts w:cstheme="minorHAnsi"/>
        </w:rPr>
        <w:t xml:space="preserve">database </w:t>
      </w:r>
      <w:r>
        <w:rPr>
          <w:rFonts w:cstheme="minorHAnsi"/>
        </w:rPr>
        <w:t>(</w:t>
      </w:r>
      <w:r w:rsidR="00A03854" w:rsidRPr="007E325D">
        <w:rPr>
          <w:rFonts w:cstheme="minorHAnsi"/>
        </w:rPr>
        <w:t>NCBI</w:t>
      </w:r>
      <w:r>
        <w:rPr>
          <w:rFonts w:cstheme="minorHAnsi"/>
        </w:rPr>
        <w:t xml:space="preserve">, </w:t>
      </w:r>
      <w:r w:rsidR="00A03854" w:rsidRPr="007E325D">
        <w:rPr>
          <w:rFonts w:cstheme="minorHAnsi"/>
        </w:rPr>
        <w:t xml:space="preserve">accessed on </w:t>
      </w:r>
      <w:r w:rsidR="0042641A" w:rsidRPr="007E325D">
        <w:rPr>
          <w:rFonts w:cstheme="minorHAnsi"/>
        </w:rPr>
        <w:t>16</w:t>
      </w:r>
      <w:r w:rsidR="00A03854" w:rsidRPr="007E325D">
        <w:rPr>
          <w:rFonts w:cstheme="minorHAnsi"/>
        </w:rPr>
        <w:t>/</w:t>
      </w:r>
      <w:r w:rsidR="0042641A" w:rsidRPr="007E325D">
        <w:rPr>
          <w:rFonts w:cstheme="minorHAnsi"/>
        </w:rPr>
        <w:t>06</w:t>
      </w:r>
      <w:r w:rsidR="00A03854" w:rsidRPr="007E325D">
        <w:rPr>
          <w:rFonts w:cstheme="minorHAnsi"/>
        </w:rPr>
        <w:t>/</w:t>
      </w:r>
      <w:r w:rsidR="0042641A" w:rsidRPr="007E325D">
        <w:rPr>
          <w:rFonts w:cstheme="minorHAnsi"/>
        </w:rPr>
        <w:t>2020</w:t>
      </w:r>
      <w:r w:rsidR="00A03854" w:rsidRPr="007E325D">
        <w:rPr>
          <w:rFonts w:cstheme="minorHAnsi"/>
        </w:rPr>
        <w:t>)</w:t>
      </w:r>
      <w:r w:rsidR="00B25530" w:rsidRPr="007E325D">
        <w:rPr>
          <w:rFonts w:cstheme="minorHAnsi"/>
          <w:color w:val="FF0000"/>
        </w:rPr>
        <w:t xml:space="preserve"> </w:t>
      </w:r>
      <w:r w:rsidR="00B25530" w:rsidRPr="007E325D">
        <w:rPr>
          <w:rFonts w:cstheme="minorHAnsi"/>
        </w:rPr>
        <w:t xml:space="preserve">and stored locally. The database was downloaded using the </w:t>
      </w:r>
      <w:proofErr w:type="spellStart"/>
      <w:r w:rsidR="00A03854" w:rsidRPr="007E325D">
        <w:rPr>
          <w:rFonts w:cstheme="minorHAnsi"/>
        </w:rPr>
        <w:t>esearch</w:t>
      </w:r>
      <w:proofErr w:type="spellEnd"/>
      <w:r w:rsidR="00A03854" w:rsidRPr="007E325D">
        <w:rPr>
          <w:rFonts w:cstheme="minorHAnsi"/>
        </w:rPr>
        <w:t xml:space="preserve"> </w:t>
      </w:r>
      <w:r w:rsidR="00B25530" w:rsidRPr="007E325D">
        <w:rPr>
          <w:rFonts w:cstheme="minorHAnsi"/>
        </w:rPr>
        <w:t xml:space="preserve">query “COI NOT Bacteria NOT environmental NOT viruses NOT unclassified" and constructed </w:t>
      </w:r>
      <w:r w:rsidR="00A03854" w:rsidRPr="007E325D">
        <w:rPr>
          <w:rFonts w:cstheme="minorHAnsi"/>
        </w:rPr>
        <w:t xml:space="preserve">with the respective taxonomic information </w:t>
      </w:r>
      <w:r w:rsidR="00B25530" w:rsidRPr="007E325D">
        <w:rPr>
          <w:rFonts w:cstheme="minorHAnsi"/>
        </w:rPr>
        <w:t xml:space="preserve">using the script </w:t>
      </w:r>
      <w:r w:rsidR="0042641A" w:rsidRPr="007E325D">
        <w:rPr>
          <w:rFonts w:cstheme="minorHAnsi"/>
        </w:rPr>
        <w:t>“Entrez_qiime.py</w:t>
      </w:r>
      <w:r w:rsidR="00B25530" w:rsidRPr="007E325D">
        <w:rPr>
          <w:rFonts w:cstheme="minorHAnsi"/>
        </w:rPr>
        <w:t xml:space="preserve">” by </w:t>
      </w:r>
      <w:r w:rsidR="0042641A" w:rsidRPr="007E325D">
        <w:rPr>
          <w:rFonts w:cstheme="minorHAnsi"/>
        </w:rPr>
        <w:fldChar w:fldCharType="begin" w:fldLock="1"/>
      </w:r>
      <w:r w:rsidR="00CF46C6">
        <w:rPr>
          <w:rFonts w:cstheme="minorHAnsi"/>
        </w:rPr>
        <w:instrText>ADDIN CSL_CITATION {"citationItems":[{"id":"ITEM-1","itemData":{"author":[{"dropping-particle":"","family":"Baker","given":"Chris","non-dropping-particle":"","parse-names":false,"suffix":""}],"id":"ITEM-1","issue":"February","issued":{"date-parts":[["2017"]]},"page":"1-4","title":"Workflow for generating a qiime-compatible blast database from an entrez search","type":"article"},"uris":["http://www.mendeley.com/documents/?uuid=17fa91c2-4c57-4956-85bc-37855f99b26e"]}],"mendeley":{"formattedCitation":"(Baker, 2017)","plainTextFormattedCitation":"(Baker, 2017)","previouslyFormattedCitation":"(Baker, 2017)"},"properties":{"noteIndex":0},"schema":"https://github.com/citation-style-language/schema/raw/master/csl-citation.json"}</w:instrText>
      </w:r>
      <w:r w:rsidR="0042641A" w:rsidRPr="007E325D">
        <w:rPr>
          <w:rFonts w:cstheme="minorHAnsi"/>
        </w:rPr>
        <w:fldChar w:fldCharType="separate"/>
      </w:r>
      <w:r w:rsidR="00CF46C6" w:rsidRPr="00CF46C6">
        <w:rPr>
          <w:rFonts w:cstheme="minorHAnsi"/>
          <w:noProof/>
        </w:rPr>
        <w:t>(Baker, 2017)</w:t>
      </w:r>
      <w:r w:rsidR="0042641A" w:rsidRPr="007E325D">
        <w:rPr>
          <w:rFonts w:cstheme="minorHAnsi"/>
        </w:rPr>
        <w:fldChar w:fldCharType="end"/>
      </w:r>
      <w:r w:rsidR="00B25530" w:rsidRPr="007E325D">
        <w:rPr>
          <w:rFonts w:cstheme="minorHAnsi"/>
        </w:rPr>
        <w:t>. Finally, “</w:t>
      </w:r>
      <w:proofErr w:type="spellStart"/>
      <w:r w:rsidR="00B25530" w:rsidRPr="007E325D">
        <w:rPr>
          <w:rFonts w:cstheme="minorHAnsi"/>
        </w:rPr>
        <w:t>qiime</w:t>
      </w:r>
      <w:proofErr w:type="spellEnd"/>
      <w:r w:rsidR="00B25530" w:rsidRPr="007E325D">
        <w:rPr>
          <w:rFonts w:cstheme="minorHAnsi"/>
        </w:rPr>
        <w:t xml:space="preserve"> feature-classifier” command within </w:t>
      </w:r>
      <w:r w:rsidR="00A03854" w:rsidRPr="007E325D">
        <w:rPr>
          <w:rFonts w:cstheme="minorHAnsi"/>
        </w:rPr>
        <w:t>QIIME™ 2</w:t>
      </w:r>
      <w:r w:rsidR="00B25530" w:rsidRPr="007E325D">
        <w:rPr>
          <w:rFonts w:cstheme="minorHAnsi"/>
        </w:rPr>
        <w:t xml:space="preserve"> pipeline </w:t>
      </w:r>
      <w:r w:rsidR="00A03854" w:rsidRPr="007E325D">
        <w:rPr>
          <w:rFonts w:cstheme="minorHAnsi"/>
        </w:rPr>
        <w:t xml:space="preserve">v2020.2 </w:t>
      </w:r>
      <w:r w:rsidR="0042641A" w:rsidRPr="007E325D">
        <w:rPr>
          <w:rFonts w:cstheme="minorHAnsi"/>
        </w:rPr>
        <w:fldChar w:fldCharType="begin" w:fldLock="1"/>
      </w:r>
      <w:r w:rsidR="00CF46C6">
        <w:rPr>
          <w:rFonts w:cstheme="minorHAnsi"/>
        </w:rPr>
        <w:instrText>ADDIN CSL_CITATION {"citationItems":[{"id":"ITEM-1","itemData":{"DOI":"10.1038/s41587-019-0209-9","ISSN":"15461696","PMID":"31341288","author":[{"dropping-particle":"","family":"Bolyen","given":"Evan","non-dropping-particle":"","parse-names":false,"suffix":""},{"dropping-particle":"","family":"Rideout","given":"Jai Ram","non-dropping-particle":"","parse-names":false,"suffix":""},{"dropping-particle":"","family":"Dillon","given":"Matthew R.","non-dropping-particle":"","parse-names":false,"suffix":""},{"dropping-particle":"","family":"Bokulich","given":"Nicholas A.","non-dropping-particle":"","parse-names":false,"suffix":""},{"dropping-particle":"","family":"Abnet","given":"Christian C.","non-dropping-particle":"","parse-names":false,"suffix":""},{"dropping-particle":"","family":"Al-Ghalith","given":"Gabriel A.","non-dropping-particle":"","parse-names":false,"suffix":""},{"dropping-particle":"","family":"Alexander","given":"Harriet","non-dropping-particle":"","parse-names":false,"suffix":""},{"dropping-particle":"","family":"Alm","given":"Eric J.","non-dropping-particle":"","parse-names":false,"suffix":""},{"dropping-particle":"","family":"Arumugam","given":"Manimozhiyan","non-dropping-particle":"","parse-names":false,"suffix":""},{"dropping-particle":"","family":"Asnicar","given":"Francesco","non-dropping-particle":"","parse-names":false,"suffix":""},{"dropping-particle":"","family":"Bai","given":"Yang","non-dropping-particle":"","parse-names":false,"suffix":""},{"dropping-particle":"","family":"Bisanz","given":"Jordan E.","non-dropping-particle":"","parse-names":false,"suffix":""},{"dropping-particle":"","family":"Bittinger","given":"Kyle","non-dropping-particle":"","parse-names":false,"suffix":""},{"dropping-particle":"","family":"Brejnrod","given":"Asker","non-dropping-particle":"","parse-names":false,"suffix":""},{"dropping-particle":"","family":"Brislawn","given":"Colin J.","non-dropping-particle":"","parse-names":false,"suffix":""},{"dropping-particle":"","family":"Brown","given":"C. Titus","non-dropping-particle":"","parse-names":false,"suffix":""},{"dropping-particle":"","family":"Callahan","given":"Benjamin J.","non-dropping-particle":"","parse-names":false,"suffix":""},{"dropping-particle":"","family":"Caraballo-Rodríguez","given":"Andrés Mauricio","non-dropping-particle":"","parse-names":false,"suffix":""},{"dropping-particle":"","family":"Chase","given":"John","non-dropping-particle":"","parse-names":false,"suffix":""},{"dropping-particle":"","family":"Cope","given":"Emily K.","non-dropping-particle":"","parse-names":false,"suffix":""},{"dropping-particle":"","family":"Silva","given":"Ricardo","non-dropping-particle":"Da","parse-names":false,"suffix":""},{"dropping-particle":"","family":"Diener","given":"Christian","non-dropping-particle":"","parse-names":false,"suffix":""},{"dropping-particle":"","family":"Dorrestein","given":"Pieter C.","non-dropping-particle":"","parse-names":false,"suffix":""},{"dropping-particle":"","family":"Douglas","given":"Gavin M.","non-dropping-particle":"","parse-names":false,"suffix":""},{"dropping-particle":"","family":"Durall","given":"Daniel M.","non-dropping-particle":"","parse-names":false,"suffix":""},{"dropping-particle":"","family":"Duvallet","given":"Claire","non-dropping-particle":"","parse-names":false,"suffix":""},{"dropping-particle":"","family":"Edwardson","given":"Christian F.","non-dropping-particle":"","parse-names":false,"suffix":""},{"dropping-particle":"","family":"Ernst","given":"Madeleine","non-dropping-particle":"","parse-names":false,"suffix":""},{"dropping-particle":"","family":"Estaki","given":"Mehrbod","non-dropping-particle":"","parse-names":false,"suffix":""},{"dropping-particle":"","family":"Fouquier","given":"Jennifer","non-dropping-particle":"","parse-names":false,"suffix":""},{"dropping-particle":"","family":"Gauglitz","given":"Julia M.","non-dropping-particle":"","parse-names":false,"suffix":""},{"dropping-particle":"","family":"Gibbons","given":"Sean M.","non-dropping-particle":"","parse-names":false,"suffix":""},{"dropping-particle":"","family":"Gibson","given":"Deanna L.","non-dropping-particle":"","parse-names":false,"suffix":""},{"dropping-particle":"","family":"Gonzalez","given":"Antonio","non-dropping-particle":"","parse-names":false,"suffix":""},{"dropping-particle":"","family":"Gorlick","given":"Kestrel","non-dropping-particle":"","parse-names":false,"suffix":""},{"dropping-particle":"","family":"Guo","given":"Jiarong","non-dropping-particle":"","parse-names":false,"suffix":""},{"dropping-particle":"","family":"Hillmann","given":"Benjamin","non-dropping-particle":"","parse-names":false,"suffix":""},{"dropping-particle":"","family":"Holmes","given":"Susan","non-dropping-particle":"","parse-names":false,"suffix":""},{"dropping-particle":"","family":"Holste","given":"Hannes","non-dropping-particle":"","parse-names":false,"suffix":""},{"dropping-particle":"","family":"Huttenhower","given":"Curtis","non-dropping-particle":"","parse-names":false,"suffix":""},{"dropping-particle":"","family":"Huttley","given":"Gavin A.","non-dropping-particle":"","parse-names":false,"suffix":""},{"dropping-particle":"","family":"Janssen","given":"Stefan","non-dropping-particle":"","parse-names":false,"suffix":""},{"dropping-particle":"","family":"Jarmusch","given":"Alan K.","non-dropping-particle":"","parse-names":false,"suffix":""},{"dropping-particle":"","family":"Jiang","given":"Lingjing","non-dropping-particle":"","parse-names":false,"suffix":""},{"dropping-particle":"","family":"Kaehler","given":"Benjamin D.","non-dropping-particle":"","parse-names":false,"suffix":""},{"dropping-particle":"Bin","family":"Kang","given":"Kyo","non-dropping-particle":"","parse-names":false,"suffix":""},{"dropping-particle":"","family":"Keefe","given":"Christopher R.","non-dropping-particle":"","parse-names":false,"suffix":""},{"dropping-particle":"","family":"Keim","given":"Paul","non-dropping-particle":"","parse-names":false,"suffix":""},{"dropping-particle":"","family":"Kelley","given":"Scott T.","non-dropping-particle":"","parse-names":false,"suffix":""},{"dropping-particle":"","family":"Knights","given":"Dan","non-dropping-particle":"","parse-names":false,"suffix":""},{"dropping-particle":"","family":"Koester","given":"Irina","non-dropping-particle":"","parse-names":false,"suffix":""},{"dropping-particle":"","family":"Kosciolek","given":"Tomasz","non-dropping-particle":"","parse-names":false,"suffix":""},{"dropping-particle":"","family":"Kreps","given":"Jorden","non-dropping-particle":"","parse-names":false,"suffix":""},{"dropping-particle":"","family":"Langille","given":"Morgan G.I.","non-dropping-particle":"","parse-names":false,"suffix":""},{"dropping-particle":"","family":"Lee","given":"Joslynn","non-dropping-particle":"","parse-names":false,"suffix":""},{"dropping-particle":"","family":"Ley","given":"Ruth","non-dropping-particle":"","parse-names":false,"suffix":""},{"dropping-particle":"","family":"Liu","given":"Yong Xin","non-dropping-particle":"","parse-names":false,"suffix":""},{"dropping-particle":"","family":"Loftfield","given":"Erikka","non-dropping-particle":"","parse-names":false,"suffix":""},{"dropping-particle":"","family":"Lozupone","given":"Catherine","non-dropping-particle":"","parse-names":false,"suffix":""},{"dropping-particle":"","family":"Maher","given":"Massoud","non-dropping-particle":"","parse-names":false,"suffix":""},{"dropping-particle":"","family":"Marotz","given":"Clarisse","non-dropping-particle":"","parse-names":false,"suffix":""},{"dropping-particle":"","family":"Martin","given":"Bryan D.","non-dropping-particle":"","parse-names":false,"suffix":""},{"dropping-particle":"","family":"McDonald","given":"Daniel","non-dropping-particle":"","parse-names":false,"suffix":""},{"dropping-particle":"","family":"McIver","given":"Lauren J.","non-dropping-particle":"","parse-names":false,"suffix":""},{"dropping-particle":"V.","family":"Melnik","given":"Alexey","non-dropping-particle":"","parse-names":false,"suffix":""},{"dropping-particle":"","family":"Metcalf","given":"Jessica L.","non-dropping-particle":"","parse-names":false,"suffix":""},{"dropping-particle":"","family":"Morgan","given":"Sydney C.","non-dropping-particle":"","parse-names":false,"suffix":""},{"dropping-particle":"","family":"Morton","given":"Jamie T.","non-dropping-particle":"","parse-names":false,"suffix":""},{"dropping-particle":"","family":"Naimey","given":"Ahmad Turan","non-dropping-particle":"","parse-names":false,"suffix":""},{"dropping-particle":"","family":"Navas-Molina","given":"Jose A.","non-dropping-particle":"","parse-names":false,"suffix":""},{"dropping-particle":"","family":"Nothias","given":"Louis Felix","non-dropping-particle":"","parse-names":false,"suffix":""},{"dropping-particle":"","family":"Orchanian","given":"Stephanie B.","non-dropping-particle":"","parse-names":false,"suffix":""},{"dropping-particle":"","family":"Pearson","given":"Talima","non-dropping-particle":"","parse-names":false,"suffix":""},{"dropping-particle":"","family":"Peoples","given":"Samuel L.","non-dropping-particle":"","parse-names":false,"suffix":""},{"dropping-particle":"","family":"Petras","given":"Daniel","non-dropping-particle":"","parse-names":false,"suffix":""},{"dropping-particle":"","family":"Preuss","given":"Mary Lai","non-dropping-particle":"","parse-names":false,"suffix":""},{"dropping-particle":"","family":"Pruesse","given":"Elmar","non-dropping-particle":"","parse-names":false,"suffix":""},{"dropping-particle":"","family":"Rasmussen","given":"Lasse Buur","non-dropping-particle":"","parse-names":false,"suffix":""},{"dropping-particle":"","family":"Rivers","given":"Adam","non-dropping-particle":"","parse-names":false,"suffix":""},{"dropping-particle":"","family":"Robeson","given":"Michael S.","non-dropping-particle":"","parse-names":false,"suffix":""},{"dropping-particle":"","family":"Rosenthal","given":"Patrick","non-dropping-particle":"","parse-names":false,"suffix":""},{"dropping-particle":"","family":"Segata","given":"Nicola","non-dropping-particle":"","parse-names":false,"suffix":""},{"dropping-particle":"","family":"Shaffer","given":"Michael","non-dropping-particle":"","parse-names":false,"suffix":""},{"dropping-particle":"","family":"Shiffer","given":"Arron","non-dropping-particle":"","parse-names":false,"suffix":""},{"dropping-particle":"","family":"Sinha","given":"Rashmi","non-dropping-particle":"","parse-names":false,"suffix":""},{"dropping-particle":"","family":"Song","given":"Se Jin","non-dropping-particle":"","parse-names":false,"suffix":""},{"dropping-particle":"","family":"Spear","given":"John R.","non-dropping-particle":"","parse-names":false,"suffix":""},{"dropping-particle":"","family":"Swafford","given":"Austin D.","non-dropping-particle":"","parse-names":false,"suffix":""},{"dropping-particle":"","family":"Thompson","given":"Luke R.","non-dropping-particle":"","parse-names":false,"suffix":""},{"dropping-particle":"","family":"Torres","given":"Pedro J.","non-dropping-particle":"","parse-names":false,"suffix":""},{"dropping-particle":"","family":"Trinh","given":"Pauline","non-dropping-particle":"","parse-names":false,"suffix":""},{"dropping-particle":"","family":"Tripathi","given":"Anupriya","non-dropping-particle":"","parse-names":false,"suffix":""},{"dropping-particle":"","family":"Turnbaugh","given":"Peter J.","non-dropping-particle":"","parse-names":false,"suffix":""},{"dropping-particle":"","family":"Ul-Hasan","given":"Sabah","non-dropping-particle":"","parse-names":false,"suffix":""},{"dropping-particle":"","family":"Hooft","given":"Justin J.J.","non-dropping-particle":"van der","parse-names":false,"suffix":""},{"dropping-particle":"","family":"Vargas","given":"Fernando","non-dropping-particle":"","parse-names":false,"suffix":""},{"dropping-particle":"","family":"Vázquez-Baeza","given":"Yoshiki","non-dropping-particle":"","parse-names":false,"suffix":""},{"dropping-particle":"","family":"Vogtmann","given":"Emily","non-dropping-particle":"","parse-names":false,"suffix":""},{"dropping-particle":"","family":"Hippel","given":"Max","non-dropping-particle":"von","parse-names":false,"suffix":""},{"dropping-particle":"","family":"Walters","given":"William","non-dropping-particle":"","parse-names":false,"suffix":""},{"dropping-particle":"","family":"Wan","given":"Yunhu","non-dropping-particle":"","parse-names":false,"suffix":""},{"dropping-particle":"","family":"Wang","given":"Mingxun","non-dropping-particle":"","parse-names":false,"suffix":""},{"dropping-particle":"","family":"Warren","given":"Jonathan","non-dropping-particle":"","parse-names":false,"suffix":""},{"dropping-particle":"","family":"Weber","given":"Kyle C.","non-dropping-particle":"","parse-names":false,"suffix":""},{"dropping-particle":"","family":"Williamson","given":"Charles H.D.","non-dropping-particle":"","parse-names":false,"suffix":""},{"dropping-particle":"","family":"Willis","given":"Amy D.","non-dropping-particle":"","parse-names":false,"suffix":""},{"dropping-particle":"","family":"Xu","given":"Zhenjiang Zech","non-dropping-particle":"","parse-names":false,"suffix":""},{"dropping-particle":"","family":"Zaneveld","given":"Jesse R.","non-dropping-particle":"","parse-names":false,"suffix":""},{"dropping-particle":"","family":"Zhang","given":"Yilong","non-dropping-particle":"","parse-names":false,"suffix":""},{"dropping-particle":"","family":"Zhu","given":"Qiyun","non-dropping-particle":"","parse-names":false,"suffix":""},{"dropping-particle":"","family":"Knight","given":"Rob","non-dropping-particle":"","parse-names":false,"suffix":""},{"dropping-particle":"","family":"Caporaso","given":"J. Gregory","non-dropping-particle":"","parse-names":false,"suffix":""}],"container-title":"Nature Biotechnology","id":"ITEM-1","issue":"8","issued":{"date-parts":[["2019","8","1"]]},"page":"852-857","publisher":"Nature Publishing Group","title":"Reproducible, interactive, scalable and extensible microbiome data science using QIIME 2","type":"article","volume":"37"},"uris":["http://www.mendeley.com/documents/?uuid=a5788527-3f2b-3c56-bc45-2301defd5745"]}],"mendeley":{"formattedCitation":"(Bolyen et al., 2019)","plainTextFormattedCitation":"(Bolyen et al., 2019)","previouslyFormattedCitation":"(Bolyen et al., 2019)"},"properties":{"noteIndex":0},"schema":"https://github.com/citation-style-language/schema/raw/master/csl-citation.json"}</w:instrText>
      </w:r>
      <w:r w:rsidR="0042641A" w:rsidRPr="007E325D">
        <w:rPr>
          <w:rFonts w:cstheme="minorHAnsi"/>
        </w:rPr>
        <w:fldChar w:fldCharType="separate"/>
      </w:r>
      <w:r w:rsidR="00CF46C6" w:rsidRPr="00CF46C6">
        <w:rPr>
          <w:rFonts w:cstheme="minorHAnsi"/>
          <w:noProof/>
        </w:rPr>
        <w:t>(Bolyen et al., 2019)</w:t>
      </w:r>
      <w:r w:rsidR="0042641A" w:rsidRPr="007E325D">
        <w:rPr>
          <w:rFonts w:cstheme="minorHAnsi"/>
        </w:rPr>
        <w:fldChar w:fldCharType="end"/>
      </w:r>
      <w:r w:rsidR="00B25530" w:rsidRPr="007E325D">
        <w:rPr>
          <w:rFonts w:cstheme="minorHAnsi"/>
          <w:color w:val="FF0000"/>
        </w:rPr>
        <w:t xml:space="preserve"> </w:t>
      </w:r>
      <w:r w:rsidR="00B25530" w:rsidRPr="007E325D">
        <w:rPr>
          <w:rFonts w:cstheme="minorHAnsi"/>
        </w:rPr>
        <w:t xml:space="preserve">was employed to assign the taxonomy, </w:t>
      </w:r>
      <w:r w:rsidR="00A03854" w:rsidRPr="007E325D">
        <w:rPr>
          <w:rFonts w:cstheme="minorHAnsi"/>
        </w:rPr>
        <w:t>using</w:t>
      </w:r>
      <w:r w:rsidR="00B25530" w:rsidRPr="007E325D">
        <w:rPr>
          <w:rFonts w:cstheme="minorHAnsi"/>
        </w:rPr>
        <w:t xml:space="preserve"> a 97% as identity percentage</w:t>
      </w:r>
      <w:r w:rsidR="005A2C7F" w:rsidRPr="007E325D">
        <w:rPr>
          <w:rFonts w:cstheme="minorHAnsi"/>
        </w:rPr>
        <w:t xml:space="preserve"> and </w:t>
      </w:r>
      <w:r w:rsidR="00B25530" w:rsidRPr="007E325D">
        <w:rPr>
          <w:rFonts w:cstheme="minorHAnsi"/>
        </w:rPr>
        <w:t xml:space="preserve">an e-value of </w:t>
      </w:r>
      <w:r w:rsidR="005A2C7F" w:rsidRPr="007E325D">
        <w:rPr>
          <w:rFonts w:cstheme="minorHAnsi"/>
        </w:rPr>
        <w:t>10</w:t>
      </w:r>
      <w:r w:rsidR="005A2C7F" w:rsidRPr="007E325D">
        <w:rPr>
          <w:rFonts w:cstheme="minorHAnsi"/>
          <w:vertAlign w:val="superscript"/>
        </w:rPr>
        <w:t>-50</w:t>
      </w:r>
      <w:r w:rsidR="00A03854" w:rsidRPr="007E325D">
        <w:rPr>
          <w:rFonts w:cstheme="minorHAnsi"/>
        </w:rPr>
        <w:t>.</w:t>
      </w:r>
      <w:r w:rsidR="007E325D" w:rsidRPr="007E325D">
        <w:rPr>
          <w:rFonts w:cstheme="minorHAnsi"/>
        </w:rPr>
        <w:t xml:space="preserve"> </w:t>
      </w:r>
    </w:p>
    <w:p w14:paraId="271C8A72" w14:textId="7E897E37" w:rsidR="00247C54" w:rsidRDefault="007E325D" w:rsidP="00CF46C6">
      <w:pPr>
        <w:spacing w:line="480" w:lineRule="auto"/>
        <w:jc w:val="both"/>
        <w:rPr>
          <w:rFonts w:cstheme="minorHAnsi"/>
        </w:rPr>
      </w:pPr>
      <w:r w:rsidRPr="007E325D">
        <w:rPr>
          <w:rFonts w:cstheme="minorHAnsi"/>
        </w:rPr>
        <w:t>Result</w:t>
      </w:r>
      <w:r w:rsidR="00DF339B">
        <w:rPr>
          <w:rFonts w:cstheme="minorHAnsi"/>
        </w:rPr>
        <w:t>ing Operational Taxonomic Units (OTUs)</w:t>
      </w:r>
      <w:r w:rsidRPr="007E325D">
        <w:rPr>
          <w:rFonts w:cstheme="minorHAnsi"/>
        </w:rPr>
        <w:t xml:space="preserve"> </w:t>
      </w:r>
      <w:r w:rsidR="005A274C">
        <w:rPr>
          <w:rFonts w:cstheme="minorHAnsi"/>
        </w:rPr>
        <w:t xml:space="preserve">from taxonomic assignation </w:t>
      </w:r>
      <w:r w:rsidRPr="007E325D">
        <w:rPr>
          <w:rFonts w:cstheme="minorHAnsi"/>
        </w:rPr>
        <w:t>were edited</w:t>
      </w:r>
      <w:r w:rsidR="009A1ED6">
        <w:rPr>
          <w:rFonts w:cstheme="minorHAnsi"/>
        </w:rPr>
        <w:t xml:space="preserve"> and statistically analyzed</w:t>
      </w:r>
      <w:r w:rsidRPr="007E325D">
        <w:rPr>
          <w:rFonts w:cstheme="minorHAnsi"/>
        </w:rPr>
        <w:t xml:space="preserve"> using </w:t>
      </w:r>
      <w:r w:rsidR="005A274C" w:rsidRPr="005A274C">
        <w:rPr>
          <w:rFonts w:cstheme="minorHAnsi"/>
        </w:rPr>
        <w:t>Microsoft Excel</w:t>
      </w:r>
      <w:r w:rsidR="00DD5508">
        <w:rPr>
          <w:rFonts w:cstheme="minorHAnsi"/>
        </w:rPr>
        <w:t xml:space="preserve"> version 2016.</w:t>
      </w:r>
      <w:r w:rsidR="00BD4EF6">
        <w:rPr>
          <w:rFonts w:cstheme="minorHAnsi"/>
        </w:rPr>
        <w:t xml:space="preserve"> </w:t>
      </w:r>
    </w:p>
    <w:p w14:paraId="18408081" w14:textId="77777777" w:rsidR="001D7FAF" w:rsidRPr="001D7FAF" w:rsidRDefault="00247C54" w:rsidP="001D7FAF">
      <w:pPr>
        <w:spacing w:line="480" w:lineRule="auto"/>
        <w:jc w:val="both"/>
        <w:rPr>
          <w:rFonts w:cstheme="minorHAnsi"/>
        </w:rPr>
      </w:pPr>
      <w:r>
        <w:rPr>
          <w:rFonts w:cstheme="minorHAnsi"/>
        </w:rPr>
        <w:t xml:space="preserve">NIS species </w:t>
      </w:r>
      <w:r w:rsidR="00F2701C">
        <w:rPr>
          <w:rFonts w:cstheme="minorHAnsi"/>
        </w:rPr>
        <w:t xml:space="preserve">names </w:t>
      </w:r>
      <w:r>
        <w:rPr>
          <w:rFonts w:cstheme="minorHAnsi"/>
        </w:rPr>
        <w:t xml:space="preserve">were </w:t>
      </w:r>
      <w:r w:rsidR="00F2701C">
        <w:rPr>
          <w:rFonts w:cstheme="minorHAnsi"/>
        </w:rPr>
        <w:t xml:space="preserve">checked </w:t>
      </w:r>
      <w:r>
        <w:rPr>
          <w:rFonts w:cstheme="minorHAnsi"/>
        </w:rPr>
        <w:t xml:space="preserve">using the </w:t>
      </w:r>
      <w:r w:rsidR="001D7FAF" w:rsidRPr="001D7FAF">
        <w:rPr>
          <w:rFonts w:cstheme="minorHAnsi"/>
        </w:rPr>
        <w:t>World Register of Introduced Marine Species</w:t>
      </w:r>
    </w:p>
    <w:p w14:paraId="327EE86B" w14:textId="76910083" w:rsidR="004F594D" w:rsidRDefault="001D7FAF" w:rsidP="001D7FAF">
      <w:pPr>
        <w:spacing w:line="480" w:lineRule="auto"/>
        <w:jc w:val="both"/>
        <w:rPr>
          <w:rFonts w:cstheme="minorHAnsi"/>
        </w:rPr>
      </w:pPr>
      <w:r>
        <w:rPr>
          <w:rFonts w:cstheme="minorHAnsi"/>
        </w:rPr>
        <w:lastRenderedPageBreak/>
        <w:t xml:space="preserve"> </w:t>
      </w:r>
      <w:r>
        <w:rPr>
          <w:rFonts w:cstheme="minorHAnsi"/>
        </w:rPr>
        <w:fldChar w:fldCharType="begin" w:fldLock="1"/>
      </w:r>
      <w:r w:rsidR="00ED3B61">
        <w:rPr>
          <w:rFonts w:cstheme="minorHAnsi"/>
        </w:rPr>
        <w:instrText>ADDIN CSL_CITATION {"citationItems":[{"id":"ITEM-1","itemData":{"DOI":"10.14284/347","URL":"http://www.marinespecies.org/introduced","author":[{"dropping-particle":"","family":"Ahyong","given":"S.","non-dropping-particle":"","parse-names":false,"suffix":""},{"dropping-particle":"","family":"Costello","given":"M. J.","non-dropping-particle":"","parse-names":false,"suffix":""},{"dropping-particle":"","family":"Galil","given":"B. S.","non-dropping-particle":"","parse-names":false,"suffix":""},{"dropping-particle":"","family":"Gollasch","given":"S.","non-dropping-particle":"","parse-names":false,"suffix":""},{"dropping-particle":"","family":"Hutchings","given":"P.","non-dropping-particle":"","parse-names":false,"suffix":""},{"dropping-particle":"","family":"Katsanevakis","given":"S.","non-dropping-particle":"","parse-names":false,"suffix":""},{"dropping-particle":"","family":"Lejeusne","given":"C.","non-dropping-particle":"","parse-names":false,"suffix":""},{"dropping-particle":"","family":"Marchini","given":"A.","non-dropping-particle":"","parse-names":false,"suffix":""},{"dropping-particle":"","family":"Occhipinti","given":"A.","non-dropping-particle":"","parse-names":false,"suffix":""},{"dropping-particle":"","family":"Pagad","given":"S.","non-dropping-particle":"","parse-names":false,"suffix":""},{"dropping-particle":"","family":"Poore","given":"G. C. B","non-dropping-particle":"","parse-names":false,"suffix":""},{"dropping-particle":"","family":"Rius","given":"M.","non-dropping-particle":"","parse-names":false,"suffix":""},{"dropping-particle":"","family":"Robinson","given":"T. B.","non-dropping-particle":"","parse-names":false,"suffix":""},{"dropping-particle":"","family":"Sterrer","given":"W.","non-dropping-particle":"","parse-names":false,"suffix":""},{"dropping-particle":"","family":"Turon","given":"X.","non-dropping-particle":"","parse-names":false,"suffix":""},{"dropping-particle":"","family":"Willan","given":"R. C.","non-dropping-particle":"","parse-names":false,"suffix":""},{"dropping-particle":"","family":"Zhan","given":"A.","non-dropping-particle":"","parse-names":false,"suffix":""}],"container-title":"World Register of Introduced Marine Species (WRiMS)","id":"ITEM-1","issued":{"date-parts":[["2021"]]},"title":"No Title","type":"webpage"},"uris":["http://www.mendeley.com/documents/?uuid=fee44e4c-8045-4237-a98f-00c8005570f8"]}],"mendeley":{"formattedCitation":"(Ahyong et al., 2021)","plainTextFormattedCitation":"(Ahyong et al., 2021)","previouslyFormattedCitation":"(Ahyong et al., 2021)"},"properties":{"noteIndex":0},"schema":"https://github.com/citation-style-language/schema/raw/master/csl-citation.json"}</w:instrText>
      </w:r>
      <w:r>
        <w:rPr>
          <w:rFonts w:cstheme="minorHAnsi"/>
        </w:rPr>
        <w:fldChar w:fldCharType="separate"/>
      </w:r>
      <w:r w:rsidRPr="001D7FAF">
        <w:rPr>
          <w:rFonts w:cstheme="minorHAnsi"/>
          <w:noProof/>
        </w:rPr>
        <w:t>(Ahyong et al., 2021)</w:t>
      </w:r>
      <w:r>
        <w:rPr>
          <w:rFonts w:cstheme="minorHAnsi"/>
        </w:rPr>
        <w:fldChar w:fldCharType="end"/>
      </w:r>
      <w:r>
        <w:rPr>
          <w:rFonts w:cstheme="minorHAnsi"/>
        </w:rPr>
        <w:t xml:space="preserve"> </w:t>
      </w:r>
      <w:r w:rsidR="00247C54">
        <w:rPr>
          <w:rFonts w:cstheme="minorHAnsi"/>
        </w:rPr>
        <w:t>and the</w:t>
      </w:r>
      <w:r w:rsidR="007B7BCD">
        <w:rPr>
          <w:rFonts w:cstheme="minorHAnsi"/>
        </w:rPr>
        <w:t>ir</w:t>
      </w:r>
      <w:r w:rsidR="00247C54">
        <w:rPr>
          <w:rFonts w:cstheme="minorHAnsi"/>
        </w:rPr>
        <w:t xml:space="preserve"> status</w:t>
      </w:r>
      <w:r w:rsidR="007B7BCD">
        <w:rPr>
          <w:rFonts w:cstheme="minorHAnsi"/>
        </w:rPr>
        <w:t xml:space="preserve"> (i.e. native or introduced) </w:t>
      </w:r>
      <w:r w:rsidR="008F5812">
        <w:rPr>
          <w:rFonts w:cstheme="minorHAnsi"/>
        </w:rPr>
        <w:t xml:space="preserve">scrutinized in both global and regional databases </w:t>
      </w:r>
      <w:r w:rsidR="00FF65DF">
        <w:rPr>
          <w:rFonts w:cstheme="minorHAnsi"/>
        </w:rPr>
        <w:fldChar w:fldCharType="begin" w:fldLock="1"/>
      </w:r>
      <w:r w:rsidR="00CF46C6">
        <w:rPr>
          <w:rFonts w:cstheme="minorHAnsi"/>
        </w:rPr>
        <w:instrText>ADDIN CSL_CITATION {"citationItems":[{"id":"ITEM-1","itemData":{"DOI":"10.3391/ai.2007.2.1.8","abstract":"Twenty alien species were targeted in a rapid assessment of all Irish coasts during 2005 to 2006 at twenty-nine floating pontoon sites consisting of marinas, jetties or fish-farms. Twelve species were found and the survey provided twenty-five new locality records. Four species had not been recorded previously in Ireland. Three of these were tunicates Corella eumyota, Botrylloides violaceus and a cryptogenic Didemnum sp. The fourth species was not targeted, the amphipod Monocorophium insidiosum. The majority of the new locality records (67%) were from the Irish Sea coast. Some of the targeted species were removed from leisure craft hulls: Balanus improvisus, C. eumyota, Corophium mutica, Didemnum sp. and Styela clava.","author":[{"dropping-particle":"","family":"Minchin","given":"Dan","non-dropping-particle":"","parse-names":false,"suffix":""}],"container-title":"Aquatic Invasions","id":"ITEM-1","issue":"1","issued":{"date-parts":[["2007"]]},"page":"63-70","title":"Rapid coastal survey for targeted alien species associated with floating pontoons in Ireland","type":"article-journal","volume":"2"},"uris":["http://www.mendeley.com/documents/?uuid=be813bc3-3162-3219-adf5-115fc4870fc5"]}],"mendeley":{"formattedCitation":"(Minchin, 2007)","manualFormatting":"(i.e Minchin 2007, Ahyong et al., 2020)","plainTextFormattedCitation":"(Minchin, 2007)","previouslyFormattedCitation":"(Minchin, 2007)"},"properties":{"noteIndex":0},"schema":"https://github.com/citation-style-language/schema/raw/master/csl-citation.json"}</w:instrText>
      </w:r>
      <w:r w:rsidR="00FF65DF">
        <w:rPr>
          <w:rFonts w:cstheme="minorHAnsi"/>
        </w:rPr>
        <w:fldChar w:fldCharType="separate"/>
      </w:r>
      <w:r w:rsidR="00FF65DF" w:rsidRPr="00FF65DF">
        <w:rPr>
          <w:rFonts w:cstheme="minorHAnsi"/>
          <w:noProof/>
        </w:rPr>
        <w:t>(</w:t>
      </w:r>
      <w:r w:rsidR="00FF65DF">
        <w:rPr>
          <w:rFonts w:cstheme="minorHAnsi"/>
          <w:noProof/>
        </w:rPr>
        <w:t xml:space="preserve">i.e </w:t>
      </w:r>
      <w:r w:rsidR="00FF65DF" w:rsidRPr="00FF65DF">
        <w:rPr>
          <w:rFonts w:cstheme="minorHAnsi"/>
          <w:noProof/>
        </w:rPr>
        <w:t>Minchin 2007</w:t>
      </w:r>
      <w:r w:rsidR="00CB313B">
        <w:rPr>
          <w:rFonts w:cstheme="minorHAnsi"/>
          <w:noProof/>
        </w:rPr>
        <w:t>, Ahyong et al., 2020</w:t>
      </w:r>
      <w:r w:rsidR="00FF65DF" w:rsidRPr="00FF65DF">
        <w:rPr>
          <w:rFonts w:cstheme="minorHAnsi"/>
          <w:noProof/>
        </w:rPr>
        <w:t>)</w:t>
      </w:r>
      <w:r w:rsidR="00FF65DF">
        <w:rPr>
          <w:rFonts w:cstheme="minorHAnsi"/>
        </w:rPr>
        <w:fldChar w:fldCharType="end"/>
      </w:r>
      <w:r w:rsidR="00247C54">
        <w:rPr>
          <w:rFonts w:cstheme="minorHAnsi"/>
        </w:rPr>
        <w:t>.</w:t>
      </w:r>
    </w:p>
    <w:p w14:paraId="759DA684" w14:textId="676FA4BA" w:rsidR="003914C9" w:rsidRPr="004F594D" w:rsidRDefault="003914C9" w:rsidP="00CF46C6">
      <w:pPr>
        <w:spacing w:line="480" w:lineRule="auto"/>
        <w:jc w:val="both"/>
        <w:rPr>
          <w:rFonts w:cstheme="minorHAnsi"/>
        </w:rPr>
      </w:pPr>
      <w:r w:rsidRPr="007E325D">
        <w:rPr>
          <w:rFonts w:cstheme="minorHAnsi"/>
          <w:b/>
          <w:bCs/>
        </w:rPr>
        <w:t>Statistics</w:t>
      </w:r>
    </w:p>
    <w:p w14:paraId="4403F360" w14:textId="416C9588" w:rsidR="00DF339B" w:rsidRPr="00DF339B" w:rsidRDefault="00DD5508" w:rsidP="00CF46C6">
      <w:pPr>
        <w:spacing w:line="480" w:lineRule="auto"/>
        <w:jc w:val="both"/>
        <w:rPr>
          <w:rFonts w:cstheme="minorHAnsi"/>
        </w:rPr>
      </w:pPr>
      <w:r>
        <w:rPr>
          <w:rFonts w:cstheme="minorHAnsi"/>
        </w:rPr>
        <w:t>Statistical analyses were performed using</w:t>
      </w:r>
      <w:r w:rsidRPr="007E325D">
        <w:rPr>
          <w:rFonts w:cstheme="minorHAnsi"/>
        </w:rPr>
        <w:t xml:space="preserve"> R </w:t>
      </w:r>
      <w:r>
        <w:rPr>
          <w:rFonts w:cstheme="minorHAnsi"/>
        </w:rPr>
        <w:t>software v3.6.2</w:t>
      </w:r>
      <w:r w:rsidR="00ED3B61">
        <w:rPr>
          <w:rFonts w:cstheme="minorHAnsi"/>
        </w:rPr>
        <w:t xml:space="preserve"> </w:t>
      </w:r>
      <w:r w:rsidR="00ED3B61">
        <w:rPr>
          <w:rFonts w:cstheme="minorHAnsi"/>
        </w:rPr>
        <w:fldChar w:fldCharType="begin" w:fldLock="1"/>
      </w:r>
      <w:r w:rsidR="008A393E">
        <w:rPr>
          <w:rFonts w:cstheme="minorHAnsi"/>
        </w:rPr>
        <w:instrText>ADDIN CSL_CITATION {"citationItems":[{"id":"ITEM-1","itemData":{"author":[{"dropping-particle":"","family":"R Core Team","given":"","non-dropping-particle":"","parse-names":false,"suffix":""}],"id":"ITEM-1","issued":{"date-parts":[["2020"]]},"publisher":"R Foundation for Statistical Computing","publisher-place":"Vienna","title":"R: A language and environment for statistical computing.","type":"article"},"uris":["http://www.mendeley.com/documents/?uuid=484bf1d3-1ee1-4e7c-b33e-2b766a6629cc"]}],"mendeley":{"formattedCitation":"(R Core Team, 2020)","manualFormatting":"(R Core Team, 2020)","plainTextFormattedCitation":"(R Core Team, 2020)","previouslyFormattedCitation":"(R Core Team, 2020)"},"properties":{"noteIndex":0},"schema":"https://github.com/citation-style-language/schema/raw/master/csl-citation.json"}</w:instrText>
      </w:r>
      <w:r w:rsidR="00ED3B61">
        <w:rPr>
          <w:rFonts w:cstheme="minorHAnsi"/>
        </w:rPr>
        <w:fldChar w:fldCharType="separate"/>
      </w:r>
      <w:r w:rsidR="00ED3B61" w:rsidRPr="00ED3B61">
        <w:rPr>
          <w:rFonts w:cstheme="minorHAnsi"/>
          <w:noProof/>
        </w:rPr>
        <w:t>(</w:t>
      </w:r>
      <w:r w:rsidR="00ED3B61">
        <w:rPr>
          <w:rFonts w:cstheme="minorHAnsi"/>
          <w:noProof/>
        </w:rPr>
        <w:t xml:space="preserve">R Core </w:t>
      </w:r>
      <w:r w:rsidR="00ED3B61" w:rsidRPr="00ED3B61">
        <w:rPr>
          <w:rFonts w:cstheme="minorHAnsi"/>
          <w:noProof/>
        </w:rPr>
        <w:t>Team, 2020)</w:t>
      </w:r>
      <w:r w:rsidR="00ED3B61">
        <w:rPr>
          <w:rFonts w:cstheme="minorHAnsi"/>
        </w:rPr>
        <w:fldChar w:fldCharType="end"/>
      </w:r>
      <w:r>
        <w:rPr>
          <w:rFonts w:cstheme="minorHAnsi"/>
        </w:rPr>
        <w:t xml:space="preserve">. </w:t>
      </w:r>
      <w:r w:rsidR="004F594D">
        <w:rPr>
          <w:rFonts w:cstheme="minorHAnsi"/>
        </w:rPr>
        <w:t>Upset plot</w:t>
      </w:r>
      <w:r w:rsidR="00FD541B">
        <w:rPr>
          <w:rFonts w:cstheme="minorHAnsi"/>
        </w:rPr>
        <w:t>s</w:t>
      </w:r>
      <w:r w:rsidR="004F594D">
        <w:rPr>
          <w:rFonts w:cstheme="minorHAnsi"/>
        </w:rPr>
        <w:t xml:space="preserve"> w</w:t>
      </w:r>
      <w:r w:rsidR="00FD541B">
        <w:rPr>
          <w:rFonts w:cstheme="minorHAnsi"/>
        </w:rPr>
        <w:t>ere</w:t>
      </w:r>
      <w:r w:rsidR="004F594D">
        <w:rPr>
          <w:rFonts w:cstheme="minorHAnsi"/>
        </w:rPr>
        <w:t xml:space="preserve"> constructed using “</w:t>
      </w:r>
      <w:proofErr w:type="spellStart"/>
      <w:r w:rsidR="004F594D">
        <w:rPr>
          <w:rFonts w:cstheme="minorHAnsi"/>
        </w:rPr>
        <w:t>UpsetR</w:t>
      </w:r>
      <w:proofErr w:type="spellEnd"/>
      <w:r w:rsidR="004F594D">
        <w:rPr>
          <w:rFonts w:cstheme="minorHAnsi"/>
        </w:rPr>
        <w:t xml:space="preserve">” package </w:t>
      </w:r>
      <w:r w:rsidR="004F594D">
        <w:rPr>
          <w:rFonts w:cstheme="minorHAnsi"/>
        </w:rPr>
        <w:fldChar w:fldCharType="begin" w:fldLock="1"/>
      </w:r>
      <w:r w:rsidR="00592382">
        <w:rPr>
          <w:rFonts w:cstheme="minorHAnsi"/>
        </w:rPr>
        <w:instrText>ADDIN CSL_CITATION {"citationItems":[{"id":"ITEM-1","itemData":{"DOI":"10.1093/bioinformatics/btx364","ISSN":"14602059","PMID":"28645171","abstract":"Motivation: Venn and Euler diagrams are a popular yet inadequate solution for quantitative visualization of set intersections. A scalable alternative to Venn and Euler diagrams for visualizing intersecting sets and their properties is needed. Results: We developed UpSetR, an open source R package that employs a scalable matrix-based visualization to show intersections of sets, their size, and other properties. Availability and implementation: UpSetR is available at https://github.com/hms-dbmi/UpSetR/ and released under the MIT License. A Shiny app is available at https://gehlenborglab.shinyapps.io/ upsetr/.","author":[{"dropping-particle":"","family":"Conway","given":"Jake R","non-dropping-particle":"","parse-names":false,"suffix":""},{"dropping-particle":"","family":"Lex","given":"Alexander","non-dropping-particle":"","parse-names":false,"suffix":""},{"dropping-particle":"","family":"Gehlenborg","given":"Nils","non-dropping-particle":"","parse-names":false,"suffix":""}],"container-title":"Bioinformatics","id":"ITEM-1","issue":"18","issued":{"date-parts":[["2017"]]},"page":"2938-2940","title":"UpSetR: An R package for the visualization of intersecting sets and their properties","type":"article-journal","volume":"33"},"uris":["http://www.mendeley.com/documents/?uuid=3db3c999-bce0-3245-b81b-75b450e0117e"]}],"mendeley":{"formattedCitation":"(Conway et al., 2017)","plainTextFormattedCitation":"(Conway et al., 2017)","previouslyFormattedCitation":"(Conway et al., 2017)"},"properties":{"noteIndex":0},"schema":"https://github.com/citation-style-language/schema/raw/master/csl-citation.json"}</w:instrText>
      </w:r>
      <w:r w:rsidR="004F594D">
        <w:rPr>
          <w:rFonts w:cstheme="minorHAnsi"/>
        </w:rPr>
        <w:fldChar w:fldCharType="separate"/>
      </w:r>
      <w:r w:rsidR="006439A7" w:rsidRPr="006439A7">
        <w:rPr>
          <w:rFonts w:cstheme="minorHAnsi"/>
          <w:noProof/>
        </w:rPr>
        <w:t>(Conway et al., 2017)</w:t>
      </w:r>
      <w:r w:rsidR="004F594D">
        <w:rPr>
          <w:rFonts w:cstheme="minorHAnsi"/>
        </w:rPr>
        <w:fldChar w:fldCharType="end"/>
      </w:r>
      <w:r w:rsidR="00DE0CC3" w:rsidRPr="00D041DE">
        <w:rPr>
          <w:rFonts w:cstheme="minorHAnsi"/>
        </w:rPr>
        <w:t xml:space="preserve">. </w:t>
      </w:r>
      <w:r w:rsidR="00794EC3" w:rsidRPr="00D041DE">
        <w:rPr>
          <w:rFonts w:cstheme="minorHAnsi"/>
        </w:rPr>
        <w:t xml:space="preserve">Read </w:t>
      </w:r>
      <w:r w:rsidR="00794EC3">
        <w:rPr>
          <w:rFonts w:cstheme="minorHAnsi"/>
        </w:rPr>
        <w:t xml:space="preserve">depths were adjusted </w:t>
      </w:r>
      <w:r w:rsidR="007C77AD">
        <w:rPr>
          <w:rFonts w:cstheme="minorHAnsi"/>
        </w:rPr>
        <w:t xml:space="preserve">to the same minimum depth </w:t>
      </w:r>
      <w:r w:rsidR="00794EC3">
        <w:rPr>
          <w:rFonts w:cstheme="minorHAnsi"/>
        </w:rPr>
        <w:t>using</w:t>
      </w:r>
      <w:r w:rsidR="007C77AD">
        <w:rPr>
          <w:rFonts w:cstheme="minorHAnsi"/>
        </w:rPr>
        <w:t xml:space="preserve"> </w:t>
      </w:r>
      <w:r w:rsidR="007C77AD" w:rsidRPr="00477BE7">
        <w:rPr>
          <w:i/>
        </w:rPr>
        <w:t xml:space="preserve">Subset </w:t>
      </w:r>
      <w:r w:rsidR="00DF339B">
        <w:rPr>
          <w:rFonts w:cstheme="minorHAnsi"/>
        </w:rPr>
        <w:t xml:space="preserve">function </w:t>
      </w:r>
      <w:r w:rsidR="007C77AD">
        <w:rPr>
          <w:rFonts w:cstheme="minorHAnsi"/>
        </w:rPr>
        <w:t>within</w:t>
      </w:r>
      <w:r w:rsidR="00794EC3">
        <w:rPr>
          <w:rFonts w:cstheme="minorHAnsi"/>
        </w:rPr>
        <w:t xml:space="preserve"> JAMP pipeline prior to </w:t>
      </w:r>
      <w:r w:rsidR="00DF339B">
        <w:rPr>
          <w:rFonts w:cstheme="minorHAnsi"/>
        </w:rPr>
        <w:t xml:space="preserve">perform </w:t>
      </w:r>
      <w:r w:rsidR="00794EC3">
        <w:rPr>
          <w:rFonts w:cstheme="minorHAnsi"/>
        </w:rPr>
        <w:t xml:space="preserve">the statistical </w:t>
      </w:r>
      <w:r w:rsidR="007C77AD">
        <w:rPr>
          <w:rFonts w:cstheme="minorHAnsi"/>
        </w:rPr>
        <w:t>analyses</w:t>
      </w:r>
      <w:r w:rsidR="00794EC3">
        <w:rPr>
          <w:rFonts w:cstheme="minorHAnsi"/>
        </w:rPr>
        <w:t xml:space="preserve">. </w:t>
      </w:r>
      <w:r w:rsidR="00DE0CC3" w:rsidRPr="007E325D">
        <w:rPr>
          <w:rFonts w:cstheme="minorHAnsi"/>
        </w:rPr>
        <w:t>Shapiro-Wilk normality test</w:t>
      </w:r>
      <w:r w:rsidR="00937AC3">
        <w:rPr>
          <w:rFonts w:cstheme="minorHAnsi"/>
        </w:rPr>
        <w:t>s</w:t>
      </w:r>
      <w:r w:rsidR="00DE0CC3" w:rsidRPr="007E325D">
        <w:rPr>
          <w:rFonts w:cstheme="minorHAnsi"/>
        </w:rPr>
        <w:t xml:space="preserve"> w</w:t>
      </w:r>
      <w:r w:rsidR="00937AC3">
        <w:rPr>
          <w:rFonts w:cstheme="minorHAnsi"/>
        </w:rPr>
        <w:t xml:space="preserve">ere </w:t>
      </w:r>
      <w:r w:rsidR="00DE0CC3" w:rsidRPr="007E325D">
        <w:rPr>
          <w:rFonts w:cstheme="minorHAnsi"/>
        </w:rPr>
        <w:t xml:space="preserve">performed to check if the data distribution was normal. </w:t>
      </w:r>
      <w:r w:rsidR="00794EC3" w:rsidRPr="00794EC3">
        <w:rPr>
          <w:rFonts w:cstheme="minorHAnsi"/>
        </w:rPr>
        <w:t>Permutational analysis of variance (</w:t>
      </w:r>
      <w:r w:rsidR="00DE0CC3" w:rsidRPr="00794EC3">
        <w:rPr>
          <w:rFonts w:cstheme="minorHAnsi"/>
        </w:rPr>
        <w:t>PERMANOVA</w:t>
      </w:r>
      <w:r w:rsidR="00794EC3" w:rsidRPr="00794EC3">
        <w:rPr>
          <w:rFonts w:cstheme="minorHAnsi"/>
        </w:rPr>
        <w:t>)</w:t>
      </w:r>
      <w:r w:rsidR="00DE0CC3" w:rsidRPr="00794EC3">
        <w:rPr>
          <w:rFonts w:cstheme="minorHAnsi"/>
        </w:rPr>
        <w:t xml:space="preserve"> was used to test the influence of the factors </w:t>
      </w:r>
      <w:r w:rsidR="00A03854" w:rsidRPr="00794EC3">
        <w:rPr>
          <w:rFonts w:cstheme="minorHAnsi"/>
        </w:rPr>
        <w:t>“</w:t>
      </w:r>
      <w:r w:rsidR="00DE0CC3" w:rsidRPr="00794EC3">
        <w:rPr>
          <w:rFonts w:cstheme="minorHAnsi"/>
        </w:rPr>
        <w:t>Method</w:t>
      </w:r>
      <w:r w:rsidR="00A03854" w:rsidRPr="00794EC3">
        <w:rPr>
          <w:rFonts w:cstheme="minorHAnsi"/>
        </w:rPr>
        <w:t>”</w:t>
      </w:r>
      <w:r w:rsidR="00DE0CC3" w:rsidRPr="00794EC3">
        <w:rPr>
          <w:rFonts w:cstheme="minorHAnsi"/>
        </w:rPr>
        <w:t xml:space="preserve">, </w:t>
      </w:r>
      <w:r w:rsidR="00A03854" w:rsidRPr="00794EC3">
        <w:rPr>
          <w:rFonts w:cstheme="minorHAnsi"/>
        </w:rPr>
        <w:t>“</w:t>
      </w:r>
      <w:r w:rsidR="00DE0CC3" w:rsidRPr="00794EC3">
        <w:rPr>
          <w:rFonts w:cstheme="minorHAnsi"/>
        </w:rPr>
        <w:t>Location</w:t>
      </w:r>
      <w:r w:rsidR="00A03854" w:rsidRPr="00794EC3">
        <w:rPr>
          <w:rFonts w:cstheme="minorHAnsi"/>
        </w:rPr>
        <w:t>” and “</w:t>
      </w:r>
      <w:r w:rsidR="00DE0CC3" w:rsidRPr="00794EC3">
        <w:rPr>
          <w:rFonts w:cstheme="minorHAnsi"/>
        </w:rPr>
        <w:t xml:space="preserve">Site type (Port, </w:t>
      </w:r>
      <w:r w:rsidR="00DE0CC3" w:rsidRPr="007E325D">
        <w:rPr>
          <w:rFonts w:cstheme="minorHAnsi"/>
        </w:rPr>
        <w:t>Marina</w:t>
      </w:r>
      <w:r w:rsidR="0002774C" w:rsidRPr="007E325D">
        <w:rPr>
          <w:rFonts w:cstheme="minorHAnsi"/>
        </w:rPr>
        <w:t xml:space="preserve"> or</w:t>
      </w:r>
      <w:r w:rsidR="00DE0CC3" w:rsidRPr="007E325D">
        <w:rPr>
          <w:rFonts w:cstheme="minorHAnsi"/>
        </w:rPr>
        <w:t xml:space="preserve"> Open Waters)</w:t>
      </w:r>
      <w:r w:rsidR="00A03854" w:rsidRPr="007E325D">
        <w:rPr>
          <w:rFonts w:cstheme="minorHAnsi"/>
        </w:rPr>
        <w:t>”</w:t>
      </w:r>
      <w:r w:rsidR="00DE0CC3" w:rsidRPr="007E325D">
        <w:rPr>
          <w:rFonts w:cstheme="minorHAnsi"/>
        </w:rPr>
        <w:t xml:space="preserve"> </w:t>
      </w:r>
      <w:r w:rsidR="006130F5">
        <w:rPr>
          <w:rFonts w:cstheme="minorHAnsi"/>
        </w:rPr>
        <w:t xml:space="preserve">on </w:t>
      </w:r>
      <w:r w:rsidR="00FD541B">
        <w:rPr>
          <w:rFonts w:cstheme="minorHAnsi"/>
        </w:rPr>
        <w:t xml:space="preserve">the number of </w:t>
      </w:r>
      <w:r w:rsidR="00DE0CC3" w:rsidRPr="007E325D">
        <w:rPr>
          <w:rFonts w:cstheme="minorHAnsi"/>
        </w:rPr>
        <w:t>OTU</w:t>
      </w:r>
      <w:r w:rsidR="00FD541B">
        <w:rPr>
          <w:rFonts w:cstheme="minorHAnsi"/>
        </w:rPr>
        <w:t>s</w:t>
      </w:r>
      <w:r w:rsidR="00DE0CC3" w:rsidRPr="007E325D">
        <w:rPr>
          <w:rFonts w:cstheme="minorHAnsi"/>
        </w:rPr>
        <w:t xml:space="preserve">, using </w:t>
      </w:r>
      <w:r w:rsidR="00DE0CC3" w:rsidRPr="00040237">
        <w:rPr>
          <w:rFonts w:cstheme="minorHAnsi"/>
          <w:i/>
          <w:iCs/>
        </w:rPr>
        <w:t>adonis2</w:t>
      </w:r>
      <w:r w:rsidR="00DE0CC3" w:rsidRPr="007E325D">
        <w:rPr>
          <w:rFonts w:cstheme="minorHAnsi"/>
        </w:rPr>
        <w:t xml:space="preserve"> function</w:t>
      </w:r>
      <w:r w:rsidR="00794EC3">
        <w:rPr>
          <w:rFonts w:cstheme="minorHAnsi"/>
        </w:rPr>
        <w:t xml:space="preserve"> with</w:t>
      </w:r>
      <w:r w:rsidR="0002774C" w:rsidRPr="007E325D">
        <w:rPr>
          <w:rFonts w:cstheme="minorHAnsi"/>
        </w:rPr>
        <w:t xml:space="preserve"> “</w:t>
      </w:r>
      <w:proofErr w:type="spellStart"/>
      <w:r w:rsidR="0002774C" w:rsidRPr="007E325D">
        <w:rPr>
          <w:rFonts w:cstheme="minorHAnsi"/>
        </w:rPr>
        <w:t>jaccard</w:t>
      </w:r>
      <w:proofErr w:type="spellEnd"/>
      <w:r w:rsidR="0002774C" w:rsidRPr="007E325D">
        <w:rPr>
          <w:rFonts w:cstheme="minorHAnsi"/>
        </w:rPr>
        <w:t>” method and 999 permutations</w:t>
      </w:r>
      <w:r w:rsidR="00DE0CC3" w:rsidRPr="007E325D">
        <w:rPr>
          <w:rFonts w:cstheme="minorHAnsi"/>
        </w:rPr>
        <w:t xml:space="preserve"> within </w:t>
      </w:r>
      <w:r w:rsidR="00040237">
        <w:rPr>
          <w:rFonts w:cstheme="minorHAnsi"/>
        </w:rPr>
        <w:t>“</w:t>
      </w:r>
      <w:r w:rsidR="00DE0CC3" w:rsidRPr="007E325D">
        <w:rPr>
          <w:rFonts w:cstheme="minorHAnsi"/>
        </w:rPr>
        <w:t>vegan</w:t>
      </w:r>
      <w:r w:rsidR="00040237">
        <w:rPr>
          <w:rFonts w:cstheme="minorHAnsi"/>
        </w:rPr>
        <w:t>”</w:t>
      </w:r>
      <w:r w:rsidR="00DE0CC3" w:rsidRPr="007E325D">
        <w:rPr>
          <w:rFonts w:cstheme="minorHAnsi"/>
        </w:rPr>
        <w:t xml:space="preserve"> package</w:t>
      </w:r>
      <w:r w:rsidR="00FD541B">
        <w:rPr>
          <w:rFonts w:cstheme="minorHAnsi"/>
        </w:rPr>
        <w:t xml:space="preserve">, </w:t>
      </w:r>
      <w:proofErr w:type="spellStart"/>
      <w:r w:rsidR="00FD541B">
        <w:rPr>
          <w:rFonts w:cstheme="minorHAnsi"/>
        </w:rPr>
        <w:t>betadisper</w:t>
      </w:r>
      <w:proofErr w:type="spellEnd"/>
      <w:r w:rsidR="00FD541B">
        <w:rPr>
          <w:rFonts w:cstheme="minorHAnsi"/>
        </w:rPr>
        <w:t xml:space="preserve"> function was performed to check the dispersion of the data (Supplementary table 3). </w:t>
      </w:r>
      <w:r w:rsidR="00844ACC" w:rsidRPr="007E325D">
        <w:rPr>
          <w:rFonts w:cstheme="minorHAnsi"/>
        </w:rPr>
        <w:t>Kruskal Wallis test</w:t>
      </w:r>
      <w:r w:rsidR="00794EC3">
        <w:rPr>
          <w:rFonts w:cstheme="minorHAnsi"/>
        </w:rPr>
        <w:t>s</w:t>
      </w:r>
      <w:r w:rsidR="00844ACC" w:rsidRPr="007E325D">
        <w:rPr>
          <w:rFonts w:cstheme="minorHAnsi"/>
        </w:rPr>
        <w:t xml:space="preserve"> w</w:t>
      </w:r>
      <w:r w:rsidR="00794EC3">
        <w:rPr>
          <w:rFonts w:cstheme="minorHAnsi"/>
        </w:rPr>
        <w:t>ere</w:t>
      </w:r>
      <w:r w:rsidR="00844ACC" w:rsidRPr="007E325D">
        <w:rPr>
          <w:rFonts w:cstheme="minorHAnsi"/>
        </w:rPr>
        <w:t xml:space="preserve"> performed</w:t>
      </w:r>
      <w:r w:rsidR="00937AC3">
        <w:rPr>
          <w:rFonts w:cstheme="minorHAnsi"/>
        </w:rPr>
        <w:t xml:space="preserve"> </w:t>
      </w:r>
      <w:r w:rsidR="00844ACC" w:rsidRPr="007E325D">
        <w:rPr>
          <w:rFonts w:cstheme="minorHAnsi"/>
        </w:rPr>
        <w:t>to chec</w:t>
      </w:r>
      <w:r w:rsidR="0002774C" w:rsidRPr="007E325D">
        <w:rPr>
          <w:rFonts w:cstheme="minorHAnsi"/>
        </w:rPr>
        <w:t xml:space="preserve">k if the influence of the Method in both the number of OTUs </w:t>
      </w:r>
      <w:r w:rsidR="00794EC3">
        <w:rPr>
          <w:rFonts w:cstheme="minorHAnsi"/>
        </w:rPr>
        <w:t xml:space="preserve">and NIS </w:t>
      </w:r>
      <w:r w:rsidR="0037468C" w:rsidRPr="007E325D">
        <w:rPr>
          <w:rFonts w:cstheme="minorHAnsi"/>
        </w:rPr>
        <w:t>detected</w:t>
      </w:r>
      <w:r w:rsidR="0002774C" w:rsidRPr="007E325D">
        <w:rPr>
          <w:rFonts w:cstheme="minorHAnsi"/>
        </w:rPr>
        <w:t xml:space="preserve"> was significant</w:t>
      </w:r>
      <w:r w:rsidR="00794EC3">
        <w:rPr>
          <w:rFonts w:cstheme="minorHAnsi"/>
        </w:rPr>
        <w:t>. A</w:t>
      </w:r>
      <w:r w:rsidR="00844ACC" w:rsidRPr="007E325D">
        <w:rPr>
          <w:rFonts w:cstheme="minorHAnsi"/>
        </w:rPr>
        <w:t>d-hoc pairwise comparisons using Wilcoxon rank sum test</w:t>
      </w:r>
      <w:r w:rsidR="00844ACC" w:rsidRPr="007E325D">
        <w:rPr>
          <w:rFonts w:cstheme="minorHAnsi"/>
          <w:b/>
          <w:bCs/>
        </w:rPr>
        <w:t xml:space="preserve"> </w:t>
      </w:r>
      <w:r w:rsidR="00844ACC" w:rsidRPr="007E325D">
        <w:rPr>
          <w:rFonts w:cstheme="minorHAnsi"/>
        </w:rPr>
        <w:t xml:space="preserve">were </w:t>
      </w:r>
      <w:r w:rsidR="00DF339B">
        <w:rPr>
          <w:rFonts w:cstheme="minorHAnsi"/>
        </w:rPr>
        <w:t xml:space="preserve">later </w:t>
      </w:r>
      <w:r w:rsidR="00844ACC" w:rsidRPr="007E325D">
        <w:rPr>
          <w:rFonts w:cstheme="minorHAnsi"/>
        </w:rPr>
        <w:t>performe</w:t>
      </w:r>
      <w:r w:rsidR="0002774C" w:rsidRPr="007E325D">
        <w:rPr>
          <w:rFonts w:cstheme="minorHAnsi"/>
        </w:rPr>
        <w:t xml:space="preserve">d to check what levels were giving the significance to the </w:t>
      </w:r>
      <w:r w:rsidR="0037468C" w:rsidRPr="007E325D">
        <w:rPr>
          <w:rFonts w:cstheme="minorHAnsi"/>
        </w:rPr>
        <w:t>factors</w:t>
      </w:r>
      <w:r w:rsidR="00794EC3">
        <w:rPr>
          <w:rFonts w:cstheme="minorHAnsi"/>
        </w:rPr>
        <w:t xml:space="preserve"> if any significance was found</w:t>
      </w:r>
      <w:r w:rsidR="0002774C" w:rsidRPr="007E325D">
        <w:rPr>
          <w:rFonts w:cstheme="minorHAnsi"/>
        </w:rPr>
        <w:t>.</w:t>
      </w:r>
    </w:p>
    <w:p w14:paraId="6B204158" w14:textId="63796AD2" w:rsidR="00BC4535" w:rsidRDefault="00BC4535" w:rsidP="00CF46C6">
      <w:pPr>
        <w:spacing w:line="480" w:lineRule="auto"/>
        <w:jc w:val="both"/>
        <w:rPr>
          <w:rFonts w:cstheme="minorHAnsi"/>
          <w:b/>
          <w:bCs/>
        </w:rPr>
      </w:pPr>
      <w:r w:rsidRPr="007E325D">
        <w:rPr>
          <w:rFonts w:cstheme="minorHAnsi"/>
          <w:b/>
          <w:bCs/>
        </w:rPr>
        <w:t>Results</w:t>
      </w:r>
    </w:p>
    <w:p w14:paraId="7DF89BC9" w14:textId="418BCE4E" w:rsidR="00581CD2" w:rsidRDefault="00040200" w:rsidP="00CF46C6">
      <w:pPr>
        <w:spacing w:line="480" w:lineRule="auto"/>
        <w:jc w:val="both"/>
        <w:rPr>
          <w:rFonts w:cstheme="minorHAnsi"/>
        </w:rPr>
      </w:pPr>
      <w:r w:rsidRPr="00040200">
        <w:rPr>
          <w:rFonts w:cstheme="minorHAnsi"/>
        </w:rPr>
        <w:t>A total of 99</w:t>
      </w:r>
      <w:r w:rsidR="00000E9A">
        <w:rPr>
          <w:rFonts w:cstheme="minorHAnsi"/>
        </w:rPr>
        <w:t>,</w:t>
      </w:r>
      <w:r w:rsidRPr="00040200">
        <w:rPr>
          <w:rFonts w:cstheme="minorHAnsi"/>
        </w:rPr>
        <w:t>391</w:t>
      </w:r>
      <w:r w:rsidR="00000E9A">
        <w:rPr>
          <w:rFonts w:cstheme="minorHAnsi"/>
        </w:rPr>
        <w:t>,</w:t>
      </w:r>
      <w:r w:rsidRPr="00040200">
        <w:rPr>
          <w:rFonts w:cstheme="minorHAnsi"/>
        </w:rPr>
        <w:t>252</w:t>
      </w:r>
      <w:r>
        <w:rPr>
          <w:rFonts w:cstheme="minorHAnsi"/>
        </w:rPr>
        <w:t xml:space="preserve"> reads were obtained as raw output</w:t>
      </w:r>
      <w:r w:rsidR="00581CD2">
        <w:rPr>
          <w:rFonts w:cstheme="minorHAnsi"/>
        </w:rPr>
        <w:t xml:space="preserve"> from </w:t>
      </w:r>
      <w:r w:rsidR="00DF339B">
        <w:rPr>
          <w:rFonts w:cstheme="minorHAnsi"/>
        </w:rPr>
        <w:t>sequencing</w:t>
      </w:r>
      <w:r w:rsidR="00DF339B" w:rsidRPr="00A75BBB">
        <w:rPr>
          <w:rFonts w:cstheme="minorHAnsi"/>
        </w:rPr>
        <w:t>.</w:t>
      </w:r>
      <w:r w:rsidRPr="00A75BBB">
        <w:rPr>
          <w:rFonts w:cstheme="minorHAnsi"/>
        </w:rPr>
        <w:t xml:space="preserve"> </w:t>
      </w:r>
      <w:r w:rsidR="00581CD2" w:rsidRPr="00A75BBB">
        <w:rPr>
          <w:rFonts w:cstheme="minorHAnsi"/>
        </w:rPr>
        <w:t>23</w:t>
      </w:r>
      <w:r w:rsidR="00000E9A" w:rsidRPr="007D16BE">
        <w:rPr>
          <w:rFonts w:cstheme="minorHAnsi"/>
        </w:rPr>
        <w:t>,</w:t>
      </w:r>
      <w:r w:rsidR="00581CD2" w:rsidRPr="007D16BE">
        <w:rPr>
          <w:rFonts w:cstheme="minorHAnsi"/>
        </w:rPr>
        <w:t>567</w:t>
      </w:r>
      <w:r w:rsidR="00000E9A" w:rsidRPr="007D16BE">
        <w:rPr>
          <w:rFonts w:cstheme="minorHAnsi"/>
        </w:rPr>
        <w:t>,</w:t>
      </w:r>
      <w:r w:rsidR="00581CD2" w:rsidRPr="007D16BE">
        <w:rPr>
          <w:rFonts w:cstheme="minorHAnsi"/>
        </w:rPr>
        <w:t>217</w:t>
      </w:r>
      <w:r w:rsidR="00DF339B" w:rsidRPr="007D16BE">
        <w:rPr>
          <w:rFonts w:cstheme="minorHAnsi"/>
        </w:rPr>
        <w:t xml:space="preserve"> </w:t>
      </w:r>
      <w:r w:rsidR="00000E9A" w:rsidRPr="00A75BBB">
        <w:rPr>
          <w:rFonts w:cstheme="minorHAnsi"/>
        </w:rPr>
        <w:t>(</w:t>
      </w:r>
      <w:r w:rsidR="00A75BBB" w:rsidRPr="00A75BBB">
        <w:rPr>
          <w:rFonts w:cstheme="minorHAnsi"/>
        </w:rPr>
        <w:t>48</w:t>
      </w:r>
      <w:r w:rsidR="00B16B4F" w:rsidRPr="00A75BBB">
        <w:rPr>
          <w:rFonts w:cstheme="minorHAnsi"/>
        </w:rPr>
        <w:t>.</w:t>
      </w:r>
      <w:r w:rsidR="00A75BBB" w:rsidRPr="00A75BBB">
        <w:rPr>
          <w:rFonts w:cstheme="minorHAnsi"/>
        </w:rPr>
        <w:t>6</w:t>
      </w:r>
      <w:r w:rsidR="00B16B4F" w:rsidRPr="00A75BBB">
        <w:rPr>
          <w:rFonts w:cstheme="minorHAnsi"/>
        </w:rPr>
        <w:t>1</w:t>
      </w:r>
      <w:r w:rsidR="00000E9A" w:rsidRPr="007D16BE">
        <w:rPr>
          <w:rFonts w:cstheme="minorHAnsi"/>
        </w:rPr>
        <w:t>%)</w:t>
      </w:r>
      <w:r w:rsidR="00DF339B" w:rsidRPr="007D16BE">
        <w:rPr>
          <w:rFonts w:cstheme="minorHAnsi"/>
        </w:rPr>
        <w:t xml:space="preserve"> </w:t>
      </w:r>
      <w:r w:rsidR="00DF339B" w:rsidRPr="00A75BBB">
        <w:rPr>
          <w:rFonts w:cstheme="minorHAnsi"/>
        </w:rPr>
        <w:t>reads</w:t>
      </w:r>
      <w:r w:rsidR="00581CD2" w:rsidRPr="00A75BBB">
        <w:rPr>
          <w:rFonts w:cstheme="minorHAnsi"/>
        </w:rPr>
        <w:t xml:space="preserve"> </w:t>
      </w:r>
      <w:r w:rsidR="00A75BBB">
        <w:rPr>
          <w:rFonts w:cstheme="minorHAnsi"/>
        </w:rPr>
        <w:t xml:space="preserve">were obtained after merging and </w:t>
      </w:r>
      <w:r>
        <w:rPr>
          <w:rFonts w:cstheme="minorHAnsi"/>
        </w:rPr>
        <w:t>quality filtering</w:t>
      </w:r>
      <w:r w:rsidR="00DF339B">
        <w:rPr>
          <w:rFonts w:cstheme="minorHAnsi"/>
        </w:rPr>
        <w:t xml:space="preserve"> and from those,</w:t>
      </w:r>
      <w:r>
        <w:rPr>
          <w:rFonts w:cstheme="minorHAnsi"/>
        </w:rPr>
        <w:t xml:space="preserve"> </w:t>
      </w:r>
      <w:r w:rsidRPr="00040200">
        <w:rPr>
          <w:rFonts w:cstheme="minorHAnsi"/>
        </w:rPr>
        <w:t>2</w:t>
      </w:r>
      <w:r w:rsidR="00000E9A">
        <w:rPr>
          <w:rFonts w:cstheme="minorHAnsi"/>
        </w:rPr>
        <w:t>,</w:t>
      </w:r>
      <w:r w:rsidRPr="00040200">
        <w:rPr>
          <w:rFonts w:cstheme="minorHAnsi"/>
        </w:rPr>
        <w:t>240</w:t>
      </w:r>
      <w:r w:rsidR="00000E9A">
        <w:rPr>
          <w:rFonts w:cstheme="minorHAnsi"/>
        </w:rPr>
        <w:t>,</w:t>
      </w:r>
      <w:r w:rsidRPr="00040200">
        <w:rPr>
          <w:rFonts w:cstheme="minorHAnsi"/>
        </w:rPr>
        <w:t>625</w:t>
      </w:r>
      <w:r>
        <w:rPr>
          <w:rFonts w:cstheme="minorHAnsi"/>
        </w:rPr>
        <w:t xml:space="preserve"> (</w:t>
      </w:r>
      <w:r w:rsidR="00581CD2">
        <w:rPr>
          <w:rFonts w:cstheme="minorHAnsi"/>
        </w:rPr>
        <w:t>9.51%</w:t>
      </w:r>
      <w:r>
        <w:rPr>
          <w:rFonts w:cstheme="minorHAnsi"/>
        </w:rPr>
        <w:t xml:space="preserve">) were </w:t>
      </w:r>
      <w:r w:rsidR="002966CD">
        <w:rPr>
          <w:rFonts w:cstheme="minorHAnsi"/>
        </w:rPr>
        <w:t xml:space="preserve">taxonomically </w:t>
      </w:r>
      <w:r>
        <w:rPr>
          <w:rFonts w:cstheme="minorHAnsi"/>
        </w:rPr>
        <w:t>assigned</w:t>
      </w:r>
      <w:r w:rsidR="00581CD2">
        <w:rPr>
          <w:rFonts w:cstheme="minorHAnsi"/>
        </w:rPr>
        <w:t xml:space="preserve"> </w:t>
      </w:r>
      <w:r>
        <w:rPr>
          <w:rFonts w:cstheme="minorHAnsi"/>
        </w:rPr>
        <w:t>(</w:t>
      </w:r>
      <w:r w:rsidRPr="008A63B2">
        <w:rPr>
          <w:rFonts w:cstheme="minorHAnsi"/>
        </w:rPr>
        <w:t xml:space="preserve">Supplementary table </w:t>
      </w:r>
      <w:r w:rsidR="00B267AD" w:rsidRPr="008A63B2">
        <w:rPr>
          <w:rFonts w:cstheme="minorHAnsi"/>
        </w:rPr>
        <w:t>2</w:t>
      </w:r>
      <w:r w:rsidRPr="008A63B2">
        <w:rPr>
          <w:rFonts w:cstheme="minorHAnsi"/>
        </w:rPr>
        <w:t>).</w:t>
      </w:r>
      <w:r w:rsidR="00B16B4F" w:rsidRPr="008A63B2">
        <w:rPr>
          <w:rFonts w:cstheme="minorHAnsi"/>
        </w:rPr>
        <w:t xml:space="preserve"> </w:t>
      </w:r>
      <w:r w:rsidR="00B16B4F">
        <w:rPr>
          <w:rFonts w:cstheme="minorHAnsi"/>
        </w:rPr>
        <w:t>Evidence of contamination w</w:t>
      </w:r>
      <w:r w:rsidR="006B237B">
        <w:rPr>
          <w:rFonts w:cstheme="minorHAnsi"/>
        </w:rPr>
        <w:t>as</w:t>
      </w:r>
      <w:r w:rsidR="00B16B4F">
        <w:rPr>
          <w:rFonts w:cstheme="minorHAnsi"/>
        </w:rPr>
        <w:t xml:space="preserve"> found in </w:t>
      </w:r>
      <w:r w:rsidR="00DD5508">
        <w:rPr>
          <w:rFonts w:cstheme="minorHAnsi"/>
        </w:rPr>
        <w:t xml:space="preserve">some </w:t>
      </w:r>
      <w:r w:rsidR="00B16B4F">
        <w:rPr>
          <w:rFonts w:cstheme="minorHAnsi"/>
        </w:rPr>
        <w:t>negative contro</w:t>
      </w:r>
      <w:r w:rsidR="00B16B4F" w:rsidRPr="008A63B2">
        <w:rPr>
          <w:rFonts w:cstheme="minorHAnsi"/>
        </w:rPr>
        <w:t>ls</w:t>
      </w:r>
      <w:r w:rsidR="00852100" w:rsidRPr="008A63B2">
        <w:rPr>
          <w:rFonts w:cstheme="minorHAnsi"/>
        </w:rPr>
        <w:t xml:space="preserve"> (Supplementary table </w:t>
      </w:r>
      <w:r w:rsidR="00FD541B">
        <w:rPr>
          <w:rFonts w:cstheme="minorHAnsi"/>
        </w:rPr>
        <w:t>4</w:t>
      </w:r>
      <w:r w:rsidR="00852100" w:rsidRPr="008A63B2">
        <w:rPr>
          <w:rFonts w:cstheme="minorHAnsi"/>
        </w:rPr>
        <w:t>)</w:t>
      </w:r>
      <w:r w:rsidR="004548A8" w:rsidRPr="008A63B2">
        <w:rPr>
          <w:rFonts w:cstheme="minorHAnsi"/>
        </w:rPr>
        <w:t xml:space="preserve">. </w:t>
      </w:r>
      <w:r w:rsidR="00B16B4F">
        <w:rPr>
          <w:rFonts w:cstheme="minorHAnsi"/>
        </w:rPr>
        <w:t>OTUs found in those controls were discarded from the analyses</w:t>
      </w:r>
      <w:r w:rsidR="004548A8">
        <w:rPr>
          <w:rFonts w:cstheme="minorHAnsi"/>
        </w:rPr>
        <w:t xml:space="preserve"> with the exception of NIS species that were deleted for statistical analyses but ke</w:t>
      </w:r>
      <w:r w:rsidR="00852100">
        <w:rPr>
          <w:rFonts w:cstheme="minorHAnsi"/>
        </w:rPr>
        <w:t>pt</w:t>
      </w:r>
      <w:r w:rsidR="004548A8">
        <w:rPr>
          <w:rFonts w:cstheme="minorHAnsi"/>
        </w:rPr>
        <w:t xml:space="preserve"> in NIS detection report if the number of reads found in the sample was higher than the number of reads found in the negative control</w:t>
      </w:r>
      <w:r w:rsidR="00852100">
        <w:rPr>
          <w:rFonts w:cstheme="minorHAnsi"/>
        </w:rPr>
        <w:t>s</w:t>
      </w:r>
      <w:r w:rsidR="004548A8">
        <w:rPr>
          <w:rFonts w:cstheme="minorHAnsi"/>
        </w:rPr>
        <w:t xml:space="preserve"> per site.  </w:t>
      </w:r>
    </w:p>
    <w:p w14:paraId="7EA4EDD6" w14:textId="77777777" w:rsidR="00631D77" w:rsidRPr="00BA0BF9" w:rsidRDefault="00631D77" w:rsidP="00CF46C6">
      <w:pPr>
        <w:spacing w:line="480" w:lineRule="auto"/>
        <w:jc w:val="both"/>
        <w:rPr>
          <w:rFonts w:cstheme="minorHAnsi"/>
          <w:i/>
          <w:iCs/>
        </w:rPr>
      </w:pPr>
      <w:r w:rsidRPr="00BA0BF9">
        <w:rPr>
          <w:rFonts w:cstheme="minorHAnsi"/>
          <w:i/>
          <w:iCs/>
        </w:rPr>
        <w:t>Mock communities</w:t>
      </w:r>
    </w:p>
    <w:p w14:paraId="31EC3895" w14:textId="62ACE488" w:rsidR="00701573" w:rsidRDefault="006F3AC0" w:rsidP="00CF46C6">
      <w:pPr>
        <w:spacing w:line="480" w:lineRule="auto"/>
        <w:jc w:val="both"/>
        <w:rPr>
          <w:rFonts w:cstheme="minorHAnsi"/>
        </w:rPr>
      </w:pPr>
      <w:bookmarkStart w:id="4" w:name="_Hlk46331099"/>
      <w:r w:rsidRPr="006F3AC0">
        <w:rPr>
          <w:rFonts w:cstheme="minorHAnsi"/>
        </w:rPr>
        <w:lastRenderedPageBreak/>
        <w:t>97% of the 349</w:t>
      </w:r>
      <w:r w:rsidR="00000E9A">
        <w:rPr>
          <w:rFonts w:cstheme="minorHAnsi"/>
        </w:rPr>
        <w:t>,</w:t>
      </w:r>
      <w:r w:rsidRPr="006F3AC0">
        <w:rPr>
          <w:rFonts w:cstheme="minorHAnsi"/>
        </w:rPr>
        <w:t xml:space="preserve">699 reads recovered from mock community samples </w:t>
      </w:r>
      <w:r w:rsidR="00000E9A">
        <w:rPr>
          <w:rFonts w:cstheme="minorHAnsi"/>
        </w:rPr>
        <w:t>matched</w:t>
      </w:r>
      <w:r w:rsidRPr="006F3AC0">
        <w:rPr>
          <w:rFonts w:cstheme="minorHAnsi"/>
        </w:rPr>
        <w:t xml:space="preserve"> </w:t>
      </w:r>
      <w:r w:rsidR="00000E9A">
        <w:rPr>
          <w:rFonts w:cstheme="minorHAnsi"/>
        </w:rPr>
        <w:t>sequence data from</w:t>
      </w:r>
      <w:r w:rsidRPr="006F3AC0">
        <w:rPr>
          <w:rFonts w:cstheme="minorHAnsi"/>
        </w:rPr>
        <w:t xml:space="preserve"> the target species.</w:t>
      </w:r>
      <w:bookmarkEnd w:id="4"/>
      <w:r w:rsidRPr="006F3AC0">
        <w:rPr>
          <w:rFonts w:cstheme="minorHAnsi"/>
        </w:rPr>
        <w:t xml:space="preserve"> </w:t>
      </w:r>
      <w:r>
        <w:rPr>
          <w:rFonts w:cstheme="minorHAnsi"/>
        </w:rPr>
        <w:t>O</w:t>
      </w:r>
      <w:r w:rsidRPr="006F3AC0">
        <w:rPr>
          <w:rFonts w:cstheme="minorHAnsi"/>
        </w:rPr>
        <w:t>nly</w:t>
      </w:r>
      <w:r>
        <w:rPr>
          <w:rFonts w:cstheme="minorHAnsi"/>
        </w:rPr>
        <w:t xml:space="preserve"> </w:t>
      </w:r>
      <w:r w:rsidR="00DF6672">
        <w:rPr>
          <w:rFonts w:cstheme="minorHAnsi"/>
        </w:rPr>
        <w:t xml:space="preserve">OTUs resolved beyond </w:t>
      </w:r>
      <w:r w:rsidR="00247C54">
        <w:rPr>
          <w:rFonts w:cstheme="minorHAnsi"/>
        </w:rPr>
        <w:t xml:space="preserve">the </w:t>
      </w:r>
      <w:r w:rsidR="00247C54" w:rsidRPr="006F3AC0">
        <w:rPr>
          <w:rFonts w:cstheme="minorHAnsi"/>
        </w:rPr>
        <w:t>genus</w:t>
      </w:r>
      <w:r w:rsidRPr="006F3AC0">
        <w:rPr>
          <w:rFonts w:cstheme="minorHAnsi"/>
        </w:rPr>
        <w:t xml:space="preserve"> </w:t>
      </w:r>
      <w:r w:rsidR="00DF6672">
        <w:rPr>
          <w:rFonts w:cstheme="minorHAnsi"/>
        </w:rPr>
        <w:t xml:space="preserve">level </w:t>
      </w:r>
      <w:r w:rsidRPr="006F3AC0">
        <w:rPr>
          <w:rFonts w:cstheme="minorHAnsi"/>
        </w:rPr>
        <w:t>were retained</w:t>
      </w:r>
      <w:r>
        <w:rPr>
          <w:rFonts w:cstheme="minorHAnsi"/>
        </w:rPr>
        <w:t xml:space="preserve"> for the analyses </w:t>
      </w:r>
      <w:r w:rsidRPr="006F3AC0">
        <w:rPr>
          <w:rFonts w:cstheme="minorHAnsi"/>
        </w:rPr>
        <w:t xml:space="preserve">and </w:t>
      </w:r>
      <w:r w:rsidR="00DF6672" w:rsidRPr="006F3AC0">
        <w:rPr>
          <w:rFonts w:cstheme="minorHAnsi"/>
        </w:rPr>
        <w:t>3% of total reads</w:t>
      </w:r>
      <w:r w:rsidR="00DF6672">
        <w:rPr>
          <w:rFonts w:cstheme="minorHAnsi"/>
        </w:rPr>
        <w:t xml:space="preserve"> (i.e. matching species not included in the original mock) were</w:t>
      </w:r>
      <w:r w:rsidR="00DF6672" w:rsidRPr="006F3AC0">
        <w:rPr>
          <w:rFonts w:cstheme="minorHAnsi"/>
        </w:rPr>
        <w:t xml:space="preserve"> </w:t>
      </w:r>
      <w:r w:rsidRPr="006F3AC0">
        <w:rPr>
          <w:rFonts w:cstheme="minorHAnsi"/>
        </w:rPr>
        <w:t xml:space="preserve">discarded. </w:t>
      </w:r>
      <w:r w:rsidR="00DF6672">
        <w:rPr>
          <w:rFonts w:cstheme="minorHAnsi"/>
        </w:rPr>
        <w:t xml:space="preserve">Reads originating from </w:t>
      </w:r>
      <w:bookmarkStart w:id="5" w:name="_Hlk54608196"/>
      <w:proofErr w:type="spellStart"/>
      <w:r w:rsidRPr="006F3AC0">
        <w:rPr>
          <w:rFonts w:cstheme="minorHAnsi"/>
          <w:i/>
          <w:iCs/>
        </w:rPr>
        <w:t>Thalassiosira</w:t>
      </w:r>
      <w:proofErr w:type="spellEnd"/>
      <w:r w:rsidRPr="006F3AC0">
        <w:rPr>
          <w:rFonts w:cstheme="minorHAnsi"/>
          <w:i/>
          <w:iCs/>
        </w:rPr>
        <w:t xml:space="preserve"> </w:t>
      </w:r>
      <w:proofErr w:type="spellStart"/>
      <w:r w:rsidRPr="006F3AC0">
        <w:rPr>
          <w:rFonts w:cstheme="minorHAnsi"/>
          <w:i/>
          <w:iCs/>
        </w:rPr>
        <w:t>weisspogii</w:t>
      </w:r>
      <w:proofErr w:type="spellEnd"/>
      <w:r w:rsidRPr="006F3AC0">
        <w:rPr>
          <w:rFonts w:cstheme="minorHAnsi"/>
        </w:rPr>
        <w:t xml:space="preserve"> </w:t>
      </w:r>
      <w:bookmarkEnd w:id="5"/>
      <w:r w:rsidRPr="006F3AC0">
        <w:rPr>
          <w:rFonts w:cstheme="minorHAnsi"/>
        </w:rPr>
        <w:t>w</w:t>
      </w:r>
      <w:r w:rsidR="00DF6672">
        <w:rPr>
          <w:rFonts w:cstheme="minorHAnsi"/>
        </w:rPr>
        <w:t>ere</w:t>
      </w:r>
      <w:r w:rsidRPr="006F3AC0">
        <w:rPr>
          <w:rFonts w:cstheme="minorHAnsi"/>
        </w:rPr>
        <w:t xml:space="preserve"> </w:t>
      </w:r>
      <w:r w:rsidR="00DF6672">
        <w:rPr>
          <w:rFonts w:cstheme="minorHAnsi"/>
        </w:rPr>
        <w:t>erroneously assigned to</w:t>
      </w:r>
      <w:r w:rsidRPr="006F3AC0">
        <w:rPr>
          <w:rFonts w:cstheme="minorHAnsi"/>
        </w:rPr>
        <w:t xml:space="preserve"> </w:t>
      </w:r>
      <w:proofErr w:type="spellStart"/>
      <w:r w:rsidRPr="006F3AC0">
        <w:rPr>
          <w:rFonts w:cstheme="minorHAnsi"/>
          <w:i/>
          <w:iCs/>
        </w:rPr>
        <w:t>Conticribra</w:t>
      </w:r>
      <w:proofErr w:type="spellEnd"/>
      <w:r w:rsidRPr="006F3AC0">
        <w:rPr>
          <w:rFonts w:cstheme="minorHAnsi"/>
          <w:i/>
          <w:iCs/>
        </w:rPr>
        <w:t xml:space="preserve"> </w:t>
      </w:r>
      <w:proofErr w:type="spellStart"/>
      <w:r w:rsidRPr="006F3AC0">
        <w:rPr>
          <w:rFonts w:cstheme="minorHAnsi"/>
          <w:i/>
          <w:iCs/>
        </w:rPr>
        <w:t>weissflogii</w:t>
      </w:r>
      <w:proofErr w:type="spellEnd"/>
      <w:r w:rsidR="00DF6672">
        <w:rPr>
          <w:rFonts w:cstheme="minorHAnsi"/>
        </w:rPr>
        <w:t xml:space="preserve">, which </w:t>
      </w:r>
      <w:r w:rsidRPr="006F3AC0">
        <w:rPr>
          <w:rFonts w:cstheme="minorHAnsi"/>
        </w:rPr>
        <w:t>belong</w:t>
      </w:r>
      <w:r w:rsidR="00DF6672">
        <w:rPr>
          <w:rFonts w:cstheme="minorHAnsi"/>
        </w:rPr>
        <w:t>s</w:t>
      </w:r>
      <w:r w:rsidRPr="006F3AC0">
        <w:rPr>
          <w:rFonts w:cstheme="minorHAnsi"/>
        </w:rPr>
        <w:t xml:space="preserve"> to the same family </w:t>
      </w:r>
      <w:r w:rsidR="00DF6672">
        <w:rPr>
          <w:rFonts w:cstheme="minorHAnsi"/>
        </w:rPr>
        <w:t xml:space="preserve">and </w:t>
      </w:r>
      <w:proofErr w:type="spellStart"/>
      <w:r w:rsidR="00B735B2">
        <w:rPr>
          <w:rFonts w:cstheme="minorHAnsi"/>
        </w:rPr>
        <w:t>is</w:t>
      </w:r>
      <w:r w:rsidRPr="006F3AC0">
        <w:rPr>
          <w:rFonts w:cstheme="minorHAnsi"/>
        </w:rPr>
        <w:t>frequent</w:t>
      </w:r>
      <w:r w:rsidR="0077527B">
        <w:rPr>
          <w:rFonts w:cstheme="minorHAnsi"/>
        </w:rPr>
        <w:t>ly</w:t>
      </w:r>
      <w:proofErr w:type="spellEnd"/>
      <w:r w:rsidRPr="006F3AC0">
        <w:rPr>
          <w:rFonts w:cstheme="minorHAnsi"/>
        </w:rPr>
        <w:t xml:space="preserve"> </w:t>
      </w:r>
      <w:r w:rsidR="0077527B" w:rsidRPr="006F3AC0">
        <w:rPr>
          <w:rFonts w:cstheme="minorHAnsi"/>
        </w:rPr>
        <w:t>misidentifi</w:t>
      </w:r>
      <w:r w:rsidR="0077527B">
        <w:rPr>
          <w:rFonts w:cstheme="minorHAnsi"/>
        </w:rPr>
        <w:t>ed</w:t>
      </w:r>
      <w:r w:rsidR="0077527B" w:rsidRPr="006F3AC0">
        <w:rPr>
          <w:rFonts w:cstheme="minorHAnsi"/>
        </w:rPr>
        <w:t xml:space="preserve"> </w:t>
      </w:r>
      <w:r w:rsidR="0077527B">
        <w:rPr>
          <w:rFonts w:cstheme="minorHAnsi"/>
        </w:rPr>
        <w:t>due to</w:t>
      </w:r>
      <w:r w:rsidRPr="006F3AC0">
        <w:rPr>
          <w:rFonts w:cstheme="minorHAnsi"/>
        </w:rPr>
        <w:t xml:space="preserve"> taxonomic uncertainty surrounding the</w:t>
      </w:r>
      <w:r w:rsidR="00DF6672">
        <w:rPr>
          <w:rFonts w:cstheme="minorHAnsi"/>
        </w:rPr>
        <w:t>se</w:t>
      </w:r>
      <w:r w:rsidRPr="006F3AC0">
        <w:rPr>
          <w:rFonts w:cstheme="minorHAnsi"/>
        </w:rPr>
        <w:t xml:space="preserve"> two species</w:t>
      </w:r>
      <w:r w:rsidR="00FB2107">
        <w:rPr>
          <w:rFonts w:cstheme="minorHAnsi"/>
        </w:rPr>
        <w:t xml:space="preserve">. </w:t>
      </w:r>
      <w:r w:rsidRPr="00D622FB">
        <w:rPr>
          <w:rFonts w:cstheme="minorHAnsi"/>
          <w:i/>
          <w:iCs/>
        </w:rPr>
        <w:t xml:space="preserve">Mytilus </w:t>
      </w:r>
      <w:r w:rsidR="00DF6672" w:rsidRPr="00D622FB">
        <w:rPr>
          <w:rFonts w:cstheme="minorHAnsi"/>
          <w:i/>
          <w:iCs/>
        </w:rPr>
        <w:t>sp</w:t>
      </w:r>
      <w:r w:rsidR="00D622FB" w:rsidRPr="00D622FB">
        <w:rPr>
          <w:rFonts w:cstheme="minorHAnsi"/>
          <w:i/>
          <w:iCs/>
        </w:rPr>
        <w:t>.</w:t>
      </w:r>
      <w:r w:rsidR="00DF6672" w:rsidRPr="00D622FB">
        <w:rPr>
          <w:rFonts w:cstheme="minorHAnsi"/>
          <w:i/>
          <w:iCs/>
        </w:rPr>
        <w:t xml:space="preserve"> </w:t>
      </w:r>
      <w:r w:rsidRPr="006F3AC0">
        <w:rPr>
          <w:rFonts w:cstheme="minorHAnsi"/>
        </w:rPr>
        <w:t xml:space="preserve">was the only target not identified to </w:t>
      </w:r>
      <w:r w:rsidR="00DF6672">
        <w:rPr>
          <w:rFonts w:cstheme="minorHAnsi"/>
        </w:rPr>
        <w:t>the</w:t>
      </w:r>
      <w:r w:rsidRPr="006F3AC0">
        <w:rPr>
          <w:rFonts w:cstheme="minorHAnsi"/>
        </w:rPr>
        <w:t xml:space="preserve"> species level</w:t>
      </w:r>
      <w:r w:rsidR="001B5D7E">
        <w:rPr>
          <w:rFonts w:cstheme="minorHAnsi"/>
        </w:rPr>
        <w:t xml:space="preserve"> (mostly due to presence of other closely related species and hybrids with other congeneric species</w:t>
      </w:r>
      <w:r w:rsidR="00D622FB">
        <w:rPr>
          <w:rFonts w:cstheme="minorHAnsi"/>
        </w:rPr>
        <w:t>)</w:t>
      </w:r>
      <w:r w:rsidR="00FB2107">
        <w:rPr>
          <w:rFonts w:cstheme="minorHAnsi"/>
        </w:rPr>
        <w:t>.</w:t>
      </w:r>
      <w:r w:rsidRPr="006F3AC0">
        <w:rPr>
          <w:rFonts w:cstheme="minorHAnsi"/>
        </w:rPr>
        <w:t xml:space="preserve"> The percent of spiked species recovered by the JAMP pipeline in mock communities 1-5 was 85, 90, 90, 80, and 90, respectively (</w:t>
      </w:r>
      <w:r w:rsidR="00581CD2" w:rsidRPr="00581CD2">
        <w:rPr>
          <w:rFonts w:cstheme="minorHAnsi"/>
        </w:rPr>
        <w:t xml:space="preserve">Supplementary </w:t>
      </w:r>
      <w:r w:rsidRPr="006F3AC0">
        <w:rPr>
          <w:rFonts w:cstheme="minorHAnsi"/>
        </w:rPr>
        <w:t xml:space="preserve">Table </w:t>
      </w:r>
      <w:r w:rsidR="00581CD2" w:rsidRPr="00581CD2">
        <w:rPr>
          <w:rFonts w:cstheme="minorHAnsi"/>
        </w:rPr>
        <w:t>2</w:t>
      </w:r>
      <w:r w:rsidRPr="006F3AC0">
        <w:rPr>
          <w:rFonts w:cstheme="minorHAnsi"/>
        </w:rPr>
        <w:t xml:space="preserve">). All 8 phyla were recovered in each mock community. </w:t>
      </w:r>
      <w:bookmarkStart w:id="6" w:name="_Hlk46331134"/>
      <w:r w:rsidRPr="006F3AC0">
        <w:rPr>
          <w:rFonts w:cstheme="minorHAnsi"/>
        </w:rPr>
        <w:t xml:space="preserve">Only two </w:t>
      </w:r>
      <w:r w:rsidR="00DF6672">
        <w:rPr>
          <w:rFonts w:cstheme="minorHAnsi"/>
        </w:rPr>
        <w:t>of the 20</w:t>
      </w:r>
      <w:r w:rsidRPr="006F3AC0">
        <w:rPr>
          <w:rFonts w:cstheme="minorHAnsi"/>
        </w:rPr>
        <w:t xml:space="preserve"> species (</w:t>
      </w:r>
      <w:proofErr w:type="spellStart"/>
      <w:r w:rsidRPr="006F3AC0">
        <w:rPr>
          <w:rFonts w:cstheme="minorHAnsi"/>
          <w:i/>
          <w:iCs/>
        </w:rPr>
        <w:t>Cordylophora</w:t>
      </w:r>
      <w:proofErr w:type="spellEnd"/>
      <w:r w:rsidRPr="006F3AC0">
        <w:rPr>
          <w:rFonts w:cstheme="minorHAnsi"/>
          <w:i/>
          <w:iCs/>
        </w:rPr>
        <w:t xml:space="preserve"> </w:t>
      </w:r>
      <w:proofErr w:type="spellStart"/>
      <w:r w:rsidRPr="006F3AC0">
        <w:rPr>
          <w:rFonts w:cstheme="minorHAnsi"/>
          <w:i/>
          <w:iCs/>
        </w:rPr>
        <w:t>caspia</w:t>
      </w:r>
      <w:proofErr w:type="spellEnd"/>
      <w:r w:rsidRPr="006F3AC0">
        <w:rPr>
          <w:rFonts w:cstheme="minorHAnsi"/>
        </w:rPr>
        <w:t xml:space="preserve"> and </w:t>
      </w:r>
      <w:r w:rsidRPr="006F3AC0">
        <w:rPr>
          <w:rFonts w:cstheme="minorHAnsi"/>
          <w:i/>
          <w:iCs/>
        </w:rPr>
        <w:t>Arenicola marina</w:t>
      </w:r>
      <w:r w:rsidRPr="006F3AC0">
        <w:rPr>
          <w:rFonts w:cstheme="minorHAnsi"/>
        </w:rPr>
        <w:t xml:space="preserve">) were not present in any of the five communities </w:t>
      </w:r>
      <w:bookmarkEnd w:id="6"/>
      <w:r w:rsidRPr="006F3AC0">
        <w:rPr>
          <w:rFonts w:cstheme="minorHAnsi"/>
        </w:rPr>
        <w:t>(</w:t>
      </w:r>
      <w:r w:rsidR="004C60F7" w:rsidRPr="004C60F7">
        <w:rPr>
          <w:rFonts w:cstheme="minorHAnsi"/>
        </w:rPr>
        <w:t xml:space="preserve">Supplementary </w:t>
      </w:r>
      <w:r w:rsidRPr="006F3AC0">
        <w:rPr>
          <w:rFonts w:cstheme="minorHAnsi"/>
        </w:rPr>
        <w:t xml:space="preserve">Table </w:t>
      </w:r>
      <w:r w:rsidR="00FD541B">
        <w:rPr>
          <w:rFonts w:cstheme="minorHAnsi"/>
        </w:rPr>
        <w:t>5</w:t>
      </w:r>
      <w:r w:rsidRPr="006F3AC0">
        <w:rPr>
          <w:rFonts w:cstheme="minorHAnsi"/>
        </w:rPr>
        <w:t xml:space="preserve">). For each mock community, the percentage of expected reads and the percentage of observed reads per species are shown </w:t>
      </w:r>
      <w:r w:rsidR="00FB2107">
        <w:rPr>
          <w:rFonts w:cstheme="minorHAnsi"/>
        </w:rPr>
        <w:t xml:space="preserve">in </w:t>
      </w:r>
      <w:r w:rsidR="004C60F7" w:rsidRPr="006F0BC3">
        <w:rPr>
          <w:rFonts w:cstheme="minorHAnsi"/>
        </w:rPr>
        <w:t xml:space="preserve">Supplementary </w:t>
      </w:r>
      <w:r w:rsidR="004C60F7" w:rsidRPr="006F3AC0">
        <w:rPr>
          <w:rFonts w:cstheme="minorHAnsi"/>
        </w:rPr>
        <w:t xml:space="preserve">Table </w:t>
      </w:r>
      <w:r w:rsidR="00061864">
        <w:rPr>
          <w:rFonts w:cstheme="minorHAnsi"/>
        </w:rPr>
        <w:t>2</w:t>
      </w:r>
      <w:r w:rsidR="00166917">
        <w:rPr>
          <w:rFonts w:cstheme="minorHAnsi"/>
        </w:rPr>
        <w:t>.</w:t>
      </w:r>
      <w:bookmarkStart w:id="7" w:name="_Hlk46331158"/>
      <w:r w:rsidR="004F594D">
        <w:rPr>
          <w:rFonts w:cstheme="minorHAnsi"/>
        </w:rPr>
        <w:t xml:space="preserve"> </w:t>
      </w:r>
      <w:r w:rsidR="00166917" w:rsidRPr="00166917">
        <w:rPr>
          <w:rFonts w:cstheme="minorHAnsi"/>
        </w:rPr>
        <w:t xml:space="preserve">The correlation between the </w:t>
      </w:r>
      <w:r w:rsidRPr="00166917">
        <w:rPr>
          <w:rFonts w:cstheme="minorHAnsi"/>
        </w:rPr>
        <w:t xml:space="preserve">observed </w:t>
      </w:r>
      <w:r w:rsidR="00166917" w:rsidRPr="00166917">
        <w:rPr>
          <w:rFonts w:cstheme="minorHAnsi"/>
        </w:rPr>
        <w:t xml:space="preserve">and </w:t>
      </w:r>
      <w:r w:rsidRPr="00166917">
        <w:rPr>
          <w:rFonts w:cstheme="minorHAnsi"/>
        </w:rPr>
        <w:t xml:space="preserve">expected percent </w:t>
      </w:r>
      <w:r w:rsidR="00166917" w:rsidRPr="00166917">
        <w:rPr>
          <w:rFonts w:cstheme="minorHAnsi"/>
        </w:rPr>
        <w:t>of reads was</w:t>
      </w:r>
      <w:r w:rsidRPr="00166917">
        <w:rPr>
          <w:rFonts w:cstheme="minorHAnsi"/>
        </w:rPr>
        <w:t xml:space="preserve"> found to be </w:t>
      </w:r>
      <w:r w:rsidR="00166917" w:rsidRPr="00166917">
        <w:rPr>
          <w:rFonts w:cstheme="minorHAnsi"/>
        </w:rPr>
        <w:t xml:space="preserve">positive and </w:t>
      </w:r>
      <w:r w:rsidRPr="00166917">
        <w:rPr>
          <w:rFonts w:cstheme="minorHAnsi"/>
        </w:rPr>
        <w:t>significant</w:t>
      </w:r>
      <w:bookmarkEnd w:id="7"/>
      <w:r w:rsidRPr="00166917">
        <w:rPr>
          <w:rFonts w:cstheme="minorHAnsi"/>
        </w:rPr>
        <w:t xml:space="preserve"> (</w:t>
      </w:r>
      <w:r w:rsidR="00937AC3" w:rsidRPr="00166917">
        <w:rPr>
          <w:rFonts w:cstheme="minorHAnsi"/>
        </w:rPr>
        <w:t>r (</w:t>
      </w:r>
      <w:r w:rsidRPr="00166917">
        <w:rPr>
          <w:rFonts w:cstheme="minorHAnsi"/>
        </w:rPr>
        <w:t xml:space="preserve">98) = 0.39, p </w:t>
      </w:r>
      <w:r w:rsidR="007D7B07" w:rsidRPr="00166917">
        <w:rPr>
          <w:rFonts w:cstheme="minorHAnsi"/>
        </w:rPr>
        <w:t xml:space="preserve">&lt; </w:t>
      </w:r>
      <w:r w:rsidR="007D7B07">
        <w:rPr>
          <w:rFonts w:cstheme="minorHAnsi"/>
        </w:rPr>
        <w:t>0.001</w:t>
      </w:r>
      <w:r w:rsidRPr="00166917">
        <w:rPr>
          <w:rFonts w:cstheme="minorHAnsi"/>
        </w:rPr>
        <w:t>).</w:t>
      </w:r>
    </w:p>
    <w:p w14:paraId="49AC44B0" w14:textId="5F1DD0FE" w:rsidR="00BD4EF6" w:rsidRPr="00BD4EF6" w:rsidRDefault="00BD4EF6" w:rsidP="00CF46C6">
      <w:pPr>
        <w:spacing w:line="480" w:lineRule="auto"/>
        <w:jc w:val="both"/>
        <w:rPr>
          <w:rFonts w:cstheme="minorHAnsi"/>
          <w:i/>
          <w:iCs/>
        </w:rPr>
      </w:pPr>
      <w:r w:rsidRPr="00BD4EF6">
        <w:rPr>
          <w:rFonts w:cstheme="minorHAnsi"/>
          <w:i/>
          <w:iCs/>
        </w:rPr>
        <w:t>Environmental samples</w:t>
      </w:r>
    </w:p>
    <w:p w14:paraId="7CC9C367" w14:textId="259683D5" w:rsidR="007D7B07" w:rsidRDefault="00DF339B" w:rsidP="00CF46C6">
      <w:pPr>
        <w:spacing w:line="480" w:lineRule="auto"/>
        <w:jc w:val="both"/>
        <w:rPr>
          <w:rFonts w:cstheme="minorHAnsi"/>
        </w:rPr>
      </w:pPr>
      <w:r w:rsidRPr="009061E1">
        <w:rPr>
          <w:rFonts w:cstheme="minorHAnsi"/>
        </w:rPr>
        <w:t>Evidence of inhibition w</w:t>
      </w:r>
      <w:r w:rsidR="006B237B">
        <w:rPr>
          <w:rFonts w:cstheme="minorHAnsi"/>
        </w:rPr>
        <w:t>as</w:t>
      </w:r>
      <w:r w:rsidRPr="009061E1">
        <w:rPr>
          <w:rFonts w:cstheme="minorHAnsi"/>
        </w:rPr>
        <w:t xml:space="preserve"> found in </w:t>
      </w:r>
      <w:r w:rsidR="00FB2107">
        <w:rPr>
          <w:rFonts w:cstheme="minorHAnsi"/>
        </w:rPr>
        <w:t>2</w:t>
      </w:r>
      <w:r w:rsidR="006707B7">
        <w:rPr>
          <w:rFonts w:cstheme="minorHAnsi"/>
        </w:rPr>
        <w:t>2</w:t>
      </w:r>
      <w:r w:rsidR="000612A0" w:rsidRPr="009061E1">
        <w:rPr>
          <w:rFonts w:cstheme="minorHAnsi"/>
        </w:rPr>
        <w:t xml:space="preserve"> </w:t>
      </w:r>
      <w:r w:rsidR="005B60CB">
        <w:rPr>
          <w:rFonts w:cstheme="minorHAnsi"/>
        </w:rPr>
        <w:t>out of</w:t>
      </w:r>
      <w:r w:rsidR="004B3AAC">
        <w:rPr>
          <w:rFonts w:cstheme="minorHAnsi"/>
        </w:rPr>
        <w:t xml:space="preserve"> 1</w:t>
      </w:r>
      <w:r w:rsidR="006707B7">
        <w:rPr>
          <w:rFonts w:cstheme="minorHAnsi"/>
        </w:rPr>
        <w:t>56</w:t>
      </w:r>
      <w:r w:rsidR="005B60CB">
        <w:rPr>
          <w:rFonts w:cstheme="minorHAnsi"/>
        </w:rPr>
        <w:t xml:space="preserve"> </w:t>
      </w:r>
      <w:r w:rsidR="000612A0" w:rsidRPr="009061E1">
        <w:rPr>
          <w:rFonts w:cstheme="minorHAnsi"/>
        </w:rPr>
        <w:t xml:space="preserve">samples, </w:t>
      </w:r>
      <w:r w:rsidR="005B60CB">
        <w:rPr>
          <w:rFonts w:cstheme="minorHAnsi"/>
        </w:rPr>
        <w:t xml:space="preserve">including </w:t>
      </w:r>
      <w:r w:rsidR="00FB2107">
        <w:rPr>
          <w:rFonts w:cstheme="minorHAnsi"/>
        </w:rPr>
        <w:t>seven</w:t>
      </w:r>
      <w:r w:rsidR="000612A0" w:rsidRPr="009061E1">
        <w:rPr>
          <w:rFonts w:cstheme="minorHAnsi"/>
        </w:rPr>
        <w:t xml:space="preserve"> </w:t>
      </w:r>
      <w:r w:rsidR="00726E9A">
        <w:rPr>
          <w:rFonts w:cstheme="minorHAnsi"/>
        </w:rPr>
        <w:t>low volume water</w:t>
      </w:r>
      <w:r w:rsidR="000612A0" w:rsidRPr="009061E1">
        <w:rPr>
          <w:rFonts w:cstheme="minorHAnsi"/>
        </w:rPr>
        <w:t xml:space="preserve"> and 1</w:t>
      </w:r>
      <w:r w:rsidR="00FB2107">
        <w:rPr>
          <w:rFonts w:cstheme="minorHAnsi"/>
        </w:rPr>
        <w:t>3</w:t>
      </w:r>
      <w:r w:rsidR="000612A0" w:rsidRPr="009061E1">
        <w:rPr>
          <w:rFonts w:cstheme="minorHAnsi"/>
        </w:rPr>
        <w:t xml:space="preserve"> </w:t>
      </w:r>
      <w:r w:rsidR="00726E9A">
        <w:rPr>
          <w:rFonts w:cstheme="minorHAnsi"/>
        </w:rPr>
        <w:t>tow net</w:t>
      </w:r>
      <w:r w:rsidR="000612A0" w:rsidRPr="009061E1">
        <w:rPr>
          <w:rFonts w:cstheme="minorHAnsi"/>
        </w:rPr>
        <w:t xml:space="preserve"> samples </w:t>
      </w:r>
      <w:r w:rsidRPr="009061E1">
        <w:rPr>
          <w:rFonts w:cstheme="minorHAnsi"/>
        </w:rPr>
        <w:t xml:space="preserve">(Supplementary Table </w:t>
      </w:r>
      <w:r w:rsidR="00FD541B">
        <w:rPr>
          <w:rFonts w:cstheme="minorHAnsi"/>
        </w:rPr>
        <w:t>6</w:t>
      </w:r>
      <w:r w:rsidR="00764255" w:rsidRPr="009061E1">
        <w:rPr>
          <w:rFonts w:cstheme="minorHAnsi"/>
        </w:rPr>
        <w:t>)</w:t>
      </w:r>
      <w:r w:rsidR="006155D9">
        <w:rPr>
          <w:rFonts w:cstheme="minorHAnsi"/>
        </w:rPr>
        <w:t xml:space="preserve">. </w:t>
      </w:r>
      <w:r w:rsidR="009061E1" w:rsidRPr="009061E1">
        <w:rPr>
          <w:rFonts w:cstheme="minorHAnsi"/>
        </w:rPr>
        <w:t xml:space="preserve">One </w:t>
      </w:r>
      <w:r w:rsidR="00363144" w:rsidRPr="009061E1">
        <w:rPr>
          <w:rFonts w:cstheme="minorHAnsi"/>
        </w:rPr>
        <w:t>cycle (C</w:t>
      </w:r>
      <w:r w:rsidR="00363144" w:rsidRPr="009061E1">
        <w:rPr>
          <w:rFonts w:cstheme="minorHAnsi"/>
          <w:vertAlign w:val="subscript"/>
        </w:rPr>
        <w:t>t</w:t>
      </w:r>
      <w:r w:rsidR="00363144" w:rsidRPr="009061E1">
        <w:rPr>
          <w:rFonts w:cstheme="minorHAnsi"/>
        </w:rPr>
        <w:t xml:space="preserve">) delay from the IPC control was </w:t>
      </w:r>
      <w:r w:rsidRPr="009061E1">
        <w:rPr>
          <w:rFonts w:cstheme="minorHAnsi"/>
        </w:rPr>
        <w:t>considered as evidence of inhibition.</w:t>
      </w:r>
      <w:r w:rsidR="00800E92" w:rsidRPr="009061E1">
        <w:rPr>
          <w:rFonts w:cstheme="minorHAnsi"/>
        </w:rPr>
        <w:t xml:space="preserve"> </w:t>
      </w:r>
      <w:r w:rsidR="000612A0" w:rsidRPr="009061E1">
        <w:rPr>
          <w:rFonts w:cstheme="minorHAnsi"/>
        </w:rPr>
        <w:t xml:space="preserve">Six of the samples failed in </w:t>
      </w:r>
      <w:r w:rsidR="009061E1">
        <w:rPr>
          <w:rFonts w:cstheme="minorHAnsi"/>
        </w:rPr>
        <w:t xml:space="preserve">the </w:t>
      </w:r>
      <w:r w:rsidR="000612A0" w:rsidRPr="009061E1">
        <w:rPr>
          <w:rFonts w:cstheme="minorHAnsi"/>
        </w:rPr>
        <w:t xml:space="preserve">amplification process and were discarded </w:t>
      </w:r>
      <w:r w:rsidR="009061E1">
        <w:rPr>
          <w:rFonts w:cstheme="minorHAnsi"/>
        </w:rPr>
        <w:t>from</w:t>
      </w:r>
      <w:r w:rsidR="000612A0" w:rsidRPr="009061E1">
        <w:rPr>
          <w:rFonts w:cstheme="minorHAnsi"/>
        </w:rPr>
        <w:t xml:space="preserve"> the final </w:t>
      </w:r>
      <w:r w:rsidR="003B1A6F">
        <w:rPr>
          <w:rFonts w:cstheme="minorHAnsi"/>
        </w:rPr>
        <w:t>analyses</w:t>
      </w:r>
      <w:r w:rsidR="000612A0" w:rsidRPr="009061E1">
        <w:rPr>
          <w:rFonts w:cstheme="minorHAnsi"/>
        </w:rPr>
        <w:t xml:space="preserve"> (Supplementary Table </w:t>
      </w:r>
      <w:r w:rsidR="00FD541B">
        <w:rPr>
          <w:rFonts w:cstheme="minorHAnsi"/>
        </w:rPr>
        <w:t>6</w:t>
      </w:r>
      <w:r w:rsidR="000612A0" w:rsidRPr="009061E1">
        <w:rPr>
          <w:rFonts w:cstheme="minorHAnsi"/>
        </w:rPr>
        <w:t>)</w:t>
      </w:r>
      <w:r w:rsidR="00AB14D8">
        <w:rPr>
          <w:rFonts w:cstheme="minorHAnsi"/>
        </w:rPr>
        <w:t>;</w:t>
      </w:r>
      <w:r w:rsidR="000612A0" w:rsidRPr="009061E1">
        <w:rPr>
          <w:rFonts w:cstheme="minorHAnsi"/>
        </w:rPr>
        <w:t xml:space="preserve"> one </w:t>
      </w:r>
      <w:r w:rsidR="004A112A">
        <w:rPr>
          <w:rFonts w:cstheme="minorHAnsi"/>
        </w:rPr>
        <w:t>DLV</w:t>
      </w:r>
      <w:r w:rsidR="003057E8">
        <w:rPr>
          <w:rFonts w:cstheme="minorHAnsi"/>
        </w:rPr>
        <w:t xml:space="preserve"> water,</w:t>
      </w:r>
      <w:r w:rsidR="000612A0" w:rsidRPr="009061E1">
        <w:rPr>
          <w:rFonts w:cstheme="minorHAnsi"/>
        </w:rPr>
        <w:t xml:space="preserve"> one </w:t>
      </w:r>
      <w:r w:rsidR="008929D7">
        <w:rPr>
          <w:rFonts w:cstheme="minorHAnsi"/>
        </w:rPr>
        <w:t>H</w:t>
      </w:r>
      <w:r w:rsidR="000612A0" w:rsidRPr="009061E1">
        <w:rPr>
          <w:rFonts w:cstheme="minorHAnsi"/>
        </w:rPr>
        <w:t>V</w:t>
      </w:r>
      <w:r w:rsidR="003057E8">
        <w:rPr>
          <w:rFonts w:cstheme="minorHAnsi"/>
        </w:rPr>
        <w:t xml:space="preserve"> water</w:t>
      </w:r>
      <w:r w:rsidR="000E1CDD">
        <w:rPr>
          <w:rFonts w:cstheme="minorHAnsi"/>
        </w:rPr>
        <w:t>, and four sediment sample</w:t>
      </w:r>
      <w:r w:rsidR="00D93889">
        <w:rPr>
          <w:rFonts w:cstheme="minorHAnsi"/>
        </w:rPr>
        <w:t xml:space="preserve"> replicates</w:t>
      </w:r>
      <w:r w:rsidR="000612A0" w:rsidRPr="009061E1">
        <w:rPr>
          <w:rFonts w:cstheme="minorHAnsi"/>
        </w:rPr>
        <w:t>.</w:t>
      </w:r>
      <w:r w:rsidR="00CA5CB1">
        <w:rPr>
          <w:rFonts w:cstheme="minorHAnsi"/>
        </w:rPr>
        <w:t xml:space="preserve"> Raw assignation OTUs can be found in Supplementary table </w:t>
      </w:r>
      <w:r w:rsidR="00D6117E">
        <w:rPr>
          <w:rFonts w:cstheme="minorHAnsi"/>
        </w:rPr>
        <w:t>7</w:t>
      </w:r>
      <w:r w:rsidR="00CA5CB1">
        <w:rPr>
          <w:rFonts w:cstheme="minorHAnsi"/>
        </w:rPr>
        <w:t xml:space="preserve">. </w:t>
      </w:r>
    </w:p>
    <w:p w14:paraId="407564EE" w14:textId="224A5DE4" w:rsidR="003A5EFD" w:rsidRDefault="00CC7957" w:rsidP="00CC7957">
      <w:pPr>
        <w:spacing w:line="480" w:lineRule="auto"/>
        <w:jc w:val="both"/>
        <w:rPr>
          <w:b/>
          <w:bCs/>
        </w:rPr>
      </w:pPr>
      <w:r w:rsidRPr="007E325D">
        <w:rPr>
          <w:rFonts w:cstheme="minorHAnsi"/>
        </w:rPr>
        <w:t xml:space="preserve">The number of </w:t>
      </w:r>
      <w:r>
        <w:rPr>
          <w:rFonts w:cstheme="minorHAnsi"/>
        </w:rPr>
        <w:t xml:space="preserve">both </w:t>
      </w:r>
      <w:r w:rsidRPr="007E325D">
        <w:rPr>
          <w:rFonts w:cstheme="minorHAnsi"/>
        </w:rPr>
        <w:t xml:space="preserve">OTUs and NIS detected was </w:t>
      </w:r>
      <w:r w:rsidRPr="007A5B24">
        <w:rPr>
          <w:rFonts w:cstheme="minorHAnsi"/>
        </w:rPr>
        <w:t>significantly higher for tow net samples compared to</w:t>
      </w:r>
      <w:r>
        <w:rPr>
          <w:rFonts w:cstheme="minorHAnsi"/>
        </w:rPr>
        <w:t xml:space="preserve"> any other sampling method</w:t>
      </w:r>
      <w:r w:rsidRPr="007E325D">
        <w:rPr>
          <w:rFonts w:cstheme="minorHAnsi"/>
        </w:rPr>
        <w:t xml:space="preserve">. </w:t>
      </w:r>
      <w:r>
        <w:rPr>
          <w:rFonts w:eastAsia="Times New Roman" w:cstheme="minorHAnsi"/>
        </w:rPr>
        <w:t xml:space="preserve"> </w:t>
      </w:r>
      <w:r w:rsidRPr="003F2BF8">
        <w:rPr>
          <w:rFonts w:eastAsia="Times New Roman" w:cstheme="minorHAnsi"/>
        </w:rPr>
        <w:t xml:space="preserve">Shapiro Wilk results </w:t>
      </w:r>
      <w:r w:rsidRPr="003F2BF8">
        <w:rPr>
          <w:rFonts w:cstheme="minorHAnsi"/>
        </w:rPr>
        <w:t>W = 0.76852, p-value = 3.537e</w:t>
      </w:r>
      <w:r w:rsidRPr="003F2BF8">
        <w:rPr>
          <w:rFonts w:cstheme="minorHAnsi"/>
          <w:vertAlign w:val="superscript"/>
        </w:rPr>
        <w:t>-08</w:t>
      </w:r>
      <w:r w:rsidRPr="003F2BF8">
        <w:rPr>
          <w:rFonts w:cstheme="minorHAnsi"/>
        </w:rPr>
        <w:t xml:space="preserve">; </w:t>
      </w:r>
      <w:r w:rsidRPr="003F2BF8">
        <w:rPr>
          <w:rFonts w:eastAsia="Times New Roman" w:cstheme="minorHAnsi"/>
        </w:rPr>
        <w:t>W = 0.5946, p-value = 1.67e</w:t>
      </w:r>
      <w:r w:rsidRPr="003F2BF8">
        <w:rPr>
          <w:rFonts w:eastAsia="Times New Roman" w:cstheme="minorHAnsi"/>
          <w:vertAlign w:val="superscript"/>
        </w:rPr>
        <w:t>-11</w:t>
      </w:r>
      <w:r>
        <w:rPr>
          <w:rFonts w:eastAsia="Times New Roman" w:cstheme="minorHAnsi"/>
          <w:vertAlign w:val="superscript"/>
        </w:rPr>
        <w:t xml:space="preserve"> </w:t>
      </w:r>
      <w:r>
        <w:rPr>
          <w:rFonts w:eastAsia="Times New Roman" w:cstheme="minorHAnsi"/>
        </w:rPr>
        <w:t>for</w:t>
      </w:r>
      <w:r w:rsidRPr="003F2BF8">
        <w:rPr>
          <w:rFonts w:eastAsia="Times New Roman" w:cstheme="minorHAnsi"/>
        </w:rPr>
        <w:t xml:space="preserve"> the number of OTUs and NIS respectively</w:t>
      </w:r>
      <w:r>
        <w:rPr>
          <w:rFonts w:eastAsia="Times New Roman" w:cstheme="minorHAnsi"/>
        </w:rPr>
        <w:t>, showed a</w:t>
      </w:r>
      <w:r w:rsidRPr="003F2BF8">
        <w:rPr>
          <w:rFonts w:eastAsia="Times New Roman" w:cstheme="minorHAnsi"/>
        </w:rPr>
        <w:t xml:space="preserve"> non-normal distribution</w:t>
      </w:r>
      <w:r w:rsidRPr="003F2BF8">
        <w:rPr>
          <w:rFonts w:cstheme="minorHAnsi"/>
        </w:rPr>
        <w:t>, whereby Kruskal-Wallis and PERMANOVA nonparametric tests were performed.</w:t>
      </w:r>
      <w:r>
        <w:rPr>
          <w:rFonts w:cstheme="minorHAnsi"/>
        </w:rPr>
        <w:t xml:space="preserve"> The</w:t>
      </w:r>
      <w:r w:rsidRPr="003F2BF8">
        <w:rPr>
          <w:rFonts w:cstheme="minorHAnsi"/>
        </w:rPr>
        <w:t xml:space="preserve"> PERMANOVA showed a significant influence of the factor method (levels: </w:t>
      </w:r>
      <w:r>
        <w:rPr>
          <w:rFonts w:cstheme="minorHAnsi"/>
        </w:rPr>
        <w:t>SLV Filtration</w:t>
      </w:r>
      <w:r w:rsidRPr="003F2BF8">
        <w:rPr>
          <w:rFonts w:cstheme="minorHAnsi"/>
        </w:rPr>
        <w:t xml:space="preserve">, </w:t>
      </w:r>
      <w:r>
        <w:rPr>
          <w:rFonts w:cstheme="minorHAnsi"/>
        </w:rPr>
        <w:t>DLV  filtration,</w:t>
      </w:r>
      <w:r w:rsidRPr="003F2BF8">
        <w:rPr>
          <w:rFonts w:cstheme="minorHAnsi"/>
        </w:rPr>
        <w:t xml:space="preserve"> </w:t>
      </w:r>
      <w:r>
        <w:rPr>
          <w:rFonts w:cstheme="minorHAnsi"/>
        </w:rPr>
        <w:t>Tow net</w:t>
      </w:r>
      <w:r w:rsidRPr="003F2BF8">
        <w:rPr>
          <w:rFonts w:cstheme="minorHAnsi"/>
        </w:rPr>
        <w:t xml:space="preserve">, </w:t>
      </w:r>
      <w:r w:rsidRPr="003F2BF8">
        <w:rPr>
          <w:rFonts w:cstheme="minorHAnsi"/>
        </w:rPr>
        <w:lastRenderedPageBreak/>
        <w:t>S</w:t>
      </w:r>
      <w:r>
        <w:rPr>
          <w:rFonts w:cstheme="minorHAnsi"/>
        </w:rPr>
        <w:t>ediment core</w:t>
      </w:r>
      <w:r w:rsidRPr="003F2BF8">
        <w:rPr>
          <w:rFonts w:cstheme="minorHAnsi"/>
        </w:rPr>
        <w:t xml:space="preserve">, </w:t>
      </w:r>
      <w:r>
        <w:rPr>
          <w:rFonts w:cstheme="minorHAnsi"/>
        </w:rPr>
        <w:t>HV</w:t>
      </w:r>
      <w:r w:rsidRPr="003F2BF8">
        <w:rPr>
          <w:rFonts w:cstheme="minorHAnsi"/>
        </w:rPr>
        <w:t xml:space="preserve"> sampler) in the number of NIS detected but not significant influence of </w:t>
      </w:r>
      <w:r>
        <w:rPr>
          <w:rFonts w:cstheme="minorHAnsi"/>
        </w:rPr>
        <w:t>neither</w:t>
      </w:r>
      <w:r w:rsidRPr="003F2BF8">
        <w:rPr>
          <w:rFonts w:cstheme="minorHAnsi"/>
        </w:rPr>
        <w:t xml:space="preserve"> the location (Dublin, Waterford, Galway, Carlingford) </w:t>
      </w:r>
      <w:r>
        <w:rPr>
          <w:rFonts w:cstheme="minorHAnsi"/>
        </w:rPr>
        <w:t>nor</w:t>
      </w:r>
      <w:r w:rsidRPr="003F2BF8">
        <w:rPr>
          <w:rFonts w:cstheme="minorHAnsi"/>
        </w:rPr>
        <w:t xml:space="preserve"> the number of NIS </w:t>
      </w:r>
      <w:r>
        <w:rPr>
          <w:rFonts w:cstheme="minorHAnsi"/>
        </w:rPr>
        <w:t>and</w:t>
      </w:r>
      <w:r w:rsidRPr="003F2BF8">
        <w:rPr>
          <w:rFonts w:cstheme="minorHAnsi"/>
        </w:rPr>
        <w:t xml:space="preserve"> the site type (Marina, Port or Open water) (Table 1).</w:t>
      </w:r>
    </w:p>
    <w:p w14:paraId="127AF1B5" w14:textId="14201E09" w:rsidR="00CC7957" w:rsidRPr="00DF22E2" w:rsidRDefault="00CC7957" w:rsidP="00CC7957">
      <w:pPr>
        <w:spacing w:line="480" w:lineRule="auto"/>
        <w:jc w:val="both"/>
        <w:rPr>
          <w:rFonts w:cstheme="minorHAnsi"/>
        </w:rPr>
      </w:pPr>
      <w:r w:rsidRPr="00937AC3">
        <w:rPr>
          <w:b/>
          <w:bCs/>
        </w:rPr>
        <w:t xml:space="preserve">Table </w:t>
      </w:r>
      <w:r w:rsidRPr="00937AC3">
        <w:rPr>
          <w:b/>
          <w:bCs/>
          <w:i/>
          <w:iCs/>
        </w:rPr>
        <w:fldChar w:fldCharType="begin"/>
      </w:r>
      <w:r w:rsidRPr="00937AC3">
        <w:rPr>
          <w:b/>
          <w:bCs/>
        </w:rPr>
        <w:instrText xml:space="preserve"> SEQ Table \* ARABIC </w:instrText>
      </w:r>
      <w:r w:rsidRPr="00937AC3">
        <w:rPr>
          <w:b/>
          <w:bCs/>
          <w:i/>
          <w:iCs/>
        </w:rPr>
        <w:fldChar w:fldCharType="separate"/>
      </w:r>
      <w:r w:rsidR="00631CB2">
        <w:rPr>
          <w:b/>
          <w:bCs/>
          <w:noProof/>
        </w:rPr>
        <w:t>1</w:t>
      </w:r>
      <w:r w:rsidRPr="00937AC3">
        <w:rPr>
          <w:b/>
          <w:bCs/>
          <w:i/>
          <w:iCs/>
        </w:rPr>
        <w:fldChar w:fldCharType="end"/>
      </w:r>
      <w:r w:rsidRPr="00937AC3">
        <w:rPr>
          <w:b/>
          <w:bCs/>
        </w:rPr>
        <w:t xml:space="preserve">. </w:t>
      </w:r>
      <w:r>
        <w:rPr>
          <w:b/>
          <w:bCs/>
        </w:rPr>
        <w:t>The model output for a PERMANOVA</w:t>
      </w:r>
      <w:r w:rsidRPr="00937AC3">
        <w:rPr>
          <w:b/>
          <w:bCs/>
        </w:rPr>
        <w:t xml:space="preserve"> </w:t>
      </w:r>
      <w:r>
        <w:rPr>
          <w:b/>
          <w:bCs/>
        </w:rPr>
        <w:t>based on Jaccard similarity index exploring the effect of eDNA sampling method, location, type of site and number of NIS on OTU dissimilarity.</w:t>
      </w:r>
    </w:p>
    <w:tbl>
      <w:tblPr>
        <w:tblStyle w:val="Tablaconcuadrcula"/>
        <w:tblW w:w="0" w:type="auto"/>
        <w:tblLook w:val="04A0" w:firstRow="1" w:lastRow="0" w:firstColumn="1" w:lastColumn="0" w:noHBand="0" w:noVBand="1"/>
      </w:tblPr>
      <w:tblGrid>
        <w:gridCol w:w="1557"/>
        <w:gridCol w:w="563"/>
        <w:gridCol w:w="1234"/>
        <w:gridCol w:w="1946"/>
        <w:gridCol w:w="939"/>
        <w:gridCol w:w="1156"/>
      </w:tblGrid>
      <w:tr w:rsidR="00CC7957" w:rsidRPr="00F77840" w14:paraId="1BBEB611" w14:textId="77777777" w:rsidTr="00CC7957">
        <w:tc>
          <w:tcPr>
            <w:tcW w:w="1557" w:type="dxa"/>
            <w:vAlign w:val="center"/>
          </w:tcPr>
          <w:p w14:paraId="11976EC5"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b/>
                <w:bCs/>
                <w:color w:val="000000"/>
                <w:sz w:val="20"/>
                <w:szCs w:val="20"/>
              </w:rPr>
            </w:pPr>
            <w:r w:rsidRPr="00F77840">
              <w:rPr>
                <w:rFonts w:cstheme="minorHAnsi"/>
                <w:b/>
                <w:bCs/>
                <w:color w:val="000000"/>
                <w:sz w:val="20"/>
                <w:szCs w:val="20"/>
              </w:rPr>
              <w:t>PERMANOVA</w:t>
            </w:r>
          </w:p>
        </w:tc>
        <w:tc>
          <w:tcPr>
            <w:tcW w:w="563" w:type="dxa"/>
            <w:vAlign w:val="center"/>
          </w:tcPr>
          <w:p w14:paraId="79813003"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DF</w:t>
            </w:r>
          </w:p>
        </w:tc>
        <w:tc>
          <w:tcPr>
            <w:tcW w:w="1234" w:type="dxa"/>
            <w:vAlign w:val="center"/>
          </w:tcPr>
          <w:p w14:paraId="6C1BE8FC"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proofErr w:type="spellStart"/>
            <w:r w:rsidRPr="00F77840">
              <w:rPr>
                <w:rFonts w:cstheme="minorHAnsi"/>
                <w:color w:val="000000"/>
                <w:sz w:val="20"/>
                <w:szCs w:val="20"/>
              </w:rPr>
              <w:t>SumOfSqs</w:t>
            </w:r>
            <w:proofErr w:type="spellEnd"/>
          </w:p>
        </w:tc>
        <w:tc>
          <w:tcPr>
            <w:tcW w:w="1946" w:type="dxa"/>
            <w:vAlign w:val="center"/>
          </w:tcPr>
          <w:p w14:paraId="05C5FC2B"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R2</w:t>
            </w:r>
          </w:p>
        </w:tc>
        <w:tc>
          <w:tcPr>
            <w:tcW w:w="939" w:type="dxa"/>
            <w:vAlign w:val="center"/>
          </w:tcPr>
          <w:p w14:paraId="1767B166"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F</w:t>
            </w:r>
          </w:p>
        </w:tc>
        <w:tc>
          <w:tcPr>
            <w:tcW w:w="1156" w:type="dxa"/>
            <w:vAlign w:val="center"/>
          </w:tcPr>
          <w:p w14:paraId="000D5D3E"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proofErr w:type="spellStart"/>
            <w:r w:rsidRPr="00F77840">
              <w:rPr>
                <w:rFonts w:cstheme="minorHAnsi"/>
                <w:color w:val="000000"/>
                <w:sz w:val="20"/>
                <w:szCs w:val="20"/>
              </w:rPr>
              <w:t>Pr</w:t>
            </w:r>
            <w:proofErr w:type="spellEnd"/>
            <w:r w:rsidRPr="00F77840">
              <w:rPr>
                <w:rFonts w:cstheme="minorHAnsi"/>
                <w:color w:val="000000"/>
                <w:sz w:val="20"/>
                <w:szCs w:val="20"/>
              </w:rPr>
              <w:t>(&gt;F)</w:t>
            </w:r>
          </w:p>
        </w:tc>
      </w:tr>
      <w:tr w:rsidR="00CC7957" w:rsidRPr="00F77840" w14:paraId="3B801FFF" w14:textId="77777777" w:rsidTr="00CC7957">
        <w:tc>
          <w:tcPr>
            <w:tcW w:w="1557" w:type="dxa"/>
            <w:vAlign w:val="center"/>
          </w:tcPr>
          <w:p w14:paraId="7E5B79E6"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Method</w:t>
            </w:r>
          </w:p>
        </w:tc>
        <w:tc>
          <w:tcPr>
            <w:tcW w:w="563" w:type="dxa"/>
            <w:vAlign w:val="center"/>
          </w:tcPr>
          <w:p w14:paraId="16605E39"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4</w:t>
            </w:r>
          </w:p>
        </w:tc>
        <w:tc>
          <w:tcPr>
            <w:tcW w:w="1234" w:type="dxa"/>
            <w:vAlign w:val="center"/>
          </w:tcPr>
          <w:p w14:paraId="0A0B7951"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1.2347</w:t>
            </w:r>
          </w:p>
        </w:tc>
        <w:tc>
          <w:tcPr>
            <w:tcW w:w="1946" w:type="dxa"/>
            <w:vAlign w:val="center"/>
          </w:tcPr>
          <w:p w14:paraId="7539CC46"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0.32407</w:t>
            </w:r>
          </w:p>
        </w:tc>
        <w:tc>
          <w:tcPr>
            <w:tcW w:w="939" w:type="dxa"/>
            <w:vAlign w:val="center"/>
          </w:tcPr>
          <w:p w14:paraId="455E8DF1"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6.5406</w:t>
            </w:r>
          </w:p>
        </w:tc>
        <w:tc>
          <w:tcPr>
            <w:tcW w:w="1156" w:type="dxa"/>
            <w:vAlign w:val="center"/>
          </w:tcPr>
          <w:p w14:paraId="577841C6"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0.001***</w:t>
            </w:r>
          </w:p>
        </w:tc>
      </w:tr>
      <w:tr w:rsidR="00CC7957" w:rsidRPr="00F77840" w14:paraId="74C1B1D6" w14:textId="77777777" w:rsidTr="00CC7957">
        <w:tc>
          <w:tcPr>
            <w:tcW w:w="1557" w:type="dxa"/>
            <w:vAlign w:val="center"/>
          </w:tcPr>
          <w:p w14:paraId="3D585606"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Location</w:t>
            </w:r>
          </w:p>
        </w:tc>
        <w:tc>
          <w:tcPr>
            <w:tcW w:w="563" w:type="dxa"/>
            <w:vAlign w:val="center"/>
          </w:tcPr>
          <w:p w14:paraId="00E8FC99"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3</w:t>
            </w:r>
          </w:p>
        </w:tc>
        <w:tc>
          <w:tcPr>
            <w:tcW w:w="1234" w:type="dxa"/>
            <w:vAlign w:val="center"/>
          </w:tcPr>
          <w:p w14:paraId="052F39F3"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eastAsia="Times New Roman" w:cstheme="minorHAnsi"/>
                <w:color w:val="000000"/>
                <w:sz w:val="20"/>
                <w:szCs w:val="20"/>
              </w:rPr>
              <w:t>0.0980</w:t>
            </w:r>
          </w:p>
        </w:tc>
        <w:tc>
          <w:tcPr>
            <w:tcW w:w="1946" w:type="dxa"/>
            <w:vAlign w:val="center"/>
          </w:tcPr>
          <w:p w14:paraId="7FCED3E0"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eastAsia="Times New Roman" w:cstheme="minorHAnsi"/>
                <w:color w:val="000000"/>
                <w:sz w:val="20"/>
                <w:szCs w:val="20"/>
              </w:rPr>
              <w:t>0.02571</w:t>
            </w:r>
          </w:p>
        </w:tc>
        <w:tc>
          <w:tcPr>
            <w:tcW w:w="939" w:type="dxa"/>
            <w:vAlign w:val="center"/>
          </w:tcPr>
          <w:p w14:paraId="3CA33158"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0.6919</w:t>
            </w:r>
          </w:p>
        </w:tc>
        <w:tc>
          <w:tcPr>
            <w:tcW w:w="1156" w:type="dxa"/>
            <w:vAlign w:val="center"/>
          </w:tcPr>
          <w:p w14:paraId="5BA8C606"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0.600</w:t>
            </w:r>
          </w:p>
        </w:tc>
      </w:tr>
      <w:tr w:rsidR="00CC7957" w:rsidRPr="00F77840" w14:paraId="3E8CB4CD" w14:textId="77777777" w:rsidTr="00CC7957">
        <w:tc>
          <w:tcPr>
            <w:tcW w:w="1557" w:type="dxa"/>
            <w:vAlign w:val="center"/>
          </w:tcPr>
          <w:p w14:paraId="45D060E5"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Site type</w:t>
            </w:r>
          </w:p>
        </w:tc>
        <w:tc>
          <w:tcPr>
            <w:tcW w:w="563" w:type="dxa"/>
            <w:vAlign w:val="center"/>
          </w:tcPr>
          <w:p w14:paraId="6621F84C"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2</w:t>
            </w:r>
          </w:p>
        </w:tc>
        <w:tc>
          <w:tcPr>
            <w:tcW w:w="1234" w:type="dxa"/>
            <w:vAlign w:val="center"/>
          </w:tcPr>
          <w:p w14:paraId="403F63E9"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eastAsia="Times New Roman" w:cstheme="minorHAnsi"/>
                <w:color w:val="000000"/>
                <w:sz w:val="20"/>
                <w:szCs w:val="20"/>
              </w:rPr>
              <w:t>0.1860</w:t>
            </w:r>
          </w:p>
        </w:tc>
        <w:tc>
          <w:tcPr>
            <w:tcW w:w="1946" w:type="dxa"/>
            <w:vAlign w:val="center"/>
          </w:tcPr>
          <w:p w14:paraId="5AE8B57D"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eastAsia="Times New Roman" w:cstheme="minorHAnsi"/>
                <w:color w:val="000000"/>
                <w:sz w:val="20"/>
                <w:szCs w:val="20"/>
              </w:rPr>
              <w:t>0.04883</w:t>
            </w:r>
          </w:p>
        </w:tc>
        <w:tc>
          <w:tcPr>
            <w:tcW w:w="939" w:type="dxa"/>
            <w:vAlign w:val="center"/>
          </w:tcPr>
          <w:p w14:paraId="2C876011"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1.9710</w:t>
            </w:r>
          </w:p>
        </w:tc>
        <w:tc>
          <w:tcPr>
            <w:tcW w:w="1156" w:type="dxa"/>
            <w:vAlign w:val="center"/>
          </w:tcPr>
          <w:p w14:paraId="607D35FA"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0.117</w:t>
            </w:r>
          </w:p>
        </w:tc>
      </w:tr>
      <w:tr w:rsidR="00CC7957" w:rsidRPr="00F77840" w14:paraId="45A31434" w14:textId="77777777" w:rsidTr="00CC7957">
        <w:tc>
          <w:tcPr>
            <w:tcW w:w="1557" w:type="dxa"/>
            <w:vAlign w:val="center"/>
          </w:tcPr>
          <w:p w14:paraId="3700F56A"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N_NIS</w:t>
            </w:r>
          </w:p>
        </w:tc>
        <w:tc>
          <w:tcPr>
            <w:tcW w:w="563" w:type="dxa"/>
            <w:vAlign w:val="center"/>
          </w:tcPr>
          <w:p w14:paraId="3AD3AE49"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1</w:t>
            </w:r>
          </w:p>
        </w:tc>
        <w:tc>
          <w:tcPr>
            <w:tcW w:w="1234" w:type="dxa"/>
            <w:vAlign w:val="center"/>
          </w:tcPr>
          <w:p w14:paraId="65D20AFF"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eastAsia="Times New Roman" w:cstheme="minorHAnsi"/>
                <w:color w:val="000000"/>
                <w:sz w:val="20"/>
                <w:szCs w:val="20"/>
              </w:rPr>
              <w:t>0.0732</w:t>
            </w:r>
          </w:p>
        </w:tc>
        <w:tc>
          <w:tcPr>
            <w:tcW w:w="1946" w:type="dxa"/>
            <w:vAlign w:val="center"/>
          </w:tcPr>
          <w:p w14:paraId="45FCC8BB"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eastAsia="Times New Roman" w:cstheme="minorHAnsi"/>
                <w:color w:val="000000"/>
                <w:sz w:val="20"/>
                <w:szCs w:val="20"/>
              </w:rPr>
              <w:t>0.01920</w:t>
            </w:r>
          </w:p>
        </w:tc>
        <w:tc>
          <w:tcPr>
            <w:tcW w:w="939" w:type="dxa"/>
            <w:vAlign w:val="center"/>
          </w:tcPr>
          <w:p w14:paraId="0DAD7D96"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1.5501</w:t>
            </w:r>
          </w:p>
        </w:tc>
        <w:tc>
          <w:tcPr>
            <w:tcW w:w="1156" w:type="dxa"/>
            <w:vAlign w:val="center"/>
          </w:tcPr>
          <w:p w14:paraId="53B79A30"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0.204</w:t>
            </w:r>
          </w:p>
        </w:tc>
      </w:tr>
      <w:tr w:rsidR="00CC7957" w:rsidRPr="00F77840" w14:paraId="56286C01" w14:textId="77777777" w:rsidTr="00CC7957">
        <w:tc>
          <w:tcPr>
            <w:tcW w:w="1557" w:type="dxa"/>
            <w:vAlign w:val="center"/>
          </w:tcPr>
          <w:p w14:paraId="1C4AF6E5"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Residual</w:t>
            </w:r>
          </w:p>
        </w:tc>
        <w:tc>
          <w:tcPr>
            <w:tcW w:w="563" w:type="dxa"/>
            <w:vAlign w:val="center"/>
          </w:tcPr>
          <w:p w14:paraId="02EE672B"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47</w:t>
            </w:r>
          </w:p>
        </w:tc>
        <w:tc>
          <w:tcPr>
            <w:tcW w:w="1234" w:type="dxa"/>
            <w:vAlign w:val="center"/>
          </w:tcPr>
          <w:p w14:paraId="0EF88409"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eastAsia="Times New Roman" w:cstheme="minorHAnsi"/>
                <w:color w:val="000000"/>
                <w:sz w:val="20"/>
                <w:szCs w:val="20"/>
              </w:rPr>
              <w:t>2.2181</w:t>
            </w:r>
          </w:p>
        </w:tc>
        <w:tc>
          <w:tcPr>
            <w:tcW w:w="1946" w:type="dxa"/>
            <w:vAlign w:val="center"/>
          </w:tcPr>
          <w:p w14:paraId="6EEE1593"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eastAsia="Times New Roman" w:cstheme="minorHAnsi"/>
                <w:color w:val="000000"/>
                <w:sz w:val="20"/>
                <w:szCs w:val="20"/>
              </w:rPr>
              <w:t>0.58219</w:t>
            </w:r>
          </w:p>
        </w:tc>
        <w:tc>
          <w:tcPr>
            <w:tcW w:w="939" w:type="dxa"/>
            <w:vAlign w:val="center"/>
          </w:tcPr>
          <w:p w14:paraId="3EBEA41C"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p>
        </w:tc>
        <w:tc>
          <w:tcPr>
            <w:tcW w:w="1156" w:type="dxa"/>
            <w:vAlign w:val="center"/>
          </w:tcPr>
          <w:p w14:paraId="32AA9BD1"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p>
        </w:tc>
      </w:tr>
      <w:tr w:rsidR="00CC7957" w:rsidRPr="00F77840" w14:paraId="5DA763B9" w14:textId="77777777" w:rsidTr="00CC7957">
        <w:tc>
          <w:tcPr>
            <w:tcW w:w="1557" w:type="dxa"/>
            <w:vAlign w:val="center"/>
          </w:tcPr>
          <w:p w14:paraId="67C43C5A"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Total</w:t>
            </w:r>
          </w:p>
        </w:tc>
        <w:tc>
          <w:tcPr>
            <w:tcW w:w="563" w:type="dxa"/>
            <w:vAlign w:val="center"/>
          </w:tcPr>
          <w:p w14:paraId="6E4C284D"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57</w:t>
            </w:r>
          </w:p>
        </w:tc>
        <w:tc>
          <w:tcPr>
            <w:tcW w:w="1234" w:type="dxa"/>
            <w:vAlign w:val="center"/>
          </w:tcPr>
          <w:p w14:paraId="7AB3097B"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cstheme="minorHAnsi"/>
                <w:color w:val="000000"/>
                <w:sz w:val="20"/>
                <w:szCs w:val="20"/>
              </w:rPr>
              <w:t>3.8099</w:t>
            </w:r>
          </w:p>
        </w:tc>
        <w:tc>
          <w:tcPr>
            <w:tcW w:w="1946" w:type="dxa"/>
            <w:vAlign w:val="center"/>
          </w:tcPr>
          <w:p w14:paraId="417FA919"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r w:rsidRPr="00F77840">
              <w:rPr>
                <w:rFonts w:eastAsia="Times New Roman" w:cstheme="minorHAnsi"/>
                <w:color w:val="000000"/>
                <w:sz w:val="20"/>
                <w:szCs w:val="20"/>
              </w:rPr>
              <w:t>1.00000</w:t>
            </w:r>
          </w:p>
        </w:tc>
        <w:tc>
          <w:tcPr>
            <w:tcW w:w="939" w:type="dxa"/>
            <w:vAlign w:val="center"/>
          </w:tcPr>
          <w:p w14:paraId="5986EFD5"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p>
        </w:tc>
        <w:tc>
          <w:tcPr>
            <w:tcW w:w="1156" w:type="dxa"/>
            <w:vAlign w:val="center"/>
          </w:tcPr>
          <w:p w14:paraId="28ABB0B9"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p>
        </w:tc>
      </w:tr>
      <w:tr w:rsidR="00CC7957" w:rsidRPr="00F77840" w14:paraId="30B35734" w14:textId="77777777" w:rsidTr="00CC7957">
        <w:tc>
          <w:tcPr>
            <w:tcW w:w="5300" w:type="dxa"/>
            <w:gridSpan w:val="4"/>
            <w:vAlign w:val="center"/>
          </w:tcPr>
          <w:p w14:paraId="79A9AB16"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proofErr w:type="spellStart"/>
            <w:r w:rsidRPr="00F77840">
              <w:rPr>
                <w:rFonts w:cstheme="minorHAnsi"/>
                <w:color w:val="000000"/>
                <w:sz w:val="20"/>
                <w:szCs w:val="20"/>
              </w:rPr>
              <w:t>Signif.codes</w:t>
            </w:r>
            <w:proofErr w:type="spellEnd"/>
            <w:r w:rsidRPr="00F77840">
              <w:rPr>
                <w:rFonts w:cstheme="minorHAnsi"/>
                <w:color w:val="000000"/>
                <w:sz w:val="20"/>
                <w:szCs w:val="20"/>
              </w:rPr>
              <w:t>:</w:t>
            </w:r>
            <w:r w:rsidRPr="00F77840">
              <w:rPr>
                <w:rFonts w:eastAsia="Times New Roman" w:cstheme="minorHAnsi"/>
                <w:color w:val="000000"/>
                <w:sz w:val="20"/>
                <w:szCs w:val="20"/>
              </w:rPr>
              <w:t xml:space="preserve"> </w:t>
            </w:r>
            <w:r w:rsidRPr="00F77840">
              <w:rPr>
                <w:rFonts w:cstheme="minorHAnsi"/>
                <w:color w:val="000000"/>
                <w:sz w:val="20"/>
                <w:szCs w:val="20"/>
              </w:rPr>
              <w:t xml:space="preserve">0 ‘***’ 0.001 ‘**’ 0.01 ‘*’ 0.05 ‘.’ 0.1 </w:t>
            </w:r>
            <w:proofErr w:type="gramStart"/>
            <w:r w:rsidRPr="00F77840">
              <w:rPr>
                <w:rFonts w:cstheme="minorHAnsi"/>
                <w:color w:val="000000"/>
                <w:sz w:val="20"/>
                <w:szCs w:val="20"/>
              </w:rPr>
              <w:t>‘ ’</w:t>
            </w:r>
            <w:proofErr w:type="gramEnd"/>
            <w:r w:rsidRPr="00F77840">
              <w:rPr>
                <w:rFonts w:cstheme="minorHAnsi"/>
                <w:color w:val="000000"/>
                <w:sz w:val="20"/>
                <w:szCs w:val="20"/>
              </w:rPr>
              <w:t xml:space="preserve"> 1</w:t>
            </w:r>
          </w:p>
        </w:tc>
        <w:tc>
          <w:tcPr>
            <w:tcW w:w="939" w:type="dxa"/>
            <w:vAlign w:val="center"/>
          </w:tcPr>
          <w:p w14:paraId="7D1566FF"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p>
        </w:tc>
        <w:tc>
          <w:tcPr>
            <w:tcW w:w="1156" w:type="dxa"/>
            <w:vAlign w:val="center"/>
          </w:tcPr>
          <w:p w14:paraId="391D3627" w14:textId="77777777" w:rsidR="00CC7957" w:rsidRPr="00F77840" w:rsidRDefault="00CC7957" w:rsidP="00C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heme="minorHAnsi"/>
                <w:color w:val="000000"/>
                <w:sz w:val="20"/>
                <w:szCs w:val="20"/>
              </w:rPr>
            </w:pPr>
          </w:p>
        </w:tc>
      </w:tr>
    </w:tbl>
    <w:p w14:paraId="6B2521FB" w14:textId="77777777" w:rsidR="00CC7957" w:rsidRDefault="00CC7957" w:rsidP="00C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jc w:val="both"/>
        <w:rPr>
          <w:rFonts w:eastAsia="Times New Roman" w:cstheme="minorHAnsi"/>
          <w:bdr w:val="none" w:sz="0" w:space="0" w:color="auto" w:frame="1"/>
        </w:rPr>
      </w:pPr>
    </w:p>
    <w:p w14:paraId="02032C1D" w14:textId="03595D0A" w:rsidR="00883F95" w:rsidRPr="00883F95" w:rsidRDefault="00CC7957" w:rsidP="00883F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jc w:val="both"/>
      </w:pPr>
      <w:r w:rsidRPr="003F2BF8">
        <w:rPr>
          <w:rFonts w:eastAsia="Times New Roman" w:cstheme="minorHAnsi"/>
          <w:bdr w:val="none" w:sz="0" w:space="0" w:color="auto" w:frame="1"/>
        </w:rPr>
        <w:t>Kruskal-Wallis tests were significant for both</w:t>
      </w:r>
      <w:r>
        <w:rPr>
          <w:rFonts w:eastAsia="Times New Roman" w:cstheme="minorHAnsi"/>
          <w:bdr w:val="none" w:sz="0" w:space="0" w:color="auto" w:frame="1"/>
        </w:rPr>
        <w:t xml:space="preserve"> the</w:t>
      </w:r>
      <w:r w:rsidRPr="003F2BF8">
        <w:rPr>
          <w:rFonts w:eastAsia="Times New Roman" w:cstheme="minorHAnsi"/>
          <w:bdr w:val="none" w:sz="0" w:space="0" w:color="auto" w:frame="1"/>
        </w:rPr>
        <w:t xml:space="preserve"> Number of OTUs and NIS H = 31.004, df = 4, p-value = 3.056e</w:t>
      </w:r>
      <w:r w:rsidRPr="003F2BF8">
        <w:rPr>
          <w:rFonts w:eastAsia="Times New Roman" w:cstheme="minorHAnsi"/>
          <w:bdr w:val="none" w:sz="0" w:space="0" w:color="auto" w:frame="1"/>
          <w:vertAlign w:val="superscript"/>
        </w:rPr>
        <w:t>-06</w:t>
      </w:r>
      <w:r w:rsidRPr="003F2BF8">
        <w:rPr>
          <w:rFonts w:eastAsia="Times New Roman" w:cstheme="minorHAnsi"/>
          <w:bdr w:val="none" w:sz="0" w:space="0" w:color="auto" w:frame="1"/>
        </w:rPr>
        <w:t>; H = 13.621, df = 4, p-value = 0.008608</w:t>
      </w:r>
      <w:r>
        <w:rPr>
          <w:rFonts w:eastAsia="Times New Roman" w:cstheme="minorHAnsi"/>
          <w:bdr w:val="none" w:sz="0" w:space="0" w:color="auto" w:frame="1"/>
        </w:rPr>
        <w:t xml:space="preserve"> </w:t>
      </w:r>
      <w:r w:rsidRPr="003F2BF8">
        <w:rPr>
          <w:rFonts w:eastAsia="Times New Roman" w:cstheme="minorHAnsi"/>
          <w:bdr w:val="none" w:sz="0" w:space="0" w:color="auto" w:frame="1"/>
        </w:rPr>
        <w:t>respectively. Ad-hoc p</w:t>
      </w:r>
      <w:r w:rsidRPr="003F2BF8">
        <w:rPr>
          <w:rFonts w:cstheme="minorHAnsi"/>
        </w:rPr>
        <w:t xml:space="preserve">airwise comparisons using Wilcoxon rank sum test showed </w:t>
      </w:r>
      <w:r>
        <w:rPr>
          <w:rFonts w:cstheme="minorHAnsi"/>
        </w:rPr>
        <w:t>tow net</w:t>
      </w:r>
      <w:r w:rsidRPr="003F2BF8">
        <w:rPr>
          <w:rFonts w:cstheme="minorHAnsi"/>
        </w:rPr>
        <w:t xml:space="preserve"> </w:t>
      </w:r>
      <w:r>
        <w:rPr>
          <w:rFonts w:cstheme="minorHAnsi"/>
        </w:rPr>
        <w:t>sampling</w:t>
      </w:r>
      <w:r w:rsidRPr="003F2BF8">
        <w:rPr>
          <w:rFonts w:cstheme="minorHAnsi"/>
        </w:rPr>
        <w:t xml:space="preserve"> as the significant level within method factor (Table 2). </w:t>
      </w:r>
      <w:r>
        <w:rPr>
          <w:rFonts w:cstheme="minorHAnsi"/>
        </w:rPr>
        <w:t>Tow net</w:t>
      </w:r>
      <w:r w:rsidRPr="003F2BF8">
        <w:rPr>
          <w:rFonts w:cstheme="minorHAnsi"/>
        </w:rPr>
        <w:t xml:space="preserve"> </w:t>
      </w:r>
      <w:r>
        <w:rPr>
          <w:rFonts w:cstheme="minorHAnsi"/>
        </w:rPr>
        <w:t>samples</w:t>
      </w:r>
      <w:r w:rsidRPr="003F2BF8">
        <w:rPr>
          <w:rFonts w:cstheme="minorHAnsi"/>
        </w:rPr>
        <w:t xml:space="preserve"> found significantly more species than the rest of the techniques. Regarding the number of NIS, it found significantly more than </w:t>
      </w:r>
      <w:r>
        <w:rPr>
          <w:rFonts w:cstheme="minorHAnsi"/>
        </w:rPr>
        <w:t>DLV</w:t>
      </w:r>
      <w:r w:rsidRPr="003F2BF8">
        <w:rPr>
          <w:rFonts w:cstheme="minorHAnsi"/>
        </w:rPr>
        <w:t xml:space="preserve"> </w:t>
      </w:r>
      <w:r>
        <w:rPr>
          <w:rFonts w:cstheme="minorHAnsi"/>
        </w:rPr>
        <w:t>water</w:t>
      </w:r>
      <w:r w:rsidRPr="003F2BF8">
        <w:rPr>
          <w:rFonts w:cstheme="minorHAnsi"/>
        </w:rPr>
        <w:t xml:space="preserve"> </w:t>
      </w:r>
      <w:r>
        <w:rPr>
          <w:rFonts w:cstheme="minorHAnsi"/>
        </w:rPr>
        <w:t xml:space="preserve">filtration </w:t>
      </w:r>
      <w:r w:rsidRPr="003F2BF8">
        <w:rPr>
          <w:rFonts w:cstheme="minorHAnsi"/>
        </w:rPr>
        <w:t xml:space="preserve">samples, but the difference </w:t>
      </w:r>
      <w:r>
        <w:rPr>
          <w:rFonts w:cstheme="minorHAnsi"/>
        </w:rPr>
        <w:t>w</w:t>
      </w:r>
      <w:r w:rsidRPr="003F2BF8">
        <w:rPr>
          <w:rFonts w:cstheme="minorHAnsi"/>
        </w:rPr>
        <w:t>as not significant when comparing with the rest of the methods</w:t>
      </w:r>
      <w:r>
        <w:rPr>
          <w:rFonts w:cstheme="minorHAnsi"/>
        </w:rPr>
        <w:t xml:space="preserve"> (Table 2)</w:t>
      </w:r>
      <w:r w:rsidR="00507A48">
        <w:rPr>
          <w:rFonts w:cstheme="minorHAnsi"/>
        </w:rPr>
        <w:t>.</w:t>
      </w:r>
      <w:r w:rsidR="00883F95">
        <w:rPr>
          <w:b/>
          <w:bCs/>
          <w:i/>
          <w:iCs/>
        </w:rPr>
        <w:br w:type="page"/>
      </w:r>
    </w:p>
    <w:p w14:paraId="3107FD19" w14:textId="17570FBB" w:rsidR="00CC7957" w:rsidRPr="00BD2EFC" w:rsidRDefault="00CC7957" w:rsidP="00CC7957">
      <w:pPr>
        <w:pStyle w:val="Descripcin"/>
        <w:keepNext/>
        <w:spacing w:line="480" w:lineRule="auto"/>
        <w:rPr>
          <w:b/>
          <w:bCs/>
          <w:i w:val="0"/>
          <w:iCs w:val="0"/>
          <w:color w:val="auto"/>
          <w:sz w:val="22"/>
          <w:szCs w:val="22"/>
        </w:rPr>
      </w:pPr>
      <w:r w:rsidRPr="00937AC3">
        <w:rPr>
          <w:b/>
          <w:bCs/>
          <w:i w:val="0"/>
          <w:iCs w:val="0"/>
          <w:color w:val="auto"/>
          <w:sz w:val="22"/>
          <w:szCs w:val="22"/>
        </w:rPr>
        <w:lastRenderedPageBreak/>
        <w:t xml:space="preserve">Table </w:t>
      </w:r>
      <w:r w:rsidRPr="00937AC3">
        <w:rPr>
          <w:b/>
          <w:bCs/>
          <w:i w:val="0"/>
          <w:iCs w:val="0"/>
          <w:color w:val="auto"/>
          <w:sz w:val="22"/>
          <w:szCs w:val="22"/>
        </w:rPr>
        <w:fldChar w:fldCharType="begin"/>
      </w:r>
      <w:r w:rsidRPr="00937AC3">
        <w:rPr>
          <w:b/>
          <w:bCs/>
          <w:i w:val="0"/>
          <w:iCs w:val="0"/>
          <w:color w:val="auto"/>
          <w:sz w:val="22"/>
          <w:szCs w:val="22"/>
        </w:rPr>
        <w:instrText xml:space="preserve"> SEQ Table \* ARABIC </w:instrText>
      </w:r>
      <w:r w:rsidRPr="00937AC3">
        <w:rPr>
          <w:b/>
          <w:bCs/>
          <w:i w:val="0"/>
          <w:iCs w:val="0"/>
          <w:color w:val="auto"/>
          <w:sz w:val="22"/>
          <w:szCs w:val="22"/>
        </w:rPr>
        <w:fldChar w:fldCharType="separate"/>
      </w:r>
      <w:r w:rsidR="00631CB2">
        <w:rPr>
          <w:b/>
          <w:bCs/>
          <w:i w:val="0"/>
          <w:iCs w:val="0"/>
          <w:noProof/>
          <w:color w:val="auto"/>
          <w:sz w:val="22"/>
          <w:szCs w:val="22"/>
        </w:rPr>
        <w:t>2</w:t>
      </w:r>
      <w:r w:rsidRPr="00937AC3">
        <w:rPr>
          <w:b/>
          <w:bCs/>
          <w:i w:val="0"/>
          <w:iCs w:val="0"/>
          <w:color w:val="auto"/>
          <w:sz w:val="22"/>
          <w:szCs w:val="22"/>
        </w:rPr>
        <w:fldChar w:fldCharType="end"/>
      </w:r>
      <w:r w:rsidRPr="00937AC3">
        <w:rPr>
          <w:b/>
          <w:bCs/>
          <w:i w:val="0"/>
          <w:iCs w:val="0"/>
          <w:color w:val="auto"/>
          <w:sz w:val="22"/>
          <w:szCs w:val="22"/>
        </w:rPr>
        <w:t>. Kruskal-Wallis to test 2-2 the methods on the number of OTUs (N_OTUS) and NIS (N_NIS).</w:t>
      </w:r>
    </w:p>
    <w:tbl>
      <w:tblPr>
        <w:tblStyle w:val="Tablaconcuadrcula"/>
        <w:tblW w:w="8862" w:type="dxa"/>
        <w:jc w:val="center"/>
        <w:tblLook w:val="04A0" w:firstRow="1" w:lastRow="0" w:firstColumn="1" w:lastColumn="0" w:noHBand="0" w:noVBand="1"/>
      </w:tblPr>
      <w:tblGrid>
        <w:gridCol w:w="990"/>
        <w:gridCol w:w="877"/>
        <w:gridCol w:w="878"/>
        <w:gridCol w:w="878"/>
        <w:gridCol w:w="990"/>
        <w:gridCol w:w="237"/>
        <w:gridCol w:w="990"/>
        <w:gridCol w:w="672"/>
        <w:gridCol w:w="688"/>
        <w:gridCol w:w="672"/>
        <w:gridCol w:w="990"/>
      </w:tblGrid>
      <w:tr w:rsidR="00CC7957" w:rsidRPr="00F77840" w14:paraId="13286854" w14:textId="77777777" w:rsidTr="00CC7957">
        <w:trPr>
          <w:trHeight w:val="657"/>
          <w:jc w:val="center"/>
        </w:trPr>
        <w:tc>
          <w:tcPr>
            <w:tcW w:w="974" w:type="dxa"/>
            <w:vAlign w:val="center"/>
          </w:tcPr>
          <w:p w14:paraId="1A857303" w14:textId="77777777" w:rsidR="00CC7957" w:rsidRPr="00F77840" w:rsidRDefault="00CC7957" w:rsidP="00CC7957">
            <w:pPr>
              <w:pStyle w:val="HTMLconformatoprevio"/>
              <w:spacing w:line="480" w:lineRule="auto"/>
              <w:jc w:val="center"/>
              <w:rPr>
                <w:rFonts w:asciiTheme="minorHAnsi" w:hAnsiTheme="minorHAnsi" w:cstheme="minorHAnsi"/>
                <w:b/>
                <w:bCs/>
                <w:color w:val="000000"/>
              </w:rPr>
            </w:pPr>
            <w:r w:rsidRPr="00F77840">
              <w:rPr>
                <w:rFonts w:asciiTheme="minorHAnsi" w:hAnsiTheme="minorHAnsi" w:cstheme="minorHAnsi"/>
                <w:b/>
                <w:bCs/>
                <w:color w:val="000000"/>
              </w:rPr>
              <w:t>N_OTUS</w:t>
            </w:r>
          </w:p>
        </w:tc>
        <w:tc>
          <w:tcPr>
            <w:tcW w:w="882" w:type="dxa"/>
            <w:vAlign w:val="center"/>
          </w:tcPr>
          <w:p w14:paraId="0C9A0625"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HV</w:t>
            </w:r>
          </w:p>
        </w:tc>
        <w:tc>
          <w:tcPr>
            <w:tcW w:w="882" w:type="dxa"/>
            <w:vAlign w:val="center"/>
          </w:tcPr>
          <w:p w14:paraId="0BEA7AEF"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DLV</w:t>
            </w:r>
          </w:p>
        </w:tc>
        <w:tc>
          <w:tcPr>
            <w:tcW w:w="882" w:type="dxa"/>
            <w:vAlign w:val="center"/>
          </w:tcPr>
          <w:p w14:paraId="3D7ACCDC"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Tow Net</w:t>
            </w:r>
          </w:p>
        </w:tc>
        <w:tc>
          <w:tcPr>
            <w:tcW w:w="972" w:type="dxa"/>
            <w:tcBorders>
              <w:right w:val="single" w:sz="4" w:space="0" w:color="auto"/>
            </w:tcBorders>
            <w:vAlign w:val="center"/>
          </w:tcPr>
          <w:p w14:paraId="2B11E9F1"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Sediment</w:t>
            </w:r>
          </w:p>
        </w:tc>
        <w:tc>
          <w:tcPr>
            <w:tcW w:w="264" w:type="dxa"/>
            <w:tcBorders>
              <w:top w:val="nil"/>
              <w:left w:val="single" w:sz="4" w:space="0" w:color="auto"/>
              <w:bottom w:val="nil"/>
              <w:right w:val="single" w:sz="4" w:space="0" w:color="auto"/>
            </w:tcBorders>
            <w:vAlign w:val="center"/>
          </w:tcPr>
          <w:p w14:paraId="69488A1B" w14:textId="77777777" w:rsidR="00CC7957" w:rsidRPr="00F77840" w:rsidRDefault="00CC7957" w:rsidP="00CC7957">
            <w:pPr>
              <w:pStyle w:val="HTMLconformatoprevio"/>
              <w:spacing w:line="480" w:lineRule="auto"/>
              <w:jc w:val="center"/>
              <w:rPr>
                <w:rFonts w:asciiTheme="minorHAnsi" w:hAnsiTheme="minorHAnsi" w:cstheme="minorHAnsi"/>
                <w:color w:val="000000"/>
              </w:rPr>
            </w:pPr>
          </w:p>
        </w:tc>
        <w:tc>
          <w:tcPr>
            <w:tcW w:w="972" w:type="dxa"/>
            <w:tcBorders>
              <w:left w:val="single" w:sz="4" w:space="0" w:color="auto"/>
            </w:tcBorders>
            <w:vAlign w:val="center"/>
          </w:tcPr>
          <w:p w14:paraId="1EE7198F" w14:textId="77777777" w:rsidR="00CC7957" w:rsidRPr="00F77840" w:rsidRDefault="00CC7957" w:rsidP="00CC7957">
            <w:pPr>
              <w:pStyle w:val="HTMLconformatoprevio"/>
              <w:spacing w:line="480" w:lineRule="auto"/>
              <w:jc w:val="center"/>
              <w:rPr>
                <w:rFonts w:asciiTheme="minorHAnsi" w:hAnsiTheme="minorHAnsi" w:cstheme="minorHAnsi"/>
                <w:b/>
                <w:bCs/>
                <w:color w:val="000000"/>
              </w:rPr>
            </w:pPr>
            <w:r w:rsidRPr="00F77840">
              <w:rPr>
                <w:rFonts w:asciiTheme="minorHAnsi" w:hAnsiTheme="minorHAnsi" w:cstheme="minorHAnsi"/>
                <w:b/>
                <w:bCs/>
                <w:color w:val="000000"/>
              </w:rPr>
              <w:t>N_NIS</w:t>
            </w:r>
          </w:p>
        </w:tc>
        <w:tc>
          <w:tcPr>
            <w:tcW w:w="672" w:type="dxa"/>
            <w:vAlign w:val="center"/>
          </w:tcPr>
          <w:p w14:paraId="22CC3E12"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HV</w:t>
            </w:r>
          </w:p>
        </w:tc>
        <w:tc>
          <w:tcPr>
            <w:tcW w:w="718" w:type="dxa"/>
            <w:vAlign w:val="center"/>
          </w:tcPr>
          <w:p w14:paraId="1075F815"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DLV</w:t>
            </w:r>
          </w:p>
        </w:tc>
        <w:tc>
          <w:tcPr>
            <w:tcW w:w="672" w:type="dxa"/>
            <w:vAlign w:val="center"/>
          </w:tcPr>
          <w:p w14:paraId="18BAF24E"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Tow Net</w:t>
            </w:r>
          </w:p>
        </w:tc>
        <w:tc>
          <w:tcPr>
            <w:tcW w:w="972" w:type="dxa"/>
            <w:vAlign w:val="center"/>
          </w:tcPr>
          <w:p w14:paraId="56EE6869"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Sediment</w:t>
            </w:r>
          </w:p>
        </w:tc>
      </w:tr>
      <w:tr w:rsidR="00CC7957" w:rsidRPr="00F77840" w14:paraId="7E5BB422" w14:textId="77777777" w:rsidTr="00CC7957">
        <w:trPr>
          <w:trHeight w:val="323"/>
          <w:jc w:val="center"/>
        </w:trPr>
        <w:tc>
          <w:tcPr>
            <w:tcW w:w="974" w:type="dxa"/>
            <w:vAlign w:val="center"/>
          </w:tcPr>
          <w:p w14:paraId="10370C60"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DLV</w:t>
            </w:r>
          </w:p>
        </w:tc>
        <w:tc>
          <w:tcPr>
            <w:tcW w:w="882" w:type="dxa"/>
            <w:vAlign w:val="center"/>
          </w:tcPr>
          <w:p w14:paraId="2AE278A5"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1</w:t>
            </w:r>
          </w:p>
        </w:tc>
        <w:tc>
          <w:tcPr>
            <w:tcW w:w="882" w:type="dxa"/>
            <w:vAlign w:val="center"/>
          </w:tcPr>
          <w:p w14:paraId="4D3B2D81"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w:t>
            </w:r>
          </w:p>
        </w:tc>
        <w:tc>
          <w:tcPr>
            <w:tcW w:w="882" w:type="dxa"/>
            <w:vAlign w:val="center"/>
          </w:tcPr>
          <w:p w14:paraId="724D865A"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w:t>
            </w:r>
          </w:p>
        </w:tc>
        <w:tc>
          <w:tcPr>
            <w:tcW w:w="972" w:type="dxa"/>
            <w:tcBorders>
              <w:right w:val="single" w:sz="4" w:space="0" w:color="auto"/>
            </w:tcBorders>
            <w:vAlign w:val="center"/>
          </w:tcPr>
          <w:p w14:paraId="23281864" w14:textId="77777777" w:rsidR="00CC7957" w:rsidRPr="00F77840" w:rsidRDefault="00CC7957" w:rsidP="00CC7957">
            <w:pPr>
              <w:pStyle w:val="HTMLconformatoprevio"/>
              <w:spacing w:line="480" w:lineRule="auto"/>
              <w:jc w:val="center"/>
              <w:rPr>
                <w:rFonts w:asciiTheme="minorHAnsi" w:hAnsiTheme="minorHAnsi" w:cstheme="minorHAnsi"/>
                <w:color w:val="000000"/>
              </w:rPr>
            </w:pPr>
          </w:p>
        </w:tc>
        <w:tc>
          <w:tcPr>
            <w:tcW w:w="264" w:type="dxa"/>
            <w:tcBorders>
              <w:top w:val="nil"/>
              <w:left w:val="single" w:sz="4" w:space="0" w:color="auto"/>
              <w:bottom w:val="nil"/>
              <w:right w:val="single" w:sz="4" w:space="0" w:color="auto"/>
            </w:tcBorders>
            <w:vAlign w:val="center"/>
          </w:tcPr>
          <w:p w14:paraId="543C8B2B" w14:textId="77777777" w:rsidR="00CC7957" w:rsidRPr="00F77840" w:rsidRDefault="00CC7957" w:rsidP="00CC7957">
            <w:pPr>
              <w:pStyle w:val="HTMLconformatoprevio"/>
              <w:spacing w:line="480" w:lineRule="auto"/>
              <w:jc w:val="center"/>
              <w:rPr>
                <w:rFonts w:asciiTheme="minorHAnsi" w:hAnsiTheme="minorHAnsi" w:cstheme="minorHAnsi"/>
                <w:color w:val="000000"/>
              </w:rPr>
            </w:pPr>
          </w:p>
        </w:tc>
        <w:tc>
          <w:tcPr>
            <w:tcW w:w="972" w:type="dxa"/>
            <w:tcBorders>
              <w:left w:val="single" w:sz="4" w:space="0" w:color="auto"/>
            </w:tcBorders>
            <w:vAlign w:val="center"/>
          </w:tcPr>
          <w:p w14:paraId="31B3DE78"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DLV</w:t>
            </w:r>
          </w:p>
        </w:tc>
        <w:tc>
          <w:tcPr>
            <w:tcW w:w="672" w:type="dxa"/>
            <w:vAlign w:val="center"/>
          </w:tcPr>
          <w:p w14:paraId="5C6A6002"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1</w:t>
            </w:r>
          </w:p>
        </w:tc>
        <w:tc>
          <w:tcPr>
            <w:tcW w:w="718" w:type="dxa"/>
            <w:vAlign w:val="center"/>
          </w:tcPr>
          <w:p w14:paraId="77F21254"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w:t>
            </w:r>
          </w:p>
        </w:tc>
        <w:tc>
          <w:tcPr>
            <w:tcW w:w="672" w:type="dxa"/>
            <w:vAlign w:val="center"/>
          </w:tcPr>
          <w:p w14:paraId="1CB6060C"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w:t>
            </w:r>
          </w:p>
        </w:tc>
        <w:tc>
          <w:tcPr>
            <w:tcW w:w="972" w:type="dxa"/>
            <w:vAlign w:val="center"/>
          </w:tcPr>
          <w:p w14:paraId="0E12B2A2" w14:textId="77777777" w:rsidR="00CC7957" w:rsidRPr="00F77840" w:rsidRDefault="00CC7957" w:rsidP="00CC7957">
            <w:pPr>
              <w:pStyle w:val="HTMLconformatoprevio"/>
              <w:spacing w:line="480" w:lineRule="auto"/>
              <w:jc w:val="center"/>
              <w:rPr>
                <w:rFonts w:asciiTheme="minorHAnsi" w:hAnsiTheme="minorHAnsi" w:cstheme="minorHAnsi"/>
                <w:color w:val="000000"/>
              </w:rPr>
            </w:pPr>
          </w:p>
        </w:tc>
      </w:tr>
      <w:tr w:rsidR="00CC7957" w:rsidRPr="00F77840" w14:paraId="78F67047" w14:textId="77777777" w:rsidTr="00CC7957">
        <w:trPr>
          <w:trHeight w:val="334"/>
          <w:jc w:val="center"/>
        </w:trPr>
        <w:tc>
          <w:tcPr>
            <w:tcW w:w="974" w:type="dxa"/>
            <w:vAlign w:val="center"/>
          </w:tcPr>
          <w:p w14:paraId="1F1A80E7"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Tow Net</w:t>
            </w:r>
          </w:p>
        </w:tc>
        <w:tc>
          <w:tcPr>
            <w:tcW w:w="882" w:type="dxa"/>
            <w:vAlign w:val="center"/>
          </w:tcPr>
          <w:p w14:paraId="56CFDDD5"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0.00038</w:t>
            </w:r>
          </w:p>
        </w:tc>
        <w:tc>
          <w:tcPr>
            <w:tcW w:w="882" w:type="dxa"/>
            <w:vAlign w:val="center"/>
          </w:tcPr>
          <w:p w14:paraId="7F7E0BE4"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w:t>
            </w:r>
          </w:p>
        </w:tc>
        <w:tc>
          <w:tcPr>
            <w:tcW w:w="882" w:type="dxa"/>
            <w:vAlign w:val="center"/>
          </w:tcPr>
          <w:p w14:paraId="219B3007"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0.00032</w:t>
            </w:r>
          </w:p>
        </w:tc>
        <w:tc>
          <w:tcPr>
            <w:tcW w:w="972" w:type="dxa"/>
            <w:tcBorders>
              <w:right w:val="single" w:sz="4" w:space="0" w:color="auto"/>
            </w:tcBorders>
            <w:vAlign w:val="center"/>
          </w:tcPr>
          <w:p w14:paraId="598E3C4E"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w:t>
            </w:r>
          </w:p>
        </w:tc>
        <w:tc>
          <w:tcPr>
            <w:tcW w:w="264" w:type="dxa"/>
            <w:tcBorders>
              <w:top w:val="nil"/>
              <w:left w:val="single" w:sz="4" w:space="0" w:color="auto"/>
              <w:bottom w:val="nil"/>
              <w:right w:val="single" w:sz="4" w:space="0" w:color="auto"/>
            </w:tcBorders>
            <w:vAlign w:val="center"/>
          </w:tcPr>
          <w:p w14:paraId="40AC6C47" w14:textId="77777777" w:rsidR="00CC7957" w:rsidRPr="00F77840" w:rsidRDefault="00CC7957" w:rsidP="00CC7957">
            <w:pPr>
              <w:pStyle w:val="HTMLconformatoprevio"/>
              <w:spacing w:line="480" w:lineRule="auto"/>
              <w:jc w:val="center"/>
              <w:rPr>
                <w:rFonts w:asciiTheme="minorHAnsi" w:hAnsiTheme="minorHAnsi" w:cstheme="minorHAnsi"/>
                <w:color w:val="000000"/>
              </w:rPr>
            </w:pPr>
          </w:p>
        </w:tc>
        <w:tc>
          <w:tcPr>
            <w:tcW w:w="972" w:type="dxa"/>
            <w:tcBorders>
              <w:left w:val="single" w:sz="4" w:space="0" w:color="auto"/>
            </w:tcBorders>
            <w:vAlign w:val="center"/>
          </w:tcPr>
          <w:p w14:paraId="31C2C7DF"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Tow Net</w:t>
            </w:r>
          </w:p>
        </w:tc>
        <w:tc>
          <w:tcPr>
            <w:tcW w:w="672" w:type="dxa"/>
            <w:vAlign w:val="center"/>
          </w:tcPr>
          <w:p w14:paraId="187A74F4"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0.050</w:t>
            </w:r>
          </w:p>
        </w:tc>
        <w:tc>
          <w:tcPr>
            <w:tcW w:w="718" w:type="dxa"/>
            <w:vAlign w:val="center"/>
          </w:tcPr>
          <w:p w14:paraId="2CE57E4C"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0.039</w:t>
            </w:r>
          </w:p>
        </w:tc>
        <w:tc>
          <w:tcPr>
            <w:tcW w:w="672" w:type="dxa"/>
            <w:vAlign w:val="center"/>
          </w:tcPr>
          <w:p w14:paraId="7B2AF249"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w:t>
            </w:r>
          </w:p>
        </w:tc>
        <w:tc>
          <w:tcPr>
            <w:tcW w:w="972" w:type="dxa"/>
            <w:vAlign w:val="center"/>
          </w:tcPr>
          <w:p w14:paraId="399DE211"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w:t>
            </w:r>
          </w:p>
        </w:tc>
      </w:tr>
      <w:tr w:rsidR="00CC7957" w:rsidRPr="00F77840" w14:paraId="51DD2248" w14:textId="77777777" w:rsidTr="00CC7957">
        <w:trPr>
          <w:trHeight w:val="323"/>
          <w:jc w:val="center"/>
        </w:trPr>
        <w:tc>
          <w:tcPr>
            <w:tcW w:w="974" w:type="dxa"/>
            <w:vAlign w:val="center"/>
          </w:tcPr>
          <w:p w14:paraId="213E4649"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Sediment</w:t>
            </w:r>
          </w:p>
        </w:tc>
        <w:tc>
          <w:tcPr>
            <w:tcW w:w="882" w:type="dxa"/>
            <w:vAlign w:val="center"/>
          </w:tcPr>
          <w:p w14:paraId="6D1B26F9"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1</w:t>
            </w:r>
          </w:p>
        </w:tc>
        <w:tc>
          <w:tcPr>
            <w:tcW w:w="882" w:type="dxa"/>
            <w:vAlign w:val="center"/>
          </w:tcPr>
          <w:p w14:paraId="45B31119"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0.49718</w:t>
            </w:r>
          </w:p>
        </w:tc>
        <w:tc>
          <w:tcPr>
            <w:tcW w:w="882" w:type="dxa"/>
            <w:vAlign w:val="center"/>
          </w:tcPr>
          <w:p w14:paraId="01A3C2A1"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0.00036</w:t>
            </w:r>
          </w:p>
        </w:tc>
        <w:tc>
          <w:tcPr>
            <w:tcW w:w="972" w:type="dxa"/>
            <w:tcBorders>
              <w:right w:val="single" w:sz="4" w:space="0" w:color="auto"/>
            </w:tcBorders>
            <w:vAlign w:val="center"/>
          </w:tcPr>
          <w:p w14:paraId="026E461A"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w:t>
            </w:r>
          </w:p>
        </w:tc>
        <w:tc>
          <w:tcPr>
            <w:tcW w:w="264" w:type="dxa"/>
            <w:tcBorders>
              <w:top w:val="nil"/>
              <w:left w:val="single" w:sz="4" w:space="0" w:color="auto"/>
              <w:bottom w:val="nil"/>
              <w:right w:val="single" w:sz="4" w:space="0" w:color="auto"/>
            </w:tcBorders>
            <w:vAlign w:val="center"/>
          </w:tcPr>
          <w:p w14:paraId="5B83FBFB" w14:textId="77777777" w:rsidR="00CC7957" w:rsidRPr="00F77840" w:rsidRDefault="00CC7957" w:rsidP="00CC7957">
            <w:pPr>
              <w:pStyle w:val="HTMLconformatoprevio"/>
              <w:spacing w:line="480" w:lineRule="auto"/>
              <w:jc w:val="center"/>
              <w:rPr>
                <w:rFonts w:asciiTheme="minorHAnsi" w:hAnsiTheme="minorHAnsi" w:cstheme="minorHAnsi"/>
                <w:color w:val="000000"/>
              </w:rPr>
            </w:pPr>
          </w:p>
        </w:tc>
        <w:tc>
          <w:tcPr>
            <w:tcW w:w="972" w:type="dxa"/>
            <w:tcBorders>
              <w:left w:val="single" w:sz="4" w:space="0" w:color="auto"/>
            </w:tcBorders>
            <w:vAlign w:val="center"/>
          </w:tcPr>
          <w:p w14:paraId="7166BBC9"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Sediment</w:t>
            </w:r>
          </w:p>
        </w:tc>
        <w:tc>
          <w:tcPr>
            <w:tcW w:w="672" w:type="dxa"/>
            <w:vAlign w:val="center"/>
          </w:tcPr>
          <w:p w14:paraId="0D3EF952"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1</w:t>
            </w:r>
          </w:p>
        </w:tc>
        <w:tc>
          <w:tcPr>
            <w:tcW w:w="718" w:type="dxa"/>
            <w:vAlign w:val="center"/>
          </w:tcPr>
          <w:p w14:paraId="43EF7676"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1</w:t>
            </w:r>
          </w:p>
        </w:tc>
        <w:tc>
          <w:tcPr>
            <w:tcW w:w="672" w:type="dxa"/>
            <w:vAlign w:val="center"/>
          </w:tcPr>
          <w:p w14:paraId="54A06522"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0.051</w:t>
            </w:r>
          </w:p>
        </w:tc>
        <w:tc>
          <w:tcPr>
            <w:tcW w:w="972" w:type="dxa"/>
            <w:vAlign w:val="center"/>
          </w:tcPr>
          <w:p w14:paraId="2854A225"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w:t>
            </w:r>
          </w:p>
        </w:tc>
      </w:tr>
      <w:tr w:rsidR="00CC7957" w:rsidRPr="00F77840" w14:paraId="516D81DC" w14:textId="77777777" w:rsidTr="00CC7957">
        <w:trPr>
          <w:trHeight w:val="323"/>
          <w:jc w:val="center"/>
        </w:trPr>
        <w:tc>
          <w:tcPr>
            <w:tcW w:w="974" w:type="dxa"/>
            <w:vAlign w:val="center"/>
          </w:tcPr>
          <w:p w14:paraId="2B7910E1"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SLV</w:t>
            </w:r>
          </w:p>
        </w:tc>
        <w:tc>
          <w:tcPr>
            <w:tcW w:w="882" w:type="dxa"/>
            <w:vAlign w:val="center"/>
          </w:tcPr>
          <w:p w14:paraId="5E8950B8"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1</w:t>
            </w:r>
          </w:p>
        </w:tc>
        <w:tc>
          <w:tcPr>
            <w:tcW w:w="882" w:type="dxa"/>
            <w:vAlign w:val="center"/>
          </w:tcPr>
          <w:p w14:paraId="54EA7989"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1</w:t>
            </w:r>
          </w:p>
        </w:tc>
        <w:tc>
          <w:tcPr>
            <w:tcW w:w="882" w:type="dxa"/>
            <w:vAlign w:val="center"/>
          </w:tcPr>
          <w:p w14:paraId="42455CAE"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0.00038</w:t>
            </w:r>
          </w:p>
        </w:tc>
        <w:tc>
          <w:tcPr>
            <w:tcW w:w="972" w:type="dxa"/>
            <w:tcBorders>
              <w:right w:val="single" w:sz="4" w:space="0" w:color="auto"/>
            </w:tcBorders>
            <w:vAlign w:val="center"/>
          </w:tcPr>
          <w:p w14:paraId="7A0145DD"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0.33622</w:t>
            </w:r>
          </w:p>
        </w:tc>
        <w:tc>
          <w:tcPr>
            <w:tcW w:w="264" w:type="dxa"/>
            <w:tcBorders>
              <w:top w:val="nil"/>
              <w:left w:val="single" w:sz="4" w:space="0" w:color="auto"/>
              <w:bottom w:val="nil"/>
              <w:right w:val="single" w:sz="4" w:space="0" w:color="auto"/>
            </w:tcBorders>
            <w:vAlign w:val="center"/>
          </w:tcPr>
          <w:p w14:paraId="1DE23A81" w14:textId="77777777" w:rsidR="00CC7957" w:rsidRPr="00F77840" w:rsidRDefault="00CC7957" w:rsidP="00CC7957">
            <w:pPr>
              <w:pStyle w:val="HTMLconformatoprevio"/>
              <w:spacing w:line="480" w:lineRule="auto"/>
              <w:jc w:val="center"/>
              <w:rPr>
                <w:rFonts w:asciiTheme="minorHAnsi" w:hAnsiTheme="minorHAnsi" w:cstheme="minorHAnsi"/>
                <w:color w:val="000000"/>
              </w:rPr>
            </w:pPr>
          </w:p>
        </w:tc>
        <w:tc>
          <w:tcPr>
            <w:tcW w:w="972" w:type="dxa"/>
            <w:tcBorders>
              <w:left w:val="single" w:sz="4" w:space="0" w:color="auto"/>
            </w:tcBorders>
            <w:vAlign w:val="center"/>
          </w:tcPr>
          <w:p w14:paraId="0AEB2D39"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SLV</w:t>
            </w:r>
          </w:p>
        </w:tc>
        <w:tc>
          <w:tcPr>
            <w:tcW w:w="672" w:type="dxa"/>
            <w:vAlign w:val="center"/>
          </w:tcPr>
          <w:p w14:paraId="7B32ACAF"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1</w:t>
            </w:r>
          </w:p>
        </w:tc>
        <w:tc>
          <w:tcPr>
            <w:tcW w:w="718" w:type="dxa"/>
            <w:vAlign w:val="center"/>
          </w:tcPr>
          <w:p w14:paraId="6217B2A1"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1</w:t>
            </w:r>
          </w:p>
        </w:tc>
        <w:tc>
          <w:tcPr>
            <w:tcW w:w="672" w:type="dxa"/>
            <w:vAlign w:val="center"/>
          </w:tcPr>
          <w:p w14:paraId="422CAA79"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0.051</w:t>
            </w:r>
          </w:p>
        </w:tc>
        <w:tc>
          <w:tcPr>
            <w:tcW w:w="972" w:type="dxa"/>
            <w:vAlign w:val="center"/>
          </w:tcPr>
          <w:p w14:paraId="4694B195" w14:textId="77777777" w:rsidR="00CC7957" w:rsidRPr="00F77840" w:rsidRDefault="00CC7957" w:rsidP="00CC7957">
            <w:pPr>
              <w:pStyle w:val="HTMLconformatoprevio"/>
              <w:spacing w:line="480" w:lineRule="auto"/>
              <w:jc w:val="center"/>
              <w:rPr>
                <w:rFonts w:asciiTheme="minorHAnsi" w:hAnsiTheme="minorHAnsi" w:cstheme="minorHAnsi"/>
                <w:color w:val="000000"/>
              </w:rPr>
            </w:pPr>
            <w:r w:rsidRPr="00F77840">
              <w:rPr>
                <w:rFonts w:asciiTheme="minorHAnsi" w:hAnsiTheme="minorHAnsi" w:cstheme="minorHAnsi"/>
                <w:color w:val="000000"/>
              </w:rPr>
              <w:t>1</w:t>
            </w:r>
          </w:p>
        </w:tc>
      </w:tr>
    </w:tbl>
    <w:p w14:paraId="1A4C4944" w14:textId="77777777" w:rsidR="00CC7957" w:rsidRPr="009061E1" w:rsidRDefault="00CC7957" w:rsidP="00CF46C6">
      <w:pPr>
        <w:spacing w:line="480" w:lineRule="auto"/>
        <w:jc w:val="both"/>
        <w:rPr>
          <w:rFonts w:cstheme="minorHAnsi"/>
        </w:rPr>
      </w:pPr>
    </w:p>
    <w:p w14:paraId="0D2325AE" w14:textId="1258384E" w:rsidR="00DF22E2" w:rsidRPr="009061E1" w:rsidRDefault="00DF22E2" w:rsidP="00CF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rPr>
      </w:pPr>
      <w:r w:rsidRPr="007E325D">
        <w:rPr>
          <w:rFonts w:eastAsia="Times New Roman" w:cstheme="minorHAnsi"/>
          <w:color w:val="000000"/>
        </w:rPr>
        <w:t>Different tax</w:t>
      </w:r>
      <w:r w:rsidR="00F36A28">
        <w:rPr>
          <w:rFonts w:eastAsia="Times New Roman" w:cstheme="minorHAnsi"/>
          <w:color w:val="000000"/>
        </w:rPr>
        <w:t>onomic</w:t>
      </w:r>
      <w:r w:rsidRPr="007E325D">
        <w:rPr>
          <w:rFonts w:eastAsia="Times New Roman" w:cstheme="minorHAnsi"/>
          <w:color w:val="000000"/>
        </w:rPr>
        <w:t xml:space="preserve"> </w:t>
      </w:r>
      <w:r>
        <w:rPr>
          <w:rFonts w:eastAsia="Times New Roman" w:cstheme="minorHAnsi"/>
          <w:color w:val="000000"/>
        </w:rPr>
        <w:t>composition was</w:t>
      </w:r>
      <w:r w:rsidRPr="007E325D">
        <w:rPr>
          <w:rFonts w:eastAsia="Times New Roman" w:cstheme="minorHAnsi"/>
          <w:color w:val="000000"/>
        </w:rPr>
        <w:t xml:space="preserve"> found depending on the method employed (Figure </w:t>
      </w:r>
      <w:r w:rsidR="00E54FC6">
        <w:rPr>
          <w:rFonts w:eastAsia="Times New Roman" w:cstheme="minorHAnsi"/>
          <w:color w:val="000000"/>
        </w:rPr>
        <w:t>1</w:t>
      </w:r>
      <w:r w:rsidRPr="007E325D">
        <w:rPr>
          <w:rFonts w:eastAsia="Times New Roman" w:cstheme="minorHAnsi"/>
          <w:color w:val="000000"/>
        </w:rPr>
        <w:t xml:space="preserve">). The highest percentage of reads found by </w:t>
      </w:r>
      <w:r w:rsidR="0020780B">
        <w:rPr>
          <w:rFonts w:eastAsia="Times New Roman" w:cstheme="minorHAnsi"/>
          <w:color w:val="000000"/>
        </w:rPr>
        <w:t>tow net</w:t>
      </w:r>
      <w:r w:rsidR="00363144">
        <w:rPr>
          <w:rFonts w:eastAsia="Times New Roman" w:cstheme="minorHAnsi"/>
          <w:color w:val="000000"/>
        </w:rPr>
        <w:t xml:space="preserve"> sample</w:t>
      </w:r>
      <w:r w:rsidRPr="007E325D">
        <w:rPr>
          <w:rFonts w:eastAsia="Times New Roman" w:cstheme="minorHAnsi"/>
          <w:color w:val="000000"/>
        </w:rPr>
        <w:t xml:space="preserve">s and </w:t>
      </w:r>
      <w:r w:rsidR="008929D7">
        <w:rPr>
          <w:rFonts w:eastAsia="Times New Roman" w:cstheme="minorHAnsi"/>
          <w:color w:val="000000"/>
        </w:rPr>
        <w:t>H</w:t>
      </w:r>
      <w:r>
        <w:rPr>
          <w:rFonts w:eastAsia="Times New Roman" w:cstheme="minorHAnsi"/>
          <w:color w:val="000000"/>
        </w:rPr>
        <w:t>V</w:t>
      </w:r>
      <w:r w:rsidRPr="007E325D">
        <w:rPr>
          <w:rFonts w:eastAsia="Times New Roman" w:cstheme="minorHAnsi"/>
          <w:color w:val="000000"/>
        </w:rPr>
        <w:t xml:space="preserve"> samplers belonged to </w:t>
      </w:r>
      <w:r>
        <w:rPr>
          <w:rFonts w:eastAsia="Times New Roman" w:cstheme="minorHAnsi"/>
          <w:color w:val="000000"/>
        </w:rPr>
        <w:t xml:space="preserve">diatoms, </w:t>
      </w:r>
      <w:r w:rsidRPr="007E325D">
        <w:rPr>
          <w:rFonts w:eastAsia="Times New Roman" w:cstheme="minorHAnsi"/>
          <w:color w:val="000000"/>
        </w:rPr>
        <w:t xml:space="preserve">meanwhile </w:t>
      </w:r>
      <w:r>
        <w:rPr>
          <w:rFonts w:eastAsia="Times New Roman" w:cstheme="minorHAnsi"/>
          <w:color w:val="000000"/>
        </w:rPr>
        <w:t xml:space="preserve">the reads from filtered seawater </w:t>
      </w:r>
      <w:r w:rsidRPr="007E325D">
        <w:rPr>
          <w:rFonts w:eastAsia="Times New Roman" w:cstheme="minorHAnsi"/>
          <w:color w:val="000000"/>
        </w:rPr>
        <w:t xml:space="preserve">were dominated by </w:t>
      </w:r>
      <w:r>
        <w:rPr>
          <w:rFonts w:eastAsia="Times New Roman" w:cstheme="minorHAnsi"/>
          <w:color w:val="000000"/>
        </w:rPr>
        <w:t>brown algae</w:t>
      </w:r>
      <w:r w:rsidRPr="007E325D">
        <w:rPr>
          <w:rFonts w:eastAsia="Times New Roman" w:cstheme="minorHAnsi"/>
          <w:color w:val="000000"/>
        </w:rPr>
        <w:t>.</w:t>
      </w:r>
      <w:r>
        <w:rPr>
          <w:rFonts w:eastAsia="Times New Roman" w:cstheme="minorHAnsi"/>
          <w:color w:val="000000"/>
        </w:rPr>
        <w:t xml:space="preserve"> F</w:t>
      </w:r>
      <w:r w:rsidRPr="007E325D">
        <w:rPr>
          <w:rFonts w:eastAsia="Times New Roman" w:cstheme="minorHAnsi"/>
          <w:color w:val="000000"/>
        </w:rPr>
        <w:t>ungi</w:t>
      </w:r>
      <w:r>
        <w:rPr>
          <w:rFonts w:eastAsia="Times New Roman" w:cstheme="minorHAnsi"/>
          <w:color w:val="000000"/>
        </w:rPr>
        <w:t xml:space="preserve"> was the most abundant taxa in </w:t>
      </w:r>
      <w:r w:rsidR="00363144">
        <w:rPr>
          <w:rFonts w:eastAsia="Times New Roman" w:cstheme="minorHAnsi"/>
          <w:color w:val="000000"/>
        </w:rPr>
        <w:t>sediment</w:t>
      </w:r>
      <w:r>
        <w:rPr>
          <w:rFonts w:eastAsia="Times New Roman" w:cstheme="minorHAnsi"/>
          <w:color w:val="000000"/>
        </w:rPr>
        <w:t xml:space="preserve"> samples</w:t>
      </w:r>
      <w:r w:rsidRPr="007E325D">
        <w:rPr>
          <w:rFonts w:eastAsia="Times New Roman" w:cstheme="minorHAnsi"/>
          <w:color w:val="000000"/>
        </w:rPr>
        <w:t xml:space="preserve"> and arthropods and annelids were distributed along all sample methods</w:t>
      </w:r>
      <w:r>
        <w:rPr>
          <w:rFonts w:eastAsia="Times New Roman" w:cstheme="minorHAnsi"/>
          <w:color w:val="000000"/>
        </w:rPr>
        <w:t xml:space="preserve">, </w:t>
      </w:r>
      <w:r w:rsidR="0020780B">
        <w:rPr>
          <w:rFonts w:eastAsia="Times New Roman" w:cstheme="minorHAnsi"/>
          <w:color w:val="000000"/>
        </w:rPr>
        <w:t xml:space="preserve">with tow nets </w:t>
      </w:r>
      <w:r w:rsidR="000D2C71">
        <w:rPr>
          <w:rFonts w:eastAsia="Times New Roman" w:cstheme="minorHAnsi"/>
          <w:color w:val="000000"/>
        </w:rPr>
        <w:t>recovering</w:t>
      </w:r>
      <w:r w:rsidR="00363144">
        <w:rPr>
          <w:rFonts w:eastAsia="Times New Roman" w:cstheme="minorHAnsi"/>
          <w:color w:val="000000"/>
        </w:rPr>
        <w:t xml:space="preserve"> the most</w:t>
      </w:r>
      <w:r>
        <w:rPr>
          <w:rFonts w:eastAsia="Times New Roman" w:cstheme="minorHAnsi"/>
          <w:color w:val="000000"/>
        </w:rPr>
        <w:t xml:space="preserve"> reads belonging to arthropods taxa and </w:t>
      </w:r>
      <w:r w:rsidR="00363144">
        <w:rPr>
          <w:rFonts w:eastAsia="Times New Roman" w:cstheme="minorHAnsi"/>
          <w:color w:val="000000"/>
        </w:rPr>
        <w:t>sediment found the most</w:t>
      </w:r>
      <w:r>
        <w:rPr>
          <w:rFonts w:eastAsia="Times New Roman" w:cstheme="minorHAnsi"/>
          <w:color w:val="000000"/>
        </w:rPr>
        <w:t xml:space="preserve"> annelids. </w:t>
      </w:r>
      <w:r w:rsidR="008929D7">
        <w:rPr>
          <w:rFonts w:cstheme="minorHAnsi"/>
          <w:color w:val="000000"/>
        </w:rPr>
        <w:t>H</w:t>
      </w:r>
      <w:r w:rsidR="00403B63">
        <w:rPr>
          <w:rFonts w:cstheme="minorHAnsi"/>
          <w:color w:val="000000"/>
        </w:rPr>
        <w:t xml:space="preserve">V samples and </w:t>
      </w:r>
      <w:r w:rsidR="0020780B">
        <w:rPr>
          <w:rFonts w:cstheme="minorHAnsi"/>
          <w:color w:val="000000"/>
        </w:rPr>
        <w:t>tow nets</w:t>
      </w:r>
      <w:r w:rsidR="00403B63">
        <w:rPr>
          <w:rFonts w:cstheme="minorHAnsi"/>
          <w:color w:val="000000"/>
        </w:rPr>
        <w:t xml:space="preserve"> have found similar taxonomic composition, having similar number of reads belonging to the same taxon, except for Chordata, which was more represented in </w:t>
      </w:r>
      <w:r w:rsidR="0020780B">
        <w:rPr>
          <w:rFonts w:cstheme="minorHAnsi"/>
          <w:color w:val="000000"/>
        </w:rPr>
        <w:t>tow net</w:t>
      </w:r>
      <w:r w:rsidR="00403B63">
        <w:rPr>
          <w:rFonts w:cstheme="minorHAnsi"/>
          <w:color w:val="000000"/>
        </w:rPr>
        <w:t xml:space="preserve"> samples.</w:t>
      </w:r>
    </w:p>
    <w:p w14:paraId="4FC8F68B" w14:textId="490CA584" w:rsidR="00A7398E" w:rsidRDefault="009F70E1" w:rsidP="00CF46C6">
      <w:pPr>
        <w:spacing w:line="480" w:lineRule="auto"/>
        <w:jc w:val="both"/>
        <w:rPr>
          <w:noProof/>
        </w:rPr>
      </w:pPr>
      <w:bookmarkStart w:id="8" w:name="_Hlk46331177"/>
      <w:r>
        <w:rPr>
          <w:noProof/>
        </w:rPr>
        <w:lastRenderedPageBreak/>
        <w:drawing>
          <wp:inline distT="0" distB="0" distL="0" distR="0" wp14:anchorId="7AE240DA" wp14:editId="64BA6EF5">
            <wp:extent cx="6158197" cy="44348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8977" cy="4442603"/>
                    </a:xfrm>
                    <a:prstGeom prst="rect">
                      <a:avLst/>
                    </a:prstGeom>
                    <a:noFill/>
                  </pic:spPr>
                </pic:pic>
              </a:graphicData>
            </a:graphic>
          </wp:inline>
        </w:drawing>
      </w:r>
    </w:p>
    <w:p w14:paraId="002A80B4" w14:textId="6277FFA7" w:rsidR="00DF22E2" w:rsidRPr="00BA180D" w:rsidRDefault="00E54FC6" w:rsidP="00CF46C6">
      <w:pPr>
        <w:spacing w:line="480" w:lineRule="auto"/>
        <w:jc w:val="both"/>
        <w:rPr>
          <w:b/>
          <w:bCs/>
          <w:i/>
          <w:iCs/>
        </w:rPr>
      </w:pPr>
      <w:r>
        <w:rPr>
          <w:b/>
          <w:bCs/>
          <w:i/>
          <w:iCs/>
        </w:rPr>
        <w:t>Figure 1</w:t>
      </w:r>
      <w:r w:rsidR="00DF22E2" w:rsidRPr="00BA180D">
        <w:rPr>
          <w:b/>
          <w:bCs/>
          <w:i/>
          <w:iCs/>
        </w:rPr>
        <w:t>. P</w:t>
      </w:r>
      <w:r w:rsidR="00F36A28" w:rsidRPr="00BA180D">
        <w:rPr>
          <w:b/>
          <w:bCs/>
          <w:i/>
          <w:iCs/>
        </w:rPr>
        <w:t>roportion</w:t>
      </w:r>
      <w:r w:rsidR="00DF22E2" w:rsidRPr="00BA180D">
        <w:rPr>
          <w:b/>
          <w:bCs/>
          <w:i/>
          <w:iCs/>
        </w:rPr>
        <w:t xml:space="preserve"> of reads belonging to different phyl</w:t>
      </w:r>
      <w:r w:rsidR="009534DB" w:rsidRPr="00BA180D">
        <w:rPr>
          <w:b/>
          <w:bCs/>
          <w:i/>
          <w:iCs/>
        </w:rPr>
        <w:t>a</w:t>
      </w:r>
      <w:r w:rsidR="00DF22E2" w:rsidRPr="00BA180D">
        <w:rPr>
          <w:b/>
          <w:bCs/>
          <w:i/>
          <w:iCs/>
        </w:rPr>
        <w:t xml:space="preserve"> per sampling method</w:t>
      </w:r>
      <w:r w:rsidR="00ED3BCD" w:rsidRPr="00BA180D">
        <w:rPr>
          <w:b/>
          <w:bCs/>
          <w:i/>
          <w:iCs/>
        </w:rPr>
        <w:t xml:space="preserve"> (SLV: Surface low</w:t>
      </w:r>
      <w:r w:rsidR="00A958B2">
        <w:rPr>
          <w:b/>
          <w:bCs/>
          <w:i/>
          <w:iCs/>
        </w:rPr>
        <w:t>-</w:t>
      </w:r>
      <w:r w:rsidR="00ED3BCD" w:rsidRPr="00BA180D">
        <w:rPr>
          <w:b/>
          <w:bCs/>
          <w:i/>
          <w:iCs/>
        </w:rPr>
        <w:t xml:space="preserve">volume (3L); DLV: </w:t>
      </w:r>
      <w:r w:rsidR="00531CE4">
        <w:rPr>
          <w:b/>
          <w:bCs/>
          <w:i/>
          <w:iCs/>
        </w:rPr>
        <w:t>Deep</w:t>
      </w:r>
      <w:r w:rsidR="00531CE4" w:rsidRPr="00BA180D">
        <w:rPr>
          <w:b/>
          <w:bCs/>
          <w:i/>
          <w:iCs/>
        </w:rPr>
        <w:t xml:space="preserve"> </w:t>
      </w:r>
      <w:r w:rsidR="00ED3BCD" w:rsidRPr="00BA180D">
        <w:rPr>
          <w:b/>
          <w:bCs/>
          <w:i/>
          <w:iCs/>
        </w:rPr>
        <w:t>low</w:t>
      </w:r>
      <w:r w:rsidR="00C10851">
        <w:rPr>
          <w:b/>
          <w:bCs/>
          <w:i/>
          <w:iCs/>
        </w:rPr>
        <w:t>-</w:t>
      </w:r>
      <w:r w:rsidR="00ED3BCD" w:rsidRPr="00BA180D">
        <w:rPr>
          <w:b/>
          <w:bCs/>
          <w:i/>
          <w:iCs/>
        </w:rPr>
        <w:t>volume (3L); HV: High</w:t>
      </w:r>
      <w:r w:rsidR="00C10851">
        <w:rPr>
          <w:b/>
          <w:bCs/>
          <w:i/>
          <w:iCs/>
        </w:rPr>
        <w:t>-</w:t>
      </w:r>
      <w:r w:rsidR="00ED3BCD" w:rsidRPr="00BA180D">
        <w:rPr>
          <w:b/>
          <w:bCs/>
          <w:i/>
          <w:iCs/>
        </w:rPr>
        <w:t>volume (50L))</w:t>
      </w:r>
      <w:r w:rsidR="00DF22E2" w:rsidRPr="00BA180D">
        <w:rPr>
          <w:b/>
          <w:bCs/>
          <w:i/>
          <w:iCs/>
        </w:rPr>
        <w:t>.</w:t>
      </w:r>
      <w:r w:rsidR="00EA7403">
        <w:rPr>
          <w:b/>
          <w:bCs/>
          <w:i/>
          <w:iCs/>
        </w:rPr>
        <w:t xml:space="preserve"> Samples were pooled by field methodology across all sampling locations prior to analysis. </w:t>
      </w:r>
    </w:p>
    <w:p w14:paraId="7B39B3FF" w14:textId="77777777" w:rsidR="00BD2EFC" w:rsidRDefault="00BD2EFC" w:rsidP="00CF46C6">
      <w:pPr>
        <w:spacing w:line="480" w:lineRule="auto"/>
        <w:jc w:val="both"/>
        <w:rPr>
          <w:b/>
          <w:bCs/>
          <w:i/>
          <w:iCs/>
        </w:rPr>
      </w:pPr>
    </w:p>
    <w:p w14:paraId="4B453CDF" w14:textId="43A43562" w:rsidR="00B738E3" w:rsidRDefault="0020780B" w:rsidP="00CF46C6">
      <w:pPr>
        <w:spacing w:line="480" w:lineRule="auto"/>
        <w:jc w:val="both"/>
        <w:rPr>
          <w:rFonts w:cstheme="minorHAnsi"/>
        </w:rPr>
      </w:pPr>
      <w:r>
        <w:rPr>
          <w:rFonts w:cstheme="minorHAnsi"/>
        </w:rPr>
        <w:t>Tow net</w:t>
      </w:r>
      <w:r w:rsidR="00C76B65">
        <w:rPr>
          <w:rFonts w:cstheme="minorHAnsi"/>
        </w:rPr>
        <w:t xml:space="preserve"> samples are richer in Annelida, Arthropoda</w:t>
      </w:r>
      <w:r w:rsidR="00A958B2">
        <w:rPr>
          <w:rFonts w:cstheme="minorHAnsi"/>
        </w:rPr>
        <w:t>,</w:t>
      </w:r>
      <w:r w:rsidR="00C76B65">
        <w:rPr>
          <w:rFonts w:cstheme="minorHAnsi"/>
        </w:rPr>
        <w:t xml:space="preserve"> and Mollusca species than the rest of the sample types. </w:t>
      </w:r>
      <w:r>
        <w:rPr>
          <w:rFonts w:cstheme="minorHAnsi"/>
        </w:rPr>
        <w:t>Tow net</w:t>
      </w:r>
      <w:r w:rsidR="00C76B65">
        <w:rPr>
          <w:rFonts w:cstheme="minorHAnsi"/>
        </w:rPr>
        <w:t xml:space="preserve"> samples are the most diverse with</w:t>
      </w:r>
      <w:r>
        <w:rPr>
          <w:rFonts w:cstheme="minorHAnsi"/>
        </w:rPr>
        <w:t xml:space="preserve"> the</w:t>
      </w:r>
      <w:r w:rsidR="00C76B65">
        <w:rPr>
          <w:rFonts w:cstheme="minorHAnsi"/>
        </w:rPr>
        <w:t xml:space="preserve"> highe</w:t>
      </w:r>
      <w:r>
        <w:rPr>
          <w:rFonts w:cstheme="minorHAnsi"/>
        </w:rPr>
        <w:t>st</w:t>
      </w:r>
      <w:r w:rsidR="00C76B65">
        <w:rPr>
          <w:rFonts w:cstheme="minorHAnsi"/>
        </w:rPr>
        <w:t xml:space="preserve"> number of species</w:t>
      </w:r>
      <w:r w:rsidR="00B267AD">
        <w:rPr>
          <w:rFonts w:cstheme="minorHAnsi"/>
        </w:rPr>
        <w:t xml:space="preserve"> detected</w:t>
      </w:r>
      <w:r w:rsidR="00C76B65">
        <w:rPr>
          <w:rFonts w:cstheme="minorHAnsi"/>
        </w:rPr>
        <w:t xml:space="preserve">. </w:t>
      </w:r>
      <w:r w:rsidR="00853007">
        <w:rPr>
          <w:rFonts w:cstheme="minorHAnsi"/>
        </w:rPr>
        <w:t xml:space="preserve"> </w:t>
      </w:r>
      <w:r w:rsidR="00B738E3">
        <w:rPr>
          <w:rFonts w:cstheme="minorHAnsi"/>
        </w:rPr>
        <w:t>Higher</w:t>
      </w:r>
      <w:r w:rsidR="009061E1" w:rsidRPr="009061E1">
        <w:rPr>
          <w:rFonts w:cstheme="minorHAnsi"/>
        </w:rPr>
        <w:t xml:space="preserve"> number of species </w:t>
      </w:r>
      <w:r w:rsidR="00B267AD">
        <w:rPr>
          <w:rFonts w:cstheme="minorHAnsi"/>
        </w:rPr>
        <w:t>was</w:t>
      </w:r>
      <w:r w:rsidR="009061E1" w:rsidRPr="009061E1">
        <w:rPr>
          <w:rFonts w:cstheme="minorHAnsi"/>
        </w:rPr>
        <w:t xml:space="preserve"> detected when using </w:t>
      </w:r>
      <w:r w:rsidR="008929D7">
        <w:rPr>
          <w:rFonts w:cstheme="minorHAnsi"/>
        </w:rPr>
        <w:t>DLV</w:t>
      </w:r>
      <w:r w:rsidR="009061E1" w:rsidRPr="009061E1">
        <w:rPr>
          <w:rFonts w:cstheme="minorHAnsi"/>
        </w:rPr>
        <w:t xml:space="preserve"> samples</w:t>
      </w:r>
      <w:r w:rsidR="00853007">
        <w:rPr>
          <w:rFonts w:cstheme="minorHAnsi"/>
        </w:rPr>
        <w:t xml:space="preserve"> than when using </w:t>
      </w:r>
      <w:r w:rsidR="008929D7">
        <w:rPr>
          <w:rFonts w:cstheme="minorHAnsi"/>
        </w:rPr>
        <w:t>SLV</w:t>
      </w:r>
      <w:r w:rsidR="009061E1" w:rsidRPr="009061E1">
        <w:rPr>
          <w:rFonts w:cstheme="minorHAnsi"/>
        </w:rPr>
        <w:t xml:space="preserve">, however, </w:t>
      </w:r>
      <w:r w:rsidR="008929D7">
        <w:rPr>
          <w:rFonts w:cstheme="minorHAnsi"/>
        </w:rPr>
        <w:t>DLV</w:t>
      </w:r>
      <w:r w:rsidR="00853007">
        <w:rPr>
          <w:rFonts w:cstheme="minorHAnsi"/>
        </w:rPr>
        <w:t xml:space="preserve"> were</w:t>
      </w:r>
      <w:r w:rsidR="009061E1" w:rsidRPr="009061E1">
        <w:rPr>
          <w:rFonts w:cstheme="minorHAnsi"/>
        </w:rPr>
        <w:t xml:space="preserve"> not able to detect </w:t>
      </w:r>
      <w:proofErr w:type="spellStart"/>
      <w:r w:rsidR="009061E1" w:rsidRPr="009061E1">
        <w:rPr>
          <w:rFonts w:cstheme="minorHAnsi"/>
        </w:rPr>
        <w:t>Rotifera</w:t>
      </w:r>
      <w:proofErr w:type="spellEnd"/>
      <w:r w:rsidR="00C76B65">
        <w:rPr>
          <w:rFonts w:cstheme="minorHAnsi"/>
        </w:rPr>
        <w:t xml:space="preserve"> </w:t>
      </w:r>
      <w:r w:rsidR="00853007">
        <w:rPr>
          <w:rFonts w:cstheme="minorHAnsi"/>
        </w:rPr>
        <w:t xml:space="preserve">species </w:t>
      </w:r>
      <w:r w:rsidR="00C76B65">
        <w:rPr>
          <w:rFonts w:cstheme="minorHAnsi"/>
        </w:rPr>
        <w:t>(</w:t>
      </w:r>
      <w:r w:rsidR="00E54FC6">
        <w:rPr>
          <w:rFonts w:cstheme="minorHAnsi"/>
        </w:rPr>
        <w:t>Figure 2</w:t>
      </w:r>
      <w:r w:rsidR="00C76B65">
        <w:rPr>
          <w:rFonts w:cstheme="minorHAnsi"/>
        </w:rPr>
        <w:t>)</w:t>
      </w:r>
      <w:r w:rsidR="00B738E3">
        <w:rPr>
          <w:rFonts w:cstheme="minorHAnsi"/>
        </w:rPr>
        <w:t>.</w:t>
      </w:r>
      <w:r w:rsidR="00B738E3" w:rsidRPr="00B738E3">
        <w:rPr>
          <w:rFonts w:cstheme="minorHAnsi"/>
        </w:rPr>
        <w:t xml:space="preserve"> </w:t>
      </w:r>
      <w:proofErr w:type="spellStart"/>
      <w:r w:rsidR="006D203E">
        <w:rPr>
          <w:rFonts w:cstheme="minorHAnsi"/>
        </w:rPr>
        <w:t>Rotifera</w:t>
      </w:r>
      <w:proofErr w:type="spellEnd"/>
      <w:r w:rsidR="006D203E">
        <w:rPr>
          <w:rFonts w:cstheme="minorHAnsi"/>
        </w:rPr>
        <w:t xml:space="preserve"> are</w:t>
      </w:r>
      <w:r w:rsidR="00B738E3" w:rsidRPr="00B738E3">
        <w:rPr>
          <w:rFonts w:cstheme="minorHAnsi"/>
        </w:rPr>
        <w:t xml:space="preserve"> freshwater species so </w:t>
      </w:r>
      <w:r w:rsidR="00D622FB">
        <w:rPr>
          <w:rFonts w:cstheme="minorHAnsi"/>
        </w:rPr>
        <w:t xml:space="preserve">this is </w:t>
      </w:r>
      <w:r w:rsidR="00B738E3" w:rsidRPr="00B738E3">
        <w:rPr>
          <w:rFonts w:cstheme="minorHAnsi"/>
        </w:rPr>
        <w:t>probably due to river Liffey influence in surface more than bottom samples</w:t>
      </w:r>
      <w:r w:rsidR="00D622FB">
        <w:rPr>
          <w:rFonts w:cstheme="minorHAnsi"/>
        </w:rPr>
        <w:t xml:space="preserve"> in the site of detection</w:t>
      </w:r>
      <w:r w:rsidR="00B738E3">
        <w:rPr>
          <w:rFonts w:cstheme="minorHAnsi"/>
        </w:rPr>
        <w:t>.</w:t>
      </w:r>
    </w:p>
    <w:p w14:paraId="21629D72" w14:textId="77777777" w:rsidR="00A7398E" w:rsidRPr="00BA180D" w:rsidRDefault="0053143F" w:rsidP="00CF46C6">
      <w:pPr>
        <w:spacing w:line="480" w:lineRule="auto"/>
        <w:rPr>
          <w:b/>
          <w:bCs/>
          <w:i/>
          <w:iCs/>
        </w:rPr>
      </w:pPr>
      <w:r>
        <w:rPr>
          <w:noProof/>
        </w:rPr>
        <w:lastRenderedPageBreak/>
        <w:drawing>
          <wp:anchor distT="0" distB="0" distL="114300" distR="114300" simplePos="0" relativeHeight="251665408" behindDoc="0" locked="0" layoutInCell="1" allowOverlap="1" wp14:anchorId="7158144E" wp14:editId="62195284">
            <wp:simplePos x="0" y="0"/>
            <wp:positionH relativeFrom="margin">
              <wp:posOffset>381000</wp:posOffset>
            </wp:positionH>
            <wp:positionV relativeFrom="paragraph">
              <wp:posOffset>0</wp:posOffset>
            </wp:positionV>
            <wp:extent cx="4431920" cy="2926080"/>
            <wp:effectExtent l="0" t="0" r="698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1920" cy="2926080"/>
                    </a:xfrm>
                    <a:prstGeom prst="rect">
                      <a:avLst/>
                    </a:prstGeom>
                    <a:noFill/>
                  </pic:spPr>
                </pic:pic>
              </a:graphicData>
            </a:graphic>
            <wp14:sizeRelH relativeFrom="page">
              <wp14:pctWidth>0</wp14:pctWidth>
            </wp14:sizeRelH>
            <wp14:sizeRelV relativeFrom="page">
              <wp14:pctHeight>0</wp14:pctHeight>
            </wp14:sizeRelV>
          </wp:anchor>
        </w:drawing>
      </w:r>
    </w:p>
    <w:p w14:paraId="45B75CC5" w14:textId="6B834E3B" w:rsidR="00CA347F" w:rsidRPr="00BA180D" w:rsidRDefault="00E54FC6" w:rsidP="00CF46C6">
      <w:pPr>
        <w:spacing w:line="480" w:lineRule="auto"/>
        <w:rPr>
          <w:i/>
          <w:iCs/>
        </w:rPr>
      </w:pPr>
      <w:r>
        <w:rPr>
          <w:b/>
          <w:bCs/>
          <w:i/>
          <w:iCs/>
        </w:rPr>
        <w:t>Figure 2</w:t>
      </w:r>
      <w:r w:rsidR="00C76B65" w:rsidRPr="00BA180D">
        <w:rPr>
          <w:b/>
          <w:bCs/>
          <w:i/>
          <w:iCs/>
        </w:rPr>
        <w:t>. Heatmap representing the number of Species</w:t>
      </w:r>
      <w:r w:rsidR="005E0B03" w:rsidRPr="00BA180D">
        <w:rPr>
          <w:b/>
          <w:bCs/>
          <w:i/>
          <w:iCs/>
        </w:rPr>
        <w:t xml:space="preserve"> (0-60)</w:t>
      </w:r>
      <w:r w:rsidR="00C76B65" w:rsidRPr="00BA180D">
        <w:rPr>
          <w:b/>
          <w:bCs/>
          <w:i/>
          <w:iCs/>
        </w:rPr>
        <w:t xml:space="preserve"> belonging to each taxon (from Annelida to </w:t>
      </w:r>
      <w:proofErr w:type="spellStart"/>
      <w:r w:rsidR="00C76B65" w:rsidRPr="00BA180D">
        <w:rPr>
          <w:b/>
          <w:bCs/>
          <w:i/>
          <w:iCs/>
        </w:rPr>
        <w:t>Xenacoelomorpha</w:t>
      </w:r>
      <w:proofErr w:type="spellEnd"/>
      <w:r w:rsidR="00C76B65" w:rsidRPr="00BA180D">
        <w:rPr>
          <w:b/>
          <w:bCs/>
          <w:i/>
          <w:iCs/>
        </w:rPr>
        <w:t>) detected per sampling type</w:t>
      </w:r>
      <w:r w:rsidR="00ED3BCD" w:rsidRPr="00BA180D">
        <w:rPr>
          <w:b/>
          <w:bCs/>
          <w:i/>
          <w:iCs/>
        </w:rPr>
        <w:t xml:space="preserve"> (SLV: Surface low</w:t>
      </w:r>
      <w:r w:rsidR="004165C6">
        <w:rPr>
          <w:b/>
          <w:bCs/>
          <w:i/>
          <w:iCs/>
        </w:rPr>
        <w:t>-</w:t>
      </w:r>
      <w:r w:rsidR="00ED3BCD" w:rsidRPr="00BA180D">
        <w:rPr>
          <w:b/>
          <w:bCs/>
          <w:i/>
          <w:iCs/>
        </w:rPr>
        <w:t xml:space="preserve">volume (3L); DLV: </w:t>
      </w:r>
      <w:r w:rsidR="004165C6" w:rsidRPr="004165C6">
        <w:rPr>
          <w:b/>
          <w:bCs/>
          <w:i/>
          <w:iCs/>
        </w:rPr>
        <w:t>D</w:t>
      </w:r>
      <w:r w:rsidR="004165C6">
        <w:rPr>
          <w:b/>
          <w:bCs/>
          <w:i/>
          <w:iCs/>
        </w:rPr>
        <w:t>eep</w:t>
      </w:r>
      <w:r w:rsidR="004165C6" w:rsidRPr="00BA180D">
        <w:rPr>
          <w:b/>
          <w:bCs/>
          <w:i/>
          <w:iCs/>
        </w:rPr>
        <w:t xml:space="preserve"> </w:t>
      </w:r>
      <w:r w:rsidR="00ED3BCD" w:rsidRPr="00BA180D">
        <w:rPr>
          <w:b/>
          <w:bCs/>
          <w:i/>
          <w:iCs/>
        </w:rPr>
        <w:t>low</w:t>
      </w:r>
      <w:r w:rsidR="004165C6">
        <w:rPr>
          <w:b/>
          <w:bCs/>
          <w:i/>
          <w:iCs/>
        </w:rPr>
        <w:t>-</w:t>
      </w:r>
      <w:r w:rsidR="00ED3BCD" w:rsidRPr="00BA180D">
        <w:rPr>
          <w:b/>
          <w:bCs/>
          <w:i/>
          <w:iCs/>
        </w:rPr>
        <w:t>volume (3L); HV: High</w:t>
      </w:r>
      <w:r w:rsidR="004165C6">
        <w:rPr>
          <w:b/>
          <w:bCs/>
          <w:i/>
          <w:iCs/>
        </w:rPr>
        <w:t>-</w:t>
      </w:r>
      <w:r w:rsidR="00ED3BCD" w:rsidRPr="00BA180D">
        <w:rPr>
          <w:b/>
          <w:bCs/>
          <w:i/>
          <w:iCs/>
        </w:rPr>
        <w:t>volume (50L))</w:t>
      </w:r>
      <w:r w:rsidR="00C76B65" w:rsidRPr="00BA180D">
        <w:rPr>
          <w:i/>
          <w:iCs/>
        </w:rPr>
        <w:t>.</w:t>
      </w:r>
    </w:p>
    <w:p w14:paraId="366E1EC5" w14:textId="77777777" w:rsidR="00BD2EFC" w:rsidRDefault="00BD2EFC" w:rsidP="00CF46C6">
      <w:pPr>
        <w:spacing w:line="480" w:lineRule="auto"/>
      </w:pPr>
    </w:p>
    <w:p w14:paraId="53B7DB00" w14:textId="17E8AD6B" w:rsidR="008E6DF2" w:rsidRDefault="00EA4385" w:rsidP="003A5EFD">
      <w:pPr>
        <w:spacing w:line="480" w:lineRule="auto"/>
        <w:jc w:val="both"/>
        <w:rPr>
          <w:rFonts w:cstheme="minorHAnsi"/>
        </w:rPr>
      </w:pPr>
      <w:bookmarkStart w:id="9" w:name="_Hlk46331238"/>
      <w:bookmarkStart w:id="10" w:name="_Hlk46331255"/>
      <w:bookmarkEnd w:id="8"/>
      <w:r>
        <w:rPr>
          <w:rFonts w:cstheme="minorHAnsi"/>
        </w:rPr>
        <w:t xml:space="preserve">The </w:t>
      </w:r>
      <w:r w:rsidR="00D630FB">
        <w:rPr>
          <w:rFonts w:cstheme="minorHAnsi"/>
        </w:rPr>
        <w:t>Upset plot</w:t>
      </w:r>
      <w:r>
        <w:rPr>
          <w:rFonts w:cstheme="minorHAnsi"/>
        </w:rPr>
        <w:t xml:space="preserve"> (</w:t>
      </w:r>
      <w:r w:rsidR="00E54FC6">
        <w:rPr>
          <w:rFonts w:cstheme="minorHAnsi"/>
        </w:rPr>
        <w:t>Figure 3</w:t>
      </w:r>
      <w:r w:rsidR="00BA180D">
        <w:rPr>
          <w:rFonts w:cstheme="minorHAnsi"/>
        </w:rPr>
        <w:t>a</w:t>
      </w:r>
      <w:r>
        <w:rPr>
          <w:rFonts w:cstheme="minorHAnsi"/>
        </w:rPr>
        <w:t>)</w:t>
      </w:r>
      <w:r w:rsidR="00D630FB">
        <w:rPr>
          <w:rFonts w:cstheme="minorHAnsi"/>
        </w:rPr>
        <w:t xml:space="preserve"> </w:t>
      </w:r>
      <w:r w:rsidR="00A67A52" w:rsidRPr="007E325D">
        <w:rPr>
          <w:rFonts w:cstheme="minorHAnsi"/>
        </w:rPr>
        <w:t>show</w:t>
      </w:r>
      <w:r w:rsidR="00DF339B">
        <w:rPr>
          <w:rFonts w:cstheme="minorHAnsi"/>
        </w:rPr>
        <w:t>ed</w:t>
      </w:r>
      <w:r w:rsidR="00A67A52" w:rsidRPr="007E325D">
        <w:rPr>
          <w:rFonts w:cstheme="minorHAnsi"/>
        </w:rPr>
        <w:t xml:space="preserve"> </w:t>
      </w:r>
      <w:r w:rsidR="00612981">
        <w:rPr>
          <w:rFonts w:cstheme="minorHAnsi"/>
        </w:rPr>
        <w:t xml:space="preserve">that </w:t>
      </w:r>
      <w:r w:rsidR="007A5C7E">
        <w:rPr>
          <w:rFonts w:cstheme="minorHAnsi"/>
        </w:rPr>
        <w:t>72</w:t>
      </w:r>
      <w:r w:rsidR="00612981">
        <w:rPr>
          <w:rFonts w:cstheme="minorHAnsi"/>
        </w:rPr>
        <w:t xml:space="preserve"> and 41</w:t>
      </w:r>
      <w:r w:rsidR="00A67A52" w:rsidRPr="007E325D">
        <w:rPr>
          <w:rFonts w:cstheme="minorHAnsi"/>
        </w:rPr>
        <w:t xml:space="preserve"> unique OTUs</w:t>
      </w:r>
      <w:r w:rsidR="00612981">
        <w:rPr>
          <w:rFonts w:cstheme="minorHAnsi"/>
        </w:rPr>
        <w:t xml:space="preserve"> were detected from Tow nets and Sediment samples respectively</w:t>
      </w:r>
      <w:r w:rsidR="00D630FB">
        <w:rPr>
          <w:rFonts w:cstheme="minorHAnsi"/>
        </w:rPr>
        <w:t>. F</w:t>
      </w:r>
      <w:r w:rsidR="00612981">
        <w:rPr>
          <w:rFonts w:cstheme="minorHAnsi"/>
        </w:rPr>
        <w:t xml:space="preserve">ive and four in the case of water filters (Surface and </w:t>
      </w:r>
      <w:r w:rsidR="00D876C4">
        <w:rPr>
          <w:rFonts w:cstheme="minorHAnsi"/>
        </w:rPr>
        <w:t>Deep</w:t>
      </w:r>
      <w:r w:rsidR="00612981">
        <w:rPr>
          <w:rFonts w:cstheme="minorHAnsi"/>
        </w:rPr>
        <w:t xml:space="preserve"> respectively), and 15 by HV samples</w:t>
      </w:r>
      <w:r w:rsidR="00AB0DCB">
        <w:rPr>
          <w:rFonts w:cstheme="minorHAnsi"/>
        </w:rPr>
        <w:t xml:space="preserve"> (</w:t>
      </w:r>
      <w:r w:rsidR="00E54FC6">
        <w:rPr>
          <w:rFonts w:cstheme="minorHAnsi"/>
        </w:rPr>
        <w:t>Figure 3</w:t>
      </w:r>
      <w:r w:rsidR="00AB0DCB">
        <w:rPr>
          <w:rFonts w:cstheme="minorHAnsi"/>
        </w:rPr>
        <w:t>a)</w:t>
      </w:r>
      <w:r w:rsidR="00612981">
        <w:rPr>
          <w:rFonts w:cstheme="minorHAnsi"/>
        </w:rPr>
        <w:t xml:space="preserve">. </w:t>
      </w:r>
      <w:r w:rsidR="00D630FB">
        <w:rPr>
          <w:rFonts w:cstheme="minorHAnsi"/>
        </w:rPr>
        <w:t xml:space="preserve">Sediment samples contained the highest number of uniquely detected species belonging to Rhodophyta (14) and tow net samples belonging to </w:t>
      </w:r>
      <w:r w:rsidR="00AB0DCB">
        <w:rPr>
          <w:rFonts w:cstheme="minorHAnsi"/>
        </w:rPr>
        <w:t>Arthropoda</w:t>
      </w:r>
      <w:r w:rsidR="00D630FB">
        <w:rPr>
          <w:rFonts w:cstheme="minorHAnsi"/>
        </w:rPr>
        <w:t xml:space="preserve"> (23), Annelida (12) and Mollusca (11). </w:t>
      </w:r>
      <w:r w:rsidR="00692904">
        <w:rPr>
          <w:rFonts w:cstheme="minorHAnsi"/>
        </w:rPr>
        <w:t xml:space="preserve"> Upset plot from NIS data</w:t>
      </w:r>
      <w:r w:rsidR="00D630FB">
        <w:rPr>
          <w:rFonts w:cstheme="minorHAnsi"/>
        </w:rPr>
        <w:t xml:space="preserve"> illustrates f</w:t>
      </w:r>
      <w:r w:rsidR="00331C5A">
        <w:rPr>
          <w:rFonts w:cstheme="minorHAnsi"/>
        </w:rPr>
        <w:t>our</w:t>
      </w:r>
      <w:r w:rsidR="00331C5A" w:rsidRPr="007E325D">
        <w:rPr>
          <w:rFonts w:cstheme="minorHAnsi"/>
        </w:rPr>
        <w:t xml:space="preserve"> </w:t>
      </w:r>
      <w:r w:rsidR="00A67A52" w:rsidRPr="007E325D">
        <w:rPr>
          <w:rFonts w:cstheme="minorHAnsi"/>
        </w:rPr>
        <w:t xml:space="preserve">unique </w:t>
      </w:r>
      <w:r w:rsidR="00692904">
        <w:rPr>
          <w:rFonts w:cstheme="minorHAnsi"/>
        </w:rPr>
        <w:t>species</w:t>
      </w:r>
      <w:r w:rsidR="00612981">
        <w:rPr>
          <w:rFonts w:cstheme="minorHAnsi"/>
        </w:rPr>
        <w:t xml:space="preserve"> were detected by tow nets and </w:t>
      </w:r>
      <w:r w:rsidR="007A7828">
        <w:rPr>
          <w:rFonts w:cstheme="minorHAnsi"/>
        </w:rPr>
        <w:t xml:space="preserve">two </w:t>
      </w:r>
      <w:r w:rsidR="00612981">
        <w:rPr>
          <w:rFonts w:cstheme="minorHAnsi"/>
        </w:rPr>
        <w:t>by sediment samples</w:t>
      </w:r>
      <w:r w:rsidR="00AB0DCB">
        <w:rPr>
          <w:rFonts w:cstheme="minorHAnsi"/>
        </w:rPr>
        <w:t xml:space="preserve"> (</w:t>
      </w:r>
      <w:r w:rsidR="00E54FC6">
        <w:rPr>
          <w:rFonts w:cstheme="minorHAnsi"/>
        </w:rPr>
        <w:t>Figure 3</w:t>
      </w:r>
      <w:r w:rsidR="00AB0DCB">
        <w:rPr>
          <w:rFonts w:cstheme="minorHAnsi"/>
        </w:rPr>
        <w:t>b)</w:t>
      </w:r>
      <w:r w:rsidR="00A67A52" w:rsidRPr="007E325D">
        <w:rPr>
          <w:rFonts w:cstheme="minorHAnsi"/>
        </w:rPr>
        <w:t xml:space="preserve">. </w:t>
      </w:r>
      <w:bookmarkEnd w:id="9"/>
      <w:r w:rsidR="00794EC3">
        <w:rPr>
          <w:rFonts w:cstheme="minorHAnsi"/>
        </w:rPr>
        <w:t xml:space="preserve">The number of both NIS and OTUs found by the filter method was higher when collecting </w:t>
      </w:r>
      <w:r w:rsidR="0077780B">
        <w:rPr>
          <w:rFonts w:cstheme="minorHAnsi"/>
        </w:rPr>
        <w:t>DLV</w:t>
      </w:r>
      <w:r w:rsidR="00794EC3">
        <w:rPr>
          <w:rFonts w:cstheme="minorHAnsi"/>
        </w:rPr>
        <w:t xml:space="preserve"> samples than when collecting </w:t>
      </w:r>
      <w:r w:rsidR="0077780B">
        <w:rPr>
          <w:rFonts w:cstheme="minorHAnsi"/>
        </w:rPr>
        <w:t>SLV</w:t>
      </w:r>
      <w:r w:rsidR="00794EC3">
        <w:rPr>
          <w:rFonts w:cstheme="minorHAnsi"/>
        </w:rPr>
        <w:t xml:space="preserve"> </w:t>
      </w:r>
      <w:r w:rsidR="009122C1">
        <w:rPr>
          <w:rFonts w:cstheme="minorHAnsi"/>
        </w:rPr>
        <w:t>sea</w:t>
      </w:r>
      <w:r w:rsidR="00794EC3">
        <w:rPr>
          <w:rFonts w:cstheme="minorHAnsi"/>
        </w:rPr>
        <w:t xml:space="preserve">water. </w:t>
      </w:r>
      <w:r w:rsidR="008929D7">
        <w:rPr>
          <w:rFonts w:cstheme="minorHAnsi"/>
        </w:rPr>
        <w:t>H</w:t>
      </w:r>
      <w:r w:rsidR="002C0925">
        <w:rPr>
          <w:rFonts w:cstheme="minorHAnsi"/>
        </w:rPr>
        <w:t>V</w:t>
      </w:r>
      <w:r w:rsidR="008F2BB4">
        <w:rPr>
          <w:rFonts w:cstheme="minorHAnsi"/>
        </w:rPr>
        <w:t xml:space="preserve"> samplers found </w:t>
      </w:r>
      <w:r w:rsidR="00DF339B">
        <w:rPr>
          <w:rFonts w:cstheme="minorHAnsi"/>
        </w:rPr>
        <w:t xml:space="preserve">the </w:t>
      </w:r>
      <w:r w:rsidR="006F0BC3">
        <w:rPr>
          <w:rFonts w:cstheme="minorHAnsi"/>
        </w:rPr>
        <w:t>lowest</w:t>
      </w:r>
      <w:r w:rsidR="008F2BB4">
        <w:rPr>
          <w:rFonts w:cstheme="minorHAnsi"/>
        </w:rPr>
        <w:t xml:space="preserve"> </w:t>
      </w:r>
      <w:r w:rsidR="00DF339B">
        <w:rPr>
          <w:rFonts w:cstheme="minorHAnsi"/>
        </w:rPr>
        <w:t xml:space="preserve">number of </w:t>
      </w:r>
      <w:r w:rsidR="008F2BB4">
        <w:rPr>
          <w:rFonts w:cstheme="minorHAnsi"/>
        </w:rPr>
        <w:t xml:space="preserve">NIS, followed by </w:t>
      </w:r>
      <w:r w:rsidR="00363144">
        <w:rPr>
          <w:rFonts w:cstheme="minorHAnsi"/>
        </w:rPr>
        <w:t>sediment</w:t>
      </w:r>
      <w:r w:rsidR="008F2BB4">
        <w:rPr>
          <w:rFonts w:cstheme="minorHAnsi"/>
        </w:rPr>
        <w:t xml:space="preserve">. </w:t>
      </w:r>
      <w:bookmarkEnd w:id="10"/>
      <w:r w:rsidR="00EE72AD" w:rsidRPr="00DF339B">
        <w:rPr>
          <w:rFonts w:cstheme="minorHAnsi"/>
        </w:rPr>
        <w:t xml:space="preserve">A total number of 16 </w:t>
      </w:r>
      <w:r w:rsidR="00573B39">
        <w:rPr>
          <w:rFonts w:cstheme="minorHAnsi"/>
        </w:rPr>
        <w:t>NIS</w:t>
      </w:r>
      <w:r w:rsidR="00EE72AD" w:rsidRPr="00DF339B">
        <w:rPr>
          <w:rFonts w:cstheme="minorHAnsi"/>
        </w:rPr>
        <w:t xml:space="preserve"> species were found using all sampling methods.</w:t>
      </w:r>
      <w:r w:rsidR="00EE72AD">
        <w:rPr>
          <w:rFonts w:cstheme="minorHAnsi"/>
        </w:rPr>
        <w:t xml:space="preserve"> T</w:t>
      </w:r>
      <w:r w:rsidR="00EE72AD" w:rsidRPr="009178A9">
        <w:rPr>
          <w:rFonts w:cstheme="minorHAnsi"/>
        </w:rPr>
        <w:t>wo</w:t>
      </w:r>
      <w:r w:rsidR="00EE72AD">
        <w:rPr>
          <w:rFonts w:cstheme="minorHAnsi"/>
        </w:rPr>
        <w:t xml:space="preserve"> </w:t>
      </w:r>
      <w:r w:rsidR="00EE72AD" w:rsidRPr="009178A9">
        <w:rPr>
          <w:rFonts w:cstheme="minorHAnsi"/>
        </w:rPr>
        <w:t xml:space="preserve">were not detected using </w:t>
      </w:r>
      <w:r w:rsidR="0020780B">
        <w:rPr>
          <w:rFonts w:cstheme="minorHAnsi"/>
        </w:rPr>
        <w:t>tow net</w:t>
      </w:r>
      <w:r w:rsidR="00363144">
        <w:rPr>
          <w:rFonts w:cstheme="minorHAnsi"/>
        </w:rPr>
        <w:t xml:space="preserve"> samples</w:t>
      </w:r>
      <w:r w:rsidR="00EE72AD" w:rsidRPr="009178A9">
        <w:rPr>
          <w:rFonts w:cstheme="minorHAnsi"/>
        </w:rPr>
        <w:t xml:space="preserve"> </w:t>
      </w:r>
      <w:r w:rsidR="00EE72AD">
        <w:rPr>
          <w:rFonts w:cstheme="minorHAnsi"/>
        </w:rPr>
        <w:t>(</w:t>
      </w:r>
      <w:r w:rsidR="00EE72AD" w:rsidRPr="009178A9">
        <w:rPr>
          <w:rFonts w:cstheme="minorHAnsi"/>
          <w:i/>
          <w:iCs/>
        </w:rPr>
        <w:t xml:space="preserve">Sargassum </w:t>
      </w:r>
      <w:proofErr w:type="spellStart"/>
      <w:r w:rsidR="00EE72AD" w:rsidRPr="009178A9">
        <w:rPr>
          <w:rFonts w:cstheme="minorHAnsi"/>
          <w:i/>
          <w:iCs/>
        </w:rPr>
        <w:t>muticum</w:t>
      </w:r>
      <w:proofErr w:type="spellEnd"/>
      <w:r w:rsidR="00EE72AD" w:rsidRPr="009178A9">
        <w:rPr>
          <w:rFonts w:cstheme="minorHAnsi"/>
          <w:i/>
          <w:iCs/>
        </w:rPr>
        <w:t xml:space="preserve"> </w:t>
      </w:r>
      <w:r w:rsidR="00EE72AD" w:rsidRPr="009178A9">
        <w:rPr>
          <w:rFonts w:cstheme="minorHAnsi"/>
        </w:rPr>
        <w:t xml:space="preserve">and </w:t>
      </w:r>
      <w:proofErr w:type="spellStart"/>
      <w:r w:rsidR="00EE72AD" w:rsidRPr="009178A9">
        <w:rPr>
          <w:rFonts w:cstheme="minorHAnsi"/>
          <w:i/>
          <w:iCs/>
        </w:rPr>
        <w:t>Watersipora</w:t>
      </w:r>
      <w:proofErr w:type="spellEnd"/>
      <w:r w:rsidR="00EE72AD" w:rsidRPr="009178A9">
        <w:rPr>
          <w:rFonts w:cstheme="minorHAnsi"/>
          <w:i/>
          <w:iCs/>
        </w:rPr>
        <w:t xml:space="preserve"> </w:t>
      </w:r>
      <w:proofErr w:type="spellStart"/>
      <w:r w:rsidR="00076033" w:rsidRPr="00076033">
        <w:rPr>
          <w:rFonts w:cstheme="minorHAnsi"/>
          <w:i/>
          <w:iCs/>
        </w:rPr>
        <w:t>subatra</w:t>
      </w:r>
      <w:proofErr w:type="spellEnd"/>
      <w:r w:rsidR="00EE72AD">
        <w:rPr>
          <w:rFonts w:cstheme="minorHAnsi"/>
          <w:i/>
          <w:iCs/>
        </w:rPr>
        <w:t xml:space="preserve">), </w:t>
      </w:r>
      <w:r w:rsidR="00EE72AD" w:rsidRPr="009178A9">
        <w:rPr>
          <w:rFonts w:cstheme="minorHAnsi"/>
        </w:rPr>
        <w:t xml:space="preserve">both </w:t>
      </w:r>
      <w:r w:rsidR="00ED7D21">
        <w:rPr>
          <w:rFonts w:cstheme="minorHAnsi"/>
        </w:rPr>
        <w:t xml:space="preserve">uniquely </w:t>
      </w:r>
      <w:r w:rsidR="00EE72AD" w:rsidRPr="009178A9">
        <w:rPr>
          <w:rFonts w:cstheme="minorHAnsi"/>
        </w:rPr>
        <w:t xml:space="preserve">detected when using </w:t>
      </w:r>
      <w:r w:rsidR="00363144">
        <w:rPr>
          <w:rFonts w:cstheme="minorHAnsi"/>
        </w:rPr>
        <w:t>sediment</w:t>
      </w:r>
      <w:r w:rsidR="00EE72AD" w:rsidRPr="009178A9">
        <w:rPr>
          <w:rFonts w:cstheme="minorHAnsi"/>
        </w:rPr>
        <w:t xml:space="preserve"> samples. </w:t>
      </w:r>
      <w:r w:rsidR="00EE72AD">
        <w:rPr>
          <w:rFonts w:cstheme="minorHAnsi"/>
        </w:rPr>
        <w:t>T</w:t>
      </w:r>
      <w:r w:rsidR="00EE72AD" w:rsidRPr="009178A9">
        <w:rPr>
          <w:rFonts w:cstheme="minorHAnsi"/>
        </w:rPr>
        <w:t xml:space="preserve">hree </w:t>
      </w:r>
      <w:r w:rsidR="00573B39">
        <w:rPr>
          <w:rFonts w:cstheme="minorHAnsi"/>
        </w:rPr>
        <w:t>NIS</w:t>
      </w:r>
      <w:r w:rsidR="00EE72AD" w:rsidRPr="009178A9">
        <w:rPr>
          <w:rFonts w:cstheme="minorHAnsi"/>
        </w:rPr>
        <w:t xml:space="preserve"> species were found using </w:t>
      </w:r>
      <w:r w:rsidR="008929D7">
        <w:rPr>
          <w:rFonts w:cstheme="minorHAnsi"/>
        </w:rPr>
        <w:t>H</w:t>
      </w:r>
      <w:r w:rsidR="002C0925">
        <w:rPr>
          <w:rFonts w:cstheme="minorHAnsi"/>
        </w:rPr>
        <w:t>V</w:t>
      </w:r>
      <w:r w:rsidR="00EE72AD" w:rsidRPr="009178A9">
        <w:rPr>
          <w:rFonts w:cstheme="minorHAnsi"/>
        </w:rPr>
        <w:t xml:space="preserve"> samplers (</w:t>
      </w:r>
      <w:r w:rsidR="00EE72AD" w:rsidRPr="009178A9">
        <w:rPr>
          <w:rFonts w:cstheme="minorHAnsi"/>
          <w:i/>
          <w:iCs/>
        </w:rPr>
        <w:t xml:space="preserve">Mya arenaria, Ostrea </w:t>
      </w:r>
      <w:proofErr w:type="spellStart"/>
      <w:r w:rsidR="00EE72AD" w:rsidRPr="009178A9">
        <w:rPr>
          <w:rFonts w:cstheme="minorHAnsi"/>
          <w:i/>
          <w:iCs/>
        </w:rPr>
        <w:t>angasi</w:t>
      </w:r>
      <w:proofErr w:type="spellEnd"/>
      <w:r w:rsidR="00EE72AD" w:rsidRPr="009178A9">
        <w:rPr>
          <w:rFonts w:cstheme="minorHAnsi"/>
          <w:i/>
          <w:iCs/>
        </w:rPr>
        <w:t xml:space="preserve"> </w:t>
      </w:r>
      <w:r w:rsidR="00EE72AD" w:rsidRPr="00701573">
        <w:t>and</w:t>
      </w:r>
      <w:r w:rsidR="00EE72AD" w:rsidRPr="009178A9">
        <w:rPr>
          <w:rFonts w:cstheme="minorHAnsi"/>
          <w:i/>
          <w:iCs/>
        </w:rPr>
        <w:t xml:space="preserve"> </w:t>
      </w:r>
      <w:proofErr w:type="spellStart"/>
      <w:r w:rsidR="00EE72AD" w:rsidRPr="009178A9">
        <w:rPr>
          <w:rFonts w:cstheme="minorHAnsi"/>
          <w:i/>
          <w:iCs/>
        </w:rPr>
        <w:t>Ruditapes</w:t>
      </w:r>
      <w:proofErr w:type="spellEnd"/>
      <w:r w:rsidR="00EE72AD" w:rsidRPr="009178A9">
        <w:rPr>
          <w:rFonts w:cstheme="minorHAnsi"/>
          <w:i/>
          <w:iCs/>
        </w:rPr>
        <w:t xml:space="preserve"> </w:t>
      </w:r>
      <w:proofErr w:type="spellStart"/>
      <w:r w:rsidR="00EE72AD" w:rsidRPr="009178A9">
        <w:rPr>
          <w:rFonts w:cstheme="minorHAnsi"/>
          <w:i/>
          <w:iCs/>
        </w:rPr>
        <w:t>philippinarum</w:t>
      </w:r>
      <w:proofErr w:type="spellEnd"/>
      <w:r w:rsidR="00EE72AD" w:rsidRPr="009178A9">
        <w:rPr>
          <w:rFonts w:cstheme="minorHAnsi"/>
        </w:rPr>
        <w:t xml:space="preserve">). </w:t>
      </w:r>
      <w:proofErr w:type="spellStart"/>
      <w:r w:rsidR="00EE72AD" w:rsidRPr="003A330E">
        <w:rPr>
          <w:rFonts w:cstheme="minorHAnsi"/>
          <w:i/>
          <w:iCs/>
        </w:rPr>
        <w:t>Acartia</w:t>
      </w:r>
      <w:proofErr w:type="spellEnd"/>
      <w:r w:rsidR="00EE72AD" w:rsidRPr="003A330E">
        <w:rPr>
          <w:rFonts w:cstheme="minorHAnsi"/>
          <w:i/>
          <w:iCs/>
        </w:rPr>
        <w:t xml:space="preserve"> </w:t>
      </w:r>
      <w:proofErr w:type="spellStart"/>
      <w:r w:rsidR="00EE72AD" w:rsidRPr="003A330E">
        <w:rPr>
          <w:rFonts w:cstheme="minorHAnsi"/>
          <w:i/>
          <w:iCs/>
        </w:rPr>
        <w:t>tonsa</w:t>
      </w:r>
      <w:proofErr w:type="spellEnd"/>
      <w:r w:rsidR="00EE72AD" w:rsidRPr="009178A9">
        <w:rPr>
          <w:rFonts w:cstheme="minorHAnsi"/>
        </w:rPr>
        <w:t xml:space="preserve">, </w:t>
      </w:r>
      <w:proofErr w:type="spellStart"/>
      <w:r w:rsidR="00EE72AD" w:rsidRPr="003A330E">
        <w:rPr>
          <w:rFonts w:cstheme="minorHAnsi"/>
          <w:i/>
          <w:iCs/>
        </w:rPr>
        <w:t>Caprella</w:t>
      </w:r>
      <w:proofErr w:type="spellEnd"/>
      <w:r w:rsidR="00EE72AD" w:rsidRPr="003A330E">
        <w:rPr>
          <w:rFonts w:cstheme="minorHAnsi"/>
          <w:i/>
          <w:iCs/>
        </w:rPr>
        <w:t xml:space="preserve"> </w:t>
      </w:r>
      <w:proofErr w:type="spellStart"/>
      <w:r w:rsidR="00EE72AD" w:rsidRPr="003A330E">
        <w:rPr>
          <w:rFonts w:cstheme="minorHAnsi"/>
          <w:i/>
          <w:iCs/>
        </w:rPr>
        <w:t>mutica</w:t>
      </w:r>
      <w:proofErr w:type="spellEnd"/>
      <w:r w:rsidR="00EE72AD" w:rsidRPr="009178A9">
        <w:rPr>
          <w:rFonts w:cstheme="minorHAnsi"/>
        </w:rPr>
        <w:t xml:space="preserve">, </w:t>
      </w:r>
      <w:proofErr w:type="spellStart"/>
      <w:r w:rsidR="00EE72AD" w:rsidRPr="003A330E">
        <w:rPr>
          <w:rFonts w:cstheme="minorHAnsi"/>
          <w:i/>
          <w:iCs/>
        </w:rPr>
        <w:t>Myticola</w:t>
      </w:r>
      <w:proofErr w:type="spellEnd"/>
      <w:r w:rsidR="00EE72AD" w:rsidRPr="003A330E">
        <w:rPr>
          <w:rFonts w:cstheme="minorHAnsi"/>
          <w:i/>
          <w:iCs/>
        </w:rPr>
        <w:t xml:space="preserve"> intestinalis </w:t>
      </w:r>
      <w:r w:rsidR="00EE72AD">
        <w:rPr>
          <w:rFonts w:cstheme="minorHAnsi"/>
        </w:rPr>
        <w:t xml:space="preserve">and </w:t>
      </w:r>
      <w:proofErr w:type="spellStart"/>
      <w:r w:rsidR="00EE72AD" w:rsidRPr="003A330E">
        <w:rPr>
          <w:rFonts w:cstheme="minorHAnsi"/>
          <w:i/>
          <w:iCs/>
        </w:rPr>
        <w:t>Myticola</w:t>
      </w:r>
      <w:proofErr w:type="spellEnd"/>
      <w:r w:rsidR="00EE72AD" w:rsidRPr="003A330E">
        <w:rPr>
          <w:rFonts w:cstheme="minorHAnsi"/>
          <w:i/>
          <w:iCs/>
        </w:rPr>
        <w:t xml:space="preserve"> </w:t>
      </w:r>
      <w:proofErr w:type="spellStart"/>
      <w:r w:rsidR="00EE72AD" w:rsidRPr="003A330E">
        <w:rPr>
          <w:rFonts w:cstheme="minorHAnsi"/>
          <w:i/>
          <w:iCs/>
        </w:rPr>
        <w:t>orientalis</w:t>
      </w:r>
      <w:proofErr w:type="spellEnd"/>
      <w:r w:rsidR="00EE72AD" w:rsidRPr="009178A9">
        <w:rPr>
          <w:rFonts w:cstheme="minorHAnsi"/>
        </w:rPr>
        <w:t xml:space="preserve"> were </w:t>
      </w:r>
      <w:r w:rsidR="00EE72AD" w:rsidRPr="009178A9">
        <w:rPr>
          <w:rFonts w:cstheme="minorHAnsi"/>
        </w:rPr>
        <w:lastRenderedPageBreak/>
        <w:t xml:space="preserve">detected only when using </w:t>
      </w:r>
      <w:r w:rsidR="0020780B">
        <w:rPr>
          <w:rFonts w:cstheme="minorHAnsi"/>
        </w:rPr>
        <w:t>tow net</w:t>
      </w:r>
      <w:r w:rsidR="00363144">
        <w:rPr>
          <w:rFonts w:cstheme="minorHAnsi"/>
        </w:rPr>
        <w:t xml:space="preserve"> samples</w:t>
      </w:r>
      <w:r w:rsidR="00EE72AD" w:rsidRPr="009178A9">
        <w:rPr>
          <w:rFonts w:cstheme="minorHAnsi"/>
        </w:rPr>
        <w:t>.</w:t>
      </w:r>
      <w:r w:rsidR="00EE72AD">
        <w:rPr>
          <w:rFonts w:cstheme="minorHAnsi"/>
        </w:rPr>
        <w:t xml:space="preserve"> </w:t>
      </w:r>
      <w:r w:rsidR="00EE72AD" w:rsidRPr="003A330E">
        <w:rPr>
          <w:rFonts w:cstheme="minorHAnsi"/>
          <w:i/>
          <w:iCs/>
        </w:rPr>
        <w:t xml:space="preserve">Ostrea </w:t>
      </w:r>
      <w:proofErr w:type="spellStart"/>
      <w:r w:rsidR="00EE72AD" w:rsidRPr="003A330E">
        <w:rPr>
          <w:rFonts w:cstheme="minorHAnsi"/>
          <w:i/>
          <w:iCs/>
        </w:rPr>
        <w:t>angasi</w:t>
      </w:r>
      <w:proofErr w:type="spellEnd"/>
      <w:r w:rsidR="00EE72AD">
        <w:rPr>
          <w:rFonts w:cstheme="minorHAnsi"/>
        </w:rPr>
        <w:t xml:space="preserve">, </w:t>
      </w:r>
      <w:proofErr w:type="spellStart"/>
      <w:r w:rsidR="00EE72AD" w:rsidRPr="003A330E">
        <w:rPr>
          <w:rFonts w:cstheme="minorHAnsi"/>
          <w:i/>
          <w:iCs/>
        </w:rPr>
        <w:t>Ficopomatus</w:t>
      </w:r>
      <w:proofErr w:type="spellEnd"/>
      <w:r w:rsidR="00EE72AD" w:rsidRPr="003A330E">
        <w:rPr>
          <w:rFonts w:cstheme="minorHAnsi"/>
          <w:i/>
          <w:iCs/>
        </w:rPr>
        <w:t xml:space="preserve"> </w:t>
      </w:r>
      <w:proofErr w:type="spellStart"/>
      <w:r w:rsidR="00EE72AD" w:rsidRPr="003A330E">
        <w:rPr>
          <w:rFonts w:cstheme="minorHAnsi"/>
          <w:i/>
          <w:iCs/>
        </w:rPr>
        <w:t>enigmaticus</w:t>
      </w:r>
      <w:proofErr w:type="spellEnd"/>
      <w:r w:rsidR="00EE72AD">
        <w:rPr>
          <w:rFonts w:cstheme="minorHAnsi"/>
        </w:rPr>
        <w:t xml:space="preserve"> and </w:t>
      </w:r>
      <w:proofErr w:type="spellStart"/>
      <w:r w:rsidR="00EE72AD" w:rsidRPr="003A330E">
        <w:rPr>
          <w:rFonts w:cstheme="minorHAnsi"/>
          <w:i/>
          <w:iCs/>
        </w:rPr>
        <w:t>Botrylloides</w:t>
      </w:r>
      <w:proofErr w:type="spellEnd"/>
      <w:r w:rsidR="00EE72AD" w:rsidRPr="003A330E">
        <w:rPr>
          <w:rFonts w:cstheme="minorHAnsi"/>
          <w:i/>
          <w:iCs/>
        </w:rPr>
        <w:t xml:space="preserve"> violaceus</w:t>
      </w:r>
      <w:r w:rsidR="00EE72AD">
        <w:rPr>
          <w:rFonts w:cstheme="minorHAnsi"/>
        </w:rPr>
        <w:t xml:space="preserve"> were found only in </w:t>
      </w:r>
      <w:r w:rsidR="0077780B">
        <w:rPr>
          <w:rFonts w:cstheme="minorHAnsi"/>
        </w:rPr>
        <w:t xml:space="preserve">DLV </w:t>
      </w:r>
      <w:r w:rsidR="00363144">
        <w:rPr>
          <w:rFonts w:cstheme="minorHAnsi"/>
        </w:rPr>
        <w:t>seawater</w:t>
      </w:r>
      <w:r w:rsidR="00EE72AD">
        <w:rPr>
          <w:rFonts w:cstheme="minorHAnsi"/>
        </w:rPr>
        <w:t xml:space="preserve">, not in </w:t>
      </w:r>
      <w:r w:rsidR="0020780B">
        <w:rPr>
          <w:rFonts w:cstheme="minorHAnsi"/>
        </w:rPr>
        <w:t>SLV</w:t>
      </w:r>
      <w:r w:rsidR="00363144">
        <w:rPr>
          <w:rFonts w:cstheme="minorHAnsi"/>
        </w:rPr>
        <w:t xml:space="preserve"> seawater</w:t>
      </w:r>
      <w:r w:rsidR="00EE72AD">
        <w:rPr>
          <w:rFonts w:cstheme="minorHAnsi"/>
        </w:rPr>
        <w:t xml:space="preserve">. </w:t>
      </w:r>
      <w:proofErr w:type="spellStart"/>
      <w:r w:rsidR="00EE72AD" w:rsidRPr="003A330E">
        <w:rPr>
          <w:rFonts w:cstheme="minorHAnsi"/>
          <w:i/>
          <w:iCs/>
        </w:rPr>
        <w:t>Dasysiphonia</w:t>
      </w:r>
      <w:proofErr w:type="spellEnd"/>
      <w:r w:rsidR="00EE72AD" w:rsidRPr="003A330E">
        <w:rPr>
          <w:rFonts w:cstheme="minorHAnsi"/>
          <w:i/>
          <w:iCs/>
        </w:rPr>
        <w:t xml:space="preserve"> japonica</w:t>
      </w:r>
      <w:r w:rsidR="00EE72AD">
        <w:rPr>
          <w:rFonts w:cstheme="minorHAnsi"/>
        </w:rPr>
        <w:t xml:space="preserve"> and </w:t>
      </w:r>
      <w:proofErr w:type="spellStart"/>
      <w:r w:rsidR="00EE72AD" w:rsidRPr="003A330E">
        <w:rPr>
          <w:rFonts w:cstheme="minorHAnsi"/>
          <w:i/>
          <w:iCs/>
        </w:rPr>
        <w:t>Melanothamnus</w:t>
      </w:r>
      <w:proofErr w:type="spellEnd"/>
      <w:r w:rsidR="00EE72AD" w:rsidRPr="003A330E">
        <w:rPr>
          <w:rFonts w:cstheme="minorHAnsi"/>
          <w:i/>
          <w:iCs/>
        </w:rPr>
        <w:t xml:space="preserve"> </w:t>
      </w:r>
      <w:proofErr w:type="spellStart"/>
      <w:r w:rsidR="00EE72AD" w:rsidRPr="003A330E">
        <w:rPr>
          <w:rFonts w:cstheme="minorHAnsi"/>
          <w:i/>
          <w:iCs/>
        </w:rPr>
        <w:t>harveyi</w:t>
      </w:r>
      <w:proofErr w:type="spellEnd"/>
      <w:r w:rsidR="00EE72AD">
        <w:rPr>
          <w:rFonts w:cstheme="minorHAnsi"/>
        </w:rPr>
        <w:t xml:space="preserve"> were found in </w:t>
      </w:r>
      <w:r w:rsidR="0077780B">
        <w:rPr>
          <w:rFonts w:cstheme="minorHAnsi"/>
        </w:rPr>
        <w:t>SLV</w:t>
      </w:r>
      <w:r w:rsidR="00EE72AD">
        <w:rPr>
          <w:rFonts w:cstheme="minorHAnsi"/>
        </w:rPr>
        <w:t xml:space="preserve"> seawater</w:t>
      </w:r>
      <w:r w:rsidR="00ED7D21">
        <w:rPr>
          <w:rFonts w:cstheme="minorHAnsi"/>
        </w:rPr>
        <w:t xml:space="preserve"> and not in </w:t>
      </w:r>
      <w:r w:rsidR="0077780B">
        <w:rPr>
          <w:rFonts w:cstheme="minorHAnsi"/>
        </w:rPr>
        <w:t>DLV</w:t>
      </w:r>
      <w:r w:rsidR="00ED7D21">
        <w:rPr>
          <w:rFonts w:cstheme="minorHAnsi"/>
        </w:rPr>
        <w:t xml:space="preserve"> </w:t>
      </w:r>
      <w:r w:rsidR="00363144">
        <w:rPr>
          <w:rFonts w:cstheme="minorHAnsi"/>
        </w:rPr>
        <w:t xml:space="preserve">seawater </w:t>
      </w:r>
      <w:r w:rsidR="00ED7D21">
        <w:rPr>
          <w:rFonts w:cstheme="minorHAnsi"/>
        </w:rPr>
        <w:t>samples</w:t>
      </w:r>
      <w:r w:rsidR="00EE72AD">
        <w:rPr>
          <w:rFonts w:cstheme="minorHAnsi"/>
        </w:rPr>
        <w:t>.</w:t>
      </w:r>
    </w:p>
    <w:p w14:paraId="36682C57" w14:textId="328CC439" w:rsidR="008E6DF2" w:rsidRDefault="008E6DF2" w:rsidP="003A5EFD">
      <w:pPr>
        <w:spacing w:line="480" w:lineRule="auto"/>
        <w:jc w:val="both"/>
        <w:rPr>
          <w:rFonts w:cstheme="minorHAnsi"/>
          <w:b/>
          <w:bCs/>
        </w:rPr>
      </w:pPr>
      <w:r>
        <w:rPr>
          <w:rFonts w:cstheme="minorHAnsi"/>
          <w:noProof/>
        </w:rPr>
        <w:drawing>
          <wp:anchor distT="0" distB="0" distL="114300" distR="114300" simplePos="0" relativeHeight="251672576" behindDoc="0" locked="0" layoutInCell="1" allowOverlap="1" wp14:anchorId="659CECCC" wp14:editId="38A89973">
            <wp:simplePos x="0" y="0"/>
            <wp:positionH relativeFrom="margin">
              <wp:align>center</wp:align>
            </wp:positionH>
            <wp:positionV relativeFrom="paragraph">
              <wp:posOffset>91</wp:posOffset>
            </wp:positionV>
            <wp:extent cx="6320790" cy="5417820"/>
            <wp:effectExtent l="0" t="0" r="381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20790" cy="5417820"/>
                    </a:xfrm>
                    <a:prstGeom prst="rect">
                      <a:avLst/>
                    </a:prstGeom>
                    <a:noFill/>
                  </pic:spPr>
                </pic:pic>
              </a:graphicData>
            </a:graphic>
            <wp14:sizeRelH relativeFrom="page">
              <wp14:pctWidth>0</wp14:pctWidth>
            </wp14:sizeRelH>
            <wp14:sizeRelV relativeFrom="page">
              <wp14:pctHeight>0</wp14:pctHeight>
            </wp14:sizeRelV>
          </wp:anchor>
        </w:drawing>
      </w:r>
    </w:p>
    <w:p w14:paraId="78518CB8" w14:textId="1FAC43A2" w:rsidR="00883F95" w:rsidRPr="00883F95" w:rsidRDefault="00E54FC6" w:rsidP="00883F95">
      <w:pPr>
        <w:spacing w:line="480" w:lineRule="auto"/>
        <w:jc w:val="both"/>
        <w:rPr>
          <w:b/>
          <w:bCs/>
          <w:i/>
          <w:iCs/>
        </w:rPr>
      </w:pPr>
      <w:r>
        <w:rPr>
          <w:b/>
          <w:bCs/>
        </w:rPr>
        <w:t>Figure 3</w:t>
      </w:r>
      <w:r w:rsidR="00692904" w:rsidRPr="00891E2D">
        <w:rPr>
          <w:b/>
          <w:bCs/>
        </w:rPr>
        <w:t>. a. Upset plot showing the number of OTUs detected and uniquely detected by each method and how they overlap.</w:t>
      </w:r>
      <w:r w:rsidR="005E6AA9" w:rsidRPr="00891E2D">
        <w:rPr>
          <w:b/>
          <w:bCs/>
        </w:rPr>
        <w:t xml:space="preserve"> </w:t>
      </w:r>
      <w:r w:rsidR="00692904" w:rsidRPr="00891E2D">
        <w:rPr>
          <w:b/>
          <w:bCs/>
        </w:rPr>
        <w:t xml:space="preserve">b. </w:t>
      </w:r>
      <w:r w:rsidR="007A7828" w:rsidRPr="00891E2D">
        <w:rPr>
          <w:b/>
          <w:bCs/>
        </w:rPr>
        <w:t>Upset plot</w:t>
      </w:r>
      <w:r w:rsidR="00692904" w:rsidRPr="00891E2D">
        <w:rPr>
          <w:b/>
          <w:bCs/>
        </w:rPr>
        <w:t xml:space="preserve"> and bar graphs representing the number of NIS and OTUS and how they overlap by method.</w:t>
      </w:r>
      <w:r w:rsidR="00883F95">
        <w:rPr>
          <w:rFonts w:eastAsia="Times New Roman" w:cstheme="minorHAnsi"/>
          <w:color w:val="000000"/>
        </w:rPr>
        <w:br w:type="page"/>
      </w:r>
    </w:p>
    <w:p w14:paraId="71ADBFBB" w14:textId="0B5276A8" w:rsidR="00ED7D21" w:rsidRDefault="00ED7D21" w:rsidP="00CF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heme="minorHAnsi"/>
          <w:color w:val="000000"/>
        </w:rPr>
      </w:pPr>
      <w:r w:rsidRPr="007E325D">
        <w:rPr>
          <w:rFonts w:eastAsia="Times New Roman" w:cstheme="minorHAnsi"/>
          <w:color w:val="000000"/>
        </w:rPr>
        <w:lastRenderedPageBreak/>
        <w:t>Regarding location, the highest number of NIS was found in Carlingford, followed by Dublin</w:t>
      </w:r>
      <w:r>
        <w:rPr>
          <w:rFonts w:eastAsia="Times New Roman" w:cstheme="minorHAnsi"/>
          <w:color w:val="000000"/>
        </w:rPr>
        <w:t>. Waterford was</w:t>
      </w:r>
      <w:r w:rsidRPr="007E325D">
        <w:rPr>
          <w:rFonts w:eastAsia="Times New Roman" w:cstheme="minorHAnsi"/>
          <w:color w:val="000000"/>
        </w:rPr>
        <w:t xml:space="preserve"> the location with less NIS detected</w:t>
      </w:r>
      <w:r>
        <w:rPr>
          <w:rFonts w:eastAsia="Times New Roman" w:cstheme="minorHAnsi"/>
          <w:color w:val="000000"/>
        </w:rPr>
        <w:t xml:space="preserve"> (</w:t>
      </w:r>
      <w:r w:rsidR="00E54FC6">
        <w:rPr>
          <w:rFonts w:eastAsia="Times New Roman" w:cstheme="minorHAnsi"/>
          <w:color w:val="000000"/>
        </w:rPr>
        <w:t>Figure 4</w:t>
      </w:r>
      <w:r>
        <w:rPr>
          <w:rFonts w:eastAsia="Times New Roman" w:cstheme="minorHAnsi"/>
          <w:color w:val="000000"/>
        </w:rPr>
        <w:t xml:space="preserve">) and the only location where </w:t>
      </w:r>
      <w:proofErr w:type="spellStart"/>
      <w:r w:rsidRPr="003A330E">
        <w:rPr>
          <w:rFonts w:eastAsia="Times New Roman" w:cstheme="minorHAnsi"/>
          <w:i/>
          <w:iCs/>
          <w:color w:val="000000"/>
        </w:rPr>
        <w:t>Acartia</w:t>
      </w:r>
      <w:proofErr w:type="spellEnd"/>
      <w:r w:rsidRPr="003A330E">
        <w:rPr>
          <w:rFonts w:eastAsia="Times New Roman" w:cstheme="minorHAnsi"/>
          <w:i/>
          <w:iCs/>
          <w:color w:val="000000"/>
        </w:rPr>
        <w:t xml:space="preserve"> </w:t>
      </w:r>
      <w:proofErr w:type="spellStart"/>
      <w:r w:rsidRPr="003A330E">
        <w:rPr>
          <w:rFonts w:eastAsia="Times New Roman" w:cstheme="minorHAnsi"/>
          <w:i/>
          <w:iCs/>
          <w:color w:val="000000"/>
        </w:rPr>
        <w:t>tonsa</w:t>
      </w:r>
      <w:proofErr w:type="spellEnd"/>
      <w:r>
        <w:rPr>
          <w:rFonts w:eastAsia="Times New Roman" w:cstheme="minorHAnsi"/>
          <w:color w:val="000000"/>
        </w:rPr>
        <w:t xml:space="preserve"> was </w:t>
      </w:r>
      <w:r w:rsidR="004D3046">
        <w:rPr>
          <w:rFonts w:eastAsia="Times New Roman" w:cstheme="minorHAnsi"/>
          <w:color w:val="000000"/>
        </w:rPr>
        <w:t>detected</w:t>
      </w:r>
      <w:r>
        <w:rPr>
          <w:rFonts w:eastAsia="Times New Roman" w:cstheme="minorHAnsi"/>
          <w:color w:val="000000"/>
        </w:rPr>
        <w:t>.</w:t>
      </w:r>
      <w:r w:rsidR="00592382">
        <w:rPr>
          <w:rFonts w:eastAsia="Times New Roman" w:cstheme="minorHAnsi"/>
          <w:color w:val="000000"/>
        </w:rPr>
        <w:t xml:space="preserve"> There are no previous records of A. </w:t>
      </w:r>
      <w:proofErr w:type="spellStart"/>
      <w:r w:rsidR="00592382">
        <w:rPr>
          <w:rFonts w:eastAsia="Times New Roman" w:cstheme="minorHAnsi"/>
          <w:color w:val="000000"/>
        </w:rPr>
        <w:t>tonsa</w:t>
      </w:r>
      <w:proofErr w:type="spellEnd"/>
      <w:r w:rsidR="00592382">
        <w:rPr>
          <w:rFonts w:eastAsia="Times New Roman" w:cstheme="minorHAnsi"/>
          <w:color w:val="000000"/>
        </w:rPr>
        <w:t xml:space="preserve"> in Ireland.</w:t>
      </w:r>
      <w:r>
        <w:rPr>
          <w:rFonts w:eastAsia="Times New Roman" w:cstheme="minorHAnsi"/>
          <w:color w:val="000000"/>
        </w:rPr>
        <w:t xml:space="preserve"> </w:t>
      </w:r>
      <w:proofErr w:type="spellStart"/>
      <w:r w:rsidRPr="003A330E">
        <w:rPr>
          <w:rFonts w:eastAsia="Times New Roman" w:cstheme="minorHAnsi"/>
          <w:i/>
          <w:iCs/>
          <w:color w:val="000000"/>
        </w:rPr>
        <w:t>Bonnemaisonia</w:t>
      </w:r>
      <w:proofErr w:type="spellEnd"/>
      <w:r w:rsidRPr="003A330E">
        <w:rPr>
          <w:rFonts w:eastAsia="Times New Roman" w:cstheme="minorHAnsi"/>
          <w:i/>
          <w:iCs/>
          <w:color w:val="000000"/>
        </w:rPr>
        <w:t xml:space="preserve"> </w:t>
      </w:r>
      <w:proofErr w:type="spellStart"/>
      <w:r w:rsidRPr="003A330E">
        <w:rPr>
          <w:rFonts w:eastAsia="Times New Roman" w:cstheme="minorHAnsi"/>
          <w:i/>
          <w:iCs/>
          <w:color w:val="000000"/>
        </w:rPr>
        <w:t>hamifera</w:t>
      </w:r>
      <w:proofErr w:type="spellEnd"/>
      <w:r>
        <w:rPr>
          <w:rFonts w:eastAsia="Times New Roman" w:cstheme="minorHAnsi"/>
          <w:i/>
          <w:iCs/>
          <w:color w:val="000000"/>
        </w:rPr>
        <w:t xml:space="preserve">, </w:t>
      </w:r>
      <w:proofErr w:type="spellStart"/>
      <w:r w:rsidRPr="003A330E">
        <w:rPr>
          <w:rFonts w:eastAsia="Times New Roman" w:cstheme="minorHAnsi"/>
          <w:i/>
          <w:iCs/>
          <w:color w:val="000000"/>
        </w:rPr>
        <w:t>Ruditapes</w:t>
      </w:r>
      <w:proofErr w:type="spellEnd"/>
      <w:r w:rsidRPr="003A330E">
        <w:rPr>
          <w:rFonts w:eastAsia="Times New Roman" w:cstheme="minorHAnsi"/>
          <w:i/>
          <w:iCs/>
          <w:color w:val="000000"/>
        </w:rPr>
        <w:t xml:space="preserve"> </w:t>
      </w:r>
      <w:proofErr w:type="spellStart"/>
      <w:r w:rsidRPr="003A330E">
        <w:rPr>
          <w:rFonts w:eastAsia="Times New Roman" w:cstheme="minorHAnsi"/>
          <w:i/>
          <w:iCs/>
          <w:color w:val="000000"/>
        </w:rPr>
        <w:t>philippinarum</w:t>
      </w:r>
      <w:proofErr w:type="spellEnd"/>
      <w:r>
        <w:rPr>
          <w:rFonts w:eastAsia="Times New Roman" w:cstheme="minorHAnsi"/>
          <w:i/>
          <w:iCs/>
          <w:color w:val="000000"/>
        </w:rPr>
        <w:t xml:space="preserve"> </w:t>
      </w:r>
      <w:r w:rsidRPr="003A330E">
        <w:rPr>
          <w:rFonts w:eastAsia="Times New Roman" w:cstheme="minorHAnsi"/>
          <w:color w:val="000000"/>
        </w:rPr>
        <w:t>and</w:t>
      </w:r>
      <w:r>
        <w:rPr>
          <w:rFonts w:eastAsia="Times New Roman" w:cstheme="minorHAnsi"/>
          <w:i/>
          <w:iCs/>
          <w:color w:val="000000"/>
        </w:rPr>
        <w:t xml:space="preserve"> Ostrea </w:t>
      </w:r>
      <w:proofErr w:type="spellStart"/>
      <w:r>
        <w:rPr>
          <w:rFonts w:eastAsia="Times New Roman" w:cstheme="minorHAnsi"/>
          <w:i/>
          <w:iCs/>
          <w:color w:val="000000"/>
        </w:rPr>
        <w:t>angasi</w:t>
      </w:r>
      <w:proofErr w:type="spellEnd"/>
      <w:r>
        <w:rPr>
          <w:rFonts w:eastAsia="Times New Roman" w:cstheme="minorHAnsi"/>
          <w:i/>
          <w:iCs/>
          <w:color w:val="000000"/>
        </w:rPr>
        <w:t xml:space="preserve"> </w:t>
      </w:r>
      <w:r w:rsidRPr="00363144">
        <w:rPr>
          <w:rFonts w:eastAsia="Times New Roman" w:cstheme="minorHAnsi"/>
          <w:color w:val="000000"/>
        </w:rPr>
        <w:t>were only</w:t>
      </w:r>
      <w:r>
        <w:rPr>
          <w:rFonts w:eastAsia="Times New Roman" w:cstheme="minorHAnsi"/>
          <w:i/>
          <w:iCs/>
          <w:color w:val="000000"/>
        </w:rPr>
        <w:t xml:space="preserve"> </w:t>
      </w:r>
      <w:r w:rsidR="004D3046">
        <w:rPr>
          <w:rFonts w:eastAsia="Times New Roman" w:cstheme="minorHAnsi"/>
          <w:color w:val="000000"/>
        </w:rPr>
        <w:t>detected</w:t>
      </w:r>
      <w:r>
        <w:rPr>
          <w:rFonts w:eastAsia="Times New Roman" w:cstheme="minorHAnsi"/>
          <w:color w:val="000000"/>
        </w:rPr>
        <w:t xml:space="preserve"> in Galway, </w:t>
      </w:r>
      <w:r w:rsidR="00370C71">
        <w:rPr>
          <w:rFonts w:eastAsia="Times New Roman" w:cstheme="minorHAnsi"/>
          <w:color w:val="000000"/>
        </w:rPr>
        <w:t>while</w:t>
      </w:r>
      <w:r>
        <w:rPr>
          <w:rFonts w:eastAsia="Times New Roman" w:cstheme="minorHAnsi"/>
          <w:color w:val="000000"/>
        </w:rPr>
        <w:t xml:space="preserve"> </w:t>
      </w:r>
      <w:proofErr w:type="spellStart"/>
      <w:r w:rsidRPr="003A330E">
        <w:rPr>
          <w:rFonts w:eastAsia="Times New Roman" w:cstheme="minorHAnsi"/>
          <w:i/>
          <w:iCs/>
          <w:color w:val="000000"/>
        </w:rPr>
        <w:t>Ficopomatus</w:t>
      </w:r>
      <w:proofErr w:type="spellEnd"/>
      <w:r w:rsidRPr="003A330E">
        <w:rPr>
          <w:rFonts w:eastAsia="Times New Roman" w:cstheme="minorHAnsi"/>
          <w:i/>
          <w:iCs/>
          <w:color w:val="000000"/>
        </w:rPr>
        <w:t xml:space="preserve"> </w:t>
      </w:r>
      <w:proofErr w:type="spellStart"/>
      <w:r w:rsidRPr="003A330E">
        <w:rPr>
          <w:rFonts w:eastAsia="Times New Roman" w:cstheme="minorHAnsi"/>
          <w:i/>
          <w:iCs/>
          <w:color w:val="000000"/>
        </w:rPr>
        <w:t>enigmaticus</w:t>
      </w:r>
      <w:proofErr w:type="spellEnd"/>
      <w:r>
        <w:rPr>
          <w:rFonts w:eastAsia="Times New Roman" w:cstheme="minorHAnsi"/>
          <w:color w:val="000000"/>
        </w:rPr>
        <w:t xml:space="preserve"> was only detected in Dublin.</w:t>
      </w:r>
      <w:r w:rsidR="008B0528">
        <w:rPr>
          <w:rFonts w:eastAsia="Times New Roman" w:cstheme="minorHAnsi"/>
          <w:color w:val="000000"/>
        </w:rPr>
        <w:t xml:space="preserve"> A significant difference in NIS richness was found between Carlingford and Waterford (</w:t>
      </w:r>
      <w:r w:rsidR="008B0528" w:rsidRPr="008B0528">
        <w:rPr>
          <w:rFonts w:eastAsia="Times New Roman" w:cstheme="minorHAnsi"/>
          <w:color w:val="000000"/>
        </w:rPr>
        <w:t>Kruskal-Wallis chi-squared = 13.251, df = 3, p-value = 0.004125</w:t>
      </w:r>
      <w:r w:rsidR="008B0528">
        <w:rPr>
          <w:rFonts w:eastAsia="Times New Roman" w:cstheme="minorHAnsi"/>
          <w:color w:val="000000"/>
        </w:rPr>
        <w:t xml:space="preserve">; </w:t>
      </w:r>
      <w:r w:rsidR="008B0528" w:rsidRPr="008B0528">
        <w:rPr>
          <w:rFonts w:eastAsia="Times New Roman" w:cstheme="minorHAnsi"/>
          <w:color w:val="000000"/>
        </w:rPr>
        <w:t>Pairwise comparisons using Wilcoxon rank sum test</w:t>
      </w:r>
      <w:r w:rsidR="008B0528">
        <w:rPr>
          <w:rFonts w:eastAsia="Times New Roman" w:cstheme="minorHAnsi"/>
          <w:color w:val="000000"/>
        </w:rPr>
        <w:t xml:space="preserve"> P-value = </w:t>
      </w:r>
      <w:r w:rsidR="008B0528" w:rsidRPr="008B0528">
        <w:rPr>
          <w:rFonts w:eastAsia="Times New Roman" w:cstheme="minorHAnsi"/>
          <w:color w:val="000000"/>
        </w:rPr>
        <w:t>0.0032</w:t>
      </w:r>
      <w:r w:rsidR="008B0528">
        <w:rPr>
          <w:rFonts w:eastAsia="Times New Roman" w:cstheme="minorHAnsi"/>
          <w:color w:val="000000"/>
        </w:rPr>
        <w:t xml:space="preserve">), which is in line with the large difference in detected NIS. </w:t>
      </w:r>
    </w:p>
    <w:p w14:paraId="060BFF67" w14:textId="66351794" w:rsidR="00883F95" w:rsidRDefault="00275ACB" w:rsidP="00CF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rPr>
      </w:pPr>
      <w:r w:rsidRPr="00275ACB">
        <w:rPr>
          <w:rFonts w:eastAsia="Times New Roman" w:cstheme="minorHAnsi"/>
          <w:color w:val="000000"/>
        </w:rPr>
        <w:t xml:space="preserve">Each </w:t>
      </w:r>
      <w:r>
        <w:rPr>
          <w:rFonts w:eastAsia="Times New Roman" w:cstheme="minorHAnsi"/>
          <w:color w:val="000000"/>
        </w:rPr>
        <w:t xml:space="preserve">NIS </w:t>
      </w:r>
      <w:r w:rsidRPr="00275ACB">
        <w:rPr>
          <w:rFonts w:eastAsia="Times New Roman" w:cstheme="minorHAnsi"/>
          <w:color w:val="000000"/>
        </w:rPr>
        <w:t xml:space="preserve">OTU assignment was confirmed using a </w:t>
      </w:r>
      <w:proofErr w:type="spellStart"/>
      <w:r w:rsidRPr="00275ACB">
        <w:rPr>
          <w:rFonts w:eastAsia="Times New Roman" w:cstheme="minorHAnsi"/>
          <w:color w:val="000000"/>
        </w:rPr>
        <w:t>BLASTn</w:t>
      </w:r>
      <w:proofErr w:type="spellEnd"/>
      <w:r w:rsidRPr="00275ACB">
        <w:rPr>
          <w:rFonts w:eastAsia="Times New Roman" w:cstheme="minorHAnsi"/>
          <w:color w:val="000000"/>
        </w:rPr>
        <w:t xml:space="preserve"> search against the entire NCBI nucleotide collection (</w:t>
      </w:r>
      <w:proofErr w:type="spellStart"/>
      <w:r w:rsidRPr="00275ACB">
        <w:rPr>
          <w:rFonts w:eastAsia="Times New Roman" w:cstheme="minorHAnsi"/>
          <w:color w:val="000000"/>
        </w:rPr>
        <w:t>nt</w:t>
      </w:r>
      <w:proofErr w:type="spellEnd"/>
      <w:r w:rsidRPr="00275ACB">
        <w:rPr>
          <w:rFonts w:eastAsia="Times New Roman" w:cstheme="minorHAnsi"/>
          <w:color w:val="000000"/>
        </w:rPr>
        <w:t>/nr) via the online NCBI portal (</w:t>
      </w:r>
      <w:hyperlink r:id="rId23" w:history="1">
        <w:r w:rsidRPr="00275ACB">
          <w:rPr>
            <w:rStyle w:val="Hipervnculo"/>
            <w:rFonts w:eastAsia="Times New Roman" w:cstheme="minorHAnsi"/>
          </w:rPr>
          <w:t>https://blast.ncbi.nlm.nih.gov/Blast</w:t>
        </w:r>
      </w:hyperlink>
      <w:r w:rsidRPr="00275ACB">
        <w:rPr>
          <w:rFonts w:eastAsia="Times New Roman" w:cstheme="minorHAnsi"/>
          <w:color w:val="000000"/>
        </w:rPr>
        <w:t xml:space="preserve">, last accessed </w:t>
      </w:r>
      <w:r>
        <w:rPr>
          <w:rFonts w:eastAsia="Times New Roman" w:cstheme="minorHAnsi"/>
          <w:color w:val="000000"/>
        </w:rPr>
        <w:t>07</w:t>
      </w:r>
      <w:r w:rsidRPr="00275ACB">
        <w:rPr>
          <w:rFonts w:eastAsia="Times New Roman" w:cstheme="minorHAnsi"/>
          <w:color w:val="000000"/>
        </w:rPr>
        <w:t>/</w:t>
      </w:r>
      <w:r>
        <w:rPr>
          <w:rFonts w:eastAsia="Times New Roman" w:cstheme="minorHAnsi"/>
          <w:color w:val="000000"/>
        </w:rPr>
        <w:t>12</w:t>
      </w:r>
      <w:r w:rsidRPr="00275ACB">
        <w:rPr>
          <w:rFonts w:eastAsia="Times New Roman" w:cstheme="minorHAnsi"/>
          <w:color w:val="000000"/>
        </w:rPr>
        <w:t>/</w:t>
      </w:r>
      <w:r>
        <w:rPr>
          <w:rFonts w:eastAsia="Times New Roman" w:cstheme="minorHAnsi"/>
          <w:color w:val="000000"/>
        </w:rPr>
        <w:t>2020</w:t>
      </w:r>
      <w:r w:rsidRPr="00275ACB">
        <w:rPr>
          <w:rFonts w:eastAsia="Times New Roman" w:cstheme="minorHAnsi"/>
          <w:color w:val="000000"/>
        </w:rPr>
        <w:t>).</w:t>
      </w:r>
      <w:r>
        <w:rPr>
          <w:rFonts w:eastAsia="Times New Roman" w:cstheme="minorHAnsi"/>
          <w:color w:val="000000"/>
        </w:rPr>
        <w:t xml:space="preserve"> R</w:t>
      </w:r>
      <w:r w:rsidR="00FF27FC">
        <w:rPr>
          <w:rFonts w:eastAsia="Times New Roman" w:cstheme="minorHAnsi"/>
          <w:color w:val="000000"/>
        </w:rPr>
        <w:t xml:space="preserve">eads assigned as </w:t>
      </w:r>
      <w:r w:rsidR="00FF27FC" w:rsidRPr="00FF27FC">
        <w:rPr>
          <w:rFonts w:eastAsia="Times New Roman" w:cstheme="minorHAnsi"/>
          <w:i/>
          <w:iCs/>
          <w:color w:val="000000"/>
        </w:rPr>
        <w:t xml:space="preserve">Ostrea </w:t>
      </w:r>
      <w:proofErr w:type="spellStart"/>
      <w:r w:rsidR="00FF27FC" w:rsidRPr="00FF27FC">
        <w:rPr>
          <w:rFonts w:eastAsia="Times New Roman" w:cstheme="minorHAnsi"/>
          <w:i/>
          <w:iCs/>
          <w:color w:val="000000"/>
        </w:rPr>
        <w:t>angasi</w:t>
      </w:r>
      <w:proofErr w:type="spellEnd"/>
      <w:r w:rsidR="00FF27FC">
        <w:rPr>
          <w:rFonts w:eastAsia="Times New Roman" w:cstheme="minorHAnsi"/>
          <w:i/>
          <w:iCs/>
          <w:color w:val="000000"/>
        </w:rPr>
        <w:t xml:space="preserve"> </w:t>
      </w:r>
      <w:r w:rsidR="00FF27FC">
        <w:rPr>
          <w:rFonts w:eastAsia="Times New Roman" w:cstheme="minorHAnsi"/>
          <w:color w:val="000000"/>
        </w:rPr>
        <w:t xml:space="preserve">could belong to </w:t>
      </w:r>
      <w:r w:rsidR="00FF27FC" w:rsidRPr="00275ACB">
        <w:rPr>
          <w:rFonts w:eastAsia="Times New Roman" w:cstheme="minorHAnsi"/>
          <w:i/>
          <w:iCs/>
          <w:color w:val="000000"/>
        </w:rPr>
        <w:t>Ostrea edulis</w:t>
      </w:r>
      <w:r w:rsidR="00FF27FC">
        <w:rPr>
          <w:rFonts w:eastAsia="Times New Roman" w:cstheme="minorHAnsi"/>
          <w:color w:val="000000"/>
        </w:rPr>
        <w:t xml:space="preserve">. </w:t>
      </w:r>
      <w:r w:rsidR="0010522A">
        <w:rPr>
          <w:rFonts w:eastAsia="Times New Roman" w:cstheme="minorHAnsi"/>
          <w:color w:val="000000"/>
        </w:rPr>
        <w:t xml:space="preserve">Reads </w:t>
      </w:r>
      <w:r w:rsidR="00FF27FC">
        <w:rPr>
          <w:rFonts w:eastAsia="Times New Roman" w:cstheme="minorHAnsi"/>
          <w:color w:val="000000"/>
        </w:rPr>
        <w:t xml:space="preserve">assigned as </w:t>
      </w:r>
      <w:r w:rsidR="00FF27FC" w:rsidRPr="00FF27FC">
        <w:rPr>
          <w:rFonts w:eastAsia="Times New Roman" w:cstheme="minorHAnsi"/>
          <w:i/>
          <w:iCs/>
          <w:color w:val="000000"/>
        </w:rPr>
        <w:t xml:space="preserve">Sargassum </w:t>
      </w:r>
      <w:proofErr w:type="spellStart"/>
      <w:r w:rsidR="00FF27FC" w:rsidRPr="00FF27FC">
        <w:rPr>
          <w:rFonts w:eastAsia="Times New Roman" w:cstheme="minorHAnsi"/>
          <w:i/>
          <w:iCs/>
          <w:color w:val="000000"/>
        </w:rPr>
        <w:t>muticum</w:t>
      </w:r>
      <w:proofErr w:type="spellEnd"/>
      <w:r w:rsidR="00FF27FC">
        <w:rPr>
          <w:rFonts w:eastAsia="Times New Roman" w:cstheme="minorHAnsi"/>
          <w:color w:val="000000"/>
        </w:rPr>
        <w:t xml:space="preserve">, can also be </w:t>
      </w:r>
      <w:proofErr w:type="spellStart"/>
      <w:r w:rsidR="00FF27FC" w:rsidRPr="00FF27FC">
        <w:rPr>
          <w:rFonts w:eastAsia="Times New Roman" w:cstheme="minorHAnsi"/>
          <w:i/>
          <w:iCs/>
          <w:color w:val="000000"/>
        </w:rPr>
        <w:t>Sargasum</w:t>
      </w:r>
      <w:proofErr w:type="spellEnd"/>
      <w:r w:rsidR="00FF27FC" w:rsidRPr="00FF27FC">
        <w:rPr>
          <w:rFonts w:eastAsia="Times New Roman" w:cstheme="minorHAnsi"/>
          <w:i/>
          <w:iCs/>
          <w:color w:val="000000"/>
        </w:rPr>
        <w:t xml:space="preserve"> </w:t>
      </w:r>
      <w:proofErr w:type="spellStart"/>
      <w:r w:rsidR="00FF27FC" w:rsidRPr="00FF27FC">
        <w:rPr>
          <w:rFonts w:eastAsia="Times New Roman" w:cstheme="minorHAnsi"/>
          <w:i/>
          <w:iCs/>
          <w:color w:val="000000"/>
        </w:rPr>
        <w:t>confusum</w:t>
      </w:r>
      <w:proofErr w:type="spellEnd"/>
      <w:r w:rsidR="00FF27FC">
        <w:rPr>
          <w:rFonts w:eastAsia="Times New Roman" w:cstheme="minorHAnsi"/>
          <w:i/>
          <w:iCs/>
          <w:color w:val="000000"/>
        </w:rPr>
        <w:t xml:space="preserve"> </w:t>
      </w:r>
      <w:r w:rsidR="00FF27FC">
        <w:rPr>
          <w:rFonts w:eastAsia="Times New Roman" w:cstheme="minorHAnsi"/>
          <w:color w:val="000000"/>
        </w:rPr>
        <w:t xml:space="preserve">or </w:t>
      </w:r>
      <w:proofErr w:type="spellStart"/>
      <w:r w:rsidR="00FF27FC" w:rsidRPr="00FF27FC">
        <w:rPr>
          <w:rFonts w:eastAsia="Times New Roman" w:cstheme="minorHAnsi"/>
          <w:i/>
          <w:iCs/>
          <w:color w:val="000000"/>
        </w:rPr>
        <w:t>Sargasum</w:t>
      </w:r>
      <w:proofErr w:type="spellEnd"/>
      <w:r w:rsidR="00FF27FC" w:rsidRPr="00FF27FC">
        <w:rPr>
          <w:rFonts w:eastAsia="Times New Roman" w:cstheme="minorHAnsi"/>
          <w:i/>
          <w:iCs/>
          <w:color w:val="000000"/>
        </w:rPr>
        <w:t xml:space="preserve"> </w:t>
      </w:r>
      <w:proofErr w:type="spellStart"/>
      <w:r w:rsidR="00FF27FC" w:rsidRPr="00FF27FC">
        <w:rPr>
          <w:rFonts w:eastAsia="Times New Roman" w:cstheme="minorHAnsi"/>
          <w:i/>
          <w:iCs/>
          <w:color w:val="000000"/>
        </w:rPr>
        <w:t>nahozouense</w:t>
      </w:r>
      <w:proofErr w:type="spellEnd"/>
      <w:r w:rsidR="001C553C">
        <w:rPr>
          <w:rFonts w:eastAsia="Times New Roman" w:cstheme="minorHAnsi"/>
          <w:i/>
          <w:iCs/>
          <w:color w:val="000000"/>
        </w:rPr>
        <w:t xml:space="preserve"> </w:t>
      </w:r>
      <w:r w:rsidR="001C553C" w:rsidRPr="001C553C">
        <w:rPr>
          <w:rFonts w:eastAsia="Times New Roman" w:cstheme="minorHAnsi"/>
          <w:color w:val="000000"/>
        </w:rPr>
        <w:t xml:space="preserve">so both </w:t>
      </w:r>
      <w:r w:rsidR="00444C2E" w:rsidRPr="001C553C">
        <w:rPr>
          <w:rFonts w:eastAsia="Times New Roman" w:cstheme="minorHAnsi"/>
          <w:color w:val="000000"/>
        </w:rPr>
        <w:t>assig</w:t>
      </w:r>
      <w:r w:rsidR="00444C2E">
        <w:rPr>
          <w:rFonts w:eastAsia="Times New Roman" w:cstheme="minorHAnsi"/>
          <w:color w:val="000000"/>
        </w:rPr>
        <w:t>nments</w:t>
      </w:r>
      <w:r w:rsidR="00444C2E" w:rsidRPr="001C553C">
        <w:rPr>
          <w:rFonts w:eastAsia="Times New Roman" w:cstheme="minorHAnsi"/>
          <w:color w:val="000000"/>
        </w:rPr>
        <w:t xml:space="preserve"> </w:t>
      </w:r>
      <w:r w:rsidR="001C553C" w:rsidRPr="001C553C">
        <w:rPr>
          <w:rFonts w:eastAsia="Times New Roman" w:cstheme="minorHAnsi"/>
          <w:color w:val="000000"/>
        </w:rPr>
        <w:t xml:space="preserve">should be considered to reach genus level. </w:t>
      </w:r>
      <w:r w:rsidR="00883F95">
        <w:rPr>
          <w:rFonts w:eastAsia="Times New Roman" w:cstheme="minorHAnsi"/>
          <w:color w:val="000000"/>
        </w:rPr>
        <w:br w:type="page"/>
      </w:r>
    </w:p>
    <w:p w14:paraId="5F654A7A" w14:textId="1FE3ED1C" w:rsidR="00E91D9E" w:rsidRPr="005B2AEF" w:rsidRDefault="001F6C05" w:rsidP="00CF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eastAsia="Times New Roman" w:cstheme="minorHAnsi"/>
          <w:color w:val="000000"/>
        </w:rPr>
      </w:pPr>
      <w:r>
        <w:rPr>
          <w:rFonts w:eastAsia="Times New Roman" w:cstheme="minorHAnsi"/>
          <w:noProof/>
          <w:color w:val="000000"/>
        </w:rPr>
        <w:lastRenderedPageBreak/>
        <w:drawing>
          <wp:anchor distT="0" distB="0" distL="114300" distR="114300" simplePos="0" relativeHeight="251671552" behindDoc="0" locked="0" layoutInCell="1" allowOverlap="1" wp14:anchorId="4AD90EA2" wp14:editId="7687128B">
            <wp:simplePos x="0" y="0"/>
            <wp:positionH relativeFrom="margin">
              <wp:posOffset>-179070</wp:posOffset>
            </wp:positionH>
            <wp:positionV relativeFrom="paragraph">
              <wp:posOffset>278130</wp:posOffset>
            </wp:positionV>
            <wp:extent cx="4924425" cy="4991100"/>
            <wp:effectExtent l="0" t="0" r="9525"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24425" cy="4991100"/>
                    </a:xfrm>
                    <a:prstGeom prst="rect">
                      <a:avLst/>
                    </a:prstGeom>
                    <a:noFill/>
                  </pic:spPr>
                </pic:pic>
              </a:graphicData>
            </a:graphic>
            <wp14:sizeRelH relativeFrom="page">
              <wp14:pctWidth>0</wp14:pctWidth>
            </wp14:sizeRelH>
            <wp14:sizeRelV relativeFrom="page">
              <wp14:pctHeight>0</wp14:pctHeight>
            </wp14:sizeRelV>
          </wp:anchor>
        </w:drawing>
      </w:r>
    </w:p>
    <w:p w14:paraId="3A21DB69" w14:textId="0118E570" w:rsidR="00F174B3" w:rsidRDefault="00E54FC6" w:rsidP="00F174B3">
      <w:r>
        <w:rPr>
          <w:rFonts w:cstheme="minorHAnsi"/>
          <w:b/>
          <w:bCs/>
        </w:rPr>
        <w:t>Figure 4</w:t>
      </w:r>
      <w:r w:rsidR="00FF0150" w:rsidRPr="00F174B3">
        <w:rPr>
          <w:rFonts w:cstheme="minorHAnsi"/>
          <w:b/>
          <w:bCs/>
        </w:rPr>
        <w:t>. Number of NIS detected per location</w:t>
      </w:r>
      <w:r w:rsidR="003C0C87" w:rsidRPr="00F174B3">
        <w:rPr>
          <w:rFonts w:cstheme="minorHAnsi"/>
          <w:b/>
          <w:bCs/>
        </w:rPr>
        <w:t xml:space="preserve"> and map showing where the locations are</w:t>
      </w:r>
      <w:r w:rsidR="00FF0150" w:rsidRPr="00F174B3">
        <w:rPr>
          <w:rFonts w:cstheme="minorHAnsi"/>
          <w:b/>
          <w:bCs/>
        </w:rPr>
        <w:t>. Each species detection per location is shown using species names.</w:t>
      </w:r>
      <w:bookmarkStart w:id="11" w:name="_Hlk46331042"/>
    </w:p>
    <w:p w14:paraId="2F41C540" w14:textId="77777777" w:rsidR="00F174B3" w:rsidRDefault="00F174B3" w:rsidP="00F174B3">
      <w:pPr>
        <w:spacing w:after="0" w:line="240" w:lineRule="auto"/>
        <w:rPr>
          <w:rFonts w:ascii="Calibri" w:eastAsia="Times New Roman" w:hAnsi="Calibri" w:cs="Calibri"/>
          <w:b/>
          <w:bCs/>
          <w:color w:val="000000"/>
        </w:rPr>
      </w:pPr>
    </w:p>
    <w:p w14:paraId="64632D64" w14:textId="673C253A" w:rsidR="002E34E6" w:rsidRPr="008C1CCB" w:rsidRDefault="001F6C05" w:rsidP="008C1CCB">
      <w:pPr>
        <w:spacing w:after="0" w:line="480" w:lineRule="auto"/>
        <w:rPr>
          <w:rFonts w:ascii="Calibri" w:eastAsia="Times New Roman" w:hAnsi="Calibri" w:cs="Calibri"/>
          <w:color w:val="000000"/>
        </w:rPr>
        <w:sectPr w:rsidR="002E34E6" w:rsidRPr="008C1CCB" w:rsidSect="006C0A20">
          <w:footerReference w:type="default" r:id="rId25"/>
          <w:type w:val="continuous"/>
          <w:pgSz w:w="11906" w:h="16838"/>
          <w:pgMar w:top="1440" w:right="1440" w:bottom="1440" w:left="1440" w:header="708" w:footer="708" w:gutter="0"/>
          <w:lnNumType w:countBy="1" w:restart="continuous"/>
          <w:cols w:space="708"/>
          <w:docGrid w:linePitch="360"/>
        </w:sectPr>
      </w:pPr>
      <w:r w:rsidRPr="008C1CCB">
        <w:rPr>
          <w:rFonts w:ascii="Calibri" w:eastAsia="Times New Roman" w:hAnsi="Calibri" w:cs="Calibri"/>
          <w:color w:val="000000"/>
        </w:rPr>
        <w:t xml:space="preserve">The level of impact of the  16 NIS detected varies, </w:t>
      </w:r>
      <w:proofErr w:type="spellStart"/>
      <w:r w:rsidRPr="008C1CCB">
        <w:rPr>
          <w:rFonts w:ascii="Calibri" w:eastAsia="Times New Roman" w:hAnsi="Calibri" w:cs="Calibri"/>
          <w:i/>
          <w:iCs/>
          <w:color w:val="000000"/>
        </w:rPr>
        <w:t>Bonnemaisonia</w:t>
      </w:r>
      <w:proofErr w:type="spellEnd"/>
      <w:r w:rsidRPr="008C1CCB">
        <w:rPr>
          <w:rFonts w:ascii="Calibri" w:eastAsia="Times New Roman" w:hAnsi="Calibri" w:cs="Calibri"/>
          <w:i/>
          <w:iCs/>
          <w:color w:val="000000"/>
        </w:rPr>
        <w:t xml:space="preserve"> </w:t>
      </w:r>
      <w:proofErr w:type="spellStart"/>
      <w:r w:rsidRPr="008C1CCB">
        <w:rPr>
          <w:rFonts w:ascii="Calibri" w:eastAsia="Times New Roman" w:hAnsi="Calibri" w:cs="Calibri"/>
          <w:i/>
          <w:iCs/>
          <w:color w:val="000000"/>
        </w:rPr>
        <w:t>hamifera</w:t>
      </w:r>
      <w:proofErr w:type="spellEnd"/>
      <w:r w:rsidRPr="008C1CCB">
        <w:rPr>
          <w:rFonts w:ascii="Calibri" w:eastAsia="Times New Roman" w:hAnsi="Calibri" w:cs="Calibri"/>
          <w:i/>
          <w:iCs/>
          <w:color w:val="000000"/>
        </w:rPr>
        <w:t xml:space="preserve">, </w:t>
      </w:r>
      <w:proofErr w:type="spellStart"/>
      <w:r w:rsidRPr="008C1CCB">
        <w:rPr>
          <w:rFonts w:ascii="Calibri" w:eastAsia="Times New Roman" w:hAnsi="Calibri" w:cs="Calibri"/>
          <w:i/>
          <w:iCs/>
          <w:color w:val="000000"/>
        </w:rPr>
        <w:t>Botrylloides</w:t>
      </w:r>
      <w:proofErr w:type="spellEnd"/>
      <w:r w:rsidRPr="008C1CCB">
        <w:rPr>
          <w:rFonts w:ascii="Calibri" w:eastAsia="Times New Roman" w:hAnsi="Calibri" w:cs="Calibri"/>
          <w:i/>
          <w:iCs/>
          <w:color w:val="000000"/>
        </w:rPr>
        <w:t xml:space="preserve"> violaceus, Sargassum </w:t>
      </w:r>
      <w:proofErr w:type="spellStart"/>
      <w:r w:rsidRPr="008C1CCB">
        <w:rPr>
          <w:rFonts w:ascii="Calibri" w:eastAsia="Times New Roman" w:hAnsi="Calibri" w:cs="Calibri"/>
          <w:i/>
          <w:iCs/>
          <w:color w:val="000000"/>
        </w:rPr>
        <w:t>muticum</w:t>
      </w:r>
      <w:proofErr w:type="spellEnd"/>
      <w:r w:rsidRPr="008C1CCB">
        <w:rPr>
          <w:rFonts w:ascii="Calibri" w:eastAsia="Times New Roman" w:hAnsi="Calibri" w:cs="Calibri"/>
          <w:i/>
          <w:iCs/>
          <w:color w:val="000000"/>
        </w:rPr>
        <w:t xml:space="preserve"> and </w:t>
      </w:r>
      <w:proofErr w:type="spellStart"/>
      <w:r w:rsidRPr="008C1CCB">
        <w:rPr>
          <w:rFonts w:ascii="Calibri" w:eastAsia="Times New Roman" w:hAnsi="Calibri" w:cs="Calibri"/>
          <w:i/>
          <w:iCs/>
          <w:color w:val="000000"/>
        </w:rPr>
        <w:t>Undaria</w:t>
      </w:r>
      <w:proofErr w:type="spellEnd"/>
      <w:r w:rsidRPr="008C1CCB">
        <w:rPr>
          <w:rFonts w:ascii="Calibri" w:eastAsia="Times New Roman" w:hAnsi="Calibri" w:cs="Calibri"/>
          <w:i/>
          <w:iCs/>
          <w:color w:val="000000"/>
        </w:rPr>
        <w:t xml:space="preserve"> pinnatifida</w:t>
      </w:r>
      <w:r w:rsidRPr="008C1CCB">
        <w:rPr>
          <w:rFonts w:ascii="Calibri" w:eastAsia="Times New Roman" w:hAnsi="Calibri" w:cs="Calibri"/>
          <w:color w:val="000000"/>
        </w:rPr>
        <w:t xml:space="preserve"> are considered to have a high impact in Irish waters, meanwhile the rest of NIS have less impact or </w:t>
      </w:r>
      <w:r w:rsidR="00A74BC1">
        <w:rPr>
          <w:rFonts w:ascii="Calibri" w:eastAsia="Times New Roman" w:hAnsi="Calibri" w:cs="Calibri"/>
          <w:color w:val="000000"/>
        </w:rPr>
        <w:t xml:space="preserve">has </w:t>
      </w:r>
      <w:r w:rsidRPr="008C1CCB">
        <w:rPr>
          <w:rFonts w:ascii="Calibri" w:eastAsia="Times New Roman" w:hAnsi="Calibri" w:cs="Calibri"/>
          <w:color w:val="000000"/>
        </w:rPr>
        <w:t xml:space="preserve">not </w:t>
      </w:r>
      <w:r w:rsidR="00A74BC1">
        <w:rPr>
          <w:rFonts w:ascii="Calibri" w:eastAsia="Times New Roman" w:hAnsi="Calibri" w:cs="Calibri"/>
          <w:color w:val="000000"/>
        </w:rPr>
        <w:t xml:space="preserve">been </w:t>
      </w:r>
      <w:r w:rsidRPr="008C1CCB">
        <w:rPr>
          <w:rFonts w:ascii="Calibri" w:eastAsia="Times New Roman" w:hAnsi="Calibri" w:cs="Calibri"/>
          <w:color w:val="000000"/>
        </w:rPr>
        <w:t>well described yet</w:t>
      </w:r>
      <w:r>
        <w:rPr>
          <w:rFonts w:ascii="Calibri" w:eastAsia="Times New Roman" w:hAnsi="Calibri" w:cs="Calibri"/>
          <w:color w:val="000000"/>
        </w:rPr>
        <w:t xml:space="preserve"> (Table 3)</w:t>
      </w:r>
      <w:r w:rsidRPr="008C1CCB">
        <w:rPr>
          <w:rFonts w:ascii="Calibri" w:eastAsia="Times New Roman" w:hAnsi="Calibri" w:cs="Calibri"/>
          <w:color w:val="000000"/>
        </w:rPr>
        <w:t xml:space="preserve">. There are two NIS that were not previously reported in Ireland, </w:t>
      </w:r>
      <w:proofErr w:type="spellStart"/>
      <w:r w:rsidRPr="008C1CCB">
        <w:rPr>
          <w:rFonts w:ascii="Calibri" w:eastAsia="Times New Roman" w:hAnsi="Calibri" w:cs="Calibri"/>
          <w:i/>
          <w:iCs/>
          <w:color w:val="000000"/>
        </w:rPr>
        <w:t>Acartia</w:t>
      </w:r>
      <w:proofErr w:type="spellEnd"/>
      <w:r w:rsidRPr="008C1CCB">
        <w:rPr>
          <w:rFonts w:ascii="Calibri" w:eastAsia="Times New Roman" w:hAnsi="Calibri" w:cs="Calibri"/>
          <w:i/>
          <w:iCs/>
          <w:color w:val="000000"/>
        </w:rPr>
        <w:t xml:space="preserve"> </w:t>
      </w:r>
      <w:proofErr w:type="spellStart"/>
      <w:r w:rsidRPr="008C1CCB">
        <w:rPr>
          <w:rFonts w:ascii="Calibri" w:eastAsia="Times New Roman" w:hAnsi="Calibri" w:cs="Calibri"/>
          <w:i/>
          <w:iCs/>
          <w:color w:val="000000"/>
        </w:rPr>
        <w:t>tonsa</w:t>
      </w:r>
      <w:proofErr w:type="spellEnd"/>
      <w:r w:rsidRPr="008C1CCB">
        <w:rPr>
          <w:rFonts w:ascii="Calibri" w:eastAsia="Times New Roman" w:hAnsi="Calibri" w:cs="Calibri"/>
          <w:i/>
          <w:iCs/>
          <w:color w:val="000000"/>
        </w:rPr>
        <w:t xml:space="preserve"> </w:t>
      </w:r>
      <w:r w:rsidRPr="008C1CCB">
        <w:rPr>
          <w:rFonts w:ascii="Calibri" w:eastAsia="Times New Roman" w:hAnsi="Calibri" w:cs="Calibri"/>
          <w:color w:val="000000"/>
        </w:rPr>
        <w:t xml:space="preserve">and </w:t>
      </w:r>
      <w:proofErr w:type="spellStart"/>
      <w:r w:rsidRPr="008C1CCB">
        <w:rPr>
          <w:rFonts w:ascii="Calibri" w:eastAsia="Times New Roman" w:hAnsi="Calibri" w:cs="Calibri"/>
          <w:i/>
          <w:iCs/>
          <w:color w:val="000000"/>
        </w:rPr>
        <w:t>Dasysiphonia</w:t>
      </w:r>
      <w:proofErr w:type="spellEnd"/>
      <w:r w:rsidRPr="008C1CCB">
        <w:rPr>
          <w:rFonts w:ascii="Calibri" w:eastAsia="Times New Roman" w:hAnsi="Calibri" w:cs="Calibri"/>
          <w:i/>
          <w:iCs/>
          <w:color w:val="000000"/>
        </w:rPr>
        <w:t xml:space="preserve"> japonica</w:t>
      </w:r>
      <w:r w:rsidR="00A74BC1">
        <w:rPr>
          <w:rFonts w:ascii="Calibri" w:eastAsia="Times New Roman" w:hAnsi="Calibri" w:cs="Calibri"/>
          <w:i/>
          <w:iCs/>
          <w:color w:val="000000"/>
        </w:rPr>
        <w:t>.</w:t>
      </w:r>
    </w:p>
    <w:p w14:paraId="27FC137B" w14:textId="77777777" w:rsidR="005B2AEF" w:rsidRPr="008C1CCB" w:rsidRDefault="005B2AEF" w:rsidP="005B2AEF">
      <w:pPr>
        <w:spacing w:after="0" w:line="240" w:lineRule="auto"/>
        <w:jc w:val="center"/>
        <w:rPr>
          <w:rFonts w:ascii="Calibri" w:eastAsia="Times New Roman" w:hAnsi="Calibri" w:cs="Calibri"/>
          <w:b/>
          <w:bCs/>
        </w:rPr>
        <w:sectPr w:rsidR="005B2AEF" w:rsidRPr="008C1CCB" w:rsidSect="008C1CCB">
          <w:pgSz w:w="16838" w:h="11906" w:orient="landscape"/>
          <w:pgMar w:top="1440" w:right="1440" w:bottom="1440" w:left="1440" w:header="708" w:footer="708" w:gutter="0"/>
          <w:lnNumType w:countBy="1" w:restart="continuous"/>
          <w:cols w:space="708"/>
          <w:docGrid w:linePitch="360"/>
        </w:sectPr>
      </w:pPr>
    </w:p>
    <w:p w14:paraId="32C7F6B1" w14:textId="11CCAEED" w:rsidR="00631CB2" w:rsidRPr="008C1CCB" w:rsidRDefault="00631CB2" w:rsidP="008C1CCB">
      <w:pPr>
        <w:pStyle w:val="Descripcin"/>
        <w:keepNext/>
        <w:rPr>
          <w:b/>
          <w:bCs/>
        </w:rPr>
      </w:pPr>
      <w:commentRangeStart w:id="12"/>
      <w:commentRangeStart w:id="13"/>
      <w:r w:rsidRPr="008C1CCB">
        <w:rPr>
          <w:b/>
          <w:bCs/>
          <w:i w:val="0"/>
          <w:iCs w:val="0"/>
          <w:color w:val="auto"/>
          <w:sz w:val="22"/>
          <w:szCs w:val="22"/>
        </w:rPr>
        <w:t xml:space="preserve">Table </w:t>
      </w:r>
      <w:r w:rsidRPr="008C1CCB">
        <w:rPr>
          <w:b/>
          <w:bCs/>
          <w:i w:val="0"/>
          <w:iCs w:val="0"/>
          <w:color w:val="auto"/>
          <w:sz w:val="22"/>
          <w:szCs w:val="22"/>
        </w:rPr>
        <w:fldChar w:fldCharType="begin"/>
      </w:r>
      <w:r w:rsidRPr="008C1CCB">
        <w:rPr>
          <w:b/>
          <w:bCs/>
          <w:i w:val="0"/>
          <w:iCs w:val="0"/>
          <w:color w:val="auto"/>
          <w:sz w:val="22"/>
          <w:szCs w:val="22"/>
        </w:rPr>
        <w:instrText xml:space="preserve"> SEQ Table \* ARABIC </w:instrText>
      </w:r>
      <w:r w:rsidRPr="008C1CCB">
        <w:rPr>
          <w:b/>
          <w:bCs/>
          <w:i w:val="0"/>
          <w:iCs w:val="0"/>
          <w:color w:val="auto"/>
          <w:sz w:val="22"/>
          <w:szCs w:val="22"/>
        </w:rPr>
        <w:fldChar w:fldCharType="separate"/>
      </w:r>
      <w:r w:rsidRPr="008C1CCB">
        <w:rPr>
          <w:b/>
          <w:bCs/>
          <w:i w:val="0"/>
          <w:iCs w:val="0"/>
          <w:noProof/>
          <w:color w:val="auto"/>
          <w:sz w:val="22"/>
          <w:szCs w:val="22"/>
        </w:rPr>
        <w:t>3</w:t>
      </w:r>
      <w:r w:rsidRPr="008C1CCB">
        <w:rPr>
          <w:b/>
          <w:bCs/>
          <w:i w:val="0"/>
          <w:iCs w:val="0"/>
          <w:color w:val="auto"/>
          <w:sz w:val="22"/>
          <w:szCs w:val="22"/>
        </w:rPr>
        <w:fldChar w:fldCharType="end"/>
      </w:r>
      <w:commentRangeEnd w:id="12"/>
      <w:r w:rsidR="00B8661C">
        <w:rPr>
          <w:rStyle w:val="Refdecomentario"/>
          <w:i w:val="0"/>
          <w:iCs w:val="0"/>
          <w:color w:val="auto"/>
        </w:rPr>
        <w:commentReference w:id="12"/>
      </w:r>
      <w:commentRangeEnd w:id="13"/>
      <w:r w:rsidR="00883F95">
        <w:rPr>
          <w:rStyle w:val="Refdecomentario"/>
          <w:i w:val="0"/>
          <w:iCs w:val="0"/>
          <w:color w:val="auto"/>
        </w:rPr>
        <w:commentReference w:id="13"/>
      </w:r>
      <w:r>
        <w:rPr>
          <w:b/>
          <w:bCs/>
          <w:i w:val="0"/>
          <w:iCs w:val="0"/>
          <w:color w:val="auto"/>
          <w:sz w:val="22"/>
          <w:szCs w:val="22"/>
        </w:rPr>
        <w:t xml:space="preserve">. NIS found in the current study and the information regarding the Irish status, records on Global </w:t>
      </w:r>
      <w:r w:rsidR="00F174B3">
        <w:rPr>
          <w:b/>
          <w:bCs/>
          <w:i w:val="0"/>
          <w:iCs w:val="0"/>
          <w:color w:val="auto"/>
          <w:sz w:val="22"/>
          <w:szCs w:val="22"/>
        </w:rPr>
        <w:t xml:space="preserve">IS </w:t>
      </w:r>
      <w:r>
        <w:rPr>
          <w:b/>
          <w:bCs/>
          <w:i w:val="0"/>
          <w:iCs w:val="0"/>
          <w:color w:val="auto"/>
          <w:sz w:val="22"/>
          <w:szCs w:val="22"/>
        </w:rPr>
        <w:t xml:space="preserve">database, impacts and origin of the introduction. </w:t>
      </w:r>
    </w:p>
    <w:tbl>
      <w:tblPr>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724"/>
        <w:gridCol w:w="2909"/>
        <w:gridCol w:w="3468"/>
        <w:gridCol w:w="792"/>
        <w:gridCol w:w="3027"/>
      </w:tblGrid>
      <w:tr w:rsidR="00B7078F" w:rsidRPr="005B2AEF" w14:paraId="6583177D" w14:textId="77777777" w:rsidTr="008C1CCB">
        <w:trPr>
          <w:trHeight w:val="288"/>
        </w:trPr>
        <w:tc>
          <w:tcPr>
            <w:tcW w:w="2384" w:type="dxa"/>
            <w:shd w:val="clear" w:color="auto" w:fill="auto"/>
            <w:noWrap/>
            <w:vAlign w:val="center"/>
            <w:hideMark/>
          </w:tcPr>
          <w:p w14:paraId="16259628" w14:textId="77777777" w:rsidR="00B7078F" w:rsidRPr="008C1CCB" w:rsidRDefault="00B7078F">
            <w:pPr>
              <w:spacing w:after="0" w:line="240" w:lineRule="auto"/>
              <w:jc w:val="center"/>
              <w:rPr>
                <w:rFonts w:eastAsia="Times New Roman" w:cstheme="minorHAnsi"/>
                <w:b/>
                <w:bCs/>
                <w:color w:val="000000"/>
                <w:sz w:val="20"/>
                <w:szCs w:val="20"/>
              </w:rPr>
            </w:pPr>
            <w:r w:rsidRPr="008C1CCB">
              <w:rPr>
                <w:rFonts w:eastAsia="Times New Roman" w:cstheme="minorHAnsi"/>
                <w:b/>
                <w:bCs/>
                <w:color w:val="000000"/>
                <w:sz w:val="20"/>
                <w:szCs w:val="20"/>
              </w:rPr>
              <w:t>Species name</w:t>
            </w:r>
          </w:p>
        </w:tc>
        <w:tc>
          <w:tcPr>
            <w:tcW w:w="1724" w:type="dxa"/>
            <w:shd w:val="clear" w:color="auto" w:fill="auto"/>
            <w:noWrap/>
            <w:vAlign w:val="center"/>
            <w:hideMark/>
          </w:tcPr>
          <w:p w14:paraId="3AFE3537" w14:textId="3622D86F" w:rsidR="00B7078F" w:rsidRPr="008C1CCB" w:rsidRDefault="00B7078F">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Ir</w:t>
            </w:r>
            <w:r w:rsidR="00A74BC1">
              <w:rPr>
                <w:rFonts w:eastAsia="Times New Roman" w:cstheme="minorHAnsi"/>
                <w:b/>
                <w:bCs/>
                <w:color w:val="000000"/>
                <w:sz w:val="20"/>
                <w:szCs w:val="20"/>
              </w:rPr>
              <w:t>ish</w:t>
            </w:r>
            <w:r>
              <w:rPr>
                <w:rFonts w:eastAsia="Times New Roman" w:cstheme="minorHAnsi"/>
                <w:b/>
                <w:bCs/>
                <w:color w:val="000000"/>
                <w:sz w:val="20"/>
                <w:szCs w:val="20"/>
              </w:rPr>
              <w:t xml:space="preserve"> status</w:t>
            </w:r>
          </w:p>
        </w:tc>
        <w:tc>
          <w:tcPr>
            <w:tcW w:w="2909" w:type="dxa"/>
            <w:shd w:val="clear" w:color="auto" w:fill="auto"/>
            <w:noWrap/>
            <w:vAlign w:val="center"/>
            <w:hideMark/>
          </w:tcPr>
          <w:p w14:paraId="454C5569" w14:textId="77777777" w:rsidR="00B7078F" w:rsidRPr="008C1CCB" w:rsidRDefault="00B7078F">
            <w:pPr>
              <w:spacing w:after="0" w:line="240" w:lineRule="auto"/>
              <w:jc w:val="center"/>
              <w:rPr>
                <w:rFonts w:eastAsia="Times New Roman" w:cstheme="minorHAnsi"/>
                <w:b/>
                <w:bCs/>
                <w:color w:val="000000"/>
                <w:sz w:val="20"/>
                <w:szCs w:val="20"/>
              </w:rPr>
            </w:pPr>
            <w:r w:rsidRPr="008C1CCB">
              <w:rPr>
                <w:rFonts w:eastAsia="Times New Roman" w:cstheme="minorHAnsi"/>
                <w:b/>
                <w:bCs/>
                <w:color w:val="000000"/>
                <w:sz w:val="20"/>
                <w:szCs w:val="20"/>
              </w:rPr>
              <w:t>Origin</w:t>
            </w:r>
          </w:p>
        </w:tc>
        <w:tc>
          <w:tcPr>
            <w:tcW w:w="3468" w:type="dxa"/>
            <w:shd w:val="clear" w:color="auto" w:fill="auto"/>
            <w:noWrap/>
            <w:vAlign w:val="center"/>
            <w:hideMark/>
          </w:tcPr>
          <w:p w14:paraId="1C7577CF" w14:textId="1CB40989" w:rsidR="00B7078F" w:rsidRPr="008C1CCB" w:rsidRDefault="00B528F5">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Known </w:t>
            </w:r>
            <w:r w:rsidR="00B7078F" w:rsidRPr="008C1CCB">
              <w:rPr>
                <w:rFonts w:eastAsia="Times New Roman" w:cstheme="minorHAnsi"/>
                <w:b/>
                <w:bCs/>
                <w:color w:val="000000"/>
                <w:sz w:val="20"/>
                <w:szCs w:val="20"/>
              </w:rPr>
              <w:t>Impacts</w:t>
            </w:r>
          </w:p>
        </w:tc>
        <w:tc>
          <w:tcPr>
            <w:tcW w:w="792" w:type="dxa"/>
            <w:shd w:val="clear" w:color="auto" w:fill="auto"/>
            <w:noWrap/>
            <w:vAlign w:val="center"/>
            <w:hideMark/>
          </w:tcPr>
          <w:p w14:paraId="618211CB" w14:textId="416A1D12" w:rsidR="00B7078F" w:rsidRPr="008C1CCB" w:rsidRDefault="00B528F5">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High </w:t>
            </w:r>
            <w:r w:rsidR="00B7078F" w:rsidRPr="008C1CCB">
              <w:rPr>
                <w:rFonts w:eastAsia="Times New Roman" w:cstheme="minorHAnsi"/>
                <w:b/>
                <w:bCs/>
                <w:color w:val="000000"/>
                <w:sz w:val="20"/>
                <w:szCs w:val="20"/>
              </w:rPr>
              <w:t xml:space="preserve">Impact </w:t>
            </w:r>
          </w:p>
        </w:tc>
        <w:tc>
          <w:tcPr>
            <w:tcW w:w="3027" w:type="dxa"/>
            <w:shd w:val="clear" w:color="auto" w:fill="auto"/>
            <w:noWrap/>
            <w:vAlign w:val="center"/>
            <w:hideMark/>
          </w:tcPr>
          <w:p w14:paraId="2F68E0C1" w14:textId="77777777" w:rsidR="00B7078F" w:rsidRPr="008C1CCB" w:rsidRDefault="00B7078F">
            <w:pPr>
              <w:spacing w:after="0" w:line="240" w:lineRule="auto"/>
              <w:jc w:val="center"/>
              <w:rPr>
                <w:rFonts w:eastAsia="Times New Roman" w:cstheme="minorHAnsi"/>
                <w:b/>
                <w:bCs/>
                <w:color w:val="000000"/>
                <w:sz w:val="20"/>
                <w:szCs w:val="20"/>
              </w:rPr>
            </w:pPr>
            <w:r w:rsidRPr="008C1CCB">
              <w:rPr>
                <w:rFonts w:eastAsia="Times New Roman" w:cstheme="minorHAnsi"/>
                <w:b/>
                <w:bCs/>
                <w:color w:val="000000"/>
                <w:sz w:val="20"/>
                <w:szCs w:val="20"/>
              </w:rPr>
              <w:t>Global invasive species database</w:t>
            </w:r>
          </w:p>
        </w:tc>
      </w:tr>
      <w:tr w:rsidR="00B7078F" w:rsidRPr="005B2AEF" w14:paraId="210EC306" w14:textId="77777777" w:rsidTr="008C1CCB">
        <w:trPr>
          <w:trHeight w:val="288"/>
        </w:trPr>
        <w:tc>
          <w:tcPr>
            <w:tcW w:w="2384" w:type="dxa"/>
            <w:shd w:val="clear" w:color="auto" w:fill="auto"/>
            <w:noWrap/>
            <w:vAlign w:val="center"/>
            <w:hideMark/>
          </w:tcPr>
          <w:p w14:paraId="2109B090"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Acartia</w:t>
            </w:r>
            <w:proofErr w:type="spellEnd"/>
            <w:r w:rsidRPr="008C1CCB">
              <w:rPr>
                <w:rFonts w:eastAsia="Times New Roman" w:cstheme="minorHAnsi"/>
                <w:i/>
                <w:iCs/>
                <w:color w:val="000000"/>
                <w:sz w:val="20"/>
                <w:szCs w:val="20"/>
              </w:rPr>
              <w:t xml:space="preserve"> </w:t>
            </w:r>
            <w:proofErr w:type="spellStart"/>
            <w:r w:rsidRPr="008C1CCB">
              <w:rPr>
                <w:rFonts w:eastAsia="Times New Roman" w:cstheme="minorHAnsi"/>
                <w:i/>
                <w:iCs/>
                <w:color w:val="000000"/>
                <w:sz w:val="20"/>
                <w:szCs w:val="20"/>
              </w:rPr>
              <w:t>tonsa</w:t>
            </w:r>
            <w:proofErr w:type="spellEnd"/>
          </w:p>
        </w:tc>
        <w:tc>
          <w:tcPr>
            <w:tcW w:w="1724" w:type="dxa"/>
            <w:shd w:val="clear" w:color="auto" w:fill="auto"/>
            <w:noWrap/>
            <w:vAlign w:val="center"/>
            <w:hideMark/>
          </w:tcPr>
          <w:p w14:paraId="0BC74056" w14:textId="3FABF734"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Not present</w:t>
            </w:r>
          </w:p>
        </w:tc>
        <w:tc>
          <w:tcPr>
            <w:tcW w:w="2909" w:type="dxa"/>
            <w:shd w:val="clear" w:color="auto" w:fill="auto"/>
            <w:noWrap/>
            <w:vAlign w:val="center"/>
            <w:hideMark/>
          </w:tcPr>
          <w:p w14:paraId="75FBCECF"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Indo-Pacific. North-East Atlantic</w:t>
            </w:r>
          </w:p>
        </w:tc>
        <w:tc>
          <w:tcPr>
            <w:tcW w:w="3468" w:type="dxa"/>
            <w:shd w:val="clear" w:color="auto" w:fill="auto"/>
            <w:noWrap/>
            <w:vAlign w:val="center"/>
            <w:hideMark/>
          </w:tcPr>
          <w:p w14:paraId="5839E029"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3F5957FE" w14:textId="77777777" w:rsidR="00B7078F" w:rsidRPr="008C1CCB" w:rsidRDefault="00B7078F">
            <w:pPr>
              <w:spacing w:after="0" w:line="240" w:lineRule="auto"/>
              <w:jc w:val="center"/>
              <w:rPr>
                <w:rFonts w:eastAsia="Times New Roman" w:cstheme="minorHAnsi"/>
                <w:sz w:val="20"/>
                <w:szCs w:val="20"/>
              </w:rPr>
            </w:pPr>
          </w:p>
        </w:tc>
        <w:tc>
          <w:tcPr>
            <w:tcW w:w="3027" w:type="dxa"/>
            <w:shd w:val="clear" w:color="auto" w:fill="auto"/>
            <w:noWrap/>
            <w:vAlign w:val="center"/>
            <w:hideMark/>
          </w:tcPr>
          <w:p w14:paraId="23738053"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42B2D092" w14:textId="77777777" w:rsidTr="008C1CCB">
        <w:trPr>
          <w:trHeight w:val="288"/>
        </w:trPr>
        <w:tc>
          <w:tcPr>
            <w:tcW w:w="2384" w:type="dxa"/>
            <w:shd w:val="clear" w:color="auto" w:fill="auto"/>
            <w:noWrap/>
            <w:vAlign w:val="center"/>
            <w:hideMark/>
          </w:tcPr>
          <w:p w14:paraId="08CA4F66" w14:textId="77777777" w:rsidR="00B7078F" w:rsidRPr="008C1CCB" w:rsidRDefault="00B7078F">
            <w:pPr>
              <w:spacing w:after="0" w:line="240" w:lineRule="auto"/>
              <w:jc w:val="center"/>
              <w:rPr>
                <w:rFonts w:eastAsia="Times New Roman" w:cstheme="minorHAnsi"/>
                <w:color w:val="000000"/>
                <w:sz w:val="20"/>
                <w:szCs w:val="20"/>
              </w:rPr>
            </w:pPr>
            <w:proofErr w:type="spellStart"/>
            <w:r w:rsidRPr="008C1CCB">
              <w:rPr>
                <w:rFonts w:eastAsia="Times New Roman" w:cstheme="minorHAnsi"/>
                <w:color w:val="000000"/>
                <w:sz w:val="20"/>
                <w:szCs w:val="20"/>
              </w:rPr>
              <w:t>Bonnemaisonia</w:t>
            </w:r>
            <w:proofErr w:type="spellEnd"/>
            <w:r w:rsidRPr="008C1CCB">
              <w:rPr>
                <w:rFonts w:eastAsia="Times New Roman" w:cstheme="minorHAnsi"/>
                <w:color w:val="000000"/>
                <w:sz w:val="20"/>
                <w:szCs w:val="20"/>
              </w:rPr>
              <w:t xml:space="preserve"> </w:t>
            </w:r>
            <w:proofErr w:type="spellStart"/>
            <w:r w:rsidRPr="008C1CCB">
              <w:rPr>
                <w:rFonts w:eastAsia="Times New Roman" w:cstheme="minorHAnsi"/>
                <w:color w:val="000000"/>
                <w:sz w:val="20"/>
                <w:szCs w:val="20"/>
              </w:rPr>
              <w:t>hamifera</w:t>
            </w:r>
            <w:proofErr w:type="spellEnd"/>
          </w:p>
        </w:tc>
        <w:tc>
          <w:tcPr>
            <w:tcW w:w="1724" w:type="dxa"/>
            <w:shd w:val="clear" w:color="auto" w:fill="auto"/>
            <w:noWrap/>
            <w:vAlign w:val="center"/>
            <w:hideMark/>
          </w:tcPr>
          <w:p w14:paraId="5454A1F8"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 xml:space="preserve">Established </w:t>
            </w:r>
          </w:p>
        </w:tc>
        <w:tc>
          <w:tcPr>
            <w:tcW w:w="2909" w:type="dxa"/>
            <w:shd w:val="clear" w:color="auto" w:fill="auto"/>
            <w:noWrap/>
            <w:vAlign w:val="center"/>
            <w:hideMark/>
          </w:tcPr>
          <w:p w14:paraId="4DD67D7C" w14:textId="47C904C1" w:rsidR="00B7078F" w:rsidRPr="008C1CCB" w:rsidRDefault="00631C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Unclear</w:t>
            </w:r>
          </w:p>
        </w:tc>
        <w:tc>
          <w:tcPr>
            <w:tcW w:w="3468" w:type="dxa"/>
            <w:shd w:val="clear" w:color="auto" w:fill="auto"/>
            <w:noWrap/>
            <w:vAlign w:val="center"/>
            <w:hideMark/>
          </w:tcPr>
          <w:p w14:paraId="3898E872"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5D1A348E" w14:textId="79FE5513" w:rsidR="00B7078F" w:rsidRPr="008C1CCB" w:rsidRDefault="00B528F5">
            <w:pPr>
              <w:spacing w:after="0" w:line="240" w:lineRule="auto"/>
              <w:jc w:val="center"/>
              <w:rPr>
                <w:rFonts w:eastAsia="Times New Roman" w:cstheme="minorHAnsi"/>
                <w:sz w:val="20"/>
                <w:szCs w:val="20"/>
              </w:rPr>
            </w:pPr>
            <w:r>
              <w:rPr>
                <w:rFonts w:eastAsia="Times New Roman" w:cstheme="minorHAnsi"/>
                <w:sz w:val="20"/>
                <w:szCs w:val="20"/>
              </w:rPr>
              <w:t>X</w:t>
            </w:r>
          </w:p>
        </w:tc>
        <w:tc>
          <w:tcPr>
            <w:tcW w:w="3027" w:type="dxa"/>
            <w:shd w:val="clear" w:color="auto" w:fill="auto"/>
            <w:noWrap/>
            <w:vAlign w:val="center"/>
            <w:hideMark/>
          </w:tcPr>
          <w:p w14:paraId="46CD07D8"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6DF5288A" w14:textId="77777777" w:rsidTr="008C1CCB">
        <w:trPr>
          <w:trHeight w:val="288"/>
        </w:trPr>
        <w:tc>
          <w:tcPr>
            <w:tcW w:w="2384" w:type="dxa"/>
            <w:shd w:val="clear" w:color="auto" w:fill="auto"/>
            <w:noWrap/>
            <w:vAlign w:val="center"/>
            <w:hideMark/>
          </w:tcPr>
          <w:p w14:paraId="31362347"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Botrylloides</w:t>
            </w:r>
            <w:proofErr w:type="spellEnd"/>
            <w:r w:rsidRPr="008C1CCB">
              <w:rPr>
                <w:rFonts w:eastAsia="Times New Roman" w:cstheme="minorHAnsi"/>
                <w:i/>
                <w:iCs/>
                <w:color w:val="000000"/>
                <w:sz w:val="20"/>
                <w:szCs w:val="20"/>
              </w:rPr>
              <w:t xml:space="preserve"> violaceus</w:t>
            </w:r>
          </w:p>
        </w:tc>
        <w:tc>
          <w:tcPr>
            <w:tcW w:w="1724" w:type="dxa"/>
            <w:shd w:val="clear" w:color="auto" w:fill="auto"/>
            <w:noWrap/>
            <w:vAlign w:val="center"/>
            <w:hideMark/>
          </w:tcPr>
          <w:p w14:paraId="04F42367"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 xml:space="preserve">Established </w:t>
            </w:r>
          </w:p>
        </w:tc>
        <w:tc>
          <w:tcPr>
            <w:tcW w:w="2909" w:type="dxa"/>
            <w:shd w:val="clear" w:color="auto" w:fill="auto"/>
            <w:noWrap/>
            <w:vAlign w:val="center"/>
            <w:hideMark/>
          </w:tcPr>
          <w:p w14:paraId="24FEDA45"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North East Pacific</w:t>
            </w:r>
          </w:p>
        </w:tc>
        <w:tc>
          <w:tcPr>
            <w:tcW w:w="3468" w:type="dxa"/>
            <w:shd w:val="clear" w:color="auto" w:fill="auto"/>
            <w:noWrap/>
            <w:vAlign w:val="center"/>
            <w:hideMark/>
          </w:tcPr>
          <w:p w14:paraId="60085737"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3B06C421" w14:textId="77777777" w:rsidR="00B7078F" w:rsidRPr="008C1CCB" w:rsidRDefault="00B7078F">
            <w:pPr>
              <w:spacing w:after="0" w:line="240" w:lineRule="auto"/>
              <w:jc w:val="center"/>
              <w:rPr>
                <w:rFonts w:eastAsia="Times New Roman" w:cstheme="minorHAnsi"/>
                <w:sz w:val="20"/>
                <w:szCs w:val="20"/>
              </w:rPr>
            </w:pPr>
          </w:p>
        </w:tc>
        <w:tc>
          <w:tcPr>
            <w:tcW w:w="3027" w:type="dxa"/>
            <w:shd w:val="clear" w:color="auto" w:fill="auto"/>
            <w:noWrap/>
            <w:vAlign w:val="center"/>
            <w:hideMark/>
          </w:tcPr>
          <w:p w14:paraId="26538A80"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0150AEF5" w14:textId="77777777" w:rsidTr="008C1CCB">
        <w:trPr>
          <w:trHeight w:val="288"/>
        </w:trPr>
        <w:tc>
          <w:tcPr>
            <w:tcW w:w="2384" w:type="dxa"/>
            <w:shd w:val="clear" w:color="auto" w:fill="auto"/>
            <w:noWrap/>
            <w:vAlign w:val="center"/>
            <w:hideMark/>
          </w:tcPr>
          <w:p w14:paraId="2F92A692"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Caprella</w:t>
            </w:r>
            <w:proofErr w:type="spellEnd"/>
            <w:r w:rsidRPr="008C1CCB">
              <w:rPr>
                <w:rFonts w:eastAsia="Times New Roman" w:cstheme="minorHAnsi"/>
                <w:i/>
                <w:iCs/>
                <w:color w:val="000000"/>
                <w:sz w:val="20"/>
                <w:szCs w:val="20"/>
              </w:rPr>
              <w:t xml:space="preserve"> </w:t>
            </w:r>
            <w:proofErr w:type="spellStart"/>
            <w:r w:rsidRPr="008C1CCB">
              <w:rPr>
                <w:rFonts w:eastAsia="Times New Roman" w:cstheme="minorHAnsi"/>
                <w:i/>
                <w:iCs/>
                <w:color w:val="000000"/>
                <w:sz w:val="20"/>
                <w:szCs w:val="20"/>
              </w:rPr>
              <w:t>mutica</w:t>
            </w:r>
            <w:proofErr w:type="spellEnd"/>
          </w:p>
        </w:tc>
        <w:tc>
          <w:tcPr>
            <w:tcW w:w="1724" w:type="dxa"/>
            <w:shd w:val="clear" w:color="auto" w:fill="auto"/>
            <w:noWrap/>
            <w:vAlign w:val="center"/>
            <w:hideMark/>
          </w:tcPr>
          <w:p w14:paraId="280D0549"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 xml:space="preserve">Established </w:t>
            </w:r>
          </w:p>
        </w:tc>
        <w:tc>
          <w:tcPr>
            <w:tcW w:w="2909" w:type="dxa"/>
            <w:shd w:val="clear" w:color="auto" w:fill="auto"/>
            <w:noWrap/>
            <w:vAlign w:val="center"/>
            <w:hideMark/>
          </w:tcPr>
          <w:p w14:paraId="1690779F"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NW Pacific</w:t>
            </w:r>
          </w:p>
        </w:tc>
        <w:tc>
          <w:tcPr>
            <w:tcW w:w="3468" w:type="dxa"/>
            <w:shd w:val="clear" w:color="auto" w:fill="auto"/>
            <w:noWrap/>
            <w:vAlign w:val="center"/>
            <w:hideMark/>
          </w:tcPr>
          <w:p w14:paraId="3F49C7C8"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0C822644" w14:textId="42C80C23" w:rsidR="00B7078F" w:rsidRPr="008C1CCB" w:rsidRDefault="00B528F5">
            <w:pPr>
              <w:spacing w:after="0" w:line="240" w:lineRule="auto"/>
              <w:jc w:val="center"/>
              <w:rPr>
                <w:rFonts w:eastAsia="Times New Roman" w:cstheme="minorHAnsi"/>
                <w:sz w:val="20"/>
                <w:szCs w:val="20"/>
              </w:rPr>
            </w:pPr>
            <w:r>
              <w:rPr>
                <w:rFonts w:eastAsia="Times New Roman" w:cstheme="minorHAnsi"/>
                <w:sz w:val="20"/>
                <w:szCs w:val="20"/>
              </w:rPr>
              <w:t>X</w:t>
            </w:r>
          </w:p>
        </w:tc>
        <w:tc>
          <w:tcPr>
            <w:tcW w:w="3027" w:type="dxa"/>
            <w:shd w:val="clear" w:color="auto" w:fill="auto"/>
            <w:noWrap/>
            <w:vAlign w:val="center"/>
            <w:hideMark/>
          </w:tcPr>
          <w:p w14:paraId="1AB3DDCD"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0E0C0912" w14:textId="77777777" w:rsidTr="008C1CCB">
        <w:trPr>
          <w:trHeight w:val="288"/>
        </w:trPr>
        <w:tc>
          <w:tcPr>
            <w:tcW w:w="2384" w:type="dxa"/>
            <w:shd w:val="clear" w:color="auto" w:fill="auto"/>
            <w:noWrap/>
            <w:vAlign w:val="center"/>
            <w:hideMark/>
          </w:tcPr>
          <w:p w14:paraId="04CDD368"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Dasysiphonia</w:t>
            </w:r>
            <w:proofErr w:type="spellEnd"/>
            <w:r w:rsidRPr="008C1CCB">
              <w:rPr>
                <w:rFonts w:eastAsia="Times New Roman" w:cstheme="minorHAnsi"/>
                <w:i/>
                <w:iCs/>
                <w:color w:val="000000"/>
                <w:sz w:val="20"/>
                <w:szCs w:val="20"/>
              </w:rPr>
              <w:t xml:space="preserve"> japonica</w:t>
            </w:r>
          </w:p>
        </w:tc>
        <w:tc>
          <w:tcPr>
            <w:tcW w:w="1724" w:type="dxa"/>
            <w:shd w:val="clear" w:color="auto" w:fill="auto"/>
            <w:noWrap/>
            <w:vAlign w:val="center"/>
            <w:hideMark/>
          </w:tcPr>
          <w:p w14:paraId="6733E5C4" w14:textId="26401593"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Not present</w:t>
            </w:r>
          </w:p>
        </w:tc>
        <w:tc>
          <w:tcPr>
            <w:tcW w:w="2909" w:type="dxa"/>
            <w:shd w:val="clear" w:color="auto" w:fill="auto"/>
            <w:noWrap/>
            <w:vAlign w:val="center"/>
            <w:hideMark/>
          </w:tcPr>
          <w:p w14:paraId="4D0277C1"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NW Pacific</w:t>
            </w:r>
          </w:p>
        </w:tc>
        <w:tc>
          <w:tcPr>
            <w:tcW w:w="3468" w:type="dxa"/>
            <w:shd w:val="clear" w:color="auto" w:fill="auto"/>
            <w:noWrap/>
            <w:vAlign w:val="center"/>
            <w:hideMark/>
          </w:tcPr>
          <w:p w14:paraId="72B90200"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3E8EA081" w14:textId="77777777" w:rsidR="00B7078F" w:rsidRPr="008C1CCB" w:rsidRDefault="00B7078F">
            <w:pPr>
              <w:spacing w:after="0" w:line="240" w:lineRule="auto"/>
              <w:jc w:val="center"/>
              <w:rPr>
                <w:rFonts w:eastAsia="Times New Roman" w:cstheme="minorHAnsi"/>
                <w:sz w:val="20"/>
                <w:szCs w:val="20"/>
              </w:rPr>
            </w:pPr>
          </w:p>
        </w:tc>
        <w:tc>
          <w:tcPr>
            <w:tcW w:w="3027" w:type="dxa"/>
            <w:shd w:val="clear" w:color="auto" w:fill="auto"/>
            <w:noWrap/>
            <w:vAlign w:val="center"/>
            <w:hideMark/>
          </w:tcPr>
          <w:p w14:paraId="03D14335"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288B0E76" w14:textId="77777777" w:rsidTr="008C1CCB">
        <w:trPr>
          <w:trHeight w:val="288"/>
        </w:trPr>
        <w:tc>
          <w:tcPr>
            <w:tcW w:w="2384" w:type="dxa"/>
            <w:shd w:val="clear" w:color="auto" w:fill="auto"/>
            <w:noWrap/>
            <w:vAlign w:val="center"/>
            <w:hideMark/>
          </w:tcPr>
          <w:p w14:paraId="706F4AC7"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Ficopomatus</w:t>
            </w:r>
            <w:proofErr w:type="spellEnd"/>
            <w:r w:rsidRPr="008C1CCB">
              <w:rPr>
                <w:rFonts w:eastAsia="Times New Roman" w:cstheme="minorHAnsi"/>
                <w:i/>
                <w:iCs/>
                <w:color w:val="000000"/>
                <w:sz w:val="20"/>
                <w:szCs w:val="20"/>
              </w:rPr>
              <w:t xml:space="preserve"> </w:t>
            </w:r>
            <w:proofErr w:type="spellStart"/>
            <w:r w:rsidRPr="008C1CCB">
              <w:rPr>
                <w:rFonts w:eastAsia="Times New Roman" w:cstheme="minorHAnsi"/>
                <w:i/>
                <w:iCs/>
                <w:color w:val="000000"/>
                <w:sz w:val="20"/>
                <w:szCs w:val="20"/>
              </w:rPr>
              <w:t>enigmaticus</w:t>
            </w:r>
            <w:proofErr w:type="spellEnd"/>
          </w:p>
        </w:tc>
        <w:tc>
          <w:tcPr>
            <w:tcW w:w="1724" w:type="dxa"/>
            <w:shd w:val="clear" w:color="auto" w:fill="auto"/>
            <w:noWrap/>
            <w:vAlign w:val="center"/>
            <w:hideMark/>
          </w:tcPr>
          <w:p w14:paraId="7894B6AA"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 xml:space="preserve">Established </w:t>
            </w:r>
          </w:p>
        </w:tc>
        <w:tc>
          <w:tcPr>
            <w:tcW w:w="2909" w:type="dxa"/>
            <w:shd w:val="clear" w:color="auto" w:fill="auto"/>
            <w:noWrap/>
            <w:vAlign w:val="center"/>
            <w:hideMark/>
          </w:tcPr>
          <w:p w14:paraId="7C309A0E"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 xml:space="preserve">Australia </w:t>
            </w:r>
          </w:p>
        </w:tc>
        <w:tc>
          <w:tcPr>
            <w:tcW w:w="3468" w:type="dxa"/>
            <w:shd w:val="clear" w:color="auto" w:fill="auto"/>
            <w:noWrap/>
            <w:vAlign w:val="center"/>
            <w:hideMark/>
          </w:tcPr>
          <w:p w14:paraId="6F93067E" w14:textId="2B53C5E2" w:rsidR="00B7078F" w:rsidRPr="008C1CCB" w:rsidRDefault="00631C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S</w:t>
            </w:r>
            <w:r w:rsidR="00B7078F" w:rsidRPr="008C1CCB">
              <w:rPr>
                <w:rFonts w:eastAsia="Times New Roman" w:cstheme="minorHAnsi"/>
                <w:color w:val="000000"/>
                <w:sz w:val="20"/>
                <w:szCs w:val="20"/>
              </w:rPr>
              <w:t>ignificant change in ecological and sedimentary dynamics</w:t>
            </w:r>
            <w:r>
              <w:rPr>
                <w:rFonts w:eastAsia="Times New Roman" w:cstheme="minorHAnsi"/>
                <w:color w:val="000000"/>
                <w:sz w:val="20"/>
                <w:szCs w:val="20"/>
              </w:rPr>
              <w:t>.</w:t>
            </w:r>
          </w:p>
        </w:tc>
        <w:tc>
          <w:tcPr>
            <w:tcW w:w="792" w:type="dxa"/>
            <w:shd w:val="clear" w:color="auto" w:fill="auto"/>
            <w:noWrap/>
            <w:vAlign w:val="center"/>
            <w:hideMark/>
          </w:tcPr>
          <w:p w14:paraId="766CEFE7" w14:textId="77777777" w:rsidR="00B7078F" w:rsidRPr="008C1CCB" w:rsidRDefault="00B7078F">
            <w:pPr>
              <w:spacing w:after="0" w:line="240" w:lineRule="auto"/>
              <w:jc w:val="center"/>
              <w:rPr>
                <w:rFonts w:eastAsia="Times New Roman" w:cstheme="minorHAnsi"/>
                <w:color w:val="000000"/>
                <w:sz w:val="20"/>
                <w:szCs w:val="20"/>
              </w:rPr>
            </w:pPr>
          </w:p>
        </w:tc>
        <w:tc>
          <w:tcPr>
            <w:tcW w:w="3027" w:type="dxa"/>
            <w:shd w:val="clear" w:color="auto" w:fill="auto"/>
            <w:noWrap/>
            <w:vAlign w:val="center"/>
            <w:hideMark/>
          </w:tcPr>
          <w:p w14:paraId="461180E8"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YES</w:t>
            </w:r>
          </w:p>
        </w:tc>
      </w:tr>
      <w:tr w:rsidR="00B7078F" w:rsidRPr="005B2AEF" w14:paraId="6FEC0218" w14:textId="77777777" w:rsidTr="008C1CCB">
        <w:trPr>
          <w:trHeight w:val="288"/>
        </w:trPr>
        <w:tc>
          <w:tcPr>
            <w:tcW w:w="2384" w:type="dxa"/>
            <w:shd w:val="clear" w:color="auto" w:fill="auto"/>
            <w:noWrap/>
            <w:vAlign w:val="center"/>
            <w:hideMark/>
          </w:tcPr>
          <w:p w14:paraId="5DA55A39"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Melanothamnus</w:t>
            </w:r>
            <w:proofErr w:type="spellEnd"/>
            <w:r w:rsidRPr="008C1CCB">
              <w:rPr>
                <w:rFonts w:eastAsia="Times New Roman" w:cstheme="minorHAnsi"/>
                <w:i/>
                <w:iCs/>
                <w:color w:val="000000"/>
                <w:sz w:val="20"/>
                <w:szCs w:val="20"/>
              </w:rPr>
              <w:t xml:space="preserve"> </w:t>
            </w:r>
            <w:proofErr w:type="spellStart"/>
            <w:r w:rsidRPr="008C1CCB">
              <w:rPr>
                <w:rFonts w:eastAsia="Times New Roman" w:cstheme="minorHAnsi"/>
                <w:i/>
                <w:iCs/>
                <w:color w:val="000000"/>
                <w:sz w:val="20"/>
                <w:szCs w:val="20"/>
              </w:rPr>
              <w:t>harveyi</w:t>
            </w:r>
            <w:proofErr w:type="spellEnd"/>
          </w:p>
        </w:tc>
        <w:tc>
          <w:tcPr>
            <w:tcW w:w="1724" w:type="dxa"/>
            <w:shd w:val="clear" w:color="auto" w:fill="auto"/>
            <w:noWrap/>
            <w:vAlign w:val="center"/>
            <w:hideMark/>
          </w:tcPr>
          <w:p w14:paraId="2B83198B"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 xml:space="preserve">Established </w:t>
            </w:r>
          </w:p>
        </w:tc>
        <w:tc>
          <w:tcPr>
            <w:tcW w:w="2909" w:type="dxa"/>
            <w:shd w:val="clear" w:color="auto" w:fill="auto"/>
            <w:noWrap/>
            <w:vAlign w:val="center"/>
            <w:hideMark/>
          </w:tcPr>
          <w:p w14:paraId="5F77C55B"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Tropics</w:t>
            </w:r>
          </w:p>
        </w:tc>
        <w:tc>
          <w:tcPr>
            <w:tcW w:w="3468" w:type="dxa"/>
            <w:shd w:val="clear" w:color="auto" w:fill="auto"/>
            <w:noWrap/>
            <w:vAlign w:val="center"/>
            <w:hideMark/>
          </w:tcPr>
          <w:p w14:paraId="10DB286D"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42AA9472" w14:textId="77777777" w:rsidR="00B7078F" w:rsidRPr="008C1CCB" w:rsidRDefault="00B7078F">
            <w:pPr>
              <w:spacing w:after="0" w:line="240" w:lineRule="auto"/>
              <w:jc w:val="center"/>
              <w:rPr>
                <w:rFonts w:eastAsia="Times New Roman" w:cstheme="minorHAnsi"/>
                <w:sz w:val="20"/>
                <w:szCs w:val="20"/>
              </w:rPr>
            </w:pPr>
          </w:p>
        </w:tc>
        <w:tc>
          <w:tcPr>
            <w:tcW w:w="3027" w:type="dxa"/>
            <w:shd w:val="clear" w:color="auto" w:fill="auto"/>
            <w:noWrap/>
            <w:vAlign w:val="center"/>
            <w:hideMark/>
          </w:tcPr>
          <w:p w14:paraId="196918E0"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7A624314" w14:textId="77777777" w:rsidTr="008C1CCB">
        <w:trPr>
          <w:trHeight w:val="288"/>
        </w:trPr>
        <w:tc>
          <w:tcPr>
            <w:tcW w:w="2384" w:type="dxa"/>
            <w:shd w:val="clear" w:color="auto" w:fill="auto"/>
            <w:noWrap/>
            <w:vAlign w:val="center"/>
            <w:hideMark/>
          </w:tcPr>
          <w:p w14:paraId="3F351A50" w14:textId="77777777" w:rsidR="00B7078F" w:rsidRPr="008C1CCB" w:rsidRDefault="00B7078F">
            <w:pPr>
              <w:spacing w:after="0" w:line="240" w:lineRule="auto"/>
              <w:jc w:val="center"/>
              <w:rPr>
                <w:rFonts w:eastAsia="Times New Roman" w:cstheme="minorHAnsi"/>
                <w:i/>
                <w:iCs/>
                <w:color w:val="000000"/>
                <w:sz w:val="20"/>
                <w:szCs w:val="20"/>
              </w:rPr>
            </w:pPr>
            <w:r w:rsidRPr="008C1CCB">
              <w:rPr>
                <w:rFonts w:eastAsia="Times New Roman" w:cstheme="minorHAnsi"/>
                <w:i/>
                <w:iCs/>
                <w:color w:val="000000"/>
                <w:sz w:val="20"/>
                <w:szCs w:val="20"/>
              </w:rPr>
              <w:t>Mya arenaria</w:t>
            </w:r>
          </w:p>
        </w:tc>
        <w:tc>
          <w:tcPr>
            <w:tcW w:w="1724" w:type="dxa"/>
            <w:shd w:val="clear" w:color="auto" w:fill="auto"/>
            <w:noWrap/>
            <w:vAlign w:val="center"/>
            <w:hideMark/>
          </w:tcPr>
          <w:p w14:paraId="733F3E1C"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 xml:space="preserve">Established </w:t>
            </w:r>
          </w:p>
        </w:tc>
        <w:tc>
          <w:tcPr>
            <w:tcW w:w="2909" w:type="dxa"/>
            <w:shd w:val="clear" w:color="auto" w:fill="auto"/>
            <w:noWrap/>
            <w:vAlign w:val="center"/>
            <w:hideMark/>
          </w:tcPr>
          <w:p w14:paraId="5C3EAA36"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NW Atlantic</w:t>
            </w:r>
          </w:p>
        </w:tc>
        <w:tc>
          <w:tcPr>
            <w:tcW w:w="3468" w:type="dxa"/>
            <w:shd w:val="clear" w:color="auto" w:fill="auto"/>
            <w:noWrap/>
            <w:vAlign w:val="center"/>
            <w:hideMark/>
          </w:tcPr>
          <w:p w14:paraId="6B14C523" w14:textId="0838C2AB"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Benthic-pelagic interaction, bioaccumulation, community dominance</w:t>
            </w:r>
            <w:r w:rsidR="00631CB2">
              <w:rPr>
                <w:rFonts w:eastAsia="Times New Roman" w:cstheme="minorHAnsi"/>
                <w:color w:val="000000"/>
                <w:sz w:val="20"/>
                <w:szCs w:val="20"/>
              </w:rPr>
              <w:t xml:space="preserve"> </w:t>
            </w:r>
            <w:r w:rsidRPr="008C1CCB">
              <w:rPr>
                <w:rFonts w:eastAsia="Times New Roman" w:cstheme="minorHAnsi"/>
                <w:color w:val="000000"/>
                <w:sz w:val="20"/>
                <w:szCs w:val="20"/>
              </w:rPr>
              <w:t>and habitat change.</w:t>
            </w:r>
          </w:p>
        </w:tc>
        <w:tc>
          <w:tcPr>
            <w:tcW w:w="792" w:type="dxa"/>
            <w:shd w:val="clear" w:color="auto" w:fill="auto"/>
            <w:noWrap/>
            <w:vAlign w:val="center"/>
            <w:hideMark/>
          </w:tcPr>
          <w:p w14:paraId="16DBC2A8" w14:textId="77777777" w:rsidR="00B7078F" w:rsidRPr="008C1CCB" w:rsidRDefault="00B7078F">
            <w:pPr>
              <w:spacing w:after="0" w:line="240" w:lineRule="auto"/>
              <w:jc w:val="center"/>
              <w:rPr>
                <w:rFonts w:eastAsia="Times New Roman" w:cstheme="minorHAnsi"/>
                <w:color w:val="000000"/>
                <w:sz w:val="20"/>
                <w:szCs w:val="20"/>
              </w:rPr>
            </w:pPr>
          </w:p>
        </w:tc>
        <w:tc>
          <w:tcPr>
            <w:tcW w:w="3027" w:type="dxa"/>
            <w:shd w:val="clear" w:color="auto" w:fill="auto"/>
            <w:noWrap/>
            <w:vAlign w:val="center"/>
            <w:hideMark/>
          </w:tcPr>
          <w:p w14:paraId="0996D47C"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YES</w:t>
            </w:r>
          </w:p>
        </w:tc>
      </w:tr>
      <w:tr w:rsidR="00B7078F" w:rsidRPr="005B2AEF" w14:paraId="3E3DAB60" w14:textId="77777777" w:rsidTr="008C1CCB">
        <w:trPr>
          <w:trHeight w:val="288"/>
        </w:trPr>
        <w:tc>
          <w:tcPr>
            <w:tcW w:w="2384" w:type="dxa"/>
            <w:shd w:val="clear" w:color="auto" w:fill="auto"/>
            <w:noWrap/>
            <w:vAlign w:val="center"/>
            <w:hideMark/>
          </w:tcPr>
          <w:p w14:paraId="077F527F"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Mytilicola</w:t>
            </w:r>
            <w:proofErr w:type="spellEnd"/>
            <w:r w:rsidRPr="008C1CCB">
              <w:rPr>
                <w:rFonts w:eastAsia="Times New Roman" w:cstheme="minorHAnsi"/>
                <w:i/>
                <w:iCs/>
                <w:color w:val="000000"/>
                <w:sz w:val="20"/>
                <w:szCs w:val="20"/>
              </w:rPr>
              <w:t xml:space="preserve"> intestinalis</w:t>
            </w:r>
          </w:p>
        </w:tc>
        <w:tc>
          <w:tcPr>
            <w:tcW w:w="1724" w:type="dxa"/>
            <w:shd w:val="clear" w:color="auto" w:fill="auto"/>
            <w:noWrap/>
            <w:vAlign w:val="center"/>
            <w:hideMark/>
          </w:tcPr>
          <w:p w14:paraId="3A8C88E9"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 xml:space="preserve">Established </w:t>
            </w:r>
          </w:p>
        </w:tc>
        <w:tc>
          <w:tcPr>
            <w:tcW w:w="2909" w:type="dxa"/>
            <w:shd w:val="clear" w:color="auto" w:fill="auto"/>
            <w:noWrap/>
            <w:vAlign w:val="center"/>
            <w:hideMark/>
          </w:tcPr>
          <w:p w14:paraId="3C6D2404"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Mediterranean</w:t>
            </w:r>
          </w:p>
        </w:tc>
        <w:tc>
          <w:tcPr>
            <w:tcW w:w="3468" w:type="dxa"/>
            <w:shd w:val="clear" w:color="auto" w:fill="auto"/>
            <w:noWrap/>
            <w:vAlign w:val="center"/>
            <w:hideMark/>
          </w:tcPr>
          <w:p w14:paraId="420B9155"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50D34896" w14:textId="77777777" w:rsidR="00B7078F" w:rsidRPr="008C1CCB" w:rsidRDefault="00B7078F">
            <w:pPr>
              <w:spacing w:after="0" w:line="240" w:lineRule="auto"/>
              <w:jc w:val="center"/>
              <w:rPr>
                <w:rFonts w:eastAsia="Times New Roman" w:cstheme="minorHAnsi"/>
                <w:sz w:val="20"/>
                <w:szCs w:val="20"/>
              </w:rPr>
            </w:pPr>
          </w:p>
        </w:tc>
        <w:tc>
          <w:tcPr>
            <w:tcW w:w="3027" w:type="dxa"/>
            <w:shd w:val="clear" w:color="auto" w:fill="auto"/>
            <w:noWrap/>
            <w:vAlign w:val="center"/>
            <w:hideMark/>
          </w:tcPr>
          <w:p w14:paraId="62DC733C"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141DA084" w14:textId="77777777" w:rsidTr="008C1CCB">
        <w:trPr>
          <w:trHeight w:val="288"/>
        </w:trPr>
        <w:tc>
          <w:tcPr>
            <w:tcW w:w="2384" w:type="dxa"/>
            <w:shd w:val="clear" w:color="auto" w:fill="auto"/>
            <w:noWrap/>
            <w:vAlign w:val="center"/>
            <w:hideMark/>
          </w:tcPr>
          <w:p w14:paraId="4473F31C"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Mytilicola</w:t>
            </w:r>
            <w:proofErr w:type="spellEnd"/>
            <w:r w:rsidRPr="008C1CCB">
              <w:rPr>
                <w:rFonts w:eastAsia="Times New Roman" w:cstheme="minorHAnsi"/>
                <w:i/>
                <w:iCs/>
                <w:color w:val="000000"/>
                <w:sz w:val="20"/>
                <w:szCs w:val="20"/>
              </w:rPr>
              <w:t xml:space="preserve"> </w:t>
            </w:r>
            <w:proofErr w:type="spellStart"/>
            <w:r w:rsidRPr="008C1CCB">
              <w:rPr>
                <w:rFonts w:eastAsia="Times New Roman" w:cstheme="minorHAnsi"/>
                <w:i/>
                <w:iCs/>
                <w:color w:val="000000"/>
                <w:sz w:val="20"/>
                <w:szCs w:val="20"/>
              </w:rPr>
              <w:t>orientalis</w:t>
            </w:r>
            <w:proofErr w:type="spellEnd"/>
          </w:p>
        </w:tc>
        <w:tc>
          <w:tcPr>
            <w:tcW w:w="1724" w:type="dxa"/>
            <w:shd w:val="clear" w:color="auto" w:fill="auto"/>
            <w:noWrap/>
            <w:vAlign w:val="center"/>
            <w:hideMark/>
          </w:tcPr>
          <w:p w14:paraId="2F42594E" w14:textId="20697231" w:rsidR="00B7078F" w:rsidRPr="008C1CCB" w:rsidRDefault="00631C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Reported</w:t>
            </w:r>
          </w:p>
        </w:tc>
        <w:tc>
          <w:tcPr>
            <w:tcW w:w="2909" w:type="dxa"/>
            <w:shd w:val="clear" w:color="auto" w:fill="auto"/>
            <w:noWrap/>
            <w:vAlign w:val="center"/>
            <w:hideMark/>
          </w:tcPr>
          <w:p w14:paraId="1F68E0E7"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Sea of Japan</w:t>
            </w:r>
          </w:p>
        </w:tc>
        <w:tc>
          <w:tcPr>
            <w:tcW w:w="3468" w:type="dxa"/>
            <w:shd w:val="clear" w:color="auto" w:fill="auto"/>
            <w:noWrap/>
            <w:vAlign w:val="center"/>
            <w:hideMark/>
          </w:tcPr>
          <w:p w14:paraId="1588B00C"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37D683B1" w14:textId="77777777" w:rsidR="00B7078F" w:rsidRPr="008C1CCB" w:rsidRDefault="00B7078F">
            <w:pPr>
              <w:spacing w:after="0" w:line="240" w:lineRule="auto"/>
              <w:jc w:val="center"/>
              <w:rPr>
                <w:rFonts w:eastAsia="Times New Roman" w:cstheme="minorHAnsi"/>
                <w:sz w:val="20"/>
                <w:szCs w:val="20"/>
              </w:rPr>
            </w:pPr>
          </w:p>
        </w:tc>
        <w:tc>
          <w:tcPr>
            <w:tcW w:w="3027" w:type="dxa"/>
            <w:shd w:val="clear" w:color="auto" w:fill="auto"/>
            <w:noWrap/>
            <w:vAlign w:val="center"/>
            <w:hideMark/>
          </w:tcPr>
          <w:p w14:paraId="4350F6EC"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0893634F" w14:textId="77777777" w:rsidTr="008C1CCB">
        <w:trPr>
          <w:trHeight w:val="288"/>
        </w:trPr>
        <w:tc>
          <w:tcPr>
            <w:tcW w:w="2384" w:type="dxa"/>
            <w:shd w:val="clear" w:color="auto" w:fill="auto"/>
            <w:noWrap/>
            <w:vAlign w:val="center"/>
            <w:hideMark/>
          </w:tcPr>
          <w:p w14:paraId="44F66E50" w14:textId="77777777" w:rsidR="00B7078F" w:rsidRPr="008C1CCB" w:rsidRDefault="00B7078F">
            <w:pPr>
              <w:spacing w:after="0" w:line="240" w:lineRule="auto"/>
              <w:jc w:val="center"/>
              <w:rPr>
                <w:rFonts w:eastAsia="Times New Roman" w:cstheme="minorHAnsi"/>
                <w:i/>
                <w:iCs/>
                <w:color w:val="000000"/>
                <w:sz w:val="20"/>
                <w:szCs w:val="20"/>
              </w:rPr>
            </w:pPr>
            <w:r w:rsidRPr="008C1CCB">
              <w:rPr>
                <w:rFonts w:eastAsia="Times New Roman" w:cstheme="minorHAnsi"/>
                <w:i/>
                <w:iCs/>
                <w:color w:val="000000"/>
                <w:sz w:val="20"/>
                <w:szCs w:val="20"/>
              </w:rPr>
              <w:t xml:space="preserve">Ostrea </w:t>
            </w:r>
            <w:proofErr w:type="spellStart"/>
            <w:r w:rsidRPr="008C1CCB">
              <w:rPr>
                <w:rFonts w:eastAsia="Times New Roman" w:cstheme="minorHAnsi"/>
                <w:i/>
                <w:iCs/>
                <w:color w:val="000000"/>
                <w:sz w:val="20"/>
                <w:szCs w:val="20"/>
              </w:rPr>
              <w:t>angasi</w:t>
            </w:r>
            <w:proofErr w:type="spellEnd"/>
          </w:p>
        </w:tc>
        <w:tc>
          <w:tcPr>
            <w:tcW w:w="1724" w:type="dxa"/>
            <w:shd w:val="clear" w:color="auto" w:fill="auto"/>
            <w:noWrap/>
            <w:vAlign w:val="center"/>
            <w:hideMark/>
          </w:tcPr>
          <w:p w14:paraId="3CF2CC3A" w14:textId="08795433" w:rsidR="00B7078F" w:rsidRPr="008C1CCB" w:rsidRDefault="00631CB2">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Reported</w:t>
            </w:r>
          </w:p>
        </w:tc>
        <w:tc>
          <w:tcPr>
            <w:tcW w:w="2909" w:type="dxa"/>
            <w:shd w:val="clear" w:color="auto" w:fill="auto"/>
            <w:noWrap/>
            <w:vAlign w:val="center"/>
            <w:hideMark/>
          </w:tcPr>
          <w:p w14:paraId="4991ACC1" w14:textId="77777777" w:rsidR="00B7078F" w:rsidRPr="008C1CCB" w:rsidRDefault="00B7078F">
            <w:pPr>
              <w:spacing w:after="0" w:line="240" w:lineRule="auto"/>
              <w:jc w:val="center"/>
              <w:rPr>
                <w:rFonts w:eastAsia="Times New Roman" w:cstheme="minorHAnsi"/>
                <w:sz w:val="20"/>
                <w:szCs w:val="20"/>
              </w:rPr>
            </w:pPr>
          </w:p>
        </w:tc>
        <w:tc>
          <w:tcPr>
            <w:tcW w:w="3468" w:type="dxa"/>
            <w:shd w:val="clear" w:color="auto" w:fill="auto"/>
            <w:noWrap/>
            <w:vAlign w:val="center"/>
            <w:hideMark/>
          </w:tcPr>
          <w:p w14:paraId="749D403A" w14:textId="77777777" w:rsidR="00B7078F" w:rsidRPr="008C1CCB" w:rsidRDefault="00B7078F">
            <w:pPr>
              <w:spacing w:after="0" w:line="240" w:lineRule="auto"/>
              <w:jc w:val="center"/>
              <w:rPr>
                <w:rFonts w:eastAsia="Times New Roman" w:cstheme="minorHAnsi"/>
                <w:sz w:val="20"/>
                <w:szCs w:val="20"/>
              </w:rPr>
            </w:pPr>
          </w:p>
        </w:tc>
        <w:tc>
          <w:tcPr>
            <w:tcW w:w="792" w:type="dxa"/>
            <w:shd w:val="clear" w:color="auto" w:fill="auto"/>
            <w:noWrap/>
            <w:vAlign w:val="center"/>
            <w:hideMark/>
          </w:tcPr>
          <w:p w14:paraId="4FB5E249" w14:textId="77777777" w:rsidR="00B7078F" w:rsidRPr="008C1CCB" w:rsidRDefault="00B7078F">
            <w:pPr>
              <w:spacing w:after="0" w:line="240" w:lineRule="auto"/>
              <w:jc w:val="center"/>
              <w:rPr>
                <w:rFonts w:eastAsia="Times New Roman" w:cstheme="minorHAnsi"/>
                <w:sz w:val="20"/>
                <w:szCs w:val="20"/>
              </w:rPr>
            </w:pPr>
          </w:p>
        </w:tc>
        <w:tc>
          <w:tcPr>
            <w:tcW w:w="3027" w:type="dxa"/>
            <w:shd w:val="clear" w:color="auto" w:fill="auto"/>
            <w:noWrap/>
            <w:vAlign w:val="center"/>
            <w:hideMark/>
          </w:tcPr>
          <w:p w14:paraId="7909D092"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21017F0D" w14:textId="77777777" w:rsidTr="008C1CCB">
        <w:trPr>
          <w:trHeight w:val="288"/>
        </w:trPr>
        <w:tc>
          <w:tcPr>
            <w:tcW w:w="2384" w:type="dxa"/>
            <w:shd w:val="clear" w:color="auto" w:fill="auto"/>
            <w:noWrap/>
            <w:vAlign w:val="center"/>
            <w:hideMark/>
          </w:tcPr>
          <w:p w14:paraId="417B20F5"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Perophora</w:t>
            </w:r>
            <w:proofErr w:type="spellEnd"/>
            <w:r w:rsidRPr="008C1CCB">
              <w:rPr>
                <w:rFonts w:eastAsia="Times New Roman" w:cstheme="minorHAnsi"/>
                <w:i/>
                <w:iCs/>
                <w:color w:val="000000"/>
                <w:sz w:val="20"/>
                <w:szCs w:val="20"/>
              </w:rPr>
              <w:t xml:space="preserve"> japonica</w:t>
            </w:r>
          </w:p>
        </w:tc>
        <w:tc>
          <w:tcPr>
            <w:tcW w:w="1724" w:type="dxa"/>
            <w:shd w:val="clear" w:color="auto" w:fill="auto"/>
            <w:noWrap/>
            <w:vAlign w:val="center"/>
            <w:hideMark/>
          </w:tcPr>
          <w:p w14:paraId="2BAC29E0" w14:textId="54FDC3E2" w:rsidR="00B7078F" w:rsidRPr="008C1CCB" w:rsidRDefault="00631C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Reported</w:t>
            </w:r>
          </w:p>
        </w:tc>
        <w:tc>
          <w:tcPr>
            <w:tcW w:w="2909" w:type="dxa"/>
            <w:shd w:val="clear" w:color="auto" w:fill="auto"/>
            <w:noWrap/>
            <w:vAlign w:val="center"/>
            <w:hideMark/>
          </w:tcPr>
          <w:p w14:paraId="06CF4C2C"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NW Pacific</w:t>
            </w:r>
          </w:p>
        </w:tc>
        <w:tc>
          <w:tcPr>
            <w:tcW w:w="3468" w:type="dxa"/>
            <w:shd w:val="clear" w:color="auto" w:fill="auto"/>
            <w:noWrap/>
            <w:vAlign w:val="center"/>
            <w:hideMark/>
          </w:tcPr>
          <w:p w14:paraId="59A9E6A2"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6601CCF6" w14:textId="77777777" w:rsidR="00B7078F" w:rsidRPr="008C1CCB" w:rsidRDefault="00B7078F">
            <w:pPr>
              <w:spacing w:after="0" w:line="240" w:lineRule="auto"/>
              <w:jc w:val="center"/>
              <w:rPr>
                <w:rFonts w:eastAsia="Times New Roman" w:cstheme="minorHAnsi"/>
                <w:sz w:val="20"/>
                <w:szCs w:val="20"/>
              </w:rPr>
            </w:pPr>
          </w:p>
        </w:tc>
        <w:tc>
          <w:tcPr>
            <w:tcW w:w="3027" w:type="dxa"/>
            <w:shd w:val="clear" w:color="auto" w:fill="auto"/>
            <w:noWrap/>
            <w:vAlign w:val="center"/>
            <w:hideMark/>
          </w:tcPr>
          <w:p w14:paraId="7D4D7EAC"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7BAE93A8" w14:textId="77777777" w:rsidTr="008C1CCB">
        <w:trPr>
          <w:trHeight w:val="288"/>
        </w:trPr>
        <w:tc>
          <w:tcPr>
            <w:tcW w:w="2384" w:type="dxa"/>
            <w:shd w:val="clear" w:color="auto" w:fill="auto"/>
            <w:noWrap/>
            <w:vAlign w:val="center"/>
            <w:hideMark/>
          </w:tcPr>
          <w:p w14:paraId="0BFA8BB9"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Ruditapes</w:t>
            </w:r>
            <w:proofErr w:type="spellEnd"/>
            <w:r w:rsidRPr="008C1CCB">
              <w:rPr>
                <w:rFonts w:eastAsia="Times New Roman" w:cstheme="minorHAnsi"/>
                <w:i/>
                <w:iCs/>
                <w:color w:val="000000"/>
                <w:sz w:val="20"/>
                <w:szCs w:val="20"/>
              </w:rPr>
              <w:t xml:space="preserve"> </w:t>
            </w:r>
            <w:proofErr w:type="spellStart"/>
            <w:r w:rsidRPr="008C1CCB">
              <w:rPr>
                <w:rFonts w:eastAsia="Times New Roman" w:cstheme="minorHAnsi"/>
                <w:i/>
                <w:iCs/>
                <w:color w:val="000000"/>
                <w:sz w:val="20"/>
                <w:szCs w:val="20"/>
              </w:rPr>
              <w:t>philippinarum</w:t>
            </w:r>
            <w:proofErr w:type="spellEnd"/>
          </w:p>
        </w:tc>
        <w:tc>
          <w:tcPr>
            <w:tcW w:w="1724" w:type="dxa"/>
            <w:shd w:val="clear" w:color="auto" w:fill="auto"/>
            <w:noWrap/>
            <w:vAlign w:val="center"/>
            <w:hideMark/>
          </w:tcPr>
          <w:p w14:paraId="25CEF700" w14:textId="4C932039" w:rsidR="00B7078F" w:rsidRPr="008C1CCB" w:rsidRDefault="00631C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Reported</w:t>
            </w:r>
          </w:p>
        </w:tc>
        <w:tc>
          <w:tcPr>
            <w:tcW w:w="2909" w:type="dxa"/>
            <w:shd w:val="clear" w:color="auto" w:fill="auto"/>
            <w:noWrap/>
            <w:vAlign w:val="center"/>
            <w:hideMark/>
          </w:tcPr>
          <w:p w14:paraId="0FE676B9"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W Tropical Pacific</w:t>
            </w:r>
          </w:p>
        </w:tc>
        <w:tc>
          <w:tcPr>
            <w:tcW w:w="3468" w:type="dxa"/>
            <w:shd w:val="clear" w:color="auto" w:fill="auto"/>
            <w:noWrap/>
            <w:vAlign w:val="center"/>
            <w:hideMark/>
          </w:tcPr>
          <w:p w14:paraId="176541C5"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2298DCA3" w14:textId="77777777" w:rsidR="00B7078F" w:rsidRPr="008C1CCB" w:rsidRDefault="00B7078F">
            <w:pPr>
              <w:spacing w:after="0" w:line="240" w:lineRule="auto"/>
              <w:jc w:val="center"/>
              <w:rPr>
                <w:rFonts w:eastAsia="Times New Roman" w:cstheme="minorHAnsi"/>
                <w:sz w:val="20"/>
                <w:szCs w:val="20"/>
              </w:rPr>
            </w:pPr>
          </w:p>
        </w:tc>
        <w:tc>
          <w:tcPr>
            <w:tcW w:w="3027" w:type="dxa"/>
            <w:shd w:val="clear" w:color="auto" w:fill="auto"/>
            <w:noWrap/>
            <w:vAlign w:val="center"/>
            <w:hideMark/>
          </w:tcPr>
          <w:p w14:paraId="274420E4"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71B13D9A" w14:textId="77777777" w:rsidTr="008C1CCB">
        <w:trPr>
          <w:trHeight w:val="288"/>
        </w:trPr>
        <w:tc>
          <w:tcPr>
            <w:tcW w:w="2384" w:type="dxa"/>
            <w:shd w:val="clear" w:color="auto" w:fill="auto"/>
            <w:noWrap/>
            <w:vAlign w:val="center"/>
            <w:hideMark/>
          </w:tcPr>
          <w:p w14:paraId="5E6D0560" w14:textId="77777777" w:rsidR="00B7078F" w:rsidRPr="008C1CCB" w:rsidRDefault="00B7078F">
            <w:pPr>
              <w:spacing w:after="0" w:line="240" w:lineRule="auto"/>
              <w:jc w:val="center"/>
              <w:rPr>
                <w:rFonts w:eastAsia="Times New Roman" w:cstheme="minorHAnsi"/>
                <w:i/>
                <w:iCs/>
                <w:color w:val="000000"/>
                <w:sz w:val="20"/>
                <w:szCs w:val="20"/>
              </w:rPr>
            </w:pPr>
            <w:r w:rsidRPr="008C1CCB">
              <w:rPr>
                <w:rFonts w:eastAsia="Times New Roman" w:cstheme="minorHAnsi"/>
                <w:i/>
                <w:iCs/>
                <w:color w:val="000000"/>
                <w:sz w:val="20"/>
                <w:szCs w:val="20"/>
              </w:rPr>
              <w:t xml:space="preserve">Sargassum </w:t>
            </w:r>
            <w:proofErr w:type="spellStart"/>
            <w:r w:rsidRPr="008C1CCB">
              <w:rPr>
                <w:rFonts w:eastAsia="Times New Roman" w:cstheme="minorHAnsi"/>
                <w:i/>
                <w:iCs/>
                <w:color w:val="000000"/>
                <w:sz w:val="20"/>
                <w:szCs w:val="20"/>
              </w:rPr>
              <w:t>muticum</w:t>
            </w:r>
            <w:proofErr w:type="spellEnd"/>
          </w:p>
        </w:tc>
        <w:tc>
          <w:tcPr>
            <w:tcW w:w="1724" w:type="dxa"/>
            <w:shd w:val="clear" w:color="auto" w:fill="auto"/>
            <w:noWrap/>
            <w:vAlign w:val="center"/>
            <w:hideMark/>
          </w:tcPr>
          <w:p w14:paraId="17742432"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 xml:space="preserve">Established </w:t>
            </w:r>
          </w:p>
        </w:tc>
        <w:tc>
          <w:tcPr>
            <w:tcW w:w="2909" w:type="dxa"/>
            <w:shd w:val="clear" w:color="auto" w:fill="auto"/>
            <w:noWrap/>
            <w:vAlign w:val="center"/>
            <w:hideMark/>
          </w:tcPr>
          <w:p w14:paraId="5D9D505A"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NW Pacific</w:t>
            </w:r>
          </w:p>
        </w:tc>
        <w:tc>
          <w:tcPr>
            <w:tcW w:w="3468" w:type="dxa"/>
            <w:shd w:val="clear" w:color="auto" w:fill="auto"/>
            <w:noWrap/>
            <w:vAlign w:val="center"/>
            <w:hideMark/>
          </w:tcPr>
          <w:p w14:paraId="772083C1" w14:textId="77777777" w:rsidR="00B7078F" w:rsidRPr="008C1CCB" w:rsidRDefault="00B7078F">
            <w:pPr>
              <w:spacing w:after="0" w:line="240" w:lineRule="auto"/>
              <w:jc w:val="center"/>
              <w:rPr>
                <w:rFonts w:eastAsia="Times New Roman" w:cstheme="minorHAnsi"/>
                <w:color w:val="000000"/>
                <w:sz w:val="20"/>
                <w:szCs w:val="20"/>
              </w:rPr>
            </w:pPr>
          </w:p>
        </w:tc>
        <w:tc>
          <w:tcPr>
            <w:tcW w:w="792" w:type="dxa"/>
            <w:shd w:val="clear" w:color="auto" w:fill="auto"/>
            <w:noWrap/>
            <w:vAlign w:val="center"/>
            <w:hideMark/>
          </w:tcPr>
          <w:p w14:paraId="356B7501" w14:textId="7A252E53" w:rsidR="00B7078F" w:rsidRPr="008C1CCB" w:rsidRDefault="00B528F5">
            <w:pPr>
              <w:spacing w:after="0" w:line="240" w:lineRule="auto"/>
              <w:jc w:val="center"/>
              <w:rPr>
                <w:rFonts w:eastAsia="Times New Roman" w:cstheme="minorHAnsi"/>
                <w:sz w:val="20"/>
                <w:szCs w:val="20"/>
              </w:rPr>
            </w:pPr>
            <w:r>
              <w:rPr>
                <w:rFonts w:eastAsia="Times New Roman" w:cstheme="minorHAnsi"/>
                <w:sz w:val="20"/>
                <w:szCs w:val="20"/>
              </w:rPr>
              <w:t>X</w:t>
            </w:r>
          </w:p>
        </w:tc>
        <w:tc>
          <w:tcPr>
            <w:tcW w:w="3027" w:type="dxa"/>
            <w:shd w:val="clear" w:color="auto" w:fill="auto"/>
            <w:noWrap/>
            <w:vAlign w:val="center"/>
            <w:hideMark/>
          </w:tcPr>
          <w:p w14:paraId="6F17735A"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NO</w:t>
            </w:r>
          </w:p>
        </w:tc>
      </w:tr>
      <w:tr w:rsidR="00B7078F" w:rsidRPr="005B2AEF" w14:paraId="6837C128" w14:textId="77777777" w:rsidTr="008C1CCB">
        <w:trPr>
          <w:trHeight w:val="288"/>
        </w:trPr>
        <w:tc>
          <w:tcPr>
            <w:tcW w:w="2384" w:type="dxa"/>
            <w:shd w:val="clear" w:color="auto" w:fill="auto"/>
            <w:noWrap/>
            <w:vAlign w:val="center"/>
            <w:hideMark/>
          </w:tcPr>
          <w:p w14:paraId="535D9F33"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Undaria</w:t>
            </w:r>
            <w:proofErr w:type="spellEnd"/>
            <w:r w:rsidRPr="008C1CCB">
              <w:rPr>
                <w:rFonts w:eastAsia="Times New Roman" w:cstheme="minorHAnsi"/>
                <w:i/>
                <w:iCs/>
                <w:color w:val="000000"/>
                <w:sz w:val="20"/>
                <w:szCs w:val="20"/>
              </w:rPr>
              <w:t xml:space="preserve"> pinnatifida</w:t>
            </w:r>
          </w:p>
        </w:tc>
        <w:tc>
          <w:tcPr>
            <w:tcW w:w="1724" w:type="dxa"/>
            <w:shd w:val="clear" w:color="auto" w:fill="auto"/>
            <w:noWrap/>
            <w:vAlign w:val="center"/>
            <w:hideMark/>
          </w:tcPr>
          <w:p w14:paraId="49B13CDF"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 xml:space="preserve">Established </w:t>
            </w:r>
          </w:p>
        </w:tc>
        <w:tc>
          <w:tcPr>
            <w:tcW w:w="2909" w:type="dxa"/>
            <w:shd w:val="clear" w:color="auto" w:fill="auto"/>
            <w:noWrap/>
            <w:vAlign w:val="center"/>
            <w:hideMark/>
          </w:tcPr>
          <w:p w14:paraId="2F790C95"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NW Pacific</w:t>
            </w:r>
          </w:p>
        </w:tc>
        <w:tc>
          <w:tcPr>
            <w:tcW w:w="3468" w:type="dxa"/>
            <w:shd w:val="clear" w:color="auto" w:fill="auto"/>
            <w:noWrap/>
            <w:vAlign w:val="center"/>
            <w:hideMark/>
          </w:tcPr>
          <w:p w14:paraId="51E4743D" w14:textId="3EA7C52C" w:rsidR="00B7078F" w:rsidRPr="008C1CCB" w:rsidRDefault="00631C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Change the structure of the ecosystem. Depends on the location.</w:t>
            </w:r>
          </w:p>
        </w:tc>
        <w:tc>
          <w:tcPr>
            <w:tcW w:w="792" w:type="dxa"/>
            <w:shd w:val="clear" w:color="auto" w:fill="auto"/>
            <w:noWrap/>
            <w:vAlign w:val="center"/>
            <w:hideMark/>
          </w:tcPr>
          <w:p w14:paraId="444C2645" w14:textId="6D615AE5" w:rsidR="00B7078F" w:rsidRPr="008C1CCB" w:rsidRDefault="00B528F5">
            <w:pPr>
              <w:spacing w:after="0" w:line="240" w:lineRule="auto"/>
              <w:jc w:val="center"/>
              <w:rPr>
                <w:rFonts w:eastAsia="Times New Roman" w:cstheme="minorHAnsi"/>
                <w:sz w:val="20"/>
                <w:szCs w:val="20"/>
              </w:rPr>
            </w:pPr>
            <w:r>
              <w:rPr>
                <w:rFonts w:eastAsia="Times New Roman" w:cstheme="minorHAnsi"/>
                <w:sz w:val="20"/>
                <w:szCs w:val="20"/>
              </w:rPr>
              <w:t>X</w:t>
            </w:r>
          </w:p>
        </w:tc>
        <w:tc>
          <w:tcPr>
            <w:tcW w:w="3027" w:type="dxa"/>
            <w:shd w:val="clear" w:color="auto" w:fill="auto"/>
            <w:noWrap/>
            <w:vAlign w:val="center"/>
            <w:hideMark/>
          </w:tcPr>
          <w:p w14:paraId="1662D2A5"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YES</w:t>
            </w:r>
          </w:p>
        </w:tc>
      </w:tr>
      <w:tr w:rsidR="00B7078F" w:rsidRPr="005B2AEF" w14:paraId="129165F5" w14:textId="77777777" w:rsidTr="008C1CCB">
        <w:trPr>
          <w:trHeight w:val="288"/>
        </w:trPr>
        <w:tc>
          <w:tcPr>
            <w:tcW w:w="2384" w:type="dxa"/>
            <w:shd w:val="clear" w:color="auto" w:fill="auto"/>
            <w:noWrap/>
            <w:vAlign w:val="center"/>
            <w:hideMark/>
          </w:tcPr>
          <w:p w14:paraId="0E920E31" w14:textId="77777777" w:rsidR="00B7078F" w:rsidRPr="008C1CCB" w:rsidRDefault="00B7078F">
            <w:pPr>
              <w:spacing w:after="0" w:line="240" w:lineRule="auto"/>
              <w:jc w:val="center"/>
              <w:rPr>
                <w:rFonts w:eastAsia="Times New Roman" w:cstheme="minorHAnsi"/>
                <w:i/>
                <w:iCs/>
                <w:color w:val="000000"/>
                <w:sz w:val="20"/>
                <w:szCs w:val="20"/>
              </w:rPr>
            </w:pPr>
            <w:proofErr w:type="spellStart"/>
            <w:r w:rsidRPr="008C1CCB">
              <w:rPr>
                <w:rFonts w:eastAsia="Times New Roman" w:cstheme="minorHAnsi"/>
                <w:i/>
                <w:iCs/>
                <w:color w:val="000000"/>
                <w:sz w:val="20"/>
                <w:szCs w:val="20"/>
              </w:rPr>
              <w:t>Watersipora</w:t>
            </w:r>
            <w:proofErr w:type="spellEnd"/>
            <w:r w:rsidRPr="008C1CCB">
              <w:rPr>
                <w:rFonts w:eastAsia="Times New Roman" w:cstheme="minorHAnsi"/>
                <w:i/>
                <w:iCs/>
                <w:color w:val="000000"/>
                <w:sz w:val="20"/>
                <w:szCs w:val="20"/>
              </w:rPr>
              <w:t xml:space="preserve"> </w:t>
            </w:r>
            <w:proofErr w:type="spellStart"/>
            <w:r w:rsidRPr="008C1CCB">
              <w:rPr>
                <w:rFonts w:eastAsia="Times New Roman" w:cstheme="minorHAnsi"/>
                <w:i/>
                <w:iCs/>
                <w:color w:val="000000"/>
                <w:sz w:val="20"/>
                <w:szCs w:val="20"/>
              </w:rPr>
              <w:t>subtorquata</w:t>
            </w:r>
            <w:proofErr w:type="spellEnd"/>
          </w:p>
        </w:tc>
        <w:tc>
          <w:tcPr>
            <w:tcW w:w="1724" w:type="dxa"/>
            <w:shd w:val="clear" w:color="auto" w:fill="auto"/>
            <w:noWrap/>
            <w:vAlign w:val="center"/>
            <w:hideMark/>
          </w:tcPr>
          <w:p w14:paraId="14371870" w14:textId="6A3F2D3B" w:rsidR="00B7078F" w:rsidRPr="008C1CCB" w:rsidRDefault="00631C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Reported</w:t>
            </w:r>
          </w:p>
        </w:tc>
        <w:tc>
          <w:tcPr>
            <w:tcW w:w="2909" w:type="dxa"/>
            <w:shd w:val="clear" w:color="auto" w:fill="auto"/>
            <w:noWrap/>
            <w:vAlign w:val="center"/>
            <w:hideMark/>
          </w:tcPr>
          <w:p w14:paraId="20B141BA"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Unclear</w:t>
            </w:r>
          </w:p>
        </w:tc>
        <w:tc>
          <w:tcPr>
            <w:tcW w:w="3468" w:type="dxa"/>
            <w:shd w:val="clear" w:color="auto" w:fill="auto"/>
            <w:noWrap/>
            <w:vAlign w:val="center"/>
            <w:hideMark/>
          </w:tcPr>
          <w:p w14:paraId="4B334985" w14:textId="524B222B" w:rsidR="00B7078F" w:rsidRPr="008C1CCB" w:rsidRDefault="00631CB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F</w:t>
            </w:r>
            <w:r w:rsidRPr="00631CB2">
              <w:rPr>
                <w:rFonts w:eastAsia="Times New Roman" w:cstheme="minorHAnsi"/>
                <w:color w:val="000000"/>
                <w:sz w:val="20"/>
                <w:szCs w:val="20"/>
              </w:rPr>
              <w:t xml:space="preserve">acilitates the spread of other </w:t>
            </w:r>
            <w:proofErr w:type="spellStart"/>
            <w:r w:rsidRPr="00631CB2">
              <w:rPr>
                <w:rFonts w:eastAsia="Times New Roman" w:cstheme="minorHAnsi"/>
                <w:color w:val="000000"/>
                <w:sz w:val="20"/>
                <w:szCs w:val="20"/>
              </w:rPr>
              <w:t>invasives</w:t>
            </w:r>
            <w:proofErr w:type="spellEnd"/>
            <w:r w:rsidRPr="00631CB2">
              <w:rPr>
                <w:rFonts w:eastAsia="Times New Roman" w:cstheme="minorHAnsi"/>
                <w:color w:val="000000"/>
                <w:sz w:val="20"/>
                <w:szCs w:val="20"/>
              </w:rPr>
              <w:t xml:space="preserve"> by providing a non-toxic surface for other fouling species to settle. </w:t>
            </w:r>
          </w:p>
        </w:tc>
        <w:tc>
          <w:tcPr>
            <w:tcW w:w="792" w:type="dxa"/>
            <w:shd w:val="clear" w:color="auto" w:fill="auto"/>
            <w:noWrap/>
            <w:vAlign w:val="center"/>
            <w:hideMark/>
          </w:tcPr>
          <w:p w14:paraId="09986210" w14:textId="77777777" w:rsidR="00B7078F" w:rsidRPr="008C1CCB" w:rsidRDefault="00B7078F">
            <w:pPr>
              <w:spacing w:after="0" w:line="240" w:lineRule="auto"/>
              <w:jc w:val="center"/>
              <w:rPr>
                <w:rFonts w:eastAsia="Times New Roman" w:cstheme="minorHAnsi"/>
                <w:sz w:val="20"/>
                <w:szCs w:val="20"/>
              </w:rPr>
            </w:pPr>
          </w:p>
        </w:tc>
        <w:tc>
          <w:tcPr>
            <w:tcW w:w="3027" w:type="dxa"/>
            <w:shd w:val="clear" w:color="auto" w:fill="auto"/>
            <w:noWrap/>
            <w:vAlign w:val="center"/>
            <w:hideMark/>
          </w:tcPr>
          <w:p w14:paraId="56F510C6" w14:textId="77777777" w:rsidR="00B7078F" w:rsidRPr="008C1CCB" w:rsidRDefault="00B7078F">
            <w:pPr>
              <w:spacing w:after="0" w:line="240" w:lineRule="auto"/>
              <w:jc w:val="center"/>
              <w:rPr>
                <w:rFonts w:eastAsia="Times New Roman" w:cstheme="minorHAnsi"/>
                <w:color w:val="000000"/>
                <w:sz w:val="20"/>
                <w:szCs w:val="20"/>
              </w:rPr>
            </w:pPr>
            <w:r w:rsidRPr="008C1CCB">
              <w:rPr>
                <w:rFonts w:eastAsia="Times New Roman" w:cstheme="minorHAnsi"/>
                <w:color w:val="000000"/>
                <w:sz w:val="20"/>
                <w:szCs w:val="20"/>
              </w:rPr>
              <w:t>YES</w:t>
            </w:r>
          </w:p>
        </w:tc>
      </w:tr>
    </w:tbl>
    <w:p w14:paraId="4449AF5B" w14:textId="77777777" w:rsidR="005B2AEF" w:rsidRDefault="005B2AEF" w:rsidP="00CF46C6">
      <w:pPr>
        <w:pStyle w:val="HTMLconformatoprevio"/>
        <w:shd w:val="clear" w:color="auto" w:fill="FFFFFF"/>
        <w:spacing w:line="480" w:lineRule="auto"/>
        <w:jc w:val="both"/>
        <w:rPr>
          <w:rFonts w:asciiTheme="minorHAnsi" w:hAnsiTheme="minorHAnsi" w:cstheme="minorHAnsi"/>
          <w:b/>
          <w:bCs/>
          <w:color w:val="000000"/>
          <w:sz w:val="22"/>
          <w:szCs w:val="22"/>
        </w:rPr>
        <w:sectPr w:rsidR="005B2AEF" w:rsidSect="008C1CCB">
          <w:type w:val="continuous"/>
          <w:pgSz w:w="16838" w:h="11906" w:orient="landscape"/>
          <w:pgMar w:top="1440" w:right="1440" w:bottom="1440" w:left="1440" w:header="708" w:footer="708" w:gutter="0"/>
          <w:lnNumType w:countBy="1" w:restart="continuous"/>
          <w:cols w:space="708"/>
          <w:docGrid w:linePitch="360"/>
        </w:sectPr>
      </w:pPr>
    </w:p>
    <w:p w14:paraId="73AF29A3" w14:textId="5C9A32B6" w:rsidR="00E679A1" w:rsidRDefault="006F0BC3" w:rsidP="00CF46C6">
      <w:pPr>
        <w:pStyle w:val="HTMLconformatoprevio"/>
        <w:shd w:val="clear" w:color="auto" w:fill="FFFFFF"/>
        <w:spacing w:line="480" w:lineRule="auto"/>
        <w:jc w:val="both"/>
        <w:rPr>
          <w:rFonts w:asciiTheme="minorHAnsi" w:hAnsiTheme="minorHAnsi" w:cstheme="minorHAnsi"/>
          <w:b/>
          <w:bCs/>
          <w:color w:val="000000"/>
          <w:sz w:val="22"/>
          <w:szCs w:val="22"/>
        </w:rPr>
      </w:pPr>
      <w:r w:rsidRPr="006F0BC3">
        <w:rPr>
          <w:rFonts w:asciiTheme="minorHAnsi" w:hAnsiTheme="minorHAnsi" w:cstheme="minorHAnsi"/>
          <w:b/>
          <w:bCs/>
          <w:color w:val="000000"/>
          <w:sz w:val="22"/>
          <w:szCs w:val="22"/>
        </w:rPr>
        <w:lastRenderedPageBreak/>
        <w:t>Discussion</w:t>
      </w:r>
    </w:p>
    <w:bookmarkEnd w:id="11"/>
    <w:p w14:paraId="1AA54A44" w14:textId="721B6FC2" w:rsidR="00265A87" w:rsidRDefault="005B6C77" w:rsidP="00CF46C6">
      <w:pPr>
        <w:pStyle w:val="HTMLconformatoprevio"/>
        <w:shd w:val="clear" w:color="auto" w:fill="FFFFFF"/>
        <w:spacing w:after="24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In</w:t>
      </w:r>
      <w:r w:rsidR="00D65F2F" w:rsidRPr="00DF36D8">
        <w:rPr>
          <w:rFonts w:asciiTheme="minorHAnsi" w:hAnsiTheme="minorHAnsi" w:cstheme="minorHAnsi"/>
          <w:color w:val="000000"/>
          <w:sz w:val="22"/>
          <w:szCs w:val="22"/>
        </w:rPr>
        <w:t xml:space="preserve"> this study, we </w:t>
      </w:r>
      <w:r w:rsidR="00702250">
        <w:rPr>
          <w:rFonts w:asciiTheme="minorHAnsi" w:hAnsiTheme="minorHAnsi" w:cstheme="minorHAnsi"/>
          <w:color w:val="000000"/>
          <w:sz w:val="22"/>
          <w:szCs w:val="22"/>
        </w:rPr>
        <w:t>tested</w:t>
      </w:r>
      <w:r w:rsidR="00702250" w:rsidRPr="00DF36D8">
        <w:rPr>
          <w:rFonts w:asciiTheme="minorHAnsi" w:hAnsiTheme="minorHAnsi" w:cstheme="minorHAnsi"/>
          <w:color w:val="000000"/>
          <w:sz w:val="22"/>
          <w:szCs w:val="22"/>
        </w:rPr>
        <w:t xml:space="preserve"> </w:t>
      </w:r>
      <w:r w:rsidR="00C02F74">
        <w:rPr>
          <w:rFonts w:asciiTheme="minorHAnsi" w:hAnsiTheme="minorHAnsi" w:cstheme="minorHAnsi"/>
          <w:color w:val="000000"/>
          <w:sz w:val="22"/>
          <w:szCs w:val="22"/>
        </w:rPr>
        <w:t xml:space="preserve">a range of eDNA sampling approaches to be used in future monitoring and surveillance programs for NIS in Irish coastal waters. </w:t>
      </w:r>
      <w:r w:rsidR="00D65F2F" w:rsidRPr="00DF36D8">
        <w:rPr>
          <w:rFonts w:asciiTheme="minorHAnsi" w:hAnsiTheme="minorHAnsi" w:cstheme="minorHAnsi"/>
          <w:color w:val="000000"/>
          <w:sz w:val="22"/>
          <w:szCs w:val="22"/>
        </w:rPr>
        <w:t xml:space="preserve">A </w:t>
      </w:r>
      <w:r w:rsidR="00C02F74">
        <w:rPr>
          <w:rFonts w:asciiTheme="minorHAnsi" w:hAnsiTheme="minorHAnsi" w:cstheme="minorHAnsi"/>
          <w:color w:val="000000"/>
          <w:sz w:val="22"/>
          <w:szCs w:val="22"/>
        </w:rPr>
        <w:t>wide</w:t>
      </w:r>
      <w:r w:rsidR="00C02F74" w:rsidRPr="00DF36D8">
        <w:rPr>
          <w:rFonts w:asciiTheme="minorHAnsi" w:hAnsiTheme="minorHAnsi" w:cstheme="minorHAnsi"/>
          <w:color w:val="000000"/>
          <w:sz w:val="22"/>
          <w:szCs w:val="22"/>
        </w:rPr>
        <w:t xml:space="preserve"> </w:t>
      </w:r>
      <w:r w:rsidR="00D65F2F" w:rsidRPr="00DF36D8">
        <w:rPr>
          <w:rFonts w:asciiTheme="minorHAnsi" w:hAnsiTheme="minorHAnsi" w:cstheme="minorHAnsi"/>
          <w:color w:val="000000"/>
          <w:sz w:val="22"/>
          <w:szCs w:val="22"/>
        </w:rPr>
        <w:t xml:space="preserve">range of </w:t>
      </w:r>
      <w:r w:rsidR="00C02F74">
        <w:rPr>
          <w:rFonts w:asciiTheme="minorHAnsi" w:hAnsiTheme="minorHAnsi" w:cstheme="minorHAnsi"/>
          <w:color w:val="000000"/>
          <w:sz w:val="22"/>
          <w:szCs w:val="22"/>
        </w:rPr>
        <w:t xml:space="preserve">both indigenous and non-indigenous </w:t>
      </w:r>
      <w:r w:rsidR="00D65F2F" w:rsidRPr="00DF36D8">
        <w:rPr>
          <w:rFonts w:asciiTheme="minorHAnsi" w:hAnsiTheme="minorHAnsi" w:cstheme="minorHAnsi"/>
          <w:color w:val="000000"/>
          <w:sz w:val="22"/>
          <w:szCs w:val="22"/>
        </w:rPr>
        <w:t xml:space="preserve">taxa was successfully recovered across all four sampling techniques </w:t>
      </w:r>
      <w:r w:rsidR="00C02F74">
        <w:rPr>
          <w:rFonts w:asciiTheme="minorHAnsi" w:hAnsiTheme="minorHAnsi" w:cstheme="minorHAnsi"/>
          <w:color w:val="000000"/>
          <w:sz w:val="22"/>
          <w:szCs w:val="22"/>
        </w:rPr>
        <w:t xml:space="preserve">and across different </w:t>
      </w:r>
      <w:r w:rsidR="00BE6F0D">
        <w:rPr>
          <w:rFonts w:asciiTheme="minorHAnsi" w:hAnsiTheme="minorHAnsi" w:cstheme="minorHAnsi"/>
          <w:color w:val="000000"/>
          <w:sz w:val="22"/>
          <w:szCs w:val="22"/>
        </w:rPr>
        <w:t>sampling environments</w:t>
      </w:r>
      <w:r w:rsidR="00CE0D01">
        <w:rPr>
          <w:rFonts w:asciiTheme="minorHAnsi" w:hAnsiTheme="minorHAnsi" w:cstheme="minorHAnsi"/>
          <w:color w:val="000000"/>
          <w:sz w:val="22"/>
          <w:szCs w:val="22"/>
        </w:rPr>
        <w:t xml:space="preserve">. </w:t>
      </w:r>
    </w:p>
    <w:p w14:paraId="23A4651B" w14:textId="62822A37" w:rsidR="00DA24EE" w:rsidRDefault="00BE6F0D" w:rsidP="00CF46C6">
      <w:pPr>
        <w:pStyle w:val="HTMLconformatoprevio"/>
        <w:shd w:val="clear" w:color="auto" w:fill="FFFFFF"/>
        <w:spacing w:after="24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use of mock communities (mixtures of genomic DNA from known NIS) proved to be a </w:t>
      </w:r>
      <w:r w:rsidR="008A2184">
        <w:rPr>
          <w:rFonts w:asciiTheme="minorHAnsi" w:hAnsiTheme="minorHAnsi" w:cstheme="minorHAnsi"/>
          <w:color w:val="000000"/>
          <w:sz w:val="22"/>
          <w:szCs w:val="22"/>
        </w:rPr>
        <w:t>crucial step</w:t>
      </w:r>
      <w:r w:rsidR="008432C7" w:rsidRPr="00DF36D8">
        <w:rPr>
          <w:rFonts w:asciiTheme="minorHAnsi" w:hAnsiTheme="minorHAnsi" w:cstheme="minorHAnsi"/>
          <w:color w:val="000000"/>
          <w:sz w:val="22"/>
          <w:szCs w:val="22"/>
        </w:rPr>
        <w:t xml:space="preserve"> to </w:t>
      </w:r>
      <w:r w:rsidR="00853B4B">
        <w:rPr>
          <w:rFonts w:asciiTheme="minorHAnsi" w:hAnsiTheme="minorHAnsi" w:cstheme="minorHAnsi"/>
          <w:color w:val="000000"/>
          <w:sz w:val="22"/>
          <w:szCs w:val="22"/>
        </w:rPr>
        <w:t xml:space="preserve">evaluate the success of </w:t>
      </w:r>
      <w:r>
        <w:rPr>
          <w:rFonts w:asciiTheme="minorHAnsi" w:hAnsiTheme="minorHAnsi" w:cstheme="minorHAnsi"/>
          <w:color w:val="000000"/>
          <w:sz w:val="22"/>
          <w:szCs w:val="22"/>
        </w:rPr>
        <w:t xml:space="preserve">the </w:t>
      </w:r>
      <w:r w:rsidR="00A972FC">
        <w:rPr>
          <w:rFonts w:asciiTheme="minorHAnsi" w:hAnsiTheme="minorHAnsi" w:cstheme="minorHAnsi"/>
          <w:color w:val="000000"/>
          <w:sz w:val="22"/>
          <w:szCs w:val="22"/>
        </w:rPr>
        <w:t xml:space="preserve">eDNA metabarcoding </w:t>
      </w:r>
      <w:r w:rsidR="00853B4B">
        <w:rPr>
          <w:rFonts w:asciiTheme="minorHAnsi" w:hAnsiTheme="minorHAnsi" w:cstheme="minorHAnsi"/>
          <w:color w:val="000000"/>
          <w:sz w:val="22"/>
          <w:szCs w:val="22"/>
        </w:rPr>
        <w:t>pipeline</w:t>
      </w:r>
      <w:r w:rsidR="00A972FC">
        <w:rPr>
          <w:rFonts w:asciiTheme="minorHAnsi" w:hAnsiTheme="minorHAnsi" w:cstheme="minorHAnsi"/>
          <w:color w:val="000000"/>
          <w:sz w:val="22"/>
          <w:szCs w:val="22"/>
        </w:rPr>
        <w:t xml:space="preserve"> </w:t>
      </w:r>
      <w:r>
        <w:rPr>
          <w:rFonts w:asciiTheme="minorHAnsi" w:hAnsiTheme="minorHAnsi" w:cstheme="minorHAnsi"/>
          <w:color w:val="000000"/>
          <w:sz w:val="22"/>
          <w:szCs w:val="22"/>
        </w:rPr>
        <w:t>implemented in this study</w:t>
      </w:r>
      <w:r w:rsidR="008432C7" w:rsidRPr="00DF36D8">
        <w:rPr>
          <w:rFonts w:asciiTheme="minorHAnsi" w:hAnsiTheme="minorHAnsi" w:cstheme="minorHAnsi"/>
          <w:color w:val="000000"/>
          <w:sz w:val="22"/>
          <w:szCs w:val="22"/>
        </w:rPr>
        <w:t xml:space="preserve">. </w:t>
      </w:r>
      <w:r w:rsidR="00DF36D8">
        <w:rPr>
          <w:rFonts w:asciiTheme="minorHAnsi" w:hAnsiTheme="minorHAnsi" w:cstheme="minorHAnsi"/>
          <w:color w:val="000000"/>
          <w:sz w:val="22"/>
          <w:szCs w:val="22"/>
        </w:rPr>
        <w:t>T</w:t>
      </w:r>
      <w:r w:rsidR="008432C7" w:rsidRPr="00DF36D8">
        <w:rPr>
          <w:rFonts w:asciiTheme="minorHAnsi" w:hAnsiTheme="minorHAnsi" w:cstheme="minorHAnsi"/>
          <w:color w:val="000000"/>
          <w:sz w:val="22"/>
          <w:szCs w:val="22"/>
        </w:rPr>
        <w:t>he expected percentage of reads from those communities differ</w:t>
      </w:r>
      <w:r w:rsidR="008A2184">
        <w:rPr>
          <w:rFonts w:asciiTheme="minorHAnsi" w:hAnsiTheme="minorHAnsi" w:cstheme="minorHAnsi"/>
          <w:color w:val="000000"/>
          <w:sz w:val="22"/>
          <w:szCs w:val="22"/>
        </w:rPr>
        <w:t>ed</w:t>
      </w:r>
      <w:r w:rsidR="008432C7" w:rsidRPr="00DF36D8">
        <w:rPr>
          <w:rFonts w:asciiTheme="minorHAnsi" w:hAnsiTheme="minorHAnsi" w:cstheme="minorHAnsi"/>
          <w:color w:val="000000"/>
          <w:sz w:val="22"/>
          <w:szCs w:val="22"/>
        </w:rPr>
        <w:t xml:space="preserve"> from the </w:t>
      </w:r>
      <w:r w:rsidR="00B738E3">
        <w:rPr>
          <w:rFonts w:asciiTheme="minorHAnsi" w:hAnsiTheme="minorHAnsi" w:cstheme="minorHAnsi"/>
          <w:color w:val="000000"/>
          <w:sz w:val="22"/>
          <w:szCs w:val="22"/>
        </w:rPr>
        <w:t>final</w:t>
      </w:r>
      <w:r w:rsidR="005B6C77">
        <w:rPr>
          <w:rFonts w:asciiTheme="minorHAnsi" w:hAnsiTheme="minorHAnsi" w:cstheme="minorHAnsi"/>
          <w:color w:val="000000"/>
          <w:sz w:val="22"/>
          <w:szCs w:val="22"/>
        </w:rPr>
        <w:t xml:space="preserve"> values, </w:t>
      </w:r>
      <w:r w:rsidR="00DF36D8">
        <w:rPr>
          <w:rFonts w:asciiTheme="minorHAnsi" w:hAnsiTheme="minorHAnsi" w:cstheme="minorHAnsi"/>
          <w:color w:val="000000"/>
          <w:sz w:val="22"/>
          <w:szCs w:val="22"/>
        </w:rPr>
        <w:t xml:space="preserve">but </w:t>
      </w:r>
      <w:r w:rsidR="008432C7" w:rsidRPr="00DF36D8">
        <w:rPr>
          <w:rFonts w:asciiTheme="minorHAnsi" w:hAnsiTheme="minorHAnsi" w:cstheme="minorHAnsi"/>
          <w:color w:val="000000"/>
          <w:sz w:val="22"/>
          <w:szCs w:val="22"/>
        </w:rPr>
        <w:t>the</w:t>
      </w:r>
      <w:r w:rsidR="005B6C77">
        <w:rPr>
          <w:rFonts w:asciiTheme="minorHAnsi" w:hAnsiTheme="minorHAnsi" w:cstheme="minorHAnsi"/>
          <w:color w:val="000000"/>
          <w:sz w:val="22"/>
          <w:szCs w:val="22"/>
        </w:rPr>
        <w:t>re was a positive significant</w:t>
      </w:r>
      <w:r w:rsidR="008432C7" w:rsidRPr="00DF36D8">
        <w:rPr>
          <w:rFonts w:asciiTheme="minorHAnsi" w:hAnsiTheme="minorHAnsi" w:cstheme="minorHAnsi"/>
          <w:color w:val="000000"/>
          <w:sz w:val="22"/>
          <w:szCs w:val="22"/>
        </w:rPr>
        <w:t xml:space="preserve"> </w:t>
      </w:r>
      <w:r w:rsidR="006361FB" w:rsidRPr="00DF36D8">
        <w:rPr>
          <w:rFonts w:asciiTheme="minorHAnsi" w:hAnsiTheme="minorHAnsi" w:cstheme="minorHAnsi"/>
          <w:color w:val="000000"/>
          <w:sz w:val="22"/>
          <w:szCs w:val="22"/>
        </w:rPr>
        <w:t>correla</w:t>
      </w:r>
      <w:r w:rsidR="006361FB">
        <w:rPr>
          <w:rFonts w:asciiTheme="minorHAnsi" w:hAnsiTheme="minorHAnsi" w:cstheme="minorHAnsi"/>
          <w:color w:val="000000"/>
          <w:sz w:val="22"/>
          <w:szCs w:val="22"/>
        </w:rPr>
        <w:t>ti</w:t>
      </w:r>
      <w:r w:rsidR="006361FB" w:rsidRPr="00DF36D8">
        <w:rPr>
          <w:rFonts w:asciiTheme="minorHAnsi" w:hAnsiTheme="minorHAnsi" w:cstheme="minorHAnsi"/>
          <w:color w:val="000000"/>
          <w:sz w:val="22"/>
          <w:szCs w:val="22"/>
        </w:rPr>
        <w:t>on</w:t>
      </w:r>
      <w:r w:rsidR="008432C7" w:rsidRPr="00DF36D8">
        <w:rPr>
          <w:rFonts w:asciiTheme="minorHAnsi" w:hAnsiTheme="minorHAnsi" w:cstheme="minorHAnsi"/>
          <w:color w:val="000000"/>
          <w:sz w:val="22"/>
          <w:szCs w:val="22"/>
        </w:rPr>
        <w:t xml:space="preserve"> between them</w:t>
      </w:r>
      <w:r w:rsidR="00DF36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thus we</w:t>
      </w:r>
      <w:r w:rsidRPr="00DF36D8">
        <w:rPr>
          <w:rFonts w:asciiTheme="minorHAnsi" w:hAnsiTheme="minorHAnsi" w:cstheme="minorHAnsi"/>
          <w:color w:val="000000"/>
          <w:sz w:val="22"/>
          <w:szCs w:val="22"/>
        </w:rPr>
        <w:t xml:space="preserve"> </w:t>
      </w:r>
      <w:r w:rsidR="008432C7" w:rsidRPr="00DF36D8">
        <w:rPr>
          <w:rFonts w:asciiTheme="minorHAnsi" w:hAnsiTheme="minorHAnsi" w:cstheme="minorHAnsi"/>
          <w:color w:val="000000"/>
          <w:sz w:val="22"/>
          <w:szCs w:val="22"/>
        </w:rPr>
        <w:t xml:space="preserve">can conclude that </w:t>
      </w:r>
      <w:r>
        <w:rPr>
          <w:rFonts w:asciiTheme="minorHAnsi" w:hAnsiTheme="minorHAnsi" w:cstheme="minorHAnsi"/>
          <w:color w:val="000000"/>
          <w:sz w:val="22"/>
          <w:szCs w:val="22"/>
        </w:rPr>
        <w:t>the implemented</w:t>
      </w:r>
      <w:r w:rsidR="008432C7" w:rsidRPr="00DF36D8">
        <w:rPr>
          <w:rFonts w:asciiTheme="minorHAnsi" w:hAnsiTheme="minorHAnsi" w:cstheme="minorHAnsi"/>
          <w:color w:val="000000"/>
          <w:sz w:val="22"/>
          <w:szCs w:val="22"/>
        </w:rPr>
        <w:t xml:space="preserve"> pipeline </w:t>
      </w:r>
      <w:r>
        <w:rPr>
          <w:rFonts w:asciiTheme="minorHAnsi" w:hAnsiTheme="minorHAnsi" w:cstheme="minorHAnsi"/>
          <w:color w:val="000000"/>
          <w:sz w:val="22"/>
          <w:szCs w:val="22"/>
        </w:rPr>
        <w:t>i</w:t>
      </w:r>
      <w:r w:rsidR="008432C7" w:rsidRPr="00DF36D8">
        <w:rPr>
          <w:rFonts w:asciiTheme="minorHAnsi" w:hAnsiTheme="minorHAnsi" w:cstheme="minorHAnsi"/>
          <w:color w:val="000000"/>
          <w:sz w:val="22"/>
          <w:szCs w:val="22"/>
        </w:rPr>
        <w:t xml:space="preserve">s efficient. However, </w:t>
      </w:r>
      <w:proofErr w:type="spellStart"/>
      <w:r w:rsidR="008432C7" w:rsidRPr="00DF36D8">
        <w:rPr>
          <w:rFonts w:asciiTheme="minorHAnsi" w:hAnsiTheme="minorHAnsi" w:cstheme="minorHAnsi"/>
          <w:i/>
          <w:iCs/>
          <w:color w:val="000000"/>
          <w:sz w:val="22"/>
          <w:szCs w:val="22"/>
        </w:rPr>
        <w:t>Cordylophora</w:t>
      </w:r>
      <w:proofErr w:type="spellEnd"/>
      <w:r w:rsidR="008432C7" w:rsidRPr="00DF36D8">
        <w:rPr>
          <w:rFonts w:asciiTheme="minorHAnsi" w:hAnsiTheme="minorHAnsi" w:cstheme="minorHAnsi"/>
          <w:i/>
          <w:iCs/>
          <w:color w:val="000000"/>
          <w:sz w:val="22"/>
          <w:szCs w:val="22"/>
        </w:rPr>
        <w:t xml:space="preserve"> </w:t>
      </w:r>
      <w:proofErr w:type="spellStart"/>
      <w:r w:rsidR="008432C7" w:rsidRPr="00DF36D8">
        <w:rPr>
          <w:rFonts w:asciiTheme="minorHAnsi" w:hAnsiTheme="minorHAnsi" w:cstheme="minorHAnsi"/>
          <w:i/>
          <w:iCs/>
          <w:color w:val="000000"/>
          <w:sz w:val="22"/>
          <w:szCs w:val="22"/>
        </w:rPr>
        <w:t>caspia</w:t>
      </w:r>
      <w:proofErr w:type="spellEnd"/>
      <w:r w:rsidR="008432C7" w:rsidRPr="00DF36D8">
        <w:rPr>
          <w:rFonts w:asciiTheme="minorHAnsi" w:hAnsiTheme="minorHAnsi" w:cstheme="minorHAnsi"/>
          <w:color w:val="000000"/>
          <w:sz w:val="22"/>
          <w:szCs w:val="22"/>
        </w:rPr>
        <w:t xml:space="preserve"> and </w:t>
      </w:r>
      <w:r w:rsidR="008432C7" w:rsidRPr="00DF36D8">
        <w:rPr>
          <w:rFonts w:asciiTheme="minorHAnsi" w:hAnsiTheme="minorHAnsi" w:cstheme="minorHAnsi"/>
          <w:i/>
          <w:iCs/>
          <w:color w:val="000000"/>
          <w:sz w:val="22"/>
          <w:szCs w:val="22"/>
        </w:rPr>
        <w:t>Arenicola marina</w:t>
      </w:r>
      <w:r w:rsidR="008432C7" w:rsidRPr="00DF36D8">
        <w:rPr>
          <w:rFonts w:asciiTheme="minorHAnsi" w:hAnsiTheme="minorHAnsi" w:cstheme="minorHAnsi"/>
          <w:color w:val="000000"/>
          <w:sz w:val="22"/>
          <w:szCs w:val="22"/>
        </w:rPr>
        <w:t xml:space="preserve"> were not detected in any of the five communities</w:t>
      </w:r>
      <w:r w:rsidR="00DF36D8">
        <w:rPr>
          <w:rFonts w:asciiTheme="minorHAnsi" w:hAnsiTheme="minorHAnsi" w:cstheme="minorHAnsi"/>
          <w:color w:val="000000"/>
          <w:sz w:val="22"/>
          <w:szCs w:val="22"/>
        </w:rPr>
        <w:t xml:space="preserve">, </w:t>
      </w:r>
      <w:r w:rsidR="004B03C5">
        <w:rPr>
          <w:rFonts w:asciiTheme="minorHAnsi" w:hAnsiTheme="minorHAnsi" w:cstheme="minorHAnsi"/>
          <w:color w:val="000000"/>
          <w:sz w:val="22"/>
          <w:szCs w:val="22"/>
        </w:rPr>
        <w:t xml:space="preserve">which </w:t>
      </w:r>
      <w:r w:rsidR="005B6C77">
        <w:rPr>
          <w:rFonts w:asciiTheme="minorHAnsi" w:hAnsiTheme="minorHAnsi" w:cstheme="minorHAnsi"/>
          <w:color w:val="000000"/>
          <w:sz w:val="22"/>
          <w:szCs w:val="22"/>
        </w:rPr>
        <w:t>may</w:t>
      </w:r>
      <w:r w:rsidR="008432C7" w:rsidRPr="00DF36D8">
        <w:rPr>
          <w:rFonts w:asciiTheme="minorHAnsi" w:hAnsiTheme="minorHAnsi" w:cstheme="minorHAnsi"/>
          <w:color w:val="000000"/>
          <w:sz w:val="22"/>
          <w:szCs w:val="22"/>
        </w:rPr>
        <w:t xml:space="preserve"> have been due to primer competitivity or </w:t>
      </w:r>
      <w:r w:rsidR="008432C7" w:rsidRPr="00A21FE0">
        <w:rPr>
          <w:rFonts w:asciiTheme="minorHAnsi" w:hAnsiTheme="minorHAnsi" w:cstheme="minorHAnsi"/>
          <w:sz w:val="22"/>
          <w:szCs w:val="22"/>
        </w:rPr>
        <w:t>selectivity</w:t>
      </w:r>
      <w:r w:rsidR="00DF36D8" w:rsidRPr="00A21FE0">
        <w:rPr>
          <w:rFonts w:asciiTheme="minorHAnsi" w:hAnsiTheme="minorHAnsi" w:cstheme="minorHAnsi"/>
          <w:sz w:val="22"/>
          <w:szCs w:val="22"/>
        </w:rPr>
        <w:t xml:space="preserve"> as uneven amplification of universal </w:t>
      </w:r>
      <w:r w:rsidR="005B6C77">
        <w:rPr>
          <w:rFonts w:asciiTheme="minorHAnsi" w:hAnsiTheme="minorHAnsi" w:cstheme="minorHAnsi"/>
          <w:sz w:val="22"/>
          <w:szCs w:val="22"/>
        </w:rPr>
        <w:t>primers</w:t>
      </w:r>
      <w:r w:rsidR="005B6C77" w:rsidRPr="00A21FE0">
        <w:rPr>
          <w:rFonts w:asciiTheme="minorHAnsi" w:hAnsiTheme="minorHAnsi" w:cstheme="minorHAnsi"/>
          <w:sz w:val="22"/>
          <w:szCs w:val="22"/>
        </w:rPr>
        <w:t xml:space="preserve"> </w:t>
      </w:r>
      <w:r w:rsidR="00DF36D8" w:rsidRPr="00A21FE0">
        <w:rPr>
          <w:rFonts w:asciiTheme="minorHAnsi" w:hAnsiTheme="minorHAnsi" w:cstheme="minorHAnsi"/>
          <w:sz w:val="22"/>
          <w:szCs w:val="22"/>
        </w:rPr>
        <w:t xml:space="preserve">is </w:t>
      </w:r>
      <w:r w:rsidR="005B6C77">
        <w:rPr>
          <w:rFonts w:asciiTheme="minorHAnsi" w:hAnsiTheme="minorHAnsi" w:cstheme="minorHAnsi"/>
          <w:sz w:val="22"/>
          <w:szCs w:val="22"/>
        </w:rPr>
        <w:t xml:space="preserve">typical in metabarcoding experiments </w:t>
      </w:r>
      <w:r w:rsidR="00ED3BCD">
        <w:rPr>
          <w:rFonts w:asciiTheme="minorHAnsi" w:hAnsiTheme="minorHAnsi" w:cstheme="minorHAnsi"/>
          <w:sz w:val="22"/>
          <w:szCs w:val="22"/>
        </w:rPr>
        <w:fldChar w:fldCharType="begin" w:fldLock="1"/>
      </w:r>
      <w:r w:rsidR="00592382">
        <w:rPr>
          <w:rFonts w:asciiTheme="minorHAnsi" w:hAnsiTheme="minorHAnsi" w:cstheme="minorHAnsi"/>
          <w:sz w:val="22"/>
          <w:szCs w:val="22"/>
        </w:rPr>
        <w:instrText>ADDIN CSL_CITATION {"citationItems":[{"id":"ITEM-1","itemData":{"DOI":"10.1111/mec.14776","ISSN":"09621083","author":[{"dropping-particle":"","family":"Piñol","given":"Josep","non-dropping-particle":"","parse-names":false,"suffix":""},{"dropping-particle":"","family":"Senar","given":"Miquel A.","non-dropping-particle":"","parse-names":false,"suffix":""},{"dropping-particle":"","family":"Symondson","given":"William O. C.","non-dropping-particle":"","parse-names":false,"suffix":""}],"container-title":"Molecular Ecology","id":"ITEM-1","issued":{"date-parts":[["2018","7","9"]]},"publisher":"Wiley/Blackwell (10.1111)","title":"The choice of universal primers and the characteristics of the species mixture determine when DNA metabarcoding can be quantitative","type":"article-journal"},"uris":["http://www.mendeley.com/documents/?uuid=2c29ba2d-7851-3ad9-8f55-e7f3887202be"]}],"mendeley":{"formattedCitation":"(Piñol et al., 2018)","plainTextFormattedCitation":"(Piñol et al., 2018)","previouslyFormattedCitation":"(Piñol et al., 2018)"},"properties":{"noteIndex":0},"schema":"https://github.com/citation-style-language/schema/raw/master/csl-citation.json"}</w:instrText>
      </w:r>
      <w:r w:rsidR="00ED3BCD">
        <w:rPr>
          <w:rFonts w:asciiTheme="minorHAnsi" w:hAnsiTheme="minorHAnsi" w:cstheme="minorHAnsi"/>
          <w:sz w:val="22"/>
          <w:szCs w:val="22"/>
        </w:rPr>
        <w:fldChar w:fldCharType="separate"/>
      </w:r>
      <w:r w:rsidR="006439A7" w:rsidRPr="006439A7">
        <w:rPr>
          <w:rFonts w:asciiTheme="minorHAnsi" w:hAnsiTheme="minorHAnsi" w:cstheme="minorHAnsi"/>
          <w:noProof/>
          <w:sz w:val="22"/>
          <w:szCs w:val="22"/>
        </w:rPr>
        <w:t>(Piñol et al., 2018)</w:t>
      </w:r>
      <w:r w:rsidR="00ED3BCD">
        <w:rPr>
          <w:rFonts w:asciiTheme="minorHAnsi" w:hAnsiTheme="minorHAnsi" w:cstheme="minorHAnsi"/>
          <w:sz w:val="22"/>
          <w:szCs w:val="22"/>
        </w:rPr>
        <w:fldChar w:fldCharType="end"/>
      </w:r>
      <w:r w:rsidR="005B6C77">
        <w:rPr>
          <w:rFonts w:asciiTheme="minorHAnsi" w:hAnsiTheme="minorHAnsi" w:cstheme="minorHAnsi"/>
          <w:sz w:val="22"/>
          <w:szCs w:val="22"/>
        </w:rPr>
        <w:t>.</w:t>
      </w:r>
      <w:r w:rsidR="004D10E2">
        <w:rPr>
          <w:rFonts w:asciiTheme="minorHAnsi" w:hAnsiTheme="minorHAnsi" w:cstheme="minorHAnsi"/>
          <w:sz w:val="22"/>
          <w:szCs w:val="22"/>
        </w:rPr>
        <w:t xml:space="preserve"> </w:t>
      </w:r>
    </w:p>
    <w:p w14:paraId="329D2B65" w14:textId="01C165F9" w:rsidR="004D10E2" w:rsidRDefault="008432C7" w:rsidP="00CF46C6">
      <w:pPr>
        <w:pStyle w:val="HTMLconformatoprevio"/>
        <w:shd w:val="clear" w:color="auto" w:fill="FFFFFF"/>
        <w:spacing w:after="240" w:line="480" w:lineRule="auto"/>
        <w:jc w:val="both"/>
        <w:rPr>
          <w:rFonts w:asciiTheme="minorHAnsi" w:hAnsiTheme="minorHAnsi" w:cstheme="minorHAnsi"/>
          <w:color w:val="000000"/>
          <w:sz w:val="22"/>
          <w:szCs w:val="22"/>
        </w:rPr>
      </w:pPr>
      <w:r w:rsidRPr="00DF36D8">
        <w:rPr>
          <w:rFonts w:asciiTheme="minorHAnsi" w:hAnsiTheme="minorHAnsi" w:cstheme="minorHAnsi"/>
          <w:color w:val="000000"/>
          <w:sz w:val="22"/>
          <w:szCs w:val="22"/>
        </w:rPr>
        <w:t xml:space="preserve">Direct quantitative assessments based on the differences in numbers of reads </w:t>
      </w:r>
      <w:r w:rsidR="005B6C77">
        <w:rPr>
          <w:rFonts w:asciiTheme="minorHAnsi" w:hAnsiTheme="minorHAnsi" w:cstheme="minorHAnsi"/>
          <w:color w:val="000000"/>
          <w:sz w:val="22"/>
          <w:szCs w:val="22"/>
        </w:rPr>
        <w:t>are not</w:t>
      </w:r>
      <w:r w:rsidR="00853B4B">
        <w:rPr>
          <w:rFonts w:asciiTheme="minorHAnsi" w:hAnsiTheme="minorHAnsi" w:cstheme="minorHAnsi"/>
          <w:color w:val="000000"/>
          <w:sz w:val="22"/>
          <w:szCs w:val="22"/>
        </w:rPr>
        <w:t xml:space="preserve"> always</w:t>
      </w:r>
      <w:r w:rsidR="005B6C77">
        <w:rPr>
          <w:rFonts w:asciiTheme="minorHAnsi" w:hAnsiTheme="minorHAnsi" w:cstheme="minorHAnsi"/>
          <w:color w:val="000000"/>
          <w:sz w:val="22"/>
          <w:szCs w:val="22"/>
        </w:rPr>
        <w:t xml:space="preserve"> appropriate as </w:t>
      </w:r>
      <w:r w:rsidR="005B6C77">
        <w:rPr>
          <w:rFonts w:asciiTheme="minorHAnsi" w:hAnsiTheme="minorHAnsi" w:cstheme="minorHAnsi"/>
          <w:sz w:val="22"/>
          <w:szCs w:val="22"/>
        </w:rPr>
        <w:t>shown</w:t>
      </w:r>
      <w:r w:rsidR="000A202F">
        <w:rPr>
          <w:rFonts w:asciiTheme="minorHAnsi" w:hAnsiTheme="minorHAnsi" w:cstheme="minorHAnsi"/>
          <w:sz w:val="22"/>
          <w:szCs w:val="22"/>
        </w:rPr>
        <w:t xml:space="preserve"> in </w:t>
      </w:r>
      <w:r w:rsidRPr="00A21FE0">
        <w:rPr>
          <w:rFonts w:asciiTheme="minorHAnsi" w:hAnsiTheme="minorHAnsi" w:cstheme="minorHAnsi"/>
          <w:sz w:val="22"/>
          <w:szCs w:val="22"/>
        </w:rPr>
        <w:t xml:space="preserve">Supplementary </w:t>
      </w:r>
      <w:r w:rsidR="00853B4B">
        <w:rPr>
          <w:rFonts w:asciiTheme="minorHAnsi" w:hAnsiTheme="minorHAnsi" w:cstheme="minorHAnsi"/>
          <w:sz w:val="22"/>
          <w:szCs w:val="22"/>
        </w:rPr>
        <w:t>T</w:t>
      </w:r>
      <w:r w:rsidRPr="00A21FE0">
        <w:rPr>
          <w:rFonts w:asciiTheme="minorHAnsi" w:hAnsiTheme="minorHAnsi" w:cstheme="minorHAnsi"/>
          <w:sz w:val="22"/>
          <w:szCs w:val="22"/>
        </w:rPr>
        <w:t xml:space="preserve">able </w:t>
      </w:r>
      <w:r w:rsidR="00A21FE0" w:rsidRPr="00A21FE0">
        <w:rPr>
          <w:rFonts w:asciiTheme="minorHAnsi" w:hAnsiTheme="minorHAnsi" w:cstheme="minorHAnsi"/>
          <w:sz w:val="22"/>
          <w:szCs w:val="22"/>
        </w:rPr>
        <w:t>2</w:t>
      </w:r>
      <w:r w:rsidR="00853B4B">
        <w:rPr>
          <w:rFonts w:asciiTheme="minorHAnsi" w:hAnsiTheme="minorHAnsi" w:cstheme="minorHAnsi"/>
          <w:sz w:val="22"/>
          <w:szCs w:val="22"/>
        </w:rPr>
        <w:t>,</w:t>
      </w:r>
      <w:r w:rsidR="00612981">
        <w:rPr>
          <w:rFonts w:asciiTheme="minorHAnsi" w:hAnsiTheme="minorHAnsi" w:cstheme="minorHAnsi"/>
          <w:sz w:val="22"/>
          <w:szCs w:val="22"/>
        </w:rPr>
        <w:t xml:space="preserve"> </w:t>
      </w:r>
      <w:r w:rsidR="000A202F">
        <w:rPr>
          <w:rFonts w:asciiTheme="minorHAnsi" w:hAnsiTheme="minorHAnsi" w:cstheme="minorHAnsi"/>
          <w:sz w:val="22"/>
          <w:szCs w:val="22"/>
        </w:rPr>
        <w:t>and</w:t>
      </w:r>
      <w:r w:rsidR="00853B4B">
        <w:rPr>
          <w:rFonts w:asciiTheme="minorHAnsi" w:hAnsiTheme="minorHAnsi" w:cstheme="minorHAnsi"/>
          <w:sz w:val="22"/>
          <w:szCs w:val="22"/>
        </w:rPr>
        <w:t xml:space="preserve"> in</w:t>
      </w:r>
      <w:r w:rsidR="00612981">
        <w:rPr>
          <w:rFonts w:asciiTheme="minorHAnsi" w:hAnsiTheme="minorHAnsi" w:cstheme="minorHAnsi"/>
          <w:sz w:val="22"/>
          <w:szCs w:val="22"/>
        </w:rPr>
        <w:t xml:space="preserve"> previous</w:t>
      </w:r>
      <w:r w:rsidR="00853B4B">
        <w:rPr>
          <w:rFonts w:asciiTheme="minorHAnsi" w:hAnsiTheme="minorHAnsi" w:cstheme="minorHAnsi"/>
          <w:sz w:val="22"/>
          <w:szCs w:val="22"/>
        </w:rPr>
        <w:t>ly published</w:t>
      </w:r>
      <w:r w:rsidR="00612981">
        <w:rPr>
          <w:rFonts w:asciiTheme="minorHAnsi" w:hAnsiTheme="minorHAnsi" w:cstheme="minorHAnsi"/>
          <w:sz w:val="22"/>
          <w:szCs w:val="22"/>
        </w:rPr>
        <w:t xml:space="preserve"> research </w:t>
      </w:r>
      <w:r w:rsidR="00265A87">
        <w:rPr>
          <w:rFonts w:asciiTheme="minorHAnsi" w:hAnsiTheme="minorHAnsi" w:cstheme="minorHAnsi"/>
          <w:sz w:val="22"/>
          <w:szCs w:val="22"/>
        </w:rPr>
        <w:fldChar w:fldCharType="begin" w:fldLock="1"/>
      </w:r>
      <w:r w:rsidR="00592382">
        <w:rPr>
          <w:rFonts w:asciiTheme="minorHAnsi" w:hAnsiTheme="minorHAnsi" w:cstheme="minorHAnsi"/>
          <w:sz w:val="22"/>
          <w:szCs w:val="22"/>
        </w:rPr>
        <w:instrText>ADDIN CSL_CITATION {"citationItems":[{"id":"ITEM-1","itemData":{"DOI":"10.1371/journal.pone.0201741","ISSN":"19326203","PMID":"30089147","abstract":"Rivers are a vital resource for human wellbeing. To reduce human impact on water bodies, the European Union has established an essential regulatory framework for protection and sustainable management (WFD; 2000/60/EC). In this strategy, reliable and economic bioindicators are a fundamental component. Benthic macroinvertebrates are the group most commonly used as bioindicators through all European countries. However, their conventional assessment currently entails serious cost-efficiency limitations. In this study, we have tested the reliability of metabarcoding as a tool to record river macroinvertebrates using samples from a mock community (in vitro validation) and eDNA extracted for field validation from water from six sites within a north Iberian river (River Nalón, Asturias, Spain). Two markers (V4 region within the nuclear 18S rDNA and a fragment of the mitochondrial COI gene) were amplified and sequenced using an Illumina platform. The molecular technique has proven to be more sensitive than the visual one. A cost-benefit analysis shows that the metabarcoding approach is more expensive than conventional techniques for determining macroinvertebrate communities but requires fewer sampling and identification efforts. Our results suggest metabarcoding is a useful tool for alternative assessment of freshwater quality.","author":[{"dropping-particle":"","family":"Fernández","given":"Sara","non-dropping-particle":"","parse-names":false,"suffix":""},{"dropping-particle":"","family":"Rodríguez","given":"Saúl","non-dropping-particle":"","parse-names":false,"suffix":""},{"dropping-particle":"","family":"Martínez","given":"Jose L.","non-dropping-particle":"","parse-names":false,"suffix":""},{"dropping-particle":"","family":"Borrell","given":"Yaisel J.","non-dropping-particle":"","parse-names":false,"suffix":""},{"dropping-particle":"","family":"Ardura","given":"Alba","non-dropping-particle":"","parse-names":false,"suffix":""},{"dropping-particle":"","family":"García-Vázquez","given":"Eva","non-dropping-particle":"","parse-names":false,"suffix":""}],"container-title":"PLoS ONE","id":"ITEM-1","issue":"8","issued":{"date-parts":[["2018"]]},"title":"Evaluating freshwater macroinvertebrates from eDNA metabarcoding: A river Nalón case study","type":"article-journal","volume":"13"},"uris":["http://www.mendeley.com/documents/?uuid=03b2dcc0-a4ed-371d-80cc-c9dc494195b4"]},{"id":"ITEM-2","itemData":{"DOI":"10.3389/fmars.2018.00322","ISSN":"2296-7745","abstract":"To enable successful management of marine bioinvasions, timely and robust scientific advice is required. This knowledge should inform managers and stakeholders on the magnitude of a pressure (rate of human-mediated introductions), the environmental state of an ecosystem (impacts of non-indigenous species), and the success of management response (prevention, eradication, mitigation). This advice often relies on baseline biodiversity information in the form of measureable parameters (metrics). This can be derived from conventional approaches such as visual surveys, but also by utilizing environmental DNA/RNA-based molecular techniques, which are increasingly being touted as promising tools for assessing biodiversity and detecting rare or invasive species. Depending on the stage of incursion, each approach has merits and limitations. In this review we assess the performance of biosecurity-relevant biodiversity parameters derived from eDNA/eRNA samples and discuss the results in relation to different stages of invasion and management applications. The overall performance of considered methods ranged between 42 and 75% based on defined criteria, with target-specific approaches scoring higher in general. Caveats are discussed along with avenues which may enhance these techniques and their successful uptake for marine biosecurity surveillance and management. To facilitate and encourage uptake of these techniques, there is a need for an international collaborative framework aimed at unifying molecular sampling and analysis methodologies. Improvement of quantitative capacity and cost-efficiency will also enhance their integration in biosecurity programmes.","author":[{"dropping-particle":"","family":"Zaiko","given":"Anastasija","non-dropping-particle":"","parse-names":false,"suffix":""},{"dropping-particle":"","family":"Pochon","given":"Xavier","non-dropping-particle":"","parse-names":false,"suffix":""},{"dropping-particle":"","family":"Garcia-Vazquez","given":"Eva","non-dropping-particle":"","parse-names":false,"suffix":""},{"dropping-particle":"","family":"Olenin","given":"Sergej","non-dropping-particle":"","parse-names":false,"suffix":""},{"dropping-particle":"","family":"Wood","given":"Susanna A","non-dropping-particle":"","parse-names":false,"suffix":""}],"container-title":"Frontiers in Marine Science","id":"ITEM-2","issued":{"date-parts":[["2018"]]},"page":"322","title":"Advantages and Limitations of Environmental DNA/RNA Tools for Marine Biosecurity: Management and Surveillance of Non-indigenous Species","type":"article-journal","volume":"5"},"uris":["http://www.mendeley.com/documents/?uuid=b1c7181b-b44a-4b14-87e8-d392ca7cf2db"]}],"mendeley":{"formattedCitation":"(Fernández et al., 2018; Zaiko et al., 2018)","plainTextFormattedCitation":"(Fernández et al., 2018; Zaiko et al., 2018)","previouslyFormattedCitation":"(Fernández et al., 2018; Zaiko et al., 2018)"},"properties":{"noteIndex":0},"schema":"https://github.com/citation-style-language/schema/raw/master/csl-citation.json"}</w:instrText>
      </w:r>
      <w:r w:rsidR="00265A87">
        <w:rPr>
          <w:rFonts w:asciiTheme="minorHAnsi" w:hAnsiTheme="minorHAnsi" w:cstheme="minorHAnsi"/>
          <w:sz w:val="22"/>
          <w:szCs w:val="22"/>
        </w:rPr>
        <w:fldChar w:fldCharType="separate"/>
      </w:r>
      <w:r w:rsidR="006439A7" w:rsidRPr="006439A7">
        <w:rPr>
          <w:rFonts w:asciiTheme="minorHAnsi" w:hAnsiTheme="minorHAnsi" w:cstheme="minorHAnsi"/>
          <w:noProof/>
          <w:sz w:val="22"/>
          <w:szCs w:val="22"/>
        </w:rPr>
        <w:t>(Fernández et al., 2018; Zaiko et al., 2018)</w:t>
      </w:r>
      <w:r w:rsidR="00265A87">
        <w:rPr>
          <w:rFonts w:asciiTheme="minorHAnsi" w:hAnsiTheme="minorHAnsi" w:cstheme="minorHAnsi"/>
          <w:sz w:val="22"/>
          <w:szCs w:val="22"/>
        </w:rPr>
        <w:fldChar w:fldCharType="end"/>
      </w:r>
      <w:r w:rsidRPr="00A21FE0">
        <w:rPr>
          <w:rFonts w:asciiTheme="minorHAnsi" w:hAnsiTheme="minorHAnsi" w:cstheme="minorHAnsi"/>
          <w:sz w:val="22"/>
          <w:szCs w:val="22"/>
        </w:rPr>
        <w:t xml:space="preserve">. </w:t>
      </w:r>
      <w:r w:rsidRPr="00DF36D8">
        <w:rPr>
          <w:rFonts w:asciiTheme="minorHAnsi" w:hAnsiTheme="minorHAnsi" w:cstheme="minorHAnsi"/>
          <w:sz w:val="22"/>
          <w:szCs w:val="22"/>
        </w:rPr>
        <w:t>In addition, some of the sequences from the mock community were assigned against species</w:t>
      </w:r>
      <w:r w:rsidR="008A2184">
        <w:rPr>
          <w:rFonts w:asciiTheme="minorHAnsi" w:hAnsiTheme="minorHAnsi" w:cstheme="minorHAnsi"/>
          <w:sz w:val="22"/>
          <w:szCs w:val="22"/>
        </w:rPr>
        <w:t xml:space="preserve"> </w:t>
      </w:r>
      <w:r w:rsidR="005B6C77">
        <w:rPr>
          <w:rFonts w:asciiTheme="minorHAnsi" w:hAnsiTheme="minorHAnsi" w:cstheme="minorHAnsi"/>
          <w:sz w:val="22"/>
          <w:szCs w:val="22"/>
        </w:rPr>
        <w:t xml:space="preserve">not </w:t>
      </w:r>
      <w:r w:rsidR="004D10E2">
        <w:rPr>
          <w:rFonts w:asciiTheme="minorHAnsi" w:hAnsiTheme="minorHAnsi" w:cstheme="minorHAnsi"/>
          <w:sz w:val="22"/>
          <w:szCs w:val="22"/>
        </w:rPr>
        <w:t>added to the m</w:t>
      </w:r>
      <w:r w:rsidR="005B6C77">
        <w:rPr>
          <w:rFonts w:asciiTheme="minorHAnsi" w:hAnsiTheme="minorHAnsi" w:cstheme="minorHAnsi"/>
          <w:sz w:val="22"/>
          <w:szCs w:val="22"/>
        </w:rPr>
        <w:t>ock community</w:t>
      </w:r>
      <w:r w:rsidR="008A2184">
        <w:rPr>
          <w:rFonts w:asciiTheme="minorHAnsi" w:hAnsiTheme="minorHAnsi" w:cstheme="minorHAnsi"/>
          <w:sz w:val="22"/>
          <w:szCs w:val="22"/>
        </w:rPr>
        <w:t xml:space="preserve"> (</w:t>
      </w:r>
      <w:r w:rsidR="008A2184" w:rsidRPr="00CA5CB1">
        <w:rPr>
          <w:rFonts w:asciiTheme="minorHAnsi" w:hAnsiTheme="minorHAnsi" w:cstheme="minorHAnsi"/>
          <w:sz w:val="22"/>
          <w:szCs w:val="22"/>
        </w:rPr>
        <w:t xml:space="preserve">Supplementary table </w:t>
      </w:r>
      <w:r w:rsidR="00D6117E">
        <w:rPr>
          <w:rFonts w:asciiTheme="minorHAnsi" w:hAnsiTheme="minorHAnsi" w:cstheme="minorHAnsi"/>
          <w:sz w:val="22"/>
          <w:szCs w:val="22"/>
        </w:rPr>
        <w:t>5</w:t>
      </w:r>
      <w:r w:rsidR="008A2184">
        <w:rPr>
          <w:rFonts w:asciiTheme="minorHAnsi" w:hAnsiTheme="minorHAnsi" w:cstheme="minorHAnsi"/>
          <w:sz w:val="22"/>
          <w:szCs w:val="22"/>
        </w:rPr>
        <w:t>)</w:t>
      </w:r>
      <w:r w:rsidRPr="00DF36D8">
        <w:rPr>
          <w:rFonts w:asciiTheme="minorHAnsi" w:hAnsiTheme="minorHAnsi" w:cstheme="minorHAnsi"/>
          <w:sz w:val="22"/>
          <w:szCs w:val="22"/>
        </w:rPr>
        <w:t xml:space="preserve">, </w:t>
      </w:r>
      <w:r w:rsidR="005B6C77">
        <w:rPr>
          <w:rFonts w:asciiTheme="minorHAnsi" w:hAnsiTheme="minorHAnsi" w:cstheme="minorHAnsi"/>
          <w:sz w:val="22"/>
          <w:szCs w:val="22"/>
        </w:rPr>
        <w:t>therefore</w:t>
      </w:r>
      <w:r w:rsidRPr="00DF36D8">
        <w:rPr>
          <w:rFonts w:asciiTheme="minorHAnsi" w:hAnsiTheme="minorHAnsi" w:cstheme="minorHAnsi"/>
          <w:sz w:val="22"/>
          <w:szCs w:val="22"/>
        </w:rPr>
        <w:t xml:space="preserve"> a </w:t>
      </w:r>
      <w:r w:rsidR="00853B4B">
        <w:rPr>
          <w:rFonts w:asciiTheme="minorHAnsi" w:hAnsiTheme="minorHAnsi" w:cstheme="minorHAnsi"/>
          <w:sz w:val="22"/>
          <w:szCs w:val="22"/>
        </w:rPr>
        <w:t xml:space="preserve">number </w:t>
      </w:r>
      <w:r w:rsidRPr="00DF36D8">
        <w:rPr>
          <w:rFonts w:asciiTheme="minorHAnsi" w:hAnsiTheme="minorHAnsi" w:cstheme="minorHAnsi"/>
          <w:sz w:val="22"/>
          <w:szCs w:val="22"/>
        </w:rPr>
        <w:t xml:space="preserve">of false </w:t>
      </w:r>
      <w:r w:rsidR="001839A9">
        <w:rPr>
          <w:rFonts w:asciiTheme="minorHAnsi" w:hAnsiTheme="minorHAnsi" w:cstheme="minorHAnsi"/>
          <w:sz w:val="22"/>
          <w:szCs w:val="22"/>
        </w:rPr>
        <w:t>positive</w:t>
      </w:r>
      <w:r w:rsidR="00853B4B">
        <w:rPr>
          <w:rFonts w:asciiTheme="minorHAnsi" w:hAnsiTheme="minorHAnsi" w:cstheme="minorHAnsi"/>
          <w:sz w:val="22"/>
          <w:szCs w:val="22"/>
        </w:rPr>
        <w:t xml:space="preserve"> detections</w:t>
      </w:r>
      <w:r w:rsidRPr="00DF36D8">
        <w:rPr>
          <w:rFonts w:asciiTheme="minorHAnsi" w:hAnsiTheme="minorHAnsi" w:cstheme="minorHAnsi"/>
          <w:sz w:val="22"/>
          <w:szCs w:val="22"/>
        </w:rPr>
        <w:t xml:space="preserve"> should be considered</w:t>
      </w:r>
      <w:r w:rsidR="008A2184">
        <w:rPr>
          <w:rFonts w:asciiTheme="minorHAnsi" w:hAnsiTheme="minorHAnsi" w:cstheme="minorHAnsi"/>
          <w:sz w:val="22"/>
          <w:szCs w:val="22"/>
        </w:rPr>
        <w:t xml:space="preserve"> as part of the</w:t>
      </w:r>
      <w:r w:rsidR="00DA24EE">
        <w:rPr>
          <w:rFonts w:asciiTheme="minorHAnsi" w:hAnsiTheme="minorHAnsi" w:cstheme="minorHAnsi"/>
          <w:sz w:val="22"/>
          <w:szCs w:val="22"/>
        </w:rPr>
        <w:t xml:space="preserve"> pipeline </w:t>
      </w:r>
      <w:r w:rsidR="001839A9">
        <w:rPr>
          <w:rFonts w:asciiTheme="minorHAnsi" w:hAnsiTheme="minorHAnsi" w:cstheme="minorHAnsi"/>
          <w:sz w:val="22"/>
          <w:szCs w:val="22"/>
        </w:rPr>
        <w:t>and must be reduced</w:t>
      </w:r>
      <w:r w:rsidR="005B6C77">
        <w:rPr>
          <w:rFonts w:asciiTheme="minorHAnsi" w:hAnsiTheme="minorHAnsi" w:cstheme="minorHAnsi"/>
          <w:sz w:val="22"/>
          <w:szCs w:val="22"/>
        </w:rPr>
        <w:t xml:space="preserve"> or accounted for</w:t>
      </w:r>
      <w:r w:rsidR="001839A9">
        <w:rPr>
          <w:rFonts w:asciiTheme="minorHAnsi" w:hAnsiTheme="minorHAnsi" w:cstheme="minorHAnsi"/>
          <w:sz w:val="22"/>
          <w:szCs w:val="22"/>
        </w:rPr>
        <w:t xml:space="preserve"> following the guidelines suggested by </w:t>
      </w:r>
      <w:r w:rsidR="001839A9">
        <w:rPr>
          <w:rFonts w:asciiTheme="minorHAnsi" w:hAnsiTheme="minorHAnsi" w:cstheme="minorHAnsi"/>
          <w:sz w:val="22"/>
          <w:szCs w:val="22"/>
        </w:rPr>
        <w:fldChar w:fldCharType="begin" w:fldLock="1"/>
      </w:r>
      <w:r w:rsidR="00592382">
        <w:rPr>
          <w:rFonts w:asciiTheme="minorHAnsi" w:hAnsiTheme="minorHAnsi" w:cstheme="minorHAnsi"/>
          <w:sz w:val="22"/>
          <w:szCs w:val="22"/>
        </w:rPr>
        <w:instrText>ADDIN CSL_CITATION {"citationItems":[{"id":"ITEM-1","itemData":{"DOI":"10.1111/1755-0998.12508","ISSN":"17550998","abstract":"Environmental DNA (eDNA) and metabarcoding are boosting our ability to acquire data on species distribution in a variety of ecosystems. Nevertheless, as most of sampling approaches, eDNA is not perfect. It can fail to detect species that are actually present, and even false positives are possible: a species may be apparently detected in areas where it is actually absent. Controlling false positives remains a main challenge for eDNA analyses: in this issue of Molecular Ecology Resources, Lahoz-Monfort et al. () test the performance of multiple statistical modelling approaches to estimate the rate of detection and false positives from eDNA data. Here, we discuss the importance of controlling for false detection from early steps of eDNA analyses (laboratory, bioinformatics), to improve the quality of results and allow an efficient use of the site occupancy-detection modelling (SODM) framework for limiting false presences in eDNA analysis.","author":[{"dropping-particle":"","family":"Ficetola","given":"Gentile Francesco","non-dropping-particle":"","parse-names":false,"suffix":""},{"dropping-particle":"","family":"Taberlet","given":"Pierre","non-dropping-particle":"","parse-names":false,"suffix":""},{"dropping-particle":"","family":"Coissac","given":"Eric","non-dropping-particle":"","parse-names":false,"suffix":""}],"container-title":"Molecular Ecology Resources","id":"ITEM-1","issue":"3","issued":{"date-parts":[["2016","5","1"]]},"page":"604-607","title":"How to limit false positives in environmental DNA and metabarcoding?","type":"article","volume":"16"},"uris":["http://www.mendeley.com/documents/?uuid=b8fab557-038b-34c4-b809-b77a388f1929"]}],"mendeley":{"formattedCitation":"(Ficetola et al., 2016)","manualFormatting":"Ficetola, Taberlet, and Coissac (2016)","plainTextFormattedCitation":"(Ficetola et al., 2016)","previouslyFormattedCitation":"(Ficetola et al., 2016)"},"properties":{"noteIndex":0},"schema":"https://github.com/citation-style-language/schema/raw/master/csl-citation.json"}</w:instrText>
      </w:r>
      <w:r w:rsidR="001839A9">
        <w:rPr>
          <w:rFonts w:asciiTheme="minorHAnsi" w:hAnsiTheme="minorHAnsi" w:cstheme="minorHAnsi"/>
          <w:sz w:val="22"/>
          <w:szCs w:val="22"/>
        </w:rPr>
        <w:fldChar w:fldCharType="separate"/>
      </w:r>
      <w:r w:rsidR="001839A9" w:rsidRPr="001839A9">
        <w:rPr>
          <w:rFonts w:asciiTheme="minorHAnsi" w:hAnsiTheme="minorHAnsi" w:cstheme="minorHAnsi"/>
          <w:noProof/>
          <w:sz w:val="22"/>
          <w:szCs w:val="22"/>
        </w:rPr>
        <w:t xml:space="preserve">Ficetola, Taberlet, and Coissac </w:t>
      </w:r>
      <w:r w:rsidR="001839A9">
        <w:rPr>
          <w:rFonts w:asciiTheme="minorHAnsi" w:hAnsiTheme="minorHAnsi" w:cstheme="minorHAnsi"/>
          <w:noProof/>
          <w:sz w:val="22"/>
          <w:szCs w:val="22"/>
        </w:rPr>
        <w:t>(</w:t>
      </w:r>
      <w:r w:rsidR="001839A9" w:rsidRPr="001839A9">
        <w:rPr>
          <w:rFonts w:asciiTheme="minorHAnsi" w:hAnsiTheme="minorHAnsi" w:cstheme="minorHAnsi"/>
          <w:noProof/>
          <w:sz w:val="22"/>
          <w:szCs w:val="22"/>
        </w:rPr>
        <w:t>2016)</w:t>
      </w:r>
      <w:r w:rsidR="001839A9">
        <w:rPr>
          <w:rFonts w:asciiTheme="minorHAnsi" w:hAnsiTheme="minorHAnsi" w:cstheme="minorHAnsi"/>
          <w:sz w:val="22"/>
          <w:szCs w:val="22"/>
        </w:rPr>
        <w:fldChar w:fldCharType="end"/>
      </w:r>
      <w:r w:rsidRPr="00DF36D8">
        <w:rPr>
          <w:rFonts w:asciiTheme="minorHAnsi" w:hAnsiTheme="minorHAnsi" w:cstheme="minorHAnsi"/>
          <w:sz w:val="22"/>
          <w:szCs w:val="22"/>
        </w:rPr>
        <w:t>.</w:t>
      </w:r>
      <w:r w:rsidR="004D10E2">
        <w:rPr>
          <w:rFonts w:asciiTheme="minorHAnsi" w:hAnsiTheme="minorHAnsi" w:cstheme="minorHAnsi"/>
          <w:sz w:val="22"/>
          <w:szCs w:val="22"/>
        </w:rPr>
        <w:t xml:space="preserve"> Indeed, t</w:t>
      </w:r>
      <w:r w:rsidR="004D10E2" w:rsidRPr="00CE0D01">
        <w:rPr>
          <w:rFonts w:asciiTheme="minorHAnsi" w:hAnsiTheme="minorHAnsi" w:cstheme="minorHAnsi"/>
          <w:sz w:val="22"/>
          <w:szCs w:val="22"/>
        </w:rPr>
        <w:t>he genus level reassignments of two of the N</w:t>
      </w:r>
      <w:r w:rsidR="004D10E2">
        <w:rPr>
          <w:rFonts w:asciiTheme="minorHAnsi" w:hAnsiTheme="minorHAnsi" w:cstheme="minorHAnsi"/>
          <w:sz w:val="22"/>
          <w:szCs w:val="22"/>
        </w:rPr>
        <w:t>I</w:t>
      </w:r>
      <w:r w:rsidR="004D10E2" w:rsidRPr="00CE0D01">
        <w:rPr>
          <w:rFonts w:asciiTheme="minorHAnsi" w:hAnsiTheme="minorHAnsi" w:cstheme="minorHAnsi"/>
          <w:sz w:val="22"/>
          <w:szCs w:val="22"/>
        </w:rPr>
        <w:t>S annotated by the automated pipeline</w:t>
      </w:r>
      <w:r w:rsidR="004D10E2">
        <w:rPr>
          <w:rFonts w:asciiTheme="minorHAnsi" w:hAnsiTheme="minorHAnsi" w:cstheme="minorHAnsi"/>
          <w:sz w:val="22"/>
          <w:szCs w:val="22"/>
        </w:rPr>
        <w:t xml:space="preserve"> (</w:t>
      </w:r>
      <w:r w:rsidR="004D10E2" w:rsidRPr="004D10E2">
        <w:rPr>
          <w:rFonts w:asciiTheme="minorHAnsi" w:hAnsiTheme="minorHAnsi" w:cstheme="minorHAnsi"/>
          <w:i/>
          <w:iCs/>
          <w:sz w:val="22"/>
          <w:szCs w:val="22"/>
        </w:rPr>
        <w:t xml:space="preserve">Ostrea </w:t>
      </w:r>
      <w:proofErr w:type="spellStart"/>
      <w:r w:rsidR="004D10E2" w:rsidRPr="004D10E2">
        <w:rPr>
          <w:rFonts w:asciiTheme="minorHAnsi" w:hAnsiTheme="minorHAnsi" w:cstheme="minorHAnsi"/>
          <w:i/>
          <w:iCs/>
          <w:sz w:val="22"/>
          <w:szCs w:val="22"/>
        </w:rPr>
        <w:t>angasi</w:t>
      </w:r>
      <w:proofErr w:type="spellEnd"/>
      <w:r w:rsidR="004D10E2">
        <w:rPr>
          <w:rFonts w:asciiTheme="minorHAnsi" w:hAnsiTheme="minorHAnsi" w:cstheme="minorHAnsi"/>
          <w:sz w:val="22"/>
          <w:szCs w:val="22"/>
        </w:rPr>
        <w:t xml:space="preserve"> and </w:t>
      </w:r>
      <w:proofErr w:type="spellStart"/>
      <w:r w:rsidR="004D10E2" w:rsidRPr="004D10E2">
        <w:rPr>
          <w:rFonts w:asciiTheme="minorHAnsi" w:hAnsiTheme="minorHAnsi" w:cstheme="minorHAnsi"/>
          <w:i/>
          <w:iCs/>
          <w:sz w:val="22"/>
          <w:szCs w:val="22"/>
        </w:rPr>
        <w:t>Sargasum</w:t>
      </w:r>
      <w:proofErr w:type="spellEnd"/>
      <w:r w:rsidR="004D10E2" w:rsidRPr="004D10E2">
        <w:rPr>
          <w:rFonts w:asciiTheme="minorHAnsi" w:hAnsiTheme="minorHAnsi" w:cstheme="minorHAnsi"/>
          <w:i/>
          <w:iCs/>
          <w:sz w:val="22"/>
          <w:szCs w:val="22"/>
        </w:rPr>
        <w:t xml:space="preserve"> </w:t>
      </w:r>
      <w:proofErr w:type="spellStart"/>
      <w:r w:rsidR="004D10E2" w:rsidRPr="004D10E2">
        <w:rPr>
          <w:rFonts w:asciiTheme="minorHAnsi" w:hAnsiTheme="minorHAnsi" w:cstheme="minorHAnsi"/>
          <w:i/>
          <w:iCs/>
          <w:sz w:val="22"/>
          <w:szCs w:val="22"/>
        </w:rPr>
        <w:t>muticum</w:t>
      </w:r>
      <w:proofErr w:type="spellEnd"/>
      <w:r w:rsidR="004D10E2">
        <w:rPr>
          <w:rFonts w:asciiTheme="minorHAnsi" w:hAnsiTheme="minorHAnsi" w:cstheme="minorHAnsi"/>
          <w:sz w:val="22"/>
          <w:szCs w:val="22"/>
        </w:rPr>
        <w:t>)</w:t>
      </w:r>
      <w:r w:rsidR="004D10E2" w:rsidRPr="00CE0D01">
        <w:rPr>
          <w:rFonts w:asciiTheme="minorHAnsi" w:hAnsiTheme="minorHAnsi" w:cstheme="minorHAnsi"/>
          <w:sz w:val="22"/>
          <w:szCs w:val="22"/>
        </w:rPr>
        <w:t xml:space="preserve"> underline the importance of manually checking lists of species identifications where DNA reference data is incomplete. </w:t>
      </w:r>
      <w:r w:rsidR="004D10E2">
        <w:rPr>
          <w:rFonts w:asciiTheme="minorHAnsi" w:hAnsiTheme="minorHAnsi" w:cstheme="minorHAnsi"/>
          <w:sz w:val="22"/>
          <w:szCs w:val="22"/>
        </w:rPr>
        <w:t>A</w:t>
      </w:r>
      <w:r w:rsidR="004D10E2" w:rsidRPr="00CE0D01">
        <w:rPr>
          <w:rFonts w:asciiTheme="minorHAnsi" w:hAnsiTheme="minorHAnsi" w:cstheme="minorHAnsi"/>
          <w:sz w:val="22"/>
          <w:szCs w:val="22"/>
        </w:rPr>
        <w:t xml:space="preserve">s discussed in </w:t>
      </w:r>
      <w:r w:rsidR="004D10E2">
        <w:rPr>
          <w:rFonts w:asciiTheme="minorHAnsi" w:hAnsiTheme="minorHAnsi" w:cstheme="minorHAnsi"/>
          <w:sz w:val="22"/>
          <w:szCs w:val="22"/>
        </w:rPr>
        <w:fldChar w:fldCharType="begin" w:fldLock="1"/>
      </w:r>
      <w:r w:rsidR="00592382">
        <w:rPr>
          <w:rFonts w:asciiTheme="minorHAnsi" w:hAnsiTheme="minorHAnsi" w:cstheme="minorHAnsi"/>
          <w:sz w:val="22"/>
          <w:szCs w:val="22"/>
        </w:rPr>
        <w:instrText>ADDIN CSL_CITATION {"citationItems":[{"id":"ITEM-1","itemData":{"DOI":"10.1111/ddi.13108","ISSN":"14724642","abstract":"Incidental detection of species of concern (e.g., invasive species, pathogens, threatened and endangered species) during biodiversity assessments based on high-throughput DNA sequencing holds significant risks in the absence of rigorous, fit-for-purpose data quality and reporting standards. Molecular biodiversity data are predominantly collected for ecological studies and thus are generated to common quality assurance standards. However, the detection of certain species of concern in these data would likely elicit interest from end users working in biosecurity or other surveillance contexts (e.g., pathogen detection in health-related fields), for which more stringent quality control standards are essential to ensure that data are suitable for informing decision-making and can withstand legal or political challenges. We suggest here that data quality and reporting criteria are urgently needed to enable clear identification of those studies that may be appropriately applied to surveillance contexts. In the interim, more pointed disclaimers on uncertainties associated with the detection and identification of species of concern may be warranted in published studies. This is not only to ensure the utility of molecular biodiversity data for consumers, but also to protect data generators from uncritical and potentially ill-advised application of their science in decision-making.","author":[{"dropping-particle":"","family":"Darling","given":"John A.","non-dropping-particle":"","parse-names":false,"suffix":""},{"dropping-particle":"","family":"Pochon","given":"Xavier","non-dropping-particle":"","parse-names":false,"suffix":""},{"dropping-particle":"","family":"Abbott","given":"Cathryn L.","non-dropping-particle":"","parse-names":false,"suffix":""},{"dropping-particle":"","family":"Inglis","given":"Graeme J.","non-dropping-particle":"","parse-names":false,"suffix":""},{"dropping-particle":"","family":"Zaiko","given":"Anastasija","non-dropping-particle":"","parse-names":false,"suffix":""}],"container-title":"Diversity and Distributions","editor":[{"dropping-particle":"","family":"Leroy","given":"Boris","non-dropping-particle":"","parse-names":false,"suffix":""}],"id":"ITEM-1","issue":"9","issued":{"date-parts":[["2020","9","13"]]},"page":"1116-1121","publisher":"Blackwell Publishing Ltd","title":"The risks of using molecular biodiversity data for incidental detection of species of concern","type":"article-journal","volume":"26"},"uris":["http://www.mendeley.com/documents/?uuid=9bc7b373-a888-3da6-9365-0ee1b5d4f950"]}],"mendeley":{"formattedCitation":"(Darling et al., 2020)","manualFormatting":"Darling et al. (2020)","plainTextFormattedCitation":"(Darling et al., 2020)","previouslyFormattedCitation":"(Darling et al., 2020)"},"properties":{"noteIndex":0},"schema":"https://github.com/citation-style-language/schema/raw/master/csl-citation.json"}</w:instrText>
      </w:r>
      <w:r w:rsidR="004D10E2">
        <w:rPr>
          <w:rFonts w:asciiTheme="minorHAnsi" w:hAnsiTheme="minorHAnsi" w:cstheme="minorHAnsi"/>
          <w:sz w:val="22"/>
          <w:szCs w:val="22"/>
        </w:rPr>
        <w:fldChar w:fldCharType="separate"/>
      </w:r>
      <w:r w:rsidR="004D10E2" w:rsidRPr="004D10E2">
        <w:rPr>
          <w:rFonts w:asciiTheme="minorHAnsi" w:hAnsiTheme="minorHAnsi" w:cstheme="minorHAnsi"/>
          <w:noProof/>
          <w:sz w:val="22"/>
          <w:szCs w:val="22"/>
        </w:rPr>
        <w:t xml:space="preserve">Darling et al. </w:t>
      </w:r>
      <w:r w:rsidR="004D10E2">
        <w:rPr>
          <w:rFonts w:asciiTheme="minorHAnsi" w:hAnsiTheme="minorHAnsi" w:cstheme="minorHAnsi"/>
          <w:noProof/>
          <w:sz w:val="22"/>
          <w:szCs w:val="22"/>
        </w:rPr>
        <w:t>(</w:t>
      </w:r>
      <w:r w:rsidR="004D10E2" w:rsidRPr="004D10E2">
        <w:rPr>
          <w:rFonts w:asciiTheme="minorHAnsi" w:hAnsiTheme="minorHAnsi" w:cstheme="minorHAnsi"/>
          <w:noProof/>
          <w:sz w:val="22"/>
          <w:szCs w:val="22"/>
        </w:rPr>
        <w:t>2020)</w:t>
      </w:r>
      <w:r w:rsidR="004D10E2">
        <w:rPr>
          <w:rFonts w:asciiTheme="minorHAnsi" w:hAnsiTheme="minorHAnsi" w:cstheme="minorHAnsi"/>
          <w:sz w:val="22"/>
          <w:szCs w:val="22"/>
        </w:rPr>
        <w:fldChar w:fldCharType="end"/>
      </w:r>
      <w:r w:rsidR="004D10E2">
        <w:rPr>
          <w:rFonts w:asciiTheme="minorHAnsi" w:hAnsiTheme="minorHAnsi" w:cstheme="minorHAnsi"/>
          <w:sz w:val="22"/>
          <w:szCs w:val="22"/>
        </w:rPr>
        <w:t xml:space="preserve"> </w:t>
      </w:r>
      <w:r w:rsidR="004D10E2" w:rsidRPr="00CE0D01">
        <w:rPr>
          <w:rFonts w:asciiTheme="minorHAnsi" w:hAnsiTheme="minorHAnsi" w:cstheme="minorHAnsi"/>
          <w:sz w:val="22"/>
          <w:szCs w:val="22"/>
        </w:rPr>
        <w:t>without strict shared quality assurance, protocol and reporting standards DNA-based biomonitoring should not be used alone as evidence eliciting a management response.</w:t>
      </w:r>
    </w:p>
    <w:p w14:paraId="5509F00A" w14:textId="4B05C248" w:rsidR="002D280A" w:rsidRPr="00DF36D8" w:rsidRDefault="000E3F74" w:rsidP="00CF46C6">
      <w:pPr>
        <w:pStyle w:val="HTMLconformatoprevio"/>
        <w:shd w:val="clear" w:color="auto" w:fill="FFFFFF"/>
        <w:spacing w:after="240" w:line="480" w:lineRule="auto"/>
        <w:jc w:val="both"/>
        <w:rPr>
          <w:rFonts w:asciiTheme="minorHAnsi" w:hAnsiTheme="minorHAnsi" w:cstheme="minorHAnsi"/>
          <w:sz w:val="22"/>
          <w:szCs w:val="22"/>
        </w:rPr>
      </w:pPr>
      <w:r w:rsidRPr="00DF36D8">
        <w:rPr>
          <w:rFonts w:asciiTheme="minorHAnsi" w:hAnsiTheme="minorHAnsi" w:cstheme="minorHAnsi"/>
          <w:sz w:val="22"/>
          <w:szCs w:val="22"/>
        </w:rPr>
        <w:t xml:space="preserve">Another </w:t>
      </w:r>
      <w:r w:rsidR="005B6C77">
        <w:rPr>
          <w:rFonts w:asciiTheme="minorHAnsi" w:hAnsiTheme="minorHAnsi" w:cstheme="minorHAnsi"/>
          <w:sz w:val="22"/>
          <w:szCs w:val="22"/>
        </w:rPr>
        <w:t>key</w:t>
      </w:r>
      <w:r w:rsidRPr="00DF36D8">
        <w:rPr>
          <w:rFonts w:asciiTheme="minorHAnsi" w:hAnsiTheme="minorHAnsi" w:cstheme="minorHAnsi"/>
          <w:sz w:val="22"/>
          <w:szCs w:val="22"/>
        </w:rPr>
        <w:t xml:space="preserve"> technical </w:t>
      </w:r>
      <w:r w:rsidR="005B6C77">
        <w:rPr>
          <w:rFonts w:asciiTheme="minorHAnsi" w:hAnsiTheme="minorHAnsi" w:cstheme="minorHAnsi"/>
          <w:sz w:val="22"/>
          <w:szCs w:val="22"/>
        </w:rPr>
        <w:t>consideration</w:t>
      </w:r>
      <w:r w:rsidRPr="00DF36D8">
        <w:rPr>
          <w:rFonts w:asciiTheme="minorHAnsi" w:hAnsiTheme="minorHAnsi" w:cstheme="minorHAnsi"/>
          <w:sz w:val="22"/>
          <w:szCs w:val="22"/>
        </w:rPr>
        <w:t xml:space="preserve"> when working with eDNA is the </w:t>
      </w:r>
      <w:r w:rsidR="008A2184">
        <w:rPr>
          <w:rFonts w:asciiTheme="minorHAnsi" w:hAnsiTheme="minorHAnsi" w:cstheme="minorHAnsi"/>
          <w:sz w:val="22"/>
          <w:szCs w:val="22"/>
        </w:rPr>
        <w:t xml:space="preserve">possibility of </w:t>
      </w:r>
      <w:r w:rsidR="005B6C77">
        <w:rPr>
          <w:rFonts w:asciiTheme="minorHAnsi" w:hAnsiTheme="minorHAnsi" w:cstheme="minorHAnsi"/>
          <w:sz w:val="22"/>
          <w:szCs w:val="22"/>
        </w:rPr>
        <w:t>PCR</w:t>
      </w:r>
      <w:r w:rsidR="008A2184">
        <w:rPr>
          <w:rFonts w:asciiTheme="minorHAnsi" w:hAnsiTheme="minorHAnsi" w:cstheme="minorHAnsi"/>
          <w:sz w:val="22"/>
          <w:szCs w:val="22"/>
        </w:rPr>
        <w:t xml:space="preserve"> </w:t>
      </w:r>
      <w:r w:rsidRPr="00DF36D8">
        <w:rPr>
          <w:rFonts w:asciiTheme="minorHAnsi" w:hAnsiTheme="minorHAnsi" w:cstheme="minorHAnsi"/>
          <w:sz w:val="22"/>
          <w:szCs w:val="22"/>
        </w:rPr>
        <w:t>inhibition</w:t>
      </w:r>
      <w:r w:rsidR="005B6C77">
        <w:rPr>
          <w:rFonts w:asciiTheme="minorHAnsi" w:hAnsiTheme="minorHAnsi" w:cstheme="minorHAnsi"/>
          <w:sz w:val="22"/>
          <w:szCs w:val="22"/>
        </w:rPr>
        <w:t>.</w:t>
      </w:r>
      <w:r w:rsidRPr="00DF36D8">
        <w:rPr>
          <w:rFonts w:asciiTheme="minorHAnsi" w:hAnsiTheme="minorHAnsi" w:cstheme="minorHAnsi"/>
          <w:sz w:val="22"/>
          <w:szCs w:val="22"/>
        </w:rPr>
        <w:t xml:space="preserve"> </w:t>
      </w:r>
      <w:r w:rsidR="005B6C77">
        <w:rPr>
          <w:rFonts w:asciiTheme="minorHAnsi" w:hAnsiTheme="minorHAnsi" w:cstheme="minorHAnsi"/>
          <w:sz w:val="22"/>
          <w:szCs w:val="22"/>
        </w:rPr>
        <w:t>W</w:t>
      </w:r>
      <w:r w:rsidRPr="00DF36D8">
        <w:rPr>
          <w:rFonts w:asciiTheme="minorHAnsi" w:hAnsiTheme="minorHAnsi" w:cstheme="minorHAnsi"/>
          <w:sz w:val="22"/>
          <w:szCs w:val="22"/>
        </w:rPr>
        <w:t xml:space="preserve">e found tow nets to be the most affected </w:t>
      </w:r>
      <w:r w:rsidR="00A21FE0">
        <w:rPr>
          <w:rFonts w:asciiTheme="minorHAnsi" w:hAnsiTheme="minorHAnsi" w:cstheme="minorHAnsi"/>
          <w:sz w:val="22"/>
          <w:szCs w:val="22"/>
        </w:rPr>
        <w:t>sample type</w:t>
      </w:r>
      <w:r w:rsidR="008A2184">
        <w:rPr>
          <w:rFonts w:asciiTheme="minorHAnsi" w:hAnsiTheme="minorHAnsi" w:cstheme="minorHAnsi"/>
          <w:sz w:val="22"/>
          <w:szCs w:val="22"/>
        </w:rPr>
        <w:t xml:space="preserve"> by inhibition</w:t>
      </w:r>
      <w:r w:rsidRPr="00DF36D8">
        <w:rPr>
          <w:rFonts w:asciiTheme="minorHAnsi" w:hAnsiTheme="minorHAnsi" w:cstheme="minorHAnsi"/>
          <w:sz w:val="22"/>
          <w:szCs w:val="22"/>
        </w:rPr>
        <w:t xml:space="preserve">, </w:t>
      </w:r>
      <w:r w:rsidR="008258FC">
        <w:rPr>
          <w:rFonts w:asciiTheme="minorHAnsi" w:hAnsiTheme="minorHAnsi" w:cstheme="minorHAnsi"/>
          <w:sz w:val="22"/>
          <w:szCs w:val="22"/>
        </w:rPr>
        <w:t xml:space="preserve">although </w:t>
      </w:r>
      <w:r w:rsidR="00DA24EE">
        <w:rPr>
          <w:rFonts w:asciiTheme="minorHAnsi" w:hAnsiTheme="minorHAnsi" w:cstheme="minorHAnsi"/>
          <w:sz w:val="22"/>
          <w:szCs w:val="22"/>
        </w:rPr>
        <w:t xml:space="preserve">similar </w:t>
      </w:r>
      <w:r w:rsidR="00CF690A">
        <w:rPr>
          <w:rFonts w:asciiTheme="minorHAnsi" w:hAnsiTheme="minorHAnsi" w:cstheme="minorHAnsi"/>
          <w:sz w:val="22"/>
          <w:szCs w:val="22"/>
        </w:rPr>
        <w:t>number</w:t>
      </w:r>
      <w:r w:rsidR="001839A9">
        <w:rPr>
          <w:rFonts w:asciiTheme="minorHAnsi" w:hAnsiTheme="minorHAnsi" w:cstheme="minorHAnsi"/>
          <w:sz w:val="22"/>
          <w:szCs w:val="22"/>
        </w:rPr>
        <w:t>s</w:t>
      </w:r>
      <w:r w:rsidR="00CF690A">
        <w:rPr>
          <w:rFonts w:asciiTheme="minorHAnsi" w:hAnsiTheme="minorHAnsi" w:cstheme="minorHAnsi"/>
          <w:sz w:val="22"/>
          <w:szCs w:val="22"/>
        </w:rPr>
        <w:t xml:space="preserve"> of </w:t>
      </w:r>
      <w:r w:rsidR="00DA24EE">
        <w:rPr>
          <w:rFonts w:asciiTheme="minorHAnsi" w:hAnsiTheme="minorHAnsi" w:cstheme="minorHAnsi"/>
          <w:sz w:val="22"/>
          <w:szCs w:val="22"/>
        </w:rPr>
        <w:t>reads</w:t>
      </w:r>
      <w:r w:rsidR="00853B4B">
        <w:rPr>
          <w:rFonts w:asciiTheme="minorHAnsi" w:hAnsiTheme="minorHAnsi" w:cstheme="minorHAnsi"/>
          <w:sz w:val="22"/>
          <w:szCs w:val="22"/>
        </w:rPr>
        <w:t xml:space="preserve"> </w:t>
      </w:r>
      <w:r w:rsidR="00853B4B">
        <w:rPr>
          <w:rFonts w:asciiTheme="minorHAnsi" w:hAnsiTheme="minorHAnsi" w:cstheme="minorHAnsi"/>
          <w:sz w:val="22"/>
          <w:szCs w:val="22"/>
        </w:rPr>
        <w:lastRenderedPageBreak/>
        <w:t>were obtained</w:t>
      </w:r>
      <w:r w:rsidR="00DA24EE">
        <w:rPr>
          <w:rFonts w:asciiTheme="minorHAnsi" w:hAnsiTheme="minorHAnsi" w:cstheme="minorHAnsi"/>
          <w:sz w:val="22"/>
          <w:szCs w:val="22"/>
        </w:rPr>
        <w:t xml:space="preserve"> </w:t>
      </w:r>
      <w:r w:rsidR="008258FC">
        <w:rPr>
          <w:rFonts w:asciiTheme="minorHAnsi" w:hAnsiTheme="minorHAnsi" w:cstheme="minorHAnsi"/>
          <w:sz w:val="22"/>
          <w:szCs w:val="22"/>
        </w:rPr>
        <w:t xml:space="preserve">in </w:t>
      </w:r>
      <w:r w:rsidR="00DA24EE">
        <w:rPr>
          <w:rFonts w:asciiTheme="minorHAnsi" w:hAnsiTheme="minorHAnsi" w:cstheme="minorHAnsi"/>
          <w:sz w:val="22"/>
          <w:szCs w:val="22"/>
        </w:rPr>
        <w:t xml:space="preserve">the </w:t>
      </w:r>
      <w:r w:rsidR="001839A9">
        <w:rPr>
          <w:rFonts w:asciiTheme="minorHAnsi" w:hAnsiTheme="minorHAnsi" w:cstheme="minorHAnsi"/>
          <w:sz w:val="22"/>
          <w:szCs w:val="22"/>
        </w:rPr>
        <w:t>rest of the</w:t>
      </w:r>
      <w:r w:rsidR="00DA24EE">
        <w:rPr>
          <w:rFonts w:asciiTheme="minorHAnsi" w:hAnsiTheme="minorHAnsi" w:cstheme="minorHAnsi"/>
          <w:sz w:val="22"/>
          <w:szCs w:val="22"/>
        </w:rPr>
        <w:t xml:space="preserve"> samples</w:t>
      </w:r>
      <w:r w:rsidR="008A2184">
        <w:rPr>
          <w:rFonts w:asciiTheme="minorHAnsi" w:hAnsiTheme="minorHAnsi" w:cstheme="minorHAnsi"/>
          <w:sz w:val="22"/>
          <w:szCs w:val="22"/>
        </w:rPr>
        <w:t xml:space="preserve"> </w:t>
      </w:r>
      <w:r w:rsidR="008A2184" w:rsidRPr="00DF36D8">
        <w:rPr>
          <w:rFonts w:asciiTheme="minorHAnsi" w:hAnsiTheme="minorHAnsi" w:cstheme="minorHAnsi"/>
          <w:sz w:val="22"/>
          <w:szCs w:val="22"/>
        </w:rPr>
        <w:t xml:space="preserve">(Supplementary table </w:t>
      </w:r>
      <w:r w:rsidR="00D6117E">
        <w:rPr>
          <w:rFonts w:asciiTheme="minorHAnsi" w:hAnsiTheme="minorHAnsi" w:cstheme="minorHAnsi"/>
          <w:sz w:val="22"/>
          <w:szCs w:val="22"/>
        </w:rPr>
        <w:t>6</w:t>
      </w:r>
      <w:r w:rsidR="008A2184" w:rsidRPr="00DF36D8">
        <w:rPr>
          <w:rFonts w:asciiTheme="minorHAnsi" w:hAnsiTheme="minorHAnsi" w:cstheme="minorHAnsi"/>
          <w:sz w:val="22"/>
          <w:szCs w:val="22"/>
        </w:rPr>
        <w:t>)</w:t>
      </w:r>
      <w:r w:rsidRPr="00DF36D8">
        <w:rPr>
          <w:rFonts w:asciiTheme="minorHAnsi" w:hAnsiTheme="minorHAnsi" w:cstheme="minorHAnsi"/>
          <w:sz w:val="22"/>
          <w:szCs w:val="22"/>
        </w:rPr>
        <w:t xml:space="preserve">. Tow net samples were also the most affected by contamination, </w:t>
      </w:r>
      <w:r w:rsidR="008A2184">
        <w:rPr>
          <w:rFonts w:asciiTheme="minorHAnsi" w:hAnsiTheme="minorHAnsi" w:cstheme="minorHAnsi"/>
          <w:sz w:val="22"/>
          <w:szCs w:val="22"/>
        </w:rPr>
        <w:t>with nine blanks compromised</w:t>
      </w:r>
      <w:r w:rsidRPr="00DF36D8">
        <w:rPr>
          <w:rFonts w:asciiTheme="minorHAnsi" w:hAnsiTheme="minorHAnsi" w:cstheme="minorHAnsi"/>
          <w:sz w:val="22"/>
          <w:szCs w:val="22"/>
        </w:rPr>
        <w:t>, probably due to the highest amount of DNA present in this ty</w:t>
      </w:r>
      <w:r w:rsidR="00DF36D8" w:rsidRPr="00DF36D8">
        <w:rPr>
          <w:rFonts w:asciiTheme="minorHAnsi" w:hAnsiTheme="minorHAnsi" w:cstheme="minorHAnsi"/>
          <w:sz w:val="22"/>
          <w:szCs w:val="22"/>
        </w:rPr>
        <w:t>pe of sample</w:t>
      </w:r>
      <w:r w:rsidR="00BE6F0D">
        <w:rPr>
          <w:rFonts w:asciiTheme="minorHAnsi" w:hAnsiTheme="minorHAnsi" w:cstheme="minorHAnsi"/>
          <w:sz w:val="22"/>
          <w:szCs w:val="22"/>
        </w:rPr>
        <w:t xml:space="preserve"> and/or suboptimal decontamination procedures</w:t>
      </w:r>
      <w:r w:rsidR="00DF36D8" w:rsidRPr="00DF36D8">
        <w:rPr>
          <w:rFonts w:asciiTheme="minorHAnsi" w:hAnsiTheme="minorHAnsi" w:cstheme="minorHAnsi"/>
          <w:sz w:val="22"/>
          <w:szCs w:val="22"/>
        </w:rPr>
        <w:t>.</w:t>
      </w:r>
      <w:r w:rsidR="00DF36D8" w:rsidRPr="00A21FE0">
        <w:rPr>
          <w:rFonts w:asciiTheme="minorHAnsi" w:hAnsiTheme="minorHAnsi" w:cstheme="minorHAnsi"/>
          <w:color w:val="FF0000"/>
          <w:sz w:val="22"/>
          <w:szCs w:val="22"/>
        </w:rPr>
        <w:t xml:space="preserve"> </w:t>
      </w:r>
      <w:r w:rsidR="00BE6F0D">
        <w:rPr>
          <w:rFonts w:asciiTheme="minorHAnsi" w:hAnsiTheme="minorHAnsi" w:cstheme="minorHAnsi"/>
          <w:sz w:val="22"/>
          <w:szCs w:val="22"/>
        </w:rPr>
        <w:t xml:space="preserve">Limited </w:t>
      </w:r>
      <w:r w:rsidR="00853B4B">
        <w:rPr>
          <w:rFonts w:asciiTheme="minorHAnsi" w:hAnsiTheme="minorHAnsi" w:cstheme="minorHAnsi"/>
          <w:sz w:val="22"/>
          <w:szCs w:val="22"/>
        </w:rPr>
        <w:t xml:space="preserve">information </w:t>
      </w:r>
      <w:r w:rsidR="00BE6F0D">
        <w:rPr>
          <w:rFonts w:asciiTheme="minorHAnsi" w:hAnsiTheme="minorHAnsi" w:cstheme="minorHAnsi"/>
          <w:sz w:val="22"/>
          <w:szCs w:val="22"/>
        </w:rPr>
        <w:t xml:space="preserve">is available </w:t>
      </w:r>
      <w:r w:rsidR="00853B4B">
        <w:rPr>
          <w:rFonts w:asciiTheme="minorHAnsi" w:hAnsiTheme="minorHAnsi" w:cstheme="minorHAnsi"/>
          <w:sz w:val="22"/>
          <w:szCs w:val="22"/>
        </w:rPr>
        <w:t>about the recommended proportion</w:t>
      </w:r>
      <w:r w:rsidR="00A616C4">
        <w:rPr>
          <w:rFonts w:asciiTheme="minorHAnsi" w:hAnsiTheme="minorHAnsi" w:cstheme="minorHAnsi"/>
          <w:sz w:val="22"/>
          <w:szCs w:val="22"/>
        </w:rPr>
        <w:t xml:space="preserve"> of controls</w:t>
      </w:r>
      <w:r w:rsidR="00853B4B">
        <w:rPr>
          <w:rFonts w:asciiTheme="minorHAnsi" w:hAnsiTheme="minorHAnsi" w:cstheme="minorHAnsi"/>
          <w:sz w:val="22"/>
          <w:szCs w:val="22"/>
        </w:rPr>
        <w:t xml:space="preserve"> in an </w:t>
      </w:r>
      <w:r w:rsidR="00BE6F0D">
        <w:rPr>
          <w:rFonts w:asciiTheme="minorHAnsi" w:hAnsiTheme="minorHAnsi" w:cstheme="minorHAnsi"/>
          <w:sz w:val="22"/>
          <w:szCs w:val="22"/>
        </w:rPr>
        <w:t xml:space="preserve">eDNA workflow </w:t>
      </w:r>
      <w:r w:rsidR="00A616C4">
        <w:rPr>
          <w:rFonts w:asciiTheme="minorHAnsi" w:hAnsiTheme="minorHAnsi" w:cstheme="minorHAnsi"/>
          <w:sz w:val="22"/>
          <w:szCs w:val="22"/>
        </w:rPr>
        <w:fldChar w:fldCharType="begin" w:fldLock="1"/>
      </w:r>
      <w:r w:rsidR="00CF46C6">
        <w:rPr>
          <w:rFonts w:asciiTheme="minorHAnsi" w:hAnsiTheme="minorHAnsi" w:cstheme="minorHAnsi"/>
          <w:sz w:val="22"/>
          <w:szCs w:val="22"/>
        </w:rPr>
        <w:instrText>ADDIN CSL_CITATION {"citationItems":[{"id":"ITEM-1","itemData":{"DOI":"10.1111/2041-210X.12595","ISSN":"2041210X","author":[{"dropping-particle":"","family":"Goldberg","given":"Caren S.","non-dropping-particle":"","parse-names":false,"suffix":""},{"dropping-particle":"","family":"Turner","given":"Cameron R.","non-dropping-particle":"","parse-names":false,"suffix":""},{"dropping-particle":"","family":"Deiner","given":"Kristy","non-dropping-particle":"","parse-names":false,"suffix":""},{"dropping-particle":"","family":"Klymus","given":"Katy E.","non-dropping-particle":"","parse-names":false,"suffix":""},{"dropping-particle":"","family":"Thomsen","given":"Philip Francis","non-dropping-particle":"","parse-names":false,"suffix":""},{"dropping-particle":"","family":"Murphy","given":"Melanie A.","non-dropping-particle":"","parse-names":false,"suffix":""},{"dropping-particle":"","family":"Spear","given":"Stephen F.","non-dropping-particle":"","parse-names":false,"suffix":""},{"dropping-particle":"","family":"McKee","given":"Anna","non-dropping-particle":"","parse-names":false,"suffix":""},{"dropping-particle":"","family":"Oyler-McCance","given":"Sara J.","non-dropping-particle":"","parse-names":false,"suffix":""},{"dropping-particle":"","family":"Cornman","given":"R Scott","non-dropping-particle":"","parse-names":false,"suffix":""},{"dropping-particle":"","family":"Laramie","given":"Matthew B.","non-dropping-particle":"","parse-names":false,"suffix":""},{"dropping-particle":"","family":"Mahon","given":"Andrew R.","non-dropping-particle":"","parse-names":false,"suffix":""},{"dropping-particle":"","family":"Lance","given":"Richard F.","non-dropping-particle":"","parse-names":false,"suffix":""},{"dropping-particle":"","family":"Pilliod","given":"David S.","non-dropping-particle":"","parse-names":false,"suffix":""},{"dropping-particle":"","family":"Strickler","given":"Katherine M.","non-dropping-particle":"","parse-names":false,"suffix":""},{"dropping-particle":"","family":"Waits","given":"Lisette P.","non-dropping-particle":"","parse-names":false,"suffix":""},{"dropping-particle":"","family":"Fremier","given":"Alexander K.","non-dropping-particle":"","parse-names":false,"suffix":""},{"dropping-particle":"","family":"Takahara","given":"Teruhiko","non-dropping-particle":"","parse-names":false,"suffix":""},{"dropping-particle":"","family":"Herder","given":"Jelger E.","non-dropping-particle":"","parse-names":false,"suffix":""},{"dropping-particle":"","family":"Taberlet","given":"Pierre","non-dropping-particle":"","parse-names":false,"suffix":""}],"container-title":"Methods in Ecology and Evolution","id":"ITEM-1","issued":{"date-parts":[["2016"]]},"title":"Critical considerations for the application of environmental DNA methods to detect aquatic species","type":"article-journal"},"uris":["http://www.mendeley.com/documents/?uuid=86d3b1c0-45a3-44b5-85ac-1c1780267c36"]}],"mendeley":{"formattedCitation":"(Goldberg et al., 2016)","plainTextFormattedCitation":"(Goldberg et al., 2016)","previouslyFormattedCitation":"(Goldberg et al., 2016)"},"properties":{"noteIndex":0},"schema":"https://github.com/citation-style-language/schema/raw/master/csl-citation.json"}</w:instrText>
      </w:r>
      <w:r w:rsidR="00A616C4">
        <w:rPr>
          <w:rFonts w:asciiTheme="minorHAnsi" w:hAnsiTheme="minorHAnsi" w:cstheme="minorHAnsi"/>
          <w:sz w:val="22"/>
          <w:szCs w:val="22"/>
        </w:rPr>
        <w:fldChar w:fldCharType="separate"/>
      </w:r>
      <w:r w:rsidR="00CF46C6" w:rsidRPr="00CF46C6">
        <w:rPr>
          <w:rFonts w:asciiTheme="minorHAnsi" w:hAnsiTheme="minorHAnsi" w:cstheme="minorHAnsi"/>
          <w:noProof/>
          <w:sz w:val="22"/>
          <w:szCs w:val="22"/>
        </w:rPr>
        <w:t>(Goldberg et al., 2016)</w:t>
      </w:r>
      <w:r w:rsidR="00A616C4">
        <w:rPr>
          <w:rFonts w:asciiTheme="minorHAnsi" w:hAnsiTheme="minorHAnsi" w:cstheme="minorHAnsi"/>
          <w:sz w:val="22"/>
          <w:szCs w:val="22"/>
        </w:rPr>
        <w:fldChar w:fldCharType="end"/>
      </w:r>
      <w:r w:rsidR="00BE6F0D">
        <w:rPr>
          <w:rFonts w:asciiTheme="minorHAnsi" w:hAnsiTheme="minorHAnsi" w:cstheme="minorHAnsi"/>
          <w:sz w:val="22"/>
          <w:szCs w:val="22"/>
        </w:rPr>
        <w:t xml:space="preserve"> and each study should determine how many negative controls to apply depending on the research question or purpose of the study. In the present study</w:t>
      </w:r>
      <w:r w:rsidR="00BE6F0D" w:rsidRPr="008C1CCB">
        <w:rPr>
          <w:rFonts w:asciiTheme="minorHAnsi" w:hAnsiTheme="minorHAnsi" w:cstheme="minorHAnsi"/>
          <w:sz w:val="22"/>
          <w:szCs w:val="22"/>
        </w:rPr>
        <w:t xml:space="preserve">, we implemented a large number of negative controls (n = </w:t>
      </w:r>
      <w:r w:rsidR="00BE6F0D" w:rsidRPr="008A2184">
        <w:rPr>
          <w:rFonts w:asciiTheme="minorHAnsi" w:hAnsiTheme="minorHAnsi" w:cstheme="minorHAnsi"/>
          <w:sz w:val="22"/>
          <w:szCs w:val="22"/>
        </w:rPr>
        <w:t>47</w:t>
      </w:r>
      <w:r w:rsidR="00BE6F0D">
        <w:rPr>
          <w:rFonts w:asciiTheme="minorHAnsi" w:hAnsiTheme="minorHAnsi" w:cstheme="minorHAnsi"/>
          <w:sz w:val="22"/>
          <w:szCs w:val="22"/>
        </w:rPr>
        <w:t>) to provide further insights on the tested protocols,</w:t>
      </w:r>
      <w:r w:rsidR="00A616C4">
        <w:rPr>
          <w:rFonts w:asciiTheme="minorHAnsi" w:hAnsiTheme="minorHAnsi" w:cstheme="minorHAnsi"/>
          <w:sz w:val="22"/>
          <w:szCs w:val="22"/>
        </w:rPr>
        <w:t xml:space="preserve"> </w:t>
      </w:r>
      <w:r w:rsidR="00BE6F0D">
        <w:rPr>
          <w:rFonts w:asciiTheme="minorHAnsi" w:hAnsiTheme="minorHAnsi" w:cstheme="minorHAnsi"/>
          <w:sz w:val="22"/>
          <w:szCs w:val="22"/>
        </w:rPr>
        <w:t xml:space="preserve">however </w:t>
      </w:r>
      <w:r w:rsidR="0017064B">
        <w:rPr>
          <w:rFonts w:asciiTheme="minorHAnsi" w:hAnsiTheme="minorHAnsi" w:cstheme="minorHAnsi"/>
          <w:sz w:val="22"/>
          <w:szCs w:val="22"/>
        </w:rPr>
        <w:t>in the context of detecting rare or newly introduced NIS as part of future monitoring programs, we recommend the inclusion of field negative controls especially when sampling gear is reutilized despite decontamination.</w:t>
      </w:r>
    </w:p>
    <w:p w14:paraId="51AF4E77" w14:textId="7C6394F4" w:rsidR="0099218E" w:rsidRDefault="001839A9" w:rsidP="00CF46C6">
      <w:pPr>
        <w:spacing w:after="240" w:line="480" w:lineRule="auto"/>
        <w:jc w:val="both"/>
        <w:rPr>
          <w:rFonts w:cstheme="minorHAnsi"/>
        </w:rPr>
      </w:pPr>
      <w:r w:rsidRPr="0057478A">
        <w:rPr>
          <w:rFonts w:cstheme="minorHAnsi"/>
        </w:rPr>
        <w:t xml:space="preserve">Notwithstanding </w:t>
      </w:r>
      <w:r w:rsidR="00DA24EE" w:rsidRPr="0057478A">
        <w:rPr>
          <w:rFonts w:cstheme="minorHAnsi"/>
        </w:rPr>
        <w:t>above-mentioned disadvantages, t</w:t>
      </w:r>
      <w:r w:rsidR="00DF36D8" w:rsidRPr="0057478A">
        <w:rPr>
          <w:rFonts w:cstheme="minorHAnsi"/>
        </w:rPr>
        <w:t xml:space="preserve">ow net sampling has shown to be the most complete method to </w:t>
      </w:r>
      <w:r w:rsidR="0017064B" w:rsidRPr="0057478A">
        <w:rPr>
          <w:rFonts w:cstheme="minorHAnsi"/>
        </w:rPr>
        <w:t>detect the largest number of species</w:t>
      </w:r>
      <w:r w:rsidR="00DF36D8" w:rsidRPr="0057478A">
        <w:rPr>
          <w:rFonts w:cstheme="minorHAnsi"/>
        </w:rPr>
        <w:t xml:space="preserve">, finding the highest number of </w:t>
      </w:r>
      <w:r w:rsidR="00853B4B" w:rsidRPr="0057478A">
        <w:rPr>
          <w:rFonts w:cstheme="minorHAnsi"/>
        </w:rPr>
        <w:t>s</w:t>
      </w:r>
      <w:r w:rsidR="00DF36D8" w:rsidRPr="0057478A">
        <w:rPr>
          <w:rFonts w:cstheme="minorHAnsi"/>
        </w:rPr>
        <w:t xml:space="preserve">pecies and NIS </w:t>
      </w:r>
      <w:r w:rsidR="00C05AA2" w:rsidRPr="0057478A">
        <w:rPr>
          <w:rFonts w:cstheme="minorHAnsi"/>
        </w:rPr>
        <w:t>(</w:t>
      </w:r>
      <w:r w:rsidR="000A202F" w:rsidRPr="0057478A">
        <w:rPr>
          <w:rFonts w:cstheme="minorHAnsi"/>
        </w:rPr>
        <w:t>72</w:t>
      </w:r>
      <w:r w:rsidR="00DF36D8" w:rsidRPr="0057478A">
        <w:rPr>
          <w:rFonts w:cstheme="minorHAnsi"/>
        </w:rPr>
        <w:t xml:space="preserve"> unique OTUs and four unique NIS</w:t>
      </w:r>
      <w:r w:rsidR="00C05AA2" w:rsidRPr="0057478A">
        <w:rPr>
          <w:rFonts w:cstheme="minorHAnsi"/>
        </w:rPr>
        <w:t>)</w:t>
      </w:r>
      <w:r w:rsidRPr="0057478A">
        <w:rPr>
          <w:rFonts w:cstheme="minorHAnsi"/>
        </w:rPr>
        <w:t>. I</w:t>
      </w:r>
      <w:r w:rsidR="008A2184" w:rsidRPr="0057478A">
        <w:rPr>
          <w:rFonts w:cstheme="minorHAnsi"/>
        </w:rPr>
        <w:t xml:space="preserve">t </w:t>
      </w:r>
      <w:r w:rsidR="0099152D" w:rsidRPr="0057478A">
        <w:rPr>
          <w:rFonts w:cstheme="minorHAnsi"/>
        </w:rPr>
        <w:t>did not</w:t>
      </w:r>
      <w:r w:rsidR="00A21FE0" w:rsidRPr="0057478A">
        <w:rPr>
          <w:rFonts w:cstheme="minorHAnsi"/>
        </w:rPr>
        <w:t xml:space="preserve"> detect t</w:t>
      </w:r>
      <w:r w:rsidR="00DF36D8" w:rsidRPr="0057478A">
        <w:rPr>
          <w:rFonts w:cstheme="minorHAnsi"/>
        </w:rPr>
        <w:t>wo of the</w:t>
      </w:r>
      <w:r w:rsidR="00A21FE0" w:rsidRPr="0057478A">
        <w:rPr>
          <w:rFonts w:cstheme="minorHAnsi"/>
        </w:rPr>
        <w:t xml:space="preserve"> NIS</w:t>
      </w:r>
      <w:r w:rsidR="008A2184" w:rsidRPr="0057478A">
        <w:rPr>
          <w:rFonts w:cstheme="minorHAnsi"/>
        </w:rPr>
        <w:t xml:space="preserve"> (</w:t>
      </w:r>
      <w:r w:rsidR="008A2184" w:rsidRPr="0057478A">
        <w:rPr>
          <w:rFonts w:cstheme="minorHAnsi"/>
          <w:i/>
          <w:iCs/>
        </w:rPr>
        <w:t xml:space="preserve">Sargassum </w:t>
      </w:r>
      <w:proofErr w:type="spellStart"/>
      <w:r w:rsidR="008A2184" w:rsidRPr="0057478A">
        <w:rPr>
          <w:rFonts w:cstheme="minorHAnsi"/>
          <w:i/>
          <w:iCs/>
        </w:rPr>
        <w:t>muticum</w:t>
      </w:r>
      <w:proofErr w:type="spellEnd"/>
      <w:r w:rsidR="008A2184" w:rsidRPr="0057478A">
        <w:rPr>
          <w:rFonts w:cstheme="minorHAnsi"/>
        </w:rPr>
        <w:t xml:space="preserve"> and </w:t>
      </w:r>
      <w:proofErr w:type="spellStart"/>
      <w:r w:rsidR="008A2184" w:rsidRPr="0057478A">
        <w:rPr>
          <w:rFonts w:cstheme="minorHAnsi"/>
          <w:i/>
          <w:iCs/>
        </w:rPr>
        <w:t>Watersipora</w:t>
      </w:r>
      <w:proofErr w:type="spellEnd"/>
      <w:r w:rsidR="008A2184" w:rsidRPr="0057478A">
        <w:rPr>
          <w:rFonts w:cstheme="minorHAnsi"/>
          <w:i/>
          <w:iCs/>
        </w:rPr>
        <w:t xml:space="preserve"> </w:t>
      </w:r>
      <w:proofErr w:type="spellStart"/>
      <w:r w:rsidR="00076033" w:rsidRPr="0057478A">
        <w:rPr>
          <w:rFonts w:cstheme="minorHAnsi"/>
          <w:i/>
          <w:iCs/>
        </w:rPr>
        <w:t>subatra</w:t>
      </w:r>
      <w:proofErr w:type="spellEnd"/>
      <w:r w:rsidR="008A2184" w:rsidRPr="0057478A">
        <w:rPr>
          <w:rFonts w:cstheme="minorHAnsi"/>
        </w:rPr>
        <w:t>)</w:t>
      </w:r>
      <w:r w:rsidR="002601B3" w:rsidRPr="0057478A">
        <w:rPr>
          <w:rFonts w:cstheme="minorHAnsi"/>
        </w:rPr>
        <w:t>, both only detected</w:t>
      </w:r>
      <w:r w:rsidR="00853B4B" w:rsidRPr="0057478A">
        <w:rPr>
          <w:rFonts w:cstheme="minorHAnsi"/>
        </w:rPr>
        <w:t xml:space="preserve"> in </w:t>
      </w:r>
      <w:r w:rsidR="002601B3" w:rsidRPr="0057478A">
        <w:rPr>
          <w:rFonts w:cstheme="minorHAnsi"/>
        </w:rPr>
        <w:t xml:space="preserve">soil samples, </w:t>
      </w:r>
      <w:r w:rsidR="00C16679" w:rsidRPr="0057478A">
        <w:rPr>
          <w:rFonts w:cstheme="minorHAnsi"/>
        </w:rPr>
        <w:t xml:space="preserve">which </w:t>
      </w:r>
      <w:r w:rsidR="002601B3" w:rsidRPr="0057478A">
        <w:rPr>
          <w:rFonts w:cstheme="minorHAnsi"/>
        </w:rPr>
        <w:t xml:space="preserve">could be due to the habitat of the species </w:t>
      </w:r>
      <w:r w:rsidR="00C16679" w:rsidRPr="0057478A">
        <w:rPr>
          <w:rFonts w:cstheme="minorHAnsi"/>
        </w:rPr>
        <w:t>at</w:t>
      </w:r>
      <w:r w:rsidR="0099152D" w:rsidRPr="0057478A">
        <w:rPr>
          <w:rFonts w:cstheme="minorHAnsi"/>
        </w:rPr>
        <w:t xml:space="preserve"> the</w:t>
      </w:r>
      <w:r w:rsidR="002601B3" w:rsidRPr="0057478A">
        <w:rPr>
          <w:rFonts w:cstheme="minorHAnsi"/>
        </w:rPr>
        <w:t xml:space="preserve"> sampling time</w:t>
      </w:r>
      <w:r w:rsidR="0099152D" w:rsidRPr="0057478A">
        <w:rPr>
          <w:rFonts w:cstheme="minorHAnsi"/>
        </w:rPr>
        <w:t>point</w:t>
      </w:r>
      <w:r w:rsidR="002601B3" w:rsidRPr="0057478A">
        <w:rPr>
          <w:rFonts w:cstheme="minorHAnsi"/>
        </w:rPr>
        <w:t>, as both are normally fixed to solid substrates</w:t>
      </w:r>
      <w:r w:rsidR="00A21FE0" w:rsidRPr="0057478A">
        <w:rPr>
          <w:rFonts w:cstheme="minorHAnsi"/>
        </w:rPr>
        <w:t xml:space="preserve">. </w:t>
      </w:r>
      <w:r w:rsidR="00331A65" w:rsidRPr="0057478A">
        <w:rPr>
          <w:rFonts w:cstheme="minorHAnsi"/>
        </w:rPr>
        <w:t xml:space="preserve"> </w:t>
      </w:r>
      <w:r w:rsidR="004D08F4" w:rsidRPr="0057478A">
        <w:rPr>
          <w:rFonts w:cstheme="minorHAnsi"/>
        </w:rPr>
        <w:t>Therefore, w</w:t>
      </w:r>
      <w:r w:rsidR="00331A65" w:rsidRPr="0057478A">
        <w:rPr>
          <w:rFonts w:cstheme="minorHAnsi"/>
        </w:rPr>
        <w:t xml:space="preserve">e have </w:t>
      </w:r>
      <w:r w:rsidR="00DD6BFA" w:rsidRPr="0057478A">
        <w:rPr>
          <w:rFonts w:cstheme="minorHAnsi"/>
        </w:rPr>
        <w:t xml:space="preserve">established in a metabarcoding context </w:t>
      </w:r>
      <w:r w:rsidR="00331A65" w:rsidRPr="0057478A">
        <w:rPr>
          <w:rFonts w:cstheme="minorHAnsi"/>
        </w:rPr>
        <w:t xml:space="preserve">that </w:t>
      </w:r>
      <w:r w:rsidR="0017064B" w:rsidRPr="0057478A">
        <w:rPr>
          <w:rFonts w:cstheme="minorHAnsi"/>
        </w:rPr>
        <w:t xml:space="preserve">low volume </w:t>
      </w:r>
      <w:r w:rsidR="00331A65" w:rsidRPr="0057478A">
        <w:rPr>
          <w:rFonts w:cstheme="minorHAnsi"/>
        </w:rPr>
        <w:t xml:space="preserve">water filtering may </w:t>
      </w:r>
      <w:r w:rsidR="0017064B" w:rsidRPr="0057478A">
        <w:rPr>
          <w:rFonts w:cstheme="minorHAnsi"/>
        </w:rPr>
        <w:t xml:space="preserve">not </w:t>
      </w:r>
      <w:r w:rsidR="00331A65" w:rsidRPr="0057478A">
        <w:rPr>
          <w:rFonts w:cstheme="minorHAnsi"/>
        </w:rPr>
        <w:t xml:space="preserve">be the preferred </w:t>
      </w:r>
      <w:r w:rsidR="00691ABC" w:rsidRPr="0057478A">
        <w:rPr>
          <w:rFonts w:cstheme="minorHAnsi"/>
        </w:rPr>
        <w:t xml:space="preserve">eDNA sampling </w:t>
      </w:r>
      <w:r w:rsidR="00331A65" w:rsidRPr="0057478A">
        <w:rPr>
          <w:rFonts w:cstheme="minorHAnsi"/>
        </w:rPr>
        <w:t>method as</w:t>
      </w:r>
      <w:r w:rsidR="004D08F4" w:rsidRPr="0057478A">
        <w:rPr>
          <w:rFonts w:cstheme="minorHAnsi"/>
        </w:rPr>
        <w:t xml:space="preserve"> it </w:t>
      </w:r>
      <w:r w:rsidR="000A202F" w:rsidRPr="0057478A">
        <w:rPr>
          <w:rFonts w:cstheme="minorHAnsi"/>
        </w:rPr>
        <w:t>has been</w:t>
      </w:r>
      <w:r w:rsidR="00331A65" w:rsidRPr="0057478A">
        <w:rPr>
          <w:rFonts w:cstheme="minorHAnsi"/>
        </w:rPr>
        <w:t xml:space="preserve"> previously suggested </w:t>
      </w:r>
      <w:r w:rsidR="0099218E" w:rsidRPr="0057478A">
        <w:rPr>
          <w:rFonts w:cstheme="minorHAnsi"/>
        </w:rPr>
        <w:fldChar w:fldCharType="begin" w:fldLock="1"/>
      </w:r>
      <w:r w:rsidR="00CF46C6" w:rsidRPr="0057478A">
        <w:rPr>
          <w:rFonts w:cstheme="minorHAnsi"/>
        </w:rPr>
        <w:instrText>ADDIN CSL_CITATION {"citationItems":[{"id":"ITEM-1","itemData":{"DOI":"10.1002/edn3.63","ISSN":"2637-4943","abstract":"Environmental DNA analysis has revolutionized the way we study rare, invasive, and endangered taxa. However, if eDNA testing is to become an increasingly reliable tool, high detection sensitivity is crucial. Current eDNA sampling methods, like filtra- tion and precipitation, can only process small volumes of water per sample. If only a few samples are collected, eDNA from the target organism might be missed, leading to false-negative results. We developed an eDNA collection method for lentic sys- tems that improved detection sensitivity while keeping the total number of samples low. Unlike filtration and precipitation, which mainly target extracellular DNA, this method specifically targets eDNA in larger particle sizes and is not limited to pro- cessing small volumes of water. A 64-micrometer mesh tow net was used to process &gt;3,000 L of water per eDNA sample. We compared the tow net method to a com- mon collection method, a 0.45 μm cellulose nitrate filter that processes about 1 L of water per eDNA sample. Paired tow and filter samples were collected at 37 loca- tions and tested for two taxa: an aquatic plant, Northern watermilfoil (Myriophyllum sibiricum), and aquatic mollusks, including Helisoma anceps, using Kompetitive Allele Specific PCR (KASP) assays. We detected M. sibiricum significantly more frequently in tow samples than filter samples. Mollusks were detected in all eDNA samples (tow nets and filters), but when eDNA samples were diluted 25-fold to mimic a low target concentration scenario, mollusk DNA was detected significantly more frequently in tow samples than filter samples. This high-volume eDNA sampling method, using a tow net to process thousands of liters of water, can improve detection sensitivity for multiple taxa, making it a useful tool for researchers and managers.","author":[{"dropping-particle":"","family":"Schabacker","given":"Jenna C.","non-dropping-particle":"","parse-names":false,"suffix":""},{"dropping-particle":"","family":"Amish","given":"Stephen J.","non-dropping-particle":"","parse-names":false,"suffix":""},{"dropping-particle":"","family":"Ellis","given":"Bonnie K.","non-dropping-particle":"","parse-names":false,"suffix":""},{"dropping-particle":"","family":"Gardner","given":"Beth","non-dropping-particle":"","parse-names":false,"suffix":""},{"dropping-particle":"","family":"Miller","given":"Dulaney L.","non-dropping-particle":"","parse-names":false,"suffix":""},{"dropping-particle":"","family":"Rutledge","given":"Elizabeth A.","non-dropping-particle":"","parse-names":false,"suffix":""},{"dropping-particle":"","family":"Sepulveda","given":"Adam J.","non-dropping-particle":"","parse-names":false,"suffix":""},{"dropping-particle":"","family":"Luikart","given":"Gordon","non-dropping-particle":"","parse-names":false,"suffix":""}],"container-title":"Environmental DNA","id":"ITEM-1","issue":"2","issued":{"date-parts":[["2020","4","1"]]},"page":"244-251","publisher":"Wiley","title":"Increased eDNA detection sensitivity using a novel high‐volume water sampling method","type":"article-journal","volume":"2"},"uris":["http://www.mendeley.com/documents/?uuid=e1218a1a-1337-391a-b64b-60b2b4f82bae"]}],"mendeley":{"formattedCitation":"(Schabacker et al., 2020)","plainTextFormattedCitation":"(Schabacker et al., 2020)","previouslyFormattedCitation":"(Schabacker et al., 2020)"},"properties":{"noteIndex":0},"schema":"https://github.com/citation-style-language/schema/raw/master/csl-citation.json"}</w:instrText>
      </w:r>
      <w:r w:rsidR="0099218E" w:rsidRPr="0057478A">
        <w:rPr>
          <w:rFonts w:cstheme="minorHAnsi"/>
        </w:rPr>
        <w:fldChar w:fldCharType="separate"/>
      </w:r>
      <w:r w:rsidR="00CF46C6" w:rsidRPr="0057478A">
        <w:rPr>
          <w:rFonts w:cstheme="minorHAnsi"/>
          <w:noProof/>
        </w:rPr>
        <w:t>(Schabacker et al., 2020)</w:t>
      </w:r>
      <w:r w:rsidR="0099218E" w:rsidRPr="0057478A">
        <w:rPr>
          <w:rFonts w:cstheme="minorHAnsi"/>
        </w:rPr>
        <w:fldChar w:fldCharType="end"/>
      </w:r>
      <w:r w:rsidR="0099218E" w:rsidRPr="0057478A">
        <w:rPr>
          <w:rFonts w:cstheme="minorHAnsi"/>
        </w:rPr>
        <w:t>.</w:t>
      </w:r>
      <w:r w:rsidR="0099218E">
        <w:rPr>
          <w:rFonts w:cstheme="minorHAnsi"/>
        </w:rPr>
        <w:t xml:space="preserve"> </w:t>
      </w:r>
    </w:p>
    <w:p w14:paraId="2D8CDD6F" w14:textId="7618019C" w:rsidR="005A0814" w:rsidRDefault="002601B3" w:rsidP="00CF46C6">
      <w:pPr>
        <w:spacing w:after="240" w:line="480" w:lineRule="auto"/>
        <w:jc w:val="both"/>
        <w:rPr>
          <w:rFonts w:cstheme="minorHAnsi"/>
        </w:rPr>
      </w:pPr>
      <w:r>
        <w:rPr>
          <w:rFonts w:cstheme="minorHAnsi"/>
        </w:rPr>
        <w:t>S</w:t>
      </w:r>
      <w:r w:rsidR="00331A65">
        <w:rPr>
          <w:rFonts w:cstheme="minorHAnsi"/>
        </w:rPr>
        <w:t>ome of the results</w:t>
      </w:r>
      <w:r>
        <w:rPr>
          <w:rFonts w:cstheme="minorHAnsi"/>
        </w:rPr>
        <w:t xml:space="preserve"> showed here</w:t>
      </w:r>
      <w:r w:rsidR="00331A65">
        <w:rPr>
          <w:rFonts w:cstheme="minorHAnsi"/>
        </w:rPr>
        <w:t xml:space="preserve"> are not</w:t>
      </w:r>
      <w:r w:rsidR="00A21FE0">
        <w:rPr>
          <w:rFonts w:cstheme="minorHAnsi"/>
        </w:rPr>
        <w:t xml:space="preserve"> aligned with previous</w:t>
      </w:r>
      <w:r w:rsidR="00331A65">
        <w:rPr>
          <w:rFonts w:cstheme="minorHAnsi"/>
        </w:rPr>
        <w:t>ly published</w:t>
      </w:r>
      <w:r w:rsidR="00A21FE0">
        <w:rPr>
          <w:rFonts w:cstheme="minorHAnsi"/>
        </w:rPr>
        <w:t xml:space="preserve"> </w:t>
      </w:r>
      <w:r w:rsidR="00CF690A">
        <w:rPr>
          <w:rFonts w:cstheme="minorHAnsi"/>
        </w:rPr>
        <w:t>data</w:t>
      </w:r>
      <w:r w:rsidR="00331A65">
        <w:rPr>
          <w:rFonts w:cstheme="minorHAnsi"/>
        </w:rPr>
        <w:t xml:space="preserve"> where</w:t>
      </w:r>
      <w:r w:rsidR="00A21FE0">
        <w:rPr>
          <w:rFonts w:cstheme="minorHAnsi"/>
        </w:rPr>
        <w:t xml:space="preserve"> tow nets </w:t>
      </w:r>
      <w:r w:rsidR="00331A65">
        <w:rPr>
          <w:rFonts w:cstheme="minorHAnsi"/>
        </w:rPr>
        <w:t xml:space="preserve">were </w:t>
      </w:r>
      <w:r>
        <w:rPr>
          <w:rFonts w:cstheme="minorHAnsi"/>
        </w:rPr>
        <w:t>employed</w:t>
      </w:r>
      <w:r w:rsidR="00331A65">
        <w:rPr>
          <w:rFonts w:cstheme="minorHAnsi"/>
        </w:rPr>
        <w:t xml:space="preserve"> </w:t>
      </w:r>
      <w:r w:rsidR="0099218E">
        <w:rPr>
          <w:rFonts w:cstheme="minorHAnsi"/>
        </w:rPr>
        <w:fldChar w:fldCharType="begin" w:fldLock="1"/>
      </w:r>
      <w:r w:rsidR="00592382">
        <w:rPr>
          <w:rFonts w:cstheme="minorHAnsi"/>
        </w:rPr>
        <w:instrText>ADDIN CSL_CITATION {"citationItems":[{"id":"ITEM-1","itemData":{"DOI":"10.1002/lom3.10237","ISSN":"15415856","PMID":"29937700","abstract":"Zooplankton dominate the abundance and biomass of multicellular animals in pelagic marine environments; however, traditional methods to characterize zooplankton communities are invasive and laborious. This study compares zooplankton taxonomic composition revealed through metabarcoding of the cytochrome oxidase I (COI) and 18S rRNA genes to traditional morphological identification by microscopy. Triplicates of three different sample types were collected from three coral reef sites in the Florida Keys National Marine Sanctuary: (1) 1 L surface seawater samples prefiltered through 3 μm filters and subsequently collected on 0.22 μm filters for eDNA (PF-eDNA); (2) 1 L surface seawater samples filtered on 0.22 μm pore-size filters (environmental DNA; eDNA), and (3) zooplankton tissue samples from 64 μm, 200 μm, and 500 μm mesh size net tows. The zooplankton tissue samples were split, with half identified morphologically and tissue DNA (T-DNA) extracted from the other half. The COI and 18S rRNA gene metabarcoding of PF-eDNA, eDNA, and T-DNA samples was performed using Illumina MiSeq. Of the families detected with COI and 18S rRNA gene metabarcoding, 40% and 32%, respectively, were also identified through morphological assessments. Significant differences in taxonomic composition were observed between PF-DNA, eDNA, and T-DNA with both genetic markers. PF-eDNA resulted in detection of fewer taxa than the other two sample types; thus, prefiltering is not recommended. All dominant copepod taxa (&gt; 5% of total abundance) were detected with eDNA, T-DNA, and morphological assessments, demonstrating that eDNA metabarcoding is a promising technique for future biodiversity assessments of pelagic zooplankton in marine systems.","author":[{"dropping-particle":"","family":"Djurhuus","given":"Anni","non-dropping-particle":"","parse-names":false,"suffix":""},{"dropping-particle":"","family":"Pitz","given":"Kathleen","non-dropping-particle":"","parse-names":false,"suffix":""},{"dropping-particle":"","family":"Sawaya","given":"Natalie A","non-dropping-particle":"","parse-names":false,"suffix":""},{"dropping-particle":"","family":"Rojas-Márquez","given":"Jaimie","non-dropping-particle":"","parse-names":false,"suffix":""},{"dropping-particle":"","family":"Michaud","given":"Brianna","non-dropping-particle":"","parse-names":false,"suffix":""},{"dropping-particle":"","family":"Montes","given":"Enrique","non-dropping-particle":"","parse-names":false,"suffix":""},{"dropping-particle":"","family":"Muller-Karger","given":"Frank","non-dropping-particle":"","parse-names":false,"suffix":""},{"dropping-particle":"","family":"Breitbart","given":"Mya","non-dropping-particle":"","parse-names":false,"suffix":""}],"container-title":"Limnology and Oceanography: Methods","id":"ITEM-1","issue":"4","issued":{"date-parts":[["2018","4"]]},"page":"209-221","publisher":"Wiley-Blackwell","title":"Evaluation of marine zooplankton community structure through environmental DNA metabarcoding","type":"article-journal","volume":"16"},"uris":["http://www.mendeley.com/documents/?uuid=d63683f4-6186-49f0-8c42-2dd15ed8017f"]},{"id":"ITEM-2","itemData":{"DOI":"10.3391/mbi.2019.10.2.09","abstract":"Tools that bolster early detection of invasive dreissenid mussels are needed to prevent their spread across western North America. In this study, we assessed if environmental DNA (eDNA) can extend the seasonal window for dreissenid mussel early detection beyond that of plankton tows, which are limited to warmer seasons when mussel larvae are present. We focused eDNA sampling efforts at multiple sites in Tiber Reservoir (Montana) where dreissenid mussel abundance is hypothesized to be low. Samples were collected in June and October 2017, when water temperatures were cooler than thermal optima for dreissenid reproduction, and in July 2017 when water temperatures were warmer and conducive for reproduction. We detected dreissenid mussel DNA in June, July and October even though no dreissenid mussels were observed using non-molecular tools in 2017. A subset of positive and negative eDNA samples was analyzed by an independent lab and results were corroborated. We then estimated the effort needed for 95% probability detection of dreissenid DNA at each site within Tiber Reservoir and found that as many as 27, 14, and 34 samples needed to be collected in June, July and October, respectively. To further validate the utility of eDNA, we also present ancillary eDNA results from other waters in the Flathead Reservation (Montana) where dreissenid mussels have never been detected and from waters with established zebra mussel populations in the upper Mississippi River, which were sampled in the spring when water temperatures were cooler than thermal optima for dreissenid reproduction. All Flathead Reservation samples were negative for dreissenid mussel DNA, while all upper Mississippi River samples were positive. This study adds to a growing body of research that demonstrates eDNA is a highly sensitive tool for dreissenid mussel surveillance in newly invaded waters, including colder seasons when non-molecular tools are likely to be less effective or more challenging to employ.","author":[{"dropping-particle":"","family":"Sepulveda","given":"Adam J","non-dropping-particle":"","parse-names":false,"suffix":""},{"dropping-particle":"","family":"Amberg","given":"Jon J","non-dropping-particle":"","parse-names":false,"suffix":""},{"dropping-particle":"","family":"Hanson","given":"Erik","non-dropping-particle":"","parse-names":false,"suffix":""}],"container-title":"Management of Biological Invasions","id":"ITEM-2","issue":"2","issued":{"date-parts":[["2019"]]},"page":"342-358","title":"Using environmental DNA to extend the window of early detection for dreissenid mussels","type":"article-journal","volume":"10"},"uris":["http://www.mendeley.com/documents/?uuid=93e61ece-2259-3ceb-b1f7-e2fb6c0669db"]}],"mendeley":{"formattedCitation":"(Djurhuus et al., 2018; Sepulveda et al., 2019)","plainTextFormattedCitation":"(Djurhuus et al., 2018; Sepulveda et al., 2019)","previouslyFormattedCitation":"(Djurhuus et al., 2018; Sepulveda et al., 2019)"},"properties":{"noteIndex":0},"schema":"https://github.com/citation-style-language/schema/raw/master/csl-citation.json"}</w:instrText>
      </w:r>
      <w:r w:rsidR="0099218E">
        <w:rPr>
          <w:rFonts w:cstheme="minorHAnsi"/>
        </w:rPr>
        <w:fldChar w:fldCharType="separate"/>
      </w:r>
      <w:r w:rsidR="006439A7" w:rsidRPr="006439A7">
        <w:rPr>
          <w:rFonts w:cstheme="minorHAnsi"/>
          <w:noProof/>
        </w:rPr>
        <w:t>(Djurhuus et al., 2018; Sepulveda et al., 2019)</w:t>
      </w:r>
      <w:r w:rsidR="0099218E">
        <w:rPr>
          <w:rFonts w:cstheme="minorHAnsi"/>
        </w:rPr>
        <w:fldChar w:fldCharType="end"/>
      </w:r>
      <w:r>
        <w:rPr>
          <w:rFonts w:cstheme="minorHAnsi"/>
        </w:rPr>
        <w:t>.</w:t>
      </w:r>
      <w:r w:rsidR="000A202F">
        <w:rPr>
          <w:rFonts w:cstheme="minorHAnsi"/>
        </w:rPr>
        <w:t xml:space="preserve"> </w:t>
      </w:r>
      <w:r>
        <w:rPr>
          <w:rFonts w:cstheme="minorHAnsi"/>
        </w:rPr>
        <w:t>The</w:t>
      </w:r>
      <w:r w:rsidR="00A21FE0">
        <w:rPr>
          <w:rFonts w:cstheme="minorHAnsi"/>
        </w:rPr>
        <w:t xml:space="preserve"> main difference is the mesh size of the </w:t>
      </w:r>
      <w:r>
        <w:rPr>
          <w:rFonts w:cstheme="minorHAnsi"/>
        </w:rPr>
        <w:t xml:space="preserve">tow </w:t>
      </w:r>
      <w:r w:rsidR="00A21FE0">
        <w:rPr>
          <w:rFonts w:cstheme="minorHAnsi"/>
        </w:rPr>
        <w:t xml:space="preserve">net, while </w:t>
      </w:r>
      <w:r w:rsidR="0099218E">
        <w:rPr>
          <w:rFonts w:cstheme="minorHAnsi"/>
        </w:rPr>
        <w:t xml:space="preserve">the smallest mesh size was used by </w:t>
      </w:r>
      <w:proofErr w:type="spellStart"/>
      <w:r w:rsidR="00A21FE0">
        <w:rPr>
          <w:rFonts w:cstheme="minorHAnsi"/>
        </w:rPr>
        <w:t>Djurhu</w:t>
      </w:r>
      <w:r w:rsidR="00927EDA">
        <w:rPr>
          <w:rFonts w:cstheme="minorHAnsi"/>
        </w:rPr>
        <w:t>u</w:t>
      </w:r>
      <w:r w:rsidR="00A21FE0">
        <w:rPr>
          <w:rFonts w:cstheme="minorHAnsi"/>
        </w:rPr>
        <w:t>s</w:t>
      </w:r>
      <w:proofErr w:type="spellEnd"/>
      <w:r w:rsidR="00A21FE0">
        <w:rPr>
          <w:rFonts w:cstheme="minorHAnsi"/>
        </w:rPr>
        <w:t xml:space="preserve"> </w:t>
      </w:r>
      <w:r w:rsidR="00331A65">
        <w:rPr>
          <w:rFonts w:cstheme="minorHAnsi"/>
        </w:rPr>
        <w:t>et al. (</w:t>
      </w:r>
      <w:r w:rsidR="00CF690A">
        <w:rPr>
          <w:rFonts w:cstheme="minorHAnsi"/>
        </w:rPr>
        <w:t>2018</w:t>
      </w:r>
      <w:r w:rsidR="00331A65">
        <w:rPr>
          <w:rFonts w:cstheme="minorHAnsi"/>
        </w:rPr>
        <w:t xml:space="preserve">) </w:t>
      </w:r>
      <w:r w:rsidR="0099218E">
        <w:rPr>
          <w:rFonts w:cstheme="minorHAnsi"/>
        </w:rPr>
        <w:t>with</w:t>
      </w:r>
      <w:r w:rsidR="00A21FE0">
        <w:rPr>
          <w:rFonts w:cstheme="minorHAnsi"/>
        </w:rPr>
        <w:t xml:space="preserve"> 64</w:t>
      </w:r>
      <w:r w:rsidR="00874F50">
        <w:rPr>
          <w:rFonts w:cstheme="minorHAnsi"/>
        </w:rPr>
        <w:t xml:space="preserve"> µ</w:t>
      </w:r>
      <w:r w:rsidR="00A21FE0">
        <w:rPr>
          <w:rFonts w:cstheme="minorHAnsi"/>
        </w:rPr>
        <w:t xml:space="preserve">m, </w:t>
      </w:r>
      <w:r w:rsidR="00702250">
        <w:rPr>
          <w:rFonts w:cstheme="minorHAnsi"/>
        </w:rPr>
        <w:t xml:space="preserve">here </w:t>
      </w:r>
      <w:r w:rsidR="00A21FE0">
        <w:rPr>
          <w:rFonts w:cstheme="minorHAnsi"/>
        </w:rPr>
        <w:t>we employed 40</w:t>
      </w:r>
      <w:r w:rsidR="00874F50">
        <w:rPr>
          <w:rFonts w:cstheme="minorHAnsi"/>
        </w:rPr>
        <w:t xml:space="preserve"> µ</w:t>
      </w:r>
      <w:r w:rsidR="00A21FE0">
        <w:rPr>
          <w:rFonts w:cstheme="minorHAnsi"/>
        </w:rPr>
        <w:t>m</w:t>
      </w:r>
      <w:r w:rsidR="00702250">
        <w:rPr>
          <w:rFonts w:cstheme="minorHAnsi"/>
        </w:rPr>
        <w:t xml:space="preserve"> mesh. This explains the</w:t>
      </w:r>
      <w:r w:rsidR="00A21FE0">
        <w:rPr>
          <w:rFonts w:cstheme="minorHAnsi"/>
        </w:rPr>
        <w:t xml:space="preserve"> </w:t>
      </w:r>
      <w:r w:rsidR="00702250">
        <w:rPr>
          <w:rFonts w:cstheme="minorHAnsi"/>
        </w:rPr>
        <w:t>increased</w:t>
      </w:r>
      <w:r>
        <w:rPr>
          <w:rFonts w:cstheme="minorHAnsi"/>
        </w:rPr>
        <w:t xml:space="preserve"> diversity recovered </w:t>
      </w:r>
      <w:r w:rsidR="00702250">
        <w:rPr>
          <w:rFonts w:cstheme="minorHAnsi"/>
        </w:rPr>
        <w:t>compared to</w:t>
      </w:r>
      <w:r>
        <w:rPr>
          <w:rFonts w:cstheme="minorHAnsi"/>
        </w:rPr>
        <w:t xml:space="preserve"> other sampling techniques</w:t>
      </w:r>
      <w:r w:rsidR="00A21FE0">
        <w:rPr>
          <w:rFonts w:cstheme="minorHAnsi"/>
        </w:rPr>
        <w:t xml:space="preserve">. Moreover, </w:t>
      </w:r>
      <w:r w:rsidR="00874F50">
        <w:rPr>
          <w:rFonts w:cstheme="minorHAnsi"/>
        </w:rPr>
        <w:t>none of those studies</w:t>
      </w:r>
      <w:r w:rsidR="00A21FE0">
        <w:rPr>
          <w:rFonts w:cstheme="minorHAnsi"/>
        </w:rPr>
        <w:t xml:space="preserve"> </w:t>
      </w:r>
      <w:r w:rsidR="00444C2E">
        <w:rPr>
          <w:rFonts w:cstheme="minorHAnsi"/>
        </w:rPr>
        <w:t>tested for inhibition</w:t>
      </w:r>
      <w:r w:rsidR="00874F50">
        <w:rPr>
          <w:rFonts w:cstheme="minorHAnsi"/>
        </w:rPr>
        <w:t>,</w:t>
      </w:r>
      <w:r w:rsidR="00A21FE0">
        <w:rPr>
          <w:rFonts w:cstheme="minorHAnsi"/>
        </w:rPr>
        <w:t xml:space="preserve"> </w:t>
      </w:r>
      <w:r w:rsidR="00702250">
        <w:rPr>
          <w:rFonts w:cstheme="minorHAnsi"/>
        </w:rPr>
        <w:t xml:space="preserve">which </w:t>
      </w:r>
      <w:r w:rsidR="00A21FE0">
        <w:rPr>
          <w:rFonts w:cstheme="minorHAnsi"/>
        </w:rPr>
        <w:t>coul</w:t>
      </w:r>
      <w:r w:rsidR="00702250">
        <w:rPr>
          <w:rFonts w:cstheme="minorHAnsi"/>
        </w:rPr>
        <w:t>d</w:t>
      </w:r>
      <w:r w:rsidR="00874F50">
        <w:rPr>
          <w:rFonts w:cstheme="minorHAnsi"/>
        </w:rPr>
        <w:t xml:space="preserve"> affect the biodiversity recover</w:t>
      </w:r>
      <w:r w:rsidR="00702250">
        <w:rPr>
          <w:rFonts w:cstheme="minorHAnsi"/>
        </w:rPr>
        <w:t>ed</w:t>
      </w:r>
      <w:r w:rsidR="00874F50">
        <w:rPr>
          <w:rFonts w:cstheme="minorHAnsi"/>
        </w:rPr>
        <w:t>.</w:t>
      </w:r>
      <w:r>
        <w:rPr>
          <w:rFonts w:cstheme="minorHAnsi"/>
        </w:rPr>
        <w:t xml:space="preserve"> </w:t>
      </w:r>
      <w:proofErr w:type="spellStart"/>
      <w:r w:rsidR="00874F50">
        <w:rPr>
          <w:rFonts w:cstheme="minorHAnsi"/>
        </w:rPr>
        <w:t>Koziol</w:t>
      </w:r>
      <w:proofErr w:type="spellEnd"/>
      <w:r w:rsidR="00874F50">
        <w:rPr>
          <w:rFonts w:cstheme="minorHAnsi"/>
        </w:rPr>
        <w:t xml:space="preserve"> et al. (2019) found th</w:t>
      </w:r>
      <w:r>
        <w:rPr>
          <w:rFonts w:cstheme="minorHAnsi"/>
        </w:rPr>
        <w:t>at</w:t>
      </w:r>
      <w:r w:rsidR="00874F50">
        <w:rPr>
          <w:rFonts w:cstheme="minorHAnsi"/>
        </w:rPr>
        <w:t xml:space="preserve"> sediment</w:t>
      </w:r>
      <w:r>
        <w:rPr>
          <w:rFonts w:cstheme="minorHAnsi"/>
        </w:rPr>
        <w:t xml:space="preserve">s </w:t>
      </w:r>
      <w:r w:rsidR="00702250">
        <w:rPr>
          <w:rFonts w:cstheme="minorHAnsi"/>
        </w:rPr>
        <w:t>recovered the largest number of OTUs</w:t>
      </w:r>
      <w:r w:rsidR="00874F50">
        <w:rPr>
          <w:rFonts w:cstheme="minorHAnsi"/>
        </w:rPr>
        <w:t xml:space="preserve">, </w:t>
      </w:r>
      <w:r w:rsidR="00CF690A">
        <w:rPr>
          <w:rFonts w:cstheme="minorHAnsi"/>
        </w:rPr>
        <w:t>but</w:t>
      </w:r>
      <w:r w:rsidR="00874F50">
        <w:rPr>
          <w:rFonts w:cstheme="minorHAnsi"/>
        </w:rPr>
        <w:t xml:space="preserve"> </w:t>
      </w:r>
      <w:r>
        <w:rPr>
          <w:rFonts w:cstheme="minorHAnsi"/>
        </w:rPr>
        <w:t xml:space="preserve">they </w:t>
      </w:r>
      <w:r w:rsidR="00874F50">
        <w:rPr>
          <w:rFonts w:cstheme="minorHAnsi"/>
        </w:rPr>
        <w:t xml:space="preserve">included an additional inhibition removal step </w:t>
      </w:r>
      <w:r>
        <w:rPr>
          <w:rFonts w:cstheme="minorHAnsi"/>
        </w:rPr>
        <w:t xml:space="preserve">for sediment samples </w:t>
      </w:r>
      <w:r w:rsidR="00874F50">
        <w:rPr>
          <w:rFonts w:cstheme="minorHAnsi"/>
        </w:rPr>
        <w:t xml:space="preserve">that could have contributed to the increased </w:t>
      </w:r>
      <w:r w:rsidR="0099218E">
        <w:rPr>
          <w:rFonts w:cstheme="minorHAnsi"/>
        </w:rPr>
        <w:t>efficiency</w:t>
      </w:r>
      <w:r w:rsidR="005A0814">
        <w:rPr>
          <w:rFonts w:cstheme="minorHAnsi"/>
        </w:rPr>
        <w:t>.</w:t>
      </w:r>
    </w:p>
    <w:p w14:paraId="267FB39D" w14:textId="17E6D588" w:rsidR="00573B39" w:rsidRDefault="00405E9E" w:rsidP="00CF46C6">
      <w:pPr>
        <w:pStyle w:val="HTMLconformatoprevio"/>
        <w:shd w:val="clear" w:color="auto" w:fill="FFFFFF"/>
        <w:spacing w:after="240" w:line="480" w:lineRule="auto"/>
        <w:jc w:val="both"/>
        <w:rPr>
          <w:rFonts w:asciiTheme="minorHAnsi" w:hAnsiTheme="minorHAnsi" w:cstheme="minorHAnsi"/>
          <w:sz w:val="22"/>
          <w:szCs w:val="22"/>
        </w:rPr>
      </w:pPr>
      <w:r w:rsidRPr="00DF36D8">
        <w:rPr>
          <w:rFonts w:asciiTheme="minorHAnsi" w:hAnsiTheme="minorHAnsi" w:cstheme="minorHAnsi"/>
          <w:color w:val="000000"/>
          <w:sz w:val="22"/>
          <w:szCs w:val="22"/>
        </w:rPr>
        <w:lastRenderedPageBreak/>
        <w:t xml:space="preserve">As expected, </w:t>
      </w:r>
      <w:r w:rsidR="00592382">
        <w:rPr>
          <w:rFonts w:asciiTheme="minorHAnsi" w:hAnsiTheme="minorHAnsi" w:cstheme="minorHAnsi"/>
          <w:color w:val="000000"/>
          <w:sz w:val="22"/>
          <w:szCs w:val="22"/>
        </w:rPr>
        <w:t xml:space="preserve">for being high risk locations due to the highest concentration of NIS introduction vectors </w:t>
      </w:r>
      <w:r w:rsidR="00592382">
        <w:rPr>
          <w:rFonts w:asciiTheme="minorHAnsi" w:hAnsiTheme="minorHAnsi" w:cstheme="minorHAnsi"/>
          <w:color w:val="000000"/>
          <w:sz w:val="22"/>
          <w:szCs w:val="22"/>
        </w:rPr>
        <w:fldChar w:fldCharType="begin" w:fldLock="1"/>
      </w:r>
      <w:r w:rsidR="008A393E">
        <w:rPr>
          <w:rFonts w:asciiTheme="minorHAnsi" w:hAnsiTheme="minorHAnsi" w:cstheme="minorHAnsi"/>
          <w:color w:val="000000"/>
          <w:sz w:val="22"/>
          <w:szCs w:val="22"/>
        </w:rPr>
        <w:instrText>ADDIN CSL_CITATION {"citationItems":[{"id":"ITEM-1","itemData":{"DOI":"10.1007/s10530-016-1219-x","ISBN":"1573-1464","ISSN":"15731464","abstract":"Non-indigenous species (NIS) can have adverse environmental, economic and social impacts. Their management is now incorporated into key legislation, including the European Union (EU) Marine Strategy Framework Directive and the EU Regulation on the prevention and management of the introduction and spread of invasive alien species. Prevention of NIS introductions and the early detection of NIS following their introduction are recognised as the most effective approaches for reducing the potential impacts of NIS. This is true for most aquatic environments but especially so for the marine environment, where control and/or eradication are often not achievable. By assessing introduction vector activity, it is possible to identify coastal areas and specific locations where marine NIS may be more likely to be introduced. This study uses data relating to the activity of key introduction vectors; shipping, recreational boating and live animal aquaculture import, to estimate the relative risk of introduction of NIS around coastal regions of Great Britain and Ireland. Spatial analysis was used to create “heat” maps indicating coastal areas of increased relative risk of introduction of NIS by these vectors. The results of the present study will be crucial for the implementation of targeted vector management plans, supporting preventive strategies, and will facilitate a risk analyses of NIS threats to inform monitoring and surveillance programmes.","author":[{"dropping-particle":"","family":"Tidbury","given":"Hannah J.","non-dropping-particle":"","parse-names":false,"suffix":""},{"dropping-particle":"","family":"Taylor","given":"Nick G.H.","non-dropping-particle":"","parse-names":false,"suffix":""},{"dropping-particle":"","family":"Copp","given":"Gordon H.","non-dropping-particle":"","parse-names":false,"suffix":""},{"dropping-particle":"","family":"Garnacho","given":"Eva","non-dropping-particle":"","parse-names":false,"suffix":""},{"dropping-particle":"","family":"Stebbing","given":"Paul D.","non-dropping-particle":"","parse-names":false,"suffix":""}],"container-title":"Biological Invasions","id":"ITEM-1","issue":"11","issued":{"date-parts":[["2016","11","22"]]},"page":"3277-3292","publisher":"Springer International Publishing","title":"Predicting and mapping the risk of introduction of marine non-indigenous species into Great Britain and Ireland","type":"article-journal","volume":"18"},"uris":["http://www.mendeley.com/documents/?uuid=75eb1477-8cf1-3d93-bc2c-b98384bb8b41"]}],"mendeley":{"formattedCitation":"(Tidbury et al., 2016)","plainTextFormattedCitation":"(Tidbury et al., 2016)","previouslyFormattedCitation":"(Tidbury et al., 2016)"},"properties":{"noteIndex":0},"schema":"https://github.com/citation-style-language/schema/raw/master/csl-citation.json"}</w:instrText>
      </w:r>
      <w:r w:rsidR="00592382">
        <w:rPr>
          <w:rFonts w:asciiTheme="minorHAnsi" w:hAnsiTheme="minorHAnsi" w:cstheme="minorHAnsi"/>
          <w:color w:val="000000"/>
          <w:sz w:val="22"/>
          <w:szCs w:val="22"/>
        </w:rPr>
        <w:fldChar w:fldCharType="separate"/>
      </w:r>
      <w:r w:rsidR="00592382" w:rsidRPr="00592382">
        <w:rPr>
          <w:rFonts w:asciiTheme="minorHAnsi" w:hAnsiTheme="minorHAnsi" w:cstheme="minorHAnsi"/>
          <w:noProof/>
          <w:color w:val="000000"/>
          <w:sz w:val="22"/>
          <w:szCs w:val="22"/>
        </w:rPr>
        <w:t>(Tidbury et al., 2016)</w:t>
      </w:r>
      <w:r w:rsidR="00592382">
        <w:rPr>
          <w:rFonts w:asciiTheme="minorHAnsi" w:hAnsiTheme="minorHAnsi" w:cstheme="minorHAnsi"/>
          <w:color w:val="000000"/>
          <w:sz w:val="22"/>
          <w:szCs w:val="22"/>
        </w:rPr>
        <w:fldChar w:fldCharType="end"/>
      </w:r>
      <w:r w:rsidR="00592382">
        <w:rPr>
          <w:rFonts w:asciiTheme="minorHAnsi" w:hAnsiTheme="minorHAnsi" w:cstheme="minorHAnsi"/>
          <w:color w:val="000000"/>
          <w:sz w:val="22"/>
          <w:szCs w:val="22"/>
        </w:rPr>
        <w:t xml:space="preserve">, </w:t>
      </w:r>
      <w:r w:rsidR="00702250" w:rsidRPr="00DF36D8">
        <w:rPr>
          <w:rFonts w:asciiTheme="minorHAnsi" w:hAnsiTheme="minorHAnsi" w:cstheme="minorHAnsi"/>
          <w:color w:val="000000"/>
          <w:sz w:val="22"/>
          <w:szCs w:val="22"/>
        </w:rPr>
        <w:t xml:space="preserve">more NIS </w:t>
      </w:r>
      <w:r w:rsidR="00702250">
        <w:rPr>
          <w:rFonts w:asciiTheme="minorHAnsi" w:hAnsiTheme="minorHAnsi" w:cstheme="minorHAnsi"/>
          <w:color w:val="000000"/>
          <w:sz w:val="22"/>
          <w:szCs w:val="22"/>
        </w:rPr>
        <w:t>were</w:t>
      </w:r>
      <w:r w:rsidR="00702250" w:rsidRPr="00DF36D8">
        <w:rPr>
          <w:rFonts w:asciiTheme="minorHAnsi" w:hAnsiTheme="minorHAnsi" w:cstheme="minorHAnsi"/>
          <w:color w:val="000000"/>
          <w:sz w:val="22"/>
          <w:szCs w:val="22"/>
        </w:rPr>
        <w:t xml:space="preserve"> </w:t>
      </w:r>
      <w:r w:rsidR="004457FA" w:rsidRPr="00DF36D8">
        <w:rPr>
          <w:rFonts w:asciiTheme="minorHAnsi" w:hAnsiTheme="minorHAnsi" w:cstheme="minorHAnsi"/>
          <w:color w:val="000000"/>
          <w:sz w:val="22"/>
          <w:szCs w:val="22"/>
        </w:rPr>
        <w:t>detected</w:t>
      </w:r>
      <w:r w:rsidR="004457FA">
        <w:rPr>
          <w:rFonts w:asciiTheme="minorHAnsi" w:hAnsiTheme="minorHAnsi" w:cstheme="minorHAnsi"/>
          <w:color w:val="000000"/>
          <w:sz w:val="22"/>
          <w:szCs w:val="22"/>
        </w:rPr>
        <w:t xml:space="preserve"> in</w:t>
      </w:r>
      <w:r w:rsidR="00702250">
        <w:rPr>
          <w:rFonts w:asciiTheme="minorHAnsi" w:hAnsiTheme="minorHAnsi" w:cstheme="minorHAnsi"/>
          <w:color w:val="000000"/>
          <w:sz w:val="22"/>
          <w:szCs w:val="22"/>
        </w:rPr>
        <w:t xml:space="preserve"> </w:t>
      </w:r>
      <w:r w:rsidRPr="00DF36D8">
        <w:rPr>
          <w:rFonts w:asciiTheme="minorHAnsi" w:hAnsiTheme="minorHAnsi" w:cstheme="minorHAnsi"/>
          <w:color w:val="000000"/>
          <w:sz w:val="22"/>
          <w:szCs w:val="22"/>
        </w:rPr>
        <w:t xml:space="preserve">Dublin and Carlingford </w:t>
      </w:r>
      <w:r w:rsidR="005A0814">
        <w:rPr>
          <w:rFonts w:asciiTheme="minorHAnsi" w:hAnsiTheme="minorHAnsi" w:cstheme="minorHAnsi"/>
          <w:color w:val="000000"/>
          <w:sz w:val="22"/>
          <w:szCs w:val="22"/>
        </w:rPr>
        <w:t>(N= 10 and N= 11 respectively; Figure 6)</w:t>
      </w:r>
      <w:r w:rsidR="00702250">
        <w:rPr>
          <w:rFonts w:asciiTheme="minorHAnsi" w:hAnsiTheme="minorHAnsi" w:cstheme="minorHAnsi"/>
          <w:color w:val="000000"/>
          <w:sz w:val="22"/>
          <w:szCs w:val="22"/>
        </w:rPr>
        <w:t>, and</w:t>
      </w:r>
      <w:r w:rsidR="00702250" w:rsidRPr="00DF36D8">
        <w:rPr>
          <w:rFonts w:asciiTheme="minorHAnsi" w:hAnsiTheme="minorHAnsi" w:cstheme="minorHAnsi"/>
          <w:color w:val="000000"/>
          <w:sz w:val="22"/>
          <w:szCs w:val="22"/>
        </w:rPr>
        <w:t xml:space="preserve"> </w:t>
      </w:r>
      <w:r w:rsidR="00702250">
        <w:rPr>
          <w:rFonts w:asciiTheme="minorHAnsi" w:hAnsiTheme="minorHAnsi" w:cstheme="minorHAnsi"/>
          <w:color w:val="000000"/>
          <w:sz w:val="22"/>
          <w:szCs w:val="22"/>
        </w:rPr>
        <w:t>fewer</w:t>
      </w:r>
      <w:r w:rsidR="00702250" w:rsidRPr="00DF36D8">
        <w:rPr>
          <w:rFonts w:asciiTheme="minorHAnsi" w:hAnsiTheme="minorHAnsi" w:cstheme="minorHAnsi"/>
          <w:color w:val="000000"/>
          <w:sz w:val="22"/>
          <w:szCs w:val="22"/>
        </w:rPr>
        <w:t xml:space="preserve"> NIS </w:t>
      </w:r>
      <w:r w:rsidR="00592382">
        <w:rPr>
          <w:rFonts w:asciiTheme="minorHAnsi" w:hAnsiTheme="minorHAnsi" w:cstheme="minorHAnsi"/>
          <w:color w:val="000000"/>
          <w:sz w:val="22"/>
          <w:szCs w:val="22"/>
        </w:rPr>
        <w:t xml:space="preserve">were </w:t>
      </w:r>
      <w:r w:rsidR="00702250" w:rsidRPr="00DF36D8">
        <w:rPr>
          <w:rFonts w:asciiTheme="minorHAnsi" w:hAnsiTheme="minorHAnsi" w:cstheme="minorHAnsi"/>
          <w:color w:val="000000"/>
          <w:sz w:val="22"/>
          <w:szCs w:val="22"/>
        </w:rPr>
        <w:t>detected</w:t>
      </w:r>
      <w:r w:rsidR="00702250">
        <w:rPr>
          <w:rFonts w:asciiTheme="minorHAnsi" w:hAnsiTheme="minorHAnsi" w:cstheme="minorHAnsi"/>
          <w:color w:val="000000"/>
          <w:sz w:val="22"/>
          <w:szCs w:val="22"/>
        </w:rPr>
        <w:t xml:space="preserve"> in </w:t>
      </w:r>
      <w:r w:rsidR="00D90E90">
        <w:rPr>
          <w:rFonts w:asciiTheme="minorHAnsi" w:hAnsiTheme="minorHAnsi" w:cstheme="minorHAnsi"/>
          <w:color w:val="000000"/>
          <w:sz w:val="22"/>
          <w:szCs w:val="22"/>
        </w:rPr>
        <w:t xml:space="preserve">Galway (N=7) and </w:t>
      </w:r>
      <w:r w:rsidR="00702250">
        <w:rPr>
          <w:rFonts w:asciiTheme="minorHAnsi" w:hAnsiTheme="minorHAnsi" w:cstheme="minorHAnsi"/>
          <w:color w:val="000000"/>
          <w:sz w:val="22"/>
          <w:szCs w:val="22"/>
        </w:rPr>
        <w:t xml:space="preserve">the </w:t>
      </w:r>
      <w:r w:rsidRPr="00DF36D8">
        <w:rPr>
          <w:rFonts w:asciiTheme="minorHAnsi" w:hAnsiTheme="minorHAnsi" w:cstheme="minorHAnsi"/>
          <w:color w:val="000000"/>
          <w:sz w:val="22"/>
          <w:szCs w:val="22"/>
        </w:rPr>
        <w:t xml:space="preserve">Waterford estuary </w:t>
      </w:r>
      <w:r w:rsidR="005A0814">
        <w:rPr>
          <w:rFonts w:asciiTheme="minorHAnsi" w:hAnsiTheme="minorHAnsi" w:cstheme="minorHAnsi"/>
          <w:color w:val="000000"/>
          <w:sz w:val="22"/>
          <w:szCs w:val="22"/>
        </w:rPr>
        <w:t>(N=2</w:t>
      </w:r>
      <w:r w:rsidR="00D90E90">
        <w:rPr>
          <w:rFonts w:asciiTheme="minorHAnsi" w:hAnsiTheme="minorHAnsi" w:cstheme="minorHAnsi"/>
          <w:color w:val="000000"/>
          <w:sz w:val="22"/>
          <w:szCs w:val="22"/>
        </w:rPr>
        <w:t>)(</w:t>
      </w:r>
      <w:r w:rsidR="005A0814">
        <w:rPr>
          <w:rFonts w:asciiTheme="minorHAnsi" w:hAnsiTheme="minorHAnsi" w:cstheme="minorHAnsi"/>
          <w:color w:val="000000"/>
          <w:sz w:val="22"/>
          <w:szCs w:val="22"/>
        </w:rPr>
        <w:t>Figure 6)</w:t>
      </w:r>
      <w:r w:rsidRPr="00DF36D8">
        <w:rPr>
          <w:rFonts w:asciiTheme="minorHAnsi" w:hAnsiTheme="minorHAnsi" w:cstheme="minorHAnsi"/>
          <w:color w:val="000000"/>
          <w:sz w:val="22"/>
          <w:szCs w:val="22"/>
        </w:rPr>
        <w:t>.</w:t>
      </w:r>
      <w:r w:rsidR="00F876F3">
        <w:rPr>
          <w:rFonts w:asciiTheme="minorHAnsi" w:hAnsiTheme="minorHAnsi" w:cstheme="minorHAnsi"/>
          <w:color w:val="000000"/>
          <w:sz w:val="22"/>
          <w:szCs w:val="22"/>
        </w:rPr>
        <w:t xml:space="preserve"> </w:t>
      </w:r>
      <w:r w:rsidRPr="00DF36D8">
        <w:rPr>
          <w:rFonts w:asciiTheme="minorHAnsi" w:hAnsiTheme="minorHAnsi" w:cstheme="minorHAnsi"/>
          <w:sz w:val="22"/>
          <w:szCs w:val="22"/>
        </w:rPr>
        <w:t xml:space="preserve">The </w:t>
      </w:r>
      <w:r w:rsidR="00573B39">
        <w:rPr>
          <w:rFonts w:asciiTheme="minorHAnsi" w:hAnsiTheme="minorHAnsi" w:cstheme="minorHAnsi"/>
          <w:sz w:val="22"/>
          <w:szCs w:val="22"/>
        </w:rPr>
        <w:t>NIS</w:t>
      </w:r>
      <w:r w:rsidRPr="00DF36D8">
        <w:rPr>
          <w:rFonts w:asciiTheme="minorHAnsi" w:hAnsiTheme="minorHAnsi" w:cstheme="minorHAnsi"/>
          <w:sz w:val="22"/>
          <w:szCs w:val="22"/>
        </w:rPr>
        <w:t xml:space="preserve"> species detected in Waterford were </w:t>
      </w:r>
      <w:proofErr w:type="spellStart"/>
      <w:r w:rsidRPr="00DF36D8">
        <w:rPr>
          <w:rFonts w:asciiTheme="minorHAnsi" w:hAnsiTheme="minorHAnsi" w:cstheme="minorHAnsi"/>
          <w:i/>
          <w:iCs/>
          <w:sz w:val="22"/>
          <w:szCs w:val="22"/>
        </w:rPr>
        <w:t>Acartia</w:t>
      </w:r>
      <w:proofErr w:type="spellEnd"/>
      <w:r w:rsidRPr="00DF36D8">
        <w:rPr>
          <w:rFonts w:asciiTheme="minorHAnsi" w:hAnsiTheme="minorHAnsi" w:cstheme="minorHAnsi"/>
          <w:i/>
          <w:iCs/>
          <w:sz w:val="22"/>
          <w:szCs w:val="22"/>
        </w:rPr>
        <w:t xml:space="preserve"> </w:t>
      </w:r>
      <w:proofErr w:type="spellStart"/>
      <w:r w:rsidRPr="00DF36D8">
        <w:rPr>
          <w:rFonts w:asciiTheme="minorHAnsi" w:hAnsiTheme="minorHAnsi" w:cstheme="minorHAnsi"/>
          <w:i/>
          <w:iCs/>
          <w:sz w:val="22"/>
          <w:szCs w:val="22"/>
        </w:rPr>
        <w:t>tonsa</w:t>
      </w:r>
      <w:proofErr w:type="spellEnd"/>
      <w:r w:rsidRPr="00DF36D8">
        <w:rPr>
          <w:rFonts w:asciiTheme="minorHAnsi" w:hAnsiTheme="minorHAnsi" w:cstheme="minorHAnsi"/>
          <w:sz w:val="22"/>
          <w:szCs w:val="22"/>
        </w:rPr>
        <w:t xml:space="preserve"> that was only detected in this location and </w:t>
      </w:r>
      <w:proofErr w:type="spellStart"/>
      <w:r w:rsidRPr="00DF36D8">
        <w:rPr>
          <w:rFonts w:asciiTheme="minorHAnsi" w:hAnsiTheme="minorHAnsi" w:cstheme="minorHAnsi"/>
          <w:i/>
          <w:iCs/>
          <w:sz w:val="22"/>
          <w:szCs w:val="22"/>
        </w:rPr>
        <w:t>Melanothammus</w:t>
      </w:r>
      <w:proofErr w:type="spellEnd"/>
      <w:r w:rsidRPr="00DF36D8">
        <w:rPr>
          <w:rFonts w:asciiTheme="minorHAnsi" w:hAnsiTheme="minorHAnsi" w:cstheme="minorHAnsi"/>
          <w:i/>
          <w:iCs/>
          <w:sz w:val="22"/>
          <w:szCs w:val="22"/>
        </w:rPr>
        <w:t xml:space="preserve"> </w:t>
      </w:r>
      <w:proofErr w:type="spellStart"/>
      <w:r w:rsidRPr="00DF36D8">
        <w:rPr>
          <w:rFonts w:asciiTheme="minorHAnsi" w:hAnsiTheme="minorHAnsi" w:cstheme="minorHAnsi"/>
          <w:i/>
          <w:iCs/>
          <w:sz w:val="22"/>
          <w:szCs w:val="22"/>
        </w:rPr>
        <w:t>harveyi</w:t>
      </w:r>
      <w:proofErr w:type="spellEnd"/>
      <w:r w:rsidRPr="00DF36D8">
        <w:rPr>
          <w:rFonts w:asciiTheme="minorHAnsi" w:hAnsiTheme="minorHAnsi" w:cstheme="minorHAnsi"/>
          <w:sz w:val="22"/>
          <w:szCs w:val="22"/>
        </w:rPr>
        <w:t xml:space="preserve"> also detected in the other three locations.</w:t>
      </w:r>
      <w:r w:rsidR="005D006E">
        <w:rPr>
          <w:rFonts w:asciiTheme="minorHAnsi" w:hAnsiTheme="minorHAnsi" w:cstheme="minorHAnsi"/>
          <w:sz w:val="22"/>
          <w:szCs w:val="22"/>
        </w:rPr>
        <w:t xml:space="preserve"> The presence of</w:t>
      </w:r>
      <w:r w:rsidR="0017064B">
        <w:rPr>
          <w:rFonts w:asciiTheme="minorHAnsi" w:hAnsiTheme="minorHAnsi" w:cstheme="minorHAnsi"/>
          <w:sz w:val="22"/>
          <w:szCs w:val="22"/>
        </w:rPr>
        <w:t xml:space="preserve"> </w:t>
      </w:r>
      <w:proofErr w:type="spellStart"/>
      <w:r w:rsidR="0017064B" w:rsidRPr="008C1CCB">
        <w:rPr>
          <w:rFonts w:asciiTheme="minorHAnsi" w:hAnsiTheme="minorHAnsi" w:cstheme="minorHAnsi"/>
          <w:i/>
          <w:iCs/>
          <w:sz w:val="22"/>
          <w:szCs w:val="22"/>
        </w:rPr>
        <w:t>Acartia</w:t>
      </w:r>
      <w:proofErr w:type="spellEnd"/>
      <w:r w:rsidR="0017064B" w:rsidRPr="008C1CCB">
        <w:rPr>
          <w:rFonts w:asciiTheme="minorHAnsi" w:hAnsiTheme="minorHAnsi" w:cstheme="minorHAnsi"/>
          <w:i/>
          <w:iCs/>
          <w:sz w:val="22"/>
          <w:szCs w:val="22"/>
        </w:rPr>
        <w:t xml:space="preserve"> </w:t>
      </w:r>
      <w:proofErr w:type="spellStart"/>
      <w:r w:rsidR="0017064B" w:rsidRPr="008C1CCB">
        <w:rPr>
          <w:rFonts w:asciiTheme="minorHAnsi" w:hAnsiTheme="minorHAnsi" w:cstheme="minorHAnsi"/>
          <w:i/>
          <w:iCs/>
          <w:sz w:val="22"/>
          <w:szCs w:val="22"/>
        </w:rPr>
        <w:t>tonsa</w:t>
      </w:r>
      <w:proofErr w:type="spellEnd"/>
      <w:r w:rsidR="0017064B">
        <w:rPr>
          <w:rFonts w:asciiTheme="minorHAnsi" w:hAnsiTheme="minorHAnsi" w:cstheme="minorHAnsi"/>
          <w:sz w:val="22"/>
          <w:szCs w:val="22"/>
        </w:rPr>
        <w:t xml:space="preserve"> </w:t>
      </w:r>
      <w:r w:rsidR="0017064B" w:rsidRPr="0017064B">
        <w:rPr>
          <w:rFonts w:asciiTheme="minorHAnsi" w:hAnsiTheme="minorHAnsi" w:cstheme="minorHAnsi"/>
          <w:sz w:val="22"/>
          <w:szCs w:val="22"/>
        </w:rPr>
        <w:t>Dana (1849)</w:t>
      </w:r>
      <w:r w:rsidR="005D006E">
        <w:rPr>
          <w:rFonts w:asciiTheme="minorHAnsi" w:hAnsiTheme="minorHAnsi" w:cstheme="minorHAnsi"/>
          <w:sz w:val="22"/>
          <w:szCs w:val="22"/>
        </w:rPr>
        <w:t>,</w:t>
      </w:r>
      <w:r w:rsidR="0017064B">
        <w:rPr>
          <w:rFonts w:asciiTheme="minorHAnsi" w:hAnsiTheme="minorHAnsi" w:cstheme="minorHAnsi"/>
          <w:sz w:val="22"/>
          <w:szCs w:val="22"/>
        </w:rPr>
        <w:t xml:space="preserve"> a</w:t>
      </w:r>
      <w:r w:rsidR="0017064B" w:rsidRPr="0017064B">
        <w:rPr>
          <w:rFonts w:asciiTheme="minorHAnsi" w:hAnsiTheme="minorHAnsi" w:cstheme="minorHAnsi"/>
          <w:sz w:val="22"/>
          <w:szCs w:val="22"/>
        </w:rPr>
        <w:t xml:space="preserve"> planktonic crustacean (calanoid copepod)</w:t>
      </w:r>
      <w:r w:rsidR="005D006E">
        <w:rPr>
          <w:rFonts w:asciiTheme="minorHAnsi" w:hAnsiTheme="minorHAnsi" w:cstheme="minorHAnsi"/>
          <w:sz w:val="22"/>
          <w:szCs w:val="22"/>
        </w:rPr>
        <w:t xml:space="preserve">, in Irish waters is not surprising, however to the best of our knowledge this species has never been officially </w:t>
      </w:r>
      <w:r w:rsidR="0017064B" w:rsidRPr="0017064B">
        <w:rPr>
          <w:rFonts w:asciiTheme="minorHAnsi" w:hAnsiTheme="minorHAnsi" w:cstheme="minorHAnsi"/>
          <w:sz w:val="22"/>
          <w:szCs w:val="22"/>
        </w:rPr>
        <w:t>reported in Ireland</w:t>
      </w:r>
      <w:r w:rsidR="005D006E">
        <w:rPr>
          <w:rFonts w:asciiTheme="minorHAnsi" w:hAnsiTheme="minorHAnsi" w:cstheme="minorHAnsi"/>
          <w:sz w:val="22"/>
          <w:szCs w:val="22"/>
        </w:rPr>
        <w:t xml:space="preserve">. While eDNA does not confirm the presence of a biologically active organism, in the context of a surveillance program, it can act as sentinel method to inform a more targeted follow-up survey using both molecular methods </w:t>
      </w:r>
      <w:r w:rsidR="008A393E">
        <w:rPr>
          <w:rFonts w:asciiTheme="minorHAnsi" w:hAnsiTheme="minorHAnsi" w:cstheme="minorHAnsi"/>
          <w:sz w:val="22"/>
          <w:szCs w:val="22"/>
        </w:rPr>
        <w:fldChar w:fldCharType="begin" w:fldLock="1"/>
      </w:r>
      <w:r w:rsidR="008A393E">
        <w:rPr>
          <w:rFonts w:asciiTheme="minorHAnsi" w:hAnsiTheme="minorHAnsi" w:cstheme="minorHAnsi"/>
          <w:sz w:val="22"/>
          <w:szCs w:val="22"/>
        </w:rPr>
        <w:instrText>ADDIN CSL_CITATION {"citationItems":[{"id":"ITEM-1","itemData":{"DOI":"10.1093/plankt/fbab029","ISSN":"0142-7873","abstract":"Molecular based assays for detection of species are a powerful tool to supplement morphological methods that may be time and labor intensive. Here we describe a sensitive TaqMan real time polymerase chain reaction assay that specifically detects the presence of Acartia tonsa in mixed plankton samples. The assay is used to find this non-native copepod in samples collected in Norwegian coastal waters.","author":[{"dropping-particle":"","family":"Moseid","given":"Camilla V S","non-dropping-particle":"","parse-names":false,"suffix":""},{"dropping-particle":"","family":"Falkenhaug","given":"Tone","non-dropping-particle":"","parse-names":false,"suffix":""},{"dropping-particle":"","family":"Slettan","given":"Audun","non-dropping-particle":"","parse-names":false,"suffix":""}],"container-title":"Journal of Plankton Research","id":"ITEM-1","issue":"3","issued":{"date-parts":[["2021","5","27"]]},"page":"497-499","publisher":"Oxford University Press (OUP)","title":"Development of a TaqMan PCR assay for the identification of the non-native copepod Acartia tonsa , and detection of this species in Norwegian coastal waters","type":"article-journal","volume":"43"},"uris":["http://www.mendeley.com/documents/?uuid=e2bddb37-eaf2-3203-9d15-bf3dfc43f385"]}],"mendeley":{"formattedCitation":"(Moseid et al., 2021)","plainTextFormattedCitation":"(Moseid et al., 2021)"},"properties":{"noteIndex":0},"schema":"https://github.com/citation-style-language/schema/raw/master/csl-citation.json"}</w:instrText>
      </w:r>
      <w:r w:rsidR="008A393E">
        <w:rPr>
          <w:rFonts w:asciiTheme="minorHAnsi" w:hAnsiTheme="minorHAnsi" w:cstheme="minorHAnsi"/>
          <w:sz w:val="22"/>
          <w:szCs w:val="22"/>
        </w:rPr>
        <w:fldChar w:fldCharType="separate"/>
      </w:r>
      <w:r w:rsidR="008A393E" w:rsidRPr="008A393E">
        <w:rPr>
          <w:rFonts w:asciiTheme="minorHAnsi" w:hAnsiTheme="minorHAnsi" w:cstheme="minorHAnsi"/>
          <w:noProof/>
          <w:sz w:val="22"/>
          <w:szCs w:val="22"/>
        </w:rPr>
        <w:t>(Moseid et al., 2021)</w:t>
      </w:r>
      <w:r w:rsidR="008A393E">
        <w:rPr>
          <w:rFonts w:asciiTheme="minorHAnsi" w:hAnsiTheme="minorHAnsi" w:cstheme="minorHAnsi"/>
          <w:sz w:val="22"/>
          <w:szCs w:val="22"/>
        </w:rPr>
        <w:fldChar w:fldCharType="end"/>
      </w:r>
      <w:r w:rsidR="008A393E">
        <w:rPr>
          <w:rFonts w:asciiTheme="minorHAnsi" w:hAnsiTheme="minorHAnsi" w:cstheme="minorHAnsi"/>
          <w:sz w:val="22"/>
          <w:szCs w:val="22"/>
        </w:rPr>
        <w:t xml:space="preserve"> </w:t>
      </w:r>
      <w:r w:rsidR="005D006E">
        <w:rPr>
          <w:rFonts w:asciiTheme="minorHAnsi" w:hAnsiTheme="minorHAnsi" w:cstheme="minorHAnsi"/>
          <w:sz w:val="22"/>
          <w:szCs w:val="22"/>
        </w:rPr>
        <w:t>and non-molecular methods, whereby the actual NIS is captured and taxonomically identified.</w:t>
      </w:r>
    </w:p>
    <w:p w14:paraId="28EC1CDA" w14:textId="6AA01B60" w:rsidR="00405E9E" w:rsidRPr="00573B39" w:rsidRDefault="0017064B" w:rsidP="00CF46C6">
      <w:pPr>
        <w:pStyle w:val="HTMLconformatoprevio"/>
        <w:shd w:val="clear" w:color="auto" w:fill="FFFFFF"/>
        <w:spacing w:after="240" w:line="480" w:lineRule="auto"/>
        <w:jc w:val="both"/>
        <w:rPr>
          <w:rFonts w:asciiTheme="minorHAnsi" w:hAnsiTheme="minorHAnsi" w:cstheme="minorHAnsi"/>
          <w:sz w:val="22"/>
          <w:szCs w:val="22"/>
        </w:rPr>
      </w:pPr>
      <w:r>
        <w:rPr>
          <w:rFonts w:asciiTheme="minorHAnsi" w:hAnsiTheme="minorHAnsi" w:cstheme="minorHAnsi"/>
          <w:sz w:val="22"/>
          <w:szCs w:val="22"/>
        </w:rPr>
        <w:t xml:space="preserve">These findings further highlight the utility of </w:t>
      </w:r>
      <w:r w:rsidR="000627CE" w:rsidRPr="000627CE">
        <w:rPr>
          <w:rFonts w:asciiTheme="minorHAnsi" w:hAnsiTheme="minorHAnsi" w:cstheme="minorHAnsi"/>
          <w:sz w:val="22"/>
          <w:szCs w:val="22"/>
        </w:rPr>
        <w:t>includ</w:t>
      </w:r>
      <w:r>
        <w:rPr>
          <w:rFonts w:asciiTheme="minorHAnsi" w:hAnsiTheme="minorHAnsi" w:cstheme="minorHAnsi"/>
          <w:sz w:val="22"/>
          <w:szCs w:val="22"/>
        </w:rPr>
        <w:t>ing</w:t>
      </w:r>
      <w:r w:rsidR="000627CE" w:rsidRPr="000627CE">
        <w:rPr>
          <w:rFonts w:asciiTheme="minorHAnsi" w:hAnsiTheme="minorHAnsi" w:cstheme="minorHAnsi"/>
          <w:sz w:val="22"/>
          <w:szCs w:val="22"/>
        </w:rPr>
        <w:t xml:space="preserve"> eDNA approaches </w:t>
      </w:r>
      <w:r>
        <w:rPr>
          <w:rFonts w:asciiTheme="minorHAnsi" w:hAnsiTheme="minorHAnsi" w:cstheme="minorHAnsi"/>
          <w:sz w:val="22"/>
          <w:szCs w:val="22"/>
        </w:rPr>
        <w:t>in monitoring and surveillance programs of NIS where</w:t>
      </w:r>
      <w:r w:rsidR="00B738E3" w:rsidRPr="000627CE">
        <w:rPr>
          <w:rFonts w:asciiTheme="minorHAnsi" w:hAnsiTheme="minorHAnsi" w:cstheme="minorHAnsi"/>
          <w:sz w:val="22"/>
          <w:szCs w:val="22"/>
        </w:rPr>
        <w:t xml:space="preserve"> early detection</w:t>
      </w:r>
      <w:r w:rsidR="00CF690A" w:rsidRPr="000627CE">
        <w:rPr>
          <w:rFonts w:asciiTheme="minorHAnsi" w:hAnsiTheme="minorHAnsi" w:cstheme="minorHAnsi"/>
          <w:sz w:val="22"/>
          <w:szCs w:val="22"/>
        </w:rPr>
        <w:t xml:space="preserve"> </w:t>
      </w:r>
      <w:r>
        <w:rPr>
          <w:rFonts w:asciiTheme="minorHAnsi" w:hAnsiTheme="minorHAnsi" w:cstheme="minorHAnsi"/>
          <w:sz w:val="22"/>
          <w:szCs w:val="22"/>
        </w:rPr>
        <w:t xml:space="preserve">is important </w:t>
      </w:r>
      <w:r w:rsidR="00A616C4">
        <w:rPr>
          <w:rFonts w:asciiTheme="minorHAnsi" w:hAnsiTheme="minorHAnsi" w:cstheme="minorHAnsi"/>
          <w:sz w:val="22"/>
          <w:szCs w:val="22"/>
        </w:rPr>
        <w:fldChar w:fldCharType="begin" w:fldLock="1"/>
      </w:r>
      <w:r w:rsidR="00592382">
        <w:rPr>
          <w:rFonts w:asciiTheme="minorHAnsi" w:hAnsiTheme="minorHAnsi" w:cstheme="minorHAnsi"/>
          <w:sz w:val="22"/>
          <w:szCs w:val="22"/>
        </w:rPr>
        <w:instrText>ADDIN CSL_CITATION {"citationItems":[{"id":"ITEM-1","itemData":{"DOI":"10.1111/ddi.12465","ISSN":"13669516","author":[{"dropping-particle":"","family":"Brown","given":"Emily A.","non-dropping-particle":"","parse-names":false,"suffix":""},{"dropping-particle":"","family":"Chain","given":"Frédéric J. J.","non-dropping-particle":"","parse-names":false,"suffix":""},{"dropping-particle":"","family":"Zhan","given":"Aibin","non-dropping-particle":"","parse-names":false,"suffix":""},{"dropping-particle":"","family":"MacIsaac","given":"Hugh J.","non-dropping-particle":"","parse-names":false,"suffix":""},{"dropping-particle":"","family":"Cristescu","given":"Melania E.","non-dropping-particle":"","parse-names":false,"suffix":""}],"container-title":"Diversity and Distributions","editor":[{"dropping-particle":"","family":"Lowe","given":"Andrew","non-dropping-particle":"","parse-names":false,"suffix":""}],"id":"ITEM-1","issue":"10","issued":{"date-parts":[["2016","10","1"]]},"note":"Reference supporting not to cluster before assigning taxonomy.","page":"1045-1059","publisher":"John Wiley &amp; Sons, Ltd (10.1111)","title":"Early detection of aquatic invaders using metabarcoding reveals a high number of non-indigenous species in Canadian ports","type":"article-journal","volume":"22"},"uris":["http://www.mendeley.com/documents/?uuid=a69b5201-be40-3920-96fc-1e2148d083ce"]},{"id":"ITEM-2","itemData":{"DOI":"10.1038/s41598-018-34541-1","ISSN":"2045-2322","abstract":"Marine infrastructure can favor the spread of non-indigenous marine biofouling species by providing a suitable habitat for them to proliferate. Cryptic organisms or those in early life stages can be difficult to distinguish by conventional morphological taxonomy. Molecular tools, such as metabarcoding, may improve their detection. In this study, the ability of morpho-taxonomy and metabarcoding (18S rRNA and COI) using three reference databases (PR2, BOLD and NCBI) to characterize biodiversity and detect non-indigenous species (NIS) in biofouling was compared on 60 passive samplers deployed over summer and winter in a New Zealand marina. Highest resolution of metazoan taxa was identified using 18S rRNA assigned to PR2. There were higher assignment rates to NCBI reference sequences, but poorer taxonomic identification. Using all methods, 48 potential NIS were identified. Metabarcoding detected the largest proportion of those NIS: 77% via 18S rRNA/PR2 and NCBI and 35% via COI/BOLD and NCBI. Morpho-taxonomy detected an additional 14% of all identified NIS comprising mainly of bryozoan taxa. The data highlight several on-going challenges, including: differential marker resolution, primer biases, incomplete sequence reference databases, and variations in bioinformatic pipelines. Combining morpho-taxonomy and molecular analysis methods will likely enhance the detection of NIS from complex biofouling.","author":[{"dropping-particle":"von","family":"Ammon","given":"Ulla","non-dropping-particle":"","parse-names":false,"suffix":""},{"dropping-particle":"","family":"Wood","given":"Susanna A.","non-dropping-particle":"","parse-names":false,"suffix":""},{"dropping-particle":"","family":"Laroche","given":"Olivier","non-dropping-particle":"","parse-names":false,"suffix":""},{"dropping-particle":"","family":"Zaiko","given":"Anastasija","non-dropping-particle":"","parse-names":false,"suffix":""},{"dropping-particle":"","family":"Tait","given":"Leigh","non-dropping-particle":"","parse-names":false,"suffix":""},{"dropping-particle":"","family":"Lavery","given":"Shane","non-dropping-particle":"","parse-names":false,"suffix":""},{"dropping-particle":"","family":"Inglis","given":"Graeme J.","non-dropping-particle":"","parse-names":false,"suffix":""},{"dropping-particle":"","family":"Pochon","given":"Xavier","non-dropping-particle":"","parse-names":false,"suffix":""}],"container-title":"Scientific Reports","id":"ITEM-2","issue":"1","issued":{"date-parts":[["2018","12","2"]]},"note":"Bioinformatic Pipeline","page":"16290","publisher":"Nature Publishing Group","title":"Combining morpho-taxonomy and metabarcoding enhances the detection of non-indigenous marine pests in biofouling communities","type":"article-journal","volume":"8"},"uris":["http://www.mendeley.com/documents/?uuid=dd907ca3-93d6-342d-99c3-2043e0cbadd3"]}],"mendeley":{"formattedCitation":"(Ammon et al., 2018; Brown et al., 2016)","plainTextFormattedCitation":"(Ammon et al., 2018; Brown et al., 2016)","previouslyFormattedCitation":"(Ammon et al., 2018; Brown et al., 2016)"},"properties":{"noteIndex":0},"schema":"https://github.com/citation-style-language/schema/raw/master/csl-citation.json"}</w:instrText>
      </w:r>
      <w:r w:rsidR="00A616C4">
        <w:rPr>
          <w:rFonts w:asciiTheme="minorHAnsi" w:hAnsiTheme="minorHAnsi" w:cstheme="minorHAnsi"/>
          <w:sz w:val="22"/>
          <w:szCs w:val="22"/>
        </w:rPr>
        <w:fldChar w:fldCharType="separate"/>
      </w:r>
      <w:r w:rsidR="006439A7" w:rsidRPr="006439A7">
        <w:rPr>
          <w:rFonts w:asciiTheme="minorHAnsi" w:hAnsiTheme="minorHAnsi" w:cstheme="minorHAnsi"/>
          <w:noProof/>
          <w:sz w:val="22"/>
          <w:szCs w:val="22"/>
        </w:rPr>
        <w:t>(Ammon et al., 2018; Brown et al., 2016)</w:t>
      </w:r>
      <w:r w:rsidR="00A616C4">
        <w:rPr>
          <w:rFonts w:asciiTheme="minorHAnsi" w:hAnsiTheme="minorHAnsi" w:cstheme="minorHAnsi"/>
          <w:sz w:val="22"/>
          <w:szCs w:val="22"/>
        </w:rPr>
        <w:fldChar w:fldCharType="end"/>
      </w:r>
      <w:r w:rsidR="00703FDB" w:rsidRPr="00A616C4">
        <w:rPr>
          <w:rFonts w:asciiTheme="minorHAnsi" w:hAnsiTheme="minorHAnsi" w:cstheme="minorHAnsi"/>
          <w:sz w:val="22"/>
          <w:szCs w:val="22"/>
        </w:rPr>
        <w:t>.</w:t>
      </w:r>
      <w:r w:rsidR="00A616C4" w:rsidRPr="00A616C4">
        <w:rPr>
          <w:rFonts w:asciiTheme="minorHAnsi" w:hAnsiTheme="minorHAnsi" w:cstheme="minorHAnsi"/>
          <w:sz w:val="22"/>
          <w:szCs w:val="22"/>
        </w:rPr>
        <w:t xml:space="preserve"> </w:t>
      </w:r>
      <w:r w:rsidR="00B738E3" w:rsidRPr="00A616C4">
        <w:rPr>
          <w:rFonts w:asciiTheme="minorHAnsi" w:hAnsiTheme="minorHAnsi" w:cstheme="minorHAnsi"/>
          <w:color w:val="000000"/>
          <w:sz w:val="22"/>
          <w:szCs w:val="22"/>
        </w:rPr>
        <w:t xml:space="preserve">The combination of different sampling types </w:t>
      </w:r>
      <w:r w:rsidR="00702250">
        <w:rPr>
          <w:rFonts w:asciiTheme="minorHAnsi" w:hAnsiTheme="minorHAnsi" w:cstheme="minorHAnsi"/>
          <w:color w:val="000000"/>
          <w:sz w:val="22"/>
          <w:szCs w:val="22"/>
        </w:rPr>
        <w:t>results in a greater proportion of total taxa detected</w:t>
      </w:r>
      <w:r w:rsidR="00B738E3" w:rsidRPr="00A616C4">
        <w:rPr>
          <w:rFonts w:asciiTheme="minorHAnsi" w:hAnsiTheme="minorHAnsi" w:cstheme="minorHAnsi"/>
          <w:color w:val="000000"/>
          <w:sz w:val="22"/>
          <w:szCs w:val="22"/>
        </w:rPr>
        <w:t xml:space="preserve">. However, it </w:t>
      </w:r>
      <w:r w:rsidR="00444C2E">
        <w:rPr>
          <w:rFonts w:asciiTheme="minorHAnsi" w:hAnsiTheme="minorHAnsi" w:cstheme="minorHAnsi"/>
          <w:color w:val="000000"/>
          <w:sz w:val="22"/>
          <w:szCs w:val="22"/>
        </w:rPr>
        <w:t xml:space="preserve">is more </w:t>
      </w:r>
      <w:r w:rsidR="00CE0D01">
        <w:rPr>
          <w:rFonts w:asciiTheme="minorHAnsi" w:hAnsiTheme="minorHAnsi" w:cstheme="minorHAnsi"/>
          <w:color w:val="000000"/>
          <w:sz w:val="22"/>
          <w:szCs w:val="22"/>
        </w:rPr>
        <w:t>cost</w:t>
      </w:r>
      <w:r w:rsidR="00444C2E">
        <w:rPr>
          <w:rFonts w:asciiTheme="minorHAnsi" w:hAnsiTheme="minorHAnsi" w:cstheme="minorHAnsi"/>
          <w:color w:val="000000"/>
          <w:sz w:val="22"/>
          <w:szCs w:val="22"/>
        </w:rPr>
        <w:t>ly</w:t>
      </w:r>
      <w:r w:rsidR="00CE0D01">
        <w:rPr>
          <w:rFonts w:asciiTheme="minorHAnsi" w:hAnsiTheme="minorHAnsi" w:cstheme="minorHAnsi"/>
          <w:color w:val="000000"/>
          <w:sz w:val="22"/>
          <w:szCs w:val="22"/>
        </w:rPr>
        <w:t xml:space="preserve"> </w:t>
      </w:r>
      <w:r w:rsidR="00B738E3" w:rsidRPr="00A616C4">
        <w:rPr>
          <w:rFonts w:asciiTheme="minorHAnsi" w:hAnsiTheme="minorHAnsi" w:cstheme="minorHAnsi"/>
          <w:color w:val="000000"/>
          <w:sz w:val="22"/>
          <w:szCs w:val="22"/>
        </w:rPr>
        <w:t xml:space="preserve">and can be time consuming </w:t>
      </w:r>
      <w:r w:rsidR="00A616C4">
        <w:rPr>
          <w:rFonts w:asciiTheme="minorHAnsi" w:hAnsiTheme="minorHAnsi" w:cstheme="minorHAnsi"/>
          <w:color w:val="000000"/>
          <w:sz w:val="22"/>
          <w:szCs w:val="22"/>
        </w:rPr>
        <w:fldChar w:fldCharType="begin" w:fldLock="1"/>
      </w:r>
      <w:r w:rsidR="00592382">
        <w:rPr>
          <w:rFonts w:asciiTheme="minorHAnsi" w:hAnsiTheme="minorHAnsi" w:cstheme="minorHAnsi"/>
          <w:color w:val="000000"/>
          <w:sz w:val="22"/>
          <w:szCs w:val="22"/>
        </w:rPr>
        <w:instrText>ADDIN CSL_CITATION {"citationItems":[{"id":"ITEM-1","itemData":{"DOI":"10.1016/j.marpolbul.2005.02.032","ISSN":"0025326X","abstract":"Port surveys are being conducted in Australia, New Zealand and around the world to confirm the presence or absence of particular marine pests. The most critical aspect of these surveys is their sensitivity-the probability that they will correctly identify a species as present if indeed it is present. This is not, however, adequately addressed in the relevant national and international standards. Simple calculations show that the sensitivity of port survey methods is closely related to their encounter rate-the average number of target individuals expected to be detected by the method. The encounter rate (which reflects any difference in relative pest density), divided by the cost of the method, provides one way to compare the cost-effectiveness of different survey methods. The most cost-effective survey method is site- and species-specific but, in general, will involve sampling from the habitat with the highest expected population of target individuals. A case study of Perna viridis in Trinity Inlet, Cairns, demonstrates that plankton trawls processed with gene probes provide the same level of sensitivity for a fraction of the cost associated with the next best available method-snorkel transects in bad visibility (secchi depth = 0.72 m). Visibility and the adult/larvae ratio, however, are critical to these arguments. If visibility were good (secchi depth = 10 m), the two approaches would be comparable. Diver deployed quadrats were at least three orders of magnitude less cost-effective in this case study. It is very important that environmental managers and scientists perform sensitivity calculations before embarking on port surveys to ensure the highest level of sensitivity is achieved for any given budget. © 2005 Elsevier Ltd. All rights reserved.","author":[{"dropping-particle":"","family":"Hayes","given":"Keith R.","non-dropping-particle":"","parse-names":false,"suffix":""},{"dropping-particle":"","family":"Cannon","given":"Rob","non-dropping-particle":"","parse-names":false,"suffix":""},{"dropping-particle":"","family":"Neil","given":"Kerry","non-dropping-particle":"","parse-names":false,"suffix":""},{"dropping-particle":"","family":"Inglis","given":"Graeme","non-dropping-particle":"","parse-names":false,"suffix":""}],"container-title":"Marine Pollution Bulletin","id":"ITEM-1","issue":"8","issued":{"date-parts":[["2005","8"]]},"page":"823-834","publisher":"Pergamon","title":"Sensitivity and cost considerations for the detection and eradication of marine pests in ports","type":"article-journal","volume":"50"},"uris":["http://www.mendeley.com/documents/?uuid=a0eccd6a-b8c1-4158-b383-d79f207cc4f8"]},{"id":"ITEM-2","itemData":{"DOI":"10.1080/03632415.2017.1276329","ISSN":"0363-2415","abstract":"Fisheries conservation requires accurate knowledge of species identities and distributions. Fisheries are typically assessed via capture-based sampling, but managers frequently are unable to conduct extensive surveys due to budgetary constraints. Sampling of environmental DNA (eDNA) released by fish is a potentially cost-effective approach that could improve species detection per unit effort. However, eDNA methods have not been widely adopted, in part because the cost and effort of eDNA versus traditional sampling are often unclear to managers. We compared the monetary costs and sampling effort required to assess the distribution of Brook Trout Salvelinus fontinalis in a Wisconsin watershed using both electrofishing and eDNA. We detected Brook Trout via both electrofishing and eDNA. The eDNA analysis required lower sampling effort and 67% less cost than triple-pass electrofishing. However, eDNA was more expensive than presence–absence electrofishing, and no population structure information was obtained. Our study illustrates the potential of eDNA to complement traditional sampling methods during fish surveys.","author":[{"dropping-particle":"","family":"Evans","given":"Nathan T.","non-dropping-particle":"","parse-names":false,"suffix":""},{"dropping-particle":"","family":"Shirey","given":"Patrick D.","non-dropping-particle":"","parse-names":false,"suffix":""},{"dropping-particle":"","family":"Wieringa","given":"Jamin G.","non-dropping-particle":"","parse-names":false,"suffix":""},{"dropping-particle":"","family":"Mahon","given":"Andrew R.","non-dropping-particle":"","parse-names":false,"suffix":""},{"dropping-particle":"","family":"Lamberti","given":"Gary a.","non-dropping-particle":"","parse-names":false,"suffix":""}],"container-title":"Fisheries","id":"ITEM-2","issue":"2","issued":{"date-parts":[["2017"]]},"page":"90-99","title":"Comparative Cost and Effort of Fish Distribution Detection via Environmental DNA Analysis and Electrofishing","type":"article-journal","volume":"42"},"uris":["http://www.mendeley.com/documents/?uuid=c9fa035b-0236-431a-ab52-98e4904221ee"]}],"mendeley":{"formattedCitation":"(Evans et al., 2017; Hayes et al., 2005)","plainTextFormattedCitation":"(Evans et al., 2017; Hayes et al., 2005)","previouslyFormattedCitation":"(Evans et al., 2017; Hayes et al., 2005)"},"properties":{"noteIndex":0},"schema":"https://github.com/citation-style-language/schema/raw/master/csl-citation.json"}</w:instrText>
      </w:r>
      <w:r w:rsidR="00A616C4">
        <w:rPr>
          <w:rFonts w:asciiTheme="minorHAnsi" w:hAnsiTheme="minorHAnsi" w:cstheme="minorHAnsi"/>
          <w:color w:val="000000"/>
          <w:sz w:val="22"/>
          <w:szCs w:val="22"/>
        </w:rPr>
        <w:fldChar w:fldCharType="separate"/>
      </w:r>
      <w:r w:rsidR="006439A7" w:rsidRPr="006439A7">
        <w:rPr>
          <w:rFonts w:asciiTheme="minorHAnsi" w:hAnsiTheme="minorHAnsi" w:cstheme="minorHAnsi"/>
          <w:noProof/>
          <w:color w:val="000000"/>
          <w:sz w:val="22"/>
          <w:szCs w:val="22"/>
        </w:rPr>
        <w:t>(Evans et al., 2017; Hayes et al., 2005)</w:t>
      </w:r>
      <w:r w:rsidR="00A616C4">
        <w:rPr>
          <w:rFonts w:asciiTheme="minorHAnsi" w:hAnsiTheme="minorHAnsi" w:cstheme="minorHAnsi"/>
          <w:color w:val="000000"/>
          <w:sz w:val="22"/>
          <w:szCs w:val="22"/>
        </w:rPr>
        <w:fldChar w:fldCharType="end"/>
      </w:r>
      <w:r w:rsidR="00B738E3" w:rsidRPr="00A616C4">
        <w:rPr>
          <w:rFonts w:asciiTheme="minorHAnsi" w:hAnsiTheme="minorHAnsi" w:cstheme="minorHAnsi"/>
          <w:color w:val="000000"/>
          <w:sz w:val="22"/>
          <w:szCs w:val="22"/>
        </w:rPr>
        <w:t xml:space="preserve">. </w:t>
      </w:r>
      <w:r w:rsidR="00405E9E" w:rsidRPr="00A616C4">
        <w:rPr>
          <w:rFonts w:asciiTheme="minorHAnsi" w:hAnsiTheme="minorHAnsi" w:cstheme="minorHAnsi"/>
          <w:sz w:val="22"/>
          <w:szCs w:val="22"/>
        </w:rPr>
        <w:t xml:space="preserve">To reduce costs (i.e. limit number of total samples by lowering number of sampling types) or to improve probability of detection (i.e. exchange number of sampling types for increased replicates), we recommend choosing the sampling technique based on the targeted taxa group (taking the target’s life history traits into account) before implementing </w:t>
      </w:r>
      <w:proofErr w:type="spellStart"/>
      <w:r w:rsidR="00405E9E" w:rsidRPr="00A616C4">
        <w:rPr>
          <w:rFonts w:asciiTheme="minorHAnsi" w:hAnsiTheme="minorHAnsi" w:cstheme="minorHAnsi"/>
          <w:sz w:val="22"/>
          <w:szCs w:val="22"/>
        </w:rPr>
        <w:t>survey</w:t>
      </w:r>
      <w:r w:rsidR="005D006E">
        <w:rPr>
          <w:rFonts w:asciiTheme="minorHAnsi" w:hAnsiTheme="minorHAnsi" w:cstheme="minorHAnsi"/>
          <w:sz w:val="22"/>
          <w:szCs w:val="22"/>
        </w:rPr>
        <w:t>ll</w:t>
      </w:r>
      <w:r w:rsidR="00405E9E" w:rsidRPr="00A616C4">
        <w:rPr>
          <w:rFonts w:asciiTheme="minorHAnsi" w:hAnsiTheme="minorHAnsi" w:cstheme="minorHAnsi"/>
          <w:sz w:val="22"/>
          <w:szCs w:val="22"/>
        </w:rPr>
        <w:t>ance</w:t>
      </w:r>
      <w:proofErr w:type="spellEnd"/>
      <w:r w:rsidR="00405E9E" w:rsidRPr="00A616C4">
        <w:rPr>
          <w:rFonts w:asciiTheme="minorHAnsi" w:hAnsiTheme="minorHAnsi" w:cstheme="minorHAnsi"/>
          <w:sz w:val="22"/>
          <w:szCs w:val="22"/>
        </w:rPr>
        <w:t xml:space="preserve"> programs. Sampling type</w:t>
      </w:r>
      <w:r w:rsidR="005D006E">
        <w:rPr>
          <w:rFonts w:asciiTheme="minorHAnsi" w:hAnsiTheme="minorHAnsi" w:cstheme="minorHAnsi"/>
          <w:sz w:val="22"/>
          <w:szCs w:val="22"/>
        </w:rPr>
        <w:t xml:space="preserve"> </w:t>
      </w:r>
      <w:r w:rsidR="00405E9E" w:rsidRPr="00A616C4">
        <w:rPr>
          <w:rFonts w:asciiTheme="minorHAnsi" w:hAnsiTheme="minorHAnsi" w:cstheme="minorHAnsi"/>
          <w:sz w:val="22"/>
          <w:szCs w:val="22"/>
        </w:rPr>
        <w:t xml:space="preserve">must be considered as the substrate can </w:t>
      </w:r>
      <w:r w:rsidR="00702250">
        <w:rPr>
          <w:rFonts w:asciiTheme="minorHAnsi" w:hAnsiTheme="minorHAnsi" w:cstheme="minorHAnsi"/>
          <w:sz w:val="22"/>
          <w:szCs w:val="22"/>
        </w:rPr>
        <w:t>dramatically influence</w:t>
      </w:r>
      <w:r w:rsidR="00405E9E" w:rsidRPr="00A616C4">
        <w:rPr>
          <w:rFonts w:asciiTheme="minorHAnsi" w:hAnsiTheme="minorHAnsi" w:cstheme="minorHAnsi"/>
          <w:sz w:val="22"/>
          <w:szCs w:val="22"/>
        </w:rPr>
        <w:t xml:space="preserve"> the number of species and which taxa are detected. For example, in the present study, fish species were not detected when collecting sediment and HV samples. </w:t>
      </w:r>
      <w:r w:rsidR="00BD02EA">
        <w:rPr>
          <w:rFonts w:asciiTheme="minorHAnsi" w:hAnsiTheme="minorHAnsi" w:cstheme="minorHAnsi"/>
          <w:sz w:val="22"/>
          <w:szCs w:val="22"/>
        </w:rPr>
        <w:t>In comparison</w:t>
      </w:r>
      <w:r w:rsidR="005D006E">
        <w:rPr>
          <w:rFonts w:asciiTheme="minorHAnsi" w:hAnsiTheme="minorHAnsi" w:cstheme="minorHAnsi"/>
          <w:sz w:val="22"/>
          <w:szCs w:val="22"/>
        </w:rPr>
        <w:t>,</w:t>
      </w:r>
      <w:r w:rsidR="00BD02EA">
        <w:rPr>
          <w:rFonts w:asciiTheme="minorHAnsi" w:hAnsiTheme="minorHAnsi" w:cstheme="minorHAnsi"/>
          <w:sz w:val="22"/>
          <w:szCs w:val="22"/>
        </w:rPr>
        <w:t xml:space="preserve"> </w:t>
      </w:r>
      <w:r w:rsidR="00405E9E" w:rsidRPr="00A616C4">
        <w:rPr>
          <w:rFonts w:asciiTheme="minorHAnsi" w:hAnsiTheme="minorHAnsi" w:cstheme="minorHAnsi"/>
          <w:sz w:val="22"/>
          <w:szCs w:val="22"/>
        </w:rPr>
        <w:t>Fungi</w:t>
      </w:r>
      <w:r w:rsidR="00BD02EA">
        <w:rPr>
          <w:rFonts w:asciiTheme="minorHAnsi" w:hAnsiTheme="minorHAnsi" w:cstheme="minorHAnsi"/>
          <w:sz w:val="22"/>
          <w:szCs w:val="22"/>
        </w:rPr>
        <w:t xml:space="preserve">, </w:t>
      </w:r>
      <w:proofErr w:type="spellStart"/>
      <w:r w:rsidR="00BD02EA" w:rsidRPr="00A616C4">
        <w:rPr>
          <w:rFonts w:asciiTheme="minorHAnsi" w:hAnsiTheme="minorHAnsi" w:cstheme="minorHAnsi"/>
          <w:sz w:val="22"/>
          <w:szCs w:val="22"/>
        </w:rPr>
        <w:t>Discosea</w:t>
      </w:r>
      <w:proofErr w:type="spellEnd"/>
      <w:r w:rsidR="00BD02EA" w:rsidRPr="00A616C4">
        <w:rPr>
          <w:rFonts w:asciiTheme="minorHAnsi" w:hAnsiTheme="minorHAnsi" w:cstheme="minorHAnsi"/>
          <w:sz w:val="22"/>
          <w:szCs w:val="22"/>
        </w:rPr>
        <w:t xml:space="preserve"> and </w:t>
      </w:r>
      <w:proofErr w:type="spellStart"/>
      <w:r w:rsidR="00BD02EA" w:rsidRPr="00A616C4">
        <w:rPr>
          <w:rFonts w:asciiTheme="minorHAnsi" w:hAnsiTheme="minorHAnsi" w:cstheme="minorHAnsi"/>
          <w:sz w:val="22"/>
          <w:szCs w:val="22"/>
        </w:rPr>
        <w:t>Gastrotricha</w:t>
      </w:r>
      <w:proofErr w:type="spellEnd"/>
      <w:r w:rsidR="00405E9E" w:rsidRPr="00A616C4">
        <w:rPr>
          <w:rFonts w:asciiTheme="minorHAnsi" w:hAnsiTheme="minorHAnsi" w:cstheme="minorHAnsi"/>
          <w:sz w:val="22"/>
          <w:szCs w:val="22"/>
        </w:rPr>
        <w:t xml:space="preserve"> species were only detected </w:t>
      </w:r>
      <w:r w:rsidR="00BD02EA">
        <w:rPr>
          <w:rFonts w:asciiTheme="minorHAnsi" w:hAnsiTheme="minorHAnsi" w:cstheme="minorHAnsi"/>
          <w:sz w:val="22"/>
          <w:szCs w:val="22"/>
        </w:rPr>
        <w:t>in</w:t>
      </w:r>
      <w:r w:rsidR="00405E9E" w:rsidRPr="00A616C4">
        <w:rPr>
          <w:rFonts w:asciiTheme="minorHAnsi" w:hAnsiTheme="minorHAnsi" w:cstheme="minorHAnsi"/>
          <w:sz w:val="22"/>
          <w:szCs w:val="22"/>
        </w:rPr>
        <w:t xml:space="preserve"> sediment samples. If the target group is brown algae, then, </w:t>
      </w:r>
      <w:r w:rsidR="00BD02EA">
        <w:rPr>
          <w:rFonts w:asciiTheme="minorHAnsi" w:hAnsiTheme="minorHAnsi" w:cstheme="minorHAnsi"/>
          <w:sz w:val="22"/>
          <w:szCs w:val="22"/>
        </w:rPr>
        <w:t>water</w:t>
      </w:r>
      <w:r w:rsidR="00405E9E" w:rsidRPr="00A616C4">
        <w:rPr>
          <w:rFonts w:asciiTheme="minorHAnsi" w:hAnsiTheme="minorHAnsi" w:cstheme="minorHAnsi"/>
          <w:sz w:val="22"/>
          <w:szCs w:val="22"/>
        </w:rPr>
        <w:t xml:space="preserve"> samples </w:t>
      </w:r>
      <w:r w:rsidR="00BD02EA">
        <w:rPr>
          <w:rFonts w:asciiTheme="minorHAnsi" w:hAnsiTheme="minorHAnsi" w:cstheme="minorHAnsi"/>
          <w:sz w:val="22"/>
          <w:szCs w:val="22"/>
        </w:rPr>
        <w:t>are</w:t>
      </w:r>
      <w:r w:rsidR="00405E9E" w:rsidRPr="00A616C4">
        <w:rPr>
          <w:rFonts w:asciiTheme="minorHAnsi" w:hAnsiTheme="minorHAnsi" w:cstheme="minorHAnsi"/>
          <w:sz w:val="22"/>
          <w:szCs w:val="22"/>
        </w:rPr>
        <w:t xml:space="preserve"> the </w:t>
      </w:r>
      <w:r w:rsidR="00BD02EA">
        <w:rPr>
          <w:rFonts w:asciiTheme="minorHAnsi" w:hAnsiTheme="minorHAnsi" w:cstheme="minorHAnsi"/>
          <w:sz w:val="22"/>
          <w:szCs w:val="22"/>
        </w:rPr>
        <w:t>recommended</w:t>
      </w:r>
      <w:r w:rsidR="00405E9E" w:rsidRPr="00A616C4">
        <w:rPr>
          <w:rFonts w:asciiTheme="minorHAnsi" w:hAnsiTheme="minorHAnsi" w:cstheme="minorHAnsi"/>
          <w:sz w:val="22"/>
          <w:szCs w:val="22"/>
        </w:rPr>
        <w:t xml:space="preserve"> </w:t>
      </w:r>
      <w:r w:rsidR="00BD02EA">
        <w:rPr>
          <w:rFonts w:asciiTheme="minorHAnsi" w:hAnsiTheme="minorHAnsi" w:cstheme="minorHAnsi"/>
          <w:sz w:val="22"/>
          <w:szCs w:val="22"/>
        </w:rPr>
        <w:t>approach</w:t>
      </w:r>
      <w:r w:rsidR="00405E9E" w:rsidRPr="00A616C4">
        <w:rPr>
          <w:rFonts w:asciiTheme="minorHAnsi" w:hAnsiTheme="minorHAnsi" w:cstheme="minorHAnsi"/>
          <w:sz w:val="22"/>
          <w:szCs w:val="22"/>
        </w:rPr>
        <w:t>; meanwhile, if targeting platyhelminths, either tow net or HV samples would be better choices.</w:t>
      </w:r>
      <w:r w:rsidR="005D006E">
        <w:rPr>
          <w:rFonts w:asciiTheme="minorHAnsi" w:hAnsiTheme="minorHAnsi" w:cstheme="minorHAnsi"/>
          <w:sz w:val="22"/>
          <w:szCs w:val="22"/>
        </w:rPr>
        <w:t xml:space="preserve"> Furthermore, other factors such as abundance, </w:t>
      </w:r>
      <w:proofErr w:type="spellStart"/>
      <w:r w:rsidR="005D006E">
        <w:rPr>
          <w:rFonts w:asciiTheme="minorHAnsi" w:hAnsiTheme="minorHAnsi" w:cstheme="minorHAnsi"/>
          <w:sz w:val="22"/>
          <w:szCs w:val="22"/>
        </w:rPr>
        <w:t>behaviour</w:t>
      </w:r>
      <w:proofErr w:type="spellEnd"/>
      <w:r w:rsidR="005D006E">
        <w:rPr>
          <w:rFonts w:asciiTheme="minorHAnsi" w:hAnsiTheme="minorHAnsi" w:cstheme="minorHAnsi"/>
          <w:sz w:val="22"/>
          <w:szCs w:val="22"/>
        </w:rPr>
        <w:t xml:space="preserve"> and life cycle of target NIS can affect probability of detection, thus eDNA sampling approaches should be adapted</w:t>
      </w:r>
      <w:r w:rsidR="00CC7007">
        <w:rPr>
          <w:rFonts w:asciiTheme="minorHAnsi" w:hAnsiTheme="minorHAnsi" w:cstheme="minorHAnsi"/>
          <w:sz w:val="22"/>
          <w:szCs w:val="22"/>
        </w:rPr>
        <w:t xml:space="preserve"> accordingly.</w:t>
      </w:r>
      <w:r w:rsidR="005D006E" w:rsidRPr="00A616C4">
        <w:rPr>
          <w:rFonts w:asciiTheme="minorHAnsi" w:hAnsiTheme="minorHAnsi" w:cstheme="minorHAnsi"/>
          <w:sz w:val="22"/>
          <w:szCs w:val="22"/>
        </w:rPr>
        <w:t xml:space="preserve"> </w:t>
      </w:r>
      <w:r w:rsidR="00405E9E" w:rsidRPr="00165B9B">
        <w:rPr>
          <w:rFonts w:cstheme="minorHAnsi"/>
        </w:rPr>
        <w:t xml:space="preserve"> </w:t>
      </w:r>
    </w:p>
    <w:p w14:paraId="0DBC6C20" w14:textId="6CFDA4A3" w:rsidR="00405E9E" w:rsidRDefault="00405E9E" w:rsidP="00CF46C6">
      <w:pPr>
        <w:pStyle w:val="HTMLconformatoprevio"/>
        <w:shd w:val="clear" w:color="auto" w:fill="FFFFFF"/>
        <w:spacing w:after="240" w:line="480" w:lineRule="auto"/>
        <w:jc w:val="both"/>
        <w:rPr>
          <w:rFonts w:asciiTheme="minorHAnsi" w:hAnsiTheme="minorHAnsi" w:cstheme="minorHAnsi"/>
          <w:color w:val="FF0000"/>
          <w:sz w:val="22"/>
          <w:szCs w:val="22"/>
        </w:rPr>
      </w:pPr>
      <w:r w:rsidRPr="00165B9B">
        <w:rPr>
          <w:rFonts w:asciiTheme="minorHAnsi" w:hAnsiTheme="minorHAnsi" w:cstheme="minorHAnsi"/>
          <w:sz w:val="22"/>
          <w:szCs w:val="22"/>
        </w:rPr>
        <w:lastRenderedPageBreak/>
        <w:t xml:space="preserve">Regarding the diversity found </w:t>
      </w:r>
      <w:r w:rsidR="00BD02EA">
        <w:rPr>
          <w:rFonts w:asciiTheme="minorHAnsi" w:hAnsiTheme="minorHAnsi" w:cstheme="minorHAnsi"/>
          <w:sz w:val="22"/>
          <w:szCs w:val="22"/>
        </w:rPr>
        <w:t>in</w:t>
      </w:r>
      <w:r w:rsidRPr="00165B9B">
        <w:rPr>
          <w:rFonts w:asciiTheme="minorHAnsi" w:hAnsiTheme="minorHAnsi" w:cstheme="minorHAnsi"/>
          <w:sz w:val="22"/>
          <w:szCs w:val="22"/>
        </w:rPr>
        <w:t xml:space="preserve"> each sampling technique, tow net and HV samples detected more arthropods, annelids, and mollusks; thus, we expect these sampling methods to be the most efficient at targeting those groups. If sediment samples are excluded, for being the most dissimilar </w:t>
      </w:r>
      <w:r w:rsidRPr="00B738E3">
        <w:rPr>
          <w:rFonts w:asciiTheme="minorHAnsi" w:hAnsiTheme="minorHAnsi" w:cstheme="minorHAnsi"/>
          <w:i/>
          <w:iCs/>
          <w:sz w:val="22"/>
          <w:szCs w:val="22"/>
        </w:rPr>
        <w:t>a priori</w:t>
      </w:r>
      <w:r w:rsidRPr="00165B9B">
        <w:rPr>
          <w:rFonts w:asciiTheme="minorHAnsi" w:hAnsiTheme="minorHAnsi" w:cstheme="minorHAnsi"/>
          <w:sz w:val="22"/>
          <w:szCs w:val="22"/>
        </w:rPr>
        <w:t xml:space="preserve">, when tow net samples are compared with water (SLV, DLV, and HV), it has been the only technique able to detect all the taxonomic groups, as Nematoda was only found by DLV samples and </w:t>
      </w:r>
      <w:proofErr w:type="spellStart"/>
      <w:r w:rsidRPr="00165B9B">
        <w:rPr>
          <w:rFonts w:asciiTheme="minorHAnsi" w:hAnsiTheme="minorHAnsi" w:cstheme="minorHAnsi"/>
          <w:sz w:val="22"/>
          <w:szCs w:val="22"/>
        </w:rPr>
        <w:t>Rotifera</w:t>
      </w:r>
      <w:proofErr w:type="spellEnd"/>
      <w:r w:rsidRPr="00165B9B">
        <w:rPr>
          <w:rFonts w:asciiTheme="minorHAnsi" w:hAnsiTheme="minorHAnsi" w:cstheme="minorHAnsi"/>
          <w:sz w:val="22"/>
          <w:szCs w:val="22"/>
        </w:rPr>
        <w:t xml:space="preserve"> by SLV samples, meanwhile, tow net samples have detected both (</w:t>
      </w:r>
      <w:r w:rsidR="00E54FC6">
        <w:rPr>
          <w:rFonts w:asciiTheme="minorHAnsi" w:hAnsiTheme="minorHAnsi" w:cstheme="minorHAnsi"/>
          <w:sz w:val="22"/>
          <w:szCs w:val="22"/>
        </w:rPr>
        <w:t>Figure 2</w:t>
      </w:r>
      <w:r w:rsidRPr="00165B9B">
        <w:rPr>
          <w:rFonts w:asciiTheme="minorHAnsi" w:hAnsiTheme="minorHAnsi" w:cstheme="minorHAnsi"/>
          <w:sz w:val="22"/>
          <w:szCs w:val="22"/>
        </w:rPr>
        <w:t>).</w:t>
      </w:r>
      <w:r w:rsidRPr="00405E9E">
        <w:t xml:space="preserve"> </w:t>
      </w:r>
    </w:p>
    <w:p w14:paraId="312CF01C" w14:textId="24062395" w:rsidR="003716F8" w:rsidRDefault="008D2F60" w:rsidP="00CF46C6">
      <w:pPr>
        <w:pStyle w:val="HTMLconformatoprevio"/>
        <w:shd w:val="clear" w:color="auto" w:fill="FFFFFF"/>
        <w:spacing w:after="240" w:line="480" w:lineRule="auto"/>
        <w:jc w:val="both"/>
        <w:rPr>
          <w:rFonts w:asciiTheme="minorHAnsi" w:hAnsiTheme="minorHAnsi" w:cstheme="minorHAnsi"/>
          <w:color w:val="000000"/>
          <w:sz w:val="22"/>
          <w:szCs w:val="22"/>
        </w:rPr>
      </w:pPr>
      <w:r w:rsidRPr="00DF36D8">
        <w:rPr>
          <w:rFonts w:asciiTheme="minorHAnsi" w:hAnsiTheme="minorHAnsi" w:cstheme="minorHAnsi"/>
          <w:sz w:val="22"/>
          <w:szCs w:val="22"/>
        </w:rPr>
        <w:t xml:space="preserve">Based on the results obtained in the current study, a combination of techniques is recommended to </w:t>
      </w:r>
      <w:r w:rsidR="00CC7007">
        <w:rPr>
          <w:rFonts w:asciiTheme="minorHAnsi" w:hAnsiTheme="minorHAnsi" w:cstheme="minorHAnsi"/>
          <w:sz w:val="22"/>
          <w:szCs w:val="22"/>
        </w:rPr>
        <w:t>maximize the number of species detected</w:t>
      </w:r>
      <w:r w:rsidRPr="00DF36D8">
        <w:rPr>
          <w:rFonts w:asciiTheme="minorHAnsi" w:hAnsiTheme="minorHAnsi" w:cstheme="minorHAnsi"/>
          <w:sz w:val="22"/>
          <w:szCs w:val="22"/>
        </w:rPr>
        <w:t>. However,</w:t>
      </w:r>
      <w:r w:rsidR="00444C2E">
        <w:rPr>
          <w:rFonts w:asciiTheme="minorHAnsi" w:hAnsiTheme="minorHAnsi" w:cstheme="minorHAnsi"/>
          <w:sz w:val="22"/>
          <w:szCs w:val="22"/>
        </w:rPr>
        <w:t xml:space="preserve"> if </w:t>
      </w:r>
      <w:r w:rsidR="00692A74">
        <w:rPr>
          <w:rFonts w:asciiTheme="minorHAnsi" w:hAnsiTheme="minorHAnsi" w:cstheme="minorHAnsi"/>
          <w:sz w:val="22"/>
          <w:szCs w:val="22"/>
        </w:rPr>
        <w:t>only a single method can be deployed,</w:t>
      </w:r>
      <w:r w:rsidR="00444C2E">
        <w:rPr>
          <w:rFonts w:asciiTheme="minorHAnsi" w:hAnsiTheme="minorHAnsi" w:cstheme="minorHAnsi"/>
          <w:sz w:val="22"/>
          <w:szCs w:val="22"/>
        </w:rPr>
        <w:t xml:space="preserve"> our results show</w:t>
      </w:r>
      <w:r w:rsidR="00692A74">
        <w:rPr>
          <w:rFonts w:asciiTheme="minorHAnsi" w:hAnsiTheme="minorHAnsi" w:cstheme="minorHAnsi"/>
          <w:sz w:val="22"/>
          <w:szCs w:val="22"/>
        </w:rPr>
        <w:t>ed</w:t>
      </w:r>
      <w:r w:rsidR="00444C2E">
        <w:rPr>
          <w:rFonts w:asciiTheme="minorHAnsi" w:hAnsiTheme="minorHAnsi" w:cstheme="minorHAnsi"/>
          <w:sz w:val="22"/>
          <w:szCs w:val="22"/>
        </w:rPr>
        <w:t xml:space="preserve"> that</w:t>
      </w:r>
      <w:r w:rsidR="00692A74">
        <w:rPr>
          <w:rFonts w:asciiTheme="minorHAnsi" w:hAnsiTheme="minorHAnsi" w:cstheme="minorHAnsi"/>
          <w:sz w:val="22"/>
          <w:szCs w:val="22"/>
        </w:rPr>
        <w:t xml:space="preserve"> among those tested</w:t>
      </w:r>
      <w:r w:rsidR="00044F58">
        <w:rPr>
          <w:rFonts w:asciiTheme="minorHAnsi" w:hAnsiTheme="minorHAnsi" w:cstheme="minorHAnsi"/>
          <w:sz w:val="22"/>
          <w:szCs w:val="22"/>
        </w:rPr>
        <w:t>,</w:t>
      </w:r>
      <w:r w:rsidR="00444C2E">
        <w:rPr>
          <w:rFonts w:asciiTheme="minorHAnsi" w:hAnsiTheme="minorHAnsi" w:cstheme="minorHAnsi"/>
          <w:sz w:val="22"/>
          <w:szCs w:val="22"/>
        </w:rPr>
        <w:t xml:space="preserve"> </w:t>
      </w:r>
      <w:r w:rsidR="00723592" w:rsidRPr="00DF36D8">
        <w:rPr>
          <w:rFonts w:asciiTheme="minorHAnsi" w:hAnsiTheme="minorHAnsi" w:cstheme="minorHAnsi"/>
          <w:sz w:val="22"/>
          <w:szCs w:val="22"/>
        </w:rPr>
        <w:t>tow net</w:t>
      </w:r>
      <w:r w:rsidRPr="00DF36D8">
        <w:rPr>
          <w:rFonts w:asciiTheme="minorHAnsi" w:hAnsiTheme="minorHAnsi" w:cstheme="minorHAnsi"/>
          <w:sz w:val="22"/>
          <w:szCs w:val="22"/>
        </w:rPr>
        <w:t xml:space="preserve"> sampl</w:t>
      </w:r>
      <w:r w:rsidR="00044F58">
        <w:rPr>
          <w:rFonts w:asciiTheme="minorHAnsi" w:hAnsiTheme="minorHAnsi" w:cstheme="minorHAnsi"/>
          <w:sz w:val="22"/>
          <w:szCs w:val="22"/>
        </w:rPr>
        <w:t>ing</w:t>
      </w:r>
      <w:r w:rsidR="00444C2E">
        <w:rPr>
          <w:rFonts w:asciiTheme="minorHAnsi" w:hAnsiTheme="minorHAnsi" w:cstheme="minorHAnsi"/>
          <w:sz w:val="22"/>
          <w:szCs w:val="22"/>
        </w:rPr>
        <w:t xml:space="preserve"> </w:t>
      </w:r>
      <w:r w:rsidR="00692A74">
        <w:rPr>
          <w:rFonts w:asciiTheme="minorHAnsi" w:hAnsiTheme="minorHAnsi" w:cstheme="minorHAnsi"/>
          <w:sz w:val="22"/>
          <w:szCs w:val="22"/>
        </w:rPr>
        <w:t>are recommended</w:t>
      </w:r>
      <w:r w:rsidRPr="00DF36D8">
        <w:rPr>
          <w:rFonts w:asciiTheme="minorHAnsi" w:hAnsiTheme="minorHAnsi" w:cstheme="minorHAnsi"/>
          <w:sz w:val="22"/>
          <w:szCs w:val="22"/>
        </w:rPr>
        <w:t xml:space="preserve">. </w:t>
      </w:r>
      <w:r w:rsidR="00F503E6" w:rsidRPr="00DF36D8">
        <w:rPr>
          <w:rFonts w:asciiTheme="minorHAnsi" w:hAnsiTheme="minorHAnsi" w:cstheme="minorHAnsi"/>
          <w:color w:val="000000"/>
          <w:sz w:val="22"/>
          <w:szCs w:val="22"/>
        </w:rPr>
        <w:t xml:space="preserve">Mollusk species are </w:t>
      </w:r>
      <w:r w:rsidR="00CC7007">
        <w:rPr>
          <w:rFonts w:asciiTheme="minorHAnsi" w:hAnsiTheme="minorHAnsi" w:cstheme="minorHAnsi"/>
          <w:color w:val="000000"/>
          <w:sz w:val="22"/>
          <w:szCs w:val="22"/>
        </w:rPr>
        <w:t xml:space="preserve">among </w:t>
      </w:r>
      <w:r w:rsidR="00F503E6" w:rsidRPr="00DF36D8">
        <w:rPr>
          <w:rFonts w:asciiTheme="minorHAnsi" w:hAnsiTheme="minorHAnsi" w:cstheme="minorHAnsi"/>
          <w:color w:val="000000"/>
          <w:sz w:val="22"/>
          <w:szCs w:val="22"/>
        </w:rPr>
        <w:t>the most abundant</w:t>
      </w:r>
      <w:r w:rsidR="00F503E6">
        <w:rPr>
          <w:rFonts w:asciiTheme="minorHAnsi" w:hAnsiTheme="minorHAnsi" w:cstheme="minorHAnsi"/>
          <w:color w:val="000000"/>
          <w:sz w:val="22"/>
          <w:szCs w:val="22"/>
        </w:rPr>
        <w:t xml:space="preserve"> </w:t>
      </w:r>
      <w:r w:rsidR="00F503E6" w:rsidRPr="00DF36D8">
        <w:rPr>
          <w:rFonts w:asciiTheme="minorHAnsi" w:hAnsiTheme="minorHAnsi" w:cstheme="minorHAnsi"/>
          <w:color w:val="000000"/>
          <w:sz w:val="22"/>
          <w:szCs w:val="22"/>
        </w:rPr>
        <w:t>NIS</w:t>
      </w:r>
      <w:r w:rsidR="004338A5">
        <w:rPr>
          <w:rFonts w:asciiTheme="minorHAnsi" w:hAnsiTheme="minorHAnsi" w:cstheme="minorHAnsi"/>
          <w:color w:val="000000"/>
          <w:sz w:val="22"/>
          <w:szCs w:val="22"/>
        </w:rPr>
        <w:t xml:space="preserve"> </w:t>
      </w:r>
      <w:r w:rsidR="004338A5">
        <w:rPr>
          <w:rFonts w:asciiTheme="minorHAnsi" w:hAnsiTheme="minorHAnsi" w:cstheme="minorHAnsi"/>
          <w:color w:val="000000"/>
          <w:sz w:val="22"/>
          <w:szCs w:val="22"/>
        </w:rPr>
        <w:fldChar w:fldCharType="begin" w:fldLock="1"/>
      </w:r>
      <w:r w:rsidR="00592382">
        <w:rPr>
          <w:rFonts w:asciiTheme="minorHAnsi" w:hAnsiTheme="minorHAnsi" w:cstheme="minorHAnsi"/>
          <w:color w:val="000000"/>
          <w:sz w:val="22"/>
          <w:szCs w:val="22"/>
        </w:rPr>
        <w:instrText>ADDIN CSL_CITATION {"citationItems":[{"id":"ITEM-1","itemData":{"DOI":"10.1371/journal.pone.0188126","ISBN":"1111111111","ISSN":"19326203","PMID":"29141037","abstract":"Biological invasions are an important threat to biodiversity especially in aquatic ecosystems, and their frequency is generally higher near urban areas. Potentially invasive non-indigenous molluscs were deliberately introduced into European waters for food (Corbicula fluminea) and biocontrol (Melanoides tuberculata), and unintentionally introduced by ballast water (Mytilopsis leucophaeata, Corbicula fluminea), stock contamination (Sinanodonta woodiana), accidental escapes from aquaculture (Sinanodonta woodiana), aquarium trade releases (Melanoides tuberculata) and even attached to aquatic birds (Corbicula fluminea). Three rivers from the Iberian Peninsula were monitored near the three most populated inland cities to evaluate the presence of these invasive molluscs through PCR amplification using taxon-specific primers from eDNA. New primers were designed within 16S rRNA and cytochrome oxidase subunit I genes, tested in silico from BLAST methodology and experimentally in vitro before application in the field. C. fluminea was found in Ebro River (near Zaragoza); M. leucophaeata in Guadalquivir River (near Sevilla). M. tuberculata and S. woodiana were found from enclosed areas (lake and reservoir respectively) upstream, respectively, Zaragoza and Madrid. The new tools are ready to be used in other regions where these species are also invasive.","author":[{"dropping-particle":"","family":"Clusa","given":"Laura","non-dropping-particle":"","parse-names":false,"suffix":""},{"dropping-particle":"","family":"Miralles","given":"Laura","non-dropping-particle":"","parse-names":false,"suffix":""},{"dropping-particle":"","family":"Basanta","given":"Ana","non-dropping-particle":"","parse-names":false,"suffix":""},{"dropping-particle":"","family":"Escot","given":"Carmelo","non-dropping-particle":"","parse-names":false,"suffix":""},{"dropping-particle":"","family":"García-Vázquez","given":"Eva","non-dropping-particle":"","parse-names":false,"suffix":""}],"container-title":"PLoS ONE","editor":[{"dropping-particle":"","family":"Doi","given":"Hideyuki","non-dropping-particle":"","parse-names":false,"suffix":""}],"id":"ITEM-1","issue":"11","issued":{"date-parts":[["2017","11","15"]]},"page":"e0188126","publisher":"Public Library of Science","title":"eDNA for detection of five highly invasive molluscs. A case study in urban rivers from the Iberian Peninsula","type":"article-journal","volume":"12"},"uris":["http://www.mendeley.com/documents/?uuid=eef4b701-cde3-355b-b3fb-d8663e5bc628"]}],"mendeley":{"formattedCitation":"(Clusa et al., 2017)","plainTextFormattedCitation":"(Clusa et al., 2017)","previouslyFormattedCitation":"(Clusa et al., 2017)"},"properties":{"noteIndex":0},"schema":"https://github.com/citation-style-language/schema/raw/master/csl-citation.json"}</w:instrText>
      </w:r>
      <w:r w:rsidR="004338A5">
        <w:rPr>
          <w:rFonts w:asciiTheme="minorHAnsi" w:hAnsiTheme="minorHAnsi" w:cstheme="minorHAnsi"/>
          <w:color w:val="000000"/>
          <w:sz w:val="22"/>
          <w:szCs w:val="22"/>
        </w:rPr>
        <w:fldChar w:fldCharType="separate"/>
      </w:r>
      <w:r w:rsidR="006439A7" w:rsidRPr="006439A7">
        <w:rPr>
          <w:rFonts w:asciiTheme="minorHAnsi" w:hAnsiTheme="minorHAnsi" w:cstheme="minorHAnsi"/>
          <w:noProof/>
          <w:color w:val="000000"/>
          <w:sz w:val="22"/>
          <w:szCs w:val="22"/>
        </w:rPr>
        <w:t>(Clusa et al., 2017)</w:t>
      </w:r>
      <w:r w:rsidR="004338A5">
        <w:rPr>
          <w:rFonts w:asciiTheme="minorHAnsi" w:hAnsiTheme="minorHAnsi" w:cstheme="minorHAnsi"/>
          <w:color w:val="000000"/>
          <w:sz w:val="22"/>
          <w:szCs w:val="22"/>
        </w:rPr>
        <w:fldChar w:fldCharType="end"/>
      </w:r>
      <w:r w:rsidR="00CC7007">
        <w:rPr>
          <w:rFonts w:asciiTheme="minorHAnsi" w:hAnsiTheme="minorHAnsi" w:cstheme="minorHAnsi"/>
          <w:color w:val="000000"/>
          <w:sz w:val="22"/>
          <w:szCs w:val="22"/>
        </w:rPr>
        <w:t xml:space="preserve">, and in the present study </w:t>
      </w:r>
      <w:r w:rsidR="00692A74">
        <w:rPr>
          <w:rFonts w:asciiTheme="minorHAnsi" w:hAnsiTheme="minorHAnsi" w:cstheme="minorHAnsi"/>
          <w:color w:val="000000"/>
          <w:sz w:val="22"/>
          <w:szCs w:val="22"/>
        </w:rPr>
        <w:t>t</w:t>
      </w:r>
      <w:r w:rsidR="00F503E6" w:rsidRPr="00DF36D8">
        <w:rPr>
          <w:rFonts w:asciiTheme="minorHAnsi" w:hAnsiTheme="minorHAnsi" w:cstheme="minorHAnsi"/>
          <w:color w:val="000000"/>
          <w:sz w:val="22"/>
          <w:szCs w:val="22"/>
        </w:rPr>
        <w:t>ow net</w:t>
      </w:r>
      <w:r w:rsidR="00CC7007">
        <w:rPr>
          <w:rFonts w:asciiTheme="minorHAnsi" w:hAnsiTheme="minorHAnsi" w:cstheme="minorHAnsi"/>
          <w:color w:val="000000"/>
          <w:sz w:val="22"/>
          <w:szCs w:val="22"/>
        </w:rPr>
        <w:t>s</w:t>
      </w:r>
      <w:r w:rsidR="00F503E6" w:rsidRPr="00DF36D8">
        <w:rPr>
          <w:rFonts w:asciiTheme="minorHAnsi" w:hAnsiTheme="minorHAnsi" w:cstheme="minorHAnsi"/>
          <w:color w:val="000000"/>
          <w:sz w:val="22"/>
          <w:szCs w:val="22"/>
        </w:rPr>
        <w:t xml:space="preserve"> </w:t>
      </w:r>
      <w:r w:rsidR="00692A74" w:rsidRPr="00DF36D8">
        <w:rPr>
          <w:rFonts w:asciiTheme="minorHAnsi" w:hAnsiTheme="minorHAnsi" w:cstheme="minorHAnsi"/>
          <w:color w:val="000000"/>
          <w:sz w:val="22"/>
          <w:szCs w:val="22"/>
        </w:rPr>
        <w:t>detected the highest diversity of mollusks</w:t>
      </w:r>
      <w:r w:rsidR="00692A74">
        <w:rPr>
          <w:rFonts w:asciiTheme="minorHAnsi" w:hAnsiTheme="minorHAnsi" w:cstheme="minorHAnsi"/>
          <w:color w:val="000000"/>
          <w:sz w:val="22"/>
          <w:szCs w:val="22"/>
        </w:rPr>
        <w:t xml:space="preserve"> (</w:t>
      </w:r>
      <w:r w:rsidR="00692A74" w:rsidRPr="00DF36D8">
        <w:rPr>
          <w:rFonts w:asciiTheme="minorHAnsi" w:hAnsiTheme="minorHAnsi" w:cstheme="minorHAnsi"/>
          <w:color w:val="000000"/>
          <w:sz w:val="22"/>
          <w:szCs w:val="22"/>
        </w:rPr>
        <w:t>followed by HV, DLV, SLV and finally sediment samples</w:t>
      </w:r>
      <w:r w:rsidR="00692A74">
        <w:rPr>
          <w:rFonts w:asciiTheme="minorHAnsi" w:hAnsiTheme="minorHAnsi" w:cstheme="minorHAnsi"/>
          <w:color w:val="000000"/>
          <w:sz w:val="22"/>
          <w:szCs w:val="22"/>
        </w:rPr>
        <w:t xml:space="preserve">), as expected considering </w:t>
      </w:r>
      <w:r w:rsidR="00692A74" w:rsidRPr="00DF36D8">
        <w:rPr>
          <w:rFonts w:asciiTheme="minorHAnsi" w:hAnsiTheme="minorHAnsi" w:cstheme="minorHAnsi"/>
          <w:color w:val="000000"/>
          <w:sz w:val="22"/>
          <w:szCs w:val="22"/>
        </w:rPr>
        <w:t xml:space="preserve">the larval state of mollusks is found in water </w:t>
      </w:r>
      <w:r w:rsidR="00692A74">
        <w:rPr>
          <w:rFonts w:asciiTheme="minorHAnsi" w:hAnsiTheme="minorHAnsi" w:cstheme="minorHAnsi"/>
          <w:color w:val="000000"/>
          <w:sz w:val="22"/>
          <w:szCs w:val="22"/>
        </w:rPr>
        <w:t>opposed to</w:t>
      </w:r>
      <w:r w:rsidR="00692A74" w:rsidRPr="00DF36D8">
        <w:rPr>
          <w:rFonts w:asciiTheme="minorHAnsi" w:hAnsiTheme="minorHAnsi" w:cstheme="minorHAnsi"/>
          <w:color w:val="000000"/>
          <w:sz w:val="22"/>
          <w:szCs w:val="22"/>
        </w:rPr>
        <w:t xml:space="preserve"> sediments</w:t>
      </w:r>
      <w:r w:rsidR="00692A74">
        <w:rPr>
          <w:rFonts w:asciiTheme="minorHAnsi" w:hAnsiTheme="minorHAnsi" w:cstheme="minorHAnsi"/>
          <w:color w:val="000000"/>
          <w:sz w:val="22"/>
          <w:szCs w:val="22"/>
        </w:rPr>
        <w:t>, and is therefore the most efficient method for the detection of these species</w:t>
      </w:r>
      <w:r w:rsidR="00CC7007">
        <w:rPr>
          <w:rFonts w:asciiTheme="minorHAnsi" w:hAnsiTheme="minorHAnsi" w:cstheme="minorHAnsi"/>
          <w:color w:val="000000"/>
          <w:sz w:val="22"/>
          <w:szCs w:val="22"/>
        </w:rPr>
        <w:t>.</w:t>
      </w:r>
    </w:p>
    <w:p w14:paraId="23E17970" w14:textId="3BDF4896" w:rsidR="0089207F" w:rsidRPr="006F0BC3" w:rsidRDefault="00CC7007" w:rsidP="00CF46C6">
      <w:pPr>
        <w:pStyle w:val="HTMLconformatoprevio"/>
        <w:shd w:val="clear" w:color="auto" w:fill="FFFFFF"/>
        <w:spacing w:after="240" w:line="480" w:lineRule="auto"/>
        <w:jc w:val="both"/>
        <w:rPr>
          <w:rFonts w:asciiTheme="minorHAnsi" w:hAnsiTheme="minorHAnsi" w:cstheme="minorHAnsi"/>
          <w:b/>
          <w:bCs/>
          <w:color w:val="000000"/>
          <w:sz w:val="22"/>
          <w:szCs w:val="22"/>
        </w:rPr>
      </w:pPr>
      <w:r>
        <w:rPr>
          <w:rFonts w:asciiTheme="minorHAnsi" w:hAnsiTheme="minorHAnsi" w:cstheme="minorHAnsi"/>
          <w:sz w:val="22"/>
          <w:szCs w:val="22"/>
        </w:rPr>
        <w:t xml:space="preserve">Findings from the present study allowed the testing, </w:t>
      </w:r>
      <w:proofErr w:type="gramStart"/>
      <w:r>
        <w:rPr>
          <w:rFonts w:asciiTheme="minorHAnsi" w:hAnsiTheme="minorHAnsi" w:cstheme="minorHAnsi"/>
          <w:sz w:val="22"/>
          <w:szCs w:val="22"/>
        </w:rPr>
        <w:t>validation</w:t>
      </w:r>
      <w:proofErr w:type="gramEnd"/>
      <w:r>
        <w:rPr>
          <w:rFonts w:asciiTheme="minorHAnsi" w:hAnsiTheme="minorHAnsi" w:cstheme="minorHAnsi"/>
          <w:sz w:val="22"/>
          <w:szCs w:val="22"/>
        </w:rPr>
        <w:t xml:space="preserve"> and assessment of a range of eDNA sampling protocols and approaches that will be at disposal of future marine NIS monitoring and surveillance programs in Irish waters and adjacent areas.</w:t>
      </w:r>
    </w:p>
    <w:p w14:paraId="6FAB4655" w14:textId="60D80FE6" w:rsidR="00DF22E2" w:rsidRPr="00477BE7" w:rsidRDefault="00DF22E2" w:rsidP="00CF46C6">
      <w:pPr>
        <w:pStyle w:val="HTMLconformatoprevio"/>
        <w:shd w:val="clear" w:color="auto" w:fill="FFFFFF"/>
        <w:spacing w:line="480" w:lineRule="auto"/>
        <w:jc w:val="both"/>
        <w:rPr>
          <w:rFonts w:asciiTheme="minorHAnsi" w:hAnsiTheme="minorHAnsi"/>
          <w:b/>
          <w:sz w:val="22"/>
        </w:rPr>
      </w:pPr>
      <w:r w:rsidRPr="00477BE7">
        <w:rPr>
          <w:rFonts w:asciiTheme="minorHAnsi" w:hAnsiTheme="minorHAnsi"/>
          <w:b/>
          <w:sz w:val="22"/>
        </w:rPr>
        <w:t>Acknowledgements</w:t>
      </w:r>
      <w:r w:rsidR="000B572E" w:rsidRPr="00477BE7">
        <w:rPr>
          <w:rFonts w:asciiTheme="minorHAnsi" w:hAnsiTheme="minorHAnsi"/>
          <w:b/>
          <w:sz w:val="22"/>
        </w:rPr>
        <w:t xml:space="preserve"> </w:t>
      </w:r>
    </w:p>
    <w:p w14:paraId="1F5DDD18" w14:textId="77777777" w:rsidR="009E0813" w:rsidRDefault="00612981" w:rsidP="00CF46C6">
      <w:pPr>
        <w:pStyle w:val="HTMLconformatoprevio"/>
        <w:shd w:val="clear" w:color="auto" w:fill="FFFFFF"/>
        <w:spacing w:line="480" w:lineRule="auto"/>
        <w:jc w:val="both"/>
        <w:rPr>
          <w:rFonts w:asciiTheme="minorHAnsi" w:hAnsiTheme="minorHAnsi" w:cstheme="minorHAnsi"/>
          <w:color w:val="000000"/>
          <w:sz w:val="22"/>
          <w:szCs w:val="22"/>
        </w:rPr>
      </w:pPr>
      <w:r w:rsidRPr="008258FC">
        <w:rPr>
          <w:rFonts w:asciiTheme="minorHAnsi" w:hAnsiTheme="minorHAnsi" w:cstheme="minorHAnsi"/>
          <w:sz w:val="22"/>
          <w:szCs w:val="22"/>
        </w:rPr>
        <w:t xml:space="preserve">The authors would like to thank staff </w:t>
      </w:r>
      <w:r w:rsidR="000261A8">
        <w:rPr>
          <w:rFonts w:asciiTheme="minorHAnsi" w:hAnsiTheme="minorHAnsi" w:cstheme="minorHAnsi"/>
          <w:sz w:val="22"/>
          <w:szCs w:val="22"/>
        </w:rPr>
        <w:t xml:space="preserve">at all locations </w:t>
      </w:r>
      <w:r w:rsidR="00CC7007">
        <w:rPr>
          <w:rFonts w:asciiTheme="minorHAnsi" w:hAnsiTheme="minorHAnsi" w:cstheme="minorHAnsi"/>
          <w:sz w:val="22"/>
          <w:szCs w:val="22"/>
        </w:rPr>
        <w:t xml:space="preserve">and a wide range of stakeholders </w:t>
      </w:r>
      <w:r w:rsidRPr="008258FC">
        <w:rPr>
          <w:rFonts w:asciiTheme="minorHAnsi" w:hAnsiTheme="minorHAnsi" w:cstheme="minorHAnsi"/>
          <w:sz w:val="22"/>
          <w:szCs w:val="22"/>
        </w:rPr>
        <w:t>for the</w:t>
      </w:r>
      <w:r w:rsidR="00447558">
        <w:rPr>
          <w:rFonts w:asciiTheme="minorHAnsi" w:hAnsiTheme="minorHAnsi" w:cstheme="minorHAnsi"/>
          <w:sz w:val="22"/>
          <w:szCs w:val="22"/>
        </w:rPr>
        <w:t>ir</w:t>
      </w:r>
      <w:r w:rsidRPr="008258FC">
        <w:rPr>
          <w:rFonts w:asciiTheme="minorHAnsi" w:hAnsiTheme="minorHAnsi" w:cstheme="minorHAnsi"/>
          <w:sz w:val="22"/>
          <w:szCs w:val="22"/>
        </w:rPr>
        <w:t xml:space="preserve"> </w:t>
      </w:r>
      <w:r w:rsidR="00072C56" w:rsidRPr="008258FC">
        <w:rPr>
          <w:rFonts w:asciiTheme="minorHAnsi" w:hAnsiTheme="minorHAnsi" w:cstheme="minorHAnsi"/>
          <w:sz w:val="22"/>
          <w:szCs w:val="22"/>
        </w:rPr>
        <w:t xml:space="preserve">help </w:t>
      </w:r>
      <w:r w:rsidR="000261A8">
        <w:rPr>
          <w:rFonts w:asciiTheme="minorHAnsi" w:hAnsiTheme="minorHAnsi" w:cstheme="minorHAnsi"/>
          <w:sz w:val="22"/>
          <w:szCs w:val="22"/>
        </w:rPr>
        <w:t>with</w:t>
      </w:r>
      <w:r w:rsidR="000261A8" w:rsidRPr="008258FC">
        <w:rPr>
          <w:rFonts w:asciiTheme="minorHAnsi" w:hAnsiTheme="minorHAnsi" w:cstheme="minorHAnsi"/>
          <w:sz w:val="22"/>
          <w:szCs w:val="22"/>
        </w:rPr>
        <w:t xml:space="preserve"> </w:t>
      </w:r>
      <w:r w:rsidR="00072C56" w:rsidRPr="008258FC">
        <w:rPr>
          <w:rFonts w:asciiTheme="minorHAnsi" w:hAnsiTheme="minorHAnsi" w:cstheme="minorHAnsi"/>
          <w:sz w:val="22"/>
          <w:szCs w:val="22"/>
        </w:rPr>
        <w:t>field work</w:t>
      </w:r>
      <w:r w:rsidR="005C5BD0" w:rsidRPr="008258FC">
        <w:rPr>
          <w:rFonts w:asciiTheme="minorHAnsi" w:hAnsiTheme="minorHAnsi" w:cstheme="minorHAnsi"/>
          <w:sz w:val="22"/>
          <w:szCs w:val="22"/>
        </w:rPr>
        <w:t>,</w:t>
      </w:r>
      <w:r w:rsidR="000261A8">
        <w:rPr>
          <w:rFonts w:asciiTheme="minorHAnsi" w:hAnsiTheme="minorHAnsi" w:cstheme="minorHAnsi"/>
          <w:sz w:val="22"/>
          <w:szCs w:val="22"/>
        </w:rPr>
        <w:t xml:space="preserve"> the</w:t>
      </w:r>
      <w:r w:rsidR="005C5BD0" w:rsidRPr="008258FC">
        <w:rPr>
          <w:rFonts w:asciiTheme="minorHAnsi" w:hAnsiTheme="minorHAnsi" w:cstheme="minorHAnsi"/>
          <w:sz w:val="22"/>
          <w:szCs w:val="22"/>
        </w:rPr>
        <w:t xml:space="preserve"> Irish Centre for High-End Computing (ICHE</w:t>
      </w:r>
      <w:r w:rsidR="00CC7007">
        <w:rPr>
          <w:rFonts w:asciiTheme="minorHAnsi" w:hAnsiTheme="minorHAnsi" w:cstheme="minorHAnsi"/>
          <w:sz w:val="22"/>
          <w:szCs w:val="22"/>
        </w:rPr>
        <w:t>C</w:t>
      </w:r>
      <w:r w:rsidR="005C5BD0" w:rsidRPr="008258FC">
        <w:rPr>
          <w:rFonts w:asciiTheme="minorHAnsi" w:hAnsiTheme="minorHAnsi" w:cstheme="minorHAnsi"/>
          <w:sz w:val="22"/>
          <w:szCs w:val="22"/>
        </w:rPr>
        <w:t xml:space="preserve">) for the availability to use their resources </w:t>
      </w:r>
      <w:r w:rsidR="00072C56" w:rsidRPr="008258FC">
        <w:rPr>
          <w:rFonts w:asciiTheme="minorHAnsi" w:hAnsiTheme="minorHAnsi" w:cstheme="minorHAnsi"/>
          <w:sz w:val="22"/>
          <w:szCs w:val="22"/>
        </w:rPr>
        <w:t>and Sergio Fern</w:t>
      </w:r>
      <w:r w:rsidR="00447558">
        <w:rPr>
          <w:rFonts w:asciiTheme="minorHAnsi" w:hAnsiTheme="minorHAnsi" w:cstheme="minorHAnsi"/>
          <w:sz w:val="22"/>
          <w:szCs w:val="22"/>
        </w:rPr>
        <w:t>á</w:t>
      </w:r>
      <w:r w:rsidR="00072C56" w:rsidRPr="008258FC">
        <w:rPr>
          <w:rFonts w:asciiTheme="minorHAnsi" w:hAnsiTheme="minorHAnsi" w:cstheme="minorHAnsi"/>
          <w:sz w:val="22"/>
          <w:szCs w:val="22"/>
        </w:rPr>
        <w:t xml:space="preserve">ndez for </w:t>
      </w:r>
      <w:r w:rsidR="00447558">
        <w:rPr>
          <w:rFonts w:asciiTheme="minorHAnsi" w:hAnsiTheme="minorHAnsi" w:cstheme="minorHAnsi"/>
          <w:sz w:val="22"/>
          <w:szCs w:val="22"/>
        </w:rPr>
        <w:t>software</w:t>
      </w:r>
      <w:r w:rsidR="00072C56" w:rsidRPr="008258FC">
        <w:rPr>
          <w:rFonts w:asciiTheme="minorHAnsi" w:hAnsiTheme="minorHAnsi" w:cstheme="minorHAnsi"/>
          <w:sz w:val="22"/>
          <w:szCs w:val="22"/>
        </w:rPr>
        <w:t xml:space="preserve"> assistance</w:t>
      </w:r>
      <w:r w:rsidR="005C5BD0" w:rsidRPr="008258FC">
        <w:rPr>
          <w:rFonts w:asciiTheme="minorHAnsi" w:hAnsiTheme="minorHAnsi" w:cstheme="minorHAnsi"/>
          <w:sz w:val="22"/>
          <w:szCs w:val="22"/>
        </w:rPr>
        <w:t xml:space="preserve">. </w:t>
      </w:r>
      <w:r w:rsidR="000261A8">
        <w:rPr>
          <w:rFonts w:asciiTheme="minorHAnsi" w:hAnsiTheme="minorHAnsi" w:cstheme="minorHAnsi"/>
          <w:sz w:val="22"/>
          <w:szCs w:val="22"/>
        </w:rPr>
        <w:t xml:space="preserve">Specialized training was possible thanks to financial support by the Marine Institute’s Networking and Travel Award. </w:t>
      </w:r>
      <w:r w:rsidR="00223A3E" w:rsidRPr="008258FC">
        <w:rPr>
          <w:rFonts w:asciiTheme="minorHAnsi" w:hAnsiTheme="minorHAnsi" w:cstheme="minorHAnsi"/>
          <w:sz w:val="22"/>
          <w:szCs w:val="22"/>
          <w:lang w:val="en-GB"/>
        </w:rPr>
        <w:t>LH was supported by the Natural Environmental Research Council (grant number NE/L002531/1)</w:t>
      </w:r>
      <w:r w:rsidR="00447558">
        <w:rPr>
          <w:rFonts w:asciiTheme="minorHAnsi" w:hAnsiTheme="minorHAnsi" w:cstheme="minorHAnsi"/>
          <w:sz w:val="22"/>
          <w:szCs w:val="22"/>
        </w:rPr>
        <w:t>.</w:t>
      </w:r>
      <w:r w:rsidR="008258FC" w:rsidRPr="00115B63">
        <w:rPr>
          <w:rFonts w:asciiTheme="minorHAnsi" w:hAnsiTheme="minorHAnsi" w:cstheme="minorHAnsi"/>
          <w:color w:val="FF0000"/>
          <w:sz w:val="22"/>
          <w:szCs w:val="22"/>
        </w:rPr>
        <w:t xml:space="preserve"> </w:t>
      </w:r>
      <w:r w:rsidR="00447558" w:rsidRPr="00447558">
        <w:rPr>
          <w:rFonts w:asciiTheme="minorHAnsi" w:hAnsiTheme="minorHAnsi" w:cstheme="minorHAnsi"/>
          <w:sz w:val="22"/>
          <w:szCs w:val="22"/>
        </w:rPr>
        <w:t xml:space="preserve">This research Initiative (SERV-19-MEFS-004) is part of a wider series of ongoing technical studies to support marine spatial planning and related Marine Strategy Framework Directive decision making. The Blue Growth &amp; Marine Spatial Planning Scheme is established under Union Priority 6 (Integrated Maritime Policy) of Ireland’s </w:t>
      </w:r>
      <w:r w:rsidR="00447558" w:rsidRPr="00447558">
        <w:rPr>
          <w:rFonts w:asciiTheme="minorHAnsi" w:hAnsiTheme="minorHAnsi" w:cstheme="minorHAnsi"/>
          <w:sz w:val="22"/>
          <w:szCs w:val="22"/>
        </w:rPr>
        <w:lastRenderedPageBreak/>
        <w:t>European Maritime and Fisheries Fund (EMFF) Operational Program. It is co-funded by the Irish Government and the EU.</w:t>
      </w:r>
    </w:p>
    <w:p w14:paraId="1DDCE442" w14:textId="11A5C406" w:rsidR="00AB5549" w:rsidRDefault="006808D4" w:rsidP="00CF46C6">
      <w:pPr>
        <w:pStyle w:val="HTMLconformatoprevio"/>
        <w:shd w:val="clear" w:color="auto" w:fill="FFFFFF"/>
        <w:spacing w:line="480" w:lineRule="auto"/>
        <w:jc w:val="both"/>
        <w:rPr>
          <w:rFonts w:asciiTheme="minorHAnsi" w:hAnsiTheme="minorHAnsi" w:cstheme="minorHAnsi"/>
          <w:b/>
          <w:bCs/>
          <w:color w:val="000000"/>
          <w:sz w:val="22"/>
          <w:szCs w:val="22"/>
        </w:rPr>
      </w:pPr>
      <w:r w:rsidRPr="007E325D">
        <w:rPr>
          <w:rFonts w:asciiTheme="minorHAnsi" w:hAnsiTheme="minorHAnsi" w:cstheme="minorHAnsi"/>
          <w:b/>
          <w:bCs/>
          <w:color w:val="000000"/>
          <w:sz w:val="22"/>
          <w:szCs w:val="22"/>
        </w:rPr>
        <w:t>References</w:t>
      </w:r>
    </w:p>
    <w:p w14:paraId="0C2CED08" w14:textId="050783D8" w:rsidR="008A393E" w:rsidRPr="008A393E" w:rsidRDefault="006808D4" w:rsidP="008A393E">
      <w:pPr>
        <w:widowControl w:val="0"/>
        <w:autoSpaceDE w:val="0"/>
        <w:autoSpaceDN w:val="0"/>
        <w:adjustRightInd w:val="0"/>
        <w:spacing w:after="0" w:line="480" w:lineRule="auto"/>
        <w:ind w:left="480" w:hanging="480"/>
        <w:rPr>
          <w:rFonts w:ascii="Calibri" w:hAnsi="Calibri" w:cs="Calibri"/>
          <w:noProof/>
          <w:szCs w:val="24"/>
        </w:rPr>
      </w:pPr>
      <w:r>
        <w:rPr>
          <w:rFonts w:cstheme="minorHAnsi"/>
          <w:b/>
          <w:bCs/>
          <w:color w:val="000000"/>
        </w:rPr>
        <w:fldChar w:fldCharType="begin" w:fldLock="1"/>
      </w:r>
      <w:r>
        <w:rPr>
          <w:rFonts w:cstheme="minorHAnsi"/>
          <w:b/>
          <w:bCs/>
          <w:color w:val="000000"/>
        </w:rPr>
        <w:instrText xml:space="preserve">ADDIN Mendeley Bibliography CSL_BIBLIOGRAPHY </w:instrText>
      </w:r>
      <w:r>
        <w:rPr>
          <w:rFonts w:cstheme="minorHAnsi"/>
          <w:b/>
          <w:bCs/>
          <w:color w:val="000000"/>
        </w:rPr>
        <w:fldChar w:fldCharType="separate"/>
      </w:r>
      <w:r w:rsidR="008A393E" w:rsidRPr="008A393E">
        <w:rPr>
          <w:rFonts w:ascii="Calibri" w:hAnsi="Calibri" w:cs="Calibri"/>
          <w:noProof/>
          <w:szCs w:val="24"/>
        </w:rPr>
        <w:t>Afzali, S.F., Bourdages, H., Laporte, M., Mérot, C., Normandeau, E., Audet, C., Bernatchez, L., 2020. Comparing environmental metabarcoding and trawling survey of demersal fish communities in the Gulf of St. Lawrence, Canada. Environ. DNA. https://doi.org/10.1002/edn3.111</w:t>
      </w:r>
    </w:p>
    <w:p w14:paraId="328E06E0"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Ahyong, S., Costello, M.J., Galil, B.S., Gollasch, S., Hutchings, P., Katsanevakis, S., Lejeusne, C., Marchini, A., Occhipinti, A., Pagad, S., Poore, G.C.B., Rius, M., Robinson, T.B., Sterrer, W., Turon, X., Willan, R.C., Zhan, A., 2021. No Title [WWW Document]. World Regist. Introd. Mar. Species. https://doi.org/10.14284/347</w:t>
      </w:r>
    </w:p>
    <w:p w14:paraId="0DAA9758" w14:textId="77777777" w:rsidR="008A393E" w:rsidRPr="00DB68C0" w:rsidRDefault="008A393E" w:rsidP="008A393E">
      <w:pPr>
        <w:widowControl w:val="0"/>
        <w:autoSpaceDE w:val="0"/>
        <w:autoSpaceDN w:val="0"/>
        <w:adjustRightInd w:val="0"/>
        <w:spacing w:after="0" w:line="480" w:lineRule="auto"/>
        <w:ind w:left="480" w:hanging="480"/>
        <w:rPr>
          <w:rFonts w:ascii="Calibri" w:hAnsi="Calibri" w:cs="Calibri"/>
          <w:noProof/>
          <w:szCs w:val="24"/>
          <w:lang w:val="es-ES"/>
        </w:rPr>
      </w:pPr>
      <w:r w:rsidRPr="008A393E">
        <w:rPr>
          <w:rFonts w:ascii="Calibri" w:hAnsi="Calibri" w:cs="Calibri"/>
          <w:noProof/>
          <w:szCs w:val="24"/>
        </w:rPr>
        <w:t xml:space="preserve">Ammon, U. von, Wood, S.A., Laroche, O., Zaiko, A., Tait, L., Lavery, S., Inglis, G.J., Pochon, X., 2018. Combining morpho-taxonomy and metabarcoding enhances the detection of non-indigenous marine pests in biofouling communities. </w:t>
      </w:r>
      <w:r w:rsidRPr="00DB68C0">
        <w:rPr>
          <w:rFonts w:ascii="Calibri" w:hAnsi="Calibri" w:cs="Calibri"/>
          <w:noProof/>
          <w:szCs w:val="24"/>
          <w:lang w:val="es-ES"/>
        </w:rPr>
        <w:t>Sci. Rep. 8, 16290. https://doi.org/10.1038/s41598-018-34541-1</w:t>
      </w:r>
    </w:p>
    <w:p w14:paraId="647CC7E2"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DB68C0">
        <w:rPr>
          <w:rFonts w:ascii="Calibri" w:hAnsi="Calibri" w:cs="Calibri"/>
          <w:noProof/>
          <w:szCs w:val="24"/>
          <w:lang w:val="es-ES"/>
        </w:rPr>
        <w:t xml:space="preserve">Ardura, A., Borrell, Y.J., Fernández, S., Arenales, M.G., Martínez, J.L., Garcia-Vazquez, E., 2020. </w:t>
      </w:r>
      <w:r w:rsidRPr="008A393E">
        <w:rPr>
          <w:rFonts w:ascii="Calibri" w:hAnsi="Calibri" w:cs="Calibri"/>
          <w:noProof/>
          <w:szCs w:val="24"/>
        </w:rPr>
        <w:t>Nuisance algae in ballast water facing international conventions. Insights from DNA metabarcoding in ships arriving in Bay of Biscay. Water (Switzerland) 12, 1–14. https://doi.org/10.3390/W12082168</w:t>
      </w:r>
    </w:p>
    <w:p w14:paraId="220D1CCB" w14:textId="77777777" w:rsidR="008A393E" w:rsidRPr="00DB68C0" w:rsidRDefault="008A393E" w:rsidP="008A393E">
      <w:pPr>
        <w:widowControl w:val="0"/>
        <w:autoSpaceDE w:val="0"/>
        <w:autoSpaceDN w:val="0"/>
        <w:adjustRightInd w:val="0"/>
        <w:spacing w:after="0" w:line="480" w:lineRule="auto"/>
        <w:ind w:left="480" w:hanging="480"/>
        <w:rPr>
          <w:rFonts w:ascii="Calibri" w:hAnsi="Calibri" w:cs="Calibri"/>
          <w:noProof/>
          <w:szCs w:val="24"/>
          <w:lang w:val="es-ES"/>
        </w:rPr>
      </w:pPr>
      <w:r w:rsidRPr="008A393E">
        <w:rPr>
          <w:rFonts w:ascii="Calibri" w:hAnsi="Calibri" w:cs="Calibri"/>
          <w:noProof/>
          <w:szCs w:val="24"/>
        </w:rPr>
        <w:t xml:space="preserve">Ardura, A., Juanes, F., Planes, S., Garcia-Vazquez, E., 2016. Rate of biological invasions is lower in coastal marine protected areas. </w:t>
      </w:r>
      <w:r w:rsidRPr="00DB68C0">
        <w:rPr>
          <w:rFonts w:ascii="Calibri" w:hAnsi="Calibri" w:cs="Calibri"/>
          <w:noProof/>
          <w:szCs w:val="24"/>
          <w:lang w:val="es-ES"/>
        </w:rPr>
        <w:t>Sci. Rep. 6, 33013. https://doi.org/10.1038/srep33013</w:t>
      </w:r>
    </w:p>
    <w:p w14:paraId="6C165C9A"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DB68C0">
        <w:rPr>
          <w:rFonts w:ascii="Calibri" w:hAnsi="Calibri" w:cs="Calibri"/>
          <w:noProof/>
          <w:szCs w:val="24"/>
          <w:lang w:val="es-ES"/>
        </w:rPr>
        <w:t xml:space="preserve">Aylagas, E., Borja, Á., Irigoien, X., Rodríguez-Ezpeleta, N., 2016. </w:t>
      </w:r>
      <w:r w:rsidRPr="008A393E">
        <w:rPr>
          <w:rFonts w:ascii="Calibri" w:hAnsi="Calibri" w:cs="Calibri"/>
          <w:noProof/>
          <w:szCs w:val="24"/>
        </w:rPr>
        <w:t>Benchmarking DNA metabarcoding for biodiversity-based monitoring and assessment. Front. Mar. Sci. 3, 96. https://doi.org/10.3389/fmars.2016.00096</w:t>
      </w:r>
    </w:p>
    <w:p w14:paraId="30EB7D60"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Baker, C., 2017. Workflow for generating a qiime-compatible blast database from an entrez search.</w:t>
      </w:r>
    </w:p>
    <w:p w14:paraId="5535A869"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 xml:space="preserve">Bohmann, K., Evans, A., Gilbert, M.T.P., Carvalho, G.R., Creer, S., Knapp, M., Yu, D.W., de Bruyn, M., 2014. Environmental DNA for wildlife biology and biodiversity monitoring. Trends Ecol. Evol. </w:t>
      </w:r>
      <w:r w:rsidRPr="008A393E">
        <w:rPr>
          <w:rFonts w:ascii="Calibri" w:hAnsi="Calibri" w:cs="Calibri"/>
          <w:noProof/>
          <w:szCs w:val="24"/>
        </w:rPr>
        <w:lastRenderedPageBreak/>
        <w:t>https://doi.org/10.1016/j.tree.2014.04.003</w:t>
      </w:r>
    </w:p>
    <w:p w14:paraId="068AAA80"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Bolyen, E., Rideout, J.R., Dillon, M.R., Bokulich, N.A., Abnet, C.C., Al-Ghalith, G.A., Alexander, H., Alm, E.J., Arumugam, M., Asnicar, F., Bai, Y., Bisanz, J.E., Bittinger, K., Brejnrod, A., Brislawn, C.J., Brown, C.T., Callahan, B.J., Caraballo-Rodríguez, A.M., Chase, J., Cope, E.K., Da Silva, R., Diener, C., Dorrestein, P.C., Douglas, G.M., Durall, D.M., Duvallet, C., Edwardson, C.F., Ernst, M., Estaki, M., Fouquier, J., Gauglitz, J.M., Gibbons, S.M., Gibson, D.L., Gonzalez, A., Gorlick, K., Guo, J., Hillmann, B., Holmes, S., Holste, H., Huttenhower, C., Huttley, G.A., Janssen, S., Jarmusch, A.K., Jiang, L., Kaehler, B.D., Kang, K. Bin, Keefe, C.R., Keim, P., Kelley, S.T., Knights, D., Koester, I., Kosciolek, T., Kreps, J., Langille, M.G.I., Lee, J., Ley, R., Liu, Y.X., Loftfield, E., Lozupone, C., Maher, M., Marotz, C., Martin, B.D., McDonald, D., McIver, L.J., Melnik, A. V., Metcalf, J.L., Morgan, S.C., Morton, J.T., Naimey, A.T., Navas-Molina, J.A., Nothias, L.F., Orchanian, S.B., Pearson, T., Peoples, S.L., Petras, D., Preuss, M.L., Pruesse, E., Rasmussen, L.B., Rivers, A., Robeson, M.S., Rosenthal, P., Segata, N., Shaffer, M., Shiffer, A., Sinha, R., Song, S.J., Spear, J.R., Swafford, A.D., Thompson, L.R., Torres, P.J., Trinh, P., Tripathi, A., Turnbaugh, P.J., Ul-Hasan, S., van der Hooft, J.J.J., Vargas, F., Vázquez-Baeza, Y., Vogtmann, E., von Hippel, M., Walters, W., Wan, Y., Wang, M., Warren, J., Weber, K.C., Williamson, C.H.D., Willis, A.D., Xu, Z.Z., Zaneveld, J.R., Zhang, Y., Zhu, Q., Knight, R., Caporaso, J.G., 2019. Reproducible, interactive, scalable and extensible microbiome data science using QIIME 2. Nat. Biotechnol. https://doi.org/10.1038/s41587-019-0209-9</w:t>
      </w:r>
    </w:p>
    <w:p w14:paraId="10BBA8A0"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Brown, E.A., Chain, F.J.J., Zhan, A., MacIsaac, H.J., Cristescu, M.E., 2016. Early detection of aquatic invaders using metabarcoding reveals a high number of non-indigenous species in Canadian ports. Divers. Distrib. 22, 1045–1059. https://doi.org/10.1111/ddi.12465</w:t>
      </w:r>
    </w:p>
    <w:p w14:paraId="0A40B77A"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Closek, C.J., Santora, J.A., Starks, H.A., Schroeder, I.D., Andruszkiewicz, E.A., Sakuma, K.M., Bograd, S.J., Hazen, E.L., Field, J.C., Boehm, A.B., 2019. Marine Vertebrate Biodiversity and Distribution Within the Central California Current Using Environmental DNA (eDNA) Metabarcoding and Ecosystem Surveys. Front. Mar. Sci. 6, 732. https://doi.org/10.3389/fmars.2019.00732</w:t>
      </w:r>
    </w:p>
    <w:p w14:paraId="6FCB8362"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lastRenderedPageBreak/>
        <w:t>Clusa, L., Miralles, L., Basanta, A., Escot, C., García-Vázquez, E., 2017. eDNA for detection of five highly invasive molluscs. A case study in urban rivers from the Iberian Peninsula. PLoS One 12, e0188126. https://doi.org/10.1371/journal.pone.0188126</w:t>
      </w:r>
    </w:p>
    <w:p w14:paraId="6D7C2C0D"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Comtet, T., Sandionigi, A., Viard, F., Casiraghi, M., 2015. DNA (meta)barcoding of biological invasions: a powerful tool to elucidate invasion processes and help managing aliens. Biol. Invasions 17, 905–922. https://doi.org/10.1007/s10530-015-0854-y</w:t>
      </w:r>
    </w:p>
    <w:p w14:paraId="4FB2ECD4"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Conway, J.R., Lex, A., Gehlenborg, N., 2017. UpSetR: An R package for the visualization of intersecting sets and their properties. Bioinformatics 33, 2938–2940. https://doi.org/10.1093/bioinformatics/btx364</w:t>
      </w:r>
    </w:p>
    <w:p w14:paraId="1E344F78"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Creer, S., Deiner, K., Frey, S., Porazinska, D., Taberlet, P., Thomas, W.K., Potter, C., Bik, H.M., 2016. The ecologist’s field guide to sequence-based identification of biodiversity. Methods Ecol. Evol. https://doi.org/10.1111/2041-210X.12574</w:t>
      </w:r>
    </w:p>
    <w:p w14:paraId="57D968E3"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Cristescu, M.E., Hebert, P.D.N., 2018. Uses and misuses of environmental DNA in biodiversity science and conservation. Annu. Rev. Ecol. Evol. Syst. https://doi.org/10.1146/annurev-ecolsys-110617-062306</w:t>
      </w:r>
    </w:p>
    <w:p w14:paraId="4A99B271"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Darling, J.A., Mahon, A.R., 2011. From molecules to management: Adopting DNA-based methods for monitoring biological invasions in aquatic environments. Environ. Res. 111, 978–988. https://doi.org/10.1016/j.envres.2011.02.001</w:t>
      </w:r>
    </w:p>
    <w:p w14:paraId="055F7B10"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Darling, J.A., Pochon, X., Abbott, C.L., Inglis, G.J., Zaiko, A., 2020. The risks of using molecular biodiversity data for incidental detection of species of concern. Divers. Distrib. 26, 1116–1121. https://doi.org/10.1111/ddi.13108</w:t>
      </w:r>
    </w:p>
    <w:p w14:paraId="3B00B867" w14:textId="77777777" w:rsidR="008A393E" w:rsidRPr="00DB68C0" w:rsidRDefault="008A393E" w:rsidP="008A393E">
      <w:pPr>
        <w:widowControl w:val="0"/>
        <w:autoSpaceDE w:val="0"/>
        <w:autoSpaceDN w:val="0"/>
        <w:adjustRightInd w:val="0"/>
        <w:spacing w:after="0" w:line="480" w:lineRule="auto"/>
        <w:ind w:left="480" w:hanging="480"/>
        <w:rPr>
          <w:rFonts w:ascii="Calibri" w:hAnsi="Calibri" w:cs="Calibri"/>
          <w:noProof/>
          <w:szCs w:val="24"/>
          <w:lang w:val="es-ES"/>
        </w:rPr>
      </w:pPr>
      <w:r w:rsidRPr="008A393E">
        <w:rPr>
          <w:rFonts w:ascii="Calibri" w:hAnsi="Calibri" w:cs="Calibri"/>
          <w:noProof/>
          <w:szCs w:val="24"/>
        </w:rPr>
        <w:t xml:space="preserve">Deiner, K., Bik, H.M., Mächler, E., Seymour, M., Lacoursière-Roussel, A., Altermatt, F., Creer, S., Bista, I., Lodge, D.M., de Vere, N., Pfrender, M.E., Bernatchez, L., 2017. Environmental DNA metabarcoding: Transforming how we survey animal and plant communities. </w:t>
      </w:r>
      <w:r w:rsidRPr="00DB68C0">
        <w:rPr>
          <w:rFonts w:ascii="Calibri" w:hAnsi="Calibri" w:cs="Calibri"/>
          <w:noProof/>
          <w:szCs w:val="24"/>
          <w:lang w:val="es-ES"/>
        </w:rPr>
        <w:t>Mol. Ecol. https://doi.org/10.1111/mec.14350</w:t>
      </w:r>
    </w:p>
    <w:p w14:paraId="25AF2BF9" w14:textId="77777777" w:rsidR="008A393E" w:rsidRPr="00DB68C0" w:rsidRDefault="008A393E" w:rsidP="008A393E">
      <w:pPr>
        <w:widowControl w:val="0"/>
        <w:autoSpaceDE w:val="0"/>
        <w:autoSpaceDN w:val="0"/>
        <w:adjustRightInd w:val="0"/>
        <w:spacing w:after="0" w:line="480" w:lineRule="auto"/>
        <w:ind w:left="480" w:hanging="480"/>
        <w:rPr>
          <w:rFonts w:ascii="Calibri" w:hAnsi="Calibri" w:cs="Calibri"/>
          <w:noProof/>
          <w:szCs w:val="24"/>
          <w:lang w:val="es-ES"/>
        </w:rPr>
      </w:pPr>
      <w:r w:rsidRPr="00DB68C0">
        <w:rPr>
          <w:rFonts w:ascii="Calibri" w:hAnsi="Calibri" w:cs="Calibri"/>
          <w:noProof/>
          <w:szCs w:val="24"/>
          <w:lang w:val="es-ES"/>
        </w:rPr>
        <w:t xml:space="preserve">Djurhuus, A., Pitz, K., Sawaya, N.A., Rojas-Márquez, J., Michaud, B., Montes, E., Muller-Karger, F., </w:t>
      </w:r>
      <w:r w:rsidRPr="00DB68C0">
        <w:rPr>
          <w:rFonts w:ascii="Calibri" w:hAnsi="Calibri" w:cs="Calibri"/>
          <w:noProof/>
          <w:szCs w:val="24"/>
          <w:lang w:val="es-ES"/>
        </w:rPr>
        <w:lastRenderedPageBreak/>
        <w:t xml:space="preserve">Breitbart, M., 2018. </w:t>
      </w:r>
      <w:r w:rsidRPr="008A393E">
        <w:rPr>
          <w:rFonts w:ascii="Calibri" w:hAnsi="Calibri" w:cs="Calibri"/>
          <w:noProof/>
          <w:szCs w:val="24"/>
        </w:rPr>
        <w:t xml:space="preserve">Evaluation of marine zooplankton community structure through environmental DNA metabarcoding. </w:t>
      </w:r>
      <w:r w:rsidRPr="00DB68C0">
        <w:rPr>
          <w:rFonts w:ascii="Calibri" w:hAnsi="Calibri" w:cs="Calibri"/>
          <w:noProof/>
          <w:szCs w:val="24"/>
          <w:lang w:val="es-ES"/>
        </w:rPr>
        <w:t>Limnol. Oceanogr. Methods 16, 209–221. https://doi.org/10.1002/lom3.10237</w:t>
      </w:r>
    </w:p>
    <w:p w14:paraId="4C36C028"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DB68C0">
        <w:rPr>
          <w:rFonts w:ascii="Calibri" w:hAnsi="Calibri" w:cs="Calibri"/>
          <w:noProof/>
          <w:szCs w:val="24"/>
          <w:lang w:val="es-ES"/>
        </w:rPr>
        <w:t xml:space="preserve">Duarte, S., Vieira, P.E., Costa, F.O., 2020a. </w:t>
      </w:r>
      <w:r w:rsidRPr="008A393E">
        <w:rPr>
          <w:rFonts w:ascii="Calibri" w:hAnsi="Calibri" w:cs="Calibri"/>
          <w:noProof/>
          <w:szCs w:val="24"/>
        </w:rPr>
        <w:t>Assessment of species gaps in DNA barcode libraries of nonindigenous species (NIS) occurring in European coastal regions. Metabarcoding and Metagenomics 4, 35–46. https://doi.org/10.3897/mbmg.4.55162</w:t>
      </w:r>
    </w:p>
    <w:p w14:paraId="6B768A0F" w14:textId="77777777" w:rsidR="008A393E" w:rsidRPr="00DB68C0" w:rsidRDefault="008A393E" w:rsidP="008A393E">
      <w:pPr>
        <w:widowControl w:val="0"/>
        <w:autoSpaceDE w:val="0"/>
        <w:autoSpaceDN w:val="0"/>
        <w:adjustRightInd w:val="0"/>
        <w:spacing w:after="0" w:line="480" w:lineRule="auto"/>
        <w:ind w:left="480" w:hanging="480"/>
        <w:rPr>
          <w:rFonts w:ascii="Calibri" w:hAnsi="Calibri" w:cs="Calibri"/>
          <w:noProof/>
          <w:szCs w:val="24"/>
          <w:lang w:val="es-ES"/>
        </w:rPr>
      </w:pPr>
      <w:r w:rsidRPr="008A393E">
        <w:rPr>
          <w:rFonts w:ascii="Calibri" w:hAnsi="Calibri" w:cs="Calibri"/>
          <w:noProof/>
          <w:szCs w:val="24"/>
        </w:rPr>
        <w:t xml:space="preserve">Duarte, S., Vieira, P.E., Lavrador, A.S., Costa, F.O., 2020b. Status and prospects of marine NIS detection and monitoring through (e)DNA metabarcoding. </w:t>
      </w:r>
      <w:r w:rsidRPr="00DB68C0">
        <w:rPr>
          <w:rFonts w:ascii="Calibri" w:hAnsi="Calibri" w:cs="Calibri"/>
          <w:noProof/>
          <w:szCs w:val="24"/>
          <w:lang w:val="es-ES"/>
        </w:rPr>
        <w:t>Sci. Total Environ. https://doi.org/10.1016/j.scitotenv.2020.141729</w:t>
      </w:r>
    </w:p>
    <w:p w14:paraId="3D9B3EE3"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DB68C0">
        <w:rPr>
          <w:rFonts w:ascii="Calibri" w:hAnsi="Calibri" w:cs="Calibri"/>
          <w:noProof/>
          <w:szCs w:val="24"/>
          <w:lang w:val="es-ES"/>
        </w:rPr>
        <w:t xml:space="preserve">Edgar, R.C., 2010. </w:t>
      </w:r>
      <w:r w:rsidRPr="008A393E">
        <w:rPr>
          <w:rFonts w:ascii="Calibri" w:hAnsi="Calibri" w:cs="Calibri"/>
          <w:noProof/>
          <w:szCs w:val="24"/>
        </w:rPr>
        <w:t>Search and clustering orders of magnitude faster than BLAST. Bioinformatics 26, 2460–2461. https://doi.org/10.1093/bioinformatics/btq461</w:t>
      </w:r>
    </w:p>
    <w:p w14:paraId="07C8516D"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European Union., 2014. EUR-Lex - 32014R1143 - EN - EUR-Lex, Journal officiel de l’Union européenne.</w:t>
      </w:r>
    </w:p>
    <w:p w14:paraId="2AE87699"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European Union, 2007. EUR-Lex - 32007R0708 - EN - EUR-Lex [WWW Document]. J. Off. l’Union Eur. URL https://eur-lex.europa.eu/legal-content/EN/TXT/?uri=celex%3A32007R0708 (accessed 11.18.20).</w:t>
      </w:r>
    </w:p>
    <w:p w14:paraId="331AA7AC" w14:textId="77777777" w:rsidR="008A393E" w:rsidRPr="00DB68C0" w:rsidRDefault="008A393E" w:rsidP="008A393E">
      <w:pPr>
        <w:widowControl w:val="0"/>
        <w:autoSpaceDE w:val="0"/>
        <w:autoSpaceDN w:val="0"/>
        <w:adjustRightInd w:val="0"/>
        <w:spacing w:after="0" w:line="480" w:lineRule="auto"/>
        <w:ind w:left="480" w:hanging="480"/>
        <w:rPr>
          <w:rFonts w:ascii="Calibri" w:hAnsi="Calibri" w:cs="Calibri"/>
          <w:noProof/>
          <w:szCs w:val="24"/>
          <w:lang w:val="es-ES"/>
        </w:rPr>
      </w:pPr>
      <w:r w:rsidRPr="008A393E">
        <w:rPr>
          <w:rFonts w:ascii="Calibri" w:hAnsi="Calibri" w:cs="Calibri"/>
          <w:noProof/>
          <w:szCs w:val="24"/>
        </w:rPr>
        <w:t xml:space="preserve">Evans, N.T., Shirey, P.D., Wieringa, J.G., Mahon, A.R., Lamberti, G. a., 2017. Comparative Cost and Effort of Fish Distribution Detection via Environmental DNA Analysis and Electrofishing. </w:t>
      </w:r>
      <w:r w:rsidRPr="00DB68C0">
        <w:rPr>
          <w:rFonts w:ascii="Calibri" w:hAnsi="Calibri" w:cs="Calibri"/>
          <w:noProof/>
          <w:szCs w:val="24"/>
          <w:lang w:val="es-ES"/>
        </w:rPr>
        <w:t>Fisheries 42, 90–99. https://doi.org/10.1080/03632415.2017.1276329</w:t>
      </w:r>
    </w:p>
    <w:p w14:paraId="209F2E07" w14:textId="77777777" w:rsidR="008A393E" w:rsidRPr="00DB68C0" w:rsidRDefault="008A393E" w:rsidP="008A393E">
      <w:pPr>
        <w:widowControl w:val="0"/>
        <w:autoSpaceDE w:val="0"/>
        <w:autoSpaceDN w:val="0"/>
        <w:adjustRightInd w:val="0"/>
        <w:spacing w:after="0" w:line="480" w:lineRule="auto"/>
        <w:ind w:left="480" w:hanging="480"/>
        <w:rPr>
          <w:rFonts w:ascii="Calibri" w:hAnsi="Calibri" w:cs="Calibri"/>
          <w:noProof/>
          <w:szCs w:val="24"/>
          <w:lang w:val="es-ES"/>
        </w:rPr>
      </w:pPr>
      <w:r w:rsidRPr="00DB68C0">
        <w:rPr>
          <w:rFonts w:ascii="Calibri" w:hAnsi="Calibri" w:cs="Calibri"/>
          <w:noProof/>
          <w:szCs w:val="24"/>
          <w:lang w:val="es-ES"/>
        </w:rPr>
        <w:t xml:space="preserve">Fernández, S., Rodríguez‐Martínez, S., Martínez, J.L., Garcia‐Vazquez, E., Ardura, A., 2019. </w:t>
      </w:r>
      <w:r w:rsidRPr="008A393E">
        <w:rPr>
          <w:rFonts w:ascii="Calibri" w:hAnsi="Calibri" w:cs="Calibri"/>
          <w:noProof/>
          <w:szCs w:val="24"/>
        </w:rPr>
        <w:t xml:space="preserve">How can eDNA contribute in riverine macroinvertebrate assessment? A metabarcoding approach in the Nalón River (Asturias, Northern Spain). </w:t>
      </w:r>
      <w:r w:rsidRPr="00DB68C0">
        <w:rPr>
          <w:rFonts w:ascii="Calibri" w:hAnsi="Calibri" w:cs="Calibri"/>
          <w:noProof/>
          <w:szCs w:val="24"/>
          <w:lang w:val="es-ES"/>
        </w:rPr>
        <w:t>Environ. DNA 1, 385–401. https://doi.org/10.1002/edn3.40</w:t>
      </w:r>
    </w:p>
    <w:p w14:paraId="15B59365"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DB68C0">
        <w:rPr>
          <w:rFonts w:ascii="Calibri" w:hAnsi="Calibri" w:cs="Calibri"/>
          <w:noProof/>
          <w:szCs w:val="24"/>
          <w:lang w:val="es-ES"/>
        </w:rPr>
        <w:t xml:space="preserve">Fernández, S., Rodríguez, S., Martínez, J.L., Borrell, Y.J., Ardura, A., García-Vázquez, E., 2018. </w:t>
      </w:r>
      <w:r w:rsidRPr="008A393E">
        <w:rPr>
          <w:rFonts w:ascii="Calibri" w:hAnsi="Calibri" w:cs="Calibri"/>
          <w:noProof/>
          <w:szCs w:val="24"/>
        </w:rPr>
        <w:t>Evaluating freshwater macroinvertebrates from eDNA metabarcoding: A river Nalón case study. PLoS One 13. https://doi.org/10.1371/journal.pone.0201741</w:t>
      </w:r>
    </w:p>
    <w:p w14:paraId="71E43CCA"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lastRenderedPageBreak/>
        <w:t>Ficetola, G.F., Taberlet, P., Coissac, E., 2016. How to limit false positives in environmental DNA and metabarcoding? Mol. Ecol. Resour. https://doi.org/10.1111/1755-0998.12508</w:t>
      </w:r>
    </w:p>
    <w:p w14:paraId="5BFD0CF0"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Goldberg, C.S., Turner, C.R., Deiner, K., Klymus, K.E., Thomsen, P.F., Murphy, M.A., Spear, S.F., McKee, A., Oyler-McCance, S.J., Cornman, R.S., Laramie, M.B., Mahon, A.R., Lance, R.F., Pilliod, D.S., Strickler, K.M., Waits, L.P., Fremier, A.K., Takahara, T., Herder, J.E., Taberlet, P., 2016. Critical considerations for the application of environmental DNA methods to detect aquatic species. Methods Ecol. Evol. https://doi.org/10.1111/2041-210X.12595</w:t>
      </w:r>
    </w:p>
    <w:p w14:paraId="15E64143"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Hayes, K.R., Cannon, R., Neil, K., Inglis, G., 2005. Sensitivity and cost considerations for the detection and eradication of marine pests in ports. Mar. Pollut. Bull. 50, 823–834. https://doi.org/10.1016/j.marpolbul.2005.02.032</w:t>
      </w:r>
    </w:p>
    <w:p w14:paraId="3D62544C"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Holman, L.E., de Bruyn, M., Creer, S., Carvalho, G., Robidart, J., Rius, M., 2019. Detection of introduced and resident marine species using environmental DNA metabarcoding of sediment and water. Sci. Rep. 9, 11559. https://doi.org/10.1038/s41598-019-47899-7</w:t>
      </w:r>
    </w:p>
    <w:p w14:paraId="0048C0DA"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Jeunen, G., Knapp, M., Spencer, H.G., Lamare, M.D., Taylor, H.R., Stat, M., Bunce, M., Gemmell, N.J., 2019. Environmental DNA (eDNA) metabarcoding reveals strong discrimination among diverse marine habitats connected by water movement. Mol. Ecol. Resour. 19, 426–438. https://doi.org/10.1111/1755-0998.12982</w:t>
      </w:r>
    </w:p>
    <w:p w14:paraId="021B2B7D"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Klymus, K.E., Marshall, N.T., Stepien, C.A., 2017. Environmental DNA (eDNA) metabarcoding assays to detect invasive invertebrate species in the Great Lakes. PLoS One 12, e0177643. https://doi.org/10.1371/journal.pone.0177643</w:t>
      </w:r>
    </w:p>
    <w:p w14:paraId="6760080A"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Koziol, A., Stat, M., Simpson, T., Jarman, S., DiBattista, J.D., Harvey, E.S., Marnane, M., McDonald, J., Bunce, M., 2019. Environmental DNA metabarcoding studies are critically affected by substrate selection. Mol. Ecol. Resour. 19, 366–376. https://doi.org/10.1111/1755-0998.12971</w:t>
      </w:r>
    </w:p>
    <w:p w14:paraId="6A216799"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 xml:space="preserve">Lacoursière-Roussel, A., Howland, K., Normandeau, E., Grey, E.K., Archambault, P., Deiner, K., Lodge, D.M., Hernandez, C., Leduc, N., Bernatchez, L., Molnar, J.L., Gamboa, R.L., Revenga, C., Spalding, M.D., 2018. eDNA metabarcoding as a new surveillance approach for coastal Arctic </w:t>
      </w:r>
      <w:r w:rsidRPr="008A393E">
        <w:rPr>
          <w:rFonts w:ascii="Calibri" w:hAnsi="Calibri" w:cs="Calibri"/>
          <w:noProof/>
          <w:szCs w:val="24"/>
        </w:rPr>
        <w:lastRenderedPageBreak/>
        <w:t>biodiversity. Ecol. Evol.</w:t>
      </w:r>
    </w:p>
    <w:p w14:paraId="1E903BCA"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Lehtiniemi, M., Ojaveer, H., David, M., Galil, B., Gollasch, S., McKenzie, C., Minchin, D., Occhipinti-Ambrogi, A., Olenin, S., Pederson, J., 2015. Dose of truth-Monitoring marine non-indigenous species to serve legislative requirements. Mar. Policy 54, 26–35. https://doi.org/10.1016/j.marpol.2014.12.015</w:t>
      </w:r>
    </w:p>
    <w:p w14:paraId="1E527ABE"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Leray, M., Yang, J.Y., Meyer, C.P., Mills, S.C., Agudelo, N., Ranwez, V., Boehm, J.T., Machida, R.J., 2013. A new versatile primer set targeting a short fragment of the mitochondrial COI region for metabarcoding metazoan diversity: application for characterizing coral reef fish gut contents. Front. Zool. 10, 34. https://doi.org/10.1186/1742-9994-10-34</w:t>
      </w:r>
    </w:p>
    <w:p w14:paraId="5D3B9401"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Lodge, D.M., Williams, S., MacIsaac, H.J., Hayes, K.R., Leung, B., Reichard, S., Mack, R.N., Moyle, P.B., Smith, M., Andow, D.A., Carlton, J.T., McMichael, A., 2006. Biological invasions: Recommendations for U.S. policy and management. Ecol. Appl. 16, 2035–2054. https://doi.org/10.1890/1051-0761(2006)016[2035:BIRFUP]2.0.CO;2</w:t>
      </w:r>
    </w:p>
    <w:p w14:paraId="51A9C10E"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Lovell, S.J., Stone, S.F., Fernandez, L., 2006. The economic impacts of aquatic invasive species: A review of the literature, in: Agricultural and Resource Economics Review. Northeastern Agricultural and Resource Economics Association, pp. 195–208. https://doi.org/10.1017/S1068280500010157</w:t>
      </w:r>
    </w:p>
    <w:p w14:paraId="786015FE"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Martin, M., 2011. Cutadapt removes adapter sequences from high-throughput sequencing reads, EMBnet.journal. Dortmund.</w:t>
      </w:r>
    </w:p>
    <w:p w14:paraId="19389E4C"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Mazor, T., Doropoulos, C., Schwarzmueller, F., Gladish, D.W., Kumaran, N., Merkel, K., Gagic, M., Di Marco, V., 2018. Global mismatch of policy and research on drivers of biodiversity loss. Nat. Ecol. Evol. 2, 1071–1074.</w:t>
      </w:r>
    </w:p>
    <w:p w14:paraId="2C1D882D"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Minchin, D., 2007. Rapid coastal survey for targeted alien species associated with floating pontoons in Ireland. Aquat. Invasions 2, 63–70. https://doi.org/10.3391/ai.2007.2.1.8</w:t>
      </w:r>
    </w:p>
    <w:p w14:paraId="03FDF387"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Molnar, J.L., Gamboa, R.L., Revenga, C., Spalding, M.D., 2008. Assessing the global threat of invasive species to marine biodiversity. Front. Ecol. Environ. https://doi.org/10.1890/070064</w:t>
      </w:r>
    </w:p>
    <w:p w14:paraId="407438F7"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lastRenderedPageBreak/>
        <w:t>Moseid, C.V.S., Falkenhaug, T., Slettan, A., 2021. Development of a TaqMan PCR assay for the identification of the non-native copepod Acartia tonsa , and detection of this species in Norwegian coastal waters. J. Plankton Res. 43, 497–499. https://doi.org/10.1093/plankt/fbab029</w:t>
      </w:r>
    </w:p>
    <w:p w14:paraId="45BA3B0A"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Mynott, S., Marsh, M., 2020. Development of a Novel (DNA-based) Method for Monitoring Inshore Fish Communities Using a Programmable Large-Volume Marine eDNA Sampler NECR180. Natural England Commissioned Reports, Number NECR330 Natural.</w:t>
      </w:r>
    </w:p>
    <w:p w14:paraId="1477CA46"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Olds, B.P., Jerde, C.L., Renshaw, M.A., Li, Y., Evans, N.T., Turner, C.R., Deiner, K., Mahon, A.R., Brueseke, M.A., Shirey, P.D., Pfrender, M.E., Lodge, D.M., Lamberti, G.A., 2016. Estimating species richness using environmental &lt;scp&gt;DNA&lt;/scp&gt;. Ecol. Evol. 6, 4214–4226. https://doi.org/10.1002/ece3.2186</w:t>
      </w:r>
    </w:p>
    <w:p w14:paraId="52979886"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Piñol, J., Senar, M.A., Symondson, W.O.C., 2018. The choice of universal primers and the characteristics of the species mixture determine when DNA metabarcoding can be quantitative. Mol. Ecol. https://doi.org/10.1111/mec.14776</w:t>
      </w:r>
    </w:p>
    <w:p w14:paraId="1CC33642"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Pochon, X., Bott, N.J., Smith, K.F., Wood, S.A., 2013. Evaluating Detection Limits of Next-Generation Sequencing for the Surveillance and Monitoring of International Marine Pests. PLoS One 8, e73935. https://doi.org/10.1371/journal.pone.0073935</w:t>
      </w:r>
    </w:p>
    <w:p w14:paraId="080532D5"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R Core Team, 2020. R: A language and environment for statistical computing.</w:t>
      </w:r>
    </w:p>
    <w:p w14:paraId="4A7BD957" w14:textId="77777777" w:rsidR="008A393E" w:rsidRPr="00DB68C0" w:rsidRDefault="008A393E" w:rsidP="008A393E">
      <w:pPr>
        <w:widowControl w:val="0"/>
        <w:autoSpaceDE w:val="0"/>
        <w:autoSpaceDN w:val="0"/>
        <w:adjustRightInd w:val="0"/>
        <w:spacing w:after="0" w:line="480" w:lineRule="auto"/>
        <w:ind w:left="480" w:hanging="480"/>
        <w:rPr>
          <w:rFonts w:ascii="Calibri" w:hAnsi="Calibri" w:cs="Calibri"/>
          <w:noProof/>
          <w:szCs w:val="24"/>
          <w:lang w:val="es-ES"/>
        </w:rPr>
      </w:pPr>
      <w:r w:rsidRPr="00DB68C0">
        <w:rPr>
          <w:rFonts w:ascii="Calibri" w:hAnsi="Calibri" w:cs="Calibri"/>
          <w:noProof/>
          <w:szCs w:val="24"/>
          <w:lang w:val="es-ES"/>
        </w:rPr>
        <w:t xml:space="preserve">Rey, A., Basurko, O.C., Rodriguez-Ezpeleta, N., 2020. </w:t>
      </w:r>
      <w:r w:rsidRPr="008A393E">
        <w:rPr>
          <w:rFonts w:ascii="Calibri" w:hAnsi="Calibri" w:cs="Calibri"/>
          <w:noProof/>
          <w:szCs w:val="24"/>
        </w:rPr>
        <w:t xml:space="preserve">Considerations for metabarcoding-based port biological baseline surveys aimed at marine nonindigenous species monitoring and risk assessments. </w:t>
      </w:r>
      <w:r w:rsidRPr="00DB68C0">
        <w:rPr>
          <w:rFonts w:ascii="Calibri" w:hAnsi="Calibri" w:cs="Calibri"/>
          <w:noProof/>
          <w:szCs w:val="24"/>
          <w:lang w:val="es-ES"/>
        </w:rPr>
        <w:t>Ecol. Evol. 10, 2452–2465. https://doi.org/10.1002/ece3.6071</w:t>
      </w:r>
    </w:p>
    <w:p w14:paraId="0C4DAEC8"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DB68C0">
        <w:rPr>
          <w:rFonts w:ascii="Calibri" w:hAnsi="Calibri" w:cs="Calibri"/>
          <w:noProof/>
          <w:szCs w:val="24"/>
          <w:lang w:val="es-ES"/>
        </w:rPr>
        <w:t xml:space="preserve">Rey, A., Basurko, O.C., Rodriguez-Ezpeleta, N., 2019. </w:t>
      </w:r>
      <w:r w:rsidRPr="008A393E">
        <w:rPr>
          <w:rFonts w:ascii="Calibri" w:hAnsi="Calibri" w:cs="Calibri"/>
          <w:noProof/>
          <w:szCs w:val="24"/>
        </w:rPr>
        <w:t>Guidelines and considerations for metabarcoding-based port baseline biodiversity surveys: towards improved marine non-indigenous species monitoring. bioRxiv 689307. https://doi.org/10.1101/689307</w:t>
      </w:r>
    </w:p>
    <w:p w14:paraId="1B36EFC6"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 xml:space="preserve">Schabacker, J.C., Amish, S.J., Ellis, B.K., Gardner, B., Miller, D.L., Rutledge, E.A., Sepulveda, A.J., Luikart, G., 2020. Increased eDNA detection sensitivity using a novel high‐volume water </w:t>
      </w:r>
      <w:r w:rsidRPr="008A393E">
        <w:rPr>
          <w:rFonts w:ascii="Calibri" w:hAnsi="Calibri" w:cs="Calibri"/>
          <w:noProof/>
          <w:szCs w:val="24"/>
        </w:rPr>
        <w:lastRenderedPageBreak/>
        <w:t>sampling method. Environ. DNA 2, 244–251. https://doi.org/10.1002/edn3.63</w:t>
      </w:r>
    </w:p>
    <w:p w14:paraId="25992C7D"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Sepulveda, A.J., Amberg, J.J., Hanson, E., 2019. Using environmental DNA to extend the window of early detection for dreissenid mussels. Manag. Biol. Invasions 10, 342–358. https://doi.org/10.3391/mbi.2019.10.2.09</w:t>
      </w:r>
    </w:p>
    <w:p w14:paraId="004C7BAD"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Taberlet, P., Coissac, E., Hajibabaei, M., Rieseberg, L.H., 2012. Environmental DNA. Mol. Ecol. 21, 1789–1793. https://doi.org/10.1111/j.1365-294X.2012.05542.x</w:t>
      </w:r>
    </w:p>
    <w:p w14:paraId="11313B2C"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Thomsen, P.F., Møller, P.R., Sigsgaard, E.E., Knudsen, S.W., Jørgensen, O.A., Willerslev, E., 2016. Environmental DNA from Seawater Samples Correlate with Trawl Catches of Subarctic, Deepwater Fishes. PLoS One 11, e0165252. https://doi.org/10.1371/journal.pone.0165252</w:t>
      </w:r>
    </w:p>
    <w:p w14:paraId="28B7B79E"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Tidbury, H.J., Taylor, N.G.H., Copp, G.H., Garnacho, E., Stebbing, P.D., 2016. Predicting and mapping the risk of introduction of marine non-indigenous species into Great Britain and Ireland. Biol. Invasions 18, 3277–3292. https://doi.org/10.1007/s10530-016-1219-x</w:t>
      </w:r>
    </w:p>
    <w:p w14:paraId="2B0BE5D3" w14:textId="77777777" w:rsidR="008A393E" w:rsidRPr="00DB68C0" w:rsidRDefault="008A393E" w:rsidP="008A393E">
      <w:pPr>
        <w:widowControl w:val="0"/>
        <w:autoSpaceDE w:val="0"/>
        <w:autoSpaceDN w:val="0"/>
        <w:adjustRightInd w:val="0"/>
        <w:spacing w:after="0" w:line="480" w:lineRule="auto"/>
        <w:ind w:left="480" w:hanging="480"/>
        <w:rPr>
          <w:rFonts w:ascii="Calibri" w:hAnsi="Calibri" w:cs="Calibri"/>
          <w:noProof/>
          <w:szCs w:val="24"/>
          <w:lang w:val="es-ES"/>
        </w:rPr>
      </w:pPr>
      <w:r w:rsidRPr="008A393E">
        <w:rPr>
          <w:rFonts w:ascii="Calibri" w:hAnsi="Calibri" w:cs="Calibri"/>
          <w:noProof/>
          <w:szCs w:val="24"/>
        </w:rPr>
        <w:t xml:space="preserve">Turner, C.R., Uy, K.L., Everhart, R.C., 2015. Fish environmental DNA is more concentrated in aquatic sediments than surface water. </w:t>
      </w:r>
      <w:r w:rsidRPr="00DB68C0">
        <w:rPr>
          <w:rFonts w:ascii="Calibri" w:hAnsi="Calibri" w:cs="Calibri"/>
          <w:noProof/>
          <w:szCs w:val="24"/>
          <w:lang w:val="es-ES"/>
        </w:rPr>
        <w:t>Biol. Conserv. 183, 93–102. https://doi.org/10.1016/j.biocon.2014.11.017</w:t>
      </w:r>
    </w:p>
    <w:p w14:paraId="027C88E7"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DB68C0">
        <w:rPr>
          <w:rFonts w:ascii="Calibri" w:hAnsi="Calibri" w:cs="Calibri"/>
          <w:noProof/>
          <w:szCs w:val="24"/>
          <w:lang w:val="es-ES"/>
        </w:rPr>
        <w:t xml:space="preserve">Union, E., 2014. EUR-Lex - 32014L0089 - EN - EUR-Lex [WWW Document]. </w:t>
      </w:r>
      <w:r w:rsidRPr="008A393E">
        <w:rPr>
          <w:rFonts w:ascii="Calibri" w:hAnsi="Calibri" w:cs="Calibri"/>
          <w:noProof/>
          <w:szCs w:val="24"/>
        </w:rPr>
        <w:t>J. Off. l’Union Eur. URL https://eur-lex.europa.eu/legal-content/EN/TXT/?uri=celex%3A32014L0089 (accessed 11.27.20).</w:t>
      </w:r>
    </w:p>
    <w:p w14:paraId="7E9CB0B3" w14:textId="77777777" w:rsidR="008A393E" w:rsidRPr="00DB68C0" w:rsidRDefault="008A393E" w:rsidP="008A393E">
      <w:pPr>
        <w:widowControl w:val="0"/>
        <w:autoSpaceDE w:val="0"/>
        <w:autoSpaceDN w:val="0"/>
        <w:adjustRightInd w:val="0"/>
        <w:spacing w:after="0" w:line="480" w:lineRule="auto"/>
        <w:ind w:left="480" w:hanging="480"/>
        <w:rPr>
          <w:rFonts w:ascii="Calibri" w:hAnsi="Calibri" w:cs="Calibri"/>
          <w:noProof/>
          <w:szCs w:val="24"/>
          <w:lang w:val="es-ES"/>
        </w:rPr>
      </w:pPr>
      <w:r w:rsidRPr="00DB68C0">
        <w:rPr>
          <w:rFonts w:ascii="Calibri" w:hAnsi="Calibri" w:cs="Calibri"/>
          <w:noProof/>
          <w:szCs w:val="24"/>
          <w:lang w:val="es-ES"/>
        </w:rPr>
        <w:t xml:space="preserve">Vierna, J., Doña, J., Vizcaíno, A., Serrano, D., Jovani, R., 2017. </w:t>
      </w:r>
      <w:r w:rsidRPr="008A393E">
        <w:rPr>
          <w:rFonts w:ascii="Calibri" w:hAnsi="Calibri" w:cs="Calibri"/>
          <w:noProof/>
          <w:szCs w:val="24"/>
        </w:rPr>
        <w:t xml:space="preserve">PCR cycles above routine numbers do not compromise high-throughput DNA barcoding results. </w:t>
      </w:r>
      <w:r w:rsidRPr="00DB68C0">
        <w:rPr>
          <w:rFonts w:ascii="Calibri" w:hAnsi="Calibri" w:cs="Calibri"/>
          <w:noProof/>
          <w:szCs w:val="24"/>
          <w:lang w:val="es-ES"/>
        </w:rPr>
        <w:t>Genome 60, 868–873. https://doi.org/10.1139/gen-2017-0081</w:t>
      </w:r>
    </w:p>
    <w:p w14:paraId="5C33B85E"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DB68C0">
        <w:rPr>
          <w:rFonts w:ascii="Calibri" w:hAnsi="Calibri" w:cs="Calibri"/>
          <w:noProof/>
          <w:szCs w:val="24"/>
          <w:lang w:val="es-ES"/>
        </w:rPr>
        <w:t xml:space="preserve">Wangensteen, O.S., Palacín, C., Guardiola, M., Turon, X., 2018. </w:t>
      </w:r>
      <w:r w:rsidRPr="008A393E">
        <w:rPr>
          <w:rFonts w:ascii="Calibri" w:hAnsi="Calibri" w:cs="Calibri"/>
          <w:noProof/>
          <w:szCs w:val="24"/>
        </w:rPr>
        <w:t>DNA metabarcoding of littoral hardbottom communities: High diversity and database gaps revealed by two molecular markers. PeerJ 2018, e4705. https://doi.org/10.7717/peerj.4705</w:t>
      </w:r>
    </w:p>
    <w:p w14:paraId="4734C9EF"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 xml:space="preserve">Yang, J., Zhang, X., 2020. eDNA metabarcoding in zooplankton improves the ecological status assessment of aquatic ecosystems. Environ. Int. 134, 105230. </w:t>
      </w:r>
      <w:r w:rsidRPr="008A393E">
        <w:rPr>
          <w:rFonts w:ascii="Calibri" w:hAnsi="Calibri" w:cs="Calibri"/>
          <w:noProof/>
          <w:szCs w:val="24"/>
        </w:rPr>
        <w:lastRenderedPageBreak/>
        <w:t>https://doi.org/10.1016/j.envint.2019.105230</w:t>
      </w:r>
    </w:p>
    <w:p w14:paraId="4F33C338"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Zaiko, A., Pochon, X., Garcia-Vazquez, E., Olenin, S., Wood, S.A., 2018. Advantages and Limitations of Environmental DNA/RNA Tools for Marine Biosecurity: Management and Surveillance of Non-indigenous Species. Front. Mar. Sci. 5, 322. https://doi.org/10.3389/fmars.2018.00322</w:t>
      </w:r>
    </w:p>
    <w:p w14:paraId="0FD51CAE" w14:textId="77777777" w:rsidR="008A393E" w:rsidRPr="008A393E" w:rsidRDefault="008A393E" w:rsidP="008A393E">
      <w:pPr>
        <w:widowControl w:val="0"/>
        <w:autoSpaceDE w:val="0"/>
        <w:autoSpaceDN w:val="0"/>
        <w:adjustRightInd w:val="0"/>
        <w:spacing w:after="0" w:line="480" w:lineRule="auto"/>
        <w:ind w:left="480" w:hanging="480"/>
        <w:rPr>
          <w:rFonts w:ascii="Calibri" w:hAnsi="Calibri" w:cs="Calibri"/>
          <w:noProof/>
          <w:szCs w:val="24"/>
        </w:rPr>
      </w:pPr>
      <w:r w:rsidRPr="008A393E">
        <w:rPr>
          <w:rFonts w:ascii="Calibri" w:hAnsi="Calibri" w:cs="Calibri"/>
          <w:noProof/>
          <w:szCs w:val="24"/>
        </w:rPr>
        <w:t>Zinger, L., Bonin, A., Alsos, I.G., Bálint, M., Bik, H., Boyer, F., Chariton, A.A., Creer, S., Coissac, E., Deagle, B.E., De Barba, M., Dickie, I.A., Dumbrell, A.J., Ficetola, G.F., Fierer, N., Fumagalli, L., Gilbert, M.T.P., Jarman, S., Jumpponen, A., Kauserud, H., Orlando, L., Pansu, J., Pawlowski, J., Tedersoo, L., Thomsen, P.F., Willerslev, E., Taberlet, P., 2019. DNA metabarcoding—Need for robust experimental designs to draw sound ecological conclusions. Mol. Ecol. 28, 1857–1862. https://doi.org/10.1111/mec.15060</w:t>
      </w:r>
    </w:p>
    <w:p w14:paraId="69153993" w14:textId="3B328BC9" w:rsidR="00937AC3" w:rsidRPr="007E325D" w:rsidRDefault="008A393E" w:rsidP="00E54FC6">
      <w:pPr>
        <w:widowControl w:val="0"/>
        <w:autoSpaceDE w:val="0"/>
        <w:autoSpaceDN w:val="0"/>
        <w:adjustRightInd w:val="0"/>
        <w:spacing w:after="0" w:line="480" w:lineRule="auto"/>
        <w:ind w:left="480" w:hanging="480"/>
        <w:rPr>
          <w:rFonts w:cstheme="minorHAnsi"/>
          <w:b/>
          <w:bCs/>
          <w:color w:val="000000"/>
        </w:rPr>
      </w:pPr>
      <w:r w:rsidRPr="008A393E">
        <w:rPr>
          <w:rFonts w:ascii="Calibri" w:hAnsi="Calibri" w:cs="Calibri"/>
          <w:noProof/>
          <w:szCs w:val="24"/>
        </w:rPr>
        <w:t>Zou, K., Chen, J., Ruan, H., Li, Z., Guo, W., Li, M., Liu, L., 2020. eDNA metabarcoding as a promising conservation tool for monitoring fish diversity in a coastal wetland of the Pearl River Estuary compared to bottom trawling. Sci. Total Environ. 702, 134704. https://doi.org/10.1016/j.scitotenv.2019.134704</w:t>
      </w:r>
      <w:r w:rsidR="006808D4">
        <w:rPr>
          <w:rFonts w:cstheme="minorHAnsi"/>
          <w:b/>
          <w:bCs/>
          <w:color w:val="000000"/>
        </w:rPr>
        <w:fldChar w:fldCharType="end"/>
      </w:r>
    </w:p>
    <w:sectPr w:rsidR="00937AC3" w:rsidRPr="007E325D" w:rsidSect="009E0813">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uke Holman" w:date="2021-06-17T15:32:00Z" w:initials="LH">
    <w:p w14:paraId="098C1371" w14:textId="51329137" w:rsidR="00E54FC6" w:rsidRDefault="00E54FC6">
      <w:pPr>
        <w:pStyle w:val="Textocomentario"/>
      </w:pPr>
      <w:r>
        <w:rPr>
          <w:rStyle w:val="Refdecomentario"/>
        </w:rPr>
        <w:annotationRef/>
      </w:r>
      <w:r>
        <w:t>No details about the steps here – we should try and mention metabarcoding?</w:t>
      </w:r>
    </w:p>
  </w:comment>
  <w:comment w:id="2" w:author="sara fernadez fernandez" w:date="2021-06-18T11:27:00Z" w:initials="sff">
    <w:p w14:paraId="33C52520" w14:textId="77777777" w:rsidR="00B453D2" w:rsidRDefault="00E54FC6">
      <w:pPr>
        <w:pStyle w:val="Textocomentario"/>
      </w:pPr>
      <w:r>
        <w:rPr>
          <w:rStyle w:val="Refdecomentario"/>
        </w:rPr>
        <w:annotationRef/>
      </w:r>
      <w:r w:rsidR="00B453D2">
        <w:t>What do you mean to mention exactly?</w:t>
      </w:r>
    </w:p>
    <w:p w14:paraId="5273B8EC" w14:textId="2285CFF4" w:rsidR="00E54FC6" w:rsidRDefault="00B453D2">
      <w:pPr>
        <w:pStyle w:val="Textocomentario"/>
      </w:pPr>
      <w:r>
        <w:t xml:space="preserve">It </w:t>
      </w:r>
      <w:proofErr w:type="gramStart"/>
      <w:r>
        <w:t xml:space="preserve">was </w:t>
      </w:r>
      <w:r w:rsidR="00E54FC6">
        <w:t xml:space="preserve"> mentioned</w:t>
      </w:r>
      <w:proofErr w:type="gramEnd"/>
      <w:r w:rsidR="00E54FC6">
        <w:t xml:space="preserve"> in line 25.</w:t>
      </w:r>
    </w:p>
  </w:comment>
  <w:comment w:id="12" w:author="Luke Holman" w:date="2021-06-17T15:25:00Z" w:initials="LH">
    <w:p w14:paraId="091290A4" w14:textId="5FC49141" w:rsidR="00E54FC6" w:rsidRDefault="00E54FC6">
      <w:pPr>
        <w:pStyle w:val="Textocomentario"/>
      </w:pPr>
      <w:r>
        <w:rPr>
          <w:rStyle w:val="Refdecomentario"/>
        </w:rPr>
        <w:annotationRef/>
      </w:r>
      <w:r>
        <w:t xml:space="preserve">My preference is to avoid tables in papers unless </w:t>
      </w:r>
      <w:proofErr w:type="gramStart"/>
      <w:r>
        <w:t>absolutely possible</w:t>
      </w:r>
      <w:proofErr w:type="gramEnd"/>
      <w:r>
        <w:t xml:space="preserve">. I appreciate this view is not universally shared. </w:t>
      </w:r>
      <w:r>
        <w:br/>
      </w:r>
      <w:r>
        <w:br/>
        <w:t xml:space="preserve">;) </w:t>
      </w:r>
    </w:p>
  </w:comment>
  <w:comment w:id="13" w:author="sara fernadez fernandez" w:date="2021-06-18T11:37:00Z" w:initials="sff">
    <w:p w14:paraId="692ACFB3" w14:textId="7772CE07" w:rsidR="00883F95" w:rsidRDefault="00883F95">
      <w:pPr>
        <w:pStyle w:val="Textocomentario"/>
      </w:pPr>
      <w:r>
        <w:rPr>
          <w:rStyle w:val="Refdecomentario"/>
        </w:rPr>
        <w:annotationRef/>
      </w:r>
      <w:r>
        <w:t xml:space="preserve">I partly agree, this table is informative to have a view of what type of </w:t>
      </w:r>
      <w:proofErr w:type="spellStart"/>
      <w:r>
        <w:t>invasives</w:t>
      </w:r>
      <w:proofErr w:type="spellEnd"/>
      <w:r>
        <w:t xml:space="preserve"> we </w:t>
      </w:r>
      <w:r w:rsidR="00B453D2">
        <w:t xml:space="preserve">are </w:t>
      </w:r>
      <w:r>
        <w:t>talking about so it can fit well in MPB</w:t>
      </w:r>
      <w:r w:rsidR="00DB68C0">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8C1371" w15:done="0"/>
  <w15:commentEx w15:paraId="5273B8EC" w15:paraIdParent="098C1371" w15:done="0"/>
  <w15:commentEx w15:paraId="091290A4" w15:done="0"/>
  <w15:commentEx w15:paraId="692ACFB3" w15:paraIdParent="091290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5E9A2" w16cex:dateUtc="2021-06-17T13:32:00Z"/>
  <w16cex:commentExtensible w16cex:durableId="2477019C" w16cex:dateUtc="2021-06-18T09:27:00Z"/>
  <w16cex:commentExtensible w16cex:durableId="2475E7CE" w16cex:dateUtc="2021-06-17T13:25:00Z"/>
  <w16cex:commentExtensible w16cex:durableId="247703F1" w16cex:dateUtc="2021-06-18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8C1371" w16cid:durableId="2475E9A2"/>
  <w16cid:commentId w16cid:paraId="5273B8EC" w16cid:durableId="2477019C"/>
  <w16cid:commentId w16cid:paraId="091290A4" w16cid:durableId="2475E7CE"/>
  <w16cid:commentId w16cid:paraId="692ACFB3" w16cid:durableId="247703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EA7B6" w14:textId="77777777" w:rsidR="00685F55" w:rsidRDefault="00685F55" w:rsidP="00C35EE6">
      <w:pPr>
        <w:spacing w:after="0" w:line="240" w:lineRule="auto"/>
      </w:pPr>
      <w:r>
        <w:separator/>
      </w:r>
    </w:p>
  </w:endnote>
  <w:endnote w:type="continuationSeparator" w:id="0">
    <w:p w14:paraId="0F1A8501" w14:textId="77777777" w:rsidR="00685F55" w:rsidRDefault="00685F55" w:rsidP="00C35EE6">
      <w:pPr>
        <w:spacing w:after="0" w:line="240" w:lineRule="auto"/>
      </w:pPr>
      <w:r>
        <w:continuationSeparator/>
      </w:r>
    </w:p>
  </w:endnote>
  <w:endnote w:type="continuationNotice" w:id="1">
    <w:p w14:paraId="04924EF1" w14:textId="77777777" w:rsidR="00685F55" w:rsidRDefault="00685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BF47" w14:textId="77777777" w:rsidR="00E54FC6" w:rsidRDefault="00E54FC6">
    <w:pPr>
      <w:pStyle w:val="Piedepgina"/>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4C5881A" w14:textId="77777777" w:rsidR="00E54FC6" w:rsidRDefault="00E54F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10D5" w14:textId="77777777" w:rsidR="00685F55" w:rsidRDefault="00685F55" w:rsidP="00C35EE6">
      <w:pPr>
        <w:spacing w:after="0" w:line="240" w:lineRule="auto"/>
      </w:pPr>
      <w:r>
        <w:separator/>
      </w:r>
    </w:p>
  </w:footnote>
  <w:footnote w:type="continuationSeparator" w:id="0">
    <w:p w14:paraId="3B21BFA0" w14:textId="77777777" w:rsidR="00685F55" w:rsidRDefault="00685F55" w:rsidP="00C35EE6">
      <w:pPr>
        <w:spacing w:after="0" w:line="240" w:lineRule="auto"/>
      </w:pPr>
      <w:r>
        <w:continuationSeparator/>
      </w:r>
    </w:p>
  </w:footnote>
  <w:footnote w:type="continuationNotice" w:id="1">
    <w:p w14:paraId="47D46670" w14:textId="77777777" w:rsidR="00685F55" w:rsidRDefault="00685F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02FB"/>
    <w:multiLevelType w:val="hybridMultilevel"/>
    <w:tmpl w:val="AA5A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A10D1"/>
    <w:multiLevelType w:val="hybridMultilevel"/>
    <w:tmpl w:val="8B70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14541"/>
    <w:multiLevelType w:val="hybridMultilevel"/>
    <w:tmpl w:val="43F2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701BF"/>
    <w:multiLevelType w:val="hybridMultilevel"/>
    <w:tmpl w:val="4BA21D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0F1"/>
    <w:multiLevelType w:val="hybridMultilevel"/>
    <w:tmpl w:val="05726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871183"/>
    <w:multiLevelType w:val="hybridMultilevel"/>
    <w:tmpl w:val="539A9D1E"/>
    <w:lvl w:ilvl="0" w:tplc="17D83EB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D32D2"/>
    <w:multiLevelType w:val="hybridMultilevel"/>
    <w:tmpl w:val="7D84BE44"/>
    <w:lvl w:ilvl="0" w:tplc="5E6CE2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87DFB"/>
    <w:multiLevelType w:val="hybridMultilevel"/>
    <w:tmpl w:val="203C14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316D1F"/>
    <w:multiLevelType w:val="hybridMultilevel"/>
    <w:tmpl w:val="542CAA28"/>
    <w:lvl w:ilvl="0" w:tplc="92066A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36A7D"/>
    <w:multiLevelType w:val="hybridMultilevel"/>
    <w:tmpl w:val="371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31674"/>
    <w:multiLevelType w:val="hybridMultilevel"/>
    <w:tmpl w:val="D938FADC"/>
    <w:lvl w:ilvl="0" w:tplc="F98AE69E">
      <w:start w:val="16"/>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5A7CBE"/>
    <w:multiLevelType w:val="hybridMultilevel"/>
    <w:tmpl w:val="899C889A"/>
    <w:lvl w:ilvl="0" w:tplc="C540D3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21696"/>
    <w:multiLevelType w:val="hybridMultilevel"/>
    <w:tmpl w:val="05726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B6D0914"/>
    <w:multiLevelType w:val="hybridMultilevel"/>
    <w:tmpl w:val="ED72B110"/>
    <w:lvl w:ilvl="0" w:tplc="F4DAF4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16FF2"/>
    <w:multiLevelType w:val="hybridMultilevel"/>
    <w:tmpl w:val="15D879D4"/>
    <w:lvl w:ilvl="0" w:tplc="4EAECBA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F7D5E"/>
    <w:multiLevelType w:val="hybridMultilevel"/>
    <w:tmpl w:val="E4B0DA6A"/>
    <w:lvl w:ilvl="0" w:tplc="846207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8"/>
  </w:num>
  <w:num w:numId="5">
    <w:abstractNumId w:val="2"/>
  </w:num>
  <w:num w:numId="6">
    <w:abstractNumId w:val="15"/>
  </w:num>
  <w:num w:numId="7">
    <w:abstractNumId w:val="5"/>
  </w:num>
  <w:num w:numId="8">
    <w:abstractNumId w:val="3"/>
  </w:num>
  <w:num w:numId="9">
    <w:abstractNumId w:val="1"/>
  </w:num>
  <w:num w:numId="10">
    <w:abstractNumId w:val="9"/>
  </w:num>
  <w:num w:numId="11">
    <w:abstractNumId w:val="0"/>
  </w:num>
  <w:num w:numId="12">
    <w:abstractNumId w:val="14"/>
  </w:num>
  <w:num w:numId="13">
    <w:abstractNumId w:val="4"/>
  </w:num>
  <w:num w:numId="14">
    <w:abstractNumId w:val="12"/>
  </w:num>
  <w:num w:numId="15">
    <w:abstractNumId w:val="10"/>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fernadez fernandez">
    <w15:presenceInfo w15:providerId="Windows Live" w15:userId="c9398493b011fb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E6"/>
    <w:rsid w:val="00000E9A"/>
    <w:rsid w:val="00001E32"/>
    <w:rsid w:val="00011004"/>
    <w:rsid w:val="0001174E"/>
    <w:rsid w:val="00012C76"/>
    <w:rsid w:val="00013661"/>
    <w:rsid w:val="00015449"/>
    <w:rsid w:val="00023538"/>
    <w:rsid w:val="000260C0"/>
    <w:rsid w:val="000261A8"/>
    <w:rsid w:val="00026952"/>
    <w:rsid w:val="0002774C"/>
    <w:rsid w:val="00031A84"/>
    <w:rsid w:val="00032984"/>
    <w:rsid w:val="00036FAE"/>
    <w:rsid w:val="00040200"/>
    <w:rsid w:val="00040237"/>
    <w:rsid w:val="0004038A"/>
    <w:rsid w:val="0004266B"/>
    <w:rsid w:val="00044E3D"/>
    <w:rsid w:val="00044F58"/>
    <w:rsid w:val="00054A32"/>
    <w:rsid w:val="00056CA6"/>
    <w:rsid w:val="00057E4A"/>
    <w:rsid w:val="0006097B"/>
    <w:rsid w:val="00060AD9"/>
    <w:rsid w:val="000612A0"/>
    <w:rsid w:val="00061864"/>
    <w:rsid w:val="000627BA"/>
    <w:rsid w:val="000627CE"/>
    <w:rsid w:val="00072C56"/>
    <w:rsid w:val="0007359D"/>
    <w:rsid w:val="0007499E"/>
    <w:rsid w:val="00076033"/>
    <w:rsid w:val="00077B72"/>
    <w:rsid w:val="00081430"/>
    <w:rsid w:val="00085384"/>
    <w:rsid w:val="00086652"/>
    <w:rsid w:val="00087BD4"/>
    <w:rsid w:val="000914EB"/>
    <w:rsid w:val="00094CD0"/>
    <w:rsid w:val="00095AE5"/>
    <w:rsid w:val="000A0CE5"/>
    <w:rsid w:val="000A202F"/>
    <w:rsid w:val="000A297C"/>
    <w:rsid w:val="000A3C05"/>
    <w:rsid w:val="000A7921"/>
    <w:rsid w:val="000B0F98"/>
    <w:rsid w:val="000B572E"/>
    <w:rsid w:val="000B7C93"/>
    <w:rsid w:val="000C12D9"/>
    <w:rsid w:val="000C3247"/>
    <w:rsid w:val="000C3B54"/>
    <w:rsid w:val="000C5741"/>
    <w:rsid w:val="000C6090"/>
    <w:rsid w:val="000D0FC7"/>
    <w:rsid w:val="000D276E"/>
    <w:rsid w:val="000D2C71"/>
    <w:rsid w:val="000D3ED4"/>
    <w:rsid w:val="000D50C8"/>
    <w:rsid w:val="000D7D86"/>
    <w:rsid w:val="000E1CDD"/>
    <w:rsid w:val="000E3F74"/>
    <w:rsid w:val="000E43AD"/>
    <w:rsid w:val="000E4BD9"/>
    <w:rsid w:val="000E5A47"/>
    <w:rsid w:val="000E7C51"/>
    <w:rsid w:val="000F15D1"/>
    <w:rsid w:val="000F1F88"/>
    <w:rsid w:val="000F2CF7"/>
    <w:rsid w:val="000F6FFE"/>
    <w:rsid w:val="00100A56"/>
    <w:rsid w:val="001025F3"/>
    <w:rsid w:val="00105168"/>
    <w:rsid w:val="0010522A"/>
    <w:rsid w:val="001061BF"/>
    <w:rsid w:val="001114EE"/>
    <w:rsid w:val="001115DD"/>
    <w:rsid w:val="00112418"/>
    <w:rsid w:val="00112D18"/>
    <w:rsid w:val="00115B63"/>
    <w:rsid w:val="00116538"/>
    <w:rsid w:val="001203B9"/>
    <w:rsid w:val="00122311"/>
    <w:rsid w:val="00130D7D"/>
    <w:rsid w:val="0013349D"/>
    <w:rsid w:val="001372E6"/>
    <w:rsid w:val="00140296"/>
    <w:rsid w:val="00142C11"/>
    <w:rsid w:val="00146677"/>
    <w:rsid w:val="00146833"/>
    <w:rsid w:val="00147C7D"/>
    <w:rsid w:val="00147DB5"/>
    <w:rsid w:val="00150A53"/>
    <w:rsid w:val="00151150"/>
    <w:rsid w:val="00151673"/>
    <w:rsid w:val="00155B28"/>
    <w:rsid w:val="00165B9B"/>
    <w:rsid w:val="00165E6C"/>
    <w:rsid w:val="00166917"/>
    <w:rsid w:val="0017064B"/>
    <w:rsid w:val="00173BBC"/>
    <w:rsid w:val="001802E2"/>
    <w:rsid w:val="001839A9"/>
    <w:rsid w:val="00183EB5"/>
    <w:rsid w:val="001856EE"/>
    <w:rsid w:val="001875B5"/>
    <w:rsid w:val="00192A0B"/>
    <w:rsid w:val="001940EF"/>
    <w:rsid w:val="00196B5A"/>
    <w:rsid w:val="001A680C"/>
    <w:rsid w:val="001B5D7E"/>
    <w:rsid w:val="001B68BF"/>
    <w:rsid w:val="001B6F7B"/>
    <w:rsid w:val="001C01CD"/>
    <w:rsid w:val="001C553C"/>
    <w:rsid w:val="001C60A8"/>
    <w:rsid w:val="001C6A28"/>
    <w:rsid w:val="001D264F"/>
    <w:rsid w:val="001D3D1C"/>
    <w:rsid w:val="001D42B9"/>
    <w:rsid w:val="001D7FAF"/>
    <w:rsid w:val="001E262F"/>
    <w:rsid w:val="001E7372"/>
    <w:rsid w:val="001E7C5A"/>
    <w:rsid w:val="001F3A5D"/>
    <w:rsid w:val="001F4B8E"/>
    <w:rsid w:val="001F5E33"/>
    <w:rsid w:val="001F6C05"/>
    <w:rsid w:val="0020780B"/>
    <w:rsid w:val="00212213"/>
    <w:rsid w:val="00214F32"/>
    <w:rsid w:val="00216C03"/>
    <w:rsid w:val="00220497"/>
    <w:rsid w:val="00223A3E"/>
    <w:rsid w:val="00231A8F"/>
    <w:rsid w:val="00232D4A"/>
    <w:rsid w:val="00236A19"/>
    <w:rsid w:val="00237AD7"/>
    <w:rsid w:val="00241A94"/>
    <w:rsid w:val="0024503B"/>
    <w:rsid w:val="00247C54"/>
    <w:rsid w:val="00250BA9"/>
    <w:rsid w:val="00255F43"/>
    <w:rsid w:val="002601B3"/>
    <w:rsid w:val="00260610"/>
    <w:rsid w:val="00260F1B"/>
    <w:rsid w:val="0026598A"/>
    <w:rsid w:val="00265A87"/>
    <w:rsid w:val="00266340"/>
    <w:rsid w:val="00271A2C"/>
    <w:rsid w:val="00272408"/>
    <w:rsid w:val="00273F05"/>
    <w:rsid w:val="0027483D"/>
    <w:rsid w:val="00275ACB"/>
    <w:rsid w:val="00277C60"/>
    <w:rsid w:val="00283FB5"/>
    <w:rsid w:val="002865E9"/>
    <w:rsid w:val="00290DBB"/>
    <w:rsid w:val="00291428"/>
    <w:rsid w:val="00294FB4"/>
    <w:rsid w:val="002966CD"/>
    <w:rsid w:val="002A5D68"/>
    <w:rsid w:val="002A7D8B"/>
    <w:rsid w:val="002B65B2"/>
    <w:rsid w:val="002C0925"/>
    <w:rsid w:val="002C27F1"/>
    <w:rsid w:val="002D280A"/>
    <w:rsid w:val="002D5239"/>
    <w:rsid w:val="002E072F"/>
    <w:rsid w:val="002E2ADF"/>
    <w:rsid w:val="002E34E6"/>
    <w:rsid w:val="002F46FF"/>
    <w:rsid w:val="002F47E4"/>
    <w:rsid w:val="002F573A"/>
    <w:rsid w:val="002F6810"/>
    <w:rsid w:val="002F6AE8"/>
    <w:rsid w:val="002F6D0B"/>
    <w:rsid w:val="002F6F98"/>
    <w:rsid w:val="00304641"/>
    <w:rsid w:val="003057E8"/>
    <w:rsid w:val="0031320F"/>
    <w:rsid w:val="00313D88"/>
    <w:rsid w:val="00316A9B"/>
    <w:rsid w:val="00320B4C"/>
    <w:rsid w:val="0032195C"/>
    <w:rsid w:val="00322ABB"/>
    <w:rsid w:val="00322D0A"/>
    <w:rsid w:val="00323ABC"/>
    <w:rsid w:val="00325419"/>
    <w:rsid w:val="00325B4C"/>
    <w:rsid w:val="00325E04"/>
    <w:rsid w:val="00327155"/>
    <w:rsid w:val="00327443"/>
    <w:rsid w:val="00331A65"/>
    <w:rsid w:val="00331C5A"/>
    <w:rsid w:val="00340214"/>
    <w:rsid w:val="00341712"/>
    <w:rsid w:val="00341C84"/>
    <w:rsid w:val="00342508"/>
    <w:rsid w:val="00342D00"/>
    <w:rsid w:val="00346067"/>
    <w:rsid w:val="0035040F"/>
    <w:rsid w:val="00352092"/>
    <w:rsid w:val="0035549F"/>
    <w:rsid w:val="003575B3"/>
    <w:rsid w:val="00362AAB"/>
    <w:rsid w:val="00362F9A"/>
    <w:rsid w:val="00363144"/>
    <w:rsid w:val="00365AA0"/>
    <w:rsid w:val="00370C71"/>
    <w:rsid w:val="003716F8"/>
    <w:rsid w:val="00371CFA"/>
    <w:rsid w:val="0037468C"/>
    <w:rsid w:val="00380B96"/>
    <w:rsid w:val="00381162"/>
    <w:rsid w:val="0038356A"/>
    <w:rsid w:val="00386F50"/>
    <w:rsid w:val="00386F6B"/>
    <w:rsid w:val="003914C9"/>
    <w:rsid w:val="003938A4"/>
    <w:rsid w:val="003947B6"/>
    <w:rsid w:val="00396FA9"/>
    <w:rsid w:val="003A330E"/>
    <w:rsid w:val="003A52BA"/>
    <w:rsid w:val="003A5EFD"/>
    <w:rsid w:val="003A65DF"/>
    <w:rsid w:val="003A6FE7"/>
    <w:rsid w:val="003B105D"/>
    <w:rsid w:val="003B1A6F"/>
    <w:rsid w:val="003B5447"/>
    <w:rsid w:val="003C0C87"/>
    <w:rsid w:val="003C5416"/>
    <w:rsid w:val="003C5585"/>
    <w:rsid w:val="003C64DB"/>
    <w:rsid w:val="003C6DD6"/>
    <w:rsid w:val="003D76B5"/>
    <w:rsid w:val="003E03E1"/>
    <w:rsid w:val="003E1A8E"/>
    <w:rsid w:val="003E7071"/>
    <w:rsid w:val="003F2BF8"/>
    <w:rsid w:val="003F5D45"/>
    <w:rsid w:val="003F776E"/>
    <w:rsid w:val="00401824"/>
    <w:rsid w:val="004020BF"/>
    <w:rsid w:val="00403B63"/>
    <w:rsid w:val="004051D7"/>
    <w:rsid w:val="00405957"/>
    <w:rsid w:val="00405E9E"/>
    <w:rsid w:val="004073BA"/>
    <w:rsid w:val="004109B8"/>
    <w:rsid w:val="00413055"/>
    <w:rsid w:val="004165C6"/>
    <w:rsid w:val="00422024"/>
    <w:rsid w:val="0042641A"/>
    <w:rsid w:val="00432A7F"/>
    <w:rsid w:val="004338A5"/>
    <w:rsid w:val="00434DD3"/>
    <w:rsid w:val="00435F6E"/>
    <w:rsid w:val="00441267"/>
    <w:rsid w:val="00441F6B"/>
    <w:rsid w:val="00444C2E"/>
    <w:rsid w:val="0044546B"/>
    <w:rsid w:val="004457FA"/>
    <w:rsid w:val="004472BE"/>
    <w:rsid w:val="00447558"/>
    <w:rsid w:val="00452B9C"/>
    <w:rsid w:val="004548A8"/>
    <w:rsid w:val="004552CF"/>
    <w:rsid w:val="004604BD"/>
    <w:rsid w:val="00465C12"/>
    <w:rsid w:val="0046794E"/>
    <w:rsid w:val="004739D9"/>
    <w:rsid w:val="00474C29"/>
    <w:rsid w:val="00475842"/>
    <w:rsid w:val="00477BE7"/>
    <w:rsid w:val="00481856"/>
    <w:rsid w:val="004903C1"/>
    <w:rsid w:val="00493EFE"/>
    <w:rsid w:val="00496A0F"/>
    <w:rsid w:val="004A112A"/>
    <w:rsid w:val="004B03C5"/>
    <w:rsid w:val="004B23EF"/>
    <w:rsid w:val="004B296E"/>
    <w:rsid w:val="004B3AAC"/>
    <w:rsid w:val="004B54EB"/>
    <w:rsid w:val="004C0032"/>
    <w:rsid w:val="004C083A"/>
    <w:rsid w:val="004C12B1"/>
    <w:rsid w:val="004C5798"/>
    <w:rsid w:val="004C60F7"/>
    <w:rsid w:val="004D08F4"/>
    <w:rsid w:val="004D10E2"/>
    <w:rsid w:val="004D3046"/>
    <w:rsid w:val="004E10B5"/>
    <w:rsid w:val="004E4E4D"/>
    <w:rsid w:val="004E641D"/>
    <w:rsid w:val="004F1371"/>
    <w:rsid w:val="004F5614"/>
    <w:rsid w:val="004F58A6"/>
    <w:rsid w:val="004F594D"/>
    <w:rsid w:val="00501E1D"/>
    <w:rsid w:val="00502F03"/>
    <w:rsid w:val="005036E8"/>
    <w:rsid w:val="00507A48"/>
    <w:rsid w:val="00507DCC"/>
    <w:rsid w:val="00510FD1"/>
    <w:rsid w:val="005145CE"/>
    <w:rsid w:val="005220AF"/>
    <w:rsid w:val="00522E91"/>
    <w:rsid w:val="00524CF2"/>
    <w:rsid w:val="0052649A"/>
    <w:rsid w:val="005278EA"/>
    <w:rsid w:val="0053143F"/>
    <w:rsid w:val="00531CE4"/>
    <w:rsid w:val="00535A69"/>
    <w:rsid w:val="005378DF"/>
    <w:rsid w:val="00537F60"/>
    <w:rsid w:val="00540254"/>
    <w:rsid w:val="005409D8"/>
    <w:rsid w:val="0054672F"/>
    <w:rsid w:val="00547BFA"/>
    <w:rsid w:val="00555F4C"/>
    <w:rsid w:val="00557AAC"/>
    <w:rsid w:val="005606F0"/>
    <w:rsid w:val="005608F8"/>
    <w:rsid w:val="00561C08"/>
    <w:rsid w:val="005625E5"/>
    <w:rsid w:val="0056473D"/>
    <w:rsid w:val="005664E6"/>
    <w:rsid w:val="00566AA5"/>
    <w:rsid w:val="00567AED"/>
    <w:rsid w:val="005709D2"/>
    <w:rsid w:val="00573B39"/>
    <w:rsid w:val="0057478A"/>
    <w:rsid w:val="00576190"/>
    <w:rsid w:val="0057664B"/>
    <w:rsid w:val="00581C9A"/>
    <w:rsid w:val="00581CD2"/>
    <w:rsid w:val="00582CC5"/>
    <w:rsid w:val="00585743"/>
    <w:rsid w:val="005858F1"/>
    <w:rsid w:val="0058590F"/>
    <w:rsid w:val="0058746A"/>
    <w:rsid w:val="005876D0"/>
    <w:rsid w:val="00591B38"/>
    <w:rsid w:val="00591DC8"/>
    <w:rsid w:val="0059231E"/>
    <w:rsid w:val="00592382"/>
    <w:rsid w:val="00593FC9"/>
    <w:rsid w:val="00595164"/>
    <w:rsid w:val="00596348"/>
    <w:rsid w:val="005A0814"/>
    <w:rsid w:val="005A15F1"/>
    <w:rsid w:val="005A19F9"/>
    <w:rsid w:val="005A274C"/>
    <w:rsid w:val="005A2C7F"/>
    <w:rsid w:val="005A31D1"/>
    <w:rsid w:val="005A51DA"/>
    <w:rsid w:val="005A7C26"/>
    <w:rsid w:val="005A7F05"/>
    <w:rsid w:val="005B2AEF"/>
    <w:rsid w:val="005B5E4A"/>
    <w:rsid w:val="005B60CB"/>
    <w:rsid w:val="005B6C77"/>
    <w:rsid w:val="005C5BD0"/>
    <w:rsid w:val="005C690C"/>
    <w:rsid w:val="005D006E"/>
    <w:rsid w:val="005D08C2"/>
    <w:rsid w:val="005D6377"/>
    <w:rsid w:val="005E0B03"/>
    <w:rsid w:val="005E3269"/>
    <w:rsid w:val="005E6377"/>
    <w:rsid w:val="005E6AA9"/>
    <w:rsid w:val="005F0566"/>
    <w:rsid w:val="005F26B4"/>
    <w:rsid w:val="005F2BD9"/>
    <w:rsid w:val="0060085A"/>
    <w:rsid w:val="00602AB6"/>
    <w:rsid w:val="006059AC"/>
    <w:rsid w:val="006125DA"/>
    <w:rsid w:val="00612804"/>
    <w:rsid w:val="00612981"/>
    <w:rsid w:val="006130F5"/>
    <w:rsid w:val="006148A9"/>
    <w:rsid w:val="0061513A"/>
    <w:rsid w:val="006155D9"/>
    <w:rsid w:val="00615ECD"/>
    <w:rsid w:val="006172D3"/>
    <w:rsid w:val="00627FAC"/>
    <w:rsid w:val="00631CB2"/>
    <w:rsid w:val="00631D77"/>
    <w:rsid w:val="006338F0"/>
    <w:rsid w:val="00634719"/>
    <w:rsid w:val="006361FB"/>
    <w:rsid w:val="006439A7"/>
    <w:rsid w:val="00646D2C"/>
    <w:rsid w:val="006503E7"/>
    <w:rsid w:val="0065384C"/>
    <w:rsid w:val="00656328"/>
    <w:rsid w:val="006611C6"/>
    <w:rsid w:val="006612A3"/>
    <w:rsid w:val="006707B7"/>
    <w:rsid w:val="00671B4D"/>
    <w:rsid w:val="006731CC"/>
    <w:rsid w:val="006808D4"/>
    <w:rsid w:val="00680F38"/>
    <w:rsid w:val="00682F21"/>
    <w:rsid w:val="00683EE5"/>
    <w:rsid w:val="006853FB"/>
    <w:rsid w:val="00685F55"/>
    <w:rsid w:val="00685F56"/>
    <w:rsid w:val="006904A1"/>
    <w:rsid w:val="00691ABC"/>
    <w:rsid w:val="00692904"/>
    <w:rsid w:val="00692A74"/>
    <w:rsid w:val="00694587"/>
    <w:rsid w:val="0069683A"/>
    <w:rsid w:val="006A089C"/>
    <w:rsid w:val="006A3C2D"/>
    <w:rsid w:val="006A3DC6"/>
    <w:rsid w:val="006A5027"/>
    <w:rsid w:val="006A56C7"/>
    <w:rsid w:val="006B237B"/>
    <w:rsid w:val="006B42E7"/>
    <w:rsid w:val="006B646F"/>
    <w:rsid w:val="006C0A20"/>
    <w:rsid w:val="006C18BD"/>
    <w:rsid w:val="006C42CC"/>
    <w:rsid w:val="006D03D2"/>
    <w:rsid w:val="006D1FA2"/>
    <w:rsid w:val="006D203E"/>
    <w:rsid w:val="006D21B8"/>
    <w:rsid w:val="006D2457"/>
    <w:rsid w:val="006D3BB8"/>
    <w:rsid w:val="006D471D"/>
    <w:rsid w:val="006D65A9"/>
    <w:rsid w:val="006E411A"/>
    <w:rsid w:val="006E6D85"/>
    <w:rsid w:val="006E71E3"/>
    <w:rsid w:val="006F0BC3"/>
    <w:rsid w:val="006F3AC0"/>
    <w:rsid w:val="006F5151"/>
    <w:rsid w:val="006F51E0"/>
    <w:rsid w:val="006F5AF4"/>
    <w:rsid w:val="006F78FC"/>
    <w:rsid w:val="00701573"/>
    <w:rsid w:val="00702250"/>
    <w:rsid w:val="00702385"/>
    <w:rsid w:val="00702FAF"/>
    <w:rsid w:val="00703EA4"/>
    <w:rsid w:val="00703FDB"/>
    <w:rsid w:val="00705298"/>
    <w:rsid w:val="0071611D"/>
    <w:rsid w:val="00720472"/>
    <w:rsid w:val="00723592"/>
    <w:rsid w:val="00726E9A"/>
    <w:rsid w:val="007327CA"/>
    <w:rsid w:val="00737C51"/>
    <w:rsid w:val="00740B4C"/>
    <w:rsid w:val="007420CE"/>
    <w:rsid w:val="00745146"/>
    <w:rsid w:val="0074704D"/>
    <w:rsid w:val="0075302F"/>
    <w:rsid w:val="00753D43"/>
    <w:rsid w:val="00763C1C"/>
    <w:rsid w:val="00764255"/>
    <w:rsid w:val="00765B8F"/>
    <w:rsid w:val="00767172"/>
    <w:rsid w:val="0076785A"/>
    <w:rsid w:val="0077527B"/>
    <w:rsid w:val="00775BDC"/>
    <w:rsid w:val="0077780B"/>
    <w:rsid w:val="00777A61"/>
    <w:rsid w:val="00785B3F"/>
    <w:rsid w:val="00790076"/>
    <w:rsid w:val="0079088B"/>
    <w:rsid w:val="00794EC3"/>
    <w:rsid w:val="007954A7"/>
    <w:rsid w:val="00796B2F"/>
    <w:rsid w:val="007A3705"/>
    <w:rsid w:val="007A38BF"/>
    <w:rsid w:val="007A5B24"/>
    <w:rsid w:val="007A5C7E"/>
    <w:rsid w:val="007A7828"/>
    <w:rsid w:val="007B0E89"/>
    <w:rsid w:val="007B1226"/>
    <w:rsid w:val="007B3663"/>
    <w:rsid w:val="007B44F1"/>
    <w:rsid w:val="007B4DEB"/>
    <w:rsid w:val="007B652C"/>
    <w:rsid w:val="007B7BCD"/>
    <w:rsid w:val="007C0A9D"/>
    <w:rsid w:val="007C6D6F"/>
    <w:rsid w:val="007C77AD"/>
    <w:rsid w:val="007D16BE"/>
    <w:rsid w:val="007D186E"/>
    <w:rsid w:val="007D4754"/>
    <w:rsid w:val="007D6303"/>
    <w:rsid w:val="007D7B07"/>
    <w:rsid w:val="007E1520"/>
    <w:rsid w:val="007E2127"/>
    <w:rsid w:val="007E325D"/>
    <w:rsid w:val="007F32E3"/>
    <w:rsid w:val="007F7195"/>
    <w:rsid w:val="00800E92"/>
    <w:rsid w:val="00805136"/>
    <w:rsid w:val="0081057D"/>
    <w:rsid w:val="00816DD4"/>
    <w:rsid w:val="00822925"/>
    <w:rsid w:val="00823AEF"/>
    <w:rsid w:val="008258FC"/>
    <w:rsid w:val="00827B33"/>
    <w:rsid w:val="008309B6"/>
    <w:rsid w:val="008335DD"/>
    <w:rsid w:val="0083443E"/>
    <w:rsid w:val="008432C7"/>
    <w:rsid w:val="00844ACC"/>
    <w:rsid w:val="00844E56"/>
    <w:rsid w:val="0084664D"/>
    <w:rsid w:val="00852100"/>
    <w:rsid w:val="00853007"/>
    <w:rsid w:val="00853B4B"/>
    <w:rsid w:val="0085733F"/>
    <w:rsid w:val="0085739E"/>
    <w:rsid w:val="00857D35"/>
    <w:rsid w:val="00863CA0"/>
    <w:rsid w:val="00871C69"/>
    <w:rsid w:val="00874605"/>
    <w:rsid w:val="00874F50"/>
    <w:rsid w:val="00881E5C"/>
    <w:rsid w:val="0088390F"/>
    <w:rsid w:val="00883F95"/>
    <w:rsid w:val="00891E2D"/>
    <w:rsid w:val="0089207F"/>
    <w:rsid w:val="008929D7"/>
    <w:rsid w:val="00897BDA"/>
    <w:rsid w:val="008A2184"/>
    <w:rsid w:val="008A393E"/>
    <w:rsid w:val="008A63B2"/>
    <w:rsid w:val="008B0528"/>
    <w:rsid w:val="008B0B0E"/>
    <w:rsid w:val="008B6DA5"/>
    <w:rsid w:val="008B7AFC"/>
    <w:rsid w:val="008C1CCB"/>
    <w:rsid w:val="008D18B7"/>
    <w:rsid w:val="008D2F60"/>
    <w:rsid w:val="008D4358"/>
    <w:rsid w:val="008D5A5A"/>
    <w:rsid w:val="008D65AB"/>
    <w:rsid w:val="008E6DB5"/>
    <w:rsid w:val="008E6DF2"/>
    <w:rsid w:val="008F0BF3"/>
    <w:rsid w:val="008F111B"/>
    <w:rsid w:val="008F1434"/>
    <w:rsid w:val="008F1C07"/>
    <w:rsid w:val="008F2BB4"/>
    <w:rsid w:val="008F2FAF"/>
    <w:rsid w:val="008F516A"/>
    <w:rsid w:val="008F55DB"/>
    <w:rsid w:val="008F5812"/>
    <w:rsid w:val="0090260D"/>
    <w:rsid w:val="00905577"/>
    <w:rsid w:val="009061E1"/>
    <w:rsid w:val="00906BCE"/>
    <w:rsid w:val="009122C1"/>
    <w:rsid w:val="009178A9"/>
    <w:rsid w:val="00920D46"/>
    <w:rsid w:val="00921984"/>
    <w:rsid w:val="00921C83"/>
    <w:rsid w:val="00926001"/>
    <w:rsid w:val="00927EDA"/>
    <w:rsid w:val="009311CE"/>
    <w:rsid w:val="00934CCC"/>
    <w:rsid w:val="00934DC6"/>
    <w:rsid w:val="00937AC3"/>
    <w:rsid w:val="009422A4"/>
    <w:rsid w:val="00946E94"/>
    <w:rsid w:val="009534DB"/>
    <w:rsid w:val="009537A5"/>
    <w:rsid w:val="00955355"/>
    <w:rsid w:val="009572CE"/>
    <w:rsid w:val="009629E9"/>
    <w:rsid w:val="00963B6D"/>
    <w:rsid w:val="00964425"/>
    <w:rsid w:val="00964A3D"/>
    <w:rsid w:val="009706AE"/>
    <w:rsid w:val="00971712"/>
    <w:rsid w:val="0097246C"/>
    <w:rsid w:val="0097595A"/>
    <w:rsid w:val="0098240D"/>
    <w:rsid w:val="00983AE5"/>
    <w:rsid w:val="009870B2"/>
    <w:rsid w:val="0099152D"/>
    <w:rsid w:val="0099218E"/>
    <w:rsid w:val="00995162"/>
    <w:rsid w:val="0099579A"/>
    <w:rsid w:val="009975EE"/>
    <w:rsid w:val="00997A75"/>
    <w:rsid w:val="009A1ED6"/>
    <w:rsid w:val="009A44C7"/>
    <w:rsid w:val="009A5234"/>
    <w:rsid w:val="009A74EB"/>
    <w:rsid w:val="009B60CD"/>
    <w:rsid w:val="009B7C64"/>
    <w:rsid w:val="009C086B"/>
    <w:rsid w:val="009C3969"/>
    <w:rsid w:val="009C5D9C"/>
    <w:rsid w:val="009D3D07"/>
    <w:rsid w:val="009D5CBF"/>
    <w:rsid w:val="009E0813"/>
    <w:rsid w:val="009E239B"/>
    <w:rsid w:val="009F3731"/>
    <w:rsid w:val="009F70E1"/>
    <w:rsid w:val="00A00643"/>
    <w:rsid w:val="00A01750"/>
    <w:rsid w:val="00A034C8"/>
    <w:rsid w:val="00A03854"/>
    <w:rsid w:val="00A046BB"/>
    <w:rsid w:val="00A04A25"/>
    <w:rsid w:val="00A06843"/>
    <w:rsid w:val="00A127D8"/>
    <w:rsid w:val="00A14CAA"/>
    <w:rsid w:val="00A170E6"/>
    <w:rsid w:val="00A1789C"/>
    <w:rsid w:val="00A21572"/>
    <w:rsid w:val="00A21FE0"/>
    <w:rsid w:val="00A222A0"/>
    <w:rsid w:val="00A234D7"/>
    <w:rsid w:val="00A24AFA"/>
    <w:rsid w:val="00A258E5"/>
    <w:rsid w:val="00A25998"/>
    <w:rsid w:val="00A268B2"/>
    <w:rsid w:val="00A26C1D"/>
    <w:rsid w:val="00A27560"/>
    <w:rsid w:val="00A27571"/>
    <w:rsid w:val="00A33669"/>
    <w:rsid w:val="00A33DAD"/>
    <w:rsid w:val="00A41216"/>
    <w:rsid w:val="00A428DB"/>
    <w:rsid w:val="00A45F0A"/>
    <w:rsid w:val="00A47071"/>
    <w:rsid w:val="00A504A3"/>
    <w:rsid w:val="00A571B7"/>
    <w:rsid w:val="00A616C4"/>
    <w:rsid w:val="00A61EF5"/>
    <w:rsid w:val="00A67A52"/>
    <w:rsid w:val="00A7398E"/>
    <w:rsid w:val="00A73E37"/>
    <w:rsid w:val="00A74BB3"/>
    <w:rsid w:val="00A74BC1"/>
    <w:rsid w:val="00A75BBB"/>
    <w:rsid w:val="00A760B1"/>
    <w:rsid w:val="00A80DDB"/>
    <w:rsid w:val="00A824AF"/>
    <w:rsid w:val="00A82FF6"/>
    <w:rsid w:val="00A92990"/>
    <w:rsid w:val="00A958B2"/>
    <w:rsid w:val="00A972FC"/>
    <w:rsid w:val="00AA06A5"/>
    <w:rsid w:val="00AA159C"/>
    <w:rsid w:val="00AA24AC"/>
    <w:rsid w:val="00AB0DCB"/>
    <w:rsid w:val="00AB14D8"/>
    <w:rsid w:val="00AB4C22"/>
    <w:rsid w:val="00AB5549"/>
    <w:rsid w:val="00AB683F"/>
    <w:rsid w:val="00AB7DEC"/>
    <w:rsid w:val="00AC0B2D"/>
    <w:rsid w:val="00AC1EA3"/>
    <w:rsid w:val="00AC3943"/>
    <w:rsid w:val="00AC4428"/>
    <w:rsid w:val="00AC6CDA"/>
    <w:rsid w:val="00AC7023"/>
    <w:rsid w:val="00AD04DF"/>
    <w:rsid w:val="00AD04F3"/>
    <w:rsid w:val="00AD3A8D"/>
    <w:rsid w:val="00AD5259"/>
    <w:rsid w:val="00AD548E"/>
    <w:rsid w:val="00AD5ED7"/>
    <w:rsid w:val="00AE1CCE"/>
    <w:rsid w:val="00AE6655"/>
    <w:rsid w:val="00AE6898"/>
    <w:rsid w:val="00AE6DA6"/>
    <w:rsid w:val="00B00241"/>
    <w:rsid w:val="00B0183A"/>
    <w:rsid w:val="00B01AA8"/>
    <w:rsid w:val="00B01C52"/>
    <w:rsid w:val="00B059D1"/>
    <w:rsid w:val="00B12383"/>
    <w:rsid w:val="00B13C72"/>
    <w:rsid w:val="00B1511C"/>
    <w:rsid w:val="00B16B4F"/>
    <w:rsid w:val="00B22ECD"/>
    <w:rsid w:val="00B25530"/>
    <w:rsid w:val="00B267AD"/>
    <w:rsid w:val="00B27AAF"/>
    <w:rsid w:val="00B33792"/>
    <w:rsid w:val="00B34C8F"/>
    <w:rsid w:val="00B34D44"/>
    <w:rsid w:val="00B36735"/>
    <w:rsid w:val="00B40217"/>
    <w:rsid w:val="00B44416"/>
    <w:rsid w:val="00B453D2"/>
    <w:rsid w:val="00B4745E"/>
    <w:rsid w:val="00B528F5"/>
    <w:rsid w:val="00B54E7C"/>
    <w:rsid w:val="00B55339"/>
    <w:rsid w:val="00B56CC0"/>
    <w:rsid w:val="00B7078F"/>
    <w:rsid w:val="00B73345"/>
    <w:rsid w:val="00B735B2"/>
    <w:rsid w:val="00B738E3"/>
    <w:rsid w:val="00B73FFE"/>
    <w:rsid w:val="00B74FB6"/>
    <w:rsid w:val="00B7699A"/>
    <w:rsid w:val="00B772BF"/>
    <w:rsid w:val="00B7766B"/>
    <w:rsid w:val="00B81921"/>
    <w:rsid w:val="00B864E9"/>
    <w:rsid w:val="00B8661C"/>
    <w:rsid w:val="00B86A59"/>
    <w:rsid w:val="00B87483"/>
    <w:rsid w:val="00B93E94"/>
    <w:rsid w:val="00B94260"/>
    <w:rsid w:val="00B95BAC"/>
    <w:rsid w:val="00B963CF"/>
    <w:rsid w:val="00B96BD3"/>
    <w:rsid w:val="00BA04DD"/>
    <w:rsid w:val="00BA11B5"/>
    <w:rsid w:val="00BA159E"/>
    <w:rsid w:val="00BA180D"/>
    <w:rsid w:val="00BA312A"/>
    <w:rsid w:val="00BA780B"/>
    <w:rsid w:val="00BB321F"/>
    <w:rsid w:val="00BB364D"/>
    <w:rsid w:val="00BB5292"/>
    <w:rsid w:val="00BC309F"/>
    <w:rsid w:val="00BC4535"/>
    <w:rsid w:val="00BD02EA"/>
    <w:rsid w:val="00BD2EFC"/>
    <w:rsid w:val="00BD4CD9"/>
    <w:rsid w:val="00BD4EF6"/>
    <w:rsid w:val="00BD5888"/>
    <w:rsid w:val="00BE104E"/>
    <w:rsid w:val="00BE2B52"/>
    <w:rsid w:val="00BE5534"/>
    <w:rsid w:val="00BE6F0D"/>
    <w:rsid w:val="00BF35E2"/>
    <w:rsid w:val="00BF5133"/>
    <w:rsid w:val="00C0058D"/>
    <w:rsid w:val="00C0161B"/>
    <w:rsid w:val="00C02F74"/>
    <w:rsid w:val="00C04EBC"/>
    <w:rsid w:val="00C05AA2"/>
    <w:rsid w:val="00C10851"/>
    <w:rsid w:val="00C1314C"/>
    <w:rsid w:val="00C16679"/>
    <w:rsid w:val="00C20638"/>
    <w:rsid w:val="00C21DFB"/>
    <w:rsid w:val="00C24CFB"/>
    <w:rsid w:val="00C30AB2"/>
    <w:rsid w:val="00C33530"/>
    <w:rsid w:val="00C34580"/>
    <w:rsid w:val="00C34620"/>
    <w:rsid w:val="00C35EE6"/>
    <w:rsid w:val="00C37152"/>
    <w:rsid w:val="00C40B58"/>
    <w:rsid w:val="00C4148F"/>
    <w:rsid w:val="00C42C1D"/>
    <w:rsid w:val="00C43187"/>
    <w:rsid w:val="00C4583D"/>
    <w:rsid w:val="00C534B7"/>
    <w:rsid w:val="00C53FBD"/>
    <w:rsid w:val="00C579DA"/>
    <w:rsid w:val="00C652CD"/>
    <w:rsid w:val="00C65D6D"/>
    <w:rsid w:val="00C66027"/>
    <w:rsid w:val="00C662EC"/>
    <w:rsid w:val="00C67F4A"/>
    <w:rsid w:val="00C74253"/>
    <w:rsid w:val="00C744ED"/>
    <w:rsid w:val="00C74995"/>
    <w:rsid w:val="00C76B65"/>
    <w:rsid w:val="00C83D80"/>
    <w:rsid w:val="00C83EC2"/>
    <w:rsid w:val="00C855F2"/>
    <w:rsid w:val="00C85F6D"/>
    <w:rsid w:val="00C8709C"/>
    <w:rsid w:val="00C90540"/>
    <w:rsid w:val="00C91984"/>
    <w:rsid w:val="00C9285A"/>
    <w:rsid w:val="00C94510"/>
    <w:rsid w:val="00C94F8D"/>
    <w:rsid w:val="00CA003F"/>
    <w:rsid w:val="00CA0AC3"/>
    <w:rsid w:val="00CA347F"/>
    <w:rsid w:val="00CA39CD"/>
    <w:rsid w:val="00CA4376"/>
    <w:rsid w:val="00CA5CB1"/>
    <w:rsid w:val="00CA6820"/>
    <w:rsid w:val="00CA6AB5"/>
    <w:rsid w:val="00CB1B71"/>
    <w:rsid w:val="00CB313B"/>
    <w:rsid w:val="00CB3B53"/>
    <w:rsid w:val="00CC05E4"/>
    <w:rsid w:val="00CC135B"/>
    <w:rsid w:val="00CC7007"/>
    <w:rsid w:val="00CC7957"/>
    <w:rsid w:val="00CE0D01"/>
    <w:rsid w:val="00CE2DA4"/>
    <w:rsid w:val="00CE5774"/>
    <w:rsid w:val="00CE6F81"/>
    <w:rsid w:val="00CF0BFC"/>
    <w:rsid w:val="00CF3618"/>
    <w:rsid w:val="00CF3E52"/>
    <w:rsid w:val="00CF46C6"/>
    <w:rsid w:val="00CF690A"/>
    <w:rsid w:val="00D02FA6"/>
    <w:rsid w:val="00D041DE"/>
    <w:rsid w:val="00D04D02"/>
    <w:rsid w:val="00D06F65"/>
    <w:rsid w:val="00D154E3"/>
    <w:rsid w:val="00D26673"/>
    <w:rsid w:val="00D26C7E"/>
    <w:rsid w:val="00D26FB6"/>
    <w:rsid w:val="00D353BA"/>
    <w:rsid w:val="00D425B7"/>
    <w:rsid w:val="00D42626"/>
    <w:rsid w:val="00D45E66"/>
    <w:rsid w:val="00D47D55"/>
    <w:rsid w:val="00D512D2"/>
    <w:rsid w:val="00D528C2"/>
    <w:rsid w:val="00D54B64"/>
    <w:rsid w:val="00D6117E"/>
    <w:rsid w:val="00D622FB"/>
    <w:rsid w:val="00D630FB"/>
    <w:rsid w:val="00D64C74"/>
    <w:rsid w:val="00D65F2F"/>
    <w:rsid w:val="00D66381"/>
    <w:rsid w:val="00D7037D"/>
    <w:rsid w:val="00D70A16"/>
    <w:rsid w:val="00D764B2"/>
    <w:rsid w:val="00D81DA3"/>
    <w:rsid w:val="00D876C4"/>
    <w:rsid w:val="00D87EEC"/>
    <w:rsid w:val="00D9020A"/>
    <w:rsid w:val="00D90E90"/>
    <w:rsid w:val="00D93889"/>
    <w:rsid w:val="00DA1CF6"/>
    <w:rsid w:val="00DA24EE"/>
    <w:rsid w:val="00DA34C4"/>
    <w:rsid w:val="00DA7571"/>
    <w:rsid w:val="00DB393C"/>
    <w:rsid w:val="00DB3A78"/>
    <w:rsid w:val="00DB4D36"/>
    <w:rsid w:val="00DB68C0"/>
    <w:rsid w:val="00DB7091"/>
    <w:rsid w:val="00DC171F"/>
    <w:rsid w:val="00DC41E6"/>
    <w:rsid w:val="00DD07D7"/>
    <w:rsid w:val="00DD5508"/>
    <w:rsid w:val="00DD6BC1"/>
    <w:rsid w:val="00DD6BFA"/>
    <w:rsid w:val="00DE0CC3"/>
    <w:rsid w:val="00DE41F8"/>
    <w:rsid w:val="00DE4F4A"/>
    <w:rsid w:val="00DF0178"/>
    <w:rsid w:val="00DF22E2"/>
    <w:rsid w:val="00DF339B"/>
    <w:rsid w:val="00DF36D8"/>
    <w:rsid w:val="00DF409C"/>
    <w:rsid w:val="00DF447F"/>
    <w:rsid w:val="00DF5543"/>
    <w:rsid w:val="00DF6672"/>
    <w:rsid w:val="00DF67B7"/>
    <w:rsid w:val="00DF7358"/>
    <w:rsid w:val="00E00A30"/>
    <w:rsid w:val="00E02257"/>
    <w:rsid w:val="00E03222"/>
    <w:rsid w:val="00E0477E"/>
    <w:rsid w:val="00E066F4"/>
    <w:rsid w:val="00E071C8"/>
    <w:rsid w:val="00E14456"/>
    <w:rsid w:val="00E163F8"/>
    <w:rsid w:val="00E17CFD"/>
    <w:rsid w:val="00E21B03"/>
    <w:rsid w:val="00E276CE"/>
    <w:rsid w:val="00E27B06"/>
    <w:rsid w:val="00E3004A"/>
    <w:rsid w:val="00E41DA8"/>
    <w:rsid w:val="00E43564"/>
    <w:rsid w:val="00E4426D"/>
    <w:rsid w:val="00E54FC6"/>
    <w:rsid w:val="00E579F1"/>
    <w:rsid w:val="00E61496"/>
    <w:rsid w:val="00E62177"/>
    <w:rsid w:val="00E6249B"/>
    <w:rsid w:val="00E630B5"/>
    <w:rsid w:val="00E679A1"/>
    <w:rsid w:val="00E70A24"/>
    <w:rsid w:val="00E75B93"/>
    <w:rsid w:val="00E76C2B"/>
    <w:rsid w:val="00E81B3C"/>
    <w:rsid w:val="00E83150"/>
    <w:rsid w:val="00E85328"/>
    <w:rsid w:val="00E86BEF"/>
    <w:rsid w:val="00E90279"/>
    <w:rsid w:val="00E90E45"/>
    <w:rsid w:val="00E91D9E"/>
    <w:rsid w:val="00E94EC5"/>
    <w:rsid w:val="00E977FA"/>
    <w:rsid w:val="00EA0554"/>
    <w:rsid w:val="00EA3B19"/>
    <w:rsid w:val="00EA4385"/>
    <w:rsid w:val="00EA710B"/>
    <w:rsid w:val="00EA7403"/>
    <w:rsid w:val="00EA7C06"/>
    <w:rsid w:val="00EB1C93"/>
    <w:rsid w:val="00EB3FAD"/>
    <w:rsid w:val="00EC4EAD"/>
    <w:rsid w:val="00EC63AF"/>
    <w:rsid w:val="00ED12AC"/>
    <w:rsid w:val="00ED3B61"/>
    <w:rsid w:val="00ED3BCD"/>
    <w:rsid w:val="00ED525D"/>
    <w:rsid w:val="00ED5C1D"/>
    <w:rsid w:val="00ED7D21"/>
    <w:rsid w:val="00EE1DD9"/>
    <w:rsid w:val="00EE25F3"/>
    <w:rsid w:val="00EE3437"/>
    <w:rsid w:val="00EE3FF1"/>
    <w:rsid w:val="00EE71C5"/>
    <w:rsid w:val="00EE72AD"/>
    <w:rsid w:val="00EE7615"/>
    <w:rsid w:val="00EF0571"/>
    <w:rsid w:val="00EF13C9"/>
    <w:rsid w:val="00EF5051"/>
    <w:rsid w:val="00F0205D"/>
    <w:rsid w:val="00F035F4"/>
    <w:rsid w:val="00F06C18"/>
    <w:rsid w:val="00F06FCB"/>
    <w:rsid w:val="00F1057C"/>
    <w:rsid w:val="00F174B3"/>
    <w:rsid w:val="00F2227E"/>
    <w:rsid w:val="00F24B5D"/>
    <w:rsid w:val="00F26012"/>
    <w:rsid w:val="00F2701C"/>
    <w:rsid w:val="00F31F16"/>
    <w:rsid w:val="00F328A5"/>
    <w:rsid w:val="00F32AC9"/>
    <w:rsid w:val="00F33D8A"/>
    <w:rsid w:val="00F34621"/>
    <w:rsid w:val="00F34A36"/>
    <w:rsid w:val="00F366B2"/>
    <w:rsid w:val="00F36786"/>
    <w:rsid w:val="00F36A28"/>
    <w:rsid w:val="00F41F01"/>
    <w:rsid w:val="00F4458A"/>
    <w:rsid w:val="00F47CCE"/>
    <w:rsid w:val="00F47FEB"/>
    <w:rsid w:val="00F503E6"/>
    <w:rsid w:val="00F544CF"/>
    <w:rsid w:val="00F54CD6"/>
    <w:rsid w:val="00F557E8"/>
    <w:rsid w:val="00F57997"/>
    <w:rsid w:val="00F57D41"/>
    <w:rsid w:val="00F61E3D"/>
    <w:rsid w:val="00F63770"/>
    <w:rsid w:val="00F673CC"/>
    <w:rsid w:val="00F7135B"/>
    <w:rsid w:val="00F72DA6"/>
    <w:rsid w:val="00F7312F"/>
    <w:rsid w:val="00F73A7E"/>
    <w:rsid w:val="00F77043"/>
    <w:rsid w:val="00F77840"/>
    <w:rsid w:val="00F80864"/>
    <w:rsid w:val="00F80D30"/>
    <w:rsid w:val="00F876F3"/>
    <w:rsid w:val="00F9461D"/>
    <w:rsid w:val="00F9591C"/>
    <w:rsid w:val="00F964A2"/>
    <w:rsid w:val="00F96A1D"/>
    <w:rsid w:val="00FA0542"/>
    <w:rsid w:val="00FA1290"/>
    <w:rsid w:val="00FA1817"/>
    <w:rsid w:val="00FA1E9C"/>
    <w:rsid w:val="00FA2505"/>
    <w:rsid w:val="00FB1A3F"/>
    <w:rsid w:val="00FB2107"/>
    <w:rsid w:val="00FB64D0"/>
    <w:rsid w:val="00FB6A36"/>
    <w:rsid w:val="00FB6C4F"/>
    <w:rsid w:val="00FC37CB"/>
    <w:rsid w:val="00FC3D34"/>
    <w:rsid w:val="00FC575D"/>
    <w:rsid w:val="00FC6169"/>
    <w:rsid w:val="00FC7145"/>
    <w:rsid w:val="00FD1430"/>
    <w:rsid w:val="00FD4D1C"/>
    <w:rsid w:val="00FD541B"/>
    <w:rsid w:val="00FE1D5C"/>
    <w:rsid w:val="00FE21B0"/>
    <w:rsid w:val="00FE4B24"/>
    <w:rsid w:val="00FF0150"/>
    <w:rsid w:val="00FF09A7"/>
    <w:rsid w:val="00FF27FC"/>
    <w:rsid w:val="00FF5CC5"/>
    <w:rsid w:val="00FF65DF"/>
  </w:rsids>
  <m:mathPr>
    <m:mathFont m:val="Cambria Math"/>
    <m:brkBin m:val="before"/>
    <m:brkBinSub m:val="--"/>
    <m:smallFrac m:val="0"/>
    <m:dispDef/>
    <m:lMargin m:val="0"/>
    <m:rMargin m:val="0"/>
    <m:defJc m:val="centerGroup"/>
    <m:wrapIndent m:val="1440"/>
    <m:intLim m:val="subSup"/>
    <m:naryLim m:val="undOvr"/>
  </m:mathPr>
  <w:themeFontLang w:val="es-E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18CC"/>
  <w15:chartTrackingRefBased/>
  <w15:docId w15:val="{69C48C6C-8A56-468E-A765-819F560E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39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5C5B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E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35EE6"/>
  </w:style>
  <w:style w:type="paragraph" w:styleId="Piedepgina">
    <w:name w:val="footer"/>
    <w:basedOn w:val="Normal"/>
    <w:link w:val="PiedepginaCar"/>
    <w:uiPriority w:val="99"/>
    <w:unhideWhenUsed/>
    <w:rsid w:val="00C35E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35EE6"/>
  </w:style>
  <w:style w:type="character" w:styleId="Hipervnculo">
    <w:name w:val="Hyperlink"/>
    <w:basedOn w:val="Fuentedeprrafopredeter"/>
    <w:uiPriority w:val="99"/>
    <w:unhideWhenUsed/>
    <w:rsid w:val="0079088B"/>
    <w:rPr>
      <w:color w:val="0563C1" w:themeColor="hyperlink"/>
      <w:u w:val="single"/>
    </w:rPr>
  </w:style>
  <w:style w:type="character" w:styleId="Mencinsinresolver">
    <w:name w:val="Unresolved Mention"/>
    <w:basedOn w:val="Fuentedeprrafopredeter"/>
    <w:uiPriority w:val="99"/>
    <w:semiHidden/>
    <w:unhideWhenUsed/>
    <w:rsid w:val="0079088B"/>
    <w:rPr>
      <w:color w:val="605E5C"/>
      <w:shd w:val="clear" w:color="auto" w:fill="E1DFDD"/>
    </w:rPr>
  </w:style>
  <w:style w:type="paragraph" w:styleId="Prrafodelista">
    <w:name w:val="List Paragraph"/>
    <w:basedOn w:val="Normal"/>
    <w:uiPriority w:val="34"/>
    <w:qFormat/>
    <w:rsid w:val="00044E3D"/>
    <w:pPr>
      <w:ind w:left="720"/>
      <w:contextualSpacing/>
    </w:pPr>
  </w:style>
  <w:style w:type="paragraph" w:styleId="Textodeglobo">
    <w:name w:val="Balloon Text"/>
    <w:basedOn w:val="Normal"/>
    <w:link w:val="TextodegloboCar"/>
    <w:uiPriority w:val="99"/>
    <w:semiHidden/>
    <w:unhideWhenUsed/>
    <w:rsid w:val="00844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E56"/>
    <w:rPr>
      <w:rFonts w:ascii="Segoe UI" w:hAnsi="Segoe UI" w:cs="Segoe UI"/>
      <w:sz w:val="18"/>
      <w:szCs w:val="18"/>
    </w:rPr>
  </w:style>
  <w:style w:type="paragraph" w:styleId="HTMLconformatoprevio">
    <w:name w:val="HTML Preformatted"/>
    <w:basedOn w:val="Normal"/>
    <w:link w:val="HTMLconformatoprevioCar"/>
    <w:uiPriority w:val="99"/>
    <w:unhideWhenUsed/>
    <w:rsid w:val="00E6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E679A1"/>
    <w:rPr>
      <w:rFonts w:ascii="Courier New" w:eastAsia="Times New Roman" w:hAnsi="Courier New" w:cs="Courier New"/>
      <w:sz w:val="20"/>
      <w:szCs w:val="20"/>
    </w:rPr>
  </w:style>
  <w:style w:type="character" w:styleId="Refdecomentario">
    <w:name w:val="annotation reference"/>
    <w:basedOn w:val="Fuentedeprrafopredeter"/>
    <w:uiPriority w:val="99"/>
    <w:semiHidden/>
    <w:unhideWhenUsed/>
    <w:rsid w:val="00E0477E"/>
    <w:rPr>
      <w:sz w:val="16"/>
      <w:szCs w:val="16"/>
    </w:rPr>
  </w:style>
  <w:style w:type="paragraph" w:styleId="Textocomentario">
    <w:name w:val="annotation text"/>
    <w:basedOn w:val="Normal"/>
    <w:link w:val="TextocomentarioCar"/>
    <w:uiPriority w:val="99"/>
    <w:unhideWhenUsed/>
    <w:rsid w:val="00E0477E"/>
    <w:pPr>
      <w:spacing w:line="240" w:lineRule="auto"/>
    </w:pPr>
    <w:rPr>
      <w:sz w:val="20"/>
      <w:szCs w:val="20"/>
    </w:rPr>
  </w:style>
  <w:style w:type="character" w:customStyle="1" w:styleId="TextocomentarioCar">
    <w:name w:val="Texto comentario Car"/>
    <w:basedOn w:val="Fuentedeprrafopredeter"/>
    <w:link w:val="Textocomentario"/>
    <w:uiPriority w:val="99"/>
    <w:rsid w:val="00E0477E"/>
    <w:rPr>
      <w:sz w:val="20"/>
      <w:szCs w:val="20"/>
    </w:rPr>
  </w:style>
  <w:style w:type="paragraph" w:styleId="Asuntodelcomentario">
    <w:name w:val="annotation subject"/>
    <w:basedOn w:val="Textocomentario"/>
    <w:next w:val="Textocomentario"/>
    <w:link w:val="AsuntodelcomentarioCar"/>
    <w:uiPriority w:val="99"/>
    <w:semiHidden/>
    <w:unhideWhenUsed/>
    <w:rsid w:val="00E0477E"/>
    <w:rPr>
      <w:b/>
      <w:bCs/>
    </w:rPr>
  </w:style>
  <w:style w:type="character" w:customStyle="1" w:styleId="AsuntodelcomentarioCar">
    <w:name w:val="Asunto del comentario Car"/>
    <w:basedOn w:val="TextocomentarioCar"/>
    <w:link w:val="Asuntodelcomentario"/>
    <w:uiPriority w:val="99"/>
    <w:semiHidden/>
    <w:rsid w:val="00E0477E"/>
    <w:rPr>
      <w:b/>
      <w:bCs/>
      <w:sz w:val="20"/>
      <w:szCs w:val="20"/>
    </w:rPr>
  </w:style>
  <w:style w:type="table" w:styleId="Tablaconcuadrcula">
    <w:name w:val="Table Grid"/>
    <w:basedOn w:val="Tablanormal"/>
    <w:uiPriority w:val="39"/>
    <w:rsid w:val="006A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94EC3"/>
    <w:pPr>
      <w:spacing w:after="200" w:line="240" w:lineRule="auto"/>
    </w:pPr>
    <w:rPr>
      <w:i/>
      <w:iCs/>
      <w:color w:val="44546A" w:themeColor="text2"/>
      <w:sz w:val="18"/>
      <w:szCs w:val="18"/>
    </w:rPr>
  </w:style>
  <w:style w:type="paragraph" w:styleId="Revisin">
    <w:name w:val="Revision"/>
    <w:hidden/>
    <w:uiPriority w:val="99"/>
    <w:semiHidden/>
    <w:rsid w:val="00AC4428"/>
    <w:pPr>
      <w:spacing w:after="0" w:line="240" w:lineRule="auto"/>
    </w:pPr>
  </w:style>
  <w:style w:type="character" w:styleId="Hipervnculovisitado">
    <w:name w:val="FollowedHyperlink"/>
    <w:basedOn w:val="Fuentedeprrafopredeter"/>
    <w:uiPriority w:val="99"/>
    <w:semiHidden/>
    <w:unhideWhenUsed/>
    <w:rsid w:val="00A73E37"/>
    <w:rPr>
      <w:color w:val="954F72" w:themeColor="followedHyperlink"/>
      <w:u w:val="single"/>
    </w:rPr>
  </w:style>
  <w:style w:type="character" w:customStyle="1" w:styleId="Ttulo1Car">
    <w:name w:val="Título 1 Car"/>
    <w:basedOn w:val="Fuentedeprrafopredeter"/>
    <w:link w:val="Ttulo1"/>
    <w:uiPriority w:val="9"/>
    <w:rsid w:val="00AC3943"/>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90557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Textodelmarcadordeposicin">
    <w:name w:val="Placeholder Text"/>
    <w:basedOn w:val="Fuentedeprrafopredeter"/>
    <w:uiPriority w:val="99"/>
    <w:semiHidden/>
    <w:rsid w:val="00874F50"/>
    <w:rPr>
      <w:color w:val="808080"/>
    </w:rPr>
  </w:style>
  <w:style w:type="character" w:customStyle="1" w:styleId="Ttulo3Car">
    <w:name w:val="Título 3 Car"/>
    <w:basedOn w:val="Fuentedeprrafopredeter"/>
    <w:link w:val="Ttulo3"/>
    <w:uiPriority w:val="9"/>
    <w:semiHidden/>
    <w:rsid w:val="005C5BD0"/>
    <w:rPr>
      <w:rFonts w:asciiTheme="majorHAnsi" w:eastAsiaTheme="majorEastAsia" w:hAnsiTheme="majorHAnsi" w:cstheme="majorBidi"/>
      <w:color w:val="1F3763" w:themeColor="accent1" w:themeShade="7F"/>
      <w:sz w:val="24"/>
      <w:szCs w:val="24"/>
    </w:rPr>
  </w:style>
  <w:style w:type="paragraph" w:customStyle="1" w:styleId="commentcontentpara">
    <w:name w:val="commentcontentpara"/>
    <w:basedOn w:val="Normal"/>
    <w:rsid w:val="00413055"/>
    <w:pPr>
      <w:spacing w:before="100" w:beforeAutospacing="1" w:after="100" w:afterAutospacing="1" w:line="240" w:lineRule="auto"/>
    </w:pPr>
    <w:rPr>
      <w:rFonts w:ascii="Times New Roman" w:eastAsia="Times New Roman" w:hAnsi="Times New Roman" w:cs="Times New Roman"/>
      <w:sz w:val="24"/>
      <w:szCs w:val="24"/>
    </w:rPr>
  </w:style>
  <w:style w:type="character" w:styleId="Nmerodelnea">
    <w:name w:val="line number"/>
    <w:basedOn w:val="Fuentedeprrafopredeter"/>
    <w:uiPriority w:val="99"/>
    <w:semiHidden/>
    <w:unhideWhenUsed/>
    <w:rsid w:val="00CF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528">
      <w:bodyDiv w:val="1"/>
      <w:marLeft w:val="0"/>
      <w:marRight w:val="0"/>
      <w:marTop w:val="0"/>
      <w:marBottom w:val="0"/>
      <w:divBdr>
        <w:top w:val="none" w:sz="0" w:space="0" w:color="auto"/>
        <w:left w:val="none" w:sz="0" w:space="0" w:color="auto"/>
        <w:bottom w:val="none" w:sz="0" w:space="0" w:color="auto"/>
        <w:right w:val="none" w:sz="0" w:space="0" w:color="auto"/>
      </w:divBdr>
    </w:div>
    <w:div w:id="21319716">
      <w:bodyDiv w:val="1"/>
      <w:marLeft w:val="0"/>
      <w:marRight w:val="0"/>
      <w:marTop w:val="0"/>
      <w:marBottom w:val="0"/>
      <w:divBdr>
        <w:top w:val="none" w:sz="0" w:space="0" w:color="auto"/>
        <w:left w:val="none" w:sz="0" w:space="0" w:color="auto"/>
        <w:bottom w:val="none" w:sz="0" w:space="0" w:color="auto"/>
        <w:right w:val="none" w:sz="0" w:space="0" w:color="auto"/>
      </w:divBdr>
      <w:divsChild>
        <w:div w:id="561529614">
          <w:marLeft w:val="0"/>
          <w:marRight w:val="0"/>
          <w:marTop w:val="0"/>
          <w:marBottom w:val="0"/>
          <w:divBdr>
            <w:top w:val="none" w:sz="0" w:space="0" w:color="auto"/>
            <w:left w:val="none" w:sz="0" w:space="0" w:color="auto"/>
            <w:bottom w:val="none" w:sz="0" w:space="0" w:color="auto"/>
            <w:right w:val="none" w:sz="0" w:space="0" w:color="auto"/>
          </w:divBdr>
        </w:div>
      </w:divsChild>
    </w:div>
    <w:div w:id="49617216">
      <w:bodyDiv w:val="1"/>
      <w:marLeft w:val="0"/>
      <w:marRight w:val="0"/>
      <w:marTop w:val="0"/>
      <w:marBottom w:val="0"/>
      <w:divBdr>
        <w:top w:val="none" w:sz="0" w:space="0" w:color="auto"/>
        <w:left w:val="none" w:sz="0" w:space="0" w:color="auto"/>
        <w:bottom w:val="none" w:sz="0" w:space="0" w:color="auto"/>
        <w:right w:val="none" w:sz="0" w:space="0" w:color="auto"/>
      </w:divBdr>
    </w:div>
    <w:div w:id="68159219">
      <w:bodyDiv w:val="1"/>
      <w:marLeft w:val="0"/>
      <w:marRight w:val="0"/>
      <w:marTop w:val="0"/>
      <w:marBottom w:val="0"/>
      <w:divBdr>
        <w:top w:val="none" w:sz="0" w:space="0" w:color="auto"/>
        <w:left w:val="none" w:sz="0" w:space="0" w:color="auto"/>
        <w:bottom w:val="none" w:sz="0" w:space="0" w:color="auto"/>
        <w:right w:val="none" w:sz="0" w:space="0" w:color="auto"/>
      </w:divBdr>
      <w:divsChild>
        <w:div w:id="397483344">
          <w:marLeft w:val="0"/>
          <w:marRight w:val="0"/>
          <w:marTop w:val="0"/>
          <w:marBottom w:val="0"/>
          <w:divBdr>
            <w:top w:val="none" w:sz="0" w:space="0" w:color="auto"/>
            <w:left w:val="none" w:sz="0" w:space="0" w:color="auto"/>
            <w:bottom w:val="none" w:sz="0" w:space="0" w:color="auto"/>
            <w:right w:val="none" w:sz="0" w:space="0" w:color="auto"/>
          </w:divBdr>
        </w:div>
      </w:divsChild>
    </w:div>
    <w:div w:id="89739371">
      <w:bodyDiv w:val="1"/>
      <w:marLeft w:val="0"/>
      <w:marRight w:val="0"/>
      <w:marTop w:val="0"/>
      <w:marBottom w:val="0"/>
      <w:divBdr>
        <w:top w:val="none" w:sz="0" w:space="0" w:color="auto"/>
        <w:left w:val="none" w:sz="0" w:space="0" w:color="auto"/>
        <w:bottom w:val="none" w:sz="0" w:space="0" w:color="auto"/>
        <w:right w:val="none" w:sz="0" w:space="0" w:color="auto"/>
      </w:divBdr>
    </w:div>
    <w:div w:id="110902281">
      <w:bodyDiv w:val="1"/>
      <w:marLeft w:val="0"/>
      <w:marRight w:val="0"/>
      <w:marTop w:val="0"/>
      <w:marBottom w:val="0"/>
      <w:divBdr>
        <w:top w:val="none" w:sz="0" w:space="0" w:color="auto"/>
        <w:left w:val="none" w:sz="0" w:space="0" w:color="auto"/>
        <w:bottom w:val="none" w:sz="0" w:space="0" w:color="auto"/>
        <w:right w:val="none" w:sz="0" w:space="0" w:color="auto"/>
      </w:divBdr>
    </w:div>
    <w:div w:id="124200980">
      <w:bodyDiv w:val="1"/>
      <w:marLeft w:val="0"/>
      <w:marRight w:val="0"/>
      <w:marTop w:val="0"/>
      <w:marBottom w:val="0"/>
      <w:divBdr>
        <w:top w:val="none" w:sz="0" w:space="0" w:color="auto"/>
        <w:left w:val="none" w:sz="0" w:space="0" w:color="auto"/>
        <w:bottom w:val="none" w:sz="0" w:space="0" w:color="auto"/>
        <w:right w:val="none" w:sz="0" w:space="0" w:color="auto"/>
      </w:divBdr>
    </w:div>
    <w:div w:id="130485939">
      <w:bodyDiv w:val="1"/>
      <w:marLeft w:val="0"/>
      <w:marRight w:val="0"/>
      <w:marTop w:val="0"/>
      <w:marBottom w:val="0"/>
      <w:divBdr>
        <w:top w:val="none" w:sz="0" w:space="0" w:color="auto"/>
        <w:left w:val="none" w:sz="0" w:space="0" w:color="auto"/>
        <w:bottom w:val="none" w:sz="0" w:space="0" w:color="auto"/>
        <w:right w:val="none" w:sz="0" w:space="0" w:color="auto"/>
      </w:divBdr>
    </w:div>
    <w:div w:id="137840082">
      <w:bodyDiv w:val="1"/>
      <w:marLeft w:val="0"/>
      <w:marRight w:val="0"/>
      <w:marTop w:val="0"/>
      <w:marBottom w:val="0"/>
      <w:divBdr>
        <w:top w:val="none" w:sz="0" w:space="0" w:color="auto"/>
        <w:left w:val="none" w:sz="0" w:space="0" w:color="auto"/>
        <w:bottom w:val="none" w:sz="0" w:space="0" w:color="auto"/>
        <w:right w:val="none" w:sz="0" w:space="0" w:color="auto"/>
      </w:divBdr>
    </w:div>
    <w:div w:id="167522268">
      <w:bodyDiv w:val="1"/>
      <w:marLeft w:val="0"/>
      <w:marRight w:val="0"/>
      <w:marTop w:val="0"/>
      <w:marBottom w:val="0"/>
      <w:divBdr>
        <w:top w:val="none" w:sz="0" w:space="0" w:color="auto"/>
        <w:left w:val="none" w:sz="0" w:space="0" w:color="auto"/>
        <w:bottom w:val="none" w:sz="0" w:space="0" w:color="auto"/>
        <w:right w:val="none" w:sz="0" w:space="0" w:color="auto"/>
      </w:divBdr>
      <w:divsChild>
        <w:div w:id="1708143716">
          <w:marLeft w:val="0"/>
          <w:marRight w:val="0"/>
          <w:marTop w:val="0"/>
          <w:marBottom w:val="0"/>
          <w:divBdr>
            <w:top w:val="none" w:sz="0" w:space="0" w:color="auto"/>
            <w:left w:val="none" w:sz="0" w:space="0" w:color="auto"/>
            <w:bottom w:val="none" w:sz="0" w:space="0" w:color="auto"/>
            <w:right w:val="none" w:sz="0" w:space="0" w:color="auto"/>
          </w:divBdr>
        </w:div>
      </w:divsChild>
    </w:div>
    <w:div w:id="250360961">
      <w:bodyDiv w:val="1"/>
      <w:marLeft w:val="0"/>
      <w:marRight w:val="0"/>
      <w:marTop w:val="0"/>
      <w:marBottom w:val="0"/>
      <w:divBdr>
        <w:top w:val="none" w:sz="0" w:space="0" w:color="auto"/>
        <w:left w:val="none" w:sz="0" w:space="0" w:color="auto"/>
        <w:bottom w:val="none" w:sz="0" w:space="0" w:color="auto"/>
        <w:right w:val="none" w:sz="0" w:space="0" w:color="auto"/>
      </w:divBdr>
    </w:div>
    <w:div w:id="263617331">
      <w:bodyDiv w:val="1"/>
      <w:marLeft w:val="0"/>
      <w:marRight w:val="0"/>
      <w:marTop w:val="0"/>
      <w:marBottom w:val="0"/>
      <w:divBdr>
        <w:top w:val="none" w:sz="0" w:space="0" w:color="auto"/>
        <w:left w:val="none" w:sz="0" w:space="0" w:color="auto"/>
        <w:bottom w:val="none" w:sz="0" w:space="0" w:color="auto"/>
        <w:right w:val="none" w:sz="0" w:space="0" w:color="auto"/>
      </w:divBdr>
    </w:div>
    <w:div w:id="304622867">
      <w:bodyDiv w:val="1"/>
      <w:marLeft w:val="0"/>
      <w:marRight w:val="0"/>
      <w:marTop w:val="0"/>
      <w:marBottom w:val="0"/>
      <w:divBdr>
        <w:top w:val="none" w:sz="0" w:space="0" w:color="auto"/>
        <w:left w:val="none" w:sz="0" w:space="0" w:color="auto"/>
        <w:bottom w:val="none" w:sz="0" w:space="0" w:color="auto"/>
        <w:right w:val="none" w:sz="0" w:space="0" w:color="auto"/>
      </w:divBdr>
    </w:div>
    <w:div w:id="307907426">
      <w:bodyDiv w:val="1"/>
      <w:marLeft w:val="0"/>
      <w:marRight w:val="0"/>
      <w:marTop w:val="0"/>
      <w:marBottom w:val="0"/>
      <w:divBdr>
        <w:top w:val="none" w:sz="0" w:space="0" w:color="auto"/>
        <w:left w:val="none" w:sz="0" w:space="0" w:color="auto"/>
        <w:bottom w:val="none" w:sz="0" w:space="0" w:color="auto"/>
        <w:right w:val="none" w:sz="0" w:space="0" w:color="auto"/>
      </w:divBdr>
    </w:div>
    <w:div w:id="357047850">
      <w:bodyDiv w:val="1"/>
      <w:marLeft w:val="0"/>
      <w:marRight w:val="0"/>
      <w:marTop w:val="0"/>
      <w:marBottom w:val="0"/>
      <w:divBdr>
        <w:top w:val="none" w:sz="0" w:space="0" w:color="auto"/>
        <w:left w:val="none" w:sz="0" w:space="0" w:color="auto"/>
        <w:bottom w:val="none" w:sz="0" w:space="0" w:color="auto"/>
        <w:right w:val="none" w:sz="0" w:space="0" w:color="auto"/>
      </w:divBdr>
    </w:div>
    <w:div w:id="403185812">
      <w:bodyDiv w:val="1"/>
      <w:marLeft w:val="0"/>
      <w:marRight w:val="0"/>
      <w:marTop w:val="0"/>
      <w:marBottom w:val="0"/>
      <w:divBdr>
        <w:top w:val="none" w:sz="0" w:space="0" w:color="auto"/>
        <w:left w:val="none" w:sz="0" w:space="0" w:color="auto"/>
        <w:bottom w:val="none" w:sz="0" w:space="0" w:color="auto"/>
        <w:right w:val="none" w:sz="0" w:space="0" w:color="auto"/>
      </w:divBdr>
    </w:div>
    <w:div w:id="440030017">
      <w:bodyDiv w:val="1"/>
      <w:marLeft w:val="0"/>
      <w:marRight w:val="0"/>
      <w:marTop w:val="0"/>
      <w:marBottom w:val="0"/>
      <w:divBdr>
        <w:top w:val="none" w:sz="0" w:space="0" w:color="auto"/>
        <w:left w:val="none" w:sz="0" w:space="0" w:color="auto"/>
        <w:bottom w:val="none" w:sz="0" w:space="0" w:color="auto"/>
        <w:right w:val="none" w:sz="0" w:space="0" w:color="auto"/>
      </w:divBdr>
    </w:div>
    <w:div w:id="460078307">
      <w:bodyDiv w:val="1"/>
      <w:marLeft w:val="0"/>
      <w:marRight w:val="0"/>
      <w:marTop w:val="0"/>
      <w:marBottom w:val="0"/>
      <w:divBdr>
        <w:top w:val="none" w:sz="0" w:space="0" w:color="auto"/>
        <w:left w:val="none" w:sz="0" w:space="0" w:color="auto"/>
        <w:bottom w:val="none" w:sz="0" w:space="0" w:color="auto"/>
        <w:right w:val="none" w:sz="0" w:space="0" w:color="auto"/>
      </w:divBdr>
    </w:div>
    <w:div w:id="461046131">
      <w:bodyDiv w:val="1"/>
      <w:marLeft w:val="0"/>
      <w:marRight w:val="0"/>
      <w:marTop w:val="0"/>
      <w:marBottom w:val="0"/>
      <w:divBdr>
        <w:top w:val="none" w:sz="0" w:space="0" w:color="auto"/>
        <w:left w:val="none" w:sz="0" w:space="0" w:color="auto"/>
        <w:bottom w:val="none" w:sz="0" w:space="0" w:color="auto"/>
        <w:right w:val="none" w:sz="0" w:space="0" w:color="auto"/>
      </w:divBdr>
    </w:div>
    <w:div w:id="464741159">
      <w:bodyDiv w:val="1"/>
      <w:marLeft w:val="0"/>
      <w:marRight w:val="0"/>
      <w:marTop w:val="0"/>
      <w:marBottom w:val="0"/>
      <w:divBdr>
        <w:top w:val="none" w:sz="0" w:space="0" w:color="auto"/>
        <w:left w:val="none" w:sz="0" w:space="0" w:color="auto"/>
        <w:bottom w:val="none" w:sz="0" w:space="0" w:color="auto"/>
        <w:right w:val="none" w:sz="0" w:space="0" w:color="auto"/>
      </w:divBdr>
    </w:div>
    <w:div w:id="481580330">
      <w:bodyDiv w:val="1"/>
      <w:marLeft w:val="0"/>
      <w:marRight w:val="0"/>
      <w:marTop w:val="0"/>
      <w:marBottom w:val="0"/>
      <w:divBdr>
        <w:top w:val="none" w:sz="0" w:space="0" w:color="auto"/>
        <w:left w:val="none" w:sz="0" w:space="0" w:color="auto"/>
        <w:bottom w:val="none" w:sz="0" w:space="0" w:color="auto"/>
        <w:right w:val="none" w:sz="0" w:space="0" w:color="auto"/>
      </w:divBdr>
    </w:div>
    <w:div w:id="482477598">
      <w:bodyDiv w:val="1"/>
      <w:marLeft w:val="0"/>
      <w:marRight w:val="0"/>
      <w:marTop w:val="0"/>
      <w:marBottom w:val="0"/>
      <w:divBdr>
        <w:top w:val="none" w:sz="0" w:space="0" w:color="auto"/>
        <w:left w:val="none" w:sz="0" w:space="0" w:color="auto"/>
        <w:bottom w:val="none" w:sz="0" w:space="0" w:color="auto"/>
        <w:right w:val="none" w:sz="0" w:space="0" w:color="auto"/>
      </w:divBdr>
    </w:div>
    <w:div w:id="534543630">
      <w:bodyDiv w:val="1"/>
      <w:marLeft w:val="0"/>
      <w:marRight w:val="0"/>
      <w:marTop w:val="0"/>
      <w:marBottom w:val="0"/>
      <w:divBdr>
        <w:top w:val="none" w:sz="0" w:space="0" w:color="auto"/>
        <w:left w:val="none" w:sz="0" w:space="0" w:color="auto"/>
        <w:bottom w:val="none" w:sz="0" w:space="0" w:color="auto"/>
        <w:right w:val="none" w:sz="0" w:space="0" w:color="auto"/>
      </w:divBdr>
    </w:div>
    <w:div w:id="542904319">
      <w:bodyDiv w:val="1"/>
      <w:marLeft w:val="0"/>
      <w:marRight w:val="0"/>
      <w:marTop w:val="0"/>
      <w:marBottom w:val="0"/>
      <w:divBdr>
        <w:top w:val="none" w:sz="0" w:space="0" w:color="auto"/>
        <w:left w:val="none" w:sz="0" w:space="0" w:color="auto"/>
        <w:bottom w:val="none" w:sz="0" w:space="0" w:color="auto"/>
        <w:right w:val="none" w:sz="0" w:space="0" w:color="auto"/>
      </w:divBdr>
    </w:div>
    <w:div w:id="544372685">
      <w:bodyDiv w:val="1"/>
      <w:marLeft w:val="0"/>
      <w:marRight w:val="0"/>
      <w:marTop w:val="0"/>
      <w:marBottom w:val="0"/>
      <w:divBdr>
        <w:top w:val="none" w:sz="0" w:space="0" w:color="auto"/>
        <w:left w:val="none" w:sz="0" w:space="0" w:color="auto"/>
        <w:bottom w:val="none" w:sz="0" w:space="0" w:color="auto"/>
        <w:right w:val="none" w:sz="0" w:space="0" w:color="auto"/>
      </w:divBdr>
    </w:div>
    <w:div w:id="565411143">
      <w:bodyDiv w:val="1"/>
      <w:marLeft w:val="0"/>
      <w:marRight w:val="0"/>
      <w:marTop w:val="0"/>
      <w:marBottom w:val="0"/>
      <w:divBdr>
        <w:top w:val="none" w:sz="0" w:space="0" w:color="auto"/>
        <w:left w:val="none" w:sz="0" w:space="0" w:color="auto"/>
        <w:bottom w:val="none" w:sz="0" w:space="0" w:color="auto"/>
        <w:right w:val="none" w:sz="0" w:space="0" w:color="auto"/>
      </w:divBdr>
    </w:div>
    <w:div w:id="574048667">
      <w:bodyDiv w:val="1"/>
      <w:marLeft w:val="0"/>
      <w:marRight w:val="0"/>
      <w:marTop w:val="0"/>
      <w:marBottom w:val="0"/>
      <w:divBdr>
        <w:top w:val="none" w:sz="0" w:space="0" w:color="auto"/>
        <w:left w:val="none" w:sz="0" w:space="0" w:color="auto"/>
        <w:bottom w:val="none" w:sz="0" w:space="0" w:color="auto"/>
        <w:right w:val="none" w:sz="0" w:space="0" w:color="auto"/>
      </w:divBdr>
    </w:div>
    <w:div w:id="575555041">
      <w:bodyDiv w:val="1"/>
      <w:marLeft w:val="0"/>
      <w:marRight w:val="0"/>
      <w:marTop w:val="0"/>
      <w:marBottom w:val="0"/>
      <w:divBdr>
        <w:top w:val="none" w:sz="0" w:space="0" w:color="auto"/>
        <w:left w:val="none" w:sz="0" w:space="0" w:color="auto"/>
        <w:bottom w:val="none" w:sz="0" w:space="0" w:color="auto"/>
        <w:right w:val="none" w:sz="0" w:space="0" w:color="auto"/>
      </w:divBdr>
    </w:div>
    <w:div w:id="587734921">
      <w:bodyDiv w:val="1"/>
      <w:marLeft w:val="0"/>
      <w:marRight w:val="0"/>
      <w:marTop w:val="0"/>
      <w:marBottom w:val="0"/>
      <w:divBdr>
        <w:top w:val="none" w:sz="0" w:space="0" w:color="auto"/>
        <w:left w:val="none" w:sz="0" w:space="0" w:color="auto"/>
        <w:bottom w:val="none" w:sz="0" w:space="0" w:color="auto"/>
        <w:right w:val="none" w:sz="0" w:space="0" w:color="auto"/>
      </w:divBdr>
      <w:divsChild>
        <w:div w:id="197861801">
          <w:marLeft w:val="0"/>
          <w:marRight w:val="0"/>
          <w:marTop w:val="0"/>
          <w:marBottom w:val="0"/>
          <w:divBdr>
            <w:top w:val="none" w:sz="0" w:space="0" w:color="auto"/>
            <w:left w:val="none" w:sz="0" w:space="0" w:color="auto"/>
            <w:bottom w:val="none" w:sz="0" w:space="0" w:color="auto"/>
            <w:right w:val="none" w:sz="0" w:space="0" w:color="auto"/>
          </w:divBdr>
        </w:div>
        <w:div w:id="1200900822">
          <w:marLeft w:val="0"/>
          <w:marRight w:val="0"/>
          <w:marTop w:val="0"/>
          <w:marBottom w:val="0"/>
          <w:divBdr>
            <w:top w:val="none" w:sz="0" w:space="0" w:color="auto"/>
            <w:left w:val="none" w:sz="0" w:space="0" w:color="auto"/>
            <w:bottom w:val="none" w:sz="0" w:space="0" w:color="auto"/>
            <w:right w:val="none" w:sz="0" w:space="0" w:color="auto"/>
          </w:divBdr>
          <w:divsChild>
            <w:div w:id="1534923389">
              <w:marLeft w:val="0"/>
              <w:marRight w:val="0"/>
              <w:marTop w:val="0"/>
              <w:marBottom w:val="0"/>
              <w:divBdr>
                <w:top w:val="none" w:sz="0" w:space="0" w:color="auto"/>
                <w:left w:val="none" w:sz="0" w:space="0" w:color="auto"/>
                <w:bottom w:val="none" w:sz="0" w:space="0" w:color="auto"/>
                <w:right w:val="none" w:sz="0" w:space="0" w:color="auto"/>
              </w:divBdr>
              <w:divsChild>
                <w:div w:id="13780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6908">
          <w:marLeft w:val="0"/>
          <w:marRight w:val="0"/>
          <w:marTop w:val="0"/>
          <w:marBottom w:val="0"/>
          <w:divBdr>
            <w:top w:val="none" w:sz="0" w:space="0" w:color="auto"/>
            <w:left w:val="none" w:sz="0" w:space="0" w:color="auto"/>
            <w:bottom w:val="none" w:sz="0" w:space="0" w:color="auto"/>
            <w:right w:val="none" w:sz="0" w:space="0" w:color="auto"/>
          </w:divBdr>
        </w:div>
        <w:div w:id="1617708967">
          <w:marLeft w:val="0"/>
          <w:marRight w:val="0"/>
          <w:marTop w:val="0"/>
          <w:marBottom w:val="0"/>
          <w:divBdr>
            <w:top w:val="none" w:sz="0" w:space="0" w:color="auto"/>
            <w:left w:val="none" w:sz="0" w:space="0" w:color="auto"/>
            <w:bottom w:val="none" w:sz="0" w:space="0" w:color="auto"/>
            <w:right w:val="none" w:sz="0" w:space="0" w:color="auto"/>
          </w:divBdr>
        </w:div>
        <w:div w:id="1819030307">
          <w:marLeft w:val="0"/>
          <w:marRight w:val="0"/>
          <w:marTop w:val="0"/>
          <w:marBottom w:val="0"/>
          <w:divBdr>
            <w:top w:val="none" w:sz="0" w:space="0" w:color="auto"/>
            <w:left w:val="none" w:sz="0" w:space="0" w:color="auto"/>
            <w:bottom w:val="none" w:sz="0" w:space="0" w:color="auto"/>
            <w:right w:val="none" w:sz="0" w:space="0" w:color="auto"/>
          </w:divBdr>
        </w:div>
        <w:div w:id="1936747115">
          <w:marLeft w:val="0"/>
          <w:marRight w:val="0"/>
          <w:marTop w:val="0"/>
          <w:marBottom w:val="0"/>
          <w:divBdr>
            <w:top w:val="none" w:sz="0" w:space="0" w:color="auto"/>
            <w:left w:val="none" w:sz="0" w:space="0" w:color="auto"/>
            <w:bottom w:val="none" w:sz="0" w:space="0" w:color="auto"/>
            <w:right w:val="none" w:sz="0" w:space="0" w:color="auto"/>
          </w:divBdr>
          <w:divsChild>
            <w:div w:id="1900894254">
              <w:marLeft w:val="0"/>
              <w:marRight w:val="0"/>
              <w:marTop w:val="0"/>
              <w:marBottom w:val="0"/>
              <w:divBdr>
                <w:top w:val="none" w:sz="0" w:space="0" w:color="auto"/>
                <w:left w:val="none" w:sz="0" w:space="0" w:color="auto"/>
                <w:bottom w:val="none" w:sz="0" w:space="0" w:color="auto"/>
                <w:right w:val="none" w:sz="0" w:space="0" w:color="auto"/>
              </w:divBdr>
              <w:divsChild>
                <w:div w:id="1589926107">
                  <w:marLeft w:val="0"/>
                  <w:marRight w:val="0"/>
                  <w:marTop w:val="0"/>
                  <w:marBottom w:val="0"/>
                  <w:divBdr>
                    <w:top w:val="none" w:sz="0" w:space="0" w:color="auto"/>
                    <w:left w:val="none" w:sz="0" w:space="0" w:color="auto"/>
                    <w:bottom w:val="none" w:sz="0" w:space="0" w:color="auto"/>
                    <w:right w:val="none" w:sz="0" w:space="0" w:color="auto"/>
                  </w:divBdr>
                </w:div>
                <w:div w:id="18788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2290">
          <w:marLeft w:val="0"/>
          <w:marRight w:val="0"/>
          <w:marTop w:val="0"/>
          <w:marBottom w:val="0"/>
          <w:divBdr>
            <w:top w:val="none" w:sz="0" w:space="0" w:color="auto"/>
            <w:left w:val="none" w:sz="0" w:space="0" w:color="auto"/>
            <w:bottom w:val="none" w:sz="0" w:space="0" w:color="auto"/>
            <w:right w:val="none" w:sz="0" w:space="0" w:color="auto"/>
          </w:divBdr>
        </w:div>
      </w:divsChild>
    </w:div>
    <w:div w:id="598023553">
      <w:bodyDiv w:val="1"/>
      <w:marLeft w:val="0"/>
      <w:marRight w:val="0"/>
      <w:marTop w:val="0"/>
      <w:marBottom w:val="0"/>
      <w:divBdr>
        <w:top w:val="none" w:sz="0" w:space="0" w:color="auto"/>
        <w:left w:val="none" w:sz="0" w:space="0" w:color="auto"/>
        <w:bottom w:val="none" w:sz="0" w:space="0" w:color="auto"/>
        <w:right w:val="none" w:sz="0" w:space="0" w:color="auto"/>
      </w:divBdr>
    </w:div>
    <w:div w:id="601836214">
      <w:bodyDiv w:val="1"/>
      <w:marLeft w:val="0"/>
      <w:marRight w:val="0"/>
      <w:marTop w:val="0"/>
      <w:marBottom w:val="0"/>
      <w:divBdr>
        <w:top w:val="none" w:sz="0" w:space="0" w:color="auto"/>
        <w:left w:val="none" w:sz="0" w:space="0" w:color="auto"/>
        <w:bottom w:val="none" w:sz="0" w:space="0" w:color="auto"/>
        <w:right w:val="none" w:sz="0" w:space="0" w:color="auto"/>
      </w:divBdr>
    </w:div>
    <w:div w:id="655034748">
      <w:bodyDiv w:val="1"/>
      <w:marLeft w:val="0"/>
      <w:marRight w:val="0"/>
      <w:marTop w:val="0"/>
      <w:marBottom w:val="0"/>
      <w:divBdr>
        <w:top w:val="none" w:sz="0" w:space="0" w:color="auto"/>
        <w:left w:val="none" w:sz="0" w:space="0" w:color="auto"/>
        <w:bottom w:val="none" w:sz="0" w:space="0" w:color="auto"/>
        <w:right w:val="none" w:sz="0" w:space="0" w:color="auto"/>
      </w:divBdr>
    </w:div>
    <w:div w:id="682126079">
      <w:bodyDiv w:val="1"/>
      <w:marLeft w:val="0"/>
      <w:marRight w:val="0"/>
      <w:marTop w:val="0"/>
      <w:marBottom w:val="0"/>
      <w:divBdr>
        <w:top w:val="none" w:sz="0" w:space="0" w:color="auto"/>
        <w:left w:val="none" w:sz="0" w:space="0" w:color="auto"/>
        <w:bottom w:val="none" w:sz="0" w:space="0" w:color="auto"/>
        <w:right w:val="none" w:sz="0" w:space="0" w:color="auto"/>
      </w:divBdr>
    </w:div>
    <w:div w:id="690692037">
      <w:bodyDiv w:val="1"/>
      <w:marLeft w:val="0"/>
      <w:marRight w:val="0"/>
      <w:marTop w:val="0"/>
      <w:marBottom w:val="0"/>
      <w:divBdr>
        <w:top w:val="none" w:sz="0" w:space="0" w:color="auto"/>
        <w:left w:val="none" w:sz="0" w:space="0" w:color="auto"/>
        <w:bottom w:val="none" w:sz="0" w:space="0" w:color="auto"/>
        <w:right w:val="none" w:sz="0" w:space="0" w:color="auto"/>
      </w:divBdr>
    </w:div>
    <w:div w:id="694117178">
      <w:bodyDiv w:val="1"/>
      <w:marLeft w:val="0"/>
      <w:marRight w:val="0"/>
      <w:marTop w:val="0"/>
      <w:marBottom w:val="0"/>
      <w:divBdr>
        <w:top w:val="none" w:sz="0" w:space="0" w:color="auto"/>
        <w:left w:val="none" w:sz="0" w:space="0" w:color="auto"/>
        <w:bottom w:val="none" w:sz="0" w:space="0" w:color="auto"/>
        <w:right w:val="none" w:sz="0" w:space="0" w:color="auto"/>
      </w:divBdr>
    </w:div>
    <w:div w:id="705175413">
      <w:bodyDiv w:val="1"/>
      <w:marLeft w:val="0"/>
      <w:marRight w:val="0"/>
      <w:marTop w:val="0"/>
      <w:marBottom w:val="0"/>
      <w:divBdr>
        <w:top w:val="none" w:sz="0" w:space="0" w:color="auto"/>
        <w:left w:val="none" w:sz="0" w:space="0" w:color="auto"/>
        <w:bottom w:val="none" w:sz="0" w:space="0" w:color="auto"/>
        <w:right w:val="none" w:sz="0" w:space="0" w:color="auto"/>
      </w:divBdr>
    </w:div>
    <w:div w:id="743840505">
      <w:bodyDiv w:val="1"/>
      <w:marLeft w:val="0"/>
      <w:marRight w:val="0"/>
      <w:marTop w:val="0"/>
      <w:marBottom w:val="0"/>
      <w:divBdr>
        <w:top w:val="none" w:sz="0" w:space="0" w:color="auto"/>
        <w:left w:val="none" w:sz="0" w:space="0" w:color="auto"/>
        <w:bottom w:val="none" w:sz="0" w:space="0" w:color="auto"/>
        <w:right w:val="none" w:sz="0" w:space="0" w:color="auto"/>
      </w:divBdr>
    </w:div>
    <w:div w:id="768500177">
      <w:bodyDiv w:val="1"/>
      <w:marLeft w:val="0"/>
      <w:marRight w:val="0"/>
      <w:marTop w:val="0"/>
      <w:marBottom w:val="0"/>
      <w:divBdr>
        <w:top w:val="none" w:sz="0" w:space="0" w:color="auto"/>
        <w:left w:val="none" w:sz="0" w:space="0" w:color="auto"/>
        <w:bottom w:val="none" w:sz="0" w:space="0" w:color="auto"/>
        <w:right w:val="none" w:sz="0" w:space="0" w:color="auto"/>
      </w:divBdr>
    </w:div>
    <w:div w:id="770393198">
      <w:bodyDiv w:val="1"/>
      <w:marLeft w:val="0"/>
      <w:marRight w:val="0"/>
      <w:marTop w:val="0"/>
      <w:marBottom w:val="0"/>
      <w:divBdr>
        <w:top w:val="none" w:sz="0" w:space="0" w:color="auto"/>
        <w:left w:val="none" w:sz="0" w:space="0" w:color="auto"/>
        <w:bottom w:val="none" w:sz="0" w:space="0" w:color="auto"/>
        <w:right w:val="none" w:sz="0" w:space="0" w:color="auto"/>
      </w:divBdr>
    </w:div>
    <w:div w:id="793527696">
      <w:bodyDiv w:val="1"/>
      <w:marLeft w:val="0"/>
      <w:marRight w:val="0"/>
      <w:marTop w:val="0"/>
      <w:marBottom w:val="0"/>
      <w:divBdr>
        <w:top w:val="none" w:sz="0" w:space="0" w:color="auto"/>
        <w:left w:val="none" w:sz="0" w:space="0" w:color="auto"/>
        <w:bottom w:val="none" w:sz="0" w:space="0" w:color="auto"/>
        <w:right w:val="none" w:sz="0" w:space="0" w:color="auto"/>
      </w:divBdr>
    </w:div>
    <w:div w:id="892740387">
      <w:bodyDiv w:val="1"/>
      <w:marLeft w:val="0"/>
      <w:marRight w:val="0"/>
      <w:marTop w:val="0"/>
      <w:marBottom w:val="0"/>
      <w:divBdr>
        <w:top w:val="none" w:sz="0" w:space="0" w:color="auto"/>
        <w:left w:val="none" w:sz="0" w:space="0" w:color="auto"/>
        <w:bottom w:val="none" w:sz="0" w:space="0" w:color="auto"/>
        <w:right w:val="none" w:sz="0" w:space="0" w:color="auto"/>
      </w:divBdr>
    </w:div>
    <w:div w:id="1026980263">
      <w:bodyDiv w:val="1"/>
      <w:marLeft w:val="0"/>
      <w:marRight w:val="0"/>
      <w:marTop w:val="0"/>
      <w:marBottom w:val="0"/>
      <w:divBdr>
        <w:top w:val="none" w:sz="0" w:space="0" w:color="auto"/>
        <w:left w:val="none" w:sz="0" w:space="0" w:color="auto"/>
        <w:bottom w:val="none" w:sz="0" w:space="0" w:color="auto"/>
        <w:right w:val="none" w:sz="0" w:space="0" w:color="auto"/>
      </w:divBdr>
    </w:div>
    <w:div w:id="1093667453">
      <w:bodyDiv w:val="1"/>
      <w:marLeft w:val="0"/>
      <w:marRight w:val="0"/>
      <w:marTop w:val="0"/>
      <w:marBottom w:val="0"/>
      <w:divBdr>
        <w:top w:val="none" w:sz="0" w:space="0" w:color="auto"/>
        <w:left w:val="none" w:sz="0" w:space="0" w:color="auto"/>
        <w:bottom w:val="none" w:sz="0" w:space="0" w:color="auto"/>
        <w:right w:val="none" w:sz="0" w:space="0" w:color="auto"/>
      </w:divBdr>
    </w:div>
    <w:div w:id="1142694051">
      <w:bodyDiv w:val="1"/>
      <w:marLeft w:val="0"/>
      <w:marRight w:val="0"/>
      <w:marTop w:val="0"/>
      <w:marBottom w:val="0"/>
      <w:divBdr>
        <w:top w:val="none" w:sz="0" w:space="0" w:color="auto"/>
        <w:left w:val="none" w:sz="0" w:space="0" w:color="auto"/>
        <w:bottom w:val="none" w:sz="0" w:space="0" w:color="auto"/>
        <w:right w:val="none" w:sz="0" w:space="0" w:color="auto"/>
      </w:divBdr>
    </w:div>
    <w:div w:id="1173957265">
      <w:bodyDiv w:val="1"/>
      <w:marLeft w:val="0"/>
      <w:marRight w:val="0"/>
      <w:marTop w:val="0"/>
      <w:marBottom w:val="0"/>
      <w:divBdr>
        <w:top w:val="none" w:sz="0" w:space="0" w:color="auto"/>
        <w:left w:val="none" w:sz="0" w:space="0" w:color="auto"/>
        <w:bottom w:val="none" w:sz="0" w:space="0" w:color="auto"/>
        <w:right w:val="none" w:sz="0" w:space="0" w:color="auto"/>
      </w:divBdr>
    </w:div>
    <w:div w:id="1192913912">
      <w:bodyDiv w:val="1"/>
      <w:marLeft w:val="0"/>
      <w:marRight w:val="0"/>
      <w:marTop w:val="0"/>
      <w:marBottom w:val="0"/>
      <w:divBdr>
        <w:top w:val="none" w:sz="0" w:space="0" w:color="auto"/>
        <w:left w:val="none" w:sz="0" w:space="0" w:color="auto"/>
        <w:bottom w:val="none" w:sz="0" w:space="0" w:color="auto"/>
        <w:right w:val="none" w:sz="0" w:space="0" w:color="auto"/>
      </w:divBdr>
      <w:divsChild>
        <w:div w:id="500237030">
          <w:marLeft w:val="0"/>
          <w:marRight w:val="0"/>
          <w:marTop w:val="0"/>
          <w:marBottom w:val="0"/>
          <w:divBdr>
            <w:top w:val="none" w:sz="0" w:space="0" w:color="auto"/>
            <w:left w:val="none" w:sz="0" w:space="0" w:color="auto"/>
            <w:bottom w:val="single" w:sz="18" w:space="11" w:color="F3F4F5"/>
            <w:right w:val="none" w:sz="0" w:space="0" w:color="auto"/>
          </w:divBdr>
          <w:divsChild>
            <w:div w:id="875700641">
              <w:marLeft w:val="0"/>
              <w:marRight w:val="0"/>
              <w:marTop w:val="0"/>
              <w:marBottom w:val="0"/>
              <w:divBdr>
                <w:top w:val="none" w:sz="0" w:space="0" w:color="auto"/>
                <w:left w:val="none" w:sz="0" w:space="0" w:color="auto"/>
                <w:bottom w:val="none" w:sz="0" w:space="0" w:color="auto"/>
                <w:right w:val="none" w:sz="0" w:space="0" w:color="auto"/>
              </w:divBdr>
              <w:divsChild>
                <w:div w:id="7454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21380">
      <w:bodyDiv w:val="1"/>
      <w:marLeft w:val="0"/>
      <w:marRight w:val="0"/>
      <w:marTop w:val="0"/>
      <w:marBottom w:val="0"/>
      <w:divBdr>
        <w:top w:val="none" w:sz="0" w:space="0" w:color="auto"/>
        <w:left w:val="none" w:sz="0" w:space="0" w:color="auto"/>
        <w:bottom w:val="none" w:sz="0" w:space="0" w:color="auto"/>
        <w:right w:val="none" w:sz="0" w:space="0" w:color="auto"/>
      </w:divBdr>
    </w:div>
    <w:div w:id="1221089236">
      <w:bodyDiv w:val="1"/>
      <w:marLeft w:val="0"/>
      <w:marRight w:val="0"/>
      <w:marTop w:val="0"/>
      <w:marBottom w:val="0"/>
      <w:divBdr>
        <w:top w:val="none" w:sz="0" w:space="0" w:color="auto"/>
        <w:left w:val="none" w:sz="0" w:space="0" w:color="auto"/>
        <w:bottom w:val="none" w:sz="0" w:space="0" w:color="auto"/>
        <w:right w:val="none" w:sz="0" w:space="0" w:color="auto"/>
      </w:divBdr>
    </w:div>
    <w:div w:id="1231161492">
      <w:bodyDiv w:val="1"/>
      <w:marLeft w:val="0"/>
      <w:marRight w:val="0"/>
      <w:marTop w:val="0"/>
      <w:marBottom w:val="0"/>
      <w:divBdr>
        <w:top w:val="none" w:sz="0" w:space="0" w:color="auto"/>
        <w:left w:val="none" w:sz="0" w:space="0" w:color="auto"/>
        <w:bottom w:val="none" w:sz="0" w:space="0" w:color="auto"/>
        <w:right w:val="none" w:sz="0" w:space="0" w:color="auto"/>
      </w:divBdr>
    </w:div>
    <w:div w:id="1396388557">
      <w:bodyDiv w:val="1"/>
      <w:marLeft w:val="0"/>
      <w:marRight w:val="0"/>
      <w:marTop w:val="0"/>
      <w:marBottom w:val="0"/>
      <w:divBdr>
        <w:top w:val="none" w:sz="0" w:space="0" w:color="auto"/>
        <w:left w:val="none" w:sz="0" w:space="0" w:color="auto"/>
        <w:bottom w:val="none" w:sz="0" w:space="0" w:color="auto"/>
        <w:right w:val="none" w:sz="0" w:space="0" w:color="auto"/>
      </w:divBdr>
    </w:div>
    <w:div w:id="1415662230">
      <w:bodyDiv w:val="1"/>
      <w:marLeft w:val="0"/>
      <w:marRight w:val="0"/>
      <w:marTop w:val="0"/>
      <w:marBottom w:val="0"/>
      <w:divBdr>
        <w:top w:val="none" w:sz="0" w:space="0" w:color="auto"/>
        <w:left w:val="none" w:sz="0" w:space="0" w:color="auto"/>
        <w:bottom w:val="none" w:sz="0" w:space="0" w:color="auto"/>
        <w:right w:val="none" w:sz="0" w:space="0" w:color="auto"/>
      </w:divBdr>
    </w:div>
    <w:div w:id="1424493757">
      <w:bodyDiv w:val="1"/>
      <w:marLeft w:val="0"/>
      <w:marRight w:val="0"/>
      <w:marTop w:val="0"/>
      <w:marBottom w:val="0"/>
      <w:divBdr>
        <w:top w:val="none" w:sz="0" w:space="0" w:color="auto"/>
        <w:left w:val="none" w:sz="0" w:space="0" w:color="auto"/>
        <w:bottom w:val="none" w:sz="0" w:space="0" w:color="auto"/>
        <w:right w:val="none" w:sz="0" w:space="0" w:color="auto"/>
      </w:divBdr>
    </w:div>
    <w:div w:id="1435973421">
      <w:bodyDiv w:val="1"/>
      <w:marLeft w:val="0"/>
      <w:marRight w:val="0"/>
      <w:marTop w:val="0"/>
      <w:marBottom w:val="0"/>
      <w:divBdr>
        <w:top w:val="none" w:sz="0" w:space="0" w:color="auto"/>
        <w:left w:val="none" w:sz="0" w:space="0" w:color="auto"/>
        <w:bottom w:val="none" w:sz="0" w:space="0" w:color="auto"/>
        <w:right w:val="none" w:sz="0" w:space="0" w:color="auto"/>
      </w:divBdr>
    </w:div>
    <w:div w:id="1445727863">
      <w:bodyDiv w:val="1"/>
      <w:marLeft w:val="0"/>
      <w:marRight w:val="0"/>
      <w:marTop w:val="0"/>
      <w:marBottom w:val="0"/>
      <w:divBdr>
        <w:top w:val="none" w:sz="0" w:space="0" w:color="auto"/>
        <w:left w:val="none" w:sz="0" w:space="0" w:color="auto"/>
        <w:bottom w:val="none" w:sz="0" w:space="0" w:color="auto"/>
        <w:right w:val="none" w:sz="0" w:space="0" w:color="auto"/>
      </w:divBdr>
      <w:divsChild>
        <w:div w:id="883979898">
          <w:marLeft w:val="0"/>
          <w:marRight w:val="0"/>
          <w:marTop w:val="0"/>
          <w:marBottom w:val="0"/>
          <w:divBdr>
            <w:top w:val="none" w:sz="0" w:space="0" w:color="auto"/>
            <w:left w:val="none" w:sz="0" w:space="0" w:color="auto"/>
            <w:bottom w:val="none" w:sz="0" w:space="0" w:color="auto"/>
            <w:right w:val="none" w:sz="0" w:space="0" w:color="auto"/>
          </w:divBdr>
        </w:div>
      </w:divsChild>
    </w:div>
    <w:div w:id="1451820107">
      <w:bodyDiv w:val="1"/>
      <w:marLeft w:val="0"/>
      <w:marRight w:val="0"/>
      <w:marTop w:val="0"/>
      <w:marBottom w:val="0"/>
      <w:divBdr>
        <w:top w:val="none" w:sz="0" w:space="0" w:color="auto"/>
        <w:left w:val="none" w:sz="0" w:space="0" w:color="auto"/>
        <w:bottom w:val="none" w:sz="0" w:space="0" w:color="auto"/>
        <w:right w:val="none" w:sz="0" w:space="0" w:color="auto"/>
      </w:divBdr>
    </w:div>
    <w:div w:id="1478061705">
      <w:bodyDiv w:val="1"/>
      <w:marLeft w:val="0"/>
      <w:marRight w:val="0"/>
      <w:marTop w:val="0"/>
      <w:marBottom w:val="0"/>
      <w:divBdr>
        <w:top w:val="none" w:sz="0" w:space="0" w:color="auto"/>
        <w:left w:val="none" w:sz="0" w:space="0" w:color="auto"/>
        <w:bottom w:val="none" w:sz="0" w:space="0" w:color="auto"/>
        <w:right w:val="none" w:sz="0" w:space="0" w:color="auto"/>
      </w:divBdr>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423494780">
          <w:marLeft w:val="0"/>
          <w:marRight w:val="0"/>
          <w:marTop w:val="0"/>
          <w:marBottom w:val="0"/>
          <w:divBdr>
            <w:top w:val="none" w:sz="0" w:space="0" w:color="auto"/>
            <w:left w:val="none" w:sz="0" w:space="0" w:color="auto"/>
            <w:bottom w:val="single" w:sz="18" w:space="11" w:color="F3F4F5"/>
            <w:right w:val="none" w:sz="0" w:space="0" w:color="auto"/>
          </w:divBdr>
          <w:divsChild>
            <w:div w:id="1926501028">
              <w:marLeft w:val="0"/>
              <w:marRight w:val="0"/>
              <w:marTop w:val="0"/>
              <w:marBottom w:val="0"/>
              <w:divBdr>
                <w:top w:val="none" w:sz="0" w:space="0" w:color="auto"/>
                <w:left w:val="none" w:sz="0" w:space="0" w:color="auto"/>
                <w:bottom w:val="none" w:sz="0" w:space="0" w:color="auto"/>
                <w:right w:val="none" w:sz="0" w:space="0" w:color="auto"/>
              </w:divBdr>
              <w:divsChild>
                <w:div w:id="16302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2670">
      <w:bodyDiv w:val="1"/>
      <w:marLeft w:val="0"/>
      <w:marRight w:val="0"/>
      <w:marTop w:val="0"/>
      <w:marBottom w:val="0"/>
      <w:divBdr>
        <w:top w:val="none" w:sz="0" w:space="0" w:color="auto"/>
        <w:left w:val="none" w:sz="0" w:space="0" w:color="auto"/>
        <w:bottom w:val="none" w:sz="0" w:space="0" w:color="auto"/>
        <w:right w:val="none" w:sz="0" w:space="0" w:color="auto"/>
      </w:divBdr>
    </w:div>
    <w:div w:id="1508211142">
      <w:bodyDiv w:val="1"/>
      <w:marLeft w:val="0"/>
      <w:marRight w:val="0"/>
      <w:marTop w:val="0"/>
      <w:marBottom w:val="0"/>
      <w:divBdr>
        <w:top w:val="none" w:sz="0" w:space="0" w:color="auto"/>
        <w:left w:val="none" w:sz="0" w:space="0" w:color="auto"/>
        <w:bottom w:val="none" w:sz="0" w:space="0" w:color="auto"/>
        <w:right w:val="none" w:sz="0" w:space="0" w:color="auto"/>
      </w:divBdr>
    </w:div>
    <w:div w:id="1532455109">
      <w:bodyDiv w:val="1"/>
      <w:marLeft w:val="0"/>
      <w:marRight w:val="0"/>
      <w:marTop w:val="0"/>
      <w:marBottom w:val="0"/>
      <w:divBdr>
        <w:top w:val="none" w:sz="0" w:space="0" w:color="auto"/>
        <w:left w:val="none" w:sz="0" w:space="0" w:color="auto"/>
        <w:bottom w:val="none" w:sz="0" w:space="0" w:color="auto"/>
        <w:right w:val="none" w:sz="0" w:space="0" w:color="auto"/>
      </w:divBdr>
    </w:div>
    <w:div w:id="1541554463">
      <w:bodyDiv w:val="1"/>
      <w:marLeft w:val="0"/>
      <w:marRight w:val="0"/>
      <w:marTop w:val="0"/>
      <w:marBottom w:val="0"/>
      <w:divBdr>
        <w:top w:val="none" w:sz="0" w:space="0" w:color="auto"/>
        <w:left w:val="none" w:sz="0" w:space="0" w:color="auto"/>
        <w:bottom w:val="none" w:sz="0" w:space="0" w:color="auto"/>
        <w:right w:val="none" w:sz="0" w:space="0" w:color="auto"/>
      </w:divBdr>
    </w:div>
    <w:div w:id="1567717093">
      <w:bodyDiv w:val="1"/>
      <w:marLeft w:val="0"/>
      <w:marRight w:val="0"/>
      <w:marTop w:val="0"/>
      <w:marBottom w:val="0"/>
      <w:divBdr>
        <w:top w:val="none" w:sz="0" w:space="0" w:color="auto"/>
        <w:left w:val="none" w:sz="0" w:space="0" w:color="auto"/>
        <w:bottom w:val="none" w:sz="0" w:space="0" w:color="auto"/>
        <w:right w:val="none" w:sz="0" w:space="0" w:color="auto"/>
      </w:divBdr>
    </w:div>
    <w:div w:id="1600867495">
      <w:bodyDiv w:val="1"/>
      <w:marLeft w:val="0"/>
      <w:marRight w:val="0"/>
      <w:marTop w:val="0"/>
      <w:marBottom w:val="0"/>
      <w:divBdr>
        <w:top w:val="none" w:sz="0" w:space="0" w:color="auto"/>
        <w:left w:val="none" w:sz="0" w:space="0" w:color="auto"/>
        <w:bottom w:val="none" w:sz="0" w:space="0" w:color="auto"/>
        <w:right w:val="none" w:sz="0" w:space="0" w:color="auto"/>
      </w:divBdr>
    </w:div>
    <w:div w:id="1627272385">
      <w:bodyDiv w:val="1"/>
      <w:marLeft w:val="0"/>
      <w:marRight w:val="0"/>
      <w:marTop w:val="0"/>
      <w:marBottom w:val="0"/>
      <w:divBdr>
        <w:top w:val="none" w:sz="0" w:space="0" w:color="auto"/>
        <w:left w:val="none" w:sz="0" w:space="0" w:color="auto"/>
        <w:bottom w:val="none" w:sz="0" w:space="0" w:color="auto"/>
        <w:right w:val="none" w:sz="0" w:space="0" w:color="auto"/>
      </w:divBdr>
    </w:div>
    <w:div w:id="1663238513">
      <w:bodyDiv w:val="1"/>
      <w:marLeft w:val="0"/>
      <w:marRight w:val="0"/>
      <w:marTop w:val="0"/>
      <w:marBottom w:val="0"/>
      <w:divBdr>
        <w:top w:val="none" w:sz="0" w:space="0" w:color="auto"/>
        <w:left w:val="none" w:sz="0" w:space="0" w:color="auto"/>
        <w:bottom w:val="none" w:sz="0" w:space="0" w:color="auto"/>
        <w:right w:val="none" w:sz="0" w:space="0" w:color="auto"/>
      </w:divBdr>
    </w:div>
    <w:div w:id="1674139744">
      <w:bodyDiv w:val="1"/>
      <w:marLeft w:val="0"/>
      <w:marRight w:val="0"/>
      <w:marTop w:val="0"/>
      <w:marBottom w:val="0"/>
      <w:divBdr>
        <w:top w:val="none" w:sz="0" w:space="0" w:color="auto"/>
        <w:left w:val="none" w:sz="0" w:space="0" w:color="auto"/>
        <w:bottom w:val="none" w:sz="0" w:space="0" w:color="auto"/>
        <w:right w:val="none" w:sz="0" w:space="0" w:color="auto"/>
      </w:divBdr>
    </w:div>
    <w:div w:id="1720667580">
      <w:bodyDiv w:val="1"/>
      <w:marLeft w:val="0"/>
      <w:marRight w:val="0"/>
      <w:marTop w:val="0"/>
      <w:marBottom w:val="0"/>
      <w:divBdr>
        <w:top w:val="none" w:sz="0" w:space="0" w:color="auto"/>
        <w:left w:val="none" w:sz="0" w:space="0" w:color="auto"/>
        <w:bottom w:val="none" w:sz="0" w:space="0" w:color="auto"/>
        <w:right w:val="none" w:sz="0" w:space="0" w:color="auto"/>
      </w:divBdr>
    </w:div>
    <w:div w:id="1730885348">
      <w:bodyDiv w:val="1"/>
      <w:marLeft w:val="0"/>
      <w:marRight w:val="0"/>
      <w:marTop w:val="0"/>
      <w:marBottom w:val="0"/>
      <w:divBdr>
        <w:top w:val="none" w:sz="0" w:space="0" w:color="auto"/>
        <w:left w:val="none" w:sz="0" w:space="0" w:color="auto"/>
        <w:bottom w:val="none" w:sz="0" w:space="0" w:color="auto"/>
        <w:right w:val="none" w:sz="0" w:space="0" w:color="auto"/>
      </w:divBdr>
    </w:div>
    <w:div w:id="1847790661">
      <w:bodyDiv w:val="1"/>
      <w:marLeft w:val="0"/>
      <w:marRight w:val="0"/>
      <w:marTop w:val="0"/>
      <w:marBottom w:val="0"/>
      <w:divBdr>
        <w:top w:val="none" w:sz="0" w:space="0" w:color="auto"/>
        <w:left w:val="none" w:sz="0" w:space="0" w:color="auto"/>
        <w:bottom w:val="none" w:sz="0" w:space="0" w:color="auto"/>
        <w:right w:val="none" w:sz="0" w:space="0" w:color="auto"/>
      </w:divBdr>
    </w:div>
    <w:div w:id="1887065776">
      <w:bodyDiv w:val="1"/>
      <w:marLeft w:val="0"/>
      <w:marRight w:val="0"/>
      <w:marTop w:val="0"/>
      <w:marBottom w:val="0"/>
      <w:divBdr>
        <w:top w:val="none" w:sz="0" w:space="0" w:color="auto"/>
        <w:left w:val="none" w:sz="0" w:space="0" w:color="auto"/>
        <w:bottom w:val="none" w:sz="0" w:space="0" w:color="auto"/>
        <w:right w:val="none" w:sz="0" w:space="0" w:color="auto"/>
      </w:divBdr>
    </w:div>
    <w:div w:id="1893032957">
      <w:bodyDiv w:val="1"/>
      <w:marLeft w:val="0"/>
      <w:marRight w:val="0"/>
      <w:marTop w:val="0"/>
      <w:marBottom w:val="0"/>
      <w:divBdr>
        <w:top w:val="none" w:sz="0" w:space="0" w:color="auto"/>
        <w:left w:val="none" w:sz="0" w:space="0" w:color="auto"/>
        <w:bottom w:val="none" w:sz="0" w:space="0" w:color="auto"/>
        <w:right w:val="none" w:sz="0" w:space="0" w:color="auto"/>
      </w:divBdr>
    </w:div>
    <w:div w:id="1902984030">
      <w:bodyDiv w:val="1"/>
      <w:marLeft w:val="0"/>
      <w:marRight w:val="0"/>
      <w:marTop w:val="0"/>
      <w:marBottom w:val="0"/>
      <w:divBdr>
        <w:top w:val="none" w:sz="0" w:space="0" w:color="auto"/>
        <w:left w:val="none" w:sz="0" w:space="0" w:color="auto"/>
        <w:bottom w:val="none" w:sz="0" w:space="0" w:color="auto"/>
        <w:right w:val="none" w:sz="0" w:space="0" w:color="auto"/>
      </w:divBdr>
    </w:div>
    <w:div w:id="1905988732">
      <w:bodyDiv w:val="1"/>
      <w:marLeft w:val="0"/>
      <w:marRight w:val="0"/>
      <w:marTop w:val="0"/>
      <w:marBottom w:val="0"/>
      <w:divBdr>
        <w:top w:val="none" w:sz="0" w:space="0" w:color="auto"/>
        <w:left w:val="none" w:sz="0" w:space="0" w:color="auto"/>
        <w:bottom w:val="none" w:sz="0" w:space="0" w:color="auto"/>
        <w:right w:val="none" w:sz="0" w:space="0" w:color="auto"/>
      </w:divBdr>
    </w:div>
    <w:div w:id="2016304130">
      <w:bodyDiv w:val="1"/>
      <w:marLeft w:val="0"/>
      <w:marRight w:val="0"/>
      <w:marTop w:val="0"/>
      <w:marBottom w:val="0"/>
      <w:divBdr>
        <w:top w:val="none" w:sz="0" w:space="0" w:color="auto"/>
        <w:left w:val="none" w:sz="0" w:space="0" w:color="auto"/>
        <w:bottom w:val="none" w:sz="0" w:space="0" w:color="auto"/>
        <w:right w:val="none" w:sz="0" w:space="0" w:color="auto"/>
      </w:divBdr>
    </w:div>
    <w:div w:id="2064206729">
      <w:bodyDiv w:val="1"/>
      <w:marLeft w:val="0"/>
      <w:marRight w:val="0"/>
      <w:marTop w:val="0"/>
      <w:marBottom w:val="0"/>
      <w:divBdr>
        <w:top w:val="none" w:sz="0" w:space="0" w:color="auto"/>
        <w:left w:val="none" w:sz="0" w:space="0" w:color="auto"/>
        <w:bottom w:val="none" w:sz="0" w:space="0" w:color="auto"/>
        <w:right w:val="none" w:sz="0" w:space="0" w:color="auto"/>
      </w:divBdr>
    </w:div>
    <w:div w:id="2075080377">
      <w:bodyDiv w:val="1"/>
      <w:marLeft w:val="0"/>
      <w:marRight w:val="0"/>
      <w:marTop w:val="0"/>
      <w:marBottom w:val="0"/>
      <w:divBdr>
        <w:top w:val="none" w:sz="0" w:space="0" w:color="auto"/>
        <w:left w:val="none" w:sz="0" w:space="0" w:color="auto"/>
        <w:bottom w:val="none" w:sz="0" w:space="0" w:color="auto"/>
        <w:right w:val="none" w:sz="0" w:space="0" w:color="auto"/>
      </w:divBdr>
    </w:div>
    <w:div w:id="2111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qubeshub.org/resources/fastq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sara_ff9@msn.com" TargetMode="External"/><Relationship Id="rId17" Type="http://schemas.openxmlformats.org/officeDocument/2006/relationships/hyperlink" Target="https://www.msp-platform.eu/countries-overview" TargetMode="Externa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fernandezfernandez@gmit.ie" TargetMode="External"/><Relationship Id="rId24" Type="http://schemas.openxmlformats.org/officeDocument/2006/relationships/image" Target="media/image4.png"/><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blast.ncbi.nlm.nih.gov/Blas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ithub.com/VascoElbrecht/JA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3.png"/><Relationship Id="rId27"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D7421DA0C8A49B98A3BDD42008D36" ma:contentTypeVersion="13" ma:contentTypeDescription="Create a new document." ma:contentTypeScope="" ma:versionID="b24d2bdd3832c8583529fdf88ca4b0d8">
  <xsd:schema xmlns:xsd="http://www.w3.org/2001/XMLSchema" xmlns:xs="http://www.w3.org/2001/XMLSchema" xmlns:p="http://schemas.microsoft.com/office/2006/metadata/properties" xmlns:ns3="de5753e1-dda1-4149-8d7d-9487d2d47052" xmlns:ns4="27d972f7-0333-4bcd-b84c-cac032e114f4" targetNamespace="http://schemas.microsoft.com/office/2006/metadata/properties" ma:root="true" ma:fieldsID="bb2e7bdaca731340bf77517639d7d9fb" ns3:_="" ns4:_="">
    <xsd:import namespace="de5753e1-dda1-4149-8d7d-9487d2d47052"/>
    <xsd:import namespace="27d972f7-0333-4bcd-b84c-cac032e114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753e1-dda1-4149-8d7d-9487d2d47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972f7-0333-4bcd-b84c-cac032e114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48AFE-0AC3-4A8A-A3C3-9E832DF52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753e1-dda1-4149-8d7d-9487d2d47052"/>
    <ds:schemaRef ds:uri="27d972f7-0333-4bcd-b84c-cac032e11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BBBA0-EF26-4B69-98FD-B275F0CEDB4C}">
  <ds:schemaRefs>
    <ds:schemaRef ds:uri="http://schemas.openxmlformats.org/officeDocument/2006/bibliography"/>
  </ds:schemaRefs>
</ds:datastoreItem>
</file>

<file path=customXml/itemProps3.xml><?xml version="1.0" encoding="utf-8"?>
<ds:datastoreItem xmlns:ds="http://schemas.openxmlformats.org/officeDocument/2006/customXml" ds:itemID="{65CEBF4F-CD4E-48FF-B5EB-435B78089336}">
  <ds:schemaRefs>
    <ds:schemaRef ds:uri="http://schemas.microsoft.com/sharepoint/v3/contenttype/forms"/>
  </ds:schemaRefs>
</ds:datastoreItem>
</file>

<file path=customXml/itemProps4.xml><?xml version="1.0" encoding="utf-8"?>
<ds:datastoreItem xmlns:ds="http://schemas.openxmlformats.org/officeDocument/2006/customXml" ds:itemID="{0B26EAF3-6FD5-4D1D-B19F-E1B5195E37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42292</Words>
  <Characters>241066</Characters>
  <Application>Microsoft Office Word</Application>
  <DocSecurity>0</DocSecurity>
  <Lines>2008</Lines>
  <Paragraphs>565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FernandezFernandez</dc:creator>
  <cp:keywords/>
  <dc:description/>
  <cp:lastModifiedBy>sara fernadez fernandez</cp:lastModifiedBy>
  <cp:revision>4</cp:revision>
  <dcterms:created xsi:type="dcterms:W3CDTF">2021-06-17T13:34:00Z</dcterms:created>
  <dcterms:modified xsi:type="dcterms:W3CDTF">2021-06-21T08:15:00Z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c8208895-583c-3aa2-b88a-358d82f6a6b4</vt:lpwstr>
  </property>
  <property fmtid="{D5CDD505-2E9C-101B-9397-08002B2CF9AE}" pid="4" name="Mendeley Citation Style_1">
    <vt:lpwstr>http://www.zotero.org/styles/marine-pollution-bulletin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http://www.zotero.org/styles/aquatic-conservation</vt:lpwstr>
  </property>
  <property fmtid="{D5CDD505-2E9C-101B-9397-08002B2CF9AE}" pid="10" name="Mendeley Recent Style Name 2_1">
    <vt:lpwstr>Aquatic Conservation: Marine and Freshwater Ecosystems</vt:lpwstr>
  </property>
  <property fmtid="{D5CDD505-2E9C-101B-9397-08002B2CF9AE}" pid="11" name="Mendeley Recent Style Id 3_1">
    <vt:lpwstr>http://www.zotero.org/styles/biochemistry-and-molecular-biology-education</vt:lpwstr>
  </property>
  <property fmtid="{D5CDD505-2E9C-101B-9397-08002B2CF9AE}" pid="12" name="Mendeley Recent Style Name 3_1">
    <vt:lpwstr>Biochemistry and Molecular Biology Education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http://www.zotero.org/styles/marine-pollution-bulletin</vt:lpwstr>
  </property>
  <property fmtid="{D5CDD505-2E9C-101B-9397-08002B2CF9AE}" pid="16" name="Mendeley Recent Style Name 5_1">
    <vt:lpwstr>Marine Pollution Bulletin</vt:lpwstr>
  </property>
  <property fmtid="{D5CDD505-2E9C-101B-9397-08002B2CF9AE}" pid="17" name="Mendeley Recent Style Id 6_1">
    <vt:lpwstr>http://www.zotero.org/styles/methods-in-ecology-and-evolution</vt:lpwstr>
  </property>
  <property fmtid="{D5CDD505-2E9C-101B-9397-08002B2CF9AE}" pid="18" name="Mendeley Recent Style Name 6_1">
    <vt:lpwstr>Methods in Ecology and Evolution</vt:lpwstr>
  </property>
  <property fmtid="{D5CDD505-2E9C-101B-9397-08002B2CF9AE}" pid="19" name="Mendeley Recent Style Id 7_1">
    <vt:lpwstr>http://www.zotero.org/styles/peerj</vt:lpwstr>
  </property>
  <property fmtid="{D5CDD505-2E9C-101B-9397-08002B2CF9AE}" pid="20" name="Mendeley Recent Style Name 7_1">
    <vt:lpwstr>PeerJ</vt:lpwstr>
  </property>
  <property fmtid="{D5CDD505-2E9C-101B-9397-08002B2CF9AE}" pid="21" name="Mendeley Recent Style Id 8_1">
    <vt:lpwstr>http://www.zotero.org/styles/science-of-the-total-environment</vt:lpwstr>
  </property>
  <property fmtid="{D5CDD505-2E9C-101B-9397-08002B2CF9AE}" pid="22" name="Mendeley Recent Style Name 8_1">
    <vt:lpwstr>Science of the Total Environment</vt:lpwstr>
  </property>
  <property fmtid="{D5CDD505-2E9C-101B-9397-08002B2CF9AE}" pid="23" name="Mendeley Recent Style Id 9_1">
    <vt:lpwstr>http://www.zotero.org/styles/water-resources-research</vt:lpwstr>
  </property>
  <property fmtid="{D5CDD505-2E9C-101B-9397-08002B2CF9AE}" pid="24" name="Mendeley Recent Style Name 9_1">
    <vt:lpwstr>Water Resources Research</vt:lpwstr>
  </property>
  <property fmtid="{D5CDD505-2E9C-101B-9397-08002B2CF9AE}" pid="25" name="ContentTypeId">
    <vt:lpwstr>0x0101007B6D7421DA0C8A49B98A3BDD42008D36</vt:lpwstr>
  </property>
</Properties>
</file>