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60B264" w14:textId="67CFA601" w:rsidR="004068F1" w:rsidRDefault="004068F1" w:rsidP="423DE178">
      <w:pPr>
        <w:spacing w:line="480" w:lineRule="auto"/>
        <w:jc w:val="both"/>
        <w:rPr>
          <w:rFonts w:ascii="Times New Roman" w:eastAsia="Times New Roman" w:hAnsi="Times New Roman" w:cs="Times New Roman"/>
          <w:b/>
          <w:bCs/>
        </w:rPr>
      </w:pPr>
      <w:r>
        <w:rPr>
          <w:rFonts w:ascii="Times New Roman" w:eastAsia="Times New Roman" w:hAnsi="Times New Roman" w:cs="Times New Roman"/>
          <w:b/>
          <w:bCs/>
        </w:rPr>
        <w:t>&lt;Article&gt;</w:t>
      </w:r>
    </w:p>
    <w:p w14:paraId="3F224F5C" w14:textId="77777777" w:rsidR="004068F1" w:rsidRDefault="004068F1" w:rsidP="423DE178">
      <w:pPr>
        <w:spacing w:line="480" w:lineRule="auto"/>
        <w:jc w:val="both"/>
        <w:rPr>
          <w:rFonts w:ascii="Times New Roman" w:eastAsia="Times New Roman" w:hAnsi="Times New Roman" w:cs="Times New Roman"/>
          <w:b/>
          <w:bCs/>
        </w:rPr>
      </w:pPr>
    </w:p>
    <w:p w14:paraId="53DFED0A" w14:textId="094B7ED6" w:rsidR="00855712" w:rsidRPr="009A23B7" w:rsidRDefault="003C39F1" w:rsidP="423DE178">
      <w:pPr>
        <w:spacing w:line="480" w:lineRule="auto"/>
        <w:jc w:val="both"/>
        <w:rPr>
          <w:rFonts w:ascii="Times New Roman" w:eastAsia="Times New Roman" w:hAnsi="Times New Roman" w:cs="Times New Roman"/>
          <w:b/>
          <w:bCs/>
        </w:rPr>
      </w:pPr>
      <w:r w:rsidRPr="4EC13A5F">
        <w:rPr>
          <w:rFonts w:ascii="Times New Roman" w:eastAsia="Times New Roman" w:hAnsi="Times New Roman" w:cs="Times New Roman"/>
          <w:b/>
          <w:bCs/>
        </w:rPr>
        <w:t xml:space="preserve">Addressing </w:t>
      </w:r>
      <w:r w:rsidR="004068F1">
        <w:rPr>
          <w:rFonts w:ascii="Times New Roman" w:eastAsia="Times New Roman" w:hAnsi="Times New Roman" w:cs="Times New Roman"/>
          <w:b/>
          <w:bCs/>
        </w:rPr>
        <w:t>C</w:t>
      </w:r>
      <w:r w:rsidRPr="4EC13A5F">
        <w:rPr>
          <w:rFonts w:ascii="Times New Roman" w:eastAsia="Times New Roman" w:hAnsi="Times New Roman" w:cs="Times New Roman"/>
          <w:b/>
          <w:bCs/>
        </w:rPr>
        <w:t xml:space="preserve">limate </w:t>
      </w:r>
      <w:r w:rsidR="004068F1">
        <w:rPr>
          <w:rFonts w:ascii="Times New Roman" w:eastAsia="Times New Roman" w:hAnsi="Times New Roman" w:cs="Times New Roman"/>
          <w:b/>
          <w:bCs/>
        </w:rPr>
        <w:t>C</w:t>
      </w:r>
      <w:r w:rsidRPr="4EC13A5F">
        <w:rPr>
          <w:rFonts w:ascii="Times New Roman" w:eastAsia="Times New Roman" w:hAnsi="Times New Roman" w:cs="Times New Roman"/>
          <w:b/>
          <w:bCs/>
        </w:rPr>
        <w:t xml:space="preserve">hange through </w:t>
      </w:r>
      <w:r w:rsidR="004068F1">
        <w:rPr>
          <w:rFonts w:ascii="Times New Roman" w:eastAsia="Times New Roman" w:hAnsi="Times New Roman" w:cs="Times New Roman"/>
          <w:b/>
          <w:bCs/>
        </w:rPr>
        <w:t>I</w:t>
      </w:r>
      <w:r w:rsidRPr="4EC13A5F">
        <w:rPr>
          <w:rFonts w:ascii="Times New Roman" w:eastAsia="Times New Roman" w:hAnsi="Times New Roman" w:cs="Times New Roman"/>
          <w:b/>
          <w:bCs/>
        </w:rPr>
        <w:t xml:space="preserve">nternational </w:t>
      </w:r>
      <w:r w:rsidR="004068F1">
        <w:rPr>
          <w:rFonts w:ascii="Times New Roman" w:eastAsia="Times New Roman" w:hAnsi="Times New Roman" w:cs="Times New Roman"/>
          <w:b/>
          <w:bCs/>
        </w:rPr>
        <w:t>H</w:t>
      </w:r>
      <w:r w:rsidR="004068F1" w:rsidRPr="4EC13A5F">
        <w:rPr>
          <w:rFonts w:ascii="Times New Roman" w:eastAsia="Times New Roman" w:hAnsi="Times New Roman" w:cs="Times New Roman"/>
          <w:b/>
          <w:bCs/>
        </w:rPr>
        <w:t xml:space="preserve">uman </w:t>
      </w:r>
      <w:r w:rsidR="004068F1">
        <w:rPr>
          <w:rFonts w:ascii="Times New Roman" w:eastAsia="Times New Roman" w:hAnsi="Times New Roman" w:cs="Times New Roman"/>
          <w:b/>
          <w:bCs/>
        </w:rPr>
        <w:t>R</w:t>
      </w:r>
      <w:r w:rsidR="004068F1" w:rsidRPr="4EC13A5F">
        <w:rPr>
          <w:rFonts w:ascii="Times New Roman" w:eastAsia="Times New Roman" w:hAnsi="Times New Roman" w:cs="Times New Roman"/>
          <w:b/>
          <w:bCs/>
        </w:rPr>
        <w:t xml:space="preserve">ights </w:t>
      </w:r>
      <w:r w:rsidR="004068F1">
        <w:rPr>
          <w:rFonts w:ascii="Times New Roman" w:eastAsia="Times New Roman" w:hAnsi="Times New Roman" w:cs="Times New Roman"/>
          <w:b/>
          <w:bCs/>
        </w:rPr>
        <w:t>L</w:t>
      </w:r>
      <w:r w:rsidR="004068F1" w:rsidRPr="4EC13A5F">
        <w:rPr>
          <w:rFonts w:ascii="Times New Roman" w:eastAsia="Times New Roman" w:hAnsi="Times New Roman" w:cs="Times New Roman"/>
          <w:b/>
          <w:bCs/>
        </w:rPr>
        <w:t>aw</w:t>
      </w:r>
      <w:r w:rsidRPr="4EC13A5F">
        <w:rPr>
          <w:rFonts w:ascii="Times New Roman" w:eastAsia="Times New Roman" w:hAnsi="Times New Roman" w:cs="Times New Roman"/>
          <w:b/>
          <w:bCs/>
        </w:rPr>
        <w:t xml:space="preserve">: </w:t>
      </w:r>
      <w:r w:rsidR="004068F1">
        <w:rPr>
          <w:rFonts w:ascii="Times New Roman" w:eastAsia="Times New Roman" w:hAnsi="Times New Roman" w:cs="Times New Roman"/>
          <w:b/>
          <w:bCs/>
        </w:rPr>
        <w:t>F</w:t>
      </w:r>
      <w:r w:rsidR="004068F1" w:rsidRPr="4EC13A5F">
        <w:rPr>
          <w:rFonts w:ascii="Times New Roman" w:eastAsia="Times New Roman" w:hAnsi="Times New Roman" w:cs="Times New Roman"/>
          <w:b/>
          <w:bCs/>
        </w:rPr>
        <w:t xml:space="preserve">rom </w:t>
      </w:r>
      <w:r w:rsidRPr="4EC13A5F">
        <w:rPr>
          <w:rFonts w:ascii="Times New Roman" w:eastAsia="Times New Roman" w:hAnsi="Times New Roman" w:cs="Times New Roman"/>
          <w:b/>
          <w:bCs/>
        </w:rPr>
        <w:t>(</w:t>
      </w:r>
      <w:r w:rsidR="004068F1">
        <w:rPr>
          <w:rFonts w:ascii="Times New Roman" w:eastAsia="Times New Roman" w:hAnsi="Times New Roman" w:cs="Times New Roman"/>
          <w:b/>
          <w:bCs/>
        </w:rPr>
        <w:t>E</w:t>
      </w:r>
      <w:r w:rsidR="004068F1" w:rsidRPr="4EC13A5F">
        <w:rPr>
          <w:rFonts w:ascii="Times New Roman" w:eastAsia="Times New Roman" w:hAnsi="Times New Roman" w:cs="Times New Roman"/>
          <w:b/>
          <w:bCs/>
        </w:rPr>
        <w:t>xtra</w:t>
      </w:r>
      <w:r w:rsidRPr="4EC13A5F">
        <w:rPr>
          <w:rFonts w:ascii="Times New Roman" w:eastAsia="Times New Roman" w:hAnsi="Times New Roman" w:cs="Times New Roman"/>
          <w:b/>
          <w:bCs/>
        </w:rPr>
        <w:t xml:space="preserve">)territoriality to </w:t>
      </w:r>
      <w:r w:rsidR="004068F1">
        <w:rPr>
          <w:rFonts w:ascii="Times New Roman" w:eastAsia="Times New Roman" w:hAnsi="Times New Roman" w:cs="Times New Roman"/>
          <w:b/>
          <w:bCs/>
        </w:rPr>
        <w:t>C</w:t>
      </w:r>
      <w:r w:rsidR="004068F1" w:rsidRPr="4EC13A5F">
        <w:rPr>
          <w:rFonts w:ascii="Times New Roman" w:eastAsia="Times New Roman" w:hAnsi="Times New Roman" w:cs="Times New Roman"/>
          <w:b/>
          <w:bCs/>
        </w:rPr>
        <w:t xml:space="preserve">ommon </w:t>
      </w:r>
      <w:r w:rsidR="004068F1">
        <w:rPr>
          <w:rFonts w:ascii="Times New Roman" w:eastAsia="Times New Roman" w:hAnsi="Times New Roman" w:cs="Times New Roman"/>
          <w:b/>
          <w:bCs/>
        </w:rPr>
        <w:t>C</w:t>
      </w:r>
      <w:r w:rsidR="004068F1" w:rsidRPr="4EC13A5F">
        <w:rPr>
          <w:rFonts w:ascii="Times New Roman" w:eastAsia="Times New Roman" w:hAnsi="Times New Roman" w:cs="Times New Roman"/>
          <w:b/>
          <w:bCs/>
        </w:rPr>
        <w:t xml:space="preserve">oncern </w:t>
      </w:r>
      <w:r w:rsidRPr="4EC13A5F">
        <w:rPr>
          <w:rFonts w:ascii="Times New Roman" w:eastAsia="Times New Roman" w:hAnsi="Times New Roman" w:cs="Times New Roman"/>
          <w:b/>
          <w:bCs/>
        </w:rPr>
        <w:t xml:space="preserve">of </w:t>
      </w:r>
      <w:r w:rsidR="004068F1">
        <w:rPr>
          <w:rFonts w:ascii="Times New Roman" w:eastAsia="Times New Roman" w:hAnsi="Times New Roman" w:cs="Times New Roman"/>
          <w:b/>
          <w:bCs/>
        </w:rPr>
        <w:t>H</w:t>
      </w:r>
      <w:r w:rsidR="004068F1" w:rsidRPr="4EC13A5F">
        <w:rPr>
          <w:rFonts w:ascii="Times New Roman" w:eastAsia="Times New Roman" w:hAnsi="Times New Roman" w:cs="Times New Roman"/>
          <w:b/>
          <w:bCs/>
        </w:rPr>
        <w:t>umankind</w:t>
      </w:r>
    </w:p>
    <w:p w14:paraId="3B6887D0" w14:textId="20B87EF0" w:rsidR="423DE178" w:rsidRDefault="423DE178" w:rsidP="423DE178">
      <w:pPr>
        <w:spacing w:line="480" w:lineRule="auto"/>
        <w:jc w:val="both"/>
        <w:rPr>
          <w:rFonts w:ascii="Times New Roman" w:eastAsia="Times New Roman" w:hAnsi="Times New Roman" w:cs="Times New Roman"/>
          <w:b/>
          <w:bCs/>
        </w:rPr>
      </w:pPr>
    </w:p>
    <w:p w14:paraId="70609CC9" w14:textId="6FC3C2DC" w:rsidR="00A03C2F" w:rsidRDefault="00A03C2F" w:rsidP="423DE178">
      <w:pPr>
        <w:spacing w:line="480" w:lineRule="auto"/>
        <w:jc w:val="both"/>
        <w:rPr>
          <w:rFonts w:ascii="Times New Roman" w:eastAsia="Times New Roman" w:hAnsi="Times New Roman" w:cs="Times New Roman"/>
          <w:b/>
          <w:bCs/>
        </w:rPr>
      </w:pPr>
      <w:r w:rsidRPr="00F55F63">
        <w:rPr>
          <w:rFonts w:ascii="Times New Roman" w:eastAsia="Times New Roman" w:hAnsi="Times New Roman" w:cs="Times New Roman"/>
        </w:rPr>
        <w:t xml:space="preserve">Vincent </w:t>
      </w:r>
      <w:proofErr w:type="spellStart"/>
      <w:r w:rsidRPr="00F55F63">
        <w:rPr>
          <w:rFonts w:ascii="Times New Roman" w:eastAsia="Times New Roman" w:hAnsi="Times New Roman" w:cs="Times New Roman"/>
        </w:rPr>
        <w:t>Bellinkx</w:t>
      </w:r>
      <w:proofErr w:type="spellEnd"/>
      <w:r>
        <w:t>￼</w:t>
      </w:r>
      <w:r w:rsidRPr="00F55F63">
        <w:rPr>
          <w:rFonts w:ascii="Times New Roman" w:eastAsia="Times New Roman" w:hAnsi="Times New Roman" w:cs="Times New Roman"/>
        </w:rPr>
        <w:t xml:space="preserve">, Deborah </w:t>
      </w:r>
      <w:proofErr w:type="spellStart"/>
      <w:proofErr w:type="gramStart"/>
      <w:r w:rsidRPr="00F55F63">
        <w:rPr>
          <w:rFonts w:ascii="Times New Roman" w:eastAsia="Times New Roman" w:hAnsi="Times New Roman" w:cs="Times New Roman"/>
        </w:rPr>
        <w:t>Casalin</w:t>
      </w:r>
      <w:proofErr w:type="spellEnd"/>
      <w:r w:rsidRPr="00F55F63">
        <w:rPr>
          <w:rFonts w:ascii="Times New Roman" w:eastAsia="Times New Roman" w:hAnsi="Times New Roman" w:cs="Times New Roman"/>
        </w:rPr>
        <w:t>,</w:t>
      </w:r>
      <w:r>
        <w:t>￼</w:t>
      </w:r>
      <w:proofErr w:type="gramEnd"/>
      <w:r w:rsidRPr="00F55F63">
        <w:rPr>
          <w:rFonts w:ascii="Times New Roman" w:eastAsia="Times New Roman" w:hAnsi="Times New Roman" w:cs="Times New Roman"/>
        </w:rPr>
        <w:t xml:space="preserve"> </w:t>
      </w:r>
      <w:r w:rsidR="5E0728E0" w:rsidRPr="01A9C6D9">
        <w:rPr>
          <w:rFonts w:ascii="Times New Roman" w:eastAsia="Times New Roman" w:hAnsi="Times New Roman" w:cs="Times New Roman"/>
        </w:rPr>
        <w:t xml:space="preserve">Gamze </w:t>
      </w:r>
      <w:proofErr w:type="spellStart"/>
      <w:r w:rsidR="5E0728E0" w:rsidRPr="01A9C6D9">
        <w:rPr>
          <w:rFonts w:ascii="Times New Roman" w:eastAsia="Times New Roman" w:hAnsi="Times New Roman" w:cs="Times New Roman"/>
        </w:rPr>
        <w:t>Erdem</w:t>
      </w:r>
      <w:proofErr w:type="spellEnd"/>
      <w:r w:rsidR="5E0728E0" w:rsidRPr="01A9C6D9">
        <w:rPr>
          <w:rFonts w:ascii="Times New Roman" w:eastAsia="Times New Roman" w:hAnsi="Times New Roman" w:cs="Times New Roman"/>
        </w:rPr>
        <w:t xml:space="preserve"> </w:t>
      </w:r>
      <w:proofErr w:type="spellStart"/>
      <w:r w:rsidRPr="00F55F63">
        <w:rPr>
          <w:rFonts w:ascii="Times New Roman" w:eastAsia="Times New Roman" w:hAnsi="Times New Roman" w:cs="Times New Roman"/>
        </w:rPr>
        <w:t>Türkelli</w:t>
      </w:r>
      <w:proofErr w:type="spellEnd"/>
      <w:r w:rsidRPr="00F55F63">
        <w:rPr>
          <w:rFonts w:ascii="Times New Roman" w:eastAsia="Times New Roman" w:hAnsi="Times New Roman" w:cs="Times New Roman"/>
        </w:rPr>
        <w:t>,</w:t>
      </w:r>
      <w:r>
        <w:t>￼</w:t>
      </w:r>
      <w:r w:rsidRPr="00F55F63">
        <w:rPr>
          <w:rFonts w:ascii="Times New Roman" w:eastAsia="Times New Roman" w:hAnsi="Times New Roman" w:cs="Times New Roman"/>
        </w:rPr>
        <w:t xml:space="preserve"> Werner Scholtz,</w:t>
      </w:r>
      <w:r>
        <w:t>￼</w:t>
      </w:r>
      <w:r w:rsidRPr="00F55F63">
        <w:rPr>
          <w:rFonts w:ascii="Times New Roman" w:eastAsia="Times New Roman" w:hAnsi="Times New Roman" w:cs="Times New Roman"/>
        </w:rPr>
        <w:t xml:space="preserve"> and </w:t>
      </w:r>
      <w:proofErr w:type="spellStart"/>
      <w:r w:rsidRPr="00F55F63">
        <w:rPr>
          <w:rFonts w:ascii="Times New Roman" w:eastAsia="Times New Roman" w:hAnsi="Times New Roman" w:cs="Times New Roman"/>
        </w:rPr>
        <w:t>Wouter</w:t>
      </w:r>
      <w:proofErr w:type="spellEnd"/>
      <w:r w:rsidRPr="00F55F63">
        <w:rPr>
          <w:rFonts w:ascii="Times New Roman" w:eastAsia="Times New Roman" w:hAnsi="Times New Roman" w:cs="Times New Roman"/>
        </w:rPr>
        <w:t xml:space="preserve"> </w:t>
      </w:r>
      <w:proofErr w:type="spellStart"/>
      <w:r w:rsidRPr="00F55F63">
        <w:rPr>
          <w:rFonts w:ascii="Times New Roman" w:eastAsia="Times New Roman" w:hAnsi="Times New Roman" w:cs="Times New Roman"/>
        </w:rPr>
        <w:t>Vandenhole</w:t>
      </w:r>
      <w:proofErr w:type="spellEnd"/>
      <w:r>
        <w:t>￼</w:t>
      </w:r>
    </w:p>
    <w:p w14:paraId="7B4F174C" w14:textId="77777777" w:rsidR="00A03C2F" w:rsidRPr="009A23B7" w:rsidRDefault="00A03C2F" w:rsidP="423DE178">
      <w:pPr>
        <w:spacing w:line="480" w:lineRule="auto"/>
        <w:jc w:val="both"/>
        <w:rPr>
          <w:rFonts w:ascii="Times New Roman" w:eastAsia="Times New Roman" w:hAnsi="Times New Roman" w:cs="Times New Roman"/>
          <w:b/>
          <w:bCs/>
        </w:rPr>
      </w:pPr>
    </w:p>
    <w:p w14:paraId="754B3917" w14:textId="173E8EC2" w:rsidR="00820035" w:rsidRPr="009A23B7" w:rsidRDefault="00855712" w:rsidP="423DE178">
      <w:pPr>
        <w:spacing w:line="480" w:lineRule="auto"/>
        <w:jc w:val="both"/>
        <w:rPr>
          <w:rFonts w:ascii="Times New Roman" w:eastAsia="Times New Roman" w:hAnsi="Times New Roman" w:cs="Times New Roman"/>
          <w:b/>
          <w:bCs/>
        </w:rPr>
      </w:pPr>
      <w:r w:rsidRPr="009A23B7">
        <w:rPr>
          <w:rFonts w:ascii="Times New Roman" w:eastAsia="Times New Roman" w:hAnsi="Times New Roman" w:cs="Times New Roman"/>
          <w:b/>
          <w:bCs/>
        </w:rPr>
        <w:t>Abstract</w:t>
      </w:r>
      <w:r w:rsidR="00A03C2F">
        <w:rPr>
          <w:rFonts w:ascii="Times New Roman" w:eastAsia="Times New Roman" w:hAnsi="Times New Roman" w:cs="Times New Roman"/>
          <w:b/>
          <w:bCs/>
        </w:rPr>
        <w:t>:</w:t>
      </w:r>
    </w:p>
    <w:p w14:paraId="1B2C4733" w14:textId="04E3A308" w:rsidR="1F8F4A4E" w:rsidRPr="009A23B7" w:rsidRDefault="1F8F4A4E" w:rsidP="59B21D08">
      <w:pPr>
        <w:spacing w:line="480" w:lineRule="auto"/>
        <w:jc w:val="both"/>
        <w:rPr>
          <w:rFonts w:ascii="Times New Roman" w:eastAsia="Times New Roman" w:hAnsi="Times New Roman" w:cs="Times New Roman"/>
        </w:rPr>
      </w:pPr>
      <w:r w:rsidRPr="36A6E125">
        <w:rPr>
          <w:rFonts w:ascii="Times New Roman" w:eastAsia="Times New Roman" w:hAnsi="Times New Roman" w:cs="Times New Roman"/>
        </w:rPr>
        <w:t xml:space="preserve">International </w:t>
      </w:r>
      <w:r w:rsidR="14910D79" w:rsidRPr="36A6E125">
        <w:rPr>
          <w:rFonts w:ascii="Times New Roman" w:eastAsia="Times New Roman" w:hAnsi="Times New Roman" w:cs="Times New Roman"/>
        </w:rPr>
        <w:t>h</w:t>
      </w:r>
      <w:r w:rsidRPr="36A6E125">
        <w:rPr>
          <w:rFonts w:ascii="Times New Roman" w:eastAsia="Times New Roman" w:hAnsi="Times New Roman" w:cs="Times New Roman"/>
        </w:rPr>
        <w:t xml:space="preserve">uman </w:t>
      </w:r>
      <w:r w:rsidR="253A8C02" w:rsidRPr="36A6E125">
        <w:rPr>
          <w:rFonts w:ascii="Times New Roman" w:eastAsia="Times New Roman" w:hAnsi="Times New Roman" w:cs="Times New Roman"/>
        </w:rPr>
        <w:t>r</w:t>
      </w:r>
      <w:r w:rsidRPr="36A6E125">
        <w:rPr>
          <w:rFonts w:ascii="Times New Roman" w:eastAsia="Times New Roman" w:hAnsi="Times New Roman" w:cs="Times New Roman"/>
        </w:rPr>
        <w:t xml:space="preserve">ights </w:t>
      </w:r>
      <w:r w:rsidR="493C6F0D" w:rsidRPr="36A6E125">
        <w:rPr>
          <w:rFonts w:ascii="Times New Roman" w:eastAsia="Times New Roman" w:hAnsi="Times New Roman" w:cs="Times New Roman"/>
        </w:rPr>
        <w:t>l</w:t>
      </w:r>
      <w:r w:rsidRPr="36A6E125">
        <w:rPr>
          <w:rFonts w:ascii="Times New Roman" w:eastAsia="Times New Roman" w:hAnsi="Times New Roman" w:cs="Times New Roman"/>
        </w:rPr>
        <w:t xml:space="preserve">aw (IHRL) offers potential responses to the consequences of climate change. However, IHRL’s focus on territorial jurisdiction and causation-based allocation of obligations does not </w:t>
      </w:r>
      <w:r w:rsidR="00E50CB6" w:rsidRPr="36A6E125">
        <w:rPr>
          <w:rFonts w:ascii="Times New Roman" w:eastAsia="Times New Roman" w:hAnsi="Times New Roman" w:cs="Times New Roman"/>
        </w:rPr>
        <w:t xml:space="preserve">match </w:t>
      </w:r>
      <w:r w:rsidRPr="36A6E125">
        <w:rPr>
          <w:rFonts w:ascii="Times New Roman" w:eastAsia="Times New Roman" w:hAnsi="Times New Roman" w:cs="Times New Roman"/>
        </w:rPr>
        <w:t>the global nature of climate change</w:t>
      </w:r>
      <w:r w:rsidR="00E50CB6" w:rsidRPr="36A6E125">
        <w:rPr>
          <w:rFonts w:ascii="Times New Roman" w:eastAsia="Times New Roman" w:hAnsi="Times New Roman" w:cs="Times New Roman"/>
        </w:rPr>
        <w:t xml:space="preserve"> impacts and their </w:t>
      </w:r>
      <w:r w:rsidRPr="36A6E125">
        <w:rPr>
          <w:rFonts w:ascii="Times New Roman" w:eastAsia="Times New Roman" w:hAnsi="Times New Roman" w:cs="Times New Roman"/>
        </w:rPr>
        <w:t>indirect</w:t>
      </w:r>
      <w:r w:rsidR="4737033C" w:rsidRPr="36A6E125">
        <w:rPr>
          <w:rFonts w:ascii="Times New Roman" w:eastAsia="Times New Roman" w:hAnsi="Times New Roman" w:cs="Times New Roman"/>
        </w:rPr>
        <w:t xml:space="preserve"> </w:t>
      </w:r>
      <w:r w:rsidRPr="36A6E125">
        <w:rPr>
          <w:rFonts w:ascii="Times New Roman" w:eastAsia="Times New Roman" w:hAnsi="Times New Roman" w:cs="Times New Roman"/>
        </w:rPr>
        <w:t xml:space="preserve">causation. </w:t>
      </w:r>
      <w:r w:rsidR="00EC737F" w:rsidRPr="36A6E125">
        <w:rPr>
          <w:rFonts w:ascii="Times New Roman" w:eastAsia="Times New Roman" w:hAnsi="Times New Roman" w:cs="Times New Roman"/>
        </w:rPr>
        <w:t xml:space="preserve">The primary aim of this article is to respond to the jurisdictional challenge of IHRL in the context of climate change, including its indirect, slow-onset consequences such as climate change migration. It does so by suggesting </w:t>
      </w:r>
      <w:r w:rsidR="04FF1F28" w:rsidRPr="36A6E125">
        <w:rPr>
          <w:rFonts w:ascii="Times New Roman" w:eastAsia="Times New Roman" w:hAnsi="Times New Roman" w:cs="Times New Roman"/>
        </w:rPr>
        <w:t xml:space="preserve">a departure from (extra)territoriality and </w:t>
      </w:r>
      <w:r w:rsidR="27D71609" w:rsidRPr="36A6E125">
        <w:rPr>
          <w:rFonts w:ascii="Times New Roman" w:eastAsia="Times New Roman" w:hAnsi="Times New Roman" w:cs="Times New Roman"/>
        </w:rPr>
        <w:t>an embrace of</w:t>
      </w:r>
      <w:r w:rsidR="00EC737F" w:rsidRPr="36A6E125">
        <w:rPr>
          <w:rFonts w:ascii="Times New Roman" w:eastAsia="Times New Roman" w:hAnsi="Times New Roman" w:cs="Times New Roman"/>
        </w:rPr>
        <w:t xml:space="preserve"> global international cooperation obligations in IHRL</w:t>
      </w:r>
      <w:r w:rsidR="23FBD7CA" w:rsidRPr="36A6E125">
        <w:rPr>
          <w:rFonts w:ascii="Times New Roman" w:eastAsia="Times New Roman" w:hAnsi="Times New Roman" w:cs="Times New Roman"/>
        </w:rPr>
        <w:t>.</w:t>
      </w:r>
      <w:r w:rsidR="00101FD1" w:rsidRPr="36A6E125">
        <w:rPr>
          <w:rFonts w:ascii="Times New Roman" w:eastAsia="Times New Roman" w:hAnsi="Times New Roman" w:cs="Times New Roman"/>
        </w:rPr>
        <w:t xml:space="preserve"> </w:t>
      </w:r>
      <w:r w:rsidR="3A8578C2" w:rsidRPr="36A6E125">
        <w:rPr>
          <w:rFonts w:ascii="Times New Roman" w:eastAsia="Times New Roman" w:hAnsi="Times New Roman" w:cs="Times New Roman"/>
        </w:rPr>
        <w:t xml:space="preserve">The </w:t>
      </w:r>
      <w:r w:rsidR="00EA4C7D">
        <w:rPr>
          <w:rFonts w:ascii="Times New Roman" w:eastAsia="Times New Roman" w:hAnsi="Times New Roman" w:cs="Times New Roman"/>
        </w:rPr>
        <w:t>notion</w:t>
      </w:r>
      <w:r w:rsidR="004068F1">
        <w:rPr>
          <w:rFonts w:ascii="Times New Roman" w:eastAsia="Times New Roman" w:hAnsi="Times New Roman" w:cs="Times New Roman"/>
        </w:rPr>
        <w:t xml:space="preserve"> of </w:t>
      </w:r>
      <w:r w:rsidR="3A8578C2" w:rsidRPr="36A6E125">
        <w:rPr>
          <w:rFonts w:ascii="Times New Roman" w:eastAsia="Times New Roman" w:hAnsi="Times New Roman" w:cs="Times New Roman"/>
        </w:rPr>
        <w:t xml:space="preserve">common concern of humankind (CCH) </w:t>
      </w:r>
      <w:r w:rsidR="4FF5CBE1" w:rsidRPr="36A6E125">
        <w:rPr>
          <w:rFonts w:ascii="Times New Roman" w:eastAsia="Times New Roman" w:hAnsi="Times New Roman" w:cs="Times New Roman"/>
        </w:rPr>
        <w:t xml:space="preserve">in international environmental law </w:t>
      </w:r>
      <w:r w:rsidR="34848355" w:rsidRPr="36A6E125">
        <w:rPr>
          <w:rFonts w:ascii="Times New Roman" w:eastAsia="Times New Roman" w:hAnsi="Times New Roman" w:cs="Times New Roman"/>
        </w:rPr>
        <w:t xml:space="preserve">offers conceptual inspiration </w:t>
      </w:r>
      <w:proofErr w:type="gramStart"/>
      <w:r w:rsidR="34848355" w:rsidRPr="36A6E125">
        <w:rPr>
          <w:rFonts w:ascii="Times New Roman" w:eastAsia="Times New Roman" w:hAnsi="Times New Roman" w:cs="Times New Roman"/>
        </w:rPr>
        <w:t>for the manner in which</w:t>
      </w:r>
      <w:proofErr w:type="gramEnd"/>
      <w:r w:rsidR="34848355" w:rsidRPr="36A6E125">
        <w:rPr>
          <w:rFonts w:ascii="Times New Roman" w:eastAsia="Times New Roman" w:hAnsi="Times New Roman" w:cs="Times New Roman"/>
        </w:rPr>
        <w:t xml:space="preserve"> burden</w:t>
      </w:r>
      <w:r w:rsidR="004068F1">
        <w:rPr>
          <w:rFonts w:ascii="Times New Roman" w:eastAsia="Times New Roman" w:hAnsi="Times New Roman" w:cs="Times New Roman"/>
        </w:rPr>
        <w:t xml:space="preserve"> </w:t>
      </w:r>
      <w:r w:rsidR="34848355" w:rsidRPr="36A6E125">
        <w:rPr>
          <w:rFonts w:ascii="Times New Roman" w:eastAsia="Times New Roman" w:hAnsi="Times New Roman" w:cs="Times New Roman"/>
        </w:rPr>
        <w:t xml:space="preserve">sharing between states may </w:t>
      </w:r>
      <w:r w:rsidR="4AC22564" w:rsidRPr="36A6E125">
        <w:rPr>
          <w:rFonts w:ascii="Times New Roman" w:eastAsia="Times New Roman" w:hAnsi="Times New Roman" w:cs="Times New Roman"/>
        </w:rPr>
        <w:t xml:space="preserve">facilitate </w:t>
      </w:r>
      <w:r w:rsidR="1094211D" w:rsidRPr="36A6E125">
        <w:rPr>
          <w:rFonts w:ascii="Times New Roman" w:eastAsia="Times New Roman" w:hAnsi="Times New Roman" w:cs="Times New Roman"/>
        </w:rPr>
        <w:t>international</w:t>
      </w:r>
      <w:r w:rsidR="4AC22564" w:rsidRPr="36A6E125">
        <w:rPr>
          <w:rFonts w:ascii="Times New Roman" w:eastAsia="Times New Roman" w:hAnsi="Times New Roman" w:cs="Times New Roman"/>
        </w:rPr>
        <w:t xml:space="preserve"> cooperation in </w:t>
      </w:r>
      <w:r w:rsidR="34848355" w:rsidRPr="36A6E125">
        <w:rPr>
          <w:rFonts w:ascii="Times New Roman" w:eastAsia="Times New Roman" w:hAnsi="Times New Roman" w:cs="Times New Roman"/>
        </w:rPr>
        <w:t>respon</w:t>
      </w:r>
      <w:r w:rsidR="43BA8EC3" w:rsidRPr="36A6E125">
        <w:rPr>
          <w:rFonts w:ascii="Times New Roman" w:eastAsia="Times New Roman" w:hAnsi="Times New Roman" w:cs="Times New Roman"/>
        </w:rPr>
        <w:t>se</w:t>
      </w:r>
      <w:r w:rsidR="34848355" w:rsidRPr="36A6E125">
        <w:rPr>
          <w:rFonts w:ascii="Times New Roman" w:eastAsia="Times New Roman" w:hAnsi="Times New Roman" w:cs="Times New Roman"/>
        </w:rPr>
        <w:t xml:space="preserve"> to global problems</w:t>
      </w:r>
      <w:r w:rsidR="4D44148C" w:rsidRPr="36A6E125">
        <w:rPr>
          <w:rFonts w:ascii="Times New Roman" w:eastAsia="Times New Roman" w:hAnsi="Times New Roman" w:cs="Times New Roman"/>
        </w:rPr>
        <w:t>.</w:t>
      </w:r>
      <w:r w:rsidR="5324798C" w:rsidRPr="36A6E125">
        <w:rPr>
          <w:rFonts w:ascii="Times New Roman" w:eastAsia="Times New Roman" w:hAnsi="Times New Roman" w:cs="Times New Roman"/>
        </w:rPr>
        <w:t xml:space="preserve"> </w:t>
      </w:r>
      <w:r w:rsidRPr="36A6E125">
        <w:rPr>
          <w:rFonts w:ascii="Times New Roman" w:eastAsia="Times New Roman" w:hAnsi="Times New Roman" w:cs="Times New Roman"/>
        </w:rPr>
        <w:t xml:space="preserve"> </w:t>
      </w:r>
      <w:r w:rsidR="00101FD1" w:rsidRPr="36A6E125">
        <w:rPr>
          <w:rFonts w:ascii="Times New Roman" w:eastAsia="Times New Roman" w:hAnsi="Times New Roman" w:cs="Times New Roman"/>
        </w:rPr>
        <w:t>S</w:t>
      </w:r>
      <w:r w:rsidR="3E9EE865" w:rsidRPr="36A6E125">
        <w:rPr>
          <w:rFonts w:ascii="Times New Roman" w:eastAsia="Times New Roman" w:hAnsi="Times New Roman" w:cs="Times New Roman"/>
        </w:rPr>
        <w:t>uch</w:t>
      </w:r>
      <w:r w:rsidRPr="36A6E125">
        <w:rPr>
          <w:rFonts w:ascii="Times New Roman" w:eastAsia="Times New Roman" w:hAnsi="Times New Roman" w:cs="Times New Roman"/>
        </w:rPr>
        <w:t xml:space="preserve"> a reconfiguration of the jurisdictional tenets of IHRL </w:t>
      </w:r>
      <w:r w:rsidR="00101FD1" w:rsidRPr="36A6E125">
        <w:rPr>
          <w:rFonts w:ascii="Times New Roman" w:eastAsia="Times New Roman" w:hAnsi="Times New Roman" w:cs="Times New Roman"/>
        </w:rPr>
        <w:t xml:space="preserve">is central to enabling a meaningful </w:t>
      </w:r>
      <w:r w:rsidRPr="36A6E125">
        <w:rPr>
          <w:rFonts w:ascii="Times New Roman" w:eastAsia="Times New Roman" w:hAnsi="Times New Roman" w:cs="Times New Roman"/>
        </w:rPr>
        <w:t xml:space="preserve">human rights </w:t>
      </w:r>
      <w:r w:rsidR="2F21FD00" w:rsidRPr="36A6E125">
        <w:rPr>
          <w:rFonts w:ascii="Times New Roman" w:eastAsia="Times New Roman" w:hAnsi="Times New Roman" w:cs="Times New Roman"/>
        </w:rPr>
        <w:t xml:space="preserve">response to </w:t>
      </w:r>
      <w:r w:rsidR="00101FD1" w:rsidRPr="36A6E125">
        <w:rPr>
          <w:rFonts w:ascii="Times New Roman" w:eastAsia="Times New Roman" w:hAnsi="Times New Roman" w:cs="Times New Roman"/>
        </w:rPr>
        <w:t xml:space="preserve">climate change’s </w:t>
      </w:r>
      <w:r w:rsidR="2F21FD00" w:rsidRPr="36A6E125">
        <w:rPr>
          <w:rFonts w:ascii="Times New Roman" w:eastAsia="Times New Roman" w:hAnsi="Times New Roman" w:cs="Times New Roman"/>
        </w:rPr>
        <w:t>harmful consequences.</w:t>
      </w:r>
    </w:p>
    <w:p w14:paraId="4E45CB7E" w14:textId="5103BCA9" w:rsidR="1A45F57D" w:rsidRPr="009A23B7" w:rsidRDefault="1A45F57D" w:rsidP="423DE178">
      <w:pPr>
        <w:spacing w:line="480" w:lineRule="auto"/>
        <w:jc w:val="both"/>
        <w:rPr>
          <w:rFonts w:ascii="Times New Roman" w:eastAsia="Times New Roman" w:hAnsi="Times New Roman" w:cs="Times New Roman"/>
        </w:rPr>
      </w:pPr>
    </w:p>
    <w:p w14:paraId="2C14FCB1" w14:textId="0BA99F38" w:rsidR="00ED1385" w:rsidRPr="009A23B7" w:rsidRDefault="00ED1385" w:rsidP="00ED1385">
      <w:pPr>
        <w:spacing w:line="480" w:lineRule="auto"/>
        <w:jc w:val="both"/>
        <w:rPr>
          <w:rFonts w:ascii="Times New Roman" w:eastAsia="Times New Roman" w:hAnsi="Times New Roman" w:cs="Times New Roman"/>
        </w:rPr>
      </w:pPr>
      <w:r w:rsidRPr="009A23B7">
        <w:rPr>
          <w:rFonts w:ascii="Times New Roman" w:eastAsia="Times New Roman" w:hAnsi="Times New Roman" w:cs="Times New Roman"/>
          <w:b/>
          <w:bCs/>
        </w:rPr>
        <w:t>List of keywords</w:t>
      </w:r>
      <w:r w:rsidRPr="009A23B7">
        <w:rPr>
          <w:rFonts w:ascii="Times New Roman" w:eastAsia="Times New Roman" w:hAnsi="Times New Roman" w:cs="Times New Roman"/>
        </w:rPr>
        <w:t>: climate change</w:t>
      </w:r>
      <w:r w:rsidR="00A03C2F">
        <w:rPr>
          <w:rFonts w:ascii="Times New Roman" w:eastAsia="Times New Roman" w:hAnsi="Times New Roman" w:cs="Times New Roman"/>
        </w:rPr>
        <w:t>;</w:t>
      </w:r>
      <w:r w:rsidRPr="009A23B7">
        <w:rPr>
          <w:rFonts w:ascii="Times New Roman" w:eastAsia="Times New Roman" w:hAnsi="Times New Roman" w:cs="Times New Roman"/>
        </w:rPr>
        <w:t xml:space="preserve"> international environmental law</w:t>
      </w:r>
      <w:r w:rsidR="00A03C2F">
        <w:rPr>
          <w:rFonts w:ascii="Times New Roman" w:eastAsia="Times New Roman" w:hAnsi="Times New Roman" w:cs="Times New Roman"/>
        </w:rPr>
        <w:t>;</w:t>
      </w:r>
      <w:r w:rsidRPr="009A23B7">
        <w:rPr>
          <w:rFonts w:ascii="Times New Roman" w:eastAsia="Times New Roman" w:hAnsi="Times New Roman" w:cs="Times New Roman"/>
        </w:rPr>
        <w:t xml:space="preserve"> international human rights law</w:t>
      </w:r>
      <w:r w:rsidR="00A03C2F">
        <w:rPr>
          <w:rFonts w:ascii="Times New Roman" w:eastAsia="Times New Roman" w:hAnsi="Times New Roman" w:cs="Times New Roman"/>
        </w:rPr>
        <w:t>;</w:t>
      </w:r>
      <w:r w:rsidRPr="009A23B7">
        <w:rPr>
          <w:rFonts w:ascii="Times New Roman" w:eastAsia="Times New Roman" w:hAnsi="Times New Roman" w:cs="Times New Roman"/>
        </w:rPr>
        <w:t xml:space="preserve"> common but differentiated responsibility</w:t>
      </w:r>
      <w:r w:rsidR="00A03C2F">
        <w:rPr>
          <w:rFonts w:ascii="Times New Roman" w:eastAsia="Times New Roman" w:hAnsi="Times New Roman" w:cs="Times New Roman"/>
        </w:rPr>
        <w:t>:</w:t>
      </w:r>
      <w:r w:rsidRPr="009A23B7">
        <w:rPr>
          <w:rFonts w:ascii="Times New Roman" w:eastAsia="Times New Roman" w:hAnsi="Times New Roman" w:cs="Times New Roman"/>
        </w:rPr>
        <w:t xml:space="preserve"> jurisdiction</w:t>
      </w:r>
      <w:r w:rsidR="00A03C2F">
        <w:rPr>
          <w:rFonts w:ascii="Times New Roman" w:eastAsia="Times New Roman" w:hAnsi="Times New Roman" w:cs="Times New Roman"/>
        </w:rPr>
        <w:t>;</w:t>
      </w:r>
      <w:r w:rsidRPr="009A23B7">
        <w:rPr>
          <w:rFonts w:ascii="Times New Roman" w:eastAsia="Times New Roman" w:hAnsi="Times New Roman" w:cs="Times New Roman"/>
        </w:rPr>
        <w:t xml:space="preserve"> common concern of humankind</w:t>
      </w:r>
    </w:p>
    <w:p w14:paraId="3C2EE34C" w14:textId="77777777" w:rsidR="00ED1385" w:rsidRPr="009A23B7" w:rsidRDefault="00ED1385" w:rsidP="00ED1385">
      <w:pPr>
        <w:spacing w:line="480" w:lineRule="auto"/>
        <w:jc w:val="both"/>
        <w:rPr>
          <w:rFonts w:ascii="Times New Roman" w:eastAsia="Times New Roman" w:hAnsi="Times New Roman" w:cs="Times New Roman"/>
        </w:rPr>
      </w:pPr>
    </w:p>
    <w:p w14:paraId="5ADA3EEC" w14:textId="34B64585" w:rsidR="00233FEC" w:rsidRPr="00F55F63" w:rsidRDefault="00EF3696" w:rsidP="423DE178">
      <w:pPr>
        <w:pStyle w:val="Heading1"/>
        <w:numPr>
          <w:ilvl w:val="0"/>
          <w:numId w:val="20"/>
        </w:numPr>
        <w:spacing w:line="480" w:lineRule="auto"/>
        <w:jc w:val="both"/>
        <w:rPr>
          <w:rFonts w:ascii="Times New Roman" w:hAnsi="Times New Roman" w:cs="Times New Roman"/>
        </w:rPr>
      </w:pPr>
      <w:bookmarkStart w:id="0" w:name="_Toc24126485"/>
      <w:bookmarkStart w:id="1" w:name="_Toc45809048"/>
      <w:bookmarkStart w:id="2" w:name="_Toc45845891"/>
      <w:bookmarkStart w:id="3" w:name="_Toc45879002"/>
      <w:r w:rsidRPr="00F55F63">
        <w:rPr>
          <w:rFonts w:ascii="Times New Roman" w:hAnsi="Times New Roman" w:cs="Times New Roman"/>
        </w:rPr>
        <w:t>Introduction</w:t>
      </w:r>
      <w:bookmarkEnd w:id="0"/>
      <w:bookmarkEnd w:id="1"/>
      <w:bookmarkEnd w:id="2"/>
      <w:bookmarkEnd w:id="3"/>
    </w:p>
    <w:p w14:paraId="3C505E38" w14:textId="2BDAF127" w:rsidR="00EC1B67" w:rsidRPr="009A23B7" w:rsidRDefault="314F9E78" w:rsidP="423DE178">
      <w:pPr>
        <w:spacing w:line="480" w:lineRule="auto"/>
        <w:ind w:firstLine="360"/>
        <w:jc w:val="both"/>
        <w:rPr>
          <w:rFonts w:ascii="Times New Roman" w:eastAsia="Times New Roman" w:hAnsi="Times New Roman" w:cs="Times New Roman"/>
        </w:rPr>
      </w:pPr>
      <w:r w:rsidRPr="009A23B7">
        <w:rPr>
          <w:rFonts w:ascii="Times New Roman" w:eastAsia="Times New Roman" w:hAnsi="Times New Roman" w:cs="Times New Roman"/>
        </w:rPr>
        <w:t>The dire consequences of climate change, includ</w:t>
      </w:r>
      <w:r w:rsidR="653040F4" w:rsidRPr="009A23B7">
        <w:rPr>
          <w:rFonts w:ascii="Times New Roman" w:eastAsia="Times New Roman" w:hAnsi="Times New Roman" w:cs="Times New Roman"/>
        </w:rPr>
        <w:t xml:space="preserve">ing </w:t>
      </w:r>
      <w:r w:rsidRPr="009A23B7">
        <w:rPr>
          <w:rFonts w:ascii="Times New Roman" w:eastAsia="Times New Roman" w:hAnsi="Times New Roman" w:cs="Times New Roman"/>
        </w:rPr>
        <w:t>extreme weather events, rising sea</w:t>
      </w:r>
      <w:r w:rsidR="004068F1">
        <w:rPr>
          <w:rFonts w:ascii="Times New Roman" w:eastAsia="Times New Roman" w:hAnsi="Times New Roman" w:cs="Times New Roman"/>
        </w:rPr>
        <w:t xml:space="preserve"> </w:t>
      </w:r>
      <w:r w:rsidRPr="009A23B7">
        <w:rPr>
          <w:rFonts w:ascii="Times New Roman" w:eastAsia="Times New Roman" w:hAnsi="Times New Roman" w:cs="Times New Roman"/>
        </w:rPr>
        <w:t xml:space="preserve">levels and associated displacement, pose a considerable challenge </w:t>
      </w:r>
      <w:r w:rsidR="00E56CBC">
        <w:rPr>
          <w:rFonts w:ascii="Times New Roman" w:eastAsia="Times New Roman" w:hAnsi="Times New Roman" w:cs="Times New Roman"/>
        </w:rPr>
        <w:t>for</w:t>
      </w:r>
      <w:r w:rsidRPr="009A23B7">
        <w:rPr>
          <w:rFonts w:ascii="Times New Roman" w:eastAsia="Times New Roman" w:hAnsi="Times New Roman" w:cs="Times New Roman"/>
        </w:rPr>
        <w:t xml:space="preserve"> international environmental law (IEL).</w:t>
      </w:r>
      <w:r w:rsidR="00395955" w:rsidRPr="009A23B7">
        <w:rPr>
          <w:rStyle w:val="FootnoteReference"/>
          <w:rFonts w:ascii="Times New Roman" w:eastAsia="Times New Roman" w:hAnsi="Times New Roman" w:cs="Times New Roman"/>
        </w:rPr>
        <w:footnoteReference w:id="2"/>
      </w:r>
      <w:r w:rsidRPr="009A23B7">
        <w:rPr>
          <w:rFonts w:ascii="Times New Roman" w:eastAsia="Times New Roman" w:hAnsi="Times New Roman" w:cs="Times New Roman"/>
        </w:rPr>
        <w:t xml:space="preserve"> IEL </w:t>
      </w:r>
      <w:r w:rsidR="73B4BA09" w:rsidRPr="36A6E125">
        <w:rPr>
          <w:rFonts w:ascii="Times New Roman" w:eastAsia="Times New Roman" w:hAnsi="Times New Roman" w:cs="Times New Roman"/>
        </w:rPr>
        <w:t>can make an important contribution to climate change adaptation and mitigation</w:t>
      </w:r>
      <w:r w:rsidR="00E56CBC">
        <w:rPr>
          <w:rFonts w:ascii="Times New Roman" w:eastAsia="Times New Roman" w:hAnsi="Times New Roman" w:cs="Times New Roman"/>
        </w:rPr>
        <w:t>,</w:t>
      </w:r>
      <w:r w:rsidR="0864A4F4" w:rsidRPr="36A6E125">
        <w:rPr>
          <w:rFonts w:ascii="Times New Roman" w:eastAsia="Times New Roman" w:hAnsi="Times New Roman" w:cs="Times New Roman"/>
        </w:rPr>
        <w:t xml:space="preserve"> but it is</w:t>
      </w:r>
      <w:r w:rsidRPr="009A23B7">
        <w:rPr>
          <w:rFonts w:ascii="Times New Roman" w:eastAsia="Times New Roman" w:hAnsi="Times New Roman" w:cs="Times New Roman"/>
        </w:rPr>
        <w:t xml:space="preserve"> not </w:t>
      </w:r>
      <w:r w:rsidR="00101FD1" w:rsidRPr="36A6E125">
        <w:rPr>
          <w:rFonts w:ascii="Times New Roman" w:eastAsia="Times New Roman" w:hAnsi="Times New Roman" w:cs="Times New Roman"/>
        </w:rPr>
        <w:t>well-</w:t>
      </w:r>
      <w:r w:rsidRPr="009A23B7">
        <w:rPr>
          <w:rFonts w:ascii="Times New Roman" w:eastAsia="Times New Roman" w:hAnsi="Times New Roman" w:cs="Times New Roman"/>
        </w:rPr>
        <w:t>suited to offer</w:t>
      </w:r>
      <w:r w:rsidR="00101FD1" w:rsidRPr="36A6E125">
        <w:rPr>
          <w:rFonts w:ascii="Times New Roman" w:eastAsia="Times New Roman" w:hAnsi="Times New Roman" w:cs="Times New Roman"/>
        </w:rPr>
        <w:t>ing</w:t>
      </w:r>
      <w:r w:rsidRPr="009A23B7">
        <w:rPr>
          <w:rFonts w:ascii="Times New Roman" w:eastAsia="Times New Roman" w:hAnsi="Times New Roman" w:cs="Times New Roman"/>
        </w:rPr>
        <w:t xml:space="preserve"> remedies to victims of </w:t>
      </w:r>
      <w:r w:rsidR="7439CE82" w:rsidRPr="009A23B7">
        <w:rPr>
          <w:rFonts w:ascii="Times New Roman" w:eastAsia="Times New Roman" w:hAnsi="Times New Roman" w:cs="Times New Roman"/>
        </w:rPr>
        <w:t>the harmful consequences of c</w:t>
      </w:r>
      <w:r w:rsidRPr="009A23B7">
        <w:rPr>
          <w:rFonts w:ascii="Times New Roman" w:eastAsia="Times New Roman" w:hAnsi="Times New Roman" w:cs="Times New Roman"/>
        </w:rPr>
        <w:t>limate change</w:t>
      </w:r>
      <w:r w:rsidR="00ED1385" w:rsidRPr="36A6E125">
        <w:rPr>
          <w:rFonts w:ascii="Times New Roman" w:eastAsia="Times New Roman" w:hAnsi="Times New Roman" w:cs="Times New Roman"/>
        </w:rPr>
        <w:t xml:space="preserve">. International </w:t>
      </w:r>
      <w:r w:rsidR="7357F070" w:rsidRPr="009A23B7">
        <w:rPr>
          <w:rFonts w:ascii="Times New Roman" w:eastAsia="Times New Roman" w:hAnsi="Times New Roman" w:cs="Times New Roman"/>
        </w:rPr>
        <w:t>human rights law</w:t>
      </w:r>
      <w:r w:rsidR="3F6CC1A9" w:rsidRPr="009A23B7">
        <w:rPr>
          <w:rFonts w:ascii="Times New Roman" w:eastAsia="Times New Roman" w:hAnsi="Times New Roman" w:cs="Times New Roman"/>
        </w:rPr>
        <w:t xml:space="preserve"> </w:t>
      </w:r>
      <w:r w:rsidR="363D7FFE" w:rsidRPr="009A23B7">
        <w:rPr>
          <w:rFonts w:ascii="Times New Roman" w:eastAsia="Times New Roman" w:hAnsi="Times New Roman" w:cs="Times New Roman"/>
        </w:rPr>
        <w:t>(</w:t>
      </w:r>
      <w:r w:rsidR="3F6CC1A9" w:rsidRPr="009A23B7">
        <w:rPr>
          <w:rFonts w:ascii="Times New Roman" w:eastAsia="Times New Roman" w:hAnsi="Times New Roman" w:cs="Times New Roman"/>
        </w:rPr>
        <w:t>I</w:t>
      </w:r>
      <w:r w:rsidRPr="009A23B7">
        <w:rPr>
          <w:rFonts w:ascii="Times New Roman" w:eastAsia="Times New Roman" w:hAnsi="Times New Roman" w:cs="Times New Roman"/>
        </w:rPr>
        <w:t>HRL</w:t>
      </w:r>
      <w:r w:rsidR="3940C485" w:rsidRPr="009A23B7">
        <w:rPr>
          <w:rFonts w:ascii="Times New Roman" w:eastAsia="Times New Roman" w:hAnsi="Times New Roman" w:cs="Times New Roman"/>
        </w:rPr>
        <w:t>)</w:t>
      </w:r>
      <w:r w:rsidRPr="009A23B7">
        <w:rPr>
          <w:rFonts w:ascii="Times New Roman" w:eastAsia="Times New Roman" w:hAnsi="Times New Roman" w:cs="Times New Roman"/>
        </w:rPr>
        <w:t xml:space="preserve"> </w:t>
      </w:r>
      <w:r w:rsidR="00ED1385" w:rsidRPr="36A6E125">
        <w:rPr>
          <w:rFonts w:ascii="Times New Roman" w:eastAsia="Times New Roman" w:hAnsi="Times New Roman" w:cs="Times New Roman"/>
        </w:rPr>
        <w:t xml:space="preserve">arguably </w:t>
      </w:r>
      <w:r w:rsidR="00EC1B67" w:rsidRPr="36A6E125">
        <w:rPr>
          <w:rFonts w:ascii="Times New Roman" w:eastAsia="Times New Roman" w:hAnsi="Times New Roman" w:cs="Times New Roman"/>
        </w:rPr>
        <w:t>may</w:t>
      </w:r>
      <w:r w:rsidRPr="009A23B7">
        <w:rPr>
          <w:rFonts w:ascii="Times New Roman" w:eastAsia="Times New Roman" w:hAnsi="Times New Roman" w:cs="Times New Roman"/>
        </w:rPr>
        <w:t xml:space="preserve"> </w:t>
      </w:r>
      <w:r w:rsidR="60A43595" w:rsidRPr="009A23B7">
        <w:rPr>
          <w:rFonts w:ascii="Times New Roman" w:eastAsia="Times New Roman" w:hAnsi="Times New Roman" w:cs="Times New Roman"/>
        </w:rPr>
        <w:t>offer</w:t>
      </w:r>
      <w:r w:rsidR="00A03C2F" w:rsidRPr="36A6E125">
        <w:rPr>
          <w:rFonts w:ascii="Times New Roman" w:eastAsia="Times New Roman" w:hAnsi="Times New Roman" w:cs="Times New Roman"/>
        </w:rPr>
        <w:t xml:space="preserve"> </w:t>
      </w:r>
      <w:r w:rsidR="00EC1B67" w:rsidRPr="36A6E125">
        <w:rPr>
          <w:rFonts w:ascii="Times New Roman" w:eastAsia="Times New Roman" w:hAnsi="Times New Roman" w:cs="Times New Roman"/>
        </w:rPr>
        <w:t>an alternative</w:t>
      </w:r>
      <w:r w:rsidRPr="009A23B7">
        <w:rPr>
          <w:rFonts w:ascii="Times New Roman" w:eastAsia="Times New Roman" w:hAnsi="Times New Roman" w:cs="Times New Roman"/>
        </w:rPr>
        <w:t>.</w:t>
      </w:r>
      <w:r w:rsidR="00395955" w:rsidRPr="009A23B7">
        <w:rPr>
          <w:rStyle w:val="FootnoteReference"/>
          <w:rFonts w:ascii="Times New Roman" w:eastAsia="Times New Roman" w:hAnsi="Times New Roman" w:cs="Times New Roman"/>
        </w:rPr>
        <w:footnoteReference w:id="3"/>
      </w:r>
      <w:r w:rsidRPr="009A23B7">
        <w:rPr>
          <w:rFonts w:ascii="Times New Roman" w:eastAsia="Times New Roman" w:hAnsi="Times New Roman" w:cs="Times New Roman"/>
        </w:rPr>
        <w:t xml:space="preserve"> </w:t>
      </w:r>
    </w:p>
    <w:p w14:paraId="0FA0486F" w14:textId="73696901" w:rsidR="001D1EE4" w:rsidRPr="009A23B7" w:rsidRDefault="1F86BB7A" w:rsidP="423DE178">
      <w:pPr>
        <w:spacing w:line="480" w:lineRule="auto"/>
        <w:ind w:firstLine="360"/>
        <w:jc w:val="both"/>
        <w:rPr>
          <w:rFonts w:ascii="Times New Roman" w:eastAsia="Times New Roman" w:hAnsi="Times New Roman" w:cs="Times New Roman"/>
        </w:rPr>
      </w:pPr>
      <w:r w:rsidRPr="009A23B7">
        <w:rPr>
          <w:rFonts w:ascii="Times New Roman" w:eastAsia="Times New Roman" w:hAnsi="Times New Roman" w:cs="Times New Roman"/>
        </w:rPr>
        <w:t>IHRL</w:t>
      </w:r>
      <w:r w:rsidR="314F9E78" w:rsidRPr="009A23B7">
        <w:rPr>
          <w:rFonts w:ascii="Times New Roman" w:eastAsia="Times New Roman" w:hAnsi="Times New Roman" w:cs="Times New Roman"/>
        </w:rPr>
        <w:t xml:space="preserve"> allocates obligations to the territorial </w:t>
      </w:r>
      <w:r w:rsidR="004068F1">
        <w:rPr>
          <w:rFonts w:ascii="Times New Roman" w:eastAsia="Times New Roman" w:hAnsi="Times New Roman" w:cs="Times New Roman"/>
        </w:rPr>
        <w:t>s</w:t>
      </w:r>
      <w:r w:rsidR="004068F1" w:rsidRPr="009A23B7">
        <w:rPr>
          <w:rFonts w:ascii="Times New Roman" w:eastAsia="Times New Roman" w:hAnsi="Times New Roman" w:cs="Times New Roman"/>
        </w:rPr>
        <w:t xml:space="preserve">tate </w:t>
      </w:r>
      <w:r w:rsidR="314F9E78" w:rsidRPr="009A23B7">
        <w:rPr>
          <w:rFonts w:ascii="Times New Roman" w:eastAsia="Times New Roman" w:hAnsi="Times New Roman" w:cs="Times New Roman"/>
        </w:rPr>
        <w:t>concerned through the notion of jurisdiction</w:t>
      </w:r>
      <w:r w:rsidR="58887C9C" w:rsidRPr="009A23B7">
        <w:rPr>
          <w:rFonts w:ascii="Times New Roman" w:eastAsia="Times New Roman" w:hAnsi="Times New Roman" w:cs="Times New Roman"/>
        </w:rPr>
        <w:t xml:space="preserve"> </w:t>
      </w:r>
      <w:r w:rsidR="314F9E78" w:rsidRPr="009A23B7">
        <w:rPr>
          <w:rFonts w:ascii="Times New Roman" w:eastAsia="Times New Roman" w:hAnsi="Times New Roman" w:cs="Times New Roman"/>
        </w:rPr>
        <w:t>and focuses on causation to establish responsibility for violations. However, climate change is caused by global phenomena</w:t>
      </w:r>
      <w:r w:rsidR="00EC1B67" w:rsidRPr="59B21D08">
        <w:rPr>
          <w:rFonts w:ascii="Times New Roman" w:eastAsia="Times New Roman" w:hAnsi="Times New Roman" w:cs="Times New Roman"/>
        </w:rPr>
        <w:t>,</w:t>
      </w:r>
      <w:r w:rsidR="314F9E78" w:rsidRPr="009A23B7">
        <w:rPr>
          <w:rFonts w:ascii="Times New Roman" w:eastAsia="Times New Roman" w:hAnsi="Times New Roman" w:cs="Times New Roman"/>
        </w:rPr>
        <w:t xml:space="preserve"> not limited to the territorial state, and it is often difficult to identify any direct causal link </w:t>
      </w:r>
      <w:r w:rsidR="494F7AFB" w:rsidRPr="009A23B7">
        <w:rPr>
          <w:rFonts w:ascii="Times New Roman" w:eastAsia="Times New Roman" w:hAnsi="Times New Roman" w:cs="Times New Roman"/>
        </w:rPr>
        <w:t xml:space="preserve">to </w:t>
      </w:r>
      <w:r w:rsidR="314F9E78" w:rsidRPr="009A23B7">
        <w:rPr>
          <w:rFonts w:ascii="Times New Roman" w:eastAsia="Times New Roman" w:hAnsi="Times New Roman" w:cs="Times New Roman"/>
        </w:rPr>
        <w:t>certain acts or omissions by a particular state. The territorial tenets of IHRL have been identified as a major shortcoming in the context of the human rights-environment discourse.</w:t>
      </w:r>
      <w:r w:rsidR="00395955" w:rsidRPr="009A23B7">
        <w:rPr>
          <w:rStyle w:val="FootnoteReference"/>
          <w:rFonts w:ascii="Times New Roman" w:eastAsia="Times New Roman" w:hAnsi="Times New Roman" w:cs="Times New Roman"/>
        </w:rPr>
        <w:footnoteReference w:id="4"/>
      </w:r>
      <w:r w:rsidR="314F9E78" w:rsidRPr="009A23B7">
        <w:rPr>
          <w:rFonts w:ascii="Times New Roman" w:eastAsia="Times New Roman" w:hAnsi="Times New Roman" w:cs="Times New Roman"/>
        </w:rPr>
        <w:t xml:space="preserve"> The doctrinal focus of IHRL on territoriality has undergone </w:t>
      </w:r>
      <w:r w:rsidR="004817AB" w:rsidRPr="59B21D08">
        <w:rPr>
          <w:rFonts w:ascii="Times New Roman" w:eastAsia="Times New Roman" w:hAnsi="Times New Roman" w:cs="Times New Roman"/>
        </w:rPr>
        <w:t>modest changes in</w:t>
      </w:r>
      <w:r w:rsidR="314F9E78" w:rsidRPr="009A23B7">
        <w:rPr>
          <w:rFonts w:ascii="Times New Roman" w:eastAsia="Times New Roman" w:hAnsi="Times New Roman" w:cs="Times New Roman"/>
        </w:rPr>
        <w:t xml:space="preserve"> restricted cases</w:t>
      </w:r>
      <w:r w:rsidR="004817AB" w:rsidRPr="59B21D08">
        <w:rPr>
          <w:rFonts w:ascii="Times New Roman" w:eastAsia="Times New Roman" w:hAnsi="Times New Roman" w:cs="Times New Roman"/>
        </w:rPr>
        <w:t>,</w:t>
      </w:r>
      <w:r w:rsidR="314F9E78" w:rsidRPr="009A23B7">
        <w:rPr>
          <w:rFonts w:ascii="Times New Roman" w:eastAsia="Times New Roman" w:hAnsi="Times New Roman" w:cs="Times New Roman"/>
        </w:rPr>
        <w:t xml:space="preserve"> </w:t>
      </w:r>
      <w:r w:rsidR="004817AB" w:rsidRPr="59B21D08">
        <w:rPr>
          <w:rFonts w:ascii="Times New Roman" w:eastAsia="Times New Roman" w:hAnsi="Times New Roman" w:cs="Times New Roman"/>
        </w:rPr>
        <w:t xml:space="preserve">where </w:t>
      </w:r>
      <w:r w:rsidR="314F9E78" w:rsidRPr="009A23B7">
        <w:rPr>
          <w:rFonts w:ascii="Times New Roman" w:eastAsia="Times New Roman" w:hAnsi="Times New Roman" w:cs="Times New Roman"/>
        </w:rPr>
        <w:t>extraterritorial jurisdiction</w:t>
      </w:r>
      <w:r w:rsidR="004817AB" w:rsidRPr="59B21D08">
        <w:rPr>
          <w:rFonts w:ascii="Times New Roman" w:eastAsia="Times New Roman" w:hAnsi="Times New Roman" w:cs="Times New Roman"/>
        </w:rPr>
        <w:t xml:space="preserve"> has been recognized</w:t>
      </w:r>
      <w:r w:rsidR="314F9E78" w:rsidRPr="009A23B7">
        <w:rPr>
          <w:rFonts w:ascii="Times New Roman" w:eastAsia="Times New Roman" w:hAnsi="Times New Roman" w:cs="Times New Roman"/>
        </w:rPr>
        <w:t xml:space="preserve">. However, even an embrace by IHRL of extraterritorial </w:t>
      </w:r>
      <w:r w:rsidR="00C52F14">
        <w:rPr>
          <w:rFonts w:ascii="Times New Roman" w:eastAsia="Times New Roman" w:hAnsi="Times New Roman" w:cs="Times New Roman"/>
        </w:rPr>
        <w:t>jurisdiction</w:t>
      </w:r>
      <w:r w:rsidR="00C52F14" w:rsidRPr="009A23B7">
        <w:rPr>
          <w:rFonts w:ascii="Times New Roman" w:eastAsia="Times New Roman" w:hAnsi="Times New Roman" w:cs="Times New Roman"/>
        </w:rPr>
        <w:t xml:space="preserve"> </w:t>
      </w:r>
      <w:r w:rsidR="00D568F8">
        <w:rPr>
          <w:rFonts w:ascii="Times New Roman" w:eastAsia="Times New Roman" w:hAnsi="Times New Roman" w:cs="Times New Roman"/>
        </w:rPr>
        <w:t>would</w:t>
      </w:r>
      <w:r w:rsidR="00D568F8" w:rsidRPr="009A23B7">
        <w:rPr>
          <w:rFonts w:ascii="Times New Roman" w:eastAsia="Times New Roman" w:hAnsi="Times New Roman" w:cs="Times New Roman"/>
        </w:rPr>
        <w:t xml:space="preserve"> </w:t>
      </w:r>
      <w:r w:rsidR="314F9E78" w:rsidRPr="009A23B7">
        <w:rPr>
          <w:rFonts w:ascii="Times New Roman" w:eastAsia="Times New Roman" w:hAnsi="Times New Roman" w:cs="Times New Roman"/>
        </w:rPr>
        <w:t>not allow for a suitable response to the consequences of climate change</w:t>
      </w:r>
      <w:r w:rsidR="00D568F8">
        <w:rPr>
          <w:rFonts w:ascii="Times New Roman" w:eastAsia="Times New Roman" w:hAnsi="Times New Roman" w:cs="Times New Roman"/>
        </w:rPr>
        <w:t xml:space="preserve">. Extraterritorial jurisdiction either requires control over territory or </w:t>
      </w:r>
      <w:r w:rsidR="00262612">
        <w:rPr>
          <w:rFonts w:ascii="Times New Roman" w:eastAsia="Times New Roman" w:hAnsi="Times New Roman" w:cs="Times New Roman"/>
        </w:rPr>
        <w:t>a</w:t>
      </w:r>
      <w:r w:rsidR="00D568F8">
        <w:rPr>
          <w:rFonts w:ascii="Times New Roman" w:eastAsia="Times New Roman" w:hAnsi="Times New Roman" w:cs="Times New Roman"/>
        </w:rPr>
        <w:t xml:space="preserve"> person</w:t>
      </w:r>
      <w:r w:rsidR="314F9E78" w:rsidRPr="009A23B7">
        <w:rPr>
          <w:rFonts w:ascii="Times New Roman" w:eastAsia="Times New Roman" w:hAnsi="Times New Roman" w:cs="Times New Roman"/>
        </w:rPr>
        <w:t xml:space="preserve"> </w:t>
      </w:r>
      <w:r w:rsidR="00D568F8">
        <w:rPr>
          <w:rFonts w:ascii="Times New Roman" w:eastAsia="Times New Roman" w:hAnsi="Times New Roman" w:cs="Times New Roman"/>
        </w:rPr>
        <w:t>or</w:t>
      </w:r>
      <w:r w:rsidR="004068F1">
        <w:rPr>
          <w:rFonts w:ascii="Times New Roman" w:eastAsia="Times New Roman" w:hAnsi="Times New Roman" w:cs="Times New Roman"/>
        </w:rPr>
        <w:t>,</w:t>
      </w:r>
      <w:r w:rsidR="00D568F8">
        <w:rPr>
          <w:rFonts w:ascii="Times New Roman" w:eastAsia="Times New Roman" w:hAnsi="Times New Roman" w:cs="Times New Roman"/>
        </w:rPr>
        <w:t xml:space="preserve"> as a minimum</w:t>
      </w:r>
      <w:r w:rsidR="00262612">
        <w:rPr>
          <w:rFonts w:ascii="Times New Roman" w:eastAsia="Times New Roman" w:hAnsi="Times New Roman" w:cs="Times New Roman"/>
        </w:rPr>
        <w:t>,</w:t>
      </w:r>
      <w:r w:rsidR="00D568F8">
        <w:rPr>
          <w:rFonts w:ascii="Times New Roman" w:eastAsia="Times New Roman" w:hAnsi="Times New Roman" w:cs="Times New Roman"/>
        </w:rPr>
        <w:t xml:space="preserve"> a direct causal link. </w:t>
      </w:r>
      <w:r w:rsidR="00E87E9F">
        <w:rPr>
          <w:rFonts w:ascii="Times New Roman" w:eastAsia="Times New Roman" w:hAnsi="Times New Roman" w:cs="Times New Roman"/>
        </w:rPr>
        <w:t>Climate change</w:t>
      </w:r>
      <w:r w:rsidR="00E87E9F" w:rsidRPr="009A23B7">
        <w:rPr>
          <w:rFonts w:ascii="Times New Roman" w:eastAsia="Times New Roman" w:hAnsi="Times New Roman" w:cs="Times New Roman"/>
        </w:rPr>
        <w:t xml:space="preserve"> </w:t>
      </w:r>
      <w:r w:rsidR="00262612">
        <w:rPr>
          <w:rFonts w:ascii="Times New Roman" w:eastAsia="Times New Roman" w:hAnsi="Times New Roman" w:cs="Times New Roman"/>
        </w:rPr>
        <w:t>impacts are</w:t>
      </w:r>
      <w:r w:rsidR="314F9E78" w:rsidRPr="009A23B7">
        <w:rPr>
          <w:rFonts w:ascii="Times New Roman" w:eastAsia="Times New Roman" w:hAnsi="Times New Roman" w:cs="Times New Roman"/>
        </w:rPr>
        <w:t xml:space="preserve"> characterized by the absence of a</w:t>
      </w:r>
      <w:r w:rsidR="00E87E9F">
        <w:rPr>
          <w:rFonts w:ascii="Times New Roman" w:eastAsia="Times New Roman" w:hAnsi="Times New Roman" w:cs="Times New Roman"/>
        </w:rPr>
        <w:t>ny of these</w:t>
      </w:r>
      <w:r w:rsidR="00262612">
        <w:rPr>
          <w:rFonts w:ascii="Times New Roman" w:eastAsia="Times New Roman" w:hAnsi="Times New Roman" w:cs="Times New Roman"/>
        </w:rPr>
        <w:t xml:space="preserve"> factors</w:t>
      </w:r>
      <w:r w:rsidR="314F9E78" w:rsidRPr="009A23B7">
        <w:rPr>
          <w:rFonts w:ascii="Times New Roman" w:eastAsia="Times New Roman" w:hAnsi="Times New Roman" w:cs="Times New Roman"/>
        </w:rPr>
        <w:t xml:space="preserve">. Jurisdiction remains an inadequate attribution mechanism in the face of the global nature of climate change. </w:t>
      </w:r>
      <w:r w:rsidR="00E87E9F" w:rsidRPr="59B21D08">
        <w:rPr>
          <w:rFonts w:ascii="Times New Roman" w:eastAsia="Times New Roman" w:hAnsi="Times New Roman" w:cs="Times New Roman"/>
        </w:rPr>
        <w:t>R</w:t>
      </w:r>
      <w:r w:rsidR="00E87E9F" w:rsidRPr="009A23B7">
        <w:rPr>
          <w:rFonts w:ascii="Times New Roman" w:eastAsia="Times New Roman" w:hAnsi="Times New Roman" w:cs="Times New Roman"/>
        </w:rPr>
        <w:t xml:space="preserve">ecourse to IHRL </w:t>
      </w:r>
      <w:r w:rsidR="00E87E9F" w:rsidRPr="59B21D08">
        <w:rPr>
          <w:rFonts w:ascii="Times New Roman" w:eastAsia="Times New Roman" w:hAnsi="Times New Roman" w:cs="Times New Roman"/>
        </w:rPr>
        <w:t xml:space="preserve">for the purpose of remedying climate change-related harm </w:t>
      </w:r>
      <w:r w:rsidR="00E87E9F" w:rsidRPr="009A23B7">
        <w:rPr>
          <w:rFonts w:ascii="Times New Roman" w:eastAsia="Times New Roman" w:hAnsi="Times New Roman" w:cs="Times New Roman"/>
        </w:rPr>
        <w:t>is therefore doomed to fail</w:t>
      </w:r>
      <w:r w:rsidR="00E87E9F">
        <w:rPr>
          <w:rFonts w:ascii="Times New Roman" w:eastAsia="Times New Roman" w:hAnsi="Times New Roman" w:cs="Times New Roman"/>
        </w:rPr>
        <w:t xml:space="preserve">. </w:t>
      </w:r>
      <w:r w:rsidR="314F9E78" w:rsidRPr="009A23B7">
        <w:rPr>
          <w:rFonts w:ascii="Times New Roman" w:eastAsia="Times New Roman" w:hAnsi="Times New Roman" w:cs="Times New Roman"/>
        </w:rPr>
        <w:t xml:space="preserve">As such, climate change fundamentally challenges the central tenets of </w:t>
      </w:r>
      <w:r w:rsidR="7497E168" w:rsidRPr="009A23B7">
        <w:rPr>
          <w:rFonts w:ascii="Times New Roman" w:eastAsia="Times New Roman" w:hAnsi="Times New Roman" w:cs="Times New Roman"/>
        </w:rPr>
        <w:t>IHRL</w:t>
      </w:r>
      <w:r w:rsidR="00D01F34" w:rsidRPr="59B21D08">
        <w:rPr>
          <w:rFonts w:ascii="Times New Roman" w:eastAsia="Times New Roman" w:hAnsi="Times New Roman" w:cs="Times New Roman"/>
        </w:rPr>
        <w:t>.</w:t>
      </w:r>
    </w:p>
    <w:p w14:paraId="378A29AA" w14:textId="5537FA0D" w:rsidR="003A25A1" w:rsidRPr="009A23B7" w:rsidRDefault="000A6243" w:rsidP="423DE178">
      <w:pPr>
        <w:spacing w:line="480" w:lineRule="auto"/>
        <w:ind w:firstLine="360"/>
        <w:jc w:val="both"/>
        <w:rPr>
          <w:rFonts w:ascii="Times New Roman" w:eastAsia="Times New Roman" w:hAnsi="Times New Roman" w:cs="Times New Roman"/>
          <w:lang w:val="en-GB"/>
        </w:rPr>
      </w:pPr>
      <w:r w:rsidRPr="59B21D08">
        <w:rPr>
          <w:rFonts w:ascii="Times New Roman" w:eastAsia="Times New Roman" w:hAnsi="Times New Roman" w:cs="Times New Roman"/>
        </w:rPr>
        <w:t xml:space="preserve">As it is dominated by issues of a truly global nature, </w:t>
      </w:r>
      <w:r w:rsidR="314F9E78" w:rsidRPr="009A23B7">
        <w:rPr>
          <w:rFonts w:ascii="Times New Roman" w:eastAsia="Times New Roman" w:hAnsi="Times New Roman" w:cs="Times New Roman"/>
        </w:rPr>
        <w:t>IEL has the potential to offer conceptual inspiration</w:t>
      </w:r>
      <w:r w:rsidRPr="59B21D08">
        <w:rPr>
          <w:rFonts w:ascii="Times New Roman" w:eastAsia="Times New Roman" w:hAnsi="Times New Roman" w:cs="Times New Roman"/>
        </w:rPr>
        <w:t xml:space="preserve"> for moving beyond the </w:t>
      </w:r>
      <w:r w:rsidR="0C50F4FB" w:rsidRPr="59B21D08">
        <w:rPr>
          <w:rFonts w:ascii="Times New Roman" w:eastAsia="Times New Roman" w:hAnsi="Times New Roman" w:cs="Times New Roman"/>
        </w:rPr>
        <w:t>constraints</w:t>
      </w:r>
      <w:r w:rsidRPr="59B21D08">
        <w:rPr>
          <w:rFonts w:ascii="Times New Roman" w:eastAsia="Times New Roman" w:hAnsi="Times New Roman" w:cs="Times New Roman"/>
        </w:rPr>
        <w:t xml:space="preserve"> of jurisdiction that </w:t>
      </w:r>
      <w:r w:rsidR="241FF55D" w:rsidRPr="59B21D08">
        <w:rPr>
          <w:rFonts w:ascii="Times New Roman" w:eastAsia="Times New Roman" w:hAnsi="Times New Roman" w:cs="Times New Roman"/>
        </w:rPr>
        <w:t>characterize</w:t>
      </w:r>
      <w:r w:rsidRPr="59B21D08">
        <w:rPr>
          <w:rFonts w:ascii="Times New Roman" w:eastAsia="Times New Roman" w:hAnsi="Times New Roman" w:cs="Times New Roman"/>
        </w:rPr>
        <w:t xml:space="preserve"> I</w:t>
      </w:r>
      <w:r w:rsidR="4468B660" w:rsidRPr="59B21D08">
        <w:rPr>
          <w:rFonts w:ascii="Times New Roman" w:eastAsia="Times New Roman" w:hAnsi="Times New Roman" w:cs="Times New Roman"/>
        </w:rPr>
        <w:t>HR</w:t>
      </w:r>
      <w:r w:rsidRPr="59B21D08">
        <w:rPr>
          <w:rFonts w:ascii="Times New Roman" w:eastAsia="Times New Roman" w:hAnsi="Times New Roman" w:cs="Times New Roman"/>
        </w:rPr>
        <w:t>L</w:t>
      </w:r>
      <w:r w:rsidR="314F9E78" w:rsidRPr="009A23B7">
        <w:rPr>
          <w:rFonts w:ascii="Times New Roman" w:eastAsia="Times New Roman" w:hAnsi="Times New Roman" w:cs="Times New Roman"/>
        </w:rPr>
        <w:t xml:space="preserve">. </w:t>
      </w:r>
      <w:r w:rsidR="6AF21B7E" w:rsidRPr="59B21D08">
        <w:rPr>
          <w:rFonts w:ascii="Times New Roman" w:eastAsia="Times New Roman" w:hAnsi="Times New Roman" w:cs="Times New Roman"/>
        </w:rPr>
        <w:t>We argue that i</w:t>
      </w:r>
      <w:r w:rsidR="314F9E78" w:rsidRPr="009A23B7">
        <w:rPr>
          <w:rFonts w:ascii="Times New Roman" w:eastAsia="Times New Roman" w:hAnsi="Times New Roman" w:cs="Times New Roman"/>
        </w:rPr>
        <w:t xml:space="preserve">t is particularly the common concern of </w:t>
      </w:r>
      <w:r w:rsidR="314F9E78" w:rsidRPr="009A23B7" w:rsidDel="17ACB193">
        <w:rPr>
          <w:rFonts w:ascii="Times New Roman" w:eastAsia="Times New Roman" w:hAnsi="Times New Roman" w:cs="Times New Roman"/>
        </w:rPr>
        <w:t xml:space="preserve">humankind (CCH) </w:t>
      </w:r>
      <w:r w:rsidR="71DED834" w:rsidRPr="009A23B7" w:rsidDel="17ACB193">
        <w:rPr>
          <w:rFonts w:ascii="Times New Roman" w:eastAsia="Times New Roman" w:hAnsi="Times New Roman" w:cs="Times New Roman"/>
        </w:rPr>
        <w:t xml:space="preserve">concept </w:t>
      </w:r>
      <w:r w:rsidR="314F9E78" w:rsidRPr="009A23B7" w:rsidDel="17ACB193">
        <w:rPr>
          <w:rFonts w:ascii="Times New Roman" w:eastAsia="Times New Roman" w:hAnsi="Times New Roman" w:cs="Times New Roman"/>
        </w:rPr>
        <w:t>in IEL</w:t>
      </w:r>
      <w:r w:rsidRPr="59B21D08">
        <w:rPr>
          <w:rFonts w:ascii="Times New Roman" w:eastAsia="Times New Roman" w:hAnsi="Times New Roman" w:cs="Times New Roman"/>
        </w:rPr>
        <w:t>,</w:t>
      </w:r>
      <w:r w:rsidR="314F9E78" w:rsidRPr="009A23B7" w:rsidDel="17ACB193">
        <w:rPr>
          <w:rFonts w:ascii="Times New Roman" w:eastAsia="Times New Roman" w:hAnsi="Times New Roman" w:cs="Times New Roman"/>
        </w:rPr>
        <w:t xml:space="preserve"> </w:t>
      </w:r>
      <w:r w:rsidR="314F9E78" w:rsidRPr="009A23B7">
        <w:rPr>
          <w:rFonts w:ascii="Times New Roman" w:eastAsia="Times New Roman" w:hAnsi="Times New Roman" w:cs="Times New Roman"/>
        </w:rPr>
        <w:t>geared towards the establishment of burden-sharing regimes based on the capacity to respond to global common interests</w:t>
      </w:r>
      <w:r w:rsidRPr="59B21D08">
        <w:rPr>
          <w:rFonts w:ascii="Times New Roman" w:eastAsia="Times New Roman" w:hAnsi="Times New Roman" w:cs="Times New Roman"/>
        </w:rPr>
        <w:t>,</w:t>
      </w:r>
      <w:r w:rsidR="314F9E78" w:rsidRPr="009A23B7">
        <w:rPr>
          <w:rFonts w:ascii="Times New Roman" w:eastAsia="Times New Roman" w:hAnsi="Times New Roman" w:cs="Times New Roman"/>
        </w:rPr>
        <w:t xml:space="preserve"> that warrant</w:t>
      </w:r>
      <w:r w:rsidRPr="59B21D08">
        <w:rPr>
          <w:rFonts w:ascii="Times New Roman" w:eastAsia="Times New Roman" w:hAnsi="Times New Roman" w:cs="Times New Roman"/>
        </w:rPr>
        <w:t>s</w:t>
      </w:r>
      <w:r w:rsidR="314F9E78" w:rsidRPr="009A23B7">
        <w:rPr>
          <w:rFonts w:ascii="Times New Roman" w:eastAsia="Times New Roman" w:hAnsi="Times New Roman" w:cs="Times New Roman"/>
        </w:rPr>
        <w:t xml:space="preserve"> attention. The preambles of the </w:t>
      </w:r>
      <w:r w:rsidR="00A03C2F" w:rsidRPr="59B21D08">
        <w:rPr>
          <w:rFonts w:ascii="Times New Roman" w:hAnsi="Times New Roman" w:cs="Times New Roman"/>
          <w:lang w:val="en-GB"/>
        </w:rPr>
        <w:t>United Nations Framework Convention on Climate Change (</w:t>
      </w:r>
      <w:r w:rsidR="314F9E78" w:rsidRPr="009A23B7">
        <w:rPr>
          <w:rFonts w:ascii="Times New Roman" w:eastAsia="Times New Roman" w:hAnsi="Times New Roman" w:cs="Times New Roman"/>
        </w:rPr>
        <w:t>UNFCCC</w:t>
      </w:r>
      <w:r w:rsidR="00A03C2F" w:rsidRPr="59B21D08">
        <w:rPr>
          <w:rFonts w:ascii="Times New Roman" w:eastAsia="Times New Roman" w:hAnsi="Times New Roman" w:cs="Times New Roman"/>
        </w:rPr>
        <w:t>)</w:t>
      </w:r>
      <w:r w:rsidR="00A03C2F">
        <w:rPr>
          <w:rStyle w:val="FootnoteReference"/>
          <w:rFonts w:ascii="Times New Roman" w:hAnsi="Times New Roman" w:cs="Times New Roman"/>
          <w:lang w:val="en-GB"/>
        </w:rPr>
        <w:footnoteReference w:id="5"/>
      </w:r>
      <w:r w:rsidR="314F9E78" w:rsidRPr="009A23B7">
        <w:rPr>
          <w:rFonts w:ascii="Times New Roman" w:eastAsia="Times New Roman" w:hAnsi="Times New Roman" w:cs="Times New Roman"/>
        </w:rPr>
        <w:t xml:space="preserve"> and Paris Agreement</w:t>
      </w:r>
      <w:r w:rsidR="00A03C2F">
        <w:rPr>
          <w:rStyle w:val="FootnoteReference"/>
          <w:rFonts w:ascii="Times New Roman" w:eastAsia="Times New Roman" w:hAnsi="Times New Roman" w:cs="Times New Roman"/>
        </w:rPr>
        <w:footnoteReference w:id="6"/>
      </w:r>
      <w:r w:rsidR="314F9E78" w:rsidRPr="009A23B7">
        <w:rPr>
          <w:rFonts w:ascii="Times New Roman" w:eastAsia="Times New Roman" w:hAnsi="Times New Roman" w:cs="Times New Roman"/>
        </w:rPr>
        <w:t xml:space="preserve"> designate the consequences of climate change as a </w:t>
      </w:r>
      <w:r w:rsidR="4266E42C" w:rsidRPr="009A23B7" w:rsidDel="67B7970A">
        <w:rPr>
          <w:rFonts w:ascii="Times New Roman" w:eastAsia="Times New Roman" w:hAnsi="Times New Roman" w:cs="Times New Roman"/>
        </w:rPr>
        <w:t>CCH</w:t>
      </w:r>
      <w:r w:rsidR="00262612">
        <w:rPr>
          <w:rFonts w:ascii="Times New Roman" w:eastAsia="Times New Roman" w:hAnsi="Times New Roman" w:cs="Times New Roman"/>
        </w:rPr>
        <w:t>,</w:t>
      </w:r>
      <w:r w:rsidR="314F9E78" w:rsidRPr="009A23B7">
        <w:rPr>
          <w:rFonts w:ascii="Times New Roman" w:eastAsia="Times New Roman" w:hAnsi="Times New Roman" w:cs="Times New Roman"/>
        </w:rPr>
        <w:t xml:space="preserve"> and accordingly provide for differential treatment through the</w:t>
      </w:r>
      <w:r w:rsidR="314F9E78" w:rsidRPr="009A23B7" w:rsidDel="17ACB193">
        <w:rPr>
          <w:rFonts w:ascii="Times New Roman" w:eastAsia="Times New Roman" w:hAnsi="Times New Roman" w:cs="Times New Roman"/>
        </w:rPr>
        <w:t xml:space="preserve"> </w:t>
      </w:r>
      <w:r w:rsidR="1E2330D2" w:rsidRPr="009A23B7">
        <w:rPr>
          <w:rFonts w:ascii="Times New Roman" w:eastAsia="Times New Roman" w:hAnsi="Times New Roman" w:cs="Times New Roman"/>
        </w:rPr>
        <w:t>c</w:t>
      </w:r>
      <w:r w:rsidR="314F9E78" w:rsidRPr="009A23B7">
        <w:rPr>
          <w:rFonts w:ascii="Times New Roman" w:eastAsia="Times New Roman" w:hAnsi="Times New Roman" w:cs="Times New Roman"/>
        </w:rPr>
        <w:t xml:space="preserve">ommon but </w:t>
      </w:r>
      <w:r w:rsidR="756F42EB" w:rsidRPr="009A23B7">
        <w:rPr>
          <w:rFonts w:ascii="Times New Roman" w:eastAsia="Times New Roman" w:hAnsi="Times New Roman" w:cs="Times New Roman"/>
        </w:rPr>
        <w:t>d</w:t>
      </w:r>
      <w:r w:rsidR="314F9E78" w:rsidRPr="009A23B7">
        <w:rPr>
          <w:rFonts w:ascii="Times New Roman" w:eastAsia="Times New Roman" w:hAnsi="Times New Roman" w:cs="Times New Roman"/>
        </w:rPr>
        <w:t xml:space="preserve">ifferentiated </w:t>
      </w:r>
      <w:r w:rsidR="61C53856" w:rsidRPr="009A23B7">
        <w:rPr>
          <w:rFonts w:ascii="Times New Roman" w:eastAsia="Times New Roman" w:hAnsi="Times New Roman" w:cs="Times New Roman"/>
        </w:rPr>
        <w:t>r</w:t>
      </w:r>
      <w:r w:rsidR="314F9E78" w:rsidRPr="009A23B7">
        <w:rPr>
          <w:rFonts w:ascii="Times New Roman" w:eastAsia="Times New Roman" w:hAnsi="Times New Roman" w:cs="Times New Roman"/>
        </w:rPr>
        <w:t xml:space="preserve">esponsibilities and </w:t>
      </w:r>
      <w:r w:rsidR="623DF87A" w:rsidRPr="009A23B7">
        <w:rPr>
          <w:rFonts w:ascii="Times New Roman" w:eastAsia="Times New Roman" w:hAnsi="Times New Roman" w:cs="Times New Roman"/>
        </w:rPr>
        <w:t>r</w:t>
      </w:r>
      <w:r w:rsidR="314F9E78" w:rsidRPr="009A23B7">
        <w:rPr>
          <w:rFonts w:ascii="Times New Roman" w:eastAsia="Times New Roman" w:hAnsi="Times New Roman" w:cs="Times New Roman"/>
        </w:rPr>
        <w:t xml:space="preserve">espective </w:t>
      </w:r>
      <w:r w:rsidR="3E70BF31" w:rsidRPr="009A23B7">
        <w:rPr>
          <w:rFonts w:ascii="Times New Roman" w:eastAsia="Times New Roman" w:hAnsi="Times New Roman" w:cs="Times New Roman"/>
        </w:rPr>
        <w:t>c</w:t>
      </w:r>
      <w:r w:rsidR="314F9E78" w:rsidRPr="009A23B7">
        <w:rPr>
          <w:rFonts w:ascii="Times New Roman" w:eastAsia="Times New Roman" w:hAnsi="Times New Roman" w:cs="Times New Roman"/>
        </w:rPr>
        <w:t xml:space="preserve">apabilities principle. </w:t>
      </w:r>
      <w:r w:rsidR="35EBE370" w:rsidRPr="009A23B7">
        <w:rPr>
          <w:rFonts w:ascii="Times New Roman" w:eastAsia="Times New Roman" w:hAnsi="Times New Roman" w:cs="Times New Roman"/>
        </w:rPr>
        <w:t xml:space="preserve">The designation of climate change and its </w:t>
      </w:r>
      <w:r w:rsidR="1E24D73E" w:rsidRPr="009A23B7">
        <w:rPr>
          <w:rFonts w:ascii="Times New Roman" w:eastAsia="Times New Roman" w:hAnsi="Times New Roman" w:cs="Times New Roman"/>
        </w:rPr>
        <w:t xml:space="preserve">effects as a common concern </w:t>
      </w:r>
      <w:r w:rsidR="32F63CFF" w:rsidRPr="009A23B7">
        <w:rPr>
          <w:rFonts w:ascii="Times New Roman" w:eastAsia="Times New Roman" w:hAnsi="Times New Roman" w:cs="Times New Roman"/>
        </w:rPr>
        <w:t>imply</w:t>
      </w:r>
      <w:r w:rsidR="1E24D73E" w:rsidRPr="009A23B7">
        <w:rPr>
          <w:rFonts w:ascii="Times New Roman" w:eastAsia="Times New Roman" w:hAnsi="Times New Roman" w:cs="Times New Roman"/>
        </w:rPr>
        <w:t xml:space="preserve"> that adverse effect</w:t>
      </w:r>
      <w:r w:rsidR="00820035" w:rsidRPr="009A23B7">
        <w:rPr>
          <w:rFonts w:ascii="Times New Roman" w:eastAsia="Times New Roman" w:hAnsi="Times New Roman" w:cs="Times New Roman"/>
        </w:rPr>
        <w:t>s</w:t>
      </w:r>
      <w:r w:rsidR="35EBE370" w:rsidRPr="009A23B7">
        <w:rPr>
          <w:rFonts w:ascii="Times New Roman" w:eastAsia="Times New Roman" w:hAnsi="Times New Roman" w:cs="Times New Roman"/>
        </w:rPr>
        <w:t xml:space="preserve"> </w:t>
      </w:r>
      <w:r w:rsidR="5FC8A320" w:rsidRPr="009A23B7">
        <w:rPr>
          <w:rFonts w:ascii="Times New Roman" w:eastAsia="Times New Roman" w:hAnsi="Times New Roman" w:cs="Times New Roman"/>
        </w:rPr>
        <w:t>on the observance of human rights fa</w:t>
      </w:r>
      <w:r w:rsidR="0299841D" w:rsidRPr="009A23B7">
        <w:rPr>
          <w:rFonts w:ascii="Times New Roman" w:eastAsia="Times New Roman" w:hAnsi="Times New Roman" w:cs="Times New Roman"/>
        </w:rPr>
        <w:t>l</w:t>
      </w:r>
      <w:r w:rsidR="5FC8A320" w:rsidRPr="009A23B7">
        <w:rPr>
          <w:rFonts w:ascii="Times New Roman" w:eastAsia="Times New Roman" w:hAnsi="Times New Roman" w:cs="Times New Roman"/>
        </w:rPr>
        <w:t>l under the purview of the common concern. This recognition p</w:t>
      </w:r>
      <w:r w:rsidR="5D9CFBBB" w:rsidRPr="009A23B7">
        <w:rPr>
          <w:rFonts w:ascii="Times New Roman" w:eastAsia="Times New Roman" w:hAnsi="Times New Roman" w:cs="Times New Roman"/>
        </w:rPr>
        <w:t>oints towards a conceptual link between the common concern and IH</w:t>
      </w:r>
      <w:r w:rsidR="2074AC18" w:rsidRPr="009A23B7">
        <w:rPr>
          <w:rFonts w:ascii="Times New Roman" w:eastAsia="Times New Roman" w:hAnsi="Times New Roman" w:cs="Times New Roman"/>
        </w:rPr>
        <w:t>R</w:t>
      </w:r>
      <w:r w:rsidR="5D9CFBBB" w:rsidRPr="009A23B7">
        <w:rPr>
          <w:rFonts w:ascii="Times New Roman" w:eastAsia="Times New Roman" w:hAnsi="Times New Roman" w:cs="Times New Roman"/>
        </w:rPr>
        <w:t xml:space="preserve">L. </w:t>
      </w:r>
      <w:r w:rsidR="314F9E78" w:rsidRPr="009A23B7">
        <w:rPr>
          <w:rFonts w:ascii="Times New Roman" w:eastAsia="Times New Roman" w:hAnsi="Times New Roman" w:cs="Times New Roman"/>
          <w:lang w:val="en-GB"/>
        </w:rPr>
        <w:t xml:space="preserve">A transposition of relevant facets of the </w:t>
      </w:r>
      <w:r w:rsidR="314F9E78" w:rsidRPr="009A23B7" w:rsidDel="22866B55">
        <w:rPr>
          <w:rFonts w:ascii="Times New Roman" w:eastAsia="Times New Roman" w:hAnsi="Times New Roman" w:cs="Times New Roman"/>
          <w:lang w:val="en-GB"/>
        </w:rPr>
        <w:t xml:space="preserve">CCH to IHRL may be useful to operationalize </w:t>
      </w:r>
      <w:r w:rsidR="004068F1">
        <w:rPr>
          <w:rFonts w:ascii="Times New Roman" w:eastAsia="Times New Roman" w:hAnsi="Times New Roman" w:cs="Times New Roman"/>
          <w:lang w:val="en-GB"/>
        </w:rPr>
        <w:t>s</w:t>
      </w:r>
      <w:r w:rsidR="004068F1" w:rsidRPr="009A23B7" w:rsidDel="22866B55">
        <w:rPr>
          <w:rFonts w:ascii="Times New Roman" w:eastAsia="Times New Roman" w:hAnsi="Times New Roman" w:cs="Times New Roman"/>
          <w:lang w:val="en-GB"/>
        </w:rPr>
        <w:t xml:space="preserve">tates’ </w:t>
      </w:r>
      <w:r w:rsidR="314F9E78" w:rsidRPr="009A23B7" w:rsidDel="22866B55">
        <w:rPr>
          <w:rFonts w:ascii="Times New Roman" w:eastAsia="Times New Roman" w:hAnsi="Times New Roman" w:cs="Times New Roman"/>
          <w:lang w:val="en-GB"/>
        </w:rPr>
        <w:t>global human rights obligations</w:t>
      </w:r>
      <w:r w:rsidR="17ACB193" w:rsidRPr="009A23B7">
        <w:rPr>
          <w:rFonts w:ascii="Times New Roman" w:eastAsia="Times New Roman" w:hAnsi="Times New Roman" w:cs="Times New Roman"/>
          <w:lang w:val="en-GB"/>
        </w:rPr>
        <w:t>.</w:t>
      </w:r>
    </w:p>
    <w:p w14:paraId="2FE776E4" w14:textId="24F9A2BB" w:rsidR="003A25A1" w:rsidRDefault="002063AE" w:rsidP="00A80581">
      <w:pPr>
        <w:spacing w:line="480" w:lineRule="auto"/>
        <w:ind w:firstLine="720"/>
        <w:jc w:val="both"/>
        <w:rPr>
          <w:rFonts w:ascii="Times New Roman" w:eastAsia="Times New Roman" w:hAnsi="Times New Roman" w:cs="Times New Roman"/>
          <w:lang w:val="en-ZA"/>
        </w:rPr>
      </w:pPr>
      <w:r w:rsidRPr="36A6E125">
        <w:rPr>
          <w:rFonts w:ascii="Times New Roman" w:eastAsia="Times New Roman" w:hAnsi="Times New Roman" w:cs="Times New Roman"/>
        </w:rPr>
        <w:t xml:space="preserve">This </w:t>
      </w:r>
      <w:r w:rsidR="7980C45C" w:rsidRPr="36A6E125">
        <w:rPr>
          <w:rFonts w:ascii="Times New Roman" w:eastAsia="Times New Roman" w:hAnsi="Times New Roman" w:cs="Times New Roman"/>
        </w:rPr>
        <w:t>article respond</w:t>
      </w:r>
      <w:r w:rsidRPr="36A6E125">
        <w:rPr>
          <w:rFonts w:ascii="Times New Roman" w:eastAsia="Times New Roman" w:hAnsi="Times New Roman" w:cs="Times New Roman"/>
        </w:rPr>
        <w:t>s</w:t>
      </w:r>
      <w:r w:rsidR="7980C45C" w:rsidRPr="36A6E125">
        <w:rPr>
          <w:rFonts w:ascii="Times New Roman" w:eastAsia="Times New Roman" w:hAnsi="Times New Roman" w:cs="Times New Roman"/>
        </w:rPr>
        <w:t xml:space="preserve"> to the jurisdictional challenge of IHRL in the context of the human rights-environment </w:t>
      </w:r>
      <w:r w:rsidR="541AC36E" w:rsidRPr="36A6E125">
        <w:rPr>
          <w:rFonts w:ascii="Times New Roman" w:eastAsia="Times New Roman" w:hAnsi="Times New Roman" w:cs="Times New Roman"/>
        </w:rPr>
        <w:t>relationship,</w:t>
      </w:r>
      <w:r w:rsidR="7980C45C" w:rsidRPr="36A6E125">
        <w:rPr>
          <w:rFonts w:ascii="Times New Roman" w:eastAsia="Times New Roman" w:hAnsi="Times New Roman" w:cs="Times New Roman"/>
        </w:rPr>
        <w:t xml:space="preserve"> particular</w:t>
      </w:r>
      <w:r w:rsidR="703232E7" w:rsidRPr="36A6E125">
        <w:rPr>
          <w:rFonts w:ascii="Times New Roman" w:eastAsia="Times New Roman" w:hAnsi="Times New Roman" w:cs="Times New Roman"/>
        </w:rPr>
        <w:t>ly</w:t>
      </w:r>
      <w:r w:rsidR="7980C45C" w:rsidRPr="36A6E125">
        <w:rPr>
          <w:rFonts w:ascii="Times New Roman" w:eastAsia="Times New Roman" w:hAnsi="Times New Roman" w:cs="Times New Roman"/>
        </w:rPr>
        <w:t xml:space="preserve"> </w:t>
      </w:r>
      <w:r w:rsidR="003D1D64">
        <w:rPr>
          <w:rFonts w:ascii="Times New Roman" w:eastAsia="Times New Roman" w:hAnsi="Times New Roman" w:cs="Times New Roman"/>
        </w:rPr>
        <w:t>on the issue of</w:t>
      </w:r>
      <w:r w:rsidR="003D1D64" w:rsidRPr="36A6E125">
        <w:rPr>
          <w:rFonts w:ascii="Times New Roman" w:eastAsia="Times New Roman" w:hAnsi="Times New Roman" w:cs="Times New Roman"/>
        </w:rPr>
        <w:t xml:space="preserve"> </w:t>
      </w:r>
      <w:r w:rsidR="3A21E082" w:rsidRPr="36A6E125">
        <w:rPr>
          <w:rFonts w:ascii="Times New Roman" w:eastAsia="Times New Roman" w:hAnsi="Times New Roman" w:cs="Times New Roman"/>
        </w:rPr>
        <w:t xml:space="preserve">the consequences of </w:t>
      </w:r>
      <w:r w:rsidR="7980C45C" w:rsidRPr="36A6E125">
        <w:rPr>
          <w:rFonts w:ascii="Times New Roman" w:eastAsia="Times New Roman" w:hAnsi="Times New Roman" w:cs="Times New Roman"/>
        </w:rPr>
        <w:t>climate change</w:t>
      </w:r>
      <w:r w:rsidR="265BAD25" w:rsidRPr="36A6E125">
        <w:rPr>
          <w:rFonts w:ascii="Times New Roman" w:eastAsia="Times New Roman" w:hAnsi="Times New Roman" w:cs="Times New Roman"/>
        </w:rPr>
        <w:t xml:space="preserve"> </w:t>
      </w:r>
      <w:r w:rsidR="00262612">
        <w:rPr>
          <w:rFonts w:ascii="Times New Roman" w:eastAsia="Times New Roman" w:hAnsi="Times New Roman" w:cs="Times New Roman"/>
        </w:rPr>
        <w:t>for</w:t>
      </w:r>
      <w:r w:rsidR="265BAD25" w:rsidRPr="36A6E125">
        <w:rPr>
          <w:rFonts w:ascii="Times New Roman" w:eastAsia="Times New Roman" w:hAnsi="Times New Roman" w:cs="Times New Roman"/>
        </w:rPr>
        <w:t xml:space="preserve"> victims</w:t>
      </w:r>
      <w:r w:rsidR="00262612">
        <w:rPr>
          <w:rFonts w:ascii="Times New Roman" w:eastAsia="Times New Roman" w:hAnsi="Times New Roman" w:cs="Times New Roman"/>
        </w:rPr>
        <w:t xml:space="preserve"> of its harmful impacts</w:t>
      </w:r>
      <w:r w:rsidR="7980C45C" w:rsidRPr="36A6E125">
        <w:rPr>
          <w:rFonts w:ascii="Times New Roman" w:eastAsia="Times New Roman" w:hAnsi="Times New Roman" w:cs="Times New Roman"/>
        </w:rPr>
        <w:t xml:space="preserve">. </w:t>
      </w:r>
      <w:r w:rsidR="6D0702DB" w:rsidRPr="36A6E125">
        <w:rPr>
          <w:rFonts w:ascii="Times New Roman" w:eastAsia="Times New Roman" w:hAnsi="Times New Roman" w:cs="Times New Roman"/>
          <w:lang w:val="en-ZA"/>
        </w:rPr>
        <w:t>Accordingly</w:t>
      </w:r>
      <w:r w:rsidR="7980C45C" w:rsidRPr="36A6E125">
        <w:rPr>
          <w:rFonts w:ascii="Times New Roman" w:eastAsia="Times New Roman" w:hAnsi="Times New Roman" w:cs="Times New Roman"/>
          <w:lang w:val="en-ZA"/>
        </w:rPr>
        <w:t xml:space="preserve">, </w:t>
      </w:r>
      <w:r w:rsidR="05391282" w:rsidRPr="36A6E125">
        <w:rPr>
          <w:rFonts w:ascii="Times New Roman" w:eastAsia="Times New Roman" w:hAnsi="Times New Roman" w:cs="Times New Roman"/>
          <w:lang w:val="en-ZA"/>
        </w:rPr>
        <w:t>the second section of this article</w:t>
      </w:r>
      <w:r w:rsidR="7980C45C" w:rsidRPr="36A6E125">
        <w:rPr>
          <w:rFonts w:ascii="Times New Roman" w:eastAsia="Times New Roman" w:hAnsi="Times New Roman" w:cs="Times New Roman"/>
          <w:lang w:val="en-ZA"/>
        </w:rPr>
        <w:t xml:space="preserve"> briefly introduce</w:t>
      </w:r>
      <w:r w:rsidR="534FE720" w:rsidRPr="36A6E125">
        <w:rPr>
          <w:rFonts w:ascii="Times New Roman" w:eastAsia="Times New Roman" w:hAnsi="Times New Roman" w:cs="Times New Roman"/>
          <w:lang w:val="en-ZA"/>
        </w:rPr>
        <w:t>s</w:t>
      </w:r>
      <w:r w:rsidR="7980C45C" w:rsidRPr="36A6E125">
        <w:rPr>
          <w:rFonts w:ascii="Times New Roman" w:eastAsia="Times New Roman" w:hAnsi="Times New Roman" w:cs="Times New Roman"/>
          <w:lang w:val="en-ZA"/>
        </w:rPr>
        <w:t xml:space="preserve"> the </w:t>
      </w:r>
      <w:r w:rsidR="09AA9DC4" w:rsidRPr="36A6E125">
        <w:rPr>
          <w:rFonts w:ascii="Times New Roman" w:eastAsia="Times New Roman" w:hAnsi="Times New Roman" w:cs="Times New Roman"/>
          <w:lang w:val="en-ZA"/>
        </w:rPr>
        <w:t xml:space="preserve">relationship between </w:t>
      </w:r>
      <w:r w:rsidR="7980C45C" w:rsidRPr="36A6E125">
        <w:rPr>
          <w:rFonts w:ascii="Times New Roman" w:eastAsia="Times New Roman" w:hAnsi="Times New Roman" w:cs="Times New Roman"/>
          <w:lang w:val="en-ZA"/>
        </w:rPr>
        <w:t>human rights</w:t>
      </w:r>
      <w:r w:rsidR="0E112B00" w:rsidRPr="36A6E125">
        <w:rPr>
          <w:rFonts w:ascii="Times New Roman" w:eastAsia="Times New Roman" w:hAnsi="Times New Roman" w:cs="Times New Roman"/>
          <w:lang w:val="en-ZA"/>
        </w:rPr>
        <w:t xml:space="preserve"> and</w:t>
      </w:r>
      <w:r w:rsidR="35A74187" w:rsidRPr="36A6E125">
        <w:rPr>
          <w:rFonts w:ascii="Times New Roman" w:eastAsia="Times New Roman" w:hAnsi="Times New Roman" w:cs="Times New Roman"/>
          <w:lang w:val="en-ZA"/>
        </w:rPr>
        <w:t xml:space="preserve"> </w:t>
      </w:r>
      <w:r w:rsidR="7980C45C" w:rsidRPr="36A6E125">
        <w:rPr>
          <w:rFonts w:ascii="Times New Roman" w:eastAsia="Times New Roman" w:hAnsi="Times New Roman" w:cs="Times New Roman"/>
          <w:lang w:val="en-ZA"/>
        </w:rPr>
        <w:t>environment</w:t>
      </w:r>
      <w:r w:rsidR="35A74187" w:rsidRPr="36A6E125">
        <w:rPr>
          <w:rFonts w:ascii="Times New Roman" w:eastAsia="Times New Roman" w:hAnsi="Times New Roman" w:cs="Times New Roman"/>
          <w:lang w:val="en-ZA"/>
        </w:rPr>
        <w:t>al protection</w:t>
      </w:r>
      <w:r w:rsidR="00262612">
        <w:rPr>
          <w:rFonts w:ascii="Times New Roman" w:eastAsia="Times New Roman" w:hAnsi="Times New Roman" w:cs="Times New Roman"/>
          <w:lang w:val="en-ZA"/>
        </w:rPr>
        <w:t>, in order</w:t>
      </w:r>
      <w:r w:rsidR="35A74187" w:rsidRPr="36A6E125">
        <w:rPr>
          <w:rFonts w:ascii="Times New Roman" w:eastAsia="Times New Roman" w:hAnsi="Times New Roman" w:cs="Times New Roman"/>
          <w:lang w:val="en-ZA"/>
        </w:rPr>
        <w:t xml:space="preserve"> </w:t>
      </w:r>
      <w:proofErr w:type="gramStart"/>
      <w:r w:rsidR="14E7EC50" w:rsidRPr="36A6E125">
        <w:rPr>
          <w:rFonts w:ascii="Times New Roman" w:eastAsia="Times New Roman" w:hAnsi="Times New Roman" w:cs="Times New Roman"/>
          <w:lang w:val="en-ZA"/>
        </w:rPr>
        <w:t>to</w:t>
      </w:r>
      <w:r w:rsidR="35A74187" w:rsidRPr="36A6E125">
        <w:rPr>
          <w:rFonts w:ascii="Times New Roman" w:eastAsia="Times New Roman" w:hAnsi="Times New Roman" w:cs="Times New Roman"/>
          <w:lang w:val="en-ZA"/>
        </w:rPr>
        <w:t xml:space="preserve"> </w:t>
      </w:r>
      <w:r w:rsidR="3DF91566" w:rsidRPr="36A6E125">
        <w:rPr>
          <w:rFonts w:ascii="Times New Roman" w:eastAsia="Times New Roman" w:hAnsi="Times New Roman" w:cs="Times New Roman"/>
          <w:lang w:val="en-ZA"/>
        </w:rPr>
        <w:t xml:space="preserve"> </w:t>
      </w:r>
      <w:r w:rsidR="7980C45C" w:rsidRPr="36A6E125">
        <w:rPr>
          <w:rFonts w:ascii="Times New Roman" w:eastAsia="Times New Roman" w:hAnsi="Times New Roman" w:cs="Times New Roman"/>
          <w:lang w:val="en-ZA"/>
        </w:rPr>
        <w:t>co</w:t>
      </w:r>
      <w:r w:rsidR="1B4CFE99" w:rsidRPr="36A6E125">
        <w:rPr>
          <w:rFonts w:ascii="Times New Roman" w:eastAsia="Times New Roman" w:hAnsi="Times New Roman" w:cs="Times New Roman"/>
          <w:lang w:val="en-ZA"/>
        </w:rPr>
        <w:t>ns</w:t>
      </w:r>
      <w:r w:rsidR="7980C45C" w:rsidRPr="36A6E125">
        <w:rPr>
          <w:rFonts w:ascii="Times New Roman" w:eastAsia="Times New Roman" w:hAnsi="Times New Roman" w:cs="Times New Roman"/>
          <w:lang w:val="en-ZA"/>
        </w:rPr>
        <w:t>ider</w:t>
      </w:r>
      <w:proofErr w:type="gramEnd"/>
      <w:r w:rsidR="7980C45C" w:rsidRPr="36A6E125">
        <w:rPr>
          <w:rFonts w:ascii="Times New Roman" w:eastAsia="Times New Roman" w:hAnsi="Times New Roman" w:cs="Times New Roman"/>
          <w:lang w:val="en-ZA"/>
        </w:rPr>
        <w:t xml:space="preserve"> the potential contribution of IHRL </w:t>
      </w:r>
      <w:r w:rsidR="003D1D64">
        <w:rPr>
          <w:rFonts w:ascii="Times New Roman" w:eastAsia="Times New Roman" w:hAnsi="Times New Roman" w:cs="Times New Roman"/>
          <w:lang w:val="en-ZA"/>
        </w:rPr>
        <w:t xml:space="preserve">for </w:t>
      </w:r>
      <w:r w:rsidR="00262612">
        <w:rPr>
          <w:rFonts w:ascii="Times New Roman" w:eastAsia="Times New Roman" w:hAnsi="Times New Roman" w:cs="Times New Roman"/>
          <w:lang w:val="en-ZA"/>
        </w:rPr>
        <w:t>addressing</w:t>
      </w:r>
      <w:r w:rsidR="7980C45C" w:rsidRPr="36A6E125">
        <w:rPr>
          <w:rFonts w:ascii="Times New Roman" w:eastAsia="Times New Roman" w:hAnsi="Times New Roman" w:cs="Times New Roman"/>
          <w:lang w:val="en-ZA"/>
        </w:rPr>
        <w:t xml:space="preserve"> climate change</w:t>
      </w:r>
      <w:r w:rsidR="00262612">
        <w:rPr>
          <w:rFonts w:ascii="Times New Roman" w:eastAsia="Times New Roman" w:hAnsi="Times New Roman" w:cs="Times New Roman"/>
          <w:lang w:val="en-ZA"/>
        </w:rPr>
        <w:t xml:space="preserve"> impacts</w:t>
      </w:r>
      <w:r w:rsidR="7980C45C" w:rsidRPr="36A6E125">
        <w:rPr>
          <w:rFonts w:ascii="Times New Roman" w:eastAsia="Times New Roman" w:hAnsi="Times New Roman" w:cs="Times New Roman"/>
          <w:lang w:val="en-ZA"/>
        </w:rPr>
        <w:t>. Thi</w:t>
      </w:r>
      <w:r w:rsidR="475567B4" w:rsidRPr="36A6E125">
        <w:rPr>
          <w:rFonts w:ascii="Times New Roman" w:eastAsia="Times New Roman" w:hAnsi="Times New Roman" w:cs="Times New Roman"/>
          <w:lang w:val="en-ZA"/>
        </w:rPr>
        <w:t xml:space="preserve">s section </w:t>
      </w:r>
      <w:r w:rsidR="69ADBDE7" w:rsidRPr="36A6E125">
        <w:rPr>
          <w:rFonts w:ascii="Times New Roman" w:eastAsia="Times New Roman" w:hAnsi="Times New Roman" w:cs="Times New Roman"/>
          <w:lang w:val="en-ZA"/>
        </w:rPr>
        <w:t>acknowledges</w:t>
      </w:r>
      <w:r w:rsidR="7980C45C" w:rsidRPr="36A6E125">
        <w:rPr>
          <w:rFonts w:ascii="Times New Roman" w:eastAsia="Times New Roman" w:hAnsi="Times New Roman" w:cs="Times New Roman"/>
          <w:lang w:val="en-ZA"/>
        </w:rPr>
        <w:t xml:space="preserve"> the limitations of jurisdiction in IHRL, which diminishes the utility of the </w:t>
      </w:r>
      <w:r w:rsidR="3D6F350F" w:rsidRPr="36A6E125">
        <w:rPr>
          <w:rFonts w:ascii="Times New Roman" w:eastAsia="Times New Roman" w:hAnsi="Times New Roman" w:cs="Times New Roman"/>
          <w:lang w:val="en-ZA"/>
        </w:rPr>
        <w:t>IHRL</w:t>
      </w:r>
      <w:r w:rsidR="7980C45C" w:rsidRPr="36A6E125">
        <w:rPr>
          <w:rFonts w:ascii="Times New Roman" w:eastAsia="Times New Roman" w:hAnsi="Times New Roman" w:cs="Times New Roman"/>
          <w:lang w:val="en-ZA"/>
        </w:rPr>
        <w:t xml:space="preserve"> framework in the context of climate change. Th</w:t>
      </w:r>
      <w:r w:rsidR="4E6ADA56" w:rsidRPr="36A6E125">
        <w:rPr>
          <w:rFonts w:ascii="Times New Roman" w:eastAsia="Times New Roman" w:hAnsi="Times New Roman" w:cs="Times New Roman"/>
          <w:lang w:val="en-ZA"/>
        </w:rPr>
        <w:t xml:space="preserve">e recognition </w:t>
      </w:r>
      <w:proofErr w:type="gramStart"/>
      <w:r w:rsidR="4E6ADA56" w:rsidRPr="36A6E125">
        <w:rPr>
          <w:rFonts w:ascii="Times New Roman" w:eastAsia="Times New Roman" w:hAnsi="Times New Roman" w:cs="Times New Roman"/>
          <w:lang w:val="en-ZA"/>
        </w:rPr>
        <w:t xml:space="preserve">of </w:t>
      </w:r>
      <w:r w:rsidR="2CA1E6AA" w:rsidRPr="36A6E125">
        <w:rPr>
          <w:rFonts w:ascii="Times New Roman" w:eastAsia="Times New Roman" w:hAnsi="Times New Roman" w:cs="Times New Roman"/>
          <w:lang w:val="en-ZA"/>
        </w:rPr>
        <w:t xml:space="preserve"> </w:t>
      </w:r>
      <w:r w:rsidR="082A6538" w:rsidRPr="36A6E125">
        <w:rPr>
          <w:rFonts w:ascii="Times New Roman" w:eastAsia="Times New Roman" w:hAnsi="Times New Roman" w:cs="Times New Roman"/>
          <w:lang w:val="en-ZA"/>
        </w:rPr>
        <w:t>the</w:t>
      </w:r>
      <w:proofErr w:type="gramEnd"/>
      <w:r w:rsidR="082A6538" w:rsidRPr="36A6E125">
        <w:rPr>
          <w:rFonts w:ascii="Times New Roman" w:eastAsia="Times New Roman" w:hAnsi="Times New Roman" w:cs="Times New Roman"/>
          <w:lang w:val="en-ZA"/>
        </w:rPr>
        <w:t xml:space="preserve"> limitations of IHRL </w:t>
      </w:r>
      <w:r w:rsidR="003D1D64">
        <w:rPr>
          <w:rFonts w:ascii="Times New Roman" w:eastAsia="Times New Roman" w:hAnsi="Times New Roman" w:cs="Times New Roman"/>
          <w:lang w:val="en-ZA"/>
        </w:rPr>
        <w:t>for</w:t>
      </w:r>
      <w:r w:rsidR="003D1D64" w:rsidRPr="36A6E125">
        <w:rPr>
          <w:rFonts w:ascii="Times New Roman" w:eastAsia="Times New Roman" w:hAnsi="Times New Roman" w:cs="Times New Roman"/>
          <w:lang w:val="en-ZA"/>
        </w:rPr>
        <w:t xml:space="preserve"> </w:t>
      </w:r>
      <w:r w:rsidR="082A6538" w:rsidRPr="36A6E125">
        <w:rPr>
          <w:rFonts w:ascii="Times New Roman" w:eastAsia="Times New Roman" w:hAnsi="Times New Roman" w:cs="Times New Roman"/>
          <w:lang w:val="en-ZA"/>
        </w:rPr>
        <w:t xml:space="preserve">environmental protection </w:t>
      </w:r>
      <w:r w:rsidR="7980C45C" w:rsidRPr="36A6E125">
        <w:rPr>
          <w:rFonts w:ascii="Times New Roman" w:eastAsia="Times New Roman" w:hAnsi="Times New Roman" w:cs="Times New Roman"/>
          <w:lang w:val="en-ZA"/>
        </w:rPr>
        <w:t>leads us to reflect</w:t>
      </w:r>
      <w:r w:rsidR="00262612">
        <w:rPr>
          <w:rFonts w:ascii="Times New Roman" w:eastAsia="Times New Roman" w:hAnsi="Times New Roman" w:cs="Times New Roman"/>
          <w:lang w:val="en-ZA"/>
        </w:rPr>
        <w:t>, in the third section of this article,</w:t>
      </w:r>
      <w:r w:rsidR="7980C45C" w:rsidRPr="36A6E125">
        <w:rPr>
          <w:rFonts w:ascii="Times New Roman" w:eastAsia="Times New Roman" w:hAnsi="Times New Roman" w:cs="Times New Roman"/>
          <w:lang w:val="en-ZA"/>
        </w:rPr>
        <w:t xml:space="preserve"> on  </w:t>
      </w:r>
      <w:r w:rsidR="7980C45C" w:rsidRPr="36A6E125">
        <w:rPr>
          <w:rFonts w:ascii="Times New Roman" w:eastAsia="Times New Roman" w:hAnsi="Times New Roman" w:cs="Times New Roman"/>
        </w:rPr>
        <w:t xml:space="preserve">the promise </w:t>
      </w:r>
      <w:r w:rsidR="5FA5CB1B" w:rsidRPr="36A6E125">
        <w:rPr>
          <w:rFonts w:ascii="Times New Roman" w:eastAsia="Times New Roman" w:hAnsi="Times New Roman" w:cs="Times New Roman"/>
        </w:rPr>
        <w:t>held by</w:t>
      </w:r>
      <w:r w:rsidR="7980C45C" w:rsidRPr="36A6E125">
        <w:rPr>
          <w:rFonts w:ascii="Times New Roman" w:eastAsia="Times New Roman" w:hAnsi="Times New Roman" w:cs="Times New Roman"/>
        </w:rPr>
        <w:t xml:space="preserve"> the global obligations </w:t>
      </w:r>
      <w:r w:rsidR="11F619A6" w:rsidRPr="36A6E125">
        <w:rPr>
          <w:rFonts w:ascii="Times New Roman" w:eastAsia="Times New Roman" w:hAnsi="Times New Roman" w:cs="Times New Roman"/>
        </w:rPr>
        <w:t xml:space="preserve">concept </w:t>
      </w:r>
      <w:r w:rsidR="7980C45C" w:rsidRPr="36A6E125">
        <w:rPr>
          <w:rFonts w:ascii="Times New Roman" w:eastAsia="Times New Roman" w:hAnsi="Times New Roman" w:cs="Times New Roman"/>
        </w:rPr>
        <w:t xml:space="preserve">in the Maastricht </w:t>
      </w:r>
      <w:r w:rsidR="2BCD050E" w:rsidRPr="36A6E125">
        <w:rPr>
          <w:rFonts w:ascii="Times New Roman" w:eastAsia="Times New Roman" w:hAnsi="Times New Roman" w:cs="Times New Roman"/>
        </w:rPr>
        <w:t>P</w:t>
      </w:r>
      <w:r w:rsidR="7980C45C" w:rsidRPr="36A6E125">
        <w:rPr>
          <w:rFonts w:ascii="Times New Roman" w:eastAsia="Times New Roman" w:hAnsi="Times New Roman" w:cs="Times New Roman"/>
        </w:rPr>
        <w:t>rinciples</w:t>
      </w:r>
      <w:r w:rsidR="00262612">
        <w:rPr>
          <w:rFonts w:ascii="Times New Roman" w:eastAsia="Times New Roman" w:hAnsi="Times New Roman" w:cs="Times New Roman"/>
        </w:rPr>
        <w:t>.</w:t>
      </w:r>
      <w:r w:rsidR="637EDEA0" w:rsidRPr="36A6E125">
        <w:rPr>
          <w:rFonts w:ascii="Times New Roman" w:eastAsia="Times New Roman" w:hAnsi="Times New Roman" w:cs="Times New Roman"/>
        </w:rPr>
        <w:t xml:space="preserve"> </w:t>
      </w:r>
      <w:r w:rsidR="7980C45C" w:rsidRPr="36A6E125">
        <w:rPr>
          <w:rFonts w:ascii="Times New Roman" w:eastAsia="Times New Roman" w:hAnsi="Times New Roman" w:cs="Times New Roman"/>
        </w:rPr>
        <w:t xml:space="preserve">A need to clarify the content of global obligations </w:t>
      </w:r>
      <w:r w:rsidR="00262612">
        <w:rPr>
          <w:rFonts w:ascii="Times New Roman" w:eastAsia="Times New Roman" w:hAnsi="Times New Roman" w:cs="Times New Roman"/>
        </w:rPr>
        <w:t xml:space="preserve">then </w:t>
      </w:r>
      <w:r w:rsidR="7980C45C" w:rsidRPr="36A6E125">
        <w:rPr>
          <w:rFonts w:ascii="Times New Roman" w:eastAsia="Times New Roman" w:hAnsi="Times New Roman" w:cs="Times New Roman"/>
        </w:rPr>
        <w:t xml:space="preserve">directs our gaze to the conceptual lessons offered by </w:t>
      </w:r>
      <w:r w:rsidR="007A321B" w:rsidRPr="36A6E125">
        <w:rPr>
          <w:rFonts w:ascii="Times New Roman" w:eastAsia="Times New Roman" w:hAnsi="Times New Roman" w:cs="Times New Roman"/>
        </w:rPr>
        <w:t xml:space="preserve">the </w:t>
      </w:r>
      <w:r w:rsidR="7980C45C" w:rsidRPr="36A6E125">
        <w:rPr>
          <w:rFonts w:ascii="Times New Roman" w:eastAsia="Times New Roman" w:hAnsi="Times New Roman" w:cs="Times New Roman"/>
        </w:rPr>
        <w:t xml:space="preserve">burden-sharing mechanism in terms of the CCH </w:t>
      </w:r>
      <w:r w:rsidR="072C8773" w:rsidRPr="36A6E125">
        <w:rPr>
          <w:rFonts w:ascii="Times New Roman" w:eastAsia="Times New Roman" w:hAnsi="Times New Roman" w:cs="Times New Roman"/>
        </w:rPr>
        <w:t>concept</w:t>
      </w:r>
      <w:r w:rsidR="7980C45C" w:rsidRPr="36A6E125">
        <w:rPr>
          <w:rFonts w:ascii="Times New Roman" w:eastAsia="Times New Roman" w:hAnsi="Times New Roman" w:cs="Times New Roman"/>
        </w:rPr>
        <w:t xml:space="preserve"> in IEL</w:t>
      </w:r>
      <w:r w:rsidR="7980C45C" w:rsidRPr="36A6E125">
        <w:rPr>
          <w:rFonts w:ascii="Times New Roman" w:eastAsia="Times New Roman" w:hAnsi="Times New Roman" w:cs="Times New Roman"/>
          <w:lang w:val="en-ZA"/>
        </w:rPr>
        <w:t xml:space="preserve">. </w:t>
      </w:r>
      <w:r w:rsidR="5912BC56" w:rsidRPr="36A6E125">
        <w:rPr>
          <w:rFonts w:ascii="Times New Roman" w:eastAsia="Times New Roman" w:hAnsi="Times New Roman" w:cs="Times New Roman"/>
          <w:lang w:val="en-ZA"/>
        </w:rPr>
        <w:t>Thus,</w:t>
      </w:r>
      <w:r w:rsidR="7980C45C" w:rsidRPr="36A6E125">
        <w:rPr>
          <w:rFonts w:ascii="Times New Roman" w:eastAsia="Times New Roman" w:hAnsi="Times New Roman" w:cs="Times New Roman"/>
          <w:lang w:val="en-ZA"/>
        </w:rPr>
        <w:t xml:space="preserve"> </w:t>
      </w:r>
      <w:r w:rsidR="0A72DA55" w:rsidRPr="36A6E125">
        <w:rPr>
          <w:rFonts w:ascii="Times New Roman" w:eastAsia="Times New Roman" w:hAnsi="Times New Roman" w:cs="Times New Roman"/>
          <w:lang w:val="en-ZA"/>
        </w:rPr>
        <w:t>the fourth section</w:t>
      </w:r>
      <w:r w:rsidR="7980C45C" w:rsidRPr="36A6E125">
        <w:rPr>
          <w:rFonts w:ascii="Times New Roman" w:eastAsia="Times New Roman" w:hAnsi="Times New Roman" w:cs="Times New Roman"/>
          <w:lang w:val="en-ZA"/>
        </w:rPr>
        <w:t xml:space="preserve"> explore</w:t>
      </w:r>
      <w:r w:rsidR="53BBC576" w:rsidRPr="36A6E125">
        <w:rPr>
          <w:rFonts w:ascii="Times New Roman" w:eastAsia="Times New Roman" w:hAnsi="Times New Roman" w:cs="Times New Roman"/>
          <w:lang w:val="en-ZA"/>
        </w:rPr>
        <w:t>s</w:t>
      </w:r>
      <w:r w:rsidR="7980C45C" w:rsidRPr="36A6E125">
        <w:rPr>
          <w:rFonts w:ascii="Times New Roman" w:eastAsia="Times New Roman" w:hAnsi="Times New Roman" w:cs="Times New Roman"/>
          <w:lang w:val="en-ZA"/>
        </w:rPr>
        <w:t xml:space="preserve"> how these notions could be integrated into IHRL. </w:t>
      </w:r>
      <w:r w:rsidR="06CB93EF" w:rsidRPr="36A6E125">
        <w:rPr>
          <w:rFonts w:ascii="Times New Roman" w:eastAsia="Times New Roman" w:hAnsi="Times New Roman" w:cs="Times New Roman"/>
          <w:lang w:val="en-ZA"/>
        </w:rPr>
        <w:t>We</w:t>
      </w:r>
      <w:r w:rsidR="7980C45C" w:rsidRPr="36A6E125">
        <w:rPr>
          <w:rFonts w:ascii="Times New Roman" w:eastAsia="Times New Roman" w:hAnsi="Times New Roman" w:cs="Times New Roman"/>
          <w:lang w:val="en-ZA"/>
        </w:rPr>
        <w:t xml:space="preserve"> argue for a reconfiguration of the jurisdictional tenets of IHRL, which move</w:t>
      </w:r>
      <w:r w:rsidR="7D37D177" w:rsidRPr="36A6E125">
        <w:rPr>
          <w:rFonts w:ascii="Times New Roman" w:eastAsia="Times New Roman" w:hAnsi="Times New Roman" w:cs="Times New Roman"/>
          <w:lang w:val="en-ZA"/>
        </w:rPr>
        <w:t>s</w:t>
      </w:r>
      <w:r w:rsidR="7980C45C" w:rsidRPr="36A6E125">
        <w:rPr>
          <w:rFonts w:ascii="Times New Roman" w:eastAsia="Times New Roman" w:hAnsi="Times New Roman" w:cs="Times New Roman"/>
          <w:lang w:val="en-ZA"/>
        </w:rPr>
        <w:t xml:space="preserve"> beyond the notion of (extra</w:t>
      </w:r>
      <w:r w:rsidR="00262612">
        <w:rPr>
          <w:rFonts w:ascii="Times New Roman" w:eastAsia="Times New Roman" w:hAnsi="Times New Roman" w:cs="Times New Roman"/>
          <w:lang w:val="en-ZA"/>
        </w:rPr>
        <w:t>-</w:t>
      </w:r>
      <w:r w:rsidR="7980C45C" w:rsidRPr="36A6E125">
        <w:rPr>
          <w:rFonts w:ascii="Times New Roman" w:eastAsia="Times New Roman" w:hAnsi="Times New Roman" w:cs="Times New Roman"/>
          <w:lang w:val="en-ZA"/>
        </w:rPr>
        <w:t xml:space="preserve">)territorial jurisdiction to respond to global challenges. It is only in this manner that </w:t>
      </w:r>
      <w:r w:rsidR="1EFC24E0" w:rsidRPr="36A6E125">
        <w:rPr>
          <w:rFonts w:ascii="Times New Roman" w:eastAsia="Times New Roman" w:hAnsi="Times New Roman" w:cs="Times New Roman"/>
          <w:lang w:val="en-ZA"/>
        </w:rPr>
        <w:t>IHRL</w:t>
      </w:r>
      <w:r w:rsidR="7980C45C" w:rsidRPr="36A6E125">
        <w:rPr>
          <w:rFonts w:ascii="Times New Roman" w:eastAsia="Times New Roman" w:hAnsi="Times New Roman" w:cs="Times New Roman"/>
          <w:lang w:val="en-ZA"/>
        </w:rPr>
        <w:t xml:space="preserve"> may be able to respond to climate change in a meaningful </w:t>
      </w:r>
      <w:r w:rsidR="6A1654F8" w:rsidRPr="36A6E125">
        <w:rPr>
          <w:rFonts w:ascii="Times New Roman" w:eastAsia="Times New Roman" w:hAnsi="Times New Roman" w:cs="Times New Roman"/>
          <w:lang w:val="en-ZA"/>
        </w:rPr>
        <w:t>way.</w:t>
      </w:r>
      <w:r w:rsidR="7980C45C" w:rsidRPr="36A6E125">
        <w:rPr>
          <w:rFonts w:ascii="Times New Roman" w:eastAsia="Times New Roman" w:hAnsi="Times New Roman" w:cs="Times New Roman"/>
          <w:lang w:val="en-ZA"/>
        </w:rPr>
        <w:t xml:space="preserve"> As such, we advocate a revision of the doctrinal bedrock of IHRL</w:t>
      </w:r>
      <w:r w:rsidR="4718A7DC" w:rsidRPr="36A6E125">
        <w:rPr>
          <w:rFonts w:ascii="Times New Roman" w:eastAsia="Times New Roman" w:hAnsi="Times New Roman" w:cs="Times New Roman"/>
          <w:lang w:val="en-ZA"/>
        </w:rPr>
        <w:t>,</w:t>
      </w:r>
      <w:r w:rsidR="7980C45C" w:rsidRPr="36A6E125">
        <w:rPr>
          <w:rFonts w:ascii="Times New Roman" w:eastAsia="Times New Roman" w:hAnsi="Times New Roman" w:cs="Times New Roman"/>
          <w:lang w:val="en-ZA"/>
        </w:rPr>
        <w:t xml:space="preserve"> </w:t>
      </w:r>
      <w:r w:rsidR="003D1D64">
        <w:rPr>
          <w:rFonts w:ascii="Times New Roman" w:eastAsia="Times New Roman" w:hAnsi="Times New Roman" w:cs="Times New Roman"/>
          <w:lang w:val="en-ZA"/>
        </w:rPr>
        <w:t>so that</w:t>
      </w:r>
      <w:r w:rsidR="003D1D64" w:rsidRPr="36A6E125">
        <w:rPr>
          <w:rFonts w:ascii="Times New Roman" w:eastAsia="Times New Roman" w:hAnsi="Times New Roman" w:cs="Times New Roman"/>
          <w:lang w:val="en-ZA"/>
        </w:rPr>
        <w:t xml:space="preserve"> </w:t>
      </w:r>
      <w:r w:rsidR="7980C45C" w:rsidRPr="36A6E125">
        <w:rPr>
          <w:rFonts w:ascii="Times New Roman" w:eastAsia="Times New Roman" w:hAnsi="Times New Roman" w:cs="Times New Roman"/>
          <w:lang w:val="en-ZA"/>
        </w:rPr>
        <w:t xml:space="preserve">this field of law may be used to complement IEL. </w:t>
      </w:r>
      <w:r w:rsidR="387AE230" w:rsidRPr="4EC13A5F">
        <w:rPr>
          <w:rFonts w:ascii="Times New Roman" w:eastAsia="Times New Roman" w:hAnsi="Times New Roman" w:cs="Times New Roman"/>
          <w:lang w:val="en-ZA"/>
        </w:rPr>
        <w:t>T</w:t>
      </w:r>
      <w:r w:rsidR="00262612">
        <w:rPr>
          <w:rFonts w:ascii="Times New Roman" w:eastAsia="Times New Roman" w:hAnsi="Times New Roman" w:cs="Times New Roman"/>
          <w:lang w:val="en-ZA"/>
        </w:rPr>
        <w:t>o support our discussion, t</w:t>
      </w:r>
      <w:r w:rsidR="387AE230" w:rsidRPr="4EC13A5F">
        <w:rPr>
          <w:rFonts w:ascii="Times New Roman" w:eastAsia="Times New Roman" w:hAnsi="Times New Roman" w:cs="Times New Roman"/>
          <w:lang w:val="en-ZA"/>
        </w:rPr>
        <w:t>he fifth section of this article uses</w:t>
      </w:r>
      <w:r w:rsidR="0048152F">
        <w:rPr>
          <w:rFonts w:ascii="Times New Roman" w:eastAsia="Times New Roman" w:hAnsi="Times New Roman" w:cs="Times New Roman"/>
          <w:lang w:val="en-ZA"/>
        </w:rPr>
        <w:t xml:space="preserve"> </w:t>
      </w:r>
      <w:r w:rsidR="4C053FC2" w:rsidRPr="4EC13A5F">
        <w:rPr>
          <w:rFonts w:ascii="Times New Roman" w:eastAsia="Times New Roman" w:hAnsi="Times New Roman" w:cs="Times New Roman"/>
          <w:lang w:val="en-ZA"/>
        </w:rPr>
        <w:t xml:space="preserve">a </w:t>
      </w:r>
      <w:r w:rsidR="786A79C5" w:rsidRPr="4EC13A5F">
        <w:rPr>
          <w:rFonts w:ascii="Times New Roman" w:eastAsia="Times New Roman" w:hAnsi="Times New Roman" w:cs="Times New Roman"/>
          <w:lang w:val="en-ZA"/>
        </w:rPr>
        <w:t xml:space="preserve">hypothetical case </w:t>
      </w:r>
      <w:r w:rsidR="4E85A38C" w:rsidRPr="4EC13A5F">
        <w:rPr>
          <w:rFonts w:ascii="Times New Roman" w:eastAsia="Times New Roman" w:hAnsi="Times New Roman" w:cs="Times New Roman"/>
          <w:lang w:val="en-ZA"/>
        </w:rPr>
        <w:t xml:space="preserve">of </w:t>
      </w:r>
      <w:r w:rsidR="1BEB586A" w:rsidRPr="4EC13A5F">
        <w:rPr>
          <w:rFonts w:ascii="Times New Roman" w:eastAsia="Times New Roman" w:hAnsi="Times New Roman" w:cs="Times New Roman"/>
          <w:lang w:val="en-ZA"/>
        </w:rPr>
        <w:t xml:space="preserve">gradual </w:t>
      </w:r>
      <w:r w:rsidR="4E85A38C" w:rsidRPr="4EC13A5F">
        <w:rPr>
          <w:rFonts w:ascii="Times New Roman" w:eastAsia="Times New Roman" w:hAnsi="Times New Roman" w:cs="Times New Roman"/>
          <w:lang w:val="en-ZA"/>
        </w:rPr>
        <w:t xml:space="preserve">migration </w:t>
      </w:r>
      <w:r w:rsidR="00820035" w:rsidRPr="4EC13A5F">
        <w:rPr>
          <w:rFonts w:ascii="Times New Roman" w:eastAsia="Times New Roman" w:hAnsi="Times New Roman" w:cs="Times New Roman"/>
          <w:lang w:val="en-ZA"/>
        </w:rPr>
        <w:t>between</w:t>
      </w:r>
      <w:r w:rsidR="0AD84D70" w:rsidRPr="4EC13A5F">
        <w:rPr>
          <w:rFonts w:ascii="Times New Roman" w:eastAsia="Times New Roman" w:hAnsi="Times New Roman" w:cs="Times New Roman"/>
          <w:lang w:val="en-ZA"/>
        </w:rPr>
        <w:t xml:space="preserve"> developing states</w:t>
      </w:r>
      <w:r w:rsidR="000A6243" w:rsidRPr="4EC13A5F">
        <w:rPr>
          <w:rFonts w:ascii="Times New Roman" w:eastAsia="Times New Roman" w:hAnsi="Times New Roman" w:cs="Times New Roman"/>
          <w:lang w:val="en-ZA"/>
        </w:rPr>
        <w:t>, in which</w:t>
      </w:r>
      <w:r w:rsidR="0AD84D70" w:rsidRPr="4EC13A5F">
        <w:rPr>
          <w:rFonts w:ascii="Times New Roman" w:eastAsia="Times New Roman" w:hAnsi="Times New Roman" w:cs="Times New Roman"/>
          <w:lang w:val="en-ZA"/>
        </w:rPr>
        <w:t xml:space="preserve"> </w:t>
      </w:r>
      <w:r w:rsidR="49638E49" w:rsidRPr="4EC13A5F">
        <w:rPr>
          <w:rFonts w:ascii="Times New Roman" w:eastAsia="Times New Roman" w:hAnsi="Times New Roman" w:cs="Times New Roman"/>
          <w:lang w:val="en-ZA"/>
        </w:rPr>
        <w:t xml:space="preserve">the adverse impacts of climate change </w:t>
      </w:r>
      <w:r w:rsidR="000A6243" w:rsidRPr="4EC13A5F">
        <w:rPr>
          <w:rFonts w:ascii="Times New Roman" w:eastAsia="Times New Roman" w:hAnsi="Times New Roman" w:cs="Times New Roman"/>
          <w:lang w:val="en-ZA"/>
        </w:rPr>
        <w:t>play a significant role</w:t>
      </w:r>
      <w:r w:rsidR="00262612">
        <w:rPr>
          <w:rFonts w:ascii="Times New Roman" w:eastAsia="Times New Roman" w:hAnsi="Times New Roman" w:cs="Times New Roman"/>
          <w:lang w:val="en-ZA"/>
        </w:rPr>
        <w:t>.</w:t>
      </w:r>
      <w:r w:rsidR="00A80581" w:rsidRPr="4EC13A5F">
        <w:rPr>
          <w:rFonts w:ascii="Times New Roman" w:eastAsia="Times New Roman" w:hAnsi="Times New Roman" w:cs="Times New Roman"/>
          <w:lang w:val="en-ZA"/>
        </w:rPr>
        <w:t xml:space="preserve"> The </w:t>
      </w:r>
      <w:r w:rsidR="0998510A" w:rsidRPr="4EC13A5F">
        <w:rPr>
          <w:rFonts w:ascii="Times New Roman" w:eastAsia="Times New Roman" w:hAnsi="Times New Roman" w:cs="Times New Roman"/>
          <w:lang w:val="en-ZA"/>
        </w:rPr>
        <w:t xml:space="preserve">phenomenon </w:t>
      </w:r>
      <w:r w:rsidR="00A80581" w:rsidRPr="4EC13A5F">
        <w:rPr>
          <w:rFonts w:ascii="Times New Roman" w:eastAsia="Times New Roman" w:hAnsi="Times New Roman" w:cs="Times New Roman"/>
          <w:lang w:val="en-ZA"/>
        </w:rPr>
        <w:t>of climate change migration</w:t>
      </w:r>
      <w:r w:rsidR="0998510A" w:rsidRPr="4EC13A5F">
        <w:rPr>
          <w:rFonts w:ascii="Times New Roman" w:eastAsia="Times New Roman" w:hAnsi="Times New Roman" w:cs="Times New Roman"/>
          <w:lang w:val="en-ZA"/>
        </w:rPr>
        <w:t xml:space="preserve"> appropriately illustrates some of the problems with </w:t>
      </w:r>
      <w:r w:rsidR="79D9E763" w:rsidRPr="4EC13A5F">
        <w:rPr>
          <w:rFonts w:ascii="Times New Roman" w:eastAsia="Times New Roman" w:hAnsi="Times New Roman" w:cs="Times New Roman"/>
          <w:lang w:val="en-ZA"/>
        </w:rPr>
        <w:t>causation and territoriality under traditional IHRL models</w:t>
      </w:r>
      <w:r w:rsidR="4E85A38C" w:rsidRPr="4EC13A5F">
        <w:rPr>
          <w:rFonts w:ascii="Times New Roman" w:eastAsia="Times New Roman" w:hAnsi="Times New Roman" w:cs="Times New Roman"/>
          <w:lang w:val="en-ZA"/>
        </w:rPr>
        <w:t>.</w:t>
      </w:r>
      <w:r w:rsidR="35A030B9" w:rsidRPr="4EC13A5F">
        <w:rPr>
          <w:rFonts w:ascii="Times New Roman" w:eastAsia="Times New Roman" w:hAnsi="Times New Roman" w:cs="Times New Roman"/>
          <w:lang w:val="en-ZA"/>
        </w:rPr>
        <w:t xml:space="preserve"> S</w:t>
      </w:r>
      <w:r w:rsidR="00A80581" w:rsidRPr="4EC13A5F">
        <w:rPr>
          <w:rFonts w:ascii="Times New Roman" w:eastAsia="Times New Roman" w:hAnsi="Times New Roman" w:cs="Times New Roman"/>
          <w:lang w:val="en-ZA"/>
        </w:rPr>
        <w:t>ection</w:t>
      </w:r>
      <w:r w:rsidR="073AD927" w:rsidRPr="4EC13A5F">
        <w:rPr>
          <w:rFonts w:ascii="Times New Roman" w:eastAsia="Times New Roman" w:hAnsi="Times New Roman" w:cs="Times New Roman"/>
          <w:lang w:val="en-ZA"/>
        </w:rPr>
        <w:t xml:space="preserve"> six</w:t>
      </w:r>
      <w:r w:rsidR="00A80581" w:rsidRPr="4EC13A5F">
        <w:rPr>
          <w:rFonts w:ascii="Times New Roman" w:eastAsia="Times New Roman" w:hAnsi="Times New Roman" w:cs="Times New Roman"/>
          <w:lang w:val="en-ZA"/>
        </w:rPr>
        <w:t xml:space="preserve"> </w:t>
      </w:r>
      <w:r w:rsidR="7980C45C" w:rsidRPr="4EC13A5F">
        <w:rPr>
          <w:rFonts w:ascii="Times New Roman" w:eastAsia="Times New Roman" w:hAnsi="Times New Roman" w:cs="Times New Roman"/>
          <w:lang w:val="en-ZA"/>
        </w:rPr>
        <w:t xml:space="preserve">concludes the discussion.  </w:t>
      </w:r>
    </w:p>
    <w:p w14:paraId="05B03EA9" w14:textId="77777777" w:rsidR="00A03C2F" w:rsidRPr="009A23B7" w:rsidRDefault="00A03C2F" w:rsidP="00A80581">
      <w:pPr>
        <w:spacing w:line="480" w:lineRule="auto"/>
        <w:ind w:firstLine="720"/>
        <w:jc w:val="both"/>
        <w:rPr>
          <w:rFonts w:ascii="Times New Roman" w:eastAsia="Times New Roman" w:hAnsi="Times New Roman" w:cs="Times New Roman"/>
          <w:lang w:val="en-ZA"/>
        </w:rPr>
      </w:pPr>
    </w:p>
    <w:p w14:paraId="09600E30" w14:textId="6C68A234" w:rsidR="006D6969" w:rsidRPr="00F55F63" w:rsidRDefault="004F6543" w:rsidP="00820035">
      <w:pPr>
        <w:pStyle w:val="Heading1"/>
        <w:spacing w:line="360" w:lineRule="auto"/>
        <w:jc w:val="both"/>
        <w:rPr>
          <w:rFonts w:ascii="Times New Roman" w:hAnsi="Times New Roman" w:cs="Times New Roman"/>
        </w:rPr>
      </w:pPr>
      <w:bookmarkStart w:id="4" w:name="_Toc45809049"/>
      <w:bookmarkStart w:id="5" w:name="_Toc45845892"/>
      <w:bookmarkStart w:id="6" w:name="_Toc45879003"/>
      <w:r w:rsidRPr="00F55F63">
        <w:rPr>
          <w:rFonts w:ascii="Times New Roman" w:hAnsi="Times New Roman" w:cs="Times New Roman"/>
        </w:rPr>
        <w:t>2</w:t>
      </w:r>
      <w:r w:rsidR="00B61732" w:rsidRPr="00F55F63">
        <w:rPr>
          <w:rFonts w:ascii="Times New Roman" w:hAnsi="Times New Roman" w:cs="Times New Roman"/>
        </w:rPr>
        <w:t xml:space="preserve">. </w:t>
      </w:r>
      <w:r w:rsidR="67D705F4" w:rsidRPr="00F55F63">
        <w:rPr>
          <w:rFonts w:ascii="Times New Roman" w:hAnsi="Times New Roman" w:cs="Times New Roman"/>
        </w:rPr>
        <w:t>International h</w:t>
      </w:r>
      <w:r w:rsidR="00C62A6C" w:rsidRPr="00F55F63">
        <w:rPr>
          <w:rFonts w:ascii="Times New Roman" w:hAnsi="Times New Roman" w:cs="Times New Roman"/>
        </w:rPr>
        <w:t xml:space="preserve">uman </w:t>
      </w:r>
      <w:r w:rsidRPr="00F55F63">
        <w:rPr>
          <w:rFonts w:ascii="Times New Roman" w:hAnsi="Times New Roman" w:cs="Times New Roman"/>
        </w:rPr>
        <w:t>r</w:t>
      </w:r>
      <w:r w:rsidR="00C62A6C" w:rsidRPr="00F55F63">
        <w:rPr>
          <w:rFonts w:ascii="Times New Roman" w:hAnsi="Times New Roman" w:cs="Times New Roman"/>
        </w:rPr>
        <w:t xml:space="preserve">ights </w:t>
      </w:r>
      <w:r w:rsidR="252A6BB4" w:rsidRPr="00F55F63">
        <w:rPr>
          <w:rFonts w:ascii="Times New Roman" w:hAnsi="Times New Roman" w:cs="Times New Roman"/>
        </w:rPr>
        <w:t xml:space="preserve">law </w:t>
      </w:r>
      <w:r w:rsidR="00C62A6C" w:rsidRPr="00F55F63">
        <w:rPr>
          <w:rFonts w:ascii="Times New Roman" w:hAnsi="Times New Roman" w:cs="Times New Roman"/>
        </w:rPr>
        <w:t xml:space="preserve">and </w:t>
      </w:r>
      <w:r w:rsidRPr="00F55F63">
        <w:rPr>
          <w:rFonts w:ascii="Times New Roman" w:hAnsi="Times New Roman" w:cs="Times New Roman"/>
        </w:rPr>
        <w:t>i</w:t>
      </w:r>
      <w:r w:rsidR="00EF3696" w:rsidRPr="00F55F63">
        <w:rPr>
          <w:rFonts w:ascii="Times New Roman" w:hAnsi="Times New Roman" w:cs="Times New Roman"/>
        </w:rPr>
        <w:t xml:space="preserve">nternational </w:t>
      </w:r>
      <w:r w:rsidRPr="00F55F63">
        <w:rPr>
          <w:rFonts w:ascii="Times New Roman" w:hAnsi="Times New Roman" w:cs="Times New Roman"/>
        </w:rPr>
        <w:t>e</w:t>
      </w:r>
      <w:r w:rsidR="00EF3696" w:rsidRPr="00F55F63">
        <w:rPr>
          <w:rFonts w:ascii="Times New Roman" w:hAnsi="Times New Roman" w:cs="Times New Roman"/>
        </w:rPr>
        <w:t xml:space="preserve">nvironmental </w:t>
      </w:r>
      <w:r w:rsidRPr="00F55F63">
        <w:rPr>
          <w:rFonts w:ascii="Times New Roman" w:hAnsi="Times New Roman" w:cs="Times New Roman"/>
        </w:rPr>
        <w:t>l</w:t>
      </w:r>
      <w:r w:rsidR="00EF3696" w:rsidRPr="00F55F63">
        <w:rPr>
          <w:rFonts w:ascii="Times New Roman" w:hAnsi="Times New Roman" w:cs="Times New Roman"/>
        </w:rPr>
        <w:t>aw</w:t>
      </w:r>
      <w:r w:rsidR="00C62A6C" w:rsidRPr="00F55F63">
        <w:rPr>
          <w:rFonts w:ascii="Times New Roman" w:hAnsi="Times New Roman" w:cs="Times New Roman"/>
        </w:rPr>
        <w:t xml:space="preserve"> in the </w:t>
      </w:r>
      <w:r w:rsidRPr="00F55F63">
        <w:rPr>
          <w:rFonts w:ascii="Times New Roman" w:hAnsi="Times New Roman" w:cs="Times New Roman"/>
        </w:rPr>
        <w:t>e</w:t>
      </w:r>
      <w:r w:rsidR="00C62A6C" w:rsidRPr="00F55F63">
        <w:rPr>
          <w:rFonts w:ascii="Times New Roman" w:hAnsi="Times New Roman" w:cs="Times New Roman"/>
        </w:rPr>
        <w:t xml:space="preserve">ra of </w:t>
      </w:r>
      <w:r w:rsidRPr="00F55F63">
        <w:rPr>
          <w:rFonts w:ascii="Times New Roman" w:hAnsi="Times New Roman" w:cs="Times New Roman"/>
        </w:rPr>
        <w:t>c</w:t>
      </w:r>
      <w:r w:rsidR="00C62A6C" w:rsidRPr="00F55F63">
        <w:rPr>
          <w:rFonts w:ascii="Times New Roman" w:hAnsi="Times New Roman" w:cs="Times New Roman"/>
        </w:rPr>
        <w:t xml:space="preserve">limate </w:t>
      </w:r>
      <w:r w:rsidRPr="00F55F63">
        <w:rPr>
          <w:rFonts w:ascii="Times New Roman" w:hAnsi="Times New Roman" w:cs="Times New Roman"/>
        </w:rPr>
        <w:t>c</w:t>
      </w:r>
      <w:r w:rsidR="00C62A6C" w:rsidRPr="00F55F63">
        <w:rPr>
          <w:rFonts w:ascii="Times New Roman" w:hAnsi="Times New Roman" w:cs="Times New Roman"/>
        </w:rPr>
        <w:t>hange</w:t>
      </w:r>
      <w:r w:rsidR="00BA5069" w:rsidRPr="00F55F63">
        <w:rPr>
          <w:rFonts w:ascii="Times New Roman" w:hAnsi="Times New Roman" w:cs="Times New Roman"/>
        </w:rPr>
        <w:t>: between resonance and dissonance</w:t>
      </w:r>
      <w:bookmarkEnd w:id="4"/>
      <w:bookmarkEnd w:id="5"/>
      <w:bookmarkEnd w:id="6"/>
    </w:p>
    <w:p w14:paraId="09957213" w14:textId="7AA119B0" w:rsidR="72533926" w:rsidRPr="00F55F63" w:rsidRDefault="72533926" w:rsidP="423DE178">
      <w:pPr>
        <w:spacing w:line="480" w:lineRule="auto"/>
        <w:jc w:val="both"/>
        <w:rPr>
          <w:rFonts w:ascii="Times New Roman" w:hAnsi="Times New Roman" w:cs="Times New Roman"/>
        </w:rPr>
      </w:pPr>
    </w:p>
    <w:p w14:paraId="7A709B10" w14:textId="619C00EE" w:rsidR="001E4F2B" w:rsidRPr="009A23B7" w:rsidRDefault="4629B99D" w:rsidP="423DE178">
      <w:pPr>
        <w:spacing w:line="480" w:lineRule="auto"/>
        <w:ind w:firstLine="720"/>
        <w:jc w:val="both"/>
        <w:rPr>
          <w:rFonts w:ascii="Times New Roman" w:eastAsia="Times New Roman" w:hAnsi="Times New Roman" w:cs="Times New Roman"/>
        </w:rPr>
      </w:pPr>
      <w:r w:rsidRPr="009A23B7">
        <w:rPr>
          <w:rFonts w:ascii="Times New Roman" w:eastAsia="Times New Roman" w:hAnsi="Times New Roman" w:cs="Times New Roman"/>
        </w:rPr>
        <w:t xml:space="preserve">The complex relationship between environmental protection and </w:t>
      </w:r>
      <w:r w:rsidR="2452E5DA" w:rsidRPr="009A23B7">
        <w:rPr>
          <w:rFonts w:ascii="Times New Roman" w:eastAsia="Times New Roman" w:hAnsi="Times New Roman" w:cs="Times New Roman"/>
        </w:rPr>
        <w:t>IHRL h</w:t>
      </w:r>
      <w:r w:rsidRPr="009A23B7">
        <w:rPr>
          <w:rFonts w:ascii="Times New Roman" w:eastAsia="Times New Roman" w:hAnsi="Times New Roman" w:cs="Times New Roman"/>
        </w:rPr>
        <w:t>as gained prominence in IEL.</w:t>
      </w:r>
      <w:r w:rsidR="006B7633" w:rsidRPr="009A23B7">
        <w:rPr>
          <w:rStyle w:val="FootnoteReference"/>
          <w:rFonts w:ascii="Times New Roman" w:eastAsia="Times New Roman" w:hAnsi="Times New Roman" w:cs="Times New Roman"/>
        </w:rPr>
        <w:footnoteReference w:id="7"/>
      </w:r>
      <w:r w:rsidRPr="009A23B7">
        <w:rPr>
          <w:rFonts w:ascii="Times New Roman" w:eastAsia="Times New Roman" w:hAnsi="Times New Roman" w:cs="Times New Roman"/>
          <w:vertAlign w:val="superscript"/>
        </w:rPr>
        <w:t xml:space="preserve"> </w:t>
      </w:r>
      <w:r w:rsidRPr="009A23B7">
        <w:rPr>
          <w:rFonts w:ascii="Times New Roman" w:eastAsia="Times New Roman" w:hAnsi="Times New Roman" w:cs="Times New Roman"/>
        </w:rPr>
        <w:t>Treating environmental protection as a human rights issue implies that consequences of environmental degradation on individuals may be directly addressed through a human rights framework.</w:t>
      </w:r>
      <w:r w:rsidR="006B7633" w:rsidRPr="009A23B7">
        <w:rPr>
          <w:rStyle w:val="FootnoteReference"/>
          <w:rFonts w:ascii="Times New Roman" w:eastAsia="Times New Roman" w:hAnsi="Times New Roman" w:cs="Times New Roman"/>
        </w:rPr>
        <w:footnoteReference w:id="8"/>
      </w:r>
      <w:r w:rsidRPr="009A23B7">
        <w:rPr>
          <w:rFonts w:ascii="Times New Roman" w:eastAsia="Times New Roman" w:hAnsi="Times New Roman" w:cs="Times New Roman"/>
        </w:rPr>
        <w:t xml:space="preserve"> Furthermore, the </w:t>
      </w:r>
      <w:r w:rsidR="6C78A5D8" w:rsidRPr="009A23B7">
        <w:rPr>
          <w:rFonts w:ascii="Times New Roman" w:eastAsia="Times New Roman" w:hAnsi="Times New Roman" w:cs="Times New Roman"/>
        </w:rPr>
        <w:t>utilization</w:t>
      </w:r>
      <w:r w:rsidRPr="009A23B7">
        <w:rPr>
          <w:rFonts w:ascii="Times New Roman" w:eastAsia="Times New Roman" w:hAnsi="Times New Roman" w:cs="Times New Roman"/>
        </w:rPr>
        <w:t xml:space="preserve"> of the human rights framework may secure higher environmental standards that are based on state obligations to control pollution.</w:t>
      </w:r>
      <w:r w:rsidR="0063139E" w:rsidRPr="009A23B7">
        <w:rPr>
          <w:rStyle w:val="FootnoteReference"/>
          <w:rFonts w:ascii="Times New Roman" w:eastAsia="Times New Roman" w:hAnsi="Times New Roman" w:cs="Times New Roman"/>
        </w:rPr>
        <w:footnoteReference w:id="9"/>
      </w:r>
      <w:r w:rsidRPr="009A23B7">
        <w:rPr>
          <w:rFonts w:ascii="Times New Roman" w:eastAsia="Times New Roman" w:hAnsi="Times New Roman" w:cs="Times New Roman"/>
        </w:rPr>
        <w:t xml:space="preserve"> Another aspect of the environmental dimension of </w:t>
      </w:r>
      <w:r w:rsidR="10505D19" w:rsidRPr="009A23B7">
        <w:rPr>
          <w:rFonts w:ascii="Times New Roman" w:eastAsia="Times New Roman" w:hAnsi="Times New Roman" w:cs="Times New Roman"/>
        </w:rPr>
        <w:t>IHRL</w:t>
      </w:r>
      <w:r w:rsidRPr="009A23B7">
        <w:rPr>
          <w:rFonts w:ascii="Times New Roman" w:eastAsia="Times New Roman" w:hAnsi="Times New Roman" w:cs="Times New Roman"/>
        </w:rPr>
        <w:t xml:space="preserve"> is the idea that an environmental right should exist on the international plane.</w:t>
      </w:r>
      <w:r w:rsidR="0063139E" w:rsidRPr="009A23B7">
        <w:rPr>
          <w:rStyle w:val="FootnoteReference"/>
          <w:rFonts w:ascii="Times New Roman" w:eastAsia="Times New Roman" w:hAnsi="Times New Roman" w:cs="Times New Roman"/>
        </w:rPr>
        <w:footnoteReference w:id="10"/>
      </w:r>
    </w:p>
    <w:p w14:paraId="1436EF8F" w14:textId="5FF071A1" w:rsidR="00097591" w:rsidRPr="009A23B7" w:rsidRDefault="0934CABD" w:rsidP="004569FF">
      <w:pPr>
        <w:pStyle w:val="rtejustify"/>
        <w:spacing w:before="0" w:beforeAutospacing="0" w:after="0" w:afterAutospacing="0" w:line="480" w:lineRule="auto"/>
        <w:ind w:firstLine="720"/>
        <w:jc w:val="both"/>
      </w:pPr>
      <w:r w:rsidRPr="009A23B7">
        <w:t>Environmental rights have been incorporated in various constitutions</w:t>
      </w:r>
      <w:r w:rsidR="13BDCBCC" w:rsidRPr="009A23B7">
        <w:t>,</w:t>
      </w:r>
      <w:r w:rsidR="00C35EDC" w:rsidRPr="009A23B7">
        <w:rPr>
          <w:rStyle w:val="FootnoteReference"/>
        </w:rPr>
        <w:footnoteReference w:id="11"/>
      </w:r>
      <w:r w:rsidRPr="009A23B7">
        <w:t xml:space="preserve"> as well as regional instruments</w:t>
      </w:r>
      <w:r w:rsidR="139B6F84" w:rsidRPr="009A23B7">
        <w:t xml:space="preserve"> such as the African Charter on Human </w:t>
      </w:r>
      <w:r w:rsidR="609B3672" w:rsidRPr="009A23B7">
        <w:t xml:space="preserve">and Peoples </w:t>
      </w:r>
      <w:r w:rsidR="139B6F84" w:rsidRPr="009A23B7">
        <w:t>Right</w:t>
      </w:r>
      <w:r w:rsidR="50E668F6" w:rsidRPr="009A23B7">
        <w:t>s</w:t>
      </w:r>
      <w:r w:rsidR="02767E2E" w:rsidRPr="009A23B7">
        <w:t>,</w:t>
      </w:r>
      <w:r w:rsidR="00C35EDC" w:rsidRPr="009A23B7">
        <w:rPr>
          <w:rStyle w:val="FootnoteReference"/>
        </w:rPr>
        <w:footnoteReference w:id="12"/>
      </w:r>
      <w:r w:rsidRPr="009A23B7">
        <w:t xml:space="preserve"> but </w:t>
      </w:r>
      <w:r w:rsidR="7F5965EA" w:rsidRPr="009A23B7">
        <w:t>in</w:t>
      </w:r>
      <w:r w:rsidRPr="009A23B7">
        <w:t xml:space="preserve">sufficient support </w:t>
      </w:r>
      <w:r w:rsidR="7F5965EA" w:rsidRPr="009A23B7">
        <w:t>e</w:t>
      </w:r>
      <w:r w:rsidRPr="009A23B7">
        <w:t>xist</w:t>
      </w:r>
      <w:r w:rsidR="7F5965EA" w:rsidRPr="009A23B7">
        <w:t>s</w:t>
      </w:r>
      <w:r w:rsidRPr="009A23B7">
        <w:t xml:space="preserve"> for such a right at the international level.</w:t>
      </w:r>
      <w:r w:rsidR="00C35EDC" w:rsidRPr="009A23B7">
        <w:rPr>
          <w:rStyle w:val="FootnoteReference"/>
        </w:rPr>
        <w:footnoteReference w:id="13"/>
      </w:r>
      <w:r w:rsidRPr="009A23B7">
        <w:t xml:space="preserve"> </w:t>
      </w:r>
      <w:r w:rsidR="0B69BF43" w:rsidRPr="009A23B7">
        <w:t xml:space="preserve">The importance of </w:t>
      </w:r>
      <w:r w:rsidR="2BE170DB" w:rsidRPr="009A23B7">
        <w:t>the link betwee</w:t>
      </w:r>
      <w:r w:rsidR="49FBB7B4" w:rsidRPr="009A23B7">
        <w:t>n</w:t>
      </w:r>
      <w:r w:rsidR="2BE170DB" w:rsidRPr="009A23B7">
        <w:t xml:space="preserve"> environmental protection and human rights</w:t>
      </w:r>
      <w:r w:rsidR="0B69BF43" w:rsidRPr="009A23B7">
        <w:t xml:space="preserve"> was </w:t>
      </w:r>
      <w:r w:rsidR="0BCF0437" w:rsidRPr="009A23B7">
        <w:t xml:space="preserve">already </w:t>
      </w:r>
      <w:r w:rsidR="0B69BF43" w:rsidRPr="009A23B7">
        <w:t>recogni</w:t>
      </w:r>
      <w:r w:rsidR="421E3A8A" w:rsidRPr="009A23B7">
        <w:t>z</w:t>
      </w:r>
      <w:r w:rsidR="0B69BF43" w:rsidRPr="009A23B7">
        <w:t xml:space="preserve">ed in the </w:t>
      </w:r>
      <w:r w:rsidR="00441088">
        <w:t xml:space="preserve">1972 </w:t>
      </w:r>
      <w:r w:rsidR="0B69BF43" w:rsidRPr="009A23B7">
        <w:t xml:space="preserve">Stockholm </w:t>
      </w:r>
      <w:r w:rsidR="421E3A8A" w:rsidRPr="009A23B7">
        <w:t>D</w:t>
      </w:r>
      <w:r w:rsidR="0B69BF43" w:rsidRPr="009A23B7">
        <w:t>eclaration</w:t>
      </w:r>
      <w:r w:rsidR="1B0D0919" w:rsidRPr="009A23B7">
        <w:t>.</w:t>
      </w:r>
      <w:r w:rsidR="00C35EDC" w:rsidRPr="009A23B7">
        <w:rPr>
          <w:rStyle w:val="FootnoteReference"/>
        </w:rPr>
        <w:footnoteReference w:id="14"/>
      </w:r>
      <w:r w:rsidR="08271574" w:rsidRPr="009A23B7">
        <w:t xml:space="preserve"> However,</w:t>
      </w:r>
      <w:r w:rsidR="0B69BF43" w:rsidRPr="009A23B7">
        <w:t xml:space="preserve"> subsequent </w:t>
      </w:r>
      <w:r w:rsidR="421E3A8A" w:rsidRPr="009A23B7">
        <w:t>IEL</w:t>
      </w:r>
      <w:r w:rsidR="0B69BF43" w:rsidRPr="009A23B7">
        <w:t xml:space="preserve"> instruments, particular</w:t>
      </w:r>
      <w:r w:rsidR="70ECC14D" w:rsidRPr="009A23B7">
        <w:t>ly</w:t>
      </w:r>
      <w:r w:rsidR="0B69BF43" w:rsidRPr="009A23B7">
        <w:t xml:space="preserve"> </w:t>
      </w:r>
      <w:r w:rsidR="5897C03C" w:rsidRPr="009A23B7">
        <w:t>m</w:t>
      </w:r>
      <w:r w:rsidR="0B69BF43" w:rsidRPr="009A23B7">
        <w:t xml:space="preserve">ultilateral </w:t>
      </w:r>
      <w:r w:rsidR="435CD933" w:rsidRPr="009A23B7">
        <w:t>e</w:t>
      </w:r>
      <w:r w:rsidR="0B69BF43" w:rsidRPr="009A23B7">
        <w:t xml:space="preserve">nvironmental </w:t>
      </w:r>
      <w:r w:rsidR="4FE37E5F" w:rsidRPr="009A23B7">
        <w:t>a</w:t>
      </w:r>
      <w:r w:rsidR="0B69BF43" w:rsidRPr="009A23B7">
        <w:t xml:space="preserve">greements, </w:t>
      </w:r>
      <w:r w:rsidR="006836CA">
        <w:t>ignored</w:t>
      </w:r>
      <w:r w:rsidR="0B69BF43" w:rsidRPr="009A23B7">
        <w:t xml:space="preserve"> this link. A number of resolutions of the </w:t>
      </w:r>
      <w:r w:rsidR="0D551B1E" w:rsidRPr="009A23B7">
        <w:t>U</w:t>
      </w:r>
      <w:r w:rsidR="00A03C2F">
        <w:t xml:space="preserve">nited </w:t>
      </w:r>
      <w:r w:rsidR="0D551B1E" w:rsidRPr="009A23B7">
        <w:t>N</w:t>
      </w:r>
      <w:r w:rsidR="00A03C2F">
        <w:t>ations (UN)</w:t>
      </w:r>
      <w:r w:rsidR="0B69BF43" w:rsidRPr="009A23B7">
        <w:t xml:space="preserve"> Human Rights Council </w:t>
      </w:r>
      <w:r w:rsidR="00A03C2F">
        <w:t xml:space="preserve">(HRC) </w:t>
      </w:r>
      <w:r w:rsidR="0B69BF43" w:rsidRPr="009A23B7">
        <w:t>have dealt with the interrelationship between the environment and human rights.</w:t>
      </w:r>
      <w:r w:rsidR="001E4F2B" w:rsidRPr="009A23B7">
        <w:rPr>
          <w:rStyle w:val="FootnoteReference"/>
        </w:rPr>
        <w:footnoteReference w:id="15"/>
      </w:r>
      <w:r w:rsidR="0B69BF43" w:rsidRPr="009A23B7">
        <w:t xml:space="preserve"> More recently</w:t>
      </w:r>
      <w:r w:rsidR="421E3A8A" w:rsidRPr="009A23B7">
        <w:t>,</w:t>
      </w:r>
      <w:r w:rsidR="0B69BF43" w:rsidRPr="009A23B7">
        <w:t xml:space="preserve"> </w:t>
      </w:r>
      <w:r w:rsidR="00262612">
        <w:t>these</w:t>
      </w:r>
      <w:r w:rsidR="0B69BF43" w:rsidRPr="009A23B7">
        <w:t xml:space="preserve"> </w:t>
      </w:r>
      <w:r w:rsidR="421E3A8A" w:rsidRPr="009A23B7">
        <w:t xml:space="preserve">have </w:t>
      </w:r>
      <w:r w:rsidR="0B69BF43" w:rsidRPr="009A23B7">
        <w:t>focused specifically on human rights and climate change.</w:t>
      </w:r>
      <w:r w:rsidR="001E4F2B" w:rsidRPr="009A23B7">
        <w:rPr>
          <w:rStyle w:val="FootnoteReference"/>
        </w:rPr>
        <w:footnoteReference w:id="16"/>
      </w:r>
      <w:r w:rsidR="0B69BF43" w:rsidRPr="009A23B7">
        <w:rPr>
          <w:rStyle w:val="FootnoteReference"/>
        </w:rPr>
        <w:t xml:space="preserve"> </w:t>
      </w:r>
      <w:r w:rsidR="0B69BF43" w:rsidRPr="009A23B7">
        <w:t>The international climate change regime has also taken note of the relationship between human rights and climate change.</w:t>
      </w:r>
      <w:r w:rsidR="00C35EDC" w:rsidRPr="009A23B7">
        <w:rPr>
          <w:rStyle w:val="FootnoteReference"/>
        </w:rPr>
        <w:footnoteReference w:id="17"/>
      </w:r>
      <w:r w:rsidR="0B69BF43" w:rsidRPr="009A23B7">
        <w:t xml:space="preserve"> The </w:t>
      </w:r>
      <w:r w:rsidR="00441088">
        <w:t>P</w:t>
      </w:r>
      <w:r w:rsidR="0B69BF43" w:rsidRPr="009A23B7">
        <w:t xml:space="preserve">reamble </w:t>
      </w:r>
      <w:r w:rsidR="421E3A8A" w:rsidRPr="009A23B7">
        <w:t xml:space="preserve">to </w:t>
      </w:r>
      <w:r w:rsidR="0B69BF43" w:rsidRPr="009A23B7">
        <w:t xml:space="preserve">the Paris Agreement of 2015 acknowledges that </w:t>
      </w:r>
      <w:r w:rsidR="789032EA" w:rsidRPr="009A23B7">
        <w:t>‘[p]</w:t>
      </w:r>
      <w:proofErr w:type="spellStart"/>
      <w:r w:rsidR="0B69BF43" w:rsidRPr="009A23B7">
        <w:t>arties</w:t>
      </w:r>
      <w:proofErr w:type="spellEnd"/>
      <w:r w:rsidR="0B69BF43" w:rsidRPr="009A23B7">
        <w:t xml:space="preserve"> should, when taking action to address climate change, respect, promote and consider their respective obligations on human rights.</w:t>
      </w:r>
      <w:r w:rsidR="789032EA" w:rsidRPr="009A23B7">
        <w:t>’</w:t>
      </w:r>
      <w:r w:rsidR="00441088">
        <w:rPr>
          <w:rStyle w:val="FootnoteReference"/>
        </w:rPr>
        <w:footnoteReference w:id="18"/>
      </w:r>
      <w:r w:rsidR="19618A7D" w:rsidRPr="009A23B7">
        <w:t xml:space="preserve"> </w:t>
      </w:r>
    </w:p>
    <w:p w14:paraId="15376156" w14:textId="263282E0" w:rsidR="00F7708D" w:rsidRPr="00F55F63" w:rsidRDefault="2651E049" w:rsidP="423DE178">
      <w:pPr>
        <w:spacing w:line="480" w:lineRule="auto"/>
        <w:ind w:firstLine="720"/>
        <w:jc w:val="both"/>
        <w:rPr>
          <w:rStyle w:val="FootnoteReference"/>
          <w:rFonts w:ascii="Times New Roman" w:eastAsia="Times New Roman" w:hAnsi="Times New Roman" w:cs="Times New Roman"/>
        </w:rPr>
      </w:pPr>
      <w:r w:rsidRPr="00F55F63">
        <w:rPr>
          <w:rFonts w:ascii="Times New Roman" w:eastAsia="Times New Roman" w:hAnsi="Times New Roman" w:cs="Times New Roman"/>
        </w:rPr>
        <w:t xml:space="preserve">In his 2016 Annual Report to the UN </w:t>
      </w:r>
      <w:r w:rsidR="00441088" w:rsidRPr="59B21D08">
        <w:rPr>
          <w:rFonts w:ascii="Times New Roman" w:eastAsia="Times New Roman" w:hAnsi="Times New Roman" w:cs="Times New Roman"/>
        </w:rPr>
        <w:t>HRC</w:t>
      </w:r>
      <w:r w:rsidRPr="00F55F63">
        <w:rPr>
          <w:rFonts w:ascii="Times New Roman" w:eastAsia="Times New Roman" w:hAnsi="Times New Roman" w:cs="Times New Roman"/>
        </w:rPr>
        <w:t xml:space="preserve"> on human rights obligations relating to climate change, the </w:t>
      </w:r>
      <w:r w:rsidR="00441088" w:rsidRPr="59B21D08">
        <w:rPr>
          <w:rFonts w:ascii="Times New Roman" w:eastAsia="Times New Roman" w:hAnsi="Times New Roman" w:cs="Times New Roman"/>
        </w:rPr>
        <w:t xml:space="preserve">(then) </w:t>
      </w:r>
      <w:r w:rsidRPr="009A23B7">
        <w:rPr>
          <w:rFonts w:ascii="Times New Roman" w:eastAsia="Times New Roman" w:hAnsi="Times New Roman" w:cs="Times New Roman"/>
        </w:rPr>
        <w:t xml:space="preserve">Special Rapporteur on human rights and the </w:t>
      </w:r>
      <w:r w:rsidR="0795491C" w:rsidRPr="009A23B7">
        <w:rPr>
          <w:rFonts w:ascii="Times New Roman" w:eastAsia="Times New Roman" w:hAnsi="Times New Roman" w:cs="Times New Roman"/>
        </w:rPr>
        <w:t>environment, John</w:t>
      </w:r>
      <w:r w:rsidRPr="009A23B7">
        <w:rPr>
          <w:rFonts w:ascii="Times New Roman" w:eastAsia="Times New Roman" w:hAnsi="Times New Roman" w:cs="Times New Roman"/>
        </w:rPr>
        <w:t xml:space="preserve"> H. Knox, identified </w:t>
      </w:r>
      <w:r w:rsidR="457284F7" w:rsidRPr="009A23B7">
        <w:rPr>
          <w:rFonts w:ascii="Times New Roman" w:eastAsia="Times New Roman" w:hAnsi="Times New Roman" w:cs="Times New Roman"/>
        </w:rPr>
        <w:t>‘</w:t>
      </w:r>
      <w:r w:rsidRPr="009A23B7">
        <w:rPr>
          <w:rFonts w:ascii="Times New Roman" w:eastAsia="Times New Roman" w:hAnsi="Times New Roman" w:cs="Times New Roman"/>
        </w:rPr>
        <w:t>the obligation to protect against the infringement of human rights by climate change</w:t>
      </w:r>
      <w:r w:rsidR="457284F7" w:rsidRPr="009A23B7">
        <w:rPr>
          <w:rFonts w:ascii="Times New Roman" w:eastAsia="Times New Roman" w:hAnsi="Times New Roman" w:cs="Times New Roman"/>
        </w:rPr>
        <w:t>’</w:t>
      </w:r>
      <w:r w:rsidRPr="009A23B7">
        <w:rPr>
          <w:rFonts w:ascii="Times New Roman" w:eastAsia="Times New Roman" w:hAnsi="Times New Roman" w:cs="Times New Roman"/>
        </w:rPr>
        <w:t>.</w:t>
      </w:r>
      <w:r w:rsidR="009F4DF4" w:rsidRPr="009A23B7">
        <w:rPr>
          <w:rStyle w:val="FootnoteReference"/>
          <w:rFonts w:ascii="Times New Roman" w:eastAsia="Times New Roman" w:hAnsi="Times New Roman" w:cs="Times New Roman"/>
        </w:rPr>
        <w:footnoteReference w:id="19"/>
      </w:r>
      <w:r w:rsidRPr="009A23B7">
        <w:rPr>
          <w:rFonts w:ascii="Times New Roman" w:eastAsia="Times New Roman" w:hAnsi="Times New Roman" w:cs="Times New Roman"/>
        </w:rPr>
        <w:t xml:space="preserve"> Given the foreseeable nature of climate change’s adverse impacts on human rights, human rights obligations extend to climate protection measures, including </w:t>
      </w:r>
      <w:r w:rsidR="00FB4C80">
        <w:rPr>
          <w:rFonts w:ascii="Times New Roman" w:eastAsia="Times New Roman" w:hAnsi="Times New Roman" w:cs="Times New Roman"/>
        </w:rPr>
        <w:t xml:space="preserve">those </w:t>
      </w:r>
      <w:r w:rsidRPr="009A23B7">
        <w:rPr>
          <w:rFonts w:ascii="Times New Roman" w:eastAsia="Times New Roman" w:hAnsi="Times New Roman" w:cs="Times New Roman"/>
        </w:rPr>
        <w:t>with respect to mitigation and adaptation.</w:t>
      </w:r>
      <w:r w:rsidR="00D9492D" w:rsidRPr="009A23B7">
        <w:rPr>
          <w:rStyle w:val="FootnoteReference"/>
          <w:rFonts w:ascii="Times New Roman" w:eastAsia="Times New Roman" w:hAnsi="Times New Roman" w:cs="Times New Roman"/>
        </w:rPr>
        <w:footnoteReference w:id="20"/>
      </w:r>
      <w:r w:rsidR="6C3B83AD" w:rsidRPr="009A23B7">
        <w:rPr>
          <w:rFonts w:ascii="Times New Roman" w:eastAsia="Times New Roman" w:hAnsi="Times New Roman" w:cs="Times New Roman"/>
        </w:rPr>
        <w:t xml:space="preserve"> </w:t>
      </w:r>
      <w:r w:rsidR="29C5093C" w:rsidRPr="009A23B7">
        <w:rPr>
          <w:rFonts w:ascii="Times New Roman" w:eastAsia="Times New Roman" w:hAnsi="Times New Roman" w:cs="Times New Roman"/>
        </w:rPr>
        <w:t>One other overture</w:t>
      </w:r>
      <w:r w:rsidR="6C3B83AD" w:rsidRPr="009A23B7">
        <w:rPr>
          <w:rFonts w:ascii="Times New Roman" w:eastAsia="Times New Roman" w:hAnsi="Times New Roman" w:cs="Times New Roman"/>
        </w:rPr>
        <w:t xml:space="preserve"> link</w:t>
      </w:r>
      <w:r w:rsidR="29C5093C" w:rsidRPr="009A23B7">
        <w:rPr>
          <w:rFonts w:ascii="Times New Roman" w:eastAsia="Times New Roman" w:hAnsi="Times New Roman" w:cs="Times New Roman"/>
        </w:rPr>
        <w:t>ing</w:t>
      </w:r>
      <w:r w:rsidR="6C3B83AD" w:rsidRPr="009A23B7">
        <w:rPr>
          <w:rFonts w:ascii="Times New Roman" w:eastAsia="Times New Roman" w:hAnsi="Times New Roman" w:cs="Times New Roman"/>
        </w:rPr>
        <w:t xml:space="preserve"> human rights </w:t>
      </w:r>
      <w:r w:rsidR="29C5093C" w:rsidRPr="009A23B7">
        <w:rPr>
          <w:rFonts w:ascii="Times New Roman" w:eastAsia="Times New Roman" w:hAnsi="Times New Roman" w:cs="Times New Roman"/>
        </w:rPr>
        <w:t>to</w:t>
      </w:r>
      <w:r w:rsidR="6C3B83AD" w:rsidRPr="009A23B7">
        <w:rPr>
          <w:rFonts w:ascii="Times New Roman" w:eastAsia="Times New Roman" w:hAnsi="Times New Roman" w:cs="Times New Roman"/>
        </w:rPr>
        <w:t xml:space="preserve"> climate change </w:t>
      </w:r>
      <w:r w:rsidR="29C5093C" w:rsidRPr="009A23B7">
        <w:rPr>
          <w:rFonts w:ascii="Times New Roman" w:eastAsia="Times New Roman" w:hAnsi="Times New Roman" w:cs="Times New Roman"/>
        </w:rPr>
        <w:t>may materialize if</w:t>
      </w:r>
      <w:r w:rsidR="6C3B83AD" w:rsidRPr="009A23B7">
        <w:rPr>
          <w:rFonts w:ascii="Times New Roman" w:eastAsia="Times New Roman" w:hAnsi="Times New Roman" w:cs="Times New Roman"/>
        </w:rPr>
        <w:t xml:space="preserve"> </w:t>
      </w:r>
      <w:r w:rsidR="0F53692B" w:rsidRPr="009A23B7">
        <w:rPr>
          <w:rFonts w:ascii="Times New Roman" w:eastAsia="Times New Roman" w:hAnsi="Times New Roman" w:cs="Times New Roman"/>
        </w:rPr>
        <w:t xml:space="preserve">the </w:t>
      </w:r>
      <w:r w:rsidR="6C3B83AD" w:rsidRPr="009A23B7">
        <w:rPr>
          <w:rFonts w:ascii="Times New Roman" w:eastAsia="Times New Roman" w:hAnsi="Times New Roman" w:cs="Times New Roman"/>
        </w:rPr>
        <w:t>right to a healthy and clean environment</w:t>
      </w:r>
      <w:r w:rsidR="457284F7" w:rsidRPr="009A23B7">
        <w:rPr>
          <w:rFonts w:ascii="Times New Roman" w:eastAsia="Times New Roman" w:hAnsi="Times New Roman" w:cs="Times New Roman"/>
        </w:rPr>
        <w:t>,</w:t>
      </w:r>
      <w:r w:rsidR="6C3B83AD" w:rsidRPr="009A23B7">
        <w:rPr>
          <w:rFonts w:ascii="Times New Roman" w:eastAsia="Times New Roman" w:hAnsi="Times New Roman" w:cs="Times New Roman"/>
        </w:rPr>
        <w:t xml:space="preserve"> </w:t>
      </w:r>
      <w:r w:rsidR="0F53692B" w:rsidRPr="009A23B7">
        <w:rPr>
          <w:rFonts w:ascii="Times New Roman" w:eastAsia="Times New Roman" w:hAnsi="Times New Roman" w:cs="Times New Roman"/>
        </w:rPr>
        <w:t>as proposed by Knox in the context of the Framework Principles on Human Rights and the Environment</w:t>
      </w:r>
      <w:r w:rsidR="29C5093C" w:rsidRPr="009A23B7">
        <w:rPr>
          <w:rFonts w:ascii="Times New Roman" w:eastAsia="Times New Roman" w:hAnsi="Times New Roman" w:cs="Times New Roman"/>
        </w:rPr>
        <w:t xml:space="preserve">, </w:t>
      </w:r>
      <w:r w:rsidR="00262612">
        <w:rPr>
          <w:rFonts w:ascii="Times New Roman" w:eastAsia="Times New Roman" w:hAnsi="Times New Roman" w:cs="Times New Roman"/>
        </w:rPr>
        <w:t>is</w:t>
      </w:r>
      <w:r w:rsidR="00262612" w:rsidRPr="009A23B7">
        <w:rPr>
          <w:rFonts w:ascii="Times New Roman" w:eastAsia="Times New Roman" w:hAnsi="Times New Roman" w:cs="Times New Roman"/>
        </w:rPr>
        <w:t xml:space="preserve"> </w:t>
      </w:r>
      <w:r w:rsidR="457284F7" w:rsidRPr="009A23B7">
        <w:rPr>
          <w:rFonts w:ascii="Times New Roman" w:eastAsia="Times New Roman" w:hAnsi="Times New Roman" w:cs="Times New Roman"/>
        </w:rPr>
        <w:t xml:space="preserve">recognized </w:t>
      </w:r>
      <w:r w:rsidR="29C5093C" w:rsidRPr="009A23B7">
        <w:rPr>
          <w:rFonts w:ascii="Times New Roman" w:eastAsia="Times New Roman" w:hAnsi="Times New Roman" w:cs="Times New Roman"/>
        </w:rPr>
        <w:t>internationally</w:t>
      </w:r>
      <w:r w:rsidR="734C2219" w:rsidRPr="59B21D08">
        <w:rPr>
          <w:rFonts w:ascii="Times New Roman" w:eastAsia="Times New Roman" w:hAnsi="Times New Roman" w:cs="Times New Roman"/>
        </w:rPr>
        <w:t xml:space="preserve"> </w:t>
      </w:r>
      <w:r w:rsidR="00262612">
        <w:rPr>
          <w:rFonts w:ascii="Times New Roman" w:eastAsia="Times New Roman" w:hAnsi="Times New Roman" w:cs="Times New Roman"/>
        </w:rPr>
        <w:t>by states</w:t>
      </w:r>
      <w:r w:rsidR="0841E2A5" w:rsidRPr="009A23B7">
        <w:rPr>
          <w:rFonts w:ascii="Times New Roman" w:eastAsia="Times New Roman" w:hAnsi="Times New Roman" w:cs="Times New Roman"/>
        </w:rPr>
        <w:t>.</w:t>
      </w:r>
      <w:r w:rsidR="0082027C" w:rsidRPr="009A23B7">
        <w:rPr>
          <w:rStyle w:val="FootnoteReference"/>
          <w:rFonts w:ascii="Times New Roman" w:eastAsia="Times New Roman" w:hAnsi="Times New Roman" w:cs="Times New Roman"/>
        </w:rPr>
        <w:footnoteReference w:id="21"/>
      </w:r>
    </w:p>
    <w:p w14:paraId="7FBD7FEC" w14:textId="05B7BE39" w:rsidR="06823C65" w:rsidRPr="009A23B7" w:rsidRDefault="53801284" w:rsidP="59B21D08">
      <w:pPr>
        <w:spacing w:line="480" w:lineRule="auto"/>
        <w:ind w:firstLine="720"/>
        <w:jc w:val="both"/>
        <w:rPr>
          <w:rFonts w:ascii="Times New Roman" w:eastAsia="Times New Roman" w:hAnsi="Times New Roman" w:cs="Times New Roman"/>
          <w:i/>
          <w:iCs/>
          <w:color w:val="000000" w:themeColor="text1"/>
        </w:rPr>
      </w:pPr>
      <w:r w:rsidRPr="009A23B7">
        <w:rPr>
          <w:rFonts w:ascii="Times New Roman" w:eastAsia="Times New Roman" w:hAnsi="Times New Roman" w:cs="Times New Roman"/>
          <w:color w:val="000000" w:themeColor="text1"/>
        </w:rPr>
        <w:t>In fact, the Inter-American Court of Human Rights (</w:t>
      </w:r>
      <w:proofErr w:type="spellStart"/>
      <w:r w:rsidRPr="009A23B7">
        <w:rPr>
          <w:rFonts w:ascii="Times New Roman" w:eastAsia="Times New Roman" w:hAnsi="Times New Roman" w:cs="Times New Roman"/>
          <w:color w:val="000000" w:themeColor="text1"/>
        </w:rPr>
        <w:t>IACtHR</w:t>
      </w:r>
      <w:proofErr w:type="spellEnd"/>
      <w:r w:rsidRPr="009A23B7">
        <w:rPr>
          <w:rFonts w:ascii="Times New Roman" w:eastAsia="Times New Roman" w:hAnsi="Times New Roman" w:cs="Times New Roman"/>
          <w:color w:val="000000" w:themeColor="text1"/>
        </w:rPr>
        <w:t xml:space="preserve">) has already </w:t>
      </w:r>
      <w:r w:rsidR="20677653" w:rsidRPr="009A23B7">
        <w:rPr>
          <w:rFonts w:ascii="Times New Roman" w:eastAsia="Times New Roman" w:hAnsi="Times New Roman" w:cs="Times New Roman"/>
          <w:color w:val="000000" w:themeColor="text1"/>
        </w:rPr>
        <w:t>broken ground</w:t>
      </w:r>
      <w:r w:rsidRPr="009A23B7">
        <w:rPr>
          <w:rFonts w:ascii="Times New Roman" w:eastAsia="Times New Roman" w:hAnsi="Times New Roman" w:cs="Times New Roman"/>
          <w:color w:val="000000" w:themeColor="text1"/>
        </w:rPr>
        <w:t xml:space="preserve"> in this regard</w:t>
      </w:r>
      <w:r w:rsidR="60BBA993" w:rsidRPr="59B21D08">
        <w:rPr>
          <w:rFonts w:ascii="Times New Roman" w:eastAsia="Times New Roman" w:hAnsi="Times New Roman" w:cs="Times New Roman"/>
          <w:color w:val="000000" w:themeColor="text1"/>
        </w:rPr>
        <w:t>.</w:t>
      </w:r>
      <w:r w:rsidRPr="009A23B7">
        <w:rPr>
          <w:rFonts w:ascii="Times New Roman" w:eastAsia="Times New Roman" w:hAnsi="Times New Roman" w:cs="Times New Roman"/>
          <w:color w:val="000000" w:themeColor="text1"/>
        </w:rPr>
        <w:t xml:space="preserve"> </w:t>
      </w:r>
      <w:r w:rsidR="67C28967" w:rsidRPr="59B21D08">
        <w:rPr>
          <w:rFonts w:ascii="Times New Roman" w:eastAsia="Times New Roman" w:hAnsi="Times New Roman" w:cs="Times New Roman"/>
          <w:color w:val="000000" w:themeColor="text1"/>
        </w:rPr>
        <w:t>In</w:t>
      </w:r>
      <w:r w:rsidRPr="009A23B7">
        <w:rPr>
          <w:rFonts w:ascii="Times New Roman" w:eastAsia="Times New Roman" w:hAnsi="Times New Roman" w:cs="Times New Roman"/>
          <w:color w:val="000000" w:themeColor="text1"/>
        </w:rPr>
        <w:t xml:space="preserve"> it</w:t>
      </w:r>
      <w:r w:rsidR="78EF4D58" w:rsidRPr="009A23B7">
        <w:rPr>
          <w:rFonts w:ascii="Times New Roman" w:eastAsia="Times New Roman" w:hAnsi="Times New Roman" w:cs="Times New Roman"/>
          <w:color w:val="000000" w:themeColor="text1"/>
        </w:rPr>
        <w:t xml:space="preserve">s </w:t>
      </w:r>
      <w:r w:rsidR="3F2E9E20" w:rsidRPr="009A23B7">
        <w:rPr>
          <w:rFonts w:ascii="Times New Roman" w:eastAsia="Times New Roman" w:hAnsi="Times New Roman" w:cs="Times New Roman"/>
          <w:color w:val="000000" w:themeColor="text1"/>
        </w:rPr>
        <w:t xml:space="preserve">2017 </w:t>
      </w:r>
      <w:r w:rsidR="78EF4D58" w:rsidRPr="009A23B7">
        <w:rPr>
          <w:rFonts w:ascii="Times New Roman" w:eastAsia="Times New Roman" w:hAnsi="Times New Roman" w:cs="Times New Roman"/>
          <w:color w:val="000000" w:themeColor="text1"/>
        </w:rPr>
        <w:t xml:space="preserve">Advisory Opinion </w:t>
      </w:r>
      <w:r w:rsidR="29FB320E" w:rsidRPr="009A23B7">
        <w:rPr>
          <w:rFonts w:ascii="Times New Roman" w:eastAsia="Times New Roman" w:hAnsi="Times New Roman" w:cs="Times New Roman"/>
          <w:color w:val="000000" w:themeColor="text1"/>
        </w:rPr>
        <w:t xml:space="preserve">OC </w:t>
      </w:r>
      <w:r w:rsidR="78EF4D58" w:rsidRPr="009A23B7">
        <w:rPr>
          <w:rFonts w:ascii="Times New Roman" w:eastAsia="Times New Roman" w:hAnsi="Times New Roman" w:cs="Times New Roman"/>
          <w:color w:val="000000" w:themeColor="text1"/>
        </w:rPr>
        <w:t>23/17</w:t>
      </w:r>
      <w:r w:rsidR="39F303D7" w:rsidRPr="009A23B7">
        <w:rPr>
          <w:rFonts w:ascii="Times New Roman" w:eastAsia="Times New Roman" w:hAnsi="Times New Roman" w:cs="Times New Roman"/>
          <w:color w:val="000000" w:themeColor="text1"/>
        </w:rPr>
        <w:t xml:space="preserve"> on the environment and human rights</w:t>
      </w:r>
      <w:r w:rsidR="2905E6F1" w:rsidRPr="59B21D08">
        <w:rPr>
          <w:rFonts w:ascii="Times New Roman" w:eastAsia="Times New Roman" w:hAnsi="Times New Roman" w:cs="Times New Roman"/>
          <w:color w:val="000000" w:themeColor="text1"/>
        </w:rPr>
        <w:t>, the Court noted that the right to a healthy environment is 'included among the economic, social and cultural rights protected by Article 2684 of the American Convention'.</w:t>
      </w:r>
      <w:r w:rsidR="00441088">
        <w:rPr>
          <w:rStyle w:val="FootnoteReference"/>
          <w:rFonts w:ascii="Times New Roman" w:eastAsia="Times New Roman" w:hAnsi="Times New Roman" w:cs="Times New Roman"/>
          <w:color w:val="000000" w:themeColor="text1"/>
        </w:rPr>
        <w:footnoteReference w:id="22"/>
      </w:r>
      <w:r w:rsidR="39F303D7" w:rsidRPr="009A23B7">
        <w:rPr>
          <w:rFonts w:ascii="Times New Roman" w:eastAsia="Times New Roman" w:hAnsi="Times New Roman" w:cs="Times New Roman"/>
          <w:color w:val="000000" w:themeColor="text1"/>
        </w:rPr>
        <w:t xml:space="preserve"> </w:t>
      </w:r>
      <w:r w:rsidR="0377A7C6" w:rsidRPr="59B21D08">
        <w:rPr>
          <w:rFonts w:ascii="Times New Roman" w:eastAsia="Times New Roman" w:hAnsi="Times New Roman" w:cs="Times New Roman"/>
          <w:color w:val="000000" w:themeColor="text1"/>
        </w:rPr>
        <w:t xml:space="preserve">A more recent expression is included in the Court's </w:t>
      </w:r>
      <w:r w:rsidR="39F303D7" w:rsidRPr="009A23B7">
        <w:rPr>
          <w:rFonts w:ascii="Times New Roman" w:eastAsia="Times New Roman" w:hAnsi="Times New Roman" w:cs="Times New Roman"/>
          <w:color w:val="000000" w:themeColor="text1"/>
        </w:rPr>
        <w:t xml:space="preserve">2020 judgment </w:t>
      </w:r>
      <w:r w:rsidR="4CF72397" w:rsidRPr="009A23B7">
        <w:rPr>
          <w:rFonts w:ascii="Times New Roman" w:eastAsia="Times New Roman" w:hAnsi="Times New Roman" w:cs="Times New Roman"/>
          <w:color w:val="000000" w:themeColor="text1"/>
        </w:rPr>
        <w:t xml:space="preserve">in the case of </w:t>
      </w:r>
      <w:proofErr w:type="spellStart"/>
      <w:r w:rsidR="4CF72397" w:rsidRPr="59B21D08">
        <w:rPr>
          <w:rFonts w:ascii="Times New Roman" w:eastAsia="Times New Roman" w:hAnsi="Times New Roman" w:cs="Times New Roman"/>
          <w:i/>
          <w:iCs/>
          <w:color w:val="000000" w:themeColor="text1"/>
        </w:rPr>
        <w:t>Lhaka</w:t>
      </w:r>
      <w:proofErr w:type="spellEnd"/>
      <w:r w:rsidR="4CF72397" w:rsidRPr="59B21D08">
        <w:rPr>
          <w:rFonts w:ascii="Times New Roman" w:eastAsia="Times New Roman" w:hAnsi="Times New Roman" w:cs="Times New Roman"/>
          <w:i/>
          <w:iCs/>
          <w:color w:val="000000" w:themeColor="text1"/>
        </w:rPr>
        <w:t xml:space="preserve"> </w:t>
      </w:r>
      <w:proofErr w:type="spellStart"/>
      <w:r w:rsidR="4CF72397" w:rsidRPr="59B21D08">
        <w:rPr>
          <w:rFonts w:ascii="Times New Roman" w:eastAsia="Times New Roman" w:hAnsi="Times New Roman" w:cs="Times New Roman"/>
          <w:i/>
          <w:iCs/>
          <w:color w:val="000000" w:themeColor="text1"/>
        </w:rPr>
        <w:t>Honhat</w:t>
      </w:r>
      <w:proofErr w:type="spellEnd"/>
      <w:r w:rsidR="4CF72397" w:rsidRPr="59B21D08">
        <w:rPr>
          <w:rFonts w:ascii="Times New Roman" w:eastAsia="Times New Roman" w:hAnsi="Times New Roman" w:cs="Times New Roman"/>
          <w:i/>
          <w:iCs/>
          <w:color w:val="000000" w:themeColor="text1"/>
        </w:rPr>
        <w:t xml:space="preserve"> (Nuestra Tierra) </w:t>
      </w:r>
      <w:r w:rsidR="4CF72397" w:rsidRPr="00F55F63">
        <w:rPr>
          <w:rFonts w:ascii="Times New Roman" w:eastAsia="Times New Roman" w:hAnsi="Times New Roman" w:cs="Times New Roman"/>
          <w:color w:val="000000" w:themeColor="text1"/>
        </w:rPr>
        <w:t>v.</w:t>
      </w:r>
      <w:r w:rsidR="4CF72397" w:rsidRPr="59B21D08">
        <w:rPr>
          <w:rFonts w:ascii="Times New Roman" w:eastAsia="Times New Roman" w:hAnsi="Times New Roman" w:cs="Times New Roman"/>
          <w:i/>
          <w:iCs/>
          <w:color w:val="000000" w:themeColor="text1"/>
        </w:rPr>
        <w:t xml:space="preserve"> Argentina</w:t>
      </w:r>
      <w:r w:rsidR="00081AF8">
        <w:rPr>
          <w:rFonts w:ascii="Times New Roman" w:eastAsia="Times New Roman" w:hAnsi="Times New Roman" w:cs="Times New Roman"/>
          <w:i/>
          <w:iCs/>
          <w:color w:val="000000" w:themeColor="text1"/>
        </w:rPr>
        <w:t xml:space="preserve">, </w:t>
      </w:r>
      <w:r w:rsidR="00081AF8" w:rsidRPr="00F55F63">
        <w:rPr>
          <w:rFonts w:ascii="Times New Roman" w:eastAsia="Times New Roman" w:hAnsi="Times New Roman" w:cs="Times New Roman"/>
          <w:iCs/>
          <w:color w:val="000000" w:themeColor="text1"/>
        </w:rPr>
        <w:t>where the Court</w:t>
      </w:r>
      <w:r w:rsidR="60BEFE91" w:rsidRPr="00F55F63">
        <w:rPr>
          <w:rFonts w:ascii="Times New Roman" w:eastAsia="Times New Roman" w:hAnsi="Times New Roman" w:cs="Times New Roman"/>
          <w:color w:val="000000" w:themeColor="text1"/>
        </w:rPr>
        <w:t xml:space="preserve"> </w:t>
      </w:r>
      <w:r w:rsidR="1CBA1144" w:rsidRPr="59B21D08">
        <w:rPr>
          <w:rFonts w:ascii="Times New Roman" w:eastAsia="Times New Roman" w:hAnsi="Times New Roman" w:cs="Times New Roman"/>
          <w:color w:val="000000" w:themeColor="text1"/>
        </w:rPr>
        <w:t>recogni</w:t>
      </w:r>
      <w:r w:rsidR="1395E443" w:rsidRPr="59B21D08">
        <w:rPr>
          <w:rFonts w:ascii="Times New Roman" w:eastAsia="Times New Roman" w:hAnsi="Times New Roman" w:cs="Times New Roman"/>
          <w:color w:val="000000" w:themeColor="text1"/>
        </w:rPr>
        <w:t>z</w:t>
      </w:r>
      <w:r w:rsidR="1CBA1144" w:rsidRPr="59B21D08">
        <w:rPr>
          <w:rFonts w:ascii="Times New Roman" w:eastAsia="Times New Roman" w:hAnsi="Times New Roman" w:cs="Times New Roman"/>
          <w:color w:val="000000" w:themeColor="text1"/>
        </w:rPr>
        <w:t>ed th</w:t>
      </w:r>
      <w:r w:rsidR="79F8AE57" w:rsidRPr="59B21D08">
        <w:rPr>
          <w:rFonts w:ascii="Times New Roman" w:eastAsia="Times New Roman" w:hAnsi="Times New Roman" w:cs="Times New Roman"/>
          <w:color w:val="000000" w:themeColor="text1"/>
        </w:rPr>
        <w:t xml:space="preserve">e right to a healthy environment </w:t>
      </w:r>
      <w:r w:rsidR="4F5D2F4D" w:rsidRPr="59B21D08">
        <w:rPr>
          <w:rFonts w:ascii="Times New Roman" w:eastAsia="Times New Roman" w:hAnsi="Times New Roman" w:cs="Times New Roman"/>
          <w:color w:val="000000" w:themeColor="text1"/>
        </w:rPr>
        <w:t xml:space="preserve">and the obligations of states </w:t>
      </w:r>
      <w:r w:rsidR="00081AF8">
        <w:rPr>
          <w:rFonts w:ascii="Times New Roman" w:eastAsia="Times New Roman" w:hAnsi="Times New Roman" w:cs="Times New Roman"/>
          <w:color w:val="000000" w:themeColor="text1"/>
        </w:rPr>
        <w:t>to</w:t>
      </w:r>
      <w:r w:rsidR="24E0242C" w:rsidRPr="59B21D08">
        <w:rPr>
          <w:rFonts w:ascii="Times New Roman" w:eastAsia="Times New Roman" w:hAnsi="Times New Roman" w:cs="Times New Roman"/>
          <w:color w:val="000000" w:themeColor="text1"/>
        </w:rPr>
        <w:t xml:space="preserve"> respect and protect this right, particu</w:t>
      </w:r>
      <w:r w:rsidR="1A5FD25E" w:rsidRPr="59B21D08">
        <w:rPr>
          <w:rFonts w:ascii="Times New Roman" w:eastAsia="Times New Roman" w:hAnsi="Times New Roman" w:cs="Times New Roman"/>
          <w:color w:val="000000" w:themeColor="text1"/>
        </w:rPr>
        <w:t xml:space="preserve">larly </w:t>
      </w:r>
      <w:r w:rsidR="00081AF8">
        <w:rPr>
          <w:rFonts w:ascii="Times New Roman" w:eastAsia="Times New Roman" w:hAnsi="Times New Roman" w:cs="Times New Roman"/>
          <w:color w:val="000000" w:themeColor="text1"/>
        </w:rPr>
        <w:t>in respect of</w:t>
      </w:r>
      <w:r w:rsidR="1A5FD25E" w:rsidRPr="59B21D08">
        <w:rPr>
          <w:rFonts w:ascii="Times New Roman" w:eastAsia="Times New Roman" w:hAnsi="Times New Roman" w:cs="Times New Roman"/>
          <w:color w:val="000000" w:themeColor="text1"/>
        </w:rPr>
        <w:t xml:space="preserve"> </w:t>
      </w:r>
      <w:r w:rsidR="4A85D334" w:rsidRPr="59B21D08">
        <w:rPr>
          <w:rFonts w:ascii="Times New Roman" w:eastAsia="Times New Roman" w:hAnsi="Times New Roman" w:cs="Times New Roman"/>
          <w:color w:val="000000" w:themeColor="text1"/>
        </w:rPr>
        <w:t xml:space="preserve">communities that depend on the environment for their livelihoods and </w:t>
      </w:r>
      <w:r w:rsidR="00081AF8">
        <w:rPr>
          <w:rFonts w:ascii="Times New Roman" w:eastAsia="Times New Roman" w:hAnsi="Times New Roman" w:cs="Times New Roman"/>
          <w:color w:val="000000" w:themeColor="text1"/>
        </w:rPr>
        <w:t>are therefore in a more vulnerable situation</w:t>
      </w:r>
      <w:r w:rsidR="4CF72397" w:rsidRPr="59B21D08">
        <w:rPr>
          <w:rFonts w:ascii="Times New Roman" w:eastAsia="Times New Roman" w:hAnsi="Times New Roman" w:cs="Times New Roman"/>
          <w:i/>
          <w:iCs/>
          <w:color w:val="000000" w:themeColor="text1"/>
        </w:rPr>
        <w:t>.</w:t>
      </w:r>
      <w:r w:rsidR="06823C65" w:rsidRPr="009A23B7">
        <w:rPr>
          <w:rStyle w:val="FootnoteReference"/>
          <w:rFonts w:ascii="Times New Roman" w:eastAsia="Times New Roman" w:hAnsi="Times New Roman" w:cs="Times New Roman"/>
        </w:rPr>
        <w:footnoteReference w:id="23"/>
      </w:r>
    </w:p>
    <w:p w14:paraId="64701D63" w14:textId="71011A1C" w:rsidR="2DECF5C0" w:rsidRPr="00F55F63" w:rsidRDefault="2DECF5C0" w:rsidP="423DE178">
      <w:pPr>
        <w:spacing w:line="480" w:lineRule="auto"/>
        <w:jc w:val="both"/>
        <w:rPr>
          <w:rFonts w:ascii="Times New Roman" w:eastAsia="Calibri" w:hAnsi="Times New Roman" w:cs="Times New Roman"/>
          <w:i/>
          <w:iCs/>
          <w:color w:val="000000" w:themeColor="text1"/>
        </w:rPr>
      </w:pPr>
    </w:p>
    <w:p w14:paraId="52538547" w14:textId="302248D0" w:rsidR="003375E3" w:rsidRPr="00F55F63" w:rsidRDefault="2C90FFAE" w:rsidP="423DE178">
      <w:pPr>
        <w:pStyle w:val="Heading2"/>
        <w:spacing w:line="480" w:lineRule="auto"/>
        <w:rPr>
          <w:rFonts w:ascii="Times New Roman" w:hAnsi="Times New Roman" w:cs="Times New Roman"/>
          <w:b/>
          <w:bCs/>
        </w:rPr>
      </w:pPr>
      <w:bookmarkStart w:id="7" w:name="_Toc45809051"/>
      <w:bookmarkStart w:id="8" w:name="_Toc45845894"/>
      <w:bookmarkStart w:id="9" w:name="_Toc45879005"/>
      <w:r w:rsidRPr="00F55F63">
        <w:rPr>
          <w:rFonts w:ascii="Times New Roman" w:hAnsi="Times New Roman" w:cs="Times New Roman"/>
          <w:b/>
          <w:bCs/>
        </w:rPr>
        <w:t>2.2</w:t>
      </w:r>
      <w:r w:rsidR="003375E3" w:rsidRPr="00F55F63">
        <w:rPr>
          <w:rFonts w:ascii="Times New Roman" w:hAnsi="Times New Roman" w:cs="Times New Roman"/>
          <w:b/>
          <w:bCs/>
        </w:rPr>
        <w:t xml:space="preserve">. Contribution of </w:t>
      </w:r>
      <w:r w:rsidR="001D478C" w:rsidRPr="00F55F63">
        <w:rPr>
          <w:rFonts w:ascii="Times New Roman" w:hAnsi="Times New Roman" w:cs="Times New Roman"/>
          <w:b/>
          <w:bCs/>
        </w:rPr>
        <w:t>international human rights law</w:t>
      </w:r>
      <w:r w:rsidR="003375E3" w:rsidRPr="00F55F63">
        <w:rPr>
          <w:rFonts w:ascii="Times New Roman" w:hAnsi="Times New Roman" w:cs="Times New Roman"/>
          <w:b/>
          <w:bCs/>
        </w:rPr>
        <w:t xml:space="preserve"> to </w:t>
      </w:r>
      <w:r w:rsidR="288A33EE" w:rsidRPr="00F55F63">
        <w:rPr>
          <w:rFonts w:ascii="Times New Roman" w:hAnsi="Times New Roman" w:cs="Times New Roman"/>
          <w:b/>
          <w:bCs/>
        </w:rPr>
        <w:t>international environmental law</w:t>
      </w:r>
      <w:bookmarkEnd w:id="7"/>
      <w:bookmarkEnd w:id="8"/>
      <w:bookmarkEnd w:id="9"/>
    </w:p>
    <w:p w14:paraId="448EDB94" w14:textId="77777777" w:rsidR="003375E3" w:rsidRPr="00F55F63" w:rsidRDefault="003375E3" w:rsidP="423DE178">
      <w:pPr>
        <w:spacing w:line="480" w:lineRule="auto"/>
        <w:jc w:val="both"/>
        <w:rPr>
          <w:rFonts w:ascii="Times New Roman" w:eastAsia="Calibri" w:hAnsi="Times New Roman" w:cs="Times New Roman"/>
          <w:i/>
          <w:iCs/>
          <w:color w:val="000000" w:themeColor="text1"/>
        </w:rPr>
      </w:pPr>
    </w:p>
    <w:p w14:paraId="65D0ED3F" w14:textId="06A2192A" w:rsidR="13B6C144" w:rsidRPr="009A23B7" w:rsidRDefault="1DF130AC" w:rsidP="423DE178">
      <w:pPr>
        <w:spacing w:line="480" w:lineRule="auto"/>
        <w:ind w:firstLine="720"/>
        <w:jc w:val="both"/>
        <w:rPr>
          <w:rFonts w:ascii="Times New Roman" w:eastAsia="Times New Roman" w:hAnsi="Times New Roman" w:cs="Times New Roman"/>
          <w:color w:val="000000" w:themeColor="text1"/>
        </w:rPr>
      </w:pPr>
      <w:r w:rsidRPr="01A9C6D9">
        <w:rPr>
          <w:rFonts w:ascii="Times New Roman" w:eastAsia="Times New Roman" w:hAnsi="Times New Roman" w:cs="Times New Roman"/>
          <w:color w:val="000000" w:themeColor="text1"/>
        </w:rPr>
        <w:t>Human rights</w:t>
      </w:r>
      <w:r w:rsidR="2F1B67F3" w:rsidRPr="01A9C6D9">
        <w:rPr>
          <w:rFonts w:ascii="Times New Roman" w:eastAsia="Times New Roman" w:hAnsi="Times New Roman" w:cs="Times New Roman"/>
          <w:color w:val="000000" w:themeColor="text1"/>
        </w:rPr>
        <w:t xml:space="preserve"> law</w:t>
      </w:r>
      <w:r w:rsidRPr="01A9C6D9">
        <w:rPr>
          <w:rFonts w:ascii="Times New Roman" w:eastAsia="Times New Roman" w:hAnsi="Times New Roman" w:cs="Times New Roman"/>
          <w:color w:val="000000" w:themeColor="text1"/>
        </w:rPr>
        <w:t xml:space="preserve"> can serve t</w:t>
      </w:r>
      <w:r w:rsidR="209DFE24" w:rsidRPr="01A9C6D9">
        <w:rPr>
          <w:rFonts w:ascii="Times New Roman" w:eastAsia="Times New Roman" w:hAnsi="Times New Roman" w:cs="Times New Roman"/>
          <w:color w:val="000000" w:themeColor="text1"/>
        </w:rPr>
        <w:t>o</w:t>
      </w:r>
      <w:r w:rsidRPr="01A9C6D9">
        <w:rPr>
          <w:rFonts w:ascii="Times New Roman" w:eastAsia="Times New Roman" w:hAnsi="Times New Roman" w:cs="Times New Roman"/>
          <w:color w:val="000000" w:themeColor="text1"/>
        </w:rPr>
        <w:t xml:space="preserve"> </w:t>
      </w:r>
      <w:r w:rsidR="06DE4DBC" w:rsidRPr="01A9C6D9">
        <w:rPr>
          <w:rFonts w:ascii="Times New Roman" w:eastAsia="Times New Roman" w:hAnsi="Times New Roman" w:cs="Times New Roman"/>
          <w:color w:val="000000" w:themeColor="text1"/>
        </w:rPr>
        <w:t xml:space="preserve">highlight the </w:t>
      </w:r>
      <w:r w:rsidR="205E831B" w:rsidRPr="01A9C6D9">
        <w:rPr>
          <w:rFonts w:ascii="Times New Roman" w:eastAsia="Times New Roman" w:hAnsi="Times New Roman" w:cs="Times New Roman"/>
          <w:color w:val="000000" w:themeColor="text1"/>
        </w:rPr>
        <w:t>human</w:t>
      </w:r>
      <w:r w:rsidR="06DE4DBC" w:rsidRPr="01A9C6D9">
        <w:rPr>
          <w:rFonts w:ascii="Times New Roman" w:eastAsia="Times New Roman" w:hAnsi="Times New Roman" w:cs="Times New Roman"/>
          <w:color w:val="000000" w:themeColor="text1"/>
        </w:rPr>
        <w:t xml:space="preserve"> </w:t>
      </w:r>
      <w:r w:rsidR="74690273" w:rsidRPr="01A9C6D9">
        <w:rPr>
          <w:rFonts w:ascii="Times New Roman" w:eastAsia="Times New Roman" w:hAnsi="Times New Roman" w:cs="Times New Roman"/>
          <w:color w:val="000000" w:themeColor="text1"/>
        </w:rPr>
        <w:t>aspects of</w:t>
      </w:r>
      <w:r w:rsidRPr="01A9C6D9">
        <w:rPr>
          <w:rFonts w:ascii="Times New Roman" w:eastAsia="Times New Roman" w:hAnsi="Times New Roman" w:cs="Times New Roman"/>
          <w:color w:val="000000" w:themeColor="text1"/>
        </w:rPr>
        <w:t xml:space="preserve"> predominantly environmental issues, such as climate change, and assist in formulati</w:t>
      </w:r>
      <w:r w:rsidR="26B28A79" w:rsidRPr="01A9C6D9">
        <w:rPr>
          <w:rFonts w:ascii="Times New Roman" w:eastAsia="Times New Roman" w:hAnsi="Times New Roman" w:cs="Times New Roman"/>
          <w:color w:val="000000" w:themeColor="text1"/>
        </w:rPr>
        <w:t>ng</w:t>
      </w:r>
      <w:r w:rsidRPr="01A9C6D9">
        <w:rPr>
          <w:rFonts w:ascii="Times New Roman" w:eastAsia="Times New Roman" w:hAnsi="Times New Roman" w:cs="Times New Roman"/>
          <w:color w:val="000000" w:themeColor="text1"/>
        </w:rPr>
        <w:t xml:space="preserve"> responses</w:t>
      </w:r>
      <w:r w:rsidR="3F2C61BC" w:rsidRPr="01A9C6D9">
        <w:rPr>
          <w:rFonts w:ascii="Times New Roman" w:eastAsia="Times New Roman" w:hAnsi="Times New Roman" w:cs="Times New Roman"/>
          <w:color w:val="000000" w:themeColor="text1"/>
        </w:rPr>
        <w:t xml:space="preserve"> in three ways.</w:t>
      </w:r>
      <w:r w:rsidR="0048152F">
        <w:rPr>
          <w:rFonts w:ascii="Times New Roman" w:eastAsia="Times New Roman" w:hAnsi="Times New Roman" w:cs="Times New Roman"/>
          <w:color w:val="000000" w:themeColor="text1"/>
        </w:rPr>
        <w:t xml:space="preserve"> </w:t>
      </w:r>
      <w:r w:rsidRPr="01A9C6D9">
        <w:rPr>
          <w:rFonts w:ascii="Times New Roman" w:eastAsia="Times New Roman" w:hAnsi="Times New Roman" w:cs="Times New Roman"/>
          <w:color w:val="000000" w:themeColor="text1"/>
        </w:rPr>
        <w:t>First</w:t>
      </w:r>
      <w:r w:rsidR="00CA5093" w:rsidRPr="01A9C6D9">
        <w:rPr>
          <w:rFonts w:ascii="Times New Roman" w:eastAsia="Times New Roman" w:hAnsi="Times New Roman" w:cs="Times New Roman"/>
          <w:color w:val="000000" w:themeColor="text1"/>
        </w:rPr>
        <w:t>ly</w:t>
      </w:r>
      <w:r w:rsidRPr="01A9C6D9">
        <w:rPr>
          <w:rFonts w:ascii="Times New Roman" w:eastAsia="Times New Roman" w:hAnsi="Times New Roman" w:cs="Times New Roman"/>
          <w:color w:val="000000" w:themeColor="text1"/>
        </w:rPr>
        <w:t xml:space="preserve">, human rights </w:t>
      </w:r>
      <w:r w:rsidR="70382898" w:rsidRPr="01A9C6D9">
        <w:rPr>
          <w:rFonts w:ascii="Times New Roman" w:eastAsia="Times New Roman" w:hAnsi="Times New Roman" w:cs="Times New Roman"/>
          <w:color w:val="000000" w:themeColor="text1"/>
        </w:rPr>
        <w:t xml:space="preserve">law </w:t>
      </w:r>
      <w:r w:rsidRPr="01A9C6D9">
        <w:rPr>
          <w:rFonts w:ascii="Times New Roman" w:eastAsia="Times New Roman" w:hAnsi="Times New Roman" w:cs="Times New Roman"/>
          <w:color w:val="000000" w:themeColor="text1"/>
        </w:rPr>
        <w:t>focus</w:t>
      </w:r>
      <w:r w:rsidR="3AF0C0EA" w:rsidRPr="01A9C6D9">
        <w:rPr>
          <w:rFonts w:ascii="Times New Roman" w:eastAsia="Times New Roman" w:hAnsi="Times New Roman" w:cs="Times New Roman"/>
          <w:color w:val="000000" w:themeColor="text1"/>
        </w:rPr>
        <w:t>es</w:t>
      </w:r>
      <w:r w:rsidRPr="01A9C6D9">
        <w:rPr>
          <w:rFonts w:ascii="Times New Roman" w:eastAsia="Times New Roman" w:hAnsi="Times New Roman" w:cs="Times New Roman"/>
          <w:color w:val="000000" w:themeColor="text1"/>
        </w:rPr>
        <w:t xml:space="preserve"> on the rights-holder as its central concern in response to asymmetries and power imbalances. Second</w:t>
      </w:r>
      <w:r w:rsidR="00CA5093" w:rsidRPr="01A9C6D9">
        <w:rPr>
          <w:rFonts w:ascii="Times New Roman" w:eastAsia="Times New Roman" w:hAnsi="Times New Roman" w:cs="Times New Roman"/>
          <w:color w:val="000000" w:themeColor="text1"/>
        </w:rPr>
        <w:t>ly</w:t>
      </w:r>
      <w:r w:rsidRPr="01A9C6D9">
        <w:rPr>
          <w:rFonts w:ascii="Times New Roman" w:eastAsia="Times New Roman" w:hAnsi="Times New Roman" w:cs="Times New Roman"/>
          <w:color w:val="000000" w:themeColor="text1"/>
        </w:rPr>
        <w:t xml:space="preserve">, rights-based approaches can bring non-discrimination, empowerment, </w:t>
      </w:r>
      <w:proofErr w:type="gramStart"/>
      <w:r w:rsidRPr="01A9C6D9">
        <w:rPr>
          <w:rFonts w:ascii="Times New Roman" w:eastAsia="Times New Roman" w:hAnsi="Times New Roman" w:cs="Times New Roman"/>
          <w:color w:val="000000" w:themeColor="text1"/>
        </w:rPr>
        <w:t>participation</w:t>
      </w:r>
      <w:proofErr w:type="gramEnd"/>
      <w:r w:rsidRPr="01A9C6D9">
        <w:rPr>
          <w:rFonts w:ascii="Times New Roman" w:eastAsia="Times New Roman" w:hAnsi="Times New Roman" w:cs="Times New Roman"/>
          <w:color w:val="000000" w:themeColor="text1"/>
        </w:rPr>
        <w:t xml:space="preserve"> and accountability as guiding principles to climate change-related issues. </w:t>
      </w:r>
      <w:r w:rsidR="593B8CF1" w:rsidRPr="01A9C6D9">
        <w:rPr>
          <w:rFonts w:ascii="Times New Roman" w:eastAsia="Times New Roman" w:hAnsi="Times New Roman" w:cs="Times New Roman"/>
          <w:color w:val="000000" w:themeColor="text1"/>
        </w:rPr>
        <w:t>Third</w:t>
      </w:r>
      <w:r w:rsidR="00441088" w:rsidRPr="01A9C6D9">
        <w:rPr>
          <w:rFonts w:ascii="Times New Roman" w:eastAsia="Times New Roman" w:hAnsi="Times New Roman" w:cs="Times New Roman"/>
          <w:color w:val="000000" w:themeColor="text1"/>
        </w:rPr>
        <w:t>ly</w:t>
      </w:r>
      <w:r w:rsidRPr="01A9C6D9">
        <w:rPr>
          <w:rFonts w:ascii="Times New Roman" w:eastAsia="Times New Roman" w:hAnsi="Times New Roman" w:cs="Times New Roman"/>
          <w:color w:val="000000" w:themeColor="text1"/>
        </w:rPr>
        <w:t>, human rights</w:t>
      </w:r>
      <w:r w:rsidR="55774A23" w:rsidRPr="01A9C6D9">
        <w:rPr>
          <w:rFonts w:ascii="Times New Roman" w:eastAsia="Times New Roman" w:hAnsi="Times New Roman" w:cs="Times New Roman"/>
          <w:color w:val="000000" w:themeColor="text1"/>
        </w:rPr>
        <w:t xml:space="preserve"> law</w:t>
      </w:r>
      <w:r w:rsidRPr="01A9C6D9">
        <w:rPr>
          <w:rFonts w:ascii="Times New Roman" w:eastAsia="Times New Roman" w:hAnsi="Times New Roman" w:cs="Times New Roman"/>
          <w:color w:val="000000" w:themeColor="text1"/>
        </w:rPr>
        <w:t xml:space="preserve"> offer</w:t>
      </w:r>
      <w:r w:rsidR="16F3B72A" w:rsidRPr="01A9C6D9">
        <w:rPr>
          <w:rFonts w:ascii="Times New Roman" w:eastAsia="Times New Roman" w:hAnsi="Times New Roman" w:cs="Times New Roman"/>
          <w:color w:val="000000" w:themeColor="text1"/>
        </w:rPr>
        <w:t>s</w:t>
      </w:r>
      <w:r w:rsidRPr="01A9C6D9">
        <w:rPr>
          <w:rFonts w:ascii="Times New Roman" w:eastAsia="Times New Roman" w:hAnsi="Times New Roman" w:cs="Times New Roman"/>
          <w:color w:val="000000" w:themeColor="text1"/>
        </w:rPr>
        <w:t xml:space="preserve"> a more specific protection toolkit against vulnerability in the context of climate change, particularly in conceptuali</w:t>
      </w:r>
      <w:r w:rsidR="14BF1A08" w:rsidRPr="01A9C6D9">
        <w:rPr>
          <w:rFonts w:ascii="Times New Roman" w:eastAsia="Times New Roman" w:hAnsi="Times New Roman" w:cs="Times New Roman"/>
          <w:color w:val="000000" w:themeColor="text1"/>
        </w:rPr>
        <w:t>z</w:t>
      </w:r>
      <w:r w:rsidRPr="01A9C6D9">
        <w:rPr>
          <w:rFonts w:ascii="Times New Roman" w:eastAsia="Times New Roman" w:hAnsi="Times New Roman" w:cs="Times New Roman"/>
          <w:color w:val="000000" w:themeColor="text1"/>
        </w:rPr>
        <w:t>ing a right to effective reme</w:t>
      </w:r>
      <w:r w:rsidR="48B37B73" w:rsidRPr="01A9C6D9">
        <w:rPr>
          <w:rFonts w:ascii="Times New Roman" w:eastAsia="Times New Roman" w:hAnsi="Times New Roman" w:cs="Times New Roman"/>
          <w:color w:val="000000" w:themeColor="text1"/>
        </w:rPr>
        <w:t>dy.</w:t>
      </w:r>
    </w:p>
    <w:p w14:paraId="79BE7EAC" w14:textId="156EEC8A" w:rsidR="753BC1CB" w:rsidRPr="00F55F63" w:rsidRDefault="753BC1CB" w:rsidP="6341514C">
      <w:pPr>
        <w:spacing w:line="480" w:lineRule="auto"/>
        <w:ind w:firstLine="720"/>
        <w:jc w:val="both"/>
        <w:rPr>
          <w:rStyle w:val="FootnoteReference"/>
          <w:strike/>
        </w:rPr>
      </w:pPr>
      <w:r w:rsidRPr="009A23B7">
        <w:rPr>
          <w:rFonts w:ascii="Times New Roman" w:eastAsia="Times New Roman" w:hAnsi="Times New Roman" w:cs="Times New Roman"/>
          <w:color w:val="000000" w:themeColor="text1"/>
        </w:rPr>
        <w:t>The conceptual basis of human rights rests on the centrality of the rights-holder. Being the holder of rights that should be respected, protected, fulfilled and promoted is important</w:t>
      </w:r>
      <w:r w:rsidR="5CCD72AA" w:rsidRPr="009A23B7">
        <w:rPr>
          <w:rFonts w:ascii="Times New Roman" w:eastAsia="Times New Roman" w:hAnsi="Times New Roman" w:cs="Times New Roman"/>
          <w:color w:val="000000" w:themeColor="text1"/>
        </w:rPr>
        <w:t>, as</w:t>
      </w:r>
      <w:r w:rsidRPr="009A23B7">
        <w:rPr>
          <w:rFonts w:ascii="Times New Roman" w:eastAsia="Times New Roman" w:hAnsi="Times New Roman" w:cs="Times New Roman"/>
          <w:color w:val="000000" w:themeColor="text1"/>
        </w:rPr>
        <w:t xml:space="preserve"> rights accord protections and entitlements</w:t>
      </w:r>
      <w:r w:rsidR="2A738367" w:rsidRPr="009A23B7">
        <w:rPr>
          <w:rFonts w:ascii="Times New Roman" w:eastAsia="Times New Roman" w:hAnsi="Times New Roman" w:cs="Times New Roman"/>
          <w:color w:val="000000" w:themeColor="text1"/>
        </w:rPr>
        <w:t>,</w:t>
      </w:r>
      <w:r w:rsidRPr="009A23B7">
        <w:rPr>
          <w:rFonts w:ascii="Times New Roman" w:eastAsia="Times New Roman" w:hAnsi="Times New Roman" w:cs="Times New Roman"/>
          <w:color w:val="000000" w:themeColor="text1"/>
        </w:rPr>
        <w:t xml:space="preserve"> as well as remedies when such protections and entitlements are found wanting.</w:t>
      </w:r>
      <w:bookmarkStart w:id="10" w:name="_Ref48585274"/>
      <w:r w:rsidR="00E977D3" w:rsidRPr="009A23B7">
        <w:rPr>
          <w:rStyle w:val="FootnoteReference"/>
          <w:rFonts w:ascii="Times New Roman" w:eastAsia="Times New Roman" w:hAnsi="Times New Roman" w:cs="Times New Roman"/>
          <w:color w:val="000000" w:themeColor="text1"/>
        </w:rPr>
        <w:footnoteReference w:id="24"/>
      </w:r>
      <w:bookmarkEnd w:id="10"/>
      <w:r w:rsidR="00E977D3" w:rsidRPr="009A23B7" w:rsidDel="00E977D3">
        <w:rPr>
          <w:rFonts w:ascii="Times New Roman" w:eastAsia="Times New Roman" w:hAnsi="Times New Roman" w:cs="Times New Roman"/>
        </w:rPr>
        <w:t xml:space="preserve"> </w:t>
      </w:r>
      <w:r w:rsidRPr="009A23B7">
        <w:rPr>
          <w:rFonts w:ascii="Times New Roman" w:eastAsia="Times New Roman" w:hAnsi="Times New Roman" w:cs="Times New Roman"/>
          <w:color w:val="000000" w:themeColor="text1"/>
        </w:rPr>
        <w:t>The centrality of the rights-holder in human rights, when extrapolated to climate change</w:t>
      </w:r>
      <w:r w:rsidR="3CBBDB84" w:rsidRPr="009A23B7">
        <w:rPr>
          <w:rFonts w:ascii="Times New Roman" w:eastAsia="Times New Roman" w:hAnsi="Times New Roman" w:cs="Times New Roman"/>
          <w:color w:val="000000" w:themeColor="text1"/>
        </w:rPr>
        <w:t>-</w:t>
      </w:r>
      <w:r w:rsidRPr="009A23B7">
        <w:rPr>
          <w:rFonts w:ascii="Times New Roman" w:eastAsia="Times New Roman" w:hAnsi="Times New Roman" w:cs="Times New Roman"/>
          <w:color w:val="000000" w:themeColor="text1"/>
        </w:rPr>
        <w:t>related issues, may serve as a basis to guide human-</w:t>
      </w:r>
      <w:proofErr w:type="spellStart"/>
      <w:r w:rsidRPr="009A23B7">
        <w:rPr>
          <w:rFonts w:ascii="Times New Roman" w:eastAsia="Times New Roman" w:hAnsi="Times New Roman" w:cs="Times New Roman"/>
          <w:color w:val="000000" w:themeColor="text1"/>
        </w:rPr>
        <w:t>centred</w:t>
      </w:r>
      <w:proofErr w:type="spellEnd"/>
      <w:r w:rsidRPr="009A23B7">
        <w:rPr>
          <w:rFonts w:ascii="Times New Roman" w:eastAsia="Times New Roman" w:hAnsi="Times New Roman" w:cs="Times New Roman"/>
          <w:color w:val="000000" w:themeColor="text1"/>
        </w:rPr>
        <w:t xml:space="preserve"> responses.</w:t>
      </w:r>
    </w:p>
    <w:p w14:paraId="58BA5779" w14:textId="1685AC42" w:rsidR="4D51291C" w:rsidRPr="009A23B7" w:rsidRDefault="70639161" w:rsidP="423DE178">
      <w:pPr>
        <w:spacing w:line="480" w:lineRule="auto"/>
        <w:jc w:val="both"/>
        <w:rPr>
          <w:rFonts w:ascii="Times New Roman" w:eastAsia="Times New Roman" w:hAnsi="Times New Roman" w:cs="Times New Roman"/>
          <w:color w:val="000000" w:themeColor="text1"/>
        </w:rPr>
      </w:pPr>
      <w:r w:rsidRPr="009A23B7">
        <w:rPr>
          <w:rFonts w:ascii="Times New Roman" w:eastAsia="Times New Roman" w:hAnsi="Times New Roman" w:cs="Times New Roman"/>
          <w:color w:val="000000" w:themeColor="text1"/>
        </w:rPr>
        <w:t xml:space="preserve">Treating climate change as a human rights problem subject to a legal duty of cooperation helps ensure that governments do not lose sight of the </w:t>
      </w:r>
      <w:proofErr w:type="gramStart"/>
      <w:r w:rsidRPr="009A23B7">
        <w:rPr>
          <w:rFonts w:ascii="Times New Roman" w:eastAsia="Times New Roman" w:hAnsi="Times New Roman" w:cs="Times New Roman"/>
          <w:color w:val="000000" w:themeColor="text1"/>
        </w:rPr>
        <w:t>effects</w:t>
      </w:r>
      <w:proofErr w:type="gramEnd"/>
      <w:r w:rsidRPr="009A23B7">
        <w:rPr>
          <w:rFonts w:ascii="Times New Roman" w:eastAsia="Times New Roman" w:hAnsi="Times New Roman" w:cs="Times New Roman"/>
          <w:color w:val="000000" w:themeColor="text1"/>
        </w:rPr>
        <w:t xml:space="preserve"> climate change has on people and communities, including those abroad. </w:t>
      </w:r>
      <w:r w:rsidR="56F2D3EB" w:rsidRPr="009A23B7">
        <w:rPr>
          <w:rFonts w:ascii="Times New Roman" w:eastAsia="Times New Roman" w:hAnsi="Times New Roman" w:cs="Times New Roman"/>
          <w:color w:val="000000" w:themeColor="text1"/>
        </w:rPr>
        <w:t xml:space="preserve">IHRL </w:t>
      </w:r>
      <w:r w:rsidR="622B5F3F" w:rsidRPr="009A23B7">
        <w:rPr>
          <w:rFonts w:ascii="Times New Roman" w:eastAsia="Times New Roman" w:hAnsi="Times New Roman" w:cs="Times New Roman"/>
          <w:color w:val="000000" w:themeColor="text1"/>
        </w:rPr>
        <w:t xml:space="preserve">illuminates the procedural requirements underlying global solutions to climate change. For instance, as Knox has noted, </w:t>
      </w:r>
      <w:r w:rsidR="6E2490BC" w:rsidRPr="009A23B7">
        <w:rPr>
          <w:rFonts w:ascii="Times New Roman" w:eastAsia="Times New Roman" w:hAnsi="Times New Roman" w:cs="Times New Roman"/>
          <w:color w:val="000000" w:themeColor="text1"/>
        </w:rPr>
        <w:t xml:space="preserve">IHRL </w:t>
      </w:r>
      <w:r w:rsidRPr="009A23B7">
        <w:rPr>
          <w:rFonts w:ascii="Times New Roman" w:eastAsia="Times New Roman" w:hAnsi="Times New Roman" w:cs="Times New Roman"/>
          <w:color w:val="000000" w:themeColor="text1"/>
        </w:rPr>
        <w:t>clarifies not only the standard that a climate agreement must meet, but also the process leading to that agreement.</w:t>
      </w:r>
      <w:r w:rsidR="1A9667E7" w:rsidRPr="009A23B7">
        <w:rPr>
          <w:rFonts w:ascii="Times New Roman" w:eastAsia="Times New Roman" w:hAnsi="Times New Roman" w:cs="Times New Roman"/>
          <w:color w:val="000000" w:themeColor="text1"/>
          <w:vertAlign w:val="superscript"/>
        </w:rPr>
        <w:footnoteReference w:id="25"/>
      </w:r>
      <w:r w:rsidRPr="009A23B7">
        <w:rPr>
          <w:rFonts w:ascii="Times New Roman" w:eastAsia="Times New Roman" w:hAnsi="Times New Roman" w:cs="Times New Roman"/>
          <w:color w:val="000000" w:themeColor="text1"/>
          <w:lang w:val="en-GB"/>
        </w:rPr>
        <w:t xml:space="preserve"> </w:t>
      </w:r>
      <w:r w:rsidR="5659EE89" w:rsidRPr="009A23B7">
        <w:rPr>
          <w:rFonts w:ascii="Times New Roman" w:eastAsia="Times New Roman" w:hAnsi="Times New Roman" w:cs="Times New Roman"/>
          <w:color w:val="000000" w:themeColor="text1"/>
          <w:lang w:val="en-GB"/>
        </w:rPr>
        <w:t>In this regard, a human</w:t>
      </w:r>
      <w:r w:rsidRPr="009A23B7">
        <w:rPr>
          <w:rFonts w:ascii="Times New Roman" w:eastAsia="Times New Roman" w:hAnsi="Times New Roman" w:cs="Times New Roman"/>
          <w:color w:val="000000" w:themeColor="text1"/>
          <w:lang w:val="en-GB"/>
        </w:rPr>
        <w:t xml:space="preserve"> rights-based approach may provide human-centred principles to anchor policymaking, including in the domain of IEL, on issues </w:t>
      </w:r>
      <w:r w:rsidR="564F4A7D" w:rsidRPr="009A23B7">
        <w:rPr>
          <w:rFonts w:ascii="Times New Roman" w:eastAsia="Times New Roman" w:hAnsi="Times New Roman" w:cs="Times New Roman"/>
          <w:color w:val="000000" w:themeColor="text1"/>
          <w:lang w:val="en-GB"/>
        </w:rPr>
        <w:t>such as</w:t>
      </w:r>
      <w:r w:rsidRPr="009A23B7">
        <w:rPr>
          <w:rFonts w:ascii="Times New Roman" w:eastAsia="Times New Roman" w:hAnsi="Times New Roman" w:cs="Times New Roman"/>
          <w:color w:val="000000" w:themeColor="text1"/>
          <w:lang w:val="en-GB"/>
        </w:rPr>
        <w:t xml:space="preserve"> climate change migration. A rights-based approach centres on the rights of the rights-holders and the corresponding obligations by duty-bearers,</w:t>
      </w:r>
      <w:r w:rsidR="00081AF8">
        <w:rPr>
          <w:rFonts w:ascii="Times New Roman" w:eastAsia="Times New Roman" w:hAnsi="Times New Roman" w:cs="Times New Roman"/>
          <w:color w:val="000000" w:themeColor="text1"/>
          <w:lang w:val="en-GB"/>
        </w:rPr>
        <w:t xml:space="preserve"> and </w:t>
      </w:r>
      <w:r w:rsidRPr="009A23B7">
        <w:rPr>
          <w:rFonts w:ascii="Times New Roman" w:eastAsia="Times New Roman" w:hAnsi="Times New Roman" w:cs="Times New Roman"/>
          <w:color w:val="000000" w:themeColor="text1"/>
          <w:lang w:val="en-GB"/>
        </w:rPr>
        <w:t>seek</w:t>
      </w:r>
      <w:r w:rsidR="00081AF8">
        <w:rPr>
          <w:rFonts w:ascii="Times New Roman" w:eastAsia="Times New Roman" w:hAnsi="Times New Roman" w:cs="Times New Roman"/>
          <w:color w:val="000000" w:themeColor="text1"/>
          <w:lang w:val="en-GB"/>
        </w:rPr>
        <w:t>s</w:t>
      </w:r>
      <w:r w:rsidRPr="009A23B7">
        <w:rPr>
          <w:rFonts w:ascii="Times New Roman" w:eastAsia="Times New Roman" w:hAnsi="Times New Roman" w:cs="Times New Roman"/>
          <w:color w:val="000000" w:themeColor="text1"/>
          <w:lang w:val="en-GB"/>
        </w:rPr>
        <w:t xml:space="preserve"> to empower rights-holders and demand accountability and transparency from duty-bearers.</w:t>
      </w:r>
      <w:r w:rsidR="1A9667E7" w:rsidRPr="009A23B7">
        <w:rPr>
          <w:rFonts w:ascii="Times New Roman" w:eastAsia="Times New Roman" w:hAnsi="Times New Roman" w:cs="Times New Roman"/>
          <w:color w:val="000000" w:themeColor="text1"/>
          <w:vertAlign w:val="superscript"/>
          <w:lang w:val="en-GB"/>
        </w:rPr>
        <w:footnoteReference w:id="26"/>
      </w:r>
      <w:r w:rsidR="00081AF8">
        <w:rPr>
          <w:rStyle w:val="Hyperlink"/>
          <w:rFonts w:ascii="Times New Roman" w:eastAsia="Times New Roman" w:hAnsi="Times New Roman" w:cs="Times New Roman"/>
          <w:color w:val="954F72"/>
          <w:vertAlign w:val="superscript"/>
          <w:lang w:val="en-GB"/>
        </w:rPr>
        <w:t xml:space="preserve"> </w:t>
      </w:r>
      <w:r w:rsidRPr="009A23B7">
        <w:rPr>
          <w:rFonts w:ascii="Times New Roman" w:eastAsia="Times New Roman" w:hAnsi="Times New Roman" w:cs="Times New Roman"/>
          <w:color w:val="000000" w:themeColor="text1"/>
        </w:rPr>
        <w:t>The key features of a rights-based approach are participation, equality and non-discrimination, accountability and transparency, empowerment of rights-holders and legality (so-called PANEL principles).</w:t>
      </w:r>
      <w:r w:rsidR="1A9667E7" w:rsidRPr="009A23B7">
        <w:rPr>
          <w:rFonts w:ascii="Times New Roman" w:eastAsia="Times New Roman" w:hAnsi="Times New Roman" w:cs="Times New Roman"/>
          <w:color w:val="000000" w:themeColor="text1"/>
          <w:vertAlign w:val="superscript"/>
        </w:rPr>
        <w:footnoteReference w:id="27"/>
      </w:r>
      <w:r w:rsidRPr="009A23B7">
        <w:rPr>
          <w:rFonts w:ascii="Times New Roman" w:eastAsia="Times New Roman" w:hAnsi="Times New Roman" w:cs="Times New Roman"/>
          <w:color w:val="000000" w:themeColor="text1"/>
        </w:rPr>
        <w:t xml:space="preserve"> </w:t>
      </w:r>
      <w:r w:rsidR="23F0AA3A" w:rsidRPr="009A23B7">
        <w:rPr>
          <w:rFonts w:ascii="Times New Roman" w:eastAsia="Times New Roman" w:hAnsi="Times New Roman" w:cs="Times New Roman"/>
          <w:color w:val="000000" w:themeColor="text1"/>
        </w:rPr>
        <w:t xml:space="preserve">As Boyle </w:t>
      </w:r>
      <w:r w:rsidR="66B24197" w:rsidRPr="009A23B7">
        <w:rPr>
          <w:rFonts w:ascii="Times New Roman" w:eastAsia="Times New Roman" w:hAnsi="Times New Roman" w:cs="Times New Roman"/>
          <w:color w:val="000000" w:themeColor="text1"/>
        </w:rPr>
        <w:t>underscores</w:t>
      </w:r>
      <w:r w:rsidR="23F0AA3A" w:rsidRPr="009A23B7">
        <w:rPr>
          <w:rFonts w:ascii="Times New Roman" w:eastAsia="Times New Roman" w:hAnsi="Times New Roman" w:cs="Times New Roman"/>
          <w:color w:val="000000" w:themeColor="text1"/>
        </w:rPr>
        <w:t>,</w:t>
      </w:r>
      <w:r w:rsidR="1D485C6D" w:rsidRPr="009A23B7">
        <w:rPr>
          <w:rFonts w:ascii="Times New Roman" w:eastAsia="Times New Roman" w:hAnsi="Times New Roman" w:cs="Times New Roman"/>
          <w:color w:val="000000" w:themeColor="text1"/>
        </w:rPr>
        <w:t xml:space="preserve"> </w:t>
      </w:r>
      <w:r w:rsidR="471927D7" w:rsidRPr="009A23B7">
        <w:rPr>
          <w:rFonts w:ascii="Times New Roman" w:eastAsia="Times New Roman" w:hAnsi="Times New Roman" w:cs="Times New Roman"/>
          <w:color w:val="000000" w:themeColor="text1"/>
        </w:rPr>
        <w:t>‘</w:t>
      </w:r>
      <w:r w:rsidR="1D485C6D" w:rsidRPr="009A23B7">
        <w:rPr>
          <w:rFonts w:ascii="Times New Roman" w:eastAsia="Times New Roman" w:hAnsi="Times New Roman" w:cs="Times New Roman"/>
          <w:color w:val="000000" w:themeColor="text1"/>
        </w:rPr>
        <w:t>the importance of public participation in environmental decision-making, access to information, and access to justice</w:t>
      </w:r>
      <w:r w:rsidR="78492005" w:rsidRPr="009A23B7">
        <w:rPr>
          <w:rFonts w:ascii="Times New Roman" w:eastAsia="Times New Roman" w:hAnsi="Times New Roman" w:cs="Times New Roman"/>
          <w:color w:val="000000" w:themeColor="text1"/>
        </w:rPr>
        <w:t>’</w:t>
      </w:r>
      <w:r w:rsidR="1D485C6D" w:rsidRPr="009A23B7">
        <w:rPr>
          <w:rFonts w:ascii="Times New Roman" w:eastAsia="Times New Roman" w:hAnsi="Times New Roman" w:cs="Times New Roman"/>
          <w:color w:val="000000" w:themeColor="text1"/>
        </w:rPr>
        <w:t xml:space="preserve"> </w:t>
      </w:r>
      <w:r w:rsidR="1A8CB103" w:rsidRPr="009A23B7">
        <w:rPr>
          <w:rFonts w:ascii="Times New Roman" w:eastAsia="Times New Roman" w:hAnsi="Times New Roman" w:cs="Times New Roman"/>
          <w:color w:val="000000" w:themeColor="text1"/>
        </w:rPr>
        <w:t xml:space="preserve">is a core component of the link between </w:t>
      </w:r>
      <w:r w:rsidR="08BE0919" w:rsidRPr="009A23B7">
        <w:rPr>
          <w:rFonts w:ascii="Times New Roman" w:eastAsia="Times New Roman" w:hAnsi="Times New Roman" w:cs="Times New Roman"/>
          <w:color w:val="000000" w:themeColor="text1"/>
        </w:rPr>
        <w:t>IHRL</w:t>
      </w:r>
      <w:r w:rsidR="1A8CB103" w:rsidRPr="009A23B7">
        <w:rPr>
          <w:rFonts w:ascii="Times New Roman" w:eastAsia="Times New Roman" w:hAnsi="Times New Roman" w:cs="Times New Roman"/>
          <w:color w:val="000000" w:themeColor="text1"/>
        </w:rPr>
        <w:t xml:space="preserve"> and </w:t>
      </w:r>
      <w:r w:rsidR="4533E9AE" w:rsidRPr="009A23B7">
        <w:rPr>
          <w:rFonts w:ascii="Times New Roman" w:eastAsia="Times New Roman" w:hAnsi="Times New Roman" w:cs="Times New Roman"/>
          <w:color w:val="000000" w:themeColor="text1"/>
        </w:rPr>
        <w:t>IEL</w:t>
      </w:r>
      <w:r w:rsidR="1A8CB103" w:rsidRPr="009A23B7">
        <w:rPr>
          <w:rFonts w:ascii="Times New Roman" w:eastAsia="Times New Roman" w:hAnsi="Times New Roman" w:cs="Times New Roman"/>
          <w:color w:val="000000" w:themeColor="text1"/>
        </w:rPr>
        <w:t>.</w:t>
      </w:r>
      <w:r w:rsidR="4D51291C" w:rsidRPr="009A23B7">
        <w:rPr>
          <w:rStyle w:val="FootnoteReference"/>
          <w:rFonts w:ascii="Times New Roman" w:eastAsia="Times New Roman" w:hAnsi="Times New Roman" w:cs="Times New Roman"/>
        </w:rPr>
        <w:footnoteReference w:id="28"/>
      </w:r>
    </w:p>
    <w:p w14:paraId="38149C03" w14:textId="475AC6AD" w:rsidR="4B1E2F9D" w:rsidRPr="009A23B7" w:rsidRDefault="4D51291C" w:rsidP="423DE178">
      <w:pPr>
        <w:spacing w:line="480" w:lineRule="auto"/>
        <w:ind w:firstLine="720"/>
        <w:jc w:val="both"/>
        <w:rPr>
          <w:rFonts w:ascii="Times New Roman" w:eastAsia="Times New Roman" w:hAnsi="Times New Roman" w:cs="Times New Roman"/>
          <w:color w:val="000000" w:themeColor="text1"/>
        </w:rPr>
      </w:pPr>
      <w:r w:rsidRPr="009A23B7">
        <w:rPr>
          <w:rFonts w:ascii="Times New Roman" w:eastAsia="Times New Roman" w:hAnsi="Times New Roman" w:cs="Times New Roman"/>
          <w:color w:val="000000" w:themeColor="text1"/>
        </w:rPr>
        <w:t xml:space="preserve">The adverse impacts of climate change are expected to fall disproportionately, earlier and more intensely on economically disadvantaged and marginalized people who have </w:t>
      </w:r>
      <w:r w:rsidR="3C8026E7" w:rsidRPr="009A23B7">
        <w:rPr>
          <w:rFonts w:ascii="Times New Roman" w:eastAsia="Times New Roman" w:hAnsi="Times New Roman" w:cs="Times New Roman"/>
          <w:color w:val="000000" w:themeColor="text1"/>
        </w:rPr>
        <w:t xml:space="preserve">a </w:t>
      </w:r>
      <w:r w:rsidRPr="009A23B7">
        <w:rPr>
          <w:rFonts w:ascii="Times New Roman" w:eastAsia="Times New Roman" w:hAnsi="Times New Roman" w:cs="Times New Roman"/>
          <w:color w:val="000000" w:themeColor="text1"/>
        </w:rPr>
        <w:t xml:space="preserve">lower </w:t>
      </w:r>
      <w:r w:rsidR="421EDB49" w:rsidRPr="009A23B7">
        <w:rPr>
          <w:rFonts w:ascii="Times New Roman" w:eastAsia="Times New Roman" w:hAnsi="Times New Roman" w:cs="Times New Roman"/>
          <w:color w:val="000000" w:themeColor="text1"/>
        </w:rPr>
        <w:t>‘</w:t>
      </w:r>
      <w:r w:rsidRPr="009A23B7">
        <w:rPr>
          <w:rFonts w:ascii="Times New Roman" w:eastAsia="Times New Roman" w:hAnsi="Times New Roman" w:cs="Times New Roman"/>
          <w:color w:val="000000" w:themeColor="text1"/>
        </w:rPr>
        <w:t>ability to cope and recover</w:t>
      </w:r>
      <w:r w:rsidR="4DD83799" w:rsidRPr="009A23B7">
        <w:rPr>
          <w:rFonts w:ascii="Times New Roman" w:eastAsia="Times New Roman" w:hAnsi="Times New Roman" w:cs="Times New Roman"/>
          <w:color w:val="000000" w:themeColor="text1"/>
        </w:rPr>
        <w:t>’</w:t>
      </w:r>
      <w:r w:rsidRPr="009A23B7">
        <w:rPr>
          <w:rFonts w:ascii="Times New Roman" w:eastAsia="Times New Roman" w:hAnsi="Times New Roman" w:cs="Times New Roman"/>
          <w:color w:val="000000" w:themeColor="text1"/>
        </w:rPr>
        <w:t>.</w:t>
      </w:r>
      <w:r w:rsidR="4B1E2F9D" w:rsidRPr="009A23B7">
        <w:rPr>
          <w:rFonts w:ascii="Times New Roman" w:eastAsia="Times New Roman" w:hAnsi="Times New Roman" w:cs="Times New Roman"/>
          <w:color w:val="000000" w:themeColor="text1"/>
          <w:vertAlign w:val="superscript"/>
        </w:rPr>
        <w:footnoteReference w:id="29"/>
      </w:r>
      <w:r w:rsidR="00E14A40" w:rsidRPr="009A23B7">
        <w:rPr>
          <w:rFonts w:ascii="Times New Roman" w:eastAsia="Times New Roman" w:hAnsi="Times New Roman" w:cs="Times New Roman"/>
          <w:color w:val="000000" w:themeColor="text1"/>
        </w:rPr>
        <w:t xml:space="preserve"> </w:t>
      </w:r>
      <w:r w:rsidRPr="009A23B7">
        <w:rPr>
          <w:rFonts w:ascii="Times New Roman" w:eastAsia="Times New Roman" w:hAnsi="Times New Roman" w:cs="Times New Roman"/>
          <w:color w:val="000000" w:themeColor="text1"/>
        </w:rPr>
        <w:t>A rights-based approach to climate change may in fact shine a light on marginalization and intersectionality, and act as a corrective. First</w:t>
      </w:r>
      <w:r w:rsidR="006F7ED9">
        <w:rPr>
          <w:rFonts w:ascii="Times New Roman" w:eastAsia="Times New Roman" w:hAnsi="Times New Roman" w:cs="Times New Roman"/>
          <w:color w:val="000000" w:themeColor="text1"/>
        </w:rPr>
        <w:t>ly</w:t>
      </w:r>
      <w:r w:rsidRPr="009A23B7">
        <w:rPr>
          <w:rFonts w:ascii="Times New Roman" w:eastAsia="Times New Roman" w:hAnsi="Times New Roman" w:cs="Times New Roman"/>
          <w:color w:val="000000" w:themeColor="text1"/>
        </w:rPr>
        <w:t>, marginalization and intersectionality become visible through the perspective of rights. Disproportionate vulnerability to the impacts of climate change gives rise to corresponding obligations. Second</w:t>
      </w:r>
      <w:r w:rsidR="00720731">
        <w:rPr>
          <w:rFonts w:ascii="Times New Roman" w:eastAsia="Times New Roman" w:hAnsi="Times New Roman" w:cs="Times New Roman"/>
          <w:color w:val="000000" w:themeColor="text1"/>
        </w:rPr>
        <w:t>ly</w:t>
      </w:r>
      <w:r w:rsidRPr="009A23B7">
        <w:rPr>
          <w:rFonts w:ascii="Times New Roman" w:eastAsia="Times New Roman" w:hAnsi="Times New Roman" w:cs="Times New Roman"/>
          <w:color w:val="000000" w:themeColor="text1"/>
        </w:rPr>
        <w:t xml:space="preserve">, non-discrimination being a central tenet of the rights-based approach would mean that the rights of individuals and groups prone to marginalization are protected against falling through the cracks. At a more substantive level, a rights-based approach also </w:t>
      </w:r>
      <w:r w:rsidR="00720731">
        <w:rPr>
          <w:rFonts w:ascii="Times New Roman" w:eastAsia="Times New Roman" w:hAnsi="Times New Roman" w:cs="Times New Roman"/>
          <w:color w:val="000000" w:themeColor="text1"/>
        </w:rPr>
        <w:t>emphasizes</w:t>
      </w:r>
      <w:r w:rsidRPr="009A23B7">
        <w:rPr>
          <w:rFonts w:ascii="Times New Roman" w:eastAsia="Times New Roman" w:hAnsi="Times New Roman" w:cs="Times New Roman"/>
          <w:color w:val="000000" w:themeColor="text1"/>
        </w:rPr>
        <w:t xml:space="preserve"> the applicability and the application of climate change-related obligations as put forth in the international human rights frameworks.</w:t>
      </w:r>
    </w:p>
    <w:p w14:paraId="7C505C93" w14:textId="79F33627" w:rsidR="753BC1CB" w:rsidRPr="009A23B7" w:rsidRDefault="5BA57015" w:rsidP="423DE178">
      <w:pPr>
        <w:spacing w:line="480" w:lineRule="auto"/>
        <w:ind w:firstLine="720"/>
        <w:jc w:val="both"/>
        <w:rPr>
          <w:rFonts w:ascii="Times New Roman" w:eastAsia="Times New Roman" w:hAnsi="Times New Roman" w:cs="Times New Roman"/>
          <w:color w:val="000000" w:themeColor="text1"/>
        </w:rPr>
      </w:pPr>
      <w:r w:rsidRPr="009A23B7">
        <w:rPr>
          <w:rFonts w:ascii="Times New Roman" w:eastAsia="Times New Roman" w:hAnsi="Times New Roman" w:cs="Times New Roman"/>
          <w:color w:val="000000" w:themeColor="text1"/>
        </w:rPr>
        <w:t>Finally,</w:t>
      </w:r>
      <w:r w:rsidR="318A645A" w:rsidRPr="009A23B7">
        <w:rPr>
          <w:rFonts w:ascii="Times New Roman" w:eastAsia="Times New Roman" w:hAnsi="Times New Roman" w:cs="Times New Roman"/>
          <w:color w:val="000000" w:themeColor="text1"/>
        </w:rPr>
        <w:t xml:space="preserve"> </w:t>
      </w:r>
      <w:r w:rsidR="0BE39E82" w:rsidRPr="009A23B7">
        <w:rPr>
          <w:rFonts w:ascii="Times New Roman" w:eastAsia="Times New Roman" w:hAnsi="Times New Roman" w:cs="Times New Roman"/>
          <w:color w:val="000000" w:themeColor="text1"/>
        </w:rPr>
        <w:t>since the proclamation of the Universal Declaration of Human Rights (UDHR),</w:t>
      </w:r>
      <w:r w:rsidR="00441088">
        <w:rPr>
          <w:rStyle w:val="FootnoteReference"/>
          <w:rFonts w:ascii="Times New Roman" w:eastAsia="Times New Roman" w:hAnsi="Times New Roman" w:cs="Times New Roman"/>
          <w:color w:val="000000" w:themeColor="text1"/>
        </w:rPr>
        <w:footnoteReference w:id="30"/>
      </w:r>
      <w:r w:rsidR="0BE39E82" w:rsidRPr="009A23B7">
        <w:rPr>
          <w:rFonts w:ascii="Times New Roman" w:eastAsia="Times New Roman" w:hAnsi="Times New Roman" w:cs="Times New Roman"/>
          <w:color w:val="000000" w:themeColor="text1"/>
        </w:rPr>
        <w:t xml:space="preserve"> </w:t>
      </w:r>
      <w:r w:rsidR="06B955AD" w:rsidRPr="009A23B7">
        <w:rPr>
          <w:rFonts w:ascii="Times New Roman" w:eastAsia="Times New Roman" w:hAnsi="Times New Roman" w:cs="Times New Roman"/>
          <w:color w:val="000000" w:themeColor="text1"/>
        </w:rPr>
        <w:t xml:space="preserve">IHRL has espoused </w:t>
      </w:r>
      <w:r w:rsidR="1FA061B3" w:rsidRPr="009A23B7">
        <w:rPr>
          <w:rFonts w:ascii="Times New Roman" w:eastAsia="Times New Roman" w:hAnsi="Times New Roman" w:cs="Times New Roman"/>
          <w:color w:val="000000" w:themeColor="text1"/>
        </w:rPr>
        <w:t>the right to</w:t>
      </w:r>
      <w:r w:rsidR="0C85503B" w:rsidRPr="009A23B7">
        <w:rPr>
          <w:rFonts w:ascii="Times New Roman" w:eastAsia="Times New Roman" w:hAnsi="Times New Roman" w:cs="Times New Roman"/>
          <w:color w:val="000000" w:themeColor="text1"/>
        </w:rPr>
        <w:t xml:space="preserve"> an</w:t>
      </w:r>
      <w:r w:rsidR="1FA061B3" w:rsidRPr="009A23B7">
        <w:rPr>
          <w:rFonts w:ascii="Times New Roman" w:eastAsia="Times New Roman" w:hAnsi="Times New Roman" w:cs="Times New Roman"/>
          <w:color w:val="000000" w:themeColor="text1"/>
        </w:rPr>
        <w:t xml:space="preserve"> effective reme</w:t>
      </w:r>
      <w:r w:rsidR="263AE25F" w:rsidRPr="009A23B7">
        <w:rPr>
          <w:rFonts w:ascii="Times New Roman" w:eastAsia="Times New Roman" w:hAnsi="Times New Roman" w:cs="Times New Roman"/>
          <w:color w:val="000000" w:themeColor="text1"/>
        </w:rPr>
        <w:t>dy</w:t>
      </w:r>
      <w:r w:rsidR="173DE298" w:rsidRPr="009A23B7">
        <w:rPr>
          <w:rFonts w:ascii="Times New Roman" w:eastAsia="Times New Roman" w:hAnsi="Times New Roman" w:cs="Times New Roman"/>
          <w:color w:val="000000" w:themeColor="text1"/>
        </w:rPr>
        <w:t>,</w:t>
      </w:r>
      <w:r w:rsidR="20E82207" w:rsidRPr="009A23B7">
        <w:rPr>
          <w:rFonts w:ascii="Times New Roman" w:eastAsia="Times New Roman" w:hAnsi="Times New Roman" w:cs="Times New Roman"/>
          <w:color w:val="000000" w:themeColor="text1"/>
        </w:rPr>
        <w:t xml:space="preserve"> although </w:t>
      </w:r>
      <w:r w:rsidR="76146353" w:rsidRPr="009A23B7">
        <w:rPr>
          <w:rFonts w:ascii="Times New Roman" w:eastAsia="Times New Roman" w:hAnsi="Times New Roman" w:cs="Times New Roman"/>
          <w:color w:val="000000" w:themeColor="text1"/>
        </w:rPr>
        <w:t>its</w:t>
      </w:r>
      <w:r w:rsidR="20E82207" w:rsidRPr="009A23B7">
        <w:rPr>
          <w:rFonts w:ascii="Times New Roman" w:eastAsia="Times New Roman" w:hAnsi="Times New Roman" w:cs="Times New Roman"/>
          <w:color w:val="000000" w:themeColor="text1"/>
        </w:rPr>
        <w:t xml:space="preserve"> rise to prominence is much more recent</w:t>
      </w:r>
      <w:r w:rsidR="263AE25F" w:rsidRPr="009A23B7">
        <w:rPr>
          <w:rFonts w:ascii="Times New Roman" w:eastAsia="Times New Roman" w:hAnsi="Times New Roman" w:cs="Times New Roman"/>
          <w:color w:val="000000" w:themeColor="text1"/>
        </w:rPr>
        <w:t>.</w:t>
      </w:r>
      <w:r w:rsidR="55708A4F" w:rsidRPr="009A23B7">
        <w:rPr>
          <w:rFonts w:ascii="Times New Roman" w:eastAsia="Times New Roman" w:hAnsi="Times New Roman" w:cs="Times New Roman"/>
          <w:color w:val="000000" w:themeColor="text1"/>
          <w:vertAlign w:val="superscript"/>
        </w:rPr>
        <w:footnoteReference w:id="31"/>
      </w:r>
      <w:r w:rsidR="31DFA8DB" w:rsidRPr="009A23B7">
        <w:rPr>
          <w:rFonts w:ascii="Times New Roman" w:eastAsia="Times New Roman" w:hAnsi="Times New Roman" w:cs="Times New Roman"/>
          <w:color w:val="000000" w:themeColor="text1"/>
        </w:rPr>
        <w:t xml:space="preserve"> The right to an effective remedy </w:t>
      </w:r>
      <w:r w:rsidR="325C9532" w:rsidRPr="009A23B7">
        <w:rPr>
          <w:rFonts w:ascii="Times New Roman" w:eastAsia="Times New Roman" w:hAnsi="Times New Roman" w:cs="Times New Roman"/>
          <w:color w:val="000000" w:themeColor="text1"/>
        </w:rPr>
        <w:t>is</w:t>
      </w:r>
      <w:r w:rsidR="31DFA8DB" w:rsidRPr="009A23B7">
        <w:rPr>
          <w:rFonts w:ascii="Times New Roman" w:eastAsia="Times New Roman" w:hAnsi="Times New Roman" w:cs="Times New Roman"/>
          <w:color w:val="000000" w:themeColor="text1"/>
        </w:rPr>
        <w:t xml:space="preserve"> recognized as a key component of </w:t>
      </w:r>
      <w:r w:rsidR="325C9532" w:rsidRPr="009A23B7">
        <w:rPr>
          <w:rFonts w:ascii="Times New Roman" w:eastAsia="Times New Roman" w:hAnsi="Times New Roman" w:cs="Times New Roman"/>
          <w:color w:val="000000" w:themeColor="text1"/>
        </w:rPr>
        <w:t xml:space="preserve">accountability, </w:t>
      </w:r>
      <w:r w:rsidR="71ADAD51" w:rsidRPr="009A23B7">
        <w:rPr>
          <w:rFonts w:ascii="Times New Roman" w:eastAsia="Times New Roman" w:hAnsi="Times New Roman" w:cs="Times New Roman"/>
          <w:color w:val="000000" w:themeColor="text1"/>
        </w:rPr>
        <w:t>which ensures</w:t>
      </w:r>
      <w:r w:rsidR="325C9532" w:rsidRPr="009A23B7">
        <w:rPr>
          <w:rFonts w:ascii="Times New Roman" w:eastAsia="Times New Roman" w:hAnsi="Times New Roman" w:cs="Times New Roman"/>
          <w:color w:val="000000" w:themeColor="text1"/>
        </w:rPr>
        <w:t xml:space="preserve"> the enforceability of norms and standards.</w:t>
      </w:r>
      <w:r w:rsidR="00D17118" w:rsidRPr="009A23B7">
        <w:rPr>
          <w:rStyle w:val="FootnoteReference"/>
          <w:rFonts w:ascii="Times New Roman" w:eastAsia="Times New Roman" w:hAnsi="Times New Roman" w:cs="Times New Roman"/>
          <w:color w:val="000000" w:themeColor="text1"/>
        </w:rPr>
        <w:footnoteReference w:id="32"/>
      </w:r>
      <w:r w:rsidR="49C48B3B" w:rsidRPr="009A23B7">
        <w:rPr>
          <w:rFonts w:ascii="Times New Roman" w:eastAsia="Times New Roman" w:hAnsi="Times New Roman" w:cs="Times New Roman"/>
          <w:color w:val="000000" w:themeColor="text1"/>
        </w:rPr>
        <w:t xml:space="preserve"> </w:t>
      </w:r>
      <w:r w:rsidR="372F9459" w:rsidRPr="009A23B7">
        <w:rPr>
          <w:rFonts w:ascii="Times New Roman" w:eastAsia="Times New Roman" w:hAnsi="Times New Roman" w:cs="Times New Roman"/>
          <w:color w:val="000000" w:themeColor="text1"/>
        </w:rPr>
        <w:t>The right to an effective remedy has</w:t>
      </w:r>
      <w:r w:rsidR="48F50F72" w:rsidRPr="009A23B7">
        <w:rPr>
          <w:rFonts w:ascii="Times New Roman" w:eastAsia="Times New Roman" w:hAnsi="Times New Roman" w:cs="Times New Roman"/>
          <w:color w:val="000000" w:themeColor="text1"/>
        </w:rPr>
        <w:t xml:space="preserve"> featured prominently in </w:t>
      </w:r>
      <w:r w:rsidR="372F9459" w:rsidRPr="009A23B7">
        <w:rPr>
          <w:rFonts w:ascii="Times New Roman" w:eastAsia="Times New Roman" w:hAnsi="Times New Roman" w:cs="Times New Roman"/>
          <w:color w:val="000000" w:themeColor="text1"/>
        </w:rPr>
        <w:t>responses to contemporary human rights problems</w:t>
      </w:r>
      <w:r w:rsidR="2DF21832" w:rsidRPr="009A23B7">
        <w:rPr>
          <w:rFonts w:ascii="Times New Roman" w:eastAsia="Times New Roman" w:hAnsi="Times New Roman" w:cs="Times New Roman"/>
          <w:color w:val="000000" w:themeColor="text1"/>
        </w:rPr>
        <w:t xml:space="preserve"> - a prime example being</w:t>
      </w:r>
      <w:r w:rsidR="372F9459" w:rsidRPr="009A23B7">
        <w:rPr>
          <w:rFonts w:ascii="Times New Roman" w:eastAsia="Times New Roman" w:hAnsi="Times New Roman" w:cs="Times New Roman"/>
          <w:color w:val="000000" w:themeColor="text1"/>
        </w:rPr>
        <w:t xml:space="preserve"> </w:t>
      </w:r>
      <w:r w:rsidR="693A1B30" w:rsidRPr="009A23B7">
        <w:rPr>
          <w:rFonts w:ascii="Times New Roman" w:eastAsia="Times New Roman" w:hAnsi="Times New Roman" w:cs="Times New Roman"/>
          <w:color w:val="000000" w:themeColor="text1"/>
        </w:rPr>
        <w:t xml:space="preserve">the </w:t>
      </w:r>
      <w:r w:rsidR="372F9459" w:rsidRPr="009A23B7">
        <w:rPr>
          <w:rFonts w:ascii="Times New Roman" w:eastAsia="Times New Roman" w:hAnsi="Times New Roman" w:cs="Times New Roman"/>
          <w:color w:val="000000" w:themeColor="text1"/>
        </w:rPr>
        <w:t>UN Guiding Principles on Business and Human Rights</w:t>
      </w:r>
      <w:r w:rsidR="5051C894" w:rsidRPr="009A23B7">
        <w:rPr>
          <w:rFonts w:ascii="Times New Roman" w:eastAsia="Times New Roman" w:hAnsi="Times New Roman" w:cs="Times New Roman"/>
          <w:color w:val="000000" w:themeColor="text1"/>
        </w:rPr>
        <w:t xml:space="preserve">, which has designated remedy as one </w:t>
      </w:r>
      <w:r w:rsidR="693A1B30" w:rsidRPr="009A23B7">
        <w:rPr>
          <w:rFonts w:ascii="Times New Roman" w:eastAsia="Times New Roman" w:hAnsi="Times New Roman" w:cs="Times New Roman"/>
          <w:color w:val="000000" w:themeColor="text1"/>
        </w:rPr>
        <w:t>of its</w:t>
      </w:r>
      <w:r w:rsidR="5051C894" w:rsidRPr="009A23B7">
        <w:rPr>
          <w:rFonts w:ascii="Times New Roman" w:eastAsia="Times New Roman" w:hAnsi="Times New Roman" w:cs="Times New Roman"/>
          <w:color w:val="000000" w:themeColor="text1"/>
        </w:rPr>
        <w:t xml:space="preserve"> three pillars</w:t>
      </w:r>
      <w:r w:rsidR="693A1B30" w:rsidRPr="009A23B7">
        <w:rPr>
          <w:rFonts w:ascii="Times New Roman" w:eastAsia="Times New Roman" w:hAnsi="Times New Roman" w:cs="Times New Roman"/>
          <w:color w:val="000000" w:themeColor="text1"/>
        </w:rPr>
        <w:t>.</w:t>
      </w:r>
      <w:r w:rsidR="068A6E05" w:rsidRPr="009A23B7">
        <w:rPr>
          <w:rFonts w:ascii="Times New Roman" w:eastAsia="Times New Roman" w:hAnsi="Times New Roman" w:cs="Times New Roman"/>
          <w:color w:val="000000" w:themeColor="text1"/>
        </w:rPr>
        <w:t xml:space="preserve"> </w:t>
      </w:r>
      <w:r w:rsidR="2AFDA5E5" w:rsidRPr="009A23B7">
        <w:rPr>
          <w:rFonts w:ascii="Times New Roman" w:eastAsia="Times New Roman" w:hAnsi="Times New Roman" w:cs="Times New Roman"/>
          <w:color w:val="000000" w:themeColor="text1"/>
        </w:rPr>
        <w:t xml:space="preserve">The right to effective remedy has two facets: the procedural possibility </w:t>
      </w:r>
      <w:r w:rsidR="39F8555C" w:rsidRPr="009A23B7">
        <w:rPr>
          <w:rFonts w:ascii="Times New Roman" w:eastAsia="Times New Roman" w:hAnsi="Times New Roman" w:cs="Times New Roman"/>
          <w:color w:val="000000" w:themeColor="text1"/>
        </w:rPr>
        <w:t>for</w:t>
      </w:r>
      <w:r w:rsidR="2AFDA5E5" w:rsidRPr="009A23B7">
        <w:rPr>
          <w:rFonts w:ascii="Times New Roman" w:eastAsia="Times New Roman" w:hAnsi="Times New Roman" w:cs="Times New Roman"/>
          <w:color w:val="000000" w:themeColor="text1"/>
        </w:rPr>
        <w:t xml:space="preserve"> rights-holders to bring claims of rights violations before </w:t>
      </w:r>
      <w:r w:rsidR="4D204504" w:rsidRPr="009A23B7">
        <w:rPr>
          <w:rFonts w:ascii="Times New Roman" w:eastAsia="Times New Roman" w:hAnsi="Times New Roman" w:cs="Times New Roman"/>
          <w:color w:val="000000" w:themeColor="text1"/>
        </w:rPr>
        <w:t>competent bodies</w:t>
      </w:r>
      <w:r w:rsidR="15CEC43C" w:rsidRPr="009A23B7">
        <w:rPr>
          <w:rFonts w:ascii="Times New Roman" w:eastAsia="Times New Roman" w:hAnsi="Times New Roman" w:cs="Times New Roman"/>
          <w:color w:val="000000" w:themeColor="text1"/>
        </w:rPr>
        <w:t>,</w:t>
      </w:r>
      <w:r w:rsidR="4D204504" w:rsidRPr="009A23B7">
        <w:rPr>
          <w:rFonts w:ascii="Times New Roman" w:eastAsia="Times New Roman" w:hAnsi="Times New Roman" w:cs="Times New Roman"/>
          <w:color w:val="000000" w:themeColor="text1"/>
        </w:rPr>
        <w:t xml:space="preserve"> and the actual access to remediation or compensation.</w:t>
      </w:r>
      <w:r w:rsidR="55708A4F" w:rsidRPr="009A23B7">
        <w:rPr>
          <w:rFonts w:ascii="Times New Roman" w:eastAsia="Times New Roman" w:hAnsi="Times New Roman" w:cs="Times New Roman"/>
          <w:color w:val="000000" w:themeColor="text1"/>
          <w:vertAlign w:val="superscript"/>
        </w:rPr>
        <w:footnoteReference w:id="33"/>
      </w:r>
      <w:r w:rsidR="1F026C3B" w:rsidRPr="009A23B7">
        <w:rPr>
          <w:rFonts w:ascii="Times New Roman" w:eastAsia="Times New Roman" w:hAnsi="Times New Roman" w:cs="Times New Roman"/>
          <w:color w:val="000000" w:themeColor="text1"/>
        </w:rPr>
        <w:t xml:space="preserve"> The recognition of a right to effective remedy is an important contribution that</w:t>
      </w:r>
      <w:r w:rsidR="48BD6DB2" w:rsidRPr="009A23B7">
        <w:rPr>
          <w:rFonts w:ascii="Times New Roman" w:eastAsia="Times New Roman" w:hAnsi="Times New Roman" w:cs="Times New Roman"/>
          <w:color w:val="000000" w:themeColor="text1"/>
        </w:rPr>
        <w:t xml:space="preserve"> IHRL can make to IEL</w:t>
      </w:r>
      <w:r w:rsidR="3ECDF769" w:rsidRPr="009A23B7">
        <w:rPr>
          <w:rFonts w:ascii="Times New Roman" w:eastAsia="Times New Roman" w:hAnsi="Times New Roman" w:cs="Times New Roman"/>
          <w:color w:val="000000" w:themeColor="text1"/>
        </w:rPr>
        <w:t xml:space="preserve"> when dealing with the impacts of climate change.</w:t>
      </w:r>
      <w:r w:rsidR="00590537" w:rsidRPr="009A23B7">
        <w:rPr>
          <w:rStyle w:val="FootnoteReference"/>
          <w:rFonts w:ascii="Times New Roman" w:eastAsia="Times New Roman" w:hAnsi="Times New Roman" w:cs="Times New Roman"/>
          <w:color w:val="000000" w:themeColor="text1"/>
        </w:rPr>
        <w:footnoteReference w:id="34"/>
      </w:r>
      <w:r w:rsidR="2764393A" w:rsidRPr="009A23B7">
        <w:rPr>
          <w:rFonts w:ascii="Times New Roman" w:eastAsia="Times New Roman" w:hAnsi="Times New Roman" w:cs="Times New Roman"/>
          <w:color w:val="000000" w:themeColor="text1"/>
        </w:rPr>
        <w:t xml:space="preserve"> </w:t>
      </w:r>
      <w:r w:rsidR="3ECDF769" w:rsidRPr="009A23B7">
        <w:rPr>
          <w:rFonts w:ascii="Times New Roman" w:eastAsia="Times New Roman" w:hAnsi="Times New Roman" w:cs="Times New Roman"/>
          <w:color w:val="000000" w:themeColor="text1"/>
        </w:rPr>
        <w:t>In fact, the importance of access to remedy</w:t>
      </w:r>
      <w:r w:rsidR="2764393A" w:rsidRPr="009A23B7">
        <w:rPr>
          <w:rFonts w:ascii="Times New Roman" w:eastAsia="Times New Roman" w:hAnsi="Times New Roman" w:cs="Times New Roman"/>
          <w:color w:val="000000" w:themeColor="text1"/>
        </w:rPr>
        <w:t xml:space="preserve"> has</w:t>
      </w:r>
      <w:r w:rsidR="3ECDF769" w:rsidRPr="009A23B7">
        <w:rPr>
          <w:rFonts w:ascii="Times New Roman" w:eastAsia="Times New Roman" w:hAnsi="Times New Roman" w:cs="Times New Roman"/>
          <w:color w:val="000000" w:themeColor="text1"/>
        </w:rPr>
        <w:t xml:space="preserve"> </w:t>
      </w:r>
      <w:r w:rsidR="2764393A" w:rsidRPr="009A23B7">
        <w:rPr>
          <w:rFonts w:ascii="Times New Roman" w:eastAsia="Times New Roman" w:hAnsi="Times New Roman" w:cs="Times New Roman"/>
          <w:color w:val="000000" w:themeColor="text1"/>
        </w:rPr>
        <w:t xml:space="preserve">already been </w:t>
      </w:r>
      <w:r w:rsidR="3ECDF769" w:rsidRPr="009A23B7">
        <w:rPr>
          <w:rFonts w:ascii="Times New Roman" w:eastAsia="Times New Roman" w:hAnsi="Times New Roman" w:cs="Times New Roman"/>
          <w:color w:val="000000" w:themeColor="text1"/>
        </w:rPr>
        <w:t>recogni</w:t>
      </w:r>
      <w:r w:rsidR="0E6D001C" w:rsidRPr="009A23B7">
        <w:rPr>
          <w:rFonts w:ascii="Times New Roman" w:eastAsia="Times New Roman" w:hAnsi="Times New Roman" w:cs="Times New Roman"/>
          <w:color w:val="000000" w:themeColor="text1"/>
        </w:rPr>
        <w:t>z</w:t>
      </w:r>
      <w:r w:rsidR="3ECDF769" w:rsidRPr="009A23B7">
        <w:rPr>
          <w:rFonts w:ascii="Times New Roman" w:eastAsia="Times New Roman" w:hAnsi="Times New Roman" w:cs="Times New Roman"/>
          <w:color w:val="000000" w:themeColor="text1"/>
        </w:rPr>
        <w:t>ed</w:t>
      </w:r>
      <w:r w:rsidR="2764393A" w:rsidRPr="009A23B7">
        <w:rPr>
          <w:rFonts w:ascii="Times New Roman" w:eastAsia="Times New Roman" w:hAnsi="Times New Roman" w:cs="Times New Roman"/>
          <w:color w:val="000000" w:themeColor="text1"/>
        </w:rPr>
        <w:t xml:space="preserve"> </w:t>
      </w:r>
      <w:r w:rsidR="5891CC8A" w:rsidRPr="009A23B7">
        <w:rPr>
          <w:rFonts w:ascii="Times New Roman" w:eastAsia="Times New Roman" w:hAnsi="Times New Roman" w:cs="Times New Roman"/>
          <w:color w:val="000000" w:themeColor="text1"/>
        </w:rPr>
        <w:t>in</w:t>
      </w:r>
      <w:r w:rsidR="3ECDF769" w:rsidRPr="009A23B7">
        <w:rPr>
          <w:rFonts w:ascii="Times New Roman" w:eastAsia="Times New Roman" w:hAnsi="Times New Roman" w:cs="Times New Roman"/>
          <w:color w:val="000000" w:themeColor="text1"/>
        </w:rPr>
        <w:t xml:space="preserve"> IEL through </w:t>
      </w:r>
      <w:r w:rsidR="2764393A" w:rsidRPr="009A23B7">
        <w:rPr>
          <w:rFonts w:ascii="Times New Roman" w:eastAsia="Times New Roman" w:hAnsi="Times New Roman" w:cs="Times New Roman"/>
          <w:color w:val="000000" w:themeColor="text1"/>
        </w:rPr>
        <w:t xml:space="preserve">the </w:t>
      </w:r>
      <w:r w:rsidR="60B2AB47" w:rsidRPr="009A23B7">
        <w:rPr>
          <w:rFonts w:ascii="Times New Roman" w:eastAsia="Times New Roman" w:hAnsi="Times New Roman" w:cs="Times New Roman"/>
          <w:color w:val="000000" w:themeColor="text1"/>
        </w:rPr>
        <w:t>UN</w:t>
      </w:r>
      <w:r w:rsidR="2764393A" w:rsidRPr="009A23B7">
        <w:rPr>
          <w:rFonts w:ascii="Times New Roman" w:eastAsia="Times New Roman" w:hAnsi="Times New Roman" w:cs="Times New Roman"/>
          <w:color w:val="000000" w:themeColor="text1"/>
        </w:rPr>
        <w:t xml:space="preserve"> Economic Commission for Europe Convention on Access to Information, Public Participation in Decision-Making and Access to Justice in Environmental Matters (Aarhus Convention).</w:t>
      </w:r>
      <w:r w:rsidR="41A0275F" w:rsidRPr="009A23B7">
        <w:rPr>
          <w:rFonts w:ascii="Times New Roman" w:eastAsia="Times New Roman" w:hAnsi="Times New Roman" w:cs="Times New Roman"/>
          <w:color w:val="000000" w:themeColor="text1"/>
          <w:vertAlign w:val="superscript"/>
        </w:rPr>
        <w:footnoteReference w:id="35"/>
      </w:r>
      <w:r w:rsidR="360B9114" w:rsidRPr="009A23B7">
        <w:rPr>
          <w:rFonts w:ascii="Times New Roman" w:eastAsia="Times New Roman" w:hAnsi="Times New Roman" w:cs="Times New Roman"/>
          <w:color w:val="000000" w:themeColor="text1"/>
        </w:rPr>
        <w:t xml:space="preserve"> </w:t>
      </w:r>
      <w:r w:rsidR="279A3252" w:rsidRPr="009A23B7">
        <w:rPr>
          <w:rFonts w:ascii="Times New Roman" w:eastAsia="Times New Roman" w:hAnsi="Times New Roman" w:cs="Times New Roman"/>
          <w:color w:val="000000" w:themeColor="text1"/>
        </w:rPr>
        <w:t>One must concede, however, that t</w:t>
      </w:r>
      <w:r w:rsidR="7208D3B2" w:rsidRPr="009A23B7">
        <w:rPr>
          <w:rFonts w:ascii="Times New Roman" w:eastAsia="Times New Roman" w:hAnsi="Times New Roman" w:cs="Times New Roman"/>
          <w:color w:val="000000" w:themeColor="text1"/>
        </w:rPr>
        <w:t xml:space="preserve">he enforcement system of </w:t>
      </w:r>
      <w:r w:rsidR="6F884466" w:rsidRPr="009A23B7">
        <w:rPr>
          <w:rFonts w:ascii="Times New Roman" w:eastAsia="Times New Roman" w:hAnsi="Times New Roman" w:cs="Times New Roman"/>
          <w:color w:val="000000" w:themeColor="text1"/>
        </w:rPr>
        <w:t xml:space="preserve">IHRL </w:t>
      </w:r>
      <w:r w:rsidR="7208D3B2" w:rsidRPr="009A23B7">
        <w:rPr>
          <w:rFonts w:ascii="Times New Roman" w:eastAsia="Times New Roman" w:hAnsi="Times New Roman" w:cs="Times New Roman"/>
          <w:color w:val="000000" w:themeColor="text1"/>
        </w:rPr>
        <w:t xml:space="preserve">as it stands </w:t>
      </w:r>
      <w:r w:rsidR="21605754" w:rsidRPr="009A23B7">
        <w:rPr>
          <w:rFonts w:ascii="Times New Roman" w:eastAsia="Times New Roman" w:hAnsi="Times New Roman" w:cs="Times New Roman"/>
          <w:color w:val="000000" w:themeColor="text1"/>
        </w:rPr>
        <w:t xml:space="preserve">is far from perfect. There are </w:t>
      </w:r>
      <w:r w:rsidR="6E4A286C" w:rsidRPr="009A23B7">
        <w:rPr>
          <w:rFonts w:ascii="Times New Roman" w:eastAsia="Times New Roman" w:hAnsi="Times New Roman" w:cs="Times New Roman"/>
          <w:color w:val="000000" w:themeColor="text1"/>
        </w:rPr>
        <w:t xml:space="preserve">restrictions </w:t>
      </w:r>
      <w:r w:rsidR="21605754" w:rsidRPr="009A23B7">
        <w:rPr>
          <w:rFonts w:ascii="Times New Roman" w:eastAsia="Times New Roman" w:hAnsi="Times New Roman" w:cs="Times New Roman"/>
          <w:color w:val="000000" w:themeColor="text1"/>
        </w:rPr>
        <w:t>on public interest litigatio</w:t>
      </w:r>
      <w:r w:rsidR="331D72BD" w:rsidRPr="009A23B7">
        <w:rPr>
          <w:rFonts w:ascii="Times New Roman" w:eastAsia="Times New Roman" w:hAnsi="Times New Roman" w:cs="Times New Roman"/>
          <w:color w:val="000000" w:themeColor="text1"/>
        </w:rPr>
        <w:t xml:space="preserve">n particularly because claimants need to be identified. The possibility of launching collective complaints on behalf of unidentified individuals or communities that are adversely affected by breaches of human rights duties </w:t>
      </w:r>
      <w:r w:rsidR="4039717F" w:rsidRPr="009A23B7">
        <w:rPr>
          <w:rFonts w:ascii="Times New Roman" w:eastAsia="Times New Roman" w:hAnsi="Times New Roman" w:cs="Times New Roman"/>
          <w:color w:val="000000" w:themeColor="text1"/>
        </w:rPr>
        <w:t xml:space="preserve">remains </w:t>
      </w:r>
      <w:r w:rsidR="3870815D" w:rsidRPr="009A23B7">
        <w:rPr>
          <w:rFonts w:ascii="Times New Roman" w:eastAsia="Times New Roman" w:hAnsi="Times New Roman" w:cs="Times New Roman"/>
          <w:color w:val="000000" w:themeColor="text1"/>
        </w:rPr>
        <w:t>limited. In addition, existing enforcement mechanisms</w:t>
      </w:r>
      <w:r w:rsidR="307E7840" w:rsidRPr="009A23B7">
        <w:rPr>
          <w:rFonts w:ascii="Times New Roman" w:eastAsia="Times New Roman" w:hAnsi="Times New Roman" w:cs="Times New Roman"/>
          <w:color w:val="000000" w:themeColor="text1"/>
        </w:rPr>
        <w:t xml:space="preserve"> often</w:t>
      </w:r>
      <w:r w:rsidR="3870815D" w:rsidRPr="009A23B7">
        <w:rPr>
          <w:rFonts w:ascii="Times New Roman" w:eastAsia="Times New Roman" w:hAnsi="Times New Roman" w:cs="Times New Roman"/>
          <w:color w:val="000000" w:themeColor="text1"/>
        </w:rPr>
        <w:t xml:space="preserve"> focus on individual remediatio</w:t>
      </w:r>
      <w:r w:rsidR="45C0D879" w:rsidRPr="009A23B7">
        <w:rPr>
          <w:rFonts w:ascii="Times New Roman" w:eastAsia="Times New Roman" w:hAnsi="Times New Roman" w:cs="Times New Roman"/>
          <w:color w:val="000000" w:themeColor="text1"/>
        </w:rPr>
        <w:t>n but not on</w:t>
      </w:r>
      <w:r w:rsidR="12CC525C" w:rsidRPr="009A23B7">
        <w:rPr>
          <w:rFonts w:ascii="Times New Roman" w:eastAsia="Times New Roman" w:hAnsi="Times New Roman" w:cs="Times New Roman"/>
          <w:color w:val="000000" w:themeColor="text1"/>
        </w:rPr>
        <w:t xml:space="preserve"> </w:t>
      </w:r>
      <w:r w:rsidR="3870815D" w:rsidRPr="009A23B7">
        <w:rPr>
          <w:rFonts w:ascii="Times New Roman" w:eastAsia="Times New Roman" w:hAnsi="Times New Roman" w:cs="Times New Roman"/>
          <w:color w:val="000000" w:themeColor="text1"/>
        </w:rPr>
        <w:t>collective reparations that can be offered to communities</w:t>
      </w:r>
      <w:r w:rsidR="307E7840" w:rsidRPr="009A23B7">
        <w:rPr>
          <w:rFonts w:ascii="Times New Roman" w:eastAsia="Times New Roman" w:hAnsi="Times New Roman" w:cs="Times New Roman"/>
          <w:color w:val="000000" w:themeColor="text1"/>
        </w:rPr>
        <w:t xml:space="preserve">, although </w:t>
      </w:r>
      <w:r w:rsidR="3AD27025" w:rsidRPr="009A23B7">
        <w:rPr>
          <w:rFonts w:ascii="Times New Roman" w:eastAsia="Times New Roman" w:hAnsi="Times New Roman" w:cs="Times New Roman"/>
          <w:color w:val="000000" w:themeColor="text1"/>
        </w:rPr>
        <w:t xml:space="preserve">national </w:t>
      </w:r>
      <w:r w:rsidR="307E7840" w:rsidRPr="009A23B7">
        <w:rPr>
          <w:rFonts w:ascii="Times New Roman" w:eastAsia="Times New Roman" w:hAnsi="Times New Roman" w:cs="Times New Roman"/>
          <w:color w:val="000000" w:themeColor="text1"/>
        </w:rPr>
        <w:t xml:space="preserve">climate change litigation </w:t>
      </w:r>
      <w:r w:rsidR="3AD27025" w:rsidRPr="009A23B7">
        <w:rPr>
          <w:rFonts w:ascii="Times New Roman" w:eastAsia="Times New Roman" w:hAnsi="Times New Roman" w:cs="Times New Roman"/>
          <w:color w:val="000000" w:themeColor="text1"/>
        </w:rPr>
        <w:t xml:space="preserve">has </w:t>
      </w:r>
      <w:r w:rsidR="1E096626" w:rsidRPr="009A23B7">
        <w:rPr>
          <w:rFonts w:ascii="Times New Roman" w:eastAsia="Times New Roman" w:hAnsi="Times New Roman" w:cs="Times New Roman"/>
          <w:color w:val="000000" w:themeColor="text1"/>
        </w:rPr>
        <w:t>worked to circumvent this problem to an extent.</w:t>
      </w:r>
      <w:r w:rsidR="00110972" w:rsidRPr="009A23B7">
        <w:rPr>
          <w:rStyle w:val="FootnoteReference"/>
          <w:rFonts w:ascii="Times New Roman" w:eastAsia="Times New Roman" w:hAnsi="Times New Roman" w:cs="Times New Roman"/>
          <w:color w:val="000000" w:themeColor="text1"/>
        </w:rPr>
        <w:footnoteReference w:id="36"/>
      </w:r>
      <w:r w:rsidR="5353E39A" w:rsidRPr="009A23B7">
        <w:rPr>
          <w:rFonts w:ascii="Times New Roman" w:eastAsia="Times New Roman" w:hAnsi="Times New Roman" w:cs="Times New Roman"/>
          <w:color w:val="000000" w:themeColor="text1"/>
        </w:rPr>
        <w:t xml:space="preserve"> </w:t>
      </w:r>
    </w:p>
    <w:p w14:paraId="1F96EB8C" w14:textId="5B6A7056" w:rsidR="2DECF5C0" w:rsidRPr="009A23B7" w:rsidRDefault="2DECF5C0" w:rsidP="423DE178">
      <w:pPr>
        <w:spacing w:line="480" w:lineRule="auto"/>
        <w:ind w:firstLine="720"/>
        <w:jc w:val="both"/>
        <w:rPr>
          <w:rFonts w:ascii="Times New Roman" w:eastAsia="Times New Roman" w:hAnsi="Times New Roman" w:cs="Times New Roman"/>
          <w:color w:val="000000" w:themeColor="text1"/>
        </w:rPr>
      </w:pPr>
    </w:p>
    <w:p w14:paraId="7FEB944A" w14:textId="32D3DD83" w:rsidR="2DECF5C0" w:rsidRPr="00F55F63" w:rsidRDefault="16C6BFA4" w:rsidP="423DE178">
      <w:pPr>
        <w:pStyle w:val="Heading2"/>
        <w:spacing w:line="480" w:lineRule="auto"/>
        <w:rPr>
          <w:rFonts w:ascii="Times New Roman" w:hAnsi="Times New Roman" w:cs="Times New Roman"/>
          <w:b/>
          <w:bCs/>
        </w:rPr>
      </w:pPr>
      <w:bookmarkStart w:id="11" w:name="_Toc45845895"/>
      <w:bookmarkStart w:id="12" w:name="_Toc45879006"/>
      <w:r w:rsidRPr="00F55F63">
        <w:rPr>
          <w:rFonts w:ascii="Times New Roman" w:hAnsi="Times New Roman" w:cs="Times New Roman"/>
          <w:b/>
          <w:bCs/>
        </w:rPr>
        <w:t>2.3</w:t>
      </w:r>
      <w:r w:rsidR="003375E3" w:rsidRPr="00F55F63">
        <w:rPr>
          <w:rFonts w:ascii="Times New Roman" w:hAnsi="Times New Roman" w:cs="Times New Roman"/>
          <w:b/>
          <w:bCs/>
        </w:rPr>
        <w:t xml:space="preserve">. </w:t>
      </w:r>
      <w:r w:rsidR="00CA0354" w:rsidRPr="00F55F63">
        <w:rPr>
          <w:rFonts w:ascii="Times New Roman" w:hAnsi="Times New Roman" w:cs="Times New Roman"/>
          <w:b/>
          <w:bCs/>
        </w:rPr>
        <w:t>Challenges for IHRL</w:t>
      </w:r>
      <w:r w:rsidR="7CB7A655" w:rsidRPr="00F55F63">
        <w:rPr>
          <w:rFonts w:ascii="Times New Roman" w:hAnsi="Times New Roman" w:cs="Times New Roman"/>
          <w:b/>
          <w:bCs/>
        </w:rPr>
        <w:t xml:space="preserve"> in the context of climate change</w:t>
      </w:r>
      <w:bookmarkEnd w:id="11"/>
      <w:bookmarkEnd w:id="12"/>
    </w:p>
    <w:p w14:paraId="2EF1C599" w14:textId="16315FC1" w:rsidR="00F7708D" w:rsidRPr="009A23B7" w:rsidRDefault="714A3216" w:rsidP="423DE178">
      <w:pPr>
        <w:pStyle w:val="rtejustify"/>
        <w:spacing w:before="0" w:beforeAutospacing="0" w:after="0" w:afterAutospacing="0" w:line="480" w:lineRule="auto"/>
        <w:ind w:firstLine="720"/>
        <w:jc w:val="both"/>
        <w:rPr>
          <w:lang w:val="en-US"/>
        </w:rPr>
      </w:pPr>
      <w:r w:rsidRPr="009A23B7">
        <w:rPr>
          <w:color w:val="000000" w:themeColor="text1"/>
        </w:rPr>
        <w:t xml:space="preserve">Climate change is the quintessential border-defying governance problem. </w:t>
      </w:r>
      <w:r w:rsidR="0C314568" w:rsidRPr="009A23B7">
        <w:t xml:space="preserve">The application of </w:t>
      </w:r>
      <w:r w:rsidR="435B6494" w:rsidRPr="009A23B7">
        <w:t xml:space="preserve">a </w:t>
      </w:r>
      <w:r w:rsidR="0C314568" w:rsidRPr="009A23B7">
        <w:t xml:space="preserve">human rights approach to climate </w:t>
      </w:r>
      <w:r w:rsidR="44ABFBB9" w:rsidRPr="009A23B7">
        <w:t xml:space="preserve">change </w:t>
      </w:r>
      <w:r w:rsidR="0C314568" w:rsidRPr="009A23B7">
        <w:t xml:space="preserve">is </w:t>
      </w:r>
      <w:r w:rsidR="4636D85D" w:rsidRPr="009A23B7">
        <w:t xml:space="preserve">therefore </w:t>
      </w:r>
      <w:r w:rsidR="0C314568" w:rsidRPr="009A23B7">
        <w:t>not unproblematic. Knox aptly observes</w:t>
      </w:r>
      <w:r w:rsidR="0DBCE537" w:rsidRPr="009A23B7">
        <w:t xml:space="preserve"> that </w:t>
      </w:r>
      <w:r w:rsidR="58FF1E87" w:rsidRPr="009A23B7">
        <w:t>‘[f]</w:t>
      </w:r>
      <w:r w:rsidR="0DBCE537" w:rsidRPr="009A23B7">
        <w:t>or human rights law to require states to address the entire range of harms caused by climate change, it must impose duties on states with respect to those living outside their territory</w:t>
      </w:r>
      <w:r w:rsidR="58FF1E87" w:rsidRPr="009A23B7">
        <w:t>’</w:t>
      </w:r>
      <w:r w:rsidR="0DBCE537" w:rsidRPr="009A23B7">
        <w:t>.</w:t>
      </w:r>
      <w:r w:rsidR="00D164A7" w:rsidRPr="009A23B7">
        <w:rPr>
          <w:rStyle w:val="FootnoteReference"/>
        </w:rPr>
        <w:footnoteReference w:id="37"/>
      </w:r>
      <w:r w:rsidR="0DBCE537" w:rsidRPr="009A23B7">
        <w:t xml:space="preserve"> The</w:t>
      </w:r>
      <w:r w:rsidR="58FF1E87" w:rsidRPr="009A23B7">
        <w:t xml:space="preserve"> </w:t>
      </w:r>
      <w:r w:rsidR="0DBCE537" w:rsidRPr="009A23B7">
        <w:t>Analytical Study on the Relationship between Human Rights and the Environment</w:t>
      </w:r>
      <w:r w:rsidR="00B3231D">
        <w:t xml:space="preserve"> by the </w:t>
      </w:r>
      <w:r w:rsidR="00B3231D" w:rsidRPr="009A23B7">
        <w:t>Office of the High Commissioner for Human Rights (OHCHR)</w:t>
      </w:r>
      <w:r w:rsidR="0DBCE537" w:rsidRPr="009A23B7">
        <w:t xml:space="preserve"> affirms that </w:t>
      </w:r>
      <w:r w:rsidR="58FF1E87" w:rsidRPr="009A23B7">
        <w:t>‘</w:t>
      </w:r>
      <w:r w:rsidR="0DBCE537" w:rsidRPr="009A23B7">
        <w:t>the key question with regard to the extraterritorial dimension of human rights and environment is the spatial scope of the application of human rights law instruments</w:t>
      </w:r>
      <w:r w:rsidR="58FF1E87" w:rsidRPr="009A23B7">
        <w:t>’</w:t>
      </w:r>
      <w:r w:rsidR="0DBCE537" w:rsidRPr="009A23B7">
        <w:t>.</w:t>
      </w:r>
      <w:r w:rsidR="00CA0354" w:rsidRPr="009A23B7">
        <w:rPr>
          <w:rStyle w:val="FootnoteReference"/>
        </w:rPr>
        <w:footnoteReference w:id="38"/>
      </w:r>
      <w:r w:rsidR="58FF1E87" w:rsidRPr="009A23B7">
        <w:t xml:space="preserve"> In</w:t>
      </w:r>
      <w:r w:rsidR="0DBCE537" w:rsidRPr="009A23B7">
        <w:t xml:space="preserve"> the section on the </w:t>
      </w:r>
      <w:r w:rsidR="58FF1E87" w:rsidRPr="009A23B7">
        <w:t>‘</w:t>
      </w:r>
      <w:r w:rsidR="0DBCE537" w:rsidRPr="009A23B7">
        <w:t>extraterritorial dimensions of human rights and the environment</w:t>
      </w:r>
      <w:r w:rsidR="58FF1E87" w:rsidRPr="009A23B7">
        <w:t>’,</w:t>
      </w:r>
      <w:r w:rsidR="00D164A7" w:rsidRPr="009A23B7">
        <w:rPr>
          <w:rStyle w:val="FootnoteReference"/>
        </w:rPr>
        <w:footnoteReference w:id="39"/>
      </w:r>
      <w:r w:rsidR="0DBCE537" w:rsidRPr="009A23B7">
        <w:t xml:space="preserve"> the study stresses that this issue provides </w:t>
      </w:r>
      <w:r w:rsidR="58FF1E87" w:rsidRPr="009A23B7">
        <w:t>‘</w:t>
      </w:r>
      <w:r w:rsidR="0DBCE537" w:rsidRPr="009A23B7">
        <w:t>fertile ground for further inquiry</w:t>
      </w:r>
      <w:r w:rsidR="58FF1E87" w:rsidRPr="009A23B7">
        <w:t>’</w:t>
      </w:r>
      <w:r w:rsidR="00D164A7" w:rsidRPr="009A23B7">
        <w:rPr>
          <w:rStyle w:val="FootnoteReference"/>
        </w:rPr>
        <w:footnoteReference w:id="40"/>
      </w:r>
      <w:r w:rsidR="0DBCE537" w:rsidRPr="009A23B7">
        <w:t xml:space="preserve"> in relation to global environmental issues such as climate change.</w:t>
      </w:r>
      <w:r w:rsidR="00D164A7" w:rsidRPr="009A23B7">
        <w:rPr>
          <w:rStyle w:val="FootnoteReference"/>
        </w:rPr>
        <w:footnoteReference w:id="41"/>
      </w:r>
      <w:r w:rsidR="0DBCE537" w:rsidRPr="009A23B7">
        <w:t xml:space="preserve"> Hence, </w:t>
      </w:r>
      <w:r w:rsidR="58FF1E87" w:rsidRPr="009A23B7">
        <w:t>‘</w:t>
      </w:r>
      <w:r w:rsidR="0DBCE537" w:rsidRPr="009A23B7">
        <w:t>[o]</w:t>
      </w:r>
      <w:proofErr w:type="spellStart"/>
      <w:r w:rsidR="0DBCE537" w:rsidRPr="009A23B7">
        <w:t>nly</w:t>
      </w:r>
      <w:proofErr w:type="spellEnd"/>
      <w:r w:rsidR="0DBCE537" w:rsidRPr="009A23B7">
        <w:t xml:space="preserve"> by addressing and generating greater understanding about these central questions will vulnerable </w:t>
      </w:r>
      <w:r w:rsidR="232E6D1B" w:rsidRPr="009A23B7">
        <w:t>s</w:t>
      </w:r>
      <w:r w:rsidR="0DBCE537" w:rsidRPr="009A23B7">
        <w:t>tates and international human rights mechanisms be able to more effectively leverage international human rights law as an effective additional means (outside the UNFCCC) of responding to climate change</w:t>
      </w:r>
      <w:r w:rsidR="58FF1E87" w:rsidRPr="009A23B7">
        <w:t>’</w:t>
      </w:r>
      <w:r w:rsidR="0DBCE537" w:rsidRPr="009A23B7">
        <w:t>.</w:t>
      </w:r>
      <w:r w:rsidR="00D164A7" w:rsidRPr="009A23B7">
        <w:rPr>
          <w:rStyle w:val="FootnoteReference"/>
        </w:rPr>
        <w:footnoteReference w:id="42"/>
      </w:r>
      <w:r w:rsidR="1950DA3B" w:rsidRPr="009A23B7">
        <w:rPr>
          <w:rStyle w:val="FootnoteReference"/>
        </w:rPr>
        <w:t xml:space="preserve"> </w:t>
      </w:r>
      <w:r w:rsidR="1950DA3B" w:rsidRPr="009A23B7">
        <w:rPr>
          <w:lang w:val="en-US"/>
        </w:rPr>
        <w:t>Thus, the utility of IH</w:t>
      </w:r>
      <w:r w:rsidR="27B0E53C" w:rsidRPr="009A23B7">
        <w:rPr>
          <w:lang w:val="en-US"/>
        </w:rPr>
        <w:t>R</w:t>
      </w:r>
      <w:r w:rsidR="1950DA3B" w:rsidRPr="009A23B7">
        <w:rPr>
          <w:lang w:val="en-US"/>
        </w:rPr>
        <w:t xml:space="preserve">L to protect the environment and address the consequences of climate change diminishes considerably if </w:t>
      </w:r>
      <w:r w:rsidR="406764D8" w:rsidRPr="009A23B7">
        <w:rPr>
          <w:lang w:val="en-US"/>
        </w:rPr>
        <w:t>IHRL d</w:t>
      </w:r>
      <w:r w:rsidR="1950DA3B" w:rsidRPr="009A23B7">
        <w:rPr>
          <w:lang w:val="en-US"/>
        </w:rPr>
        <w:t xml:space="preserve">oes not </w:t>
      </w:r>
      <w:r w:rsidRPr="009A23B7">
        <w:rPr>
          <w:lang w:val="en-US"/>
        </w:rPr>
        <w:t>manage to speak to the fundamentally border-defying nature of climate change</w:t>
      </w:r>
      <w:r w:rsidR="1950DA3B" w:rsidRPr="009A23B7">
        <w:rPr>
          <w:lang w:val="en-US"/>
        </w:rPr>
        <w:t>.</w:t>
      </w:r>
      <w:r w:rsidR="11B9EE64" w:rsidRPr="009A23B7">
        <w:rPr>
          <w:lang w:val="en-US"/>
        </w:rPr>
        <w:t xml:space="preserve"> </w:t>
      </w:r>
      <w:bookmarkStart w:id="13" w:name="_Toc45809053"/>
      <w:bookmarkEnd w:id="13"/>
    </w:p>
    <w:p w14:paraId="72C62DC8" w14:textId="4BB7B8AC" w:rsidR="00F7708D" w:rsidRPr="009A23B7" w:rsidRDefault="714A3216" w:rsidP="423DE178">
      <w:pPr>
        <w:pStyle w:val="rtejustify"/>
        <w:spacing w:before="0" w:beforeAutospacing="0" w:after="0" w:afterAutospacing="0" w:line="480" w:lineRule="auto"/>
        <w:ind w:firstLine="720"/>
        <w:jc w:val="both"/>
      </w:pPr>
      <w:r w:rsidRPr="009A23B7">
        <w:t xml:space="preserve">Jurisdiction, as the concept that denotes whether a </w:t>
      </w:r>
      <w:r w:rsidR="6F51F7D0" w:rsidRPr="009A23B7">
        <w:t>s</w:t>
      </w:r>
      <w:r w:rsidRPr="009A23B7">
        <w:t>tate can be considered a duty-bearer,</w:t>
      </w:r>
      <w:r w:rsidR="006E6A1C" w:rsidRPr="009A23B7">
        <w:rPr>
          <w:rStyle w:val="FootnoteReference"/>
        </w:rPr>
        <w:footnoteReference w:id="43"/>
      </w:r>
      <w:r w:rsidRPr="009A23B7">
        <w:t xml:space="preserve"> </w:t>
      </w:r>
      <w:proofErr w:type="gramStart"/>
      <w:r w:rsidRPr="009A23B7">
        <w:t>is considered to be</w:t>
      </w:r>
      <w:proofErr w:type="gramEnd"/>
      <w:r w:rsidRPr="009A23B7">
        <w:t xml:space="preserve"> primarily territorial in mainstream </w:t>
      </w:r>
      <w:r w:rsidR="09D25AFE" w:rsidRPr="009A23B7">
        <w:t>IHRL</w:t>
      </w:r>
      <w:r w:rsidRPr="009A23B7">
        <w:t xml:space="preserve">. </w:t>
      </w:r>
      <w:r w:rsidR="00455055">
        <w:t>I</w:t>
      </w:r>
      <w:r w:rsidR="73F9A46D" w:rsidRPr="009A23B7">
        <w:t xml:space="preserve">f a </w:t>
      </w:r>
      <w:r w:rsidR="79B17EF8" w:rsidRPr="009A23B7">
        <w:t>s</w:t>
      </w:r>
      <w:r w:rsidR="73F9A46D" w:rsidRPr="009A23B7">
        <w:t xml:space="preserve">tate has jurisdiction over an individual or a situation, that </w:t>
      </w:r>
      <w:r w:rsidR="63BBBD43" w:rsidRPr="009A23B7">
        <w:t>s</w:t>
      </w:r>
      <w:r w:rsidR="73F9A46D" w:rsidRPr="009A23B7">
        <w:t xml:space="preserve">tate is considered a duty-bearer. The traditional case in which this happens is when an individual is within the territory of a </w:t>
      </w:r>
      <w:r w:rsidR="0B51B7C4" w:rsidRPr="009A23B7">
        <w:t>s</w:t>
      </w:r>
      <w:r w:rsidR="73F9A46D" w:rsidRPr="009A23B7">
        <w:t>tate.</w:t>
      </w:r>
    </w:p>
    <w:p w14:paraId="10D181CC" w14:textId="7E999F56" w:rsidR="00F7708D" w:rsidRPr="009A23B7" w:rsidRDefault="73F9A46D" w:rsidP="01A9C6D9">
      <w:pPr>
        <w:pStyle w:val="rtejustify"/>
        <w:spacing w:before="0" w:beforeAutospacing="0" w:after="0" w:afterAutospacing="0" w:line="480" w:lineRule="auto"/>
        <w:ind w:firstLine="720"/>
        <w:jc w:val="both"/>
      </w:pPr>
      <w:r w:rsidRPr="009A23B7">
        <w:t xml:space="preserve">This primary territorial orientation </w:t>
      </w:r>
      <w:r w:rsidR="1A3A5D07" w:rsidRPr="009A23B7">
        <w:t xml:space="preserve">clearly </w:t>
      </w:r>
      <w:r w:rsidRPr="009A23B7">
        <w:t xml:space="preserve">falls short in responding to a borderless challenge like climate change. </w:t>
      </w:r>
      <w:r w:rsidR="11B9EE64" w:rsidRPr="009A23B7">
        <w:t>S</w:t>
      </w:r>
      <w:r w:rsidR="0DBCE537" w:rsidRPr="009A23B7">
        <w:t>everal impediments</w:t>
      </w:r>
      <w:r w:rsidR="50B3A1A4" w:rsidRPr="009A23B7">
        <w:t xml:space="preserve"> </w:t>
      </w:r>
      <w:r w:rsidR="0DBCE537" w:rsidRPr="009A23B7">
        <w:t xml:space="preserve">exist </w:t>
      </w:r>
      <w:r w:rsidR="50B3A1A4" w:rsidRPr="009A23B7">
        <w:t xml:space="preserve">to </w:t>
      </w:r>
      <w:r w:rsidR="0DBCE537" w:rsidRPr="009A23B7">
        <w:t>the development of the extraterritorial dimension of human rights in the context of climate change.</w:t>
      </w:r>
      <w:r w:rsidR="00D164A7" w:rsidRPr="009A23B7">
        <w:rPr>
          <w:rStyle w:val="FootnoteReference"/>
        </w:rPr>
        <w:footnoteReference w:id="44"/>
      </w:r>
      <w:r w:rsidR="0DBCE537" w:rsidRPr="009A23B7">
        <w:t xml:space="preserve"> Apart from the political opposition to such an extension, </w:t>
      </w:r>
      <w:r w:rsidR="50B3A1A4" w:rsidRPr="009A23B7">
        <w:t>especially by developed states,</w:t>
      </w:r>
      <w:r w:rsidR="31380097">
        <w:t xml:space="preserve"> the circumstances surrounding </w:t>
      </w:r>
      <w:r w:rsidR="3F6CE040">
        <w:t>responsibility for</w:t>
      </w:r>
      <w:r w:rsidR="161A4555">
        <w:t xml:space="preserve"> the adverse impacts of</w:t>
      </w:r>
      <w:r w:rsidR="3F6CE040">
        <w:t xml:space="preserve"> </w:t>
      </w:r>
      <w:r w:rsidR="31380097">
        <w:t>climate change</w:t>
      </w:r>
      <w:r w:rsidR="25EBBF89">
        <w:t xml:space="preserve"> </w:t>
      </w:r>
      <w:r w:rsidR="532DF166">
        <w:t xml:space="preserve">cause difficulties. It is difficult to </w:t>
      </w:r>
      <w:r w:rsidR="589078C2">
        <w:t>establish</w:t>
      </w:r>
      <w:r w:rsidR="2FC29EAE">
        <w:t xml:space="preserve"> direct and conclusive</w:t>
      </w:r>
      <w:r w:rsidR="589078C2">
        <w:t xml:space="preserve"> causation by </w:t>
      </w:r>
      <w:r w:rsidR="583A8340">
        <w:t>high-</w:t>
      </w:r>
      <w:r w:rsidR="0917E49C">
        <w:t>emitting</w:t>
      </w:r>
      <w:r w:rsidR="589078C2">
        <w:t xml:space="preserve"> states </w:t>
      </w:r>
      <w:r w:rsidR="35387D62">
        <w:t>of the</w:t>
      </w:r>
      <w:r w:rsidR="6F00F822">
        <w:t xml:space="preserve"> </w:t>
      </w:r>
      <w:r w:rsidR="663FB605">
        <w:t xml:space="preserve">adverse </w:t>
      </w:r>
      <w:r w:rsidR="7ABE86FF">
        <w:t xml:space="preserve">human rights </w:t>
      </w:r>
      <w:r w:rsidR="663FB605">
        <w:t>impacts of</w:t>
      </w:r>
      <w:r w:rsidR="7E2502F0">
        <w:t xml:space="preserve"> </w:t>
      </w:r>
      <w:r w:rsidR="53F9937A">
        <w:t>climate change in impacted states</w:t>
      </w:r>
      <w:r w:rsidR="0DBCE537" w:rsidRPr="009A23B7">
        <w:t>.</w:t>
      </w:r>
      <w:r w:rsidR="50B3A1A4" w:rsidRPr="009A23B7">
        <w:t xml:space="preserve"> </w:t>
      </w:r>
      <w:r w:rsidR="1F517764">
        <w:t>Nonetheless,</w:t>
      </w:r>
      <w:r w:rsidR="501FC6DA" w:rsidRPr="009A23B7">
        <w:t xml:space="preserve"> </w:t>
      </w:r>
      <w:r w:rsidR="50B3A1A4" w:rsidRPr="009A23B7">
        <w:t>‘</w:t>
      </w:r>
      <w:r w:rsidR="501FC6DA" w:rsidRPr="009A23B7">
        <w:t xml:space="preserve">the international community has already agreed that some states </w:t>
      </w:r>
      <w:r w:rsidR="73D22496">
        <w:t>bear more</w:t>
      </w:r>
      <w:r w:rsidR="501FC6DA" w:rsidRPr="009A23B7">
        <w:t xml:space="preserve"> responsib</w:t>
      </w:r>
      <w:r w:rsidR="60B89095">
        <w:t>ility</w:t>
      </w:r>
      <w:r w:rsidR="501FC6DA" w:rsidRPr="009A23B7">
        <w:t xml:space="preserve"> for climate change than others.</w:t>
      </w:r>
      <w:r w:rsidR="02AD124A" w:rsidRPr="009A23B7">
        <w:t>’</w:t>
      </w:r>
      <w:r w:rsidR="002442D3" w:rsidRPr="009A23B7">
        <w:rPr>
          <w:rStyle w:val="FootnoteReference"/>
        </w:rPr>
        <w:footnoteReference w:id="45"/>
      </w:r>
      <w:r w:rsidR="501FC6DA" w:rsidRPr="009A23B7">
        <w:t xml:space="preserve"> It is therefore highly problematic to locate human rights obligations exclusively with</w:t>
      </w:r>
      <w:r w:rsidR="50B3A1A4" w:rsidRPr="009A23B7">
        <w:t>in</w:t>
      </w:r>
      <w:r w:rsidR="501FC6DA" w:rsidRPr="009A23B7">
        <w:t xml:space="preserve"> the territorial state, which in many instances has hardly </w:t>
      </w:r>
      <w:r w:rsidR="5DE3214B" w:rsidRPr="009A23B7">
        <w:t>(</w:t>
      </w:r>
      <w:r w:rsidR="501FC6DA" w:rsidRPr="009A23B7">
        <w:t>or not at all</w:t>
      </w:r>
      <w:r w:rsidR="5DE3214B" w:rsidRPr="009A23B7">
        <w:t>)</w:t>
      </w:r>
      <w:r w:rsidR="501FC6DA" w:rsidRPr="009A23B7">
        <w:t xml:space="preserve"> contributed to the human rights threats</w:t>
      </w:r>
      <w:r w:rsidR="69330DDA" w:rsidRPr="009A23B7">
        <w:t xml:space="preserve"> arising from climate change</w:t>
      </w:r>
      <w:r w:rsidR="501FC6DA" w:rsidRPr="009A23B7">
        <w:t xml:space="preserve">. There is a clear need to revisit the understanding of who the duty-bearer is in </w:t>
      </w:r>
      <w:r w:rsidR="7253A4ED" w:rsidRPr="009A23B7">
        <w:t xml:space="preserve">IHRL, </w:t>
      </w:r>
      <w:proofErr w:type="gramStart"/>
      <w:r w:rsidR="501FC6DA" w:rsidRPr="009A23B7">
        <w:t>so as to</w:t>
      </w:r>
      <w:proofErr w:type="gramEnd"/>
      <w:r w:rsidR="501FC6DA" w:rsidRPr="009A23B7">
        <w:t xml:space="preserve"> be able to </w:t>
      </w:r>
      <w:r w:rsidR="715D3911" w:rsidRPr="009A23B7">
        <w:t>engage</w:t>
      </w:r>
      <w:r w:rsidR="501FC6DA" w:rsidRPr="009A23B7">
        <w:t xml:space="preserve"> the responsibility of the </w:t>
      </w:r>
      <w:r w:rsidR="00325E5C" w:rsidRPr="009A23B7">
        <w:t xml:space="preserve">emitting </w:t>
      </w:r>
      <w:r w:rsidR="501FC6DA" w:rsidRPr="009A23B7">
        <w:t>states.</w:t>
      </w:r>
    </w:p>
    <w:p w14:paraId="240D372A" w14:textId="2CFE525E" w:rsidR="0033529C" w:rsidRDefault="00E07B67" w:rsidP="423DE178">
      <w:pPr>
        <w:pStyle w:val="rtejustify"/>
        <w:spacing w:before="0" w:beforeAutospacing="0" w:after="0" w:afterAutospacing="0" w:line="480" w:lineRule="auto"/>
        <w:ind w:firstLine="720"/>
        <w:jc w:val="both"/>
        <w:rPr>
          <w:lang w:val="en-GB"/>
        </w:rPr>
      </w:pPr>
      <w:r w:rsidRPr="009A23B7">
        <w:t xml:space="preserve">In truth, the mainstream understanding of IHRL as being only concerned with the rights of individuals within a </w:t>
      </w:r>
      <w:r w:rsidR="006B2D95">
        <w:t>s</w:t>
      </w:r>
      <w:r w:rsidR="006B2D95" w:rsidRPr="009A23B7">
        <w:t xml:space="preserve">tate’s </w:t>
      </w:r>
      <w:r w:rsidRPr="009A23B7">
        <w:t xml:space="preserve">borders has been challenged over the last decades through the notion of extraterritorial obligations - that is, human rights obligations of </w:t>
      </w:r>
      <w:r w:rsidR="3F897A2E" w:rsidRPr="009A23B7">
        <w:t>s</w:t>
      </w:r>
      <w:r w:rsidRPr="009A23B7">
        <w:t>tates outside their borders.</w:t>
      </w:r>
      <w:r w:rsidRPr="009A23B7">
        <w:rPr>
          <w:rStyle w:val="FootnoteReference"/>
        </w:rPr>
        <w:footnoteReference w:id="46"/>
      </w:r>
      <w:r w:rsidRPr="009A23B7">
        <w:t xml:space="preserve"> Human rights monitoring bodies too increasingly recognize the existence of such extraterritorial obligations.</w:t>
      </w:r>
      <w:r w:rsidRPr="009A23B7">
        <w:rPr>
          <w:rStyle w:val="FootnoteReference"/>
        </w:rPr>
        <w:footnoteReference w:id="47"/>
      </w:r>
      <w:r w:rsidRPr="009A23B7">
        <w:t xml:space="preserve"> </w:t>
      </w:r>
      <w:r w:rsidRPr="009A23B7">
        <w:rPr>
          <w:lang w:val="en-GB"/>
        </w:rPr>
        <w:t>Yet</w:t>
      </w:r>
      <w:r w:rsidR="0033529C" w:rsidRPr="6341514C">
        <w:rPr>
          <w:lang w:val="en-GB"/>
        </w:rPr>
        <w:t>,</w:t>
      </w:r>
      <w:r w:rsidRPr="009A23B7">
        <w:rPr>
          <w:lang w:val="en-GB"/>
        </w:rPr>
        <w:t xml:space="preserve"> human rights courts have mainly dealt with extraterritorial obligations in the field of civil and political rights</w:t>
      </w:r>
      <w:r w:rsidR="66DB19E0" w:rsidRPr="009A23B7">
        <w:rPr>
          <w:lang w:val="en-GB"/>
        </w:rPr>
        <w:t>,</w:t>
      </w:r>
      <w:r w:rsidRPr="009A23B7">
        <w:rPr>
          <w:lang w:val="en-GB"/>
        </w:rPr>
        <w:t xml:space="preserve"> and have been reluctant to recognize such obligations outside exceptional circumstances. Such exceptional circumstances, in which</w:t>
      </w:r>
      <w:r w:rsidR="00081AF8">
        <w:rPr>
          <w:lang w:val="en-GB"/>
        </w:rPr>
        <w:t xml:space="preserve"> the establishment of extraterritorial jurisdiction has been accepted</w:t>
      </w:r>
      <w:r w:rsidRPr="009A23B7">
        <w:rPr>
          <w:lang w:val="en-GB"/>
        </w:rPr>
        <w:t xml:space="preserve">, are only considered to exist when a foreign state exercises effective control over persons or territory outside its own borders </w:t>
      </w:r>
      <w:r w:rsidR="0EFCFB6A" w:rsidRPr="009A23B7">
        <w:rPr>
          <w:lang w:val="en-GB"/>
        </w:rPr>
        <w:t xml:space="preserve">- </w:t>
      </w:r>
      <w:r w:rsidRPr="009A23B7">
        <w:rPr>
          <w:lang w:val="en-GB"/>
        </w:rPr>
        <w:t>in particular, in the case law of the European Court of Human Rights (ECtHR).</w:t>
      </w:r>
      <w:r w:rsidRPr="009A23B7">
        <w:rPr>
          <w:rStyle w:val="FootnoteReference"/>
          <w:lang w:val="en-GB"/>
        </w:rPr>
        <w:footnoteReference w:id="48"/>
      </w:r>
      <w:r w:rsidRPr="009A23B7">
        <w:rPr>
          <w:lang w:val="en-GB"/>
        </w:rPr>
        <w:t xml:space="preserve"> A cause-and-effect approach to extraterritorial jurisdiction can be found primarily in the case law of other human rights enforcement bodies, in particular the </w:t>
      </w:r>
      <w:r w:rsidR="0033529C" w:rsidRPr="6341514C">
        <w:rPr>
          <w:lang w:val="en-GB"/>
        </w:rPr>
        <w:t xml:space="preserve">UN </w:t>
      </w:r>
      <w:r w:rsidRPr="009A23B7">
        <w:rPr>
          <w:lang w:val="en-GB"/>
        </w:rPr>
        <w:t>HRC and the Inter-American Commission on Human Rights (IACHR). A cause-and-effect understanding of jurisdiction means that ‘anyone adversely affected by an act imputable to a Contracting State, wherever in the world that act may have been committed or its consequences felt, is thereby brought within the jurisdiction of that State’</w:t>
      </w:r>
      <w:r w:rsidR="006B2D95">
        <w:rPr>
          <w:lang w:val="en-GB"/>
        </w:rPr>
        <w:t>.</w:t>
      </w:r>
      <w:r w:rsidRPr="009A23B7">
        <w:rPr>
          <w:rStyle w:val="FootnoteReference"/>
          <w:lang w:val="en-GB"/>
        </w:rPr>
        <w:footnoteReference w:id="49"/>
      </w:r>
      <w:r w:rsidRPr="009A23B7">
        <w:rPr>
          <w:lang w:val="en-GB"/>
        </w:rPr>
        <w:t xml:space="preserve"> In </w:t>
      </w:r>
      <w:proofErr w:type="spellStart"/>
      <w:r w:rsidRPr="6341514C">
        <w:rPr>
          <w:i/>
          <w:iCs/>
          <w:lang w:val="en-GB"/>
        </w:rPr>
        <w:t>Munaf</w:t>
      </w:r>
      <w:proofErr w:type="spellEnd"/>
      <w:r w:rsidRPr="009A23B7">
        <w:rPr>
          <w:lang w:val="en-GB"/>
        </w:rPr>
        <w:t>, the HRC submitted that a state</w:t>
      </w:r>
      <w:r w:rsidR="0033529C" w:rsidRPr="6341514C">
        <w:rPr>
          <w:lang w:val="en-GB"/>
        </w:rPr>
        <w:t>:</w:t>
      </w:r>
      <w:r w:rsidRPr="009A23B7">
        <w:rPr>
          <w:lang w:val="en-GB"/>
        </w:rPr>
        <w:t xml:space="preserve"> </w:t>
      </w:r>
    </w:p>
    <w:p w14:paraId="289DE2B1" w14:textId="77777777" w:rsidR="0033529C" w:rsidRDefault="0033529C" w:rsidP="423DE178">
      <w:pPr>
        <w:pStyle w:val="rtejustify"/>
        <w:spacing w:before="0" w:beforeAutospacing="0" w:after="0" w:afterAutospacing="0" w:line="480" w:lineRule="auto"/>
        <w:ind w:firstLine="720"/>
        <w:jc w:val="both"/>
        <w:rPr>
          <w:lang w:val="en-GB"/>
        </w:rPr>
      </w:pPr>
    </w:p>
    <w:p w14:paraId="5EC96FEB" w14:textId="1B84BFCE" w:rsidR="0033529C" w:rsidRPr="00F55F63" w:rsidRDefault="00E07B67" w:rsidP="01A9C6D9">
      <w:pPr>
        <w:pStyle w:val="rtejustify"/>
        <w:spacing w:before="0" w:beforeAutospacing="0" w:after="0" w:afterAutospacing="0" w:line="480" w:lineRule="auto"/>
        <w:ind w:firstLine="720"/>
        <w:jc w:val="both"/>
        <w:rPr>
          <w:sz w:val="20"/>
          <w:szCs w:val="20"/>
          <w:lang w:val="en-GB"/>
        </w:rPr>
      </w:pPr>
      <w:r w:rsidRPr="00F55F63">
        <w:rPr>
          <w:sz w:val="20"/>
          <w:szCs w:val="20"/>
          <w:lang w:val="en-GB"/>
        </w:rPr>
        <w:t xml:space="preserve">may be responsible for extra-territorial violations of the </w:t>
      </w:r>
      <w:r w:rsidR="60F03D2F" w:rsidRPr="6341514C">
        <w:rPr>
          <w:sz w:val="20"/>
          <w:szCs w:val="20"/>
          <w:lang w:val="en-GB"/>
        </w:rPr>
        <w:t>[International</w:t>
      </w:r>
      <w:r w:rsidR="00801E80">
        <w:rPr>
          <w:sz w:val="20"/>
          <w:szCs w:val="20"/>
          <w:lang w:val="en-GB"/>
        </w:rPr>
        <w:t>]</w:t>
      </w:r>
      <w:r w:rsidR="60F03D2F" w:rsidRPr="6341514C">
        <w:rPr>
          <w:sz w:val="20"/>
          <w:szCs w:val="20"/>
          <w:lang w:val="en-GB"/>
        </w:rPr>
        <w:t xml:space="preserve"> </w:t>
      </w:r>
      <w:r w:rsidRPr="00F55F63">
        <w:rPr>
          <w:sz w:val="20"/>
          <w:szCs w:val="20"/>
          <w:lang w:val="en-GB"/>
        </w:rPr>
        <w:t>Covenant</w:t>
      </w:r>
      <w:r w:rsidR="6FF73C23" w:rsidRPr="6341514C">
        <w:rPr>
          <w:sz w:val="20"/>
          <w:szCs w:val="20"/>
          <w:lang w:val="en-GB"/>
        </w:rPr>
        <w:t xml:space="preserve"> </w:t>
      </w:r>
      <w:r w:rsidR="00801E80">
        <w:rPr>
          <w:sz w:val="20"/>
          <w:szCs w:val="20"/>
          <w:lang w:val="en-GB"/>
        </w:rPr>
        <w:t>[</w:t>
      </w:r>
      <w:r w:rsidR="6FF73C23" w:rsidRPr="6341514C">
        <w:rPr>
          <w:sz w:val="20"/>
          <w:szCs w:val="20"/>
          <w:lang w:val="en-GB"/>
        </w:rPr>
        <w:t>on Civil and Political Rights]</w:t>
      </w:r>
      <w:r w:rsidRPr="00F55F63">
        <w:rPr>
          <w:sz w:val="20"/>
          <w:szCs w:val="20"/>
          <w:lang w:val="en-GB"/>
        </w:rPr>
        <w:t>, if it is a link in the causal chain that would make possible violations in another jurisdiction. Thus, the risk of an extra-territorial violation must be a necessary and foreseeable consequence and must be judged on the knowledge the State party had at the time</w:t>
      </w:r>
      <w:r w:rsidRPr="00F55F63">
        <w:rPr>
          <w:sz w:val="20"/>
          <w:szCs w:val="20"/>
        </w:rPr>
        <w:t xml:space="preserve"> </w:t>
      </w:r>
      <w:proofErr w:type="gramStart"/>
      <w:r w:rsidRPr="00F55F63">
        <w:rPr>
          <w:sz w:val="20"/>
          <w:szCs w:val="20"/>
        </w:rPr>
        <w:t>...</w:t>
      </w:r>
      <w:r w:rsidR="0033529C" w:rsidRPr="6341514C">
        <w:rPr>
          <w:sz w:val="20"/>
          <w:szCs w:val="20"/>
        </w:rPr>
        <w:t xml:space="preserve"> </w:t>
      </w:r>
      <w:r w:rsidRPr="00F55F63">
        <w:rPr>
          <w:sz w:val="20"/>
          <w:szCs w:val="20"/>
          <w:lang w:val="en-GB"/>
        </w:rPr>
        <w:t>.</w:t>
      </w:r>
      <w:proofErr w:type="gramEnd"/>
      <w:r w:rsidRPr="0033529C">
        <w:rPr>
          <w:rStyle w:val="FootnoteReference"/>
          <w:sz w:val="20"/>
          <w:szCs w:val="20"/>
          <w:lang w:val="en-GB"/>
        </w:rPr>
        <w:footnoteReference w:id="50"/>
      </w:r>
      <w:r w:rsidRPr="00F55F63">
        <w:rPr>
          <w:sz w:val="20"/>
          <w:szCs w:val="20"/>
          <w:lang w:val="en-GB"/>
        </w:rPr>
        <w:t xml:space="preserve"> </w:t>
      </w:r>
    </w:p>
    <w:p w14:paraId="1736E339" w14:textId="77777777" w:rsidR="0033529C" w:rsidRDefault="0033529C" w:rsidP="423DE178">
      <w:pPr>
        <w:pStyle w:val="rtejustify"/>
        <w:spacing w:before="0" w:beforeAutospacing="0" w:after="0" w:afterAutospacing="0" w:line="480" w:lineRule="auto"/>
        <w:ind w:firstLine="720"/>
        <w:jc w:val="both"/>
        <w:rPr>
          <w:lang w:val="en-GB"/>
        </w:rPr>
      </w:pPr>
    </w:p>
    <w:p w14:paraId="56031C5E" w14:textId="498CB67B" w:rsidR="00E07B67" w:rsidRPr="009A23B7" w:rsidRDefault="00E07B67" w:rsidP="423DE178">
      <w:pPr>
        <w:pStyle w:val="rtejustify"/>
        <w:spacing w:before="0" w:beforeAutospacing="0" w:after="0" w:afterAutospacing="0" w:line="480" w:lineRule="auto"/>
        <w:ind w:firstLine="720"/>
        <w:jc w:val="both"/>
        <w:rPr>
          <w:lang w:val="en-GB"/>
        </w:rPr>
      </w:pPr>
      <w:r w:rsidRPr="009A23B7">
        <w:rPr>
          <w:lang w:val="en-GB"/>
        </w:rPr>
        <w:t xml:space="preserve">A state may also be ‘considered responsible as a result of a failure to exercise reasonable due diligence over the relevant extraterritorial activities of ... corporations [that are under that </w:t>
      </w:r>
      <w:r w:rsidR="33310432" w:rsidRPr="009A23B7">
        <w:rPr>
          <w:lang w:val="en-GB"/>
        </w:rPr>
        <w:t>s</w:t>
      </w:r>
      <w:r w:rsidRPr="009A23B7">
        <w:rPr>
          <w:lang w:val="en-GB"/>
        </w:rPr>
        <w:t>tate’s jurisdiction]’.</w:t>
      </w:r>
      <w:r w:rsidRPr="009A23B7">
        <w:rPr>
          <w:rStyle w:val="FootnoteReference"/>
          <w:lang w:val="en-GB"/>
        </w:rPr>
        <w:footnoteReference w:id="51"/>
      </w:r>
      <w:r w:rsidRPr="009A23B7">
        <w:rPr>
          <w:lang w:val="en-GB"/>
        </w:rPr>
        <w:t xml:space="preserve"> For the IACHR too, what matters is ‘whether there is a causal nexus between the extraterritorial conduct of the State and the alleged violation’.</w:t>
      </w:r>
      <w:r w:rsidRPr="009A23B7">
        <w:rPr>
          <w:rStyle w:val="FootnoteReference"/>
          <w:lang w:val="en-GB"/>
        </w:rPr>
        <w:footnoteReference w:id="52"/>
      </w:r>
      <w:r w:rsidRPr="009A23B7">
        <w:rPr>
          <w:lang w:val="en-GB"/>
        </w:rPr>
        <w:t xml:space="preserve"> </w:t>
      </w:r>
    </w:p>
    <w:p w14:paraId="50641B3D" w14:textId="0CDE238C" w:rsidR="00E07B67" w:rsidRPr="009A23B7" w:rsidRDefault="02AD124A" w:rsidP="4E5296FB">
      <w:pPr>
        <w:pStyle w:val="rtejustify"/>
        <w:spacing w:before="0" w:beforeAutospacing="0" w:after="0" w:afterAutospacing="0" w:line="480" w:lineRule="auto"/>
        <w:ind w:firstLine="720"/>
        <w:jc w:val="both"/>
        <w:rPr>
          <w:lang w:val="en-GB"/>
        </w:rPr>
      </w:pPr>
      <w:r w:rsidRPr="009A23B7">
        <w:t>A further step forward in conceptualizing the human rights obligations of foreign states in the field of</w:t>
      </w:r>
      <w:r w:rsidR="369E949F" w:rsidRPr="009A23B7">
        <w:t xml:space="preserve"> economic, social and cultural</w:t>
      </w:r>
      <w:r w:rsidRPr="009A23B7">
        <w:t xml:space="preserve"> </w:t>
      </w:r>
      <w:r w:rsidR="46D70A98" w:rsidRPr="009A23B7">
        <w:t>(</w:t>
      </w:r>
      <w:r w:rsidRPr="009A23B7">
        <w:t>ESC</w:t>
      </w:r>
      <w:r w:rsidR="480F4D86" w:rsidRPr="009A23B7">
        <w:t>)</w:t>
      </w:r>
      <w:r w:rsidRPr="009A23B7">
        <w:t xml:space="preserve"> rights was taken with the adoption of the </w:t>
      </w:r>
      <w:r w:rsidRPr="009A23B7">
        <w:rPr>
          <w:lang w:val="en-GB"/>
        </w:rPr>
        <w:t>Maastricht Principles on the Extraterritorial Obligations of States in the Area of Economic, Social and Cultural Rights of 2011 (Maastricht Principles).</w:t>
      </w:r>
      <w:r w:rsidR="0033529C">
        <w:rPr>
          <w:rStyle w:val="FootnoteReference"/>
          <w:lang w:val="en-GB"/>
        </w:rPr>
        <w:footnoteReference w:id="53"/>
      </w:r>
      <w:r w:rsidRPr="009A23B7">
        <w:rPr>
          <w:lang w:val="en-GB"/>
        </w:rPr>
        <w:t xml:space="preserve"> T</w:t>
      </w:r>
      <w:proofErr w:type="spellStart"/>
      <w:r w:rsidRPr="009A23B7">
        <w:t>hese</w:t>
      </w:r>
      <w:proofErr w:type="spellEnd"/>
      <w:r w:rsidRPr="009A23B7">
        <w:t xml:space="preserve"> principles </w:t>
      </w:r>
      <w:r w:rsidR="470D4FCF" w:rsidRPr="009A23B7">
        <w:t>expand</w:t>
      </w:r>
      <w:r w:rsidRPr="009A23B7">
        <w:t xml:space="preserve"> the notion of jurisdiction in IHRL, as they go beyond traditional jurisdictional allocation models of control over persons or territory to include </w:t>
      </w:r>
      <w:r w:rsidRPr="009A23B7">
        <w:rPr>
          <w:lang w:val="en-GB"/>
        </w:rPr>
        <w:t>situations in which state actions or omissions bring about foreseeable effects</w:t>
      </w:r>
      <w:r w:rsidR="470D4FCF" w:rsidRPr="009A23B7">
        <w:rPr>
          <w:lang w:val="en-GB"/>
        </w:rPr>
        <w:t>.</w:t>
      </w:r>
      <w:r w:rsidRPr="009A23B7">
        <w:rPr>
          <w:lang w:val="en-GB"/>
        </w:rPr>
        <w:t xml:space="preserve"> Th</w:t>
      </w:r>
      <w:r w:rsidR="470D4FCF" w:rsidRPr="009A23B7">
        <w:rPr>
          <w:lang w:val="en-GB"/>
        </w:rPr>
        <w:t>is</w:t>
      </w:r>
      <w:r w:rsidRPr="009A23B7">
        <w:rPr>
          <w:lang w:val="en-GB"/>
        </w:rPr>
        <w:t xml:space="preserve"> </w:t>
      </w:r>
      <w:r w:rsidR="470D4FCF" w:rsidRPr="009A23B7">
        <w:rPr>
          <w:lang w:val="en-GB"/>
        </w:rPr>
        <w:t>additional</w:t>
      </w:r>
      <w:r w:rsidRPr="009A23B7">
        <w:rPr>
          <w:lang w:val="en-GB"/>
        </w:rPr>
        <w:t xml:space="preserve"> jurisdictional ‘hook’ allow</w:t>
      </w:r>
      <w:r w:rsidR="470D4FCF" w:rsidRPr="009A23B7">
        <w:rPr>
          <w:lang w:val="en-GB"/>
        </w:rPr>
        <w:t>s</w:t>
      </w:r>
      <w:r w:rsidRPr="009A23B7">
        <w:rPr>
          <w:lang w:val="en-GB"/>
        </w:rPr>
        <w:t xml:space="preserve"> for a cause-and-effect reading of jurisdiction. In its 2017 Advisory Opinion on the environment and human rights, the </w:t>
      </w:r>
      <w:proofErr w:type="spellStart"/>
      <w:r w:rsidRPr="009A23B7">
        <w:rPr>
          <w:lang w:val="en-GB"/>
        </w:rPr>
        <w:t>IAC</w:t>
      </w:r>
      <w:r w:rsidR="00EA4C7D">
        <w:rPr>
          <w:lang w:val="en-GB"/>
        </w:rPr>
        <w:t>t</w:t>
      </w:r>
      <w:r w:rsidRPr="009A23B7">
        <w:rPr>
          <w:lang w:val="en-GB"/>
        </w:rPr>
        <w:t>HR</w:t>
      </w:r>
      <w:proofErr w:type="spellEnd"/>
      <w:r w:rsidRPr="009A23B7">
        <w:rPr>
          <w:lang w:val="en-GB"/>
        </w:rPr>
        <w:t xml:space="preserve"> accepted a</w:t>
      </w:r>
      <w:r w:rsidR="470D4FCF" w:rsidRPr="009A23B7">
        <w:rPr>
          <w:lang w:val="en-GB"/>
        </w:rPr>
        <w:t xml:space="preserve"> similar</w:t>
      </w:r>
      <w:r w:rsidRPr="009A23B7">
        <w:rPr>
          <w:lang w:val="en-GB"/>
        </w:rPr>
        <w:t xml:space="preserve"> additional jurisdictional link (beyond spatial and personal jurisdiction) based on the causal link between conduct on a </w:t>
      </w:r>
      <w:r w:rsidR="6B5088F4" w:rsidRPr="009A23B7">
        <w:rPr>
          <w:lang w:val="en-GB"/>
        </w:rPr>
        <w:t>s</w:t>
      </w:r>
      <w:r w:rsidRPr="009A23B7">
        <w:rPr>
          <w:lang w:val="en-GB"/>
        </w:rPr>
        <w:t>tate’s territory and a human rights violation occurring outside its borders.</w:t>
      </w:r>
      <w:r w:rsidR="00E07B67" w:rsidRPr="009A23B7">
        <w:rPr>
          <w:rStyle w:val="FootnoteReference"/>
          <w:lang w:val="en-GB"/>
        </w:rPr>
        <w:footnoteReference w:id="54"/>
      </w:r>
      <w:r w:rsidRPr="009A23B7">
        <w:rPr>
          <w:lang w:val="en-GB"/>
        </w:rPr>
        <w:t xml:space="preserve"> </w:t>
      </w:r>
      <w:r w:rsidR="470D4FCF" w:rsidRPr="009A23B7">
        <w:rPr>
          <w:lang w:val="en-GB"/>
        </w:rPr>
        <w:t>T</w:t>
      </w:r>
      <w:r w:rsidRPr="009A23B7">
        <w:rPr>
          <w:lang w:val="en-GB"/>
        </w:rPr>
        <w:t xml:space="preserve">he </w:t>
      </w:r>
      <w:proofErr w:type="spellStart"/>
      <w:r w:rsidRPr="009A23B7">
        <w:rPr>
          <w:lang w:val="en-GB"/>
        </w:rPr>
        <w:t>IACtHR</w:t>
      </w:r>
      <w:proofErr w:type="spellEnd"/>
      <w:r w:rsidRPr="009A23B7">
        <w:rPr>
          <w:lang w:val="en-GB"/>
        </w:rPr>
        <w:t xml:space="preserve"> did so in the context of </w:t>
      </w:r>
      <w:r w:rsidR="00714810">
        <w:rPr>
          <w:lang w:val="en-GB"/>
        </w:rPr>
        <w:t xml:space="preserve">recognizing the </w:t>
      </w:r>
      <w:r w:rsidRPr="009A23B7">
        <w:rPr>
          <w:lang w:val="en-GB"/>
        </w:rPr>
        <w:t>right to a healthy environment as an autonomous right and as part of the ESC rights guaranteed by the American Convention</w:t>
      </w:r>
      <w:r w:rsidR="0033529C" w:rsidRPr="4E5296FB">
        <w:rPr>
          <w:lang w:val="en-GB"/>
        </w:rPr>
        <w:t xml:space="preserve"> </w:t>
      </w:r>
      <w:r w:rsidR="0033529C">
        <w:t>on Human Rights (ACHR)</w:t>
      </w:r>
      <w:r w:rsidRPr="009A23B7">
        <w:rPr>
          <w:lang w:val="en-GB"/>
        </w:rPr>
        <w:t>.</w:t>
      </w:r>
      <w:r w:rsidR="00E07B67" w:rsidRPr="009A23B7">
        <w:rPr>
          <w:rStyle w:val="FootnoteReference"/>
          <w:lang w:val="en-GB"/>
        </w:rPr>
        <w:footnoteReference w:id="55"/>
      </w:r>
      <w:r w:rsidR="470D4FCF" w:rsidRPr="009A23B7">
        <w:rPr>
          <w:lang w:val="en-GB"/>
        </w:rPr>
        <w:t xml:space="preserve"> </w:t>
      </w:r>
      <w:r w:rsidR="61FBC307" w:rsidRPr="009A23B7">
        <w:rPr>
          <w:lang w:val="en-GB"/>
        </w:rPr>
        <w:t>This entails, for example, that</w:t>
      </w:r>
      <w:r w:rsidR="5EF2F052" w:rsidRPr="009A23B7">
        <w:rPr>
          <w:lang w:val="en-GB"/>
        </w:rPr>
        <w:t xml:space="preserve"> </w:t>
      </w:r>
      <w:r w:rsidR="5EF2F052" w:rsidRPr="009A23B7">
        <w:t>states can - without necessarily occupying another state’s territory or controlling individuals in that state - violate the human right to water in other riparian states, for instance by reducing the quality or quantity of shared water resources.</w:t>
      </w:r>
      <w:r w:rsidR="00D96ADC" w:rsidRPr="009A23B7">
        <w:rPr>
          <w:rStyle w:val="FootnoteReference"/>
        </w:rPr>
        <w:footnoteReference w:id="56"/>
      </w:r>
      <w:r w:rsidR="5EF2F052" w:rsidRPr="009A23B7">
        <w:t xml:space="preserve"> Likewise, they can violate the right to a healthy environment without any action outside their territory, by failing to prevent transboundary environmental harm that originates </w:t>
      </w:r>
      <w:r w:rsidR="003652A7">
        <w:t>in</w:t>
      </w:r>
      <w:r w:rsidR="003652A7" w:rsidRPr="009A23B7">
        <w:t xml:space="preserve"> </w:t>
      </w:r>
      <w:r w:rsidR="5EF2F052" w:rsidRPr="009A23B7">
        <w:t>their territory.</w:t>
      </w:r>
      <w:r w:rsidR="00D96ADC" w:rsidRPr="009A23B7">
        <w:rPr>
          <w:rStyle w:val="FootnoteReference"/>
        </w:rPr>
        <w:footnoteReference w:id="57"/>
      </w:r>
      <w:r w:rsidR="5EF2F052" w:rsidRPr="009A23B7">
        <w:t xml:space="preserve"> In such instances, the spatial and personal models of jurisdiction fall short, as there is no previous link (be it control over persons or territory) between the state and the individual harmed.</w:t>
      </w:r>
      <w:r w:rsidR="71C384C8" w:rsidRPr="009A23B7">
        <w:t xml:space="preserve"> </w:t>
      </w:r>
      <w:r w:rsidR="00FE38F8">
        <w:rPr>
          <w:lang w:val="en-GB"/>
        </w:rPr>
        <w:t>E</w:t>
      </w:r>
      <w:r w:rsidR="470D4FCF" w:rsidRPr="009A23B7">
        <w:rPr>
          <w:lang w:val="en-GB"/>
        </w:rPr>
        <w:t>ven cause-and-effect jurisdiction falls short of addressing the borderless adverse effects of climate change on human rights</w:t>
      </w:r>
      <w:r w:rsidR="71C384C8" w:rsidRPr="009A23B7">
        <w:rPr>
          <w:lang w:val="en-GB"/>
        </w:rPr>
        <w:t xml:space="preserve">, where causal links are </w:t>
      </w:r>
      <w:r w:rsidR="7607A4B0" w:rsidRPr="009A23B7">
        <w:rPr>
          <w:lang w:val="en-GB"/>
        </w:rPr>
        <w:t>much more</w:t>
      </w:r>
      <w:r w:rsidR="71C384C8" w:rsidRPr="009A23B7">
        <w:rPr>
          <w:lang w:val="en-GB"/>
        </w:rPr>
        <w:t xml:space="preserve"> remote</w:t>
      </w:r>
      <w:r w:rsidR="470D4FCF" w:rsidRPr="009A23B7">
        <w:rPr>
          <w:lang w:val="en-GB"/>
        </w:rPr>
        <w:t>.</w:t>
      </w:r>
      <w:r w:rsidR="00FE38F8">
        <w:rPr>
          <w:lang w:val="en-GB"/>
        </w:rPr>
        <w:t xml:space="preserve"> We therefore argue that in the context of climate change, there is a need for a new attribution ground rather than an artificial stretching of extraterritorial jurisdiction.</w:t>
      </w:r>
    </w:p>
    <w:p w14:paraId="11451C54" w14:textId="44957DA2" w:rsidR="00E07B67" w:rsidRPr="00F55F63" w:rsidRDefault="00E07B67" w:rsidP="423DE178">
      <w:pPr>
        <w:pStyle w:val="rtejustify"/>
        <w:spacing w:before="0" w:beforeAutospacing="0" w:after="0" w:afterAutospacing="0" w:line="480" w:lineRule="auto"/>
        <w:jc w:val="both"/>
        <w:rPr>
          <w:lang w:val="en-GB"/>
        </w:rPr>
      </w:pPr>
    </w:p>
    <w:p w14:paraId="3601772F" w14:textId="701871A7" w:rsidR="00BA14DD" w:rsidRPr="00F55F63" w:rsidRDefault="61DAA3EF" w:rsidP="423DE178">
      <w:pPr>
        <w:pStyle w:val="Heading1"/>
        <w:spacing w:line="480" w:lineRule="auto"/>
        <w:rPr>
          <w:rFonts w:ascii="Times New Roman" w:hAnsi="Times New Roman" w:cs="Times New Roman"/>
          <w:lang w:val="en-GB"/>
        </w:rPr>
      </w:pPr>
      <w:bookmarkStart w:id="14" w:name="_Toc45809054"/>
      <w:bookmarkStart w:id="15" w:name="_Toc45845896"/>
      <w:bookmarkStart w:id="16" w:name="_Toc45879007"/>
      <w:r w:rsidRPr="00F55F63">
        <w:rPr>
          <w:rFonts w:ascii="Times New Roman" w:hAnsi="Times New Roman" w:cs="Times New Roman"/>
          <w:lang w:val="en-GB"/>
        </w:rPr>
        <w:t>3.</w:t>
      </w:r>
      <w:r w:rsidR="00BA14DD" w:rsidRPr="00F55F63">
        <w:rPr>
          <w:rFonts w:ascii="Times New Roman" w:hAnsi="Times New Roman" w:cs="Times New Roman"/>
          <w:lang w:val="en-GB"/>
        </w:rPr>
        <w:t xml:space="preserve"> Beyond extraterritoriality: global obligations</w:t>
      </w:r>
      <w:bookmarkEnd w:id="14"/>
      <w:bookmarkEnd w:id="15"/>
      <w:bookmarkEnd w:id="16"/>
    </w:p>
    <w:p w14:paraId="179DC032" w14:textId="6B39698F" w:rsidR="00E07B67" w:rsidRPr="009A23B7" w:rsidRDefault="00E07B67" w:rsidP="01A9C6D9">
      <w:pPr>
        <w:pStyle w:val="rtejustify"/>
        <w:spacing w:before="0" w:beforeAutospacing="0" w:after="0" w:afterAutospacing="0" w:line="480" w:lineRule="auto"/>
        <w:ind w:firstLine="720"/>
        <w:jc w:val="both"/>
      </w:pPr>
      <w:r w:rsidRPr="009A23B7">
        <w:t xml:space="preserve">Over the last two decades, </w:t>
      </w:r>
      <w:r w:rsidR="00BA14DD" w:rsidRPr="009A23B7">
        <w:t xml:space="preserve">an initially territorial approach of jurisdiction has undergone </w:t>
      </w:r>
      <w:r w:rsidRPr="009A23B7">
        <w:t xml:space="preserve">a slow and </w:t>
      </w:r>
      <w:r w:rsidR="18A1FD52">
        <w:t xml:space="preserve">only </w:t>
      </w:r>
      <w:r w:rsidR="1DACFDFA">
        <w:t>very</w:t>
      </w:r>
      <w:r w:rsidRPr="009A23B7">
        <w:t xml:space="preserve"> </w:t>
      </w:r>
      <w:r w:rsidR="257A44A4">
        <w:t>limited</w:t>
      </w:r>
      <w:r w:rsidRPr="009A23B7">
        <w:t xml:space="preserve"> expansion to circumscribed cases of extraterritorial jurisdiction.</w:t>
      </w:r>
      <w:r w:rsidRPr="009A23B7">
        <w:rPr>
          <w:rStyle w:val="FootnoteReference"/>
        </w:rPr>
        <w:footnoteReference w:id="58"/>
      </w:r>
      <w:r w:rsidR="00BA14DD" w:rsidRPr="009A23B7">
        <w:t xml:space="preserve"> Even recent developments towards a cause-and-effect jurisdiction do not capture the conceptual challenges posed by </w:t>
      </w:r>
      <w:r w:rsidR="008D063C" w:rsidRPr="009A23B7">
        <w:t xml:space="preserve">climate change, </w:t>
      </w:r>
      <w:r w:rsidR="003652A7">
        <w:t>namely,</w:t>
      </w:r>
      <w:r w:rsidR="008D063C" w:rsidRPr="009A23B7">
        <w:t xml:space="preserve"> to move beyond causation</w:t>
      </w:r>
      <w:r w:rsidR="298D1122" w:rsidRPr="009A23B7">
        <w:t>-based</w:t>
      </w:r>
      <w:r w:rsidR="008D063C" w:rsidRPr="009A23B7">
        <w:t xml:space="preserve"> attribution.</w:t>
      </w:r>
    </w:p>
    <w:p w14:paraId="6CDACC17" w14:textId="4F1C0CF2" w:rsidR="00CA0354" w:rsidRPr="009A23B7" w:rsidRDefault="4F4ACC70" w:rsidP="00820035">
      <w:pPr>
        <w:pStyle w:val="rtejustify"/>
        <w:spacing w:line="480" w:lineRule="auto"/>
        <w:ind w:firstLine="720"/>
        <w:jc w:val="both"/>
        <w:rPr>
          <w:lang w:val="en-US"/>
        </w:rPr>
      </w:pPr>
      <w:r w:rsidRPr="009A23B7">
        <w:t xml:space="preserve">Let us consider a hypothetical case of cross-border migration between developing </w:t>
      </w:r>
      <w:r w:rsidR="00BC52AC">
        <w:t>s</w:t>
      </w:r>
      <w:r w:rsidR="00BC52AC" w:rsidRPr="009A23B7">
        <w:t>tates</w:t>
      </w:r>
      <w:r w:rsidRPr="009A23B7">
        <w:t>, to which slow-onset effects of anthropogenic climate change - such as intensifying droughts or recurring floods - are a significant contributing factor. Such a</w:t>
      </w:r>
      <w:r w:rsidR="23EAFC63" w:rsidRPr="009A23B7">
        <w:t xml:space="preserve"> case of climate </w:t>
      </w:r>
      <w:r w:rsidR="43F3D72F" w:rsidRPr="009A23B7">
        <w:t xml:space="preserve">change </w:t>
      </w:r>
      <w:r w:rsidR="23EAFC63" w:rsidRPr="009A23B7">
        <w:t>migra</w:t>
      </w:r>
      <w:r w:rsidR="4A0F8B99" w:rsidRPr="009A23B7">
        <w:t>tion</w:t>
      </w:r>
      <w:r w:rsidR="23EAFC63" w:rsidRPr="009A23B7">
        <w:t xml:space="preserve"> </w:t>
      </w:r>
      <w:r w:rsidR="008D063C" w:rsidRPr="009A23B7">
        <w:t xml:space="preserve">aptly </w:t>
      </w:r>
      <w:r w:rsidR="23EAFC63" w:rsidRPr="009A23B7">
        <w:t>illustrates the shortcomings of the human rights framework in the instance of climate change</w:t>
      </w:r>
      <w:r w:rsidR="2318DEBA" w:rsidRPr="009A23B7">
        <w:t>, as t</w:t>
      </w:r>
      <w:r w:rsidR="23EAFC63" w:rsidRPr="009A23B7">
        <w:t>he absence of a</w:t>
      </w:r>
      <w:r w:rsidR="2CA2C581" w:rsidRPr="009A23B7">
        <w:t>n (extraterritorial)</w:t>
      </w:r>
      <w:r w:rsidR="23EAFC63" w:rsidRPr="009A23B7">
        <w:t xml:space="preserve"> jurisdictional link will prevent climate change migrants from claiming fulfilment of </w:t>
      </w:r>
      <w:r w:rsidR="0E5C136A" w:rsidRPr="009A23B7">
        <w:t xml:space="preserve">their </w:t>
      </w:r>
      <w:r w:rsidR="42BBAA8F" w:rsidRPr="009A23B7">
        <w:t>ESC</w:t>
      </w:r>
      <w:r w:rsidR="23EAFC63" w:rsidRPr="009A23B7">
        <w:t xml:space="preserve"> rights from states that have contributed to</w:t>
      </w:r>
      <w:r w:rsidR="00D87C95" w:rsidRPr="009A23B7">
        <w:t xml:space="preserve"> greenhouse gas </w:t>
      </w:r>
      <w:r w:rsidR="00B20E1B">
        <w:t xml:space="preserve">(GHG) </w:t>
      </w:r>
      <w:r w:rsidR="00D87C95" w:rsidRPr="009A23B7">
        <w:t>emissions.</w:t>
      </w:r>
      <w:r w:rsidR="00D164A7" w:rsidRPr="00F55F63">
        <w:rPr>
          <w:rStyle w:val="FootnoteReference"/>
        </w:rPr>
        <w:footnoteReference w:id="59"/>
      </w:r>
      <w:r w:rsidR="23EAFC63" w:rsidRPr="009A23B7">
        <w:t xml:space="preserve"> </w:t>
      </w:r>
      <w:r w:rsidR="00CA0354" w:rsidRPr="009A23B7">
        <w:t xml:space="preserve">The authors acknowledge </w:t>
      </w:r>
      <w:r w:rsidR="4696FC69" w:rsidRPr="009A23B7">
        <w:t>broader</w:t>
      </w:r>
      <w:r w:rsidR="00CA0354" w:rsidRPr="009A23B7">
        <w:t xml:space="preserve"> debates</w:t>
      </w:r>
      <w:r w:rsidR="00D87C95" w:rsidRPr="009A23B7">
        <w:t xml:space="preserve"> </w:t>
      </w:r>
      <w:r w:rsidR="008323C6" w:rsidRPr="009A23B7">
        <w:t>o</w:t>
      </w:r>
      <w:r w:rsidR="00D87C95" w:rsidRPr="009A23B7">
        <w:t>ver how population movement related to climate change impacts is to be conceptualized, the characterization of the causal role of climate change, the relationship of these framings to political narratives and processes, and whether such migration represents a set of phenomena that should be addressed distinctly from other forms of migration and/or from other human rights impacts of climate change.</w:t>
      </w:r>
      <w:r w:rsidR="00CA0354" w:rsidRPr="00F55F63">
        <w:rPr>
          <w:rStyle w:val="FootnoteReference"/>
        </w:rPr>
        <w:footnoteReference w:id="60"/>
      </w:r>
      <w:r w:rsidR="00CA0354" w:rsidRPr="009A23B7">
        <w:t xml:space="preserve"> This article does not intend to revisit these debates, or to assert that the form of migration described should be addressed as a priority over other human rights effects of climate change. Rather, the </w:t>
      </w:r>
      <w:r w:rsidR="21FEB8D3" w:rsidRPr="009A23B7">
        <w:t xml:space="preserve">specific climate </w:t>
      </w:r>
      <w:r w:rsidR="00CA0354" w:rsidRPr="009A23B7">
        <w:t>migration phenomenon described – which is already occurring and expected to grow, and which</w:t>
      </w:r>
      <w:r w:rsidR="69761E99" w:rsidRPr="009A23B7">
        <w:t>, while</w:t>
      </w:r>
      <w:r w:rsidR="3371BB37" w:rsidRPr="009A23B7">
        <w:t xml:space="preserve"> multi-causal</w:t>
      </w:r>
      <w:r w:rsidR="408447D2" w:rsidRPr="009A23B7">
        <w:t xml:space="preserve">, </w:t>
      </w:r>
      <w:r w:rsidR="33E08DE1" w:rsidRPr="009A23B7">
        <w:t xml:space="preserve">also </w:t>
      </w:r>
      <w:r w:rsidR="00CA0354" w:rsidRPr="009A23B7">
        <w:t>bear</w:t>
      </w:r>
      <w:r w:rsidR="107CF3D7" w:rsidRPr="009A23B7">
        <w:t>s</w:t>
      </w:r>
      <w:r w:rsidR="00CA0354" w:rsidRPr="009A23B7">
        <w:t xml:space="preserve"> a recognized relationship to the impacts of </w:t>
      </w:r>
      <w:r w:rsidR="2FC529EE" w:rsidRPr="009A23B7">
        <w:t>anthropogenic</w:t>
      </w:r>
      <w:r w:rsidR="00406500" w:rsidRPr="009A23B7">
        <w:t xml:space="preserve"> climate change</w:t>
      </w:r>
      <w:r w:rsidR="2FC529EE" w:rsidRPr="009A23B7">
        <w:t xml:space="preserve"> </w:t>
      </w:r>
      <w:r w:rsidR="00CA0354" w:rsidRPr="00F55F63">
        <w:rPr>
          <w:vertAlign w:val="superscript"/>
        </w:rPr>
        <w:footnoteReference w:id="61"/>
      </w:r>
      <w:r w:rsidR="00CA0354" w:rsidRPr="009A23B7">
        <w:t xml:space="preserve"> – has been chosen to illustrate a situation where difficulties in establishing emitting states’ international responsibilities under IHRL</w:t>
      </w:r>
      <w:r w:rsidR="0C54802B" w:rsidRPr="009A23B7">
        <w:t xml:space="preserve"> are revealed as </w:t>
      </w:r>
      <w:r w:rsidR="2659A5B1" w:rsidRPr="009A23B7">
        <w:t xml:space="preserve">especially </w:t>
      </w:r>
      <w:r w:rsidR="0C54802B" w:rsidRPr="009A23B7">
        <w:t>problemati</w:t>
      </w:r>
      <w:r w:rsidR="5C042DBB" w:rsidRPr="009A23B7">
        <w:t>c</w:t>
      </w:r>
      <w:r w:rsidR="0C54802B" w:rsidRPr="009A23B7">
        <w:t>.</w:t>
      </w:r>
      <w:r w:rsidR="00CA0354" w:rsidRPr="009A23B7">
        <w:t xml:space="preserve"> </w:t>
      </w:r>
    </w:p>
    <w:p w14:paraId="7EE136DA" w14:textId="2E517F4D" w:rsidR="00CA0354" w:rsidRPr="009A23B7" w:rsidRDefault="00CA0354" w:rsidP="423DE178">
      <w:pPr>
        <w:spacing w:line="480" w:lineRule="auto"/>
        <w:ind w:firstLine="720"/>
        <w:jc w:val="both"/>
        <w:rPr>
          <w:rFonts w:ascii="Times New Roman" w:eastAsia="Times New Roman" w:hAnsi="Times New Roman" w:cs="Times New Roman"/>
          <w:highlight w:val="cyan"/>
          <w:lang w:val="en-ZA"/>
        </w:rPr>
      </w:pPr>
      <w:r w:rsidRPr="009A23B7">
        <w:rPr>
          <w:rFonts w:ascii="Times New Roman" w:eastAsia="Times New Roman" w:hAnsi="Times New Roman" w:cs="Times New Roman"/>
          <w:lang w:val="en-ZA"/>
        </w:rPr>
        <w:t xml:space="preserve">In </w:t>
      </w:r>
      <w:proofErr w:type="gramStart"/>
      <w:r w:rsidRPr="009A23B7">
        <w:rPr>
          <w:rFonts w:ascii="Times New Roman" w:eastAsia="Times New Roman" w:hAnsi="Times New Roman" w:cs="Times New Roman"/>
          <w:lang w:val="en-ZA"/>
        </w:rPr>
        <w:t>a number of</w:t>
      </w:r>
      <w:proofErr w:type="gramEnd"/>
      <w:r w:rsidRPr="009A23B7">
        <w:rPr>
          <w:rFonts w:ascii="Times New Roman" w:eastAsia="Times New Roman" w:hAnsi="Times New Roman" w:cs="Times New Roman"/>
          <w:lang w:val="en-ZA"/>
        </w:rPr>
        <w:t xml:space="preserve"> developing countries, rural people are suffering an erosion of their livelihoods as a result of slow-onset weather-related disasters which are intensifying with climate change. Therefore, many are gradually migrating in search of improved livelihood opportunities - mostly within their state of origin, but also across borders to neighbouring developing countries.</w:t>
      </w:r>
      <w:r w:rsidRPr="009A23B7">
        <w:rPr>
          <w:rFonts w:ascii="Times New Roman" w:eastAsia="Times New Roman" w:hAnsi="Times New Roman" w:cs="Times New Roman"/>
          <w:vertAlign w:val="superscript"/>
          <w:lang w:val="en-ZA"/>
        </w:rPr>
        <w:footnoteReference w:id="62"/>
      </w:r>
      <w:r w:rsidRPr="009A23B7">
        <w:rPr>
          <w:rFonts w:ascii="Times New Roman" w:eastAsia="Times New Roman" w:hAnsi="Times New Roman" w:cs="Times New Roman"/>
          <w:lang w:val="en-ZA"/>
        </w:rPr>
        <w:t xml:space="preserve"> When crossing an international border, they will not benefit from refugee status and often are not eligible for humanitarian protection arrangements for disaster-displaced persons</w:t>
      </w:r>
      <w:r w:rsidRPr="009A23B7">
        <w:rPr>
          <w:rFonts w:ascii="Times New Roman" w:eastAsia="Times New Roman" w:hAnsi="Times New Roman" w:cs="Times New Roman"/>
          <w:vertAlign w:val="superscript"/>
          <w:lang w:val="en-ZA"/>
        </w:rPr>
        <w:footnoteReference w:id="63"/>
      </w:r>
      <w:r w:rsidR="3044A02D" w:rsidRPr="009A23B7">
        <w:rPr>
          <w:rFonts w:ascii="Times New Roman" w:eastAsia="Times New Roman" w:hAnsi="Times New Roman" w:cs="Times New Roman"/>
          <w:lang w:val="en-ZA"/>
        </w:rPr>
        <w:t xml:space="preserve"> </w:t>
      </w:r>
      <w:r w:rsidR="6006FF3A" w:rsidRPr="009A23B7">
        <w:rPr>
          <w:rFonts w:ascii="Times New Roman" w:eastAsia="Times New Roman" w:hAnsi="Times New Roman" w:cs="Times New Roman"/>
          <w:lang w:val="en-ZA"/>
        </w:rPr>
        <w:t>- although t</w:t>
      </w:r>
      <w:r w:rsidR="6006FF3A" w:rsidRPr="009A23B7">
        <w:rPr>
          <w:rFonts w:ascii="Times New Roman" w:eastAsia="Times New Roman" w:hAnsi="Times New Roman" w:cs="Times New Roman"/>
          <w:lang w:val="en-GB"/>
        </w:rPr>
        <w:t>he Nansen Initiative’s Agenda for Protection has aimed to address this gap by,</w:t>
      </w:r>
      <w:r w:rsidR="6006FF3A" w:rsidRPr="00455055">
        <w:rPr>
          <w:rFonts w:ascii="Times New Roman" w:eastAsia="Times New Roman" w:hAnsi="Times New Roman" w:cs="Times New Roman"/>
          <w:lang w:val="en-GB"/>
        </w:rPr>
        <w:t xml:space="preserve"> </w:t>
      </w:r>
      <w:r w:rsidR="6006FF3A" w:rsidRPr="00EA4C7D">
        <w:rPr>
          <w:rFonts w:ascii="Times New Roman" w:eastAsia="Times New Roman" w:hAnsi="Times New Roman" w:cs="Times New Roman"/>
          <w:iCs/>
          <w:lang w:val="en-GB"/>
        </w:rPr>
        <w:t>inter alia</w:t>
      </w:r>
      <w:r w:rsidR="6006FF3A" w:rsidRPr="00DC6D44">
        <w:rPr>
          <w:rFonts w:ascii="Times New Roman" w:eastAsia="Times New Roman" w:hAnsi="Times New Roman" w:cs="Times New Roman"/>
          <w:lang w:val="en-GB"/>
        </w:rPr>
        <w:t xml:space="preserve">, </w:t>
      </w:r>
      <w:r w:rsidR="6006FF3A" w:rsidRPr="009A23B7">
        <w:rPr>
          <w:rFonts w:ascii="Times New Roman" w:eastAsia="Times New Roman" w:hAnsi="Times New Roman" w:cs="Times New Roman"/>
          <w:lang w:val="en-GB"/>
        </w:rPr>
        <w:t xml:space="preserve">calling for increased use of these and other legal arrangements for </w:t>
      </w:r>
      <w:r w:rsidR="4761F870" w:rsidRPr="009A23B7">
        <w:rPr>
          <w:rFonts w:ascii="Times New Roman" w:eastAsia="Times New Roman" w:hAnsi="Times New Roman" w:cs="Times New Roman"/>
          <w:lang w:val="en-GB"/>
        </w:rPr>
        <w:t xml:space="preserve">migration, </w:t>
      </w:r>
      <w:r w:rsidR="6006FF3A" w:rsidRPr="009A23B7">
        <w:rPr>
          <w:rFonts w:ascii="Times New Roman" w:eastAsia="Times New Roman" w:hAnsi="Times New Roman" w:cs="Times New Roman"/>
          <w:lang w:val="en-GB"/>
        </w:rPr>
        <w:t>this remains a</w:t>
      </w:r>
      <w:r w:rsidR="5B67575B" w:rsidRPr="009A23B7">
        <w:rPr>
          <w:rFonts w:ascii="Times New Roman" w:eastAsia="Times New Roman" w:hAnsi="Times New Roman" w:cs="Times New Roman"/>
          <w:lang w:val="en-GB"/>
        </w:rPr>
        <w:t>n entirely</w:t>
      </w:r>
      <w:r w:rsidR="6006FF3A" w:rsidRPr="009A23B7">
        <w:rPr>
          <w:rFonts w:ascii="Times New Roman" w:eastAsia="Times New Roman" w:hAnsi="Times New Roman" w:cs="Times New Roman"/>
          <w:lang w:val="en-GB"/>
        </w:rPr>
        <w:t xml:space="preserve"> voluntary framework</w:t>
      </w:r>
      <w:r w:rsidR="32FD65AF" w:rsidRPr="009A23B7">
        <w:rPr>
          <w:rFonts w:ascii="Times New Roman" w:eastAsia="Times New Roman" w:hAnsi="Times New Roman" w:cs="Times New Roman"/>
          <w:lang w:val="en-GB"/>
        </w:rPr>
        <w:t>.</w:t>
      </w:r>
      <w:r w:rsidRPr="009A23B7">
        <w:rPr>
          <w:rFonts w:ascii="Times New Roman" w:eastAsia="Times New Roman" w:hAnsi="Times New Roman" w:cs="Times New Roman"/>
          <w:vertAlign w:val="superscript"/>
          <w:lang w:val="en-ZA"/>
        </w:rPr>
        <w:footnoteReference w:id="64"/>
      </w:r>
      <w:r w:rsidR="5D3FA3E8" w:rsidRPr="009A23B7">
        <w:rPr>
          <w:rFonts w:ascii="Times New Roman" w:eastAsia="Times New Roman" w:hAnsi="Times New Roman" w:cs="Times New Roman"/>
          <w:lang w:val="en-ZA"/>
        </w:rPr>
        <w:t xml:space="preserve"> </w:t>
      </w:r>
      <w:r w:rsidR="1F06CE3E" w:rsidRPr="009A23B7">
        <w:rPr>
          <w:rFonts w:ascii="Times New Roman" w:eastAsia="Times New Roman" w:hAnsi="Times New Roman" w:cs="Times New Roman"/>
          <w:lang w:val="en-ZA"/>
        </w:rPr>
        <w:t>A</w:t>
      </w:r>
      <w:r w:rsidRPr="009A23B7">
        <w:rPr>
          <w:rFonts w:ascii="Times New Roman" w:eastAsia="Times New Roman" w:hAnsi="Times New Roman" w:cs="Times New Roman"/>
          <w:lang w:val="en-ZA"/>
        </w:rPr>
        <w:t xml:space="preserve">ny claims based on </w:t>
      </w:r>
      <w:r w:rsidRPr="4E5296FB">
        <w:rPr>
          <w:rFonts w:ascii="Times New Roman" w:eastAsia="Times New Roman" w:hAnsi="Times New Roman" w:cs="Times New Roman"/>
          <w:i/>
          <w:iCs/>
          <w:lang w:val="en-ZA"/>
        </w:rPr>
        <w:t>non-refoulement</w:t>
      </w:r>
      <w:r w:rsidRPr="009A23B7">
        <w:rPr>
          <w:rFonts w:ascii="Times New Roman" w:eastAsia="Times New Roman" w:hAnsi="Times New Roman" w:cs="Times New Roman"/>
          <w:lang w:val="en-ZA"/>
        </w:rPr>
        <w:t xml:space="preserve"> are unlikely to meet a very high required threshold of risk to the right to life (even though the possibility of such a risk arising from the impacts of climate change has been recognized in principle).</w:t>
      </w:r>
      <w:r w:rsidRPr="00F55F63">
        <w:rPr>
          <w:rFonts w:ascii="Times New Roman" w:eastAsia="Times New Roman" w:hAnsi="Times New Roman" w:cs="Times New Roman"/>
          <w:vertAlign w:val="superscript"/>
          <w:lang w:val="en-ZA"/>
        </w:rPr>
        <w:footnoteReference w:id="65"/>
      </w:r>
      <w:r w:rsidR="00737458" w:rsidRPr="009A23B7">
        <w:rPr>
          <w:rFonts w:ascii="Times New Roman" w:eastAsia="Times New Roman" w:hAnsi="Times New Roman" w:cs="Times New Roman"/>
          <w:lang w:val="en-ZA"/>
        </w:rPr>
        <w:t xml:space="preserve"> </w:t>
      </w:r>
      <w:r w:rsidRPr="009A23B7">
        <w:rPr>
          <w:rFonts w:ascii="Times New Roman" w:eastAsia="Times New Roman" w:hAnsi="Times New Roman" w:cs="Times New Roman"/>
          <w:lang w:val="en-ZA"/>
        </w:rPr>
        <w:t>As such, the migrants in question may become particularly vulnerable to human rights abuses while migrating via an irregular process.</w:t>
      </w:r>
      <w:r w:rsidR="00737458" w:rsidRPr="009A23B7" w:rsidDel="00737458">
        <w:rPr>
          <w:rFonts w:ascii="Times New Roman" w:eastAsia="Times New Roman" w:hAnsi="Times New Roman" w:cs="Times New Roman"/>
          <w:lang w:val="en-ZA"/>
        </w:rPr>
        <w:t xml:space="preserve"> </w:t>
      </w:r>
      <w:r w:rsidR="00737458" w:rsidRPr="009A23B7">
        <w:rPr>
          <w:rFonts w:ascii="Times New Roman" w:eastAsia="Times New Roman" w:hAnsi="Times New Roman" w:cs="Times New Roman"/>
          <w:lang w:val="en-ZA"/>
        </w:rPr>
        <w:t>N</w:t>
      </w:r>
      <w:r w:rsidR="008D063C" w:rsidRPr="009A23B7">
        <w:rPr>
          <w:rFonts w:ascii="Times New Roman" w:eastAsia="Times New Roman" w:hAnsi="Times New Roman" w:cs="Times New Roman"/>
          <w:lang w:val="en-ZA"/>
        </w:rPr>
        <w:t xml:space="preserve">otions of extraterritorial jurisdiction </w:t>
      </w:r>
      <w:r w:rsidR="00F34FCB" w:rsidRPr="009A23B7">
        <w:rPr>
          <w:rFonts w:ascii="Times New Roman" w:eastAsia="Times New Roman" w:hAnsi="Times New Roman" w:cs="Times New Roman"/>
          <w:lang w:val="en-ZA"/>
        </w:rPr>
        <w:t>will not</w:t>
      </w:r>
      <w:r w:rsidR="54767FC4" w:rsidRPr="009A23B7">
        <w:rPr>
          <w:rFonts w:ascii="Times New Roman" w:eastAsia="Times New Roman" w:hAnsi="Times New Roman" w:cs="Times New Roman"/>
          <w:lang w:val="en-ZA"/>
        </w:rPr>
        <w:t>,</w:t>
      </w:r>
      <w:r w:rsidR="4A06DD54" w:rsidRPr="009A23B7">
        <w:rPr>
          <w:rFonts w:ascii="Times New Roman" w:eastAsia="Times New Roman" w:hAnsi="Times New Roman" w:cs="Times New Roman"/>
          <w:lang w:val="en-ZA"/>
        </w:rPr>
        <w:t xml:space="preserve"> however,</w:t>
      </w:r>
      <w:r w:rsidR="000B50D7" w:rsidRPr="009A23B7">
        <w:rPr>
          <w:rFonts w:ascii="Times New Roman" w:eastAsia="Times New Roman" w:hAnsi="Times New Roman" w:cs="Times New Roman"/>
          <w:lang w:val="en-ZA"/>
        </w:rPr>
        <w:t xml:space="preserve"> </w:t>
      </w:r>
      <w:r w:rsidR="2ABAE59C" w:rsidRPr="009A23B7">
        <w:rPr>
          <w:rFonts w:ascii="Times New Roman" w:eastAsia="Times New Roman" w:hAnsi="Times New Roman" w:cs="Times New Roman"/>
          <w:lang w:val="en-ZA"/>
        </w:rPr>
        <w:t xml:space="preserve">extend to </w:t>
      </w:r>
      <w:r w:rsidR="30EB6665" w:rsidRPr="009A23B7">
        <w:rPr>
          <w:rFonts w:ascii="Times New Roman" w:eastAsia="Times New Roman" w:hAnsi="Times New Roman" w:cs="Times New Roman"/>
          <w:lang w:val="en-ZA"/>
        </w:rPr>
        <w:t>engag</w:t>
      </w:r>
      <w:r w:rsidR="13FAF9E1" w:rsidRPr="009A23B7">
        <w:rPr>
          <w:rFonts w:ascii="Times New Roman" w:eastAsia="Times New Roman" w:hAnsi="Times New Roman" w:cs="Times New Roman"/>
          <w:lang w:val="en-ZA"/>
        </w:rPr>
        <w:t>ing</w:t>
      </w:r>
      <w:r w:rsidR="00F34FCB" w:rsidRPr="009A23B7">
        <w:rPr>
          <w:rFonts w:ascii="Times New Roman" w:eastAsia="Times New Roman" w:hAnsi="Times New Roman" w:cs="Times New Roman"/>
          <w:lang w:val="en-ZA"/>
        </w:rPr>
        <w:t xml:space="preserve"> the responsibility of emitting states.</w:t>
      </w:r>
      <w:r w:rsidR="532EC0E2" w:rsidRPr="009A23B7">
        <w:rPr>
          <w:rFonts w:ascii="Times New Roman" w:eastAsia="Times New Roman" w:hAnsi="Times New Roman" w:cs="Times New Roman"/>
          <w:lang w:val="en-ZA"/>
        </w:rPr>
        <w:t xml:space="preserve"> In section 5 below, we circle back to this scenario to illustrate </w:t>
      </w:r>
      <w:r w:rsidR="181BB481" w:rsidRPr="009A23B7">
        <w:rPr>
          <w:rFonts w:ascii="Times New Roman" w:eastAsia="Times New Roman" w:hAnsi="Times New Roman" w:cs="Times New Roman"/>
          <w:lang w:val="en-ZA"/>
        </w:rPr>
        <w:t>how</w:t>
      </w:r>
      <w:r w:rsidR="532EC0E2" w:rsidRPr="009A23B7">
        <w:rPr>
          <w:rFonts w:ascii="Times New Roman" w:eastAsia="Times New Roman" w:hAnsi="Times New Roman" w:cs="Times New Roman"/>
          <w:lang w:val="en-ZA"/>
        </w:rPr>
        <w:t xml:space="preserve"> our further analysis may </w:t>
      </w:r>
      <w:r w:rsidR="1AC11C42" w:rsidRPr="009A23B7">
        <w:rPr>
          <w:rFonts w:ascii="Times New Roman" w:eastAsia="Times New Roman" w:hAnsi="Times New Roman" w:cs="Times New Roman"/>
          <w:lang w:val="en-ZA"/>
        </w:rPr>
        <w:t>address this situation.</w:t>
      </w:r>
    </w:p>
    <w:p w14:paraId="17DAE60B" w14:textId="285FBD0B" w:rsidR="00CA0354" w:rsidRPr="009A23B7" w:rsidRDefault="00F34FCB">
      <w:pPr>
        <w:pStyle w:val="rtejustify"/>
        <w:spacing w:before="0" w:beforeAutospacing="0" w:after="0" w:afterAutospacing="0" w:line="480" w:lineRule="auto"/>
        <w:ind w:firstLine="720"/>
        <w:jc w:val="both"/>
      </w:pPr>
      <w:r w:rsidRPr="009A23B7">
        <w:rPr>
          <w:lang w:val="en-GB"/>
        </w:rPr>
        <w:t>At this point,</w:t>
      </w:r>
      <w:r w:rsidR="00DE515C" w:rsidRPr="009A23B7">
        <w:rPr>
          <w:lang w:val="en-GB"/>
        </w:rPr>
        <w:t xml:space="preserve"> </w:t>
      </w:r>
      <w:r w:rsidRPr="009A23B7">
        <w:rPr>
          <w:lang w:val="en-GB"/>
        </w:rPr>
        <w:t>it is worth mentioning that the Maastricht Principles also consider extraterrit</w:t>
      </w:r>
      <w:r w:rsidRPr="4E5296FB">
        <w:rPr>
          <w:lang w:val="en-GB"/>
        </w:rPr>
        <w:t xml:space="preserve">orial jurisdiction to be held by </w:t>
      </w:r>
      <w:r w:rsidR="00DC6D44">
        <w:rPr>
          <w:lang w:val="en-GB"/>
        </w:rPr>
        <w:t>s</w:t>
      </w:r>
      <w:r w:rsidR="00DC6D44" w:rsidRPr="4E5296FB">
        <w:rPr>
          <w:lang w:val="en-GB"/>
        </w:rPr>
        <w:t xml:space="preserve">tates </w:t>
      </w:r>
      <w:r w:rsidR="367D0690" w:rsidRPr="4E5296FB">
        <w:rPr>
          <w:lang w:val="en-GB"/>
        </w:rPr>
        <w:t xml:space="preserve">beyond effective control. These include </w:t>
      </w:r>
      <w:r w:rsidR="00E07B67" w:rsidRPr="4E5296FB">
        <w:t>situations in which</w:t>
      </w:r>
      <w:r w:rsidR="2A5DD5AB" w:rsidRPr="4E5296FB">
        <w:t xml:space="preserve"> 'State acts </w:t>
      </w:r>
      <w:r w:rsidR="2A5DD5AB" w:rsidRPr="00F55F63">
        <w:rPr>
          <w:lang w:val="en-GB"/>
        </w:rPr>
        <w:t>or omissions bring about foreseeable effects on the enjoyment of economic, social and cultural rights, whether within or outside its territory' or when</w:t>
      </w:r>
      <w:r w:rsidR="00E07B67" w:rsidRPr="4E5296FB">
        <w:t xml:space="preserve"> </w:t>
      </w:r>
      <w:r w:rsidR="00E07B67" w:rsidRPr="4E5296FB">
        <w:rPr>
          <w:lang w:val="en-GB"/>
        </w:rPr>
        <w:t>a state is (merely) in a positio</w:t>
      </w:r>
      <w:r w:rsidR="00E07B67" w:rsidRPr="009A23B7">
        <w:rPr>
          <w:lang w:val="en-GB"/>
        </w:rPr>
        <w:t>n to exercise decisive influence or to take measures to realize human rights extraterritorially.</w:t>
      </w:r>
      <w:r w:rsidR="00E07B67" w:rsidRPr="009A23B7">
        <w:rPr>
          <w:rStyle w:val="FootnoteReference"/>
          <w:lang w:val="en-GB"/>
        </w:rPr>
        <w:footnoteReference w:id="66"/>
      </w:r>
      <w:r w:rsidRPr="009A23B7">
        <w:rPr>
          <w:lang w:val="en-GB"/>
        </w:rPr>
        <w:t xml:space="preserve"> Th</w:t>
      </w:r>
      <w:r w:rsidR="3515510A" w:rsidRPr="4E5296FB">
        <w:rPr>
          <w:lang w:val="en-GB"/>
        </w:rPr>
        <w:t>e</w:t>
      </w:r>
      <w:r w:rsidRPr="009A23B7">
        <w:rPr>
          <w:lang w:val="en-GB"/>
        </w:rPr>
        <w:t xml:space="preserve"> jurisdictional hook</w:t>
      </w:r>
      <w:r w:rsidR="12C9D5A0" w:rsidRPr="4E5296FB">
        <w:rPr>
          <w:lang w:val="en-GB"/>
        </w:rPr>
        <w:t xml:space="preserve"> </w:t>
      </w:r>
      <w:r w:rsidR="00DC15E2">
        <w:rPr>
          <w:lang w:val="en-GB"/>
        </w:rPr>
        <w:t>regard</w:t>
      </w:r>
      <w:r w:rsidR="12C9D5A0" w:rsidRPr="4E5296FB">
        <w:rPr>
          <w:lang w:val="en-GB"/>
        </w:rPr>
        <w:t>ing the capacity to realize human rights extraterritorially</w:t>
      </w:r>
      <w:r w:rsidRPr="009A23B7">
        <w:rPr>
          <w:lang w:val="en-GB"/>
        </w:rPr>
        <w:t xml:space="preserve"> may be</w:t>
      </w:r>
      <w:r w:rsidR="3B03BB2E" w:rsidRPr="4E5296FB">
        <w:rPr>
          <w:lang w:val="en-GB"/>
        </w:rPr>
        <w:t xml:space="preserve"> the</w:t>
      </w:r>
      <w:r w:rsidRPr="009A23B7">
        <w:rPr>
          <w:lang w:val="en-GB"/>
        </w:rPr>
        <w:t xml:space="preserve"> most relevant in the context of climate change</w:t>
      </w:r>
      <w:r w:rsidR="76099986" w:rsidRPr="009A23B7">
        <w:rPr>
          <w:lang w:val="en-GB"/>
        </w:rPr>
        <w:t>,</w:t>
      </w:r>
      <w:r w:rsidRPr="009A23B7">
        <w:rPr>
          <w:lang w:val="en-GB"/>
        </w:rPr>
        <w:t xml:space="preserve"> </w:t>
      </w:r>
      <w:r w:rsidR="24F45E6D" w:rsidRPr="009A23B7">
        <w:rPr>
          <w:lang w:val="en-GB"/>
        </w:rPr>
        <w:t xml:space="preserve">as </w:t>
      </w:r>
      <w:r w:rsidRPr="009A23B7">
        <w:rPr>
          <w:lang w:val="en-GB"/>
        </w:rPr>
        <w:t xml:space="preserve">it allows </w:t>
      </w:r>
      <w:r w:rsidR="523A520A" w:rsidRPr="4E5296FB">
        <w:rPr>
          <w:lang w:val="en-GB"/>
        </w:rPr>
        <w:t xml:space="preserve">the </w:t>
      </w:r>
      <w:r w:rsidR="353F1BE5" w:rsidRPr="009A23B7">
        <w:rPr>
          <w:lang w:val="en-GB"/>
        </w:rPr>
        <w:t>attribution of</w:t>
      </w:r>
      <w:r w:rsidRPr="009A23B7">
        <w:rPr>
          <w:lang w:val="en-GB"/>
        </w:rPr>
        <w:t xml:space="preserve"> human rights obligations beyond any direct causal link</w:t>
      </w:r>
      <w:r w:rsidR="00DC15E2">
        <w:rPr>
          <w:lang w:val="en-GB"/>
        </w:rPr>
        <w:t>,</w:t>
      </w:r>
      <w:r w:rsidR="40C47A9C" w:rsidRPr="4E5296FB">
        <w:rPr>
          <w:lang w:val="en-GB"/>
        </w:rPr>
        <w:t xml:space="preserve"> to </w:t>
      </w:r>
      <w:r w:rsidR="00DC15E2">
        <w:rPr>
          <w:lang w:val="en-GB"/>
        </w:rPr>
        <w:t xml:space="preserve">address </w:t>
      </w:r>
      <w:r w:rsidR="40C47A9C" w:rsidRPr="4E5296FB">
        <w:rPr>
          <w:lang w:val="en-GB"/>
        </w:rPr>
        <w:t>adverse human rights impacts of climate change</w:t>
      </w:r>
      <w:r w:rsidRPr="009A23B7">
        <w:rPr>
          <w:lang w:val="en-GB"/>
        </w:rPr>
        <w:t xml:space="preserve">. This jurisdictional hook was introduced to allow for what is considered a sub-category of extraterritorial obligations in the Maastricht Principles </w:t>
      </w:r>
      <w:r w:rsidR="00DC15E2">
        <w:rPr>
          <w:lang w:val="en-GB"/>
        </w:rPr>
        <w:t xml:space="preserve">- </w:t>
      </w:r>
      <w:r w:rsidRPr="009A23B7">
        <w:rPr>
          <w:lang w:val="en-GB"/>
        </w:rPr>
        <w:t>that is</w:t>
      </w:r>
      <w:r w:rsidR="00DC6D44">
        <w:rPr>
          <w:lang w:val="en-GB"/>
        </w:rPr>
        <w:t>,</w:t>
      </w:r>
      <w:r w:rsidRPr="009A23B7">
        <w:rPr>
          <w:lang w:val="en-GB"/>
        </w:rPr>
        <w:t xml:space="preserve"> obligat</w:t>
      </w:r>
      <w:r w:rsidR="00DE515C" w:rsidRPr="009A23B7">
        <w:rPr>
          <w:lang w:val="en-GB"/>
        </w:rPr>
        <w:t>i</w:t>
      </w:r>
      <w:r w:rsidRPr="009A23B7">
        <w:rPr>
          <w:lang w:val="en-GB"/>
        </w:rPr>
        <w:t>ons of a global character</w:t>
      </w:r>
      <w:r w:rsidR="00DE515C" w:rsidRPr="009A23B7">
        <w:rPr>
          <w:lang w:val="en-GB"/>
        </w:rPr>
        <w:t xml:space="preserve"> ‘to take action, separately, and jointly through international cooperation, to realize human rights universally’</w:t>
      </w:r>
      <w:r w:rsidRPr="009A23B7">
        <w:rPr>
          <w:lang w:val="en-GB"/>
        </w:rPr>
        <w:t xml:space="preserve"> (Principle 8</w:t>
      </w:r>
      <w:r w:rsidR="00DE515C" w:rsidRPr="009A23B7">
        <w:rPr>
          <w:lang w:val="en-GB"/>
        </w:rPr>
        <w:t>b).</w:t>
      </w:r>
    </w:p>
    <w:p w14:paraId="729E7FE3" w14:textId="43447508" w:rsidR="00D92936" w:rsidRPr="009A23B7" w:rsidRDefault="00DE515C" w:rsidP="423DE178">
      <w:pPr>
        <w:pStyle w:val="rtejustify"/>
        <w:spacing w:before="0" w:beforeAutospacing="0" w:after="0" w:afterAutospacing="0" w:line="480" w:lineRule="auto"/>
        <w:ind w:firstLine="720"/>
        <w:jc w:val="both"/>
      </w:pPr>
      <w:r w:rsidRPr="009A23B7">
        <w:t xml:space="preserve">We contend that these global obligations and the corresponding jurisdictional hook are of a qualitatively different nature, since they go beyond any directly causal relationship, and focus instead on ability to act. </w:t>
      </w:r>
      <w:r w:rsidR="000D688D" w:rsidRPr="009A23B7">
        <w:t>From a conceptual point of view, t</w:t>
      </w:r>
      <w:r w:rsidRPr="009A23B7">
        <w:t>hey have therefore inappropriately</w:t>
      </w:r>
      <w:r w:rsidR="000D688D" w:rsidRPr="009A23B7">
        <w:t xml:space="preserve"> </w:t>
      </w:r>
      <w:r w:rsidRPr="009A23B7">
        <w:t xml:space="preserve">and </w:t>
      </w:r>
      <w:r w:rsidR="000D688D" w:rsidRPr="009A23B7">
        <w:t>somewhat misleadingly been subsumed under extraterritorial obligations</w:t>
      </w:r>
      <w:r w:rsidR="000B1468" w:rsidRPr="000B1468">
        <w:t xml:space="preserve"> </w:t>
      </w:r>
      <w:r w:rsidR="000B1468">
        <w:t>by the drafters of the Maastricht Principles</w:t>
      </w:r>
      <w:r w:rsidR="000D688D" w:rsidRPr="009A23B7">
        <w:t>. In the Commentary to the Maastricht Principles, they are referred to as ‘obligations of international cooperation’.</w:t>
      </w:r>
      <w:r w:rsidR="000D688D" w:rsidRPr="009A23B7">
        <w:rPr>
          <w:rStyle w:val="FootnoteReference"/>
        </w:rPr>
        <w:footnoteReference w:id="67"/>
      </w:r>
      <w:r w:rsidR="00D92936" w:rsidRPr="009A23B7">
        <w:t xml:space="preserve"> </w:t>
      </w:r>
      <w:r w:rsidR="2CA2C581" w:rsidRPr="009A23B7">
        <w:rPr>
          <w:lang w:val="en-GB"/>
        </w:rPr>
        <w:t xml:space="preserve">The </w:t>
      </w:r>
      <w:r w:rsidR="00D92936" w:rsidRPr="009A23B7">
        <w:rPr>
          <w:lang w:val="en-GB"/>
        </w:rPr>
        <w:t xml:space="preserve">jurisdictional </w:t>
      </w:r>
      <w:r w:rsidR="2CA2C581" w:rsidRPr="009A23B7">
        <w:rPr>
          <w:lang w:val="en-GB"/>
        </w:rPr>
        <w:t xml:space="preserve">hook </w:t>
      </w:r>
      <w:r w:rsidR="5F0A7DE0" w:rsidRPr="009A23B7">
        <w:rPr>
          <w:lang w:val="en-GB"/>
        </w:rPr>
        <w:t xml:space="preserve">of </w:t>
      </w:r>
      <w:r w:rsidR="30943590" w:rsidRPr="009A23B7">
        <w:rPr>
          <w:lang w:val="en-GB"/>
        </w:rPr>
        <w:t>‘</w:t>
      </w:r>
      <w:r w:rsidR="2CA2C581" w:rsidRPr="009A23B7">
        <w:rPr>
          <w:lang w:val="en-GB"/>
        </w:rPr>
        <w:t>capacity to make a positive contribution</w:t>
      </w:r>
      <w:r w:rsidR="30943590" w:rsidRPr="009A23B7">
        <w:rPr>
          <w:lang w:val="en-GB"/>
        </w:rPr>
        <w:t>’</w:t>
      </w:r>
      <w:r w:rsidR="2CA2C581" w:rsidRPr="009A23B7">
        <w:rPr>
          <w:lang w:val="en-GB"/>
        </w:rPr>
        <w:t xml:space="preserve"> opens up the possibility for </w:t>
      </w:r>
      <w:r w:rsidR="00D92936" w:rsidRPr="009A23B7">
        <w:rPr>
          <w:lang w:val="en-GB"/>
        </w:rPr>
        <w:t xml:space="preserve">attribution of an obligation </w:t>
      </w:r>
      <w:r w:rsidR="2CA2C581" w:rsidRPr="009A23B7">
        <w:rPr>
          <w:lang w:val="en-GB"/>
        </w:rPr>
        <w:t>regardless of causation</w:t>
      </w:r>
      <w:r w:rsidR="00D92936" w:rsidRPr="009A23B7">
        <w:rPr>
          <w:lang w:val="en-GB"/>
        </w:rPr>
        <w:t xml:space="preserve">, </w:t>
      </w:r>
      <w:r w:rsidR="00455055" w:rsidRPr="4E5296FB">
        <w:rPr>
          <w:lang w:val="en-GB"/>
        </w:rPr>
        <w:t xml:space="preserve">and thereby </w:t>
      </w:r>
      <w:r w:rsidR="2CA2C581" w:rsidRPr="009A23B7">
        <w:rPr>
          <w:lang w:val="en-GB"/>
        </w:rPr>
        <w:t>render</w:t>
      </w:r>
      <w:r w:rsidR="00D92936" w:rsidRPr="009A23B7">
        <w:rPr>
          <w:lang w:val="en-GB"/>
        </w:rPr>
        <w:t>s</w:t>
      </w:r>
      <w:r w:rsidR="2CA2C581" w:rsidRPr="009A23B7">
        <w:rPr>
          <w:lang w:val="en-GB"/>
        </w:rPr>
        <w:t xml:space="preserve"> </w:t>
      </w:r>
      <w:r w:rsidR="2CA2C581" w:rsidRPr="009A23B7">
        <w:t xml:space="preserve">the jurisdictional link between the victim and the state(s) indeed rather remote. </w:t>
      </w:r>
      <w:r w:rsidR="00D92936" w:rsidRPr="009A23B7">
        <w:t xml:space="preserve">In our view, it would be better </w:t>
      </w:r>
      <w:r w:rsidR="2AC6D23D" w:rsidRPr="009A23B7">
        <w:t xml:space="preserve">not </w:t>
      </w:r>
      <w:r w:rsidR="00D92936" w:rsidRPr="009A23B7">
        <w:t xml:space="preserve">to </w:t>
      </w:r>
      <w:r w:rsidR="1E00C286" w:rsidRPr="009A23B7">
        <w:t xml:space="preserve">include </w:t>
      </w:r>
      <w:r w:rsidR="00D92936" w:rsidRPr="009A23B7">
        <w:t>these kind</w:t>
      </w:r>
      <w:r w:rsidR="40D83FDF" w:rsidRPr="009A23B7">
        <w:t>s</w:t>
      </w:r>
      <w:r w:rsidR="00D92936" w:rsidRPr="009A23B7">
        <w:t xml:space="preserve"> of situation</w:t>
      </w:r>
      <w:r w:rsidR="69641ACB" w:rsidRPr="009A23B7">
        <w:t>s</w:t>
      </w:r>
      <w:r w:rsidR="00D92936" w:rsidRPr="009A23B7">
        <w:t xml:space="preserve"> artificially </w:t>
      </w:r>
      <w:r w:rsidR="708C9E84" w:rsidRPr="009A23B7">
        <w:t xml:space="preserve">in </w:t>
      </w:r>
      <w:r w:rsidR="00D92936" w:rsidRPr="009A23B7">
        <w:t>the notion of jurisdiction.</w:t>
      </w:r>
      <w:r w:rsidR="000B1468">
        <w:t xml:space="preserve"> Given the tradition of a highly restrictive interpretation of extraterritorial </w:t>
      </w:r>
      <w:proofErr w:type="spellStart"/>
      <w:r w:rsidR="000B1468">
        <w:t>jurrsisdiction</w:t>
      </w:r>
      <w:proofErr w:type="spellEnd"/>
      <w:r w:rsidR="00DD39F1">
        <w:t xml:space="preserve"> by human rights mo</w:t>
      </w:r>
      <w:r w:rsidR="00FE38F8">
        <w:t xml:space="preserve">nitoring bodies, based on control or direct causation, </w:t>
      </w:r>
      <w:r w:rsidR="000B1468">
        <w:t xml:space="preserve">we suggest </w:t>
      </w:r>
      <w:r w:rsidR="00DD39F1">
        <w:t>an alternative attribution grou</w:t>
      </w:r>
      <w:r w:rsidR="00FE38F8">
        <w:t>n</w:t>
      </w:r>
      <w:r w:rsidR="00DD39F1">
        <w:t xml:space="preserve">d rather than an </w:t>
      </w:r>
      <w:r w:rsidR="00FE38F8">
        <w:t xml:space="preserve">attempt at </w:t>
      </w:r>
      <w:r w:rsidR="00DD39F1">
        <w:t>interpretative expansion of extraterritorial jurisdiction.</w:t>
      </w:r>
    </w:p>
    <w:p w14:paraId="211DBD74" w14:textId="12598E61" w:rsidR="00F7708D" w:rsidRPr="009A23B7" w:rsidRDefault="2CA2C581" w:rsidP="423DE178">
      <w:pPr>
        <w:spacing w:line="480" w:lineRule="auto"/>
        <w:ind w:firstLine="720"/>
        <w:jc w:val="both"/>
        <w:rPr>
          <w:rFonts w:ascii="Times New Roman" w:eastAsia="Times New Roman" w:hAnsi="Times New Roman" w:cs="Times New Roman"/>
        </w:rPr>
      </w:pPr>
      <w:r w:rsidRPr="009A23B7">
        <w:rPr>
          <w:rFonts w:ascii="Times New Roman" w:eastAsia="Times New Roman" w:hAnsi="Times New Roman" w:cs="Times New Roman"/>
        </w:rPr>
        <w:t>The issue of climate change is illustrative of such potential</w:t>
      </w:r>
      <w:r w:rsidR="00DC15E2">
        <w:rPr>
          <w:rFonts w:ascii="Times New Roman" w:eastAsia="Times New Roman" w:hAnsi="Times New Roman" w:cs="Times New Roman"/>
        </w:rPr>
        <w:t>ly</w:t>
      </w:r>
      <w:r w:rsidRPr="009A23B7">
        <w:rPr>
          <w:rFonts w:ascii="Times New Roman" w:eastAsia="Times New Roman" w:hAnsi="Times New Roman" w:cs="Times New Roman"/>
        </w:rPr>
        <w:t xml:space="preserve"> remote </w:t>
      </w:r>
      <w:r w:rsidR="000C15FF" w:rsidRPr="009A23B7">
        <w:rPr>
          <w:rFonts w:ascii="Times New Roman" w:eastAsia="Times New Roman" w:hAnsi="Times New Roman" w:cs="Times New Roman"/>
        </w:rPr>
        <w:t xml:space="preserve">or even absent </w:t>
      </w:r>
      <w:r w:rsidRPr="009A23B7">
        <w:rPr>
          <w:rFonts w:ascii="Times New Roman" w:eastAsia="Times New Roman" w:hAnsi="Times New Roman" w:cs="Times New Roman"/>
        </w:rPr>
        <w:t>links</w:t>
      </w:r>
      <w:r w:rsidR="7493C88A" w:rsidRPr="009A23B7">
        <w:rPr>
          <w:rFonts w:ascii="Times New Roman" w:eastAsia="Times New Roman" w:hAnsi="Times New Roman" w:cs="Times New Roman"/>
        </w:rPr>
        <w:t>,</w:t>
      </w:r>
      <w:r w:rsidRPr="009A23B7">
        <w:rPr>
          <w:rFonts w:ascii="Times New Roman" w:eastAsia="Times New Roman" w:hAnsi="Times New Roman" w:cs="Times New Roman"/>
        </w:rPr>
        <w:t xml:space="preserve"> as</w:t>
      </w:r>
      <w:r w:rsidR="1EE16C70" w:rsidRPr="009A23B7">
        <w:rPr>
          <w:rFonts w:ascii="Times New Roman" w:eastAsia="Times New Roman" w:hAnsi="Times New Roman" w:cs="Times New Roman"/>
        </w:rPr>
        <w:t xml:space="preserve"> emitting</w:t>
      </w:r>
      <w:r w:rsidRPr="009A23B7">
        <w:rPr>
          <w:rFonts w:ascii="Times New Roman" w:eastAsia="Times New Roman" w:hAnsi="Times New Roman" w:cs="Times New Roman"/>
        </w:rPr>
        <w:t xml:space="preserve"> </w:t>
      </w:r>
      <w:r w:rsidR="7AD4D403" w:rsidRPr="009A23B7">
        <w:rPr>
          <w:rFonts w:ascii="Times New Roman" w:eastAsia="Times New Roman" w:hAnsi="Times New Roman" w:cs="Times New Roman"/>
        </w:rPr>
        <w:t>s</w:t>
      </w:r>
      <w:r w:rsidRPr="009A23B7">
        <w:rPr>
          <w:rFonts w:ascii="Times New Roman" w:eastAsia="Times New Roman" w:hAnsi="Times New Roman" w:cs="Times New Roman"/>
        </w:rPr>
        <w:t xml:space="preserve">tates do not control the territory of </w:t>
      </w:r>
      <w:r w:rsidR="337CCF93" w:rsidRPr="009A23B7">
        <w:rPr>
          <w:rFonts w:ascii="Times New Roman" w:eastAsia="Times New Roman" w:hAnsi="Times New Roman" w:cs="Times New Roman"/>
        </w:rPr>
        <w:t>the affected</w:t>
      </w:r>
      <w:r w:rsidRPr="009A23B7">
        <w:rPr>
          <w:rFonts w:ascii="Times New Roman" w:eastAsia="Times New Roman" w:hAnsi="Times New Roman" w:cs="Times New Roman"/>
        </w:rPr>
        <w:t xml:space="preserve"> </w:t>
      </w:r>
      <w:r w:rsidR="7AD4D403" w:rsidRPr="009A23B7">
        <w:rPr>
          <w:rFonts w:ascii="Times New Roman" w:eastAsia="Times New Roman" w:hAnsi="Times New Roman" w:cs="Times New Roman"/>
        </w:rPr>
        <w:t>s</w:t>
      </w:r>
      <w:r w:rsidRPr="009A23B7">
        <w:rPr>
          <w:rFonts w:ascii="Times New Roman" w:eastAsia="Times New Roman" w:hAnsi="Times New Roman" w:cs="Times New Roman"/>
        </w:rPr>
        <w:t xml:space="preserve">tate or the individuals within </w:t>
      </w:r>
      <w:r w:rsidR="00DC6D44" w:rsidRPr="009A23B7">
        <w:rPr>
          <w:rFonts w:ascii="Times New Roman" w:eastAsia="Times New Roman" w:hAnsi="Times New Roman" w:cs="Times New Roman"/>
        </w:rPr>
        <w:t>th</w:t>
      </w:r>
      <w:r w:rsidR="00DC6D44">
        <w:rPr>
          <w:rFonts w:ascii="Times New Roman" w:eastAsia="Times New Roman" w:hAnsi="Times New Roman" w:cs="Times New Roman"/>
        </w:rPr>
        <w:t>e</w:t>
      </w:r>
      <w:r w:rsidR="00DC6D44" w:rsidRPr="009A23B7">
        <w:rPr>
          <w:rFonts w:ascii="Times New Roman" w:eastAsia="Times New Roman" w:hAnsi="Times New Roman" w:cs="Times New Roman"/>
        </w:rPr>
        <w:t xml:space="preserve"> </w:t>
      </w:r>
      <w:r w:rsidRPr="009A23B7">
        <w:rPr>
          <w:rFonts w:ascii="Times New Roman" w:eastAsia="Times New Roman" w:hAnsi="Times New Roman" w:cs="Times New Roman"/>
        </w:rPr>
        <w:t>territory</w:t>
      </w:r>
      <w:r w:rsidR="7493C88A" w:rsidRPr="009A23B7">
        <w:rPr>
          <w:rFonts w:ascii="Times New Roman" w:eastAsia="Times New Roman" w:hAnsi="Times New Roman" w:cs="Times New Roman"/>
        </w:rPr>
        <w:t>,</w:t>
      </w:r>
      <w:r w:rsidR="00D92936" w:rsidRPr="009A23B7">
        <w:rPr>
          <w:rFonts w:ascii="Times New Roman" w:eastAsia="Times New Roman" w:hAnsi="Times New Roman" w:cs="Times New Roman"/>
        </w:rPr>
        <w:t xml:space="preserve"> nor </w:t>
      </w:r>
      <w:r w:rsidR="1B99413C" w:rsidRPr="009A23B7">
        <w:rPr>
          <w:rFonts w:ascii="Times New Roman" w:eastAsia="Times New Roman" w:hAnsi="Times New Roman" w:cs="Times New Roman"/>
        </w:rPr>
        <w:t xml:space="preserve">do they </w:t>
      </w:r>
      <w:r w:rsidR="00D92936" w:rsidRPr="009A23B7">
        <w:rPr>
          <w:rFonts w:ascii="Times New Roman" w:eastAsia="Times New Roman" w:hAnsi="Times New Roman" w:cs="Times New Roman"/>
        </w:rPr>
        <w:t>directly cause</w:t>
      </w:r>
      <w:r w:rsidR="3B46C8D4" w:rsidRPr="009A23B7">
        <w:rPr>
          <w:rFonts w:ascii="Times New Roman" w:eastAsia="Times New Roman" w:hAnsi="Times New Roman" w:cs="Times New Roman"/>
        </w:rPr>
        <w:t>,</w:t>
      </w:r>
      <w:r w:rsidR="00D92936" w:rsidRPr="009A23B7">
        <w:rPr>
          <w:rFonts w:ascii="Times New Roman" w:eastAsia="Times New Roman" w:hAnsi="Times New Roman" w:cs="Times New Roman"/>
        </w:rPr>
        <w:t xml:space="preserve"> </w:t>
      </w:r>
      <w:r w:rsidR="00DC6D44">
        <w:rPr>
          <w:rFonts w:ascii="Times New Roman" w:eastAsia="Times New Roman" w:hAnsi="Times New Roman" w:cs="Times New Roman"/>
        </w:rPr>
        <w:t>for example</w:t>
      </w:r>
      <w:r w:rsidR="2CE00724" w:rsidRPr="009A23B7">
        <w:rPr>
          <w:rFonts w:ascii="Times New Roman" w:eastAsia="Times New Roman" w:hAnsi="Times New Roman" w:cs="Times New Roman"/>
        </w:rPr>
        <w:t xml:space="preserve">, </w:t>
      </w:r>
      <w:r w:rsidR="00D92936" w:rsidRPr="009A23B7">
        <w:rPr>
          <w:rFonts w:ascii="Times New Roman" w:eastAsia="Times New Roman" w:hAnsi="Times New Roman" w:cs="Times New Roman"/>
        </w:rPr>
        <w:t>climate change migration</w:t>
      </w:r>
      <w:r w:rsidR="4EC6F233" w:rsidRPr="009A23B7">
        <w:rPr>
          <w:rFonts w:ascii="Times New Roman" w:eastAsia="Times New Roman" w:hAnsi="Times New Roman" w:cs="Times New Roman"/>
        </w:rPr>
        <w:t>. N</w:t>
      </w:r>
      <w:r w:rsidRPr="009A23B7">
        <w:rPr>
          <w:rFonts w:ascii="Times New Roman" w:eastAsia="Times New Roman" w:hAnsi="Times New Roman" w:cs="Times New Roman"/>
        </w:rPr>
        <w:t>evertheless</w:t>
      </w:r>
      <w:r w:rsidR="1A65D714" w:rsidRPr="009A23B7">
        <w:rPr>
          <w:rFonts w:ascii="Times New Roman" w:eastAsia="Times New Roman" w:hAnsi="Times New Roman" w:cs="Times New Roman"/>
        </w:rPr>
        <w:t xml:space="preserve">, </w:t>
      </w:r>
      <w:r w:rsidR="5022EEEA" w:rsidRPr="4E5296FB">
        <w:rPr>
          <w:rFonts w:ascii="Times New Roman" w:eastAsia="Times New Roman" w:hAnsi="Times New Roman" w:cs="Times New Roman"/>
        </w:rPr>
        <w:t>high-emitting states</w:t>
      </w:r>
      <w:r w:rsidRPr="009A23B7">
        <w:rPr>
          <w:rFonts w:ascii="Times New Roman" w:eastAsia="Times New Roman" w:hAnsi="Times New Roman" w:cs="Times New Roman"/>
        </w:rPr>
        <w:t xml:space="preserve"> can negative</w:t>
      </w:r>
      <w:r w:rsidR="4A1D1FE6" w:rsidRPr="009A23B7">
        <w:rPr>
          <w:rFonts w:ascii="Times New Roman" w:eastAsia="Times New Roman" w:hAnsi="Times New Roman" w:cs="Times New Roman"/>
        </w:rPr>
        <w:t>ly</w:t>
      </w:r>
      <w:r w:rsidRPr="009A23B7">
        <w:rPr>
          <w:rFonts w:ascii="Times New Roman" w:eastAsia="Times New Roman" w:hAnsi="Times New Roman" w:cs="Times New Roman"/>
        </w:rPr>
        <w:t xml:space="preserve"> impact the environment in that </w:t>
      </w:r>
      <w:r w:rsidR="7AD4D403" w:rsidRPr="009A23B7">
        <w:rPr>
          <w:rFonts w:ascii="Times New Roman" w:eastAsia="Times New Roman" w:hAnsi="Times New Roman" w:cs="Times New Roman"/>
        </w:rPr>
        <w:t>s</w:t>
      </w:r>
      <w:r w:rsidRPr="009A23B7">
        <w:rPr>
          <w:rFonts w:ascii="Times New Roman" w:eastAsia="Times New Roman" w:hAnsi="Times New Roman" w:cs="Times New Roman"/>
        </w:rPr>
        <w:t>tate</w:t>
      </w:r>
      <w:r w:rsidR="681A2F3A" w:rsidRPr="009A23B7">
        <w:rPr>
          <w:rFonts w:ascii="Times New Roman" w:eastAsia="Times New Roman" w:hAnsi="Times New Roman" w:cs="Times New Roman"/>
        </w:rPr>
        <w:t xml:space="preserve"> in a general and indirect way</w:t>
      </w:r>
      <w:r w:rsidR="21016B32" w:rsidRPr="009A23B7">
        <w:rPr>
          <w:rFonts w:ascii="Times New Roman" w:eastAsia="Times New Roman" w:hAnsi="Times New Roman" w:cs="Times New Roman"/>
        </w:rPr>
        <w:t>. They can also</w:t>
      </w:r>
      <w:r w:rsidRPr="009A23B7">
        <w:rPr>
          <w:rFonts w:ascii="Times New Roman" w:eastAsia="Times New Roman" w:hAnsi="Times New Roman" w:cs="Times New Roman"/>
        </w:rPr>
        <w:t xml:space="preserve"> aid in mitigating negative impact</w:t>
      </w:r>
      <w:r w:rsidR="76E972CB" w:rsidRPr="009A23B7">
        <w:rPr>
          <w:rFonts w:ascii="Times New Roman" w:eastAsia="Times New Roman" w:hAnsi="Times New Roman" w:cs="Times New Roman"/>
        </w:rPr>
        <w:t>s</w:t>
      </w:r>
      <w:r w:rsidRPr="009A23B7">
        <w:rPr>
          <w:rFonts w:ascii="Times New Roman" w:eastAsia="Times New Roman" w:hAnsi="Times New Roman" w:cs="Times New Roman"/>
        </w:rPr>
        <w:t>. In the context of capacity to make a positive contribution</w:t>
      </w:r>
      <w:r w:rsidR="7493C88A" w:rsidRPr="009A23B7">
        <w:rPr>
          <w:rFonts w:ascii="Times New Roman" w:eastAsia="Times New Roman" w:hAnsi="Times New Roman" w:cs="Times New Roman"/>
        </w:rPr>
        <w:t>,</w:t>
      </w:r>
      <w:r w:rsidRPr="009A23B7">
        <w:rPr>
          <w:rFonts w:ascii="Times New Roman" w:eastAsia="Times New Roman" w:hAnsi="Times New Roman" w:cs="Times New Roman"/>
        </w:rPr>
        <w:t xml:space="preserve"> such links are similarly absent</w:t>
      </w:r>
      <w:r w:rsidR="7493C88A" w:rsidRPr="009A23B7">
        <w:rPr>
          <w:rFonts w:ascii="Times New Roman" w:eastAsia="Times New Roman" w:hAnsi="Times New Roman" w:cs="Times New Roman"/>
        </w:rPr>
        <w:t>. T</w:t>
      </w:r>
      <w:r w:rsidRPr="009A23B7">
        <w:rPr>
          <w:rFonts w:ascii="Times New Roman" w:eastAsia="Times New Roman" w:hAnsi="Times New Roman" w:cs="Times New Roman"/>
        </w:rPr>
        <w:t>hus</w:t>
      </w:r>
      <w:r w:rsidR="7493C88A" w:rsidRPr="009A23B7">
        <w:rPr>
          <w:rFonts w:ascii="Times New Roman" w:eastAsia="Times New Roman" w:hAnsi="Times New Roman" w:cs="Times New Roman"/>
        </w:rPr>
        <w:t>,</w:t>
      </w:r>
      <w:r w:rsidRPr="009A23B7">
        <w:rPr>
          <w:rFonts w:ascii="Times New Roman" w:eastAsia="Times New Roman" w:hAnsi="Times New Roman" w:cs="Times New Roman"/>
        </w:rPr>
        <w:t xml:space="preserve"> concepts of jurisdiction</w:t>
      </w:r>
      <w:r w:rsidR="30943590" w:rsidRPr="009A23B7">
        <w:rPr>
          <w:rFonts w:ascii="Times New Roman" w:eastAsia="Times New Roman" w:hAnsi="Times New Roman" w:cs="Times New Roman"/>
        </w:rPr>
        <w:t xml:space="preserve"> </w:t>
      </w:r>
      <w:r w:rsidRPr="009A23B7">
        <w:rPr>
          <w:rFonts w:ascii="Times New Roman" w:eastAsia="Times New Roman" w:hAnsi="Times New Roman" w:cs="Times New Roman"/>
        </w:rPr>
        <w:t xml:space="preserve">remain </w:t>
      </w:r>
      <w:r w:rsidRPr="00384CD4">
        <w:rPr>
          <w:rFonts w:ascii="Times New Roman" w:eastAsia="Times New Roman" w:hAnsi="Times New Roman" w:cs="Times New Roman"/>
        </w:rPr>
        <w:t>inadequate to explain</w:t>
      </w:r>
      <w:r w:rsidR="0DED9B72" w:rsidRPr="00384CD4">
        <w:rPr>
          <w:rFonts w:ascii="Times New Roman" w:eastAsia="Times New Roman" w:hAnsi="Times New Roman" w:cs="Times New Roman"/>
        </w:rPr>
        <w:t xml:space="preserve"> what</w:t>
      </w:r>
      <w:r w:rsidRPr="00384CD4">
        <w:rPr>
          <w:rFonts w:ascii="Times New Roman" w:eastAsia="Times New Roman" w:hAnsi="Times New Roman" w:cs="Times New Roman"/>
        </w:rPr>
        <w:t xml:space="preserve"> positive obligation</w:t>
      </w:r>
      <w:r w:rsidR="7493C88A" w:rsidRPr="00384CD4">
        <w:rPr>
          <w:rFonts w:ascii="Times New Roman" w:eastAsia="Times New Roman" w:hAnsi="Times New Roman" w:cs="Times New Roman"/>
        </w:rPr>
        <w:t>s</w:t>
      </w:r>
      <w:r w:rsidR="11129C4A" w:rsidRPr="00384CD4">
        <w:rPr>
          <w:rFonts w:ascii="Times New Roman" w:eastAsia="Times New Roman" w:hAnsi="Times New Roman" w:cs="Times New Roman"/>
        </w:rPr>
        <w:t xml:space="preserve"> states may have</w:t>
      </w:r>
      <w:r w:rsidRPr="00384CD4">
        <w:rPr>
          <w:rFonts w:ascii="Times New Roman" w:eastAsia="Times New Roman" w:hAnsi="Times New Roman" w:cs="Times New Roman"/>
        </w:rPr>
        <w:t xml:space="preserve"> to protect or </w:t>
      </w:r>
      <w:r w:rsidR="5DB7CE75" w:rsidRPr="00384CD4">
        <w:rPr>
          <w:rFonts w:ascii="Times New Roman" w:eastAsia="Times New Roman" w:hAnsi="Times New Roman" w:cs="Times New Roman"/>
        </w:rPr>
        <w:t>fulfil</w:t>
      </w:r>
      <w:r w:rsidRPr="00384CD4">
        <w:rPr>
          <w:rFonts w:ascii="Times New Roman" w:eastAsia="Times New Roman" w:hAnsi="Times New Roman" w:cs="Times New Roman"/>
        </w:rPr>
        <w:t xml:space="preserve"> human rights abroad. </w:t>
      </w:r>
      <w:r w:rsidR="000C15FF" w:rsidRPr="005C2712">
        <w:rPr>
          <w:rFonts w:ascii="Times New Roman" w:eastAsia="Times New Roman" w:hAnsi="Times New Roman" w:cs="Times New Roman"/>
          <w:lang w:val="en-GB"/>
        </w:rPr>
        <w:t>P</w:t>
      </w:r>
      <w:r w:rsidR="002442D3" w:rsidRPr="005C2712">
        <w:rPr>
          <w:rFonts w:ascii="Times New Roman" w:eastAsia="Times New Roman" w:hAnsi="Times New Roman" w:cs="Times New Roman"/>
          <w:lang w:val="en-GB"/>
        </w:rPr>
        <w:t>ositive obligations</w:t>
      </w:r>
      <w:r w:rsidR="000C15FF" w:rsidRPr="005C2712">
        <w:rPr>
          <w:rFonts w:ascii="Times New Roman" w:eastAsia="Times New Roman" w:hAnsi="Times New Roman" w:cs="Times New Roman"/>
          <w:lang w:val="en-GB"/>
        </w:rPr>
        <w:t xml:space="preserve"> beyond a </w:t>
      </w:r>
      <w:r w:rsidR="00DC6D44">
        <w:rPr>
          <w:rFonts w:ascii="Times New Roman" w:eastAsia="Times New Roman" w:hAnsi="Times New Roman" w:cs="Times New Roman"/>
          <w:lang w:val="en-GB"/>
        </w:rPr>
        <w:t>s</w:t>
      </w:r>
      <w:r w:rsidR="00DC6D44" w:rsidRPr="005C2712">
        <w:rPr>
          <w:rFonts w:ascii="Times New Roman" w:eastAsia="Times New Roman" w:hAnsi="Times New Roman" w:cs="Times New Roman"/>
          <w:lang w:val="en-GB"/>
        </w:rPr>
        <w:t xml:space="preserve">tate’s </w:t>
      </w:r>
      <w:r w:rsidR="000C15FF" w:rsidRPr="005C2712">
        <w:rPr>
          <w:rFonts w:ascii="Times New Roman" w:eastAsia="Times New Roman" w:hAnsi="Times New Roman" w:cs="Times New Roman"/>
          <w:lang w:val="en-GB"/>
        </w:rPr>
        <w:t>territory</w:t>
      </w:r>
      <w:r w:rsidR="002442D3" w:rsidRPr="005C2712">
        <w:rPr>
          <w:rFonts w:ascii="Times New Roman" w:eastAsia="Times New Roman" w:hAnsi="Times New Roman" w:cs="Times New Roman"/>
          <w:lang w:val="en-GB"/>
        </w:rPr>
        <w:t xml:space="preserve"> </w:t>
      </w:r>
      <w:r w:rsidR="00303CBA" w:rsidRPr="005C2712">
        <w:rPr>
          <w:rFonts w:ascii="Times New Roman" w:eastAsia="Times New Roman" w:hAnsi="Times New Roman" w:cs="Times New Roman"/>
          <w:lang w:val="en-GB"/>
        </w:rPr>
        <w:t xml:space="preserve">to protect or fulfil </w:t>
      </w:r>
      <w:r w:rsidR="000114CF" w:rsidRPr="005C2712">
        <w:rPr>
          <w:rFonts w:ascii="Times New Roman" w:eastAsia="Times New Roman" w:hAnsi="Times New Roman" w:cs="Times New Roman"/>
          <w:lang w:val="en-GB"/>
        </w:rPr>
        <w:t xml:space="preserve">would </w:t>
      </w:r>
      <w:r w:rsidR="002442D3" w:rsidRPr="005C2712">
        <w:rPr>
          <w:rFonts w:ascii="Times New Roman" w:eastAsia="Times New Roman" w:hAnsi="Times New Roman" w:cs="Times New Roman"/>
          <w:lang w:val="en-GB"/>
        </w:rPr>
        <w:t xml:space="preserve">typically </w:t>
      </w:r>
      <w:r w:rsidR="000114CF" w:rsidRPr="005C2712">
        <w:rPr>
          <w:rFonts w:ascii="Times New Roman" w:eastAsia="Times New Roman" w:hAnsi="Times New Roman" w:cs="Times New Roman"/>
          <w:lang w:val="en-GB"/>
        </w:rPr>
        <w:t xml:space="preserve">be </w:t>
      </w:r>
      <w:r w:rsidR="002442D3" w:rsidRPr="005C2712">
        <w:rPr>
          <w:rFonts w:ascii="Times New Roman" w:eastAsia="Times New Roman" w:hAnsi="Times New Roman" w:cs="Times New Roman"/>
          <w:lang w:val="en-GB"/>
        </w:rPr>
        <w:t xml:space="preserve">breached through an omission, </w:t>
      </w:r>
      <w:r w:rsidR="00C5782D" w:rsidRPr="005C2712">
        <w:rPr>
          <w:rFonts w:ascii="Times New Roman" w:eastAsia="Times New Roman" w:hAnsi="Times New Roman" w:cs="Times New Roman"/>
          <w:lang w:val="en-GB"/>
        </w:rPr>
        <w:t>t</w:t>
      </w:r>
      <w:r w:rsidR="002442D3" w:rsidRPr="005C2712">
        <w:rPr>
          <w:rFonts w:ascii="Times New Roman" w:eastAsia="Times New Roman" w:hAnsi="Times New Roman" w:cs="Times New Roman"/>
          <w:lang w:val="en-GB"/>
        </w:rPr>
        <w:t xml:space="preserve">hereby making it </w:t>
      </w:r>
      <w:r w:rsidR="000114CF" w:rsidRPr="005C2712">
        <w:rPr>
          <w:rFonts w:ascii="Times New Roman" w:eastAsia="Times New Roman" w:hAnsi="Times New Roman" w:cs="Times New Roman"/>
          <w:lang w:val="en-GB"/>
        </w:rPr>
        <w:t xml:space="preserve">even more </w:t>
      </w:r>
      <w:r w:rsidR="002442D3" w:rsidRPr="005C2712">
        <w:rPr>
          <w:rFonts w:ascii="Times New Roman" w:eastAsia="Times New Roman" w:hAnsi="Times New Roman" w:cs="Times New Roman"/>
          <w:lang w:val="en-GB"/>
        </w:rPr>
        <w:t xml:space="preserve">difficult to </w:t>
      </w:r>
      <w:r w:rsidR="009A399F" w:rsidRPr="005C2712">
        <w:rPr>
          <w:rFonts w:ascii="Times New Roman" w:eastAsia="Times New Roman" w:hAnsi="Times New Roman" w:cs="Times New Roman"/>
          <w:lang w:val="en-GB"/>
        </w:rPr>
        <w:t xml:space="preserve">attribute these obligations to a particular </w:t>
      </w:r>
      <w:r w:rsidR="00DC6D44">
        <w:rPr>
          <w:rFonts w:ascii="Times New Roman" w:eastAsia="Times New Roman" w:hAnsi="Times New Roman" w:cs="Times New Roman"/>
          <w:lang w:val="en-GB"/>
        </w:rPr>
        <w:t>s</w:t>
      </w:r>
      <w:r w:rsidR="00DC6D44" w:rsidRPr="005C2712">
        <w:rPr>
          <w:rFonts w:ascii="Times New Roman" w:eastAsia="Times New Roman" w:hAnsi="Times New Roman" w:cs="Times New Roman"/>
          <w:lang w:val="en-GB"/>
        </w:rPr>
        <w:t>tate</w:t>
      </w:r>
      <w:r w:rsidR="00DC6D44">
        <w:rPr>
          <w:rFonts w:ascii="Times New Roman" w:eastAsia="Times New Roman" w:hAnsi="Times New Roman" w:cs="Times New Roman"/>
          <w:lang w:val="en-GB"/>
        </w:rPr>
        <w:t>.</w:t>
      </w:r>
      <w:r w:rsidR="00DC6D44" w:rsidRPr="005C2712">
        <w:rPr>
          <w:rFonts w:ascii="Times New Roman" w:eastAsia="Times New Roman" w:hAnsi="Times New Roman" w:cs="Times New Roman"/>
          <w:lang w:val="en-GB"/>
        </w:rPr>
        <w:t xml:space="preserve"> </w:t>
      </w:r>
      <w:r w:rsidR="00DC6D44">
        <w:rPr>
          <w:rFonts w:ascii="Times New Roman" w:eastAsia="Times New Roman" w:hAnsi="Times New Roman" w:cs="Times New Roman"/>
          <w:lang w:val="en-GB"/>
        </w:rPr>
        <w:t>H</w:t>
      </w:r>
      <w:r w:rsidR="000C15FF" w:rsidRPr="005C2712">
        <w:rPr>
          <w:rFonts w:ascii="Times New Roman" w:eastAsia="Times New Roman" w:hAnsi="Times New Roman" w:cs="Times New Roman"/>
          <w:lang w:val="en-GB"/>
        </w:rPr>
        <w:t>ence</w:t>
      </w:r>
      <w:r w:rsidR="00DC6D44">
        <w:rPr>
          <w:rFonts w:ascii="Times New Roman" w:eastAsia="Times New Roman" w:hAnsi="Times New Roman" w:cs="Times New Roman"/>
          <w:lang w:val="en-GB"/>
        </w:rPr>
        <w:t>, there is a</w:t>
      </w:r>
      <w:r w:rsidR="000C15FF" w:rsidRPr="005C2712">
        <w:rPr>
          <w:rFonts w:ascii="Times New Roman" w:eastAsia="Times New Roman" w:hAnsi="Times New Roman" w:cs="Times New Roman"/>
          <w:lang w:val="en-GB"/>
        </w:rPr>
        <w:t xml:space="preserve"> need for a different</w:t>
      </w:r>
      <w:r w:rsidR="00DD39F1" w:rsidRPr="005C2712">
        <w:rPr>
          <w:rFonts w:ascii="Times New Roman" w:eastAsia="Times New Roman" w:hAnsi="Times New Roman" w:cs="Times New Roman"/>
          <w:lang w:val="en-GB"/>
        </w:rPr>
        <w:t>, additional</w:t>
      </w:r>
      <w:r w:rsidR="000C15FF" w:rsidRPr="005C2712">
        <w:rPr>
          <w:rFonts w:ascii="Times New Roman" w:eastAsia="Times New Roman" w:hAnsi="Times New Roman" w:cs="Times New Roman"/>
          <w:lang w:val="en-GB"/>
        </w:rPr>
        <w:t xml:space="preserve"> attribution ground </w:t>
      </w:r>
      <w:r w:rsidR="616B6851" w:rsidRPr="005C2712">
        <w:rPr>
          <w:rFonts w:ascii="Times New Roman" w:eastAsia="Times New Roman" w:hAnsi="Times New Roman" w:cs="Times New Roman"/>
          <w:lang w:val="en-GB"/>
        </w:rPr>
        <w:t>such as</w:t>
      </w:r>
      <w:r w:rsidR="000C15FF" w:rsidRPr="005C2712">
        <w:rPr>
          <w:rFonts w:ascii="Times New Roman" w:eastAsia="Times New Roman" w:hAnsi="Times New Roman" w:cs="Times New Roman"/>
          <w:lang w:val="en-GB"/>
        </w:rPr>
        <w:t xml:space="preserve"> capacity</w:t>
      </w:r>
      <w:r w:rsidR="579985B8" w:rsidRPr="005C2712">
        <w:rPr>
          <w:rFonts w:ascii="Times New Roman" w:eastAsia="Times New Roman" w:hAnsi="Times New Roman" w:cs="Times New Roman"/>
          <w:lang w:val="en-GB"/>
        </w:rPr>
        <w:t>,</w:t>
      </w:r>
      <w:r w:rsidR="000C15FF" w:rsidRPr="005C2712">
        <w:rPr>
          <w:rFonts w:ascii="Times New Roman" w:eastAsia="Times New Roman" w:hAnsi="Times New Roman" w:cs="Times New Roman"/>
          <w:lang w:val="en-GB"/>
        </w:rPr>
        <w:t xml:space="preserve"> and </w:t>
      </w:r>
      <w:r w:rsidR="28DDBB56" w:rsidRPr="005C2712">
        <w:rPr>
          <w:rFonts w:ascii="Times New Roman" w:eastAsia="Times New Roman" w:hAnsi="Times New Roman" w:cs="Times New Roman"/>
          <w:lang w:val="en-GB"/>
        </w:rPr>
        <w:t xml:space="preserve">the need </w:t>
      </w:r>
      <w:r w:rsidR="000C15FF" w:rsidRPr="005C2712">
        <w:rPr>
          <w:rFonts w:ascii="Times New Roman" w:eastAsia="Times New Roman" w:hAnsi="Times New Roman" w:cs="Times New Roman"/>
          <w:lang w:val="en-GB"/>
        </w:rPr>
        <w:t xml:space="preserve">for </w:t>
      </w:r>
      <w:r w:rsidR="00213A2F" w:rsidRPr="005C2712">
        <w:rPr>
          <w:rFonts w:ascii="Times New Roman" w:eastAsia="Times New Roman" w:hAnsi="Times New Roman" w:cs="Times New Roman"/>
        </w:rPr>
        <w:t>global obligations.</w:t>
      </w:r>
      <w:r w:rsidR="29E2A378" w:rsidRPr="00384CD4">
        <w:rPr>
          <w:rFonts w:ascii="Times New Roman" w:eastAsia="Times New Roman" w:hAnsi="Times New Roman" w:cs="Times New Roman"/>
        </w:rPr>
        <w:t xml:space="preserve"> </w:t>
      </w:r>
      <w:r w:rsidR="2651E049" w:rsidRPr="00384CD4">
        <w:rPr>
          <w:rFonts w:ascii="Times New Roman" w:eastAsia="Times New Roman" w:hAnsi="Times New Roman" w:cs="Times New Roman"/>
        </w:rPr>
        <w:t>Knox</w:t>
      </w:r>
      <w:r w:rsidR="2651E049" w:rsidRPr="009A23B7">
        <w:rPr>
          <w:rFonts w:ascii="Times New Roman" w:eastAsia="Times New Roman" w:hAnsi="Times New Roman" w:cs="Times New Roman"/>
        </w:rPr>
        <w:t xml:space="preserve"> distinguishe</w:t>
      </w:r>
      <w:r w:rsidR="00582DDC" w:rsidRPr="009A23B7">
        <w:rPr>
          <w:rFonts w:ascii="Times New Roman" w:eastAsia="Times New Roman" w:hAnsi="Times New Roman" w:cs="Times New Roman"/>
        </w:rPr>
        <w:t>s</w:t>
      </w:r>
      <w:r w:rsidR="2651E049" w:rsidRPr="009A23B7">
        <w:rPr>
          <w:rFonts w:ascii="Times New Roman" w:eastAsia="Times New Roman" w:hAnsi="Times New Roman" w:cs="Times New Roman"/>
        </w:rPr>
        <w:t xml:space="preserve"> not only an obligation to protect, but also a duty to cooperate internationally.</w:t>
      </w:r>
      <w:r w:rsidR="00D9492D" w:rsidRPr="009A23B7">
        <w:rPr>
          <w:rStyle w:val="FootnoteReference"/>
          <w:rFonts w:ascii="Times New Roman" w:eastAsia="Times New Roman" w:hAnsi="Times New Roman" w:cs="Times New Roman"/>
        </w:rPr>
        <w:footnoteReference w:id="68"/>
      </w:r>
      <w:r w:rsidR="2651E049" w:rsidRPr="009A23B7">
        <w:rPr>
          <w:rFonts w:ascii="Times New Roman" w:eastAsia="Times New Roman" w:hAnsi="Times New Roman" w:cs="Times New Roman"/>
        </w:rPr>
        <w:t xml:space="preserve"> Knox’s conclusion on a duty to cooperate with respect to climate change </w:t>
      </w:r>
      <w:proofErr w:type="spellStart"/>
      <w:r w:rsidR="000A4965" w:rsidRPr="009A23B7">
        <w:rPr>
          <w:rFonts w:ascii="Times New Roman" w:eastAsia="Times New Roman" w:hAnsi="Times New Roman" w:cs="Times New Roman"/>
        </w:rPr>
        <w:t>cent</w:t>
      </w:r>
      <w:r w:rsidR="000A4965">
        <w:rPr>
          <w:rFonts w:ascii="Times New Roman" w:eastAsia="Times New Roman" w:hAnsi="Times New Roman" w:cs="Times New Roman"/>
        </w:rPr>
        <w:t>re</w:t>
      </w:r>
      <w:r w:rsidR="000A4965" w:rsidRPr="009A23B7">
        <w:rPr>
          <w:rFonts w:ascii="Times New Roman" w:eastAsia="Times New Roman" w:hAnsi="Times New Roman" w:cs="Times New Roman"/>
        </w:rPr>
        <w:t>s</w:t>
      </w:r>
      <w:proofErr w:type="spellEnd"/>
      <w:r w:rsidR="000A4965" w:rsidRPr="009A23B7">
        <w:rPr>
          <w:rFonts w:ascii="Times New Roman" w:eastAsia="Times New Roman" w:hAnsi="Times New Roman" w:cs="Times New Roman"/>
        </w:rPr>
        <w:t xml:space="preserve"> </w:t>
      </w:r>
      <w:r w:rsidR="2651E049" w:rsidRPr="009A23B7">
        <w:rPr>
          <w:rFonts w:ascii="Times New Roman" w:eastAsia="Times New Roman" w:hAnsi="Times New Roman" w:cs="Times New Roman"/>
        </w:rPr>
        <w:t>squarely on the transnational nature of the problem itself and the impossibility of tackling it within national borders.</w:t>
      </w:r>
      <w:r w:rsidR="00D9492D" w:rsidRPr="009A23B7">
        <w:rPr>
          <w:rStyle w:val="FootnoteReference"/>
          <w:rFonts w:ascii="Times New Roman" w:eastAsia="Times New Roman" w:hAnsi="Times New Roman" w:cs="Times New Roman"/>
        </w:rPr>
        <w:footnoteReference w:id="69"/>
      </w:r>
      <w:r w:rsidR="2651E049" w:rsidRPr="009A23B7">
        <w:rPr>
          <w:rFonts w:ascii="Times New Roman" w:eastAsia="Times New Roman" w:hAnsi="Times New Roman" w:cs="Times New Roman"/>
        </w:rPr>
        <w:t xml:space="preserve"> </w:t>
      </w:r>
    </w:p>
    <w:p w14:paraId="2DAE1276" w14:textId="43911DA5" w:rsidR="00F7708D" w:rsidRPr="009A23B7" w:rsidRDefault="2ACFBADB" w:rsidP="423DE178">
      <w:pPr>
        <w:spacing w:line="480" w:lineRule="auto"/>
        <w:ind w:firstLine="720"/>
        <w:jc w:val="both"/>
        <w:rPr>
          <w:rFonts w:ascii="Times New Roman" w:eastAsia="Times New Roman" w:hAnsi="Times New Roman" w:cs="Times New Roman"/>
        </w:rPr>
      </w:pPr>
      <w:r w:rsidRPr="009A23B7">
        <w:rPr>
          <w:rFonts w:ascii="Times New Roman" w:eastAsia="Times New Roman" w:hAnsi="Times New Roman" w:cs="Times New Roman"/>
        </w:rPr>
        <w:t>I</w:t>
      </w:r>
      <w:r w:rsidR="22C21A23" w:rsidRPr="009A23B7">
        <w:rPr>
          <w:rFonts w:ascii="Times New Roman" w:eastAsia="Times New Roman" w:hAnsi="Times New Roman" w:cs="Times New Roman"/>
        </w:rPr>
        <w:t>nternational cooperation</w:t>
      </w:r>
      <w:r w:rsidR="7C26BA97" w:rsidRPr="009A23B7">
        <w:rPr>
          <w:rFonts w:ascii="Times New Roman" w:eastAsia="Times New Roman" w:hAnsi="Times New Roman" w:cs="Times New Roman"/>
        </w:rPr>
        <w:t>,</w:t>
      </w:r>
      <w:r w:rsidR="22C21A23" w:rsidRPr="009A23B7">
        <w:rPr>
          <w:rFonts w:ascii="Times New Roman" w:eastAsia="Times New Roman" w:hAnsi="Times New Roman" w:cs="Times New Roman"/>
        </w:rPr>
        <w:t xml:space="preserve"> as foreseen </w:t>
      </w:r>
      <w:r w:rsidR="29B1A262" w:rsidRPr="009A23B7">
        <w:rPr>
          <w:rFonts w:ascii="Times New Roman" w:eastAsia="Times New Roman" w:hAnsi="Times New Roman" w:cs="Times New Roman"/>
        </w:rPr>
        <w:t>under Article 55 of the UN Charter</w:t>
      </w:r>
      <w:r w:rsidR="0033529C">
        <w:rPr>
          <w:rStyle w:val="FootnoteReference"/>
          <w:rFonts w:ascii="Times New Roman" w:eastAsia="Times New Roman" w:hAnsi="Times New Roman" w:cs="Times New Roman"/>
        </w:rPr>
        <w:footnoteReference w:id="70"/>
      </w:r>
      <w:r w:rsidR="29B1A262" w:rsidRPr="009A23B7">
        <w:rPr>
          <w:rFonts w:ascii="Times New Roman" w:eastAsia="Times New Roman" w:hAnsi="Times New Roman" w:cs="Times New Roman"/>
        </w:rPr>
        <w:t xml:space="preserve"> and </w:t>
      </w:r>
      <w:r w:rsidR="22C21A23" w:rsidRPr="009A23B7">
        <w:rPr>
          <w:rFonts w:ascii="Times New Roman" w:eastAsia="Times New Roman" w:hAnsi="Times New Roman" w:cs="Times New Roman"/>
        </w:rPr>
        <w:t xml:space="preserve">in human rights treaties such as the </w:t>
      </w:r>
      <w:r w:rsidR="0033529C" w:rsidRPr="00F55F63">
        <w:rPr>
          <w:rFonts w:ascii="Times New Roman" w:eastAsia="Times New Roman" w:hAnsi="Times New Roman" w:cs="Times New Roman"/>
          <w:lang w:val="en-GB"/>
        </w:rPr>
        <w:t>International Covenant on Economic, Social and Cultural Rights</w:t>
      </w:r>
      <w:r w:rsidR="0033529C" w:rsidRPr="00F55F63">
        <w:rPr>
          <w:rFonts w:ascii="Times New Roman" w:eastAsia="Times New Roman" w:hAnsi="Times New Roman" w:cs="Times New Roman"/>
        </w:rPr>
        <w:t xml:space="preserve"> </w:t>
      </w:r>
      <w:r w:rsidR="0033529C" w:rsidRPr="4E5296FB">
        <w:rPr>
          <w:rFonts w:ascii="Times New Roman" w:eastAsia="Times New Roman" w:hAnsi="Times New Roman" w:cs="Times New Roman"/>
        </w:rPr>
        <w:t>(</w:t>
      </w:r>
      <w:r w:rsidR="03CFE5D1" w:rsidRPr="009A23B7">
        <w:rPr>
          <w:rFonts w:ascii="Times New Roman" w:eastAsia="Times New Roman" w:hAnsi="Times New Roman" w:cs="Times New Roman"/>
        </w:rPr>
        <w:t>ICESCR</w:t>
      </w:r>
      <w:r w:rsidR="0033529C" w:rsidRPr="4E5296FB">
        <w:rPr>
          <w:rFonts w:ascii="Times New Roman" w:eastAsia="Times New Roman" w:hAnsi="Times New Roman" w:cs="Times New Roman"/>
        </w:rPr>
        <w:t>)</w:t>
      </w:r>
      <w:r w:rsidR="0033529C">
        <w:rPr>
          <w:rStyle w:val="FootnoteReference"/>
          <w:rFonts w:ascii="Times New Roman" w:eastAsia="Times New Roman" w:hAnsi="Times New Roman" w:cs="Times New Roman"/>
        </w:rPr>
        <w:footnoteReference w:id="71"/>
      </w:r>
      <w:r w:rsidR="7C26BA97" w:rsidRPr="009A23B7">
        <w:rPr>
          <w:rFonts w:ascii="Times New Roman" w:eastAsia="Times New Roman" w:hAnsi="Times New Roman" w:cs="Times New Roman"/>
        </w:rPr>
        <w:t xml:space="preserve"> </w:t>
      </w:r>
      <w:r w:rsidR="22C21A23" w:rsidRPr="009A23B7">
        <w:rPr>
          <w:rFonts w:ascii="Times New Roman" w:eastAsia="Times New Roman" w:hAnsi="Times New Roman" w:cs="Times New Roman"/>
        </w:rPr>
        <w:t xml:space="preserve">or the </w:t>
      </w:r>
      <w:r w:rsidR="0033529C" w:rsidRPr="4E5296FB">
        <w:rPr>
          <w:rFonts w:ascii="Times New Roman" w:eastAsia="Times New Roman" w:hAnsi="Times New Roman" w:cs="Times New Roman"/>
        </w:rPr>
        <w:t>Convention on the Rights of the Child (</w:t>
      </w:r>
      <w:r w:rsidR="22C21A23" w:rsidRPr="009A23B7">
        <w:rPr>
          <w:rFonts w:ascii="Times New Roman" w:eastAsia="Times New Roman" w:hAnsi="Times New Roman" w:cs="Times New Roman"/>
        </w:rPr>
        <w:t>CRC</w:t>
      </w:r>
      <w:r w:rsidR="0033529C" w:rsidRPr="4E5296FB">
        <w:rPr>
          <w:rFonts w:ascii="Times New Roman" w:eastAsia="Times New Roman" w:hAnsi="Times New Roman" w:cs="Times New Roman"/>
        </w:rPr>
        <w:t>)</w:t>
      </w:r>
      <w:r w:rsidR="7C26BA97" w:rsidRPr="009A23B7">
        <w:rPr>
          <w:rFonts w:ascii="Times New Roman" w:eastAsia="Times New Roman" w:hAnsi="Times New Roman" w:cs="Times New Roman"/>
        </w:rPr>
        <w:t>,</w:t>
      </w:r>
      <w:r w:rsidR="0033529C">
        <w:rPr>
          <w:rStyle w:val="FootnoteReference"/>
          <w:rFonts w:ascii="Times New Roman" w:eastAsia="Times New Roman" w:hAnsi="Times New Roman" w:cs="Times New Roman"/>
        </w:rPr>
        <w:footnoteReference w:id="72"/>
      </w:r>
      <w:r w:rsidR="22C21A23" w:rsidRPr="009A23B7">
        <w:rPr>
          <w:rFonts w:ascii="Times New Roman" w:eastAsia="Times New Roman" w:hAnsi="Times New Roman" w:cs="Times New Roman"/>
        </w:rPr>
        <w:t xml:space="preserve"> is an indispensable component of any response to </w:t>
      </w:r>
      <w:r w:rsidR="1D8E9673" w:rsidRPr="009A23B7">
        <w:rPr>
          <w:rFonts w:ascii="Times New Roman" w:eastAsia="Times New Roman" w:hAnsi="Times New Roman" w:cs="Times New Roman"/>
        </w:rPr>
        <w:t>adverse climate change impacts</w:t>
      </w:r>
      <w:r w:rsidR="22C21A23" w:rsidRPr="009A23B7">
        <w:rPr>
          <w:rFonts w:ascii="Times New Roman" w:eastAsia="Times New Roman" w:hAnsi="Times New Roman" w:cs="Times New Roman"/>
        </w:rPr>
        <w:t>.</w:t>
      </w:r>
      <w:r w:rsidR="00D9492D" w:rsidRPr="009A23B7">
        <w:rPr>
          <w:rStyle w:val="FootnoteReference"/>
          <w:rFonts w:ascii="Times New Roman" w:eastAsia="Times New Roman" w:hAnsi="Times New Roman" w:cs="Times New Roman"/>
        </w:rPr>
        <w:footnoteReference w:id="73"/>
      </w:r>
      <w:r w:rsidR="22C21A23" w:rsidRPr="009A23B7">
        <w:rPr>
          <w:rFonts w:ascii="Times New Roman" w:eastAsia="Times New Roman" w:hAnsi="Times New Roman" w:cs="Times New Roman"/>
        </w:rPr>
        <w:t xml:space="preserve"> </w:t>
      </w:r>
      <w:r w:rsidR="5625947B" w:rsidRPr="4E5296FB">
        <w:rPr>
          <w:rFonts w:ascii="Times New Roman" w:eastAsia="Times New Roman" w:hAnsi="Times New Roman" w:cs="Times New Roman"/>
        </w:rPr>
        <w:t xml:space="preserve">Under IHRL, </w:t>
      </w:r>
      <w:r w:rsidR="7899DCBD" w:rsidRPr="4E5296FB">
        <w:rPr>
          <w:rFonts w:ascii="Times New Roman" w:eastAsia="Times New Roman" w:hAnsi="Times New Roman" w:cs="Times New Roman"/>
        </w:rPr>
        <w:t>t</w:t>
      </w:r>
      <w:r w:rsidR="22C21A23" w:rsidRPr="009A23B7">
        <w:rPr>
          <w:rFonts w:ascii="Times New Roman" w:eastAsia="Times New Roman" w:hAnsi="Times New Roman" w:cs="Times New Roman"/>
        </w:rPr>
        <w:t xml:space="preserve">he duty to cooperate internationally in </w:t>
      </w:r>
      <w:r w:rsidR="39AF4AF9" w:rsidRPr="009A23B7">
        <w:rPr>
          <w:rFonts w:ascii="Times New Roman" w:eastAsia="Times New Roman" w:hAnsi="Times New Roman" w:cs="Times New Roman"/>
        </w:rPr>
        <w:t>addressing</w:t>
      </w:r>
      <w:r w:rsidR="22C21A23" w:rsidRPr="009A23B7">
        <w:rPr>
          <w:rFonts w:ascii="Times New Roman" w:eastAsia="Times New Roman" w:hAnsi="Times New Roman" w:cs="Times New Roman"/>
        </w:rPr>
        <w:t xml:space="preserve"> climate change is a </w:t>
      </w:r>
      <w:r w:rsidR="0079628E">
        <w:rPr>
          <w:rFonts w:ascii="Times New Roman" w:eastAsia="Times New Roman" w:hAnsi="Times New Roman" w:cs="Times New Roman"/>
        </w:rPr>
        <w:t xml:space="preserve">logical consequence of </w:t>
      </w:r>
      <w:r w:rsidR="22C21A23" w:rsidRPr="009A23B7">
        <w:rPr>
          <w:rFonts w:ascii="Times New Roman" w:eastAsia="Times New Roman" w:hAnsi="Times New Roman" w:cs="Times New Roman"/>
        </w:rPr>
        <w:t>the obligation to protect against the infringement of human rights by climate change</w:t>
      </w:r>
      <w:r w:rsidR="3BB68F97" w:rsidRPr="009A23B7">
        <w:rPr>
          <w:rFonts w:ascii="Times New Roman" w:eastAsia="Times New Roman" w:hAnsi="Times New Roman" w:cs="Times New Roman"/>
        </w:rPr>
        <w:t>. In</w:t>
      </w:r>
      <w:r w:rsidR="22C21A23" w:rsidRPr="009A23B7">
        <w:rPr>
          <w:rFonts w:ascii="Times New Roman" w:eastAsia="Times New Roman" w:hAnsi="Times New Roman" w:cs="Times New Roman"/>
        </w:rPr>
        <w:t xml:space="preserve"> essence</w:t>
      </w:r>
      <w:r w:rsidR="5C1C8714" w:rsidRPr="009A23B7">
        <w:rPr>
          <w:rFonts w:ascii="Times New Roman" w:eastAsia="Times New Roman" w:hAnsi="Times New Roman" w:cs="Times New Roman"/>
        </w:rPr>
        <w:t xml:space="preserve">, </w:t>
      </w:r>
      <w:r w:rsidR="0079628E" w:rsidRPr="009A23B7">
        <w:rPr>
          <w:rFonts w:ascii="Times New Roman" w:eastAsia="Times New Roman" w:hAnsi="Times New Roman" w:cs="Times New Roman"/>
        </w:rPr>
        <w:t>th</w:t>
      </w:r>
      <w:r w:rsidR="0079628E">
        <w:rPr>
          <w:rFonts w:ascii="Times New Roman" w:eastAsia="Times New Roman" w:hAnsi="Times New Roman" w:cs="Times New Roman"/>
        </w:rPr>
        <w:t xml:space="preserve">e </w:t>
      </w:r>
      <w:r w:rsidR="0079628E" w:rsidRPr="009A23B7">
        <w:rPr>
          <w:rFonts w:ascii="Times New Roman" w:eastAsia="Times New Roman" w:hAnsi="Times New Roman" w:cs="Times New Roman"/>
        </w:rPr>
        <w:t xml:space="preserve">obligation </w:t>
      </w:r>
      <w:r w:rsidR="0079628E">
        <w:rPr>
          <w:rFonts w:ascii="Times New Roman" w:eastAsia="Times New Roman" w:hAnsi="Times New Roman" w:cs="Times New Roman"/>
        </w:rPr>
        <w:t xml:space="preserve">to protect </w:t>
      </w:r>
      <w:r w:rsidR="22C21A23" w:rsidRPr="009A23B7">
        <w:rPr>
          <w:rFonts w:ascii="Times New Roman" w:eastAsia="Times New Roman" w:hAnsi="Times New Roman" w:cs="Times New Roman"/>
        </w:rPr>
        <w:t>cannot be considered confined by national borders</w:t>
      </w:r>
      <w:r w:rsidR="7C26BA97" w:rsidRPr="009A23B7">
        <w:rPr>
          <w:rFonts w:ascii="Times New Roman" w:eastAsia="Times New Roman" w:hAnsi="Times New Roman" w:cs="Times New Roman"/>
        </w:rPr>
        <w:t>,</w:t>
      </w:r>
      <w:r w:rsidR="22C21A23" w:rsidRPr="009A23B7">
        <w:rPr>
          <w:rFonts w:ascii="Times New Roman" w:eastAsia="Times New Roman" w:hAnsi="Times New Roman" w:cs="Times New Roman"/>
        </w:rPr>
        <w:t xml:space="preserve"> given the nature of climate change and the impossibility of formulating effective responses </w:t>
      </w:r>
      <w:r w:rsidR="009A06F4">
        <w:rPr>
          <w:rFonts w:ascii="Times New Roman" w:eastAsia="Times New Roman" w:hAnsi="Times New Roman" w:cs="Times New Roman"/>
        </w:rPr>
        <w:t>with</w:t>
      </w:r>
      <w:r w:rsidR="22C21A23" w:rsidRPr="009A23B7">
        <w:rPr>
          <w:rFonts w:ascii="Times New Roman" w:eastAsia="Times New Roman" w:hAnsi="Times New Roman" w:cs="Times New Roman"/>
        </w:rPr>
        <w:t xml:space="preserve">in any </w:t>
      </w:r>
      <w:r w:rsidR="009A06F4">
        <w:rPr>
          <w:rFonts w:ascii="Times New Roman" w:eastAsia="Times New Roman" w:hAnsi="Times New Roman" w:cs="Times New Roman"/>
        </w:rPr>
        <w:t>single</w:t>
      </w:r>
      <w:r w:rsidR="009A06F4" w:rsidRPr="009A23B7">
        <w:rPr>
          <w:rFonts w:ascii="Times New Roman" w:eastAsia="Times New Roman" w:hAnsi="Times New Roman" w:cs="Times New Roman"/>
        </w:rPr>
        <w:t xml:space="preserve"> </w:t>
      </w:r>
      <w:r w:rsidR="22C21A23" w:rsidRPr="009A23B7">
        <w:rPr>
          <w:rFonts w:ascii="Times New Roman" w:eastAsia="Times New Roman" w:hAnsi="Times New Roman" w:cs="Times New Roman"/>
        </w:rPr>
        <w:t xml:space="preserve">territorial jurisdiction. As Knox </w:t>
      </w:r>
      <w:r w:rsidR="2F8C5ECA" w:rsidRPr="009A23B7">
        <w:rPr>
          <w:rFonts w:ascii="Times New Roman" w:eastAsia="Times New Roman" w:hAnsi="Times New Roman" w:cs="Times New Roman"/>
        </w:rPr>
        <w:t>aptly remarks</w:t>
      </w:r>
      <w:r w:rsidR="7AF0D839" w:rsidRPr="009A23B7">
        <w:rPr>
          <w:rFonts w:ascii="Times New Roman" w:eastAsia="Times New Roman" w:hAnsi="Times New Roman" w:cs="Times New Roman"/>
        </w:rPr>
        <w:t>, t</w:t>
      </w:r>
      <w:r w:rsidR="22C21A23" w:rsidRPr="009A23B7">
        <w:rPr>
          <w:rFonts w:ascii="Times New Roman" w:eastAsia="Times New Roman" w:hAnsi="Times New Roman" w:cs="Times New Roman"/>
        </w:rPr>
        <w:t xml:space="preserve">he duty to cooperate </w:t>
      </w:r>
      <w:r w:rsidR="7AF0D839" w:rsidRPr="009A23B7">
        <w:rPr>
          <w:rFonts w:ascii="Times New Roman" w:eastAsia="Times New Roman" w:hAnsi="Times New Roman" w:cs="Times New Roman"/>
        </w:rPr>
        <w:t>‘</w:t>
      </w:r>
      <w:r w:rsidR="22C21A23" w:rsidRPr="009A23B7">
        <w:rPr>
          <w:rFonts w:ascii="Times New Roman" w:eastAsia="Times New Roman" w:hAnsi="Times New Roman" w:cs="Times New Roman"/>
        </w:rPr>
        <w:t>requires states to create the equivalent of a single global polity to consider how to respond to the global threat to human rights posed by climate change</w:t>
      </w:r>
      <w:r w:rsidR="7AF0D839" w:rsidRPr="009A23B7">
        <w:rPr>
          <w:rFonts w:ascii="Times New Roman" w:eastAsia="Times New Roman" w:hAnsi="Times New Roman" w:cs="Times New Roman"/>
        </w:rPr>
        <w:t>’</w:t>
      </w:r>
      <w:r w:rsidR="22C21A23" w:rsidRPr="009A23B7">
        <w:rPr>
          <w:rFonts w:ascii="Times New Roman" w:eastAsia="Times New Roman" w:hAnsi="Times New Roman" w:cs="Times New Roman"/>
        </w:rPr>
        <w:t>.</w:t>
      </w:r>
      <w:r w:rsidR="00D9492D" w:rsidRPr="009A23B7">
        <w:rPr>
          <w:rStyle w:val="FootnoteReference"/>
          <w:rFonts w:ascii="Times New Roman" w:eastAsia="Times New Roman" w:hAnsi="Times New Roman" w:cs="Times New Roman"/>
        </w:rPr>
        <w:footnoteReference w:id="74"/>
      </w:r>
    </w:p>
    <w:p w14:paraId="0059CC98" w14:textId="103435EA" w:rsidR="00F7708D" w:rsidRPr="009A23B7" w:rsidRDefault="000C15FF" w:rsidP="423DE178">
      <w:pPr>
        <w:spacing w:line="480" w:lineRule="auto"/>
        <w:ind w:firstLine="720"/>
        <w:jc w:val="both"/>
        <w:rPr>
          <w:rFonts w:ascii="Times New Roman" w:eastAsia="Times New Roman" w:hAnsi="Times New Roman" w:cs="Times New Roman"/>
        </w:rPr>
      </w:pPr>
      <w:r w:rsidRPr="009A23B7">
        <w:rPr>
          <w:rFonts w:ascii="Times New Roman" w:eastAsia="Times New Roman" w:hAnsi="Times New Roman" w:cs="Times New Roman"/>
        </w:rPr>
        <w:t xml:space="preserve">However, the content of global obligations is not yet clear and settled, and </w:t>
      </w:r>
      <w:r w:rsidR="78F6E735" w:rsidRPr="009A23B7">
        <w:rPr>
          <w:rFonts w:ascii="Times New Roman" w:eastAsia="Times New Roman" w:hAnsi="Times New Roman" w:cs="Times New Roman"/>
        </w:rPr>
        <w:t>IHRL</w:t>
      </w:r>
      <w:r w:rsidRPr="009A23B7">
        <w:rPr>
          <w:rFonts w:ascii="Times New Roman" w:eastAsia="Times New Roman" w:hAnsi="Times New Roman" w:cs="Times New Roman"/>
        </w:rPr>
        <w:t xml:space="preserve"> seems to face existential limits in defining such obligations. </w:t>
      </w:r>
      <w:proofErr w:type="gramStart"/>
      <w:r w:rsidRPr="009A23B7">
        <w:rPr>
          <w:rFonts w:ascii="Times New Roman" w:eastAsia="Times New Roman" w:hAnsi="Times New Roman" w:cs="Times New Roman"/>
        </w:rPr>
        <w:t>Th</w:t>
      </w:r>
      <w:r w:rsidR="28D2AA37" w:rsidRPr="009A23B7">
        <w:rPr>
          <w:rFonts w:ascii="Times New Roman" w:eastAsia="Times New Roman" w:hAnsi="Times New Roman" w:cs="Times New Roman"/>
        </w:rPr>
        <w:t>is</w:t>
      </w:r>
      <w:r w:rsidRPr="009A23B7">
        <w:rPr>
          <w:rFonts w:ascii="Times New Roman" w:eastAsia="Times New Roman" w:hAnsi="Times New Roman" w:cs="Times New Roman"/>
        </w:rPr>
        <w:t xml:space="preserve"> is why</w:t>
      </w:r>
      <w:proofErr w:type="gramEnd"/>
      <w:r w:rsidR="4BC9FCF4" w:rsidRPr="009A23B7">
        <w:rPr>
          <w:rFonts w:ascii="Times New Roman" w:eastAsia="Times New Roman" w:hAnsi="Times New Roman" w:cs="Times New Roman"/>
        </w:rPr>
        <w:t>, in the next section,</w:t>
      </w:r>
      <w:r w:rsidRPr="009A23B7">
        <w:rPr>
          <w:rFonts w:ascii="Times New Roman" w:eastAsia="Times New Roman" w:hAnsi="Times New Roman" w:cs="Times New Roman"/>
        </w:rPr>
        <w:t xml:space="preserve"> we suggest turn</w:t>
      </w:r>
      <w:r w:rsidR="38FD3D4D" w:rsidRPr="009A23B7">
        <w:rPr>
          <w:rFonts w:ascii="Times New Roman" w:eastAsia="Times New Roman" w:hAnsi="Times New Roman" w:cs="Times New Roman"/>
        </w:rPr>
        <w:t>ing</w:t>
      </w:r>
      <w:r w:rsidRPr="009A23B7">
        <w:rPr>
          <w:rFonts w:ascii="Times New Roman" w:eastAsia="Times New Roman" w:hAnsi="Times New Roman" w:cs="Times New Roman"/>
        </w:rPr>
        <w:t xml:space="preserve"> to IEL for inspiration</w:t>
      </w:r>
      <w:r w:rsidR="002F3112" w:rsidRPr="009A23B7">
        <w:rPr>
          <w:rFonts w:ascii="Times New Roman" w:eastAsia="Times New Roman" w:hAnsi="Times New Roman" w:cs="Times New Roman"/>
        </w:rPr>
        <w:t xml:space="preserve">, </w:t>
      </w:r>
      <w:r w:rsidR="34722CA6" w:rsidRPr="009A23B7">
        <w:rPr>
          <w:rFonts w:ascii="Times New Roman" w:eastAsia="Times New Roman" w:hAnsi="Times New Roman" w:cs="Times New Roman"/>
        </w:rPr>
        <w:t xml:space="preserve">especially as </w:t>
      </w:r>
      <w:r w:rsidR="002F3112" w:rsidRPr="009A23B7">
        <w:rPr>
          <w:rFonts w:ascii="Times New Roman" w:eastAsia="Times New Roman" w:hAnsi="Times New Roman" w:cs="Times New Roman"/>
        </w:rPr>
        <w:t>principles for the distributional allocation of obligations (and responsibility for violations) are still in their infancy.</w:t>
      </w:r>
      <w:r w:rsidR="3403A36D" w:rsidRPr="4E5296FB">
        <w:rPr>
          <w:rFonts w:ascii="Times New Roman" w:eastAsia="Times New Roman" w:hAnsi="Times New Roman" w:cs="Times New Roman"/>
        </w:rPr>
        <w:t xml:space="preserve"> </w:t>
      </w:r>
      <w:r w:rsidR="002F3112" w:rsidRPr="009A23B7">
        <w:rPr>
          <w:rFonts w:ascii="Times New Roman" w:eastAsia="Times New Roman" w:hAnsi="Times New Roman" w:cs="Times New Roman"/>
          <w:lang w:val="en-GB"/>
        </w:rPr>
        <w:t xml:space="preserve">The implications in practice of </w:t>
      </w:r>
      <w:r w:rsidR="72C352B7" w:rsidRPr="4E5296FB">
        <w:rPr>
          <w:rFonts w:ascii="Times New Roman" w:eastAsia="Times New Roman" w:hAnsi="Times New Roman" w:cs="Times New Roman"/>
          <w:lang w:val="en-GB"/>
        </w:rPr>
        <w:t>the attribution of obligations to multiple states</w:t>
      </w:r>
      <w:r w:rsidR="002F3112" w:rsidRPr="009A23B7">
        <w:rPr>
          <w:rFonts w:ascii="Times New Roman" w:eastAsia="Times New Roman" w:hAnsi="Times New Roman" w:cs="Times New Roman"/>
          <w:lang w:val="en-GB"/>
        </w:rPr>
        <w:t>, as well as the consequences for responsibility for violations, require further elaboration</w:t>
      </w:r>
      <w:r w:rsidR="002F3112" w:rsidRPr="009A23B7">
        <w:rPr>
          <w:rFonts w:ascii="Times New Roman" w:eastAsia="Times New Roman" w:hAnsi="Times New Roman" w:cs="Times New Roman"/>
        </w:rPr>
        <w:t xml:space="preserve">. Which </w:t>
      </w:r>
      <w:r w:rsidRPr="009A23B7">
        <w:rPr>
          <w:rFonts w:ascii="Times New Roman" w:eastAsia="Times New Roman" w:hAnsi="Times New Roman" w:cs="Times New Roman"/>
        </w:rPr>
        <w:t xml:space="preserve">foreign </w:t>
      </w:r>
      <w:r w:rsidR="7AD4D403" w:rsidRPr="009A23B7">
        <w:rPr>
          <w:rFonts w:ascii="Times New Roman" w:eastAsia="Times New Roman" w:hAnsi="Times New Roman" w:cs="Times New Roman"/>
        </w:rPr>
        <w:t>s</w:t>
      </w:r>
      <w:r w:rsidR="002F3112" w:rsidRPr="009A23B7">
        <w:rPr>
          <w:rFonts w:ascii="Times New Roman" w:eastAsia="Times New Roman" w:hAnsi="Times New Roman" w:cs="Times New Roman"/>
        </w:rPr>
        <w:t xml:space="preserve">tates would be considered to </w:t>
      </w:r>
      <w:r w:rsidR="16AA190B" w:rsidRPr="009A23B7">
        <w:rPr>
          <w:rFonts w:ascii="Times New Roman" w:eastAsia="Times New Roman" w:hAnsi="Times New Roman" w:cs="Times New Roman"/>
        </w:rPr>
        <w:t>have the</w:t>
      </w:r>
      <w:r w:rsidRPr="009A23B7">
        <w:rPr>
          <w:rFonts w:ascii="Times New Roman" w:eastAsia="Times New Roman" w:hAnsi="Times New Roman" w:cs="Times New Roman"/>
        </w:rPr>
        <w:t xml:space="preserve"> capacity to act</w:t>
      </w:r>
      <w:r w:rsidR="0AD04090" w:rsidRPr="009A23B7">
        <w:rPr>
          <w:rFonts w:ascii="Times New Roman" w:eastAsia="Times New Roman" w:hAnsi="Times New Roman" w:cs="Times New Roman"/>
        </w:rPr>
        <w:t>,</w:t>
      </w:r>
      <w:r w:rsidR="002F3112" w:rsidRPr="009A23B7">
        <w:rPr>
          <w:rFonts w:ascii="Times New Roman" w:eastAsia="Times New Roman" w:hAnsi="Times New Roman" w:cs="Times New Roman"/>
        </w:rPr>
        <w:t xml:space="preserve"> and hence</w:t>
      </w:r>
      <w:r w:rsidR="0AD04090" w:rsidRPr="009A23B7">
        <w:rPr>
          <w:rFonts w:ascii="Times New Roman" w:eastAsia="Times New Roman" w:hAnsi="Times New Roman" w:cs="Times New Roman"/>
        </w:rPr>
        <w:t>,</w:t>
      </w:r>
      <w:r w:rsidR="002F3112" w:rsidRPr="009A23B7">
        <w:rPr>
          <w:rFonts w:ascii="Times New Roman" w:eastAsia="Times New Roman" w:hAnsi="Times New Roman" w:cs="Times New Roman"/>
        </w:rPr>
        <w:t xml:space="preserve"> to bear obligations for climate </w:t>
      </w:r>
      <w:r w:rsidR="38679F0F" w:rsidRPr="009A23B7">
        <w:rPr>
          <w:rFonts w:ascii="Times New Roman" w:eastAsia="Times New Roman" w:hAnsi="Times New Roman" w:cs="Times New Roman"/>
        </w:rPr>
        <w:t>change</w:t>
      </w:r>
      <w:r w:rsidR="002F3112" w:rsidRPr="009A23B7">
        <w:rPr>
          <w:rFonts w:ascii="Times New Roman" w:eastAsia="Times New Roman" w:hAnsi="Times New Roman" w:cs="Times New Roman"/>
        </w:rPr>
        <w:t xml:space="preserve">? How would their obligations relate to the obligations of the territorial </w:t>
      </w:r>
      <w:r w:rsidR="7AD4D403" w:rsidRPr="009A23B7">
        <w:rPr>
          <w:rFonts w:ascii="Times New Roman" w:eastAsia="Times New Roman" w:hAnsi="Times New Roman" w:cs="Times New Roman"/>
        </w:rPr>
        <w:t>s</w:t>
      </w:r>
      <w:r w:rsidR="002F3112" w:rsidRPr="009A23B7">
        <w:rPr>
          <w:rFonts w:ascii="Times New Roman" w:eastAsia="Times New Roman" w:hAnsi="Times New Roman" w:cs="Times New Roman"/>
        </w:rPr>
        <w:t xml:space="preserve">tate? And how would responsibility for violations be established and distributed? Would </w:t>
      </w:r>
      <w:r w:rsidR="7AF1763E" w:rsidRPr="009A23B7">
        <w:rPr>
          <w:rFonts w:ascii="Times New Roman" w:eastAsia="Times New Roman" w:hAnsi="Times New Roman" w:cs="Times New Roman"/>
        </w:rPr>
        <w:t xml:space="preserve">it be preferable to have </w:t>
      </w:r>
      <w:r w:rsidR="002F3112" w:rsidRPr="009A23B7">
        <w:rPr>
          <w:rFonts w:ascii="Times New Roman" w:eastAsia="Times New Roman" w:hAnsi="Times New Roman" w:cs="Times New Roman"/>
        </w:rPr>
        <w:t xml:space="preserve">a regime of </w:t>
      </w:r>
      <w:r w:rsidR="00F078F0" w:rsidRPr="009A23B7">
        <w:rPr>
          <w:rFonts w:ascii="Times New Roman" w:eastAsia="Times New Roman" w:hAnsi="Times New Roman" w:cs="Times New Roman"/>
        </w:rPr>
        <w:t xml:space="preserve">independent </w:t>
      </w:r>
      <w:r w:rsidR="002F3112" w:rsidRPr="009A23B7">
        <w:rPr>
          <w:rFonts w:ascii="Times New Roman" w:eastAsia="Times New Roman" w:hAnsi="Times New Roman" w:cs="Times New Roman"/>
        </w:rPr>
        <w:t xml:space="preserve">responsibility (whereby each </w:t>
      </w:r>
      <w:r w:rsidR="7AD4D403" w:rsidRPr="009A23B7">
        <w:rPr>
          <w:rFonts w:ascii="Times New Roman" w:eastAsia="Times New Roman" w:hAnsi="Times New Roman" w:cs="Times New Roman"/>
        </w:rPr>
        <w:t>s</w:t>
      </w:r>
      <w:r w:rsidR="002F3112" w:rsidRPr="009A23B7">
        <w:rPr>
          <w:rFonts w:ascii="Times New Roman" w:eastAsia="Times New Roman" w:hAnsi="Times New Roman" w:cs="Times New Roman"/>
        </w:rPr>
        <w:t xml:space="preserve">tate can be held responsible </w:t>
      </w:r>
      <w:r w:rsidR="002F3112" w:rsidRPr="4E5296FB">
        <w:rPr>
          <w:rFonts w:ascii="Times New Roman" w:eastAsia="Times New Roman" w:hAnsi="Times New Roman" w:cs="Times New Roman"/>
          <w:i/>
          <w:iCs/>
        </w:rPr>
        <w:t>in solidum</w:t>
      </w:r>
      <w:r w:rsidR="002F3112" w:rsidRPr="009A23B7">
        <w:rPr>
          <w:rFonts w:ascii="Times New Roman" w:eastAsia="Times New Roman" w:hAnsi="Times New Roman" w:cs="Times New Roman"/>
        </w:rPr>
        <w:t xml:space="preserve"> for the full human rights violation), or rather one of </w:t>
      </w:r>
      <w:r w:rsidR="00F078F0" w:rsidRPr="009A23B7">
        <w:rPr>
          <w:rFonts w:ascii="Times New Roman" w:eastAsia="Times New Roman" w:hAnsi="Times New Roman" w:cs="Times New Roman"/>
        </w:rPr>
        <w:t xml:space="preserve">common or shared </w:t>
      </w:r>
      <w:r w:rsidR="002F3112" w:rsidRPr="009A23B7">
        <w:rPr>
          <w:rFonts w:ascii="Times New Roman" w:eastAsia="Times New Roman" w:hAnsi="Times New Roman" w:cs="Times New Roman"/>
        </w:rPr>
        <w:t xml:space="preserve">responsibility (whereby each </w:t>
      </w:r>
      <w:r w:rsidR="000A4965">
        <w:rPr>
          <w:rFonts w:ascii="Times New Roman" w:eastAsia="Times New Roman" w:hAnsi="Times New Roman" w:cs="Times New Roman"/>
        </w:rPr>
        <w:t>s</w:t>
      </w:r>
      <w:r w:rsidR="000A4965" w:rsidRPr="009A23B7">
        <w:rPr>
          <w:rFonts w:ascii="Times New Roman" w:eastAsia="Times New Roman" w:hAnsi="Times New Roman" w:cs="Times New Roman"/>
        </w:rPr>
        <w:t xml:space="preserve">tate </w:t>
      </w:r>
      <w:r w:rsidR="002F3112" w:rsidRPr="009A23B7">
        <w:rPr>
          <w:rFonts w:ascii="Times New Roman" w:eastAsia="Times New Roman" w:hAnsi="Times New Roman" w:cs="Times New Roman"/>
        </w:rPr>
        <w:t>is only responsible for its share in th</w:t>
      </w:r>
      <w:r w:rsidR="0072704E" w:rsidRPr="009A23B7">
        <w:rPr>
          <w:rFonts w:ascii="Times New Roman" w:eastAsia="Times New Roman" w:hAnsi="Times New Roman" w:cs="Times New Roman"/>
        </w:rPr>
        <w:t>e</w:t>
      </w:r>
      <w:r w:rsidR="002F3112" w:rsidRPr="009A23B7">
        <w:rPr>
          <w:rFonts w:ascii="Times New Roman" w:eastAsia="Times New Roman" w:hAnsi="Times New Roman" w:cs="Times New Roman"/>
        </w:rPr>
        <w:t xml:space="preserve"> violation)?</w:t>
      </w:r>
    </w:p>
    <w:p w14:paraId="35FBFBB7" w14:textId="0B860771" w:rsidR="0033529C" w:rsidRDefault="002F3112" w:rsidP="01A9C6D9">
      <w:pPr>
        <w:spacing w:line="480" w:lineRule="auto"/>
        <w:ind w:firstLine="720"/>
        <w:jc w:val="both"/>
        <w:rPr>
          <w:rFonts w:ascii="Times New Roman" w:eastAsia="Times New Roman" w:hAnsi="Times New Roman" w:cs="Times New Roman"/>
        </w:rPr>
      </w:pPr>
      <w:r w:rsidRPr="009A23B7">
        <w:rPr>
          <w:rFonts w:ascii="Times New Roman" w:eastAsia="Times New Roman" w:hAnsi="Times New Roman" w:cs="Times New Roman"/>
          <w:lang w:val="en-GB"/>
        </w:rPr>
        <w:t xml:space="preserve">Several avenues may be explored to address the question of attribution of responsibility to </w:t>
      </w:r>
      <w:proofErr w:type="gramStart"/>
      <w:r w:rsidRPr="009A23B7">
        <w:rPr>
          <w:rFonts w:ascii="Times New Roman" w:eastAsia="Times New Roman" w:hAnsi="Times New Roman" w:cs="Times New Roman"/>
          <w:lang w:val="en-GB"/>
        </w:rPr>
        <w:t>a number of</w:t>
      </w:r>
      <w:proofErr w:type="gramEnd"/>
      <w:r w:rsidRPr="009A23B7">
        <w:rPr>
          <w:rFonts w:ascii="Times New Roman" w:eastAsia="Times New Roman" w:hAnsi="Times New Roman" w:cs="Times New Roman"/>
          <w:lang w:val="en-GB"/>
        </w:rPr>
        <w:t xml:space="preserve"> </w:t>
      </w:r>
      <w:r w:rsidR="7AD4D403" w:rsidRPr="009A23B7">
        <w:rPr>
          <w:rFonts w:ascii="Times New Roman" w:eastAsia="Times New Roman" w:hAnsi="Times New Roman" w:cs="Times New Roman"/>
          <w:lang w:val="en-GB"/>
        </w:rPr>
        <w:t>s</w:t>
      </w:r>
      <w:r w:rsidRPr="009A23B7">
        <w:rPr>
          <w:rFonts w:ascii="Times New Roman" w:eastAsia="Times New Roman" w:hAnsi="Times New Roman" w:cs="Times New Roman"/>
          <w:lang w:val="en-GB"/>
        </w:rPr>
        <w:t>tates. Scholars have begun to identify the problems that shared decision-making and joint action create for the notion of independent international responsibility as the s</w:t>
      </w:r>
      <w:r w:rsidR="0AD04090" w:rsidRPr="009A23B7">
        <w:rPr>
          <w:rFonts w:ascii="Times New Roman" w:eastAsia="Times New Roman" w:hAnsi="Times New Roman" w:cs="Times New Roman"/>
          <w:lang w:val="en-GB"/>
        </w:rPr>
        <w:t>ole</w:t>
      </w:r>
      <w:r w:rsidRPr="009A23B7">
        <w:rPr>
          <w:rFonts w:ascii="Times New Roman" w:eastAsia="Times New Roman" w:hAnsi="Times New Roman" w:cs="Times New Roman"/>
          <w:lang w:val="en-GB"/>
        </w:rPr>
        <w:t xml:space="preserve"> basis for attributing responsibility. Independent responsibility is not able to accommodate the complexities of today’s world: an era characterized by joint and coordinated</w:t>
      </w:r>
      <w:r w:rsidR="0AD04090" w:rsidRPr="009A23B7">
        <w:rPr>
          <w:rFonts w:ascii="Times New Roman" w:eastAsia="Times New Roman" w:hAnsi="Times New Roman" w:cs="Times New Roman"/>
          <w:lang w:val="en-GB"/>
        </w:rPr>
        <w:t xml:space="preserve"> (</w:t>
      </w:r>
      <w:r w:rsidRPr="009A23B7">
        <w:rPr>
          <w:rFonts w:ascii="Times New Roman" w:eastAsia="Times New Roman" w:hAnsi="Times New Roman" w:cs="Times New Roman"/>
          <w:lang w:val="en-GB"/>
        </w:rPr>
        <w:t>rather than independent</w:t>
      </w:r>
      <w:r w:rsidR="0AD04090" w:rsidRPr="009A23B7">
        <w:rPr>
          <w:rFonts w:ascii="Times New Roman" w:eastAsia="Times New Roman" w:hAnsi="Times New Roman" w:cs="Times New Roman"/>
          <w:lang w:val="en-GB"/>
        </w:rPr>
        <w:t>)</w:t>
      </w:r>
      <w:r w:rsidRPr="009A23B7">
        <w:rPr>
          <w:rFonts w:ascii="Times New Roman" w:eastAsia="Times New Roman" w:hAnsi="Times New Roman" w:cs="Times New Roman"/>
          <w:lang w:val="en-GB"/>
        </w:rPr>
        <w:t xml:space="preserve"> action</w:t>
      </w:r>
      <w:r w:rsidR="0AD04090" w:rsidRPr="009A23B7">
        <w:rPr>
          <w:rFonts w:ascii="Times New Roman" w:eastAsia="Times New Roman" w:hAnsi="Times New Roman" w:cs="Times New Roman"/>
          <w:lang w:val="en-GB"/>
        </w:rPr>
        <w:t>,</w:t>
      </w:r>
      <w:r w:rsidRPr="009A23B7">
        <w:rPr>
          <w:rFonts w:ascii="Times New Roman" w:eastAsia="Times New Roman" w:hAnsi="Times New Roman" w:cs="Times New Roman"/>
          <w:lang w:val="en-GB"/>
        </w:rPr>
        <w:t xml:space="preserve"> where responsibility therefore often needs to be allocated between multiple actors.</w:t>
      </w:r>
      <w:r w:rsidRPr="009A23B7">
        <w:rPr>
          <w:rStyle w:val="FootnoteReference"/>
          <w:rFonts w:ascii="Times New Roman" w:eastAsia="Times New Roman" w:hAnsi="Times New Roman" w:cs="Times New Roman"/>
          <w:lang w:val="en-GB"/>
        </w:rPr>
        <w:footnoteReference w:id="75"/>
      </w:r>
      <w:r w:rsidRPr="009A23B7">
        <w:rPr>
          <w:rFonts w:ascii="Times New Roman" w:eastAsia="Times New Roman" w:hAnsi="Times New Roman" w:cs="Times New Roman"/>
          <w:lang w:val="en-GB"/>
        </w:rPr>
        <w:t xml:space="preserve"> </w:t>
      </w:r>
      <w:r w:rsidR="7287A4AB" w:rsidRPr="4E5296FB">
        <w:rPr>
          <w:rFonts w:ascii="Times New Roman" w:eastAsia="Times New Roman" w:hAnsi="Times New Roman" w:cs="Times New Roman"/>
          <w:lang w:val="en-GB"/>
        </w:rPr>
        <w:t>Van der Have has proposed</w:t>
      </w:r>
      <w:r w:rsidR="7287A4AB" w:rsidRPr="4E5296FB">
        <w:rPr>
          <w:rFonts w:ascii="Times New Roman" w:eastAsia="Times New Roman" w:hAnsi="Times New Roman" w:cs="Times New Roman"/>
        </w:rPr>
        <w:t xml:space="preserve"> a burden-sharing mechanism, ‘on the basis of which it would become possible to ascertain what the scope of obligations of any given state is with regard to a certain situation, [which would undercut] difficulties related to establishing a causal link after a breach has taken place’.</w:t>
      </w:r>
      <w:r w:rsidRPr="01A9C6D9">
        <w:rPr>
          <w:rStyle w:val="FootnoteReference"/>
          <w:rFonts w:ascii="Times New Roman" w:eastAsia="Times New Roman" w:hAnsi="Times New Roman" w:cs="Times New Roman"/>
        </w:rPr>
        <w:footnoteReference w:id="76"/>
      </w:r>
      <w:r w:rsidR="7287A4AB" w:rsidRPr="4E5296FB">
        <w:rPr>
          <w:rFonts w:ascii="Times New Roman" w:eastAsia="Times New Roman" w:hAnsi="Times New Roman" w:cs="Times New Roman"/>
        </w:rPr>
        <w:t xml:space="preserve"> </w:t>
      </w:r>
      <w:r w:rsidR="7287A4AB" w:rsidRPr="4E5296FB">
        <w:rPr>
          <w:rFonts w:ascii="Times New Roman" w:eastAsia="Times New Roman" w:hAnsi="Times New Roman" w:cs="Times New Roman"/>
          <w:lang w:val="en-GB"/>
        </w:rPr>
        <w:t xml:space="preserve">A law of shared responsibility remains to be developed in order to provide answers to issues regarding (lack of) international cooperation between states. </w:t>
      </w:r>
      <w:r w:rsidRPr="009A23B7">
        <w:rPr>
          <w:rFonts w:ascii="Times New Roman" w:eastAsia="Times New Roman" w:hAnsi="Times New Roman" w:cs="Times New Roman"/>
        </w:rPr>
        <w:t xml:space="preserve">The existence of shared responsibility in instances where individuals are affected by climate change has been acknowledged to some extent. The OHCHR, for example, </w:t>
      </w:r>
      <w:r w:rsidR="0AD04090" w:rsidRPr="009A23B7">
        <w:rPr>
          <w:rFonts w:ascii="Times New Roman" w:eastAsia="Times New Roman" w:hAnsi="Times New Roman" w:cs="Times New Roman"/>
        </w:rPr>
        <w:t>finds</w:t>
      </w:r>
      <w:r w:rsidRPr="009A23B7">
        <w:rPr>
          <w:rFonts w:ascii="Times New Roman" w:eastAsia="Times New Roman" w:hAnsi="Times New Roman" w:cs="Times New Roman"/>
        </w:rPr>
        <w:t xml:space="preserve"> that</w:t>
      </w:r>
      <w:r w:rsidR="0033529C" w:rsidRPr="4E5296FB">
        <w:rPr>
          <w:rFonts w:ascii="Times New Roman" w:eastAsia="Times New Roman" w:hAnsi="Times New Roman" w:cs="Times New Roman"/>
        </w:rPr>
        <w:t>:</w:t>
      </w:r>
      <w:r w:rsidRPr="009A23B7">
        <w:rPr>
          <w:rFonts w:ascii="Times New Roman" w:eastAsia="Times New Roman" w:hAnsi="Times New Roman" w:cs="Times New Roman"/>
        </w:rPr>
        <w:t xml:space="preserve"> </w:t>
      </w:r>
    </w:p>
    <w:p w14:paraId="5842548F" w14:textId="12F2CA3F" w:rsidR="0033529C" w:rsidRPr="00F55F63" w:rsidRDefault="002F3112" w:rsidP="00F55F63">
      <w:pPr>
        <w:spacing w:line="480" w:lineRule="auto"/>
        <w:ind w:left="720"/>
        <w:jc w:val="both"/>
        <w:rPr>
          <w:rFonts w:ascii="Times New Roman" w:eastAsia="Times New Roman" w:hAnsi="Times New Roman" w:cs="Times New Roman"/>
          <w:sz w:val="20"/>
          <w:szCs w:val="20"/>
        </w:rPr>
      </w:pPr>
      <w:r w:rsidRPr="00F55F63">
        <w:rPr>
          <w:rFonts w:ascii="Times New Roman" w:eastAsia="Times New Roman" w:hAnsi="Times New Roman" w:cs="Times New Roman"/>
          <w:sz w:val="20"/>
          <w:szCs w:val="20"/>
        </w:rPr>
        <w:t>States (duty-bearers) have an affirmative obligation to take effective measures to prevent and redress these climate impacts, and therefore, to mitigate climate change, and to ensure that all human beings (rights-holders) have the necessary capacity to adapt to the climate crisis.</w:t>
      </w:r>
      <w:r w:rsidRPr="0033529C">
        <w:rPr>
          <w:rStyle w:val="FootnoteReference"/>
          <w:rFonts w:ascii="Times New Roman" w:eastAsia="Times New Roman" w:hAnsi="Times New Roman" w:cs="Times New Roman"/>
          <w:sz w:val="20"/>
          <w:szCs w:val="20"/>
        </w:rPr>
        <w:footnoteReference w:id="77"/>
      </w:r>
      <w:r w:rsidRPr="00F55F63">
        <w:rPr>
          <w:rFonts w:ascii="Times New Roman" w:eastAsia="Times New Roman" w:hAnsi="Times New Roman" w:cs="Times New Roman"/>
          <w:sz w:val="20"/>
          <w:szCs w:val="20"/>
        </w:rPr>
        <w:t xml:space="preserve"> </w:t>
      </w:r>
    </w:p>
    <w:p w14:paraId="470CFC74" w14:textId="77777777" w:rsidR="0033529C" w:rsidRDefault="0033529C" w:rsidP="0033529C">
      <w:pPr>
        <w:spacing w:line="480" w:lineRule="auto"/>
        <w:jc w:val="both"/>
        <w:rPr>
          <w:rFonts w:ascii="Times New Roman" w:eastAsia="Times New Roman" w:hAnsi="Times New Roman" w:cs="Times New Roman"/>
        </w:rPr>
      </w:pPr>
    </w:p>
    <w:p w14:paraId="59542417" w14:textId="140CB874" w:rsidR="002F3112" w:rsidRPr="009A23B7" w:rsidRDefault="002F3112" w:rsidP="00F55F63">
      <w:pPr>
        <w:spacing w:line="480" w:lineRule="auto"/>
        <w:jc w:val="both"/>
        <w:rPr>
          <w:rFonts w:ascii="Times New Roman" w:eastAsia="Times New Roman" w:hAnsi="Times New Roman" w:cs="Times New Roman"/>
          <w:lang w:val="en-GB"/>
        </w:rPr>
      </w:pPr>
      <w:r w:rsidRPr="009A23B7">
        <w:rPr>
          <w:rFonts w:ascii="Times New Roman" w:eastAsia="Times New Roman" w:hAnsi="Times New Roman" w:cs="Times New Roman"/>
        </w:rPr>
        <w:t>In other words, the obligations of</w:t>
      </w:r>
      <w:r w:rsidR="66F957E8" w:rsidRPr="009A23B7">
        <w:rPr>
          <w:rFonts w:ascii="Times New Roman" w:eastAsia="Times New Roman" w:hAnsi="Times New Roman" w:cs="Times New Roman"/>
        </w:rPr>
        <w:t xml:space="preserve"> s</w:t>
      </w:r>
      <w:r w:rsidRPr="009A23B7">
        <w:rPr>
          <w:rFonts w:ascii="Times New Roman" w:eastAsia="Times New Roman" w:hAnsi="Times New Roman" w:cs="Times New Roman"/>
        </w:rPr>
        <w:t>tates in the context of climate change and other environmental harms extend to all rights-holders and to harm that occurs both inside and beyond boundaries. States should be accountable to rights-holders for their contributions to climate change</w:t>
      </w:r>
      <w:r w:rsidR="58327963" w:rsidRPr="009A23B7">
        <w:rPr>
          <w:rFonts w:ascii="Times New Roman" w:eastAsia="Times New Roman" w:hAnsi="Times New Roman" w:cs="Times New Roman"/>
        </w:rPr>
        <w:t>,</w:t>
      </w:r>
      <w:r w:rsidRPr="009A23B7">
        <w:rPr>
          <w:rFonts w:ascii="Times New Roman" w:eastAsia="Times New Roman" w:hAnsi="Times New Roman" w:cs="Times New Roman"/>
        </w:rPr>
        <w:t xml:space="preserve"> including for failure to adequately regulate the emissions of businesses under their jurisdiction</w:t>
      </w:r>
      <w:r w:rsidR="3C5603D8" w:rsidRPr="009A23B7">
        <w:rPr>
          <w:rFonts w:ascii="Times New Roman" w:eastAsia="Times New Roman" w:hAnsi="Times New Roman" w:cs="Times New Roman"/>
        </w:rPr>
        <w:t>,</w:t>
      </w:r>
      <w:r w:rsidRPr="009A23B7">
        <w:rPr>
          <w:rFonts w:ascii="Times New Roman" w:eastAsia="Times New Roman" w:hAnsi="Times New Roman" w:cs="Times New Roman"/>
        </w:rPr>
        <w:t xml:space="preserve"> regardless of where such emissions or their harms </w:t>
      </w:r>
      <w:proofErr w:type="gramStart"/>
      <w:r w:rsidRPr="009A23B7">
        <w:rPr>
          <w:rFonts w:ascii="Times New Roman" w:eastAsia="Times New Roman" w:hAnsi="Times New Roman" w:cs="Times New Roman"/>
        </w:rPr>
        <w:t>actually occu</w:t>
      </w:r>
      <w:r w:rsidR="0AD04090" w:rsidRPr="009A23B7">
        <w:rPr>
          <w:rFonts w:ascii="Times New Roman" w:eastAsia="Times New Roman" w:hAnsi="Times New Roman" w:cs="Times New Roman"/>
        </w:rPr>
        <w:t>r</w:t>
      </w:r>
      <w:proofErr w:type="gramEnd"/>
      <w:r w:rsidRPr="009A23B7">
        <w:rPr>
          <w:rFonts w:ascii="Times New Roman" w:eastAsia="Times New Roman" w:hAnsi="Times New Roman" w:cs="Times New Roman"/>
        </w:rPr>
        <w:t>.</w:t>
      </w:r>
      <w:r w:rsidRPr="009A23B7">
        <w:rPr>
          <w:rStyle w:val="FootnoteReference"/>
          <w:rFonts w:ascii="Times New Roman" w:eastAsia="Times New Roman" w:hAnsi="Times New Roman" w:cs="Times New Roman"/>
        </w:rPr>
        <w:footnoteReference w:id="78"/>
      </w:r>
    </w:p>
    <w:p w14:paraId="209F0BC6" w14:textId="2A23111C" w:rsidR="00C13055" w:rsidRPr="009A23B7" w:rsidRDefault="002F3112" w:rsidP="423DE178">
      <w:pPr>
        <w:spacing w:line="480" w:lineRule="auto"/>
        <w:ind w:firstLine="720"/>
        <w:jc w:val="both"/>
        <w:rPr>
          <w:rFonts w:ascii="Times New Roman" w:eastAsia="Times New Roman" w:hAnsi="Times New Roman" w:cs="Times New Roman"/>
        </w:rPr>
      </w:pPr>
      <w:r w:rsidRPr="009A23B7">
        <w:rPr>
          <w:rFonts w:ascii="Times New Roman" w:eastAsia="Times New Roman" w:hAnsi="Times New Roman" w:cs="Times New Roman"/>
        </w:rPr>
        <w:t>I</w:t>
      </w:r>
      <w:r w:rsidR="00C13055" w:rsidRPr="009A23B7">
        <w:rPr>
          <w:rFonts w:ascii="Times New Roman" w:eastAsia="Times New Roman" w:hAnsi="Times New Roman" w:cs="Times New Roman"/>
        </w:rPr>
        <w:t>nternational and regional human rights enforcement mechanisms have so far fallen short of establishing state responsibility for climate-related human rights violations, and the barriers are considerable.</w:t>
      </w:r>
      <w:r w:rsidR="00C13055" w:rsidRPr="009A23B7">
        <w:rPr>
          <w:rStyle w:val="FootnoteReference"/>
          <w:rFonts w:ascii="Times New Roman" w:eastAsia="Times New Roman" w:hAnsi="Times New Roman" w:cs="Times New Roman"/>
        </w:rPr>
        <w:footnoteReference w:id="79"/>
      </w:r>
      <w:r w:rsidR="343E14EF" w:rsidRPr="009A23B7">
        <w:rPr>
          <w:rStyle w:val="FootnoteReference"/>
          <w:rFonts w:ascii="Times New Roman" w:eastAsia="Times New Roman" w:hAnsi="Times New Roman" w:cs="Times New Roman"/>
        </w:rPr>
        <w:t xml:space="preserve"> </w:t>
      </w:r>
      <w:r w:rsidR="00213A2F" w:rsidRPr="009A23B7">
        <w:rPr>
          <w:rFonts w:ascii="Times New Roman" w:eastAsia="Times New Roman" w:hAnsi="Times New Roman" w:cs="Times New Roman"/>
        </w:rPr>
        <w:t xml:space="preserve">In the domestic sphere, the Dutch </w:t>
      </w:r>
      <w:proofErr w:type="spellStart"/>
      <w:r w:rsidR="00213A2F" w:rsidRPr="00EA4C7D">
        <w:rPr>
          <w:rFonts w:ascii="Times New Roman" w:eastAsia="Times New Roman" w:hAnsi="Times New Roman" w:cs="Times New Roman"/>
          <w:i/>
        </w:rPr>
        <w:t>Urgenda</w:t>
      </w:r>
      <w:proofErr w:type="spellEnd"/>
      <w:r w:rsidR="00213A2F" w:rsidRPr="009A23B7">
        <w:rPr>
          <w:rFonts w:ascii="Times New Roman" w:eastAsia="Times New Roman" w:hAnsi="Times New Roman" w:cs="Times New Roman"/>
        </w:rPr>
        <w:t xml:space="preserve"> case </w:t>
      </w:r>
      <w:r w:rsidR="0012137E" w:rsidRPr="009A23B7">
        <w:rPr>
          <w:rFonts w:ascii="Times New Roman" w:eastAsia="Times New Roman" w:hAnsi="Times New Roman" w:cs="Times New Roman"/>
        </w:rPr>
        <w:t xml:space="preserve">shows nonetheless ‘how a Court can determine responsibilities of an individual state, notwithstanding the fact that climate </w:t>
      </w:r>
      <w:r w:rsidR="009A109A" w:rsidRPr="009A23B7">
        <w:rPr>
          <w:rFonts w:ascii="Times New Roman" w:eastAsia="Times New Roman" w:hAnsi="Times New Roman" w:cs="Times New Roman"/>
          <w:color w:val="000000" w:themeColor="text1"/>
        </w:rPr>
        <w:t>change is caused by a multiplicity of other actors who share responsibility for its harmful effects.’</w:t>
      </w:r>
      <w:r w:rsidRPr="009A23B7">
        <w:rPr>
          <w:rStyle w:val="FootnoteReference"/>
          <w:rFonts w:ascii="Times New Roman" w:eastAsia="Times New Roman" w:hAnsi="Times New Roman" w:cs="Times New Roman"/>
        </w:rPr>
        <w:footnoteReference w:id="80"/>
      </w:r>
      <w:r w:rsidR="000B50D7" w:rsidRPr="009A23B7">
        <w:rPr>
          <w:rFonts w:ascii="Times New Roman" w:eastAsia="Times New Roman" w:hAnsi="Times New Roman" w:cs="Times New Roman"/>
        </w:rPr>
        <w:t xml:space="preserve"> </w:t>
      </w:r>
      <w:r w:rsidR="105AF776" w:rsidRPr="009A23B7">
        <w:rPr>
          <w:rFonts w:ascii="Times New Roman" w:eastAsia="Times New Roman" w:hAnsi="Times New Roman" w:cs="Times New Roman"/>
        </w:rPr>
        <w:t>Regarding</w:t>
      </w:r>
      <w:r w:rsidR="6CF9B20C" w:rsidRPr="009A23B7">
        <w:rPr>
          <w:rFonts w:ascii="Times New Roman" w:eastAsia="Times New Roman" w:hAnsi="Times New Roman" w:cs="Times New Roman"/>
        </w:rPr>
        <w:t xml:space="preserve"> international cooperation </w:t>
      </w:r>
      <w:r w:rsidR="2865E025" w:rsidRPr="009A23B7">
        <w:rPr>
          <w:rFonts w:ascii="Times New Roman" w:eastAsia="Times New Roman" w:hAnsi="Times New Roman" w:cs="Times New Roman"/>
        </w:rPr>
        <w:t>to</w:t>
      </w:r>
      <w:r w:rsidR="6CF9B20C" w:rsidRPr="009A23B7">
        <w:rPr>
          <w:rFonts w:ascii="Times New Roman" w:eastAsia="Times New Roman" w:hAnsi="Times New Roman" w:cs="Times New Roman"/>
        </w:rPr>
        <w:t xml:space="preserve"> realiz</w:t>
      </w:r>
      <w:r w:rsidR="072F4E5C" w:rsidRPr="009A23B7">
        <w:rPr>
          <w:rFonts w:ascii="Times New Roman" w:eastAsia="Times New Roman" w:hAnsi="Times New Roman" w:cs="Times New Roman"/>
        </w:rPr>
        <w:t>e</w:t>
      </w:r>
      <w:r w:rsidR="6CF9B20C" w:rsidRPr="009A23B7">
        <w:rPr>
          <w:rFonts w:ascii="Times New Roman" w:eastAsia="Times New Roman" w:hAnsi="Times New Roman" w:cs="Times New Roman"/>
        </w:rPr>
        <w:t xml:space="preserve"> economic, social and cultural rights,</w:t>
      </w:r>
      <w:r w:rsidR="00C13055" w:rsidRPr="009A23B7">
        <w:rPr>
          <w:rFonts w:ascii="Times New Roman" w:eastAsia="Times New Roman" w:hAnsi="Times New Roman" w:cs="Times New Roman"/>
        </w:rPr>
        <w:t xml:space="preserve"> the Committee on Economic, Social and Cultural Rights (CESCR) has stressed</w:t>
      </w:r>
      <w:r w:rsidR="09BBD712" w:rsidRPr="009A23B7">
        <w:rPr>
          <w:rFonts w:ascii="Times New Roman" w:eastAsia="Times New Roman" w:hAnsi="Times New Roman" w:cs="Times New Roman"/>
        </w:rPr>
        <w:t xml:space="preserve"> its </w:t>
      </w:r>
      <w:r w:rsidR="00C13055" w:rsidRPr="009A23B7">
        <w:rPr>
          <w:rFonts w:ascii="Times New Roman" w:eastAsia="Times New Roman" w:hAnsi="Times New Roman" w:cs="Times New Roman"/>
        </w:rPr>
        <w:t>mandatory nature</w:t>
      </w:r>
      <w:r w:rsidR="000E058D" w:rsidRPr="009A23B7">
        <w:rPr>
          <w:rFonts w:ascii="Times New Roman" w:eastAsia="Times New Roman" w:hAnsi="Times New Roman" w:cs="Times New Roman"/>
        </w:rPr>
        <w:t xml:space="preserve">, especially on states in a </w:t>
      </w:r>
      <w:r w:rsidR="00C13055" w:rsidRPr="009A23B7">
        <w:rPr>
          <w:rFonts w:ascii="Times New Roman" w:eastAsia="Times New Roman" w:hAnsi="Times New Roman" w:cs="Times New Roman"/>
        </w:rPr>
        <w:t>position to help others</w:t>
      </w:r>
      <w:r w:rsidR="27B6AF0C" w:rsidRPr="009A23B7">
        <w:rPr>
          <w:rFonts w:ascii="Times New Roman" w:eastAsia="Times New Roman" w:hAnsi="Times New Roman" w:cs="Times New Roman"/>
        </w:rPr>
        <w:t>. However,</w:t>
      </w:r>
      <w:r w:rsidR="0002284C" w:rsidRPr="009A23B7">
        <w:rPr>
          <w:rFonts w:ascii="Times New Roman" w:eastAsia="Times New Roman" w:hAnsi="Times New Roman" w:cs="Times New Roman"/>
        </w:rPr>
        <w:t xml:space="preserve"> </w:t>
      </w:r>
      <w:r w:rsidR="00C13055" w:rsidRPr="009A23B7" w:rsidDel="002F3112">
        <w:rPr>
          <w:rFonts w:ascii="Times New Roman" w:eastAsia="Times New Roman" w:hAnsi="Times New Roman" w:cs="Times New Roman"/>
        </w:rPr>
        <w:t xml:space="preserve">some developed states have challenged </w:t>
      </w:r>
      <w:r w:rsidR="0448E07D" w:rsidRPr="009A23B7">
        <w:rPr>
          <w:rFonts w:ascii="Times New Roman" w:eastAsia="Times New Roman" w:hAnsi="Times New Roman" w:cs="Times New Roman"/>
        </w:rPr>
        <w:t xml:space="preserve">this view, </w:t>
      </w:r>
      <w:r w:rsidR="00C13055" w:rsidRPr="009A23B7" w:rsidDel="002F3112">
        <w:rPr>
          <w:rFonts w:ascii="Times New Roman" w:eastAsia="Times New Roman" w:hAnsi="Times New Roman" w:cs="Times New Roman"/>
        </w:rPr>
        <w:t xml:space="preserve">and enforcement would in any case be </w:t>
      </w:r>
      <w:r w:rsidR="00C13055" w:rsidRPr="009A23B7">
        <w:rPr>
          <w:rFonts w:ascii="Times New Roman" w:eastAsia="Times New Roman" w:hAnsi="Times New Roman" w:cs="Times New Roman"/>
        </w:rPr>
        <w:t>difficult.</w:t>
      </w:r>
      <w:r w:rsidRPr="009A23B7">
        <w:rPr>
          <w:rFonts w:ascii="Times New Roman" w:eastAsia="Times New Roman" w:hAnsi="Times New Roman" w:cs="Times New Roman"/>
          <w:vertAlign w:val="superscript"/>
        </w:rPr>
        <w:footnoteReference w:id="81"/>
      </w:r>
      <w:r w:rsidR="00C13055" w:rsidRPr="009A23B7">
        <w:rPr>
          <w:rFonts w:ascii="Times New Roman" w:eastAsia="Times New Roman" w:hAnsi="Times New Roman" w:cs="Times New Roman"/>
        </w:rPr>
        <w:t xml:space="preserve"> </w:t>
      </w:r>
      <w:r w:rsidR="68C5735B" w:rsidRPr="009A23B7">
        <w:rPr>
          <w:rFonts w:ascii="Times New Roman" w:eastAsia="Times New Roman" w:hAnsi="Times New Roman" w:cs="Times New Roman"/>
        </w:rPr>
        <w:t xml:space="preserve">Currently, two petitions pending before the UN human rights treaty bodies seek to establish the responsibility of states with significant </w:t>
      </w:r>
      <w:r w:rsidR="000A4965">
        <w:rPr>
          <w:rFonts w:ascii="Times New Roman" w:eastAsia="Times New Roman" w:hAnsi="Times New Roman" w:cs="Times New Roman"/>
        </w:rPr>
        <w:t>GHG</w:t>
      </w:r>
      <w:r w:rsidR="68C5735B" w:rsidRPr="009A23B7">
        <w:rPr>
          <w:rFonts w:ascii="Times New Roman" w:eastAsia="Times New Roman" w:hAnsi="Times New Roman" w:cs="Times New Roman"/>
        </w:rPr>
        <w:t xml:space="preserve"> emissions for the harmful impacts of climate change.</w:t>
      </w:r>
      <w:r w:rsidRPr="009A23B7">
        <w:rPr>
          <w:rFonts w:ascii="Times New Roman" w:eastAsia="Times New Roman" w:hAnsi="Times New Roman" w:cs="Times New Roman"/>
          <w:vertAlign w:val="superscript"/>
        </w:rPr>
        <w:footnoteReference w:id="82"/>
      </w:r>
      <w:r w:rsidR="68C5735B" w:rsidRPr="009A23B7">
        <w:rPr>
          <w:rFonts w:ascii="Times New Roman" w:eastAsia="Times New Roman" w:hAnsi="Times New Roman" w:cs="Times New Roman"/>
        </w:rPr>
        <w:t xml:space="preserve"> </w:t>
      </w:r>
      <w:r w:rsidR="6357DB8A" w:rsidRPr="009A23B7">
        <w:rPr>
          <w:rFonts w:ascii="Times New Roman" w:eastAsia="Times New Roman" w:hAnsi="Times New Roman" w:cs="Times New Roman"/>
        </w:rPr>
        <w:t>One of these</w:t>
      </w:r>
      <w:r w:rsidR="68C5735B" w:rsidRPr="009A23B7">
        <w:rPr>
          <w:rFonts w:ascii="Times New Roman" w:eastAsia="Times New Roman" w:hAnsi="Times New Roman" w:cs="Times New Roman"/>
        </w:rPr>
        <w:t xml:space="preserve"> – </w:t>
      </w:r>
      <w:proofErr w:type="spellStart"/>
      <w:r w:rsidR="68C5735B" w:rsidRPr="4E5296FB">
        <w:rPr>
          <w:rFonts w:ascii="Times New Roman" w:eastAsia="Times New Roman" w:hAnsi="Times New Roman" w:cs="Times New Roman"/>
          <w:i/>
          <w:iCs/>
        </w:rPr>
        <w:t>Sacchi</w:t>
      </w:r>
      <w:proofErr w:type="spellEnd"/>
      <w:r w:rsidR="68C5735B" w:rsidRPr="4E5296FB">
        <w:rPr>
          <w:rFonts w:ascii="Times New Roman" w:eastAsia="Times New Roman" w:hAnsi="Times New Roman" w:cs="Times New Roman"/>
          <w:i/>
          <w:iCs/>
        </w:rPr>
        <w:t xml:space="preserve"> et al </w:t>
      </w:r>
      <w:r w:rsidR="68C5735B" w:rsidRPr="00F55F63">
        <w:rPr>
          <w:rFonts w:ascii="Times New Roman" w:eastAsia="Times New Roman" w:hAnsi="Times New Roman" w:cs="Times New Roman"/>
        </w:rPr>
        <w:t>v.</w:t>
      </w:r>
      <w:r w:rsidR="68C5735B" w:rsidRPr="4E5296FB">
        <w:rPr>
          <w:rFonts w:ascii="Times New Roman" w:eastAsia="Times New Roman" w:hAnsi="Times New Roman" w:cs="Times New Roman"/>
          <w:i/>
          <w:iCs/>
        </w:rPr>
        <w:t xml:space="preserve"> Argentina et al</w:t>
      </w:r>
      <w:r w:rsidR="68C5735B" w:rsidRPr="009A23B7">
        <w:rPr>
          <w:rFonts w:ascii="Times New Roman" w:eastAsia="Times New Roman" w:hAnsi="Times New Roman" w:cs="Times New Roman"/>
        </w:rPr>
        <w:t>, before the Committee</w:t>
      </w:r>
      <w:r w:rsidR="13A1C615" w:rsidRPr="009A23B7">
        <w:rPr>
          <w:rFonts w:ascii="Times New Roman" w:eastAsia="Times New Roman" w:hAnsi="Times New Roman" w:cs="Times New Roman"/>
        </w:rPr>
        <w:t xml:space="preserve"> on the Rights of the Child</w:t>
      </w:r>
      <w:r w:rsidR="68C5735B" w:rsidRPr="009A23B7">
        <w:rPr>
          <w:rFonts w:ascii="Times New Roman" w:eastAsia="Times New Roman" w:hAnsi="Times New Roman" w:cs="Times New Roman"/>
        </w:rPr>
        <w:t xml:space="preserve"> – seeks to invoke extraterritorial human rights obligations </w:t>
      </w:r>
      <w:r w:rsidR="6DAE8D6B" w:rsidRPr="009A23B7">
        <w:rPr>
          <w:rFonts w:ascii="Times New Roman" w:eastAsia="Times New Roman" w:hAnsi="Times New Roman" w:cs="Times New Roman"/>
        </w:rPr>
        <w:t xml:space="preserve">(based on a cause-and-effect approach), </w:t>
      </w:r>
      <w:r w:rsidR="68C5735B" w:rsidRPr="009A23B7">
        <w:rPr>
          <w:rFonts w:ascii="Times New Roman" w:eastAsia="Times New Roman" w:hAnsi="Times New Roman" w:cs="Times New Roman"/>
        </w:rPr>
        <w:t>a</w:t>
      </w:r>
      <w:r w:rsidR="6E90DC6F" w:rsidRPr="009A23B7">
        <w:rPr>
          <w:rFonts w:ascii="Times New Roman" w:eastAsia="Times New Roman" w:hAnsi="Times New Roman" w:cs="Times New Roman"/>
        </w:rPr>
        <w:t>s well as</w:t>
      </w:r>
      <w:r w:rsidR="68C5735B" w:rsidRPr="009A23B7">
        <w:rPr>
          <w:rFonts w:ascii="Times New Roman" w:eastAsia="Times New Roman" w:hAnsi="Times New Roman" w:cs="Times New Roman"/>
        </w:rPr>
        <w:t xml:space="preserve"> the duty of international cooperation.</w:t>
      </w:r>
      <w:r w:rsidRPr="009A23B7">
        <w:rPr>
          <w:rFonts w:ascii="Times New Roman" w:eastAsia="Times New Roman" w:hAnsi="Times New Roman" w:cs="Times New Roman"/>
          <w:vertAlign w:val="superscript"/>
        </w:rPr>
        <w:footnoteReference w:id="83"/>
      </w:r>
      <w:r w:rsidR="000B50D7" w:rsidRPr="009A23B7">
        <w:rPr>
          <w:rFonts w:ascii="Times New Roman" w:eastAsia="Times New Roman" w:hAnsi="Times New Roman" w:cs="Times New Roman"/>
          <w:vertAlign w:val="superscript"/>
        </w:rPr>
        <w:t xml:space="preserve"> </w:t>
      </w:r>
      <w:r w:rsidR="000B50D7" w:rsidRPr="009A23B7">
        <w:rPr>
          <w:rFonts w:ascii="Times New Roman" w:eastAsia="Times New Roman" w:hAnsi="Times New Roman" w:cs="Times New Roman"/>
        </w:rPr>
        <w:t>I</w:t>
      </w:r>
      <w:r w:rsidR="4AC72ECC" w:rsidRPr="009A23B7">
        <w:rPr>
          <w:rFonts w:ascii="Times New Roman" w:eastAsia="Times New Roman" w:hAnsi="Times New Roman" w:cs="Times New Roman"/>
        </w:rPr>
        <w:t xml:space="preserve">n a </w:t>
      </w:r>
      <w:r w:rsidR="5BC14EE5" w:rsidRPr="009A23B7">
        <w:rPr>
          <w:rFonts w:ascii="Times New Roman" w:eastAsia="Times New Roman" w:hAnsi="Times New Roman" w:cs="Times New Roman"/>
        </w:rPr>
        <w:t xml:space="preserve">joint </w:t>
      </w:r>
      <w:r w:rsidR="4AC72ECC" w:rsidRPr="009A23B7">
        <w:rPr>
          <w:rFonts w:ascii="Times New Roman" w:eastAsia="Times New Roman" w:hAnsi="Times New Roman" w:cs="Times New Roman"/>
        </w:rPr>
        <w:t>statement, f</w:t>
      </w:r>
      <w:r w:rsidR="68C5735B" w:rsidRPr="009A23B7">
        <w:rPr>
          <w:rFonts w:ascii="Times New Roman" w:eastAsia="Times New Roman" w:hAnsi="Times New Roman" w:cs="Times New Roman"/>
        </w:rPr>
        <w:t>ive UN human rights treaty bodies have recognized</w:t>
      </w:r>
      <w:r w:rsidR="70CACB82" w:rsidRPr="009A23B7">
        <w:rPr>
          <w:rFonts w:ascii="Times New Roman" w:eastAsia="Times New Roman" w:hAnsi="Times New Roman" w:cs="Times New Roman"/>
        </w:rPr>
        <w:t xml:space="preserve"> these</w:t>
      </w:r>
      <w:r w:rsidR="68C5735B" w:rsidRPr="009A23B7">
        <w:rPr>
          <w:rFonts w:ascii="Times New Roman" w:eastAsia="Times New Roman" w:hAnsi="Times New Roman" w:cs="Times New Roman"/>
        </w:rPr>
        <w:t xml:space="preserve"> </w:t>
      </w:r>
      <w:r w:rsidR="393BFCC1" w:rsidRPr="009A23B7">
        <w:rPr>
          <w:rFonts w:ascii="Times New Roman" w:eastAsia="Times New Roman" w:hAnsi="Times New Roman" w:cs="Times New Roman"/>
        </w:rPr>
        <w:t>obligations</w:t>
      </w:r>
      <w:r w:rsidR="68C5735B" w:rsidRPr="009A23B7">
        <w:rPr>
          <w:rFonts w:ascii="Times New Roman" w:eastAsia="Times New Roman" w:hAnsi="Times New Roman" w:cs="Times New Roman"/>
        </w:rPr>
        <w:t xml:space="preserve"> as applicable </w:t>
      </w:r>
      <w:r w:rsidR="727C5A0F" w:rsidRPr="009A23B7">
        <w:rPr>
          <w:rFonts w:ascii="Times New Roman" w:eastAsia="Times New Roman" w:hAnsi="Times New Roman" w:cs="Times New Roman"/>
        </w:rPr>
        <w:t xml:space="preserve">in principle </w:t>
      </w:r>
      <w:r w:rsidR="68C5735B" w:rsidRPr="009A23B7">
        <w:rPr>
          <w:rFonts w:ascii="Times New Roman" w:eastAsia="Times New Roman" w:hAnsi="Times New Roman" w:cs="Times New Roman"/>
        </w:rPr>
        <w:t>to the prevention and/or mitigation of the harms of climate change</w:t>
      </w:r>
      <w:r w:rsidR="00C73721" w:rsidRPr="009A23B7">
        <w:rPr>
          <w:rFonts w:ascii="Times New Roman" w:eastAsia="Times New Roman" w:hAnsi="Times New Roman" w:cs="Times New Roman"/>
        </w:rPr>
        <w:t>.</w:t>
      </w:r>
      <w:r w:rsidRPr="009A23B7">
        <w:rPr>
          <w:rFonts w:ascii="Times New Roman" w:eastAsia="Times New Roman" w:hAnsi="Times New Roman" w:cs="Times New Roman"/>
          <w:vertAlign w:val="superscript"/>
        </w:rPr>
        <w:footnoteReference w:id="84"/>
      </w:r>
      <w:r w:rsidR="76C88710" w:rsidRPr="009A23B7">
        <w:rPr>
          <w:rFonts w:ascii="Times New Roman" w:eastAsia="Times New Roman" w:hAnsi="Times New Roman" w:cs="Times New Roman"/>
        </w:rPr>
        <w:t xml:space="preserve"> </w:t>
      </w:r>
      <w:r w:rsidR="48DABDF3" w:rsidRPr="009A23B7">
        <w:rPr>
          <w:rFonts w:ascii="Times New Roman" w:eastAsia="Times New Roman" w:hAnsi="Times New Roman" w:cs="Times New Roman"/>
        </w:rPr>
        <w:t>However, a</w:t>
      </w:r>
      <w:r w:rsidR="68C5735B" w:rsidRPr="009A23B7">
        <w:rPr>
          <w:rFonts w:ascii="Times New Roman" w:eastAsia="Times New Roman" w:hAnsi="Times New Roman" w:cs="Times New Roman"/>
        </w:rPr>
        <w:t>t the time of writing, it remains to be seen whether the elements of the claim based on extraterritorial or international cooperation obligations will be declared admissible.</w:t>
      </w:r>
    </w:p>
    <w:p w14:paraId="2365DE9F" w14:textId="3533E573" w:rsidR="423DE178" w:rsidRPr="009A23B7" w:rsidRDefault="423DE178" w:rsidP="423DE178">
      <w:pPr>
        <w:spacing w:line="480" w:lineRule="auto"/>
        <w:ind w:firstLine="720"/>
        <w:jc w:val="both"/>
        <w:rPr>
          <w:rFonts w:ascii="Times New Roman" w:eastAsia="Times New Roman" w:hAnsi="Times New Roman" w:cs="Times New Roman"/>
        </w:rPr>
      </w:pPr>
    </w:p>
    <w:p w14:paraId="6A987356" w14:textId="424207A4" w:rsidR="002F3112" w:rsidRDefault="002F3112" w:rsidP="423DE178">
      <w:pPr>
        <w:spacing w:line="480" w:lineRule="auto"/>
        <w:ind w:firstLine="720"/>
        <w:jc w:val="both"/>
        <w:rPr>
          <w:rFonts w:ascii="Times New Roman" w:eastAsia="Times New Roman" w:hAnsi="Times New Roman" w:cs="Times New Roman"/>
        </w:rPr>
      </w:pPr>
      <w:r w:rsidRPr="009A23B7">
        <w:rPr>
          <w:rFonts w:ascii="Times New Roman" w:eastAsia="Times New Roman" w:hAnsi="Times New Roman" w:cs="Times New Roman"/>
        </w:rPr>
        <w:t xml:space="preserve">In sum, some initial ideas have been developed on </w:t>
      </w:r>
      <w:r w:rsidR="009A109A" w:rsidRPr="009A23B7">
        <w:rPr>
          <w:rFonts w:ascii="Times New Roman" w:eastAsia="Times New Roman" w:hAnsi="Times New Roman" w:cs="Times New Roman"/>
        </w:rPr>
        <w:t xml:space="preserve">attributing human rights obligations in the context of climate change </w:t>
      </w:r>
      <w:r w:rsidR="20066987" w:rsidRPr="009A23B7">
        <w:rPr>
          <w:rFonts w:ascii="Times New Roman" w:eastAsia="Times New Roman" w:hAnsi="Times New Roman" w:cs="Times New Roman"/>
        </w:rPr>
        <w:t>according to</w:t>
      </w:r>
      <w:r w:rsidR="009A109A" w:rsidRPr="009A23B7">
        <w:rPr>
          <w:rFonts w:ascii="Times New Roman" w:eastAsia="Times New Roman" w:hAnsi="Times New Roman" w:cs="Times New Roman"/>
        </w:rPr>
        <w:t xml:space="preserve"> the</w:t>
      </w:r>
      <w:r w:rsidRPr="009A23B7">
        <w:rPr>
          <w:rFonts w:ascii="Times New Roman" w:eastAsia="Times New Roman" w:hAnsi="Times New Roman" w:cs="Times New Roman"/>
        </w:rPr>
        <w:t xml:space="preserve"> capacity to act</w:t>
      </w:r>
      <w:r w:rsidR="63DB19C9" w:rsidRPr="009A23B7">
        <w:rPr>
          <w:rFonts w:ascii="Times New Roman" w:eastAsia="Times New Roman" w:hAnsi="Times New Roman" w:cs="Times New Roman"/>
        </w:rPr>
        <w:t>,</w:t>
      </w:r>
      <w:r w:rsidRPr="009A23B7">
        <w:rPr>
          <w:rFonts w:ascii="Times New Roman" w:eastAsia="Times New Roman" w:hAnsi="Times New Roman" w:cs="Times New Roman"/>
        </w:rPr>
        <w:t xml:space="preserve"> rather than </w:t>
      </w:r>
      <w:proofErr w:type="gramStart"/>
      <w:r w:rsidRPr="009A23B7">
        <w:rPr>
          <w:rFonts w:ascii="Times New Roman" w:eastAsia="Times New Roman" w:hAnsi="Times New Roman" w:cs="Times New Roman"/>
        </w:rPr>
        <w:t>on the basis of</w:t>
      </w:r>
      <w:proofErr w:type="gramEnd"/>
      <w:r w:rsidRPr="009A23B7">
        <w:rPr>
          <w:rFonts w:ascii="Times New Roman" w:eastAsia="Times New Roman" w:hAnsi="Times New Roman" w:cs="Times New Roman"/>
        </w:rPr>
        <w:t xml:space="preserve"> harm caused</w:t>
      </w:r>
      <w:r w:rsidR="009A109A" w:rsidRPr="009A23B7">
        <w:rPr>
          <w:rFonts w:ascii="Times New Roman" w:eastAsia="Times New Roman" w:hAnsi="Times New Roman" w:cs="Times New Roman"/>
        </w:rPr>
        <w:t>, and on coining global obligations</w:t>
      </w:r>
      <w:r w:rsidRPr="009A23B7">
        <w:rPr>
          <w:rFonts w:ascii="Times New Roman" w:eastAsia="Times New Roman" w:hAnsi="Times New Roman" w:cs="Times New Roman"/>
        </w:rPr>
        <w:t>. All this is</w:t>
      </w:r>
      <w:r w:rsidR="331BA6FF" w:rsidRPr="009A23B7">
        <w:rPr>
          <w:rFonts w:ascii="Times New Roman" w:eastAsia="Times New Roman" w:hAnsi="Times New Roman" w:cs="Times New Roman"/>
        </w:rPr>
        <w:t>,</w:t>
      </w:r>
      <w:r w:rsidRPr="009A23B7">
        <w:rPr>
          <w:rFonts w:ascii="Times New Roman" w:eastAsia="Times New Roman" w:hAnsi="Times New Roman" w:cs="Times New Roman"/>
        </w:rPr>
        <w:t xml:space="preserve"> however</w:t>
      </w:r>
      <w:r w:rsidR="7408203E" w:rsidRPr="009A23B7">
        <w:rPr>
          <w:rFonts w:ascii="Times New Roman" w:eastAsia="Times New Roman" w:hAnsi="Times New Roman" w:cs="Times New Roman"/>
        </w:rPr>
        <w:t>,</w:t>
      </w:r>
      <w:r w:rsidRPr="009A23B7">
        <w:rPr>
          <w:rFonts w:ascii="Times New Roman" w:eastAsia="Times New Roman" w:hAnsi="Times New Roman" w:cs="Times New Roman"/>
        </w:rPr>
        <w:t xml:space="preserve"> </w:t>
      </w:r>
      <w:r w:rsidR="009A109A" w:rsidRPr="009A23B7">
        <w:rPr>
          <w:rFonts w:ascii="Times New Roman" w:eastAsia="Times New Roman" w:hAnsi="Times New Roman" w:cs="Times New Roman"/>
        </w:rPr>
        <w:t xml:space="preserve">in a very embryonic stage and </w:t>
      </w:r>
      <w:r w:rsidRPr="009A23B7">
        <w:rPr>
          <w:rFonts w:ascii="Times New Roman" w:eastAsia="Times New Roman" w:hAnsi="Times New Roman" w:cs="Times New Roman"/>
        </w:rPr>
        <w:t xml:space="preserve">by way of exception. </w:t>
      </w:r>
      <w:r w:rsidR="00EB5F21" w:rsidRPr="009A23B7">
        <w:rPr>
          <w:rFonts w:ascii="Times New Roman" w:eastAsia="Times New Roman" w:hAnsi="Times New Roman" w:cs="Times New Roman"/>
        </w:rPr>
        <w:t xml:space="preserve">So far, </w:t>
      </w:r>
      <w:r w:rsidR="00A05428" w:rsidRPr="009A23B7">
        <w:rPr>
          <w:rFonts w:ascii="Times New Roman" w:eastAsia="Times New Roman" w:hAnsi="Times New Roman" w:cs="Times New Roman"/>
        </w:rPr>
        <w:t>IHRL</w:t>
      </w:r>
      <w:r w:rsidRPr="009A23B7">
        <w:rPr>
          <w:rFonts w:ascii="Times New Roman" w:eastAsia="Times New Roman" w:hAnsi="Times New Roman" w:cs="Times New Roman"/>
        </w:rPr>
        <w:t xml:space="preserve"> has fallen short </w:t>
      </w:r>
      <w:r w:rsidR="00A05428" w:rsidRPr="009A23B7">
        <w:rPr>
          <w:rFonts w:ascii="Times New Roman" w:eastAsia="Times New Roman" w:hAnsi="Times New Roman" w:cs="Times New Roman"/>
        </w:rPr>
        <w:t>of</w:t>
      </w:r>
      <w:r w:rsidRPr="009A23B7">
        <w:rPr>
          <w:rFonts w:ascii="Times New Roman" w:eastAsia="Times New Roman" w:hAnsi="Times New Roman" w:cs="Times New Roman"/>
        </w:rPr>
        <w:t xml:space="preserve"> structurally rethinking who the duty-bearers are and how they may share responsibility</w:t>
      </w:r>
      <w:r w:rsidR="009A109A" w:rsidRPr="009A23B7">
        <w:rPr>
          <w:rFonts w:ascii="Times New Roman" w:eastAsia="Times New Roman" w:hAnsi="Times New Roman" w:cs="Times New Roman"/>
        </w:rPr>
        <w:t xml:space="preserve"> for remote effects of climate change</w:t>
      </w:r>
      <w:r w:rsidR="1F33F43E" w:rsidRPr="009A23B7">
        <w:rPr>
          <w:rFonts w:ascii="Times New Roman" w:eastAsia="Times New Roman" w:hAnsi="Times New Roman" w:cs="Times New Roman"/>
        </w:rPr>
        <w:t xml:space="preserve">. It is </w:t>
      </w:r>
      <w:r w:rsidRPr="009A23B7">
        <w:rPr>
          <w:rFonts w:ascii="Times New Roman" w:eastAsia="Times New Roman" w:hAnsi="Times New Roman" w:cs="Times New Roman"/>
        </w:rPr>
        <w:t xml:space="preserve">therefore not </w:t>
      </w:r>
      <w:r w:rsidR="0012137E" w:rsidRPr="009A23B7">
        <w:rPr>
          <w:rFonts w:ascii="Times New Roman" w:eastAsia="Times New Roman" w:hAnsi="Times New Roman" w:cs="Times New Roman"/>
        </w:rPr>
        <w:t xml:space="preserve">yet </w:t>
      </w:r>
      <w:r w:rsidRPr="009A23B7">
        <w:rPr>
          <w:rFonts w:ascii="Times New Roman" w:eastAsia="Times New Roman" w:hAnsi="Times New Roman" w:cs="Times New Roman"/>
        </w:rPr>
        <w:t>well</w:t>
      </w:r>
      <w:r w:rsidR="0F1C2C47" w:rsidRPr="009A23B7">
        <w:rPr>
          <w:rFonts w:ascii="Times New Roman" w:eastAsia="Times New Roman" w:hAnsi="Times New Roman" w:cs="Times New Roman"/>
        </w:rPr>
        <w:t>-</w:t>
      </w:r>
      <w:r w:rsidRPr="009A23B7">
        <w:rPr>
          <w:rFonts w:ascii="Times New Roman" w:eastAsia="Times New Roman" w:hAnsi="Times New Roman" w:cs="Times New Roman"/>
        </w:rPr>
        <w:t>equipped to play a role in protecting those affected by climate change.</w:t>
      </w:r>
      <w:r w:rsidR="009A109A" w:rsidRPr="009A23B7">
        <w:rPr>
          <w:rFonts w:ascii="Times New Roman" w:eastAsia="Times New Roman" w:hAnsi="Times New Roman" w:cs="Times New Roman"/>
        </w:rPr>
        <w:t xml:space="preserve"> We therefore now turn to IEL for inspirational guidance.</w:t>
      </w:r>
    </w:p>
    <w:p w14:paraId="7A2BEC47" w14:textId="77777777" w:rsidR="0033529C" w:rsidRPr="009A23B7" w:rsidRDefault="0033529C" w:rsidP="423DE178">
      <w:pPr>
        <w:spacing w:line="480" w:lineRule="auto"/>
        <w:ind w:firstLine="720"/>
        <w:jc w:val="both"/>
        <w:rPr>
          <w:rFonts w:ascii="Times New Roman" w:eastAsia="Times New Roman" w:hAnsi="Times New Roman" w:cs="Times New Roman"/>
        </w:rPr>
      </w:pPr>
    </w:p>
    <w:p w14:paraId="40386D15" w14:textId="5E8558FF" w:rsidR="00B61732" w:rsidRPr="00F55F63" w:rsidRDefault="2C480402" w:rsidP="423DE178">
      <w:pPr>
        <w:pStyle w:val="Heading1"/>
        <w:spacing w:line="480" w:lineRule="auto"/>
        <w:jc w:val="both"/>
        <w:rPr>
          <w:rFonts w:ascii="Times New Roman" w:hAnsi="Times New Roman" w:cs="Times New Roman"/>
        </w:rPr>
      </w:pPr>
      <w:bookmarkStart w:id="17" w:name="_Toc45845897"/>
      <w:bookmarkStart w:id="18" w:name="_Toc45879008"/>
      <w:bookmarkStart w:id="19" w:name="_Toc45809055"/>
      <w:r w:rsidRPr="00F55F63">
        <w:rPr>
          <w:rFonts w:ascii="Times New Roman" w:hAnsi="Times New Roman" w:cs="Times New Roman"/>
        </w:rPr>
        <w:t>4</w:t>
      </w:r>
      <w:r w:rsidR="00B61732" w:rsidRPr="00F55F63">
        <w:rPr>
          <w:rFonts w:ascii="Times New Roman" w:hAnsi="Times New Roman" w:cs="Times New Roman"/>
        </w:rPr>
        <w:t xml:space="preserve">. </w:t>
      </w:r>
      <w:r w:rsidR="000B50D7" w:rsidRPr="00F55F63">
        <w:rPr>
          <w:rFonts w:ascii="Times New Roman" w:hAnsi="Times New Roman" w:cs="Times New Roman"/>
        </w:rPr>
        <w:t xml:space="preserve">Common </w:t>
      </w:r>
      <w:r w:rsidR="002D180F" w:rsidRPr="00F55F63">
        <w:rPr>
          <w:rFonts w:ascii="Times New Roman" w:hAnsi="Times New Roman" w:cs="Times New Roman"/>
        </w:rPr>
        <w:t>c</w:t>
      </w:r>
      <w:r w:rsidR="000B50D7" w:rsidRPr="00F55F63">
        <w:rPr>
          <w:rFonts w:ascii="Times New Roman" w:hAnsi="Times New Roman" w:cs="Times New Roman"/>
        </w:rPr>
        <w:t xml:space="preserve">oncern of </w:t>
      </w:r>
      <w:r w:rsidR="002D180F" w:rsidRPr="00F55F63">
        <w:rPr>
          <w:rFonts w:ascii="Times New Roman" w:hAnsi="Times New Roman" w:cs="Times New Roman"/>
        </w:rPr>
        <w:t>h</w:t>
      </w:r>
      <w:r w:rsidR="000B50D7" w:rsidRPr="00F55F63">
        <w:rPr>
          <w:rFonts w:ascii="Times New Roman" w:hAnsi="Times New Roman" w:cs="Times New Roman"/>
        </w:rPr>
        <w:t xml:space="preserve">umankind in </w:t>
      </w:r>
      <w:r w:rsidR="002D180F" w:rsidRPr="00F55F63">
        <w:rPr>
          <w:rFonts w:ascii="Times New Roman" w:hAnsi="Times New Roman" w:cs="Times New Roman"/>
        </w:rPr>
        <w:t>i</w:t>
      </w:r>
      <w:r w:rsidR="000B50D7" w:rsidRPr="00F55F63">
        <w:rPr>
          <w:rFonts w:ascii="Times New Roman" w:hAnsi="Times New Roman" w:cs="Times New Roman"/>
        </w:rPr>
        <w:t xml:space="preserve">nternational </w:t>
      </w:r>
      <w:r w:rsidR="002D180F" w:rsidRPr="00F55F63">
        <w:rPr>
          <w:rFonts w:ascii="Times New Roman" w:hAnsi="Times New Roman" w:cs="Times New Roman"/>
        </w:rPr>
        <w:t>e</w:t>
      </w:r>
      <w:r w:rsidR="000B50D7" w:rsidRPr="00F55F63">
        <w:rPr>
          <w:rFonts w:ascii="Times New Roman" w:hAnsi="Times New Roman" w:cs="Times New Roman"/>
        </w:rPr>
        <w:t xml:space="preserve">nvironmental </w:t>
      </w:r>
      <w:r w:rsidR="002D180F" w:rsidRPr="00F55F63">
        <w:rPr>
          <w:rFonts w:ascii="Times New Roman" w:hAnsi="Times New Roman" w:cs="Times New Roman"/>
        </w:rPr>
        <w:t>l</w:t>
      </w:r>
      <w:r w:rsidR="000B50D7" w:rsidRPr="00F55F63">
        <w:rPr>
          <w:rFonts w:ascii="Times New Roman" w:hAnsi="Times New Roman" w:cs="Times New Roman"/>
        </w:rPr>
        <w:t>aw</w:t>
      </w:r>
      <w:r w:rsidR="5899A02C" w:rsidRPr="00F55F63">
        <w:rPr>
          <w:rFonts w:ascii="Times New Roman" w:hAnsi="Times New Roman" w:cs="Times New Roman"/>
        </w:rPr>
        <w:t xml:space="preserve"> </w:t>
      </w:r>
      <w:bookmarkEnd w:id="17"/>
      <w:bookmarkEnd w:id="18"/>
      <w:bookmarkEnd w:id="19"/>
    </w:p>
    <w:p w14:paraId="53CB2170" w14:textId="6E71F86F" w:rsidR="00FF3EBC" w:rsidRPr="009A23B7" w:rsidRDefault="43BE1EBC" w:rsidP="423DE178">
      <w:pPr>
        <w:spacing w:line="480" w:lineRule="auto"/>
        <w:ind w:firstLine="720"/>
        <w:jc w:val="both"/>
        <w:rPr>
          <w:rFonts w:ascii="Times New Roman" w:eastAsia="Times New Roman" w:hAnsi="Times New Roman" w:cs="Times New Roman"/>
          <w:lang w:val="en-GB"/>
        </w:rPr>
      </w:pPr>
      <w:r w:rsidRPr="36A6E125">
        <w:rPr>
          <w:rFonts w:ascii="Times New Roman" w:eastAsia="Times New Roman" w:hAnsi="Times New Roman" w:cs="Times New Roman"/>
        </w:rPr>
        <w:t>It is evident that t</w:t>
      </w:r>
      <w:r w:rsidR="7CCE41E0" w:rsidRPr="009A23B7">
        <w:rPr>
          <w:rFonts w:ascii="Times New Roman" w:eastAsia="Times New Roman" w:hAnsi="Times New Roman" w:cs="Times New Roman"/>
        </w:rPr>
        <w:t xml:space="preserve">he potential application of the human rights approach may not constitute a suitable response to the truly global nature </w:t>
      </w:r>
      <w:r w:rsidR="64542B72" w:rsidRPr="009A23B7">
        <w:rPr>
          <w:rFonts w:ascii="Times New Roman" w:eastAsia="Times New Roman" w:hAnsi="Times New Roman" w:cs="Times New Roman"/>
        </w:rPr>
        <w:t xml:space="preserve">of climate change, </w:t>
      </w:r>
      <w:r w:rsidR="7CCE41E0" w:rsidRPr="009A23B7">
        <w:rPr>
          <w:rFonts w:ascii="Times New Roman" w:eastAsia="Times New Roman" w:hAnsi="Times New Roman" w:cs="Times New Roman"/>
        </w:rPr>
        <w:t>a</w:t>
      </w:r>
      <w:r w:rsidR="040F4F20" w:rsidRPr="36A6E125">
        <w:rPr>
          <w:rFonts w:ascii="Times New Roman" w:eastAsia="Times New Roman" w:hAnsi="Times New Roman" w:cs="Times New Roman"/>
        </w:rPr>
        <w:t xml:space="preserve">s it </w:t>
      </w:r>
      <w:r w:rsidR="7CCE41E0" w:rsidRPr="009A23B7">
        <w:rPr>
          <w:rFonts w:ascii="Times New Roman" w:eastAsia="Times New Roman" w:hAnsi="Times New Roman" w:cs="Times New Roman"/>
        </w:rPr>
        <w:t xml:space="preserve">could result in </w:t>
      </w:r>
      <w:r w:rsidR="009A06F4">
        <w:rPr>
          <w:rFonts w:ascii="Times New Roman" w:eastAsia="Times New Roman" w:hAnsi="Times New Roman" w:cs="Times New Roman"/>
        </w:rPr>
        <w:t>reducing</w:t>
      </w:r>
      <w:r w:rsidR="344733FA" w:rsidRPr="009A23B7">
        <w:rPr>
          <w:rFonts w:ascii="Times New Roman" w:eastAsia="Times New Roman" w:hAnsi="Times New Roman" w:cs="Times New Roman"/>
        </w:rPr>
        <w:t xml:space="preserve"> </w:t>
      </w:r>
      <w:r w:rsidR="7CCE41E0" w:rsidRPr="009A23B7">
        <w:rPr>
          <w:rFonts w:ascii="Times New Roman" w:eastAsia="Times New Roman" w:hAnsi="Times New Roman" w:cs="Times New Roman"/>
        </w:rPr>
        <w:t xml:space="preserve">the problem to a </w:t>
      </w:r>
      <w:r w:rsidR="344733FA" w:rsidRPr="009A23B7">
        <w:rPr>
          <w:rFonts w:ascii="Times New Roman" w:eastAsia="Times New Roman" w:hAnsi="Times New Roman" w:cs="Times New Roman"/>
        </w:rPr>
        <w:t>‘</w:t>
      </w:r>
      <w:r w:rsidR="7CCE41E0" w:rsidRPr="009A23B7">
        <w:rPr>
          <w:rFonts w:ascii="Times New Roman" w:eastAsia="Times New Roman" w:hAnsi="Times New Roman" w:cs="Times New Roman"/>
        </w:rPr>
        <w:t>series of individual transboundary harms</w:t>
      </w:r>
      <w:r w:rsidR="344733FA" w:rsidRPr="009A23B7">
        <w:rPr>
          <w:rFonts w:ascii="Times New Roman" w:eastAsia="Times New Roman" w:hAnsi="Times New Roman" w:cs="Times New Roman"/>
        </w:rPr>
        <w:t>’</w:t>
      </w:r>
      <w:r w:rsidR="7CCE41E0" w:rsidRPr="009A23B7">
        <w:rPr>
          <w:rFonts w:ascii="Times New Roman" w:eastAsia="Times New Roman" w:hAnsi="Times New Roman" w:cs="Times New Roman"/>
        </w:rPr>
        <w:t xml:space="preserve"> and a </w:t>
      </w:r>
      <w:r w:rsidR="344733FA" w:rsidRPr="009A23B7">
        <w:rPr>
          <w:rFonts w:ascii="Times New Roman" w:eastAsia="Times New Roman" w:hAnsi="Times New Roman" w:cs="Times New Roman"/>
        </w:rPr>
        <w:t>‘</w:t>
      </w:r>
      <w:r w:rsidR="7CCE41E0" w:rsidRPr="009A23B7">
        <w:rPr>
          <w:rFonts w:ascii="Times New Roman" w:eastAsia="Times New Roman" w:hAnsi="Times New Roman" w:cs="Times New Roman"/>
        </w:rPr>
        <w:t>state-by-state consideration of extraterritori</w:t>
      </w:r>
      <w:r w:rsidR="46CEF9CE" w:rsidRPr="009A23B7">
        <w:rPr>
          <w:rFonts w:ascii="Times New Roman" w:eastAsia="Times New Roman" w:hAnsi="Times New Roman" w:cs="Times New Roman"/>
        </w:rPr>
        <w:t>al effects of domestic actions</w:t>
      </w:r>
      <w:r w:rsidR="344733FA" w:rsidRPr="009A23B7">
        <w:rPr>
          <w:rFonts w:ascii="Times New Roman" w:eastAsia="Times New Roman" w:hAnsi="Times New Roman" w:cs="Times New Roman"/>
        </w:rPr>
        <w:t>’</w:t>
      </w:r>
      <w:r w:rsidR="46CEF9CE" w:rsidRPr="009A23B7">
        <w:rPr>
          <w:rFonts w:ascii="Times New Roman" w:eastAsia="Times New Roman" w:hAnsi="Times New Roman" w:cs="Times New Roman"/>
        </w:rPr>
        <w:t>.</w:t>
      </w:r>
      <w:r w:rsidR="004C57D0" w:rsidRPr="009A23B7">
        <w:rPr>
          <w:rStyle w:val="FootnoteReference"/>
          <w:rFonts w:ascii="Times New Roman" w:eastAsia="Times New Roman" w:hAnsi="Times New Roman" w:cs="Times New Roman"/>
        </w:rPr>
        <w:footnoteReference w:id="85"/>
      </w:r>
      <w:r w:rsidR="7CCE41E0" w:rsidRPr="009A23B7">
        <w:rPr>
          <w:rFonts w:ascii="Times New Roman" w:eastAsia="Times New Roman" w:hAnsi="Times New Roman" w:cs="Times New Roman"/>
        </w:rPr>
        <w:t xml:space="preserve"> </w:t>
      </w:r>
      <w:r w:rsidR="63F3A5D0" w:rsidRPr="009A23B7">
        <w:rPr>
          <w:rFonts w:ascii="Times New Roman" w:eastAsia="Times New Roman" w:hAnsi="Times New Roman" w:cs="Times New Roman"/>
        </w:rPr>
        <w:t>I</w:t>
      </w:r>
      <w:proofErr w:type="spellStart"/>
      <w:r w:rsidR="63F3A5D0" w:rsidRPr="009A23B7">
        <w:rPr>
          <w:rFonts w:ascii="Times New Roman" w:eastAsia="Times New Roman" w:hAnsi="Times New Roman" w:cs="Times New Roman"/>
          <w:lang w:val="en-GB"/>
        </w:rPr>
        <w:t>n</w:t>
      </w:r>
      <w:proofErr w:type="spellEnd"/>
      <w:r w:rsidR="63F3A5D0" w:rsidRPr="009A23B7">
        <w:rPr>
          <w:rFonts w:ascii="Times New Roman" w:eastAsia="Times New Roman" w:hAnsi="Times New Roman" w:cs="Times New Roman"/>
          <w:lang w:val="en-GB"/>
        </w:rPr>
        <w:t xml:space="preserve"> order to inform the further development of the human rights responsibility framework, it is useful to consider the CCH</w:t>
      </w:r>
      <w:r w:rsidR="008F3695" w:rsidRPr="009A23B7">
        <w:rPr>
          <w:rFonts w:ascii="Times New Roman" w:eastAsia="Times New Roman" w:hAnsi="Times New Roman" w:cs="Times New Roman"/>
          <w:lang w:val="en-GB"/>
        </w:rPr>
        <w:t xml:space="preserve"> </w:t>
      </w:r>
      <w:r w:rsidR="63F3A5D0" w:rsidRPr="009A23B7">
        <w:rPr>
          <w:rFonts w:ascii="Times New Roman" w:eastAsia="Times New Roman" w:hAnsi="Times New Roman" w:cs="Times New Roman"/>
          <w:lang w:val="en-GB"/>
        </w:rPr>
        <w:t xml:space="preserve"> in </w:t>
      </w:r>
      <w:r w:rsidR="344733FA" w:rsidRPr="009A23B7">
        <w:rPr>
          <w:rFonts w:ascii="Times New Roman" w:eastAsia="Times New Roman" w:hAnsi="Times New Roman" w:cs="Times New Roman"/>
          <w:lang w:val="en-GB"/>
        </w:rPr>
        <w:t>IEL</w:t>
      </w:r>
      <w:r w:rsidR="63F3A5D0" w:rsidRPr="009A23B7">
        <w:rPr>
          <w:rFonts w:ascii="Times New Roman" w:eastAsia="Times New Roman" w:hAnsi="Times New Roman" w:cs="Times New Roman"/>
          <w:lang w:val="en-GB"/>
        </w:rPr>
        <w:t xml:space="preserve"> as embodied in the </w:t>
      </w:r>
      <w:r w:rsidR="0033529C" w:rsidRPr="36A6E125">
        <w:rPr>
          <w:rFonts w:ascii="Times New Roman" w:eastAsia="Times New Roman" w:hAnsi="Times New Roman" w:cs="Times New Roman"/>
          <w:lang w:val="en-GB"/>
        </w:rPr>
        <w:t>P</w:t>
      </w:r>
      <w:r w:rsidR="63F3A5D0" w:rsidRPr="009A23B7">
        <w:rPr>
          <w:rFonts w:ascii="Times New Roman" w:eastAsia="Times New Roman" w:hAnsi="Times New Roman" w:cs="Times New Roman"/>
          <w:lang w:val="en-GB"/>
        </w:rPr>
        <w:t>reamble of the UNFCCC</w:t>
      </w:r>
      <w:r w:rsidR="6EB41C57" w:rsidRPr="009A23B7">
        <w:rPr>
          <w:rFonts w:ascii="Times New Roman" w:eastAsia="Times New Roman" w:hAnsi="Times New Roman" w:cs="Times New Roman"/>
          <w:lang w:val="en-GB"/>
        </w:rPr>
        <w:t xml:space="preserve">, which acknowledges that </w:t>
      </w:r>
      <w:r w:rsidR="344733FA" w:rsidRPr="009A23B7">
        <w:rPr>
          <w:rFonts w:ascii="Times New Roman" w:eastAsia="Times New Roman" w:hAnsi="Times New Roman" w:cs="Times New Roman"/>
          <w:lang w:val="en-GB"/>
        </w:rPr>
        <w:t>‘</w:t>
      </w:r>
      <w:r w:rsidR="6EB41C57" w:rsidRPr="009A23B7">
        <w:rPr>
          <w:rFonts w:ascii="Times New Roman" w:eastAsia="Times New Roman" w:hAnsi="Times New Roman" w:cs="Times New Roman"/>
          <w:lang w:val="en-GB"/>
        </w:rPr>
        <w:t>change in the Earth's climate and its adverse effects are a common concern of humankind</w:t>
      </w:r>
      <w:r w:rsidR="344733FA" w:rsidRPr="009A23B7">
        <w:rPr>
          <w:rFonts w:ascii="Times New Roman" w:eastAsia="Times New Roman" w:hAnsi="Times New Roman" w:cs="Times New Roman"/>
          <w:lang w:val="en-GB"/>
        </w:rPr>
        <w:t>’</w:t>
      </w:r>
      <w:r w:rsidR="6EB41C57" w:rsidRPr="009A23B7">
        <w:rPr>
          <w:rFonts w:ascii="Times New Roman" w:eastAsia="Times New Roman" w:hAnsi="Times New Roman" w:cs="Times New Roman"/>
          <w:lang w:val="en-GB"/>
        </w:rPr>
        <w:t>.</w:t>
      </w:r>
      <w:r w:rsidR="0033529C">
        <w:rPr>
          <w:rStyle w:val="FootnoteReference"/>
          <w:rFonts w:ascii="Times New Roman" w:eastAsia="Times New Roman" w:hAnsi="Times New Roman" w:cs="Times New Roman"/>
          <w:lang w:val="en-GB"/>
        </w:rPr>
        <w:footnoteReference w:id="86"/>
      </w:r>
      <w:r w:rsidR="63F3A5D0" w:rsidRPr="009A23B7">
        <w:rPr>
          <w:rFonts w:ascii="Times New Roman" w:eastAsia="Times New Roman" w:hAnsi="Times New Roman" w:cs="Times New Roman"/>
          <w:lang w:val="en-GB"/>
        </w:rPr>
        <w:t xml:space="preserve"> </w:t>
      </w:r>
      <w:r w:rsidR="6EB41C57" w:rsidRPr="009A23B7">
        <w:rPr>
          <w:rFonts w:ascii="Times New Roman" w:eastAsia="Times New Roman" w:hAnsi="Times New Roman" w:cs="Times New Roman"/>
          <w:lang w:val="en-GB"/>
        </w:rPr>
        <w:t xml:space="preserve">The </w:t>
      </w:r>
      <w:r w:rsidR="0033529C" w:rsidRPr="36A6E125">
        <w:rPr>
          <w:rFonts w:ascii="Times New Roman" w:eastAsia="Times New Roman" w:hAnsi="Times New Roman" w:cs="Times New Roman"/>
          <w:lang w:val="en-GB"/>
        </w:rPr>
        <w:t>P</w:t>
      </w:r>
      <w:r w:rsidR="6EB41C57" w:rsidRPr="009A23B7">
        <w:rPr>
          <w:rFonts w:ascii="Times New Roman" w:eastAsia="Times New Roman" w:hAnsi="Times New Roman" w:cs="Times New Roman"/>
          <w:lang w:val="en-GB"/>
        </w:rPr>
        <w:t xml:space="preserve">reamble </w:t>
      </w:r>
      <w:r w:rsidR="643EBCF5" w:rsidRPr="009A23B7">
        <w:rPr>
          <w:rFonts w:ascii="Times New Roman" w:eastAsia="Times New Roman" w:hAnsi="Times New Roman" w:cs="Times New Roman"/>
          <w:lang w:val="en-GB"/>
        </w:rPr>
        <w:t xml:space="preserve">thus </w:t>
      </w:r>
      <w:r w:rsidR="6EB41C57" w:rsidRPr="009A23B7">
        <w:rPr>
          <w:rFonts w:ascii="Times New Roman" w:eastAsia="Times New Roman" w:hAnsi="Times New Roman" w:cs="Times New Roman"/>
          <w:lang w:val="en-GB"/>
        </w:rPr>
        <w:t xml:space="preserve">clearly </w:t>
      </w:r>
      <w:r w:rsidR="1DE3A671" w:rsidRPr="36A6E125">
        <w:rPr>
          <w:rFonts w:ascii="Times New Roman" w:eastAsia="Times New Roman" w:hAnsi="Times New Roman" w:cs="Times New Roman"/>
          <w:lang w:val="en-GB"/>
        </w:rPr>
        <w:t>designates</w:t>
      </w:r>
      <w:r w:rsidR="6EB41C57" w:rsidRPr="009A23B7">
        <w:rPr>
          <w:rFonts w:ascii="Times New Roman" w:eastAsia="Times New Roman" w:hAnsi="Times New Roman" w:cs="Times New Roman"/>
          <w:lang w:val="en-GB"/>
        </w:rPr>
        <w:t xml:space="preserve"> </w:t>
      </w:r>
      <w:r w:rsidR="00E83290">
        <w:rPr>
          <w:rFonts w:ascii="Times New Roman" w:eastAsia="Times New Roman" w:hAnsi="Times New Roman" w:cs="Times New Roman"/>
          <w:lang w:val="en-GB"/>
        </w:rPr>
        <w:t xml:space="preserve">the adverse effects of </w:t>
      </w:r>
      <w:r w:rsidR="6EB41C57" w:rsidRPr="009A23B7">
        <w:rPr>
          <w:rFonts w:ascii="Times New Roman" w:eastAsia="Times New Roman" w:hAnsi="Times New Roman" w:cs="Times New Roman"/>
          <w:lang w:val="en-GB"/>
        </w:rPr>
        <w:t xml:space="preserve">climate change as </w:t>
      </w:r>
      <w:r w:rsidR="344733FA" w:rsidRPr="009A23B7">
        <w:rPr>
          <w:rFonts w:ascii="Times New Roman" w:eastAsia="Times New Roman" w:hAnsi="Times New Roman" w:cs="Times New Roman"/>
          <w:lang w:val="en-GB"/>
        </w:rPr>
        <w:t xml:space="preserve">being </w:t>
      </w:r>
      <w:r w:rsidR="6EB41C57" w:rsidRPr="009A23B7">
        <w:rPr>
          <w:rFonts w:ascii="Times New Roman" w:eastAsia="Times New Roman" w:hAnsi="Times New Roman" w:cs="Times New Roman"/>
          <w:lang w:val="en-GB"/>
        </w:rPr>
        <w:t xml:space="preserve">subject to the </w:t>
      </w:r>
      <w:r w:rsidR="5EF693C1" w:rsidRPr="009A23B7">
        <w:rPr>
          <w:rFonts w:ascii="Times New Roman" w:eastAsia="Times New Roman" w:hAnsi="Times New Roman" w:cs="Times New Roman"/>
          <w:lang w:val="en-GB"/>
        </w:rPr>
        <w:t>CCH</w:t>
      </w:r>
      <w:r w:rsidR="005D6A98">
        <w:rPr>
          <w:rFonts w:ascii="Times New Roman" w:eastAsia="Times New Roman" w:hAnsi="Times New Roman" w:cs="Times New Roman"/>
          <w:lang w:val="en-GB"/>
        </w:rPr>
        <w:t>,</w:t>
      </w:r>
      <w:r w:rsidR="64802849" w:rsidRPr="009A23B7">
        <w:rPr>
          <w:rFonts w:ascii="Times New Roman" w:eastAsia="Times New Roman" w:hAnsi="Times New Roman" w:cs="Times New Roman"/>
          <w:lang w:val="en-GB"/>
        </w:rPr>
        <w:t xml:space="preserve"> and </w:t>
      </w:r>
      <w:r w:rsidR="57F7E037" w:rsidRPr="009A23B7">
        <w:rPr>
          <w:rFonts w:ascii="Times New Roman" w:eastAsia="Times New Roman" w:hAnsi="Times New Roman" w:cs="Times New Roman"/>
          <w:lang w:val="en-GB"/>
        </w:rPr>
        <w:t>affirms the human rights dimension of environmental protection</w:t>
      </w:r>
      <w:r w:rsidR="3A2888FC" w:rsidRPr="009A23B7">
        <w:rPr>
          <w:rFonts w:ascii="Times New Roman" w:eastAsia="Times New Roman" w:hAnsi="Times New Roman" w:cs="Times New Roman"/>
          <w:lang w:val="en-GB"/>
        </w:rPr>
        <w:t xml:space="preserve">. </w:t>
      </w:r>
      <w:r w:rsidR="44C12B53" w:rsidRPr="009A23B7">
        <w:rPr>
          <w:rFonts w:ascii="Times New Roman" w:eastAsia="Times New Roman" w:hAnsi="Times New Roman" w:cs="Times New Roman"/>
          <w:lang w:val="en-GB"/>
        </w:rPr>
        <w:t>CCH</w:t>
      </w:r>
      <w:r w:rsidR="63F3A5D0" w:rsidRPr="009A23B7">
        <w:rPr>
          <w:rFonts w:ascii="Times New Roman" w:eastAsia="Times New Roman" w:hAnsi="Times New Roman" w:cs="Times New Roman"/>
          <w:lang w:val="en-GB"/>
        </w:rPr>
        <w:t xml:space="preserve"> is a facet of </w:t>
      </w:r>
      <w:r w:rsidR="71C4C9C5" w:rsidRPr="009A23B7">
        <w:rPr>
          <w:rFonts w:ascii="Times New Roman" w:eastAsia="Times New Roman" w:hAnsi="Times New Roman" w:cs="Times New Roman"/>
          <w:lang w:val="en-GB"/>
        </w:rPr>
        <w:t>‘</w:t>
      </w:r>
      <w:r w:rsidR="63F3A5D0" w:rsidRPr="009A23B7">
        <w:rPr>
          <w:rFonts w:ascii="Times New Roman" w:eastAsia="Times New Roman" w:hAnsi="Times New Roman" w:cs="Times New Roman"/>
          <w:lang w:val="en-GB"/>
        </w:rPr>
        <w:t>common interest</w:t>
      </w:r>
      <w:r w:rsidR="71C4C9C5" w:rsidRPr="009A23B7">
        <w:rPr>
          <w:rFonts w:ascii="Times New Roman" w:eastAsia="Times New Roman" w:hAnsi="Times New Roman" w:cs="Times New Roman"/>
          <w:lang w:val="en-GB"/>
        </w:rPr>
        <w:t>’</w:t>
      </w:r>
      <w:r w:rsidR="63F3A5D0" w:rsidRPr="009A23B7">
        <w:rPr>
          <w:rFonts w:ascii="Times New Roman" w:eastAsia="Times New Roman" w:hAnsi="Times New Roman" w:cs="Times New Roman"/>
          <w:lang w:val="en-GB"/>
        </w:rPr>
        <w:t>, which may induce normative development in relation to issues of common interest.</w:t>
      </w:r>
      <w:r w:rsidR="00F60867" w:rsidRPr="009A23B7">
        <w:rPr>
          <w:rStyle w:val="FootnoteReference"/>
          <w:rFonts w:ascii="Times New Roman" w:eastAsia="Times New Roman" w:hAnsi="Times New Roman" w:cs="Times New Roman"/>
        </w:rPr>
        <w:footnoteReference w:id="87"/>
      </w:r>
      <w:r w:rsidR="63F3A5D0" w:rsidRPr="009A23B7">
        <w:rPr>
          <w:rStyle w:val="FootnoteReference"/>
          <w:rFonts w:ascii="Times New Roman" w:eastAsia="Times New Roman" w:hAnsi="Times New Roman" w:cs="Times New Roman"/>
        </w:rPr>
        <w:t xml:space="preserve"> </w:t>
      </w:r>
      <w:r w:rsidR="46763864" w:rsidRPr="009A23B7">
        <w:rPr>
          <w:rFonts w:ascii="Times New Roman" w:eastAsia="Times New Roman" w:hAnsi="Times New Roman" w:cs="Times New Roman"/>
          <w:lang w:val="en-GB"/>
        </w:rPr>
        <w:t>CCH</w:t>
      </w:r>
      <w:r w:rsidR="63F3A5D0" w:rsidRPr="009A23B7">
        <w:rPr>
          <w:rFonts w:ascii="Times New Roman" w:eastAsia="Times New Roman" w:hAnsi="Times New Roman" w:cs="Times New Roman"/>
          <w:lang w:val="en-GB"/>
        </w:rPr>
        <w:t xml:space="preserve"> provides the international community with a legitimate interest in global environmental resources and a common responsibility of assistance to ensure the sustainable development thereof.</w:t>
      </w:r>
      <w:r w:rsidR="00F60867" w:rsidRPr="009A23B7">
        <w:rPr>
          <w:rStyle w:val="FootnoteReference"/>
          <w:rFonts w:ascii="Times New Roman" w:eastAsia="Times New Roman" w:hAnsi="Times New Roman" w:cs="Times New Roman"/>
        </w:rPr>
        <w:footnoteReference w:id="88"/>
      </w:r>
      <w:r w:rsidR="63F3A5D0" w:rsidRPr="009A23B7">
        <w:rPr>
          <w:rStyle w:val="FootnoteReference"/>
          <w:rFonts w:ascii="Times New Roman" w:eastAsia="Times New Roman" w:hAnsi="Times New Roman" w:cs="Times New Roman"/>
        </w:rPr>
        <w:t xml:space="preserve"> </w:t>
      </w:r>
      <w:r w:rsidR="0F970FC1" w:rsidRPr="009A23B7">
        <w:rPr>
          <w:rFonts w:ascii="Times New Roman" w:eastAsia="Times New Roman" w:hAnsi="Times New Roman" w:cs="Times New Roman"/>
        </w:rPr>
        <w:t xml:space="preserve">The </w:t>
      </w:r>
      <w:r w:rsidR="45953CEB" w:rsidRPr="009A23B7">
        <w:rPr>
          <w:rFonts w:ascii="Times New Roman" w:eastAsia="Times New Roman" w:hAnsi="Times New Roman" w:cs="Times New Roman"/>
          <w:lang w:val="en-GB"/>
        </w:rPr>
        <w:t>CCH</w:t>
      </w:r>
      <w:r w:rsidR="0F970FC1" w:rsidRPr="009A23B7">
        <w:rPr>
          <w:rFonts w:ascii="Times New Roman" w:eastAsia="Times New Roman" w:hAnsi="Times New Roman" w:cs="Times New Roman"/>
        </w:rPr>
        <w:t xml:space="preserve"> </w:t>
      </w:r>
      <w:r w:rsidR="4E15B02A" w:rsidRPr="36A6E125">
        <w:rPr>
          <w:rFonts w:ascii="Times New Roman" w:eastAsia="Times New Roman" w:hAnsi="Times New Roman" w:cs="Times New Roman"/>
        </w:rPr>
        <w:t>concept</w:t>
      </w:r>
      <w:r w:rsidR="0F970FC1" w:rsidRPr="009A23B7">
        <w:rPr>
          <w:rFonts w:ascii="Times New Roman" w:eastAsia="Times New Roman" w:hAnsi="Times New Roman" w:cs="Times New Roman"/>
        </w:rPr>
        <w:t xml:space="preserve"> aptly responds to a common problem through a global regime. </w:t>
      </w:r>
      <w:r w:rsidR="63F3A5D0" w:rsidRPr="009A23B7">
        <w:rPr>
          <w:rFonts w:ascii="Times New Roman" w:eastAsia="Times New Roman" w:hAnsi="Times New Roman" w:cs="Times New Roman"/>
          <w:lang w:val="en-GB"/>
        </w:rPr>
        <w:t>One should</w:t>
      </w:r>
      <w:r w:rsidR="344733FA" w:rsidRPr="009A23B7">
        <w:rPr>
          <w:rFonts w:ascii="Times New Roman" w:eastAsia="Times New Roman" w:hAnsi="Times New Roman" w:cs="Times New Roman"/>
          <w:lang w:val="en-GB"/>
        </w:rPr>
        <w:t>,</w:t>
      </w:r>
      <w:r w:rsidR="63F3A5D0" w:rsidRPr="009A23B7">
        <w:rPr>
          <w:rFonts w:ascii="Times New Roman" w:eastAsia="Times New Roman" w:hAnsi="Times New Roman" w:cs="Times New Roman"/>
          <w:lang w:val="en-GB"/>
        </w:rPr>
        <w:t xml:space="preserve"> of course</w:t>
      </w:r>
      <w:r w:rsidR="344733FA" w:rsidRPr="009A23B7">
        <w:rPr>
          <w:rFonts w:ascii="Times New Roman" w:eastAsia="Times New Roman" w:hAnsi="Times New Roman" w:cs="Times New Roman"/>
          <w:lang w:val="en-GB"/>
        </w:rPr>
        <w:t>,</w:t>
      </w:r>
      <w:r w:rsidR="63F3A5D0" w:rsidRPr="009A23B7">
        <w:rPr>
          <w:rFonts w:ascii="Times New Roman" w:eastAsia="Times New Roman" w:hAnsi="Times New Roman" w:cs="Times New Roman"/>
          <w:lang w:val="en-GB"/>
        </w:rPr>
        <w:t xml:space="preserve"> be cautious in asserting the potential of </w:t>
      </w:r>
      <w:r w:rsidR="344733FA" w:rsidRPr="009A23B7">
        <w:rPr>
          <w:rFonts w:ascii="Times New Roman" w:eastAsia="Times New Roman" w:hAnsi="Times New Roman" w:cs="Times New Roman"/>
          <w:lang w:val="en-GB"/>
        </w:rPr>
        <w:t xml:space="preserve">the </w:t>
      </w:r>
      <w:proofErr w:type="gramStart"/>
      <w:r w:rsidR="239AADB3" w:rsidRPr="009A23B7">
        <w:rPr>
          <w:rFonts w:ascii="Times New Roman" w:eastAsia="Times New Roman" w:hAnsi="Times New Roman" w:cs="Times New Roman"/>
          <w:lang w:val="en-GB"/>
        </w:rPr>
        <w:t>CCH</w:t>
      </w:r>
      <w:r w:rsidR="239AADB3" w:rsidRPr="009A23B7">
        <w:rPr>
          <w:rFonts w:ascii="Times New Roman" w:eastAsia="Times New Roman" w:hAnsi="Times New Roman" w:cs="Times New Roman"/>
        </w:rPr>
        <w:t xml:space="preserve"> </w:t>
      </w:r>
      <w:r w:rsidR="344733FA" w:rsidRPr="009A23B7">
        <w:rPr>
          <w:rFonts w:ascii="Times New Roman" w:eastAsia="Times New Roman" w:hAnsi="Times New Roman" w:cs="Times New Roman"/>
          <w:lang w:val="en-GB"/>
        </w:rPr>
        <w:t>,</w:t>
      </w:r>
      <w:proofErr w:type="gramEnd"/>
      <w:r w:rsidR="63F3A5D0" w:rsidRPr="009A23B7">
        <w:rPr>
          <w:rFonts w:ascii="Times New Roman" w:eastAsia="Times New Roman" w:hAnsi="Times New Roman" w:cs="Times New Roman"/>
          <w:lang w:val="en-GB"/>
        </w:rPr>
        <w:t xml:space="preserve"> since it has been </w:t>
      </w:r>
      <w:r w:rsidR="00DB1437" w:rsidRPr="009A23B7">
        <w:rPr>
          <w:rFonts w:ascii="Times New Roman" w:eastAsia="Times New Roman" w:hAnsi="Times New Roman" w:cs="Times New Roman"/>
          <w:lang w:val="en-GB"/>
        </w:rPr>
        <w:t xml:space="preserve">noted </w:t>
      </w:r>
      <w:r w:rsidR="63F3A5D0" w:rsidRPr="009A23B7">
        <w:rPr>
          <w:rFonts w:ascii="Times New Roman" w:eastAsia="Times New Roman" w:hAnsi="Times New Roman" w:cs="Times New Roman"/>
          <w:lang w:val="en-GB"/>
        </w:rPr>
        <w:t>that</w:t>
      </w:r>
      <w:r w:rsidR="0033529C" w:rsidRPr="36A6E125">
        <w:rPr>
          <w:rFonts w:ascii="Times New Roman" w:eastAsia="Times New Roman" w:hAnsi="Times New Roman" w:cs="Times New Roman"/>
          <w:lang w:val="en-GB"/>
        </w:rPr>
        <w:t>:</w:t>
      </w:r>
      <w:r w:rsidR="63F3A5D0" w:rsidRPr="009A23B7">
        <w:rPr>
          <w:rFonts w:ascii="Times New Roman" w:eastAsia="Times New Roman" w:hAnsi="Times New Roman" w:cs="Times New Roman"/>
          <w:lang w:val="en-GB"/>
        </w:rPr>
        <w:t xml:space="preserve"> </w:t>
      </w:r>
    </w:p>
    <w:p w14:paraId="3A1A3F90" w14:textId="5BF503B4" w:rsidR="00F60867" w:rsidRPr="00F55F63" w:rsidRDefault="23F69BD5" w:rsidP="423DE178">
      <w:pPr>
        <w:spacing w:line="480" w:lineRule="auto"/>
        <w:ind w:left="720"/>
        <w:jc w:val="both"/>
        <w:rPr>
          <w:rFonts w:ascii="Times New Roman" w:eastAsia="Times New Roman" w:hAnsi="Times New Roman" w:cs="Times New Roman"/>
          <w:sz w:val="20"/>
          <w:szCs w:val="20"/>
        </w:rPr>
      </w:pPr>
      <w:r w:rsidRPr="00F55F63">
        <w:rPr>
          <w:rFonts w:ascii="Times New Roman" w:eastAsia="Times New Roman" w:hAnsi="Times New Roman" w:cs="Times New Roman"/>
          <w:sz w:val="20"/>
          <w:szCs w:val="20"/>
          <w:lang w:val="en-GB"/>
        </w:rPr>
        <w:t>current systems for the protection of global common interests are imperfect, and, when evaluated on their own merits, are only partially effective in achieving their objectives. Nevertheless, some aspects of these systems are of interest from</w:t>
      </w:r>
      <w:r w:rsidRPr="00F55F63">
        <w:rPr>
          <w:rFonts w:ascii="Times New Roman" w:eastAsia="Times New Roman" w:hAnsi="Times New Roman" w:cs="Times New Roman"/>
          <w:sz w:val="20"/>
          <w:szCs w:val="20"/>
        </w:rPr>
        <w:t xml:space="preserve"> a human rights perspective, particularly those dealing with the assignment, </w:t>
      </w:r>
      <w:proofErr w:type="gramStart"/>
      <w:r w:rsidRPr="00F55F63">
        <w:rPr>
          <w:rFonts w:ascii="Times New Roman" w:eastAsia="Times New Roman" w:hAnsi="Times New Roman" w:cs="Times New Roman"/>
          <w:sz w:val="20"/>
          <w:szCs w:val="20"/>
        </w:rPr>
        <w:t>sharing</w:t>
      </w:r>
      <w:proofErr w:type="gramEnd"/>
      <w:r w:rsidRPr="00F55F63">
        <w:rPr>
          <w:rFonts w:ascii="Times New Roman" w:eastAsia="Times New Roman" w:hAnsi="Times New Roman" w:cs="Times New Roman"/>
          <w:sz w:val="20"/>
          <w:szCs w:val="20"/>
        </w:rPr>
        <w:t xml:space="preserve"> and monitoring of responsibilities of various actors.</w:t>
      </w:r>
      <w:r w:rsidR="00F60867" w:rsidRPr="0033529C">
        <w:rPr>
          <w:rStyle w:val="FootnoteReference"/>
          <w:rFonts w:ascii="Times New Roman" w:eastAsia="Times New Roman" w:hAnsi="Times New Roman" w:cs="Times New Roman"/>
          <w:sz w:val="20"/>
          <w:szCs w:val="20"/>
        </w:rPr>
        <w:footnoteReference w:id="89"/>
      </w:r>
      <w:r w:rsidRPr="00F55F63">
        <w:rPr>
          <w:rFonts w:ascii="Times New Roman" w:eastAsia="Times New Roman" w:hAnsi="Times New Roman" w:cs="Times New Roman"/>
          <w:sz w:val="20"/>
          <w:szCs w:val="20"/>
        </w:rPr>
        <w:t xml:space="preserve"> </w:t>
      </w:r>
    </w:p>
    <w:p w14:paraId="1C0558A6" w14:textId="77777777" w:rsidR="00F60867" w:rsidRPr="00F55F63" w:rsidRDefault="00F60867" w:rsidP="423DE178">
      <w:pPr>
        <w:spacing w:line="480" w:lineRule="auto"/>
        <w:jc w:val="both"/>
        <w:rPr>
          <w:rFonts w:ascii="Times New Roman" w:eastAsia="Times New Roman" w:hAnsi="Times New Roman" w:cs="Times New Roman"/>
          <w:sz w:val="20"/>
          <w:szCs w:val="20"/>
        </w:rPr>
      </w:pPr>
    </w:p>
    <w:p w14:paraId="25856C90" w14:textId="4CC6FAE2" w:rsidR="00F60867" w:rsidRPr="009A23B7" w:rsidRDefault="7B9BA42A" w:rsidP="423DE178">
      <w:pPr>
        <w:spacing w:line="480" w:lineRule="auto"/>
        <w:ind w:firstLine="720"/>
        <w:jc w:val="both"/>
        <w:rPr>
          <w:rFonts w:ascii="Times New Roman" w:eastAsia="Times New Roman" w:hAnsi="Times New Roman" w:cs="Times New Roman"/>
        </w:rPr>
      </w:pPr>
      <w:r w:rsidRPr="009A23B7">
        <w:rPr>
          <w:rFonts w:ascii="Times New Roman" w:eastAsia="Times New Roman" w:hAnsi="Times New Roman" w:cs="Times New Roman"/>
        </w:rPr>
        <w:t>The</w:t>
      </w:r>
      <w:r w:rsidRPr="009A23B7">
        <w:rPr>
          <w:rFonts w:ascii="Times New Roman" w:eastAsia="Times New Roman" w:hAnsi="Times New Roman" w:cs="Times New Roman"/>
          <w:lang w:val="en-GB"/>
        </w:rPr>
        <w:t xml:space="preserve"> common interest in international law indicates that there is more at stake in international law than the individual self-interest of </w:t>
      </w:r>
      <w:r w:rsidR="00E83290">
        <w:rPr>
          <w:rFonts w:ascii="Times New Roman" w:eastAsia="Times New Roman" w:hAnsi="Times New Roman" w:cs="Times New Roman"/>
          <w:lang w:val="en-GB"/>
        </w:rPr>
        <w:t>s</w:t>
      </w:r>
      <w:r w:rsidR="00E83290" w:rsidRPr="009A23B7">
        <w:rPr>
          <w:rFonts w:ascii="Times New Roman" w:eastAsia="Times New Roman" w:hAnsi="Times New Roman" w:cs="Times New Roman"/>
          <w:lang w:val="en-GB"/>
        </w:rPr>
        <w:t>tates</w:t>
      </w:r>
      <w:r w:rsidR="344733FA" w:rsidRPr="009A23B7">
        <w:rPr>
          <w:rFonts w:ascii="Times New Roman" w:eastAsia="Times New Roman" w:hAnsi="Times New Roman" w:cs="Times New Roman"/>
          <w:lang w:val="en-GB"/>
        </w:rPr>
        <w:t>.</w:t>
      </w:r>
      <w:r w:rsidRPr="009A23B7">
        <w:rPr>
          <w:rFonts w:ascii="Times New Roman" w:eastAsia="Times New Roman" w:hAnsi="Times New Roman" w:cs="Times New Roman"/>
          <w:lang w:val="en-GB"/>
        </w:rPr>
        <w:t xml:space="preserve"> One of the most important consequences of the </w:t>
      </w:r>
      <w:r w:rsidR="447AB20E" w:rsidRPr="009A23B7">
        <w:rPr>
          <w:rFonts w:ascii="Times New Roman" w:eastAsia="Times New Roman" w:hAnsi="Times New Roman" w:cs="Times New Roman"/>
          <w:lang w:val="en-GB"/>
        </w:rPr>
        <w:t>CCH</w:t>
      </w:r>
      <w:r w:rsidRPr="009A23B7">
        <w:rPr>
          <w:rFonts w:ascii="Times New Roman" w:eastAsia="Times New Roman" w:hAnsi="Times New Roman" w:cs="Times New Roman"/>
          <w:lang w:val="en-GB"/>
        </w:rPr>
        <w:t xml:space="preserve"> is the provision for differential burden-sharing</w:t>
      </w:r>
      <w:r w:rsidR="005D6A98">
        <w:rPr>
          <w:rFonts w:ascii="Times New Roman" w:eastAsia="Times New Roman" w:hAnsi="Times New Roman" w:cs="Times New Roman"/>
          <w:lang w:val="en-GB"/>
        </w:rPr>
        <w:t>.</w:t>
      </w:r>
      <w:r w:rsidR="0033529C">
        <w:rPr>
          <w:rStyle w:val="FootnoteReference"/>
          <w:rFonts w:ascii="Times New Roman" w:eastAsia="Times New Roman" w:hAnsi="Times New Roman" w:cs="Times New Roman"/>
        </w:rPr>
        <w:footnoteReference w:id="90"/>
      </w:r>
      <w:r w:rsidR="23F69BD5" w:rsidRPr="009A23B7">
        <w:rPr>
          <w:rFonts w:ascii="Times New Roman" w:eastAsia="Times New Roman" w:hAnsi="Times New Roman" w:cs="Times New Roman"/>
        </w:rPr>
        <w:t xml:space="preserve"> Differentiation was conceived to foster increased participation of less capacitated states and to raise the effectiveness of international agreements. Both are pivotal elements in </w:t>
      </w:r>
      <w:r w:rsidR="00FF3EBC" w:rsidRPr="009A23B7">
        <w:rPr>
          <w:rFonts w:ascii="Times New Roman" w:eastAsia="Times New Roman" w:hAnsi="Times New Roman" w:cs="Times New Roman"/>
        </w:rPr>
        <w:t>IEL</w:t>
      </w:r>
      <w:r w:rsidR="23F69BD5" w:rsidRPr="009A23B7">
        <w:rPr>
          <w:rFonts w:ascii="Times New Roman" w:eastAsia="Times New Roman" w:hAnsi="Times New Roman" w:cs="Times New Roman"/>
        </w:rPr>
        <w:t xml:space="preserve"> and governance</w:t>
      </w:r>
      <w:r w:rsidR="005D6A98">
        <w:rPr>
          <w:rFonts w:ascii="Times New Roman" w:eastAsia="Times New Roman" w:hAnsi="Times New Roman" w:cs="Times New Roman"/>
        </w:rPr>
        <w:t>,</w:t>
      </w:r>
      <w:r w:rsidR="00F60867" w:rsidRPr="009A23B7">
        <w:rPr>
          <w:rStyle w:val="FootnoteReference"/>
          <w:rFonts w:ascii="Times New Roman" w:eastAsia="Times New Roman" w:hAnsi="Times New Roman" w:cs="Times New Roman"/>
        </w:rPr>
        <w:footnoteReference w:id="91"/>
      </w:r>
      <w:r w:rsidR="23F69BD5" w:rsidRPr="009A23B7">
        <w:rPr>
          <w:rFonts w:ascii="Times New Roman" w:eastAsia="Times New Roman" w:hAnsi="Times New Roman" w:cs="Times New Roman"/>
        </w:rPr>
        <w:t xml:space="preserve"> and hold </w:t>
      </w:r>
      <w:proofErr w:type="gramStart"/>
      <w:r w:rsidR="23F69BD5" w:rsidRPr="009A23B7">
        <w:rPr>
          <w:rFonts w:ascii="Times New Roman" w:eastAsia="Times New Roman" w:hAnsi="Times New Roman" w:cs="Times New Roman"/>
        </w:rPr>
        <w:t>particular relevance</w:t>
      </w:r>
      <w:proofErr w:type="gramEnd"/>
      <w:r w:rsidR="23F69BD5" w:rsidRPr="009A23B7">
        <w:rPr>
          <w:rFonts w:ascii="Times New Roman" w:eastAsia="Times New Roman" w:hAnsi="Times New Roman" w:cs="Times New Roman"/>
        </w:rPr>
        <w:t xml:space="preserve"> for addressing global commons problems or common concerns such as climate change.</w:t>
      </w:r>
      <w:r w:rsidR="00F60867" w:rsidRPr="009A23B7">
        <w:rPr>
          <w:rStyle w:val="FootnoteReference"/>
          <w:rFonts w:ascii="Times New Roman" w:eastAsia="Times New Roman" w:hAnsi="Times New Roman" w:cs="Times New Roman"/>
        </w:rPr>
        <w:footnoteReference w:id="92"/>
      </w:r>
      <w:r w:rsidR="23F69BD5" w:rsidRPr="009A23B7">
        <w:rPr>
          <w:rFonts w:ascii="Times New Roman" w:eastAsia="Times New Roman" w:hAnsi="Times New Roman" w:cs="Times New Roman"/>
        </w:rPr>
        <w:t xml:space="preserve"> </w:t>
      </w:r>
    </w:p>
    <w:p w14:paraId="564BF1BC" w14:textId="77777777" w:rsidR="00A10124" w:rsidRPr="00F55F63" w:rsidRDefault="00A10124" w:rsidP="423DE178">
      <w:pPr>
        <w:spacing w:line="480" w:lineRule="auto"/>
        <w:jc w:val="both"/>
        <w:rPr>
          <w:rFonts w:ascii="Times New Roman" w:hAnsi="Times New Roman" w:cs="Times New Roman"/>
        </w:rPr>
      </w:pPr>
    </w:p>
    <w:p w14:paraId="1B866171" w14:textId="4D8D7020" w:rsidR="00F60867" w:rsidRPr="00F55F63" w:rsidRDefault="00C81B03" w:rsidP="423DE178">
      <w:pPr>
        <w:pStyle w:val="Heading2"/>
        <w:spacing w:line="480" w:lineRule="auto"/>
        <w:jc w:val="both"/>
        <w:rPr>
          <w:rFonts w:ascii="Times New Roman" w:hAnsi="Times New Roman" w:cs="Times New Roman"/>
        </w:rPr>
      </w:pPr>
      <w:bookmarkStart w:id="20" w:name="_Toc45809056"/>
      <w:bookmarkStart w:id="21" w:name="_Toc45845898"/>
      <w:bookmarkStart w:id="22" w:name="_Toc45879009"/>
      <w:r w:rsidRPr="00F55F63">
        <w:rPr>
          <w:rFonts w:ascii="Times New Roman" w:hAnsi="Times New Roman" w:cs="Times New Roman"/>
        </w:rPr>
        <w:t>4.1.</w:t>
      </w:r>
      <w:r w:rsidR="004A3035" w:rsidRPr="00F55F63">
        <w:rPr>
          <w:rFonts w:ascii="Times New Roman" w:hAnsi="Times New Roman" w:cs="Times New Roman"/>
        </w:rPr>
        <w:t xml:space="preserve"> </w:t>
      </w:r>
      <w:r w:rsidR="00F60867" w:rsidRPr="00F55F63">
        <w:rPr>
          <w:rFonts w:ascii="Times New Roman" w:hAnsi="Times New Roman" w:cs="Times New Roman"/>
        </w:rPr>
        <w:t>C</w:t>
      </w:r>
      <w:r w:rsidR="00FF3EBC" w:rsidRPr="00F55F63">
        <w:rPr>
          <w:rFonts w:ascii="Times New Roman" w:hAnsi="Times New Roman" w:cs="Times New Roman"/>
        </w:rPr>
        <w:t>ommon but differentiated responsibility (and respective capabilities)</w:t>
      </w:r>
      <w:bookmarkEnd w:id="20"/>
      <w:bookmarkEnd w:id="21"/>
      <w:bookmarkEnd w:id="22"/>
      <w:r w:rsidR="00783C58">
        <w:rPr>
          <w:rFonts w:ascii="Times New Roman" w:hAnsi="Times New Roman" w:cs="Times New Roman"/>
        </w:rPr>
        <w:t xml:space="preserve"> and the Paris Agreement</w:t>
      </w:r>
    </w:p>
    <w:p w14:paraId="2A87F51A" w14:textId="60AEF8EF" w:rsidR="00F7708D" w:rsidRPr="009A23B7" w:rsidRDefault="63F3A5D0" w:rsidP="59B21D08">
      <w:pPr>
        <w:spacing w:line="480" w:lineRule="auto"/>
        <w:ind w:firstLine="720"/>
        <w:jc w:val="both"/>
        <w:rPr>
          <w:rFonts w:ascii="Times New Roman" w:eastAsia="Times New Roman" w:hAnsi="Times New Roman" w:cs="Times New Roman"/>
          <w:lang w:val="en-ZA" w:eastAsia="en-ZA"/>
        </w:rPr>
      </w:pPr>
      <w:r w:rsidRPr="009A23B7">
        <w:rPr>
          <w:rFonts w:ascii="Times New Roman" w:eastAsia="Times New Roman" w:hAnsi="Times New Roman" w:cs="Times New Roman"/>
          <w:lang w:val="en-ZA"/>
        </w:rPr>
        <w:t xml:space="preserve">The principle which clearly reflects the essence of differential treatment in </w:t>
      </w:r>
      <w:r w:rsidR="344733FA" w:rsidRPr="009A23B7">
        <w:rPr>
          <w:rFonts w:ascii="Times New Roman" w:eastAsia="Times New Roman" w:hAnsi="Times New Roman" w:cs="Times New Roman"/>
          <w:lang w:val="en-ZA"/>
        </w:rPr>
        <w:t>IEL</w:t>
      </w:r>
      <w:r w:rsidRPr="009A23B7">
        <w:rPr>
          <w:rFonts w:ascii="Times New Roman" w:eastAsia="Times New Roman" w:hAnsi="Times New Roman" w:cs="Times New Roman"/>
          <w:lang w:val="en-ZA"/>
        </w:rPr>
        <w:t xml:space="preserve"> is the principle of common but differentiated responsibility</w:t>
      </w:r>
      <w:r w:rsidR="012547B0" w:rsidRPr="009A23B7">
        <w:rPr>
          <w:rFonts w:ascii="Times New Roman" w:eastAsia="Times New Roman" w:hAnsi="Times New Roman" w:cs="Times New Roman"/>
          <w:lang w:val="en-ZA"/>
        </w:rPr>
        <w:t xml:space="preserve"> (CBDR)</w:t>
      </w:r>
      <w:r w:rsidRPr="009A23B7">
        <w:rPr>
          <w:rFonts w:ascii="Times New Roman" w:eastAsia="Times New Roman" w:hAnsi="Times New Roman" w:cs="Times New Roman"/>
          <w:lang w:val="en-ZA"/>
        </w:rPr>
        <w:t>.</w:t>
      </w:r>
      <w:r w:rsidR="00F60867" w:rsidRPr="009A23B7">
        <w:rPr>
          <w:rStyle w:val="FootnoteReference"/>
          <w:rFonts w:ascii="Times New Roman" w:eastAsia="Times New Roman" w:hAnsi="Times New Roman" w:cs="Times New Roman"/>
          <w:lang w:val="en-ZA"/>
        </w:rPr>
        <w:footnoteReference w:id="93"/>
      </w:r>
      <w:r w:rsidRPr="009A23B7">
        <w:rPr>
          <w:rFonts w:ascii="Times New Roman" w:eastAsia="Times New Roman" w:hAnsi="Times New Roman" w:cs="Times New Roman"/>
          <w:lang w:val="en-ZA"/>
        </w:rPr>
        <w:t xml:space="preserve"> </w:t>
      </w:r>
      <w:r w:rsidR="77013FFF" w:rsidRPr="59B21D08">
        <w:rPr>
          <w:rFonts w:ascii="Times New Roman" w:eastAsia="Times New Roman" w:hAnsi="Times New Roman" w:cs="Times New Roman"/>
        </w:rPr>
        <w:t>The factor of differentiation included in the principle’s definition represents the aim of both addressing and bridging the gap between the formal sovereign equality of states – the point of departure in international law</w:t>
      </w:r>
      <w:r w:rsidRPr="59B21D08">
        <w:rPr>
          <w:rStyle w:val="FootnoteReference"/>
          <w:rFonts w:ascii="Times New Roman" w:eastAsia="Times New Roman" w:hAnsi="Times New Roman" w:cs="Times New Roman"/>
        </w:rPr>
        <w:footnoteReference w:id="94"/>
      </w:r>
      <w:r w:rsidR="77013FFF" w:rsidRPr="59B21D08">
        <w:rPr>
          <w:rFonts w:ascii="Times New Roman" w:eastAsia="Times New Roman" w:hAnsi="Times New Roman" w:cs="Times New Roman"/>
        </w:rPr>
        <w:t xml:space="preserve"> – and the </w:t>
      </w:r>
      <w:r w:rsidR="77013FFF" w:rsidRPr="59B21D08">
        <w:rPr>
          <w:rFonts w:ascii="Times New Roman" w:eastAsia="Times New Roman" w:hAnsi="Times New Roman" w:cs="Times New Roman"/>
          <w:i/>
          <w:iCs/>
        </w:rPr>
        <w:t xml:space="preserve">de facto </w:t>
      </w:r>
      <w:r w:rsidR="77013FFF" w:rsidRPr="59B21D08">
        <w:rPr>
          <w:rFonts w:ascii="Times New Roman" w:eastAsia="Times New Roman" w:hAnsi="Times New Roman" w:cs="Times New Roman"/>
        </w:rPr>
        <w:t>deep inequalities that exist between states following decolonization.</w:t>
      </w:r>
      <w:r w:rsidRPr="59B21D08">
        <w:rPr>
          <w:rStyle w:val="FootnoteReference"/>
          <w:rFonts w:ascii="Times New Roman" w:eastAsia="Times New Roman" w:hAnsi="Times New Roman" w:cs="Times New Roman"/>
        </w:rPr>
        <w:footnoteReference w:id="95"/>
      </w:r>
      <w:r w:rsidR="77013FFF" w:rsidRPr="59B21D08">
        <w:rPr>
          <w:rStyle w:val="FootnoteReference"/>
          <w:rFonts w:ascii="Times New Roman" w:eastAsia="Times New Roman" w:hAnsi="Times New Roman" w:cs="Times New Roman"/>
        </w:rPr>
        <w:t xml:space="preserve"> </w:t>
      </w:r>
      <w:r w:rsidR="36F63E93" w:rsidRPr="009A23B7">
        <w:rPr>
          <w:rFonts w:ascii="Times New Roman" w:eastAsia="Times New Roman" w:hAnsi="Times New Roman" w:cs="Times New Roman"/>
        </w:rPr>
        <w:t>This</w:t>
      </w:r>
      <w:r w:rsidRPr="009A23B7">
        <w:rPr>
          <w:rFonts w:ascii="Times New Roman" w:eastAsia="Times New Roman" w:hAnsi="Times New Roman" w:cs="Times New Roman"/>
        </w:rPr>
        <w:t xml:space="preserve"> forms the normative bas</w:t>
      </w:r>
      <w:r w:rsidR="344733FA" w:rsidRPr="009A23B7">
        <w:rPr>
          <w:rFonts w:ascii="Times New Roman" w:eastAsia="Times New Roman" w:hAnsi="Times New Roman" w:cs="Times New Roman"/>
        </w:rPr>
        <w:t>i</w:t>
      </w:r>
      <w:r w:rsidRPr="59B21D08">
        <w:rPr>
          <w:rFonts w:ascii="Times New Roman" w:eastAsia="Times New Roman" w:hAnsi="Times New Roman" w:cs="Times New Roman"/>
        </w:rPr>
        <w:t>s for the burden-sharing agreements (and differential treatment) in the older UNFCCC</w:t>
      </w:r>
      <w:r w:rsidR="000C0128">
        <w:rPr>
          <w:rFonts w:ascii="Times New Roman" w:eastAsia="Times New Roman" w:hAnsi="Times New Roman" w:cs="Times New Roman"/>
        </w:rPr>
        <w:t xml:space="preserve"> </w:t>
      </w:r>
      <w:r w:rsidRPr="4E5296FB">
        <w:rPr>
          <w:rFonts w:ascii="Times New Roman" w:eastAsia="Times New Roman" w:hAnsi="Times New Roman" w:cs="Times New Roman"/>
        </w:rPr>
        <w:t xml:space="preserve">and </w:t>
      </w:r>
      <w:r w:rsidR="0033529C" w:rsidRPr="009A23B7">
        <w:rPr>
          <w:rFonts w:ascii="Times New Roman" w:eastAsia="Times New Roman" w:hAnsi="Times New Roman" w:cs="Times New Roman"/>
        </w:rPr>
        <w:t xml:space="preserve">its </w:t>
      </w:r>
      <w:r w:rsidRPr="009A23B7">
        <w:rPr>
          <w:rFonts w:ascii="Times New Roman" w:eastAsia="Times New Roman" w:hAnsi="Times New Roman" w:cs="Times New Roman"/>
        </w:rPr>
        <w:t xml:space="preserve">Kyoto </w:t>
      </w:r>
      <w:r w:rsidR="344733FA" w:rsidRPr="009A23B7">
        <w:rPr>
          <w:rFonts w:ascii="Times New Roman" w:eastAsia="Times New Roman" w:hAnsi="Times New Roman" w:cs="Times New Roman"/>
        </w:rPr>
        <w:t>P</w:t>
      </w:r>
      <w:r w:rsidRPr="59B21D08">
        <w:rPr>
          <w:rFonts w:ascii="Times New Roman" w:eastAsia="Times New Roman" w:hAnsi="Times New Roman" w:cs="Times New Roman"/>
        </w:rPr>
        <w:t>rotocol</w:t>
      </w:r>
      <w:r w:rsidRPr="59B21D08">
        <w:t>￼</w:t>
      </w:r>
      <w:r w:rsidR="70129984" w:rsidRPr="009A23B7">
        <w:rPr>
          <w:rFonts w:ascii="Times New Roman" w:eastAsia="Times New Roman" w:hAnsi="Times New Roman" w:cs="Times New Roman"/>
        </w:rPr>
        <w:t>,</w:t>
      </w:r>
      <w:r w:rsidR="00F60867" w:rsidRPr="009A23B7">
        <w:rPr>
          <w:rStyle w:val="FootnoteReference"/>
          <w:rFonts w:ascii="Times New Roman" w:eastAsia="Times New Roman" w:hAnsi="Times New Roman" w:cs="Times New Roman"/>
        </w:rPr>
        <w:footnoteReference w:id="96"/>
      </w:r>
      <w:r w:rsidRPr="59B21D08">
        <w:t>￼</w:t>
      </w:r>
      <w:r w:rsidRPr="009A23B7">
        <w:rPr>
          <w:rFonts w:ascii="Times New Roman" w:eastAsia="Times New Roman" w:hAnsi="Times New Roman" w:cs="Times New Roman"/>
        </w:rPr>
        <w:t xml:space="preserve"> The </w:t>
      </w:r>
      <w:r w:rsidR="1ACDF369" w:rsidRPr="009A23B7">
        <w:rPr>
          <w:rFonts w:ascii="Times New Roman" w:eastAsia="Times New Roman" w:hAnsi="Times New Roman" w:cs="Times New Roman"/>
        </w:rPr>
        <w:t xml:space="preserve">newer </w:t>
      </w:r>
      <w:r w:rsidRPr="009A23B7">
        <w:rPr>
          <w:rFonts w:ascii="Times New Roman" w:eastAsia="Times New Roman" w:hAnsi="Times New Roman" w:cs="Times New Roman"/>
        </w:rPr>
        <w:t xml:space="preserve">principle of </w:t>
      </w:r>
      <w:r w:rsidR="70129984" w:rsidRPr="009A23B7">
        <w:rPr>
          <w:rFonts w:ascii="Times New Roman" w:eastAsia="Times New Roman" w:hAnsi="Times New Roman" w:cs="Times New Roman"/>
        </w:rPr>
        <w:t>c</w:t>
      </w:r>
      <w:r w:rsidRPr="009A23B7">
        <w:rPr>
          <w:rFonts w:ascii="Times New Roman" w:eastAsia="Times New Roman" w:hAnsi="Times New Roman" w:cs="Times New Roman"/>
        </w:rPr>
        <w:t xml:space="preserve">ommon </w:t>
      </w:r>
      <w:r w:rsidR="70129984" w:rsidRPr="009A23B7">
        <w:rPr>
          <w:rFonts w:ascii="Times New Roman" w:eastAsia="Times New Roman" w:hAnsi="Times New Roman" w:cs="Times New Roman"/>
        </w:rPr>
        <w:t>but differentiated r</w:t>
      </w:r>
      <w:r w:rsidRPr="009A23B7">
        <w:rPr>
          <w:rFonts w:ascii="Times New Roman" w:eastAsia="Times New Roman" w:hAnsi="Times New Roman" w:cs="Times New Roman"/>
        </w:rPr>
        <w:t xml:space="preserve">esponsibility and </w:t>
      </w:r>
      <w:r w:rsidR="70129984" w:rsidRPr="009A23B7">
        <w:rPr>
          <w:rFonts w:ascii="Times New Roman" w:eastAsia="Times New Roman" w:hAnsi="Times New Roman" w:cs="Times New Roman"/>
        </w:rPr>
        <w:t>r</w:t>
      </w:r>
      <w:r w:rsidRPr="009A23B7">
        <w:rPr>
          <w:rFonts w:ascii="Times New Roman" w:eastAsia="Times New Roman" w:hAnsi="Times New Roman" w:cs="Times New Roman"/>
        </w:rPr>
        <w:t xml:space="preserve">espective </w:t>
      </w:r>
      <w:r w:rsidR="70129984" w:rsidRPr="009A23B7">
        <w:rPr>
          <w:rFonts w:ascii="Times New Roman" w:eastAsia="Times New Roman" w:hAnsi="Times New Roman" w:cs="Times New Roman"/>
        </w:rPr>
        <w:t>c</w:t>
      </w:r>
      <w:r w:rsidRPr="009A23B7">
        <w:rPr>
          <w:rFonts w:ascii="Times New Roman" w:eastAsia="Times New Roman" w:hAnsi="Times New Roman" w:cs="Times New Roman"/>
        </w:rPr>
        <w:t xml:space="preserve">apabilities (CBDRRC) </w:t>
      </w:r>
      <w:r w:rsidR="71AD5A91" w:rsidRPr="009A23B7">
        <w:rPr>
          <w:rFonts w:ascii="Times New Roman" w:eastAsia="Times New Roman" w:hAnsi="Times New Roman" w:cs="Times New Roman"/>
        </w:rPr>
        <w:t xml:space="preserve">reflects pragmatism, but </w:t>
      </w:r>
      <w:r w:rsidR="70129984" w:rsidRPr="009A23B7">
        <w:rPr>
          <w:rFonts w:ascii="Times New Roman" w:eastAsia="Times New Roman" w:hAnsi="Times New Roman" w:cs="Times New Roman"/>
        </w:rPr>
        <w:t xml:space="preserve">also </w:t>
      </w:r>
      <w:r w:rsidRPr="009A23B7">
        <w:rPr>
          <w:rFonts w:ascii="Times New Roman" w:eastAsia="Times New Roman" w:hAnsi="Times New Roman" w:cs="Times New Roman"/>
        </w:rPr>
        <w:t>stems from the basi</w:t>
      </w:r>
      <w:r w:rsidR="71AD5A91" w:rsidRPr="009A23B7">
        <w:rPr>
          <w:rFonts w:ascii="Times New Roman" w:eastAsia="Times New Roman" w:hAnsi="Times New Roman" w:cs="Times New Roman"/>
        </w:rPr>
        <w:t>c</w:t>
      </w:r>
      <w:r w:rsidR="005D6A98">
        <w:rPr>
          <w:rFonts w:ascii="Times New Roman" w:eastAsia="Times New Roman" w:hAnsi="Times New Roman" w:cs="Times New Roman"/>
        </w:rPr>
        <w:t xml:space="preserve"> principle of equity</w:t>
      </w:r>
      <w:r w:rsidR="00F60867" w:rsidRPr="009A23B7">
        <w:rPr>
          <w:rStyle w:val="FootnoteReference"/>
          <w:rFonts w:ascii="Times New Roman" w:eastAsia="Times New Roman" w:hAnsi="Times New Roman" w:cs="Times New Roman"/>
        </w:rPr>
        <w:footnoteReference w:id="97"/>
      </w:r>
      <w:r w:rsidRPr="59B21D08">
        <w:t>￼</w:t>
      </w:r>
      <w:r w:rsidRPr="009A23B7">
        <w:rPr>
          <w:rFonts w:ascii="Times New Roman" w:eastAsia="Times New Roman" w:hAnsi="Times New Roman" w:cs="Times New Roman"/>
        </w:rPr>
        <w:t xml:space="preserve"> </w:t>
      </w:r>
      <w:r w:rsidR="49F71899" w:rsidRPr="009A23B7">
        <w:rPr>
          <w:rFonts w:ascii="Times New Roman" w:eastAsia="Times New Roman" w:hAnsi="Times New Roman" w:cs="Times New Roman"/>
        </w:rPr>
        <w:t>The adherence of international law to formal equality</w:t>
      </w:r>
      <w:r w:rsidR="7D9AFA86" w:rsidRPr="009A23B7">
        <w:rPr>
          <w:rFonts w:ascii="Times New Roman" w:eastAsia="Times New Roman" w:hAnsi="Times New Roman" w:cs="Times New Roman"/>
        </w:rPr>
        <w:t xml:space="preserve"> and reciprocal obligations as per Article 2</w:t>
      </w:r>
      <w:r w:rsidR="059EFFE3" w:rsidRPr="009A23B7">
        <w:rPr>
          <w:rFonts w:ascii="Times New Roman" w:eastAsia="Times New Roman" w:hAnsi="Times New Roman" w:cs="Times New Roman"/>
        </w:rPr>
        <w:t>.</w:t>
      </w:r>
      <w:r w:rsidR="7D9AFA86" w:rsidRPr="009A23B7">
        <w:rPr>
          <w:rFonts w:ascii="Times New Roman" w:eastAsia="Times New Roman" w:hAnsi="Times New Roman" w:cs="Times New Roman"/>
        </w:rPr>
        <w:t xml:space="preserve">1 of the </w:t>
      </w:r>
      <w:r w:rsidR="008A45EB" w:rsidRPr="009A23B7">
        <w:rPr>
          <w:rFonts w:ascii="Times New Roman" w:eastAsia="Times New Roman" w:hAnsi="Times New Roman" w:cs="Times New Roman"/>
        </w:rPr>
        <w:t>UN</w:t>
      </w:r>
      <w:r w:rsidR="7D9AFA86" w:rsidRPr="009A23B7">
        <w:rPr>
          <w:rFonts w:ascii="Times New Roman" w:eastAsia="Times New Roman" w:hAnsi="Times New Roman" w:cs="Times New Roman"/>
        </w:rPr>
        <w:t xml:space="preserve"> Charter</w:t>
      </w:r>
      <w:r w:rsidR="49F71899" w:rsidRPr="009A23B7">
        <w:rPr>
          <w:rFonts w:ascii="Times New Roman" w:eastAsia="Times New Roman" w:hAnsi="Times New Roman" w:cs="Times New Roman"/>
          <w:lang w:val="en-ZA"/>
        </w:rPr>
        <w:t xml:space="preserve"> is not conducive to solving global environmental degradation, which requires the universal participation of states in accordance with differential capabilities and responsibilities. Hence, equity is required to remedy the adherence to formal equality</w:t>
      </w:r>
      <w:r w:rsidR="2F8C5ECA" w:rsidRPr="59B21D08">
        <w:rPr>
          <w:rFonts w:ascii="Times New Roman" w:eastAsia="Times New Roman" w:hAnsi="Times New Roman" w:cs="Times New Roman"/>
          <w:lang w:val="en-ZA"/>
        </w:rPr>
        <w:t>.</w:t>
      </w:r>
    </w:p>
    <w:p w14:paraId="7E3DC359" w14:textId="1E6FDD7E" w:rsidR="00C81B03" w:rsidRPr="00F55F63" w:rsidRDefault="00F60867" w:rsidP="00F55F63">
      <w:pPr>
        <w:spacing w:line="480" w:lineRule="auto"/>
        <w:ind w:firstLine="720"/>
        <w:jc w:val="both"/>
        <w:rPr>
          <w:rFonts w:ascii="Times New Roman" w:eastAsia="Times New Roman" w:hAnsi="Times New Roman" w:cs="Times New Roman"/>
          <w:sz w:val="20"/>
          <w:szCs w:val="20"/>
        </w:rPr>
      </w:pPr>
      <w:r w:rsidRPr="009A23B7">
        <w:rPr>
          <w:rFonts w:ascii="Times New Roman" w:eastAsia="Times New Roman" w:hAnsi="Times New Roman" w:cs="Times New Roman"/>
        </w:rPr>
        <w:t>Within the framework of international climate governance, the CBDR</w:t>
      </w:r>
      <w:r w:rsidR="003E1C3A" w:rsidRPr="009A23B7">
        <w:rPr>
          <w:rFonts w:ascii="Times New Roman" w:eastAsia="Times New Roman" w:hAnsi="Times New Roman" w:cs="Times New Roman"/>
        </w:rPr>
        <w:t xml:space="preserve"> </w:t>
      </w:r>
      <w:r w:rsidRPr="009A23B7">
        <w:rPr>
          <w:rFonts w:ascii="Times New Roman" w:eastAsia="Times New Roman" w:hAnsi="Times New Roman" w:cs="Times New Roman"/>
        </w:rPr>
        <w:t xml:space="preserve">is articulated in </w:t>
      </w:r>
      <w:r w:rsidR="00C81B03" w:rsidRPr="009A23B7">
        <w:rPr>
          <w:rFonts w:ascii="Times New Roman" w:eastAsia="Times New Roman" w:hAnsi="Times New Roman" w:cs="Times New Roman"/>
        </w:rPr>
        <w:t>P</w:t>
      </w:r>
      <w:r w:rsidRPr="009A23B7">
        <w:rPr>
          <w:rFonts w:ascii="Times New Roman" w:eastAsia="Times New Roman" w:hAnsi="Times New Roman" w:cs="Times New Roman"/>
        </w:rPr>
        <w:t>rinciple 7 of the Rio Declaration</w:t>
      </w:r>
      <w:r w:rsidR="005D6A98">
        <w:rPr>
          <w:rFonts w:ascii="Times New Roman" w:eastAsia="Times New Roman" w:hAnsi="Times New Roman" w:cs="Times New Roman"/>
        </w:rPr>
        <w:t>.</w:t>
      </w:r>
      <w:r w:rsidR="0033529C">
        <w:rPr>
          <w:rStyle w:val="FootnoteReference"/>
          <w:rFonts w:ascii="Times New Roman" w:eastAsia="Times New Roman" w:hAnsi="Times New Roman" w:cs="Times New Roman"/>
          <w:sz w:val="20"/>
          <w:szCs w:val="20"/>
        </w:rPr>
        <w:footnoteReference w:id="98"/>
      </w:r>
    </w:p>
    <w:p w14:paraId="329ED553" w14:textId="77777777" w:rsidR="0033529C" w:rsidRPr="009A23B7" w:rsidRDefault="0033529C" w:rsidP="0033529C">
      <w:pPr>
        <w:spacing w:line="480" w:lineRule="auto"/>
        <w:jc w:val="both"/>
        <w:rPr>
          <w:rFonts w:ascii="Times New Roman" w:eastAsia="Times New Roman" w:hAnsi="Times New Roman" w:cs="Times New Roman"/>
        </w:rPr>
      </w:pPr>
    </w:p>
    <w:p w14:paraId="5FBA929E" w14:textId="5A5F35B2" w:rsidR="00A10124" w:rsidRPr="00F55F63" w:rsidRDefault="23F69BD5" w:rsidP="423DE178">
      <w:pPr>
        <w:spacing w:line="480" w:lineRule="auto"/>
        <w:jc w:val="both"/>
        <w:rPr>
          <w:rFonts w:ascii="Times New Roman" w:hAnsi="Times New Roman" w:cs="Times New Roman"/>
        </w:rPr>
      </w:pPr>
      <w:r w:rsidRPr="009A23B7">
        <w:rPr>
          <w:rFonts w:ascii="Times New Roman" w:eastAsia="Times New Roman" w:hAnsi="Times New Roman" w:cs="Times New Roman"/>
        </w:rPr>
        <w:t xml:space="preserve">More recently, the suffix </w:t>
      </w:r>
      <w:r w:rsidR="28614245" w:rsidRPr="009A23B7">
        <w:rPr>
          <w:rFonts w:ascii="Times New Roman" w:eastAsia="Times New Roman" w:hAnsi="Times New Roman" w:cs="Times New Roman"/>
        </w:rPr>
        <w:t>-</w:t>
      </w:r>
      <w:r w:rsidRPr="009A23B7">
        <w:rPr>
          <w:rFonts w:ascii="Times New Roman" w:eastAsia="Times New Roman" w:hAnsi="Times New Roman" w:cs="Times New Roman"/>
        </w:rPr>
        <w:t xml:space="preserve">RC (respective capabilities) </w:t>
      </w:r>
      <w:r w:rsidR="009C3F55">
        <w:rPr>
          <w:rFonts w:ascii="Times New Roman" w:eastAsia="Times New Roman" w:hAnsi="Times New Roman" w:cs="Times New Roman"/>
        </w:rPr>
        <w:t>was</w:t>
      </w:r>
      <w:r w:rsidRPr="009A23B7">
        <w:rPr>
          <w:rFonts w:ascii="Times New Roman" w:eastAsia="Times New Roman" w:hAnsi="Times New Roman" w:cs="Times New Roman"/>
        </w:rPr>
        <w:t xml:space="preserve"> be added to the principle, thereby putting the component of respective ‘capabilities’ on </w:t>
      </w:r>
      <w:r w:rsidR="2722BB72" w:rsidRPr="009A23B7">
        <w:rPr>
          <w:rFonts w:ascii="Times New Roman" w:eastAsia="Times New Roman" w:hAnsi="Times New Roman" w:cs="Times New Roman"/>
        </w:rPr>
        <w:t xml:space="preserve">an </w:t>
      </w:r>
      <w:r w:rsidRPr="009A23B7">
        <w:rPr>
          <w:rFonts w:ascii="Times New Roman" w:eastAsia="Times New Roman" w:hAnsi="Times New Roman" w:cs="Times New Roman"/>
        </w:rPr>
        <w:t>equal footing with ‘responsibilities’ in the further conceptualization of CBDR in creating burden</w:t>
      </w:r>
      <w:r w:rsidR="2722BB72" w:rsidRPr="009A23B7">
        <w:rPr>
          <w:rFonts w:ascii="Times New Roman" w:eastAsia="Times New Roman" w:hAnsi="Times New Roman" w:cs="Times New Roman"/>
        </w:rPr>
        <w:t>-</w:t>
      </w:r>
      <w:r w:rsidRPr="009A23B7">
        <w:rPr>
          <w:rFonts w:ascii="Times New Roman" w:eastAsia="Times New Roman" w:hAnsi="Times New Roman" w:cs="Times New Roman"/>
        </w:rPr>
        <w:t>sharing agreements.</w:t>
      </w:r>
      <w:r w:rsidR="00F60867" w:rsidRPr="009A23B7">
        <w:rPr>
          <w:rStyle w:val="FootnoteReference"/>
          <w:rFonts w:ascii="Times New Roman" w:eastAsia="Times New Roman" w:hAnsi="Times New Roman" w:cs="Times New Roman"/>
        </w:rPr>
        <w:footnoteReference w:id="99"/>
      </w:r>
      <w:r w:rsidRPr="009A23B7">
        <w:rPr>
          <w:rFonts w:ascii="Times New Roman" w:eastAsia="Times New Roman" w:hAnsi="Times New Roman" w:cs="Times New Roman"/>
        </w:rPr>
        <w:t xml:space="preserve"> </w:t>
      </w:r>
      <w:r w:rsidR="3A71FADD" w:rsidRPr="009A23B7">
        <w:rPr>
          <w:rFonts w:ascii="Times New Roman" w:eastAsia="Times New Roman" w:hAnsi="Times New Roman" w:cs="Times New Roman"/>
        </w:rPr>
        <w:t xml:space="preserve">This entails </w:t>
      </w:r>
      <w:r w:rsidR="2722BB72" w:rsidRPr="009A23B7">
        <w:rPr>
          <w:rFonts w:ascii="Times New Roman" w:eastAsia="Times New Roman" w:hAnsi="Times New Roman" w:cs="Times New Roman"/>
        </w:rPr>
        <w:t xml:space="preserve">that </w:t>
      </w:r>
      <w:r w:rsidR="3A71FADD" w:rsidRPr="009A23B7">
        <w:rPr>
          <w:rFonts w:ascii="Times New Roman" w:eastAsia="Times New Roman" w:hAnsi="Times New Roman" w:cs="Times New Roman"/>
        </w:rPr>
        <w:t xml:space="preserve">the CBDRRC principle </w:t>
      </w:r>
      <w:r w:rsidR="2722BB72" w:rsidRPr="009A23B7">
        <w:rPr>
          <w:rFonts w:ascii="Times New Roman" w:eastAsia="Times New Roman" w:hAnsi="Times New Roman" w:cs="Times New Roman"/>
        </w:rPr>
        <w:t xml:space="preserve">does </w:t>
      </w:r>
      <w:r w:rsidR="3A71FADD" w:rsidRPr="009A23B7">
        <w:rPr>
          <w:rFonts w:ascii="Times New Roman" w:eastAsia="Times New Roman" w:hAnsi="Times New Roman" w:cs="Times New Roman"/>
        </w:rPr>
        <w:t>not only address</w:t>
      </w:r>
      <w:r w:rsidR="2722BB72" w:rsidRPr="009A23B7">
        <w:rPr>
          <w:rFonts w:ascii="Times New Roman" w:eastAsia="Times New Roman" w:hAnsi="Times New Roman" w:cs="Times New Roman"/>
        </w:rPr>
        <w:t xml:space="preserve"> </w:t>
      </w:r>
      <w:r w:rsidR="3A71FADD" w:rsidRPr="009A23B7">
        <w:rPr>
          <w:rFonts w:ascii="Times New Roman" w:eastAsia="Times New Roman" w:hAnsi="Times New Roman" w:cs="Times New Roman"/>
        </w:rPr>
        <w:t>inequality</w:t>
      </w:r>
      <w:r w:rsidR="2722BB72" w:rsidRPr="009A23B7">
        <w:rPr>
          <w:rFonts w:ascii="Times New Roman" w:eastAsia="Times New Roman" w:hAnsi="Times New Roman" w:cs="Times New Roman"/>
        </w:rPr>
        <w:t xml:space="preserve"> related to</w:t>
      </w:r>
      <w:r w:rsidR="3A71FADD" w:rsidRPr="009A23B7">
        <w:rPr>
          <w:rFonts w:ascii="Times New Roman" w:eastAsia="Times New Roman" w:hAnsi="Times New Roman" w:cs="Times New Roman"/>
        </w:rPr>
        <w:t xml:space="preserve"> ‘asymmetry in contribution’, but also t</w:t>
      </w:r>
      <w:r w:rsidR="2722BB72" w:rsidRPr="009A23B7">
        <w:rPr>
          <w:rFonts w:ascii="Times New Roman" w:eastAsia="Times New Roman" w:hAnsi="Times New Roman" w:cs="Times New Roman"/>
        </w:rPr>
        <w:t>hose related to</w:t>
      </w:r>
      <w:r w:rsidR="3A71FADD" w:rsidRPr="009A23B7">
        <w:rPr>
          <w:rFonts w:ascii="Times New Roman" w:eastAsia="Times New Roman" w:hAnsi="Times New Roman" w:cs="Times New Roman"/>
        </w:rPr>
        <w:t xml:space="preserve"> ‘capacity to mitigate’ and ‘power to decide’.</w:t>
      </w:r>
      <w:r w:rsidR="00C81B03" w:rsidRPr="009A23B7">
        <w:rPr>
          <w:rStyle w:val="FootnoteReference"/>
          <w:rFonts w:ascii="Times New Roman" w:eastAsia="Times New Roman" w:hAnsi="Times New Roman" w:cs="Times New Roman"/>
        </w:rPr>
        <w:footnoteReference w:id="100"/>
      </w:r>
    </w:p>
    <w:p w14:paraId="4EB5B7CD" w14:textId="66990F80" w:rsidR="00F7708D" w:rsidRPr="009A23B7" w:rsidRDefault="00783C58" w:rsidP="423DE178">
      <w:pPr>
        <w:spacing w:line="480" w:lineRule="auto"/>
        <w:ind w:firstLine="720"/>
        <w:jc w:val="both"/>
        <w:rPr>
          <w:rFonts w:ascii="Times New Roman" w:eastAsia="Times New Roman" w:hAnsi="Times New Roman" w:cs="Times New Roman"/>
        </w:rPr>
      </w:pPr>
      <w:bookmarkStart w:id="23" w:name="_Toc45845899"/>
      <w:bookmarkStart w:id="24" w:name="_Toc45879010"/>
      <w:bookmarkStart w:id="25" w:name="_Toc45809057"/>
      <w:r w:rsidRPr="00783C58" w:rsidDel="00783C58">
        <w:rPr>
          <w:rFonts w:ascii="Times New Roman" w:hAnsi="Times New Roman" w:cs="Times New Roman"/>
        </w:rPr>
        <w:t xml:space="preserve"> </w:t>
      </w:r>
      <w:bookmarkEnd w:id="23"/>
      <w:bookmarkEnd w:id="24"/>
      <w:bookmarkEnd w:id="25"/>
      <w:r w:rsidR="23F69BD5" w:rsidRPr="009A23B7">
        <w:rPr>
          <w:rFonts w:ascii="Times New Roman" w:eastAsia="Times New Roman" w:hAnsi="Times New Roman" w:cs="Times New Roman"/>
        </w:rPr>
        <w:t>‘Common responsibility’ is included in both the mitigation and adaptation sections of the Paris Agreement.</w:t>
      </w:r>
      <w:r w:rsidR="00F60867" w:rsidRPr="009A23B7">
        <w:rPr>
          <w:rStyle w:val="FootnoteReference"/>
          <w:rFonts w:ascii="Times New Roman" w:eastAsia="Times New Roman" w:hAnsi="Times New Roman" w:cs="Times New Roman"/>
        </w:rPr>
        <w:footnoteReference w:id="101"/>
      </w:r>
      <w:r w:rsidR="23F69BD5" w:rsidRPr="009A23B7">
        <w:rPr>
          <w:rFonts w:ascii="Times New Roman" w:eastAsia="Times New Roman" w:hAnsi="Times New Roman" w:cs="Times New Roman"/>
        </w:rPr>
        <w:t xml:space="preserve"> With regard to mitigation, a common goal of </w:t>
      </w:r>
      <w:r w:rsidR="662066B6" w:rsidRPr="009A23B7">
        <w:rPr>
          <w:rFonts w:ascii="Times New Roman" w:eastAsia="Times New Roman" w:hAnsi="Times New Roman" w:cs="Times New Roman"/>
        </w:rPr>
        <w:t>‘</w:t>
      </w:r>
      <w:r w:rsidR="6B4BFB24" w:rsidRPr="009A23B7">
        <w:rPr>
          <w:rFonts w:ascii="Times New Roman" w:eastAsia="Times New Roman" w:hAnsi="Times New Roman" w:cs="Times New Roman"/>
        </w:rPr>
        <w:t>[h]</w:t>
      </w:r>
      <w:proofErr w:type="spellStart"/>
      <w:r w:rsidR="6B4BFB24" w:rsidRPr="009A23B7">
        <w:rPr>
          <w:rFonts w:ascii="Times New Roman" w:eastAsia="Times New Roman" w:hAnsi="Times New Roman" w:cs="Times New Roman"/>
        </w:rPr>
        <w:t>olding</w:t>
      </w:r>
      <w:proofErr w:type="spellEnd"/>
      <w:r w:rsidR="6B4BFB24" w:rsidRPr="009A23B7">
        <w:rPr>
          <w:rFonts w:ascii="Times New Roman" w:eastAsia="Times New Roman" w:hAnsi="Times New Roman" w:cs="Times New Roman"/>
        </w:rPr>
        <w:t xml:space="preserve"> the increase in the global average temperature to well below 2°C above pre-industrial levels and pursuing efforts to limit the temperature increase to 1.5°C above pre-industrial levels, recognizing that this would significantly reduce the risks and impacts of climate change</w:t>
      </w:r>
      <w:r w:rsidR="0D167D65" w:rsidRPr="009A23B7">
        <w:rPr>
          <w:rFonts w:ascii="Times New Roman" w:eastAsia="Times New Roman" w:hAnsi="Times New Roman" w:cs="Times New Roman"/>
        </w:rPr>
        <w:t>’</w:t>
      </w:r>
      <w:r w:rsidR="00F60867" w:rsidRPr="009A23B7">
        <w:rPr>
          <w:rStyle w:val="FootnoteReference"/>
          <w:rFonts w:ascii="Times New Roman" w:eastAsia="Times New Roman" w:hAnsi="Times New Roman" w:cs="Times New Roman"/>
        </w:rPr>
        <w:footnoteReference w:id="102"/>
      </w:r>
      <w:r w:rsidR="23F69BD5" w:rsidRPr="009A23B7">
        <w:rPr>
          <w:rFonts w:ascii="Times New Roman" w:eastAsia="Times New Roman" w:hAnsi="Times New Roman" w:cs="Times New Roman"/>
        </w:rPr>
        <w:t xml:space="preserve"> is established in the form of a collective obligation, </w:t>
      </w:r>
      <w:r w:rsidR="7EBD87FA" w:rsidRPr="009A23B7">
        <w:rPr>
          <w:rFonts w:ascii="Times New Roman" w:eastAsia="Times New Roman" w:hAnsi="Times New Roman" w:cs="Times New Roman"/>
        </w:rPr>
        <w:t>entailing</w:t>
      </w:r>
      <w:r w:rsidR="23F69BD5" w:rsidRPr="009A23B7">
        <w:rPr>
          <w:rFonts w:ascii="Times New Roman" w:eastAsia="Times New Roman" w:hAnsi="Times New Roman" w:cs="Times New Roman"/>
        </w:rPr>
        <w:t xml:space="preserve"> </w:t>
      </w:r>
      <w:r w:rsidR="7EBD87FA" w:rsidRPr="009A23B7">
        <w:rPr>
          <w:rFonts w:ascii="Times New Roman" w:eastAsia="Times New Roman" w:hAnsi="Times New Roman" w:cs="Times New Roman"/>
        </w:rPr>
        <w:t xml:space="preserve">a </w:t>
      </w:r>
      <w:r w:rsidR="23F69BD5" w:rsidRPr="009A23B7">
        <w:rPr>
          <w:rFonts w:ascii="Times New Roman" w:eastAsia="Times New Roman" w:hAnsi="Times New Roman" w:cs="Times New Roman"/>
        </w:rPr>
        <w:t xml:space="preserve">duty </w:t>
      </w:r>
      <w:r w:rsidR="7EBD87FA" w:rsidRPr="009A23B7">
        <w:rPr>
          <w:rFonts w:ascii="Times New Roman" w:eastAsia="Times New Roman" w:hAnsi="Times New Roman" w:cs="Times New Roman"/>
        </w:rPr>
        <w:t xml:space="preserve">on </w:t>
      </w:r>
      <w:r w:rsidR="23F69BD5" w:rsidRPr="009A23B7">
        <w:rPr>
          <w:rFonts w:ascii="Times New Roman" w:eastAsia="Times New Roman" w:hAnsi="Times New Roman" w:cs="Times New Roman"/>
        </w:rPr>
        <w:t>all parties to move towards this goal.</w:t>
      </w:r>
      <w:r w:rsidR="00F60867" w:rsidRPr="009A23B7">
        <w:rPr>
          <w:rStyle w:val="FootnoteReference"/>
          <w:rFonts w:ascii="Times New Roman" w:eastAsia="Times New Roman" w:hAnsi="Times New Roman" w:cs="Times New Roman"/>
        </w:rPr>
        <w:footnoteReference w:id="103"/>
      </w:r>
      <w:r w:rsidR="23F69BD5" w:rsidRPr="009A23B7">
        <w:rPr>
          <w:rFonts w:ascii="Times New Roman" w:eastAsia="Times New Roman" w:hAnsi="Times New Roman" w:cs="Times New Roman"/>
        </w:rPr>
        <w:t xml:space="preserve"> However, by employing self-differentiation to determine the ‘level of responsibility’ within the established transnational objective, individual states have </w:t>
      </w:r>
      <w:r w:rsidR="00F66B3A">
        <w:rPr>
          <w:rFonts w:ascii="Times New Roman" w:eastAsia="Times New Roman" w:hAnsi="Times New Roman" w:cs="Times New Roman"/>
        </w:rPr>
        <w:t>escaped</w:t>
      </w:r>
      <w:r w:rsidR="00F66B3A" w:rsidRPr="009A23B7">
        <w:rPr>
          <w:rFonts w:ascii="Times New Roman" w:eastAsia="Times New Roman" w:hAnsi="Times New Roman" w:cs="Times New Roman"/>
        </w:rPr>
        <w:t xml:space="preserve"> </w:t>
      </w:r>
      <w:r w:rsidR="23F69BD5" w:rsidRPr="009A23B7">
        <w:rPr>
          <w:rFonts w:ascii="Times New Roman" w:eastAsia="Times New Roman" w:hAnsi="Times New Roman" w:cs="Times New Roman"/>
        </w:rPr>
        <w:t xml:space="preserve">the commonality of responsibility as defined by the Paris Agreement. States </w:t>
      </w:r>
      <w:proofErr w:type="gramStart"/>
      <w:r w:rsidR="23F69BD5" w:rsidRPr="009A23B7">
        <w:rPr>
          <w:rFonts w:ascii="Times New Roman" w:eastAsia="Times New Roman" w:hAnsi="Times New Roman" w:cs="Times New Roman"/>
        </w:rPr>
        <w:t xml:space="preserve">are </w:t>
      </w:r>
      <w:r w:rsidR="2F093568" w:rsidRPr="009A23B7">
        <w:rPr>
          <w:rFonts w:ascii="Times New Roman" w:eastAsia="Times New Roman" w:hAnsi="Times New Roman" w:cs="Times New Roman"/>
        </w:rPr>
        <w:t xml:space="preserve">allowed </w:t>
      </w:r>
      <w:r w:rsidR="23F69BD5" w:rsidRPr="009A23B7">
        <w:rPr>
          <w:rFonts w:ascii="Times New Roman" w:eastAsia="Times New Roman" w:hAnsi="Times New Roman" w:cs="Times New Roman"/>
        </w:rPr>
        <w:t>to</w:t>
      </w:r>
      <w:proofErr w:type="gramEnd"/>
      <w:r w:rsidR="23F69BD5" w:rsidRPr="009A23B7">
        <w:rPr>
          <w:rFonts w:ascii="Times New Roman" w:eastAsia="Times New Roman" w:hAnsi="Times New Roman" w:cs="Times New Roman"/>
        </w:rPr>
        <w:t xml:space="preserve"> define their own levels of contribution, flanked by procedural obligations</w:t>
      </w:r>
      <w:r w:rsidR="7AD4D403" w:rsidRPr="009A23B7">
        <w:rPr>
          <w:rFonts w:ascii="Times New Roman" w:eastAsia="Times New Roman" w:hAnsi="Times New Roman" w:cs="Times New Roman"/>
        </w:rPr>
        <w:t>. This r</w:t>
      </w:r>
      <w:r w:rsidR="23F69BD5" w:rsidRPr="009A23B7">
        <w:rPr>
          <w:rFonts w:ascii="Times New Roman" w:eastAsia="Times New Roman" w:hAnsi="Times New Roman" w:cs="Times New Roman"/>
        </w:rPr>
        <w:t>esult</w:t>
      </w:r>
      <w:r w:rsidR="7AD4D403" w:rsidRPr="009A23B7">
        <w:rPr>
          <w:rFonts w:ascii="Times New Roman" w:eastAsia="Times New Roman" w:hAnsi="Times New Roman" w:cs="Times New Roman"/>
        </w:rPr>
        <w:t>s</w:t>
      </w:r>
      <w:r w:rsidR="23F69BD5" w:rsidRPr="009A23B7">
        <w:rPr>
          <w:rFonts w:ascii="Times New Roman" w:eastAsia="Times New Roman" w:hAnsi="Times New Roman" w:cs="Times New Roman"/>
        </w:rPr>
        <w:t xml:space="preserve"> in an obligation of conduct, not of result, and </w:t>
      </w:r>
      <w:r w:rsidR="7AD4D403" w:rsidRPr="009A23B7">
        <w:rPr>
          <w:rFonts w:ascii="Times New Roman" w:eastAsia="Times New Roman" w:hAnsi="Times New Roman" w:cs="Times New Roman"/>
        </w:rPr>
        <w:t xml:space="preserve">a </w:t>
      </w:r>
      <w:r w:rsidR="23F69BD5" w:rsidRPr="009A23B7">
        <w:rPr>
          <w:rFonts w:ascii="Times New Roman" w:eastAsia="Times New Roman" w:hAnsi="Times New Roman" w:cs="Times New Roman"/>
        </w:rPr>
        <w:t xml:space="preserve">good faith expectation of achieving progress, </w:t>
      </w:r>
      <w:r w:rsidR="7AD4D403" w:rsidRPr="009A23B7">
        <w:rPr>
          <w:rFonts w:ascii="Times New Roman" w:eastAsia="Times New Roman" w:hAnsi="Times New Roman" w:cs="Times New Roman"/>
        </w:rPr>
        <w:t xml:space="preserve">which may </w:t>
      </w:r>
      <w:r w:rsidR="23F69BD5" w:rsidRPr="009A23B7">
        <w:rPr>
          <w:rFonts w:ascii="Times New Roman" w:eastAsia="Times New Roman" w:hAnsi="Times New Roman" w:cs="Times New Roman"/>
        </w:rPr>
        <w:t xml:space="preserve">in time </w:t>
      </w:r>
      <w:r w:rsidR="7AD4D403" w:rsidRPr="009A23B7">
        <w:rPr>
          <w:rFonts w:ascii="Times New Roman" w:eastAsia="Times New Roman" w:hAnsi="Times New Roman" w:cs="Times New Roman"/>
        </w:rPr>
        <w:t xml:space="preserve">be </w:t>
      </w:r>
      <w:r w:rsidR="23F69BD5" w:rsidRPr="009A23B7">
        <w:rPr>
          <w:rFonts w:ascii="Times New Roman" w:eastAsia="Times New Roman" w:hAnsi="Times New Roman" w:cs="Times New Roman"/>
        </w:rPr>
        <w:t>incited by a tightening ambition cycle.</w:t>
      </w:r>
      <w:r w:rsidR="00F60867" w:rsidRPr="009A23B7">
        <w:rPr>
          <w:rStyle w:val="FootnoteReference"/>
          <w:rFonts w:ascii="Times New Roman" w:eastAsia="Times New Roman" w:hAnsi="Times New Roman" w:cs="Times New Roman"/>
        </w:rPr>
        <w:footnoteReference w:id="104"/>
      </w:r>
      <w:r w:rsidR="23F69BD5" w:rsidRPr="009A23B7">
        <w:rPr>
          <w:rFonts w:ascii="Times New Roman" w:eastAsia="Times New Roman" w:hAnsi="Times New Roman" w:cs="Times New Roman"/>
        </w:rPr>
        <w:t xml:space="preserve"> </w:t>
      </w:r>
    </w:p>
    <w:p w14:paraId="0F98AE60" w14:textId="7B8F79BC" w:rsidR="00F7708D" w:rsidRPr="009A23B7" w:rsidRDefault="23F69BD5" w:rsidP="423DE178">
      <w:pPr>
        <w:spacing w:line="480" w:lineRule="auto"/>
        <w:ind w:firstLine="720"/>
        <w:jc w:val="both"/>
        <w:rPr>
          <w:rStyle w:val="FootnoteReference"/>
          <w:rFonts w:ascii="Times New Roman" w:eastAsia="Times New Roman" w:hAnsi="Times New Roman" w:cs="Times New Roman"/>
        </w:rPr>
      </w:pPr>
      <w:r w:rsidRPr="00F55F63">
        <w:rPr>
          <w:rFonts w:ascii="Times New Roman" w:eastAsia="Times New Roman" w:hAnsi="Times New Roman" w:cs="Times New Roman"/>
        </w:rPr>
        <w:t xml:space="preserve">To identify the appropriate level of </w:t>
      </w:r>
      <w:r w:rsidR="452AD7DF" w:rsidRPr="009A23B7">
        <w:rPr>
          <w:rFonts w:ascii="Times New Roman" w:eastAsia="Times New Roman" w:hAnsi="Times New Roman" w:cs="Times New Roman"/>
        </w:rPr>
        <w:t>obligation</w:t>
      </w:r>
      <w:r w:rsidRPr="009A23B7">
        <w:rPr>
          <w:rFonts w:ascii="Times New Roman" w:eastAsia="Times New Roman" w:hAnsi="Times New Roman" w:cs="Times New Roman"/>
        </w:rPr>
        <w:t xml:space="preserve">, the </w:t>
      </w:r>
      <w:r w:rsidR="00F66B3A">
        <w:rPr>
          <w:rFonts w:ascii="Times New Roman" w:eastAsia="Times New Roman" w:hAnsi="Times New Roman" w:cs="Times New Roman"/>
        </w:rPr>
        <w:t>principle</w:t>
      </w:r>
      <w:r w:rsidR="00F66B3A" w:rsidRPr="009A23B7">
        <w:rPr>
          <w:rFonts w:ascii="Times New Roman" w:eastAsia="Times New Roman" w:hAnsi="Times New Roman" w:cs="Times New Roman"/>
        </w:rPr>
        <w:t xml:space="preserve"> </w:t>
      </w:r>
      <w:r w:rsidRPr="009A23B7">
        <w:rPr>
          <w:rFonts w:ascii="Times New Roman" w:eastAsia="Times New Roman" w:hAnsi="Times New Roman" w:cs="Times New Roman"/>
        </w:rPr>
        <w:t xml:space="preserve">of </w:t>
      </w:r>
      <w:r w:rsidR="5BAFBFD2" w:rsidRPr="009A23B7">
        <w:rPr>
          <w:rFonts w:ascii="Times New Roman" w:eastAsia="Times New Roman" w:hAnsi="Times New Roman" w:cs="Times New Roman"/>
        </w:rPr>
        <w:t>‘</w:t>
      </w:r>
      <w:r w:rsidRPr="009A23B7">
        <w:rPr>
          <w:rFonts w:ascii="Times New Roman" w:eastAsia="Times New Roman" w:hAnsi="Times New Roman" w:cs="Times New Roman"/>
        </w:rPr>
        <w:t>highest possible ambition</w:t>
      </w:r>
      <w:r w:rsidR="5BAFBFD2" w:rsidRPr="009A23B7">
        <w:rPr>
          <w:rFonts w:ascii="Times New Roman" w:eastAsia="Times New Roman" w:hAnsi="Times New Roman" w:cs="Times New Roman"/>
        </w:rPr>
        <w:t>’</w:t>
      </w:r>
      <w:r w:rsidRPr="009A23B7">
        <w:rPr>
          <w:rFonts w:ascii="Times New Roman" w:eastAsia="Times New Roman" w:hAnsi="Times New Roman" w:cs="Times New Roman"/>
        </w:rPr>
        <w:t xml:space="preserve"> could be an important instrument in delineating individual states’ human rights responsibility </w:t>
      </w:r>
      <w:r w:rsidR="1456EAA0" w:rsidRPr="009A23B7">
        <w:rPr>
          <w:rFonts w:ascii="Times New Roman" w:eastAsia="Times New Roman" w:hAnsi="Times New Roman" w:cs="Times New Roman"/>
        </w:rPr>
        <w:t>for the harms of</w:t>
      </w:r>
      <w:r w:rsidRPr="009A23B7">
        <w:rPr>
          <w:rFonts w:ascii="Times New Roman" w:eastAsia="Times New Roman" w:hAnsi="Times New Roman" w:cs="Times New Roman"/>
        </w:rPr>
        <w:t xml:space="preserve"> climate </w:t>
      </w:r>
      <w:r w:rsidR="1BE3C0A9" w:rsidRPr="009A23B7">
        <w:rPr>
          <w:rFonts w:ascii="Times New Roman" w:eastAsia="Times New Roman" w:hAnsi="Times New Roman" w:cs="Times New Roman"/>
        </w:rPr>
        <w:t>change</w:t>
      </w:r>
      <w:r w:rsidRPr="009A23B7">
        <w:rPr>
          <w:rFonts w:ascii="Times New Roman" w:eastAsia="Times New Roman" w:hAnsi="Times New Roman" w:cs="Times New Roman"/>
        </w:rPr>
        <w:t>.</w:t>
      </w:r>
      <w:r w:rsidR="00F66B3A">
        <w:rPr>
          <w:rStyle w:val="FootnoteReference"/>
          <w:rFonts w:ascii="Times New Roman" w:eastAsia="Times New Roman" w:hAnsi="Times New Roman" w:cs="Times New Roman"/>
        </w:rPr>
        <w:footnoteReference w:id="105"/>
      </w:r>
      <w:r w:rsidRPr="009A23B7">
        <w:rPr>
          <w:rFonts w:ascii="Times New Roman" w:eastAsia="Times New Roman" w:hAnsi="Times New Roman" w:cs="Times New Roman"/>
        </w:rPr>
        <w:t xml:space="preserve"> </w:t>
      </w:r>
      <w:r w:rsidR="5BAFBFD2" w:rsidRPr="009A23B7">
        <w:rPr>
          <w:rFonts w:ascii="Times New Roman" w:eastAsia="Times New Roman" w:hAnsi="Times New Roman" w:cs="Times New Roman"/>
        </w:rPr>
        <w:t>The ‘h</w:t>
      </w:r>
      <w:r w:rsidRPr="009A23B7">
        <w:rPr>
          <w:rFonts w:ascii="Times New Roman" w:eastAsia="Times New Roman" w:hAnsi="Times New Roman" w:cs="Times New Roman"/>
        </w:rPr>
        <w:t>ighest possible ambition</w:t>
      </w:r>
      <w:r w:rsidR="5BAFBFD2" w:rsidRPr="009A23B7">
        <w:rPr>
          <w:rFonts w:ascii="Times New Roman" w:eastAsia="Times New Roman" w:hAnsi="Times New Roman" w:cs="Times New Roman"/>
        </w:rPr>
        <w:t>’</w:t>
      </w:r>
      <w:r w:rsidRPr="009A23B7">
        <w:rPr>
          <w:rFonts w:ascii="Times New Roman" w:eastAsia="Times New Roman" w:hAnsi="Times New Roman" w:cs="Times New Roman"/>
        </w:rPr>
        <w:t xml:space="preserve"> is also used as benchmark when assessing and relating it to</w:t>
      </w:r>
      <w:r w:rsidR="7AD4D403" w:rsidRPr="009A23B7">
        <w:rPr>
          <w:rFonts w:ascii="Times New Roman" w:eastAsia="Times New Roman" w:hAnsi="Times New Roman" w:cs="Times New Roman"/>
        </w:rPr>
        <w:t xml:space="preserve"> a</w:t>
      </w:r>
      <w:r w:rsidRPr="009A23B7">
        <w:rPr>
          <w:rFonts w:ascii="Times New Roman" w:eastAsia="Times New Roman" w:hAnsi="Times New Roman" w:cs="Times New Roman"/>
        </w:rPr>
        <w:t xml:space="preserve"> collective level of ambition through global stocktak</w:t>
      </w:r>
      <w:r w:rsidR="736515AB" w:rsidRPr="009A23B7">
        <w:rPr>
          <w:rFonts w:ascii="Times New Roman" w:eastAsia="Times New Roman" w:hAnsi="Times New Roman" w:cs="Times New Roman"/>
        </w:rPr>
        <w:t>ing</w:t>
      </w:r>
      <w:r w:rsidRPr="009A23B7">
        <w:rPr>
          <w:rFonts w:ascii="Times New Roman" w:eastAsia="Times New Roman" w:hAnsi="Times New Roman" w:cs="Times New Roman"/>
        </w:rPr>
        <w:t xml:space="preserve"> every five year</w:t>
      </w:r>
      <w:r w:rsidR="7AD4D403" w:rsidRPr="009A23B7">
        <w:rPr>
          <w:rFonts w:ascii="Times New Roman" w:eastAsia="Times New Roman" w:hAnsi="Times New Roman" w:cs="Times New Roman"/>
        </w:rPr>
        <w:t>s</w:t>
      </w:r>
      <w:r w:rsidRPr="009A23B7">
        <w:rPr>
          <w:rFonts w:ascii="Times New Roman" w:eastAsia="Times New Roman" w:hAnsi="Times New Roman" w:cs="Times New Roman"/>
        </w:rPr>
        <w:t>.</w:t>
      </w:r>
      <w:r w:rsidR="00F60867" w:rsidRPr="009A23B7">
        <w:rPr>
          <w:rStyle w:val="FootnoteReference"/>
          <w:rFonts w:ascii="Times New Roman" w:eastAsia="Times New Roman" w:hAnsi="Times New Roman" w:cs="Times New Roman"/>
        </w:rPr>
        <w:footnoteReference w:id="106"/>
      </w:r>
      <w:r w:rsidRPr="009A23B7">
        <w:rPr>
          <w:rFonts w:ascii="Times New Roman" w:eastAsia="Times New Roman" w:hAnsi="Times New Roman" w:cs="Times New Roman"/>
        </w:rPr>
        <w:t xml:space="preserve"> Voigt and Fernandez have pos</w:t>
      </w:r>
      <w:r w:rsidR="692C82A8" w:rsidRPr="009A23B7">
        <w:rPr>
          <w:rFonts w:ascii="Times New Roman" w:eastAsia="Times New Roman" w:hAnsi="Times New Roman" w:cs="Times New Roman"/>
        </w:rPr>
        <w:t>it</w:t>
      </w:r>
      <w:r w:rsidRPr="009A23B7">
        <w:rPr>
          <w:rFonts w:ascii="Times New Roman" w:eastAsia="Times New Roman" w:hAnsi="Times New Roman" w:cs="Times New Roman"/>
        </w:rPr>
        <w:t xml:space="preserve">ed that </w:t>
      </w:r>
      <w:r w:rsidR="7AD4D403" w:rsidRPr="009A23B7">
        <w:rPr>
          <w:rFonts w:ascii="Times New Roman" w:eastAsia="Times New Roman" w:hAnsi="Times New Roman" w:cs="Times New Roman"/>
        </w:rPr>
        <w:t>‘</w:t>
      </w:r>
      <w:r w:rsidRPr="009A23B7">
        <w:rPr>
          <w:rFonts w:ascii="Times New Roman" w:eastAsia="Times New Roman" w:hAnsi="Times New Roman" w:cs="Times New Roman"/>
        </w:rPr>
        <w:t>what constitutes an equitable and proportionate effort is still to be settled</w:t>
      </w:r>
      <w:r w:rsidR="7AD4D403" w:rsidRPr="009A23B7">
        <w:rPr>
          <w:rFonts w:ascii="Times New Roman" w:eastAsia="Times New Roman" w:hAnsi="Times New Roman" w:cs="Times New Roman"/>
        </w:rPr>
        <w:t>’</w:t>
      </w:r>
      <w:r w:rsidRPr="4E5296FB">
        <w:rPr>
          <w:rFonts w:ascii="Times New Roman" w:eastAsia="Times New Roman" w:hAnsi="Times New Roman" w:cs="Times New Roman"/>
          <w:i/>
          <w:iCs/>
        </w:rPr>
        <w:t xml:space="preserve">, </w:t>
      </w:r>
      <w:r w:rsidRPr="009A23B7">
        <w:rPr>
          <w:rFonts w:ascii="Times New Roman" w:eastAsia="Times New Roman" w:hAnsi="Times New Roman" w:cs="Times New Roman"/>
        </w:rPr>
        <w:t>but combined with civil society assessments of the level of ambition and logic of improvement over time, it adds content to the substantive responsibility of states under the climate agreement.</w:t>
      </w:r>
      <w:r w:rsidR="00F60867" w:rsidRPr="009A23B7">
        <w:rPr>
          <w:rStyle w:val="FootnoteReference"/>
          <w:rFonts w:ascii="Times New Roman" w:eastAsia="Times New Roman" w:hAnsi="Times New Roman" w:cs="Times New Roman"/>
        </w:rPr>
        <w:footnoteReference w:id="107"/>
      </w:r>
      <w:r w:rsidRPr="009A23B7">
        <w:rPr>
          <w:rFonts w:ascii="Times New Roman" w:eastAsia="Times New Roman" w:hAnsi="Times New Roman" w:cs="Times New Roman"/>
        </w:rPr>
        <w:t xml:space="preserve"> Articles 7.13 and 9.1 of the Paris Agreement illustrate that developed countries have legally binding commitments under the </w:t>
      </w:r>
      <w:r w:rsidR="008A45EB" w:rsidRPr="009A23B7">
        <w:rPr>
          <w:rFonts w:ascii="Times New Roman" w:eastAsia="Times New Roman" w:hAnsi="Times New Roman" w:cs="Times New Roman"/>
        </w:rPr>
        <w:t>C</w:t>
      </w:r>
      <w:r w:rsidRPr="009A23B7">
        <w:rPr>
          <w:rFonts w:ascii="Times New Roman" w:eastAsia="Times New Roman" w:hAnsi="Times New Roman" w:cs="Times New Roman"/>
        </w:rPr>
        <w:t xml:space="preserve">onvention to provide financial resources to developing countries (adaptation and finance). While </w:t>
      </w:r>
      <w:r w:rsidR="7AD4D403" w:rsidRPr="009A23B7">
        <w:rPr>
          <w:rFonts w:ascii="Times New Roman" w:eastAsia="Times New Roman" w:hAnsi="Times New Roman" w:cs="Times New Roman"/>
        </w:rPr>
        <w:t>A</w:t>
      </w:r>
      <w:r w:rsidRPr="009A23B7">
        <w:rPr>
          <w:rFonts w:ascii="Times New Roman" w:eastAsia="Times New Roman" w:hAnsi="Times New Roman" w:cs="Times New Roman"/>
        </w:rPr>
        <w:t xml:space="preserve">rticle 8 </w:t>
      </w:r>
      <w:r w:rsidR="006E4CFD">
        <w:rPr>
          <w:rFonts w:ascii="Times New Roman" w:eastAsia="Times New Roman" w:hAnsi="Times New Roman" w:cs="Times New Roman"/>
        </w:rPr>
        <w:t xml:space="preserve">on </w:t>
      </w:r>
      <w:r w:rsidRPr="009A23B7">
        <w:rPr>
          <w:rFonts w:ascii="Times New Roman" w:eastAsia="Times New Roman" w:hAnsi="Times New Roman" w:cs="Times New Roman"/>
        </w:rPr>
        <w:t xml:space="preserve">loss and damage avoids </w:t>
      </w:r>
      <w:r w:rsidR="006E4CFD">
        <w:rPr>
          <w:rFonts w:ascii="Times New Roman" w:eastAsia="Times New Roman" w:hAnsi="Times New Roman" w:cs="Times New Roman"/>
        </w:rPr>
        <w:t xml:space="preserve">explicit </w:t>
      </w:r>
      <w:r w:rsidRPr="009A23B7">
        <w:rPr>
          <w:rFonts w:ascii="Times New Roman" w:eastAsia="Times New Roman" w:hAnsi="Times New Roman" w:cs="Times New Roman"/>
        </w:rPr>
        <w:t>wording that implies liability or compensation for loss and damage caused by climate change</w:t>
      </w:r>
      <w:r w:rsidR="006E4CFD">
        <w:rPr>
          <w:rFonts w:ascii="Times New Roman" w:eastAsia="Times New Roman" w:hAnsi="Times New Roman" w:cs="Times New Roman"/>
        </w:rPr>
        <w:t>, it also does not exclude legally binding commitments</w:t>
      </w:r>
      <w:r w:rsidRPr="009A23B7">
        <w:rPr>
          <w:rFonts w:ascii="Times New Roman" w:eastAsia="Times New Roman" w:hAnsi="Times New Roman" w:cs="Times New Roman"/>
        </w:rPr>
        <w:t>.</w:t>
      </w:r>
      <w:r w:rsidR="00F60867" w:rsidRPr="009A23B7">
        <w:rPr>
          <w:rFonts w:ascii="Times New Roman" w:eastAsia="Times New Roman" w:hAnsi="Times New Roman" w:cs="Times New Roman"/>
          <w:vertAlign w:val="superscript"/>
        </w:rPr>
        <w:footnoteReference w:id="108"/>
      </w:r>
    </w:p>
    <w:p w14:paraId="33EBE5E3" w14:textId="01FCF65D" w:rsidR="00F7708D" w:rsidRPr="009A23B7" w:rsidRDefault="23F69BD5" w:rsidP="423DE178">
      <w:pPr>
        <w:spacing w:line="480" w:lineRule="auto"/>
        <w:ind w:firstLine="720"/>
        <w:jc w:val="both"/>
        <w:rPr>
          <w:rFonts w:ascii="Times New Roman" w:eastAsia="Times New Roman" w:hAnsi="Times New Roman" w:cs="Times New Roman"/>
          <w:lang w:val="en-GB"/>
        </w:rPr>
      </w:pPr>
      <w:r w:rsidRPr="009A23B7">
        <w:rPr>
          <w:rFonts w:ascii="Times New Roman" w:eastAsia="Times New Roman" w:hAnsi="Times New Roman" w:cs="Times New Roman"/>
        </w:rPr>
        <w:t xml:space="preserve">In sum, </w:t>
      </w:r>
      <w:r w:rsidR="7AD4D403" w:rsidRPr="009A23B7">
        <w:rPr>
          <w:rFonts w:ascii="Times New Roman" w:eastAsia="Times New Roman" w:hAnsi="Times New Roman" w:cs="Times New Roman"/>
        </w:rPr>
        <w:t xml:space="preserve">the </w:t>
      </w:r>
      <w:r w:rsidRPr="009A23B7">
        <w:rPr>
          <w:rFonts w:ascii="Times New Roman" w:eastAsia="Times New Roman" w:hAnsi="Times New Roman" w:cs="Times New Roman"/>
        </w:rPr>
        <w:t xml:space="preserve">common responsibility of states derives from the nature of the shared environmental challenge. </w:t>
      </w:r>
      <w:r w:rsidRPr="009A23B7">
        <w:rPr>
          <w:rFonts w:ascii="Times New Roman" w:eastAsia="Times New Roman" w:hAnsi="Times New Roman" w:cs="Times New Roman"/>
          <w:lang w:val="en-GB"/>
        </w:rPr>
        <w:t xml:space="preserve">Fundamentally, in </w:t>
      </w:r>
      <w:r w:rsidR="06826F28" w:rsidRPr="009A23B7">
        <w:rPr>
          <w:rFonts w:ascii="Times New Roman" w:eastAsia="Times New Roman" w:hAnsi="Times New Roman" w:cs="Times New Roman"/>
          <w:lang w:val="en-GB"/>
        </w:rPr>
        <w:t xml:space="preserve">addressing the harms and vulnerabilities brought about by </w:t>
      </w:r>
      <w:r w:rsidRPr="009A23B7">
        <w:rPr>
          <w:rFonts w:ascii="Times New Roman" w:eastAsia="Times New Roman" w:hAnsi="Times New Roman" w:cs="Times New Roman"/>
          <w:lang w:val="en-GB"/>
        </w:rPr>
        <w:t>climate</w:t>
      </w:r>
      <w:r w:rsidR="1BE3C0A9" w:rsidRPr="009A23B7">
        <w:rPr>
          <w:rFonts w:ascii="Times New Roman" w:eastAsia="Times New Roman" w:hAnsi="Times New Roman" w:cs="Times New Roman"/>
          <w:lang w:val="en-GB"/>
        </w:rPr>
        <w:t xml:space="preserve"> change</w:t>
      </w:r>
      <w:r w:rsidR="783D4491" w:rsidRPr="009A23B7">
        <w:rPr>
          <w:rFonts w:ascii="Times New Roman" w:eastAsia="Times New Roman" w:hAnsi="Times New Roman" w:cs="Times New Roman"/>
          <w:lang w:val="en-GB"/>
        </w:rPr>
        <w:t>, the component of common</w:t>
      </w:r>
      <w:r w:rsidRPr="009A23B7">
        <w:rPr>
          <w:rFonts w:ascii="Times New Roman" w:eastAsia="Times New Roman" w:hAnsi="Times New Roman" w:cs="Times New Roman"/>
          <w:lang w:val="en-GB"/>
        </w:rPr>
        <w:t xml:space="preserve"> responsibility </w:t>
      </w:r>
      <w:r w:rsidR="783D4491" w:rsidRPr="009A23B7">
        <w:rPr>
          <w:rFonts w:ascii="Times New Roman" w:eastAsia="Times New Roman" w:hAnsi="Times New Roman" w:cs="Times New Roman"/>
          <w:lang w:val="en-GB"/>
        </w:rPr>
        <w:t xml:space="preserve">could inform </w:t>
      </w:r>
      <w:r w:rsidR="7AD4D403" w:rsidRPr="009A23B7">
        <w:rPr>
          <w:rFonts w:ascii="Times New Roman" w:eastAsia="Times New Roman" w:hAnsi="Times New Roman" w:cs="Times New Roman"/>
          <w:lang w:val="en-GB"/>
        </w:rPr>
        <w:t>IHRL</w:t>
      </w:r>
      <w:r w:rsidR="00BB5A3F" w:rsidRPr="009A23B7">
        <w:rPr>
          <w:rFonts w:ascii="Times New Roman" w:eastAsia="Times New Roman" w:hAnsi="Times New Roman" w:cs="Times New Roman"/>
          <w:lang w:val="en-GB"/>
        </w:rPr>
        <w:t xml:space="preserve"> on how to advance on assigning and distributing states’ extraterritorial human rights obligations and move from individual harms and responsibility to shared responsibility.</w:t>
      </w:r>
      <w:r w:rsidR="00F60867" w:rsidRPr="009A23B7">
        <w:rPr>
          <w:rStyle w:val="FootnoteReference"/>
          <w:rFonts w:ascii="Times New Roman" w:eastAsia="Times New Roman" w:hAnsi="Times New Roman" w:cs="Times New Roman"/>
          <w:lang w:val="en-GB"/>
        </w:rPr>
        <w:footnoteReference w:id="109"/>
      </w:r>
      <w:r w:rsidR="18BD20F5" w:rsidRPr="009A23B7">
        <w:rPr>
          <w:rFonts w:ascii="Times New Roman" w:eastAsia="Times New Roman" w:hAnsi="Times New Roman" w:cs="Times New Roman"/>
          <w:lang w:val="en-GB"/>
        </w:rPr>
        <w:t xml:space="preserve"> The </w:t>
      </w:r>
      <w:r w:rsidR="093834F1" w:rsidRPr="009A23B7">
        <w:rPr>
          <w:rFonts w:ascii="Times New Roman" w:eastAsia="Times New Roman" w:hAnsi="Times New Roman" w:cs="Times New Roman"/>
          <w:lang w:val="en-GB"/>
        </w:rPr>
        <w:t>next</w:t>
      </w:r>
      <w:r w:rsidR="18BD20F5" w:rsidRPr="009A23B7">
        <w:rPr>
          <w:rFonts w:ascii="Times New Roman" w:eastAsia="Times New Roman" w:hAnsi="Times New Roman" w:cs="Times New Roman"/>
          <w:lang w:val="en-GB"/>
        </w:rPr>
        <w:t xml:space="preserve"> important issue relates to the determination of obligations of individual states under the shared res</w:t>
      </w:r>
      <w:r w:rsidR="0FD758BF" w:rsidRPr="009A23B7">
        <w:rPr>
          <w:rFonts w:ascii="Times New Roman" w:eastAsia="Times New Roman" w:hAnsi="Times New Roman" w:cs="Times New Roman"/>
          <w:lang w:val="en-GB"/>
        </w:rPr>
        <w:t>ponsibility matrix.</w:t>
      </w:r>
    </w:p>
    <w:p w14:paraId="2A4507DA" w14:textId="5548E073" w:rsidR="00F7708D" w:rsidRPr="009A23B7" w:rsidRDefault="23F69BD5" w:rsidP="423DE178">
      <w:pPr>
        <w:spacing w:line="480" w:lineRule="auto"/>
        <w:ind w:firstLine="720"/>
        <w:jc w:val="both"/>
        <w:rPr>
          <w:rFonts w:ascii="Times New Roman" w:eastAsia="Times New Roman" w:hAnsi="Times New Roman" w:cs="Times New Roman"/>
        </w:rPr>
      </w:pPr>
      <w:r w:rsidRPr="009A23B7">
        <w:rPr>
          <w:rFonts w:ascii="Times New Roman" w:eastAsia="Times New Roman" w:hAnsi="Times New Roman" w:cs="Times New Roman"/>
        </w:rPr>
        <w:t>The second element of CBDR</w:t>
      </w:r>
      <w:r w:rsidR="009C3F55">
        <w:rPr>
          <w:rFonts w:ascii="Times New Roman" w:eastAsia="Times New Roman" w:hAnsi="Times New Roman" w:cs="Times New Roman"/>
        </w:rPr>
        <w:t>-</w:t>
      </w:r>
      <w:r w:rsidRPr="009A23B7">
        <w:rPr>
          <w:rFonts w:ascii="Times New Roman" w:eastAsia="Times New Roman" w:hAnsi="Times New Roman" w:cs="Times New Roman"/>
        </w:rPr>
        <w:t xml:space="preserve">RC is the notion of differing circumstances of states. States’ situations are different in relation </w:t>
      </w:r>
      <w:r w:rsidR="4B17C80D" w:rsidRPr="009A23B7">
        <w:rPr>
          <w:rFonts w:ascii="Times New Roman" w:eastAsia="Times New Roman" w:hAnsi="Times New Roman" w:cs="Times New Roman"/>
        </w:rPr>
        <w:t xml:space="preserve">to </w:t>
      </w:r>
      <w:r w:rsidRPr="009A23B7">
        <w:rPr>
          <w:rFonts w:ascii="Times New Roman" w:eastAsia="Times New Roman" w:hAnsi="Times New Roman" w:cs="Times New Roman"/>
        </w:rPr>
        <w:t>both the</w:t>
      </w:r>
      <w:r w:rsidR="7AD4D403" w:rsidRPr="009A23B7">
        <w:rPr>
          <w:rFonts w:ascii="Times New Roman" w:eastAsia="Times New Roman" w:hAnsi="Times New Roman" w:cs="Times New Roman"/>
        </w:rPr>
        <w:t>ir</w:t>
      </w:r>
      <w:r w:rsidRPr="009A23B7">
        <w:rPr>
          <w:rFonts w:ascii="Times New Roman" w:eastAsia="Times New Roman" w:hAnsi="Times New Roman" w:cs="Times New Roman"/>
        </w:rPr>
        <w:t xml:space="preserve"> contribution to the environmental problem and the</w:t>
      </w:r>
      <w:r w:rsidR="7AD4D403" w:rsidRPr="009A23B7">
        <w:rPr>
          <w:rFonts w:ascii="Times New Roman" w:eastAsia="Times New Roman" w:hAnsi="Times New Roman" w:cs="Times New Roman"/>
        </w:rPr>
        <w:t>ir</w:t>
      </w:r>
      <w:r w:rsidRPr="009A23B7">
        <w:rPr>
          <w:rFonts w:ascii="Times New Roman" w:eastAsia="Times New Roman" w:hAnsi="Times New Roman" w:cs="Times New Roman"/>
        </w:rPr>
        <w:t xml:space="preserve"> ability to address the problem for themselves or for others. The Paris Agreement </w:t>
      </w:r>
      <w:r w:rsidR="7AD4D403" w:rsidRPr="009A23B7">
        <w:rPr>
          <w:rFonts w:ascii="Times New Roman" w:eastAsia="Times New Roman" w:hAnsi="Times New Roman" w:cs="Times New Roman"/>
        </w:rPr>
        <w:t xml:space="preserve">therefore </w:t>
      </w:r>
      <w:r w:rsidRPr="009A23B7">
        <w:rPr>
          <w:rFonts w:ascii="Times New Roman" w:eastAsia="Times New Roman" w:hAnsi="Times New Roman" w:cs="Times New Roman"/>
        </w:rPr>
        <w:t xml:space="preserve">offers a varied array </w:t>
      </w:r>
      <w:r w:rsidR="692C82A8" w:rsidRPr="009A23B7">
        <w:rPr>
          <w:rFonts w:ascii="Times New Roman" w:eastAsia="Times New Roman" w:hAnsi="Times New Roman" w:cs="Times New Roman"/>
        </w:rPr>
        <w:t xml:space="preserve">of approaches </w:t>
      </w:r>
      <w:r w:rsidR="00597513">
        <w:rPr>
          <w:rFonts w:ascii="Times New Roman" w:eastAsia="Times New Roman" w:hAnsi="Times New Roman" w:cs="Times New Roman"/>
        </w:rPr>
        <w:t>in respect of</w:t>
      </w:r>
      <w:r w:rsidR="00597513" w:rsidRPr="009A23B7">
        <w:rPr>
          <w:rFonts w:ascii="Times New Roman" w:eastAsia="Times New Roman" w:hAnsi="Times New Roman" w:cs="Times New Roman"/>
        </w:rPr>
        <w:t xml:space="preserve"> </w:t>
      </w:r>
      <w:r w:rsidRPr="009A23B7">
        <w:rPr>
          <w:rFonts w:ascii="Times New Roman" w:eastAsia="Times New Roman" w:hAnsi="Times New Roman" w:cs="Times New Roman"/>
        </w:rPr>
        <w:t>the unique</w:t>
      </w:r>
      <w:r w:rsidR="692C82A8" w:rsidRPr="009A23B7">
        <w:rPr>
          <w:rFonts w:ascii="Times New Roman" w:eastAsia="Times New Roman" w:hAnsi="Times New Roman" w:cs="Times New Roman"/>
        </w:rPr>
        <w:t>ly</w:t>
      </w:r>
      <w:r w:rsidRPr="009A23B7">
        <w:rPr>
          <w:rFonts w:ascii="Times New Roman" w:eastAsia="Times New Roman" w:hAnsi="Times New Roman" w:cs="Times New Roman"/>
        </w:rPr>
        <w:t xml:space="preserve"> different situation of every state. </w:t>
      </w:r>
      <w:r w:rsidR="00286BC7">
        <w:rPr>
          <w:rFonts w:ascii="Times New Roman" w:eastAsia="Times New Roman" w:hAnsi="Times New Roman" w:cs="Times New Roman"/>
        </w:rPr>
        <w:t xml:space="preserve">It </w:t>
      </w:r>
      <w:r w:rsidRPr="009A23B7">
        <w:rPr>
          <w:rFonts w:ascii="Times New Roman" w:eastAsia="Times New Roman" w:hAnsi="Times New Roman" w:cs="Times New Roman"/>
        </w:rPr>
        <w:t xml:space="preserve">dispenses with the binary separation between developed and developing </w:t>
      </w:r>
      <w:r w:rsidR="7AD4D403" w:rsidRPr="009A23B7">
        <w:rPr>
          <w:rFonts w:ascii="Times New Roman" w:eastAsia="Times New Roman" w:hAnsi="Times New Roman" w:cs="Times New Roman"/>
        </w:rPr>
        <w:t xml:space="preserve">states </w:t>
      </w:r>
      <w:r w:rsidRPr="009A23B7">
        <w:rPr>
          <w:rFonts w:ascii="Times New Roman" w:eastAsia="Times New Roman" w:hAnsi="Times New Roman" w:cs="Times New Roman"/>
        </w:rPr>
        <w:t xml:space="preserve">and tailors </w:t>
      </w:r>
      <w:r w:rsidR="7AD4D403" w:rsidRPr="009A23B7">
        <w:rPr>
          <w:rFonts w:ascii="Times New Roman" w:eastAsia="Times New Roman" w:hAnsi="Times New Roman" w:cs="Times New Roman"/>
        </w:rPr>
        <w:t>‘</w:t>
      </w:r>
      <w:r w:rsidRPr="009A23B7">
        <w:rPr>
          <w:rFonts w:ascii="Times New Roman" w:eastAsia="Times New Roman" w:hAnsi="Times New Roman" w:cs="Times New Roman"/>
        </w:rPr>
        <w:t>differentiation to the specificities of each of the Durban pillars: mitigation, adaptation, finance, technology, capacity building and transparency</w:t>
      </w:r>
      <w:r w:rsidR="7AD4D403" w:rsidRPr="009A23B7">
        <w:rPr>
          <w:rFonts w:ascii="Times New Roman" w:eastAsia="Times New Roman" w:hAnsi="Times New Roman" w:cs="Times New Roman"/>
        </w:rPr>
        <w:t>’</w:t>
      </w:r>
      <w:r w:rsidRPr="4E5296FB">
        <w:rPr>
          <w:rFonts w:ascii="Times New Roman" w:eastAsia="Times New Roman" w:hAnsi="Times New Roman" w:cs="Times New Roman"/>
          <w:i/>
          <w:iCs/>
        </w:rPr>
        <w:t>.</w:t>
      </w:r>
      <w:r w:rsidR="00F60867" w:rsidRPr="009A23B7">
        <w:rPr>
          <w:rStyle w:val="FootnoteReference"/>
          <w:rFonts w:ascii="Times New Roman" w:eastAsia="Times New Roman" w:hAnsi="Times New Roman" w:cs="Times New Roman"/>
        </w:rPr>
        <w:footnoteReference w:id="110"/>
      </w:r>
      <w:r w:rsidRPr="4E5296FB">
        <w:rPr>
          <w:rFonts w:ascii="Times New Roman" w:eastAsia="Times New Roman" w:hAnsi="Times New Roman" w:cs="Times New Roman"/>
          <w:i/>
          <w:iCs/>
        </w:rPr>
        <w:t xml:space="preserve"> </w:t>
      </w:r>
      <w:r w:rsidRPr="009A23B7">
        <w:rPr>
          <w:rFonts w:ascii="Times New Roman" w:eastAsia="Times New Roman" w:hAnsi="Times New Roman" w:cs="Times New Roman"/>
        </w:rPr>
        <w:t>For every specific mechanism in the Paris Agreement, different types of differentiation apply, either in the form of contextual obligations, grace periods for states</w:t>
      </w:r>
      <w:r w:rsidR="62319CB8" w:rsidRPr="009A23B7">
        <w:rPr>
          <w:rFonts w:ascii="Times New Roman" w:eastAsia="Times New Roman" w:hAnsi="Times New Roman" w:cs="Times New Roman"/>
        </w:rPr>
        <w:t>,</w:t>
      </w:r>
      <w:r w:rsidRPr="009A23B7">
        <w:rPr>
          <w:rFonts w:ascii="Times New Roman" w:eastAsia="Times New Roman" w:hAnsi="Times New Roman" w:cs="Times New Roman"/>
        </w:rPr>
        <w:t xml:space="preserve"> or obligations for states to assist others in implementation.</w:t>
      </w:r>
      <w:r w:rsidR="00F60867" w:rsidRPr="009A23B7">
        <w:rPr>
          <w:rStyle w:val="FootnoteReference"/>
          <w:rFonts w:ascii="Times New Roman" w:eastAsia="Times New Roman" w:hAnsi="Times New Roman" w:cs="Times New Roman"/>
        </w:rPr>
        <w:footnoteReference w:id="111"/>
      </w:r>
      <w:r w:rsidRPr="009A23B7">
        <w:rPr>
          <w:rFonts w:ascii="Times New Roman" w:eastAsia="Times New Roman" w:hAnsi="Times New Roman" w:cs="Times New Roman"/>
        </w:rPr>
        <w:t xml:space="preserve"> For instance, </w:t>
      </w:r>
      <w:r w:rsidR="11DFEB25" w:rsidRPr="009A23B7">
        <w:rPr>
          <w:rFonts w:ascii="Times New Roman" w:eastAsia="Times New Roman" w:hAnsi="Times New Roman" w:cs="Times New Roman"/>
        </w:rPr>
        <w:t>A</w:t>
      </w:r>
      <w:r w:rsidRPr="009A23B7">
        <w:rPr>
          <w:rFonts w:ascii="Times New Roman" w:eastAsia="Times New Roman" w:hAnsi="Times New Roman" w:cs="Times New Roman"/>
        </w:rPr>
        <w:t>rticle 9 provides strong differentiation in terms of financial and other support</w:t>
      </w:r>
      <w:r w:rsidR="7AD4D403" w:rsidRPr="009A23B7">
        <w:rPr>
          <w:rFonts w:ascii="Times New Roman" w:eastAsia="Times New Roman" w:hAnsi="Times New Roman" w:cs="Times New Roman"/>
        </w:rPr>
        <w:t xml:space="preserve"> for both mitigation and adaptation</w:t>
      </w:r>
      <w:r w:rsidRPr="009A23B7">
        <w:rPr>
          <w:rFonts w:ascii="Times New Roman" w:eastAsia="Times New Roman" w:hAnsi="Times New Roman" w:cs="Times New Roman"/>
        </w:rPr>
        <w:t xml:space="preserve">. </w:t>
      </w:r>
    </w:p>
    <w:p w14:paraId="6BC9DF13" w14:textId="4CB795AF" w:rsidR="00F7708D" w:rsidRPr="009A23B7" w:rsidRDefault="23F69BD5" w:rsidP="423DE178">
      <w:pPr>
        <w:spacing w:line="480" w:lineRule="auto"/>
        <w:ind w:firstLine="720"/>
        <w:jc w:val="both"/>
        <w:rPr>
          <w:rFonts w:ascii="Times New Roman" w:eastAsia="Times New Roman" w:hAnsi="Times New Roman" w:cs="Times New Roman"/>
        </w:rPr>
      </w:pPr>
      <w:r w:rsidRPr="009A23B7">
        <w:rPr>
          <w:rFonts w:ascii="Times New Roman" w:eastAsia="Times New Roman" w:hAnsi="Times New Roman" w:cs="Times New Roman"/>
        </w:rPr>
        <w:t>While the historical and static differentiation on the basis on development status</w:t>
      </w:r>
      <w:r w:rsidR="00F60867" w:rsidRPr="009A23B7">
        <w:rPr>
          <w:rStyle w:val="FootnoteReference"/>
          <w:rFonts w:ascii="Times New Roman" w:eastAsia="Times New Roman" w:hAnsi="Times New Roman" w:cs="Times New Roman"/>
        </w:rPr>
        <w:footnoteReference w:id="112"/>
      </w:r>
      <w:r w:rsidRPr="009A23B7">
        <w:rPr>
          <w:rFonts w:ascii="Times New Roman" w:eastAsia="Times New Roman" w:hAnsi="Times New Roman" w:cs="Times New Roman"/>
        </w:rPr>
        <w:t xml:space="preserve"> has been renounced, the phrase ‘in the light of different national circumstances’ still evokes deprecated forms of distinction and, by extension, introduces a wide array of new grounds for differentiation, such as ‘variations of (historic) level of emissions, human development, financial, technological capabilities, population, and other criteria potentially relevant for a fair distribution of the benefits and costs of addressing climate change</w:t>
      </w:r>
      <w:r w:rsidR="00597513">
        <w:rPr>
          <w:rFonts w:ascii="Times New Roman" w:eastAsia="Times New Roman" w:hAnsi="Times New Roman" w:cs="Times New Roman"/>
        </w:rPr>
        <w:t>’</w:t>
      </w:r>
      <w:r w:rsidRPr="009A23B7">
        <w:rPr>
          <w:rFonts w:ascii="Times New Roman" w:eastAsia="Times New Roman" w:hAnsi="Times New Roman" w:cs="Times New Roman"/>
        </w:rPr>
        <w:t>.</w:t>
      </w:r>
      <w:r w:rsidR="00F60867" w:rsidRPr="009A23B7">
        <w:rPr>
          <w:rStyle w:val="FootnoteReference"/>
          <w:rFonts w:ascii="Times New Roman" w:eastAsia="Times New Roman" w:hAnsi="Times New Roman" w:cs="Times New Roman"/>
        </w:rPr>
        <w:footnoteReference w:id="113"/>
      </w:r>
      <w:r w:rsidRPr="009A23B7">
        <w:rPr>
          <w:rFonts w:ascii="Times New Roman" w:eastAsia="Times New Roman" w:hAnsi="Times New Roman" w:cs="Times New Roman"/>
        </w:rPr>
        <w:t xml:space="preserve"> Moreover, despite the omission of any definition or list of developing countries, the Agreement does name specific categories of states, such as ‘least develop</w:t>
      </w:r>
      <w:r w:rsidR="56BC8ABD" w:rsidRPr="009A23B7">
        <w:rPr>
          <w:rFonts w:ascii="Times New Roman" w:eastAsia="Times New Roman" w:hAnsi="Times New Roman" w:cs="Times New Roman"/>
        </w:rPr>
        <w:t>ed</w:t>
      </w:r>
      <w:r w:rsidRPr="009A23B7">
        <w:rPr>
          <w:rFonts w:ascii="Times New Roman" w:eastAsia="Times New Roman" w:hAnsi="Times New Roman" w:cs="Times New Roman"/>
        </w:rPr>
        <w:t xml:space="preserve"> states’, ‘small developing island states’ or ‘states particularly vulnerable to the adverse effects of climate change’, that ca</w:t>
      </w:r>
      <w:r w:rsidR="0FD758BF" w:rsidRPr="009A23B7">
        <w:rPr>
          <w:rFonts w:ascii="Times New Roman" w:eastAsia="Times New Roman" w:hAnsi="Times New Roman" w:cs="Times New Roman"/>
        </w:rPr>
        <w:t>n in</w:t>
      </w:r>
      <w:r w:rsidRPr="009A23B7">
        <w:rPr>
          <w:rFonts w:ascii="Times New Roman" w:eastAsia="Times New Roman" w:hAnsi="Times New Roman" w:cs="Times New Roman"/>
        </w:rPr>
        <w:t>fluence the determination of differentiation.</w:t>
      </w:r>
      <w:r w:rsidR="00F60867" w:rsidRPr="009A23B7">
        <w:rPr>
          <w:rStyle w:val="FootnoteReference"/>
          <w:rFonts w:ascii="Times New Roman" w:eastAsia="Times New Roman" w:hAnsi="Times New Roman" w:cs="Times New Roman"/>
        </w:rPr>
        <w:footnoteReference w:id="114"/>
      </w:r>
      <w:r w:rsidRPr="009A23B7">
        <w:rPr>
          <w:rFonts w:ascii="Times New Roman" w:eastAsia="Times New Roman" w:hAnsi="Times New Roman" w:cs="Times New Roman"/>
        </w:rPr>
        <w:t xml:space="preserve"> </w:t>
      </w:r>
    </w:p>
    <w:p w14:paraId="7B5A2EB2" w14:textId="78327CBF" w:rsidR="00F60867" w:rsidRPr="009A23B7" w:rsidRDefault="692C82A8" w:rsidP="423DE178">
      <w:pPr>
        <w:spacing w:line="480" w:lineRule="auto"/>
        <w:ind w:firstLine="720"/>
        <w:jc w:val="both"/>
        <w:rPr>
          <w:rFonts w:ascii="Times New Roman" w:eastAsia="Times New Roman" w:hAnsi="Times New Roman" w:cs="Times New Roman"/>
        </w:rPr>
      </w:pPr>
      <w:r w:rsidRPr="009A23B7">
        <w:rPr>
          <w:rFonts w:ascii="Times New Roman" w:eastAsia="Times New Roman" w:hAnsi="Times New Roman" w:cs="Times New Roman"/>
        </w:rPr>
        <w:t>A</w:t>
      </w:r>
      <w:r w:rsidR="23F69BD5" w:rsidRPr="009A23B7">
        <w:rPr>
          <w:rFonts w:ascii="Times New Roman" w:eastAsia="Times New Roman" w:hAnsi="Times New Roman" w:cs="Times New Roman"/>
        </w:rPr>
        <w:t xml:space="preserve">cademic literature </w:t>
      </w:r>
      <w:r w:rsidRPr="009A23B7">
        <w:rPr>
          <w:rFonts w:ascii="Times New Roman" w:eastAsia="Times New Roman" w:hAnsi="Times New Roman" w:cs="Times New Roman"/>
        </w:rPr>
        <w:t>that</w:t>
      </w:r>
      <w:r w:rsidR="23F69BD5" w:rsidRPr="009A23B7">
        <w:rPr>
          <w:rFonts w:ascii="Times New Roman" w:eastAsia="Times New Roman" w:hAnsi="Times New Roman" w:cs="Times New Roman"/>
        </w:rPr>
        <w:t xml:space="preserve"> </w:t>
      </w:r>
      <w:r w:rsidRPr="009A23B7">
        <w:rPr>
          <w:rFonts w:ascii="Times New Roman" w:eastAsia="Times New Roman" w:hAnsi="Times New Roman" w:cs="Times New Roman"/>
        </w:rPr>
        <w:t>has examined</w:t>
      </w:r>
      <w:r w:rsidR="23F69BD5" w:rsidRPr="009A23B7">
        <w:rPr>
          <w:rFonts w:ascii="Times New Roman" w:eastAsia="Times New Roman" w:hAnsi="Times New Roman" w:cs="Times New Roman"/>
        </w:rPr>
        <w:t xml:space="preserve"> the development of CBDR</w:t>
      </w:r>
      <w:r w:rsidR="00702775">
        <w:rPr>
          <w:rFonts w:ascii="Times New Roman" w:eastAsia="Times New Roman" w:hAnsi="Times New Roman" w:cs="Times New Roman"/>
        </w:rPr>
        <w:t>-</w:t>
      </w:r>
      <w:r w:rsidR="23F69BD5" w:rsidRPr="009A23B7">
        <w:rPr>
          <w:rFonts w:ascii="Times New Roman" w:eastAsia="Times New Roman" w:hAnsi="Times New Roman" w:cs="Times New Roman"/>
        </w:rPr>
        <w:t>RC conclude</w:t>
      </w:r>
      <w:r w:rsidR="56BC8ABD" w:rsidRPr="009A23B7">
        <w:rPr>
          <w:rFonts w:ascii="Times New Roman" w:eastAsia="Times New Roman" w:hAnsi="Times New Roman" w:cs="Times New Roman"/>
        </w:rPr>
        <w:t>s</w:t>
      </w:r>
      <w:r w:rsidR="23F69BD5" w:rsidRPr="009A23B7">
        <w:rPr>
          <w:rFonts w:ascii="Times New Roman" w:eastAsia="Times New Roman" w:hAnsi="Times New Roman" w:cs="Times New Roman"/>
        </w:rPr>
        <w:t xml:space="preserve"> that its application is context</w:t>
      </w:r>
      <w:r w:rsidR="329C12CD" w:rsidRPr="009A23B7">
        <w:rPr>
          <w:rFonts w:ascii="Times New Roman" w:eastAsia="Times New Roman" w:hAnsi="Times New Roman" w:cs="Times New Roman"/>
        </w:rPr>
        <w:t>-</w:t>
      </w:r>
      <w:r w:rsidR="23F69BD5" w:rsidRPr="009A23B7">
        <w:rPr>
          <w:rFonts w:ascii="Times New Roman" w:eastAsia="Times New Roman" w:hAnsi="Times New Roman" w:cs="Times New Roman"/>
        </w:rPr>
        <w:t>based and remains legally open.</w:t>
      </w:r>
      <w:r w:rsidR="00F60867" w:rsidRPr="009A23B7">
        <w:rPr>
          <w:rStyle w:val="FootnoteReference"/>
          <w:rFonts w:ascii="Times New Roman" w:eastAsia="Times New Roman" w:hAnsi="Times New Roman" w:cs="Times New Roman"/>
        </w:rPr>
        <w:footnoteReference w:id="115"/>
      </w:r>
      <w:r w:rsidR="23F69BD5" w:rsidRPr="009A23B7">
        <w:rPr>
          <w:rFonts w:ascii="Times New Roman" w:eastAsia="Times New Roman" w:hAnsi="Times New Roman" w:cs="Times New Roman"/>
        </w:rPr>
        <w:t xml:space="preserve"> Sands</w:t>
      </w:r>
      <w:r w:rsidR="2F4ED896" w:rsidRPr="009A23B7">
        <w:rPr>
          <w:rFonts w:ascii="Times New Roman" w:eastAsia="Times New Roman" w:hAnsi="Times New Roman" w:cs="Times New Roman"/>
        </w:rPr>
        <w:t xml:space="preserve"> and Peel</w:t>
      </w:r>
      <w:r w:rsidR="23F69BD5" w:rsidRPr="009A23B7">
        <w:rPr>
          <w:rFonts w:ascii="Times New Roman" w:eastAsia="Times New Roman" w:hAnsi="Times New Roman" w:cs="Times New Roman"/>
        </w:rPr>
        <w:t xml:space="preserve"> observe</w:t>
      </w:r>
      <w:r w:rsidR="56BC8ABD" w:rsidRPr="009A23B7">
        <w:rPr>
          <w:rFonts w:ascii="Times New Roman" w:eastAsia="Times New Roman" w:hAnsi="Times New Roman" w:cs="Times New Roman"/>
        </w:rPr>
        <w:t>d</w:t>
      </w:r>
      <w:r w:rsidR="23F69BD5" w:rsidRPr="009A23B7">
        <w:rPr>
          <w:rFonts w:ascii="Times New Roman" w:eastAsia="Times New Roman" w:hAnsi="Times New Roman" w:cs="Times New Roman"/>
        </w:rPr>
        <w:t xml:space="preserve"> that</w:t>
      </w:r>
      <w:r w:rsidR="23F69BD5" w:rsidRPr="4E5296FB">
        <w:rPr>
          <w:rFonts w:ascii="Times New Roman" w:eastAsia="Times New Roman" w:hAnsi="Times New Roman" w:cs="Times New Roman"/>
          <w:i/>
          <w:iCs/>
        </w:rPr>
        <w:t xml:space="preserve"> </w:t>
      </w:r>
      <w:r w:rsidR="23F69BD5" w:rsidRPr="009A23B7">
        <w:rPr>
          <w:rFonts w:ascii="Times New Roman" w:eastAsia="Times New Roman" w:hAnsi="Times New Roman" w:cs="Times New Roman"/>
        </w:rPr>
        <w:t>‘in practical terms differentiated responsibility may result in different legal obligations’</w:t>
      </w:r>
      <w:r w:rsidR="329C12CD" w:rsidRPr="009A23B7">
        <w:rPr>
          <w:rFonts w:ascii="Times New Roman" w:eastAsia="Times New Roman" w:hAnsi="Times New Roman" w:cs="Times New Roman"/>
        </w:rPr>
        <w:t>,</w:t>
      </w:r>
      <w:r w:rsidR="00F60867" w:rsidRPr="009A23B7">
        <w:rPr>
          <w:rStyle w:val="FootnoteReference"/>
          <w:rFonts w:ascii="Times New Roman" w:eastAsia="Times New Roman" w:hAnsi="Times New Roman" w:cs="Times New Roman"/>
        </w:rPr>
        <w:footnoteReference w:id="116"/>
      </w:r>
      <w:r w:rsidR="23F69BD5" w:rsidRPr="009A23B7">
        <w:rPr>
          <w:rFonts w:ascii="Times New Roman" w:eastAsia="Times New Roman" w:hAnsi="Times New Roman" w:cs="Times New Roman"/>
        </w:rPr>
        <w:t xml:space="preserve"> which entails the challenge of uncertain legal consequences.</w:t>
      </w:r>
      <w:r w:rsidR="00F60867" w:rsidRPr="009A23B7">
        <w:rPr>
          <w:rStyle w:val="FootnoteReference"/>
          <w:rFonts w:ascii="Times New Roman" w:eastAsia="Times New Roman" w:hAnsi="Times New Roman" w:cs="Times New Roman"/>
        </w:rPr>
        <w:footnoteReference w:id="117"/>
      </w:r>
      <w:r w:rsidR="23F69BD5" w:rsidRPr="009A23B7">
        <w:rPr>
          <w:rFonts w:ascii="Times New Roman" w:eastAsia="Times New Roman" w:hAnsi="Times New Roman" w:cs="Times New Roman"/>
        </w:rPr>
        <w:t xml:space="preserve"> The latter is </w:t>
      </w:r>
      <w:r w:rsidR="56BC8ABD" w:rsidRPr="009A23B7">
        <w:rPr>
          <w:rFonts w:ascii="Times New Roman" w:eastAsia="Times New Roman" w:hAnsi="Times New Roman" w:cs="Times New Roman"/>
        </w:rPr>
        <w:t>the new normal in light of</w:t>
      </w:r>
      <w:r w:rsidR="23F69BD5" w:rsidRPr="009A23B7">
        <w:rPr>
          <w:rFonts w:ascii="Times New Roman" w:eastAsia="Times New Roman" w:hAnsi="Times New Roman" w:cs="Times New Roman"/>
        </w:rPr>
        <w:t xml:space="preserve"> the dynamic nature of burden</w:t>
      </w:r>
      <w:r w:rsidR="00702775">
        <w:rPr>
          <w:rFonts w:ascii="Times New Roman" w:eastAsia="Times New Roman" w:hAnsi="Times New Roman" w:cs="Times New Roman"/>
        </w:rPr>
        <w:t xml:space="preserve"> </w:t>
      </w:r>
      <w:r w:rsidR="23F69BD5" w:rsidRPr="009A23B7">
        <w:rPr>
          <w:rFonts w:ascii="Times New Roman" w:eastAsia="Times New Roman" w:hAnsi="Times New Roman" w:cs="Times New Roman"/>
        </w:rPr>
        <w:t>sharing.</w:t>
      </w:r>
    </w:p>
    <w:p w14:paraId="4C9B96D7" w14:textId="77777777" w:rsidR="00A10124" w:rsidRPr="009A23B7" w:rsidRDefault="00A10124" w:rsidP="423DE178">
      <w:pPr>
        <w:spacing w:line="480" w:lineRule="auto"/>
        <w:jc w:val="both"/>
        <w:rPr>
          <w:rFonts w:ascii="Times New Roman" w:eastAsia="Times New Roman" w:hAnsi="Times New Roman" w:cs="Times New Roman"/>
        </w:rPr>
      </w:pPr>
    </w:p>
    <w:p w14:paraId="4DBE554E" w14:textId="3AA7440F" w:rsidR="00F60867" w:rsidRPr="00F55F63" w:rsidRDefault="002917EB" w:rsidP="423DE178">
      <w:pPr>
        <w:pStyle w:val="Heading2"/>
        <w:spacing w:line="480" w:lineRule="auto"/>
        <w:jc w:val="both"/>
        <w:rPr>
          <w:rFonts w:ascii="Times New Roman" w:hAnsi="Times New Roman" w:cs="Times New Roman"/>
        </w:rPr>
      </w:pPr>
      <w:bookmarkStart w:id="26" w:name="_Toc45809058"/>
      <w:bookmarkStart w:id="27" w:name="_Toc45845900"/>
      <w:bookmarkStart w:id="28" w:name="_Toc45879011"/>
      <w:r>
        <w:rPr>
          <w:rFonts w:ascii="Times New Roman" w:hAnsi="Times New Roman" w:cs="Times New Roman"/>
        </w:rPr>
        <w:t>4.2</w:t>
      </w:r>
      <w:r w:rsidR="0099570D" w:rsidRPr="00F55F63">
        <w:rPr>
          <w:rFonts w:ascii="Times New Roman" w:hAnsi="Times New Roman" w:cs="Times New Roman"/>
        </w:rPr>
        <w:t xml:space="preserve">. </w:t>
      </w:r>
      <w:r w:rsidR="00F60867" w:rsidRPr="00F55F63">
        <w:rPr>
          <w:rFonts w:ascii="Times New Roman" w:hAnsi="Times New Roman" w:cs="Times New Roman"/>
        </w:rPr>
        <w:t>Dynamic nature and flexibility of burden</w:t>
      </w:r>
      <w:r w:rsidR="00702775">
        <w:rPr>
          <w:rFonts w:ascii="Times New Roman" w:hAnsi="Times New Roman" w:cs="Times New Roman"/>
        </w:rPr>
        <w:t xml:space="preserve"> </w:t>
      </w:r>
      <w:r w:rsidR="00F60867" w:rsidRPr="00F55F63">
        <w:rPr>
          <w:rFonts w:ascii="Times New Roman" w:hAnsi="Times New Roman" w:cs="Times New Roman"/>
        </w:rPr>
        <w:t>sharing</w:t>
      </w:r>
      <w:bookmarkEnd w:id="26"/>
      <w:bookmarkEnd w:id="27"/>
      <w:bookmarkEnd w:id="28"/>
    </w:p>
    <w:p w14:paraId="500B9AE2" w14:textId="590D9943" w:rsidR="00F7708D" w:rsidRPr="009A23B7" w:rsidRDefault="23F69BD5" w:rsidP="423DE178">
      <w:pPr>
        <w:spacing w:line="480" w:lineRule="auto"/>
        <w:ind w:firstLine="720"/>
        <w:jc w:val="both"/>
        <w:rPr>
          <w:rFonts w:ascii="Times New Roman" w:eastAsia="Times New Roman" w:hAnsi="Times New Roman" w:cs="Times New Roman"/>
        </w:rPr>
      </w:pPr>
      <w:r w:rsidRPr="009A23B7">
        <w:rPr>
          <w:rFonts w:ascii="Times New Roman" w:eastAsia="Times New Roman" w:hAnsi="Times New Roman" w:cs="Times New Roman"/>
        </w:rPr>
        <w:t>The dynamic nature and progressive development of the CBDR</w:t>
      </w:r>
      <w:r w:rsidR="00702775">
        <w:rPr>
          <w:rFonts w:ascii="Times New Roman" w:eastAsia="Times New Roman" w:hAnsi="Times New Roman" w:cs="Times New Roman"/>
        </w:rPr>
        <w:t>-</w:t>
      </w:r>
      <w:r w:rsidRPr="009A23B7">
        <w:rPr>
          <w:rFonts w:ascii="Times New Roman" w:eastAsia="Times New Roman" w:hAnsi="Times New Roman" w:cs="Times New Roman"/>
        </w:rPr>
        <w:t xml:space="preserve">RC principle is a more recent phenomenon, </w:t>
      </w:r>
      <w:r w:rsidR="7D683C4F" w:rsidRPr="009A23B7">
        <w:rPr>
          <w:rFonts w:ascii="Times New Roman" w:eastAsia="Times New Roman" w:hAnsi="Times New Roman" w:cs="Times New Roman"/>
        </w:rPr>
        <w:t xml:space="preserve">and </w:t>
      </w:r>
      <w:r w:rsidRPr="009A23B7">
        <w:rPr>
          <w:rFonts w:ascii="Times New Roman" w:eastAsia="Times New Roman" w:hAnsi="Times New Roman" w:cs="Times New Roman"/>
        </w:rPr>
        <w:t>represent</w:t>
      </w:r>
      <w:r w:rsidR="7D683C4F" w:rsidRPr="009A23B7">
        <w:rPr>
          <w:rFonts w:ascii="Times New Roman" w:eastAsia="Times New Roman" w:hAnsi="Times New Roman" w:cs="Times New Roman"/>
        </w:rPr>
        <w:t>s</w:t>
      </w:r>
      <w:r w:rsidRPr="009A23B7">
        <w:rPr>
          <w:rFonts w:ascii="Times New Roman" w:eastAsia="Times New Roman" w:hAnsi="Times New Roman" w:cs="Times New Roman"/>
        </w:rPr>
        <w:t xml:space="preserve"> a move away from the static </w:t>
      </w:r>
      <w:r w:rsidR="329C12CD" w:rsidRPr="009A23B7">
        <w:rPr>
          <w:rFonts w:ascii="Times New Roman" w:eastAsia="Times New Roman" w:hAnsi="Times New Roman" w:cs="Times New Roman"/>
        </w:rPr>
        <w:t>A</w:t>
      </w:r>
      <w:r w:rsidRPr="009A23B7">
        <w:rPr>
          <w:rFonts w:ascii="Times New Roman" w:eastAsia="Times New Roman" w:hAnsi="Times New Roman" w:cs="Times New Roman"/>
        </w:rPr>
        <w:t xml:space="preserve">nnex </w:t>
      </w:r>
      <w:r w:rsidR="00702775">
        <w:rPr>
          <w:rFonts w:ascii="Times New Roman" w:eastAsia="Times New Roman" w:hAnsi="Times New Roman" w:cs="Times New Roman"/>
        </w:rPr>
        <w:t>B</w:t>
      </w:r>
      <w:r w:rsidR="00702775" w:rsidRPr="009A23B7">
        <w:rPr>
          <w:rFonts w:ascii="Times New Roman" w:eastAsia="Times New Roman" w:hAnsi="Times New Roman" w:cs="Times New Roman"/>
        </w:rPr>
        <w:t xml:space="preserve"> </w:t>
      </w:r>
      <w:r w:rsidRPr="009A23B7">
        <w:rPr>
          <w:rFonts w:ascii="Times New Roman" w:eastAsia="Times New Roman" w:hAnsi="Times New Roman" w:cs="Times New Roman"/>
        </w:rPr>
        <w:t xml:space="preserve">in the Kyoto Protocol towards </w:t>
      </w:r>
      <w:r w:rsidR="329C12CD" w:rsidRPr="009A23B7">
        <w:rPr>
          <w:rFonts w:ascii="Times New Roman" w:eastAsia="Times New Roman" w:hAnsi="Times New Roman" w:cs="Times New Roman"/>
        </w:rPr>
        <w:t xml:space="preserve">a </w:t>
      </w:r>
      <w:r w:rsidRPr="009A23B7">
        <w:rPr>
          <w:rFonts w:ascii="Times New Roman" w:eastAsia="Times New Roman" w:hAnsi="Times New Roman" w:cs="Times New Roman"/>
        </w:rPr>
        <w:t>vast array of different circumstances that can change over time</w:t>
      </w:r>
      <w:r w:rsidR="329C12CD" w:rsidRPr="009A23B7">
        <w:rPr>
          <w:rFonts w:ascii="Times New Roman" w:eastAsia="Times New Roman" w:hAnsi="Times New Roman" w:cs="Times New Roman"/>
        </w:rPr>
        <w:t>,</w:t>
      </w:r>
      <w:r w:rsidRPr="009A23B7">
        <w:rPr>
          <w:rFonts w:ascii="Times New Roman" w:eastAsia="Times New Roman" w:hAnsi="Times New Roman" w:cs="Times New Roman"/>
        </w:rPr>
        <w:t xml:space="preserve"> as articulated in the Paris Agreement. The phrase ‘in the light of different national circumstances’ </w:t>
      </w:r>
      <w:r w:rsidR="7D683C4F" w:rsidRPr="009A23B7">
        <w:rPr>
          <w:rFonts w:ascii="Times New Roman" w:eastAsia="Times New Roman" w:hAnsi="Times New Roman" w:cs="Times New Roman"/>
        </w:rPr>
        <w:t xml:space="preserve">has been </w:t>
      </w:r>
      <w:r w:rsidRPr="009A23B7">
        <w:rPr>
          <w:rFonts w:ascii="Times New Roman" w:eastAsia="Times New Roman" w:hAnsi="Times New Roman" w:cs="Times New Roman"/>
        </w:rPr>
        <w:t xml:space="preserve">interpreted </w:t>
      </w:r>
      <w:r w:rsidR="7D683C4F" w:rsidRPr="009A23B7">
        <w:rPr>
          <w:rFonts w:ascii="Times New Roman" w:eastAsia="Times New Roman" w:hAnsi="Times New Roman" w:cs="Times New Roman"/>
        </w:rPr>
        <w:t>as implying</w:t>
      </w:r>
      <w:r w:rsidRPr="009A23B7">
        <w:rPr>
          <w:rFonts w:ascii="Times New Roman" w:eastAsia="Times New Roman" w:hAnsi="Times New Roman" w:cs="Times New Roman"/>
        </w:rPr>
        <w:t xml:space="preserve"> flexibility and dynamism with regard to social, political, </w:t>
      </w:r>
      <w:r w:rsidR="7D683C4F" w:rsidRPr="009A23B7">
        <w:rPr>
          <w:rFonts w:ascii="Times New Roman" w:eastAsia="Times New Roman" w:hAnsi="Times New Roman" w:cs="Times New Roman"/>
        </w:rPr>
        <w:t xml:space="preserve">and </w:t>
      </w:r>
      <w:r w:rsidRPr="009A23B7">
        <w:rPr>
          <w:rFonts w:ascii="Times New Roman" w:eastAsia="Times New Roman" w:hAnsi="Times New Roman" w:cs="Times New Roman"/>
        </w:rPr>
        <w:t>economic circumstances that are constantly evolving.</w:t>
      </w:r>
      <w:r w:rsidR="00F60867" w:rsidRPr="009A23B7">
        <w:rPr>
          <w:rStyle w:val="FootnoteReference"/>
          <w:rFonts w:ascii="Times New Roman" w:eastAsia="Times New Roman" w:hAnsi="Times New Roman" w:cs="Times New Roman"/>
        </w:rPr>
        <w:footnoteReference w:id="118"/>
      </w:r>
      <w:r w:rsidRPr="009A23B7">
        <w:rPr>
          <w:rFonts w:ascii="Times New Roman" w:eastAsia="Times New Roman" w:hAnsi="Times New Roman" w:cs="Times New Roman"/>
        </w:rPr>
        <w:t xml:space="preserve"> This innovation in the Paris Agreement was necessary because of the ‘hot situation’ created by climate change</w:t>
      </w:r>
      <w:r w:rsidR="329C12CD" w:rsidRPr="009A23B7">
        <w:rPr>
          <w:rFonts w:ascii="Times New Roman" w:eastAsia="Times New Roman" w:hAnsi="Times New Roman" w:cs="Times New Roman"/>
        </w:rPr>
        <w:t xml:space="preserve"> – </w:t>
      </w:r>
      <w:r w:rsidR="00702775">
        <w:rPr>
          <w:rFonts w:ascii="Times New Roman" w:eastAsia="Times New Roman" w:hAnsi="Times New Roman" w:cs="Times New Roman"/>
        </w:rPr>
        <w:t>characterized by</w:t>
      </w:r>
      <w:r w:rsidR="329C12CD" w:rsidRPr="009A23B7">
        <w:rPr>
          <w:rFonts w:ascii="Times New Roman" w:eastAsia="Times New Roman" w:hAnsi="Times New Roman" w:cs="Times New Roman"/>
        </w:rPr>
        <w:t xml:space="preserve"> </w:t>
      </w:r>
      <w:r w:rsidRPr="009A23B7">
        <w:rPr>
          <w:rFonts w:ascii="Times New Roman" w:eastAsia="Times New Roman" w:hAnsi="Times New Roman" w:cs="Times New Roman"/>
        </w:rPr>
        <w:t>complex</w:t>
      </w:r>
      <w:r w:rsidR="00702775">
        <w:rPr>
          <w:rFonts w:ascii="Times New Roman" w:eastAsia="Times New Roman" w:hAnsi="Times New Roman" w:cs="Times New Roman"/>
        </w:rPr>
        <w:t>ity</w:t>
      </w:r>
      <w:r w:rsidR="329C12CD" w:rsidRPr="009A23B7">
        <w:rPr>
          <w:rFonts w:ascii="Times New Roman" w:eastAsia="Times New Roman" w:hAnsi="Times New Roman" w:cs="Times New Roman"/>
        </w:rPr>
        <w:t>,</w:t>
      </w:r>
      <w:r w:rsidRPr="009A23B7">
        <w:rPr>
          <w:rFonts w:ascii="Times New Roman" w:eastAsia="Times New Roman" w:hAnsi="Times New Roman" w:cs="Times New Roman"/>
        </w:rPr>
        <w:t xml:space="preserve"> with polycentric causes and impacts both local</w:t>
      </w:r>
      <w:r w:rsidR="56BC8ABD" w:rsidRPr="009A23B7">
        <w:rPr>
          <w:rFonts w:ascii="Times New Roman" w:eastAsia="Times New Roman" w:hAnsi="Times New Roman" w:cs="Times New Roman"/>
        </w:rPr>
        <w:t>ly</w:t>
      </w:r>
      <w:r w:rsidRPr="009A23B7">
        <w:rPr>
          <w:rFonts w:ascii="Times New Roman" w:eastAsia="Times New Roman" w:hAnsi="Times New Roman" w:cs="Times New Roman"/>
        </w:rPr>
        <w:t xml:space="preserve"> and global</w:t>
      </w:r>
      <w:r w:rsidR="56BC8ABD" w:rsidRPr="009A23B7">
        <w:rPr>
          <w:rFonts w:ascii="Times New Roman" w:eastAsia="Times New Roman" w:hAnsi="Times New Roman" w:cs="Times New Roman"/>
        </w:rPr>
        <w:t>ly</w:t>
      </w:r>
      <w:r w:rsidRPr="009A23B7">
        <w:rPr>
          <w:rFonts w:ascii="Times New Roman" w:eastAsia="Times New Roman" w:hAnsi="Times New Roman" w:cs="Times New Roman"/>
        </w:rPr>
        <w:t>, and enmeshed in socio-political conflicts. As climate change is quite unpredictable and</w:t>
      </w:r>
      <w:r w:rsidR="56BC8ABD" w:rsidRPr="009A23B7">
        <w:rPr>
          <w:rFonts w:ascii="Times New Roman" w:eastAsia="Times New Roman" w:hAnsi="Times New Roman" w:cs="Times New Roman"/>
        </w:rPr>
        <w:t xml:space="preserve"> </w:t>
      </w:r>
      <w:r w:rsidRPr="009A23B7">
        <w:rPr>
          <w:rFonts w:ascii="Times New Roman" w:eastAsia="Times New Roman" w:hAnsi="Times New Roman" w:cs="Times New Roman"/>
        </w:rPr>
        <w:t>the exact nature of the (sub</w:t>
      </w:r>
      <w:r w:rsidR="72B5E528" w:rsidRPr="009A23B7">
        <w:rPr>
          <w:rFonts w:ascii="Times New Roman" w:eastAsia="Times New Roman" w:hAnsi="Times New Roman" w:cs="Times New Roman"/>
        </w:rPr>
        <w:t>-</w:t>
      </w:r>
      <w:r w:rsidRPr="009A23B7">
        <w:rPr>
          <w:rFonts w:ascii="Times New Roman" w:eastAsia="Times New Roman" w:hAnsi="Times New Roman" w:cs="Times New Roman"/>
        </w:rPr>
        <w:t xml:space="preserve">)problem(s) and the </w:t>
      </w:r>
      <w:r w:rsidR="452AD7DF" w:rsidRPr="009A23B7">
        <w:rPr>
          <w:rFonts w:ascii="Times New Roman" w:eastAsia="Times New Roman" w:hAnsi="Times New Roman" w:cs="Times New Roman"/>
        </w:rPr>
        <w:t>corresponding obligations</w:t>
      </w:r>
      <w:r w:rsidR="7D683C4F" w:rsidRPr="009A23B7">
        <w:rPr>
          <w:rFonts w:ascii="Times New Roman" w:eastAsia="Times New Roman" w:hAnsi="Times New Roman" w:cs="Times New Roman"/>
        </w:rPr>
        <w:t xml:space="preserve"> are hard to identify</w:t>
      </w:r>
      <w:r w:rsidRPr="009A23B7">
        <w:rPr>
          <w:rFonts w:ascii="Times New Roman" w:eastAsia="Times New Roman" w:hAnsi="Times New Roman" w:cs="Times New Roman"/>
        </w:rPr>
        <w:t xml:space="preserve">, it </w:t>
      </w:r>
      <w:r w:rsidR="7D683C4F" w:rsidRPr="009A23B7">
        <w:rPr>
          <w:rFonts w:ascii="Times New Roman" w:eastAsia="Times New Roman" w:hAnsi="Times New Roman" w:cs="Times New Roman"/>
        </w:rPr>
        <w:t xml:space="preserve">was </w:t>
      </w:r>
      <w:r w:rsidRPr="009A23B7">
        <w:rPr>
          <w:rFonts w:ascii="Times New Roman" w:eastAsia="Times New Roman" w:hAnsi="Times New Roman" w:cs="Times New Roman"/>
        </w:rPr>
        <w:t>difficult to agree on a fixed and fair burden</w:t>
      </w:r>
      <w:r w:rsidR="00607412">
        <w:rPr>
          <w:rFonts w:ascii="Times New Roman" w:eastAsia="Times New Roman" w:hAnsi="Times New Roman" w:cs="Times New Roman"/>
        </w:rPr>
        <w:t xml:space="preserve"> </w:t>
      </w:r>
      <w:r w:rsidRPr="009A23B7">
        <w:rPr>
          <w:rFonts w:ascii="Times New Roman" w:eastAsia="Times New Roman" w:hAnsi="Times New Roman" w:cs="Times New Roman"/>
        </w:rPr>
        <w:t>sharing.</w:t>
      </w:r>
      <w:r w:rsidR="00F60867" w:rsidRPr="009A23B7">
        <w:rPr>
          <w:rStyle w:val="FootnoteReference"/>
          <w:rFonts w:ascii="Times New Roman" w:eastAsia="Times New Roman" w:hAnsi="Times New Roman" w:cs="Times New Roman"/>
        </w:rPr>
        <w:footnoteReference w:id="119"/>
      </w:r>
      <w:r w:rsidRPr="009A23B7">
        <w:rPr>
          <w:rFonts w:ascii="Times New Roman" w:eastAsia="Times New Roman" w:hAnsi="Times New Roman" w:cs="Times New Roman"/>
        </w:rPr>
        <w:t xml:space="preserve"> Therefore, the Paris </w:t>
      </w:r>
      <w:r w:rsidRPr="009A23B7">
        <w:rPr>
          <w:rFonts w:ascii="Times New Roman" w:eastAsia="Times New Roman" w:hAnsi="Times New Roman" w:cs="Times New Roman"/>
          <w:lang w:val="en-ZA"/>
        </w:rPr>
        <w:t>Agreement does not apply in a static manner</w:t>
      </w:r>
      <w:r w:rsidR="7D683C4F" w:rsidRPr="009A23B7">
        <w:rPr>
          <w:rFonts w:ascii="Times New Roman" w:eastAsia="Times New Roman" w:hAnsi="Times New Roman" w:cs="Times New Roman"/>
          <w:lang w:val="en-ZA"/>
        </w:rPr>
        <w:t>,</w:t>
      </w:r>
      <w:r w:rsidRPr="009A23B7">
        <w:rPr>
          <w:rFonts w:ascii="Times New Roman" w:eastAsia="Times New Roman" w:hAnsi="Times New Roman" w:cs="Times New Roman"/>
          <w:lang w:val="en-ZA"/>
        </w:rPr>
        <w:t xml:space="preserve"> but </w:t>
      </w:r>
      <w:r w:rsidR="00607412">
        <w:rPr>
          <w:rFonts w:ascii="Times New Roman" w:eastAsia="Times New Roman" w:hAnsi="Times New Roman" w:cs="Times New Roman"/>
          <w:lang w:val="en-ZA"/>
        </w:rPr>
        <w:t>evolves</w:t>
      </w:r>
      <w:r w:rsidRPr="009A23B7">
        <w:rPr>
          <w:rFonts w:ascii="Times New Roman" w:eastAsia="Times New Roman" w:hAnsi="Times New Roman" w:cs="Times New Roman"/>
          <w:lang w:val="en-ZA"/>
        </w:rPr>
        <w:t xml:space="preserve"> and </w:t>
      </w:r>
      <w:r w:rsidR="00607412">
        <w:rPr>
          <w:rFonts w:ascii="Times New Roman" w:eastAsia="Times New Roman" w:hAnsi="Times New Roman" w:cs="Times New Roman"/>
          <w:lang w:val="en-ZA"/>
        </w:rPr>
        <w:t xml:space="preserve">is </w:t>
      </w:r>
      <w:r w:rsidRPr="009A23B7">
        <w:rPr>
          <w:rFonts w:ascii="Times New Roman" w:eastAsia="Times New Roman" w:hAnsi="Times New Roman" w:cs="Times New Roman"/>
          <w:lang w:val="en-ZA"/>
        </w:rPr>
        <w:t>open to change.</w:t>
      </w:r>
      <w:r w:rsidR="00F60867" w:rsidRPr="009A23B7">
        <w:rPr>
          <w:rStyle w:val="FootnoteReference"/>
          <w:rFonts w:ascii="Times New Roman" w:eastAsia="Times New Roman" w:hAnsi="Times New Roman" w:cs="Times New Roman"/>
          <w:lang w:val="en-ZA"/>
        </w:rPr>
        <w:footnoteReference w:id="120"/>
      </w:r>
      <w:r w:rsidRPr="009A23B7">
        <w:rPr>
          <w:rFonts w:ascii="Times New Roman" w:eastAsia="Times New Roman" w:hAnsi="Times New Roman" w:cs="Times New Roman"/>
          <w:lang w:val="en-ZA"/>
        </w:rPr>
        <w:t xml:space="preserve"> Its new formula opens up possibilities for establishing further evolutionary and flexible differentiations that are compatible with the changeable nature of national developments and dynamics.</w:t>
      </w:r>
      <w:r w:rsidR="135ED4AA" w:rsidRPr="009A23B7">
        <w:rPr>
          <w:rFonts w:ascii="Times New Roman" w:eastAsia="Times New Roman" w:hAnsi="Times New Roman" w:cs="Times New Roman"/>
          <w:lang w:val="en-ZA"/>
        </w:rPr>
        <w:t xml:space="preserve"> </w:t>
      </w:r>
      <w:r w:rsidRPr="009A23B7">
        <w:rPr>
          <w:rFonts w:ascii="Times New Roman" w:eastAsia="Times New Roman" w:hAnsi="Times New Roman" w:cs="Times New Roman"/>
        </w:rPr>
        <w:t>In this regard, Cullet has argued that differentiation is ideally based on environmental and social indicators such as resilience, human development and environmental needs, instead of relying on a country’s economic development strategy and a distribution of ‘rights to pollute’.</w:t>
      </w:r>
      <w:r w:rsidR="00F60867" w:rsidRPr="009A23B7">
        <w:rPr>
          <w:rStyle w:val="FootnoteReference"/>
          <w:rFonts w:ascii="Times New Roman" w:eastAsia="Times New Roman" w:hAnsi="Times New Roman" w:cs="Times New Roman"/>
        </w:rPr>
        <w:footnoteReference w:id="121"/>
      </w:r>
      <w:r w:rsidRPr="009A23B7">
        <w:rPr>
          <w:rFonts w:ascii="Times New Roman" w:eastAsia="Times New Roman" w:hAnsi="Times New Roman" w:cs="Times New Roman"/>
        </w:rPr>
        <w:t xml:space="preserve"> These indicators and needs change over time and can be linked to funding needs. </w:t>
      </w:r>
    </w:p>
    <w:p w14:paraId="04B4B905" w14:textId="3168B51B" w:rsidR="00F60867" w:rsidRPr="009A23B7" w:rsidRDefault="7A484839" w:rsidP="423DE178">
      <w:pPr>
        <w:spacing w:line="480" w:lineRule="auto"/>
        <w:ind w:firstLine="720"/>
        <w:jc w:val="both"/>
        <w:rPr>
          <w:rFonts w:ascii="Times New Roman" w:eastAsia="Times New Roman" w:hAnsi="Times New Roman" w:cs="Times New Roman"/>
        </w:rPr>
      </w:pPr>
      <w:r w:rsidRPr="009A23B7">
        <w:rPr>
          <w:rFonts w:ascii="Times New Roman" w:eastAsia="Times New Roman" w:hAnsi="Times New Roman" w:cs="Times New Roman"/>
        </w:rPr>
        <w:t xml:space="preserve">The Planetary Security Initiative, a policy initiative of the Dutch government, emphasizes </w:t>
      </w:r>
      <w:r w:rsidR="23F69BD5" w:rsidRPr="009A23B7">
        <w:rPr>
          <w:rFonts w:ascii="Times New Roman" w:eastAsia="Times New Roman" w:hAnsi="Times New Roman" w:cs="Times New Roman"/>
        </w:rPr>
        <w:t xml:space="preserve">the importance of </w:t>
      </w:r>
      <w:r w:rsidR="329C12CD" w:rsidRPr="009A23B7">
        <w:rPr>
          <w:rFonts w:ascii="Times New Roman" w:eastAsia="Times New Roman" w:hAnsi="Times New Roman" w:cs="Times New Roman"/>
        </w:rPr>
        <w:t>‘</w:t>
      </w:r>
      <w:r w:rsidR="23F69BD5" w:rsidRPr="009A23B7">
        <w:rPr>
          <w:rFonts w:ascii="Times New Roman" w:eastAsia="Times New Roman" w:hAnsi="Times New Roman" w:cs="Times New Roman"/>
        </w:rPr>
        <w:t xml:space="preserve">enhancing cooperation on migration and providing funding </w:t>
      </w:r>
      <w:proofErr w:type="spellStart"/>
      <w:r w:rsidR="23F69BD5" w:rsidRPr="009A23B7">
        <w:rPr>
          <w:rFonts w:ascii="Times New Roman" w:eastAsia="Times New Roman" w:hAnsi="Times New Roman" w:cs="Times New Roman"/>
        </w:rPr>
        <w:t>programmes</w:t>
      </w:r>
      <w:r w:rsidR="329C12CD" w:rsidRPr="009A23B7">
        <w:rPr>
          <w:rFonts w:ascii="Times New Roman" w:eastAsia="Times New Roman" w:hAnsi="Times New Roman" w:cs="Times New Roman"/>
        </w:rPr>
        <w:t>’</w:t>
      </w:r>
      <w:proofErr w:type="spellEnd"/>
      <w:r w:rsidR="00CE4CBE" w:rsidRPr="00CE4CBE">
        <w:rPr>
          <w:rFonts w:ascii="Times New Roman" w:eastAsia="Times New Roman" w:hAnsi="Times New Roman" w:cs="Times New Roman"/>
        </w:rPr>
        <w:t xml:space="preserve"> </w:t>
      </w:r>
      <w:r w:rsidR="00CE4CBE" w:rsidRPr="009A23B7">
        <w:rPr>
          <w:rFonts w:ascii="Times New Roman" w:eastAsia="Times New Roman" w:hAnsi="Times New Roman" w:cs="Times New Roman"/>
        </w:rPr>
        <w:t>in Action 2 of its Hague Declaration on Planetary Security</w:t>
      </w:r>
      <w:r w:rsidR="23F69BD5" w:rsidRPr="009A23B7">
        <w:rPr>
          <w:rFonts w:ascii="Times New Roman" w:eastAsia="Times New Roman" w:hAnsi="Times New Roman" w:cs="Times New Roman"/>
        </w:rPr>
        <w:t>.</w:t>
      </w:r>
      <w:r w:rsidR="00F60867" w:rsidRPr="009A23B7">
        <w:rPr>
          <w:rStyle w:val="FootnoteReference"/>
          <w:rFonts w:ascii="Times New Roman" w:eastAsia="Times New Roman" w:hAnsi="Times New Roman" w:cs="Times New Roman"/>
        </w:rPr>
        <w:footnoteReference w:id="122"/>
      </w:r>
      <w:r w:rsidR="23F69BD5" w:rsidRPr="009A23B7">
        <w:rPr>
          <w:rFonts w:ascii="Times New Roman" w:eastAsia="Times New Roman" w:hAnsi="Times New Roman" w:cs="Times New Roman"/>
        </w:rPr>
        <w:t xml:space="preserve"> </w:t>
      </w:r>
      <w:r w:rsidR="7D683C4F" w:rsidRPr="009A23B7">
        <w:rPr>
          <w:rFonts w:ascii="Times New Roman" w:eastAsia="Times New Roman" w:hAnsi="Times New Roman" w:cs="Times New Roman"/>
        </w:rPr>
        <w:t>Here,</w:t>
      </w:r>
      <w:r w:rsidR="23F69BD5" w:rsidRPr="009A23B7">
        <w:rPr>
          <w:rFonts w:ascii="Times New Roman" w:eastAsia="Times New Roman" w:hAnsi="Times New Roman" w:cs="Times New Roman"/>
        </w:rPr>
        <w:t xml:space="preserve"> </w:t>
      </w:r>
      <w:r w:rsidR="06581A52" w:rsidRPr="009A23B7">
        <w:rPr>
          <w:rFonts w:ascii="Times New Roman" w:eastAsia="Times New Roman" w:hAnsi="Times New Roman" w:cs="Times New Roman"/>
        </w:rPr>
        <w:t xml:space="preserve">the understanding of </w:t>
      </w:r>
      <w:r w:rsidR="23F69BD5" w:rsidRPr="009A23B7">
        <w:rPr>
          <w:rFonts w:ascii="Times New Roman" w:eastAsia="Times New Roman" w:hAnsi="Times New Roman" w:cs="Times New Roman"/>
        </w:rPr>
        <w:t>burden</w:t>
      </w:r>
      <w:r w:rsidR="00130A74">
        <w:rPr>
          <w:rFonts w:ascii="Times New Roman" w:eastAsia="Times New Roman" w:hAnsi="Times New Roman" w:cs="Times New Roman"/>
        </w:rPr>
        <w:t xml:space="preserve"> </w:t>
      </w:r>
      <w:r w:rsidR="23F69BD5" w:rsidRPr="009A23B7">
        <w:rPr>
          <w:rFonts w:ascii="Times New Roman" w:eastAsia="Times New Roman" w:hAnsi="Times New Roman" w:cs="Times New Roman"/>
        </w:rPr>
        <w:t xml:space="preserve">sharing </w:t>
      </w:r>
      <w:r w:rsidR="43D101D1" w:rsidRPr="009A23B7">
        <w:rPr>
          <w:rFonts w:ascii="Times New Roman" w:eastAsia="Times New Roman" w:hAnsi="Times New Roman" w:cs="Times New Roman"/>
        </w:rPr>
        <w:t xml:space="preserve">is </w:t>
      </w:r>
      <w:r w:rsidR="23F69BD5" w:rsidRPr="009A23B7">
        <w:rPr>
          <w:rFonts w:ascii="Times New Roman" w:eastAsia="Times New Roman" w:hAnsi="Times New Roman" w:cs="Times New Roman"/>
        </w:rPr>
        <w:t>based on notions of ‘solidarity’ and improving developing states’ ‘capacity to act’</w:t>
      </w:r>
      <w:r w:rsidR="329C12CD" w:rsidRPr="009A23B7">
        <w:rPr>
          <w:rFonts w:ascii="Times New Roman" w:eastAsia="Times New Roman" w:hAnsi="Times New Roman" w:cs="Times New Roman"/>
        </w:rPr>
        <w:t>,</w:t>
      </w:r>
      <w:r w:rsidR="23F69BD5" w:rsidRPr="009A23B7">
        <w:rPr>
          <w:rFonts w:ascii="Times New Roman" w:eastAsia="Times New Roman" w:hAnsi="Times New Roman" w:cs="Times New Roman"/>
        </w:rPr>
        <w:t xml:space="preserve"> rather than on forms of responsibility derived from the </w:t>
      </w:r>
      <w:r w:rsidR="00130A74" w:rsidRPr="009A23B7">
        <w:rPr>
          <w:rFonts w:ascii="Times New Roman" w:eastAsia="Times New Roman" w:hAnsi="Times New Roman" w:cs="Times New Roman"/>
        </w:rPr>
        <w:t>state</w:t>
      </w:r>
      <w:r w:rsidR="00130A74">
        <w:rPr>
          <w:rFonts w:ascii="Times New Roman" w:eastAsia="Times New Roman" w:hAnsi="Times New Roman" w:cs="Times New Roman"/>
        </w:rPr>
        <w:t xml:space="preserve"> of the national</w:t>
      </w:r>
      <w:r w:rsidR="00130A74" w:rsidRPr="009A23B7">
        <w:rPr>
          <w:rFonts w:ascii="Times New Roman" w:eastAsia="Times New Roman" w:hAnsi="Times New Roman" w:cs="Times New Roman"/>
        </w:rPr>
        <w:t xml:space="preserve"> econom</w:t>
      </w:r>
      <w:r w:rsidR="00130A74">
        <w:rPr>
          <w:rFonts w:ascii="Times New Roman" w:eastAsia="Times New Roman" w:hAnsi="Times New Roman" w:cs="Times New Roman"/>
        </w:rPr>
        <w:t>y</w:t>
      </w:r>
      <w:r w:rsidR="00130A74" w:rsidRPr="009A23B7">
        <w:rPr>
          <w:rFonts w:ascii="Times New Roman" w:eastAsia="Times New Roman" w:hAnsi="Times New Roman" w:cs="Times New Roman"/>
        </w:rPr>
        <w:t xml:space="preserve"> </w:t>
      </w:r>
      <w:r w:rsidR="23F69BD5" w:rsidRPr="009A23B7">
        <w:rPr>
          <w:rFonts w:ascii="Times New Roman" w:eastAsia="Times New Roman" w:hAnsi="Times New Roman" w:cs="Times New Roman"/>
        </w:rPr>
        <w:t xml:space="preserve">or causation. </w:t>
      </w:r>
      <w:r w:rsidR="7D683C4F" w:rsidRPr="009A23B7">
        <w:rPr>
          <w:rFonts w:ascii="Times New Roman" w:eastAsia="Times New Roman" w:hAnsi="Times New Roman" w:cs="Times New Roman"/>
        </w:rPr>
        <w:t>C</w:t>
      </w:r>
      <w:r w:rsidR="23F69BD5" w:rsidRPr="009A23B7">
        <w:rPr>
          <w:rFonts w:ascii="Times New Roman" w:eastAsia="Times New Roman" w:hAnsi="Times New Roman" w:cs="Times New Roman"/>
        </w:rPr>
        <w:t>apacity and needs can change fast</w:t>
      </w:r>
      <w:r w:rsidR="7D683C4F" w:rsidRPr="009A23B7">
        <w:rPr>
          <w:rFonts w:ascii="Times New Roman" w:eastAsia="Times New Roman" w:hAnsi="Times New Roman" w:cs="Times New Roman"/>
        </w:rPr>
        <w:t>, hence</w:t>
      </w:r>
      <w:r w:rsidR="72B9E46D" w:rsidRPr="009A23B7">
        <w:rPr>
          <w:rFonts w:ascii="Times New Roman" w:eastAsia="Times New Roman" w:hAnsi="Times New Roman" w:cs="Times New Roman"/>
        </w:rPr>
        <w:t xml:space="preserve"> </w:t>
      </w:r>
      <w:r w:rsidR="23F69BD5" w:rsidRPr="009A23B7">
        <w:rPr>
          <w:rFonts w:ascii="Times New Roman" w:eastAsia="Times New Roman" w:hAnsi="Times New Roman" w:cs="Times New Roman"/>
        </w:rPr>
        <w:t xml:space="preserve">related responsibility </w:t>
      </w:r>
      <w:r w:rsidR="7D683C4F" w:rsidRPr="009A23B7">
        <w:rPr>
          <w:rFonts w:ascii="Times New Roman" w:eastAsia="Times New Roman" w:hAnsi="Times New Roman" w:cs="Times New Roman"/>
        </w:rPr>
        <w:t xml:space="preserve">should </w:t>
      </w:r>
      <w:r w:rsidR="23F69BD5" w:rsidRPr="009A23B7">
        <w:rPr>
          <w:rFonts w:ascii="Times New Roman" w:eastAsia="Times New Roman" w:hAnsi="Times New Roman" w:cs="Times New Roman"/>
        </w:rPr>
        <w:t>evolve along the same line</w:t>
      </w:r>
      <w:r w:rsidR="00CE4CBE">
        <w:rPr>
          <w:rFonts w:ascii="Times New Roman" w:eastAsia="Times New Roman" w:hAnsi="Times New Roman" w:cs="Times New Roman"/>
        </w:rPr>
        <w:t>s</w:t>
      </w:r>
      <w:r w:rsidR="23F69BD5" w:rsidRPr="009A23B7">
        <w:rPr>
          <w:rFonts w:ascii="Times New Roman" w:eastAsia="Times New Roman" w:hAnsi="Times New Roman" w:cs="Times New Roman"/>
        </w:rPr>
        <w:t xml:space="preserve">, </w:t>
      </w:r>
      <w:r w:rsidR="329C12CD" w:rsidRPr="009A23B7">
        <w:rPr>
          <w:rFonts w:ascii="Times New Roman" w:eastAsia="Times New Roman" w:hAnsi="Times New Roman" w:cs="Times New Roman"/>
        </w:rPr>
        <w:t xml:space="preserve">reflecting </w:t>
      </w:r>
      <w:r w:rsidR="23F69BD5" w:rsidRPr="009A23B7">
        <w:rPr>
          <w:rFonts w:ascii="Times New Roman" w:eastAsia="Times New Roman" w:hAnsi="Times New Roman" w:cs="Times New Roman"/>
        </w:rPr>
        <w:t>th</w:t>
      </w:r>
      <w:r w:rsidR="329C12CD" w:rsidRPr="009A23B7">
        <w:rPr>
          <w:rFonts w:ascii="Times New Roman" w:eastAsia="Times New Roman" w:hAnsi="Times New Roman" w:cs="Times New Roman"/>
        </w:rPr>
        <w:t>is</w:t>
      </w:r>
      <w:r w:rsidR="23F69BD5" w:rsidRPr="009A23B7">
        <w:rPr>
          <w:rFonts w:ascii="Times New Roman" w:eastAsia="Times New Roman" w:hAnsi="Times New Roman" w:cs="Times New Roman"/>
        </w:rPr>
        <w:t xml:space="preserve"> aspect</w:t>
      </w:r>
      <w:r w:rsidR="329C12CD" w:rsidRPr="009A23B7">
        <w:rPr>
          <w:rFonts w:ascii="Times New Roman" w:eastAsia="Times New Roman" w:hAnsi="Times New Roman" w:cs="Times New Roman"/>
        </w:rPr>
        <w:t xml:space="preserve"> of dynamism</w:t>
      </w:r>
      <w:r w:rsidR="23F69BD5" w:rsidRPr="009A23B7">
        <w:rPr>
          <w:rFonts w:ascii="Times New Roman" w:eastAsia="Times New Roman" w:hAnsi="Times New Roman" w:cs="Times New Roman"/>
        </w:rPr>
        <w:t>.</w:t>
      </w:r>
    </w:p>
    <w:p w14:paraId="0089A17B" w14:textId="77777777" w:rsidR="00503FD7" w:rsidRPr="00F55F63" w:rsidRDefault="00503FD7" w:rsidP="423DE178">
      <w:pPr>
        <w:spacing w:line="480" w:lineRule="auto"/>
        <w:ind w:firstLine="720"/>
        <w:jc w:val="both"/>
        <w:rPr>
          <w:rFonts w:ascii="Times New Roman" w:hAnsi="Times New Roman" w:cs="Times New Roman"/>
        </w:rPr>
      </w:pPr>
    </w:p>
    <w:p w14:paraId="1D11DFF0" w14:textId="5B5B5736" w:rsidR="00877B07" w:rsidRPr="00F55F63" w:rsidRDefault="00FA7030" w:rsidP="423DE178">
      <w:pPr>
        <w:pStyle w:val="Heading2"/>
        <w:spacing w:line="480" w:lineRule="auto"/>
        <w:rPr>
          <w:rFonts w:ascii="Times New Roman" w:hAnsi="Times New Roman" w:cs="Times New Roman"/>
        </w:rPr>
      </w:pPr>
      <w:bookmarkStart w:id="29" w:name="_Toc45809059"/>
      <w:bookmarkStart w:id="30" w:name="_Toc45845901"/>
      <w:bookmarkStart w:id="31" w:name="_Toc45879012"/>
      <w:r w:rsidRPr="00F55F63">
        <w:rPr>
          <w:rFonts w:ascii="Times New Roman" w:hAnsi="Times New Roman" w:cs="Times New Roman"/>
        </w:rPr>
        <w:t>4.</w:t>
      </w:r>
      <w:r w:rsidR="002917EB">
        <w:rPr>
          <w:rFonts w:ascii="Times New Roman" w:hAnsi="Times New Roman" w:cs="Times New Roman"/>
        </w:rPr>
        <w:t>3</w:t>
      </w:r>
      <w:r w:rsidR="3A5C1082" w:rsidRPr="00F55F63">
        <w:rPr>
          <w:rFonts w:ascii="Times New Roman" w:hAnsi="Times New Roman" w:cs="Times New Roman"/>
        </w:rPr>
        <w:t xml:space="preserve">. </w:t>
      </w:r>
      <w:r w:rsidR="00877B07" w:rsidRPr="00F55F63">
        <w:rPr>
          <w:rFonts w:ascii="Times New Roman" w:hAnsi="Times New Roman" w:cs="Times New Roman"/>
        </w:rPr>
        <w:t>Implications for human rights law</w:t>
      </w:r>
      <w:bookmarkEnd w:id="29"/>
      <w:bookmarkEnd w:id="30"/>
      <w:bookmarkEnd w:id="31"/>
    </w:p>
    <w:p w14:paraId="37A44F81" w14:textId="0416FC69" w:rsidR="00F7708D" w:rsidRPr="009A23B7" w:rsidRDefault="3F3A11A4" w:rsidP="423DE178">
      <w:pPr>
        <w:spacing w:line="480" w:lineRule="auto"/>
        <w:ind w:firstLine="720"/>
        <w:jc w:val="both"/>
        <w:rPr>
          <w:rFonts w:ascii="Times New Roman" w:eastAsia="Times New Roman" w:hAnsi="Times New Roman" w:cs="Times New Roman"/>
        </w:rPr>
      </w:pPr>
      <w:r w:rsidRPr="009A23B7">
        <w:rPr>
          <w:rFonts w:ascii="Times New Roman" w:eastAsia="Times New Roman" w:hAnsi="Times New Roman" w:cs="Times New Roman"/>
          <w:lang w:val="en-GB"/>
        </w:rPr>
        <w:t>A</w:t>
      </w:r>
      <w:r w:rsidR="45D43807" w:rsidRPr="009A23B7">
        <w:rPr>
          <w:rFonts w:ascii="Times New Roman" w:eastAsia="Times New Roman" w:hAnsi="Times New Roman" w:cs="Times New Roman"/>
          <w:lang w:val="en-GB"/>
        </w:rPr>
        <w:t xml:space="preserve"> human rights regime that allocates shared responsibility beyond territorial </w:t>
      </w:r>
      <w:r w:rsidR="00DF37D3">
        <w:rPr>
          <w:rFonts w:ascii="Times New Roman" w:eastAsia="Times New Roman" w:hAnsi="Times New Roman" w:cs="Times New Roman"/>
          <w:lang w:val="en-GB"/>
        </w:rPr>
        <w:t xml:space="preserve">borders and narrowly constructed extraterritorial jurisdiction </w:t>
      </w:r>
      <w:r w:rsidR="45D43807" w:rsidRPr="009A23B7">
        <w:rPr>
          <w:rFonts w:ascii="Times New Roman" w:eastAsia="Times New Roman" w:hAnsi="Times New Roman" w:cs="Times New Roman"/>
          <w:lang w:val="en-GB"/>
        </w:rPr>
        <w:t>may be inspired by new, more relational or interactive interpretations of sovereignty</w:t>
      </w:r>
      <w:r w:rsidR="00660327">
        <w:rPr>
          <w:rFonts w:ascii="Times New Roman" w:eastAsia="Times New Roman" w:hAnsi="Times New Roman" w:cs="Times New Roman"/>
          <w:lang w:val="en-GB"/>
        </w:rPr>
        <w:t>,</w:t>
      </w:r>
      <w:r w:rsidR="45D43807" w:rsidRPr="009A23B7">
        <w:rPr>
          <w:rFonts w:ascii="Times New Roman" w:eastAsia="Times New Roman" w:hAnsi="Times New Roman" w:cs="Times New Roman"/>
          <w:lang w:val="en-GB"/>
        </w:rPr>
        <w:t xml:space="preserve"> </w:t>
      </w:r>
      <w:r w:rsidR="1CD8EBE8" w:rsidRPr="009A23B7">
        <w:rPr>
          <w:rFonts w:ascii="Times New Roman" w:eastAsia="Times New Roman" w:hAnsi="Times New Roman" w:cs="Times New Roman"/>
          <w:lang w:val="en-GB"/>
        </w:rPr>
        <w:t>such as custodial sovereignty</w:t>
      </w:r>
      <w:r w:rsidR="00546F53" w:rsidRPr="009A23B7">
        <w:rPr>
          <w:rStyle w:val="FootnoteReference"/>
          <w:rFonts w:ascii="Times New Roman" w:eastAsia="Times New Roman" w:hAnsi="Times New Roman" w:cs="Times New Roman"/>
          <w:lang w:val="en-GB"/>
        </w:rPr>
        <w:footnoteReference w:id="123"/>
      </w:r>
      <w:r w:rsidR="45D43807" w:rsidRPr="009A23B7">
        <w:rPr>
          <w:rFonts w:ascii="Times New Roman" w:eastAsia="Times New Roman" w:hAnsi="Times New Roman" w:cs="Times New Roman"/>
          <w:lang w:val="en-GB"/>
        </w:rPr>
        <w:t xml:space="preserve"> or </w:t>
      </w:r>
      <w:r w:rsidR="71C4C9C5" w:rsidRPr="009A23B7">
        <w:rPr>
          <w:rFonts w:ascii="Times New Roman" w:eastAsia="Times New Roman" w:hAnsi="Times New Roman" w:cs="Times New Roman"/>
          <w:lang w:val="en-GB"/>
        </w:rPr>
        <w:t>s</w:t>
      </w:r>
      <w:r w:rsidR="45D43807" w:rsidRPr="009A23B7">
        <w:rPr>
          <w:rFonts w:ascii="Times New Roman" w:eastAsia="Times New Roman" w:hAnsi="Times New Roman" w:cs="Times New Roman"/>
          <w:lang w:val="en-GB"/>
        </w:rPr>
        <w:t>tates as sovereigns of humanity</w:t>
      </w:r>
      <w:r w:rsidR="285563CA" w:rsidRPr="009A23B7">
        <w:rPr>
          <w:rFonts w:ascii="Times New Roman" w:eastAsia="Times New Roman" w:hAnsi="Times New Roman" w:cs="Times New Roman"/>
          <w:lang w:val="en-GB"/>
        </w:rPr>
        <w:t>,</w:t>
      </w:r>
      <w:r w:rsidR="00546F53" w:rsidRPr="009A23B7">
        <w:rPr>
          <w:rStyle w:val="FootnoteReference"/>
          <w:rFonts w:ascii="Times New Roman" w:eastAsia="Times New Roman" w:hAnsi="Times New Roman" w:cs="Times New Roman"/>
          <w:lang w:val="en-GB"/>
        </w:rPr>
        <w:footnoteReference w:id="124"/>
      </w:r>
      <w:r w:rsidR="45D43807" w:rsidRPr="009A23B7">
        <w:rPr>
          <w:rFonts w:ascii="Times New Roman" w:eastAsia="Times New Roman" w:hAnsi="Times New Roman" w:cs="Times New Roman"/>
          <w:lang w:val="en-GB"/>
        </w:rPr>
        <w:t xml:space="preserve"> </w:t>
      </w:r>
      <w:r w:rsidR="3D3B7F9C" w:rsidRPr="009A23B7">
        <w:rPr>
          <w:rFonts w:ascii="Times New Roman" w:eastAsia="Times New Roman" w:hAnsi="Times New Roman" w:cs="Times New Roman"/>
          <w:lang w:val="en-GB"/>
        </w:rPr>
        <w:t>which</w:t>
      </w:r>
      <w:r w:rsidR="182F0DB9" w:rsidRPr="009A23B7">
        <w:rPr>
          <w:rFonts w:ascii="Times New Roman" w:eastAsia="Times New Roman" w:hAnsi="Times New Roman" w:cs="Times New Roman"/>
          <w:lang w:val="en-GB"/>
        </w:rPr>
        <w:t xml:space="preserve"> brings in a </w:t>
      </w:r>
      <w:r w:rsidR="71C4C9C5" w:rsidRPr="009A23B7">
        <w:rPr>
          <w:rFonts w:ascii="Times New Roman" w:eastAsia="Times New Roman" w:hAnsi="Times New Roman" w:cs="Times New Roman"/>
          <w:lang w:val="en-GB"/>
        </w:rPr>
        <w:t xml:space="preserve">much more explicit </w:t>
      </w:r>
      <w:r w:rsidR="182F0DB9" w:rsidRPr="009A23B7">
        <w:rPr>
          <w:rFonts w:ascii="Times New Roman" w:eastAsia="Times New Roman" w:hAnsi="Times New Roman" w:cs="Times New Roman"/>
          <w:lang w:val="en-GB"/>
        </w:rPr>
        <w:t>solidarity approach. In particular, t</w:t>
      </w:r>
      <w:r w:rsidR="45D43807" w:rsidRPr="009A23B7">
        <w:rPr>
          <w:rFonts w:ascii="Times New Roman" w:eastAsia="Times New Roman" w:hAnsi="Times New Roman" w:cs="Times New Roman"/>
          <w:lang w:val="en-GB"/>
        </w:rPr>
        <w:t xml:space="preserve">he </w:t>
      </w:r>
      <w:r w:rsidR="71C4C9C5" w:rsidRPr="009A23B7">
        <w:rPr>
          <w:rFonts w:ascii="Times New Roman" w:eastAsia="Times New Roman" w:hAnsi="Times New Roman" w:cs="Times New Roman"/>
          <w:lang w:val="en-GB"/>
        </w:rPr>
        <w:t>CCH</w:t>
      </w:r>
      <w:r w:rsidR="45D43807" w:rsidRPr="009A23B7">
        <w:rPr>
          <w:rFonts w:ascii="Times New Roman" w:eastAsia="Times New Roman" w:hAnsi="Times New Roman" w:cs="Times New Roman"/>
          <w:lang w:val="en-GB"/>
        </w:rPr>
        <w:t xml:space="preserve">, as a facet of common interest, may constitute a suitable basis for informing </w:t>
      </w:r>
      <w:r w:rsidR="00130A74">
        <w:rPr>
          <w:rFonts w:ascii="Times New Roman" w:eastAsia="Times New Roman" w:hAnsi="Times New Roman" w:cs="Times New Roman"/>
          <w:lang w:val="en-GB"/>
        </w:rPr>
        <w:t>s</w:t>
      </w:r>
      <w:r w:rsidR="00130A74" w:rsidRPr="009A23B7">
        <w:rPr>
          <w:rFonts w:ascii="Times New Roman" w:eastAsia="Times New Roman" w:hAnsi="Times New Roman" w:cs="Times New Roman"/>
          <w:lang w:val="en-GB"/>
        </w:rPr>
        <w:t xml:space="preserve">tates’ </w:t>
      </w:r>
      <w:r w:rsidR="45D43807" w:rsidRPr="009A23B7">
        <w:rPr>
          <w:rFonts w:ascii="Times New Roman" w:eastAsia="Times New Roman" w:hAnsi="Times New Roman" w:cs="Times New Roman"/>
          <w:lang w:val="en-GB"/>
        </w:rPr>
        <w:t xml:space="preserve">extraterritorial human rights </w:t>
      </w:r>
      <w:r w:rsidRPr="009A23B7">
        <w:rPr>
          <w:rFonts w:ascii="Times New Roman" w:eastAsia="Times New Roman" w:hAnsi="Times New Roman" w:cs="Times New Roman"/>
          <w:lang w:val="en-GB"/>
        </w:rPr>
        <w:t>obligations</w:t>
      </w:r>
      <w:r w:rsidR="45D43807" w:rsidRPr="009A23B7">
        <w:rPr>
          <w:rFonts w:ascii="Times New Roman" w:eastAsia="Times New Roman" w:hAnsi="Times New Roman" w:cs="Times New Roman"/>
          <w:lang w:val="en-GB"/>
        </w:rPr>
        <w:t xml:space="preserve">. </w:t>
      </w:r>
      <w:r w:rsidRPr="009A23B7">
        <w:rPr>
          <w:rFonts w:ascii="Times New Roman" w:eastAsia="Times New Roman" w:hAnsi="Times New Roman" w:cs="Times New Roman"/>
          <w:lang w:val="en-GB"/>
        </w:rPr>
        <w:t>I</w:t>
      </w:r>
      <w:r w:rsidR="45D43807" w:rsidRPr="009A23B7">
        <w:rPr>
          <w:rFonts w:ascii="Times New Roman" w:eastAsia="Times New Roman" w:hAnsi="Times New Roman" w:cs="Times New Roman"/>
          <w:lang w:val="en-GB"/>
        </w:rPr>
        <w:t xml:space="preserve">t could inform </w:t>
      </w:r>
      <w:r w:rsidR="12894169" w:rsidRPr="009A23B7">
        <w:rPr>
          <w:rFonts w:ascii="Times New Roman" w:eastAsia="Times New Roman" w:hAnsi="Times New Roman" w:cs="Times New Roman"/>
          <w:lang w:val="en-GB"/>
        </w:rPr>
        <w:t>IHRL</w:t>
      </w:r>
      <w:r w:rsidR="45D43807" w:rsidRPr="009A23B7">
        <w:rPr>
          <w:rFonts w:ascii="Times New Roman" w:eastAsia="Times New Roman" w:hAnsi="Times New Roman" w:cs="Times New Roman"/>
          <w:lang w:val="en-GB"/>
        </w:rPr>
        <w:t xml:space="preserve"> on how to advance </w:t>
      </w:r>
      <w:r w:rsidRPr="009A23B7">
        <w:rPr>
          <w:rFonts w:ascii="Times New Roman" w:eastAsia="Times New Roman" w:hAnsi="Times New Roman" w:cs="Times New Roman"/>
          <w:lang w:val="en-GB"/>
        </w:rPr>
        <w:t>i</w:t>
      </w:r>
      <w:r w:rsidR="45D43807" w:rsidRPr="009A23B7">
        <w:rPr>
          <w:rFonts w:ascii="Times New Roman" w:eastAsia="Times New Roman" w:hAnsi="Times New Roman" w:cs="Times New Roman"/>
          <w:lang w:val="en-GB"/>
        </w:rPr>
        <w:t xml:space="preserve">n assigning and distributing </w:t>
      </w:r>
      <w:r w:rsidR="007D5409">
        <w:rPr>
          <w:rFonts w:ascii="Times New Roman" w:eastAsia="Times New Roman" w:hAnsi="Times New Roman" w:cs="Times New Roman"/>
          <w:lang w:val="en-GB"/>
        </w:rPr>
        <w:t>s</w:t>
      </w:r>
      <w:r w:rsidR="007D5409" w:rsidRPr="009A23B7">
        <w:rPr>
          <w:rFonts w:ascii="Times New Roman" w:eastAsia="Times New Roman" w:hAnsi="Times New Roman" w:cs="Times New Roman"/>
          <w:lang w:val="en-GB"/>
        </w:rPr>
        <w:t xml:space="preserve">tates’ </w:t>
      </w:r>
      <w:r w:rsidR="45D43807" w:rsidRPr="009A23B7">
        <w:rPr>
          <w:rFonts w:ascii="Times New Roman" w:eastAsia="Times New Roman" w:hAnsi="Times New Roman" w:cs="Times New Roman"/>
          <w:lang w:val="en-GB"/>
        </w:rPr>
        <w:t>extraterritorial human rights obligation</w:t>
      </w:r>
      <w:r w:rsidR="007D5409">
        <w:rPr>
          <w:rFonts w:ascii="Times New Roman" w:eastAsia="Times New Roman" w:hAnsi="Times New Roman" w:cs="Times New Roman"/>
          <w:lang w:val="en-GB"/>
        </w:rPr>
        <w:t>s</w:t>
      </w:r>
      <w:r w:rsidR="00660327">
        <w:rPr>
          <w:rFonts w:ascii="Times New Roman" w:eastAsia="Times New Roman" w:hAnsi="Times New Roman" w:cs="Times New Roman"/>
          <w:lang w:val="en-GB"/>
        </w:rPr>
        <w:t xml:space="preserve">, </w:t>
      </w:r>
      <w:r w:rsidR="45D43807" w:rsidRPr="009A23B7">
        <w:rPr>
          <w:rFonts w:ascii="Times New Roman" w:eastAsia="Times New Roman" w:hAnsi="Times New Roman" w:cs="Times New Roman"/>
          <w:lang w:val="en-GB"/>
        </w:rPr>
        <w:t>mov</w:t>
      </w:r>
      <w:r w:rsidR="00660327">
        <w:rPr>
          <w:rFonts w:ascii="Times New Roman" w:eastAsia="Times New Roman" w:hAnsi="Times New Roman" w:cs="Times New Roman"/>
          <w:lang w:val="en-GB"/>
        </w:rPr>
        <w:t>ing</w:t>
      </w:r>
      <w:r w:rsidR="45D43807" w:rsidRPr="009A23B7">
        <w:rPr>
          <w:rFonts w:ascii="Times New Roman" w:eastAsia="Times New Roman" w:hAnsi="Times New Roman" w:cs="Times New Roman"/>
          <w:lang w:val="en-GB"/>
        </w:rPr>
        <w:t xml:space="preserve"> from individual harms and responsibility to shared responsibility</w:t>
      </w:r>
      <w:r w:rsidR="45D43807" w:rsidRPr="009A23B7">
        <w:rPr>
          <w:rFonts w:ascii="Times New Roman" w:eastAsia="Times New Roman" w:hAnsi="Times New Roman" w:cs="Times New Roman"/>
        </w:rPr>
        <w:t>.</w:t>
      </w:r>
      <w:r w:rsidR="00546F53" w:rsidRPr="009A23B7">
        <w:rPr>
          <w:rStyle w:val="FootnoteReference"/>
          <w:rFonts w:ascii="Times New Roman" w:eastAsia="Times New Roman" w:hAnsi="Times New Roman" w:cs="Times New Roman"/>
        </w:rPr>
        <w:footnoteReference w:id="125"/>
      </w:r>
      <w:r w:rsidR="2598146B" w:rsidRPr="009A23B7">
        <w:rPr>
          <w:rStyle w:val="FootnoteReference"/>
          <w:rFonts w:ascii="Times New Roman" w:eastAsia="Times New Roman" w:hAnsi="Times New Roman" w:cs="Times New Roman"/>
        </w:rPr>
        <w:t xml:space="preserve"> </w:t>
      </w:r>
      <w:r w:rsidR="007D5409">
        <w:rPr>
          <w:rFonts w:ascii="Times New Roman" w:eastAsia="Times New Roman" w:hAnsi="Times New Roman" w:cs="Times New Roman"/>
        </w:rPr>
        <w:t>O</w:t>
      </w:r>
      <w:r w:rsidR="182F0DB9" w:rsidRPr="009A23B7">
        <w:rPr>
          <w:rFonts w:ascii="Times New Roman" w:eastAsia="Times New Roman" w:hAnsi="Times New Roman" w:cs="Times New Roman"/>
        </w:rPr>
        <w:t xml:space="preserve">perationally, </w:t>
      </w:r>
      <w:r w:rsidR="71C4C9C5" w:rsidRPr="009A23B7">
        <w:rPr>
          <w:rFonts w:ascii="Times New Roman" w:eastAsia="Times New Roman" w:hAnsi="Times New Roman" w:cs="Times New Roman"/>
        </w:rPr>
        <w:t>IHRL</w:t>
      </w:r>
      <w:r w:rsidR="2B8A3BA7" w:rsidRPr="009A23B7">
        <w:rPr>
          <w:rFonts w:ascii="Times New Roman" w:eastAsia="Times New Roman" w:hAnsi="Times New Roman" w:cs="Times New Roman"/>
        </w:rPr>
        <w:t xml:space="preserve"> can draw lessons from the CBDR</w:t>
      </w:r>
      <w:r w:rsidR="007D5409">
        <w:rPr>
          <w:rFonts w:ascii="Times New Roman" w:eastAsia="Times New Roman" w:hAnsi="Times New Roman" w:cs="Times New Roman"/>
        </w:rPr>
        <w:t>-</w:t>
      </w:r>
      <w:r w:rsidR="2B8A3BA7" w:rsidRPr="009A23B7">
        <w:rPr>
          <w:rFonts w:ascii="Times New Roman" w:eastAsia="Times New Roman" w:hAnsi="Times New Roman" w:cs="Times New Roman"/>
        </w:rPr>
        <w:t>RC principle in environmental and climate law on at least three levels. Firstly, CBDR</w:t>
      </w:r>
      <w:r w:rsidR="007D5409">
        <w:rPr>
          <w:rFonts w:ascii="Times New Roman" w:eastAsia="Times New Roman" w:hAnsi="Times New Roman" w:cs="Times New Roman"/>
        </w:rPr>
        <w:t>-</w:t>
      </w:r>
      <w:r w:rsidR="2B8A3BA7" w:rsidRPr="009A23B7">
        <w:rPr>
          <w:rFonts w:ascii="Times New Roman" w:eastAsia="Times New Roman" w:hAnsi="Times New Roman" w:cs="Times New Roman"/>
        </w:rPr>
        <w:t xml:space="preserve">RC can contribute to structuring and conceptualizing a notion of common responsibility for common interest issues. </w:t>
      </w:r>
      <w:r w:rsidR="2B8A3BA7" w:rsidRPr="009A23B7">
        <w:rPr>
          <w:rFonts w:ascii="Times New Roman" w:eastAsia="Times New Roman" w:hAnsi="Times New Roman" w:cs="Times New Roman"/>
          <w:lang w:val="en-GB"/>
        </w:rPr>
        <w:t xml:space="preserve">The CBDR principle can be seen as a manifestation of the emerging principle of inter-state solidarity in </w:t>
      </w:r>
      <w:r w:rsidR="797926B1" w:rsidRPr="009A23B7">
        <w:rPr>
          <w:rFonts w:ascii="Times New Roman" w:eastAsia="Times New Roman" w:hAnsi="Times New Roman" w:cs="Times New Roman"/>
          <w:lang w:val="en-GB"/>
        </w:rPr>
        <w:t>IEL</w:t>
      </w:r>
      <w:r w:rsidR="2B8A3BA7" w:rsidRPr="009A23B7">
        <w:rPr>
          <w:rFonts w:ascii="Times New Roman" w:eastAsia="Times New Roman" w:hAnsi="Times New Roman" w:cs="Times New Roman"/>
          <w:lang w:val="en-GB"/>
        </w:rPr>
        <w:t>.</w:t>
      </w:r>
      <w:r w:rsidR="002A1A9B" w:rsidRPr="009A23B7">
        <w:rPr>
          <w:rStyle w:val="FootnoteReference"/>
          <w:rFonts w:ascii="Times New Roman" w:eastAsia="Times New Roman" w:hAnsi="Times New Roman" w:cs="Times New Roman"/>
          <w:lang w:val="en-GB"/>
        </w:rPr>
        <w:footnoteReference w:id="126"/>
      </w:r>
      <w:r w:rsidR="2B8A3BA7" w:rsidRPr="009A23B7">
        <w:rPr>
          <w:rFonts w:ascii="Times New Roman" w:eastAsia="Times New Roman" w:hAnsi="Times New Roman" w:cs="Times New Roman"/>
        </w:rPr>
        <w:t xml:space="preserve"> Solidarity in the human rights context is indicative of the interdependence of states and the need to take collective action to promote and protect human rights, as individual states do not have the capacity to solve common problems. The interdependence of states could constitute a basis for reconfiguring certain human rights obligations as not falling necessarily under the jurisdiction of </w:t>
      </w:r>
      <w:r w:rsidR="720567BF" w:rsidRPr="009A23B7">
        <w:rPr>
          <w:rFonts w:ascii="Times New Roman" w:eastAsia="Times New Roman" w:hAnsi="Times New Roman" w:cs="Times New Roman"/>
        </w:rPr>
        <w:t>a single</w:t>
      </w:r>
      <w:r w:rsidR="2B8A3BA7" w:rsidRPr="009A23B7">
        <w:rPr>
          <w:rFonts w:ascii="Times New Roman" w:eastAsia="Times New Roman" w:hAnsi="Times New Roman" w:cs="Times New Roman"/>
        </w:rPr>
        <w:t xml:space="preserve"> state. </w:t>
      </w:r>
      <w:r w:rsidR="720567BF" w:rsidRPr="009A23B7">
        <w:rPr>
          <w:rFonts w:ascii="Times New Roman" w:eastAsia="Times New Roman" w:hAnsi="Times New Roman" w:cs="Times New Roman"/>
        </w:rPr>
        <w:t>Theoretically, both the concept of global obligations as elaborated in the Maastricht Principles, and the right to development capture this idea of solidarity. However, the notion of global obligations has remained theoretically underdeveloped, notwithstanding the groundbreaking work undertaken by Salomon.</w:t>
      </w:r>
      <w:r w:rsidR="00546F53" w:rsidRPr="009A23B7">
        <w:rPr>
          <w:rStyle w:val="FootnoteReference"/>
          <w:rFonts w:ascii="Times New Roman" w:eastAsia="Times New Roman" w:hAnsi="Times New Roman" w:cs="Times New Roman"/>
        </w:rPr>
        <w:footnoteReference w:id="127"/>
      </w:r>
      <w:r w:rsidR="720567BF" w:rsidRPr="009A23B7">
        <w:rPr>
          <w:rFonts w:ascii="Times New Roman" w:eastAsia="Times New Roman" w:hAnsi="Times New Roman" w:cs="Times New Roman"/>
        </w:rPr>
        <w:t xml:space="preserve"> The right to development, for its part, has focused on a developing-developed state binary, and negotiations on this right at the global level have</w:t>
      </w:r>
      <w:r w:rsidR="38576A18" w:rsidRPr="009A23B7">
        <w:rPr>
          <w:rFonts w:ascii="Times New Roman" w:eastAsia="Times New Roman" w:hAnsi="Times New Roman" w:cs="Times New Roman"/>
        </w:rPr>
        <w:t xml:space="preserve">, </w:t>
      </w:r>
      <w:r w:rsidR="720567BF" w:rsidRPr="009A23B7">
        <w:rPr>
          <w:rFonts w:ascii="Times New Roman" w:eastAsia="Times New Roman" w:hAnsi="Times New Roman" w:cs="Times New Roman"/>
        </w:rPr>
        <w:t xml:space="preserve">also </w:t>
      </w:r>
      <w:r w:rsidR="38576A18" w:rsidRPr="009A23B7">
        <w:rPr>
          <w:rFonts w:ascii="Times New Roman" w:eastAsia="Times New Roman" w:hAnsi="Times New Roman" w:cs="Times New Roman"/>
        </w:rPr>
        <w:t>for this reason,</w:t>
      </w:r>
      <w:r w:rsidR="720567BF" w:rsidRPr="009A23B7">
        <w:rPr>
          <w:rFonts w:ascii="Times New Roman" w:eastAsia="Times New Roman" w:hAnsi="Times New Roman" w:cs="Times New Roman"/>
        </w:rPr>
        <w:t xml:space="preserve"> re</w:t>
      </w:r>
      <w:r w:rsidR="38576A18" w:rsidRPr="009A23B7">
        <w:rPr>
          <w:rFonts w:ascii="Times New Roman" w:eastAsia="Times New Roman" w:hAnsi="Times New Roman" w:cs="Times New Roman"/>
        </w:rPr>
        <w:t>mained at</w:t>
      </w:r>
      <w:r w:rsidR="720567BF" w:rsidRPr="009A23B7">
        <w:rPr>
          <w:rFonts w:ascii="Times New Roman" w:eastAsia="Times New Roman" w:hAnsi="Times New Roman" w:cs="Times New Roman"/>
        </w:rPr>
        <w:t xml:space="preserve"> a political deadlock.</w:t>
      </w:r>
      <w:r w:rsidR="006A7EB7" w:rsidRPr="009A23B7">
        <w:rPr>
          <w:rStyle w:val="FootnoteReference"/>
          <w:rFonts w:ascii="Times New Roman" w:eastAsia="Times New Roman" w:hAnsi="Times New Roman" w:cs="Times New Roman"/>
        </w:rPr>
        <w:footnoteReference w:id="128"/>
      </w:r>
      <w:r w:rsidR="16B92D96" w:rsidRPr="009A23B7">
        <w:rPr>
          <w:rFonts w:ascii="Times New Roman" w:eastAsia="Times New Roman" w:hAnsi="Times New Roman" w:cs="Times New Roman"/>
        </w:rPr>
        <w:t xml:space="preserve"> Moreover, these concepts have often become strongly politicized</w:t>
      </w:r>
      <w:r w:rsidR="38576A18" w:rsidRPr="009A23B7">
        <w:rPr>
          <w:rFonts w:ascii="Times New Roman" w:eastAsia="Times New Roman" w:hAnsi="Times New Roman" w:cs="Times New Roman"/>
        </w:rPr>
        <w:t>,</w:t>
      </w:r>
      <w:r w:rsidR="16B92D96" w:rsidRPr="009A23B7">
        <w:rPr>
          <w:rFonts w:ascii="Times New Roman" w:eastAsia="Times New Roman" w:hAnsi="Times New Roman" w:cs="Times New Roman"/>
        </w:rPr>
        <w:t xml:space="preserve"> given the emphasis on past causation.</w:t>
      </w:r>
    </w:p>
    <w:p w14:paraId="16CD1B94" w14:textId="73B499D5" w:rsidR="00F7708D" w:rsidRPr="009A23B7" w:rsidRDefault="1992C612" w:rsidP="423DE178">
      <w:pPr>
        <w:spacing w:line="480" w:lineRule="auto"/>
        <w:ind w:firstLine="720"/>
        <w:jc w:val="both"/>
        <w:rPr>
          <w:rFonts w:ascii="Times New Roman" w:eastAsia="Times New Roman" w:hAnsi="Times New Roman" w:cs="Times New Roman"/>
        </w:rPr>
      </w:pPr>
      <w:r w:rsidRPr="009A23B7">
        <w:rPr>
          <w:rFonts w:ascii="Times New Roman" w:eastAsia="Times New Roman" w:hAnsi="Times New Roman" w:cs="Times New Roman"/>
        </w:rPr>
        <w:t>Therefore</w:t>
      </w:r>
      <w:r w:rsidR="43D101D1" w:rsidRPr="009A23B7">
        <w:rPr>
          <w:rFonts w:ascii="Times New Roman" w:eastAsia="Times New Roman" w:hAnsi="Times New Roman" w:cs="Times New Roman"/>
        </w:rPr>
        <w:t xml:space="preserve">, a detailed differentiation of </w:t>
      </w:r>
      <w:r w:rsidR="10794883" w:rsidRPr="009A23B7">
        <w:rPr>
          <w:rFonts w:ascii="Times New Roman" w:eastAsia="Times New Roman" w:hAnsi="Times New Roman" w:cs="Times New Roman"/>
        </w:rPr>
        <w:t>human rights obligations</w:t>
      </w:r>
      <w:r w:rsidR="43D101D1" w:rsidRPr="009A23B7">
        <w:rPr>
          <w:rFonts w:ascii="Times New Roman" w:eastAsia="Times New Roman" w:hAnsi="Times New Roman" w:cs="Times New Roman"/>
        </w:rPr>
        <w:t xml:space="preserve"> based on restorative, distributive and procedural justice </w:t>
      </w:r>
      <w:r w:rsidR="00660327">
        <w:rPr>
          <w:rFonts w:ascii="Times New Roman" w:eastAsia="Times New Roman" w:hAnsi="Times New Roman" w:cs="Times New Roman"/>
        </w:rPr>
        <w:t>(</w:t>
      </w:r>
      <w:r w:rsidR="43D101D1" w:rsidRPr="009A23B7">
        <w:rPr>
          <w:rFonts w:ascii="Times New Roman" w:eastAsia="Times New Roman" w:hAnsi="Times New Roman" w:cs="Times New Roman"/>
        </w:rPr>
        <w:t>depending on the category of operation</w:t>
      </w:r>
      <w:r w:rsidR="00660327">
        <w:rPr>
          <w:rFonts w:ascii="Times New Roman" w:eastAsia="Times New Roman" w:hAnsi="Times New Roman" w:cs="Times New Roman"/>
        </w:rPr>
        <w:t>)</w:t>
      </w:r>
      <w:r w:rsidR="0DA2C404" w:rsidRPr="009A23B7">
        <w:rPr>
          <w:rFonts w:ascii="Times New Roman" w:eastAsia="Times New Roman" w:hAnsi="Times New Roman" w:cs="Times New Roman"/>
        </w:rPr>
        <w:t xml:space="preserve"> </w:t>
      </w:r>
      <w:r w:rsidRPr="009A23B7">
        <w:rPr>
          <w:rFonts w:ascii="Times New Roman" w:eastAsia="Times New Roman" w:hAnsi="Times New Roman" w:cs="Times New Roman"/>
        </w:rPr>
        <w:t>may be needed, and the recent clarification</w:t>
      </w:r>
      <w:r w:rsidR="10794883" w:rsidRPr="009A23B7">
        <w:rPr>
          <w:rFonts w:ascii="Times New Roman" w:eastAsia="Times New Roman" w:hAnsi="Times New Roman" w:cs="Times New Roman"/>
        </w:rPr>
        <w:t xml:space="preserve"> under the Paris Agreement of </w:t>
      </w:r>
      <w:r w:rsidR="329C12CD" w:rsidRPr="009A23B7">
        <w:rPr>
          <w:rFonts w:ascii="Times New Roman" w:eastAsia="Times New Roman" w:hAnsi="Times New Roman" w:cs="Times New Roman"/>
        </w:rPr>
        <w:t>what</w:t>
      </w:r>
      <w:r w:rsidR="10794883" w:rsidRPr="009A23B7">
        <w:rPr>
          <w:rFonts w:ascii="Times New Roman" w:eastAsia="Times New Roman" w:hAnsi="Times New Roman" w:cs="Times New Roman"/>
        </w:rPr>
        <w:t xml:space="preserve"> a dynamic and flexible scheme of burden</w:t>
      </w:r>
      <w:r w:rsidR="007D178B">
        <w:rPr>
          <w:rFonts w:ascii="Times New Roman" w:eastAsia="Times New Roman" w:hAnsi="Times New Roman" w:cs="Times New Roman"/>
        </w:rPr>
        <w:t xml:space="preserve"> </w:t>
      </w:r>
      <w:r w:rsidR="10794883" w:rsidRPr="009A23B7">
        <w:rPr>
          <w:rFonts w:ascii="Times New Roman" w:eastAsia="Times New Roman" w:hAnsi="Times New Roman" w:cs="Times New Roman"/>
        </w:rPr>
        <w:t>sharing could look like is most useful</w:t>
      </w:r>
      <w:r w:rsidR="43D101D1" w:rsidRPr="009A23B7">
        <w:rPr>
          <w:rFonts w:ascii="Times New Roman" w:eastAsia="Times New Roman" w:hAnsi="Times New Roman" w:cs="Times New Roman"/>
        </w:rPr>
        <w:t xml:space="preserve">. </w:t>
      </w:r>
      <w:r w:rsidR="10794883" w:rsidRPr="009A23B7">
        <w:rPr>
          <w:rFonts w:ascii="Times New Roman" w:eastAsia="Times New Roman" w:hAnsi="Times New Roman" w:cs="Times New Roman"/>
        </w:rPr>
        <w:t>Whereas</w:t>
      </w:r>
      <w:r w:rsidR="43D101D1" w:rsidRPr="009A23B7">
        <w:rPr>
          <w:rFonts w:ascii="Times New Roman" w:eastAsia="Times New Roman" w:hAnsi="Times New Roman" w:cs="Times New Roman"/>
        </w:rPr>
        <w:t xml:space="preserve"> the acknowledgment of the inequalities among countries provides the basis for redistributive measures pursuant to distributive justice</w:t>
      </w:r>
      <w:r w:rsidR="10794883" w:rsidRPr="009A23B7">
        <w:rPr>
          <w:rFonts w:ascii="Times New Roman" w:eastAsia="Times New Roman" w:hAnsi="Times New Roman" w:cs="Times New Roman"/>
        </w:rPr>
        <w:t>,</w:t>
      </w:r>
      <w:r w:rsidR="002A1A9B" w:rsidRPr="009A23B7">
        <w:rPr>
          <w:rStyle w:val="FootnoteReference"/>
          <w:rFonts w:ascii="Times New Roman" w:eastAsia="Times New Roman" w:hAnsi="Times New Roman" w:cs="Times New Roman"/>
        </w:rPr>
        <w:footnoteReference w:id="129"/>
      </w:r>
      <w:r w:rsidR="10794883" w:rsidRPr="009A23B7">
        <w:rPr>
          <w:rFonts w:ascii="Times New Roman" w:eastAsia="Times New Roman" w:hAnsi="Times New Roman" w:cs="Times New Roman"/>
        </w:rPr>
        <w:t xml:space="preserve"> </w:t>
      </w:r>
      <w:r w:rsidR="0DA2C404" w:rsidRPr="009A23B7">
        <w:rPr>
          <w:rFonts w:ascii="Times New Roman" w:eastAsia="Times New Roman" w:hAnsi="Times New Roman" w:cs="Times New Roman"/>
        </w:rPr>
        <w:t>i</w:t>
      </w:r>
      <w:r w:rsidR="10794883" w:rsidRPr="009A23B7">
        <w:rPr>
          <w:rFonts w:ascii="Times New Roman" w:eastAsia="Times New Roman" w:hAnsi="Times New Roman" w:cs="Times New Roman"/>
        </w:rPr>
        <w:t xml:space="preserve">t does so in a less polarizing way by moving beyond the binary categorization of developed and developing states. To the extent that </w:t>
      </w:r>
      <w:r w:rsidR="149F1316" w:rsidRPr="009A23B7">
        <w:rPr>
          <w:rFonts w:ascii="Times New Roman" w:eastAsia="Times New Roman" w:hAnsi="Times New Roman" w:cs="Times New Roman"/>
        </w:rPr>
        <w:t xml:space="preserve">direct and </w:t>
      </w:r>
      <w:r w:rsidR="10794883" w:rsidRPr="009A23B7">
        <w:rPr>
          <w:rFonts w:ascii="Times New Roman" w:eastAsia="Times New Roman" w:hAnsi="Times New Roman" w:cs="Times New Roman"/>
        </w:rPr>
        <w:t xml:space="preserve">linear causation is difficult or impossible to establish, the shift in emphasis to </w:t>
      </w:r>
      <w:proofErr w:type="gramStart"/>
      <w:r w:rsidR="149F1316" w:rsidRPr="009A23B7">
        <w:rPr>
          <w:rFonts w:ascii="Times New Roman" w:eastAsia="Times New Roman" w:hAnsi="Times New Roman" w:cs="Times New Roman"/>
        </w:rPr>
        <w:t>particular vulnerabilities</w:t>
      </w:r>
      <w:proofErr w:type="gramEnd"/>
      <w:r w:rsidR="149F1316" w:rsidRPr="009A23B7">
        <w:rPr>
          <w:rFonts w:ascii="Times New Roman" w:eastAsia="Times New Roman" w:hAnsi="Times New Roman" w:cs="Times New Roman"/>
        </w:rPr>
        <w:t xml:space="preserve"> and capacity to act may be a more fruitful way forward. However, questions of causation and power should not be silenced, and unequal power to take political decisions should be part of the analysis.</w:t>
      </w:r>
    </w:p>
    <w:p w14:paraId="74C080F9" w14:textId="705C59EE" w:rsidR="002A1A9B" w:rsidRPr="009A23B7" w:rsidRDefault="00D74952" w:rsidP="423DE178">
      <w:pPr>
        <w:spacing w:line="480" w:lineRule="auto"/>
        <w:ind w:firstLine="720"/>
        <w:jc w:val="both"/>
        <w:rPr>
          <w:rFonts w:ascii="Times New Roman" w:eastAsia="Times New Roman" w:hAnsi="Times New Roman" w:cs="Times New Roman"/>
        </w:rPr>
      </w:pPr>
      <w:r w:rsidRPr="009A23B7">
        <w:rPr>
          <w:rFonts w:ascii="Times New Roman" w:eastAsia="Times New Roman" w:hAnsi="Times New Roman" w:cs="Times New Roman"/>
        </w:rPr>
        <w:t>Further</w:t>
      </w:r>
      <w:r w:rsidR="10C3DEE4" w:rsidRPr="009A23B7">
        <w:rPr>
          <w:rFonts w:ascii="Times New Roman" w:eastAsia="Times New Roman" w:hAnsi="Times New Roman" w:cs="Times New Roman"/>
        </w:rPr>
        <w:t>more</w:t>
      </w:r>
      <w:r w:rsidR="002A1A9B" w:rsidRPr="009A23B7">
        <w:rPr>
          <w:rFonts w:ascii="Times New Roman" w:eastAsia="Times New Roman" w:hAnsi="Times New Roman" w:cs="Times New Roman"/>
        </w:rPr>
        <w:t xml:space="preserve">, the dynamic nature of the </w:t>
      </w:r>
      <w:r w:rsidR="00B33410" w:rsidRPr="009A23B7">
        <w:rPr>
          <w:rFonts w:ascii="Times New Roman" w:eastAsia="Times New Roman" w:hAnsi="Times New Roman" w:cs="Times New Roman"/>
        </w:rPr>
        <w:t>allocation</w:t>
      </w:r>
      <w:r w:rsidR="002A1A9B" w:rsidRPr="009A23B7">
        <w:rPr>
          <w:rFonts w:ascii="Times New Roman" w:eastAsia="Times New Roman" w:hAnsi="Times New Roman" w:cs="Times New Roman"/>
        </w:rPr>
        <w:t xml:space="preserve"> and differentiation </w:t>
      </w:r>
      <w:r w:rsidR="00B33410" w:rsidRPr="009A23B7">
        <w:rPr>
          <w:rFonts w:ascii="Times New Roman" w:eastAsia="Times New Roman" w:hAnsi="Times New Roman" w:cs="Times New Roman"/>
        </w:rPr>
        <w:t xml:space="preserve">of obligations </w:t>
      </w:r>
      <w:r w:rsidR="002A1A9B" w:rsidRPr="009A23B7">
        <w:rPr>
          <w:rFonts w:ascii="Times New Roman" w:eastAsia="Times New Roman" w:hAnsi="Times New Roman" w:cs="Times New Roman"/>
        </w:rPr>
        <w:t xml:space="preserve">shows a system that </w:t>
      </w:r>
      <w:r w:rsidR="00420857" w:rsidRPr="009A23B7">
        <w:rPr>
          <w:rFonts w:ascii="Times New Roman" w:eastAsia="Times New Roman" w:hAnsi="Times New Roman" w:cs="Times New Roman"/>
        </w:rPr>
        <w:t xml:space="preserve">can </w:t>
      </w:r>
      <w:r w:rsidR="002A1A9B" w:rsidRPr="009A23B7">
        <w:rPr>
          <w:rFonts w:ascii="Times New Roman" w:eastAsia="Times New Roman" w:hAnsi="Times New Roman" w:cs="Times New Roman"/>
        </w:rPr>
        <w:t xml:space="preserve">adapt to new circumstances. </w:t>
      </w:r>
      <w:r w:rsidR="00B33410" w:rsidRPr="009A23B7">
        <w:rPr>
          <w:rFonts w:ascii="Times New Roman" w:eastAsia="Times New Roman" w:hAnsi="Times New Roman" w:cs="Times New Roman"/>
        </w:rPr>
        <w:t xml:space="preserve">An abstract and static distributional allocation of obligations may indeed not be possible or desirable. On the other hand, the dynamic nature of the exercise means that the allocation of obligations (and the corresponding responsibility for violations) is constantly negotiated (between states) or decided (by a mechanism), which means that power inequalities may </w:t>
      </w:r>
      <w:r w:rsidR="0099570D" w:rsidRPr="009A23B7">
        <w:rPr>
          <w:rFonts w:ascii="Times New Roman" w:eastAsia="Times New Roman" w:hAnsi="Times New Roman" w:cs="Times New Roman"/>
        </w:rPr>
        <w:t xml:space="preserve">be </w:t>
      </w:r>
      <w:r w:rsidR="00AF7C62">
        <w:rPr>
          <w:rFonts w:ascii="Times New Roman" w:eastAsia="Times New Roman" w:hAnsi="Times New Roman" w:cs="Times New Roman"/>
        </w:rPr>
        <w:t xml:space="preserve">constantly </w:t>
      </w:r>
      <w:r w:rsidR="0099570D" w:rsidRPr="009A23B7">
        <w:rPr>
          <w:rFonts w:ascii="Times New Roman" w:eastAsia="Times New Roman" w:hAnsi="Times New Roman" w:cs="Times New Roman"/>
        </w:rPr>
        <w:t xml:space="preserve">in </w:t>
      </w:r>
      <w:r w:rsidR="00B33410" w:rsidRPr="009A23B7">
        <w:rPr>
          <w:rFonts w:ascii="Times New Roman" w:eastAsia="Times New Roman" w:hAnsi="Times New Roman" w:cs="Times New Roman"/>
        </w:rPr>
        <w:t xml:space="preserve">play. </w:t>
      </w:r>
    </w:p>
    <w:p w14:paraId="1820BC22" w14:textId="5C0A534D" w:rsidR="002A1A9B" w:rsidRPr="009A23B7" w:rsidRDefault="37820361" w:rsidP="423DE178">
      <w:pPr>
        <w:spacing w:line="480" w:lineRule="auto"/>
        <w:ind w:firstLine="720"/>
        <w:jc w:val="both"/>
        <w:rPr>
          <w:rFonts w:ascii="Times New Roman" w:eastAsia="Times New Roman" w:hAnsi="Times New Roman" w:cs="Times New Roman"/>
        </w:rPr>
      </w:pPr>
      <w:r w:rsidRPr="009A23B7">
        <w:rPr>
          <w:rFonts w:ascii="Times New Roman" w:eastAsia="Times New Roman" w:hAnsi="Times New Roman" w:cs="Times New Roman"/>
        </w:rPr>
        <w:t>Thus, d</w:t>
      </w:r>
      <w:r w:rsidR="43D101D1" w:rsidRPr="009A23B7">
        <w:rPr>
          <w:rFonts w:ascii="Times New Roman" w:eastAsia="Times New Roman" w:hAnsi="Times New Roman" w:cs="Times New Roman"/>
        </w:rPr>
        <w:t>espite the lack of a human rights</w:t>
      </w:r>
      <w:r w:rsidR="329C12CD" w:rsidRPr="009A23B7">
        <w:rPr>
          <w:rFonts w:ascii="Times New Roman" w:eastAsia="Times New Roman" w:hAnsi="Times New Roman" w:cs="Times New Roman"/>
        </w:rPr>
        <w:t>-</w:t>
      </w:r>
      <w:r w:rsidR="43D101D1" w:rsidRPr="009A23B7">
        <w:rPr>
          <w:rFonts w:ascii="Times New Roman" w:eastAsia="Times New Roman" w:hAnsi="Times New Roman" w:cs="Times New Roman"/>
        </w:rPr>
        <w:t>based approach in the Paris Agreement</w:t>
      </w:r>
      <w:r w:rsidR="329C12CD" w:rsidRPr="009A23B7">
        <w:rPr>
          <w:rFonts w:ascii="Times New Roman" w:eastAsia="Times New Roman" w:hAnsi="Times New Roman" w:cs="Times New Roman"/>
        </w:rPr>
        <w:t>,</w:t>
      </w:r>
      <w:r w:rsidR="002A1A9B" w:rsidRPr="009A23B7">
        <w:rPr>
          <w:rStyle w:val="FootnoteReference"/>
          <w:rFonts w:ascii="Times New Roman" w:eastAsia="Times New Roman" w:hAnsi="Times New Roman" w:cs="Times New Roman"/>
        </w:rPr>
        <w:footnoteReference w:id="130"/>
      </w:r>
      <w:r w:rsidR="329C12CD" w:rsidRPr="009A23B7">
        <w:rPr>
          <w:rFonts w:ascii="Times New Roman" w:eastAsia="Times New Roman" w:hAnsi="Times New Roman" w:cs="Times New Roman"/>
        </w:rPr>
        <w:t xml:space="preserve"> </w:t>
      </w:r>
      <w:r w:rsidR="0064313D">
        <w:rPr>
          <w:rFonts w:ascii="Times New Roman" w:eastAsia="Times New Roman" w:hAnsi="Times New Roman" w:cs="Times New Roman"/>
        </w:rPr>
        <w:t>the instrument could</w:t>
      </w:r>
      <w:r w:rsidR="19C9A0E5" w:rsidRPr="009A23B7">
        <w:rPr>
          <w:rFonts w:ascii="Times New Roman" w:eastAsia="Times New Roman" w:hAnsi="Times New Roman" w:cs="Times New Roman"/>
        </w:rPr>
        <w:t xml:space="preserve"> </w:t>
      </w:r>
      <w:r w:rsidR="0064313D" w:rsidRPr="009A23B7">
        <w:rPr>
          <w:rFonts w:ascii="Times New Roman" w:eastAsia="Times New Roman" w:hAnsi="Times New Roman" w:cs="Times New Roman"/>
        </w:rPr>
        <w:t>inspir</w:t>
      </w:r>
      <w:r w:rsidR="0064313D">
        <w:rPr>
          <w:rFonts w:ascii="Times New Roman" w:eastAsia="Times New Roman" w:hAnsi="Times New Roman" w:cs="Times New Roman"/>
        </w:rPr>
        <w:t>e</w:t>
      </w:r>
      <w:r w:rsidR="0064313D" w:rsidRPr="009A23B7">
        <w:rPr>
          <w:rFonts w:ascii="Times New Roman" w:eastAsia="Times New Roman" w:hAnsi="Times New Roman" w:cs="Times New Roman"/>
        </w:rPr>
        <w:t xml:space="preserve"> </w:t>
      </w:r>
      <w:r w:rsidR="43D101D1" w:rsidRPr="009A23B7">
        <w:rPr>
          <w:rFonts w:ascii="Times New Roman" w:eastAsia="Times New Roman" w:hAnsi="Times New Roman" w:cs="Times New Roman"/>
        </w:rPr>
        <w:t xml:space="preserve">a </w:t>
      </w:r>
      <w:r w:rsidR="19C9A0E5" w:rsidRPr="009A23B7">
        <w:rPr>
          <w:rFonts w:ascii="Times New Roman" w:eastAsia="Times New Roman" w:hAnsi="Times New Roman" w:cs="Times New Roman"/>
        </w:rPr>
        <w:t xml:space="preserve">regime </w:t>
      </w:r>
      <w:r w:rsidR="43D101D1" w:rsidRPr="009A23B7">
        <w:rPr>
          <w:rFonts w:ascii="Times New Roman" w:eastAsia="Times New Roman" w:hAnsi="Times New Roman" w:cs="Times New Roman"/>
        </w:rPr>
        <w:t xml:space="preserve">of dynamic </w:t>
      </w:r>
      <w:r w:rsidR="149F1316" w:rsidRPr="009A23B7">
        <w:rPr>
          <w:rFonts w:ascii="Times New Roman" w:eastAsia="Times New Roman" w:hAnsi="Times New Roman" w:cs="Times New Roman"/>
        </w:rPr>
        <w:t>global</w:t>
      </w:r>
      <w:r w:rsidR="43D101D1" w:rsidRPr="009A23B7">
        <w:rPr>
          <w:rFonts w:ascii="Times New Roman" w:eastAsia="Times New Roman" w:hAnsi="Times New Roman" w:cs="Times New Roman"/>
        </w:rPr>
        <w:t xml:space="preserve"> human rights </w:t>
      </w:r>
      <w:r w:rsidR="149F1316" w:rsidRPr="009A23B7">
        <w:rPr>
          <w:rFonts w:ascii="Times New Roman" w:eastAsia="Times New Roman" w:hAnsi="Times New Roman" w:cs="Times New Roman"/>
        </w:rPr>
        <w:t>obligations</w:t>
      </w:r>
      <w:r w:rsidR="43D101D1" w:rsidRPr="009A23B7">
        <w:rPr>
          <w:rFonts w:ascii="Times New Roman" w:eastAsia="Times New Roman" w:hAnsi="Times New Roman" w:cs="Times New Roman"/>
        </w:rPr>
        <w:t xml:space="preserve"> for </w:t>
      </w:r>
      <w:r w:rsidR="42BBAA8F" w:rsidRPr="009A23B7">
        <w:rPr>
          <w:rFonts w:ascii="Times New Roman" w:eastAsia="Times New Roman" w:hAnsi="Times New Roman" w:cs="Times New Roman"/>
        </w:rPr>
        <w:t>ESC</w:t>
      </w:r>
      <w:r w:rsidR="329C12CD" w:rsidRPr="009A23B7">
        <w:rPr>
          <w:rFonts w:ascii="Times New Roman" w:eastAsia="Times New Roman" w:hAnsi="Times New Roman" w:cs="Times New Roman"/>
        </w:rPr>
        <w:t xml:space="preserve"> </w:t>
      </w:r>
      <w:r w:rsidR="43D101D1" w:rsidRPr="009A23B7">
        <w:rPr>
          <w:rFonts w:ascii="Times New Roman" w:eastAsia="Times New Roman" w:hAnsi="Times New Roman" w:cs="Times New Roman"/>
        </w:rPr>
        <w:t>rights as part of CBDR</w:t>
      </w:r>
      <w:r w:rsidR="000E5ED6">
        <w:rPr>
          <w:rFonts w:ascii="Times New Roman" w:eastAsia="Times New Roman" w:hAnsi="Times New Roman" w:cs="Times New Roman"/>
        </w:rPr>
        <w:t>-</w:t>
      </w:r>
      <w:r w:rsidR="43D101D1" w:rsidRPr="009A23B7">
        <w:rPr>
          <w:rFonts w:ascii="Times New Roman" w:eastAsia="Times New Roman" w:hAnsi="Times New Roman" w:cs="Times New Roman"/>
        </w:rPr>
        <w:t xml:space="preserve">RC in the field of climate </w:t>
      </w:r>
      <w:r w:rsidR="2CE0B048" w:rsidRPr="009A23B7">
        <w:rPr>
          <w:rFonts w:ascii="Times New Roman" w:eastAsia="Times New Roman" w:hAnsi="Times New Roman" w:cs="Times New Roman"/>
        </w:rPr>
        <w:t xml:space="preserve">change </w:t>
      </w:r>
      <w:r w:rsidR="19C9A0E5" w:rsidRPr="009A23B7">
        <w:rPr>
          <w:rFonts w:ascii="Times New Roman" w:eastAsia="Times New Roman" w:hAnsi="Times New Roman" w:cs="Times New Roman"/>
        </w:rPr>
        <w:t>migration</w:t>
      </w:r>
      <w:r w:rsidR="43D101D1" w:rsidRPr="009A23B7">
        <w:rPr>
          <w:rFonts w:ascii="Times New Roman" w:eastAsia="Times New Roman" w:hAnsi="Times New Roman" w:cs="Times New Roman"/>
        </w:rPr>
        <w:t xml:space="preserve">. </w:t>
      </w:r>
    </w:p>
    <w:p w14:paraId="39FF3F80" w14:textId="2AA82B02" w:rsidR="3C6FD68B" w:rsidRPr="00F55F63" w:rsidRDefault="3C6FD68B" w:rsidP="423DE178">
      <w:pPr>
        <w:spacing w:line="480" w:lineRule="auto"/>
        <w:jc w:val="both"/>
        <w:rPr>
          <w:rFonts w:ascii="Times New Roman" w:hAnsi="Times New Roman" w:cs="Times New Roman"/>
        </w:rPr>
      </w:pPr>
    </w:p>
    <w:p w14:paraId="759039DB" w14:textId="342DBC1E" w:rsidR="0A10988C" w:rsidRPr="00F55F63" w:rsidRDefault="002D180F" w:rsidP="423DE178">
      <w:pPr>
        <w:pStyle w:val="Heading1"/>
        <w:spacing w:line="480" w:lineRule="auto"/>
        <w:rPr>
          <w:rFonts w:ascii="Times New Roman" w:hAnsi="Times New Roman" w:cs="Times New Roman"/>
        </w:rPr>
      </w:pPr>
      <w:bookmarkStart w:id="32" w:name="_Toc45809060"/>
      <w:bookmarkStart w:id="33" w:name="_Toc45845902"/>
      <w:bookmarkStart w:id="34" w:name="_Toc45879013"/>
      <w:r w:rsidRPr="00F55F63">
        <w:rPr>
          <w:rFonts w:ascii="Times New Roman" w:hAnsi="Times New Roman" w:cs="Times New Roman"/>
        </w:rPr>
        <w:t>5</w:t>
      </w:r>
      <w:r w:rsidR="0A10988C" w:rsidRPr="00F55F63">
        <w:rPr>
          <w:rFonts w:ascii="Times New Roman" w:hAnsi="Times New Roman" w:cs="Times New Roman"/>
        </w:rPr>
        <w:t>. Illustration</w:t>
      </w:r>
      <w:r w:rsidR="3F1AE961" w:rsidRPr="00F55F63">
        <w:rPr>
          <w:rFonts w:ascii="Times New Roman" w:hAnsi="Times New Roman" w:cs="Times New Roman"/>
        </w:rPr>
        <w:t xml:space="preserve">: </w:t>
      </w:r>
      <w:r w:rsidR="1483B3A0" w:rsidRPr="00F55F63">
        <w:rPr>
          <w:rFonts w:ascii="Times New Roman" w:hAnsi="Times New Roman" w:cs="Times New Roman"/>
        </w:rPr>
        <w:t xml:space="preserve">addressing </w:t>
      </w:r>
      <w:r w:rsidR="583CF072" w:rsidRPr="00F55F63">
        <w:rPr>
          <w:rFonts w:ascii="Times New Roman" w:hAnsi="Times New Roman" w:cs="Times New Roman"/>
        </w:rPr>
        <w:t xml:space="preserve">economic, </w:t>
      </w:r>
      <w:proofErr w:type="gramStart"/>
      <w:r w:rsidR="583CF072" w:rsidRPr="00F55F63">
        <w:rPr>
          <w:rFonts w:ascii="Times New Roman" w:hAnsi="Times New Roman" w:cs="Times New Roman"/>
        </w:rPr>
        <w:t>social</w:t>
      </w:r>
      <w:proofErr w:type="gramEnd"/>
      <w:r w:rsidR="583CF072" w:rsidRPr="00F55F63">
        <w:rPr>
          <w:rFonts w:ascii="Times New Roman" w:hAnsi="Times New Roman" w:cs="Times New Roman"/>
        </w:rPr>
        <w:t xml:space="preserve"> and cultural</w:t>
      </w:r>
      <w:r w:rsidR="1C08D84E" w:rsidRPr="00F55F63">
        <w:rPr>
          <w:rFonts w:ascii="Times New Roman" w:hAnsi="Times New Roman" w:cs="Times New Roman"/>
        </w:rPr>
        <w:t xml:space="preserve"> </w:t>
      </w:r>
      <w:r w:rsidR="1483B3A0" w:rsidRPr="00F55F63">
        <w:rPr>
          <w:rFonts w:ascii="Times New Roman" w:hAnsi="Times New Roman" w:cs="Times New Roman"/>
        </w:rPr>
        <w:t>rights</w:t>
      </w:r>
      <w:r w:rsidR="0A10988C" w:rsidRPr="00F55F63">
        <w:rPr>
          <w:rFonts w:ascii="Times New Roman" w:hAnsi="Times New Roman" w:cs="Times New Roman"/>
        </w:rPr>
        <w:t xml:space="preserve"> in cross-border </w:t>
      </w:r>
      <w:r w:rsidR="3B74401D" w:rsidRPr="00F55F63">
        <w:rPr>
          <w:rFonts w:ascii="Times New Roman" w:hAnsi="Times New Roman" w:cs="Times New Roman"/>
        </w:rPr>
        <w:t xml:space="preserve">climate </w:t>
      </w:r>
      <w:r w:rsidR="0A10988C" w:rsidRPr="00F55F63">
        <w:rPr>
          <w:rFonts w:ascii="Times New Roman" w:hAnsi="Times New Roman" w:cs="Times New Roman"/>
        </w:rPr>
        <w:t>migration situations</w:t>
      </w:r>
      <w:r w:rsidR="02A0E6B6" w:rsidRPr="00F55F63">
        <w:rPr>
          <w:rFonts w:ascii="Times New Roman" w:hAnsi="Times New Roman" w:cs="Times New Roman"/>
        </w:rPr>
        <w:t xml:space="preserve"> among developing states</w:t>
      </w:r>
      <w:bookmarkEnd w:id="32"/>
      <w:bookmarkEnd w:id="33"/>
      <w:bookmarkEnd w:id="34"/>
    </w:p>
    <w:p w14:paraId="7B0D04C8" w14:textId="192F666E" w:rsidR="3A6D23BE" w:rsidRPr="009A23B7" w:rsidRDefault="3A6D23BE" w:rsidP="423DE178">
      <w:pPr>
        <w:spacing w:line="480" w:lineRule="auto"/>
        <w:ind w:firstLine="720"/>
        <w:jc w:val="both"/>
        <w:rPr>
          <w:rFonts w:ascii="Times New Roman" w:eastAsia="Times New Roman" w:hAnsi="Times New Roman" w:cs="Times New Roman"/>
          <w:lang w:val="en-ZA"/>
        </w:rPr>
      </w:pPr>
      <w:r w:rsidRPr="009A23B7">
        <w:rPr>
          <w:rFonts w:ascii="Times New Roman" w:eastAsia="Times New Roman" w:hAnsi="Times New Roman" w:cs="Times New Roman"/>
          <w:lang w:val="en-ZA"/>
        </w:rPr>
        <w:t xml:space="preserve">In </w:t>
      </w:r>
      <w:r w:rsidR="50A45A93" w:rsidRPr="009A23B7">
        <w:rPr>
          <w:rFonts w:ascii="Times New Roman" w:eastAsia="Times New Roman" w:hAnsi="Times New Roman" w:cs="Times New Roman"/>
          <w:lang w:val="en-ZA"/>
        </w:rPr>
        <w:t xml:space="preserve">the </w:t>
      </w:r>
      <w:r w:rsidR="3242C5C8" w:rsidRPr="009A23B7">
        <w:rPr>
          <w:rFonts w:ascii="Times New Roman" w:eastAsia="Times New Roman" w:hAnsi="Times New Roman" w:cs="Times New Roman"/>
          <w:lang w:val="en-ZA"/>
        </w:rPr>
        <w:t xml:space="preserve">gradual, cross-border climate migration scenario outlined </w:t>
      </w:r>
      <w:r w:rsidR="22B4B916" w:rsidRPr="009A23B7">
        <w:rPr>
          <w:rFonts w:ascii="Times New Roman" w:eastAsia="Times New Roman" w:hAnsi="Times New Roman" w:cs="Times New Roman"/>
          <w:lang w:val="en-ZA"/>
        </w:rPr>
        <w:t xml:space="preserve">in </w:t>
      </w:r>
      <w:r w:rsidR="000E5ED6">
        <w:rPr>
          <w:rFonts w:ascii="Times New Roman" w:eastAsia="Times New Roman" w:hAnsi="Times New Roman" w:cs="Times New Roman"/>
          <w:lang w:val="en-ZA"/>
        </w:rPr>
        <w:t>S</w:t>
      </w:r>
      <w:r w:rsidR="000E5ED6" w:rsidRPr="009A23B7">
        <w:rPr>
          <w:rFonts w:ascii="Times New Roman" w:eastAsia="Times New Roman" w:hAnsi="Times New Roman" w:cs="Times New Roman"/>
          <w:lang w:val="en-ZA"/>
        </w:rPr>
        <w:t xml:space="preserve">ection </w:t>
      </w:r>
      <w:r w:rsidR="7E226F42" w:rsidRPr="009A23B7">
        <w:rPr>
          <w:rFonts w:ascii="Times New Roman" w:eastAsia="Times New Roman" w:hAnsi="Times New Roman" w:cs="Times New Roman"/>
          <w:lang w:val="en-ZA"/>
        </w:rPr>
        <w:t>2</w:t>
      </w:r>
      <w:r w:rsidRPr="009A23B7">
        <w:rPr>
          <w:rFonts w:ascii="Times New Roman" w:eastAsia="Times New Roman" w:hAnsi="Times New Roman" w:cs="Times New Roman"/>
          <w:lang w:val="en-ZA"/>
        </w:rPr>
        <w:t>, both the destination state and state of origin</w:t>
      </w:r>
      <w:r w:rsidR="0F3ABBF6" w:rsidRPr="009A23B7">
        <w:rPr>
          <w:rFonts w:ascii="Times New Roman" w:eastAsia="Times New Roman" w:hAnsi="Times New Roman" w:cs="Times New Roman"/>
          <w:lang w:val="en-ZA"/>
        </w:rPr>
        <w:t>, as developing states,</w:t>
      </w:r>
      <w:r w:rsidRPr="009A23B7">
        <w:rPr>
          <w:rFonts w:ascii="Times New Roman" w:eastAsia="Times New Roman" w:hAnsi="Times New Roman" w:cs="Times New Roman"/>
          <w:lang w:val="en-ZA"/>
        </w:rPr>
        <w:t xml:space="preserve"> may lack capacity to address the situation without international cooperation, and neither is likely to bear significant responsibility for the harmful impacts of climate change which contributed to the situation. </w:t>
      </w:r>
      <w:r w:rsidR="769E2EA5" w:rsidRPr="009A23B7">
        <w:rPr>
          <w:rFonts w:ascii="Times New Roman" w:eastAsia="Times New Roman" w:hAnsi="Times New Roman" w:cs="Times New Roman"/>
          <w:lang w:val="en-ZA"/>
        </w:rPr>
        <w:t>Furthermore</w:t>
      </w:r>
      <w:r w:rsidRPr="009A23B7">
        <w:rPr>
          <w:rFonts w:ascii="Times New Roman" w:eastAsia="Times New Roman" w:hAnsi="Times New Roman" w:cs="Times New Roman"/>
          <w:lang w:val="en-ZA"/>
        </w:rPr>
        <w:t xml:space="preserve">, </w:t>
      </w:r>
      <w:r w:rsidR="68F9B95C" w:rsidRPr="009A23B7">
        <w:rPr>
          <w:rFonts w:ascii="Times New Roman" w:eastAsia="Times New Roman" w:hAnsi="Times New Roman" w:cs="Times New Roman"/>
          <w:lang w:val="en-ZA"/>
        </w:rPr>
        <w:t xml:space="preserve">as </w:t>
      </w:r>
      <w:r w:rsidRPr="009A23B7">
        <w:rPr>
          <w:rFonts w:ascii="Times New Roman" w:eastAsia="Times New Roman" w:hAnsi="Times New Roman" w:cs="Times New Roman"/>
          <w:lang w:val="en-ZA"/>
        </w:rPr>
        <w:t xml:space="preserve">these </w:t>
      </w:r>
      <w:r w:rsidR="7450CE26" w:rsidRPr="009A23B7">
        <w:rPr>
          <w:rFonts w:ascii="Times New Roman" w:eastAsia="Times New Roman" w:hAnsi="Times New Roman" w:cs="Times New Roman"/>
          <w:lang w:val="en-ZA"/>
        </w:rPr>
        <w:t xml:space="preserve">harmful </w:t>
      </w:r>
      <w:r w:rsidRPr="009A23B7">
        <w:rPr>
          <w:rFonts w:ascii="Times New Roman" w:eastAsia="Times New Roman" w:hAnsi="Times New Roman" w:cs="Times New Roman"/>
          <w:lang w:val="en-ZA"/>
        </w:rPr>
        <w:t xml:space="preserve">impacts of climate change </w:t>
      </w:r>
      <w:r w:rsidR="5266F84F" w:rsidRPr="009A23B7">
        <w:rPr>
          <w:rFonts w:ascii="Times New Roman" w:eastAsia="Times New Roman" w:hAnsi="Times New Roman" w:cs="Times New Roman"/>
          <w:lang w:val="en-ZA"/>
        </w:rPr>
        <w:t xml:space="preserve">count </w:t>
      </w:r>
      <w:r w:rsidR="4B8CF571" w:rsidRPr="009A23B7">
        <w:rPr>
          <w:rFonts w:ascii="Times New Roman" w:eastAsia="Times New Roman" w:hAnsi="Times New Roman" w:cs="Times New Roman"/>
          <w:lang w:val="en-ZA"/>
        </w:rPr>
        <w:t xml:space="preserve">among multiple </w:t>
      </w:r>
      <w:r w:rsidR="1A65BF5F" w:rsidRPr="009A23B7">
        <w:rPr>
          <w:rFonts w:ascii="Times New Roman" w:eastAsia="Times New Roman" w:hAnsi="Times New Roman" w:cs="Times New Roman"/>
          <w:lang w:val="en-ZA"/>
        </w:rPr>
        <w:t>factors leading to</w:t>
      </w:r>
      <w:r w:rsidR="4B8CF571" w:rsidRPr="009A23B7">
        <w:rPr>
          <w:rFonts w:ascii="Times New Roman" w:eastAsia="Times New Roman" w:hAnsi="Times New Roman" w:cs="Times New Roman"/>
          <w:lang w:val="en-ZA"/>
        </w:rPr>
        <w:t xml:space="preserve"> migration, and</w:t>
      </w:r>
      <w:r w:rsidRPr="009A23B7">
        <w:rPr>
          <w:rFonts w:ascii="Times New Roman" w:eastAsia="Times New Roman" w:hAnsi="Times New Roman" w:cs="Times New Roman"/>
          <w:lang w:val="en-ZA"/>
        </w:rPr>
        <w:t xml:space="preserve"> </w:t>
      </w:r>
      <w:r w:rsidR="24233213" w:rsidRPr="009A23B7">
        <w:rPr>
          <w:rFonts w:ascii="Times New Roman" w:eastAsia="Times New Roman" w:hAnsi="Times New Roman" w:cs="Times New Roman"/>
          <w:lang w:val="en-ZA"/>
        </w:rPr>
        <w:t>are</w:t>
      </w:r>
      <w:r w:rsidRPr="009A23B7">
        <w:rPr>
          <w:rFonts w:ascii="Times New Roman" w:eastAsia="Times New Roman" w:hAnsi="Times New Roman" w:cs="Times New Roman"/>
          <w:lang w:val="en-ZA"/>
        </w:rPr>
        <w:t xml:space="preserve"> disconnected from any specific, localized activity, </w:t>
      </w:r>
      <w:r w:rsidR="7E7D8027" w:rsidRPr="009A23B7">
        <w:rPr>
          <w:rFonts w:ascii="Times New Roman" w:eastAsia="Times New Roman" w:hAnsi="Times New Roman" w:cs="Times New Roman"/>
          <w:lang w:val="en-ZA"/>
        </w:rPr>
        <w:t xml:space="preserve">it is </w:t>
      </w:r>
      <w:r w:rsidRPr="009A23B7">
        <w:rPr>
          <w:rFonts w:ascii="Times New Roman" w:eastAsia="Times New Roman" w:hAnsi="Times New Roman" w:cs="Times New Roman"/>
          <w:lang w:val="en-ZA"/>
        </w:rPr>
        <w:t xml:space="preserve">problematic to locate a duty-bearer </w:t>
      </w:r>
      <w:r w:rsidR="0928CF1E" w:rsidRPr="009A23B7">
        <w:rPr>
          <w:rFonts w:ascii="Times New Roman" w:eastAsia="Times New Roman" w:hAnsi="Times New Roman" w:cs="Times New Roman"/>
          <w:lang w:val="en-ZA"/>
        </w:rPr>
        <w:t xml:space="preserve">among emitting states, </w:t>
      </w:r>
      <w:r w:rsidRPr="009A23B7">
        <w:rPr>
          <w:rFonts w:ascii="Times New Roman" w:eastAsia="Times New Roman" w:hAnsi="Times New Roman" w:cs="Times New Roman"/>
          <w:lang w:val="en-ZA"/>
        </w:rPr>
        <w:t xml:space="preserve">or </w:t>
      </w:r>
      <w:r w:rsidR="250C0F05" w:rsidRPr="009A23B7">
        <w:rPr>
          <w:rFonts w:ascii="Times New Roman" w:eastAsia="Times New Roman" w:hAnsi="Times New Roman" w:cs="Times New Roman"/>
          <w:lang w:val="en-ZA"/>
        </w:rPr>
        <w:t xml:space="preserve">to </w:t>
      </w:r>
      <w:r w:rsidRPr="009A23B7">
        <w:rPr>
          <w:rFonts w:ascii="Times New Roman" w:eastAsia="Times New Roman" w:hAnsi="Times New Roman" w:cs="Times New Roman"/>
          <w:lang w:val="en-ZA"/>
        </w:rPr>
        <w:t>establish causation of associated harms under the traditional model of state responsibility.</w:t>
      </w:r>
      <w:r w:rsidRPr="009A23B7">
        <w:rPr>
          <w:rFonts w:ascii="Times New Roman" w:eastAsia="Times New Roman" w:hAnsi="Times New Roman" w:cs="Times New Roman"/>
          <w:vertAlign w:val="superscript"/>
          <w:lang w:val="en-ZA"/>
        </w:rPr>
        <w:footnoteReference w:id="131"/>
      </w:r>
    </w:p>
    <w:p w14:paraId="18280FFB" w14:textId="10B7E6D7" w:rsidR="3A6D23BE" w:rsidRPr="009A23B7" w:rsidRDefault="3EE4C751" w:rsidP="423DE178">
      <w:pPr>
        <w:spacing w:line="480" w:lineRule="auto"/>
        <w:ind w:firstLine="720"/>
        <w:jc w:val="both"/>
        <w:rPr>
          <w:rFonts w:ascii="Times New Roman" w:eastAsia="Times New Roman" w:hAnsi="Times New Roman" w:cs="Times New Roman"/>
          <w:lang w:val="en-ZA"/>
        </w:rPr>
      </w:pPr>
      <w:r w:rsidRPr="009A23B7">
        <w:rPr>
          <w:rFonts w:ascii="Times New Roman" w:eastAsia="Times New Roman" w:hAnsi="Times New Roman" w:cs="Times New Roman"/>
          <w:lang w:val="en-ZA"/>
        </w:rPr>
        <w:t xml:space="preserve">As outlined, IEL – as opposed to IHRL – is not equipped to provide protection or remedy for individuals and groups who are </w:t>
      </w:r>
      <w:r w:rsidR="000E5ED6">
        <w:rPr>
          <w:rFonts w:ascii="Times New Roman" w:eastAsia="Times New Roman" w:hAnsi="Times New Roman" w:cs="Times New Roman"/>
          <w:lang w:val="en-ZA"/>
        </w:rPr>
        <w:t>exposed to</w:t>
      </w:r>
      <w:r w:rsidR="000E5ED6" w:rsidRPr="009A23B7">
        <w:rPr>
          <w:rFonts w:ascii="Times New Roman" w:eastAsia="Times New Roman" w:hAnsi="Times New Roman" w:cs="Times New Roman"/>
          <w:lang w:val="en-ZA"/>
        </w:rPr>
        <w:t xml:space="preserve"> </w:t>
      </w:r>
      <w:r w:rsidRPr="009A23B7">
        <w:rPr>
          <w:rFonts w:ascii="Times New Roman" w:eastAsia="Times New Roman" w:hAnsi="Times New Roman" w:cs="Times New Roman"/>
          <w:lang w:val="en-ZA"/>
        </w:rPr>
        <w:t xml:space="preserve">the harms of climate change. </w:t>
      </w:r>
      <w:r w:rsidR="000E5ED6">
        <w:rPr>
          <w:rFonts w:ascii="Times New Roman" w:eastAsia="Times New Roman" w:hAnsi="Times New Roman" w:cs="Times New Roman"/>
          <w:lang w:val="en-ZA"/>
        </w:rPr>
        <w:t>I</w:t>
      </w:r>
      <w:r w:rsidRPr="009A23B7">
        <w:rPr>
          <w:rFonts w:ascii="Times New Roman" w:eastAsia="Times New Roman" w:hAnsi="Times New Roman" w:cs="Times New Roman"/>
          <w:lang w:val="en-ZA"/>
        </w:rPr>
        <w:t xml:space="preserve">n such a situation, how can </w:t>
      </w:r>
      <w:r w:rsidR="6B8373F0" w:rsidRPr="009A23B7">
        <w:rPr>
          <w:rFonts w:ascii="Times New Roman" w:eastAsia="Times New Roman" w:hAnsi="Times New Roman" w:cs="Times New Roman"/>
          <w:lang w:val="en-ZA"/>
        </w:rPr>
        <w:t>IHRL a</w:t>
      </w:r>
      <w:r w:rsidRPr="009A23B7">
        <w:rPr>
          <w:rFonts w:ascii="Times New Roman" w:eastAsia="Times New Roman" w:hAnsi="Times New Roman" w:cs="Times New Roman"/>
          <w:lang w:val="en-ZA"/>
        </w:rPr>
        <w:t xml:space="preserve">lleviate the situation of migrants, if neither the state of origin </w:t>
      </w:r>
      <w:r w:rsidR="000E5ED6">
        <w:rPr>
          <w:rFonts w:ascii="Times New Roman" w:eastAsia="Times New Roman" w:hAnsi="Times New Roman" w:cs="Times New Roman"/>
          <w:lang w:val="en-ZA"/>
        </w:rPr>
        <w:t>n</w:t>
      </w:r>
      <w:r w:rsidRPr="009A23B7">
        <w:rPr>
          <w:rFonts w:ascii="Times New Roman" w:eastAsia="Times New Roman" w:hAnsi="Times New Roman" w:cs="Times New Roman"/>
          <w:lang w:val="en-ZA"/>
        </w:rPr>
        <w:t xml:space="preserve">or the destination state have the capacity to do so, and neither have contributed significantly to creating the </w:t>
      </w:r>
      <w:r w:rsidR="20493065" w:rsidRPr="009A23B7">
        <w:rPr>
          <w:rFonts w:ascii="Times New Roman" w:eastAsia="Times New Roman" w:hAnsi="Times New Roman" w:cs="Times New Roman"/>
          <w:lang w:val="en-ZA"/>
        </w:rPr>
        <w:t xml:space="preserve">significant </w:t>
      </w:r>
      <w:r w:rsidRPr="009A23B7">
        <w:rPr>
          <w:rFonts w:ascii="Times New Roman" w:eastAsia="Times New Roman" w:hAnsi="Times New Roman" w:cs="Times New Roman"/>
          <w:lang w:val="en-ZA"/>
        </w:rPr>
        <w:t xml:space="preserve">conditions that pushed migrants to leave their homes? </w:t>
      </w:r>
    </w:p>
    <w:p w14:paraId="1935A5AB" w14:textId="2AA30BAE" w:rsidR="3A6D23BE" w:rsidRPr="009A23B7" w:rsidRDefault="000E5ED6" w:rsidP="423DE178">
      <w:pPr>
        <w:spacing w:line="480" w:lineRule="auto"/>
        <w:ind w:firstLine="720"/>
        <w:jc w:val="both"/>
        <w:rPr>
          <w:rFonts w:ascii="Times New Roman" w:eastAsia="Times New Roman" w:hAnsi="Times New Roman" w:cs="Times New Roman"/>
          <w:lang w:val="en-ZA"/>
        </w:rPr>
      </w:pPr>
      <w:r>
        <w:rPr>
          <w:rFonts w:ascii="Times New Roman" w:eastAsia="Times New Roman" w:hAnsi="Times New Roman" w:cs="Times New Roman"/>
          <w:lang w:val="en-ZA"/>
        </w:rPr>
        <w:t>T</w:t>
      </w:r>
      <w:r w:rsidR="3EE4C751" w:rsidRPr="009A23B7">
        <w:rPr>
          <w:rFonts w:ascii="Times New Roman" w:eastAsia="Times New Roman" w:hAnsi="Times New Roman" w:cs="Times New Roman"/>
          <w:lang w:val="en-ZA"/>
        </w:rPr>
        <w:t xml:space="preserve">his scenario illustrates the key challenges for </w:t>
      </w:r>
      <w:r w:rsidR="3A3EE80A" w:rsidRPr="009A23B7">
        <w:rPr>
          <w:rFonts w:ascii="Times New Roman" w:eastAsia="Times New Roman" w:hAnsi="Times New Roman" w:cs="Times New Roman"/>
          <w:lang w:val="en-ZA"/>
        </w:rPr>
        <w:t xml:space="preserve">IHRL and IEL </w:t>
      </w:r>
      <w:r w:rsidR="3EE4C751" w:rsidRPr="009A23B7">
        <w:rPr>
          <w:rFonts w:ascii="Times New Roman" w:eastAsia="Times New Roman" w:hAnsi="Times New Roman" w:cs="Times New Roman"/>
          <w:lang w:val="en-ZA"/>
        </w:rPr>
        <w:t xml:space="preserve">in addressing the harms of climate change. The prevailing human rights-environment approach would not be very helpful in this instance, as the territorial nature of jurisdiction does not allow for the allocation of responsibility to foreign states that have contributed to the emission of </w:t>
      </w:r>
      <w:r>
        <w:rPr>
          <w:rFonts w:ascii="Times New Roman" w:eastAsia="Times New Roman" w:hAnsi="Times New Roman" w:cs="Times New Roman"/>
          <w:lang w:val="en-ZA"/>
        </w:rPr>
        <w:t>GHGs</w:t>
      </w:r>
      <w:r w:rsidR="3EE4C751" w:rsidRPr="009A23B7">
        <w:rPr>
          <w:rFonts w:ascii="Times New Roman" w:eastAsia="Times New Roman" w:hAnsi="Times New Roman" w:cs="Times New Roman"/>
          <w:lang w:val="en-ZA"/>
        </w:rPr>
        <w:t xml:space="preserve"> or </w:t>
      </w:r>
      <w:r>
        <w:rPr>
          <w:rFonts w:ascii="Times New Roman" w:eastAsia="Times New Roman" w:hAnsi="Times New Roman" w:cs="Times New Roman"/>
          <w:lang w:val="en-ZA"/>
        </w:rPr>
        <w:t xml:space="preserve">to </w:t>
      </w:r>
      <w:r w:rsidR="3EE4C751" w:rsidRPr="009A23B7">
        <w:rPr>
          <w:rFonts w:ascii="Times New Roman" w:eastAsia="Times New Roman" w:hAnsi="Times New Roman" w:cs="Times New Roman"/>
          <w:lang w:val="en-ZA"/>
        </w:rPr>
        <w:t xml:space="preserve">foreign states that have the capacity to alleviate the plight of the migrants through, for example, financial assistance. While Principle 9 of the Maastricht Principles may form the basis for a determination of jurisdiction based on capacity (grounded in solidarity), this is not considered to represent binding law yet; furthermore, the attribution of responsibility among </w:t>
      </w:r>
      <w:r w:rsidR="00053F80">
        <w:rPr>
          <w:rFonts w:ascii="Times New Roman" w:eastAsia="Times New Roman" w:hAnsi="Times New Roman" w:cs="Times New Roman"/>
          <w:lang w:val="en-ZA"/>
        </w:rPr>
        <w:t>a multitude</w:t>
      </w:r>
      <w:r w:rsidR="00053F80" w:rsidRPr="009A23B7">
        <w:rPr>
          <w:rFonts w:ascii="Times New Roman" w:eastAsia="Times New Roman" w:hAnsi="Times New Roman" w:cs="Times New Roman"/>
          <w:lang w:val="en-ZA"/>
        </w:rPr>
        <w:t xml:space="preserve"> </w:t>
      </w:r>
      <w:r w:rsidR="3EE4C751" w:rsidRPr="009A23B7">
        <w:rPr>
          <w:rFonts w:ascii="Times New Roman" w:eastAsia="Times New Roman" w:hAnsi="Times New Roman" w:cs="Times New Roman"/>
          <w:lang w:val="en-ZA"/>
        </w:rPr>
        <w:t>of potentially responsible states remains difficult. The international cooperation obligation contained in ICESCR</w:t>
      </w:r>
      <w:r w:rsidR="1FAD7908" w:rsidRPr="009A23B7">
        <w:rPr>
          <w:rFonts w:ascii="Times New Roman" w:eastAsia="Times New Roman" w:hAnsi="Times New Roman" w:cs="Times New Roman"/>
          <w:lang w:val="en-ZA"/>
        </w:rPr>
        <w:t xml:space="preserve"> </w:t>
      </w:r>
      <w:r w:rsidR="3EE4C751" w:rsidRPr="009A23B7">
        <w:rPr>
          <w:rFonts w:ascii="Times New Roman" w:eastAsia="Times New Roman" w:hAnsi="Times New Roman" w:cs="Times New Roman"/>
          <w:lang w:val="en-ZA"/>
        </w:rPr>
        <w:t xml:space="preserve">may prove similarly challenging to invoke as a basis for responsibility, given </w:t>
      </w:r>
      <w:r w:rsidR="00053F80">
        <w:rPr>
          <w:rFonts w:ascii="Times New Roman" w:eastAsia="Times New Roman" w:hAnsi="Times New Roman" w:cs="Times New Roman"/>
          <w:lang w:val="en-ZA"/>
        </w:rPr>
        <w:t xml:space="preserve">that </w:t>
      </w:r>
      <w:r w:rsidR="3EE4C751" w:rsidRPr="009A23B7">
        <w:rPr>
          <w:rFonts w:ascii="Times New Roman" w:eastAsia="Times New Roman" w:hAnsi="Times New Roman" w:cs="Times New Roman"/>
          <w:lang w:val="en-ZA"/>
        </w:rPr>
        <w:t xml:space="preserve">some </w:t>
      </w:r>
      <w:r w:rsidR="00053F80">
        <w:rPr>
          <w:rFonts w:ascii="Times New Roman" w:eastAsia="Times New Roman" w:hAnsi="Times New Roman" w:cs="Times New Roman"/>
          <w:lang w:val="en-ZA"/>
        </w:rPr>
        <w:t>s</w:t>
      </w:r>
      <w:r w:rsidR="00053F80" w:rsidRPr="009A23B7">
        <w:rPr>
          <w:rFonts w:ascii="Times New Roman" w:eastAsia="Times New Roman" w:hAnsi="Times New Roman" w:cs="Times New Roman"/>
          <w:lang w:val="en-ZA"/>
        </w:rPr>
        <w:t>tates refut</w:t>
      </w:r>
      <w:r w:rsidR="00053F80">
        <w:rPr>
          <w:rFonts w:ascii="Times New Roman" w:eastAsia="Times New Roman" w:hAnsi="Times New Roman" w:cs="Times New Roman"/>
          <w:lang w:val="en-ZA"/>
        </w:rPr>
        <w:t>e</w:t>
      </w:r>
      <w:r w:rsidR="00053F80" w:rsidRPr="009A23B7">
        <w:rPr>
          <w:rFonts w:ascii="Times New Roman" w:eastAsia="Times New Roman" w:hAnsi="Times New Roman" w:cs="Times New Roman"/>
          <w:lang w:val="en-ZA"/>
        </w:rPr>
        <w:t xml:space="preserve"> </w:t>
      </w:r>
      <w:r w:rsidR="3EE4C751" w:rsidRPr="009A23B7">
        <w:rPr>
          <w:rFonts w:ascii="Times New Roman" w:eastAsia="Times New Roman" w:hAnsi="Times New Roman" w:cs="Times New Roman"/>
          <w:lang w:val="en-ZA"/>
        </w:rPr>
        <w:t>its binding nature, as well as the very limited avenues for enforcement.</w:t>
      </w:r>
    </w:p>
    <w:p w14:paraId="79A777F9" w14:textId="04530975" w:rsidR="3A6D23BE" w:rsidRPr="009A23B7" w:rsidRDefault="71811EF9" w:rsidP="4E5296FB">
      <w:pPr>
        <w:spacing w:line="480" w:lineRule="auto"/>
        <w:ind w:firstLine="720"/>
        <w:jc w:val="both"/>
        <w:rPr>
          <w:rFonts w:ascii="Times New Roman" w:eastAsia="Times New Roman" w:hAnsi="Times New Roman" w:cs="Times New Roman"/>
          <w:lang w:val="en-GB"/>
        </w:rPr>
      </w:pPr>
      <w:r w:rsidRPr="009A23B7">
        <w:rPr>
          <w:rFonts w:ascii="Times New Roman" w:eastAsia="Times New Roman" w:hAnsi="Times New Roman" w:cs="Times New Roman"/>
          <w:lang w:val="en-ZA"/>
        </w:rPr>
        <w:t xml:space="preserve">The </w:t>
      </w:r>
      <w:r w:rsidR="62FFFFE7" w:rsidRPr="009A23B7">
        <w:rPr>
          <w:rFonts w:ascii="Times New Roman" w:eastAsia="Times New Roman" w:hAnsi="Times New Roman" w:cs="Times New Roman"/>
          <w:lang w:val="en-ZA"/>
        </w:rPr>
        <w:t>potential of</w:t>
      </w:r>
      <w:r w:rsidR="7641911B" w:rsidRPr="009A23B7">
        <w:rPr>
          <w:rFonts w:ascii="Times New Roman" w:eastAsia="Times New Roman" w:hAnsi="Times New Roman" w:cs="Times New Roman"/>
          <w:lang w:val="en-ZA"/>
        </w:rPr>
        <w:t xml:space="preserve"> – </w:t>
      </w:r>
      <w:r w:rsidR="62FFFFE7" w:rsidRPr="009A23B7">
        <w:rPr>
          <w:rFonts w:ascii="Times New Roman" w:eastAsia="Times New Roman" w:hAnsi="Times New Roman" w:cs="Times New Roman"/>
          <w:lang w:val="en-ZA"/>
        </w:rPr>
        <w:t>and</w:t>
      </w:r>
      <w:r w:rsidRPr="009A23B7">
        <w:rPr>
          <w:rFonts w:ascii="Times New Roman" w:eastAsia="Times New Roman" w:hAnsi="Times New Roman" w:cs="Times New Roman"/>
          <w:lang w:val="en-ZA"/>
        </w:rPr>
        <w:t xml:space="preserve"> </w:t>
      </w:r>
      <w:r w:rsidR="7641911B" w:rsidRPr="009A23B7">
        <w:rPr>
          <w:rFonts w:ascii="Times New Roman" w:eastAsia="Times New Roman" w:hAnsi="Times New Roman" w:cs="Times New Roman"/>
          <w:lang w:val="en-ZA"/>
        </w:rPr>
        <w:t xml:space="preserve">need for </w:t>
      </w:r>
      <w:r w:rsidR="7641911B" w:rsidRPr="4E5296FB">
        <w:rPr>
          <w:rFonts w:ascii="Times New Roman" w:eastAsia="Times New Roman" w:hAnsi="Times New Roman" w:cs="Times New Roman"/>
          <w:lang w:val="en-ZA"/>
        </w:rPr>
        <w:t>–</w:t>
      </w:r>
      <w:r w:rsidR="7641911B" w:rsidRPr="009A23B7">
        <w:rPr>
          <w:rFonts w:ascii="Times New Roman" w:eastAsia="Times New Roman" w:hAnsi="Times New Roman" w:cs="Times New Roman"/>
          <w:lang w:val="en-ZA"/>
        </w:rPr>
        <w:t xml:space="preserve"> </w:t>
      </w:r>
      <w:r w:rsidRPr="009A23B7">
        <w:rPr>
          <w:rFonts w:ascii="Times New Roman" w:eastAsia="Times New Roman" w:hAnsi="Times New Roman" w:cs="Times New Roman"/>
          <w:lang w:val="en-ZA"/>
        </w:rPr>
        <w:t xml:space="preserve">a burden-sharing approach becomes evident in </w:t>
      </w:r>
      <w:r w:rsidR="415F77B4" w:rsidRPr="009A23B7">
        <w:rPr>
          <w:rFonts w:ascii="Times New Roman" w:eastAsia="Times New Roman" w:hAnsi="Times New Roman" w:cs="Times New Roman"/>
          <w:lang w:val="en-ZA"/>
        </w:rPr>
        <w:t xml:space="preserve">relation to </w:t>
      </w:r>
      <w:r w:rsidR="20C0A120" w:rsidRPr="009A23B7">
        <w:rPr>
          <w:rFonts w:ascii="Times New Roman" w:eastAsia="Times New Roman" w:hAnsi="Times New Roman" w:cs="Times New Roman"/>
          <w:lang w:val="en-ZA"/>
        </w:rPr>
        <w:t>such a transboundary</w:t>
      </w:r>
      <w:r w:rsidR="6CB307C8" w:rsidRPr="009A23B7">
        <w:rPr>
          <w:rFonts w:ascii="Times New Roman" w:eastAsia="Times New Roman" w:hAnsi="Times New Roman" w:cs="Times New Roman"/>
          <w:lang w:val="en-ZA"/>
        </w:rPr>
        <w:t xml:space="preserve"> </w:t>
      </w:r>
      <w:r w:rsidR="447AD25E" w:rsidRPr="009A23B7">
        <w:rPr>
          <w:rFonts w:ascii="Times New Roman" w:eastAsia="Times New Roman" w:hAnsi="Times New Roman" w:cs="Times New Roman"/>
          <w:lang w:val="en-ZA"/>
        </w:rPr>
        <w:t>scenario,</w:t>
      </w:r>
      <w:r w:rsidR="6CB307C8" w:rsidRPr="009A23B7">
        <w:rPr>
          <w:rFonts w:ascii="Times New Roman" w:eastAsia="Times New Roman" w:hAnsi="Times New Roman" w:cs="Times New Roman"/>
          <w:lang w:val="en-ZA"/>
        </w:rPr>
        <w:t xml:space="preserve"> </w:t>
      </w:r>
      <w:r w:rsidR="05C4E1BD" w:rsidRPr="009A23B7">
        <w:rPr>
          <w:rFonts w:ascii="Times New Roman" w:eastAsia="Times New Roman" w:hAnsi="Times New Roman" w:cs="Times New Roman"/>
          <w:lang w:val="en-ZA"/>
        </w:rPr>
        <w:t xml:space="preserve">which lacks a </w:t>
      </w:r>
      <w:r w:rsidR="7E25BB65" w:rsidRPr="009A23B7">
        <w:rPr>
          <w:rFonts w:ascii="Times New Roman" w:eastAsia="Times New Roman" w:hAnsi="Times New Roman" w:cs="Times New Roman"/>
          <w:lang w:val="en-ZA"/>
        </w:rPr>
        <w:t xml:space="preserve">traditional </w:t>
      </w:r>
      <w:r w:rsidR="3EE4C751" w:rsidRPr="009A23B7">
        <w:rPr>
          <w:rFonts w:ascii="Times New Roman" w:eastAsia="Times New Roman" w:hAnsi="Times New Roman" w:cs="Times New Roman"/>
          <w:lang w:val="en-ZA"/>
        </w:rPr>
        <w:t>jurisdictional link to the states responsible</w:t>
      </w:r>
      <w:r w:rsidR="2497381A" w:rsidRPr="009A23B7">
        <w:rPr>
          <w:rFonts w:ascii="Times New Roman" w:eastAsia="Times New Roman" w:hAnsi="Times New Roman" w:cs="Times New Roman"/>
          <w:lang w:val="en-ZA"/>
        </w:rPr>
        <w:t>.</w:t>
      </w:r>
      <w:r w:rsidR="00660327">
        <w:rPr>
          <w:rFonts w:ascii="Times New Roman" w:eastAsia="Times New Roman" w:hAnsi="Times New Roman" w:cs="Times New Roman"/>
          <w:lang w:val="en-ZA"/>
        </w:rPr>
        <w:t xml:space="preserve"> </w:t>
      </w:r>
      <w:r w:rsidR="3EE4C751" w:rsidRPr="009A23B7">
        <w:rPr>
          <w:rFonts w:ascii="Times New Roman" w:eastAsia="Times New Roman" w:hAnsi="Times New Roman" w:cs="Times New Roman"/>
          <w:lang w:val="en-ZA"/>
        </w:rPr>
        <w:t xml:space="preserve">The </w:t>
      </w:r>
      <w:r w:rsidR="0E281E3A" w:rsidRPr="009A23B7">
        <w:rPr>
          <w:rFonts w:ascii="Times New Roman" w:eastAsia="Times New Roman" w:hAnsi="Times New Roman" w:cs="Times New Roman"/>
          <w:lang w:val="en-ZA"/>
        </w:rPr>
        <w:t>CCH</w:t>
      </w:r>
      <w:r w:rsidR="3EE4C751" w:rsidRPr="009A23B7">
        <w:rPr>
          <w:rFonts w:ascii="Times New Roman" w:eastAsia="Times New Roman" w:hAnsi="Times New Roman" w:cs="Times New Roman"/>
          <w:lang w:val="en-ZA"/>
        </w:rPr>
        <w:t xml:space="preserve"> regime in </w:t>
      </w:r>
      <w:r w:rsidR="6D71569B" w:rsidRPr="009A23B7">
        <w:rPr>
          <w:rFonts w:ascii="Times New Roman" w:eastAsia="Times New Roman" w:hAnsi="Times New Roman" w:cs="Times New Roman"/>
          <w:lang w:val="en-ZA"/>
        </w:rPr>
        <w:t xml:space="preserve">IEL </w:t>
      </w:r>
      <w:r w:rsidR="3EE4C751" w:rsidRPr="009A23B7">
        <w:rPr>
          <w:rFonts w:ascii="Times New Roman" w:eastAsia="Times New Roman" w:hAnsi="Times New Roman" w:cs="Times New Roman"/>
          <w:lang w:val="en-ZA"/>
        </w:rPr>
        <w:t xml:space="preserve">presents interesting insights in this regard. One of the central aspects of this regime is the </w:t>
      </w:r>
      <w:r w:rsidR="00053F80" w:rsidRPr="009A23B7">
        <w:rPr>
          <w:rFonts w:ascii="Times New Roman" w:eastAsia="Times New Roman" w:hAnsi="Times New Roman" w:cs="Times New Roman"/>
          <w:lang w:val="en-ZA"/>
        </w:rPr>
        <w:t>globali</w:t>
      </w:r>
      <w:r w:rsidR="00053F80">
        <w:rPr>
          <w:rFonts w:ascii="Times New Roman" w:eastAsia="Times New Roman" w:hAnsi="Times New Roman" w:cs="Times New Roman"/>
          <w:lang w:val="en-ZA"/>
        </w:rPr>
        <w:t>z</w:t>
      </w:r>
      <w:r w:rsidR="00053F80" w:rsidRPr="009A23B7">
        <w:rPr>
          <w:rFonts w:ascii="Times New Roman" w:eastAsia="Times New Roman" w:hAnsi="Times New Roman" w:cs="Times New Roman"/>
          <w:lang w:val="en-ZA"/>
        </w:rPr>
        <w:t xml:space="preserve">ation </w:t>
      </w:r>
      <w:r w:rsidR="3EE4C751" w:rsidRPr="009A23B7">
        <w:rPr>
          <w:rFonts w:ascii="Times New Roman" w:eastAsia="Times New Roman" w:hAnsi="Times New Roman" w:cs="Times New Roman"/>
          <w:lang w:val="en-ZA"/>
        </w:rPr>
        <w:t>of a response to a common concern through burden</w:t>
      </w:r>
      <w:r w:rsidR="00053F80">
        <w:rPr>
          <w:rFonts w:ascii="Times New Roman" w:eastAsia="Times New Roman" w:hAnsi="Times New Roman" w:cs="Times New Roman"/>
          <w:lang w:val="en-ZA"/>
        </w:rPr>
        <w:t xml:space="preserve"> </w:t>
      </w:r>
      <w:r w:rsidR="3EE4C751" w:rsidRPr="009A23B7">
        <w:rPr>
          <w:rFonts w:ascii="Times New Roman" w:eastAsia="Times New Roman" w:hAnsi="Times New Roman" w:cs="Times New Roman"/>
          <w:lang w:val="en-ZA"/>
        </w:rPr>
        <w:t>sharing in response to a common interest. The preambles of the UNFCCC and Paris Agreement affirm that the plight of climate migrants is a common concern, as climate change is a contributing factor to migration. The CBDR</w:t>
      </w:r>
      <w:r w:rsidR="00AF6698">
        <w:rPr>
          <w:rFonts w:ascii="Times New Roman" w:eastAsia="Times New Roman" w:hAnsi="Times New Roman" w:cs="Times New Roman"/>
          <w:lang w:val="en-ZA"/>
        </w:rPr>
        <w:t>-</w:t>
      </w:r>
      <w:r w:rsidR="3EE4C751" w:rsidRPr="009A23B7">
        <w:rPr>
          <w:rFonts w:ascii="Times New Roman" w:eastAsia="Times New Roman" w:hAnsi="Times New Roman" w:cs="Times New Roman"/>
          <w:lang w:val="en-ZA"/>
        </w:rPr>
        <w:t>RC principle constitutes the central approach to the determination of differential burden</w:t>
      </w:r>
      <w:r w:rsidR="00AF6698">
        <w:rPr>
          <w:rFonts w:ascii="Times New Roman" w:eastAsia="Times New Roman" w:hAnsi="Times New Roman" w:cs="Times New Roman"/>
          <w:lang w:val="en-ZA"/>
        </w:rPr>
        <w:t xml:space="preserve"> </w:t>
      </w:r>
      <w:r w:rsidR="3EE4C751" w:rsidRPr="009A23B7">
        <w:rPr>
          <w:rFonts w:ascii="Times New Roman" w:eastAsia="Times New Roman" w:hAnsi="Times New Roman" w:cs="Times New Roman"/>
          <w:lang w:val="en-ZA"/>
        </w:rPr>
        <w:t>sharing in relation to common interest. CBDR</w:t>
      </w:r>
      <w:r w:rsidR="00AF6698">
        <w:rPr>
          <w:rFonts w:ascii="Times New Roman" w:eastAsia="Times New Roman" w:hAnsi="Times New Roman" w:cs="Times New Roman"/>
          <w:lang w:val="en-ZA"/>
        </w:rPr>
        <w:t>-</w:t>
      </w:r>
      <w:r w:rsidR="3EE4C751" w:rsidRPr="009A23B7">
        <w:rPr>
          <w:rFonts w:ascii="Times New Roman" w:eastAsia="Times New Roman" w:hAnsi="Times New Roman" w:cs="Times New Roman"/>
          <w:lang w:val="en-ZA"/>
        </w:rPr>
        <w:t>RC places a specific focus on the differential capabilities that exist in relation to a common concern. CBDR</w:t>
      </w:r>
      <w:r w:rsidR="00AF6698">
        <w:rPr>
          <w:rFonts w:ascii="Times New Roman" w:eastAsia="Times New Roman" w:hAnsi="Times New Roman" w:cs="Times New Roman"/>
          <w:lang w:val="en-ZA"/>
        </w:rPr>
        <w:t>-</w:t>
      </w:r>
      <w:r w:rsidR="3EE4C751" w:rsidRPr="009A23B7">
        <w:rPr>
          <w:rFonts w:ascii="Times New Roman" w:eastAsia="Times New Roman" w:hAnsi="Times New Roman" w:cs="Times New Roman"/>
          <w:lang w:val="en-ZA"/>
        </w:rPr>
        <w:t xml:space="preserve">RC </w:t>
      </w:r>
      <w:r w:rsidR="00AF6698" w:rsidRPr="009A23B7">
        <w:rPr>
          <w:rFonts w:ascii="Times New Roman" w:eastAsia="Times New Roman" w:hAnsi="Times New Roman" w:cs="Times New Roman"/>
          <w:lang w:val="en-ZA"/>
        </w:rPr>
        <w:t>recogni</w:t>
      </w:r>
      <w:r w:rsidR="00AF6698">
        <w:rPr>
          <w:rFonts w:ascii="Times New Roman" w:eastAsia="Times New Roman" w:hAnsi="Times New Roman" w:cs="Times New Roman"/>
          <w:lang w:val="en-ZA"/>
        </w:rPr>
        <w:t>z</w:t>
      </w:r>
      <w:r w:rsidR="00AF6698" w:rsidRPr="009A23B7">
        <w:rPr>
          <w:rFonts w:ascii="Times New Roman" w:eastAsia="Times New Roman" w:hAnsi="Times New Roman" w:cs="Times New Roman"/>
          <w:lang w:val="en-ZA"/>
        </w:rPr>
        <w:t xml:space="preserve">es </w:t>
      </w:r>
      <w:r w:rsidR="3EE4C751" w:rsidRPr="009A23B7">
        <w:rPr>
          <w:rFonts w:ascii="Times New Roman" w:eastAsia="Times New Roman" w:hAnsi="Times New Roman" w:cs="Times New Roman"/>
          <w:lang w:val="en-ZA"/>
        </w:rPr>
        <w:t xml:space="preserve">inequality and strives for equity </w:t>
      </w:r>
      <w:proofErr w:type="gramStart"/>
      <w:r w:rsidR="3EE4C751" w:rsidRPr="009A23B7">
        <w:rPr>
          <w:rFonts w:ascii="Times New Roman" w:eastAsia="Times New Roman" w:hAnsi="Times New Roman" w:cs="Times New Roman"/>
          <w:lang w:val="en-ZA"/>
        </w:rPr>
        <w:t>on the basis of</w:t>
      </w:r>
      <w:proofErr w:type="gramEnd"/>
      <w:r w:rsidR="3EE4C751" w:rsidRPr="009A23B7">
        <w:rPr>
          <w:rFonts w:ascii="Times New Roman" w:eastAsia="Times New Roman" w:hAnsi="Times New Roman" w:cs="Times New Roman"/>
          <w:lang w:val="en-ZA"/>
        </w:rPr>
        <w:t xml:space="preserve"> solidarity. The inclusion of a </w:t>
      </w:r>
      <w:r w:rsidR="00AF6698">
        <w:rPr>
          <w:rFonts w:ascii="Times New Roman" w:eastAsia="Times New Roman" w:hAnsi="Times New Roman" w:cs="Times New Roman"/>
          <w:lang w:val="en-ZA"/>
        </w:rPr>
        <w:t>‘</w:t>
      </w:r>
      <w:r w:rsidR="3EE4C751" w:rsidRPr="009A23B7">
        <w:rPr>
          <w:rFonts w:ascii="Times New Roman" w:eastAsia="Times New Roman" w:hAnsi="Times New Roman" w:cs="Times New Roman"/>
          <w:lang w:val="en-ZA"/>
        </w:rPr>
        <w:t>tweaked</w:t>
      </w:r>
      <w:r w:rsidR="00AF6698">
        <w:rPr>
          <w:rFonts w:ascii="Times New Roman" w:eastAsia="Times New Roman" w:hAnsi="Times New Roman" w:cs="Times New Roman"/>
          <w:lang w:val="en-ZA"/>
        </w:rPr>
        <w:t>’</w:t>
      </w:r>
      <w:r w:rsidR="3EE4C751" w:rsidRPr="009A23B7">
        <w:rPr>
          <w:rFonts w:ascii="Times New Roman" w:eastAsia="Times New Roman" w:hAnsi="Times New Roman" w:cs="Times New Roman"/>
          <w:lang w:val="en-ZA"/>
        </w:rPr>
        <w:t xml:space="preserve"> version of CBDR</w:t>
      </w:r>
      <w:r w:rsidR="00AF6698">
        <w:rPr>
          <w:rFonts w:ascii="Times New Roman" w:eastAsia="Times New Roman" w:hAnsi="Times New Roman" w:cs="Times New Roman"/>
          <w:lang w:val="en-ZA"/>
        </w:rPr>
        <w:t>-</w:t>
      </w:r>
      <w:r w:rsidR="3EE4C751" w:rsidRPr="009A23B7">
        <w:rPr>
          <w:rFonts w:ascii="Times New Roman" w:eastAsia="Times New Roman" w:hAnsi="Times New Roman" w:cs="Times New Roman"/>
          <w:lang w:val="en-ZA"/>
        </w:rPr>
        <w:t>RC in the Paris Agreement points to the flexible nature thereof and the potential to provide valuable insights in relation to the distributional allocation of obligations in terms of burden</w:t>
      </w:r>
      <w:r w:rsidR="00AF6698">
        <w:rPr>
          <w:rFonts w:ascii="Times New Roman" w:eastAsia="Times New Roman" w:hAnsi="Times New Roman" w:cs="Times New Roman"/>
          <w:lang w:val="en-ZA"/>
        </w:rPr>
        <w:t xml:space="preserve"> </w:t>
      </w:r>
      <w:r w:rsidR="3EE4C751" w:rsidRPr="009A23B7">
        <w:rPr>
          <w:rFonts w:ascii="Times New Roman" w:eastAsia="Times New Roman" w:hAnsi="Times New Roman" w:cs="Times New Roman"/>
          <w:lang w:val="en-ZA"/>
        </w:rPr>
        <w:t>sharing on ESC rights</w:t>
      </w:r>
      <w:r w:rsidR="3EE4C751" w:rsidRPr="4E5296FB">
        <w:rPr>
          <w:rFonts w:ascii="Times New Roman" w:eastAsia="Times New Roman" w:hAnsi="Times New Roman" w:cs="Times New Roman"/>
          <w:i/>
          <w:iCs/>
          <w:lang w:val="en-ZA"/>
        </w:rPr>
        <w:t xml:space="preserve">. </w:t>
      </w:r>
      <w:r w:rsidR="3EE4C751" w:rsidRPr="009A23B7">
        <w:rPr>
          <w:rFonts w:ascii="Times New Roman" w:eastAsia="Times New Roman" w:hAnsi="Times New Roman" w:cs="Times New Roman"/>
          <w:lang w:val="en-ZA"/>
        </w:rPr>
        <w:t xml:space="preserve">This implies that states with the capacity to act must respond to the adaptation needs of the rural climate migrants through, for example, financial assistance to pursue sustainable development.  </w:t>
      </w:r>
      <w:r w:rsidR="3EE4C751" w:rsidRPr="009A23B7">
        <w:rPr>
          <w:rFonts w:ascii="Times New Roman" w:eastAsia="Times New Roman" w:hAnsi="Times New Roman" w:cs="Times New Roman"/>
          <w:lang w:val="en-GB"/>
        </w:rPr>
        <w:t>In respect of cross-border climate migration particularly, the CBDR</w:t>
      </w:r>
      <w:r w:rsidR="00AF6698">
        <w:rPr>
          <w:rFonts w:ascii="Times New Roman" w:eastAsia="Times New Roman" w:hAnsi="Times New Roman" w:cs="Times New Roman"/>
          <w:lang w:val="en-GB"/>
        </w:rPr>
        <w:t>-</w:t>
      </w:r>
      <w:r w:rsidR="3EE4C751" w:rsidRPr="009A23B7">
        <w:rPr>
          <w:rFonts w:ascii="Times New Roman" w:eastAsia="Times New Roman" w:hAnsi="Times New Roman" w:cs="Times New Roman"/>
          <w:lang w:val="en-GB"/>
        </w:rPr>
        <w:t xml:space="preserve">RC principle may thus provide a compelling basis for arguments as to why emitting </w:t>
      </w:r>
      <w:r w:rsidR="00AF6698">
        <w:rPr>
          <w:rFonts w:ascii="Times New Roman" w:eastAsia="Times New Roman" w:hAnsi="Times New Roman" w:cs="Times New Roman"/>
          <w:lang w:val="en-GB"/>
        </w:rPr>
        <w:t>s</w:t>
      </w:r>
      <w:r w:rsidR="00AF6698" w:rsidRPr="009A23B7">
        <w:rPr>
          <w:rFonts w:ascii="Times New Roman" w:eastAsia="Times New Roman" w:hAnsi="Times New Roman" w:cs="Times New Roman"/>
          <w:lang w:val="en-GB"/>
        </w:rPr>
        <w:t xml:space="preserve">tates </w:t>
      </w:r>
      <w:r w:rsidR="3EE4C751" w:rsidRPr="009A23B7">
        <w:rPr>
          <w:rFonts w:ascii="Times New Roman" w:eastAsia="Times New Roman" w:hAnsi="Times New Roman" w:cs="Times New Roman"/>
          <w:lang w:val="en-GB"/>
        </w:rPr>
        <w:t>must more actively cooperate with affected states to realize measures such as those proposed in the</w:t>
      </w:r>
      <w:r w:rsidR="2A1F0A0A" w:rsidRPr="009A23B7">
        <w:rPr>
          <w:rFonts w:ascii="Times New Roman" w:eastAsia="Times New Roman" w:hAnsi="Times New Roman" w:cs="Times New Roman"/>
          <w:lang w:val="en-GB"/>
        </w:rPr>
        <w:t xml:space="preserve"> voluntary </w:t>
      </w:r>
      <w:r w:rsidR="3EE4C751" w:rsidRPr="009A23B7">
        <w:rPr>
          <w:rFonts w:ascii="Times New Roman" w:eastAsia="Times New Roman" w:hAnsi="Times New Roman" w:cs="Times New Roman"/>
          <w:lang w:val="en-GB"/>
        </w:rPr>
        <w:t>Nansen Initiative Agenda for Protection – for example, improving disaster risk management in countries of origin, including by facilitating adaptive migration with dignity, and improving planned relocation processes.</w:t>
      </w:r>
      <w:r w:rsidR="3A6D23BE" w:rsidRPr="009A23B7">
        <w:rPr>
          <w:rFonts w:ascii="Times New Roman" w:eastAsia="Times New Roman" w:hAnsi="Times New Roman" w:cs="Times New Roman"/>
          <w:vertAlign w:val="superscript"/>
          <w:lang w:val="en-GB"/>
        </w:rPr>
        <w:footnoteReference w:id="132"/>
      </w:r>
      <w:r w:rsidR="0C864599" w:rsidRPr="009A23B7">
        <w:rPr>
          <w:rFonts w:ascii="Times New Roman" w:eastAsia="Times New Roman" w:hAnsi="Times New Roman" w:cs="Times New Roman"/>
          <w:lang w:val="en-GB"/>
        </w:rPr>
        <w:t xml:space="preserve"> Thus, the </w:t>
      </w:r>
      <w:r w:rsidR="0018565E">
        <w:rPr>
          <w:rFonts w:ascii="Times New Roman" w:eastAsia="Times New Roman" w:hAnsi="Times New Roman" w:cs="Times New Roman"/>
          <w:lang w:val="en-GB"/>
        </w:rPr>
        <w:t xml:space="preserve">call to action in the </w:t>
      </w:r>
      <w:r w:rsidR="357C6A26" w:rsidRPr="009A23B7">
        <w:rPr>
          <w:rFonts w:ascii="Times New Roman" w:eastAsia="Times New Roman" w:hAnsi="Times New Roman" w:cs="Times New Roman"/>
          <w:lang w:val="en-GB"/>
        </w:rPr>
        <w:t>Agenda for Protection</w:t>
      </w:r>
      <w:r w:rsidR="5B56DB14" w:rsidRPr="009A23B7">
        <w:rPr>
          <w:rFonts w:ascii="Times New Roman" w:eastAsia="Times New Roman" w:hAnsi="Times New Roman" w:cs="Times New Roman"/>
          <w:lang w:val="en-GB"/>
        </w:rPr>
        <w:t>,</w:t>
      </w:r>
      <w:r w:rsidR="0C864599" w:rsidRPr="009A23B7">
        <w:rPr>
          <w:rFonts w:ascii="Times New Roman" w:eastAsia="Times New Roman" w:hAnsi="Times New Roman" w:cs="Times New Roman"/>
          <w:lang w:val="en-GB"/>
        </w:rPr>
        <w:t xml:space="preserve"> based on</w:t>
      </w:r>
      <w:r w:rsidR="077FB607" w:rsidRPr="009A23B7">
        <w:rPr>
          <w:rFonts w:ascii="Times New Roman" w:eastAsia="Times New Roman" w:hAnsi="Times New Roman" w:cs="Times New Roman"/>
          <w:lang w:val="en-GB"/>
        </w:rPr>
        <w:t xml:space="preserve"> a need for greater</w:t>
      </w:r>
      <w:r w:rsidR="0C864599" w:rsidRPr="009A23B7">
        <w:rPr>
          <w:rFonts w:ascii="Times New Roman" w:eastAsia="Times New Roman" w:hAnsi="Times New Roman" w:cs="Times New Roman"/>
          <w:lang w:val="en-GB"/>
        </w:rPr>
        <w:t xml:space="preserve"> solidarity and cooperation</w:t>
      </w:r>
      <w:r w:rsidR="3BADA2CE" w:rsidRPr="009A23B7">
        <w:rPr>
          <w:rFonts w:ascii="Times New Roman" w:eastAsia="Times New Roman" w:hAnsi="Times New Roman" w:cs="Times New Roman"/>
          <w:lang w:val="en-GB"/>
        </w:rPr>
        <w:t xml:space="preserve"> in this area</w:t>
      </w:r>
      <w:r w:rsidR="34CFD9F0" w:rsidRPr="009A23B7">
        <w:rPr>
          <w:rFonts w:ascii="Times New Roman" w:eastAsia="Times New Roman" w:hAnsi="Times New Roman" w:cs="Times New Roman"/>
          <w:lang w:val="en-GB"/>
        </w:rPr>
        <w:t>,</w:t>
      </w:r>
      <w:r w:rsidR="0C864599" w:rsidRPr="009A23B7">
        <w:rPr>
          <w:rFonts w:ascii="Times New Roman" w:eastAsia="Times New Roman" w:hAnsi="Times New Roman" w:cs="Times New Roman"/>
          <w:lang w:val="en-GB"/>
        </w:rPr>
        <w:t xml:space="preserve"> may be</w:t>
      </w:r>
      <w:r w:rsidR="7944FC89" w:rsidRPr="009A23B7">
        <w:rPr>
          <w:rFonts w:ascii="Times New Roman" w:eastAsia="Times New Roman" w:hAnsi="Times New Roman" w:cs="Times New Roman"/>
          <w:lang w:val="en-GB"/>
        </w:rPr>
        <w:t xml:space="preserve"> </w:t>
      </w:r>
      <w:r w:rsidR="47DDA9FC" w:rsidRPr="009A23B7">
        <w:rPr>
          <w:rFonts w:ascii="Times New Roman" w:eastAsia="Times New Roman" w:hAnsi="Times New Roman" w:cs="Times New Roman"/>
          <w:lang w:val="en-GB"/>
        </w:rPr>
        <w:t>solidified</w:t>
      </w:r>
      <w:r w:rsidR="0C864599" w:rsidRPr="009A23B7">
        <w:rPr>
          <w:rFonts w:ascii="Times New Roman" w:eastAsia="Times New Roman" w:hAnsi="Times New Roman" w:cs="Times New Roman"/>
          <w:lang w:val="en-GB"/>
        </w:rPr>
        <w:t xml:space="preserve"> and operationalized in legal terms.</w:t>
      </w:r>
    </w:p>
    <w:p w14:paraId="1A1A11C4" w14:textId="114CAFCA" w:rsidR="3C6FD68B" w:rsidRPr="00F55F63" w:rsidRDefault="3C6FD68B" w:rsidP="423DE178">
      <w:pPr>
        <w:spacing w:line="480" w:lineRule="auto"/>
        <w:jc w:val="both"/>
        <w:rPr>
          <w:rFonts w:ascii="Times New Roman" w:eastAsia="Calibri" w:hAnsi="Times New Roman" w:cs="Times New Roman"/>
          <w:sz w:val="20"/>
          <w:szCs w:val="20"/>
        </w:rPr>
      </w:pPr>
    </w:p>
    <w:p w14:paraId="405DA59A" w14:textId="19A4C1CC" w:rsidR="3A6D23BE" w:rsidRPr="00F55F63" w:rsidRDefault="002D180F" w:rsidP="423DE178">
      <w:pPr>
        <w:pStyle w:val="Heading1"/>
        <w:spacing w:line="480" w:lineRule="auto"/>
        <w:jc w:val="both"/>
        <w:rPr>
          <w:rFonts w:ascii="Times New Roman" w:hAnsi="Times New Roman" w:cs="Times New Roman"/>
        </w:rPr>
      </w:pPr>
      <w:bookmarkStart w:id="35" w:name="_Toc45809061"/>
      <w:bookmarkStart w:id="36" w:name="_Toc45845903"/>
      <w:bookmarkStart w:id="37" w:name="_Toc45879014"/>
      <w:r w:rsidRPr="00F55F63">
        <w:rPr>
          <w:rFonts w:ascii="Times New Roman" w:hAnsi="Times New Roman" w:cs="Times New Roman"/>
        </w:rPr>
        <w:t>6</w:t>
      </w:r>
      <w:r w:rsidR="47BE7F0C" w:rsidRPr="00F55F63">
        <w:rPr>
          <w:rFonts w:ascii="Times New Roman" w:hAnsi="Times New Roman" w:cs="Times New Roman"/>
        </w:rPr>
        <w:t xml:space="preserve">. </w:t>
      </w:r>
      <w:r w:rsidR="69879AB2" w:rsidRPr="00F55F63">
        <w:rPr>
          <w:rFonts w:ascii="Times New Roman" w:hAnsi="Times New Roman" w:cs="Times New Roman"/>
        </w:rPr>
        <w:t>Conclusion</w:t>
      </w:r>
      <w:bookmarkEnd w:id="35"/>
      <w:bookmarkEnd w:id="36"/>
      <w:bookmarkEnd w:id="37"/>
    </w:p>
    <w:p w14:paraId="3A883D4E" w14:textId="71740B65" w:rsidR="642A28CD" w:rsidRPr="009A23B7" w:rsidRDefault="0F9E8271" w:rsidP="423DE178">
      <w:pPr>
        <w:spacing w:line="480" w:lineRule="auto"/>
        <w:ind w:firstLine="720"/>
        <w:jc w:val="both"/>
        <w:rPr>
          <w:rFonts w:ascii="Times New Roman" w:eastAsia="Times New Roman" w:hAnsi="Times New Roman" w:cs="Times New Roman"/>
        </w:rPr>
      </w:pPr>
      <w:r w:rsidRPr="4E5296FB">
        <w:rPr>
          <w:rFonts w:ascii="Times New Roman" w:eastAsia="Times New Roman" w:hAnsi="Times New Roman" w:cs="Times New Roman"/>
        </w:rPr>
        <w:t>IHRL h</w:t>
      </w:r>
      <w:r w:rsidR="4E1145CF" w:rsidRPr="4E5296FB">
        <w:rPr>
          <w:rFonts w:ascii="Times New Roman" w:eastAsia="Times New Roman" w:hAnsi="Times New Roman" w:cs="Times New Roman"/>
        </w:rPr>
        <w:t xml:space="preserve">as </w:t>
      </w:r>
      <w:r w:rsidR="2F271C9F" w:rsidRPr="4E5296FB">
        <w:rPr>
          <w:rFonts w:ascii="Times New Roman" w:eastAsia="Times New Roman" w:hAnsi="Times New Roman" w:cs="Times New Roman"/>
        </w:rPr>
        <w:t xml:space="preserve">already </w:t>
      </w:r>
      <w:r w:rsidR="4E1145CF" w:rsidRPr="4E5296FB">
        <w:rPr>
          <w:rFonts w:ascii="Times New Roman" w:eastAsia="Times New Roman" w:hAnsi="Times New Roman" w:cs="Times New Roman"/>
        </w:rPr>
        <w:t xml:space="preserve">permeated IEL as environmental protection, in particular concerning climate change, is viewed as a human rights issue. The human rights-environment nexus means that IHRL may be used to </w:t>
      </w:r>
      <w:proofErr w:type="gramStart"/>
      <w:r w:rsidR="4E1145CF" w:rsidRPr="4E5296FB">
        <w:rPr>
          <w:rFonts w:ascii="Times New Roman" w:eastAsia="Times New Roman" w:hAnsi="Times New Roman" w:cs="Times New Roman"/>
        </w:rPr>
        <w:t>address</w:t>
      </w:r>
      <w:r w:rsidR="00D40861" w:rsidRPr="4E5296FB">
        <w:rPr>
          <w:rFonts w:ascii="Times New Roman" w:eastAsia="Times New Roman" w:hAnsi="Times New Roman" w:cs="Times New Roman"/>
        </w:rPr>
        <w:t xml:space="preserve"> directly</w:t>
      </w:r>
      <w:proofErr w:type="gramEnd"/>
      <w:r w:rsidR="4E1145CF" w:rsidRPr="4E5296FB">
        <w:rPr>
          <w:rFonts w:ascii="Times New Roman" w:eastAsia="Times New Roman" w:hAnsi="Times New Roman" w:cs="Times New Roman"/>
        </w:rPr>
        <w:t xml:space="preserve"> the consequences of climate change. We have indicated that </w:t>
      </w:r>
      <w:r w:rsidR="27DC7764" w:rsidRPr="4E5296FB">
        <w:rPr>
          <w:rFonts w:ascii="Times New Roman" w:eastAsia="Times New Roman" w:hAnsi="Times New Roman" w:cs="Times New Roman"/>
        </w:rPr>
        <w:t>IHRL</w:t>
      </w:r>
      <w:r w:rsidR="4E1145CF" w:rsidRPr="4E5296FB">
        <w:rPr>
          <w:rFonts w:ascii="Times New Roman" w:eastAsia="Times New Roman" w:hAnsi="Times New Roman" w:cs="Times New Roman"/>
        </w:rPr>
        <w:t xml:space="preserve"> may indeed play a meaningful role in this regard. However, the human rights-environment project may be doomed from the outset due to the jurisdictional tenets of IHRL. Climate change is a truly global issue that requires global cooperation of all states to respond to th</w:t>
      </w:r>
      <w:r w:rsidR="00660327">
        <w:rPr>
          <w:rFonts w:ascii="Times New Roman" w:eastAsia="Times New Roman" w:hAnsi="Times New Roman" w:cs="Times New Roman"/>
        </w:rPr>
        <w:t>is</w:t>
      </w:r>
      <w:r w:rsidR="4E1145CF" w:rsidRPr="4E5296FB">
        <w:rPr>
          <w:rFonts w:ascii="Times New Roman" w:eastAsia="Times New Roman" w:hAnsi="Times New Roman" w:cs="Times New Roman"/>
        </w:rPr>
        <w:t xml:space="preserve"> dire problem.</w:t>
      </w:r>
      <w:r w:rsidR="4243CAA7" w:rsidRPr="4E5296FB">
        <w:rPr>
          <w:rFonts w:ascii="Times New Roman" w:eastAsia="Times New Roman" w:hAnsi="Times New Roman" w:cs="Times New Roman"/>
        </w:rPr>
        <w:t xml:space="preserve"> T</w:t>
      </w:r>
      <w:r w:rsidR="4E1145CF" w:rsidRPr="4E5296FB">
        <w:rPr>
          <w:rFonts w:ascii="Times New Roman" w:eastAsia="Times New Roman" w:hAnsi="Times New Roman" w:cs="Times New Roman"/>
        </w:rPr>
        <w:t xml:space="preserve">he requirement for direct causality between state and the victim does not accord with the scenario of climate change. As such, territorial jurisdiction poses a considerable hurdle to the </w:t>
      </w:r>
      <w:proofErr w:type="spellStart"/>
      <w:r w:rsidR="4E1145CF" w:rsidRPr="4E5296FB">
        <w:rPr>
          <w:rFonts w:ascii="Times New Roman" w:eastAsia="Times New Roman" w:hAnsi="Times New Roman" w:cs="Times New Roman"/>
        </w:rPr>
        <w:t>utilisation</w:t>
      </w:r>
      <w:proofErr w:type="spellEnd"/>
      <w:r w:rsidR="4E1145CF" w:rsidRPr="4E5296FB">
        <w:rPr>
          <w:rFonts w:ascii="Times New Roman" w:eastAsia="Times New Roman" w:hAnsi="Times New Roman" w:cs="Times New Roman"/>
        </w:rPr>
        <w:t xml:space="preserve"> of </w:t>
      </w:r>
      <w:r w:rsidR="392AB8AA" w:rsidRPr="4E5296FB">
        <w:rPr>
          <w:rFonts w:ascii="Times New Roman" w:eastAsia="Times New Roman" w:hAnsi="Times New Roman" w:cs="Times New Roman"/>
        </w:rPr>
        <w:t>IHRL</w:t>
      </w:r>
      <w:r w:rsidR="4E1145CF" w:rsidRPr="4E5296FB">
        <w:rPr>
          <w:rFonts w:ascii="Times New Roman" w:eastAsia="Times New Roman" w:hAnsi="Times New Roman" w:cs="Times New Roman"/>
        </w:rPr>
        <w:t xml:space="preserve"> in response to climate change. The gradual development of extraterritorial jurisdiction may be promising but still does not go far enough to respond to the complex climate change scenario. The territorial </w:t>
      </w:r>
      <w:proofErr w:type="spellStart"/>
      <w:r w:rsidR="4E1145CF" w:rsidRPr="4E5296FB">
        <w:rPr>
          <w:rFonts w:ascii="Times New Roman" w:eastAsia="Times New Roman" w:hAnsi="Times New Roman" w:cs="Times New Roman"/>
        </w:rPr>
        <w:t>mould</w:t>
      </w:r>
      <w:proofErr w:type="spellEnd"/>
      <w:r w:rsidR="4E1145CF" w:rsidRPr="4E5296FB">
        <w:rPr>
          <w:rFonts w:ascii="Times New Roman" w:eastAsia="Times New Roman" w:hAnsi="Times New Roman" w:cs="Times New Roman"/>
        </w:rPr>
        <w:t xml:space="preserve"> of IHRL is not up to the task. It is evident that IHRL developed in response to human rights problems </w:t>
      </w:r>
      <w:r w:rsidR="00660327">
        <w:rPr>
          <w:rFonts w:ascii="Times New Roman" w:eastAsia="Times New Roman" w:hAnsi="Times New Roman" w:cs="Times New Roman"/>
        </w:rPr>
        <w:t xml:space="preserve">linked to control over territory or people, </w:t>
      </w:r>
      <w:r w:rsidR="4E1145CF" w:rsidRPr="4E5296FB">
        <w:rPr>
          <w:rFonts w:ascii="Times New Roman" w:eastAsia="Times New Roman" w:hAnsi="Times New Roman" w:cs="Times New Roman"/>
        </w:rPr>
        <w:t xml:space="preserve">and this </w:t>
      </w:r>
      <w:r w:rsidR="00D859B6" w:rsidRPr="4E5296FB">
        <w:rPr>
          <w:rFonts w:ascii="Times New Roman" w:eastAsia="Times New Roman" w:hAnsi="Times New Roman" w:cs="Times New Roman"/>
        </w:rPr>
        <w:t>shap</w:t>
      </w:r>
      <w:r w:rsidR="4E1145CF" w:rsidRPr="4E5296FB">
        <w:rPr>
          <w:rFonts w:ascii="Times New Roman" w:eastAsia="Times New Roman" w:hAnsi="Times New Roman" w:cs="Times New Roman"/>
        </w:rPr>
        <w:t xml:space="preserve">ed the theoretical tenets of this subject field. IEL developed in response to global environmental degradation and therefore has a more global outlook. The global basis of IEL is </w:t>
      </w:r>
      <w:r w:rsidR="33194D81" w:rsidRPr="4E5296FB">
        <w:rPr>
          <w:rFonts w:ascii="Times New Roman" w:eastAsia="Times New Roman" w:hAnsi="Times New Roman" w:cs="Times New Roman"/>
        </w:rPr>
        <w:t>abundantly</w:t>
      </w:r>
      <w:r w:rsidR="4E1145CF" w:rsidRPr="4E5296FB">
        <w:rPr>
          <w:rFonts w:ascii="Times New Roman" w:eastAsia="Times New Roman" w:hAnsi="Times New Roman" w:cs="Times New Roman"/>
        </w:rPr>
        <w:t xml:space="preserve"> evident in the CC</w:t>
      </w:r>
      <w:r w:rsidR="4B31B562" w:rsidRPr="4E5296FB">
        <w:rPr>
          <w:rFonts w:ascii="Times New Roman" w:eastAsia="Times New Roman" w:hAnsi="Times New Roman" w:cs="Times New Roman"/>
        </w:rPr>
        <w:t>H</w:t>
      </w:r>
      <w:r w:rsidR="4E1145CF" w:rsidRPr="4E5296FB">
        <w:rPr>
          <w:rFonts w:ascii="Times New Roman" w:eastAsia="Times New Roman" w:hAnsi="Times New Roman" w:cs="Times New Roman"/>
        </w:rPr>
        <w:t xml:space="preserve"> regime, which constitute</w:t>
      </w:r>
      <w:r w:rsidR="17A99746" w:rsidRPr="4E5296FB">
        <w:rPr>
          <w:rFonts w:ascii="Times New Roman" w:eastAsia="Times New Roman" w:hAnsi="Times New Roman" w:cs="Times New Roman"/>
        </w:rPr>
        <w:t>s</w:t>
      </w:r>
      <w:r w:rsidR="4E1145CF" w:rsidRPr="4E5296FB">
        <w:rPr>
          <w:rFonts w:ascii="Times New Roman" w:eastAsia="Times New Roman" w:hAnsi="Times New Roman" w:cs="Times New Roman"/>
        </w:rPr>
        <w:t xml:space="preserve"> the basis for burden-sharing concerning global environmental problems. In IHRL, </w:t>
      </w:r>
      <w:r w:rsidR="6B71F891" w:rsidRPr="4E5296FB">
        <w:rPr>
          <w:rFonts w:ascii="Times New Roman" w:eastAsia="Times New Roman" w:hAnsi="Times New Roman" w:cs="Times New Roman"/>
        </w:rPr>
        <w:t xml:space="preserve">the </w:t>
      </w:r>
      <w:r w:rsidR="4E1145CF" w:rsidRPr="4E5296FB">
        <w:rPr>
          <w:rFonts w:ascii="Times New Roman" w:eastAsia="Times New Roman" w:hAnsi="Times New Roman" w:cs="Times New Roman"/>
        </w:rPr>
        <w:t>Maastricht Principles include global obligations that exceed the territorial focus and are more in line with the gist of the CC</w:t>
      </w:r>
      <w:r w:rsidR="51DC2E36" w:rsidRPr="4E5296FB">
        <w:rPr>
          <w:rFonts w:ascii="Times New Roman" w:eastAsia="Times New Roman" w:hAnsi="Times New Roman" w:cs="Times New Roman"/>
        </w:rPr>
        <w:t>H</w:t>
      </w:r>
      <w:r w:rsidR="4E1145CF" w:rsidRPr="4E5296FB">
        <w:rPr>
          <w:rFonts w:ascii="Times New Roman" w:eastAsia="Times New Roman" w:hAnsi="Times New Roman" w:cs="Times New Roman"/>
        </w:rPr>
        <w:t xml:space="preserve"> regime. These proposed global obligations present an amphora that may facilitate the fermentation of human rights obligations attuned to the needs of a climate change</w:t>
      </w:r>
      <w:r w:rsidR="7A65550C" w:rsidRPr="4E5296FB">
        <w:rPr>
          <w:rFonts w:ascii="Times New Roman" w:eastAsia="Times New Roman" w:hAnsi="Times New Roman" w:cs="Times New Roman"/>
        </w:rPr>
        <w:t xml:space="preserve"> response</w:t>
      </w:r>
      <w:r w:rsidR="4E1145CF" w:rsidRPr="4E5296FB">
        <w:rPr>
          <w:rFonts w:ascii="Times New Roman" w:eastAsia="Times New Roman" w:hAnsi="Times New Roman" w:cs="Times New Roman"/>
        </w:rPr>
        <w:t>. The</w:t>
      </w:r>
      <w:r w:rsidR="34893336" w:rsidRPr="4E5296FB">
        <w:rPr>
          <w:rFonts w:ascii="Times New Roman" w:eastAsia="Times New Roman" w:hAnsi="Times New Roman" w:cs="Times New Roman"/>
        </w:rPr>
        <w:t xml:space="preserve"> </w:t>
      </w:r>
      <w:r w:rsidR="4E1145CF" w:rsidRPr="4E5296FB">
        <w:rPr>
          <w:rFonts w:ascii="Times New Roman" w:eastAsia="Times New Roman" w:hAnsi="Times New Roman" w:cs="Times New Roman"/>
        </w:rPr>
        <w:t>CC</w:t>
      </w:r>
      <w:r w:rsidR="1040D817" w:rsidRPr="4E5296FB">
        <w:rPr>
          <w:rFonts w:ascii="Times New Roman" w:eastAsia="Times New Roman" w:hAnsi="Times New Roman" w:cs="Times New Roman"/>
        </w:rPr>
        <w:t>H</w:t>
      </w:r>
      <w:r w:rsidR="4E1145CF" w:rsidRPr="4E5296FB">
        <w:rPr>
          <w:rFonts w:ascii="Times New Roman" w:eastAsia="Times New Roman" w:hAnsi="Times New Roman" w:cs="Times New Roman"/>
        </w:rPr>
        <w:t xml:space="preserve"> regime provide</w:t>
      </w:r>
      <w:r w:rsidR="1AAF11C0" w:rsidRPr="4E5296FB">
        <w:rPr>
          <w:rFonts w:ascii="Times New Roman" w:eastAsia="Times New Roman" w:hAnsi="Times New Roman" w:cs="Times New Roman"/>
        </w:rPr>
        <w:t>s</w:t>
      </w:r>
      <w:r w:rsidR="4E1145CF" w:rsidRPr="4E5296FB">
        <w:rPr>
          <w:rFonts w:ascii="Times New Roman" w:eastAsia="Times New Roman" w:hAnsi="Times New Roman" w:cs="Times New Roman"/>
        </w:rPr>
        <w:t xml:space="preserve"> the </w:t>
      </w:r>
      <w:r w:rsidR="00D40861">
        <w:rPr>
          <w:rFonts w:ascii="Times New Roman" w:eastAsia="Times New Roman" w:hAnsi="Times New Roman" w:cs="Times New Roman"/>
        </w:rPr>
        <w:t>catalyst</w:t>
      </w:r>
      <w:r w:rsidR="00D40861" w:rsidRPr="4E5296FB">
        <w:rPr>
          <w:rFonts w:ascii="Times New Roman" w:eastAsia="Times New Roman" w:hAnsi="Times New Roman" w:cs="Times New Roman"/>
        </w:rPr>
        <w:t xml:space="preserve"> </w:t>
      </w:r>
      <w:r w:rsidR="4E1145CF" w:rsidRPr="4E5296FB">
        <w:rPr>
          <w:rFonts w:ascii="Times New Roman" w:eastAsia="Times New Roman" w:hAnsi="Times New Roman" w:cs="Times New Roman"/>
        </w:rPr>
        <w:t xml:space="preserve">for such development through the CBDRRC, which </w:t>
      </w:r>
      <w:r w:rsidR="484604CA" w:rsidRPr="4E5296FB">
        <w:rPr>
          <w:rFonts w:ascii="Times New Roman" w:eastAsia="Times New Roman" w:hAnsi="Times New Roman" w:cs="Times New Roman"/>
        </w:rPr>
        <w:t>operationalizes</w:t>
      </w:r>
      <w:r w:rsidR="4E1145CF" w:rsidRPr="4E5296FB">
        <w:rPr>
          <w:rFonts w:ascii="Times New Roman" w:eastAsia="Times New Roman" w:hAnsi="Times New Roman" w:cs="Times New Roman"/>
        </w:rPr>
        <w:t xml:space="preserve"> burden</w:t>
      </w:r>
      <w:r w:rsidR="00D40861">
        <w:rPr>
          <w:rFonts w:ascii="Times New Roman" w:eastAsia="Times New Roman" w:hAnsi="Times New Roman" w:cs="Times New Roman"/>
        </w:rPr>
        <w:t xml:space="preserve"> </w:t>
      </w:r>
      <w:r w:rsidR="4E1145CF" w:rsidRPr="4E5296FB">
        <w:rPr>
          <w:rFonts w:ascii="Times New Roman" w:eastAsia="Times New Roman" w:hAnsi="Times New Roman" w:cs="Times New Roman"/>
        </w:rPr>
        <w:t>sharing. CC</w:t>
      </w:r>
      <w:r w:rsidR="22393D85" w:rsidRPr="4E5296FB">
        <w:rPr>
          <w:rFonts w:ascii="Times New Roman" w:eastAsia="Times New Roman" w:hAnsi="Times New Roman" w:cs="Times New Roman"/>
        </w:rPr>
        <w:t>H</w:t>
      </w:r>
      <w:r w:rsidR="4E1145CF" w:rsidRPr="4E5296FB">
        <w:rPr>
          <w:rFonts w:ascii="Times New Roman" w:eastAsia="Times New Roman" w:hAnsi="Times New Roman" w:cs="Times New Roman"/>
        </w:rPr>
        <w:t xml:space="preserve"> focuses on international cooperation based on differential capacity. The </w:t>
      </w:r>
      <w:r w:rsidR="5AE498BB" w:rsidRPr="4E5296FB">
        <w:rPr>
          <w:rFonts w:ascii="Times New Roman" w:eastAsia="Times New Roman" w:hAnsi="Times New Roman" w:cs="Times New Roman"/>
        </w:rPr>
        <w:t xml:space="preserve">tweaked </w:t>
      </w:r>
      <w:r w:rsidR="4E1145CF" w:rsidRPr="4E5296FB">
        <w:rPr>
          <w:rFonts w:ascii="Times New Roman" w:eastAsia="Times New Roman" w:hAnsi="Times New Roman" w:cs="Times New Roman"/>
        </w:rPr>
        <w:t xml:space="preserve">version of CBDRRC in the Paris Agreement attests to the embrace of a dynamic and flexible approach grounded in the moral principle of solidarity. Hence, this approach could be useful to further develop the proposed IHRL global obligations. </w:t>
      </w:r>
    </w:p>
    <w:p w14:paraId="1E2BF40F" w14:textId="5BF8CC5D" w:rsidR="00B61732" w:rsidRPr="009A23B7" w:rsidRDefault="4E1145CF" w:rsidP="423DE178">
      <w:pPr>
        <w:spacing w:line="480" w:lineRule="auto"/>
        <w:ind w:firstLine="720"/>
        <w:jc w:val="both"/>
        <w:rPr>
          <w:rFonts w:ascii="Times New Roman" w:eastAsia="Times New Roman" w:hAnsi="Times New Roman" w:cs="Times New Roman"/>
          <w:lang w:val="en-ZA" w:eastAsia="en-ZA"/>
        </w:rPr>
      </w:pPr>
      <w:r w:rsidRPr="009A23B7">
        <w:rPr>
          <w:rFonts w:ascii="Times New Roman" w:eastAsia="Times New Roman" w:hAnsi="Times New Roman" w:cs="Times New Roman"/>
        </w:rPr>
        <w:t xml:space="preserve">The foregoing discussion affirms the need for the progressive development of </w:t>
      </w:r>
      <w:r w:rsidR="3B3E56E2" w:rsidRPr="009A23B7">
        <w:rPr>
          <w:rFonts w:ascii="Times New Roman" w:eastAsia="Times New Roman" w:hAnsi="Times New Roman" w:cs="Times New Roman"/>
        </w:rPr>
        <w:t xml:space="preserve">IHRL </w:t>
      </w:r>
      <w:r w:rsidRPr="009A23B7">
        <w:rPr>
          <w:rFonts w:ascii="Times New Roman" w:eastAsia="Times New Roman" w:hAnsi="Times New Roman" w:cs="Times New Roman"/>
        </w:rPr>
        <w:t>to respond to the harms of climate change. It is only in this manner that the human</w:t>
      </w:r>
      <w:r w:rsidR="110D24EE" w:rsidRPr="009A23B7">
        <w:rPr>
          <w:rFonts w:ascii="Times New Roman" w:eastAsia="Times New Roman" w:hAnsi="Times New Roman" w:cs="Times New Roman"/>
        </w:rPr>
        <w:t xml:space="preserve"> </w:t>
      </w:r>
      <w:r w:rsidRPr="009A23B7">
        <w:rPr>
          <w:rFonts w:ascii="Times New Roman" w:eastAsia="Times New Roman" w:hAnsi="Times New Roman" w:cs="Times New Roman"/>
        </w:rPr>
        <w:t>right</w:t>
      </w:r>
      <w:r w:rsidR="7615F2B9" w:rsidRPr="009A23B7">
        <w:rPr>
          <w:rFonts w:ascii="Times New Roman" w:eastAsia="Times New Roman" w:hAnsi="Times New Roman" w:cs="Times New Roman"/>
        </w:rPr>
        <w:t>s-</w:t>
      </w:r>
      <w:r w:rsidRPr="009A23B7">
        <w:rPr>
          <w:rFonts w:ascii="Times New Roman" w:eastAsia="Times New Roman" w:hAnsi="Times New Roman" w:cs="Times New Roman"/>
        </w:rPr>
        <w:t xml:space="preserve">environment nexus may come to fruition. We are fully aware that our proposal hinges on the conceptual development of a notion that is </w:t>
      </w:r>
      <w:r w:rsidRPr="59B21D08">
        <w:rPr>
          <w:rFonts w:ascii="Times New Roman" w:eastAsia="Times New Roman" w:hAnsi="Times New Roman" w:cs="Times New Roman"/>
          <w:i/>
          <w:iCs/>
        </w:rPr>
        <w:t xml:space="preserve">de </w:t>
      </w:r>
      <w:proofErr w:type="spellStart"/>
      <w:r w:rsidRPr="59B21D08">
        <w:rPr>
          <w:rFonts w:ascii="Times New Roman" w:eastAsia="Times New Roman" w:hAnsi="Times New Roman" w:cs="Times New Roman"/>
          <w:i/>
          <w:iCs/>
        </w:rPr>
        <w:t>lege</w:t>
      </w:r>
      <w:proofErr w:type="spellEnd"/>
      <w:r w:rsidRPr="59B21D08">
        <w:rPr>
          <w:rFonts w:ascii="Times New Roman" w:eastAsia="Times New Roman" w:hAnsi="Times New Roman" w:cs="Times New Roman"/>
          <w:i/>
          <w:iCs/>
        </w:rPr>
        <w:t xml:space="preserve"> ferenda</w:t>
      </w:r>
      <w:r w:rsidRPr="009A23B7">
        <w:rPr>
          <w:rFonts w:ascii="Times New Roman" w:eastAsia="Times New Roman" w:hAnsi="Times New Roman" w:cs="Times New Roman"/>
        </w:rPr>
        <w:t xml:space="preserve"> and that may encounter resistance from doctrinal </w:t>
      </w:r>
      <w:r w:rsidR="00D40861">
        <w:rPr>
          <w:rFonts w:ascii="Times New Roman" w:eastAsia="Times New Roman" w:hAnsi="Times New Roman" w:cs="Times New Roman"/>
        </w:rPr>
        <w:t>corner</w:t>
      </w:r>
      <w:r w:rsidR="00D40861" w:rsidRPr="009A23B7">
        <w:rPr>
          <w:rFonts w:ascii="Times New Roman" w:eastAsia="Times New Roman" w:hAnsi="Times New Roman" w:cs="Times New Roman"/>
        </w:rPr>
        <w:t>s</w:t>
      </w:r>
      <w:r w:rsidRPr="009A23B7">
        <w:rPr>
          <w:rFonts w:ascii="Times New Roman" w:eastAsia="Times New Roman" w:hAnsi="Times New Roman" w:cs="Times New Roman"/>
        </w:rPr>
        <w:t>. However, addressing climate change is an urgent imperative that requires global cooperation. This implies that states must have the political will to accept burden</w:t>
      </w:r>
      <w:r w:rsidR="00D40861">
        <w:rPr>
          <w:rFonts w:ascii="Times New Roman" w:eastAsia="Times New Roman" w:hAnsi="Times New Roman" w:cs="Times New Roman"/>
        </w:rPr>
        <w:t xml:space="preserve"> </w:t>
      </w:r>
      <w:r w:rsidRPr="009A23B7">
        <w:rPr>
          <w:rFonts w:ascii="Times New Roman" w:eastAsia="Times New Roman" w:hAnsi="Times New Roman" w:cs="Times New Roman"/>
        </w:rPr>
        <w:t xml:space="preserve">sharing that deviates from the doctrinal tenets of IHRL. It is only in this manner that a global solution may be found for a growing crisis and imminent human catastrophe. </w:t>
      </w:r>
      <w:r w:rsidR="1F3BCE3F" w:rsidRPr="009A23B7">
        <w:rPr>
          <w:rFonts w:ascii="Times New Roman" w:eastAsia="Times New Roman" w:hAnsi="Times New Roman" w:cs="Times New Roman"/>
        </w:rPr>
        <w:t xml:space="preserve">IHRL must undergo a radical reform to permit the </w:t>
      </w:r>
      <w:r w:rsidRPr="009A23B7">
        <w:rPr>
          <w:rFonts w:ascii="Times New Roman" w:eastAsia="Times New Roman" w:hAnsi="Times New Roman" w:cs="Times New Roman"/>
        </w:rPr>
        <w:t xml:space="preserve">human rights-environment nexus to contribute to saving current and succeeding generations from the scourge of climate change, which will bring untold sorrow to </w:t>
      </w:r>
      <w:r w:rsidR="63A956DD" w:rsidRPr="009A23B7">
        <w:rPr>
          <w:rFonts w:ascii="Times New Roman" w:eastAsia="Times New Roman" w:hAnsi="Times New Roman" w:cs="Times New Roman"/>
        </w:rPr>
        <w:t>hu</w:t>
      </w:r>
      <w:r w:rsidRPr="009A23B7">
        <w:rPr>
          <w:rFonts w:ascii="Times New Roman" w:eastAsia="Times New Roman" w:hAnsi="Times New Roman" w:cs="Times New Roman"/>
        </w:rPr>
        <w:t>mankind</w:t>
      </w:r>
      <w:r w:rsidR="6BFCA8B2" w:rsidRPr="009A23B7">
        <w:rPr>
          <w:rFonts w:ascii="Times New Roman" w:eastAsia="Times New Roman" w:hAnsi="Times New Roman" w:cs="Times New Roman"/>
        </w:rPr>
        <w:t>.</w:t>
      </w:r>
      <w:r w:rsidR="000F0E6C" w:rsidRPr="009A23B7">
        <w:rPr>
          <w:rStyle w:val="FootnoteReference"/>
          <w:rFonts w:ascii="Times New Roman" w:eastAsia="Times New Roman" w:hAnsi="Times New Roman" w:cs="Times New Roman"/>
          <w:lang w:val="en-ZA" w:eastAsia="en-ZA"/>
        </w:rPr>
        <w:footnoteReference w:id="133"/>
      </w:r>
      <w:r w:rsidR="4C2250ED" w:rsidRPr="009A23B7">
        <w:rPr>
          <w:rFonts w:ascii="Times New Roman" w:eastAsia="Times New Roman" w:hAnsi="Times New Roman" w:cs="Times New Roman"/>
          <w:lang w:val="en-ZA" w:eastAsia="en-ZA"/>
        </w:rPr>
        <w:t xml:space="preserve"> </w:t>
      </w:r>
    </w:p>
    <w:sectPr w:rsidR="00B61732" w:rsidRPr="009A23B7" w:rsidSect="00870ABB">
      <w:headerReference w:type="default" r:id="rId11"/>
      <w:footerReference w:type="even" r:id="rId12"/>
      <w:footerReference w:type="default" r:id="rId1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4EEC4F" w14:textId="77777777" w:rsidR="00197DD8" w:rsidRDefault="00197DD8" w:rsidP="0065150F">
      <w:r>
        <w:separator/>
      </w:r>
    </w:p>
  </w:endnote>
  <w:endnote w:type="continuationSeparator" w:id="0">
    <w:p w14:paraId="2A0CAF94" w14:textId="77777777" w:rsidR="00197DD8" w:rsidRDefault="00197DD8" w:rsidP="0065150F">
      <w:r>
        <w:continuationSeparator/>
      </w:r>
    </w:p>
  </w:endnote>
  <w:endnote w:type="continuationNotice" w:id="1">
    <w:p w14:paraId="1ADC6BD2" w14:textId="77777777" w:rsidR="00197DD8" w:rsidRDefault="00197D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894707046"/>
      <w:docPartObj>
        <w:docPartGallery w:val="Page Numbers (Bottom of Page)"/>
        <w:docPartUnique/>
      </w:docPartObj>
    </w:sdtPr>
    <w:sdtEndPr>
      <w:rPr>
        <w:rStyle w:val="PageNumber"/>
      </w:rPr>
    </w:sdtEndPr>
    <w:sdtContent>
      <w:p w14:paraId="36DB19C6" w14:textId="4357CEEE" w:rsidR="00F55F63" w:rsidRDefault="00F55F63" w:rsidP="00632AE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549AF69" w14:textId="77777777" w:rsidR="00F55F63" w:rsidRDefault="00F55F63" w:rsidP="0021246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85475849"/>
      <w:docPartObj>
        <w:docPartGallery w:val="Page Numbers (Bottom of Page)"/>
        <w:docPartUnique/>
      </w:docPartObj>
    </w:sdtPr>
    <w:sdtEndPr>
      <w:rPr>
        <w:rStyle w:val="PageNumber"/>
      </w:rPr>
    </w:sdtEndPr>
    <w:sdtContent>
      <w:p w14:paraId="50222EB0" w14:textId="01021405" w:rsidR="00F55F63" w:rsidRDefault="000732FD" w:rsidP="00447F91">
        <w:pPr>
          <w:pStyle w:val="Footer"/>
          <w:framePr w:wrap="none" w:vAnchor="text" w:hAnchor="margin" w:xAlign="right" w:y="1"/>
          <w:rPr>
            <w:rStyle w:val="PageNumber"/>
          </w:rPr>
        </w:pPr>
        <w:sdt>
          <w:sdtPr>
            <w:rPr>
              <w:rStyle w:val="PageNumber"/>
            </w:rPr>
            <w:id w:val="-1867742128"/>
          </w:sdtPr>
          <w:sdtEndPr>
            <w:rPr>
              <w:rStyle w:val="PageNumber"/>
            </w:rPr>
          </w:sdtEndPr>
          <w:sdtContent>
            <w:r w:rsidR="00F55F63" w:rsidRPr="3C6FD68B">
              <w:rPr>
                <w:rStyle w:val="PageNumber"/>
                <w:noProof/>
              </w:rPr>
              <w:fldChar w:fldCharType="begin"/>
            </w:r>
            <w:r w:rsidR="00F55F63" w:rsidRPr="3C6FD68B">
              <w:rPr>
                <w:rStyle w:val="PageNumber"/>
              </w:rPr>
              <w:instrText xml:space="preserve"> PAGE </w:instrText>
            </w:r>
            <w:r w:rsidR="00F55F63" w:rsidRPr="3C6FD68B">
              <w:rPr>
                <w:rStyle w:val="PageNumber"/>
              </w:rPr>
              <w:fldChar w:fldCharType="separate"/>
            </w:r>
            <w:r w:rsidR="009A2589">
              <w:rPr>
                <w:rStyle w:val="PageNumber"/>
                <w:noProof/>
              </w:rPr>
              <w:t>25</w:t>
            </w:r>
            <w:r w:rsidR="00F55F63" w:rsidRPr="3C6FD68B">
              <w:rPr>
                <w:rStyle w:val="PageNumber"/>
                <w:noProof/>
              </w:rPr>
              <w:fldChar w:fldCharType="end"/>
            </w:r>
          </w:sdtContent>
        </w:sdt>
      </w:p>
    </w:sdtContent>
  </w:sdt>
  <w:p w14:paraId="19FE6981" w14:textId="77777777" w:rsidR="00F55F63" w:rsidRDefault="00F55F63" w:rsidP="0021246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B79584" w14:textId="77777777" w:rsidR="00197DD8" w:rsidRDefault="00197DD8" w:rsidP="0065150F">
      <w:r>
        <w:separator/>
      </w:r>
    </w:p>
  </w:footnote>
  <w:footnote w:type="continuationSeparator" w:id="0">
    <w:p w14:paraId="08B30C42" w14:textId="77777777" w:rsidR="00197DD8" w:rsidRDefault="00197DD8" w:rsidP="0065150F">
      <w:r>
        <w:continuationSeparator/>
      </w:r>
    </w:p>
  </w:footnote>
  <w:footnote w:type="continuationNotice" w:id="1">
    <w:p w14:paraId="47CE1C8D" w14:textId="77777777" w:rsidR="00197DD8" w:rsidRDefault="00197DD8"/>
  </w:footnote>
  <w:footnote w:id="2">
    <w:p w14:paraId="415491E5" w14:textId="6C288733" w:rsidR="00F55F63" w:rsidRPr="00C2784E" w:rsidRDefault="00F55F63" w:rsidP="00384CD4">
      <w:pPr>
        <w:jc w:val="both"/>
        <w:rPr>
          <w:rFonts w:ascii="Times New Roman" w:eastAsia="Times New Roman" w:hAnsi="Times New Roman" w:cs="Times New Roman"/>
          <w:i/>
          <w:iCs/>
          <w:sz w:val="20"/>
          <w:szCs w:val="20"/>
          <w:lang w:val="en-ZA"/>
        </w:rPr>
      </w:pPr>
      <w:r w:rsidRPr="00C2784E">
        <w:rPr>
          <w:rStyle w:val="FootnoteReference"/>
          <w:rFonts w:ascii="Times New Roman" w:eastAsia="Times New Roman" w:hAnsi="Times New Roman" w:cs="Times New Roman"/>
          <w:sz w:val="20"/>
          <w:szCs w:val="20"/>
        </w:rPr>
        <w:footnoteRef/>
      </w:r>
      <w:r w:rsidRPr="00C2784E">
        <w:rPr>
          <w:rFonts w:ascii="Times New Roman" w:eastAsia="Times New Roman" w:hAnsi="Times New Roman" w:cs="Times New Roman"/>
          <w:sz w:val="20"/>
          <w:szCs w:val="20"/>
        </w:rPr>
        <w:t xml:space="preserve"> </w:t>
      </w:r>
      <w:r w:rsidRPr="00C2784E">
        <w:rPr>
          <w:rFonts w:ascii="Times New Roman" w:eastAsia="Times New Roman" w:hAnsi="Times New Roman" w:cs="Times New Roman"/>
          <w:sz w:val="20"/>
          <w:szCs w:val="20"/>
          <w:lang w:val="en-ZA"/>
        </w:rPr>
        <w:t xml:space="preserve">See Intergovernmental Panel on Climate Change (IPCC), </w:t>
      </w:r>
      <w:r w:rsidRPr="00C2784E">
        <w:rPr>
          <w:rFonts w:ascii="Times New Roman" w:eastAsia="Times New Roman" w:hAnsi="Times New Roman" w:cs="Times New Roman"/>
          <w:i/>
          <w:iCs/>
          <w:sz w:val="20"/>
          <w:szCs w:val="20"/>
          <w:lang w:val="en-ZA"/>
        </w:rPr>
        <w:t>AR 5</w:t>
      </w:r>
      <w:r w:rsidRPr="00C2784E">
        <w:rPr>
          <w:rFonts w:ascii="Times New Roman" w:eastAsia="Times New Roman" w:hAnsi="Times New Roman" w:cs="Times New Roman"/>
          <w:sz w:val="20"/>
          <w:szCs w:val="20"/>
          <w:lang w:val="en-ZA"/>
        </w:rPr>
        <w:t xml:space="preserve">: </w:t>
      </w:r>
      <w:r w:rsidRPr="00C2784E">
        <w:rPr>
          <w:rFonts w:ascii="Times New Roman" w:eastAsia="Times New Roman" w:hAnsi="Times New Roman" w:cs="Times New Roman"/>
          <w:i/>
          <w:iCs/>
          <w:sz w:val="20"/>
          <w:szCs w:val="20"/>
          <w:lang w:val="en-ZA"/>
        </w:rPr>
        <w:t xml:space="preserve">Climate Change 2014 – Impacts, Adaptation, Mitigation and Vulnerability, </w:t>
      </w:r>
      <w:r w:rsidRPr="00C2784E">
        <w:rPr>
          <w:rFonts w:ascii="Times New Roman" w:eastAsia="Times New Roman" w:hAnsi="Times New Roman" w:cs="Times New Roman"/>
          <w:sz w:val="20"/>
          <w:szCs w:val="20"/>
          <w:lang w:val="en-ZA"/>
        </w:rPr>
        <w:t xml:space="preserve">Working Group II, Summary for Policymakers (IPCC, 2014), available at: </w:t>
      </w:r>
      <w:hyperlink r:id="rId1" w:history="1">
        <w:r w:rsidRPr="00C2784E">
          <w:rPr>
            <w:rStyle w:val="Hyperlink"/>
            <w:rFonts w:ascii="Times New Roman" w:eastAsia="Calibri" w:hAnsi="Times New Roman" w:cs="Times New Roman"/>
            <w:sz w:val="20"/>
            <w:szCs w:val="20"/>
            <w:lang w:val="en-ZA"/>
          </w:rPr>
          <w:t>https://www.ipcc.ch/report/ar5/wg2</w:t>
        </w:r>
      </w:hyperlink>
      <w:r w:rsidRPr="00C2784E">
        <w:rPr>
          <w:rFonts w:ascii="Times New Roman" w:eastAsia="Times New Roman" w:hAnsi="Times New Roman" w:cs="Times New Roman"/>
          <w:sz w:val="20"/>
          <w:szCs w:val="20"/>
          <w:lang w:val="en-ZA"/>
        </w:rPr>
        <w:t>. See also</w:t>
      </w:r>
      <w:r w:rsidRPr="00C2784E" w:rsidDel="4917BB99">
        <w:rPr>
          <w:rFonts w:ascii="Times New Roman" w:eastAsia="Times New Roman" w:hAnsi="Times New Roman" w:cs="Times New Roman"/>
          <w:sz w:val="20"/>
          <w:szCs w:val="20"/>
          <w:lang w:val="en-ZA"/>
        </w:rPr>
        <w:t>,</w:t>
      </w:r>
      <w:r w:rsidRPr="00C2784E">
        <w:rPr>
          <w:rFonts w:ascii="Times New Roman" w:eastAsia="Times New Roman" w:hAnsi="Times New Roman" w:cs="Times New Roman"/>
          <w:sz w:val="20"/>
          <w:szCs w:val="20"/>
          <w:lang w:val="en-ZA"/>
        </w:rPr>
        <w:t xml:space="preserve"> C.P. Carlarne, K.R. Gray &amp;</w:t>
      </w:r>
      <w:r w:rsidRPr="00C2784E" w:rsidDel="4917BB99">
        <w:rPr>
          <w:rFonts w:ascii="Times New Roman" w:eastAsia="Times New Roman" w:hAnsi="Times New Roman" w:cs="Times New Roman"/>
          <w:sz w:val="20"/>
          <w:szCs w:val="20"/>
          <w:lang w:val="en-ZA"/>
        </w:rPr>
        <w:t xml:space="preserve"> </w:t>
      </w:r>
      <w:r w:rsidRPr="00C2784E">
        <w:rPr>
          <w:rFonts w:ascii="Times New Roman" w:eastAsia="Times New Roman" w:hAnsi="Times New Roman" w:cs="Times New Roman"/>
          <w:sz w:val="20"/>
          <w:szCs w:val="20"/>
          <w:lang w:val="en-ZA"/>
        </w:rPr>
        <w:t xml:space="preserve">R.G. Tarasofsky, ‘International Climate Change Law: Mapping the Field’ in C.P. Carlarne, K.R. Gray &amp; R.G. Tarasofsky (eds), </w:t>
      </w:r>
      <w:r w:rsidRPr="00C2784E">
        <w:rPr>
          <w:rFonts w:ascii="Times New Roman" w:eastAsia="Times New Roman" w:hAnsi="Times New Roman" w:cs="Times New Roman"/>
          <w:i/>
          <w:iCs/>
          <w:sz w:val="20"/>
          <w:szCs w:val="20"/>
          <w:lang w:val="en-ZA"/>
        </w:rPr>
        <w:t xml:space="preserve">The Oxford Handbook of International Environmental Law </w:t>
      </w:r>
      <w:r w:rsidRPr="00C2784E">
        <w:rPr>
          <w:rFonts w:ascii="Times New Roman" w:eastAsia="Times New Roman" w:hAnsi="Times New Roman" w:cs="Times New Roman"/>
          <w:sz w:val="20"/>
          <w:szCs w:val="20"/>
          <w:lang w:val="en-ZA"/>
        </w:rPr>
        <w:t xml:space="preserve">(Oxford, 2016), pp. 3-25. </w:t>
      </w:r>
    </w:p>
  </w:footnote>
  <w:footnote w:id="3">
    <w:p w14:paraId="442BC010" w14:textId="305D49BA" w:rsidR="00F55F63" w:rsidRPr="00C2784E" w:rsidRDefault="00F55F63" w:rsidP="00384CD4">
      <w:pPr>
        <w:jc w:val="both"/>
        <w:rPr>
          <w:rFonts w:ascii="Times New Roman" w:hAnsi="Times New Roman" w:cs="Times New Roman"/>
          <w:sz w:val="20"/>
          <w:szCs w:val="20"/>
        </w:rPr>
      </w:pPr>
      <w:r w:rsidRPr="00C2784E">
        <w:rPr>
          <w:rStyle w:val="FootnoteReference"/>
          <w:rFonts w:ascii="Times New Roman" w:eastAsia="Times New Roman" w:hAnsi="Times New Roman" w:cs="Times New Roman"/>
          <w:sz w:val="20"/>
          <w:szCs w:val="20"/>
        </w:rPr>
        <w:footnoteRef/>
      </w:r>
      <w:r w:rsidRPr="00C2784E">
        <w:rPr>
          <w:rFonts w:ascii="Times New Roman" w:eastAsia="Times New Roman" w:hAnsi="Times New Roman" w:cs="Times New Roman"/>
          <w:sz w:val="20"/>
          <w:szCs w:val="20"/>
        </w:rPr>
        <w:t xml:space="preserve"> J.H. Knox, ‘Human Rights Principles and Climate Change’, in </w:t>
      </w:r>
      <w:r w:rsidRPr="00C2784E">
        <w:rPr>
          <w:rFonts w:ascii="Times New Roman" w:eastAsia="Times New Roman" w:hAnsi="Times New Roman" w:cs="Times New Roman"/>
          <w:sz w:val="20"/>
          <w:szCs w:val="20"/>
          <w:lang w:val="en-ZA"/>
        </w:rPr>
        <w:t>Carlarne, Gray &amp; Tarasofsky (eds), ibid.</w:t>
      </w:r>
      <w:r w:rsidRPr="00C2784E">
        <w:rPr>
          <w:rFonts w:ascii="Times New Roman" w:eastAsia="Times New Roman" w:hAnsi="Times New Roman" w:cs="Times New Roman"/>
          <w:i/>
          <w:iCs/>
          <w:sz w:val="20"/>
          <w:szCs w:val="20"/>
          <w:lang w:val="en-ZA"/>
        </w:rPr>
        <w:t>,</w:t>
      </w:r>
      <w:r w:rsidRPr="00C2784E">
        <w:rPr>
          <w:rFonts w:ascii="Times New Roman" w:eastAsia="Times New Roman" w:hAnsi="Times New Roman" w:cs="Times New Roman"/>
          <w:sz w:val="20"/>
          <w:szCs w:val="20"/>
          <w:lang w:val="en-ZA"/>
        </w:rPr>
        <w:t xml:space="preserve"> pp. 213-38.</w:t>
      </w:r>
    </w:p>
  </w:footnote>
  <w:footnote w:id="4">
    <w:p w14:paraId="463466EE" w14:textId="05E229A8" w:rsidR="00F55F63" w:rsidRPr="00C2784E" w:rsidRDefault="00F55F63" w:rsidP="00384CD4">
      <w:pPr>
        <w:pStyle w:val="FootnoteText"/>
        <w:jc w:val="both"/>
        <w:rPr>
          <w:rFonts w:ascii="Times New Roman" w:hAnsi="Times New Roman" w:cs="Times New Roman"/>
        </w:rPr>
      </w:pPr>
      <w:r w:rsidRPr="00C2784E">
        <w:rPr>
          <w:rStyle w:val="FootnoteReference"/>
          <w:rFonts w:ascii="Times New Roman" w:eastAsia="Times New Roman" w:hAnsi="Times New Roman" w:cs="Times New Roman"/>
        </w:rPr>
        <w:footnoteRef/>
      </w:r>
      <w:r w:rsidRPr="00C2784E">
        <w:rPr>
          <w:rFonts w:ascii="Times New Roman" w:eastAsia="Times New Roman" w:hAnsi="Times New Roman" w:cs="Times New Roman"/>
        </w:rPr>
        <w:t xml:space="preserve"> </w:t>
      </w:r>
      <w:r w:rsidRPr="00C2784E">
        <w:rPr>
          <w:rFonts w:ascii="Times New Roman" w:eastAsia="Times New Roman" w:hAnsi="Times New Roman" w:cs="Times New Roman"/>
          <w:lang w:val="en-ZA"/>
        </w:rPr>
        <w:t>See Section 2.3 below.</w:t>
      </w:r>
    </w:p>
  </w:footnote>
  <w:footnote w:id="5">
    <w:p w14:paraId="0F2B6A37" w14:textId="77777777" w:rsidR="00F55F63" w:rsidRPr="00C2784E" w:rsidRDefault="00F55F63" w:rsidP="00384CD4">
      <w:pPr>
        <w:pStyle w:val="FootnoteText"/>
        <w:jc w:val="both"/>
        <w:rPr>
          <w:rFonts w:ascii="Times New Roman" w:hAnsi="Times New Roman" w:cs="Times New Roman"/>
          <w:lang w:val="en-GB"/>
        </w:rPr>
      </w:pPr>
      <w:r w:rsidRPr="00C2784E">
        <w:rPr>
          <w:rStyle w:val="FootnoteReference"/>
          <w:rFonts w:ascii="Times New Roman" w:hAnsi="Times New Roman" w:cs="Times New Roman"/>
        </w:rPr>
        <w:footnoteRef/>
      </w:r>
      <w:r w:rsidRPr="00C2784E">
        <w:rPr>
          <w:rFonts w:ascii="Times New Roman" w:eastAsia="Times New Roman" w:hAnsi="Times New Roman" w:cs="Times New Roman"/>
        </w:rPr>
        <w:t xml:space="preserve"> </w:t>
      </w:r>
      <w:r w:rsidRPr="00C2784E">
        <w:rPr>
          <w:rFonts w:ascii="Times New Roman" w:eastAsia="Times New Roman" w:hAnsi="Times New Roman" w:cs="Times New Roman"/>
          <w:lang w:val="en-GB"/>
        </w:rPr>
        <w:t>New York, NY (US), 9 May 1992, in force 21 Mar. 1994, available at: http://unfccc.int.</w:t>
      </w:r>
    </w:p>
  </w:footnote>
  <w:footnote w:id="6">
    <w:p w14:paraId="198B67EE" w14:textId="7FCC7204" w:rsidR="00F55F63" w:rsidRPr="00C2784E" w:rsidRDefault="00F55F63" w:rsidP="00384CD4">
      <w:pPr>
        <w:pStyle w:val="FootnoteText"/>
        <w:jc w:val="both"/>
        <w:rPr>
          <w:rFonts w:ascii="Times New Roman" w:hAnsi="Times New Roman" w:cs="Times New Roman"/>
        </w:rPr>
      </w:pPr>
      <w:r w:rsidRPr="00C2784E">
        <w:rPr>
          <w:rStyle w:val="FootnoteReference"/>
          <w:rFonts w:ascii="Times New Roman" w:hAnsi="Times New Roman" w:cs="Times New Roman"/>
        </w:rPr>
        <w:footnoteRef/>
      </w:r>
      <w:r w:rsidRPr="00C2784E">
        <w:rPr>
          <w:rFonts w:ascii="Times New Roman" w:eastAsia="Times New Roman" w:hAnsi="Times New Roman" w:cs="Times New Roman"/>
        </w:rPr>
        <w:t xml:space="preserve"> Paris (France), 12 Dec. 2015, in force 4 Nov. 2016 available at: http://unfccc.int/paris_agreement/items/ 9485.php.</w:t>
      </w:r>
    </w:p>
  </w:footnote>
  <w:footnote w:id="7">
    <w:p w14:paraId="532357DD" w14:textId="55DC9977" w:rsidR="00F55F63" w:rsidRPr="00C2784E" w:rsidRDefault="00F55F63" w:rsidP="00384CD4">
      <w:pPr>
        <w:pStyle w:val="FootnoteText"/>
        <w:jc w:val="both"/>
        <w:rPr>
          <w:rFonts w:ascii="Times New Roman" w:hAnsi="Times New Roman" w:cs="Times New Roman"/>
        </w:rPr>
      </w:pPr>
      <w:r w:rsidRPr="00C2784E">
        <w:rPr>
          <w:rStyle w:val="FootnoteReference"/>
          <w:rFonts w:ascii="Times New Roman" w:eastAsia="Times New Roman" w:hAnsi="Times New Roman" w:cs="Times New Roman"/>
        </w:rPr>
        <w:footnoteRef/>
      </w:r>
      <w:r w:rsidRPr="00C2784E">
        <w:rPr>
          <w:rFonts w:ascii="Times New Roman" w:eastAsia="Times New Roman" w:hAnsi="Times New Roman" w:cs="Times New Roman"/>
        </w:rPr>
        <w:t xml:space="preserve"> </w:t>
      </w:r>
      <w:r w:rsidRPr="00C2784E">
        <w:rPr>
          <w:rFonts w:ascii="Times New Roman" w:eastAsia="Times New Roman" w:hAnsi="Times New Roman" w:cs="Times New Roman"/>
          <w:lang w:val="en-GB"/>
        </w:rPr>
        <w:t xml:space="preserve">It is not the intent of the authors to reiterate the discourse on the relationship between human rights and environmental protection. For one of the first important scholarly contributions, see A.E. Boyle &amp; M. Anderson (eds), </w:t>
      </w:r>
      <w:r w:rsidRPr="00C2784E">
        <w:rPr>
          <w:rFonts w:ascii="Times New Roman" w:eastAsia="Times New Roman" w:hAnsi="Times New Roman" w:cs="Times New Roman"/>
          <w:i/>
          <w:iCs/>
          <w:lang w:val="en-GB"/>
        </w:rPr>
        <w:t xml:space="preserve">Human Rights Approaches to Environmental Protection </w:t>
      </w:r>
      <w:r w:rsidRPr="00C2784E">
        <w:rPr>
          <w:rFonts w:ascii="Times New Roman" w:eastAsia="Times New Roman" w:hAnsi="Times New Roman" w:cs="Times New Roman"/>
          <w:lang w:val="en-GB"/>
        </w:rPr>
        <w:t xml:space="preserve">(Clarendon Press, 1996); For a recent authoritative discussion, see A.E. Boyle, ‘Human Rights and the Environment: Where Next?’ (2013) 23(3) </w:t>
      </w:r>
      <w:r w:rsidRPr="00C2784E">
        <w:rPr>
          <w:rFonts w:ascii="Times New Roman" w:eastAsia="Times New Roman" w:hAnsi="Times New Roman" w:cs="Times New Roman"/>
          <w:i/>
          <w:iCs/>
          <w:lang w:val="en-GB"/>
        </w:rPr>
        <w:t>European Journal of International Law,</w:t>
      </w:r>
      <w:r w:rsidRPr="00C2784E">
        <w:rPr>
          <w:rFonts w:ascii="Times New Roman" w:eastAsia="Times New Roman" w:hAnsi="Times New Roman" w:cs="Times New Roman"/>
          <w:lang w:val="en-GB"/>
        </w:rPr>
        <w:t xml:space="preserve"> pp. 613-42. </w:t>
      </w:r>
      <w:r w:rsidRPr="00C2784E">
        <w:rPr>
          <w:rFonts w:ascii="Times New Roman" w:eastAsia="Times New Roman" w:hAnsi="Times New Roman" w:cs="Times New Roman"/>
        </w:rPr>
        <w:t xml:space="preserve">See also H. Leib, </w:t>
      </w:r>
      <w:r w:rsidRPr="00C2784E">
        <w:rPr>
          <w:rFonts w:ascii="Times New Roman" w:eastAsia="Times New Roman" w:hAnsi="Times New Roman" w:cs="Times New Roman"/>
          <w:i/>
          <w:iCs/>
        </w:rPr>
        <w:t>Human Rights and the Environment Philosophical, Theoretical and Legal Perspectives</w:t>
      </w:r>
      <w:r w:rsidRPr="00C2784E">
        <w:rPr>
          <w:rFonts w:ascii="Times New Roman" w:eastAsia="Times New Roman" w:hAnsi="Times New Roman" w:cs="Times New Roman"/>
        </w:rPr>
        <w:t xml:space="preserve"> (Martinus Nijhoff Publishers, 2011); </w:t>
      </w:r>
      <w:r w:rsidRPr="00C2784E">
        <w:rPr>
          <w:rFonts w:ascii="Times New Roman" w:eastAsia="Times New Roman" w:hAnsi="Times New Roman" w:cs="Times New Roman"/>
          <w:lang w:val="en-GB"/>
        </w:rPr>
        <w:t xml:space="preserve"> P.-M. Dupuy &amp; </w:t>
      </w:r>
      <w:hyperlink r:id="rId2">
        <w:r w:rsidRPr="00C2784E">
          <w:rPr>
            <w:rStyle w:val="Hyperlink"/>
            <w:rFonts w:ascii="Times New Roman" w:eastAsia="Calibri" w:hAnsi="Times New Roman" w:cs="Times New Roman"/>
            <w:color w:val="auto"/>
            <w:u w:val="none"/>
            <w:lang w:val="en-GB"/>
          </w:rPr>
          <w:t>J.E. Viñuales</w:t>
        </w:r>
      </w:hyperlink>
      <w:r w:rsidRPr="00C2784E">
        <w:rPr>
          <w:rFonts w:ascii="Times New Roman" w:eastAsia="Times New Roman" w:hAnsi="Times New Roman" w:cs="Times New Roman"/>
          <w:lang w:val="en-GB"/>
        </w:rPr>
        <w:t xml:space="preserve"> </w:t>
      </w:r>
      <w:r w:rsidRPr="00C2784E">
        <w:rPr>
          <w:rFonts w:ascii="Times New Roman" w:eastAsia="Times New Roman" w:hAnsi="Times New Roman" w:cs="Times New Roman"/>
          <w:i/>
          <w:iCs/>
          <w:lang w:val="en-GB"/>
        </w:rPr>
        <w:t xml:space="preserve">International Environmental Law </w:t>
      </w:r>
      <w:r w:rsidRPr="00C2784E">
        <w:rPr>
          <w:rFonts w:ascii="Times New Roman" w:eastAsia="Times New Roman" w:hAnsi="Times New Roman" w:cs="Times New Roman"/>
          <w:lang w:val="en-GB"/>
        </w:rPr>
        <w:t xml:space="preserve">(Cambridge University Press, 2018); </w:t>
      </w:r>
      <w:r w:rsidRPr="00C2784E">
        <w:rPr>
          <w:rFonts w:ascii="Times New Roman" w:eastAsia="Times New Roman" w:hAnsi="Times New Roman" w:cs="Times New Roman"/>
        </w:rPr>
        <w:t>ch</w:t>
      </w:r>
      <w:r w:rsidR="006F4E79" w:rsidRPr="00C2784E">
        <w:rPr>
          <w:rFonts w:ascii="Times New Roman" w:eastAsia="Times New Roman" w:hAnsi="Times New Roman" w:cs="Times New Roman"/>
        </w:rPr>
        <w:t>.</w:t>
      </w:r>
      <w:r w:rsidRPr="00C2784E">
        <w:rPr>
          <w:rFonts w:ascii="Times New Roman" w:eastAsia="Times New Roman" w:hAnsi="Times New Roman" w:cs="Times New Roman"/>
        </w:rPr>
        <w:t xml:space="preserve"> 4</w:t>
      </w:r>
      <w:r w:rsidR="006F4E79" w:rsidRPr="00C2784E">
        <w:rPr>
          <w:rFonts w:ascii="Times New Roman" w:eastAsia="Times New Roman" w:hAnsi="Times New Roman" w:cs="Times New Roman"/>
        </w:rPr>
        <w:t>, pp. 107-46</w:t>
      </w:r>
      <w:r w:rsidRPr="00C2784E">
        <w:rPr>
          <w:rFonts w:ascii="Times New Roman" w:eastAsia="Times New Roman" w:hAnsi="Times New Roman" w:cs="Times New Roman"/>
        </w:rPr>
        <w:t xml:space="preserve"> </w:t>
      </w:r>
      <w:r w:rsidR="006F4E79" w:rsidRPr="00C2784E">
        <w:rPr>
          <w:rFonts w:ascii="Times New Roman" w:eastAsia="Times New Roman" w:hAnsi="Times New Roman" w:cs="Times New Roman"/>
        </w:rPr>
        <w:t>&amp;</w:t>
      </w:r>
      <w:r w:rsidRPr="00C2784E">
        <w:rPr>
          <w:rFonts w:ascii="Times New Roman" w:eastAsia="Times New Roman" w:hAnsi="Times New Roman" w:cs="Times New Roman"/>
        </w:rPr>
        <w:t xml:space="preserve"> </w:t>
      </w:r>
      <w:r w:rsidR="006F4E79" w:rsidRPr="00C2784E">
        <w:rPr>
          <w:rFonts w:ascii="Times New Roman" w:eastAsia="Times New Roman" w:hAnsi="Times New Roman" w:cs="Times New Roman"/>
        </w:rPr>
        <w:t xml:space="preserve">ch. </w:t>
      </w:r>
      <w:r w:rsidRPr="00C2784E">
        <w:rPr>
          <w:rFonts w:ascii="Times New Roman" w:eastAsia="Times New Roman" w:hAnsi="Times New Roman" w:cs="Times New Roman"/>
          <w:lang w:val="en-GB"/>
        </w:rPr>
        <w:t>10</w:t>
      </w:r>
      <w:r w:rsidR="006F4E79" w:rsidRPr="00C2784E">
        <w:rPr>
          <w:rFonts w:ascii="Times New Roman" w:eastAsia="Times New Roman" w:hAnsi="Times New Roman" w:cs="Times New Roman"/>
          <w:lang w:val="en-GB"/>
        </w:rPr>
        <w:t>, pp. 357-409</w:t>
      </w:r>
      <w:r w:rsidRPr="00C2784E">
        <w:rPr>
          <w:rFonts w:ascii="Times New Roman" w:eastAsia="Times New Roman" w:hAnsi="Times New Roman" w:cs="Times New Roman"/>
          <w:lang w:val="en-GB"/>
        </w:rPr>
        <w:t xml:space="preserve">; and J.R. May &amp; E. Daly, </w:t>
      </w:r>
      <w:r w:rsidRPr="00C2784E">
        <w:rPr>
          <w:rFonts w:ascii="Times New Roman" w:eastAsia="Times New Roman" w:hAnsi="Times New Roman" w:cs="Times New Roman"/>
          <w:i/>
          <w:iCs/>
          <w:lang w:val="en-GB"/>
        </w:rPr>
        <w:t xml:space="preserve">Human Rights and the Environment: Legality, Indivisibility, Dignity and Geography </w:t>
      </w:r>
      <w:r w:rsidRPr="00C2784E">
        <w:rPr>
          <w:rFonts w:ascii="Times New Roman" w:eastAsia="Times New Roman" w:hAnsi="Times New Roman" w:cs="Times New Roman"/>
          <w:lang w:val="en-GB"/>
        </w:rPr>
        <w:t>(Edward Elgar, 2019).</w:t>
      </w:r>
    </w:p>
  </w:footnote>
  <w:footnote w:id="8">
    <w:p w14:paraId="5E3CA1A1" w14:textId="3A1D7E2D" w:rsidR="00F55F63" w:rsidRPr="00C2784E" w:rsidRDefault="00F55F63" w:rsidP="00384CD4">
      <w:pPr>
        <w:pStyle w:val="FootnoteText"/>
        <w:jc w:val="both"/>
        <w:rPr>
          <w:rFonts w:ascii="Times New Roman" w:hAnsi="Times New Roman" w:cs="Times New Roman"/>
        </w:rPr>
      </w:pPr>
      <w:r w:rsidRPr="00C2784E">
        <w:rPr>
          <w:rStyle w:val="FootnoteReference"/>
          <w:rFonts w:ascii="Times New Roman" w:eastAsia="Times New Roman" w:hAnsi="Times New Roman" w:cs="Times New Roman"/>
        </w:rPr>
        <w:footnoteRef/>
      </w:r>
      <w:r w:rsidRPr="00C2784E">
        <w:rPr>
          <w:rFonts w:ascii="Times New Roman" w:eastAsia="Times New Roman" w:hAnsi="Times New Roman" w:cs="Times New Roman"/>
        </w:rPr>
        <w:t xml:space="preserve"> Boyle, ibid, p. 613.</w:t>
      </w:r>
    </w:p>
  </w:footnote>
  <w:footnote w:id="9">
    <w:p w14:paraId="666199EE" w14:textId="1AB28D19" w:rsidR="00F55F63" w:rsidRPr="00C2784E" w:rsidRDefault="00F55F63" w:rsidP="00384CD4">
      <w:pPr>
        <w:pStyle w:val="FootnoteText"/>
        <w:jc w:val="both"/>
        <w:rPr>
          <w:rFonts w:ascii="Times New Roman" w:hAnsi="Times New Roman" w:cs="Times New Roman"/>
        </w:rPr>
      </w:pPr>
      <w:r w:rsidRPr="00C2784E">
        <w:rPr>
          <w:rStyle w:val="FootnoteReference"/>
          <w:rFonts w:ascii="Times New Roman" w:eastAsia="Times New Roman" w:hAnsi="Times New Roman" w:cs="Times New Roman"/>
        </w:rPr>
        <w:footnoteRef/>
      </w:r>
      <w:r w:rsidRPr="00C2784E">
        <w:rPr>
          <w:rFonts w:ascii="Times New Roman" w:eastAsia="Times New Roman" w:hAnsi="Times New Roman" w:cs="Times New Roman"/>
        </w:rPr>
        <w:t xml:space="preserve"> </w:t>
      </w:r>
      <w:r w:rsidRPr="00C2784E">
        <w:rPr>
          <w:rFonts w:ascii="Times New Roman" w:eastAsia="Times New Roman" w:hAnsi="Times New Roman" w:cs="Times New Roman"/>
          <w:lang w:val="en-ZA"/>
        </w:rPr>
        <w:t>Ibid.</w:t>
      </w:r>
    </w:p>
  </w:footnote>
  <w:footnote w:id="10">
    <w:p w14:paraId="4530E96A" w14:textId="263D08E3" w:rsidR="00F55F63" w:rsidRPr="00C2784E" w:rsidRDefault="00F55F63" w:rsidP="00384CD4">
      <w:pPr>
        <w:pStyle w:val="FootnoteText"/>
        <w:jc w:val="both"/>
        <w:rPr>
          <w:rFonts w:ascii="Times New Roman" w:hAnsi="Times New Roman" w:cs="Times New Roman"/>
        </w:rPr>
      </w:pPr>
      <w:r w:rsidRPr="00C2784E">
        <w:rPr>
          <w:rStyle w:val="FootnoteReference"/>
          <w:rFonts w:ascii="Times New Roman" w:eastAsia="Times New Roman" w:hAnsi="Times New Roman" w:cs="Times New Roman"/>
        </w:rPr>
        <w:footnoteRef/>
      </w:r>
      <w:r w:rsidRPr="00C2784E">
        <w:rPr>
          <w:rFonts w:ascii="Times New Roman" w:eastAsia="Times New Roman" w:hAnsi="Times New Roman" w:cs="Times New Roman"/>
        </w:rPr>
        <w:t xml:space="preserve"> </w:t>
      </w:r>
      <w:r w:rsidRPr="00C2784E">
        <w:rPr>
          <w:rFonts w:ascii="Times New Roman" w:eastAsia="Times New Roman" w:hAnsi="Times New Roman" w:cs="Times New Roman"/>
          <w:lang w:val="en-ZA"/>
        </w:rPr>
        <w:t xml:space="preserve">See, e.g., M. Soveroski, ‘Environmental Rights versus Environmental Wrongs: Forum over Substance’ (2008) 16(3) </w:t>
      </w:r>
      <w:r w:rsidRPr="00C2784E">
        <w:rPr>
          <w:rFonts w:ascii="Times New Roman" w:eastAsia="Times New Roman" w:hAnsi="Times New Roman" w:cs="Times New Roman"/>
        </w:rPr>
        <w:t>Review of European Community &amp; International Environmental Law</w:t>
      </w:r>
      <w:r w:rsidRPr="00C2784E">
        <w:rPr>
          <w:rFonts w:ascii="Times New Roman" w:eastAsia="Times New Roman" w:hAnsi="Times New Roman" w:cs="Times New Roman"/>
          <w:i/>
          <w:iCs/>
          <w:lang w:val="en-ZA"/>
        </w:rPr>
        <w:t>,</w:t>
      </w:r>
      <w:r w:rsidRPr="00C2784E">
        <w:rPr>
          <w:rFonts w:ascii="Times New Roman" w:eastAsia="Times New Roman" w:hAnsi="Times New Roman" w:cs="Times New Roman"/>
          <w:lang w:val="en-ZA"/>
        </w:rPr>
        <w:t xml:space="preserve"> pp.</w:t>
      </w:r>
      <w:r w:rsidRPr="00C2784E">
        <w:rPr>
          <w:rFonts w:ascii="Times New Roman" w:eastAsia="Times New Roman" w:hAnsi="Times New Roman" w:cs="Times New Roman"/>
          <w:i/>
          <w:iCs/>
          <w:lang w:val="en-ZA"/>
        </w:rPr>
        <w:t xml:space="preserve"> </w:t>
      </w:r>
      <w:r w:rsidRPr="00C2784E">
        <w:rPr>
          <w:rFonts w:ascii="Times New Roman" w:eastAsia="Times New Roman" w:hAnsi="Times New Roman" w:cs="Times New Roman"/>
          <w:lang w:val="en-ZA"/>
        </w:rPr>
        <w:t>261-73.</w:t>
      </w:r>
    </w:p>
  </w:footnote>
  <w:footnote w:id="11">
    <w:p w14:paraId="44BE2CCE" w14:textId="7CE0B043" w:rsidR="00F55F63" w:rsidRPr="00C2784E" w:rsidRDefault="00F55F63" w:rsidP="00384CD4">
      <w:pPr>
        <w:pStyle w:val="FootnoteText"/>
        <w:jc w:val="both"/>
        <w:rPr>
          <w:rFonts w:ascii="Times New Roman" w:hAnsi="Times New Roman" w:cs="Times New Roman"/>
          <w:lang w:val="en-GB"/>
        </w:rPr>
      </w:pPr>
      <w:r w:rsidRPr="00C2784E">
        <w:rPr>
          <w:rStyle w:val="FootnoteReference"/>
          <w:rFonts w:ascii="Times New Roman" w:eastAsia="Times New Roman" w:hAnsi="Times New Roman" w:cs="Times New Roman"/>
          <w:lang w:val="en-GB"/>
        </w:rPr>
        <w:footnoteRef/>
      </w:r>
      <w:r w:rsidRPr="00C2784E">
        <w:rPr>
          <w:rFonts w:ascii="Times New Roman" w:eastAsia="Times New Roman" w:hAnsi="Times New Roman" w:cs="Times New Roman"/>
          <w:lang w:val="en-GB"/>
        </w:rPr>
        <w:t xml:space="preserve"> See J.R. May &amp; E. Daly, </w:t>
      </w:r>
      <w:r w:rsidRPr="00C2784E">
        <w:rPr>
          <w:rFonts w:ascii="Times New Roman" w:eastAsia="Times New Roman" w:hAnsi="Times New Roman" w:cs="Times New Roman"/>
          <w:i/>
          <w:iCs/>
          <w:lang w:val="en-GB"/>
        </w:rPr>
        <w:t xml:space="preserve">Global Environmental Constitutionalism </w:t>
      </w:r>
      <w:r w:rsidRPr="00C2784E">
        <w:rPr>
          <w:rFonts w:ascii="Times New Roman" w:eastAsia="Times New Roman" w:hAnsi="Times New Roman" w:cs="Times New Roman"/>
          <w:lang w:val="en-GB"/>
        </w:rPr>
        <w:t>(Cambridge University Press, 2014).</w:t>
      </w:r>
    </w:p>
  </w:footnote>
  <w:footnote w:id="12">
    <w:p w14:paraId="4EC9A2D7" w14:textId="7ED6A01D" w:rsidR="00F55F63" w:rsidRPr="00C2784E" w:rsidRDefault="00F55F63" w:rsidP="00384CD4">
      <w:pPr>
        <w:pStyle w:val="FootnoteText"/>
        <w:jc w:val="both"/>
        <w:rPr>
          <w:rFonts w:ascii="Times New Roman" w:hAnsi="Times New Roman" w:cs="Times New Roman"/>
          <w:lang w:val="en-GB"/>
        </w:rPr>
      </w:pPr>
      <w:r w:rsidRPr="00C2784E">
        <w:rPr>
          <w:rStyle w:val="FootnoteReference"/>
          <w:rFonts w:ascii="Times New Roman" w:eastAsia="Times New Roman" w:hAnsi="Times New Roman" w:cs="Times New Roman"/>
          <w:lang w:val="en-GB"/>
        </w:rPr>
        <w:footnoteRef/>
      </w:r>
      <w:r w:rsidRPr="00C2784E">
        <w:rPr>
          <w:rFonts w:ascii="Times New Roman" w:eastAsia="Times New Roman" w:hAnsi="Times New Roman" w:cs="Times New Roman"/>
          <w:lang w:val="en-GB"/>
        </w:rPr>
        <w:t xml:space="preserve"> Art. 24 reads: ‘All peoples shall have the right to a general satisfactory environment favourable to their development’. See W. Scholtz, ‘Human Rights and the Environment in the African Union Context’, in A. Grear &amp; L.J. Kotzé (eds), </w:t>
      </w:r>
      <w:r w:rsidRPr="00C2784E">
        <w:rPr>
          <w:rFonts w:ascii="Times New Roman" w:eastAsia="Times New Roman" w:hAnsi="Times New Roman" w:cs="Times New Roman"/>
          <w:i/>
          <w:iCs/>
          <w:lang w:val="en-GB"/>
        </w:rPr>
        <w:t xml:space="preserve">Research Handbook on Human Rights and the Environment </w:t>
      </w:r>
      <w:r w:rsidRPr="00C2784E">
        <w:rPr>
          <w:rFonts w:ascii="Times New Roman" w:eastAsia="Times New Roman" w:hAnsi="Times New Roman" w:cs="Times New Roman"/>
          <w:lang w:val="en-GB"/>
        </w:rPr>
        <w:t xml:space="preserve">(Edward Elgar, 2015), pp. 401-20; A. Meijknecht, ‘The Contribution of the Inter-American Human Rights System to Sustainable Development’, in W. Scholtz &amp; J. Verschuuren (eds) </w:t>
      </w:r>
      <w:r w:rsidRPr="00C2784E">
        <w:rPr>
          <w:rFonts w:ascii="Times New Roman" w:eastAsia="Times New Roman" w:hAnsi="Times New Roman" w:cs="Times New Roman"/>
          <w:i/>
          <w:iCs/>
          <w:lang w:val="en-GB"/>
        </w:rPr>
        <w:t xml:space="preserve">Regional Environmental Law: Transregional Comparative Lessons in Pursuit of Sustainable Development </w:t>
      </w:r>
      <w:r w:rsidRPr="00C2784E">
        <w:rPr>
          <w:rFonts w:ascii="Times New Roman" w:eastAsia="Times New Roman" w:hAnsi="Times New Roman" w:cs="Times New Roman"/>
          <w:lang w:val="en-GB"/>
        </w:rPr>
        <w:t>(Edward Elgar, 2015), pp. 177-219.</w:t>
      </w:r>
    </w:p>
  </w:footnote>
  <w:footnote w:id="13">
    <w:p w14:paraId="2879014D" w14:textId="0BAA1651" w:rsidR="00F55F63" w:rsidRPr="00C2784E" w:rsidRDefault="00F55F63" w:rsidP="00384CD4">
      <w:pPr>
        <w:pStyle w:val="FootnoteText"/>
        <w:jc w:val="both"/>
        <w:rPr>
          <w:rFonts w:ascii="Times New Roman" w:hAnsi="Times New Roman" w:cs="Times New Roman"/>
          <w:lang w:val="en-GB"/>
        </w:rPr>
      </w:pPr>
      <w:r w:rsidRPr="00C2784E">
        <w:rPr>
          <w:rStyle w:val="FootnoteReference"/>
          <w:rFonts w:ascii="Times New Roman" w:eastAsia="Times New Roman" w:hAnsi="Times New Roman" w:cs="Times New Roman"/>
          <w:lang w:val="en-GB"/>
        </w:rPr>
        <w:footnoteRef/>
      </w:r>
      <w:r w:rsidRPr="00C2784E">
        <w:rPr>
          <w:rFonts w:ascii="Times New Roman" w:eastAsia="Times New Roman" w:hAnsi="Times New Roman" w:cs="Times New Roman"/>
          <w:lang w:val="en-GB"/>
        </w:rPr>
        <w:t xml:space="preserve"> L.J. Kotzé, ‘In Search of a Right to a Healthy Environment in International Law’, in J.H. Knox &amp; R. Pejan (eds), </w:t>
      </w:r>
      <w:r w:rsidRPr="00C2784E">
        <w:rPr>
          <w:rFonts w:ascii="Times New Roman" w:eastAsia="Times New Roman" w:hAnsi="Times New Roman" w:cs="Times New Roman"/>
          <w:i/>
          <w:iCs/>
          <w:lang w:val="en-GB"/>
        </w:rPr>
        <w:t xml:space="preserve">Human Rights and a Healthy Environment </w:t>
      </w:r>
      <w:r w:rsidRPr="00C2784E">
        <w:rPr>
          <w:rFonts w:ascii="Times New Roman" w:eastAsia="Times New Roman" w:hAnsi="Times New Roman" w:cs="Times New Roman"/>
          <w:lang w:val="en-GB"/>
        </w:rPr>
        <w:t>(Cambridge University Press, 2018) pp. 136-54.</w:t>
      </w:r>
    </w:p>
  </w:footnote>
  <w:footnote w:id="14">
    <w:p w14:paraId="4533AFBA" w14:textId="5563CF93" w:rsidR="00F55F63" w:rsidRPr="00C2784E" w:rsidRDefault="00F55F63" w:rsidP="00384CD4">
      <w:pPr>
        <w:pStyle w:val="FootnoteText"/>
        <w:jc w:val="both"/>
        <w:rPr>
          <w:rFonts w:ascii="Times New Roman" w:eastAsia="Calibri" w:hAnsi="Times New Roman" w:cs="Times New Roman"/>
          <w:lang w:val="en-GB"/>
        </w:rPr>
      </w:pPr>
      <w:r w:rsidRPr="00C2784E">
        <w:rPr>
          <w:rStyle w:val="FootnoteReference"/>
          <w:rFonts w:ascii="Times New Roman" w:eastAsia="Times New Roman" w:hAnsi="Times New Roman" w:cs="Times New Roman"/>
          <w:lang w:val="en-GB"/>
        </w:rPr>
        <w:footnoteRef/>
      </w:r>
      <w:r w:rsidRPr="00C2784E">
        <w:rPr>
          <w:rFonts w:ascii="Times New Roman" w:eastAsia="Times New Roman" w:hAnsi="Times New Roman" w:cs="Times New Roman"/>
          <w:lang w:val="en-GB"/>
        </w:rPr>
        <w:t xml:space="preserve"> United Nations Conference on the Human Environment 1972, Stockholm (Sweden), </w:t>
      </w:r>
      <w:r w:rsidRPr="00C2784E">
        <w:rPr>
          <w:rFonts w:ascii="Times New Roman" w:eastAsia="Times New Roman" w:hAnsi="Times New Roman" w:cs="Times New Roman"/>
        </w:rPr>
        <w:t xml:space="preserve">16 Jun. 1972, UN Doc. A/Conf.48/14/Rev. 1(1973), available at: </w:t>
      </w:r>
      <w:hyperlink r:id="rId3" w:history="1">
        <w:r w:rsidRPr="00C2784E">
          <w:rPr>
            <w:rStyle w:val="Hyperlink"/>
            <w:rFonts w:ascii="Times New Roman" w:hAnsi="Times New Roman" w:cs="Times New Roman"/>
          </w:rPr>
          <w:t>http://www.unep.org/documents.multilingual/default.asp?documentid=97&amp;articleid=1503</w:t>
        </w:r>
      </w:hyperlink>
      <w:r w:rsidRPr="00C2784E">
        <w:rPr>
          <w:rFonts w:ascii="Times New Roman" w:eastAsia="Times New Roman" w:hAnsi="Times New Roman" w:cs="Times New Roman"/>
        </w:rPr>
        <w:t xml:space="preserve">. </w:t>
      </w:r>
      <w:r w:rsidRPr="00C2784E">
        <w:rPr>
          <w:rFonts w:ascii="Times New Roman" w:eastAsia="Times New Roman" w:hAnsi="Times New Roman" w:cs="Times New Roman"/>
          <w:lang w:val="en-GB"/>
        </w:rPr>
        <w:t>Principle 1 of the Stockholm Declaration refers to a human’s ’fundamental right to … adequate conditions of life, in an environment of a quality that permits a life of dignity and well-being’, whereas there is no similar formulation in the 1992 Rio Declaration, adopted by the UN Conference on Environment and Development, Rio de Janeiro (Brazil), 3–14 June 1992, UN Doc. A/CONF.151/26/Rev.1 (Vol. I), 14 June 1992, available at: http://www.un.org/documents/ga/conf151/aconf15126-1annex1.htm.</w:t>
      </w:r>
    </w:p>
  </w:footnote>
  <w:footnote w:id="15">
    <w:p w14:paraId="7D3E5BAC" w14:textId="711F18BC" w:rsidR="00F55F63" w:rsidRPr="00C2784E" w:rsidRDefault="00F55F63" w:rsidP="00384CD4">
      <w:pPr>
        <w:jc w:val="both"/>
        <w:rPr>
          <w:rFonts w:ascii="Times New Roman" w:eastAsia="Calibri" w:hAnsi="Times New Roman" w:cs="Times New Roman"/>
          <w:sz w:val="20"/>
          <w:szCs w:val="20"/>
        </w:rPr>
      </w:pPr>
      <w:r w:rsidRPr="00C2784E">
        <w:rPr>
          <w:rFonts w:ascii="Times New Roman" w:eastAsia="Times New Roman" w:hAnsi="Times New Roman" w:cs="Times New Roman"/>
          <w:sz w:val="20"/>
          <w:szCs w:val="20"/>
          <w:vertAlign w:val="superscript"/>
        </w:rPr>
        <w:footnoteRef/>
      </w:r>
      <w:r w:rsidRPr="00C2784E">
        <w:rPr>
          <w:rFonts w:ascii="Times New Roman" w:eastAsia="Times New Roman" w:hAnsi="Times New Roman" w:cs="Times New Roman"/>
          <w:sz w:val="20"/>
          <w:szCs w:val="20"/>
        </w:rPr>
        <w:t xml:space="preserve"> See n. 4 above.</w:t>
      </w:r>
    </w:p>
  </w:footnote>
  <w:footnote w:id="16">
    <w:p w14:paraId="20741218" w14:textId="1F20B58D" w:rsidR="00F55F63" w:rsidRPr="00C2784E" w:rsidRDefault="00F55F63" w:rsidP="00384CD4">
      <w:pPr>
        <w:jc w:val="both"/>
        <w:rPr>
          <w:rFonts w:ascii="Times New Roman" w:eastAsia="Arial" w:hAnsi="Times New Roman" w:cs="Times New Roman"/>
          <w:sz w:val="20"/>
          <w:szCs w:val="20"/>
        </w:rPr>
      </w:pPr>
      <w:r w:rsidRPr="00C2784E">
        <w:rPr>
          <w:rFonts w:ascii="Times New Roman" w:eastAsia="Times New Roman" w:hAnsi="Times New Roman" w:cs="Times New Roman"/>
          <w:sz w:val="20"/>
          <w:szCs w:val="20"/>
          <w:vertAlign w:val="superscript"/>
        </w:rPr>
        <w:footnoteRef/>
      </w:r>
      <w:r w:rsidRPr="00C2784E">
        <w:rPr>
          <w:rFonts w:ascii="Times New Roman" w:eastAsia="Times New Roman" w:hAnsi="Times New Roman" w:cs="Times New Roman"/>
          <w:sz w:val="20"/>
          <w:szCs w:val="20"/>
        </w:rPr>
        <w:t xml:space="preserve"> Resolution 10/4 of the UNHRC (‘Human Rights and Climate Change’).</w:t>
      </w:r>
    </w:p>
  </w:footnote>
  <w:footnote w:id="17">
    <w:p w14:paraId="407108CA" w14:textId="371D4D65" w:rsidR="00F55F63" w:rsidRPr="00C2784E" w:rsidRDefault="00F55F63" w:rsidP="00384CD4">
      <w:pPr>
        <w:pStyle w:val="FootnoteText"/>
        <w:jc w:val="both"/>
        <w:rPr>
          <w:rFonts w:ascii="Times New Roman" w:eastAsia="Times New Roman" w:hAnsi="Times New Roman" w:cs="Times New Roman"/>
          <w:lang w:val="en-GB"/>
        </w:rPr>
      </w:pPr>
      <w:r w:rsidRPr="00C2784E">
        <w:rPr>
          <w:rStyle w:val="FootnoteReference"/>
          <w:rFonts w:ascii="Times New Roman" w:eastAsia="Times New Roman" w:hAnsi="Times New Roman" w:cs="Times New Roman"/>
          <w:lang w:val="en-GB"/>
        </w:rPr>
        <w:footnoteRef/>
      </w:r>
      <w:r w:rsidRPr="00C2784E">
        <w:rPr>
          <w:rFonts w:ascii="Times New Roman" w:eastAsia="Times New Roman" w:hAnsi="Times New Roman" w:cs="Times New Roman"/>
          <w:lang w:val="en-GB"/>
        </w:rPr>
        <w:t xml:space="preserve"> See para 8 of Decision 1/CP.16 adopted at the 16</w:t>
      </w:r>
      <w:r w:rsidRPr="00C2784E">
        <w:rPr>
          <w:rFonts w:ascii="Times New Roman" w:eastAsia="Times New Roman" w:hAnsi="Times New Roman" w:cs="Times New Roman"/>
          <w:vertAlign w:val="superscript"/>
          <w:lang w:val="en-GB"/>
        </w:rPr>
        <w:t>th</w:t>
      </w:r>
      <w:r w:rsidRPr="00C2784E">
        <w:rPr>
          <w:rFonts w:ascii="Times New Roman" w:eastAsia="Times New Roman" w:hAnsi="Times New Roman" w:cs="Times New Roman"/>
          <w:lang w:val="en-GB"/>
        </w:rPr>
        <w:t xml:space="preserve"> Conference of the Parties (COP) of the UNFCCC, which emphasizes that ‘parties should in all climate change related actions, fully respect human rights’ </w:t>
      </w:r>
      <w:r w:rsidRPr="00C2784E">
        <w:rPr>
          <w:rFonts w:ascii="Times New Roman" w:eastAsia="Times New Roman" w:hAnsi="Times New Roman" w:cs="Times New Roman"/>
          <w:color w:val="000000" w:themeColor="text1"/>
          <w:lang w:val="en-GB"/>
        </w:rPr>
        <w:t xml:space="preserve">Decision 1/CP.16, </w:t>
      </w:r>
      <w:r w:rsidRPr="00C2784E">
        <w:rPr>
          <w:rFonts w:ascii="Times New Roman" w:eastAsia="Times New Roman" w:hAnsi="Times New Roman" w:cs="Times New Roman"/>
          <w:lang w:val="en-GB"/>
        </w:rPr>
        <w:t>The Cancun Agreements: Outcome of the Work of the Ad Hoc Working Group on Long Term Cooperative Action under the Convention, FCCC/CP/2010/7/Add.1, 15 March 2011.</w:t>
      </w:r>
    </w:p>
  </w:footnote>
  <w:footnote w:id="18">
    <w:p w14:paraId="3A54CC48" w14:textId="0AF83BD5" w:rsidR="00F55F63" w:rsidRPr="00C2784E" w:rsidRDefault="00F55F63" w:rsidP="00384CD4">
      <w:pPr>
        <w:pStyle w:val="FootnoteText"/>
        <w:jc w:val="both"/>
        <w:rPr>
          <w:rFonts w:ascii="Times New Roman" w:hAnsi="Times New Roman" w:cs="Times New Roman"/>
        </w:rPr>
      </w:pPr>
      <w:r w:rsidRPr="00C2784E">
        <w:rPr>
          <w:rStyle w:val="FootnoteReference"/>
          <w:rFonts w:ascii="Times New Roman" w:hAnsi="Times New Roman" w:cs="Times New Roman"/>
        </w:rPr>
        <w:footnoteRef/>
      </w:r>
      <w:r w:rsidRPr="00C2784E">
        <w:rPr>
          <w:rFonts w:ascii="Times New Roman" w:eastAsia="Times New Roman" w:hAnsi="Times New Roman" w:cs="Times New Roman"/>
        </w:rPr>
        <w:t xml:space="preserve"> N. 5 above.</w:t>
      </w:r>
    </w:p>
  </w:footnote>
  <w:footnote w:id="19">
    <w:p w14:paraId="4CE0E423" w14:textId="7A2EFA1A" w:rsidR="00F55F63" w:rsidRPr="00C2784E" w:rsidRDefault="00F55F63" w:rsidP="00384CD4">
      <w:pPr>
        <w:pStyle w:val="FootnoteText"/>
        <w:jc w:val="both"/>
        <w:rPr>
          <w:rFonts w:ascii="Times New Roman" w:hAnsi="Times New Roman" w:cs="Times New Roman"/>
          <w:lang w:val="en-GB"/>
        </w:rPr>
      </w:pPr>
      <w:r w:rsidRPr="00C2784E">
        <w:rPr>
          <w:rStyle w:val="FootnoteReference"/>
          <w:rFonts w:ascii="Times New Roman" w:eastAsia="Times New Roman" w:hAnsi="Times New Roman" w:cs="Times New Roman"/>
          <w:lang w:val="en-GB"/>
        </w:rPr>
        <w:footnoteRef/>
      </w:r>
      <w:r w:rsidRPr="00C2784E">
        <w:rPr>
          <w:rFonts w:ascii="Times New Roman" w:eastAsia="Times New Roman" w:hAnsi="Times New Roman" w:cs="Times New Roman"/>
          <w:lang w:val="en-GB"/>
        </w:rPr>
        <w:t xml:space="preserve"> UNHCR, </w:t>
      </w:r>
      <w:r w:rsidRPr="00C2784E">
        <w:rPr>
          <w:rFonts w:ascii="Times New Roman" w:eastAsia="Times New Roman" w:hAnsi="Times New Roman" w:cs="Times New Roman"/>
          <w:i/>
          <w:iCs/>
        </w:rPr>
        <w:t>Annual Report of the Special Rapporteur on Human Rights and the Environment on the Issue of Human Rights Obligations Relating to the Enjoyment of a Safe, Clean, Healthy and Sustainable Environment</w:t>
      </w:r>
      <w:r w:rsidRPr="00C2784E">
        <w:rPr>
          <w:rFonts w:ascii="Times New Roman" w:eastAsia="Times New Roman" w:hAnsi="Times New Roman" w:cs="Times New Roman"/>
        </w:rPr>
        <w:t>, A/HRC/31/52</w:t>
      </w:r>
      <w:r w:rsidRPr="00C2784E">
        <w:rPr>
          <w:rFonts w:ascii="Times New Roman" w:eastAsia="Times New Roman" w:hAnsi="Times New Roman" w:cs="Times New Roman"/>
          <w:lang w:val="en-GB"/>
        </w:rPr>
        <w:t>,</w:t>
      </w:r>
      <w:r w:rsidRPr="00C2784E">
        <w:rPr>
          <w:rFonts w:ascii="Times New Roman" w:eastAsia="Times New Roman" w:hAnsi="Times New Roman" w:cs="Times New Roman"/>
        </w:rPr>
        <w:t xml:space="preserve"> 1 Feb. 2016, </w:t>
      </w:r>
      <w:r w:rsidRPr="00C2784E">
        <w:rPr>
          <w:rFonts w:ascii="Times New Roman" w:eastAsia="Times New Roman" w:hAnsi="Times New Roman" w:cs="Times New Roman"/>
          <w:lang w:val="en-GB"/>
        </w:rPr>
        <w:t>para 33.</w:t>
      </w:r>
    </w:p>
  </w:footnote>
  <w:footnote w:id="20">
    <w:p w14:paraId="620376BC" w14:textId="5FDBAE23" w:rsidR="00F55F63" w:rsidRPr="00C2784E" w:rsidRDefault="00F55F63" w:rsidP="00384CD4">
      <w:pPr>
        <w:pStyle w:val="FootnoteText"/>
        <w:jc w:val="both"/>
        <w:rPr>
          <w:rFonts w:ascii="Times New Roman" w:hAnsi="Times New Roman" w:cs="Times New Roman"/>
          <w:lang w:val="en-GB"/>
        </w:rPr>
      </w:pPr>
      <w:r w:rsidRPr="00C2784E">
        <w:rPr>
          <w:rStyle w:val="FootnoteReference"/>
          <w:rFonts w:ascii="Times New Roman" w:eastAsia="Times New Roman" w:hAnsi="Times New Roman" w:cs="Times New Roman"/>
          <w:lang w:val="en-GB"/>
        </w:rPr>
        <w:footnoteRef/>
      </w:r>
      <w:r w:rsidRPr="00C2784E">
        <w:rPr>
          <w:rFonts w:ascii="Times New Roman" w:eastAsia="Times New Roman" w:hAnsi="Times New Roman" w:cs="Times New Roman"/>
          <w:lang w:val="en-GB"/>
        </w:rPr>
        <w:t xml:space="preserve"> Ibid.; see also UNHRC, </w:t>
      </w:r>
      <w:r w:rsidRPr="00C2784E">
        <w:rPr>
          <w:rFonts w:ascii="Times New Roman" w:eastAsia="Times New Roman" w:hAnsi="Times New Roman" w:cs="Times New Roman"/>
          <w:i/>
          <w:iCs/>
          <w:lang w:val="en-GB"/>
        </w:rPr>
        <w:t>General Comment 36 (2018) on article 6 of the International Covenant on Civil and Political Rights, on the right to life</w:t>
      </w:r>
      <w:r w:rsidRPr="00C2784E">
        <w:rPr>
          <w:rFonts w:ascii="Times New Roman" w:eastAsia="Times New Roman" w:hAnsi="Times New Roman" w:cs="Times New Roman"/>
          <w:lang w:val="en-GB"/>
        </w:rPr>
        <w:t xml:space="preserve">, CCPR/C/GC/36, 30 Oct. </w:t>
      </w:r>
      <w:r w:rsidRPr="00C2784E">
        <w:rPr>
          <w:rFonts w:ascii="Times New Roman" w:eastAsia="Times New Roman" w:hAnsi="Times New Roman" w:cs="Times New Roman"/>
          <w:lang w:val="fr-FR"/>
        </w:rPr>
        <w:t xml:space="preserve">2018, para. 7, 26 &amp; 62; UNHRC, </w:t>
      </w:r>
      <w:r w:rsidRPr="00C2784E">
        <w:rPr>
          <w:rFonts w:ascii="Times New Roman" w:eastAsia="Times New Roman" w:hAnsi="Times New Roman" w:cs="Times New Roman"/>
          <w:i/>
          <w:iCs/>
          <w:lang w:val="fr-FR"/>
        </w:rPr>
        <w:t>Portillo Cáceres v. Paraguay</w:t>
      </w:r>
      <w:r w:rsidRPr="00C2784E">
        <w:rPr>
          <w:rFonts w:ascii="Times New Roman" w:eastAsia="Times New Roman" w:hAnsi="Times New Roman" w:cs="Times New Roman"/>
          <w:lang w:val="fr-FR"/>
        </w:rPr>
        <w:t xml:space="preserve">, CCPR/C/126/D/2751/2016, 25 Jul. 2019, par. 7.3. – 7.6. </w:t>
      </w:r>
      <w:r w:rsidRPr="00C2784E">
        <w:rPr>
          <w:rFonts w:ascii="Times New Roman" w:eastAsia="Times New Roman" w:hAnsi="Times New Roman" w:cs="Times New Roman"/>
          <w:lang w:val="en-GB"/>
        </w:rPr>
        <w:t xml:space="preserve">(regarding protection from environmental harm more generally); </w:t>
      </w:r>
      <w:r w:rsidRPr="00C2784E">
        <w:rPr>
          <w:rFonts w:ascii="Times New Roman" w:eastAsia="Times New Roman" w:hAnsi="Times New Roman" w:cs="Times New Roman"/>
        </w:rPr>
        <w:t xml:space="preserve">UNHRC, </w:t>
      </w:r>
      <w:r w:rsidRPr="00C2784E">
        <w:rPr>
          <w:rFonts w:ascii="Times New Roman" w:eastAsia="Times New Roman" w:hAnsi="Times New Roman" w:cs="Times New Roman"/>
          <w:i/>
          <w:iCs/>
        </w:rPr>
        <w:t>Teitiota v. New Zealand</w:t>
      </w:r>
      <w:r w:rsidRPr="00C2784E">
        <w:rPr>
          <w:rFonts w:ascii="Times New Roman" w:eastAsia="Times New Roman" w:hAnsi="Times New Roman" w:cs="Times New Roman"/>
        </w:rPr>
        <w:t>, CCPR/C/127/D/2728/2016, 24 Oct. 2019,</w:t>
      </w:r>
      <w:r w:rsidRPr="00C2784E">
        <w:rPr>
          <w:rFonts w:ascii="Times New Roman" w:eastAsia="Times New Roman" w:hAnsi="Times New Roman" w:cs="Times New Roman"/>
          <w:lang w:val="en-GB"/>
        </w:rPr>
        <w:t xml:space="preserve"> par. 9.8. – 9.14. (implicitly, regarding protection from climate change effects in particular).</w:t>
      </w:r>
    </w:p>
  </w:footnote>
  <w:footnote w:id="21">
    <w:p w14:paraId="0930CA00" w14:textId="7C384E1E" w:rsidR="00F55F63" w:rsidRPr="00C2784E" w:rsidRDefault="00F55F63" w:rsidP="00384CD4">
      <w:pPr>
        <w:pStyle w:val="FootnoteText"/>
        <w:jc w:val="both"/>
        <w:rPr>
          <w:rFonts w:ascii="Times New Roman" w:hAnsi="Times New Roman" w:cs="Times New Roman"/>
          <w:lang w:val="en-GB"/>
        </w:rPr>
      </w:pPr>
      <w:r w:rsidRPr="00C2784E">
        <w:rPr>
          <w:rStyle w:val="FootnoteReference"/>
          <w:rFonts w:ascii="Times New Roman" w:eastAsia="Times New Roman" w:hAnsi="Times New Roman" w:cs="Times New Roman"/>
          <w:lang w:val="en-GB"/>
        </w:rPr>
        <w:footnoteRef/>
      </w:r>
      <w:r w:rsidRPr="00C2784E">
        <w:rPr>
          <w:rFonts w:ascii="Times New Roman" w:eastAsia="Times New Roman" w:hAnsi="Times New Roman" w:cs="Times New Roman"/>
          <w:lang w:val="en-GB"/>
        </w:rPr>
        <w:t xml:space="preserve"> J. Knox, </w:t>
      </w:r>
      <w:r w:rsidRPr="00C2784E">
        <w:rPr>
          <w:rFonts w:ascii="Times New Roman" w:eastAsia="Times New Roman" w:hAnsi="Times New Roman" w:cs="Times New Roman"/>
          <w:i/>
          <w:iCs/>
          <w:lang w:val="en-GB"/>
        </w:rPr>
        <w:t>Framework Principles on Human Rights and the Environment</w:t>
      </w:r>
      <w:r w:rsidRPr="00C2784E">
        <w:rPr>
          <w:rFonts w:ascii="Times New Roman" w:eastAsia="Times New Roman" w:hAnsi="Times New Roman" w:cs="Times New Roman"/>
          <w:lang w:val="en-GB"/>
        </w:rPr>
        <w:t xml:space="preserve"> </w:t>
      </w:r>
      <w:hyperlink r:id="rId4" w:history="1">
        <w:r w:rsidRPr="00C2784E">
          <w:rPr>
            <w:rStyle w:val="Hyperlink"/>
            <w:rFonts w:ascii="Times New Roman" w:hAnsi="Times New Roman" w:cs="Times New Roman"/>
            <w:color w:val="auto"/>
            <w:u w:val="none"/>
            <w:lang w:val="en-GB"/>
          </w:rPr>
          <w:t>A/HRC/37/59</w:t>
        </w:r>
      </w:hyperlink>
      <w:r w:rsidRPr="00C2784E">
        <w:rPr>
          <w:rStyle w:val="Hyperlink"/>
          <w:rFonts w:ascii="Times New Roman" w:eastAsia="Times New Roman" w:hAnsi="Times New Roman" w:cs="Times New Roman"/>
          <w:color w:val="auto"/>
          <w:u w:val="none"/>
          <w:lang w:val="en-GB"/>
        </w:rPr>
        <w:t xml:space="preserve">, </w:t>
      </w:r>
      <w:r w:rsidRPr="00C2784E">
        <w:rPr>
          <w:rFonts w:ascii="Times New Roman" w:eastAsia="Times New Roman" w:hAnsi="Times New Roman" w:cs="Times New Roman"/>
          <w:lang w:val="en-GB"/>
        </w:rPr>
        <w:t>24 February 2018.</w:t>
      </w:r>
    </w:p>
  </w:footnote>
  <w:footnote w:id="22">
    <w:p w14:paraId="02CCD8D2" w14:textId="3912D374" w:rsidR="00F55F63" w:rsidRPr="00C2784E" w:rsidRDefault="00F55F63" w:rsidP="00384CD4">
      <w:pPr>
        <w:jc w:val="both"/>
        <w:rPr>
          <w:rFonts w:ascii="Times New Roman" w:eastAsia="Times New Roman" w:hAnsi="Times New Roman" w:cs="Times New Roman"/>
          <w:sz w:val="20"/>
          <w:szCs w:val="20"/>
        </w:rPr>
      </w:pPr>
      <w:r w:rsidRPr="00C2784E">
        <w:rPr>
          <w:rStyle w:val="FootnoteReference"/>
          <w:rFonts w:ascii="Times New Roman" w:hAnsi="Times New Roman" w:cs="Times New Roman"/>
          <w:sz w:val="20"/>
          <w:szCs w:val="20"/>
        </w:rPr>
        <w:footnoteRef/>
      </w:r>
      <w:r w:rsidR="00A54201" w:rsidRPr="00C2784E">
        <w:rPr>
          <w:rFonts w:ascii="Times New Roman" w:eastAsia="Times New Roman" w:hAnsi="Times New Roman" w:cs="Times New Roman"/>
          <w:sz w:val="20"/>
          <w:szCs w:val="20"/>
        </w:rPr>
        <w:t xml:space="preserve"> </w:t>
      </w:r>
      <w:r w:rsidRPr="00C2784E">
        <w:rPr>
          <w:rFonts w:ascii="Times New Roman" w:eastAsia="Times New Roman" w:hAnsi="Times New Roman" w:cs="Times New Roman"/>
          <w:sz w:val="20"/>
          <w:szCs w:val="20"/>
        </w:rPr>
        <w:t>Inter-American Court of Human Rights, Advisory Opinion Oc-23/17of November 15, 2017 Requested by the Republic of Colombia - The Environment and Human Rights (State Obligations in Relation to the Environment in the Context of the Protection and Guarantee of The Rights to Life and To Personal Integrity: Interpretation and Scope of Articles 4(1) And 5(1) in Relation to Articles 1(1) And 2 of The American Convention on Human Rights),</w:t>
      </w:r>
      <w:r w:rsidRPr="00C2784E">
        <w:rPr>
          <w:rFonts w:ascii="Times New Roman" w:eastAsia="Times New Roman" w:hAnsi="Times New Roman" w:cs="Times New Roman"/>
          <w:i/>
          <w:iCs/>
          <w:sz w:val="20"/>
          <w:szCs w:val="20"/>
        </w:rPr>
        <w:t xml:space="preserve"> 15</w:t>
      </w:r>
      <w:r w:rsidRPr="00C2784E">
        <w:rPr>
          <w:rFonts w:ascii="Times New Roman" w:eastAsia="Times New Roman" w:hAnsi="Times New Roman" w:cs="Times New Roman"/>
          <w:sz w:val="20"/>
          <w:szCs w:val="20"/>
        </w:rPr>
        <w:t xml:space="preserve"> Nov. 2017, para 57.</w:t>
      </w:r>
    </w:p>
  </w:footnote>
  <w:footnote w:id="23">
    <w:p w14:paraId="1D10213E" w14:textId="5F5D2133" w:rsidR="00F55F63" w:rsidRPr="00C2784E" w:rsidRDefault="00F55F63" w:rsidP="00384CD4">
      <w:pPr>
        <w:spacing w:line="259" w:lineRule="auto"/>
        <w:jc w:val="both"/>
        <w:rPr>
          <w:rFonts w:ascii="Times New Roman" w:eastAsia="Times New Roman" w:hAnsi="Times New Roman" w:cs="Times New Roman"/>
          <w:sz w:val="20"/>
          <w:szCs w:val="20"/>
        </w:rPr>
      </w:pPr>
      <w:r w:rsidRPr="00C2784E">
        <w:rPr>
          <w:rFonts w:ascii="Times New Roman" w:eastAsia="Times New Roman" w:hAnsi="Times New Roman" w:cs="Times New Roman"/>
          <w:sz w:val="20"/>
          <w:szCs w:val="20"/>
          <w:vertAlign w:val="superscript"/>
        </w:rPr>
        <w:footnoteRef/>
      </w:r>
      <w:r w:rsidRPr="00C2784E">
        <w:rPr>
          <w:rFonts w:ascii="Times New Roman" w:eastAsia="Times New Roman" w:hAnsi="Times New Roman" w:cs="Times New Roman"/>
          <w:sz w:val="20"/>
          <w:szCs w:val="20"/>
        </w:rPr>
        <w:t xml:space="preserve">  Inter-American Court of Human Rights, </w:t>
      </w:r>
      <w:r w:rsidRPr="00C2784E">
        <w:rPr>
          <w:rFonts w:ascii="Times New Roman" w:eastAsia="Times New Roman" w:hAnsi="Times New Roman" w:cs="Times New Roman"/>
          <w:i/>
          <w:iCs/>
          <w:sz w:val="20"/>
          <w:szCs w:val="20"/>
        </w:rPr>
        <w:t xml:space="preserve">Caso Comunidades Indígenas Miembros de la Asociación Lhaka Honhat (Nuestra Tierra) </w:t>
      </w:r>
      <w:r w:rsidRPr="00C2784E">
        <w:rPr>
          <w:rFonts w:ascii="Times New Roman" w:eastAsia="Times New Roman" w:hAnsi="Times New Roman" w:cs="Times New Roman"/>
          <w:sz w:val="20"/>
          <w:szCs w:val="20"/>
        </w:rPr>
        <w:t>v.</w:t>
      </w:r>
      <w:r w:rsidRPr="00C2784E">
        <w:rPr>
          <w:rFonts w:ascii="Times New Roman" w:eastAsia="Times New Roman" w:hAnsi="Times New Roman" w:cs="Times New Roman"/>
          <w:i/>
          <w:iCs/>
          <w:sz w:val="20"/>
          <w:szCs w:val="20"/>
        </w:rPr>
        <w:t xml:space="preserve"> </w:t>
      </w:r>
      <w:r w:rsidRPr="00C2784E">
        <w:rPr>
          <w:rFonts w:ascii="Times New Roman" w:eastAsia="Times New Roman" w:hAnsi="Times New Roman" w:cs="Times New Roman"/>
          <w:i/>
          <w:iCs/>
          <w:sz w:val="20"/>
          <w:szCs w:val="20"/>
          <w:lang w:val="fr-FR"/>
        </w:rPr>
        <w:t xml:space="preserve">Argentina, </w:t>
      </w:r>
      <w:r w:rsidRPr="00C2784E">
        <w:rPr>
          <w:rFonts w:ascii="Times New Roman" w:eastAsia="Times New Roman" w:hAnsi="Times New Roman" w:cs="Times New Roman"/>
          <w:sz w:val="20"/>
          <w:szCs w:val="20"/>
          <w:lang w:val="fr-FR"/>
        </w:rPr>
        <w:t>Merits, Reparations and Costs,</w:t>
      </w:r>
      <w:r w:rsidRPr="00C2784E">
        <w:rPr>
          <w:rFonts w:ascii="Times New Roman" w:eastAsia="Times New Roman" w:hAnsi="Times New Roman" w:cs="Times New Roman"/>
          <w:i/>
          <w:iCs/>
          <w:sz w:val="20"/>
          <w:szCs w:val="20"/>
          <w:lang w:val="fr-FR"/>
        </w:rPr>
        <w:t xml:space="preserve"> </w:t>
      </w:r>
      <w:r w:rsidRPr="00C2784E">
        <w:rPr>
          <w:rFonts w:ascii="Times New Roman" w:eastAsia="Times New Roman" w:hAnsi="Times New Roman" w:cs="Times New Roman"/>
          <w:sz w:val="20"/>
          <w:szCs w:val="20"/>
          <w:lang w:val="fr-FR"/>
        </w:rPr>
        <w:t xml:space="preserve">6 Feb. 2020, paras 202 and 209. In paragraph 209, the judgment states: 'Además, la Corte ha tenido en cuenta que diversos derechos pueden verse afectados a partir de problemáticas ambientales, y que ello “puede darse con mayor intensidad en determinados grupos en situación de vulnerabilidad”, entre los que se encuentran los pueblos indígenas y “las comunidades que dependen, económicamente o para su supervivencia, fundamentalmente de los recursos ambientales, [como] las áreas forestales o los dominios fluviales”. Por lo dicho “con base en ‘la normativa internacional de derechos humanos, los Estados están jurídicamente obligados a hacer frente a esas vulnerabilidades, de conformidad con el principio de igualdad y no discriminación’. </w:t>
      </w:r>
      <w:r w:rsidRPr="00C2784E">
        <w:rPr>
          <w:rFonts w:ascii="Times New Roman" w:eastAsia="Times New Roman" w:hAnsi="Times New Roman" w:cs="Times New Roman"/>
          <w:sz w:val="20"/>
          <w:szCs w:val="20"/>
        </w:rPr>
        <w:t>[Footnotes omitted](Translation: In addition, the Court has taken into account the fact that various rights may be affected by environmental problems and that these "may be felt more intensively by certain groups that are in a vulnerable situation", among which are indigenous peoples and "communities that economically depend for their survival fundamentally on environmental resources, [such as] forested areas or river beds". For this reason, "States are under a legal obligation on the basis of international standards of human rights to deal with these vulnerabilities, in conformity with the principles of equality and non-discrimination"'.</w:t>
      </w:r>
    </w:p>
  </w:footnote>
  <w:footnote w:id="24">
    <w:p w14:paraId="40A49FBA" w14:textId="5A8D74BF" w:rsidR="00F55F63" w:rsidRPr="00C2784E" w:rsidRDefault="00F55F63" w:rsidP="00384CD4">
      <w:pPr>
        <w:pStyle w:val="FootnoteText"/>
        <w:jc w:val="both"/>
        <w:rPr>
          <w:rFonts w:ascii="Times New Roman" w:hAnsi="Times New Roman" w:cs="Times New Roman"/>
        </w:rPr>
      </w:pPr>
      <w:r w:rsidRPr="00C2784E">
        <w:rPr>
          <w:rStyle w:val="FootnoteReference"/>
          <w:rFonts w:ascii="Times New Roman" w:eastAsia="Times New Roman" w:hAnsi="Times New Roman" w:cs="Times New Roman"/>
        </w:rPr>
        <w:footnoteRef/>
      </w:r>
      <w:r w:rsidRPr="00C2784E">
        <w:rPr>
          <w:rFonts w:ascii="Times New Roman" w:eastAsia="Times New Roman" w:hAnsi="Times New Roman" w:cs="Times New Roman"/>
        </w:rPr>
        <w:t xml:space="preserve"> J.H. Knox, ‘Climate Change and Human Rights Law’ (2009) 50(1) </w:t>
      </w:r>
      <w:r w:rsidRPr="00C2784E">
        <w:rPr>
          <w:rFonts w:ascii="Times New Roman" w:eastAsia="Times New Roman" w:hAnsi="Times New Roman" w:cs="Times New Roman"/>
          <w:i/>
          <w:iCs/>
        </w:rPr>
        <w:t>Virginia Journal of International Law</w:t>
      </w:r>
      <w:r w:rsidRPr="00C2784E">
        <w:rPr>
          <w:rFonts w:ascii="Times New Roman" w:eastAsia="Times New Roman" w:hAnsi="Times New Roman" w:cs="Times New Roman"/>
        </w:rPr>
        <w:t xml:space="preserve">, pp. </w:t>
      </w:r>
      <w:r w:rsidR="00997334" w:rsidRPr="00C2784E">
        <w:rPr>
          <w:rFonts w:ascii="Times New Roman" w:eastAsia="Times New Roman" w:hAnsi="Times New Roman" w:cs="Times New Roman"/>
        </w:rPr>
        <w:t>163-218</w:t>
      </w:r>
      <w:r w:rsidRPr="00C2784E">
        <w:rPr>
          <w:rFonts w:ascii="Times New Roman" w:eastAsia="Times New Roman" w:hAnsi="Times New Roman" w:cs="Times New Roman"/>
        </w:rPr>
        <w:t xml:space="preserve">, at </w:t>
      </w:r>
      <w:r w:rsidR="00997334" w:rsidRPr="00C2784E">
        <w:rPr>
          <w:rFonts w:ascii="Times New Roman" w:eastAsia="Times New Roman" w:hAnsi="Times New Roman" w:cs="Times New Roman"/>
        </w:rPr>
        <w:t>213</w:t>
      </w:r>
      <w:r w:rsidRPr="00C2784E">
        <w:rPr>
          <w:rFonts w:ascii="Times New Roman" w:eastAsia="Times New Roman" w:hAnsi="Times New Roman" w:cs="Times New Roman"/>
        </w:rPr>
        <w:t>.</w:t>
      </w:r>
    </w:p>
  </w:footnote>
  <w:footnote w:id="25">
    <w:p w14:paraId="028C2D91" w14:textId="3757D21F" w:rsidR="00F55F63" w:rsidRPr="00C2784E" w:rsidRDefault="00F55F63" w:rsidP="00384CD4">
      <w:pPr>
        <w:jc w:val="both"/>
        <w:rPr>
          <w:rFonts w:ascii="Times New Roman" w:hAnsi="Times New Roman" w:cs="Times New Roman"/>
          <w:sz w:val="20"/>
          <w:szCs w:val="20"/>
        </w:rPr>
      </w:pPr>
      <w:r w:rsidRPr="00C2784E">
        <w:rPr>
          <w:rFonts w:ascii="Times New Roman" w:eastAsia="Times New Roman" w:hAnsi="Times New Roman" w:cs="Times New Roman"/>
          <w:sz w:val="20"/>
          <w:szCs w:val="20"/>
          <w:vertAlign w:val="superscript"/>
        </w:rPr>
        <w:footnoteRef/>
      </w:r>
      <w:r w:rsidRPr="00C2784E">
        <w:rPr>
          <w:rFonts w:ascii="Times New Roman" w:eastAsia="Times New Roman" w:hAnsi="Times New Roman" w:cs="Times New Roman"/>
          <w:sz w:val="20"/>
          <w:szCs w:val="20"/>
        </w:rPr>
        <w:t xml:space="preserve"> Ibid. at </w:t>
      </w:r>
      <w:r w:rsidR="00997334" w:rsidRPr="00C2784E">
        <w:rPr>
          <w:rFonts w:ascii="Times New Roman" w:eastAsia="Times New Roman" w:hAnsi="Times New Roman" w:cs="Times New Roman"/>
          <w:sz w:val="20"/>
          <w:szCs w:val="20"/>
        </w:rPr>
        <w:t>213</w:t>
      </w:r>
      <w:r w:rsidRPr="00C2784E">
        <w:rPr>
          <w:rFonts w:ascii="Times New Roman" w:eastAsia="Times New Roman" w:hAnsi="Times New Roman" w:cs="Times New Roman"/>
          <w:sz w:val="20"/>
          <w:szCs w:val="20"/>
        </w:rPr>
        <w:t xml:space="preserve">. </w:t>
      </w:r>
    </w:p>
  </w:footnote>
  <w:footnote w:id="26">
    <w:p w14:paraId="67500FB2" w14:textId="073C6E52" w:rsidR="00F55F63" w:rsidRPr="00C2784E" w:rsidRDefault="00F55F63" w:rsidP="00384CD4">
      <w:pPr>
        <w:jc w:val="both"/>
        <w:rPr>
          <w:rFonts w:ascii="Times New Roman" w:eastAsia="Calibri" w:hAnsi="Times New Roman" w:cs="Times New Roman"/>
          <w:sz w:val="20"/>
          <w:szCs w:val="20"/>
        </w:rPr>
      </w:pPr>
      <w:r w:rsidRPr="00C2784E">
        <w:rPr>
          <w:rFonts w:ascii="Times New Roman" w:eastAsia="Times New Roman" w:hAnsi="Times New Roman" w:cs="Times New Roman"/>
          <w:sz w:val="20"/>
          <w:szCs w:val="20"/>
          <w:vertAlign w:val="superscript"/>
        </w:rPr>
        <w:footnoteRef/>
      </w:r>
      <w:r w:rsidRPr="00C2784E">
        <w:rPr>
          <w:rFonts w:ascii="Times New Roman" w:eastAsia="Times New Roman" w:hAnsi="Times New Roman" w:cs="Times New Roman"/>
          <w:sz w:val="20"/>
          <w:szCs w:val="20"/>
          <w:vertAlign w:val="superscript"/>
        </w:rPr>
        <w:t xml:space="preserve"> </w:t>
      </w:r>
      <w:r w:rsidRPr="00C2784E">
        <w:rPr>
          <w:rFonts w:ascii="Times New Roman" w:eastAsia="Times New Roman" w:hAnsi="Times New Roman" w:cs="Times New Roman"/>
          <w:sz w:val="20"/>
          <w:szCs w:val="20"/>
        </w:rPr>
        <w:t>Office of the High Commissioner for Human Rights</w:t>
      </w:r>
      <w:r w:rsidRPr="00C2784E">
        <w:rPr>
          <w:rFonts w:ascii="Times New Roman" w:eastAsia="Times New Roman" w:hAnsi="Times New Roman" w:cs="Times New Roman"/>
          <w:sz w:val="20"/>
          <w:szCs w:val="20"/>
          <w:vertAlign w:val="superscript"/>
        </w:rPr>
        <w:t xml:space="preserve"> </w:t>
      </w:r>
      <w:r w:rsidRPr="00C2784E">
        <w:rPr>
          <w:rFonts w:ascii="Times New Roman" w:eastAsia="Times New Roman" w:hAnsi="Times New Roman" w:cs="Times New Roman"/>
          <w:sz w:val="20"/>
          <w:szCs w:val="20"/>
        </w:rPr>
        <w:t xml:space="preserve">(OHCHR), </w:t>
      </w:r>
      <w:r w:rsidRPr="00C2784E">
        <w:rPr>
          <w:rFonts w:ascii="Times New Roman" w:eastAsia="Times New Roman" w:hAnsi="Times New Roman" w:cs="Times New Roman"/>
          <w:i/>
          <w:iCs/>
          <w:sz w:val="20"/>
          <w:szCs w:val="20"/>
        </w:rPr>
        <w:t xml:space="preserve">Frequently Asked Questions On a Human Rights-Based Approach to Development Cooperation </w:t>
      </w:r>
      <w:r w:rsidRPr="00C2784E">
        <w:rPr>
          <w:rFonts w:ascii="Times New Roman" w:eastAsia="Times New Roman" w:hAnsi="Times New Roman" w:cs="Times New Roman"/>
          <w:sz w:val="20"/>
          <w:szCs w:val="20"/>
        </w:rPr>
        <w:t>(United Nations, 2006), p. 15.</w:t>
      </w:r>
    </w:p>
  </w:footnote>
  <w:footnote w:id="27">
    <w:p w14:paraId="45DAD765" w14:textId="057E3398" w:rsidR="00F55F63" w:rsidRPr="00C2784E" w:rsidRDefault="00F55F63" w:rsidP="00384CD4">
      <w:pPr>
        <w:jc w:val="both"/>
        <w:rPr>
          <w:rFonts w:ascii="Times New Roman" w:eastAsia="Calibri" w:hAnsi="Times New Roman" w:cs="Times New Roman"/>
          <w:sz w:val="20"/>
          <w:szCs w:val="20"/>
        </w:rPr>
      </w:pPr>
      <w:r w:rsidRPr="00C2784E">
        <w:rPr>
          <w:rFonts w:ascii="Times New Roman" w:eastAsia="Times New Roman" w:hAnsi="Times New Roman" w:cs="Times New Roman"/>
          <w:sz w:val="20"/>
          <w:szCs w:val="20"/>
          <w:vertAlign w:val="superscript"/>
        </w:rPr>
        <w:footnoteRef/>
      </w:r>
      <w:r w:rsidRPr="00C2784E">
        <w:rPr>
          <w:rFonts w:ascii="Times New Roman" w:eastAsia="Times New Roman" w:hAnsi="Times New Roman" w:cs="Times New Roman"/>
          <w:sz w:val="20"/>
          <w:szCs w:val="20"/>
        </w:rPr>
        <w:t xml:space="preserve"> European Network of National Human Rights Institutions (ENNHRI), ‘Applying a Human Rights-Based Approach’, available at: </w:t>
      </w:r>
      <w:hyperlink r:id="rId5" w:history="1">
        <w:r w:rsidRPr="00C2784E">
          <w:rPr>
            <w:rStyle w:val="Hyperlink"/>
            <w:rFonts w:ascii="Times New Roman" w:hAnsi="Times New Roman" w:cs="Times New Roman"/>
            <w:sz w:val="20"/>
            <w:szCs w:val="20"/>
          </w:rPr>
          <w:t>http://ennhri.org/Applying-a-Human-Rights-Based-Approach</w:t>
        </w:r>
      </w:hyperlink>
      <w:r w:rsidRPr="00C2784E">
        <w:rPr>
          <w:rFonts w:ascii="Times New Roman" w:eastAsia="Times New Roman" w:hAnsi="Times New Roman" w:cs="Times New Roman"/>
          <w:sz w:val="20"/>
          <w:szCs w:val="20"/>
        </w:rPr>
        <w:t>.</w:t>
      </w:r>
    </w:p>
  </w:footnote>
  <w:footnote w:id="28">
    <w:p w14:paraId="135E854B" w14:textId="0188B904" w:rsidR="00F55F63" w:rsidRPr="00C2784E" w:rsidRDefault="00F55F63" w:rsidP="00384CD4">
      <w:pPr>
        <w:jc w:val="both"/>
        <w:rPr>
          <w:rFonts w:ascii="Times New Roman" w:hAnsi="Times New Roman" w:cs="Times New Roman"/>
          <w:sz w:val="20"/>
          <w:szCs w:val="20"/>
        </w:rPr>
      </w:pPr>
      <w:r w:rsidRPr="00C2784E">
        <w:rPr>
          <w:rFonts w:ascii="Times New Roman" w:eastAsia="Times New Roman" w:hAnsi="Times New Roman" w:cs="Times New Roman"/>
          <w:sz w:val="20"/>
          <w:szCs w:val="20"/>
          <w:vertAlign w:val="superscript"/>
        </w:rPr>
        <w:footnoteRef/>
      </w:r>
      <w:r w:rsidRPr="00C2784E">
        <w:rPr>
          <w:rFonts w:ascii="Times New Roman" w:eastAsia="Times New Roman" w:hAnsi="Times New Roman" w:cs="Times New Roman"/>
          <w:sz w:val="20"/>
          <w:szCs w:val="20"/>
        </w:rPr>
        <w:t xml:space="preserve"> See Boyle, n. </w:t>
      </w:r>
      <w:r w:rsidR="00997334" w:rsidRPr="00C2784E">
        <w:rPr>
          <w:rFonts w:ascii="Times New Roman" w:eastAsia="Times New Roman" w:hAnsi="Times New Roman" w:cs="Times New Roman"/>
          <w:sz w:val="20"/>
          <w:szCs w:val="20"/>
        </w:rPr>
        <w:t>6</w:t>
      </w:r>
      <w:r w:rsidRPr="00C2784E">
        <w:rPr>
          <w:rFonts w:ascii="Times New Roman" w:eastAsia="Times New Roman" w:hAnsi="Times New Roman" w:cs="Times New Roman"/>
          <w:sz w:val="20"/>
          <w:szCs w:val="20"/>
        </w:rPr>
        <w:t xml:space="preserve"> above , p. 618.</w:t>
      </w:r>
    </w:p>
  </w:footnote>
  <w:footnote w:id="29">
    <w:p w14:paraId="5FB0E505" w14:textId="4BFD6352" w:rsidR="00F55F63" w:rsidRPr="00C2784E" w:rsidRDefault="00F55F63" w:rsidP="00384CD4">
      <w:pPr>
        <w:jc w:val="both"/>
        <w:rPr>
          <w:rFonts w:ascii="Times New Roman" w:eastAsia="Calibri" w:hAnsi="Times New Roman" w:cs="Times New Roman"/>
          <w:sz w:val="20"/>
          <w:szCs w:val="20"/>
        </w:rPr>
      </w:pPr>
      <w:r w:rsidRPr="00C2784E">
        <w:rPr>
          <w:rFonts w:ascii="Times New Roman" w:eastAsia="Times New Roman" w:hAnsi="Times New Roman" w:cs="Times New Roman"/>
          <w:sz w:val="20"/>
          <w:szCs w:val="20"/>
          <w:vertAlign w:val="superscript"/>
        </w:rPr>
        <w:footnoteRef/>
      </w:r>
      <w:r w:rsidRPr="00C2784E">
        <w:rPr>
          <w:rFonts w:ascii="Times New Roman" w:eastAsia="Times New Roman" w:hAnsi="Times New Roman" w:cs="Times New Roman"/>
          <w:sz w:val="20"/>
          <w:szCs w:val="20"/>
        </w:rPr>
        <w:t xml:space="preserve"> IPCC, </w:t>
      </w:r>
      <w:r w:rsidRPr="00C2784E">
        <w:rPr>
          <w:rFonts w:ascii="Times New Roman" w:eastAsia="Times New Roman" w:hAnsi="Times New Roman" w:cs="Times New Roman"/>
          <w:i/>
          <w:iCs/>
          <w:sz w:val="20"/>
          <w:szCs w:val="20"/>
        </w:rPr>
        <w:t>Climate Change 2014: Impacts, Adaptation and Vulnerability</w:t>
      </w:r>
      <w:r w:rsidRPr="00C2784E">
        <w:rPr>
          <w:rFonts w:ascii="Times New Roman" w:eastAsia="Times New Roman" w:hAnsi="Times New Roman" w:cs="Times New Roman"/>
          <w:sz w:val="20"/>
          <w:szCs w:val="20"/>
        </w:rPr>
        <w:t xml:space="preserve"> (Cambridge University Press, 2014), pp. 796 and 5, respectively.</w:t>
      </w:r>
    </w:p>
  </w:footnote>
  <w:footnote w:id="30">
    <w:p w14:paraId="6D5FA461" w14:textId="7FB7E044" w:rsidR="00F55F63" w:rsidRPr="00C2784E" w:rsidRDefault="00F55F63" w:rsidP="00384CD4">
      <w:pPr>
        <w:pStyle w:val="FootnoteText"/>
        <w:jc w:val="both"/>
        <w:rPr>
          <w:rFonts w:ascii="Times New Roman" w:hAnsi="Times New Roman" w:cs="Times New Roman"/>
        </w:rPr>
      </w:pPr>
      <w:r w:rsidRPr="00C2784E">
        <w:rPr>
          <w:rStyle w:val="FootnoteReference"/>
          <w:rFonts w:ascii="Times New Roman" w:hAnsi="Times New Roman" w:cs="Times New Roman"/>
        </w:rPr>
        <w:footnoteRef/>
      </w:r>
      <w:r w:rsidRPr="00C2784E">
        <w:rPr>
          <w:rFonts w:ascii="Times New Roman" w:eastAsia="Times New Roman" w:hAnsi="Times New Roman" w:cs="Times New Roman"/>
          <w:lang w:val="fr-FR"/>
        </w:rPr>
        <w:t xml:space="preserve"> </w:t>
      </w:r>
      <w:r w:rsidRPr="00C2784E">
        <w:rPr>
          <w:rFonts w:ascii="Times New Roman" w:eastAsia="Times New Roman" w:hAnsi="Times New Roman" w:cs="Times New Roman"/>
          <w:noProof/>
          <w:lang w:val="fr-FR"/>
        </w:rPr>
        <w:t xml:space="preserve">Paris (France), 10 Dec. 1948, GA Res. 217A (III), UN Doc. </w:t>
      </w:r>
      <w:r w:rsidRPr="00C2784E">
        <w:rPr>
          <w:rFonts w:ascii="Times New Roman" w:eastAsia="Times New Roman" w:hAnsi="Times New Roman" w:cs="Times New Roman"/>
          <w:noProof/>
        </w:rPr>
        <w:t xml:space="preserve">A/810, 71, available at: </w:t>
      </w:r>
      <w:hyperlink r:id="rId6" w:history="1">
        <w:r w:rsidRPr="00C2784E">
          <w:rPr>
            <w:rStyle w:val="Hyperlink"/>
            <w:rFonts w:ascii="Times New Roman" w:hAnsi="Times New Roman" w:cs="Times New Roman"/>
            <w:noProof/>
          </w:rPr>
          <w:t>http://www.un.org/en/universal-declaration-human-rights.</w:t>
        </w:r>
      </w:hyperlink>
    </w:p>
  </w:footnote>
  <w:footnote w:id="31">
    <w:p w14:paraId="49FC3937" w14:textId="59624355" w:rsidR="00F55F63" w:rsidRPr="00C2784E" w:rsidRDefault="00F55F63" w:rsidP="00384CD4">
      <w:pPr>
        <w:jc w:val="both"/>
        <w:rPr>
          <w:rFonts w:ascii="Times New Roman" w:hAnsi="Times New Roman" w:cs="Times New Roman"/>
          <w:sz w:val="20"/>
          <w:szCs w:val="20"/>
        </w:rPr>
      </w:pPr>
      <w:r w:rsidRPr="00C2784E">
        <w:rPr>
          <w:rFonts w:ascii="Times New Roman" w:eastAsia="Times New Roman" w:hAnsi="Times New Roman" w:cs="Times New Roman"/>
          <w:sz w:val="20"/>
          <w:szCs w:val="20"/>
          <w:vertAlign w:val="superscript"/>
        </w:rPr>
        <w:footnoteRef/>
      </w:r>
      <w:r w:rsidRPr="00C2784E">
        <w:rPr>
          <w:rFonts w:ascii="Times New Roman" w:eastAsia="Times New Roman" w:hAnsi="Times New Roman" w:cs="Times New Roman"/>
          <w:sz w:val="20"/>
          <w:szCs w:val="20"/>
        </w:rPr>
        <w:t xml:space="preserve"> S.B. Starr, ‘The Right to an Effective Remedy: Balancing Realism and Aspiration’, in M.A. Baderin &amp; M. Ssenyojo (eds), </w:t>
      </w:r>
      <w:r w:rsidRPr="00C2784E">
        <w:rPr>
          <w:rFonts w:ascii="Times New Roman" w:eastAsia="Times New Roman" w:hAnsi="Times New Roman" w:cs="Times New Roman"/>
          <w:i/>
          <w:iCs/>
          <w:sz w:val="20"/>
          <w:szCs w:val="20"/>
        </w:rPr>
        <w:t>International Human Rights Law: Six Decades after the UDHR and Beyond</w:t>
      </w:r>
      <w:r w:rsidRPr="00C2784E">
        <w:rPr>
          <w:rFonts w:ascii="Times New Roman" w:eastAsia="Times New Roman" w:hAnsi="Times New Roman" w:cs="Times New Roman"/>
          <w:sz w:val="20"/>
          <w:szCs w:val="20"/>
        </w:rPr>
        <w:t xml:space="preserve"> -(Routledge, 2010), pp. 477-98,at 477.</w:t>
      </w:r>
    </w:p>
  </w:footnote>
  <w:footnote w:id="32">
    <w:p w14:paraId="65B913FF" w14:textId="33CDA467" w:rsidR="00F55F63" w:rsidRPr="00C2784E" w:rsidRDefault="00F55F63" w:rsidP="00384CD4">
      <w:pPr>
        <w:pStyle w:val="FootnoteText"/>
        <w:jc w:val="both"/>
        <w:rPr>
          <w:rFonts w:ascii="Times New Roman" w:hAnsi="Times New Roman" w:cs="Times New Roman"/>
        </w:rPr>
      </w:pPr>
      <w:r w:rsidRPr="00C2784E">
        <w:rPr>
          <w:rStyle w:val="FootnoteReference"/>
          <w:rFonts w:ascii="Times New Roman" w:eastAsia="Times New Roman" w:hAnsi="Times New Roman" w:cs="Times New Roman"/>
        </w:rPr>
        <w:footnoteRef/>
      </w:r>
      <w:r w:rsidRPr="00C2784E">
        <w:rPr>
          <w:rFonts w:ascii="Times New Roman" w:eastAsia="Times New Roman" w:hAnsi="Times New Roman" w:cs="Times New Roman"/>
        </w:rPr>
        <w:t xml:space="preserve"> OHCHR &amp; Center for Economic and Social Rights (CESR) (2013), </w:t>
      </w:r>
      <w:r w:rsidRPr="00C2784E">
        <w:rPr>
          <w:rFonts w:ascii="Times New Roman" w:eastAsia="Times New Roman" w:hAnsi="Times New Roman" w:cs="Times New Roman"/>
          <w:i/>
          <w:iCs/>
        </w:rPr>
        <w:t>Who Will Be Accountable? Human Rights and The Post-2015 Development Agenda</w:t>
      </w:r>
      <w:r w:rsidRPr="00C2784E">
        <w:rPr>
          <w:rFonts w:ascii="Times New Roman" w:eastAsia="Times New Roman" w:hAnsi="Times New Roman" w:cs="Times New Roman"/>
        </w:rPr>
        <w:t xml:space="preserve"> (United Nations, 2013), https://www.cesr.org/sites/default/files/who_will_be_accountable.pdf</w:t>
      </w:r>
    </w:p>
  </w:footnote>
  <w:footnote w:id="33">
    <w:p w14:paraId="2E4F577B" w14:textId="3E48B289" w:rsidR="00F55F63" w:rsidRPr="00C2784E" w:rsidRDefault="00F55F63" w:rsidP="00384CD4">
      <w:pPr>
        <w:jc w:val="both"/>
        <w:rPr>
          <w:rFonts w:ascii="Times New Roman" w:hAnsi="Times New Roman" w:cs="Times New Roman"/>
          <w:sz w:val="20"/>
          <w:szCs w:val="20"/>
        </w:rPr>
      </w:pPr>
      <w:r w:rsidRPr="00C2784E">
        <w:rPr>
          <w:rFonts w:ascii="Times New Roman" w:eastAsia="Times New Roman" w:hAnsi="Times New Roman" w:cs="Times New Roman"/>
          <w:sz w:val="20"/>
          <w:szCs w:val="20"/>
          <w:vertAlign w:val="superscript"/>
        </w:rPr>
        <w:footnoteRef/>
      </w:r>
      <w:r w:rsidRPr="00C2784E">
        <w:rPr>
          <w:rFonts w:ascii="Times New Roman" w:eastAsia="Times New Roman" w:hAnsi="Times New Roman" w:cs="Times New Roman"/>
          <w:sz w:val="20"/>
          <w:szCs w:val="20"/>
        </w:rPr>
        <w:t xml:space="preserve"> Ibid.</w:t>
      </w:r>
    </w:p>
  </w:footnote>
  <w:footnote w:id="34">
    <w:p w14:paraId="1DF1BEFC" w14:textId="4DE44A48" w:rsidR="00F55F63" w:rsidRPr="00C2784E" w:rsidRDefault="00F55F63" w:rsidP="00384CD4">
      <w:pPr>
        <w:pStyle w:val="FootnoteText"/>
        <w:jc w:val="both"/>
        <w:rPr>
          <w:rFonts w:ascii="Times New Roman" w:hAnsi="Times New Roman" w:cs="Times New Roman"/>
        </w:rPr>
      </w:pPr>
      <w:r w:rsidRPr="00C2784E">
        <w:rPr>
          <w:rStyle w:val="FootnoteReference"/>
          <w:rFonts w:ascii="Times New Roman" w:eastAsia="Times New Roman" w:hAnsi="Times New Roman" w:cs="Times New Roman"/>
        </w:rPr>
        <w:footnoteRef/>
      </w:r>
      <w:r w:rsidRPr="00C2784E">
        <w:rPr>
          <w:rFonts w:ascii="Times New Roman" w:eastAsia="Times New Roman" w:hAnsi="Times New Roman" w:cs="Times New Roman"/>
        </w:rPr>
        <w:t xml:space="preserve"> M. Wewerinke-Singh ‘Remedies for Human Rights Violations Caused by Climate Change’ (2019) 9(3)</w:t>
      </w:r>
      <w:r w:rsidRPr="00C2784E">
        <w:rPr>
          <w:rFonts w:ascii="Times New Roman" w:eastAsia="Times New Roman" w:hAnsi="Times New Roman" w:cs="Times New Roman"/>
          <w:i/>
          <w:iCs/>
        </w:rPr>
        <w:t xml:space="preserve"> Climate Law,</w:t>
      </w:r>
      <w:r w:rsidRPr="00C2784E">
        <w:rPr>
          <w:rFonts w:ascii="Times New Roman" w:eastAsia="Times New Roman" w:hAnsi="Times New Roman" w:cs="Times New Roman"/>
        </w:rPr>
        <w:t xml:space="preserve"> pp. 224-43. </w:t>
      </w:r>
    </w:p>
  </w:footnote>
  <w:footnote w:id="35">
    <w:p w14:paraId="2FBA4E79" w14:textId="5B057ABC" w:rsidR="00F55F63" w:rsidRPr="00C2784E" w:rsidRDefault="00F55F63" w:rsidP="00384CD4">
      <w:pPr>
        <w:jc w:val="both"/>
        <w:rPr>
          <w:rFonts w:ascii="Times New Roman" w:eastAsiaTheme="minorEastAsia" w:hAnsi="Times New Roman" w:cs="Times New Roman"/>
          <w:color w:val="666666"/>
          <w:sz w:val="20"/>
          <w:szCs w:val="20"/>
        </w:rPr>
      </w:pPr>
      <w:r w:rsidRPr="00C2784E">
        <w:rPr>
          <w:rFonts w:ascii="Times New Roman" w:eastAsia="Times New Roman" w:hAnsi="Times New Roman" w:cs="Times New Roman"/>
          <w:color w:val="000000" w:themeColor="text1"/>
          <w:sz w:val="20"/>
          <w:szCs w:val="20"/>
          <w:vertAlign w:val="superscript"/>
        </w:rPr>
        <w:footnoteRef/>
      </w:r>
      <w:r w:rsidRPr="00C2784E">
        <w:rPr>
          <w:rFonts w:ascii="Times New Roman" w:eastAsia="Times New Roman" w:hAnsi="Times New Roman" w:cs="Times New Roman"/>
          <w:color w:val="000000" w:themeColor="text1"/>
          <w:sz w:val="20"/>
          <w:szCs w:val="20"/>
          <w:vertAlign w:val="superscript"/>
        </w:rPr>
        <w:t xml:space="preserve"> </w:t>
      </w:r>
      <w:r w:rsidRPr="00C2784E">
        <w:rPr>
          <w:rFonts w:ascii="Times New Roman" w:eastAsia="Times New Roman" w:hAnsi="Times New Roman" w:cs="Times New Roman"/>
          <w:color w:val="000000" w:themeColor="text1"/>
          <w:sz w:val="20"/>
          <w:szCs w:val="20"/>
          <w:lang w:val="en-GB"/>
        </w:rPr>
        <w:t xml:space="preserve">Aarhus (Denmark), 25 June 1998, in force 30 Oct. 2001, available at: </w:t>
      </w:r>
      <w:hyperlink r:id="rId7" w:history="1">
        <w:r w:rsidRPr="00C2784E">
          <w:rPr>
            <w:rStyle w:val="Hyperlink"/>
            <w:rFonts w:ascii="Times New Roman" w:hAnsi="Times New Roman" w:cs="Times New Roman"/>
            <w:sz w:val="20"/>
            <w:szCs w:val="20"/>
            <w:lang w:val="en-GB"/>
          </w:rPr>
          <w:t>http://www.unece.org/env/pp/treatytext.html</w:t>
        </w:r>
      </w:hyperlink>
      <w:r w:rsidRPr="00C2784E">
        <w:rPr>
          <w:rFonts w:ascii="Times New Roman" w:eastAsia="Times New Roman" w:hAnsi="Times New Roman" w:cs="Times New Roman"/>
          <w:color w:val="000000" w:themeColor="text1"/>
          <w:sz w:val="20"/>
          <w:szCs w:val="20"/>
          <w:vertAlign w:val="superscript"/>
        </w:rPr>
        <w:t>.</w:t>
      </w:r>
    </w:p>
  </w:footnote>
  <w:footnote w:id="36">
    <w:p w14:paraId="5E430369" w14:textId="3C4F7808" w:rsidR="00F55F63" w:rsidRPr="00C2784E" w:rsidRDefault="00F55F63" w:rsidP="00384CD4">
      <w:pPr>
        <w:pStyle w:val="FootnoteText"/>
        <w:jc w:val="both"/>
        <w:rPr>
          <w:rFonts w:ascii="Times New Roman" w:hAnsi="Times New Roman" w:cs="Times New Roman"/>
        </w:rPr>
      </w:pPr>
      <w:r w:rsidRPr="00C2784E">
        <w:rPr>
          <w:rStyle w:val="FootnoteReference"/>
          <w:rFonts w:ascii="Times New Roman" w:eastAsia="Times New Roman" w:hAnsi="Times New Roman" w:cs="Times New Roman"/>
        </w:rPr>
        <w:footnoteRef/>
      </w:r>
      <w:r w:rsidRPr="00C2784E">
        <w:rPr>
          <w:rFonts w:ascii="Times New Roman" w:eastAsia="Times New Roman" w:hAnsi="Times New Roman" w:cs="Times New Roman"/>
        </w:rPr>
        <w:t xml:space="preserve"> E.g., Urgenda used Art. 3:305A of the Dutch Civil Code, allowing any foundation established in the Netherlands to bring a public interest claim before Dutch courts, using the European Convention on Human Rights (ECHR) as a basis. See </w:t>
      </w:r>
      <w:r w:rsidRPr="00C2784E">
        <w:rPr>
          <w:rFonts w:ascii="Times New Roman" w:eastAsia="Times New Roman" w:hAnsi="Times New Roman" w:cs="Times New Roman"/>
          <w:color w:val="000000" w:themeColor="text1"/>
        </w:rPr>
        <w:t xml:space="preserve">Court of First Instance The Hague (Rechtbank Den Haag) 24 June 2015 Stichting Urgenda / Staat der Nederlanden ECLI:NL:RBDHA:2015:7145 (The Hague Court of First Instance </w:t>
      </w:r>
      <w:r w:rsidRPr="00C2784E">
        <w:rPr>
          <w:rFonts w:ascii="Times New Roman" w:eastAsia="Times New Roman" w:hAnsi="Times New Roman" w:cs="Times New Roman"/>
          <w:i/>
          <w:iCs/>
          <w:color w:val="000000" w:themeColor="text1"/>
        </w:rPr>
        <w:t>Urgenda</w:t>
      </w:r>
      <w:r w:rsidRPr="00C2784E">
        <w:rPr>
          <w:rFonts w:ascii="Times New Roman" w:eastAsia="Times New Roman" w:hAnsi="Times New Roman" w:cs="Times New Roman"/>
          <w:color w:val="000000" w:themeColor="text1"/>
        </w:rPr>
        <w:t xml:space="preserve">). See </w:t>
      </w:r>
      <w:r w:rsidRPr="00C2784E">
        <w:rPr>
          <w:rFonts w:ascii="Times New Roman" w:eastAsia="Times New Roman" w:hAnsi="Times New Roman" w:cs="Times New Roman"/>
          <w:color w:val="000000" w:themeColor="text1"/>
          <w:lang w:val="en-GB"/>
        </w:rPr>
        <w:t xml:space="preserve">J. van Zeben, ‘Establishing a Governmental Duty of Care for Climate Change Mitigation: Will </w:t>
      </w:r>
      <w:r w:rsidRPr="00C2784E">
        <w:rPr>
          <w:rFonts w:ascii="Times New Roman" w:eastAsia="Times New Roman" w:hAnsi="Times New Roman" w:cs="Times New Roman"/>
          <w:i/>
          <w:iCs/>
          <w:color w:val="000000" w:themeColor="text1"/>
          <w:lang w:val="en-GB"/>
        </w:rPr>
        <w:t>Urgenda</w:t>
      </w:r>
      <w:r w:rsidRPr="00C2784E">
        <w:rPr>
          <w:rFonts w:ascii="Times New Roman" w:eastAsia="Times New Roman" w:hAnsi="Times New Roman" w:cs="Times New Roman"/>
          <w:color w:val="000000" w:themeColor="text1"/>
          <w:lang w:val="en-GB"/>
        </w:rPr>
        <w:t xml:space="preserve"> Turn the Tide?’ </w:t>
      </w:r>
      <w:r w:rsidRPr="00C2784E">
        <w:rPr>
          <w:rFonts w:ascii="Times New Roman" w:eastAsia="Times New Roman" w:hAnsi="Times New Roman" w:cs="Times New Roman"/>
          <w:color w:val="000000" w:themeColor="text1"/>
        </w:rPr>
        <w:t xml:space="preserve">(2015) 4(2) </w:t>
      </w:r>
      <w:r w:rsidRPr="00C2784E">
        <w:rPr>
          <w:rFonts w:ascii="Times New Roman" w:eastAsia="Times New Roman" w:hAnsi="Times New Roman" w:cs="Times New Roman"/>
          <w:i/>
          <w:iCs/>
          <w:color w:val="000000" w:themeColor="text1"/>
        </w:rPr>
        <w:t>Transnational Environmental Law</w:t>
      </w:r>
      <w:r w:rsidRPr="00C2784E">
        <w:rPr>
          <w:rFonts w:ascii="Times New Roman" w:eastAsia="Times New Roman" w:hAnsi="Times New Roman" w:cs="Times New Roman"/>
          <w:color w:val="000000" w:themeColor="text1"/>
        </w:rPr>
        <w:t xml:space="preserve">, pp. 339-57, and See B. Mayer, </w:t>
      </w:r>
      <w:r w:rsidR="00A202B6">
        <w:rPr>
          <w:rFonts w:ascii="Times New Roman" w:eastAsia="Times New Roman" w:hAnsi="Times New Roman" w:cs="Times New Roman"/>
          <w:color w:val="000000" w:themeColor="text1"/>
        </w:rPr>
        <w:t>‘</w:t>
      </w:r>
      <w:r w:rsidRPr="00C2784E">
        <w:rPr>
          <w:rFonts w:ascii="Times New Roman" w:eastAsia="Times New Roman" w:hAnsi="Times New Roman" w:cs="Times New Roman"/>
          <w:i/>
          <w:iCs/>
        </w:rPr>
        <w:t>The State of the Netherlands</w:t>
      </w:r>
      <w:r w:rsidRPr="00C2784E">
        <w:rPr>
          <w:rFonts w:ascii="Times New Roman" w:eastAsia="Times New Roman" w:hAnsi="Times New Roman" w:cs="Times New Roman"/>
        </w:rPr>
        <w:t> v. </w:t>
      </w:r>
      <w:r w:rsidRPr="00C2784E">
        <w:rPr>
          <w:rFonts w:ascii="Times New Roman" w:eastAsia="Times New Roman" w:hAnsi="Times New Roman" w:cs="Times New Roman"/>
          <w:i/>
          <w:iCs/>
        </w:rPr>
        <w:t>Urgenda Foundation:</w:t>
      </w:r>
      <w:r w:rsidRPr="00C2784E">
        <w:rPr>
          <w:rFonts w:ascii="Times New Roman" w:eastAsia="Times New Roman" w:hAnsi="Times New Roman" w:cs="Times New Roman"/>
        </w:rPr>
        <w:t> Ruling of the Court of Appeal of The Hague (9 October 2018)</w:t>
      </w:r>
      <w:r w:rsidR="00A202B6">
        <w:rPr>
          <w:rFonts w:ascii="Times New Roman" w:eastAsia="Times New Roman" w:hAnsi="Times New Roman" w:cs="Times New Roman"/>
        </w:rPr>
        <w:t>’</w:t>
      </w:r>
      <w:r w:rsidRPr="00C2784E">
        <w:rPr>
          <w:rFonts w:ascii="Times New Roman" w:eastAsia="Times New Roman" w:hAnsi="Times New Roman" w:cs="Times New Roman"/>
          <w:i/>
          <w:iCs/>
        </w:rPr>
        <w:t xml:space="preserve"> </w:t>
      </w:r>
      <w:r w:rsidRPr="00C2784E">
        <w:rPr>
          <w:rFonts w:ascii="Times New Roman" w:eastAsia="Times New Roman" w:hAnsi="Times New Roman" w:cs="Times New Roman"/>
        </w:rPr>
        <w:t xml:space="preserve">(2019) 8(1) </w:t>
      </w:r>
      <w:r w:rsidRPr="00C2784E">
        <w:rPr>
          <w:rFonts w:ascii="Times New Roman" w:eastAsia="Times New Roman" w:hAnsi="Times New Roman" w:cs="Times New Roman"/>
          <w:i/>
          <w:iCs/>
        </w:rPr>
        <w:t>Transnational Environmental Law,</w:t>
      </w:r>
      <w:r w:rsidRPr="00C2784E">
        <w:rPr>
          <w:rFonts w:ascii="Times New Roman" w:eastAsia="Times New Roman" w:hAnsi="Times New Roman" w:cs="Times New Roman"/>
        </w:rPr>
        <w:t xml:space="preserve"> pp. 167-92</w:t>
      </w:r>
      <w:r w:rsidRPr="00C2784E">
        <w:rPr>
          <w:rFonts w:ascii="Times New Roman" w:eastAsia="Times New Roman" w:hAnsi="Times New Roman" w:cs="Times New Roman"/>
          <w:i/>
          <w:iCs/>
        </w:rPr>
        <w:t>.</w:t>
      </w:r>
    </w:p>
  </w:footnote>
  <w:footnote w:id="37">
    <w:p w14:paraId="6C2FF9F1" w14:textId="1696FDFA" w:rsidR="00F55F63" w:rsidRPr="00C2784E" w:rsidRDefault="00F55F63" w:rsidP="00384CD4">
      <w:pPr>
        <w:pStyle w:val="FootnoteText"/>
        <w:jc w:val="both"/>
        <w:rPr>
          <w:rFonts w:ascii="Times New Roman" w:hAnsi="Times New Roman" w:cs="Times New Roman"/>
          <w:lang w:val="en-GB"/>
        </w:rPr>
      </w:pPr>
      <w:r w:rsidRPr="00C2784E">
        <w:rPr>
          <w:rStyle w:val="FootnoteReference"/>
          <w:rFonts w:ascii="Times New Roman" w:eastAsia="Times New Roman" w:hAnsi="Times New Roman" w:cs="Times New Roman"/>
          <w:lang w:val="en-GB"/>
        </w:rPr>
        <w:footnoteRef/>
      </w:r>
      <w:r w:rsidRPr="00C2784E">
        <w:rPr>
          <w:rFonts w:ascii="Times New Roman" w:eastAsia="Times New Roman" w:hAnsi="Times New Roman" w:cs="Times New Roman"/>
          <w:lang w:val="en-GB"/>
        </w:rPr>
        <w:t xml:space="preserve"> Knox, n. 2</w:t>
      </w:r>
      <w:r w:rsidR="00997334" w:rsidRPr="00C2784E">
        <w:rPr>
          <w:rFonts w:ascii="Times New Roman" w:eastAsia="Times New Roman" w:hAnsi="Times New Roman" w:cs="Times New Roman"/>
          <w:lang w:val="en-GB"/>
        </w:rPr>
        <w:t>3</w:t>
      </w:r>
      <w:r w:rsidRPr="00C2784E">
        <w:rPr>
          <w:rFonts w:ascii="Times New Roman" w:eastAsia="Times New Roman" w:hAnsi="Times New Roman" w:cs="Times New Roman"/>
          <w:lang w:val="en-GB"/>
        </w:rPr>
        <w:t xml:space="preserve"> above, </w:t>
      </w:r>
      <w:r w:rsidR="00D758D1" w:rsidRPr="00C2784E">
        <w:rPr>
          <w:rFonts w:ascii="Times New Roman" w:eastAsia="Times New Roman" w:hAnsi="Times New Roman" w:cs="Times New Roman"/>
          <w:lang w:val="en-GB"/>
        </w:rPr>
        <w:t>p.</w:t>
      </w:r>
      <w:r w:rsidRPr="00C2784E">
        <w:rPr>
          <w:rFonts w:ascii="Times New Roman" w:eastAsia="Times New Roman" w:hAnsi="Times New Roman" w:cs="Times New Roman"/>
          <w:lang w:val="en-GB"/>
        </w:rPr>
        <w:t xml:space="preserve"> 200.</w:t>
      </w:r>
    </w:p>
  </w:footnote>
  <w:footnote w:id="38">
    <w:p w14:paraId="2AFC11D6" w14:textId="489CB55F" w:rsidR="00F55F63" w:rsidRPr="00C2784E" w:rsidRDefault="00F55F63" w:rsidP="00384CD4">
      <w:pPr>
        <w:pStyle w:val="FootnoteText"/>
        <w:jc w:val="both"/>
        <w:rPr>
          <w:rFonts w:ascii="Times New Roman" w:hAnsi="Times New Roman" w:cs="Times New Roman"/>
          <w:lang w:val="en-GB"/>
        </w:rPr>
      </w:pPr>
      <w:r w:rsidRPr="00C2784E">
        <w:rPr>
          <w:rStyle w:val="FootnoteReference"/>
          <w:rFonts w:ascii="Times New Roman" w:eastAsia="Times New Roman" w:hAnsi="Times New Roman" w:cs="Times New Roman"/>
          <w:lang w:val="en-GB"/>
        </w:rPr>
        <w:footnoteRef/>
      </w:r>
      <w:r w:rsidRPr="00C2784E">
        <w:rPr>
          <w:rFonts w:ascii="Times New Roman" w:eastAsia="Times New Roman" w:hAnsi="Times New Roman" w:cs="Times New Roman"/>
          <w:lang w:val="en-GB"/>
        </w:rPr>
        <w:t xml:space="preserve"> UN General Assembly, </w:t>
      </w:r>
      <w:r w:rsidRPr="00C2784E">
        <w:rPr>
          <w:rFonts w:ascii="Times New Roman" w:eastAsia="Times New Roman" w:hAnsi="Times New Roman" w:cs="Times New Roman"/>
          <w:i/>
          <w:iCs/>
          <w:lang w:val="en-GB"/>
        </w:rPr>
        <w:t xml:space="preserve">Analytical Study on the Relationship between Human Rights and the Environment. Report of the United Nations High Commissioner of Human Rights, </w:t>
      </w:r>
      <w:r w:rsidRPr="00C2784E">
        <w:rPr>
          <w:rFonts w:ascii="Times New Roman" w:eastAsia="Times New Roman" w:hAnsi="Times New Roman" w:cs="Times New Roman"/>
          <w:lang w:val="en-GB"/>
        </w:rPr>
        <w:t>A/HRC/19/34, 16 Dec. 2011, available at: https://www.ohchr.org/Documents/HRBodies/HRCouncil/RegularSession/Session19/A-HRC-19-34_en.pdf . UN HRC Resolution 16/11 on human rights and the environment requested the OHCHR to conduct a detailed analytical study on the relationship between human rights and environmental law, A/HRC/RES/16/11, 12 Apr. 2011, available at: https://www2.ohchr.org/english/bodies/hrcouncil/docs/16session/A.HRC.RES.16.11_en.pdf .</w:t>
      </w:r>
    </w:p>
  </w:footnote>
  <w:footnote w:id="39">
    <w:p w14:paraId="67E8FDCA" w14:textId="3EE6E7D6" w:rsidR="00F55F63" w:rsidRPr="00C2784E" w:rsidRDefault="00F55F63" w:rsidP="00384CD4">
      <w:pPr>
        <w:pStyle w:val="FootnoteText"/>
        <w:jc w:val="both"/>
        <w:rPr>
          <w:rFonts w:ascii="Times New Roman" w:hAnsi="Times New Roman" w:cs="Times New Roman"/>
          <w:lang w:val="en-GB"/>
        </w:rPr>
      </w:pPr>
      <w:r w:rsidRPr="00C2784E">
        <w:rPr>
          <w:rStyle w:val="FootnoteReference"/>
          <w:rFonts w:ascii="Times New Roman" w:eastAsia="Times New Roman" w:hAnsi="Times New Roman" w:cs="Times New Roman"/>
          <w:lang w:val="en-GB"/>
        </w:rPr>
        <w:footnoteRef/>
      </w:r>
      <w:r w:rsidRPr="00C2784E">
        <w:rPr>
          <w:rFonts w:ascii="Times New Roman" w:eastAsia="Times New Roman" w:hAnsi="Times New Roman" w:cs="Times New Roman"/>
          <w:lang w:val="en-GB"/>
        </w:rPr>
        <w:t xml:space="preserve"> Ibid., section IX. </w:t>
      </w:r>
    </w:p>
  </w:footnote>
  <w:footnote w:id="40">
    <w:p w14:paraId="705D1BA0" w14:textId="20B52439" w:rsidR="00F55F63" w:rsidRPr="00C2784E" w:rsidRDefault="00F55F63" w:rsidP="00384CD4">
      <w:pPr>
        <w:pStyle w:val="FootnoteText"/>
        <w:jc w:val="both"/>
        <w:rPr>
          <w:rFonts w:ascii="Times New Roman" w:hAnsi="Times New Roman" w:cs="Times New Roman"/>
          <w:lang w:val="en-GB"/>
        </w:rPr>
      </w:pPr>
      <w:r w:rsidRPr="00C2784E">
        <w:rPr>
          <w:rStyle w:val="FootnoteReference"/>
          <w:rFonts w:ascii="Times New Roman" w:eastAsia="Times New Roman" w:hAnsi="Times New Roman" w:cs="Times New Roman"/>
          <w:lang w:val="en-GB"/>
        </w:rPr>
        <w:footnoteRef/>
      </w:r>
      <w:r w:rsidRPr="00C2784E">
        <w:rPr>
          <w:rFonts w:ascii="Times New Roman" w:eastAsia="Times New Roman" w:hAnsi="Times New Roman" w:cs="Times New Roman"/>
          <w:lang w:val="en-GB"/>
        </w:rPr>
        <w:t xml:space="preserve"> Ibid., para 64.</w:t>
      </w:r>
    </w:p>
  </w:footnote>
  <w:footnote w:id="41">
    <w:p w14:paraId="3EF9C2E2" w14:textId="43F24F71" w:rsidR="00F55F63" w:rsidRPr="00C2784E" w:rsidRDefault="00F55F63" w:rsidP="00384CD4">
      <w:pPr>
        <w:pStyle w:val="FootnoteText"/>
        <w:jc w:val="both"/>
        <w:rPr>
          <w:rFonts w:ascii="Times New Roman" w:hAnsi="Times New Roman" w:cs="Times New Roman"/>
          <w:lang w:val="en-GB"/>
        </w:rPr>
      </w:pPr>
      <w:r w:rsidRPr="00C2784E">
        <w:rPr>
          <w:rStyle w:val="FootnoteReference"/>
          <w:rFonts w:ascii="Times New Roman" w:eastAsia="Times New Roman" w:hAnsi="Times New Roman" w:cs="Times New Roman"/>
          <w:lang w:val="en-GB"/>
        </w:rPr>
        <w:footnoteRef/>
      </w:r>
      <w:r w:rsidRPr="00C2784E">
        <w:rPr>
          <w:rFonts w:ascii="Times New Roman" w:eastAsia="Times New Roman" w:hAnsi="Times New Roman" w:cs="Times New Roman"/>
          <w:lang w:val="en-GB"/>
        </w:rPr>
        <w:t xml:space="preserve"> Ibid., para 66. The analytical study further affirms that extraterritorial economic, social and cultural rights are of particular importance in relation to environmental degradation. See para 68.</w:t>
      </w:r>
    </w:p>
  </w:footnote>
  <w:footnote w:id="42">
    <w:p w14:paraId="0EB63863" w14:textId="1044EAD2" w:rsidR="00F55F63" w:rsidRPr="00C2784E" w:rsidRDefault="00F55F63" w:rsidP="00384CD4">
      <w:pPr>
        <w:pStyle w:val="NILRFOOTNOTES"/>
        <w:ind w:firstLine="0"/>
        <w:rPr>
          <w:lang w:val="en-GB"/>
        </w:rPr>
      </w:pPr>
      <w:r w:rsidRPr="00C2784E">
        <w:rPr>
          <w:rStyle w:val="FootnoteReference"/>
          <w:rFonts w:eastAsia="Times New Roman"/>
          <w:lang w:val="en-GB"/>
        </w:rPr>
        <w:footnoteRef/>
      </w:r>
      <w:r w:rsidRPr="00C2784E">
        <w:rPr>
          <w:rFonts w:eastAsia="Times New Roman"/>
          <w:lang w:val="en-GB"/>
        </w:rPr>
        <w:t xml:space="preserve"> E. Cameron &amp; M. Limon, ‘Restoring the Climate by Realizing Rights: The Role of the International Human Rights System’ (2012) 21(3) </w:t>
      </w:r>
      <w:r w:rsidRPr="00C2784E">
        <w:rPr>
          <w:rFonts w:eastAsia="Times New Roman"/>
          <w:i/>
          <w:iCs/>
          <w:lang w:val="en-GB"/>
        </w:rPr>
        <w:t>Review of European and Comparative International Environmental Law</w:t>
      </w:r>
      <w:r w:rsidRPr="00C2784E">
        <w:rPr>
          <w:rFonts w:eastAsia="Times New Roman"/>
          <w:lang w:val="en-GB"/>
        </w:rPr>
        <w:t>, pp. 204-19</w:t>
      </w:r>
      <w:r w:rsidRPr="00C2784E">
        <w:rPr>
          <w:rFonts w:eastAsia="Times New Roman"/>
          <w:highlight w:val="yellow"/>
          <w:lang w:val="en-GB"/>
        </w:rPr>
        <w:t>,</w:t>
      </w:r>
      <w:r w:rsidRPr="00C2784E">
        <w:rPr>
          <w:rFonts w:eastAsia="Times New Roman"/>
          <w:lang w:val="en-GB"/>
        </w:rPr>
        <w:t xml:space="preserve"> at 209.</w:t>
      </w:r>
    </w:p>
  </w:footnote>
  <w:footnote w:id="43">
    <w:p w14:paraId="02E38FF4" w14:textId="7A57EFBF" w:rsidR="00F55F63" w:rsidRPr="00C2784E" w:rsidRDefault="00F55F63" w:rsidP="00384CD4">
      <w:pPr>
        <w:pStyle w:val="FootnoteText"/>
        <w:jc w:val="both"/>
        <w:rPr>
          <w:rFonts w:ascii="Times New Roman" w:hAnsi="Times New Roman" w:cs="Times New Roman"/>
          <w:lang w:val="en-GB"/>
        </w:rPr>
      </w:pPr>
      <w:r w:rsidRPr="00C2784E">
        <w:rPr>
          <w:rStyle w:val="FootnoteReference"/>
          <w:rFonts w:ascii="Times New Roman" w:eastAsia="Times New Roman" w:hAnsi="Times New Roman" w:cs="Times New Roman"/>
          <w:lang w:val="en-GB"/>
        </w:rPr>
        <w:footnoteRef/>
      </w:r>
      <w:r w:rsidRPr="00C2784E">
        <w:rPr>
          <w:rFonts w:ascii="Times New Roman" w:eastAsia="Times New Roman" w:hAnsi="Times New Roman" w:cs="Times New Roman"/>
          <w:lang w:val="en-GB"/>
        </w:rPr>
        <w:t xml:space="preserve"> </w:t>
      </w:r>
      <w:r w:rsidRPr="00C2784E">
        <w:rPr>
          <w:rFonts w:ascii="Times New Roman" w:eastAsia="Times New Roman" w:hAnsi="Times New Roman" w:cs="Times New Roman"/>
          <w:noProof/>
          <w:lang w:val="en-GB"/>
        </w:rPr>
        <w:t xml:space="preserve">W. Vandenhole, ‘The J-Word: Driver or Spoiler of Change in Human Rights Law?’, in S. Allen, et al. (eds), </w:t>
      </w:r>
      <w:r w:rsidRPr="00C2784E">
        <w:rPr>
          <w:rFonts w:ascii="Times New Roman" w:eastAsia="Times New Roman" w:hAnsi="Times New Roman" w:cs="Times New Roman"/>
          <w:i/>
          <w:iCs/>
          <w:noProof/>
          <w:lang w:val="en-GB"/>
        </w:rPr>
        <w:t xml:space="preserve">The Oxford Handbook of Jurisdiction in International Law </w:t>
      </w:r>
      <w:r w:rsidRPr="00C2784E">
        <w:rPr>
          <w:rFonts w:ascii="Times New Roman" w:eastAsia="Times New Roman" w:hAnsi="Times New Roman" w:cs="Times New Roman"/>
          <w:noProof/>
          <w:lang w:val="en-GB"/>
        </w:rPr>
        <w:t>(Oxford University Press, 2019), pp. 413-30.</w:t>
      </w:r>
    </w:p>
  </w:footnote>
  <w:footnote w:id="44">
    <w:p w14:paraId="7F9DF119" w14:textId="6B162BE9" w:rsidR="00F55F63" w:rsidRPr="00C2784E" w:rsidRDefault="00F55F63" w:rsidP="00384CD4">
      <w:pPr>
        <w:pStyle w:val="FootnoteText"/>
        <w:jc w:val="both"/>
        <w:rPr>
          <w:rFonts w:ascii="Times New Roman" w:hAnsi="Times New Roman" w:cs="Times New Roman"/>
          <w:lang w:val="en-GB"/>
        </w:rPr>
      </w:pPr>
      <w:r w:rsidRPr="00C2784E">
        <w:rPr>
          <w:rStyle w:val="FootnoteReference"/>
          <w:rFonts w:ascii="Times New Roman" w:eastAsia="Times New Roman" w:hAnsi="Times New Roman" w:cs="Times New Roman"/>
          <w:lang w:val="en-GB"/>
        </w:rPr>
        <w:footnoteRef/>
      </w:r>
      <w:r w:rsidRPr="00C2784E">
        <w:rPr>
          <w:rFonts w:ascii="Times New Roman" w:eastAsia="Times New Roman" w:hAnsi="Times New Roman" w:cs="Times New Roman"/>
          <w:lang w:val="en-GB"/>
        </w:rPr>
        <w:t xml:space="preserve"> Knox, n. </w:t>
      </w:r>
      <w:r w:rsidR="00997334" w:rsidRPr="00C2784E">
        <w:rPr>
          <w:rFonts w:ascii="Times New Roman" w:eastAsia="Times New Roman" w:hAnsi="Times New Roman" w:cs="Times New Roman"/>
          <w:lang w:val="en-GB"/>
        </w:rPr>
        <w:t>23</w:t>
      </w:r>
      <w:r w:rsidRPr="00C2784E">
        <w:rPr>
          <w:rFonts w:ascii="Times New Roman" w:eastAsia="Times New Roman" w:hAnsi="Times New Roman" w:cs="Times New Roman"/>
          <w:lang w:val="en-GB"/>
        </w:rPr>
        <w:t xml:space="preserve"> above,</w:t>
      </w:r>
      <w:r w:rsidR="00997334" w:rsidRPr="00C2784E">
        <w:rPr>
          <w:rFonts w:ascii="Times New Roman" w:eastAsia="Times New Roman" w:hAnsi="Times New Roman" w:cs="Times New Roman"/>
          <w:lang w:val="en-GB"/>
        </w:rPr>
        <w:t xml:space="preserve"> </w:t>
      </w:r>
      <w:r w:rsidR="00D758D1" w:rsidRPr="00C2784E">
        <w:rPr>
          <w:rFonts w:ascii="Times New Roman" w:eastAsia="Times New Roman" w:hAnsi="Times New Roman" w:cs="Times New Roman"/>
          <w:lang w:val="en-GB"/>
        </w:rPr>
        <w:t>p.</w:t>
      </w:r>
      <w:r w:rsidRPr="00C2784E">
        <w:rPr>
          <w:rFonts w:ascii="Times New Roman" w:eastAsia="Times New Roman" w:hAnsi="Times New Roman" w:cs="Times New Roman"/>
          <w:lang w:val="en-GB"/>
        </w:rPr>
        <w:t xml:space="preserve"> 210.</w:t>
      </w:r>
    </w:p>
  </w:footnote>
  <w:footnote w:id="45">
    <w:p w14:paraId="4ED75D41" w14:textId="469CF6B9" w:rsidR="00F55F63" w:rsidRPr="00C2784E" w:rsidRDefault="00F55F63" w:rsidP="00384CD4">
      <w:pPr>
        <w:pStyle w:val="FootnoteText"/>
        <w:jc w:val="both"/>
        <w:rPr>
          <w:rFonts w:ascii="Times New Roman" w:eastAsia="Times New Roman" w:hAnsi="Times New Roman" w:cs="Times New Roman"/>
          <w:lang w:val="en-GB"/>
        </w:rPr>
      </w:pPr>
      <w:r w:rsidRPr="00C2784E">
        <w:rPr>
          <w:rStyle w:val="FootnoteReference"/>
          <w:rFonts w:ascii="Times New Roman" w:eastAsia="Times New Roman" w:hAnsi="Times New Roman" w:cs="Times New Roman"/>
          <w:lang w:val="en-GB"/>
        </w:rPr>
        <w:footnoteRef/>
      </w:r>
      <w:r w:rsidRPr="00C2784E">
        <w:rPr>
          <w:rFonts w:ascii="Times New Roman" w:eastAsia="Times New Roman" w:hAnsi="Times New Roman" w:cs="Times New Roman"/>
          <w:lang w:val="en-GB"/>
        </w:rPr>
        <w:t xml:space="preserve"> E. Jakobson, ‘Norm Formalization in International Policy Cooperation: A framework for analysis’, in</w:t>
      </w:r>
      <w:r w:rsidRPr="00C2784E">
        <w:rPr>
          <w:rFonts w:ascii="Times New Roman" w:hAnsi="Times New Roman" w:cs="Times New Roman"/>
          <w:color w:val="222222"/>
          <w:shd w:val="clear" w:color="auto" w:fill="FFFFFF"/>
        </w:rPr>
        <w:t xml:space="preserve"> </w:t>
      </w:r>
      <w:r w:rsidRPr="00C2784E">
        <w:rPr>
          <w:rFonts w:ascii="Times New Roman" w:eastAsia="Times New Roman" w:hAnsi="Times New Roman" w:cs="Times New Roman"/>
          <w:lang w:val="en-GB"/>
        </w:rPr>
        <w:t xml:space="preserve">S. Behrman &amp; A. Kent (eds), </w:t>
      </w:r>
      <w:r w:rsidRPr="00C2784E">
        <w:rPr>
          <w:rFonts w:ascii="Times New Roman" w:eastAsia="Times New Roman" w:hAnsi="Times New Roman" w:cs="Times New Roman"/>
          <w:i/>
          <w:iCs/>
          <w:lang w:val="en-GB"/>
        </w:rPr>
        <w:t>Climate Refugees: Beyond the Legal Impasse?</w:t>
      </w:r>
      <w:r w:rsidRPr="00C2784E">
        <w:rPr>
          <w:rFonts w:ascii="Times New Roman" w:eastAsia="Times New Roman" w:hAnsi="Times New Roman" w:cs="Times New Roman"/>
          <w:lang w:val="en-GB"/>
        </w:rPr>
        <w:t xml:space="preserve"> (Routledge, 2018) at p. 65. </w:t>
      </w:r>
    </w:p>
  </w:footnote>
  <w:footnote w:id="46">
    <w:p w14:paraId="2B75CBE0" w14:textId="4F368CBA" w:rsidR="00F55F63" w:rsidRPr="00C2784E" w:rsidRDefault="00F55F63" w:rsidP="00384CD4">
      <w:pPr>
        <w:pStyle w:val="FootnoteText"/>
        <w:jc w:val="both"/>
        <w:rPr>
          <w:rFonts w:ascii="Times New Roman" w:hAnsi="Times New Roman" w:cs="Times New Roman"/>
          <w:lang w:val="en-GB"/>
        </w:rPr>
      </w:pPr>
      <w:r w:rsidRPr="00C2784E">
        <w:rPr>
          <w:rStyle w:val="FootnoteReference"/>
          <w:rFonts w:ascii="Times New Roman" w:eastAsia="Times New Roman" w:hAnsi="Times New Roman" w:cs="Times New Roman"/>
          <w:lang w:val="en-GB"/>
        </w:rPr>
        <w:footnoteRef/>
      </w:r>
      <w:r w:rsidRPr="00C2784E">
        <w:rPr>
          <w:rFonts w:ascii="Times New Roman" w:eastAsia="Times New Roman" w:hAnsi="Times New Roman" w:cs="Times New Roman"/>
          <w:lang w:val="en-GB"/>
        </w:rPr>
        <w:t xml:space="preserve"> F. E. G. Coomans &amp; M. T. Kamminga, </w:t>
      </w:r>
      <w:r w:rsidRPr="00C2784E">
        <w:rPr>
          <w:rFonts w:ascii="Times New Roman" w:eastAsia="Times New Roman" w:hAnsi="Times New Roman" w:cs="Times New Roman"/>
          <w:i/>
          <w:iCs/>
          <w:lang w:val="en-GB"/>
        </w:rPr>
        <w:t xml:space="preserve">Extraterritorial Application of Human Rights Treaties </w:t>
      </w:r>
      <w:r w:rsidRPr="00C2784E">
        <w:rPr>
          <w:rFonts w:ascii="Times New Roman" w:eastAsia="Times New Roman" w:hAnsi="Times New Roman" w:cs="Times New Roman"/>
          <w:lang w:val="en-GB"/>
        </w:rPr>
        <w:t xml:space="preserve">(Intersentia, 2006); S. Skogly, </w:t>
      </w:r>
      <w:r w:rsidRPr="00C2784E">
        <w:rPr>
          <w:rFonts w:ascii="Times New Roman" w:eastAsia="Times New Roman" w:hAnsi="Times New Roman" w:cs="Times New Roman"/>
          <w:i/>
          <w:iCs/>
          <w:lang w:val="en-GB"/>
        </w:rPr>
        <w:t>Beyond National Borders: States’ Human Rights Obligations in International Cooperation</w:t>
      </w:r>
      <w:r w:rsidRPr="00C2784E">
        <w:rPr>
          <w:rFonts w:ascii="Times New Roman" w:eastAsia="Times New Roman" w:hAnsi="Times New Roman" w:cs="Times New Roman"/>
          <w:lang w:val="en-GB"/>
        </w:rPr>
        <w:t xml:space="preserve"> (Intersentia, 2006); M. E. Salomon, </w:t>
      </w:r>
      <w:r w:rsidRPr="00C2784E">
        <w:rPr>
          <w:rFonts w:ascii="Times New Roman" w:eastAsia="Times New Roman" w:hAnsi="Times New Roman" w:cs="Times New Roman"/>
          <w:i/>
          <w:iCs/>
          <w:lang w:val="en-GB"/>
        </w:rPr>
        <w:t>Global Responsibility for Human Rights – World Poverty and the Development of International Law</w:t>
      </w:r>
      <w:r w:rsidRPr="00C2784E">
        <w:rPr>
          <w:rFonts w:ascii="Times New Roman" w:eastAsia="Times New Roman" w:hAnsi="Times New Roman" w:cs="Times New Roman"/>
          <w:lang w:val="en-GB"/>
        </w:rPr>
        <w:t xml:space="preserve"> (Oxford University Press, 2007); M. Langford, W. Vandenhole, M. Scheinin &amp; W. van Genugten (eds), </w:t>
      </w:r>
      <w:r w:rsidRPr="00C2784E">
        <w:rPr>
          <w:rFonts w:ascii="Times New Roman" w:eastAsia="Times New Roman" w:hAnsi="Times New Roman" w:cs="Times New Roman"/>
          <w:i/>
          <w:iCs/>
          <w:lang w:val="en-GB"/>
        </w:rPr>
        <w:t>Global Justice, State Duties: The Extraterritorial Scope of Economic, Social and Cultural Rights in International Law</w:t>
      </w:r>
      <w:r w:rsidRPr="00C2784E">
        <w:rPr>
          <w:rFonts w:ascii="Times New Roman" w:eastAsia="Times New Roman" w:hAnsi="Times New Roman" w:cs="Times New Roman"/>
          <w:lang w:val="en-GB"/>
        </w:rPr>
        <w:t xml:space="preserve"> (Cambridge University Press, 2013); W. Vandenhole (ed</w:t>
      </w:r>
      <w:r w:rsidR="006B2D95">
        <w:rPr>
          <w:rFonts w:ascii="Times New Roman" w:eastAsia="Times New Roman" w:hAnsi="Times New Roman" w:cs="Times New Roman"/>
          <w:lang w:val="en-GB"/>
        </w:rPr>
        <w:t>.</w:t>
      </w:r>
      <w:r w:rsidRPr="00C2784E">
        <w:rPr>
          <w:rFonts w:ascii="Times New Roman" w:eastAsia="Times New Roman" w:hAnsi="Times New Roman" w:cs="Times New Roman"/>
          <w:lang w:val="en-GB"/>
        </w:rPr>
        <w:t xml:space="preserve">), </w:t>
      </w:r>
      <w:r w:rsidRPr="00C2784E">
        <w:rPr>
          <w:rFonts w:ascii="Times New Roman" w:eastAsia="Times New Roman" w:hAnsi="Times New Roman" w:cs="Times New Roman"/>
          <w:i/>
          <w:iCs/>
          <w:lang w:val="en-GB"/>
        </w:rPr>
        <w:t>Challenging Territoriality in Human Rights Law: Building Blocks for a Plural and Diverse Duty-Bearer Regime</w:t>
      </w:r>
      <w:r w:rsidRPr="00C2784E">
        <w:rPr>
          <w:rFonts w:ascii="Times New Roman" w:eastAsia="Times New Roman" w:hAnsi="Times New Roman" w:cs="Times New Roman"/>
          <w:lang w:val="en-GB"/>
        </w:rPr>
        <w:t xml:space="preserve"> (Routledge, 2015).</w:t>
      </w:r>
    </w:p>
  </w:footnote>
  <w:footnote w:id="47">
    <w:p w14:paraId="611B2C9C" w14:textId="34697ED4" w:rsidR="00F55F63" w:rsidRPr="00C2784E" w:rsidRDefault="00F55F63" w:rsidP="00384CD4">
      <w:pPr>
        <w:pStyle w:val="FootnoteText"/>
        <w:jc w:val="both"/>
        <w:rPr>
          <w:rFonts w:ascii="Times New Roman" w:hAnsi="Times New Roman" w:cs="Times New Roman"/>
          <w:lang w:val="en-GB"/>
        </w:rPr>
      </w:pPr>
      <w:r w:rsidRPr="00C2784E">
        <w:rPr>
          <w:rStyle w:val="FootnoteReference"/>
          <w:rFonts w:ascii="Times New Roman" w:eastAsia="Times New Roman" w:hAnsi="Times New Roman" w:cs="Times New Roman"/>
          <w:lang w:val="en-GB"/>
        </w:rPr>
        <w:footnoteRef/>
      </w:r>
      <w:r w:rsidRPr="00C2784E">
        <w:rPr>
          <w:rFonts w:ascii="Times New Roman" w:eastAsia="Times New Roman" w:hAnsi="Times New Roman" w:cs="Times New Roman"/>
          <w:lang w:val="en-GB"/>
        </w:rPr>
        <w:t xml:space="preserve"> CESCR, </w:t>
      </w:r>
      <w:r w:rsidRPr="00C2784E">
        <w:rPr>
          <w:rFonts w:ascii="Times New Roman" w:eastAsia="Times New Roman" w:hAnsi="Times New Roman" w:cs="Times New Roman"/>
          <w:i/>
          <w:iCs/>
          <w:lang w:val="en-GB"/>
        </w:rPr>
        <w:t>General Comment No. 24 (2017) on State obligations under the International Covenant on Economic, Social and Cultural Rights in the context of business activities</w:t>
      </w:r>
      <w:r w:rsidRPr="00C2784E">
        <w:rPr>
          <w:rFonts w:ascii="Times New Roman" w:eastAsia="Times New Roman" w:hAnsi="Times New Roman" w:cs="Times New Roman"/>
          <w:lang w:val="en-GB"/>
        </w:rPr>
        <w:t>, E/C.12/GC/24, 10 Aug. 2017, paras 25-37, available at: https://undocs.org/E/C.12/GC/24.</w:t>
      </w:r>
    </w:p>
  </w:footnote>
  <w:footnote w:id="48">
    <w:p w14:paraId="6A8B4D83" w14:textId="2596ECE3" w:rsidR="00F55F63" w:rsidRPr="00C2784E" w:rsidRDefault="00F55F63" w:rsidP="00384CD4">
      <w:pPr>
        <w:pStyle w:val="FootnoteText"/>
        <w:jc w:val="both"/>
        <w:rPr>
          <w:rFonts w:ascii="Times New Roman" w:hAnsi="Times New Roman" w:cs="Times New Roman"/>
          <w:lang w:val="en-GB"/>
        </w:rPr>
      </w:pPr>
      <w:r w:rsidRPr="00C2784E">
        <w:rPr>
          <w:rStyle w:val="FootnoteReference"/>
          <w:rFonts w:ascii="Times New Roman" w:eastAsia="Times New Roman" w:hAnsi="Times New Roman" w:cs="Times New Roman"/>
          <w:lang w:val="en-GB"/>
        </w:rPr>
        <w:footnoteRef/>
      </w:r>
      <w:r w:rsidRPr="00C2784E">
        <w:rPr>
          <w:rFonts w:ascii="Times New Roman" w:eastAsia="Times New Roman" w:hAnsi="Times New Roman" w:cs="Times New Roman"/>
          <w:lang w:val="en-GB"/>
        </w:rPr>
        <w:t xml:space="preserve"> See e.g. </w:t>
      </w:r>
      <w:r w:rsidRPr="00EA4C7D">
        <w:rPr>
          <w:rFonts w:ascii="Times New Roman" w:eastAsia="Times New Roman" w:hAnsi="Times New Roman" w:cs="Times New Roman"/>
          <w:i/>
          <w:lang w:val="en-GB"/>
        </w:rPr>
        <w:t>Al Skeini and others</w:t>
      </w:r>
      <w:r w:rsidRPr="00C2784E">
        <w:rPr>
          <w:rFonts w:ascii="Times New Roman" w:eastAsia="Times New Roman" w:hAnsi="Times New Roman" w:cs="Times New Roman"/>
          <w:lang w:val="en-GB"/>
        </w:rPr>
        <w:t xml:space="preserve"> v. </w:t>
      </w:r>
      <w:r w:rsidRPr="00EA4C7D">
        <w:rPr>
          <w:rFonts w:ascii="Times New Roman" w:eastAsia="Times New Roman" w:hAnsi="Times New Roman" w:cs="Times New Roman"/>
          <w:i/>
          <w:lang w:val="en-GB"/>
        </w:rPr>
        <w:t>UK</w:t>
      </w:r>
      <w:r w:rsidRPr="00C2784E">
        <w:rPr>
          <w:rFonts w:ascii="Times New Roman" w:eastAsia="Times New Roman" w:hAnsi="Times New Roman" w:cs="Times New Roman"/>
          <w:lang w:val="en-GB"/>
        </w:rPr>
        <w:t xml:space="preserve"> ECt.HR App. No. 55721/07, 7 Jul. 2011, paras 130-42. For an extensive discussion of so-called spatial and personal models of jurisdiction, see M. Milanovic, </w:t>
      </w:r>
      <w:r w:rsidRPr="004569FF">
        <w:rPr>
          <w:rFonts w:ascii="Times New Roman" w:eastAsia="Times New Roman" w:hAnsi="Times New Roman" w:cs="Times New Roman"/>
          <w:i/>
          <w:lang w:val="en-GB"/>
        </w:rPr>
        <w:t>Extraterritorial Application of Human Rights Treaties: Law, Principles, and Policy</w:t>
      </w:r>
      <w:r w:rsidRPr="00C2784E">
        <w:rPr>
          <w:rFonts w:ascii="Times New Roman" w:eastAsia="Times New Roman" w:hAnsi="Times New Roman" w:cs="Times New Roman"/>
          <w:lang w:val="en-GB"/>
        </w:rPr>
        <w:t xml:space="preserve"> (New York, OUP 2011).</w:t>
      </w:r>
    </w:p>
  </w:footnote>
  <w:footnote w:id="49">
    <w:p w14:paraId="7D29898E" w14:textId="7FDEACDD" w:rsidR="00F55F63" w:rsidRPr="00C2784E" w:rsidRDefault="00F55F63" w:rsidP="00384CD4">
      <w:pPr>
        <w:pStyle w:val="FootnoteText"/>
        <w:jc w:val="both"/>
        <w:rPr>
          <w:rFonts w:ascii="Times New Roman" w:hAnsi="Times New Roman" w:cs="Times New Roman"/>
        </w:rPr>
      </w:pPr>
      <w:r w:rsidRPr="00C2784E">
        <w:rPr>
          <w:rStyle w:val="FootnoteReference"/>
          <w:rFonts w:ascii="Times New Roman" w:eastAsia="Times New Roman" w:hAnsi="Times New Roman" w:cs="Times New Roman"/>
        </w:rPr>
        <w:footnoteRef/>
      </w:r>
      <w:r w:rsidRPr="00C2784E">
        <w:rPr>
          <w:rFonts w:ascii="Times New Roman" w:eastAsia="Times New Roman" w:hAnsi="Times New Roman" w:cs="Times New Roman"/>
        </w:rPr>
        <w:t xml:space="preserve"> ECtHR, </w:t>
      </w:r>
      <w:r w:rsidRPr="004569FF">
        <w:rPr>
          <w:rFonts w:ascii="Times New Roman" w:eastAsia="Times New Roman" w:hAnsi="Times New Roman" w:cs="Times New Roman"/>
          <w:i/>
        </w:rPr>
        <w:t>Banković and others</w:t>
      </w:r>
      <w:r w:rsidRPr="00C2784E">
        <w:rPr>
          <w:rFonts w:ascii="Times New Roman" w:eastAsia="Times New Roman" w:hAnsi="Times New Roman" w:cs="Times New Roman"/>
        </w:rPr>
        <w:t xml:space="preserve"> v </w:t>
      </w:r>
      <w:r w:rsidRPr="004569FF">
        <w:rPr>
          <w:rFonts w:ascii="Times New Roman" w:eastAsia="Times New Roman" w:hAnsi="Times New Roman" w:cs="Times New Roman"/>
          <w:i/>
        </w:rPr>
        <w:t>Belgium and others</w:t>
      </w:r>
      <w:r w:rsidRPr="00C2784E">
        <w:rPr>
          <w:rFonts w:ascii="Times New Roman" w:eastAsia="Times New Roman" w:hAnsi="Times New Roman" w:cs="Times New Roman"/>
        </w:rPr>
        <w:t xml:space="preserve"> (adm), ECHR 2001-XII 333, para</w:t>
      </w:r>
      <w:r w:rsidR="00DA1AB1">
        <w:rPr>
          <w:rFonts w:ascii="Times New Roman" w:eastAsia="Times New Roman" w:hAnsi="Times New Roman" w:cs="Times New Roman"/>
        </w:rPr>
        <w:t>.</w:t>
      </w:r>
      <w:r w:rsidRPr="00C2784E">
        <w:rPr>
          <w:rFonts w:ascii="Times New Roman" w:eastAsia="Times New Roman" w:hAnsi="Times New Roman" w:cs="Times New Roman"/>
        </w:rPr>
        <w:t xml:space="preserve"> 75.</w:t>
      </w:r>
    </w:p>
  </w:footnote>
  <w:footnote w:id="50">
    <w:p w14:paraId="3D8F0D2A" w14:textId="5F6536CF" w:rsidR="00F55F63" w:rsidRPr="00C2784E" w:rsidRDefault="00F55F63" w:rsidP="00384CD4">
      <w:pPr>
        <w:pStyle w:val="FN"/>
        <w:spacing w:before="0" w:after="0" w:line="240" w:lineRule="auto"/>
        <w:ind w:left="0" w:firstLine="0"/>
        <w:jc w:val="both"/>
        <w:rPr>
          <w:sz w:val="20"/>
          <w:szCs w:val="20"/>
          <w:lang w:val="en-GB"/>
        </w:rPr>
      </w:pPr>
      <w:r w:rsidRPr="00C2784E">
        <w:rPr>
          <w:rStyle w:val="FootnoteReference"/>
          <w:sz w:val="20"/>
          <w:szCs w:val="20"/>
          <w:lang w:val="en-GB"/>
        </w:rPr>
        <w:footnoteRef/>
      </w:r>
      <w:r w:rsidRPr="00C2784E">
        <w:rPr>
          <w:sz w:val="20"/>
          <w:szCs w:val="20"/>
          <w:lang w:val="en-GB"/>
        </w:rPr>
        <w:t xml:space="preserve"> </w:t>
      </w:r>
      <w:r w:rsidRPr="00C2784E">
        <w:rPr>
          <w:i/>
          <w:iCs/>
          <w:sz w:val="20"/>
          <w:szCs w:val="20"/>
          <w:lang w:val="en-GB"/>
        </w:rPr>
        <w:t>Mohammad Munaf v Romania</w:t>
      </w:r>
      <w:r w:rsidRPr="00C2784E">
        <w:rPr>
          <w:sz w:val="20"/>
          <w:szCs w:val="20"/>
          <w:lang w:val="en-GB"/>
        </w:rPr>
        <w:t>, App. No. 1539/2006, HRC, 13 July 2009, CCPR/C/96/DR/1539/2006, para</w:t>
      </w:r>
      <w:r w:rsidR="00451892">
        <w:rPr>
          <w:sz w:val="20"/>
          <w:szCs w:val="20"/>
          <w:lang w:val="en-GB"/>
        </w:rPr>
        <w:t>.</w:t>
      </w:r>
      <w:r w:rsidRPr="00C2784E">
        <w:rPr>
          <w:sz w:val="20"/>
          <w:szCs w:val="20"/>
          <w:lang w:val="en-GB"/>
        </w:rPr>
        <w:t xml:space="preserve"> 14.2.</w:t>
      </w:r>
    </w:p>
  </w:footnote>
  <w:footnote w:id="51">
    <w:p w14:paraId="33F8D269" w14:textId="57DC3A9E" w:rsidR="00F55F63" w:rsidRPr="00C2784E" w:rsidRDefault="00F55F63" w:rsidP="00384CD4">
      <w:pPr>
        <w:pStyle w:val="FN"/>
        <w:spacing w:before="0" w:after="0" w:line="240" w:lineRule="auto"/>
        <w:ind w:left="0" w:firstLine="0"/>
        <w:jc w:val="both"/>
        <w:rPr>
          <w:sz w:val="20"/>
          <w:szCs w:val="20"/>
          <w:lang w:val="en-GB"/>
        </w:rPr>
      </w:pPr>
      <w:r w:rsidRPr="00C2784E">
        <w:rPr>
          <w:rStyle w:val="FootnoteReference"/>
          <w:sz w:val="20"/>
          <w:szCs w:val="20"/>
          <w:lang w:val="en-GB"/>
        </w:rPr>
        <w:footnoteRef/>
      </w:r>
      <w:r w:rsidRPr="00C2784E">
        <w:rPr>
          <w:sz w:val="20"/>
          <w:szCs w:val="20"/>
          <w:lang w:val="en-GB"/>
        </w:rPr>
        <w:t xml:space="preserve"> </w:t>
      </w:r>
      <w:r w:rsidRPr="00C2784E">
        <w:rPr>
          <w:i/>
          <w:iCs/>
          <w:sz w:val="20"/>
          <w:szCs w:val="20"/>
          <w:lang w:val="en-GB"/>
        </w:rPr>
        <w:t>Basem Ahmed Issa Yassin and Others v Canada</w:t>
      </w:r>
      <w:r w:rsidRPr="00C2784E">
        <w:rPr>
          <w:sz w:val="20"/>
          <w:szCs w:val="20"/>
          <w:lang w:val="en-GB"/>
        </w:rPr>
        <w:t>,</w:t>
      </w:r>
      <w:r w:rsidRPr="00C2784E">
        <w:rPr>
          <w:i/>
          <w:iCs/>
          <w:sz w:val="20"/>
          <w:szCs w:val="20"/>
          <w:lang w:val="en-GB"/>
        </w:rPr>
        <w:t xml:space="preserve"> </w:t>
      </w:r>
      <w:r w:rsidRPr="00C2784E">
        <w:rPr>
          <w:sz w:val="20"/>
          <w:szCs w:val="20"/>
          <w:lang w:val="en-GB"/>
        </w:rPr>
        <w:t xml:space="preserve">App. No. 2285/2013, HRC, 26 </w:t>
      </w:r>
      <w:r w:rsidR="00451892" w:rsidRPr="00C2784E">
        <w:rPr>
          <w:sz w:val="20"/>
          <w:szCs w:val="20"/>
          <w:lang w:val="en-GB"/>
        </w:rPr>
        <w:t>Oct</w:t>
      </w:r>
      <w:r w:rsidR="00451892">
        <w:rPr>
          <w:sz w:val="20"/>
          <w:szCs w:val="20"/>
          <w:lang w:val="en-GB"/>
        </w:rPr>
        <w:t>.</w:t>
      </w:r>
      <w:r w:rsidR="00451892" w:rsidRPr="00C2784E">
        <w:rPr>
          <w:sz w:val="20"/>
          <w:szCs w:val="20"/>
          <w:lang w:val="en-GB"/>
        </w:rPr>
        <w:t xml:space="preserve"> </w:t>
      </w:r>
      <w:r w:rsidRPr="00C2784E">
        <w:rPr>
          <w:sz w:val="20"/>
          <w:szCs w:val="20"/>
          <w:lang w:val="en-GB"/>
        </w:rPr>
        <w:t>2017 (adm), CCPR/C/120/D/2285/2013, para 6.7.</w:t>
      </w:r>
    </w:p>
  </w:footnote>
  <w:footnote w:id="52">
    <w:p w14:paraId="6BACCAED" w14:textId="2F59CD14" w:rsidR="00F55F63" w:rsidRPr="00C2784E" w:rsidRDefault="00F55F63" w:rsidP="00384CD4">
      <w:pPr>
        <w:pStyle w:val="FN"/>
        <w:spacing w:before="0" w:after="0" w:line="240" w:lineRule="auto"/>
        <w:ind w:left="0" w:firstLine="0"/>
        <w:jc w:val="both"/>
        <w:rPr>
          <w:sz w:val="20"/>
          <w:szCs w:val="20"/>
          <w:lang w:val="en-GB"/>
        </w:rPr>
      </w:pPr>
      <w:r w:rsidRPr="00C2784E">
        <w:rPr>
          <w:rStyle w:val="FootnoteReference"/>
          <w:sz w:val="20"/>
          <w:szCs w:val="20"/>
          <w:lang w:val="en-GB"/>
        </w:rPr>
        <w:footnoteRef/>
      </w:r>
      <w:r w:rsidRPr="00C2784E">
        <w:rPr>
          <w:sz w:val="20"/>
          <w:szCs w:val="20"/>
          <w:lang w:val="en-GB"/>
        </w:rPr>
        <w:t xml:space="preserve"> </w:t>
      </w:r>
      <w:r w:rsidRPr="00C2784E">
        <w:rPr>
          <w:i/>
          <w:iCs/>
          <w:sz w:val="20"/>
          <w:szCs w:val="20"/>
          <w:lang w:val="en-GB"/>
        </w:rPr>
        <w:t>Franklin Guillermo Aisalla Molina and Ecuador v Colombia</w:t>
      </w:r>
      <w:r w:rsidRPr="00C2784E">
        <w:rPr>
          <w:sz w:val="20"/>
          <w:szCs w:val="20"/>
          <w:lang w:val="en-GB"/>
        </w:rPr>
        <w:t>, Inter-American Commission on Human Rights, 21 October 2010 (adm) Report no. 112/10, para</w:t>
      </w:r>
      <w:r w:rsidR="00451892">
        <w:rPr>
          <w:sz w:val="20"/>
          <w:szCs w:val="20"/>
          <w:lang w:val="en-GB"/>
        </w:rPr>
        <w:t>.</w:t>
      </w:r>
      <w:r w:rsidRPr="00C2784E">
        <w:rPr>
          <w:sz w:val="20"/>
          <w:szCs w:val="20"/>
          <w:lang w:val="en-GB"/>
        </w:rPr>
        <w:t xml:space="preserve"> 98.</w:t>
      </w:r>
    </w:p>
  </w:footnote>
  <w:footnote w:id="53">
    <w:p w14:paraId="1C4D576D" w14:textId="481C188C" w:rsidR="00F55F63" w:rsidRPr="00C2784E" w:rsidRDefault="00F55F63" w:rsidP="00384CD4">
      <w:pPr>
        <w:pStyle w:val="FootnoteText"/>
        <w:jc w:val="both"/>
        <w:rPr>
          <w:rFonts w:ascii="Times New Roman" w:hAnsi="Times New Roman" w:cs="Times New Roman"/>
        </w:rPr>
      </w:pPr>
      <w:r w:rsidRPr="00C2784E">
        <w:rPr>
          <w:rStyle w:val="FootnoteReference"/>
          <w:rFonts w:ascii="Times New Roman" w:hAnsi="Times New Roman" w:cs="Times New Roman"/>
        </w:rPr>
        <w:footnoteRef/>
      </w:r>
      <w:r w:rsidRPr="00C2784E">
        <w:rPr>
          <w:rFonts w:ascii="Times New Roman" w:eastAsia="Times New Roman" w:hAnsi="Times New Roman" w:cs="Times New Roman"/>
        </w:rPr>
        <w:t xml:space="preserve"> Maastricht Principles on Extraterritorial Obligations of States in the Area of Economic, Social and Cultural Rights, 28 Sep</w:t>
      </w:r>
      <w:r w:rsidR="00451892">
        <w:rPr>
          <w:rFonts w:ascii="Times New Roman" w:eastAsia="Times New Roman" w:hAnsi="Times New Roman" w:cs="Times New Roman"/>
        </w:rPr>
        <w:t>t</w:t>
      </w:r>
      <w:r w:rsidRPr="00C2784E">
        <w:rPr>
          <w:rFonts w:ascii="Times New Roman" w:eastAsia="Times New Roman" w:hAnsi="Times New Roman" w:cs="Times New Roman"/>
        </w:rPr>
        <w:t xml:space="preserve">. 2011, available at: </w:t>
      </w:r>
      <w:hyperlink r:id="rId8" w:history="1">
        <w:r w:rsidRPr="00C2784E">
          <w:rPr>
            <w:rStyle w:val="Hyperlink"/>
            <w:rFonts w:ascii="Times New Roman" w:eastAsia="Times New Roman" w:hAnsi="Times New Roman" w:cs="Times New Roman"/>
          </w:rPr>
          <w:t>https://www.etoconsortium.org/nc/en/main-navigation/library/maastricht-principles/?tx_drblob_pi1%5BdownloadUid%5D=23</w:t>
        </w:r>
      </w:hyperlink>
      <w:r w:rsidRPr="00C2784E">
        <w:rPr>
          <w:rFonts w:ascii="Times New Roman" w:eastAsia="Times New Roman" w:hAnsi="Times New Roman" w:cs="Times New Roman"/>
        </w:rPr>
        <w:t xml:space="preserve"> </w:t>
      </w:r>
    </w:p>
  </w:footnote>
  <w:footnote w:id="54">
    <w:p w14:paraId="7FA73A87" w14:textId="7A734422" w:rsidR="00F55F63" w:rsidRPr="00C2784E" w:rsidRDefault="00F55F63" w:rsidP="00384CD4">
      <w:pPr>
        <w:pStyle w:val="FootnoteText"/>
        <w:jc w:val="both"/>
        <w:rPr>
          <w:rFonts w:ascii="Times New Roman" w:hAnsi="Times New Roman" w:cs="Times New Roman"/>
        </w:rPr>
      </w:pPr>
      <w:r w:rsidRPr="00C2784E">
        <w:rPr>
          <w:rStyle w:val="FootnoteReference"/>
          <w:rFonts w:ascii="Times New Roman" w:eastAsia="Times New Roman" w:hAnsi="Times New Roman" w:cs="Times New Roman"/>
        </w:rPr>
        <w:footnoteRef/>
      </w:r>
      <w:r w:rsidRPr="00C2784E">
        <w:rPr>
          <w:rFonts w:ascii="Times New Roman" w:eastAsia="Times New Roman" w:hAnsi="Times New Roman" w:cs="Times New Roman"/>
        </w:rPr>
        <w:t xml:space="preserve"> IACtHR 15 </w:t>
      </w:r>
      <w:r w:rsidR="00451892" w:rsidRPr="00C2784E">
        <w:rPr>
          <w:rFonts w:ascii="Times New Roman" w:eastAsia="Times New Roman" w:hAnsi="Times New Roman" w:cs="Times New Roman"/>
        </w:rPr>
        <w:t>Nov</w:t>
      </w:r>
      <w:r w:rsidR="00451892">
        <w:rPr>
          <w:rFonts w:ascii="Times New Roman" w:eastAsia="Times New Roman" w:hAnsi="Times New Roman" w:cs="Times New Roman"/>
        </w:rPr>
        <w:t>.</w:t>
      </w:r>
      <w:r w:rsidR="00451892" w:rsidRPr="00C2784E">
        <w:rPr>
          <w:rFonts w:ascii="Times New Roman" w:eastAsia="Times New Roman" w:hAnsi="Times New Roman" w:cs="Times New Roman"/>
        </w:rPr>
        <w:t xml:space="preserve"> </w:t>
      </w:r>
      <w:r w:rsidRPr="00C2784E">
        <w:rPr>
          <w:rFonts w:ascii="Times New Roman" w:eastAsia="Times New Roman" w:hAnsi="Times New Roman" w:cs="Times New Roman"/>
        </w:rPr>
        <w:t>2017, Advisory Opinion OC-23/17 on the Environment and Human Rights, para</w:t>
      </w:r>
      <w:r w:rsidR="00451892">
        <w:rPr>
          <w:rFonts w:ascii="Times New Roman" w:eastAsia="Times New Roman" w:hAnsi="Times New Roman" w:cs="Times New Roman"/>
        </w:rPr>
        <w:t>.</w:t>
      </w:r>
      <w:r w:rsidRPr="00C2784E">
        <w:rPr>
          <w:rFonts w:ascii="Times New Roman" w:eastAsia="Times New Roman" w:hAnsi="Times New Roman" w:cs="Times New Roman"/>
        </w:rPr>
        <w:t xml:space="preserve"> 101.</w:t>
      </w:r>
    </w:p>
  </w:footnote>
  <w:footnote w:id="55">
    <w:p w14:paraId="4D7D526A" w14:textId="77777777" w:rsidR="00F55F63" w:rsidRPr="00C2784E" w:rsidRDefault="00F55F63" w:rsidP="00384CD4">
      <w:pPr>
        <w:pStyle w:val="FootnoteText"/>
        <w:jc w:val="both"/>
        <w:rPr>
          <w:rFonts w:ascii="Times New Roman" w:hAnsi="Times New Roman" w:cs="Times New Roman"/>
        </w:rPr>
      </w:pPr>
      <w:r w:rsidRPr="00C2784E">
        <w:rPr>
          <w:rStyle w:val="FootnoteReference"/>
          <w:rFonts w:ascii="Times New Roman" w:eastAsia="Times New Roman" w:hAnsi="Times New Roman" w:cs="Times New Roman"/>
        </w:rPr>
        <w:footnoteRef/>
      </w:r>
      <w:r w:rsidRPr="00C2784E">
        <w:rPr>
          <w:rFonts w:ascii="Times New Roman" w:eastAsia="Times New Roman" w:hAnsi="Times New Roman" w:cs="Times New Roman"/>
        </w:rPr>
        <w:t xml:space="preserve"> Ibid., paras 57 and 62.</w:t>
      </w:r>
    </w:p>
  </w:footnote>
  <w:footnote w:id="56">
    <w:p w14:paraId="718AF0DA" w14:textId="77777777" w:rsidR="00F55F63" w:rsidRPr="00C2784E" w:rsidRDefault="00F55F63" w:rsidP="00384CD4">
      <w:pPr>
        <w:pStyle w:val="FootnoteText"/>
        <w:jc w:val="both"/>
        <w:rPr>
          <w:rFonts w:ascii="Times New Roman" w:hAnsi="Times New Roman" w:cs="Times New Roman"/>
          <w:lang w:val="en-GB"/>
        </w:rPr>
      </w:pPr>
      <w:r w:rsidRPr="00C2784E">
        <w:rPr>
          <w:rStyle w:val="FootnoteReference"/>
          <w:rFonts w:ascii="Times New Roman" w:eastAsia="Times New Roman" w:hAnsi="Times New Roman" w:cs="Times New Roman"/>
          <w:lang w:val="en-GB"/>
        </w:rPr>
        <w:footnoteRef/>
      </w:r>
      <w:r w:rsidRPr="00C2784E">
        <w:rPr>
          <w:rFonts w:ascii="Times New Roman" w:eastAsia="Times New Roman" w:hAnsi="Times New Roman" w:cs="Times New Roman"/>
          <w:lang w:val="en-GB"/>
        </w:rPr>
        <w:t xml:space="preserve"> M.J. Chávarro, </w:t>
      </w:r>
      <w:r w:rsidRPr="00C2784E">
        <w:rPr>
          <w:rFonts w:ascii="Times New Roman" w:eastAsia="Times New Roman" w:hAnsi="Times New Roman" w:cs="Times New Roman"/>
          <w:i/>
          <w:iCs/>
          <w:lang w:val="en-GB"/>
        </w:rPr>
        <w:t xml:space="preserve">The Human Right to Water: A Legal Comparative Perspective at the International, Regional and Domestic Level </w:t>
      </w:r>
      <w:r w:rsidRPr="00C2784E">
        <w:rPr>
          <w:rFonts w:ascii="Times New Roman" w:eastAsia="Times New Roman" w:hAnsi="Times New Roman" w:cs="Times New Roman"/>
          <w:lang w:val="en-GB"/>
        </w:rPr>
        <w:t>(Intersentia, 2015).</w:t>
      </w:r>
    </w:p>
  </w:footnote>
  <w:footnote w:id="57">
    <w:p w14:paraId="7A46CD4F" w14:textId="75C671DF" w:rsidR="00F55F63" w:rsidRPr="00C2784E" w:rsidRDefault="00F55F63" w:rsidP="00384CD4">
      <w:pPr>
        <w:pStyle w:val="FootnoteText"/>
        <w:jc w:val="both"/>
        <w:rPr>
          <w:rFonts w:ascii="Times New Roman" w:hAnsi="Times New Roman" w:cs="Times New Roman"/>
        </w:rPr>
      </w:pPr>
      <w:r w:rsidRPr="00C2784E">
        <w:rPr>
          <w:rStyle w:val="FootnoteReference"/>
          <w:rFonts w:ascii="Times New Roman" w:eastAsia="Times New Roman" w:hAnsi="Times New Roman" w:cs="Times New Roman"/>
        </w:rPr>
        <w:footnoteRef/>
      </w:r>
      <w:r w:rsidRPr="00C2784E">
        <w:rPr>
          <w:rFonts w:ascii="Times New Roman" w:eastAsia="Times New Roman" w:hAnsi="Times New Roman" w:cs="Times New Roman"/>
        </w:rPr>
        <w:t xml:space="preserve"> IACHR 15 </w:t>
      </w:r>
      <w:r w:rsidR="001100C1" w:rsidRPr="00C2784E">
        <w:rPr>
          <w:rFonts w:ascii="Times New Roman" w:eastAsia="Times New Roman" w:hAnsi="Times New Roman" w:cs="Times New Roman"/>
        </w:rPr>
        <w:t>Nov</w:t>
      </w:r>
      <w:r w:rsidR="001100C1">
        <w:rPr>
          <w:rFonts w:ascii="Times New Roman" w:eastAsia="Times New Roman" w:hAnsi="Times New Roman" w:cs="Times New Roman"/>
        </w:rPr>
        <w:t>.</w:t>
      </w:r>
      <w:r w:rsidR="001100C1" w:rsidRPr="00C2784E">
        <w:rPr>
          <w:rFonts w:ascii="Times New Roman" w:eastAsia="Times New Roman" w:hAnsi="Times New Roman" w:cs="Times New Roman"/>
        </w:rPr>
        <w:t xml:space="preserve"> </w:t>
      </w:r>
      <w:r w:rsidRPr="00C2784E">
        <w:rPr>
          <w:rFonts w:ascii="Times New Roman" w:eastAsia="Times New Roman" w:hAnsi="Times New Roman" w:cs="Times New Roman"/>
        </w:rPr>
        <w:t>2017, Advisory Opinion OC-23/17 on the Environment and Human Rights.</w:t>
      </w:r>
    </w:p>
  </w:footnote>
  <w:footnote w:id="58">
    <w:p w14:paraId="1D1AE70C" w14:textId="29B569AE" w:rsidR="00F55F63" w:rsidRPr="00C2784E" w:rsidRDefault="00F55F63" w:rsidP="00384CD4">
      <w:pPr>
        <w:pStyle w:val="FootnoteText"/>
        <w:jc w:val="both"/>
        <w:rPr>
          <w:rFonts w:ascii="Times New Roman" w:hAnsi="Times New Roman" w:cs="Times New Roman"/>
          <w:lang w:val="en-GB"/>
        </w:rPr>
      </w:pPr>
      <w:r w:rsidRPr="00C2784E">
        <w:rPr>
          <w:rStyle w:val="FootnoteReference"/>
          <w:rFonts w:ascii="Times New Roman" w:eastAsia="Times New Roman" w:hAnsi="Times New Roman" w:cs="Times New Roman"/>
          <w:lang w:val="en-GB"/>
        </w:rPr>
        <w:footnoteRef/>
      </w:r>
      <w:r w:rsidRPr="00C2784E">
        <w:rPr>
          <w:rFonts w:ascii="Times New Roman" w:eastAsia="Times New Roman" w:hAnsi="Times New Roman" w:cs="Times New Roman"/>
          <w:lang w:val="en-GB"/>
        </w:rPr>
        <w:t xml:space="preserve"> See for a discussion on the meaning of jurisdiction in Human Rights Law: M. den Heijer &amp; R. Lawson, ‘Extraterritorial Human Rights and the Concept of Jurisdiction’ in M. Langford, W. Vandenhole, M. Scheinin </w:t>
      </w:r>
      <w:r w:rsidR="001100C1">
        <w:rPr>
          <w:rFonts w:ascii="Times New Roman" w:eastAsia="Times New Roman" w:hAnsi="Times New Roman" w:cs="Times New Roman"/>
          <w:lang w:val="en-GB"/>
        </w:rPr>
        <w:t>&amp;</w:t>
      </w:r>
      <w:r w:rsidR="001100C1" w:rsidRPr="00C2784E">
        <w:rPr>
          <w:rFonts w:ascii="Times New Roman" w:eastAsia="Times New Roman" w:hAnsi="Times New Roman" w:cs="Times New Roman"/>
          <w:lang w:val="en-GB"/>
        </w:rPr>
        <w:t xml:space="preserve"> </w:t>
      </w:r>
      <w:r w:rsidRPr="00C2784E">
        <w:rPr>
          <w:rFonts w:ascii="Times New Roman" w:eastAsia="Times New Roman" w:hAnsi="Times New Roman" w:cs="Times New Roman"/>
          <w:lang w:val="en-GB"/>
        </w:rPr>
        <w:t xml:space="preserve">W. van Genugten (eds), </w:t>
      </w:r>
      <w:r w:rsidRPr="00C2784E">
        <w:rPr>
          <w:rFonts w:ascii="Times New Roman" w:eastAsia="Times New Roman" w:hAnsi="Times New Roman" w:cs="Times New Roman"/>
          <w:i/>
          <w:iCs/>
          <w:lang w:val="en-GB"/>
        </w:rPr>
        <w:t>Global Justice, State Duties: The Extraterritorial Scope of Economic, Social and Cultural Rights in International Law</w:t>
      </w:r>
      <w:r w:rsidRPr="00C2784E">
        <w:rPr>
          <w:rFonts w:ascii="Times New Roman" w:eastAsia="Times New Roman" w:hAnsi="Times New Roman" w:cs="Times New Roman"/>
          <w:lang w:val="en-GB"/>
        </w:rPr>
        <w:t xml:space="preserve"> (Cambridge University Press, 2013) pp. 153-91.</w:t>
      </w:r>
    </w:p>
  </w:footnote>
  <w:footnote w:id="59">
    <w:p w14:paraId="79D6450E" w14:textId="65475B37" w:rsidR="00F55F63" w:rsidRPr="00C2784E" w:rsidRDefault="00F55F63" w:rsidP="00384CD4">
      <w:pPr>
        <w:pStyle w:val="NILRFOOTNOTES"/>
        <w:tabs>
          <w:tab w:val="clear" w:pos="450"/>
          <w:tab w:val="left" w:pos="720"/>
        </w:tabs>
        <w:ind w:firstLine="0"/>
        <w:rPr>
          <w:lang w:val="en-GB"/>
        </w:rPr>
      </w:pPr>
      <w:r w:rsidRPr="00C2784E">
        <w:rPr>
          <w:rStyle w:val="FootnoteReference"/>
          <w:rFonts w:eastAsia="Times New Roman"/>
          <w:lang w:val="en-GB"/>
        </w:rPr>
        <w:footnoteRef/>
      </w:r>
      <w:r w:rsidRPr="00C2784E">
        <w:rPr>
          <w:rFonts w:eastAsia="Times New Roman"/>
          <w:lang w:val="en-GB"/>
        </w:rPr>
        <w:t xml:space="preserve"> U. Beyerlin, ‘Environmental Migration and International Law’ in H. P. Hestermeyer et. al. (eds), </w:t>
      </w:r>
      <w:r w:rsidRPr="00C2784E">
        <w:rPr>
          <w:rFonts w:eastAsia="Times New Roman"/>
          <w:i/>
          <w:iCs/>
          <w:lang w:val="en-GB"/>
        </w:rPr>
        <w:t>Coexistence, Cooperation and Solidarity. Liber Amicorum Rüdiger Wolfrum</w:t>
      </w:r>
      <w:r w:rsidRPr="00C2784E">
        <w:rPr>
          <w:rFonts w:eastAsia="Times New Roman"/>
          <w:lang w:val="en-GB"/>
        </w:rPr>
        <w:t xml:space="preserve"> Volume I (Martinus Nijhoff Publishers, 2011) pp. 319-32, at 328. </w:t>
      </w:r>
    </w:p>
  </w:footnote>
  <w:footnote w:id="60">
    <w:p w14:paraId="33D10C4D" w14:textId="518C21DA" w:rsidR="00F55F63" w:rsidRPr="00C2784E" w:rsidRDefault="00F55F63" w:rsidP="00384CD4">
      <w:pPr>
        <w:jc w:val="both"/>
        <w:rPr>
          <w:rFonts w:ascii="Times New Roman" w:eastAsia="Calibri" w:hAnsi="Times New Roman" w:cs="Times New Roman"/>
          <w:sz w:val="20"/>
          <w:szCs w:val="20"/>
        </w:rPr>
      </w:pPr>
      <w:r w:rsidRPr="00C2784E">
        <w:rPr>
          <w:rFonts w:ascii="Times New Roman" w:eastAsia="Times New Roman" w:hAnsi="Times New Roman" w:cs="Times New Roman"/>
          <w:sz w:val="20"/>
          <w:szCs w:val="20"/>
          <w:vertAlign w:val="superscript"/>
        </w:rPr>
        <w:footnoteRef/>
      </w:r>
      <w:r w:rsidRPr="00C2784E">
        <w:rPr>
          <w:rFonts w:ascii="Times New Roman" w:eastAsia="Times New Roman" w:hAnsi="Times New Roman" w:cs="Times New Roman"/>
          <w:sz w:val="20"/>
          <w:szCs w:val="20"/>
          <w:vertAlign w:val="superscript"/>
        </w:rPr>
        <w:t xml:space="preserve"> </w:t>
      </w:r>
      <w:r w:rsidRPr="00C2784E">
        <w:rPr>
          <w:rFonts w:ascii="Times New Roman" w:eastAsia="Times New Roman" w:hAnsi="Times New Roman" w:cs="Times New Roman"/>
          <w:sz w:val="20"/>
          <w:szCs w:val="20"/>
        </w:rPr>
        <w:t xml:space="preserve">See e.g. B. Mayer, ‘Migration in the UNFCCC Workstream on Loss and Damage: An Assessment of Alternative Framings and Conceivable Responses’, (2017) 6(1) </w:t>
      </w:r>
      <w:r w:rsidRPr="00C2784E">
        <w:rPr>
          <w:rFonts w:ascii="Times New Roman" w:eastAsia="Times New Roman" w:hAnsi="Times New Roman" w:cs="Times New Roman"/>
          <w:i/>
          <w:iCs/>
          <w:sz w:val="20"/>
          <w:szCs w:val="20"/>
        </w:rPr>
        <w:t>Transnational Environmental Law</w:t>
      </w:r>
      <w:r w:rsidRPr="00C2784E">
        <w:rPr>
          <w:rFonts w:ascii="Times New Roman" w:eastAsia="Times New Roman" w:hAnsi="Times New Roman" w:cs="Times New Roman"/>
          <w:sz w:val="20"/>
          <w:szCs w:val="20"/>
        </w:rPr>
        <w:t xml:space="preserve"> , pp. 107-29; J. McAdam, </w:t>
      </w:r>
      <w:r w:rsidRPr="00C2784E">
        <w:rPr>
          <w:rFonts w:ascii="Times New Roman" w:eastAsia="Times New Roman" w:hAnsi="Times New Roman" w:cs="Times New Roman"/>
          <w:i/>
          <w:iCs/>
          <w:sz w:val="20"/>
          <w:szCs w:val="20"/>
        </w:rPr>
        <w:t>Climate Change, Migration and International Law</w:t>
      </w:r>
      <w:r w:rsidRPr="00C2784E">
        <w:rPr>
          <w:rFonts w:ascii="Times New Roman" w:eastAsia="Times New Roman" w:hAnsi="Times New Roman" w:cs="Times New Roman"/>
          <w:sz w:val="20"/>
          <w:szCs w:val="20"/>
        </w:rPr>
        <w:t xml:space="preserve"> (Oxford University Press, 2012), pp. 15 – 38; F. Gemenne, ‘Climate-induced population displacements in a 4◦C+ world’, (2011) 369(1934) </w:t>
      </w:r>
      <w:r w:rsidRPr="00C2784E">
        <w:rPr>
          <w:rFonts w:ascii="Times New Roman" w:eastAsia="Times New Roman" w:hAnsi="Times New Roman" w:cs="Times New Roman"/>
          <w:i/>
          <w:iCs/>
          <w:sz w:val="20"/>
          <w:szCs w:val="20"/>
        </w:rPr>
        <w:t>Philosophical Transactions of the Royal Society A</w:t>
      </w:r>
      <w:r w:rsidRPr="00C2784E">
        <w:rPr>
          <w:rFonts w:ascii="Times New Roman" w:eastAsia="Times New Roman" w:hAnsi="Times New Roman" w:cs="Times New Roman"/>
          <w:sz w:val="20"/>
          <w:szCs w:val="20"/>
        </w:rPr>
        <w:t>, pp. 182–95.</w:t>
      </w:r>
    </w:p>
  </w:footnote>
  <w:footnote w:id="61">
    <w:p w14:paraId="08D575F7" w14:textId="64503265" w:rsidR="00F55F63" w:rsidRPr="00C2784E" w:rsidRDefault="00F55F63" w:rsidP="00384CD4">
      <w:pPr>
        <w:jc w:val="both"/>
        <w:rPr>
          <w:rFonts w:ascii="Times New Roman" w:hAnsi="Times New Roman" w:cs="Times New Roman"/>
          <w:sz w:val="20"/>
          <w:szCs w:val="20"/>
        </w:rPr>
      </w:pPr>
      <w:r w:rsidRPr="00C2784E">
        <w:rPr>
          <w:rFonts w:ascii="Times New Roman" w:eastAsia="Times New Roman" w:hAnsi="Times New Roman" w:cs="Times New Roman"/>
          <w:sz w:val="20"/>
          <w:szCs w:val="20"/>
          <w:vertAlign w:val="superscript"/>
        </w:rPr>
        <w:footnoteRef/>
      </w:r>
      <w:r w:rsidRPr="00C2784E">
        <w:rPr>
          <w:rFonts w:ascii="Times New Roman" w:eastAsia="Times New Roman" w:hAnsi="Times New Roman" w:cs="Times New Roman"/>
          <w:sz w:val="20"/>
          <w:szCs w:val="20"/>
          <w:vertAlign w:val="superscript"/>
        </w:rPr>
        <w:t xml:space="preserve"> </w:t>
      </w:r>
      <w:r w:rsidRPr="00C2784E">
        <w:rPr>
          <w:rFonts w:ascii="Times New Roman" w:eastAsia="Times New Roman" w:hAnsi="Times New Roman" w:cs="Times New Roman"/>
          <w:sz w:val="20"/>
          <w:szCs w:val="20"/>
        </w:rPr>
        <w:t xml:space="preserve">W. Kälin &amp; H. Entwisle Chapuisat, ‘Displacement in the context of disasters and climate change’, in S. C. Breau &amp; K.L.H. Samuel (eds), </w:t>
      </w:r>
      <w:r w:rsidRPr="00C2784E">
        <w:rPr>
          <w:rFonts w:ascii="Times New Roman" w:eastAsia="Times New Roman" w:hAnsi="Times New Roman" w:cs="Times New Roman"/>
          <w:i/>
          <w:iCs/>
          <w:sz w:val="20"/>
          <w:szCs w:val="20"/>
        </w:rPr>
        <w:t>Research Handbook on Disasters and International Law</w:t>
      </w:r>
      <w:r w:rsidRPr="00C2784E">
        <w:rPr>
          <w:rFonts w:ascii="Times New Roman" w:eastAsia="Times New Roman" w:hAnsi="Times New Roman" w:cs="Times New Roman"/>
          <w:sz w:val="20"/>
          <w:szCs w:val="20"/>
        </w:rPr>
        <w:t xml:space="preserve"> (Edward Elgar, 2016), pp. 358-82, at 361. On the growing prevalence of this type of migration in future, see International Organization for Migration, ‘Migration, Climate Change and the Environment: A Complex Nexus’, available at </w:t>
      </w:r>
      <w:r w:rsidRPr="00C2784E">
        <w:rPr>
          <w:rStyle w:val="Hyperlink"/>
          <w:rFonts w:ascii="Times New Roman" w:eastAsia="Times New Roman" w:hAnsi="Times New Roman" w:cs="Times New Roman"/>
          <w:color w:val="auto"/>
          <w:sz w:val="20"/>
          <w:szCs w:val="20"/>
          <w:u w:val="none"/>
        </w:rPr>
        <w:t>https://www.iom.int/complex-nexus</w:t>
      </w:r>
      <w:r w:rsidRPr="00C2784E">
        <w:rPr>
          <w:rFonts w:ascii="Times New Roman" w:eastAsia="Times New Roman" w:hAnsi="Times New Roman" w:cs="Times New Roman"/>
          <w:sz w:val="20"/>
          <w:szCs w:val="20"/>
        </w:rPr>
        <w:t xml:space="preserve"> ; on the cross-border aspect in particular, see The Nansen Initiative, </w:t>
      </w:r>
      <w:r w:rsidRPr="00C2784E">
        <w:rPr>
          <w:rFonts w:ascii="Times New Roman" w:eastAsia="Times New Roman" w:hAnsi="Times New Roman" w:cs="Times New Roman"/>
          <w:i/>
          <w:iCs/>
          <w:sz w:val="20"/>
          <w:szCs w:val="20"/>
        </w:rPr>
        <w:t>Agenda for the protection of cross-border displaced persons in the context of disasters and climate change - Volume 1</w:t>
      </w:r>
      <w:r w:rsidRPr="00C2784E">
        <w:rPr>
          <w:rFonts w:ascii="Times New Roman" w:eastAsia="Times New Roman" w:hAnsi="Times New Roman" w:cs="Times New Roman"/>
          <w:sz w:val="20"/>
          <w:szCs w:val="20"/>
        </w:rPr>
        <w:t xml:space="preserve">, (The Nansen Initiative, 2015), paras  4-7, available at </w:t>
      </w:r>
      <w:hyperlink r:id="rId9" w:history="1">
        <w:r w:rsidRPr="00C2784E">
          <w:rPr>
            <w:rStyle w:val="Hyperlink"/>
            <w:rFonts w:ascii="Times New Roman" w:eastAsia="Calibri" w:hAnsi="Times New Roman" w:cs="Times New Roman"/>
            <w:color w:val="auto"/>
            <w:sz w:val="20"/>
            <w:szCs w:val="20"/>
            <w:u w:val="none"/>
          </w:rPr>
          <w:t>https://nanseninitiative.org/wp-content/uploads/2015/02/PROTECTION-AGENDA-VOLUME-1.pdf</w:t>
        </w:r>
      </w:hyperlink>
      <w:r w:rsidRPr="00C2784E">
        <w:rPr>
          <w:rFonts w:ascii="Times New Roman" w:eastAsia="Times New Roman" w:hAnsi="Times New Roman" w:cs="Times New Roman"/>
          <w:sz w:val="20"/>
          <w:szCs w:val="20"/>
        </w:rPr>
        <w:t xml:space="preserve">. On multi-causality, see E. Ferris, ‘Governance and climate change-induced mobility: international and regional frameworks’, in D. Manou et. Al. (eds), </w:t>
      </w:r>
      <w:r w:rsidRPr="00C2784E">
        <w:rPr>
          <w:rFonts w:ascii="Times New Roman" w:eastAsia="Times New Roman" w:hAnsi="Times New Roman" w:cs="Times New Roman"/>
          <w:i/>
          <w:iCs/>
          <w:sz w:val="20"/>
          <w:szCs w:val="20"/>
        </w:rPr>
        <w:t>Climate change, migration and human rights: law and policy perspectives</w:t>
      </w:r>
      <w:r w:rsidRPr="00C2784E">
        <w:rPr>
          <w:rFonts w:ascii="Times New Roman" w:eastAsia="Times New Roman" w:hAnsi="Times New Roman" w:cs="Times New Roman"/>
          <w:sz w:val="20"/>
          <w:szCs w:val="20"/>
        </w:rPr>
        <w:t xml:space="preserve"> (Routledge, 2017), pp. </w:t>
      </w:r>
      <w:r w:rsidRPr="00C2784E">
        <w:rPr>
          <w:rFonts w:ascii="Times New Roman" w:eastAsia="Times New Roman" w:hAnsi="Times New Roman" w:cs="Times New Roman"/>
          <w:sz w:val="20"/>
          <w:szCs w:val="20"/>
          <w:lang w:val="en-GB"/>
        </w:rPr>
        <w:t xml:space="preserve">13-14; F. Crépeau, </w:t>
      </w:r>
      <w:r w:rsidRPr="00C2784E">
        <w:rPr>
          <w:rFonts w:ascii="Times New Roman" w:eastAsia="Times New Roman" w:hAnsi="Times New Roman" w:cs="Times New Roman"/>
          <w:i/>
          <w:iCs/>
          <w:sz w:val="20"/>
          <w:szCs w:val="20"/>
          <w:lang w:val="en-GB"/>
        </w:rPr>
        <w:t>Report of the Special Rapporteur on the human rights of migrants</w:t>
      </w:r>
      <w:r w:rsidRPr="00C2784E">
        <w:rPr>
          <w:rFonts w:ascii="Times New Roman" w:eastAsia="Times New Roman" w:hAnsi="Times New Roman" w:cs="Times New Roman"/>
          <w:sz w:val="20"/>
          <w:szCs w:val="20"/>
          <w:lang w:val="en-GB"/>
        </w:rPr>
        <w:t>, A/67/299, 13 Aug. 2012, paras 31-39.</w:t>
      </w:r>
    </w:p>
  </w:footnote>
  <w:footnote w:id="62">
    <w:p w14:paraId="2F819857" w14:textId="0E35D19A" w:rsidR="00F55F63" w:rsidRPr="00C2784E" w:rsidRDefault="00F55F63" w:rsidP="00384CD4">
      <w:pPr>
        <w:jc w:val="both"/>
        <w:rPr>
          <w:rFonts w:ascii="Times New Roman" w:hAnsi="Times New Roman" w:cs="Times New Roman"/>
          <w:sz w:val="20"/>
          <w:szCs w:val="20"/>
        </w:rPr>
      </w:pPr>
      <w:r w:rsidRPr="00C2784E">
        <w:rPr>
          <w:rFonts w:ascii="Times New Roman" w:eastAsia="Times New Roman" w:hAnsi="Times New Roman" w:cs="Times New Roman"/>
          <w:sz w:val="20"/>
          <w:szCs w:val="20"/>
          <w:vertAlign w:val="superscript"/>
        </w:rPr>
        <w:footnoteRef/>
      </w:r>
      <w:r w:rsidRPr="00C2784E">
        <w:rPr>
          <w:rFonts w:ascii="Times New Roman" w:eastAsia="Times New Roman" w:hAnsi="Times New Roman" w:cs="Times New Roman"/>
          <w:sz w:val="20"/>
          <w:szCs w:val="20"/>
        </w:rPr>
        <w:t xml:space="preserve"> See e.g. J. Heita, </w:t>
      </w:r>
      <w:r w:rsidRPr="00C2784E">
        <w:rPr>
          <w:rFonts w:ascii="Times New Roman" w:eastAsia="Times New Roman" w:hAnsi="Times New Roman" w:cs="Times New Roman"/>
          <w:i/>
          <w:iCs/>
          <w:sz w:val="20"/>
          <w:szCs w:val="20"/>
        </w:rPr>
        <w:t>Assessing the Evidence: Migration, Environment and Climate Change in Namibia</w:t>
      </w:r>
      <w:r w:rsidRPr="00C2784E">
        <w:rPr>
          <w:rFonts w:ascii="Times New Roman" w:eastAsia="Times New Roman" w:hAnsi="Times New Roman" w:cs="Times New Roman"/>
          <w:sz w:val="20"/>
          <w:szCs w:val="20"/>
        </w:rPr>
        <w:t xml:space="preserve"> (International Organization for Migration, 2018), pp. 12-16; J.V. Henderson et. al., ‘Has climate change driven urbanization in Africa?’ (2017) 124 </w:t>
      </w:r>
      <w:r w:rsidRPr="00C2784E">
        <w:rPr>
          <w:rFonts w:ascii="Times New Roman" w:eastAsia="Times New Roman" w:hAnsi="Times New Roman" w:cs="Times New Roman"/>
          <w:i/>
          <w:iCs/>
          <w:sz w:val="20"/>
          <w:szCs w:val="20"/>
        </w:rPr>
        <w:t>Journal of Development Economics</w:t>
      </w:r>
      <w:r w:rsidRPr="00C2784E">
        <w:rPr>
          <w:rFonts w:ascii="Times New Roman" w:eastAsia="Times New Roman" w:hAnsi="Times New Roman" w:cs="Times New Roman"/>
          <w:sz w:val="20"/>
          <w:szCs w:val="20"/>
        </w:rPr>
        <w:t>, p. 77; M. Addaney et. al., ‘The Climate Change and Human Rights Nexus in Africa’ (2017) 9(3)</w:t>
      </w:r>
      <w:r w:rsidRPr="00C2784E">
        <w:rPr>
          <w:rFonts w:ascii="Times New Roman" w:eastAsia="Times New Roman" w:hAnsi="Times New Roman" w:cs="Times New Roman"/>
          <w:i/>
          <w:iCs/>
          <w:sz w:val="20"/>
          <w:szCs w:val="20"/>
        </w:rPr>
        <w:t>Amsterdam Law Forum</w:t>
      </w:r>
      <w:r w:rsidRPr="00C2784E">
        <w:rPr>
          <w:rFonts w:ascii="Times New Roman" w:eastAsia="Times New Roman" w:hAnsi="Times New Roman" w:cs="Times New Roman"/>
          <w:sz w:val="20"/>
          <w:szCs w:val="20"/>
        </w:rPr>
        <w:t xml:space="preserve">, pp. 13-14; M. Mastrorillo et. al., ‘The influence of climate variability on internal migration flows in South Africa’ (2016) 39 </w:t>
      </w:r>
      <w:r w:rsidRPr="00C2784E">
        <w:rPr>
          <w:rFonts w:ascii="Times New Roman" w:eastAsia="Times New Roman" w:hAnsi="Times New Roman" w:cs="Times New Roman"/>
          <w:i/>
          <w:iCs/>
          <w:sz w:val="20"/>
          <w:szCs w:val="20"/>
        </w:rPr>
        <w:t>Global Environmental Change</w:t>
      </w:r>
      <w:r w:rsidRPr="00C2784E">
        <w:rPr>
          <w:rFonts w:ascii="Times New Roman" w:eastAsia="Times New Roman" w:hAnsi="Times New Roman" w:cs="Times New Roman"/>
          <w:sz w:val="20"/>
          <w:szCs w:val="20"/>
        </w:rPr>
        <w:t>, pp.160-161; on the cross-border aspect, see The Nansen Initiative, ibid., paras 3-7.</w:t>
      </w:r>
    </w:p>
  </w:footnote>
  <w:footnote w:id="63">
    <w:p w14:paraId="2C440F14" w14:textId="1E6427FF" w:rsidR="00F55F63" w:rsidRPr="00C2784E" w:rsidRDefault="00F55F63" w:rsidP="00384CD4">
      <w:pPr>
        <w:jc w:val="both"/>
        <w:rPr>
          <w:rFonts w:ascii="Times New Roman" w:hAnsi="Times New Roman" w:cs="Times New Roman"/>
          <w:sz w:val="20"/>
          <w:szCs w:val="20"/>
        </w:rPr>
      </w:pPr>
      <w:r w:rsidRPr="00C2784E">
        <w:rPr>
          <w:rFonts w:ascii="Times New Roman" w:eastAsia="Times New Roman" w:hAnsi="Times New Roman" w:cs="Times New Roman"/>
          <w:sz w:val="20"/>
          <w:szCs w:val="20"/>
          <w:vertAlign w:val="superscript"/>
        </w:rPr>
        <w:footnoteRef/>
      </w:r>
      <w:r w:rsidRPr="00C2784E">
        <w:rPr>
          <w:rFonts w:ascii="Times New Roman" w:eastAsia="Times New Roman" w:hAnsi="Times New Roman" w:cs="Times New Roman"/>
          <w:sz w:val="20"/>
          <w:szCs w:val="20"/>
        </w:rPr>
        <w:t xml:space="preserve"> </w:t>
      </w:r>
      <w:r w:rsidRPr="00C2784E">
        <w:rPr>
          <w:rFonts w:ascii="Times New Roman" w:eastAsia="Times New Roman" w:hAnsi="Times New Roman" w:cs="Times New Roman"/>
          <w:sz w:val="20"/>
          <w:szCs w:val="20"/>
          <w:lang w:val="en-GB"/>
        </w:rPr>
        <w:t>See Ferris, n. 6</w:t>
      </w:r>
      <w:r w:rsidR="00D758D1" w:rsidRPr="00C2784E">
        <w:rPr>
          <w:rFonts w:ascii="Times New Roman" w:eastAsia="Times New Roman" w:hAnsi="Times New Roman" w:cs="Times New Roman"/>
          <w:sz w:val="20"/>
          <w:szCs w:val="20"/>
          <w:lang w:val="en-GB"/>
        </w:rPr>
        <w:t>0</w:t>
      </w:r>
      <w:r w:rsidRPr="00C2784E">
        <w:rPr>
          <w:rFonts w:ascii="Times New Roman" w:eastAsia="Times New Roman" w:hAnsi="Times New Roman" w:cs="Times New Roman"/>
          <w:sz w:val="20"/>
          <w:szCs w:val="20"/>
          <w:lang w:val="en-GB"/>
        </w:rPr>
        <w:t xml:space="preserve"> above, pp. 19-21; Kälin &amp; Entwisle Chapuisat, n. 6</w:t>
      </w:r>
      <w:r w:rsidR="00D758D1" w:rsidRPr="00C2784E">
        <w:rPr>
          <w:rFonts w:ascii="Times New Roman" w:eastAsia="Times New Roman" w:hAnsi="Times New Roman" w:cs="Times New Roman"/>
          <w:sz w:val="20"/>
          <w:szCs w:val="20"/>
          <w:lang w:val="en-GB"/>
        </w:rPr>
        <w:t>0</w:t>
      </w:r>
      <w:r w:rsidRPr="00C2784E">
        <w:rPr>
          <w:rFonts w:ascii="Times New Roman" w:eastAsia="Times New Roman" w:hAnsi="Times New Roman" w:cs="Times New Roman"/>
          <w:sz w:val="20"/>
          <w:szCs w:val="20"/>
          <w:lang w:val="en-GB"/>
        </w:rPr>
        <w:t xml:space="preserve"> above, pp. 376-378. </w:t>
      </w:r>
    </w:p>
  </w:footnote>
  <w:footnote w:id="64">
    <w:p w14:paraId="5098CF15" w14:textId="035F27A0" w:rsidR="00F55F63" w:rsidRPr="00C2784E" w:rsidRDefault="00F55F63" w:rsidP="00384CD4">
      <w:pPr>
        <w:jc w:val="both"/>
        <w:rPr>
          <w:rFonts w:ascii="Times New Roman" w:eastAsia="Calibri" w:hAnsi="Times New Roman" w:cs="Times New Roman"/>
          <w:sz w:val="20"/>
          <w:szCs w:val="20"/>
          <w:lang w:val="en-GB"/>
        </w:rPr>
      </w:pPr>
      <w:r w:rsidRPr="00C2784E">
        <w:rPr>
          <w:rFonts w:ascii="Times New Roman" w:eastAsia="Times New Roman" w:hAnsi="Times New Roman" w:cs="Times New Roman"/>
          <w:sz w:val="20"/>
          <w:szCs w:val="20"/>
          <w:vertAlign w:val="superscript"/>
        </w:rPr>
        <w:footnoteRef/>
      </w:r>
      <w:r w:rsidRPr="00C2784E">
        <w:rPr>
          <w:rFonts w:ascii="Times New Roman" w:eastAsia="Times New Roman" w:hAnsi="Times New Roman" w:cs="Times New Roman"/>
          <w:sz w:val="20"/>
          <w:szCs w:val="20"/>
          <w:vertAlign w:val="superscript"/>
        </w:rPr>
        <w:t xml:space="preserve"> </w:t>
      </w:r>
      <w:r w:rsidRPr="00C2784E">
        <w:rPr>
          <w:rFonts w:ascii="Times New Roman" w:eastAsia="Times New Roman" w:hAnsi="Times New Roman" w:cs="Times New Roman"/>
          <w:sz w:val="20"/>
          <w:szCs w:val="20"/>
        </w:rPr>
        <w:t xml:space="preserve">See </w:t>
      </w:r>
      <w:r w:rsidRPr="00C2784E">
        <w:rPr>
          <w:rFonts w:ascii="Times New Roman" w:eastAsia="Times New Roman" w:hAnsi="Times New Roman" w:cs="Times New Roman"/>
          <w:sz w:val="20"/>
          <w:szCs w:val="20"/>
          <w:lang w:val="en-GB"/>
        </w:rPr>
        <w:t>The Nansen Initiative, n. 6</w:t>
      </w:r>
      <w:r w:rsidR="00D758D1" w:rsidRPr="00C2784E">
        <w:rPr>
          <w:rFonts w:ascii="Times New Roman" w:eastAsia="Times New Roman" w:hAnsi="Times New Roman" w:cs="Times New Roman"/>
          <w:sz w:val="20"/>
          <w:szCs w:val="20"/>
          <w:lang w:val="en-GB"/>
        </w:rPr>
        <w:t>0</w:t>
      </w:r>
      <w:r w:rsidRPr="00C2784E">
        <w:rPr>
          <w:rFonts w:ascii="Times New Roman" w:eastAsia="Times New Roman" w:hAnsi="Times New Roman" w:cs="Times New Roman"/>
          <w:sz w:val="20"/>
          <w:szCs w:val="20"/>
          <w:lang w:val="en-GB"/>
        </w:rPr>
        <w:t xml:space="preserve"> above.</w:t>
      </w:r>
    </w:p>
  </w:footnote>
  <w:footnote w:id="65">
    <w:p w14:paraId="07D52FAB" w14:textId="747FCB43" w:rsidR="00F55F63" w:rsidRPr="00C2784E" w:rsidRDefault="00F55F63" w:rsidP="00384CD4">
      <w:pPr>
        <w:jc w:val="both"/>
        <w:rPr>
          <w:rFonts w:ascii="Times New Roman" w:hAnsi="Times New Roman" w:cs="Times New Roman"/>
          <w:i/>
          <w:iCs/>
          <w:sz w:val="20"/>
          <w:szCs w:val="20"/>
        </w:rPr>
      </w:pPr>
      <w:r w:rsidRPr="00C2784E">
        <w:rPr>
          <w:rFonts w:ascii="Times New Roman" w:hAnsi="Times New Roman" w:cs="Times New Roman"/>
          <w:sz w:val="20"/>
          <w:szCs w:val="20"/>
          <w:vertAlign w:val="superscript"/>
        </w:rPr>
        <w:footnoteRef/>
      </w:r>
      <w:r w:rsidRPr="00C2784E">
        <w:rPr>
          <w:rFonts w:ascii="Times New Roman" w:hAnsi="Times New Roman" w:cs="Times New Roman"/>
          <w:sz w:val="20"/>
          <w:szCs w:val="20"/>
        </w:rPr>
        <w:t xml:space="preserve"> See, e.g., UNHRC, </w:t>
      </w:r>
      <w:r w:rsidRPr="00C2784E">
        <w:rPr>
          <w:rFonts w:ascii="Times New Roman" w:hAnsi="Times New Roman" w:cs="Times New Roman"/>
          <w:i/>
          <w:iCs/>
          <w:sz w:val="20"/>
          <w:szCs w:val="20"/>
        </w:rPr>
        <w:t>Teitiota v. New Zealand,</w:t>
      </w:r>
      <w:r w:rsidRPr="00C2784E">
        <w:rPr>
          <w:rFonts w:ascii="Times New Roman" w:hAnsi="Times New Roman" w:cs="Times New Roman"/>
          <w:sz w:val="20"/>
          <w:szCs w:val="20"/>
        </w:rPr>
        <w:t xml:space="preserve"> n. </w:t>
      </w:r>
      <w:r w:rsidR="00D758D1" w:rsidRPr="00C2784E">
        <w:rPr>
          <w:rFonts w:ascii="Times New Roman" w:hAnsi="Times New Roman" w:cs="Times New Roman"/>
          <w:sz w:val="20"/>
          <w:szCs w:val="20"/>
        </w:rPr>
        <w:t>19</w:t>
      </w:r>
      <w:r w:rsidRPr="00C2784E">
        <w:rPr>
          <w:rFonts w:ascii="Times New Roman" w:hAnsi="Times New Roman" w:cs="Times New Roman"/>
          <w:sz w:val="20"/>
          <w:szCs w:val="20"/>
        </w:rPr>
        <w:t xml:space="preserve"> above.</w:t>
      </w:r>
    </w:p>
  </w:footnote>
  <w:footnote w:id="66">
    <w:p w14:paraId="026A186F" w14:textId="351B2C93" w:rsidR="00F55F63" w:rsidRPr="00C2784E" w:rsidRDefault="00F55F63" w:rsidP="00384CD4">
      <w:pPr>
        <w:pStyle w:val="FootnoteText"/>
        <w:jc w:val="both"/>
        <w:rPr>
          <w:rFonts w:ascii="Times New Roman" w:hAnsi="Times New Roman" w:cs="Times New Roman"/>
          <w:lang w:val="en-GB"/>
        </w:rPr>
      </w:pPr>
      <w:r w:rsidRPr="00C2784E">
        <w:rPr>
          <w:rStyle w:val="FootnoteReference"/>
          <w:rFonts w:ascii="Times New Roman" w:eastAsia="Times New Roman" w:hAnsi="Times New Roman" w:cs="Times New Roman"/>
          <w:lang w:val="en-GB"/>
        </w:rPr>
        <w:footnoteRef/>
      </w:r>
      <w:r w:rsidRPr="00C2784E">
        <w:rPr>
          <w:rFonts w:ascii="Times New Roman" w:eastAsia="Times New Roman" w:hAnsi="Times New Roman" w:cs="Times New Roman"/>
          <w:lang w:val="en-GB"/>
        </w:rPr>
        <w:t xml:space="preserve"> Maastricht Principles on the Extraterritorial Obligations of States in the Area of Economic, Social and Cultural Rights, 28 September 2011 (Maastricht Principles), Principle 9(c) and (d), respectively.</w:t>
      </w:r>
    </w:p>
  </w:footnote>
  <w:footnote w:id="67">
    <w:p w14:paraId="1D565C4C" w14:textId="1EC92F44" w:rsidR="00F55F63" w:rsidRPr="00C2784E" w:rsidRDefault="00F55F63" w:rsidP="00384CD4">
      <w:pPr>
        <w:pStyle w:val="FootnoteText"/>
        <w:jc w:val="both"/>
        <w:rPr>
          <w:rFonts w:ascii="Times New Roman" w:hAnsi="Times New Roman" w:cs="Times New Roman"/>
        </w:rPr>
      </w:pPr>
      <w:r w:rsidRPr="00C2784E">
        <w:rPr>
          <w:rStyle w:val="FootnoteReference"/>
          <w:rFonts w:ascii="Times New Roman" w:eastAsia="Times New Roman" w:hAnsi="Times New Roman" w:cs="Times New Roman"/>
        </w:rPr>
        <w:footnoteRef/>
      </w:r>
      <w:r w:rsidRPr="00C2784E">
        <w:rPr>
          <w:rFonts w:ascii="Times New Roman" w:eastAsia="Times New Roman" w:hAnsi="Times New Roman" w:cs="Times New Roman"/>
        </w:rPr>
        <w:t xml:space="preserve"> O. De Schutter, et al., ‘Commentary to the Maastricht Principles on Extraterritorial Obligations of States in the Area of Economic, Social and Cultural Rights’(2012) 34(4) </w:t>
      </w:r>
      <w:r w:rsidRPr="00C2784E">
        <w:rPr>
          <w:rFonts w:ascii="Times New Roman" w:eastAsia="Times New Roman" w:hAnsi="Times New Roman" w:cs="Times New Roman"/>
          <w:i/>
          <w:iCs/>
        </w:rPr>
        <w:t>Human Rights Quarterly</w:t>
      </w:r>
      <w:r w:rsidRPr="00C2784E">
        <w:rPr>
          <w:rFonts w:ascii="Times New Roman" w:eastAsia="Times New Roman" w:hAnsi="Times New Roman" w:cs="Times New Roman"/>
        </w:rPr>
        <w:t>, pp. 1084-169 at 1104.</w:t>
      </w:r>
    </w:p>
  </w:footnote>
  <w:footnote w:id="68">
    <w:p w14:paraId="403A770D" w14:textId="65A5B4A3" w:rsidR="00F55F63" w:rsidRPr="00C2784E" w:rsidRDefault="00F55F63" w:rsidP="00384CD4">
      <w:pPr>
        <w:pStyle w:val="FootnoteText"/>
        <w:snapToGrid w:val="0"/>
        <w:contextualSpacing/>
        <w:jc w:val="both"/>
        <w:rPr>
          <w:rFonts w:ascii="Times New Roman" w:hAnsi="Times New Roman" w:cs="Times New Roman"/>
          <w:lang w:val="en-GB"/>
        </w:rPr>
      </w:pPr>
      <w:r w:rsidRPr="00C2784E">
        <w:rPr>
          <w:rStyle w:val="FootnoteReference"/>
          <w:rFonts w:ascii="Times New Roman" w:eastAsia="Times New Roman" w:hAnsi="Times New Roman" w:cs="Times New Roman"/>
          <w:lang w:val="en-GB"/>
        </w:rPr>
        <w:footnoteRef/>
      </w:r>
      <w:r w:rsidRPr="00C2784E">
        <w:rPr>
          <w:rFonts w:ascii="Times New Roman" w:eastAsia="Times New Roman" w:hAnsi="Times New Roman" w:cs="Times New Roman"/>
          <w:lang w:val="en-GB"/>
        </w:rPr>
        <w:t xml:space="preserve"> Knox, n. </w:t>
      </w:r>
      <w:r w:rsidR="00997334" w:rsidRPr="00C2784E">
        <w:rPr>
          <w:rFonts w:ascii="Times New Roman" w:eastAsia="Times New Roman" w:hAnsi="Times New Roman" w:cs="Times New Roman"/>
          <w:lang w:val="en-GB"/>
        </w:rPr>
        <w:t>20</w:t>
      </w:r>
      <w:r w:rsidRPr="00C2784E">
        <w:rPr>
          <w:rFonts w:ascii="Times New Roman" w:eastAsia="Times New Roman" w:hAnsi="Times New Roman" w:cs="Times New Roman"/>
          <w:lang w:val="en-GB"/>
        </w:rPr>
        <w:t xml:space="preserve"> above, paras 33 and 43, respectively.</w:t>
      </w:r>
    </w:p>
  </w:footnote>
  <w:footnote w:id="69">
    <w:p w14:paraId="409751FC" w14:textId="3941DABC" w:rsidR="00F55F63" w:rsidRPr="00C2784E" w:rsidRDefault="00F55F63" w:rsidP="00384CD4">
      <w:pPr>
        <w:pStyle w:val="FootnoteText"/>
        <w:jc w:val="both"/>
        <w:rPr>
          <w:rFonts w:ascii="Times New Roman" w:hAnsi="Times New Roman" w:cs="Times New Roman"/>
          <w:lang w:val="en-GB"/>
        </w:rPr>
      </w:pPr>
      <w:r w:rsidRPr="00C2784E">
        <w:rPr>
          <w:rStyle w:val="FootnoteReference"/>
          <w:rFonts w:ascii="Times New Roman" w:eastAsia="Times New Roman" w:hAnsi="Times New Roman" w:cs="Times New Roman"/>
          <w:lang w:val="en-GB"/>
        </w:rPr>
        <w:footnoteRef/>
      </w:r>
      <w:r w:rsidRPr="00C2784E">
        <w:rPr>
          <w:rFonts w:ascii="Times New Roman" w:eastAsia="Times New Roman" w:hAnsi="Times New Roman" w:cs="Times New Roman"/>
          <w:lang w:val="en-GB"/>
        </w:rPr>
        <w:t xml:space="preserve"> Ibid., para</w:t>
      </w:r>
      <w:r w:rsidR="000A4965">
        <w:rPr>
          <w:rFonts w:ascii="Times New Roman" w:eastAsia="Times New Roman" w:hAnsi="Times New Roman" w:cs="Times New Roman"/>
          <w:lang w:val="en-GB"/>
        </w:rPr>
        <w:t>.</w:t>
      </w:r>
      <w:r w:rsidRPr="00C2784E">
        <w:rPr>
          <w:rFonts w:ascii="Times New Roman" w:eastAsia="Times New Roman" w:hAnsi="Times New Roman" w:cs="Times New Roman"/>
          <w:lang w:val="en-GB"/>
        </w:rPr>
        <w:t xml:space="preserve"> 41.</w:t>
      </w:r>
    </w:p>
  </w:footnote>
  <w:footnote w:id="70">
    <w:p w14:paraId="4BCAB587" w14:textId="337E4BAC" w:rsidR="00F55F63" w:rsidRPr="00C2784E" w:rsidRDefault="00F55F63" w:rsidP="00384CD4">
      <w:pPr>
        <w:pStyle w:val="FootnoteText"/>
        <w:jc w:val="both"/>
        <w:rPr>
          <w:rFonts w:ascii="Times New Roman" w:hAnsi="Times New Roman" w:cs="Times New Roman"/>
        </w:rPr>
      </w:pPr>
      <w:r w:rsidRPr="00C2784E">
        <w:rPr>
          <w:rStyle w:val="FootnoteReference"/>
          <w:rFonts w:ascii="Times New Roman" w:hAnsi="Times New Roman" w:cs="Times New Roman"/>
        </w:rPr>
        <w:footnoteRef/>
      </w:r>
      <w:r w:rsidRPr="00C2784E">
        <w:rPr>
          <w:rFonts w:ascii="Times New Roman" w:eastAsia="Times New Roman" w:hAnsi="Times New Roman" w:cs="Times New Roman"/>
        </w:rPr>
        <w:t xml:space="preserve"> San Francisco, CA (US), 26 June 1945, in force 24 Oct. 1945, available at: www.un.org/en/documents/charter.</w:t>
      </w:r>
    </w:p>
  </w:footnote>
  <w:footnote w:id="71">
    <w:p w14:paraId="4B5C42D8" w14:textId="0FFC592A" w:rsidR="00F55F63" w:rsidRPr="00C2784E" w:rsidRDefault="00F55F63" w:rsidP="00384CD4">
      <w:pPr>
        <w:pStyle w:val="FootnoteText"/>
        <w:jc w:val="both"/>
        <w:rPr>
          <w:rFonts w:ascii="Times New Roman" w:hAnsi="Times New Roman" w:cs="Times New Roman"/>
        </w:rPr>
      </w:pPr>
      <w:r w:rsidRPr="00C2784E">
        <w:rPr>
          <w:rStyle w:val="FootnoteReference"/>
          <w:rFonts w:ascii="Times New Roman" w:hAnsi="Times New Roman" w:cs="Times New Roman"/>
        </w:rPr>
        <w:footnoteRef/>
      </w:r>
      <w:r w:rsidRPr="00C2784E">
        <w:rPr>
          <w:rFonts w:ascii="Times New Roman" w:eastAsia="Times New Roman" w:hAnsi="Times New Roman" w:cs="Times New Roman"/>
        </w:rPr>
        <w:t xml:space="preserve"> New York, NY (US), 16 Dec. 1966, in force 3 Jan. 1976, available at: http://www.ohchr.org/EN/ProfessionalInterest/Pages/CESCR.aspx.</w:t>
      </w:r>
    </w:p>
  </w:footnote>
  <w:footnote w:id="72">
    <w:p w14:paraId="7118C0EA" w14:textId="0A710B0B" w:rsidR="00F55F63" w:rsidRPr="00C2784E" w:rsidRDefault="00F55F63" w:rsidP="00384CD4">
      <w:pPr>
        <w:pStyle w:val="FootnoteText"/>
        <w:jc w:val="both"/>
        <w:rPr>
          <w:rFonts w:ascii="Times New Roman" w:hAnsi="Times New Roman" w:cs="Times New Roman"/>
        </w:rPr>
      </w:pPr>
      <w:r w:rsidRPr="00C2784E">
        <w:rPr>
          <w:rStyle w:val="FootnoteReference"/>
          <w:rFonts w:ascii="Times New Roman" w:hAnsi="Times New Roman" w:cs="Times New Roman"/>
        </w:rPr>
        <w:footnoteRef/>
      </w:r>
      <w:r w:rsidRPr="00C2784E">
        <w:rPr>
          <w:rFonts w:ascii="Times New Roman" w:eastAsia="Times New Roman" w:hAnsi="Times New Roman" w:cs="Times New Roman"/>
        </w:rPr>
        <w:t xml:space="preserve"> New York, NY (US), 20 Nov. 1989, entry into force 2 Sept. 1990, available at: https://www.ohchr.org/en/professionalinterest/pages/crc.aspx.</w:t>
      </w:r>
    </w:p>
  </w:footnote>
  <w:footnote w:id="73">
    <w:p w14:paraId="0831140E" w14:textId="210FAF41" w:rsidR="00F55F63" w:rsidRPr="00C2784E" w:rsidRDefault="00F55F63" w:rsidP="00384CD4">
      <w:pPr>
        <w:pStyle w:val="FootnoteText"/>
        <w:jc w:val="both"/>
        <w:rPr>
          <w:rFonts w:ascii="Times New Roman" w:hAnsi="Times New Roman" w:cs="Times New Roman"/>
          <w:lang w:val="en-GB"/>
        </w:rPr>
      </w:pPr>
      <w:r w:rsidRPr="00C2784E">
        <w:rPr>
          <w:rStyle w:val="FootnoteReference"/>
          <w:rFonts w:ascii="Times New Roman" w:eastAsia="Times New Roman" w:hAnsi="Times New Roman" w:cs="Times New Roman"/>
          <w:lang w:val="en-GB"/>
        </w:rPr>
        <w:footnoteRef/>
      </w:r>
      <w:r w:rsidRPr="00C2784E">
        <w:rPr>
          <w:rFonts w:ascii="Times New Roman" w:eastAsia="Times New Roman" w:hAnsi="Times New Roman" w:cs="Times New Roman"/>
          <w:lang w:val="en-GB"/>
        </w:rPr>
        <w:t xml:space="preserve"> Knox, n. </w:t>
      </w:r>
      <w:r w:rsidR="00997334" w:rsidRPr="00C2784E">
        <w:rPr>
          <w:rFonts w:ascii="Times New Roman" w:eastAsia="Times New Roman" w:hAnsi="Times New Roman" w:cs="Times New Roman"/>
          <w:lang w:val="en-GB"/>
        </w:rPr>
        <w:t>20</w:t>
      </w:r>
      <w:r w:rsidRPr="00C2784E">
        <w:rPr>
          <w:rFonts w:ascii="Times New Roman" w:eastAsia="Times New Roman" w:hAnsi="Times New Roman" w:cs="Times New Roman"/>
          <w:lang w:val="en-GB"/>
        </w:rPr>
        <w:t xml:space="preserve"> above, paras 43-4.</w:t>
      </w:r>
    </w:p>
  </w:footnote>
  <w:footnote w:id="74">
    <w:p w14:paraId="5DDB18F4" w14:textId="71C30283" w:rsidR="00F55F63" w:rsidRPr="00C2784E" w:rsidRDefault="00F55F63" w:rsidP="00384CD4">
      <w:pPr>
        <w:pStyle w:val="FootnoteText"/>
        <w:jc w:val="both"/>
        <w:rPr>
          <w:rFonts w:ascii="Times New Roman" w:hAnsi="Times New Roman" w:cs="Times New Roman"/>
          <w:lang w:val="en-GB"/>
        </w:rPr>
      </w:pPr>
      <w:r w:rsidRPr="00C2784E">
        <w:rPr>
          <w:rStyle w:val="FootnoteReference"/>
          <w:rFonts w:ascii="Times New Roman" w:eastAsia="Times New Roman" w:hAnsi="Times New Roman" w:cs="Times New Roman"/>
          <w:lang w:val="en-GB"/>
        </w:rPr>
        <w:footnoteRef/>
      </w:r>
      <w:r w:rsidRPr="00C2784E">
        <w:rPr>
          <w:rFonts w:ascii="Times New Roman" w:eastAsia="Times New Roman" w:hAnsi="Times New Roman" w:cs="Times New Roman"/>
          <w:lang w:val="en-GB"/>
        </w:rPr>
        <w:t xml:space="preserve"> Knox, n. </w:t>
      </w:r>
      <w:r w:rsidR="00997334" w:rsidRPr="00C2784E">
        <w:rPr>
          <w:rFonts w:ascii="Times New Roman" w:eastAsia="Times New Roman" w:hAnsi="Times New Roman" w:cs="Times New Roman"/>
          <w:lang w:val="en-GB"/>
        </w:rPr>
        <w:t>23</w:t>
      </w:r>
      <w:r w:rsidRPr="00C2784E">
        <w:rPr>
          <w:rFonts w:ascii="Times New Roman" w:eastAsia="Times New Roman" w:hAnsi="Times New Roman" w:cs="Times New Roman"/>
          <w:lang w:val="en-GB"/>
        </w:rPr>
        <w:t xml:space="preserve"> above, p. 168.</w:t>
      </w:r>
    </w:p>
  </w:footnote>
  <w:footnote w:id="75">
    <w:p w14:paraId="69CF91E7" w14:textId="31F0C4C8" w:rsidR="00F55F63" w:rsidRPr="00C2784E" w:rsidRDefault="00F55F63" w:rsidP="00384CD4">
      <w:pPr>
        <w:pStyle w:val="FootnoteText"/>
        <w:jc w:val="both"/>
        <w:rPr>
          <w:rFonts w:ascii="Times New Roman" w:hAnsi="Times New Roman" w:cs="Times New Roman"/>
          <w:lang w:val="en-GB"/>
        </w:rPr>
      </w:pPr>
      <w:r w:rsidRPr="00C2784E">
        <w:rPr>
          <w:rStyle w:val="FootnoteReference"/>
          <w:rFonts w:ascii="Times New Roman" w:eastAsia="Times New Roman" w:hAnsi="Times New Roman" w:cs="Times New Roman"/>
          <w:lang w:val="en-GB"/>
        </w:rPr>
        <w:footnoteRef/>
      </w:r>
      <w:r w:rsidRPr="00C2784E">
        <w:rPr>
          <w:rFonts w:ascii="Times New Roman" w:eastAsia="Times New Roman" w:hAnsi="Times New Roman" w:cs="Times New Roman"/>
          <w:lang w:val="en-GB"/>
        </w:rPr>
        <w:t xml:space="preserve"> A. Nollkaemper &amp; D. Jacobs (eds), </w:t>
      </w:r>
      <w:r w:rsidRPr="00C2784E">
        <w:rPr>
          <w:rFonts w:ascii="Times New Roman" w:eastAsia="Times New Roman" w:hAnsi="Times New Roman" w:cs="Times New Roman"/>
          <w:i/>
          <w:iCs/>
          <w:lang w:val="en-GB"/>
        </w:rPr>
        <w:t>Principles of Shared Responsibility in International Law: An Appraisal of the State of the Art</w:t>
      </w:r>
      <w:r w:rsidRPr="00C2784E">
        <w:rPr>
          <w:rFonts w:ascii="Times New Roman" w:eastAsia="Times New Roman" w:hAnsi="Times New Roman" w:cs="Times New Roman"/>
          <w:lang w:val="en-GB"/>
        </w:rPr>
        <w:t xml:space="preserve"> (Cambridge University Press, 2014); A. Nollkaemper &amp; D. Jacobs (eds), </w:t>
      </w:r>
      <w:r w:rsidRPr="00C2784E">
        <w:rPr>
          <w:rFonts w:ascii="Times New Roman" w:eastAsia="Times New Roman" w:hAnsi="Times New Roman" w:cs="Times New Roman"/>
          <w:i/>
          <w:iCs/>
          <w:lang w:val="en-GB"/>
        </w:rPr>
        <w:t>Distribution of Responsibilities in International Law</w:t>
      </w:r>
      <w:r w:rsidRPr="00C2784E">
        <w:rPr>
          <w:rFonts w:ascii="Times New Roman" w:eastAsia="Times New Roman" w:hAnsi="Times New Roman" w:cs="Times New Roman"/>
          <w:lang w:val="en-GB"/>
        </w:rPr>
        <w:t xml:space="preserve"> (Cambridge University Press, 2015).</w:t>
      </w:r>
    </w:p>
  </w:footnote>
  <w:footnote w:id="76">
    <w:p w14:paraId="493C4D1E" w14:textId="29F006BF" w:rsidR="00F55F63" w:rsidRPr="00C2784E" w:rsidRDefault="00F55F63" w:rsidP="00384CD4">
      <w:pPr>
        <w:pStyle w:val="FootnoteText"/>
        <w:jc w:val="both"/>
        <w:rPr>
          <w:rFonts w:ascii="Times New Roman" w:hAnsi="Times New Roman" w:cs="Times New Roman"/>
          <w:lang w:val="en-GB"/>
        </w:rPr>
      </w:pPr>
      <w:r w:rsidRPr="00C2784E">
        <w:rPr>
          <w:rStyle w:val="FootnoteReference"/>
          <w:rFonts w:ascii="Times New Roman" w:eastAsia="Times New Roman" w:hAnsi="Times New Roman" w:cs="Times New Roman"/>
          <w:lang w:val="en-GB"/>
        </w:rPr>
        <w:footnoteRef/>
      </w:r>
      <w:r w:rsidRPr="00C2784E">
        <w:rPr>
          <w:rFonts w:ascii="Times New Roman" w:eastAsia="Times New Roman" w:hAnsi="Times New Roman" w:cs="Times New Roman"/>
          <w:lang w:val="en-GB"/>
        </w:rPr>
        <w:t xml:space="preserve"> </w:t>
      </w:r>
      <w:r w:rsidRPr="00C2784E">
        <w:rPr>
          <w:rFonts w:ascii="Times New Roman" w:eastAsia="Times New Roman" w:hAnsi="Times New Roman" w:cs="Times New Roman"/>
          <w:noProof/>
          <w:lang w:val="en-GB"/>
        </w:rPr>
        <w:t xml:space="preserve">N. van der Have, </w:t>
      </w:r>
      <w:r w:rsidRPr="00C2784E">
        <w:rPr>
          <w:rFonts w:ascii="Times New Roman" w:eastAsia="Times New Roman" w:hAnsi="Times New Roman" w:cs="Times New Roman"/>
          <w:i/>
          <w:iCs/>
          <w:noProof/>
          <w:lang w:val="en-GB"/>
        </w:rPr>
        <w:t>The Right to Development and State Responsibility - Can States Be Held to Account?</w:t>
      </w:r>
      <w:r w:rsidRPr="00C2784E">
        <w:rPr>
          <w:rFonts w:ascii="Times New Roman" w:eastAsia="Times New Roman" w:hAnsi="Times New Roman" w:cs="Times New Roman"/>
          <w:noProof/>
          <w:lang w:val="en-GB"/>
        </w:rPr>
        <w:t xml:space="preserve"> (2013) </w:t>
      </w:r>
      <w:r w:rsidRPr="00C2784E">
        <w:rPr>
          <w:rFonts w:ascii="Times New Roman" w:eastAsia="Times New Roman" w:hAnsi="Times New Roman" w:cs="Times New Roman"/>
        </w:rPr>
        <w:t xml:space="preserve">SHARES Research Paper 23 </w:t>
      </w:r>
      <w:r w:rsidRPr="00C2784E">
        <w:rPr>
          <w:rFonts w:ascii="Times New Roman" w:eastAsia="Times New Roman" w:hAnsi="Times New Roman" w:cs="Times New Roman"/>
          <w:noProof/>
          <w:lang w:val="en-GB"/>
        </w:rPr>
        <w:t>Amsterdam Center for International Law.</w:t>
      </w:r>
    </w:p>
  </w:footnote>
  <w:footnote w:id="77">
    <w:p w14:paraId="5B1D3790" w14:textId="660239C8" w:rsidR="00F55F63" w:rsidRPr="00C2784E" w:rsidRDefault="00F55F63" w:rsidP="00384CD4">
      <w:pPr>
        <w:pStyle w:val="FootnoteText"/>
        <w:jc w:val="both"/>
        <w:rPr>
          <w:rFonts w:ascii="Times New Roman" w:hAnsi="Times New Roman" w:cs="Times New Roman"/>
          <w:lang w:val="en-GB"/>
        </w:rPr>
      </w:pPr>
      <w:r w:rsidRPr="00C2784E">
        <w:rPr>
          <w:rStyle w:val="FootnoteReference"/>
          <w:rFonts w:ascii="Times New Roman" w:eastAsia="Times New Roman" w:hAnsi="Times New Roman" w:cs="Times New Roman"/>
          <w:lang w:val="en-GB"/>
        </w:rPr>
        <w:footnoteRef/>
      </w:r>
      <w:r w:rsidRPr="00C2784E">
        <w:rPr>
          <w:rFonts w:ascii="Times New Roman" w:eastAsia="Times New Roman" w:hAnsi="Times New Roman" w:cs="Times New Roman"/>
          <w:lang w:val="en-GB"/>
        </w:rPr>
        <w:t xml:space="preserve"> OHCHR, </w:t>
      </w:r>
      <w:r w:rsidRPr="00C2784E">
        <w:rPr>
          <w:rFonts w:ascii="Times New Roman" w:eastAsia="Times New Roman" w:hAnsi="Times New Roman" w:cs="Times New Roman"/>
          <w:i/>
          <w:iCs/>
          <w:lang w:val="en-GB"/>
        </w:rPr>
        <w:t xml:space="preserve">Key Messages on Human Rights and Climate Change, </w:t>
      </w:r>
      <w:r w:rsidRPr="00C2784E">
        <w:rPr>
          <w:rFonts w:ascii="Times New Roman" w:eastAsia="Times New Roman" w:hAnsi="Times New Roman" w:cs="Times New Roman"/>
          <w:i/>
          <w:iCs/>
        </w:rPr>
        <w:t>Submission of the Office of the High Commissioner for Human Rights to the 21st Conference of the Parties to the United Nations Framework Convention on Climate Change</w:t>
      </w:r>
      <w:r w:rsidRPr="00C2784E">
        <w:rPr>
          <w:rFonts w:ascii="Times New Roman" w:eastAsia="Times New Roman" w:hAnsi="Times New Roman" w:cs="Times New Roman"/>
          <w:lang w:val="en-GB"/>
        </w:rPr>
        <w:t xml:space="preserve"> (2015) available at: </w:t>
      </w:r>
      <w:hyperlink r:id="rId10" w:history="1">
        <w:r w:rsidRPr="00C2784E">
          <w:rPr>
            <w:rStyle w:val="Hyperlink"/>
            <w:rFonts w:ascii="Times New Roman" w:hAnsi="Times New Roman" w:cs="Times New Roman"/>
            <w:color w:val="auto"/>
            <w:u w:val="none"/>
          </w:rPr>
          <w:t>https://www.ohchr.org/Documents/Issues/ClimateChange/COP21.pdf</w:t>
        </w:r>
      </w:hyperlink>
      <w:r w:rsidRPr="00C2784E">
        <w:rPr>
          <w:rFonts w:ascii="Times New Roman" w:eastAsia="Times New Roman" w:hAnsi="Times New Roman" w:cs="Times New Roman"/>
        </w:rPr>
        <w:t xml:space="preserve"> accessed 26 November 2019.</w:t>
      </w:r>
    </w:p>
  </w:footnote>
  <w:footnote w:id="78">
    <w:p w14:paraId="0AE977B1" w14:textId="77777777" w:rsidR="00F55F63" w:rsidRPr="00C2784E" w:rsidRDefault="00F55F63" w:rsidP="00384CD4">
      <w:pPr>
        <w:pStyle w:val="FootnoteText"/>
        <w:jc w:val="both"/>
        <w:rPr>
          <w:rFonts w:ascii="Times New Roman" w:hAnsi="Times New Roman" w:cs="Times New Roman"/>
          <w:lang w:val="en-GB"/>
        </w:rPr>
      </w:pPr>
      <w:r w:rsidRPr="00C2784E">
        <w:rPr>
          <w:rStyle w:val="FootnoteReference"/>
          <w:rFonts w:ascii="Times New Roman" w:eastAsia="Times New Roman" w:hAnsi="Times New Roman" w:cs="Times New Roman"/>
          <w:lang w:val="en-GB"/>
        </w:rPr>
        <w:footnoteRef/>
      </w:r>
      <w:r w:rsidRPr="00C2784E">
        <w:rPr>
          <w:rFonts w:ascii="Times New Roman" w:eastAsia="Times New Roman" w:hAnsi="Times New Roman" w:cs="Times New Roman"/>
          <w:lang w:val="en-GB"/>
        </w:rPr>
        <w:t xml:space="preserve"> Ibid.</w:t>
      </w:r>
    </w:p>
  </w:footnote>
  <w:footnote w:id="79">
    <w:p w14:paraId="2953BF0B" w14:textId="165A0E4E" w:rsidR="00F55F63" w:rsidRPr="00C2784E" w:rsidRDefault="00F55F63" w:rsidP="00384CD4">
      <w:pPr>
        <w:pStyle w:val="FootnoteText"/>
        <w:jc w:val="both"/>
        <w:rPr>
          <w:rFonts w:ascii="Times New Roman" w:hAnsi="Times New Roman" w:cs="Times New Roman"/>
          <w:lang w:val="en-GB"/>
        </w:rPr>
      </w:pPr>
      <w:r w:rsidRPr="00C2784E">
        <w:rPr>
          <w:rStyle w:val="FootnoteReference"/>
          <w:rFonts w:ascii="Times New Roman" w:eastAsia="Times New Roman" w:hAnsi="Times New Roman" w:cs="Times New Roman"/>
          <w:lang w:val="en-GB"/>
        </w:rPr>
        <w:footnoteRef/>
      </w:r>
      <w:r w:rsidRPr="00C2784E">
        <w:rPr>
          <w:rFonts w:ascii="Times New Roman" w:eastAsia="Times New Roman" w:hAnsi="Times New Roman" w:cs="Times New Roman"/>
          <w:lang w:val="en-GB"/>
        </w:rPr>
        <w:t xml:space="preserve"> See Wewerinke-Singh, n. 3</w:t>
      </w:r>
      <w:r w:rsidR="00D758D1" w:rsidRPr="00C2784E">
        <w:rPr>
          <w:rFonts w:ascii="Times New Roman" w:eastAsia="Times New Roman" w:hAnsi="Times New Roman" w:cs="Times New Roman"/>
          <w:lang w:val="en-GB"/>
        </w:rPr>
        <w:t>3</w:t>
      </w:r>
      <w:r w:rsidRPr="00C2784E">
        <w:rPr>
          <w:rFonts w:ascii="Times New Roman" w:eastAsia="Times New Roman" w:hAnsi="Times New Roman" w:cs="Times New Roman"/>
          <w:lang w:val="en-GB"/>
        </w:rPr>
        <w:t xml:space="preserve"> above, pp. 229-34.</w:t>
      </w:r>
    </w:p>
  </w:footnote>
  <w:footnote w:id="80">
    <w:p w14:paraId="438F4549" w14:textId="17E393AA" w:rsidR="00F55F63" w:rsidRPr="00C2784E" w:rsidRDefault="00F55F63" w:rsidP="00384CD4">
      <w:pPr>
        <w:pStyle w:val="FootnoteText"/>
        <w:jc w:val="both"/>
        <w:rPr>
          <w:rFonts w:ascii="Times New Roman" w:hAnsi="Times New Roman" w:cs="Times New Roman"/>
        </w:rPr>
      </w:pPr>
      <w:r w:rsidRPr="00C2784E">
        <w:rPr>
          <w:rStyle w:val="FootnoteReference"/>
          <w:rFonts w:ascii="Times New Roman" w:eastAsia="Times New Roman" w:hAnsi="Times New Roman" w:cs="Times New Roman"/>
        </w:rPr>
        <w:footnoteRef/>
      </w:r>
      <w:r w:rsidRPr="00C2784E">
        <w:rPr>
          <w:rFonts w:ascii="Times New Roman" w:eastAsia="Times New Roman" w:hAnsi="Times New Roman" w:cs="Times New Roman"/>
        </w:rPr>
        <w:t xml:space="preserve"> N. 3</w:t>
      </w:r>
      <w:r w:rsidR="00D758D1" w:rsidRPr="00C2784E">
        <w:rPr>
          <w:rFonts w:ascii="Times New Roman" w:eastAsia="Times New Roman" w:hAnsi="Times New Roman" w:cs="Times New Roman"/>
        </w:rPr>
        <w:t>5</w:t>
      </w:r>
      <w:r w:rsidRPr="00C2784E">
        <w:rPr>
          <w:rFonts w:ascii="Times New Roman" w:eastAsia="Times New Roman" w:hAnsi="Times New Roman" w:cs="Times New Roman"/>
        </w:rPr>
        <w:t xml:space="preserve"> above. See also A. Nollkaemper &amp; L. Burgers, ‘A New Classic in Climate Change Litigation: The Dutch Supreme Court Decision in the Urgenda Case’ </w:t>
      </w:r>
      <w:r w:rsidRPr="00C2784E">
        <w:rPr>
          <w:rFonts w:ascii="Times New Roman" w:eastAsia="Times New Roman" w:hAnsi="Times New Roman" w:cs="Times New Roman"/>
          <w:i/>
          <w:iCs/>
        </w:rPr>
        <w:t>EJIL: Talk!</w:t>
      </w:r>
      <w:r w:rsidRPr="00C2784E">
        <w:rPr>
          <w:rFonts w:ascii="Times New Roman" w:eastAsia="Times New Roman" w:hAnsi="Times New Roman" w:cs="Times New Roman"/>
        </w:rPr>
        <w:t xml:space="preserve">, 6 Jan. 2020, available at: </w:t>
      </w:r>
      <w:hyperlink r:id="rId11" w:history="1">
        <w:r w:rsidRPr="00C2784E">
          <w:rPr>
            <w:rStyle w:val="Hyperlink"/>
            <w:rFonts w:ascii="Times New Roman" w:hAnsi="Times New Roman" w:cs="Times New Roman"/>
            <w:color w:val="auto"/>
            <w:u w:val="none"/>
          </w:rPr>
          <w:t>https://www.ejiltalk.org/a-new-classic-in-climate-change-litigation-the-dutch-supreme-court-decision-in-the-urgenda-case</w:t>
        </w:r>
      </w:hyperlink>
      <w:r w:rsidRPr="00C2784E">
        <w:rPr>
          <w:rFonts w:ascii="Times New Roman" w:eastAsia="Times New Roman" w:hAnsi="Times New Roman" w:cs="Times New Roman"/>
        </w:rPr>
        <w:t>.</w:t>
      </w:r>
    </w:p>
  </w:footnote>
  <w:footnote w:id="81">
    <w:p w14:paraId="089EF4F1" w14:textId="7377B1A2" w:rsidR="00F55F63" w:rsidRPr="00C2784E" w:rsidRDefault="00F55F63" w:rsidP="00384CD4">
      <w:pPr>
        <w:jc w:val="both"/>
        <w:rPr>
          <w:rFonts w:ascii="Times New Roman" w:hAnsi="Times New Roman" w:cs="Times New Roman"/>
          <w:sz w:val="20"/>
          <w:szCs w:val="20"/>
        </w:rPr>
      </w:pPr>
      <w:r w:rsidRPr="00C2784E">
        <w:rPr>
          <w:rFonts w:ascii="Times New Roman" w:eastAsia="Times New Roman" w:hAnsi="Times New Roman" w:cs="Times New Roman"/>
          <w:sz w:val="20"/>
          <w:szCs w:val="20"/>
          <w:vertAlign w:val="superscript"/>
        </w:rPr>
        <w:footnoteRef/>
      </w:r>
      <w:r w:rsidRPr="00C2784E">
        <w:rPr>
          <w:rFonts w:ascii="Times New Roman" w:eastAsia="Times New Roman" w:hAnsi="Times New Roman" w:cs="Times New Roman"/>
          <w:sz w:val="20"/>
          <w:szCs w:val="20"/>
        </w:rPr>
        <w:t xml:space="preserve"> M. Hesselman, ‘Sharing International Responsibility for the Protection of Poor Migrants? An Analysis of Extraterritorial Socio-economic Human Rights Law’ (2013) 15(2) </w:t>
      </w:r>
      <w:r w:rsidRPr="00C2784E">
        <w:rPr>
          <w:rFonts w:ascii="Times New Roman" w:eastAsia="Times New Roman" w:hAnsi="Times New Roman" w:cs="Times New Roman"/>
          <w:i/>
          <w:iCs/>
          <w:sz w:val="20"/>
          <w:szCs w:val="20"/>
        </w:rPr>
        <w:t>European Journal of Social Security</w:t>
      </w:r>
      <w:r w:rsidRPr="00C2784E">
        <w:rPr>
          <w:rFonts w:ascii="Times New Roman" w:eastAsia="Times New Roman" w:hAnsi="Times New Roman" w:cs="Times New Roman"/>
          <w:sz w:val="20"/>
          <w:szCs w:val="20"/>
        </w:rPr>
        <w:t>, pp. 107-208, at 193.</w:t>
      </w:r>
    </w:p>
  </w:footnote>
  <w:footnote w:id="82">
    <w:p w14:paraId="73AA7F9C" w14:textId="548E3596" w:rsidR="00F55F63" w:rsidRPr="00C2784E" w:rsidRDefault="00F55F63" w:rsidP="00384CD4">
      <w:pPr>
        <w:jc w:val="both"/>
        <w:rPr>
          <w:rFonts w:ascii="Times New Roman" w:eastAsia="Calibri" w:hAnsi="Times New Roman" w:cs="Times New Roman"/>
          <w:sz w:val="20"/>
          <w:szCs w:val="20"/>
          <w:lang w:val="en-GB"/>
        </w:rPr>
      </w:pPr>
      <w:r w:rsidRPr="00C2784E">
        <w:rPr>
          <w:rFonts w:ascii="Times New Roman" w:eastAsia="Times New Roman" w:hAnsi="Times New Roman" w:cs="Times New Roman"/>
          <w:sz w:val="20"/>
          <w:szCs w:val="20"/>
          <w:vertAlign w:val="superscript"/>
        </w:rPr>
        <w:footnoteRef/>
      </w:r>
      <w:r w:rsidRPr="00C2784E">
        <w:rPr>
          <w:rFonts w:ascii="Times New Roman" w:eastAsia="Times New Roman" w:hAnsi="Times New Roman" w:cs="Times New Roman"/>
          <w:sz w:val="20"/>
          <w:szCs w:val="20"/>
        </w:rPr>
        <w:t xml:space="preserve"> </w:t>
      </w:r>
      <w:r w:rsidRPr="00C2784E">
        <w:rPr>
          <w:rFonts w:ascii="Times New Roman" w:eastAsia="Times New Roman" w:hAnsi="Times New Roman" w:cs="Times New Roman"/>
          <w:i/>
          <w:iCs/>
          <w:sz w:val="20"/>
          <w:szCs w:val="20"/>
          <w:lang w:val="en-GB"/>
        </w:rPr>
        <w:t xml:space="preserve">Teitiota </w:t>
      </w:r>
      <w:r w:rsidRPr="004569FF">
        <w:rPr>
          <w:rFonts w:ascii="Times New Roman" w:eastAsia="Times New Roman" w:hAnsi="Times New Roman" w:cs="Times New Roman"/>
          <w:iCs/>
          <w:sz w:val="20"/>
          <w:szCs w:val="20"/>
          <w:lang w:val="en-GB"/>
        </w:rPr>
        <w:t>v.</w:t>
      </w:r>
      <w:r w:rsidRPr="00C2784E">
        <w:rPr>
          <w:rFonts w:ascii="Times New Roman" w:eastAsia="Times New Roman" w:hAnsi="Times New Roman" w:cs="Times New Roman"/>
          <w:i/>
          <w:iCs/>
          <w:sz w:val="20"/>
          <w:szCs w:val="20"/>
          <w:lang w:val="en-GB"/>
        </w:rPr>
        <w:t xml:space="preserve"> New Zealand</w:t>
      </w:r>
      <w:r w:rsidRPr="00C2784E">
        <w:rPr>
          <w:rFonts w:ascii="Times New Roman" w:eastAsia="Times New Roman" w:hAnsi="Times New Roman" w:cs="Times New Roman"/>
          <w:sz w:val="20"/>
          <w:szCs w:val="20"/>
          <w:lang w:val="en-GB"/>
        </w:rPr>
        <w:t xml:space="preserve">, the UN human rights treaty body system’s first individual petition relating to the human rights impact of climate change, did not directly address State responsibility for these impacts, but rather (unsuccessfully) challenged New Zealand’s fulfilment of </w:t>
      </w:r>
      <w:r w:rsidRPr="00C2784E">
        <w:rPr>
          <w:rFonts w:ascii="Times New Roman" w:eastAsia="Times New Roman" w:hAnsi="Times New Roman" w:cs="Times New Roman"/>
          <w:i/>
          <w:iCs/>
          <w:sz w:val="20"/>
          <w:szCs w:val="20"/>
          <w:lang w:val="en-GB"/>
        </w:rPr>
        <w:t xml:space="preserve">non-refoulement </w:t>
      </w:r>
      <w:r w:rsidRPr="00C2784E">
        <w:rPr>
          <w:rFonts w:ascii="Times New Roman" w:eastAsia="Times New Roman" w:hAnsi="Times New Roman" w:cs="Times New Roman"/>
          <w:sz w:val="20"/>
          <w:szCs w:val="20"/>
          <w:lang w:val="en-GB"/>
        </w:rPr>
        <w:t xml:space="preserve">obligations in respect of a migrant who was deported back to Kiribati, where it was asserted that those impacts posed a threat to the petitioner’s right to life (see UNHRC, </w:t>
      </w:r>
      <w:r w:rsidRPr="00C2784E">
        <w:rPr>
          <w:rFonts w:ascii="Times New Roman" w:eastAsia="Times New Roman" w:hAnsi="Times New Roman" w:cs="Times New Roman"/>
          <w:i/>
          <w:iCs/>
          <w:sz w:val="20"/>
          <w:szCs w:val="20"/>
          <w:lang w:val="en-GB"/>
        </w:rPr>
        <w:t>Teitiota v. New Zealand</w:t>
      </w:r>
      <w:r w:rsidRPr="00C2784E">
        <w:rPr>
          <w:rFonts w:ascii="Times New Roman" w:eastAsia="Times New Roman" w:hAnsi="Times New Roman" w:cs="Times New Roman"/>
          <w:sz w:val="20"/>
          <w:szCs w:val="20"/>
          <w:lang w:val="en-GB"/>
        </w:rPr>
        <w:t xml:space="preserve">, n. </w:t>
      </w:r>
      <w:r w:rsidR="00D758D1" w:rsidRPr="00C2784E">
        <w:rPr>
          <w:rFonts w:ascii="Times New Roman" w:eastAsia="Times New Roman" w:hAnsi="Times New Roman" w:cs="Times New Roman"/>
          <w:sz w:val="20"/>
          <w:szCs w:val="20"/>
          <w:lang w:val="en-GB"/>
        </w:rPr>
        <w:t>19</w:t>
      </w:r>
      <w:r w:rsidRPr="00C2784E">
        <w:rPr>
          <w:rFonts w:ascii="Times New Roman" w:eastAsia="Times New Roman" w:hAnsi="Times New Roman" w:cs="Times New Roman"/>
          <w:sz w:val="20"/>
          <w:szCs w:val="20"/>
          <w:lang w:val="en-GB"/>
        </w:rPr>
        <w:t xml:space="preserve"> above).</w:t>
      </w:r>
    </w:p>
  </w:footnote>
  <w:footnote w:id="83">
    <w:p w14:paraId="05884638" w14:textId="66D5DE36" w:rsidR="00F55F63" w:rsidRPr="00C2784E" w:rsidRDefault="00F55F63" w:rsidP="00384CD4">
      <w:pPr>
        <w:jc w:val="both"/>
        <w:rPr>
          <w:rFonts w:ascii="Times New Roman" w:hAnsi="Times New Roman" w:cs="Times New Roman"/>
          <w:sz w:val="20"/>
          <w:szCs w:val="20"/>
        </w:rPr>
      </w:pPr>
      <w:r w:rsidRPr="00C2784E">
        <w:rPr>
          <w:rFonts w:ascii="Times New Roman" w:eastAsia="Times New Roman" w:hAnsi="Times New Roman" w:cs="Times New Roman"/>
          <w:sz w:val="20"/>
          <w:szCs w:val="20"/>
          <w:vertAlign w:val="superscript"/>
        </w:rPr>
        <w:footnoteRef/>
      </w:r>
      <w:r w:rsidRPr="00C2784E">
        <w:rPr>
          <w:rFonts w:ascii="Times New Roman" w:eastAsia="Times New Roman" w:hAnsi="Times New Roman" w:cs="Times New Roman"/>
          <w:sz w:val="20"/>
          <w:szCs w:val="20"/>
          <w:vertAlign w:val="superscript"/>
        </w:rPr>
        <w:t xml:space="preserve"> </w:t>
      </w:r>
      <w:r w:rsidRPr="00C2784E">
        <w:rPr>
          <w:rFonts w:ascii="Times New Roman" w:eastAsia="Times New Roman" w:hAnsi="Times New Roman" w:cs="Times New Roman"/>
          <w:i/>
          <w:iCs/>
          <w:sz w:val="20"/>
          <w:szCs w:val="20"/>
        </w:rPr>
        <w:t xml:space="preserve">Sacchi et al </w:t>
      </w:r>
      <w:r w:rsidRPr="004569FF">
        <w:rPr>
          <w:rFonts w:ascii="Times New Roman" w:eastAsia="Times New Roman" w:hAnsi="Times New Roman" w:cs="Times New Roman"/>
          <w:iCs/>
          <w:sz w:val="20"/>
          <w:szCs w:val="20"/>
        </w:rPr>
        <w:t>v.</w:t>
      </w:r>
      <w:r w:rsidRPr="00C2784E">
        <w:rPr>
          <w:rFonts w:ascii="Times New Roman" w:eastAsia="Times New Roman" w:hAnsi="Times New Roman" w:cs="Times New Roman"/>
          <w:i/>
          <w:iCs/>
          <w:sz w:val="20"/>
          <w:szCs w:val="20"/>
        </w:rPr>
        <w:t xml:space="preserve"> Argentina et al</w:t>
      </w:r>
      <w:r w:rsidRPr="00C2784E">
        <w:rPr>
          <w:rFonts w:ascii="Times New Roman" w:eastAsia="Times New Roman" w:hAnsi="Times New Roman" w:cs="Times New Roman"/>
          <w:sz w:val="20"/>
          <w:szCs w:val="20"/>
        </w:rPr>
        <w:t>, Communication to the Committee on the Rights of the Child, 23 Sept. 2019, paras 176 - 182, available at: https://childrenvsclimatecrisis.org/wp-content/uploads/2019/09/2019.09.23-CRC-communication-Sacchi-et-al-v.-Argentina-et-al-Redacted.pdf; the other claim, submitted to the UN Human Rights Committee by a group of Torres Strait Islanders against Australia, does not appear to contain any extraterritorial element (see Client Earth, ‘Torres Strait FAQ’</w:t>
      </w:r>
      <w:hyperlink r:id="rId12" w:history="1">
        <w:r w:rsidRPr="00C2784E">
          <w:rPr>
            <w:rFonts w:ascii="Times New Roman" w:hAnsi="Times New Roman" w:cs="Times New Roman"/>
            <w:sz w:val="20"/>
            <w:szCs w:val="20"/>
          </w:rPr>
          <w:t>￼</w:t>
        </w:r>
      </w:hyperlink>
      <w:r w:rsidRPr="00C2784E">
        <w:rPr>
          <w:rFonts w:ascii="Times New Roman" w:hAnsi="Times New Roman" w:cs="Times New Roman"/>
          <w:sz w:val="20"/>
          <w:szCs w:val="20"/>
        </w:rPr>
        <w:t>￼</w:t>
      </w:r>
      <w:r w:rsidRPr="00C2784E">
        <w:rPr>
          <w:rFonts w:ascii="Times New Roman" w:eastAsia="Times New Roman" w:hAnsi="Times New Roman" w:cs="Times New Roman"/>
          <w:sz w:val="20"/>
          <w:szCs w:val="20"/>
        </w:rPr>
        <w:t xml:space="preserve">) </w:t>
      </w:r>
    </w:p>
  </w:footnote>
  <w:footnote w:id="84">
    <w:p w14:paraId="651377D3" w14:textId="4328E101" w:rsidR="00F55F63" w:rsidRPr="00C2784E" w:rsidRDefault="00F55F63" w:rsidP="00384CD4">
      <w:pPr>
        <w:jc w:val="both"/>
        <w:rPr>
          <w:rFonts w:ascii="Times New Roman" w:hAnsi="Times New Roman" w:cs="Times New Roman"/>
          <w:sz w:val="20"/>
          <w:szCs w:val="20"/>
        </w:rPr>
      </w:pPr>
      <w:r w:rsidRPr="00C2784E">
        <w:rPr>
          <w:rFonts w:ascii="Times New Roman" w:eastAsia="Times New Roman" w:hAnsi="Times New Roman" w:cs="Times New Roman"/>
          <w:sz w:val="20"/>
          <w:szCs w:val="20"/>
          <w:vertAlign w:val="superscript"/>
        </w:rPr>
        <w:footnoteRef/>
      </w:r>
      <w:r w:rsidRPr="00C2784E">
        <w:rPr>
          <w:rFonts w:ascii="Times New Roman" w:eastAsia="Times New Roman" w:hAnsi="Times New Roman" w:cs="Times New Roman"/>
          <w:sz w:val="20"/>
          <w:szCs w:val="20"/>
        </w:rPr>
        <w:t xml:space="preserve">Committee on the Elimination of Discrimination Against Women, Committee on Economic, Social and Cultural Rights, Committee on the Protection of the Rights of All Migrant Workers and Members of their Families, Committee on the Rights of the Child, Committee on the Rights of Persons with Disabilities, </w:t>
      </w:r>
      <w:r w:rsidRPr="00C2784E">
        <w:rPr>
          <w:rFonts w:ascii="Times New Roman" w:eastAsia="Times New Roman" w:hAnsi="Times New Roman" w:cs="Times New Roman"/>
          <w:i/>
          <w:iCs/>
          <w:sz w:val="20"/>
          <w:szCs w:val="20"/>
        </w:rPr>
        <w:t>Joint Statement on Human Rights and Climate Change</w:t>
      </w:r>
      <w:r w:rsidRPr="00C2784E">
        <w:rPr>
          <w:rFonts w:ascii="Times New Roman" w:eastAsia="Times New Roman" w:hAnsi="Times New Roman" w:cs="Times New Roman"/>
          <w:sz w:val="20"/>
          <w:szCs w:val="20"/>
        </w:rPr>
        <w:t>, 16 Sep</w:t>
      </w:r>
      <w:r w:rsidR="00BC1EBD">
        <w:rPr>
          <w:rFonts w:ascii="Times New Roman" w:eastAsia="Times New Roman" w:hAnsi="Times New Roman" w:cs="Times New Roman"/>
          <w:sz w:val="20"/>
          <w:szCs w:val="20"/>
        </w:rPr>
        <w:t>t</w:t>
      </w:r>
      <w:r w:rsidRPr="00C2784E">
        <w:rPr>
          <w:rFonts w:ascii="Times New Roman" w:eastAsia="Times New Roman" w:hAnsi="Times New Roman" w:cs="Times New Roman"/>
          <w:sz w:val="20"/>
          <w:szCs w:val="20"/>
        </w:rPr>
        <w:t>. 2019, available at: https://www.ohchr.org/en/NewsEvents/Pages/DisplayNews.aspx?NewsID=24998&amp;LangID=E</w:t>
      </w:r>
    </w:p>
  </w:footnote>
  <w:footnote w:id="85">
    <w:p w14:paraId="49B5BF12" w14:textId="1D11329F" w:rsidR="00F55F63" w:rsidRPr="00C2784E" w:rsidRDefault="00F55F63" w:rsidP="00384CD4">
      <w:pPr>
        <w:pStyle w:val="FootnoteText"/>
        <w:jc w:val="both"/>
        <w:rPr>
          <w:rFonts w:ascii="Times New Roman" w:hAnsi="Times New Roman" w:cs="Times New Roman"/>
          <w:lang w:val="en-GB"/>
        </w:rPr>
      </w:pPr>
      <w:r w:rsidRPr="00C2784E">
        <w:rPr>
          <w:rStyle w:val="FootnoteReference"/>
          <w:rFonts w:ascii="Times New Roman" w:eastAsia="Times New Roman" w:hAnsi="Times New Roman" w:cs="Times New Roman"/>
          <w:lang w:val="en-GB"/>
        </w:rPr>
        <w:footnoteRef/>
      </w:r>
      <w:r w:rsidRPr="00C2784E">
        <w:rPr>
          <w:rFonts w:ascii="Times New Roman" w:eastAsia="Times New Roman" w:hAnsi="Times New Roman" w:cs="Times New Roman"/>
          <w:lang w:val="en-GB"/>
        </w:rPr>
        <w:t xml:space="preserve"> Knox, n. </w:t>
      </w:r>
      <w:r w:rsidR="00D758D1" w:rsidRPr="00C2784E">
        <w:rPr>
          <w:rFonts w:ascii="Times New Roman" w:eastAsia="Times New Roman" w:hAnsi="Times New Roman" w:cs="Times New Roman"/>
          <w:lang w:val="en-GB"/>
        </w:rPr>
        <w:t>23</w:t>
      </w:r>
      <w:r w:rsidRPr="00C2784E">
        <w:rPr>
          <w:rFonts w:ascii="Times New Roman" w:eastAsia="Times New Roman" w:hAnsi="Times New Roman" w:cs="Times New Roman"/>
          <w:lang w:val="en-GB"/>
        </w:rPr>
        <w:t xml:space="preserve"> above, p. 211.</w:t>
      </w:r>
    </w:p>
  </w:footnote>
  <w:footnote w:id="86">
    <w:p w14:paraId="02DB9E1C" w14:textId="37CFAFD1" w:rsidR="00F55F63" w:rsidRPr="00C2784E" w:rsidRDefault="00F55F63" w:rsidP="00384CD4">
      <w:pPr>
        <w:pStyle w:val="FootnoteText"/>
        <w:jc w:val="both"/>
        <w:rPr>
          <w:rFonts w:ascii="Times New Roman" w:hAnsi="Times New Roman" w:cs="Times New Roman"/>
        </w:rPr>
      </w:pPr>
      <w:r w:rsidRPr="00C2784E">
        <w:rPr>
          <w:rStyle w:val="FootnoteReference"/>
          <w:rFonts w:ascii="Times New Roman" w:hAnsi="Times New Roman" w:cs="Times New Roman"/>
        </w:rPr>
        <w:footnoteRef/>
      </w:r>
      <w:r w:rsidRPr="00C2784E">
        <w:rPr>
          <w:rFonts w:ascii="Times New Roman" w:eastAsia="Times New Roman" w:hAnsi="Times New Roman" w:cs="Times New Roman"/>
        </w:rPr>
        <w:t xml:space="preserve"> N. </w:t>
      </w:r>
      <w:r w:rsidR="00D758D1" w:rsidRPr="00C2784E">
        <w:rPr>
          <w:rFonts w:ascii="Times New Roman" w:eastAsia="Times New Roman" w:hAnsi="Times New Roman" w:cs="Times New Roman"/>
        </w:rPr>
        <w:t>5</w:t>
      </w:r>
      <w:r w:rsidRPr="00C2784E">
        <w:rPr>
          <w:rFonts w:ascii="Times New Roman" w:eastAsia="Times New Roman" w:hAnsi="Times New Roman" w:cs="Times New Roman"/>
        </w:rPr>
        <w:t xml:space="preserve"> above, Preambular, para 1. </w:t>
      </w:r>
    </w:p>
  </w:footnote>
  <w:footnote w:id="87">
    <w:p w14:paraId="5C2508D8" w14:textId="60CE7AF0" w:rsidR="00F55F63" w:rsidRPr="00C2784E" w:rsidRDefault="00F55F63" w:rsidP="00384CD4">
      <w:pPr>
        <w:pStyle w:val="FootnoteText"/>
        <w:jc w:val="both"/>
        <w:rPr>
          <w:rFonts w:ascii="Times New Roman" w:hAnsi="Times New Roman" w:cs="Times New Roman"/>
          <w:i/>
          <w:iCs/>
          <w:lang w:val="en-GB"/>
        </w:rPr>
      </w:pPr>
      <w:r w:rsidRPr="00C2784E">
        <w:rPr>
          <w:rStyle w:val="FootnoteReference"/>
          <w:rFonts w:ascii="Times New Roman" w:eastAsia="Times New Roman" w:hAnsi="Times New Roman" w:cs="Times New Roman"/>
          <w:lang w:val="en-GB"/>
        </w:rPr>
        <w:footnoteRef/>
      </w:r>
      <w:r w:rsidRPr="00C2784E">
        <w:rPr>
          <w:rFonts w:ascii="Times New Roman" w:eastAsia="Times New Roman" w:hAnsi="Times New Roman" w:cs="Times New Roman"/>
          <w:lang w:val="en-GB"/>
        </w:rPr>
        <w:t xml:space="preserve"> For a discussion: W. Scholtz, ‘Human Rights and Climate Change: Extending the Extraterritorial Dimension Via the Common Concern’ in W. Benedek et al.</w:t>
      </w:r>
      <w:r w:rsidRPr="00C2784E">
        <w:rPr>
          <w:rFonts w:ascii="Times New Roman" w:eastAsia="Times New Roman" w:hAnsi="Times New Roman" w:cs="Times New Roman"/>
          <w:i/>
          <w:iCs/>
          <w:lang w:val="en-GB"/>
        </w:rPr>
        <w:t xml:space="preserve"> </w:t>
      </w:r>
      <w:r w:rsidRPr="00C2784E">
        <w:rPr>
          <w:rFonts w:ascii="Times New Roman" w:eastAsia="Times New Roman" w:hAnsi="Times New Roman" w:cs="Times New Roman"/>
          <w:lang w:val="en-GB"/>
        </w:rPr>
        <w:t xml:space="preserve">(eds), </w:t>
      </w:r>
      <w:r w:rsidRPr="00C2784E">
        <w:rPr>
          <w:rFonts w:ascii="Times New Roman" w:eastAsia="Times New Roman" w:hAnsi="Times New Roman" w:cs="Times New Roman"/>
          <w:i/>
          <w:iCs/>
          <w:lang w:val="en-GB"/>
        </w:rPr>
        <w:t xml:space="preserve">The Common Interest in International Law </w:t>
      </w:r>
      <w:r w:rsidRPr="00C2784E">
        <w:rPr>
          <w:rFonts w:ascii="Times New Roman" w:eastAsia="Times New Roman" w:hAnsi="Times New Roman" w:cs="Times New Roman"/>
          <w:lang w:val="en-GB"/>
        </w:rPr>
        <w:t>(Intersentia, 2014), pp. 127-42, at p. 134.</w:t>
      </w:r>
      <w:r w:rsidRPr="00C2784E">
        <w:rPr>
          <w:rFonts w:ascii="Times New Roman" w:eastAsia="Times New Roman" w:hAnsi="Times New Roman" w:cs="Times New Roman"/>
          <w:i/>
          <w:iCs/>
          <w:lang w:val="en-GB"/>
        </w:rPr>
        <w:t>.</w:t>
      </w:r>
    </w:p>
  </w:footnote>
  <w:footnote w:id="88">
    <w:p w14:paraId="13D1227C" w14:textId="2149F36D" w:rsidR="00F55F63" w:rsidRPr="00C2784E" w:rsidRDefault="00F55F63" w:rsidP="00384CD4">
      <w:pPr>
        <w:pStyle w:val="FootnoteText"/>
        <w:jc w:val="both"/>
        <w:rPr>
          <w:rFonts w:ascii="Times New Roman" w:hAnsi="Times New Roman" w:cs="Times New Roman"/>
          <w:shd w:val="clear" w:color="auto" w:fill="FFFFFF"/>
          <w:lang w:val="en-GB"/>
        </w:rPr>
      </w:pPr>
      <w:r w:rsidRPr="00C2784E">
        <w:rPr>
          <w:rStyle w:val="FootnoteReference"/>
          <w:rFonts w:ascii="Times New Roman" w:eastAsia="Times New Roman" w:hAnsi="Times New Roman" w:cs="Times New Roman"/>
          <w:lang w:val="en-GB"/>
        </w:rPr>
        <w:footnoteRef/>
      </w:r>
      <w:r w:rsidRPr="00C2784E">
        <w:rPr>
          <w:rFonts w:ascii="Times New Roman" w:eastAsia="Times New Roman" w:hAnsi="Times New Roman" w:cs="Times New Roman"/>
          <w:lang w:val="en-GB"/>
        </w:rPr>
        <w:t xml:space="preserve"> </w:t>
      </w:r>
      <w:r w:rsidRPr="00C2784E">
        <w:rPr>
          <w:rFonts w:ascii="Times New Roman" w:eastAsia="Times New Roman" w:hAnsi="Times New Roman" w:cs="Times New Roman"/>
          <w:shd w:val="clear" w:color="auto" w:fill="FFFFFF"/>
          <w:lang w:val="en-GB"/>
        </w:rPr>
        <w:t xml:space="preserve">P. Birnie, A.E. Boyle &amp; C. Redgwell, </w:t>
      </w:r>
      <w:r w:rsidRPr="00C2784E">
        <w:rPr>
          <w:rFonts w:ascii="Times New Roman" w:eastAsia="Times New Roman" w:hAnsi="Times New Roman" w:cs="Times New Roman"/>
          <w:i/>
          <w:iCs/>
          <w:shd w:val="clear" w:color="auto" w:fill="FFFFFF"/>
          <w:lang w:val="en-GB"/>
        </w:rPr>
        <w:t>International Law and the Environment</w:t>
      </w:r>
      <w:r w:rsidRPr="00C2784E">
        <w:rPr>
          <w:rFonts w:ascii="Times New Roman" w:eastAsia="Times New Roman" w:hAnsi="Times New Roman" w:cs="Times New Roman"/>
          <w:shd w:val="clear" w:color="auto" w:fill="FFFFFF"/>
          <w:lang w:val="en-GB"/>
        </w:rPr>
        <w:t xml:space="preserve"> (Oxford University Press, 2009),  p.128. The existence of such an interest does not depend on the existence of transboundary harm.</w:t>
      </w:r>
    </w:p>
  </w:footnote>
  <w:footnote w:id="89">
    <w:p w14:paraId="5924A49F" w14:textId="0A14472F" w:rsidR="00F55F63" w:rsidRPr="00C2784E" w:rsidRDefault="00F55F63" w:rsidP="00384CD4">
      <w:pPr>
        <w:pStyle w:val="FootnoteText"/>
        <w:jc w:val="both"/>
        <w:rPr>
          <w:rFonts w:ascii="Times New Roman" w:hAnsi="Times New Roman" w:cs="Times New Roman"/>
          <w:lang w:val="en-GB"/>
        </w:rPr>
      </w:pPr>
      <w:r w:rsidRPr="00C2784E">
        <w:rPr>
          <w:rStyle w:val="FootnoteReference"/>
          <w:rFonts w:ascii="Times New Roman" w:eastAsia="Times New Roman" w:hAnsi="Times New Roman" w:cs="Times New Roman"/>
          <w:lang w:val="en-GB"/>
        </w:rPr>
        <w:footnoteRef/>
      </w:r>
      <w:r w:rsidRPr="00C2784E">
        <w:rPr>
          <w:rFonts w:ascii="Times New Roman" w:eastAsia="Times New Roman" w:hAnsi="Times New Roman" w:cs="Times New Roman"/>
          <w:lang w:val="en-GB"/>
        </w:rPr>
        <w:t xml:space="preserve"> K. De Feyter, ‘The Common Interest in International Law: Challenging Human Rights’ in W. Vandenhole (ed.) </w:t>
      </w:r>
      <w:r w:rsidRPr="00C2784E">
        <w:rPr>
          <w:rFonts w:ascii="Times New Roman" w:eastAsia="Times New Roman" w:hAnsi="Times New Roman" w:cs="Times New Roman"/>
          <w:i/>
          <w:iCs/>
          <w:lang w:val="en-GB"/>
        </w:rPr>
        <w:t xml:space="preserve">Challenging Territoriality in Human Rights Law. Building Blocks for a Plural and Diverse Duty-bearer Regime </w:t>
      </w:r>
      <w:r w:rsidRPr="00C2784E">
        <w:rPr>
          <w:rFonts w:ascii="Times New Roman" w:eastAsia="Times New Roman" w:hAnsi="Times New Roman" w:cs="Times New Roman"/>
          <w:lang w:val="en-GB"/>
        </w:rPr>
        <w:t>(Routledge, 2015),pp. 158-87.</w:t>
      </w:r>
    </w:p>
  </w:footnote>
  <w:footnote w:id="90">
    <w:p w14:paraId="1CF74FF1" w14:textId="3C09E2D9" w:rsidR="00F55F63" w:rsidRPr="00C2784E" w:rsidRDefault="00F55F63" w:rsidP="00384CD4">
      <w:pPr>
        <w:pStyle w:val="FootnoteText"/>
        <w:jc w:val="both"/>
        <w:rPr>
          <w:rFonts w:ascii="Times New Roman" w:hAnsi="Times New Roman" w:cs="Times New Roman"/>
        </w:rPr>
      </w:pPr>
      <w:r w:rsidRPr="00C2784E">
        <w:rPr>
          <w:rStyle w:val="FootnoteReference"/>
          <w:rFonts w:ascii="Times New Roman" w:hAnsi="Times New Roman" w:cs="Times New Roman"/>
        </w:rPr>
        <w:footnoteRef/>
      </w:r>
      <w:r w:rsidRPr="00C2784E">
        <w:rPr>
          <w:rFonts w:ascii="Times New Roman" w:eastAsia="Times New Roman" w:hAnsi="Times New Roman" w:cs="Times New Roman"/>
        </w:rPr>
        <w:t xml:space="preserve"> Scholtz n. 8</w:t>
      </w:r>
      <w:r w:rsidR="00D758D1" w:rsidRPr="00C2784E">
        <w:rPr>
          <w:rFonts w:ascii="Times New Roman" w:eastAsia="Times New Roman" w:hAnsi="Times New Roman" w:cs="Times New Roman"/>
        </w:rPr>
        <w:t>6</w:t>
      </w:r>
      <w:r w:rsidRPr="00C2784E">
        <w:rPr>
          <w:rFonts w:ascii="Times New Roman" w:eastAsia="Times New Roman" w:hAnsi="Times New Roman" w:cs="Times New Roman"/>
        </w:rPr>
        <w:t xml:space="preserve"> above, p. 138.</w:t>
      </w:r>
    </w:p>
  </w:footnote>
  <w:footnote w:id="91">
    <w:p w14:paraId="4BA7DDF8" w14:textId="7A4F8CDF" w:rsidR="00F55F63" w:rsidRPr="00C2784E" w:rsidRDefault="00F55F63" w:rsidP="00384CD4">
      <w:pPr>
        <w:pStyle w:val="FootnoteText"/>
        <w:jc w:val="both"/>
        <w:rPr>
          <w:rFonts w:ascii="Times New Roman" w:hAnsi="Times New Roman" w:cs="Times New Roman"/>
          <w:lang w:val="en-GB"/>
        </w:rPr>
      </w:pPr>
      <w:r w:rsidRPr="00C2784E">
        <w:rPr>
          <w:rStyle w:val="FootnoteReference"/>
          <w:rFonts w:ascii="Times New Roman" w:eastAsia="Times New Roman" w:hAnsi="Times New Roman" w:cs="Times New Roman"/>
          <w:lang w:val="en-GB"/>
        </w:rPr>
        <w:footnoteRef/>
      </w:r>
      <w:r w:rsidRPr="00C2784E">
        <w:rPr>
          <w:rFonts w:ascii="Times New Roman" w:eastAsia="Times New Roman" w:hAnsi="Times New Roman" w:cs="Times New Roman"/>
          <w:lang w:val="en-GB"/>
        </w:rPr>
        <w:t xml:space="preserve"> </w:t>
      </w:r>
      <w:r w:rsidR="00077A74" w:rsidRPr="00C2784E">
        <w:rPr>
          <w:rFonts w:ascii="Times New Roman" w:eastAsia="Times New Roman" w:hAnsi="Times New Roman" w:cs="Times New Roman"/>
          <w:lang w:val="en-GB"/>
        </w:rPr>
        <w:t>C. Voigt &amp; F. Ferreira, ‘“Dynamic Differentiation”: The Principles of CBDR-RC, Progression and Highest Possible Ambition in the Paris Agreement’ (2016) 5(2)</w:t>
      </w:r>
      <w:r w:rsidR="00077A74" w:rsidRPr="00C2784E">
        <w:rPr>
          <w:rFonts w:ascii="Times New Roman" w:eastAsia="Times New Roman" w:hAnsi="Times New Roman" w:cs="Times New Roman"/>
          <w:i/>
          <w:iCs/>
          <w:lang w:val="en-GB"/>
        </w:rPr>
        <w:t>Transnational Environmental Law</w:t>
      </w:r>
      <w:r w:rsidR="00077A74" w:rsidRPr="00C2784E">
        <w:rPr>
          <w:rFonts w:ascii="Times New Roman" w:eastAsia="Times New Roman" w:hAnsi="Times New Roman" w:cs="Times New Roman"/>
          <w:lang w:val="en-GB"/>
        </w:rPr>
        <w:t xml:space="preserve">, pp. </w:t>
      </w:r>
      <w:r w:rsidR="00077A74" w:rsidRPr="00C2784E">
        <w:rPr>
          <w:rFonts w:ascii="Times New Roman" w:eastAsia="Times New Roman" w:hAnsi="Times New Roman" w:cs="Times New Roman"/>
        </w:rPr>
        <w:t xml:space="preserve">285-303, </w:t>
      </w:r>
      <w:r w:rsidR="00077A74" w:rsidRPr="00C2784E">
        <w:rPr>
          <w:rFonts w:ascii="Times New Roman" w:eastAsia="Times New Roman" w:hAnsi="Times New Roman" w:cs="Times New Roman"/>
          <w:lang w:val="en-GB"/>
        </w:rPr>
        <w:t>at 286.</w:t>
      </w:r>
    </w:p>
  </w:footnote>
  <w:footnote w:id="92">
    <w:p w14:paraId="01FB564E" w14:textId="7D9C1F32" w:rsidR="00F55F63" w:rsidRPr="00C2784E" w:rsidRDefault="00F55F63" w:rsidP="00384CD4">
      <w:pPr>
        <w:pStyle w:val="FootnoteText"/>
        <w:jc w:val="both"/>
        <w:rPr>
          <w:rFonts w:ascii="Times New Roman" w:hAnsi="Times New Roman" w:cs="Times New Roman"/>
          <w:lang w:val="en-GB"/>
        </w:rPr>
      </w:pPr>
      <w:r w:rsidRPr="00C2784E">
        <w:rPr>
          <w:rStyle w:val="FootnoteReference"/>
          <w:rFonts w:ascii="Times New Roman" w:eastAsia="Times New Roman" w:hAnsi="Times New Roman" w:cs="Times New Roman"/>
          <w:lang w:val="en-GB"/>
        </w:rPr>
        <w:footnoteRef/>
      </w:r>
      <w:r w:rsidRPr="00C2784E">
        <w:rPr>
          <w:rFonts w:ascii="Times New Roman" w:eastAsia="Times New Roman" w:hAnsi="Times New Roman" w:cs="Times New Roman"/>
          <w:lang w:val="en-GB"/>
        </w:rPr>
        <w:t xml:space="preserve"> </w:t>
      </w:r>
      <w:r w:rsidRPr="00C2784E">
        <w:rPr>
          <w:rFonts w:ascii="Times New Roman" w:eastAsia="Times New Roman" w:hAnsi="Times New Roman" w:cs="Times New Roman"/>
          <w:shd w:val="clear" w:color="auto" w:fill="FFFFFF"/>
          <w:lang w:val="en-GB"/>
        </w:rPr>
        <w:t>Ibid., p. 287.</w:t>
      </w:r>
    </w:p>
  </w:footnote>
  <w:footnote w:id="93">
    <w:p w14:paraId="17CDE83E" w14:textId="1153D779" w:rsidR="00F55F63" w:rsidRPr="00C2784E" w:rsidRDefault="00F55F63" w:rsidP="00384CD4">
      <w:pPr>
        <w:pStyle w:val="FootnoteText"/>
        <w:jc w:val="both"/>
        <w:rPr>
          <w:rFonts w:ascii="Times New Roman" w:hAnsi="Times New Roman" w:cs="Times New Roman"/>
          <w:lang w:val="en-GB"/>
        </w:rPr>
      </w:pPr>
      <w:r w:rsidRPr="00C2784E">
        <w:rPr>
          <w:rStyle w:val="FootnoteReference"/>
          <w:rFonts w:ascii="Times New Roman" w:eastAsia="Times New Roman" w:hAnsi="Times New Roman" w:cs="Times New Roman"/>
          <w:lang w:val="en-GB"/>
        </w:rPr>
        <w:footnoteRef/>
      </w:r>
      <w:r w:rsidRPr="00C2784E">
        <w:rPr>
          <w:rFonts w:ascii="Times New Roman" w:eastAsia="Times New Roman" w:hAnsi="Times New Roman" w:cs="Times New Roman"/>
          <w:lang w:val="en-GB"/>
        </w:rPr>
        <w:t xml:space="preserve"> P. Cullet, ‘Differential Treatment in International Law: Towards a New Paradigm of Inter-state Relations’ (1999) 10(3) </w:t>
      </w:r>
      <w:r w:rsidRPr="00C2784E">
        <w:rPr>
          <w:rFonts w:ascii="Times New Roman" w:eastAsia="Times New Roman" w:hAnsi="Times New Roman" w:cs="Times New Roman"/>
          <w:i/>
          <w:iCs/>
          <w:lang w:val="en-GB"/>
        </w:rPr>
        <w:t>European Journal of International Law</w:t>
      </w:r>
      <w:r w:rsidRPr="00C2784E">
        <w:rPr>
          <w:rFonts w:ascii="Times New Roman" w:eastAsia="Times New Roman" w:hAnsi="Times New Roman" w:cs="Times New Roman"/>
          <w:lang w:val="en-GB"/>
        </w:rPr>
        <w:t xml:space="preserve">, </w:t>
      </w:r>
      <w:r w:rsidR="00F979D7" w:rsidRPr="00C2784E">
        <w:rPr>
          <w:rFonts w:ascii="Times New Roman" w:eastAsia="Times New Roman" w:hAnsi="Times New Roman" w:cs="Times New Roman"/>
          <w:lang w:val="en-GB"/>
        </w:rPr>
        <w:t xml:space="preserve">pp. 549-582, </w:t>
      </w:r>
      <w:r w:rsidRPr="00C2784E">
        <w:rPr>
          <w:rFonts w:ascii="Times New Roman" w:eastAsia="Times New Roman" w:hAnsi="Times New Roman" w:cs="Times New Roman"/>
          <w:lang w:val="en-GB"/>
        </w:rPr>
        <w:t>at  577.</w:t>
      </w:r>
    </w:p>
  </w:footnote>
  <w:footnote w:id="94">
    <w:p w14:paraId="357EA9E7" w14:textId="36D5CA4D" w:rsidR="00F55F63" w:rsidRPr="00C2784E" w:rsidRDefault="00F55F63" w:rsidP="00384CD4">
      <w:pPr>
        <w:pStyle w:val="FootnoteText"/>
        <w:jc w:val="both"/>
        <w:rPr>
          <w:rFonts w:ascii="Times New Roman" w:hAnsi="Times New Roman" w:cs="Times New Roman"/>
          <w:lang w:val="en-GB"/>
        </w:rPr>
      </w:pPr>
      <w:r w:rsidRPr="00C2784E">
        <w:rPr>
          <w:rStyle w:val="FootnoteReference"/>
          <w:rFonts w:ascii="Times New Roman" w:eastAsia="Times New Roman" w:hAnsi="Times New Roman" w:cs="Times New Roman"/>
          <w:lang w:val="en-GB"/>
        </w:rPr>
        <w:footnoteRef/>
      </w:r>
      <w:r w:rsidRPr="00C2784E">
        <w:rPr>
          <w:rFonts w:ascii="Times New Roman" w:eastAsia="Times New Roman" w:hAnsi="Times New Roman" w:cs="Times New Roman"/>
          <w:lang w:val="en-GB"/>
        </w:rPr>
        <w:t xml:space="preserve"> </w:t>
      </w:r>
      <w:r w:rsidRPr="00C2784E">
        <w:rPr>
          <w:rFonts w:ascii="Times New Roman" w:eastAsia="Times New Roman" w:hAnsi="Times New Roman" w:cs="Times New Roman"/>
          <w:shd w:val="clear" w:color="auto" w:fill="FFFFFF"/>
          <w:lang w:val="en-GB"/>
        </w:rPr>
        <w:t>Voigt &amp; Ferreira, n. 9</w:t>
      </w:r>
      <w:r w:rsidR="00077A74" w:rsidRPr="00C2784E">
        <w:rPr>
          <w:rFonts w:ascii="Times New Roman" w:eastAsia="Times New Roman" w:hAnsi="Times New Roman" w:cs="Times New Roman"/>
          <w:shd w:val="clear" w:color="auto" w:fill="FFFFFF"/>
          <w:lang w:val="en-GB"/>
        </w:rPr>
        <w:t>0</w:t>
      </w:r>
      <w:r w:rsidRPr="00C2784E">
        <w:rPr>
          <w:rFonts w:ascii="Times New Roman" w:eastAsia="Times New Roman" w:hAnsi="Times New Roman" w:cs="Times New Roman"/>
          <w:shd w:val="clear" w:color="auto" w:fill="FFFFFF"/>
          <w:lang w:val="en-GB"/>
        </w:rPr>
        <w:t xml:space="preserve"> above, p. </w:t>
      </w:r>
      <w:r w:rsidRPr="00C2784E">
        <w:rPr>
          <w:rFonts w:ascii="Times New Roman" w:eastAsia="Times New Roman" w:hAnsi="Times New Roman" w:cs="Times New Roman"/>
          <w:lang w:val="en-GB"/>
        </w:rPr>
        <w:t>286.</w:t>
      </w:r>
    </w:p>
  </w:footnote>
  <w:footnote w:id="95">
    <w:p w14:paraId="35B53ED0" w14:textId="094DD188" w:rsidR="00F55F63" w:rsidRPr="00C2784E" w:rsidRDefault="00F55F63" w:rsidP="00384CD4">
      <w:pPr>
        <w:pStyle w:val="FootnoteText"/>
        <w:jc w:val="both"/>
        <w:rPr>
          <w:rFonts w:ascii="Times New Roman" w:hAnsi="Times New Roman" w:cs="Times New Roman"/>
          <w:lang w:val="en-GB"/>
        </w:rPr>
      </w:pPr>
      <w:r w:rsidRPr="00C2784E">
        <w:rPr>
          <w:rStyle w:val="FootnoteReference"/>
          <w:rFonts w:ascii="Times New Roman" w:eastAsia="Times New Roman" w:hAnsi="Times New Roman" w:cs="Times New Roman"/>
          <w:lang w:val="en-GB"/>
        </w:rPr>
        <w:footnoteRef/>
      </w:r>
      <w:r w:rsidRPr="00C2784E">
        <w:rPr>
          <w:rFonts w:ascii="Times New Roman" w:eastAsia="Times New Roman" w:hAnsi="Times New Roman" w:cs="Times New Roman"/>
          <w:lang w:val="en-GB"/>
        </w:rPr>
        <w:t xml:space="preserve"> P. Cullet, ’Differential Treatment in Environmental Law: Addressing Critiques and Conceptualizing the Next Steps’ (2016) 5(2) </w:t>
      </w:r>
      <w:r w:rsidRPr="00C2784E">
        <w:rPr>
          <w:rFonts w:ascii="Times New Roman" w:eastAsia="Times New Roman" w:hAnsi="Times New Roman" w:cs="Times New Roman"/>
          <w:i/>
          <w:iCs/>
          <w:lang w:val="en-GB"/>
        </w:rPr>
        <w:t>Transnational Environmental Law</w:t>
      </w:r>
      <w:r w:rsidRPr="00C2784E">
        <w:rPr>
          <w:rFonts w:ascii="Times New Roman" w:eastAsia="Times New Roman" w:hAnsi="Times New Roman" w:cs="Times New Roman"/>
          <w:lang w:val="en-GB"/>
        </w:rPr>
        <w:t xml:space="preserve">, </w:t>
      </w:r>
      <w:r w:rsidR="00F979D7" w:rsidRPr="00C2784E">
        <w:rPr>
          <w:rFonts w:ascii="Times New Roman" w:eastAsia="Times New Roman" w:hAnsi="Times New Roman" w:cs="Times New Roman"/>
          <w:lang w:val="en-GB"/>
        </w:rPr>
        <w:t xml:space="preserve">pp. 305-328, </w:t>
      </w:r>
      <w:r w:rsidRPr="00C2784E">
        <w:rPr>
          <w:rFonts w:ascii="Times New Roman" w:eastAsia="Times New Roman" w:hAnsi="Times New Roman" w:cs="Times New Roman"/>
          <w:lang w:val="en-GB"/>
        </w:rPr>
        <w:t>at 307.</w:t>
      </w:r>
    </w:p>
  </w:footnote>
  <w:footnote w:id="96">
    <w:p w14:paraId="51535A14" w14:textId="42BEB2A1" w:rsidR="00F55F63" w:rsidRPr="00C2784E" w:rsidRDefault="00F55F63" w:rsidP="00384CD4">
      <w:pPr>
        <w:pStyle w:val="FootnoteText"/>
        <w:jc w:val="both"/>
        <w:rPr>
          <w:rFonts w:ascii="Times New Roman" w:hAnsi="Times New Roman" w:cs="Times New Roman"/>
          <w:lang w:val="en-GB"/>
        </w:rPr>
      </w:pPr>
      <w:r w:rsidRPr="00C2784E">
        <w:rPr>
          <w:rStyle w:val="FootnoteReference"/>
          <w:rFonts w:ascii="Times New Roman" w:eastAsia="Times New Roman" w:hAnsi="Times New Roman" w:cs="Times New Roman"/>
          <w:lang w:val="en-GB"/>
        </w:rPr>
        <w:footnoteRef/>
      </w:r>
      <w:r w:rsidRPr="00C2784E">
        <w:rPr>
          <w:rFonts w:ascii="Times New Roman" w:eastAsia="Times New Roman" w:hAnsi="Times New Roman" w:cs="Times New Roman"/>
          <w:lang w:val="en-GB"/>
        </w:rPr>
        <w:t xml:space="preserve"> N. </w:t>
      </w:r>
      <w:r w:rsidR="00C30D7D" w:rsidRPr="00C2784E">
        <w:rPr>
          <w:rFonts w:ascii="Times New Roman" w:eastAsia="Times New Roman" w:hAnsi="Times New Roman" w:cs="Times New Roman"/>
          <w:lang w:val="en-GB"/>
        </w:rPr>
        <w:t>4</w:t>
      </w:r>
      <w:r w:rsidRPr="00C2784E">
        <w:rPr>
          <w:rFonts w:ascii="Times New Roman" w:eastAsia="Times New Roman" w:hAnsi="Times New Roman" w:cs="Times New Roman"/>
          <w:lang w:val="en-GB"/>
        </w:rPr>
        <w:t xml:space="preserve"> above. See L. </w:t>
      </w:r>
      <w:r w:rsidRPr="00C2784E">
        <w:rPr>
          <w:rFonts w:ascii="Times New Roman" w:eastAsia="Times New Roman" w:hAnsi="Times New Roman" w:cs="Times New Roman"/>
          <w:shd w:val="clear" w:color="auto" w:fill="FFFFFF"/>
          <w:lang w:val="en-GB"/>
        </w:rPr>
        <w:t xml:space="preserve">Rajamani, ’Ambition and </w:t>
      </w:r>
      <w:r w:rsidRPr="00C2784E">
        <w:rPr>
          <w:rFonts w:ascii="Times New Roman" w:eastAsia="Times New Roman" w:hAnsi="Times New Roman" w:cs="Times New Roman"/>
          <w:lang w:val="en-GB"/>
        </w:rPr>
        <w:t>D</w:t>
      </w:r>
      <w:r w:rsidRPr="00C2784E">
        <w:rPr>
          <w:rFonts w:ascii="Times New Roman" w:eastAsia="Times New Roman" w:hAnsi="Times New Roman" w:cs="Times New Roman"/>
          <w:shd w:val="clear" w:color="auto" w:fill="FFFFFF"/>
          <w:lang w:val="en-GB"/>
        </w:rPr>
        <w:t xml:space="preserve">ifferentiation in the 2015 Paris Agreement: Interpretative </w:t>
      </w:r>
      <w:r w:rsidRPr="00C2784E">
        <w:rPr>
          <w:rFonts w:ascii="Times New Roman" w:eastAsia="Times New Roman" w:hAnsi="Times New Roman" w:cs="Times New Roman"/>
          <w:lang w:val="en-GB"/>
        </w:rPr>
        <w:t>P</w:t>
      </w:r>
      <w:r w:rsidRPr="00C2784E">
        <w:rPr>
          <w:rFonts w:ascii="Times New Roman" w:eastAsia="Times New Roman" w:hAnsi="Times New Roman" w:cs="Times New Roman"/>
          <w:shd w:val="clear" w:color="auto" w:fill="FFFFFF"/>
          <w:lang w:val="en-GB"/>
        </w:rPr>
        <w:t xml:space="preserve">ossibilities and </w:t>
      </w:r>
      <w:r w:rsidRPr="00C2784E">
        <w:rPr>
          <w:rFonts w:ascii="Times New Roman" w:eastAsia="Times New Roman" w:hAnsi="Times New Roman" w:cs="Times New Roman"/>
          <w:lang w:val="en-GB"/>
        </w:rPr>
        <w:t>U</w:t>
      </w:r>
      <w:r w:rsidRPr="00C2784E">
        <w:rPr>
          <w:rFonts w:ascii="Times New Roman" w:eastAsia="Times New Roman" w:hAnsi="Times New Roman" w:cs="Times New Roman"/>
          <w:shd w:val="clear" w:color="auto" w:fill="FFFFFF"/>
          <w:lang w:val="en-GB"/>
        </w:rPr>
        <w:t xml:space="preserve">nderlying </w:t>
      </w:r>
      <w:r w:rsidRPr="00C2784E">
        <w:rPr>
          <w:rFonts w:ascii="Times New Roman" w:eastAsia="Times New Roman" w:hAnsi="Times New Roman" w:cs="Times New Roman"/>
          <w:lang w:val="en-GB"/>
        </w:rPr>
        <w:t>P</w:t>
      </w:r>
      <w:r w:rsidRPr="00C2784E">
        <w:rPr>
          <w:rFonts w:ascii="Times New Roman" w:eastAsia="Times New Roman" w:hAnsi="Times New Roman" w:cs="Times New Roman"/>
          <w:shd w:val="clear" w:color="auto" w:fill="FFFFFF"/>
          <w:lang w:val="en-GB"/>
        </w:rPr>
        <w:t>olitics’ (2016) 65</w:t>
      </w:r>
      <w:r w:rsidRPr="00C2784E">
        <w:rPr>
          <w:rFonts w:ascii="Times New Roman" w:eastAsia="Times New Roman" w:hAnsi="Times New Roman" w:cs="Times New Roman"/>
          <w:lang w:val="en-GB"/>
        </w:rPr>
        <w:t>(</w:t>
      </w:r>
      <w:r w:rsidRPr="00C2784E">
        <w:rPr>
          <w:rFonts w:ascii="Times New Roman" w:eastAsia="Times New Roman" w:hAnsi="Times New Roman" w:cs="Times New Roman"/>
          <w:shd w:val="clear" w:color="auto" w:fill="FFFFFF"/>
          <w:lang w:val="en-GB"/>
        </w:rPr>
        <w:t>2</w:t>
      </w:r>
      <w:r w:rsidRPr="00C2784E">
        <w:rPr>
          <w:rFonts w:ascii="Times New Roman" w:eastAsia="Times New Roman" w:hAnsi="Times New Roman" w:cs="Times New Roman"/>
          <w:lang w:val="en-GB"/>
        </w:rPr>
        <w:t>)</w:t>
      </w:r>
      <w:r w:rsidRPr="00C2784E">
        <w:rPr>
          <w:rFonts w:ascii="Times New Roman" w:eastAsia="Times New Roman" w:hAnsi="Times New Roman" w:cs="Times New Roman"/>
          <w:shd w:val="clear" w:color="auto" w:fill="FFFFFF"/>
          <w:lang w:val="en-GB"/>
        </w:rPr>
        <w:t xml:space="preserve"> </w:t>
      </w:r>
      <w:r w:rsidRPr="00C2784E">
        <w:rPr>
          <w:rFonts w:ascii="Times New Roman" w:eastAsia="Times New Roman" w:hAnsi="Times New Roman" w:cs="Times New Roman"/>
          <w:i/>
          <w:iCs/>
          <w:shd w:val="clear" w:color="auto" w:fill="FFFFFF"/>
          <w:lang w:val="en-GB"/>
        </w:rPr>
        <w:t xml:space="preserve">International &amp; Comparative Law Quarterly, </w:t>
      </w:r>
      <w:r w:rsidRPr="00C2784E">
        <w:rPr>
          <w:rFonts w:ascii="Times New Roman" w:eastAsia="Times New Roman" w:hAnsi="Times New Roman" w:cs="Times New Roman"/>
          <w:lang w:val="en-GB"/>
        </w:rPr>
        <w:t xml:space="preserve">pp. 493-514, </w:t>
      </w:r>
      <w:r w:rsidRPr="00C2784E">
        <w:rPr>
          <w:rFonts w:ascii="Times New Roman" w:eastAsia="Times New Roman" w:hAnsi="Times New Roman" w:cs="Times New Roman"/>
          <w:shd w:val="clear" w:color="auto" w:fill="FFFFFF"/>
          <w:lang w:val="en-GB"/>
        </w:rPr>
        <w:t>at 509.</w:t>
      </w:r>
    </w:p>
  </w:footnote>
  <w:footnote w:id="97">
    <w:p w14:paraId="05B39D04" w14:textId="35CDC97D" w:rsidR="00F55F63" w:rsidRPr="00C2784E" w:rsidRDefault="00F55F63" w:rsidP="00384CD4">
      <w:pPr>
        <w:pStyle w:val="FootnoteText"/>
        <w:jc w:val="both"/>
        <w:rPr>
          <w:rFonts w:ascii="Times New Roman" w:hAnsi="Times New Roman" w:cs="Times New Roman"/>
          <w:shd w:val="clear" w:color="auto" w:fill="FFFFFF"/>
        </w:rPr>
      </w:pPr>
      <w:r w:rsidRPr="00C2784E">
        <w:rPr>
          <w:rStyle w:val="FootnoteReference"/>
          <w:rFonts w:ascii="Times New Roman" w:eastAsia="Times New Roman" w:hAnsi="Times New Roman" w:cs="Times New Roman"/>
          <w:lang w:val="en-GB"/>
        </w:rPr>
        <w:footnoteRef/>
      </w:r>
      <w:r w:rsidRPr="00C2784E">
        <w:rPr>
          <w:rFonts w:ascii="Times New Roman" w:eastAsia="Times New Roman" w:hAnsi="Times New Roman" w:cs="Times New Roman"/>
          <w:lang w:val="en-GB"/>
        </w:rPr>
        <w:t xml:space="preserve"> C.D. </w:t>
      </w:r>
      <w:r w:rsidRPr="00C2784E">
        <w:rPr>
          <w:rFonts w:ascii="Times New Roman" w:eastAsia="Times New Roman" w:hAnsi="Times New Roman" w:cs="Times New Roman"/>
          <w:shd w:val="clear" w:color="auto" w:fill="FFFFFF"/>
          <w:lang w:val="en-GB"/>
        </w:rPr>
        <w:t xml:space="preserve">Stone, ’Common but </w:t>
      </w:r>
      <w:r w:rsidRPr="00C2784E">
        <w:rPr>
          <w:rFonts w:ascii="Times New Roman" w:eastAsia="Times New Roman" w:hAnsi="Times New Roman" w:cs="Times New Roman"/>
          <w:lang w:val="en-GB"/>
        </w:rPr>
        <w:t>D</w:t>
      </w:r>
      <w:r w:rsidRPr="00C2784E">
        <w:rPr>
          <w:rFonts w:ascii="Times New Roman" w:eastAsia="Times New Roman" w:hAnsi="Times New Roman" w:cs="Times New Roman"/>
          <w:shd w:val="clear" w:color="auto" w:fill="FFFFFF"/>
          <w:lang w:val="en-GB"/>
        </w:rPr>
        <w:t xml:space="preserve">ifferentiated </w:t>
      </w:r>
      <w:r w:rsidRPr="00C2784E">
        <w:rPr>
          <w:rFonts w:ascii="Times New Roman" w:eastAsia="Times New Roman" w:hAnsi="Times New Roman" w:cs="Times New Roman"/>
          <w:lang w:val="en-GB"/>
        </w:rPr>
        <w:t>R</w:t>
      </w:r>
      <w:r w:rsidRPr="00C2784E">
        <w:rPr>
          <w:rFonts w:ascii="Times New Roman" w:eastAsia="Times New Roman" w:hAnsi="Times New Roman" w:cs="Times New Roman"/>
          <w:shd w:val="clear" w:color="auto" w:fill="FFFFFF"/>
          <w:lang w:val="en-GB"/>
        </w:rPr>
        <w:t xml:space="preserve">esponsibilities in </w:t>
      </w:r>
      <w:r w:rsidRPr="00C2784E">
        <w:rPr>
          <w:rFonts w:ascii="Times New Roman" w:eastAsia="Times New Roman" w:hAnsi="Times New Roman" w:cs="Times New Roman"/>
          <w:lang w:val="en-GB"/>
        </w:rPr>
        <w:t>I</w:t>
      </w:r>
      <w:r w:rsidRPr="00C2784E">
        <w:rPr>
          <w:rFonts w:ascii="Times New Roman" w:eastAsia="Times New Roman" w:hAnsi="Times New Roman" w:cs="Times New Roman"/>
          <w:shd w:val="clear" w:color="auto" w:fill="FFFFFF"/>
          <w:lang w:val="en-GB"/>
        </w:rPr>
        <w:t xml:space="preserve">nternational </w:t>
      </w:r>
      <w:r w:rsidRPr="00C2784E">
        <w:rPr>
          <w:rFonts w:ascii="Times New Roman" w:eastAsia="Times New Roman" w:hAnsi="Times New Roman" w:cs="Times New Roman"/>
          <w:lang w:val="en-GB"/>
        </w:rPr>
        <w:t>L</w:t>
      </w:r>
      <w:r w:rsidRPr="00C2784E">
        <w:rPr>
          <w:rFonts w:ascii="Times New Roman" w:eastAsia="Times New Roman" w:hAnsi="Times New Roman" w:cs="Times New Roman"/>
          <w:shd w:val="clear" w:color="auto" w:fill="FFFFFF"/>
          <w:lang w:val="en-GB"/>
        </w:rPr>
        <w:t>aw’ (2004) 98</w:t>
      </w:r>
      <w:r w:rsidRPr="00C2784E">
        <w:rPr>
          <w:rFonts w:ascii="Times New Roman" w:eastAsia="Times New Roman" w:hAnsi="Times New Roman" w:cs="Times New Roman"/>
          <w:lang w:val="en-GB"/>
        </w:rPr>
        <w:t>(</w:t>
      </w:r>
      <w:r w:rsidRPr="00C2784E">
        <w:rPr>
          <w:rFonts w:ascii="Times New Roman" w:eastAsia="Times New Roman" w:hAnsi="Times New Roman" w:cs="Times New Roman"/>
          <w:shd w:val="clear" w:color="auto" w:fill="FFFFFF"/>
          <w:lang w:val="en-GB"/>
        </w:rPr>
        <w:t>2</w:t>
      </w:r>
      <w:r w:rsidRPr="00C2784E">
        <w:rPr>
          <w:rFonts w:ascii="Times New Roman" w:eastAsia="Times New Roman" w:hAnsi="Times New Roman" w:cs="Times New Roman"/>
          <w:lang w:val="en-GB"/>
        </w:rPr>
        <w:t>)</w:t>
      </w:r>
      <w:r w:rsidRPr="00C2784E">
        <w:rPr>
          <w:rFonts w:ascii="Times New Roman" w:eastAsia="Times New Roman" w:hAnsi="Times New Roman" w:cs="Times New Roman"/>
          <w:shd w:val="clear" w:color="auto" w:fill="FFFFFF"/>
          <w:lang w:val="en-GB"/>
        </w:rPr>
        <w:t> </w:t>
      </w:r>
      <w:r w:rsidRPr="00C2784E">
        <w:rPr>
          <w:rFonts w:ascii="Times New Roman" w:eastAsia="Times New Roman" w:hAnsi="Times New Roman" w:cs="Times New Roman"/>
          <w:i/>
          <w:iCs/>
          <w:shd w:val="clear" w:color="auto" w:fill="FFFFFF"/>
          <w:lang w:val="en-GB"/>
        </w:rPr>
        <w:t>American Journal of International Law</w:t>
      </w:r>
      <w:r w:rsidRPr="00C2784E">
        <w:rPr>
          <w:rFonts w:ascii="Times New Roman" w:eastAsia="Times New Roman" w:hAnsi="Times New Roman" w:cs="Times New Roman"/>
          <w:shd w:val="clear" w:color="auto" w:fill="FFFFFF"/>
          <w:lang w:val="en-GB"/>
        </w:rPr>
        <w:t>, pp. 276-301.</w:t>
      </w:r>
      <w:r w:rsidRPr="00C2784E">
        <w:rPr>
          <w:rFonts w:ascii="Times New Roman" w:eastAsia="Times New Roman" w:hAnsi="Times New Roman" w:cs="Times New Roman"/>
          <w:lang w:val="en-GB"/>
        </w:rPr>
        <w:t xml:space="preserve"> See also </w:t>
      </w:r>
      <w:r w:rsidRPr="00C2784E">
        <w:rPr>
          <w:rFonts w:ascii="Times New Roman" w:eastAsia="Times New Roman" w:hAnsi="Times New Roman" w:cs="Times New Roman"/>
        </w:rPr>
        <w:t xml:space="preserve">J. Peel, ‘Foreword to the TEL Fifth Anniversary Issue Re-evaluating the Principle of Common But Differentiated Responsibilities in Transnational Climate Change Law’ (2016) 5(2) </w:t>
      </w:r>
      <w:r w:rsidRPr="00C2784E">
        <w:rPr>
          <w:rFonts w:ascii="Times New Roman" w:eastAsia="Times New Roman" w:hAnsi="Times New Roman" w:cs="Times New Roman"/>
          <w:i/>
          <w:iCs/>
        </w:rPr>
        <w:t>Transnational Environmental Law</w:t>
      </w:r>
      <w:r w:rsidRPr="00C2784E">
        <w:rPr>
          <w:rFonts w:ascii="Times New Roman" w:eastAsia="Times New Roman" w:hAnsi="Times New Roman" w:cs="Times New Roman"/>
        </w:rPr>
        <w:t>, pp. 245-54.</w:t>
      </w:r>
      <w:r w:rsidRPr="00C2784E">
        <w:rPr>
          <w:rFonts w:ascii="Times New Roman" w:eastAsia="Times New Roman" w:hAnsi="Times New Roman" w:cs="Times New Roman"/>
          <w:b/>
          <w:bCs/>
        </w:rPr>
        <w:t xml:space="preserve"> </w:t>
      </w:r>
    </w:p>
  </w:footnote>
  <w:footnote w:id="98">
    <w:p w14:paraId="1D043E3E" w14:textId="28D7AF58" w:rsidR="00F55F63" w:rsidRPr="00C2784E" w:rsidRDefault="00F55F63" w:rsidP="00384CD4">
      <w:pPr>
        <w:pStyle w:val="FootnoteText"/>
        <w:jc w:val="both"/>
        <w:rPr>
          <w:rFonts w:ascii="Times New Roman" w:hAnsi="Times New Roman" w:cs="Times New Roman"/>
        </w:rPr>
      </w:pPr>
      <w:r w:rsidRPr="00C2784E">
        <w:rPr>
          <w:rStyle w:val="FootnoteReference"/>
          <w:rFonts w:ascii="Times New Roman" w:hAnsi="Times New Roman" w:cs="Times New Roman"/>
        </w:rPr>
        <w:footnoteRef/>
      </w:r>
      <w:r w:rsidRPr="00C2784E">
        <w:rPr>
          <w:rFonts w:ascii="Times New Roman" w:eastAsia="Times New Roman" w:hAnsi="Times New Roman" w:cs="Times New Roman"/>
        </w:rPr>
        <w:t xml:space="preserve"> N. 1</w:t>
      </w:r>
      <w:r w:rsidR="00C30D7D" w:rsidRPr="00C2784E">
        <w:rPr>
          <w:rFonts w:ascii="Times New Roman" w:eastAsia="Times New Roman" w:hAnsi="Times New Roman" w:cs="Times New Roman"/>
        </w:rPr>
        <w:t>3</w:t>
      </w:r>
      <w:r w:rsidRPr="00C2784E">
        <w:rPr>
          <w:rFonts w:ascii="Times New Roman" w:eastAsia="Times New Roman" w:hAnsi="Times New Roman" w:cs="Times New Roman"/>
        </w:rPr>
        <w:t xml:space="preserve"> above.</w:t>
      </w:r>
    </w:p>
  </w:footnote>
  <w:footnote w:id="99">
    <w:p w14:paraId="21618FF2" w14:textId="32B795C1" w:rsidR="00F55F63" w:rsidRPr="00C2784E" w:rsidRDefault="00F55F63" w:rsidP="00384CD4">
      <w:pPr>
        <w:pStyle w:val="FootnoteText"/>
        <w:jc w:val="both"/>
        <w:rPr>
          <w:rFonts w:ascii="Times New Roman" w:hAnsi="Times New Roman" w:cs="Times New Roman"/>
          <w:lang w:val="en-GB"/>
        </w:rPr>
      </w:pPr>
      <w:r w:rsidRPr="00C2784E">
        <w:rPr>
          <w:rStyle w:val="FootnoteReference"/>
          <w:rFonts w:ascii="Times New Roman" w:eastAsia="Times New Roman" w:hAnsi="Times New Roman" w:cs="Times New Roman"/>
          <w:lang w:val="en-GB"/>
        </w:rPr>
        <w:footnoteRef/>
      </w:r>
      <w:r w:rsidRPr="00C2784E">
        <w:rPr>
          <w:rFonts w:ascii="Times New Roman" w:eastAsia="Times New Roman" w:hAnsi="Times New Roman" w:cs="Times New Roman"/>
          <w:lang w:val="en-GB"/>
        </w:rPr>
        <w:t xml:space="preserve"> T. </w:t>
      </w:r>
      <w:r w:rsidRPr="00C2784E">
        <w:rPr>
          <w:rFonts w:ascii="Times New Roman" w:eastAsia="Times New Roman" w:hAnsi="Times New Roman" w:cs="Times New Roman"/>
          <w:shd w:val="clear" w:color="auto" w:fill="FFFFFF"/>
          <w:lang w:val="en-GB"/>
        </w:rPr>
        <w:t xml:space="preserve">Honkonen, ‘CBDR and climate change’ in M. Fauré (ed.) </w:t>
      </w:r>
      <w:r w:rsidRPr="00C2784E">
        <w:rPr>
          <w:rFonts w:ascii="Times New Roman" w:eastAsia="Times New Roman" w:hAnsi="Times New Roman" w:cs="Times New Roman"/>
          <w:i/>
          <w:iCs/>
          <w:shd w:val="clear" w:color="auto" w:fill="FFFFFF"/>
          <w:lang w:val="en-GB"/>
        </w:rPr>
        <w:t>Elgar Encyclopedia of Environmental Law</w:t>
      </w:r>
      <w:r w:rsidRPr="00C2784E">
        <w:rPr>
          <w:rFonts w:ascii="Times New Roman" w:eastAsia="Times New Roman" w:hAnsi="Times New Roman" w:cs="Times New Roman"/>
          <w:shd w:val="clear" w:color="auto" w:fill="FFFFFF"/>
          <w:lang w:val="en-GB"/>
        </w:rPr>
        <w:t xml:space="preserve"> (Edward Elgar, 2016)</w:t>
      </w:r>
      <w:r w:rsidRPr="00C2784E">
        <w:rPr>
          <w:rFonts w:ascii="Times New Roman" w:eastAsia="Times New Roman" w:hAnsi="Times New Roman" w:cs="Times New Roman"/>
          <w:lang w:val="en-GB"/>
        </w:rPr>
        <w:t xml:space="preserve"> pp. 142-151, at  150.</w:t>
      </w:r>
    </w:p>
  </w:footnote>
  <w:footnote w:id="100">
    <w:p w14:paraId="3844F5CD" w14:textId="212272B0" w:rsidR="00F55F63" w:rsidRPr="00C2784E" w:rsidRDefault="00F55F63" w:rsidP="00384CD4">
      <w:pPr>
        <w:pStyle w:val="FootnoteText"/>
        <w:jc w:val="both"/>
        <w:rPr>
          <w:rFonts w:ascii="Times New Roman" w:hAnsi="Times New Roman" w:cs="Times New Roman"/>
          <w:lang w:val="en-GB"/>
        </w:rPr>
      </w:pPr>
      <w:r w:rsidRPr="00C2784E">
        <w:rPr>
          <w:rStyle w:val="FootnoteReference"/>
          <w:rFonts w:ascii="Times New Roman" w:eastAsia="Times New Roman" w:hAnsi="Times New Roman" w:cs="Times New Roman"/>
          <w:lang w:val="en-GB"/>
        </w:rPr>
        <w:footnoteRef/>
      </w:r>
      <w:r w:rsidRPr="00C2784E">
        <w:rPr>
          <w:rFonts w:ascii="Times New Roman" w:eastAsia="Times New Roman" w:hAnsi="Times New Roman" w:cs="Times New Roman"/>
          <w:lang w:val="en-GB"/>
        </w:rPr>
        <w:t xml:space="preserve"> O. Edenhofer et. al. (eds), </w:t>
      </w:r>
      <w:r w:rsidRPr="00C2784E">
        <w:rPr>
          <w:rFonts w:ascii="Times New Roman" w:eastAsia="Times New Roman" w:hAnsi="Times New Roman" w:cs="Times New Roman"/>
          <w:i/>
          <w:iCs/>
          <w:lang w:val="en-GB"/>
        </w:rPr>
        <w:t>IPCC: Mitigation of Climate Change 2014: Contribution of Working Group III to the Fifth Assessment Report of the Intergovernmental Panel on Climate Change</w:t>
      </w:r>
      <w:r w:rsidRPr="00C2784E">
        <w:rPr>
          <w:rFonts w:ascii="Times New Roman" w:eastAsia="Times New Roman" w:hAnsi="Times New Roman" w:cs="Times New Roman"/>
          <w:lang w:val="en-GB"/>
        </w:rPr>
        <w:t xml:space="preserve"> (Cambridge University Press 2014) paras 3.10, 4.2.2, 4.6.2. </w:t>
      </w:r>
    </w:p>
  </w:footnote>
  <w:footnote w:id="101">
    <w:p w14:paraId="4CC7F2CC" w14:textId="756E892C" w:rsidR="00F55F63" w:rsidRPr="00C2784E" w:rsidRDefault="00F55F63" w:rsidP="00384CD4">
      <w:pPr>
        <w:pStyle w:val="FootnoteText"/>
        <w:jc w:val="both"/>
        <w:rPr>
          <w:rFonts w:ascii="Times New Roman" w:hAnsi="Times New Roman" w:cs="Times New Roman"/>
          <w:lang w:val="en-GB"/>
        </w:rPr>
      </w:pPr>
      <w:r w:rsidRPr="00C2784E">
        <w:rPr>
          <w:rStyle w:val="FootnoteReference"/>
          <w:rFonts w:ascii="Times New Roman" w:eastAsia="Times New Roman" w:hAnsi="Times New Roman" w:cs="Times New Roman"/>
          <w:lang w:val="en-GB"/>
        </w:rPr>
        <w:footnoteRef/>
      </w:r>
      <w:r w:rsidRPr="00C2784E">
        <w:rPr>
          <w:rFonts w:ascii="Times New Roman" w:eastAsia="Times New Roman" w:hAnsi="Times New Roman" w:cs="Times New Roman"/>
          <w:lang w:val="en-GB"/>
        </w:rPr>
        <w:t xml:space="preserve"> </w:t>
      </w:r>
      <w:r w:rsidRPr="00C2784E">
        <w:rPr>
          <w:rFonts w:ascii="Times New Roman" w:eastAsia="Times New Roman" w:hAnsi="Times New Roman" w:cs="Times New Roman"/>
        </w:rPr>
        <w:t xml:space="preserve">Paris Agreement, n. </w:t>
      </w:r>
      <w:r w:rsidR="00C30D7D" w:rsidRPr="00C2784E">
        <w:rPr>
          <w:rFonts w:ascii="Times New Roman" w:eastAsia="Times New Roman" w:hAnsi="Times New Roman" w:cs="Times New Roman"/>
        </w:rPr>
        <w:t>5</w:t>
      </w:r>
      <w:r w:rsidRPr="00C2784E">
        <w:rPr>
          <w:rFonts w:ascii="Times New Roman" w:eastAsia="Times New Roman" w:hAnsi="Times New Roman" w:cs="Times New Roman"/>
        </w:rPr>
        <w:t xml:space="preserve"> above, </w:t>
      </w:r>
      <w:r w:rsidRPr="00C2784E">
        <w:rPr>
          <w:rFonts w:ascii="Times New Roman" w:eastAsia="Times New Roman" w:hAnsi="Times New Roman" w:cs="Times New Roman"/>
          <w:lang w:val="en-GB"/>
        </w:rPr>
        <w:t xml:space="preserve">Arts 2.2 and 4.3. ; L. </w:t>
      </w:r>
      <w:r w:rsidRPr="00C2784E">
        <w:rPr>
          <w:rFonts w:ascii="Times New Roman" w:eastAsia="Times New Roman" w:hAnsi="Times New Roman" w:cs="Times New Roman"/>
          <w:shd w:val="clear" w:color="auto" w:fill="FFFFFF"/>
          <w:lang w:val="en-GB"/>
        </w:rPr>
        <w:t>Rajamani, ‘The principle of common but differentiated responsibilities and respective capabilities in the international climate change regime’ in R. Lyster &amp; R. Verchick, </w:t>
      </w:r>
      <w:r w:rsidRPr="00C2784E">
        <w:rPr>
          <w:rFonts w:ascii="Times New Roman" w:eastAsia="Times New Roman" w:hAnsi="Times New Roman" w:cs="Times New Roman"/>
          <w:i/>
          <w:iCs/>
          <w:shd w:val="clear" w:color="auto" w:fill="FFFFFF"/>
          <w:lang w:val="en-GB"/>
        </w:rPr>
        <w:t xml:space="preserve">Research Handbook on Climate Disaster Law </w:t>
      </w:r>
      <w:r w:rsidRPr="00C2784E">
        <w:rPr>
          <w:rFonts w:ascii="Times New Roman" w:eastAsia="Times New Roman" w:hAnsi="Times New Roman" w:cs="Times New Roman"/>
          <w:shd w:val="clear" w:color="auto" w:fill="FFFFFF"/>
          <w:lang w:val="en-GB"/>
        </w:rPr>
        <w:t>(Edward Elgar, 2018) pp. 46-60.</w:t>
      </w:r>
    </w:p>
  </w:footnote>
  <w:footnote w:id="102">
    <w:p w14:paraId="2DBA5C3E" w14:textId="6822EACD" w:rsidR="00F55F63" w:rsidRPr="00C2784E" w:rsidRDefault="00F55F63" w:rsidP="00384CD4">
      <w:pPr>
        <w:pStyle w:val="FootnoteText"/>
        <w:jc w:val="both"/>
        <w:rPr>
          <w:rFonts w:ascii="Times New Roman" w:hAnsi="Times New Roman" w:cs="Times New Roman"/>
          <w:lang w:val="en-GB"/>
        </w:rPr>
      </w:pPr>
      <w:r w:rsidRPr="00C2784E">
        <w:rPr>
          <w:rStyle w:val="FootnoteReference"/>
          <w:rFonts w:ascii="Times New Roman" w:eastAsia="Times New Roman" w:hAnsi="Times New Roman" w:cs="Times New Roman"/>
          <w:lang w:val="en-GB"/>
        </w:rPr>
        <w:footnoteRef/>
      </w:r>
      <w:r w:rsidRPr="00C2784E">
        <w:rPr>
          <w:rFonts w:ascii="Times New Roman" w:eastAsia="Times New Roman" w:hAnsi="Times New Roman" w:cs="Times New Roman"/>
          <w:lang w:val="en-GB"/>
        </w:rPr>
        <w:t xml:space="preserve"> Ibid., Art. 2.1 a).</w:t>
      </w:r>
    </w:p>
  </w:footnote>
  <w:footnote w:id="103">
    <w:p w14:paraId="61719216" w14:textId="1E96B97A" w:rsidR="00F55F63" w:rsidRPr="00C2784E" w:rsidRDefault="00F55F63" w:rsidP="00384CD4">
      <w:pPr>
        <w:pStyle w:val="FootnoteText"/>
        <w:jc w:val="both"/>
        <w:rPr>
          <w:rFonts w:ascii="Times New Roman" w:hAnsi="Times New Roman" w:cs="Times New Roman"/>
          <w:lang w:val="en-GB"/>
        </w:rPr>
      </w:pPr>
      <w:r w:rsidRPr="00C2784E">
        <w:rPr>
          <w:rStyle w:val="FootnoteReference"/>
          <w:rFonts w:ascii="Times New Roman" w:eastAsia="Times New Roman" w:hAnsi="Times New Roman" w:cs="Times New Roman"/>
          <w:lang w:val="en-GB"/>
        </w:rPr>
        <w:footnoteRef/>
      </w:r>
      <w:r w:rsidRPr="00C2784E">
        <w:rPr>
          <w:rFonts w:ascii="Times New Roman" w:eastAsia="Times New Roman" w:hAnsi="Times New Roman" w:cs="Times New Roman"/>
          <w:lang w:val="en-GB"/>
        </w:rPr>
        <w:t xml:space="preserve"> Ibid., Art. 4.3.</w:t>
      </w:r>
    </w:p>
  </w:footnote>
  <w:footnote w:id="104">
    <w:p w14:paraId="5CFE2E7B" w14:textId="2C9164C2" w:rsidR="00F55F63" w:rsidRPr="00C2784E" w:rsidRDefault="00F55F63" w:rsidP="00384CD4">
      <w:pPr>
        <w:pStyle w:val="FootnoteText"/>
        <w:jc w:val="both"/>
        <w:rPr>
          <w:rFonts w:ascii="Times New Roman" w:hAnsi="Times New Roman" w:cs="Times New Roman"/>
          <w:lang w:val="en-GB"/>
        </w:rPr>
      </w:pPr>
      <w:r w:rsidRPr="00C2784E">
        <w:rPr>
          <w:rStyle w:val="FootnoteReference"/>
          <w:rFonts w:ascii="Times New Roman" w:eastAsia="Times New Roman" w:hAnsi="Times New Roman" w:cs="Times New Roman"/>
          <w:lang w:val="en-GB"/>
        </w:rPr>
        <w:footnoteRef/>
      </w:r>
      <w:r w:rsidRPr="00C2784E">
        <w:rPr>
          <w:rFonts w:ascii="Times New Roman" w:eastAsia="Times New Roman" w:hAnsi="Times New Roman" w:cs="Times New Roman"/>
          <w:lang w:val="en-GB"/>
        </w:rPr>
        <w:t xml:space="preserve"> </w:t>
      </w:r>
      <w:r w:rsidRPr="00C2784E">
        <w:rPr>
          <w:rFonts w:ascii="Times New Roman" w:eastAsia="Times New Roman" w:hAnsi="Times New Roman" w:cs="Times New Roman"/>
          <w:shd w:val="clear" w:color="auto" w:fill="FFFFFF"/>
          <w:lang w:val="en-GB"/>
        </w:rPr>
        <w:t xml:space="preserve">Rajamani, n. </w:t>
      </w:r>
      <w:r w:rsidR="00C30D7D" w:rsidRPr="00C2784E">
        <w:rPr>
          <w:rFonts w:ascii="Times New Roman" w:eastAsia="Times New Roman" w:hAnsi="Times New Roman" w:cs="Times New Roman"/>
          <w:shd w:val="clear" w:color="auto" w:fill="FFFFFF"/>
          <w:lang w:val="en-GB"/>
        </w:rPr>
        <w:t>100</w:t>
      </w:r>
      <w:r w:rsidRPr="00C2784E">
        <w:rPr>
          <w:rFonts w:ascii="Times New Roman" w:eastAsia="Times New Roman" w:hAnsi="Times New Roman" w:cs="Times New Roman"/>
          <w:shd w:val="clear" w:color="auto" w:fill="FFFFFF"/>
          <w:lang w:val="en-GB"/>
        </w:rPr>
        <w:t xml:space="preserve"> above, at </w:t>
      </w:r>
      <w:r w:rsidRPr="00C2784E">
        <w:rPr>
          <w:rFonts w:ascii="Times New Roman" w:eastAsia="Times New Roman" w:hAnsi="Times New Roman" w:cs="Times New Roman"/>
          <w:lang w:val="en-GB"/>
        </w:rPr>
        <w:t>54.</w:t>
      </w:r>
    </w:p>
  </w:footnote>
  <w:footnote w:id="105">
    <w:p w14:paraId="399EBF88" w14:textId="4F3032AA" w:rsidR="00F55F63" w:rsidRPr="00C2784E" w:rsidRDefault="00F55F63" w:rsidP="00384CD4">
      <w:pPr>
        <w:pStyle w:val="FootnoteText"/>
        <w:jc w:val="both"/>
        <w:rPr>
          <w:rFonts w:ascii="Times New Roman" w:hAnsi="Times New Roman" w:cs="Times New Roman"/>
        </w:rPr>
      </w:pPr>
      <w:r w:rsidRPr="00C2784E">
        <w:rPr>
          <w:rStyle w:val="FootnoteReference"/>
          <w:rFonts w:ascii="Times New Roman" w:hAnsi="Times New Roman" w:cs="Times New Roman"/>
        </w:rPr>
        <w:footnoteRef/>
      </w:r>
      <w:r w:rsidRPr="00C2784E">
        <w:rPr>
          <w:rFonts w:ascii="Times New Roman" w:hAnsi="Times New Roman" w:cs="Times New Roman"/>
        </w:rPr>
        <w:t xml:space="preserve"> </w:t>
      </w:r>
      <w:r w:rsidRPr="00C2784E">
        <w:rPr>
          <w:rFonts w:ascii="Times New Roman" w:eastAsia="Times New Roman" w:hAnsi="Times New Roman" w:cs="Times New Roman"/>
          <w:lang w:val="en-GB"/>
        </w:rPr>
        <w:t xml:space="preserve">Paris Agreement, n. </w:t>
      </w:r>
      <w:r w:rsidR="00C30D7D" w:rsidRPr="00C2784E">
        <w:rPr>
          <w:rFonts w:ascii="Times New Roman" w:eastAsia="Times New Roman" w:hAnsi="Times New Roman" w:cs="Times New Roman"/>
          <w:lang w:val="en-GB"/>
        </w:rPr>
        <w:t>5</w:t>
      </w:r>
      <w:r w:rsidRPr="00C2784E">
        <w:rPr>
          <w:rFonts w:ascii="Times New Roman" w:eastAsia="Times New Roman" w:hAnsi="Times New Roman" w:cs="Times New Roman"/>
          <w:lang w:val="en-GB"/>
        </w:rPr>
        <w:t xml:space="preserve"> above, Art 4.3.; </w:t>
      </w:r>
      <w:r w:rsidRPr="00C2784E">
        <w:rPr>
          <w:rFonts w:ascii="Times New Roman" w:eastAsia="Times New Roman" w:hAnsi="Times New Roman" w:cs="Times New Roman"/>
          <w:shd w:val="clear" w:color="auto" w:fill="FFFFFF"/>
          <w:lang w:val="en-GB"/>
        </w:rPr>
        <w:t>Voigt &amp; Ferreira, n. 9</w:t>
      </w:r>
      <w:r w:rsidR="00077A74" w:rsidRPr="00C2784E">
        <w:rPr>
          <w:rFonts w:ascii="Times New Roman" w:eastAsia="Times New Roman" w:hAnsi="Times New Roman" w:cs="Times New Roman"/>
          <w:shd w:val="clear" w:color="auto" w:fill="FFFFFF"/>
          <w:lang w:val="en-GB"/>
        </w:rPr>
        <w:t>0</w:t>
      </w:r>
      <w:r w:rsidRPr="00C2784E">
        <w:rPr>
          <w:rFonts w:ascii="Times New Roman" w:eastAsia="Times New Roman" w:hAnsi="Times New Roman" w:cs="Times New Roman"/>
          <w:shd w:val="clear" w:color="auto" w:fill="FFFFFF"/>
          <w:lang w:val="en-GB"/>
        </w:rPr>
        <w:t xml:space="preserve"> above,</w:t>
      </w:r>
      <w:r w:rsidRPr="00C2784E" w:rsidDel="00706A71">
        <w:rPr>
          <w:rFonts w:ascii="Times New Roman" w:eastAsia="Times New Roman" w:hAnsi="Times New Roman" w:cs="Times New Roman"/>
          <w:shd w:val="clear" w:color="auto" w:fill="FFFFFF"/>
          <w:lang w:val="en-GB"/>
        </w:rPr>
        <w:t xml:space="preserve"> </w:t>
      </w:r>
      <w:r w:rsidR="009C3F55">
        <w:rPr>
          <w:rFonts w:ascii="Times New Roman" w:eastAsia="Times New Roman" w:hAnsi="Times New Roman" w:cs="Times New Roman"/>
          <w:shd w:val="clear" w:color="auto" w:fill="FFFFFF"/>
          <w:lang w:val="en-GB"/>
        </w:rPr>
        <w:t>pp.</w:t>
      </w:r>
      <w:r w:rsidR="009C3F55" w:rsidRPr="00C2784E">
        <w:rPr>
          <w:rFonts w:ascii="Times New Roman" w:eastAsia="Times New Roman" w:hAnsi="Times New Roman" w:cs="Times New Roman"/>
          <w:shd w:val="clear" w:color="auto" w:fill="FFFFFF"/>
          <w:lang w:val="en-GB"/>
        </w:rPr>
        <w:t xml:space="preserve">  </w:t>
      </w:r>
      <w:r w:rsidRPr="00C2784E">
        <w:rPr>
          <w:rFonts w:ascii="Times New Roman" w:eastAsia="Times New Roman" w:hAnsi="Times New Roman" w:cs="Times New Roman"/>
          <w:lang w:val="en-GB"/>
        </w:rPr>
        <w:t>295-96.</w:t>
      </w:r>
    </w:p>
  </w:footnote>
  <w:footnote w:id="106">
    <w:p w14:paraId="1E4A1262" w14:textId="4DB09C6D" w:rsidR="00F55F63" w:rsidRPr="00C2784E" w:rsidRDefault="00F55F63" w:rsidP="00384CD4">
      <w:pPr>
        <w:pStyle w:val="FootnoteText"/>
        <w:jc w:val="both"/>
        <w:rPr>
          <w:rFonts w:ascii="Times New Roman" w:hAnsi="Times New Roman" w:cs="Times New Roman"/>
          <w:lang w:val="en-GB"/>
        </w:rPr>
      </w:pPr>
      <w:r w:rsidRPr="00C2784E">
        <w:rPr>
          <w:rStyle w:val="FootnoteReference"/>
          <w:rFonts w:ascii="Times New Roman" w:eastAsia="Times New Roman" w:hAnsi="Times New Roman" w:cs="Times New Roman"/>
          <w:lang w:val="en-GB"/>
        </w:rPr>
        <w:footnoteRef/>
      </w:r>
      <w:r w:rsidRPr="00C2784E">
        <w:rPr>
          <w:rFonts w:ascii="Times New Roman" w:eastAsia="Times New Roman" w:hAnsi="Times New Roman" w:cs="Times New Roman"/>
          <w:lang w:val="en-GB"/>
        </w:rPr>
        <w:t xml:space="preserve"> </w:t>
      </w:r>
      <w:r w:rsidRPr="00C2784E">
        <w:rPr>
          <w:rFonts w:ascii="Times New Roman" w:eastAsia="Times New Roman" w:hAnsi="Times New Roman" w:cs="Times New Roman"/>
          <w:shd w:val="clear" w:color="auto" w:fill="FFFFFF"/>
          <w:lang w:val="en-GB"/>
        </w:rPr>
        <w:t>Ibid.,</w:t>
      </w:r>
      <w:r w:rsidRPr="00C2784E" w:rsidDel="00706A71">
        <w:rPr>
          <w:rFonts w:ascii="Times New Roman" w:eastAsia="Times New Roman" w:hAnsi="Times New Roman" w:cs="Times New Roman"/>
          <w:shd w:val="clear" w:color="auto" w:fill="FFFFFF"/>
          <w:lang w:val="en-GB"/>
        </w:rPr>
        <w:t xml:space="preserve"> </w:t>
      </w:r>
      <w:r w:rsidR="009C3F55">
        <w:rPr>
          <w:rFonts w:ascii="Times New Roman" w:eastAsia="Times New Roman" w:hAnsi="Times New Roman" w:cs="Times New Roman"/>
          <w:shd w:val="clear" w:color="auto" w:fill="FFFFFF"/>
          <w:lang w:val="en-GB"/>
        </w:rPr>
        <w:t>p.</w:t>
      </w:r>
      <w:r w:rsidR="009C3F55" w:rsidRPr="00C2784E">
        <w:rPr>
          <w:rFonts w:ascii="Times New Roman" w:eastAsia="Times New Roman" w:hAnsi="Times New Roman" w:cs="Times New Roman"/>
          <w:shd w:val="clear" w:color="auto" w:fill="FFFFFF"/>
          <w:lang w:val="en-GB"/>
        </w:rPr>
        <w:t xml:space="preserve"> </w:t>
      </w:r>
      <w:r w:rsidRPr="00C2784E">
        <w:rPr>
          <w:rFonts w:ascii="Times New Roman" w:eastAsia="Times New Roman" w:hAnsi="Times New Roman" w:cs="Times New Roman"/>
          <w:lang w:val="en-GB"/>
        </w:rPr>
        <w:t>296.</w:t>
      </w:r>
    </w:p>
  </w:footnote>
  <w:footnote w:id="107">
    <w:p w14:paraId="1AAFEA15" w14:textId="78BEC098" w:rsidR="00F55F63" w:rsidRPr="00C2784E" w:rsidRDefault="00F55F63" w:rsidP="00384CD4">
      <w:pPr>
        <w:pStyle w:val="FootnoteText"/>
        <w:jc w:val="both"/>
        <w:rPr>
          <w:rFonts w:ascii="Times New Roman" w:hAnsi="Times New Roman" w:cs="Times New Roman"/>
          <w:lang w:val="en-GB"/>
        </w:rPr>
      </w:pPr>
      <w:r w:rsidRPr="00C2784E">
        <w:rPr>
          <w:rStyle w:val="FootnoteReference"/>
          <w:rFonts w:ascii="Times New Roman" w:eastAsia="Times New Roman" w:hAnsi="Times New Roman" w:cs="Times New Roman"/>
          <w:lang w:val="en-GB"/>
        </w:rPr>
        <w:footnoteRef/>
      </w:r>
      <w:r w:rsidRPr="00C2784E">
        <w:rPr>
          <w:rFonts w:ascii="Times New Roman" w:eastAsia="Times New Roman" w:hAnsi="Times New Roman" w:cs="Times New Roman"/>
          <w:lang w:val="en-GB"/>
        </w:rPr>
        <w:t xml:space="preserve"> Ibid.</w:t>
      </w:r>
    </w:p>
  </w:footnote>
  <w:footnote w:id="108">
    <w:p w14:paraId="4F934E7B" w14:textId="28498CE0" w:rsidR="00F55F63" w:rsidRPr="00C2784E" w:rsidRDefault="00F55F63" w:rsidP="00384CD4">
      <w:pPr>
        <w:pStyle w:val="FootnoteText"/>
        <w:jc w:val="both"/>
        <w:rPr>
          <w:rStyle w:val="PageNumber"/>
          <w:rFonts w:ascii="Times New Roman" w:hAnsi="Times New Roman" w:cs="Times New Roman"/>
          <w:noProof/>
        </w:rPr>
      </w:pPr>
      <w:r w:rsidRPr="00C2784E">
        <w:rPr>
          <w:rFonts w:ascii="Times New Roman" w:eastAsia="Times New Roman" w:hAnsi="Times New Roman" w:cs="Times New Roman"/>
          <w:vertAlign w:val="superscript"/>
        </w:rPr>
        <w:footnoteRef/>
      </w:r>
      <w:r w:rsidRPr="00C2784E">
        <w:rPr>
          <w:rFonts w:ascii="Times New Roman" w:eastAsia="Times New Roman" w:hAnsi="Times New Roman" w:cs="Times New Roman"/>
        </w:rPr>
        <w:t>Decision 1/CP21, Adoption of the Paris Agreement, FCCC/CP/2015/10/Add.1</w:t>
      </w:r>
      <w:r w:rsidRPr="00C2784E">
        <w:rPr>
          <w:rFonts w:ascii="Times New Roman" w:eastAsia="Times New Roman" w:hAnsi="Times New Roman" w:cs="Times New Roman"/>
          <w:noProof/>
        </w:rPr>
        <w:t xml:space="preserve"> CP.21, 29 Jan. 2016, para</w:t>
      </w:r>
      <w:r w:rsidR="009C3F55">
        <w:rPr>
          <w:rFonts w:ascii="Times New Roman" w:eastAsia="Times New Roman" w:hAnsi="Times New Roman" w:cs="Times New Roman"/>
          <w:noProof/>
        </w:rPr>
        <w:t>.</w:t>
      </w:r>
      <w:r w:rsidRPr="00C2784E">
        <w:rPr>
          <w:rFonts w:ascii="Times New Roman" w:eastAsia="Times New Roman" w:hAnsi="Times New Roman" w:cs="Times New Roman"/>
          <w:noProof/>
        </w:rPr>
        <w:t xml:space="preserve"> 51.</w:t>
      </w:r>
    </w:p>
  </w:footnote>
  <w:footnote w:id="109">
    <w:p w14:paraId="36E8E9F4" w14:textId="7756DFFD" w:rsidR="00F55F63" w:rsidRPr="00C2784E" w:rsidRDefault="00F55F63" w:rsidP="00384CD4">
      <w:pPr>
        <w:pStyle w:val="FootnoteText"/>
        <w:jc w:val="both"/>
        <w:rPr>
          <w:rFonts w:ascii="Times New Roman" w:hAnsi="Times New Roman" w:cs="Times New Roman"/>
          <w:lang w:val="en-GB"/>
        </w:rPr>
      </w:pPr>
      <w:r w:rsidRPr="00C2784E">
        <w:rPr>
          <w:rStyle w:val="FootnoteReference"/>
          <w:rFonts w:ascii="Times New Roman" w:eastAsia="Times New Roman" w:hAnsi="Times New Roman" w:cs="Times New Roman"/>
          <w:lang w:val="en-GB"/>
        </w:rPr>
        <w:footnoteRef/>
      </w:r>
      <w:r w:rsidRPr="00C2784E">
        <w:rPr>
          <w:rFonts w:ascii="Times New Roman" w:eastAsia="Times New Roman" w:hAnsi="Times New Roman" w:cs="Times New Roman"/>
          <w:lang w:val="en-GB"/>
        </w:rPr>
        <w:t xml:space="preserve"> Scholtz, n. 8</w:t>
      </w:r>
      <w:r w:rsidR="00D758D1" w:rsidRPr="00C2784E">
        <w:rPr>
          <w:rFonts w:ascii="Times New Roman" w:eastAsia="Times New Roman" w:hAnsi="Times New Roman" w:cs="Times New Roman"/>
          <w:lang w:val="en-GB"/>
        </w:rPr>
        <w:t>6</w:t>
      </w:r>
      <w:r w:rsidRPr="00C2784E">
        <w:rPr>
          <w:rFonts w:ascii="Times New Roman" w:eastAsia="Times New Roman" w:hAnsi="Times New Roman" w:cs="Times New Roman"/>
          <w:lang w:val="en-GB"/>
        </w:rPr>
        <w:t xml:space="preserve"> above,  pp. 127-142.</w:t>
      </w:r>
    </w:p>
  </w:footnote>
  <w:footnote w:id="110">
    <w:p w14:paraId="2063F4E2" w14:textId="5ADBF188" w:rsidR="00F55F63" w:rsidRPr="00C2784E" w:rsidRDefault="00F55F63" w:rsidP="00384CD4">
      <w:pPr>
        <w:pStyle w:val="FootnoteText"/>
        <w:jc w:val="both"/>
        <w:rPr>
          <w:rFonts w:ascii="Times New Roman" w:hAnsi="Times New Roman" w:cs="Times New Roman"/>
          <w:lang w:val="en-GB"/>
        </w:rPr>
      </w:pPr>
      <w:r w:rsidRPr="00C2784E">
        <w:rPr>
          <w:rStyle w:val="FootnoteReference"/>
          <w:rFonts w:ascii="Times New Roman" w:eastAsia="Times New Roman" w:hAnsi="Times New Roman" w:cs="Times New Roman"/>
          <w:lang w:val="en-GB"/>
        </w:rPr>
        <w:footnoteRef/>
      </w:r>
      <w:r w:rsidRPr="00C2784E">
        <w:rPr>
          <w:rFonts w:ascii="Times New Roman" w:eastAsia="Times New Roman" w:hAnsi="Times New Roman" w:cs="Times New Roman"/>
          <w:lang w:val="en-GB"/>
        </w:rPr>
        <w:t xml:space="preserve"> </w:t>
      </w:r>
      <w:r w:rsidRPr="00C2784E">
        <w:rPr>
          <w:rFonts w:ascii="Times New Roman" w:eastAsia="Times New Roman" w:hAnsi="Times New Roman" w:cs="Times New Roman"/>
          <w:shd w:val="clear" w:color="auto" w:fill="FFFFFF"/>
          <w:lang w:val="en-GB"/>
        </w:rPr>
        <w:t xml:space="preserve">Rajamani, n. </w:t>
      </w:r>
      <w:r w:rsidR="00F979D7" w:rsidRPr="00C2784E">
        <w:rPr>
          <w:rFonts w:ascii="Times New Roman" w:eastAsia="Times New Roman" w:hAnsi="Times New Roman" w:cs="Times New Roman"/>
          <w:shd w:val="clear" w:color="auto" w:fill="FFFFFF"/>
          <w:lang w:val="en-GB"/>
        </w:rPr>
        <w:t>95</w:t>
      </w:r>
      <w:r w:rsidRPr="00C2784E">
        <w:rPr>
          <w:rFonts w:ascii="Times New Roman" w:eastAsia="Times New Roman" w:hAnsi="Times New Roman" w:cs="Times New Roman"/>
          <w:shd w:val="clear" w:color="auto" w:fill="FFFFFF"/>
          <w:lang w:val="en-GB"/>
        </w:rPr>
        <w:t xml:space="preserve"> above, at 509.</w:t>
      </w:r>
    </w:p>
  </w:footnote>
  <w:footnote w:id="111">
    <w:p w14:paraId="35B64144" w14:textId="04F52EAC" w:rsidR="00F55F63" w:rsidRPr="00C2784E" w:rsidRDefault="00F55F63" w:rsidP="00384CD4">
      <w:pPr>
        <w:pStyle w:val="FootnoteText"/>
        <w:jc w:val="both"/>
        <w:rPr>
          <w:rFonts w:ascii="Times New Roman" w:hAnsi="Times New Roman" w:cs="Times New Roman"/>
          <w:lang w:val="en-GB"/>
        </w:rPr>
      </w:pPr>
      <w:r w:rsidRPr="00C2784E">
        <w:rPr>
          <w:rStyle w:val="FootnoteReference"/>
          <w:rFonts w:ascii="Times New Roman" w:eastAsia="Times New Roman" w:hAnsi="Times New Roman" w:cs="Times New Roman"/>
          <w:lang w:val="en-GB"/>
        </w:rPr>
        <w:footnoteRef/>
      </w:r>
      <w:r w:rsidRPr="00C2784E">
        <w:rPr>
          <w:rFonts w:ascii="Times New Roman" w:eastAsia="Times New Roman" w:hAnsi="Times New Roman" w:cs="Times New Roman"/>
          <w:lang w:val="en-GB"/>
        </w:rPr>
        <w:t xml:space="preserve"> </w:t>
      </w:r>
      <w:r w:rsidRPr="00C2784E">
        <w:rPr>
          <w:rFonts w:ascii="Times New Roman" w:eastAsia="Times New Roman" w:hAnsi="Times New Roman" w:cs="Times New Roman"/>
          <w:shd w:val="clear" w:color="auto" w:fill="FFFFFF"/>
          <w:lang w:val="en-GB"/>
        </w:rPr>
        <w:t>Ibid. at 493.</w:t>
      </w:r>
    </w:p>
  </w:footnote>
  <w:footnote w:id="112">
    <w:p w14:paraId="2BF2AC44" w14:textId="3A32D689" w:rsidR="00F55F63" w:rsidRPr="00C2784E" w:rsidRDefault="00F55F63" w:rsidP="00384CD4">
      <w:pPr>
        <w:jc w:val="both"/>
        <w:rPr>
          <w:rFonts w:ascii="Times New Roman" w:hAnsi="Times New Roman" w:cs="Times New Roman"/>
          <w:sz w:val="20"/>
          <w:szCs w:val="20"/>
          <w:lang w:val="en-GB"/>
        </w:rPr>
      </w:pPr>
      <w:r w:rsidRPr="00C2784E">
        <w:rPr>
          <w:rStyle w:val="FootnoteReference"/>
          <w:rFonts w:ascii="Times New Roman" w:eastAsia="Times New Roman" w:hAnsi="Times New Roman" w:cs="Times New Roman"/>
          <w:sz w:val="20"/>
          <w:szCs w:val="20"/>
          <w:lang w:val="en-GB"/>
        </w:rPr>
        <w:footnoteRef/>
      </w:r>
      <w:r w:rsidRPr="00C2784E">
        <w:rPr>
          <w:rFonts w:ascii="Times New Roman" w:eastAsia="Times New Roman" w:hAnsi="Times New Roman" w:cs="Times New Roman"/>
          <w:sz w:val="20"/>
          <w:szCs w:val="20"/>
          <w:lang w:val="en-GB"/>
        </w:rPr>
        <w:t xml:space="preserve"> Similar to the binary thinking in the  Annex A-B division in the Kyoto Protocol on the basis of development status.</w:t>
      </w:r>
    </w:p>
  </w:footnote>
  <w:footnote w:id="113">
    <w:p w14:paraId="17C76906" w14:textId="434016B1" w:rsidR="00F55F63" w:rsidRPr="00C2784E" w:rsidRDefault="00F55F63" w:rsidP="00384CD4">
      <w:pPr>
        <w:pStyle w:val="FootnoteText"/>
        <w:jc w:val="both"/>
        <w:rPr>
          <w:rFonts w:ascii="Times New Roman" w:hAnsi="Times New Roman" w:cs="Times New Roman"/>
          <w:lang w:val="en-GB"/>
        </w:rPr>
      </w:pPr>
      <w:r w:rsidRPr="00C2784E">
        <w:rPr>
          <w:rStyle w:val="FootnoteReference"/>
          <w:rFonts w:ascii="Times New Roman" w:eastAsia="Times New Roman" w:hAnsi="Times New Roman" w:cs="Times New Roman"/>
          <w:lang w:val="en-GB"/>
        </w:rPr>
        <w:footnoteRef/>
      </w:r>
      <w:r w:rsidRPr="00C2784E">
        <w:rPr>
          <w:rFonts w:ascii="Times New Roman" w:eastAsia="Times New Roman" w:hAnsi="Times New Roman" w:cs="Times New Roman"/>
          <w:lang w:val="en-GB"/>
        </w:rPr>
        <w:t xml:space="preserve"> S. </w:t>
      </w:r>
      <w:r w:rsidRPr="00C2784E">
        <w:rPr>
          <w:rFonts w:ascii="Times New Roman" w:eastAsia="Times New Roman" w:hAnsi="Times New Roman" w:cs="Times New Roman"/>
          <w:shd w:val="clear" w:color="auto" w:fill="FFFFFF"/>
          <w:lang w:val="en-GB"/>
        </w:rPr>
        <w:t>Maljean‐Dubois, ‘The Paris Agreement: a new step in the gradual evolution of differential treatment in the climate regime?’(2016) 25(2) </w:t>
      </w:r>
      <w:r w:rsidRPr="00C2784E">
        <w:rPr>
          <w:rFonts w:ascii="Times New Roman" w:eastAsia="Times New Roman" w:hAnsi="Times New Roman" w:cs="Times New Roman"/>
          <w:i/>
          <w:iCs/>
          <w:shd w:val="clear" w:color="auto" w:fill="FFFFFF"/>
          <w:lang w:val="en-GB"/>
        </w:rPr>
        <w:t>Review of European, Comparative and International Environmental Law</w:t>
      </w:r>
      <w:r w:rsidRPr="00C2784E">
        <w:rPr>
          <w:rFonts w:ascii="Times New Roman" w:eastAsia="Times New Roman" w:hAnsi="Times New Roman" w:cs="Times New Roman"/>
          <w:shd w:val="clear" w:color="auto" w:fill="FFFFFF"/>
          <w:lang w:val="en-GB"/>
        </w:rPr>
        <w:t xml:space="preserve">, </w:t>
      </w:r>
      <w:r w:rsidR="00597513">
        <w:rPr>
          <w:rFonts w:ascii="Times New Roman" w:eastAsia="Times New Roman" w:hAnsi="Times New Roman" w:cs="Times New Roman"/>
          <w:shd w:val="clear" w:color="auto" w:fill="FFFFFF"/>
          <w:lang w:val="en-GB"/>
        </w:rPr>
        <w:t>p.</w:t>
      </w:r>
      <w:r w:rsidR="00597513" w:rsidRPr="00C2784E">
        <w:rPr>
          <w:rFonts w:ascii="Times New Roman" w:eastAsia="Times New Roman" w:hAnsi="Times New Roman" w:cs="Times New Roman"/>
          <w:shd w:val="clear" w:color="auto" w:fill="FFFFFF"/>
          <w:lang w:val="en-GB"/>
        </w:rPr>
        <w:t xml:space="preserve"> </w:t>
      </w:r>
      <w:r w:rsidRPr="00C2784E">
        <w:rPr>
          <w:rFonts w:ascii="Times New Roman" w:eastAsia="Times New Roman" w:hAnsi="Times New Roman" w:cs="Times New Roman"/>
          <w:shd w:val="clear" w:color="auto" w:fill="FFFFFF"/>
          <w:lang w:val="en-GB"/>
        </w:rPr>
        <w:t>154.</w:t>
      </w:r>
    </w:p>
  </w:footnote>
  <w:footnote w:id="114">
    <w:p w14:paraId="5814C71F" w14:textId="250A7E1D" w:rsidR="00F55F63" w:rsidRPr="00C2784E" w:rsidRDefault="00F55F63" w:rsidP="00384CD4">
      <w:pPr>
        <w:jc w:val="both"/>
        <w:rPr>
          <w:rFonts w:ascii="Times New Roman" w:hAnsi="Times New Roman" w:cs="Times New Roman"/>
          <w:sz w:val="20"/>
          <w:szCs w:val="20"/>
          <w:lang w:val="en-GB"/>
        </w:rPr>
      </w:pPr>
      <w:r w:rsidRPr="00C2784E">
        <w:rPr>
          <w:rStyle w:val="FootnoteReference"/>
          <w:rFonts w:ascii="Times New Roman" w:eastAsia="Times New Roman" w:hAnsi="Times New Roman" w:cs="Times New Roman"/>
          <w:sz w:val="20"/>
          <w:szCs w:val="20"/>
          <w:lang w:val="en-GB"/>
        </w:rPr>
        <w:footnoteRef/>
      </w:r>
      <w:r w:rsidRPr="00C2784E">
        <w:rPr>
          <w:rFonts w:ascii="Times New Roman" w:eastAsia="Times New Roman" w:hAnsi="Times New Roman" w:cs="Times New Roman"/>
          <w:sz w:val="20"/>
          <w:szCs w:val="20"/>
          <w:lang w:val="en-GB"/>
        </w:rPr>
        <w:t xml:space="preserve"> Ibid. </w:t>
      </w:r>
      <w:r w:rsidR="00597513">
        <w:rPr>
          <w:rFonts w:ascii="Times New Roman" w:eastAsia="Times New Roman" w:hAnsi="Times New Roman" w:cs="Times New Roman"/>
          <w:sz w:val="20"/>
          <w:szCs w:val="20"/>
          <w:lang w:val="en-GB"/>
        </w:rPr>
        <w:t>p.</w:t>
      </w:r>
      <w:r w:rsidR="00597513" w:rsidRPr="00C2784E">
        <w:rPr>
          <w:rFonts w:ascii="Times New Roman" w:eastAsia="Times New Roman" w:hAnsi="Times New Roman" w:cs="Times New Roman"/>
          <w:sz w:val="20"/>
          <w:szCs w:val="20"/>
          <w:lang w:val="en-GB"/>
        </w:rPr>
        <w:t xml:space="preserve"> </w:t>
      </w:r>
      <w:r w:rsidRPr="00C2784E">
        <w:rPr>
          <w:rFonts w:ascii="Times New Roman" w:eastAsia="Times New Roman" w:hAnsi="Times New Roman" w:cs="Times New Roman"/>
          <w:sz w:val="20"/>
          <w:szCs w:val="20"/>
          <w:lang w:val="en-GB"/>
        </w:rPr>
        <w:t>156.</w:t>
      </w:r>
    </w:p>
  </w:footnote>
  <w:footnote w:id="115">
    <w:p w14:paraId="3027D617" w14:textId="7C3D9080" w:rsidR="00F55F63" w:rsidRPr="00C2784E" w:rsidRDefault="00F55F63" w:rsidP="00384CD4">
      <w:pPr>
        <w:pStyle w:val="FootnoteText"/>
        <w:jc w:val="both"/>
        <w:rPr>
          <w:rFonts w:ascii="Times New Roman" w:hAnsi="Times New Roman" w:cs="Times New Roman"/>
          <w:lang w:val="en-GB"/>
        </w:rPr>
      </w:pPr>
      <w:r w:rsidRPr="00C2784E">
        <w:rPr>
          <w:rStyle w:val="FootnoteReference"/>
          <w:rFonts w:ascii="Times New Roman" w:eastAsia="Times New Roman" w:hAnsi="Times New Roman" w:cs="Times New Roman"/>
          <w:lang w:val="en-GB"/>
        </w:rPr>
        <w:footnoteRef/>
      </w:r>
      <w:r w:rsidRPr="00C2784E">
        <w:rPr>
          <w:rFonts w:ascii="Times New Roman" w:eastAsia="Times New Roman" w:hAnsi="Times New Roman" w:cs="Times New Roman"/>
          <w:lang w:val="en-GB"/>
        </w:rPr>
        <w:t xml:space="preserve"> Ibid.</w:t>
      </w:r>
      <w:r w:rsidR="00607412">
        <w:rPr>
          <w:rFonts w:ascii="Times New Roman" w:eastAsia="Times New Roman" w:hAnsi="Times New Roman" w:cs="Times New Roman"/>
          <w:lang w:val="en-GB"/>
        </w:rPr>
        <w:t>, p.</w:t>
      </w:r>
      <w:r w:rsidRPr="00C2784E">
        <w:rPr>
          <w:rFonts w:ascii="Times New Roman" w:eastAsia="Times New Roman" w:hAnsi="Times New Roman" w:cs="Times New Roman"/>
          <w:lang w:val="en-GB"/>
        </w:rPr>
        <w:t xml:space="preserve"> 143.</w:t>
      </w:r>
    </w:p>
  </w:footnote>
  <w:footnote w:id="116">
    <w:p w14:paraId="034D046E" w14:textId="7C8A9B94" w:rsidR="00F55F63" w:rsidRPr="00C2784E" w:rsidRDefault="00F55F63" w:rsidP="00384CD4">
      <w:pPr>
        <w:pStyle w:val="FootnoteText"/>
        <w:jc w:val="both"/>
        <w:rPr>
          <w:rFonts w:ascii="Times New Roman" w:hAnsi="Times New Roman" w:cs="Times New Roman"/>
          <w:lang w:val="en-GB"/>
        </w:rPr>
      </w:pPr>
      <w:r w:rsidRPr="00C2784E">
        <w:rPr>
          <w:rStyle w:val="FootnoteReference"/>
          <w:rFonts w:ascii="Times New Roman" w:eastAsia="Times New Roman" w:hAnsi="Times New Roman" w:cs="Times New Roman"/>
          <w:lang w:val="en-GB"/>
        </w:rPr>
        <w:footnoteRef/>
      </w:r>
      <w:r w:rsidRPr="00C2784E">
        <w:rPr>
          <w:rFonts w:ascii="Times New Roman" w:eastAsia="Times New Roman" w:hAnsi="Times New Roman" w:cs="Times New Roman"/>
          <w:lang w:val="en-GB"/>
        </w:rPr>
        <w:t xml:space="preserve"> P. </w:t>
      </w:r>
      <w:r w:rsidRPr="00C2784E">
        <w:rPr>
          <w:rFonts w:ascii="Times New Roman" w:eastAsia="Times New Roman" w:hAnsi="Times New Roman" w:cs="Times New Roman"/>
          <w:shd w:val="clear" w:color="auto" w:fill="FFFFFF"/>
          <w:lang w:val="en-GB"/>
        </w:rPr>
        <w:t>Sands &amp; J. Peel, </w:t>
      </w:r>
      <w:r w:rsidRPr="00C2784E">
        <w:rPr>
          <w:rFonts w:ascii="Times New Roman" w:eastAsia="Times New Roman" w:hAnsi="Times New Roman" w:cs="Times New Roman"/>
          <w:i/>
          <w:iCs/>
          <w:shd w:val="clear" w:color="auto" w:fill="FFFFFF"/>
          <w:lang w:val="en-GB"/>
        </w:rPr>
        <w:t xml:space="preserve">Principles of international environmental law </w:t>
      </w:r>
      <w:r w:rsidRPr="00C2784E">
        <w:rPr>
          <w:rFonts w:ascii="Times New Roman" w:eastAsia="Times New Roman" w:hAnsi="Times New Roman" w:cs="Times New Roman"/>
          <w:shd w:val="clear" w:color="auto" w:fill="FFFFFF"/>
          <w:lang w:val="en-GB"/>
        </w:rPr>
        <w:t>(Cambridge University Press, 2012), p.</w:t>
      </w:r>
      <w:r w:rsidRPr="00C2784E">
        <w:rPr>
          <w:rFonts w:ascii="Times New Roman" w:eastAsia="Times New Roman" w:hAnsi="Times New Roman" w:cs="Times New Roman"/>
          <w:lang w:val="en-GB"/>
        </w:rPr>
        <w:t xml:space="preserve"> 235.</w:t>
      </w:r>
    </w:p>
  </w:footnote>
  <w:footnote w:id="117">
    <w:p w14:paraId="3CAF9BCB" w14:textId="6E275780" w:rsidR="00F55F63" w:rsidRPr="00C2784E" w:rsidRDefault="00F55F63" w:rsidP="00384CD4">
      <w:pPr>
        <w:pStyle w:val="FootnoteText"/>
        <w:jc w:val="both"/>
        <w:rPr>
          <w:rFonts w:ascii="Times New Roman" w:hAnsi="Times New Roman" w:cs="Times New Roman"/>
          <w:lang w:val="en-GB"/>
        </w:rPr>
      </w:pPr>
      <w:r w:rsidRPr="00C2784E">
        <w:rPr>
          <w:rStyle w:val="FootnoteReference"/>
          <w:rFonts w:ascii="Times New Roman" w:eastAsia="Times New Roman" w:hAnsi="Times New Roman" w:cs="Times New Roman"/>
          <w:lang w:val="en-GB"/>
        </w:rPr>
        <w:footnoteRef/>
      </w:r>
      <w:r w:rsidRPr="00C2784E">
        <w:rPr>
          <w:rFonts w:ascii="Times New Roman" w:eastAsia="Times New Roman" w:hAnsi="Times New Roman" w:cs="Times New Roman"/>
          <w:lang w:val="en-GB"/>
        </w:rPr>
        <w:t xml:space="preserve"> </w:t>
      </w:r>
      <w:r w:rsidRPr="00C2784E">
        <w:rPr>
          <w:rFonts w:ascii="Times New Roman" w:eastAsia="Times New Roman" w:hAnsi="Times New Roman" w:cs="Times New Roman"/>
          <w:shd w:val="clear" w:color="auto" w:fill="FFFFFF"/>
          <w:lang w:val="en-GB"/>
        </w:rPr>
        <w:t xml:space="preserve">Honkonen, n. </w:t>
      </w:r>
      <w:r w:rsidR="00F979D7" w:rsidRPr="00C2784E">
        <w:rPr>
          <w:rFonts w:ascii="Times New Roman" w:eastAsia="Times New Roman" w:hAnsi="Times New Roman" w:cs="Times New Roman"/>
          <w:shd w:val="clear" w:color="auto" w:fill="FFFFFF"/>
          <w:lang w:val="en-GB"/>
        </w:rPr>
        <w:t>98</w:t>
      </w:r>
      <w:r w:rsidRPr="00C2784E">
        <w:rPr>
          <w:rFonts w:ascii="Times New Roman" w:eastAsia="Times New Roman" w:hAnsi="Times New Roman" w:cs="Times New Roman"/>
          <w:shd w:val="clear" w:color="auto" w:fill="FFFFFF"/>
          <w:lang w:val="en-GB"/>
        </w:rPr>
        <w:t xml:space="preserve"> above, </w:t>
      </w:r>
      <w:r w:rsidR="00607412">
        <w:rPr>
          <w:rFonts w:ascii="Times New Roman" w:eastAsia="Times New Roman" w:hAnsi="Times New Roman" w:cs="Times New Roman"/>
          <w:shd w:val="clear" w:color="auto" w:fill="FFFFFF"/>
          <w:lang w:val="en-GB"/>
        </w:rPr>
        <w:t>p.</w:t>
      </w:r>
      <w:r w:rsidR="00607412" w:rsidRPr="00C2784E">
        <w:rPr>
          <w:rFonts w:ascii="Times New Roman" w:eastAsia="Times New Roman" w:hAnsi="Times New Roman" w:cs="Times New Roman"/>
          <w:shd w:val="clear" w:color="auto" w:fill="FFFFFF"/>
          <w:lang w:val="en-GB"/>
        </w:rPr>
        <w:t xml:space="preserve"> </w:t>
      </w:r>
      <w:r w:rsidRPr="00C2784E">
        <w:rPr>
          <w:rFonts w:ascii="Times New Roman" w:eastAsia="Times New Roman" w:hAnsi="Times New Roman" w:cs="Times New Roman"/>
          <w:shd w:val="clear" w:color="auto" w:fill="FFFFFF"/>
          <w:lang w:val="en-GB"/>
        </w:rPr>
        <w:t xml:space="preserve">142. </w:t>
      </w:r>
    </w:p>
  </w:footnote>
  <w:footnote w:id="118">
    <w:p w14:paraId="37F89E8E" w14:textId="4C163919" w:rsidR="00F55F63" w:rsidRPr="00C2784E" w:rsidRDefault="00F55F63" w:rsidP="00384CD4">
      <w:pPr>
        <w:pStyle w:val="FootnoteText"/>
        <w:jc w:val="both"/>
        <w:rPr>
          <w:rFonts w:ascii="Times New Roman" w:hAnsi="Times New Roman" w:cs="Times New Roman"/>
          <w:lang w:val="en-GB"/>
        </w:rPr>
      </w:pPr>
      <w:r w:rsidRPr="00C2784E">
        <w:rPr>
          <w:rStyle w:val="FootnoteReference"/>
          <w:rFonts w:ascii="Times New Roman" w:eastAsia="Times New Roman" w:hAnsi="Times New Roman" w:cs="Times New Roman"/>
          <w:lang w:val="en-GB"/>
        </w:rPr>
        <w:footnoteRef/>
      </w:r>
      <w:r w:rsidRPr="00C2784E">
        <w:rPr>
          <w:rFonts w:ascii="Times New Roman" w:eastAsia="Times New Roman" w:hAnsi="Times New Roman" w:cs="Times New Roman"/>
          <w:lang w:val="en-GB"/>
        </w:rPr>
        <w:t xml:space="preserve"> </w:t>
      </w:r>
      <w:r w:rsidRPr="00C2784E">
        <w:rPr>
          <w:rFonts w:ascii="Times New Roman" w:eastAsia="Times New Roman" w:hAnsi="Times New Roman" w:cs="Times New Roman"/>
          <w:shd w:val="clear" w:color="auto" w:fill="FFFFFF"/>
          <w:lang w:val="en-GB"/>
        </w:rPr>
        <w:t>Maljean‐Dubois, n. 11</w:t>
      </w:r>
      <w:r w:rsidR="00F979D7" w:rsidRPr="00C2784E">
        <w:rPr>
          <w:rFonts w:ascii="Times New Roman" w:eastAsia="Times New Roman" w:hAnsi="Times New Roman" w:cs="Times New Roman"/>
          <w:shd w:val="clear" w:color="auto" w:fill="FFFFFF"/>
          <w:lang w:val="en-GB"/>
        </w:rPr>
        <w:t>2</w:t>
      </w:r>
      <w:r w:rsidRPr="00C2784E">
        <w:rPr>
          <w:rFonts w:ascii="Times New Roman" w:eastAsia="Times New Roman" w:hAnsi="Times New Roman" w:cs="Times New Roman"/>
          <w:shd w:val="clear" w:color="auto" w:fill="FFFFFF"/>
          <w:lang w:val="en-GB"/>
        </w:rPr>
        <w:t xml:space="preserve"> above, </w:t>
      </w:r>
      <w:r w:rsidR="00607412">
        <w:rPr>
          <w:rFonts w:ascii="Times New Roman" w:eastAsia="Times New Roman" w:hAnsi="Times New Roman" w:cs="Times New Roman"/>
          <w:shd w:val="clear" w:color="auto" w:fill="FFFFFF"/>
          <w:lang w:val="en-GB"/>
        </w:rPr>
        <w:t>pp.</w:t>
      </w:r>
      <w:r w:rsidR="00607412" w:rsidRPr="00C2784E">
        <w:rPr>
          <w:rFonts w:ascii="Times New Roman" w:eastAsia="Times New Roman" w:hAnsi="Times New Roman" w:cs="Times New Roman"/>
          <w:shd w:val="clear" w:color="auto" w:fill="FFFFFF"/>
          <w:lang w:val="en-GB"/>
        </w:rPr>
        <w:t xml:space="preserve"> </w:t>
      </w:r>
      <w:r w:rsidRPr="00C2784E">
        <w:rPr>
          <w:rFonts w:ascii="Times New Roman" w:eastAsia="Times New Roman" w:hAnsi="Times New Roman" w:cs="Times New Roman"/>
          <w:shd w:val="clear" w:color="auto" w:fill="FFFFFF"/>
          <w:lang w:val="en-GB"/>
        </w:rPr>
        <w:t>151-60.</w:t>
      </w:r>
    </w:p>
  </w:footnote>
  <w:footnote w:id="119">
    <w:p w14:paraId="57E775F7" w14:textId="42DCB525" w:rsidR="00F55F63" w:rsidRPr="00C2784E" w:rsidRDefault="00F55F63" w:rsidP="00384CD4">
      <w:pPr>
        <w:pStyle w:val="FootnoteText"/>
        <w:jc w:val="both"/>
        <w:rPr>
          <w:rFonts w:ascii="Times New Roman" w:hAnsi="Times New Roman" w:cs="Times New Roman"/>
          <w:lang w:val="en-GB"/>
        </w:rPr>
      </w:pPr>
      <w:r w:rsidRPr="00C2784E">
        <w:rPr>
          <w:rStyle w:val="FootnoteReference"/>
          <w:rFonts w:ascii="Times New Roman" w:eastAsia="Times New Roman" w:hAnsi="Times New Roman" w:cs="Times New Roman"/>
          <w:lang w:val="en-GB"/>
        </w:rPr>
        <w:footnoteRef/>
      </w:r>
      <w:r w:rsidRPr="00C2784E">
        <w:rPr>
          <w:rFonts w:ascii="Times New Roman" w:eastAsia="Times New Roman" w:hAnsi="Times New Roman" w:cs="Times New Roman"/>
          <w:lang w:val="en-GB"/>
        </w:rPr>
        <w:t xml:space="preserve"> A. </w:t>
      </w:r>
      <w:r w:rsidRPr="00C2784E">
        <w:rPr>
          <w:rFonts w:ascii="Times New Roman" w:eastAsia="Times New Roman" w:hAnsi="Times New Roman" w:cs="Times New Roman"/>
          <w:shd w:val="clear" w:color="auto" w:fill="FFFFFF"/>
          <w:lang w:val="en-GB"/>
        </w:rPr>
        <w:t>Huggins, ‘The Evolution of Differential Treatment in International Climate Law: Innovation, Experimentation, and ‘Hot’ Law’ (2018) 8(3-4) </w:t>
      </w:r>
      <w:r w:rsidRPr="00C2784E">
        <w:rPr>
          <w:rFonts w:ascii="Times New Roman" w:eastAsia="Times New Roman" w:hAnsi="Times New Roman" w:cs="Times New Roman"/>
          <w:i/>
          <w:iCs/>
          <w:shd w:val="clear" w:color="auto" w:fill="FFFFFF"/>
          <w:lang w:val="en-GB"/>
        </w:rPr>
        <w:t xml:space="preserve">Climate Law, </w:t>
      </w:r>
      <w:r w:rsidRPr="00C2784E">
        <w:rPr>
          <w:rFonts w:ascii="Times New Roman" w:eastAsia="Times New Roman" w:hAnsi="Times New Roman" w:cs="Times New Roman"/>
          <w:iCs/>
          <w:shd w:val="clear" w:color="auto" w:fill="FFFFFF"/>
          <w:lang w:val="en-GB"/>
        </w:rPr>
        <w:t>pp.</w:t>
      </w:r>
      <w:r w:rsidRPr="00C2784E">
        <w:rPr>
          <w:rFonts w:ascii="Times New Roman" w:eastAsia="Times New Roman" w:hAnsi="Times New Roman" w:cs="Times New Roman"/>
          <w:shd w:val="clear" w:color="auto" w:fill="FFFFFF"/>
          <w:lang w:val="en-GB"/>
        </w:rPr>
        <w:t xml:space="preserve"> </w:t>
      </w:r>
      <w:r w:rsidRPr="00C2784E">
        <w:rPr>
          <w:rFonts w:ascii="Times New Roman" w:eastAsia="Times New Roman" w:hAnsi="Times New Roman" w:cs="Times New Roman"/>
          <w:lang w:val="en-GB"/>
        </w:rPr>
        <w:t>198-</w:t>
      </w:r>
      <w:r w:rsidR="00607412">
        <w:rPr>
          <w:rFonts w:ascii="Times New Roman" w:eastAsia="Times New Roman" w:hAnsi="Times New Roman" w:cs="Times New Roman"/>
          <w:lang w:val="en-GB"/>
        </w:rPr>
        <w:t>9</w:t>
      </w:r>
      <w:r w:rsidRPr="00C2784E">
        <w:rPr>
          <w:rFonts w:ascii="Times New Roman" w:eastAsia="Times New Roman" w:hAnsi="Times New Roman" w:cs="Times New Roman"/>
          <w:lang w:val="en-GB"/>
        </w:rPr>
        <w:t>9.</w:t>
      </w:r>
    </w:p>
  </w:footnote>
  <w:footnote w:id="120">
    <w:p w14:paraId="16D5F9EF" w14:textId="2176F2C9" w:rsidR="00F55F63" w:rsidRPr="00C2784E" w:rsidRDefault="00F55F63" w:rsidP="00384CD4">
      <w:pPr>
        <w:pStyle w:val="FootnoteText"/>
        <w:jc w:val="both"/>
        <w:rPr>
          <w:rFonts w:ascii="Times New Roman" w:hAnsi="Times New Roman" w:cs="Times New Roman"/>
          <w:lang w:val="en-GB"/>
        </w:rPr>
      </w:pPr>
      <w:r w:rsidRPr="00C2784E">
        <w:rPr>
          <w:rStyle w:val="FootnoteReference"/>
          <w:rFonts w:ascii="Times New Roman" w:eastAsia="Times New Roman" w:hAnsi="Times New Roman" w:cs="Times New Roman"/>
          <w:lang w:val="en-GB"/>
        </w:rPr>
        <w:footnoteRef/>
      </w:r>
      <w:r w:rsidRPr="00C2784E">
        <w:rPr>
          <w:rFonts w:ascii="Times New Roman" w:eastAsia="Times New Roman" w:hAnsi="Times New Roman" w:cs="Times New Roman"/>
          <w:lang w:val="en-GB"/>
        </w:rPr>
        <w:t xml:space="preserve"> </w:t>
      </w:r>
      <w:r w:rsidRPr="00C2784E">
        <w:rPr>
          <w:rFonts w:ascii="Times New Roman" w:eastAsia="Times New Roman" w:hAnsi="Times New Roman" w:cs="Times New Roman"/>
          <w:shd w:val="clear" w:color="auto" w:fill="FFFFFF"/>
          <w:lang w:val="en-GB"/>
        </w:rPr>
        <w:t>Voigt &amp; Ferreira, n. 9</w:t>
      </w:r>
      <w:r w:rsidR="00077A74" w:rsidRPr="00C2784E">
        <w:rPr>
          <w:rFonts w:ascii="Times New Roman" w:eastAsia="Times New Roman" w:hAnsi="Times New Roman" w:cs="Times New Roman"/>
          <w:shd w:val="clear" w:color="auto" w:fill="FFFFFF"/>
          <w:lang w:val="en-GB"/>
        </w:rPr>
        <w:t>0</w:t>
      </w:r>
      <w:r w:rsidRPr="00C2784E">
        <w:rPr>
          <w:rFonts w:ascii="Times New Roman" w:eastAsia="Times New Roman" w:hAnsi="Times New Roman" w:cs="Times New Roman"/>
          <w:shd w:val="clear" w:color="auto" w:fill="FFFFFF"/>
          <w:lang w:val="en-GB"/>
        </w:rPr>
        <w:t xml:space="preserve"> above, </w:t>
      </w:r>
      <w:r w:rsidR="00607412">
        <w:rPr>
          <w:rFonts w:ascii="Times New Roman" w:eastAsia="Times New Roman" w:hAnsi="Times New Roman" w:cs="Times New Roman"/>
          <w:shd w:val="clear" w:color="auto" w:fill="FFFFFF"/>
          <w:lang w:val="en-GB"/>
        </w:rPr>
        <w:t>p.</w:t>
      </w:r>
      <w:r w:rsidR="00607412" w:rsidRPr="00C2784E">
        <w:rPr>
          <w:rFonts w:ascii="Times New Roman" w:eastAsia="Times New Roman" w:hAnsi="Times New Roman" w:cs="Times New Roman"/>
          <w:shd w:val="clear" w:color="auto" w:fill="FFFFFF"/>
          <w:lang w:val="en-GB"/>
        </w:rPr>
        <w:t xml:space="preserve"> </w:t>
      </w:r>
      <w:r w:rsidRPr="00C2784E">
        <w:rPr>
          <w:rFonts w:ascii="Times New Roman" w:eastAsia="Times New Roman" w:hAnsi="Times New Roman" w:cs="Times New Roman"/>
          <w:shd w:val="clear" w:color="auto" w:fill="FFFFFF"/>
          <w:lang w:val="en-GB"/>
        </w:rPr>
        <w:t>294.</w:t>
      </w:r>
    </w:p>
  </w:footnote>
  <w:footnote w:id="121">
    <w:p w14:paraId="29E2097C" w14:textId="40A3BEF1" w:rsidR="00F55F63" w:rsidRPr="00C2784E" w:rsidRDefault="00F55F63" w:rsidP="00384CD4">
      <w:pPr>
        <w:pStyle w:val="FootnoteText"/>
        <w:jc w:val="both"/>
        <w:rPr>
          <w:rFonts w:ascii="Times New Roman" w:hAnsi="Times New Roman" w:cs="Times New Roman"/>
          <w:lang w:val="en-GB"/>
        </w:rPr>
      </w:pPr>
      <w:r w:rsidRPr="00C2784E">
        <w:rPr>
          <w:rStyle w:val="FootnoteReference"/>
          <w:rFonts w:ascii="Times New Roman" w:eastAsia="Times New Roman" w:hAnsi="Times New Roman" w:cs="Times New Roman"/>
          <w:lang w:val="en-GB"/>
        </w:rPr>
        <w:footnoteRef/>
      </w:r>
      <w:r w:rsidRPr="00C2784E">
        <w:rPr>
          <w:rFonts w:ascii="Times New Roman" w:eastAsia="Times New Roman" w:hAnsi="Times New Roman" w:cs="Times New Roman"/>
          <w:lang w:val="en-GB"/>
        </w:rPr>
        <w:t xml:space="preserve"> </w:t>
      </w:r>
      <w:r w:rsidRPr="00C2784E">
        <w:rPr>
          <w:rFonts w:ascii="Times New Roman" w:eastAsia="Times New Roman" w:hAnsi="Times New Roman" w:cs="Times New Roman"/>
          <w:shd w:val="clear" w:color="auto" w:fill="FFFFFF"/>
          <w:lang w:val="en-GB"/>
        </w:rPr>
        <w:t>Cullet, n.  9</w:t>
      </w:r>
      <w:r w:rsidR="00F979D7" w:rsidRPr="00C2784E">
        <w:rPr>
          <w:rFonts w:ascii="Times New Roman" w:eastAsia="Times New Roman" w:hAnsi="Times New Roman" w:cs="Times New Roman"/>
          <w:shd w:val="clear" w:color="auto" w:fill="FFFFFF"/>
          <w:lang w:val="en-GB"/>
        </w:rPr>
        <w:t>4</w:t>
      </w:r>
      <w:r w:rsidRPr="00C2784E">
        <w:rPr>
          <w:rFonts w:ascii="Times New Roman" w:eastAsia="Times New Roman" w:hAnsi="Times New Roman" w:cs="Times New Roman"/>
          <w:shd w:val="clear" w:color="auto" w:fill="FFFFFF"/>
          <w:lang w:val="en-GB"/>
        </w:rPr>
        <w:t xml:space="preserve"> above, </w:t>
      </w:r>
      <w:r w:rsidR="00F979D7" w:rsidRPr="00C2784E">
        <w:rPr>
          <w:rFonts w:ascii="Times New Roman" w:eastAsia="Times New Roman" w:hAnsi="Times New Roman" w:cs="Times New Roman"/>
          <w:shd w:val="clear" w:color="auto" w:fill="FFFFFF"/>
          <w:lang w:val="en-GB"/>
        </w:rPr>
        <w:t>p.</w:t>
      </w:r>
      <w:r w:rsidRPr="00C2784E">
        <w:rPr>
          <w:rFonts w:ascii="Times New Roman" w:eastAsia="Times New Roman" w:hAnsi="Times New Roman" w:cs="Times New Roman"/>
          <w:lang w:val="en-GB"/>
        </w:rPr>
        <w:t xml:space="preserve"> </w:t>
      </w:r>
      <w:r w:rsidRPr="00C2784E">
        <w:rPr>
          <w:rFonts w:ascii="Times New Roman" w:eastAsia="Times New Roman" w:hAnsi="Times New Roman" w:cs="Times New Roman"/>
          <w:shd w:val="clear" w:color="auto" w:fill="FFFFFF"/>
          <w:lang w:val="en-GB"/>
        </w:rPr>
        <w:t>319.</w:t>
      </w:r>
    </w:p>
  </w:footnote>
  <w:footnote w:id="122">
    <w:p w14:paraId="5F92B4B5" w14:textId="59E1D3E7" w:rsidR="00F55F63" w:rsidRPr="00C2784E" w:rsidRDefault="00F55F63" w:rsidP="00384CD4">
      <w:pPr>
        <w:pStyle w:val="FootnoteText"/>
        <w:jc w:val="both"/>
        <w:rPr>
          <w:rFonts w:ascii="Times New Roman" w:hAnsi="Times New Roman" w:cs="Times New Roman"/>
          <w:lang w:val="en-GB"/>
        </w:rPr>
      </w:pPr>
      <w:r w:rsidRPr="00C2784E">
        <w:rPr>
          <w:rStyle w:val="FootnoteReference"/>
          <w:rFonts w:ascii="Times New Roman" w:eastAsia="Times New Roman" w:hAnsi="Times New Roman" w:cs="Times New Roman"/>
          <w:lang w:val="en-GB"/>
        </w:rPr>
        <w:footnoteRef/>
      </w:r>
      <w:r w:rsidRPr="00C2784E">
        <w:rPr>
          <w:rFonts w:ascii="Times New Roman" w:eastAsia="Times New Roman" w:hAnsi="Times New Roman" w:cs="Times New Roman"/>
          <w:lang w:val="en-GB"/>
        </w:rPr>
        <w:t xml:space="preserve"> Planet Security Initiative, </w:t>
      </w:r>
      <w:r w:rsidRPr="00C2784E">
        <w:rPr>
          <w:rFonts w:ascii="Times New Roman" w:eastAsia="Times New Roman" w:hAnsi="Times New Roman" w:cs="Times New Roman"/>
          <w:i/>
          <w:iCs/>
          <w:lang w:val="en-GB"/>
        </w:rPr>
        <w:t>The Hague Declaration, Action 2 on climate migration</w:t>
      </w:r>
      <w:r w:rsidRPr="00C2784E">
        <w:rPr>
          <w:rFonts w:ascii="Times New Roman" w:eastAsia="Times New Roman" w:hAnsi="Times New Roman" w:cs="Times New Roman"/>
          <w:lang w:val="en-GB"/>
        </w:rPr>
        <w:t xml:space="preserve"> (2017) available at: </w:t>
      </w:r>
      <w:hyperlink r:id="rId13" w:history="1">
        <w:r w:rsidRPr="00C2784E">
          <w:rPr>
            <w:rStyle w:val="Hyperlink"/>
            <w:rFonts w:ascii="Times New Roman" w:hAnsi="Times New Roman" w:cs="Times New Roman"/>
            <w:color w:val="auto"/>
            <w:u w:val="none"/>
            <w:lang w:val="en-GB"/>
          </w:rPr>
          <w:t>https://www.planetarysecurityinitiative.org/sites/default/files/2017-12/The_Hague_Declaration.pdf</w:t>
        </w:r>
      </w:hyperlink>
      <w:r w:rsidRPr="00C2784E">
        <w:rPr>
          <w:rStyle w:val="Hyperlink"/>
          <w:rFonts w:ascii="Times New Roman" w:eastAsia="Times New Roman" w:hAnsi="Times New Roman" w:cs="Times New Roman"/>
          <w:color w:val="auto"/>
          <w:u w:val="none"/>
          <w:lang w:val="en-GB"/>
        </w:rPr>
        <w:t xml:space="preserve"> </w:t>
      </w:r>
    </w:p>
  </w:footnote>
  <w:footnote w:id="123">
    <w:p w14:paraId="6E529471" w14:textId="3EB4CF52" w:rsidR="00F55F63" w:rsidRPr="00C2784E" w:rsidRDefault="00F55F63" w:rsidP="00384CD4">
      <w:pPr>
        <w:pStyle w:val="FootnoteText"/>
        <w:jc w:val="both"/>
        <w:rPr>
          <w:rFonts w:ascii="Times New Roman" w:hAnsi="Times New Roman" w:cs="Times New Roman"/>
          <w:lang w:val="en-GB"/>
        </w:rPr>
      </w:pPr>
      <w:r w:rsidRPr="00C2784E">
        <w:rPr>
          <w:rStyle w:val="FootnoteReference"/>
          <w:rFonts w:ascii="Times New Roman" w:eastAsia="Times New Roman" w:hAnsi="Times New Roman" w:cs="Times New Roman"/>
          <w:lang w:val="en-GB"/>
        </w:rPr>
        <w:footnoteRef/>
      </w:r>
      <w:r w:rsidRPr="00C2784E">
        <w:rPr>
          <w:rFonts w:ascii="Times New Roman" w:eastAsia="Times New Roman" w:hAnsi="Times New Roman" w:cs="Times New Roman"/>
          <w:lang w:val="en-GB"/>
        </w:rPr>
        <w:t xml:space="preserve"> W. Scholtz, ‘Custodial Sovereignty: Reconciliation of Sovereignty and Global Environmental Challenges amongst the Vestiges of Colonialism’ (2008) 55(3) </w:t>
      </w:r>
      <w:r w:rsidRPr="00C2784E">
        <w:rPr>
          <w:rFonts w:ascii="Times New Roman" w:eastAsia="Times New Roman" w:hAnsi="Times New Roman" w:cs="Times New Roman"/>
          <w:i/>
          <w:iCs/>
          <w:lang w:val="en-GB"/>
        </w:rPr>
        <w:t>Netherlands International Law Review,</w:t>
      </w:r>
      <w:r w:rsidRPr="00C2784E">
        <w:rPr>
          <w:rFonts w:ascii="Times New Roman" w:eastAsia="Times New Roman" w:hAnsi="Times New Roman" w:cs="Times New Roman"/>
          <w:lang w:val="en-GB"/>
        </w:rPr>
        <w:t xml:space="preserve"> pp. </w:t>
      </w:r>
      <w:r w:rsidRPr="00C2784E">
        <w:rPr>
          <w:rFonts w:ascii="Times New Roman" w:eastAsia="Times New Roman" w:hAnsi="Times New Roman" w:cs="Times New Roman"/>
          <w:shd w:val="clear" w:color="auto" w:fill="FFFFFF"/>
        </w:rPr>
        <w:t>323-41.</w:t>
      </w:r>
    </w:p>
  </w:footnote>
  <w:footnote w:id="124">
    <w:p w14:paraId="1D2B515C" w14:textId="39826191" w:rsidR="00F55F63" w:rsidRPr="00C2784E" w:rsidRDefault="00F55F63" w:rsidP="00384CD4">
      <w:pPr>
        <w:pStyle w:val="FootnoteText"/>
        <w:jc w:val="both"/>
        <w:rPr>
          <w:rFonts w:ascii="Times New Roman" w:hAnsi="Times New Roman" w:cs="Times New Roman"/>
          <w:lang w:val="en-GB"/>
        </w:rPr>
      </w:pPr>
      <w:r w:rsidRPr="00C2784E">
        <w:rPr>
          <w:rStyle w:val="FootnoteReference"/>
          <w:rFonts w:ascii="Times New Roman" w:eastAsia="Times New Roman" w:hAnsi="Times New Roman" w:cs="Times New Roman"/>
          <w:lang w:val="en-GB"/>
        </w:rPr>
        <w:footnoteRef/>
      </w:r>
      <w:r w:rsidRPr="00C2784E">
        <w:rPr>
          <w:rFonts w:ascii="Times New Roman" w:eastAsia="Times New Roman" w:hAnsi="Times New Roman" w:cs="Times New Roman"/>
          <w:lang w:val="en-GB"/>
        </w:rPr>
        <w:t xml:space="preserve"> E. Benvenisti, ‘Sovereigns as Trustees of Humanity: On the Accountability of States to Foreign Stakeholders’ (2013) 107(2) </w:t>
      </w:r>
      <w:r w:rsidRPr="00C2784E">
        <w:rPr>
          <w:rFonts w:ascii="Times New Roman" w:eastAsia="Times New Roman" w:hAnsi="Times New Roman" w:cs="Times New Roman"/>
          <w:i/>
          <w:iCs/>
          <w:lang w:val="en-GB"/>
        </w:rPr>
        <w:t>American Journal of International Law</w:t>
      </w:r>
      <w:r w:rsidRPr="00C2784E">
        <w:rPr>
          <w:rFonts w:ascii="Times New Roman" w:eastAsia="Times New Roman" w:hAnsi="Times New Roman" w:cs="Times New Roman"/>
          <w:lang w:val="en-GB"/>
        </w:rPr>
        <w:t>, pp.</w:t>
      </w:r>
      <w:r w:rsidRPr="00C2784E">
        <w:rPr>
          <w:rFonts w:ascii="Times New Roman" w:eastAsia="Times New Roman" w:hAnsi="Times New Roman" w:cs="Times New Roman"/>
          <w:i/>
          <w:iCs/>
          <w:lang w:val="en-GB"/>
        </w:rPr>
        <w:t xml:space="preserve"> </w:t>
      </w:r>
      <w:r w:rsidRPr="00C2784E">
        <w:rPr>
          <w:rFonts w:ascii="Times New Roman" w:eastAsia="Times New Roman" w:hAnsi="Times New Roman" w:cs="Times New Roman"/>
          <w:shd w:val="clear" w:color="auto" w:fill="FFFFFF"/>
        </w:rPr>
        <w:t>295-333.</w:t>
      </w:r>
    </w:p>
  </w:footnote>
  <w:footnote w:id="125">
    <w:p w14:paraId="44C3F738" w14:textId="64E0F8E4" w:rsidR="00F55F63" w:rsidRPr="00C2784E" w:rsidRDefault="00F55F63" w:rsidP="00384CD4">
      <w:pPr>
        <w:pStyle w:val="FootnoteText"/>
        <w:jc w:val="both"/>
        <w:rPr>
          <w:rFonts w:ascii="Times New Roman" w:hAnsi="Times New Roman" w:cs="Times New Roman"/>
          <w:lang w:val="en-GB"/>
        </w:rPr>
      </w:pPr>
      <w:r w:rsidRPr="00C2784E">
        <w:rPr>
          <w:rStyle w:val="FootnoteReference"/>
          <w:rFonts w:ascii="Times New Roman" w:eastAsia="Times New Roman" w:hAnsi="Times New Roman" w:cs="Times New Roman"/>
          <w:lang w:val="en-GB"/>
        </w:rPr>
        <w:footnoteRef/>
      </w:r>
      <w:r w:rsidRPr="00C2784E">
        <w:rPr>
          <w:rFonts w:ascii="Times New Roman" w:eastAsia="Times New Roman" w:hAnsi="Times New Roman" w:cs="Times New Roman"/>
          <w:lang w:val="en-GB"/>
        </w:rPr>
        <w:t xml:space="preserve"> Scholtz, n. </w:t>
      </w:r>
      <w:r w:rsidR="00077A74" w:rsidRPr="00C2784E">
        <w:rPr>
          <w:rFonts w:ascii="Times New Roman" w:eastAsia="Times New Roman" w:hAnsi="Times New Roman" w:cs="Times New Roman"/>
          <w:lang w:val="en-GB"/>
        </w:rPr>
        <w:t>86</w:t>
      </w:r>
      <w:r w:rsidRPr="00C2784E">
        <w:rPr>
          <w:rFonts w:ascii="Times New Roman" w:eastAsia="Times New Roman" w:hAnsi="Times New Roman" w:cs="Times New Roman"/>
          <w:lang w:val="en-GB"/>
        </w:rPr>
        <w:t xml:space="preserve"> above, pp. 127-42.</w:t>
      </w:r>
    </w:p>
  </w:footnote>
  <w:footnote w:id="126">
    <w:p w14:paraId="3FB8E93C" w14:textId="5F648C65" w:rsidR="00F55F63" w:rsidRPr="00C2784E" w:rsidRDefault="00F55F63" w:rsidP="00384CD4">
      <w:pPr>
        <w:pStyle w:val="FootnoteText"/>
        <w:jc w:val="both"/>
        <w:rPr>
          <w:rFonts w:ascii="Times New Roman" w:hAnsi="Times New Roman" w:cs="Times New Roman"/>
          <w:lang w:val="en-GB"/>
        </w:rPr>
      </w:pPr>
      <w:r w:rsidRPr="00C2784E">
        <w:rPr>
          <w:rStyle w:val="FootnoteReference"/>
          <w:rFonts w:ascii="Times New Roman" w:eastAsia="Times New Roman" w:hAnsi="Times New Roman" w:cs="Times New Roman"/>
          <w:lang w:val="en-GB"/>
        </w:rPr>
        <w:footnoteRef/>
      </w:r>
      <w:r w:rsidRPr="00C2784E">
        <w:rPr>
          <w:rFonts w:ascii="Times New Roman" w:eastAsia="Times New Roman" w:hAnsi="Times New Roman" w:cs="Times New Roman"/>
          <w:lang w:val="en-GB"/>
        </w:rPr>
        <w:t xml:space="preserve"> P. Dann, ‘Solidarity and the Law of Development’ in R. Wolfrum &amp; C. Kojima (eds), </w:t>
      </w:r>
      <w:r w:rsidRPr="00C2784E">
        <w:rPr>
          <w:rFonts w:ascii="Times New Roman" w:eastAsia="Times New Roman" w:hAnsi="Times New Roman" w:cs="Times New Roman"/>
          <w:i/>
          <w:iCs/>
          <w:lang w:val="en-GB"/>
        </w:rPr>
        <w:t>Solidarity: A Structural Principle of International Law</w:t>
      </w:r>
      <w:r w:rsidRPr="00C2784E">
        <w:rPr>
          <w:rFonts w:ascii="Times New Roman" w:eastAsia="Times New Roman" w:hAnsi="Times New Roman" w:cs="Times New Roman"/>
          <w:lang w:val="en-GB"/>
        </w:rPr>
        <w:t xml:space="preserve"> (Springer, 2010), pp. 55-91.</w:t>
      </w:r>
    </w:p>
  </w:footnote>
  <w:footnote w:id="127">
    <w:p w14:paraId="6A444E8E" w14:textId="25B93EC3" w:rsidR="00F55F63" w:rsidRPr="00C2784E" w:rsidRDefault="00F55F63" w:rsidP="00384CD4">
      <w:pPr>
        <w:pStyle w:val="FootnoteText"/>
        <w:jc w:val="both"/>
        <w:rPr>
          <w:rFonts w:ascii="Times New Roman" w:hAnsi="Times New Roman" w:cs="Times New Roman"/>
          <w:lang w:val="en-GB"/>
        </w:rPr>
      </w:pPr>
      <w:r w:rsidRPr="00C2784E">
        <w:rPr>
          <w:rStyle w:val="FootnoteReference"/>
          <w:rFonts w:ascii="Times New Roman" w:eastAsia="Times New Roman" w:hAnsi="Times New Roman" w:cs="Times New Roman"/>
          <w:lang w:val="en-GB"/>
        </w:rPr>
        <w:footnoteRef/>
      </w:r>
      <w:r w:rsidRPr="00C2784E">
        <w:rPr>
          <w:rFonts w:ascii="Times New Roman" w:eastAsia="Times New Roman" w:hAnsi="Times New Roman" w:cs="Times New Roman"/>
          <w:lang w:val="en-GB"/>
        </w:rPr>
        <w:t xml:space="preserve"> </w:t>
      </w:r>
      <w:r w:rsidRPr="00C2784E">
        <w:rPr>
          <w:rFonts w:ascii="Times New Roman" w:eastAsia="Times New Roman" w:hAnsi="Times New Roman" w:cs="Times New Roman"/>
          <w:noProof/>
          <w:lang w:val="en-GB"/>
        </w:rPr>
        <w:t>Salomon,</w:t>
      </w:r>
      <w:r w:rsidRPr="00C2784E">
        <w:rPr>
          <w:rFonts w:ascii="Times New Roman" w:eastAsia="Times New Roman" w:hAnsi="Times New Roman" w:cs="Times New Roman"/>
          <w:i/>
          <w:iCs/>
          <w:noProof/>
          <w:lang w:val="en-GB"/>
        </w:rPr>
        <w:t xml:space="preserve"> </w:t>
      </w:r>
      <w:r w:rsidRPr="00C2784E">
        <w:rPr>
          <w:rFonts w:ascii="Times New Roman" w:eastAsia="Times New Roman" w:hAnsi="Times New Roman" w:cs="Times New Roman"/>
          <w:noProof/>
          <w:lang w:val="en-GB"/>
        </w:rPr>
        <w:t>n 4</w:t>
      </w:r>
      <w:r w:rsidR="00F979D7" w:rsidRPr="00C2784E">
        <w:rPr>
          <w:rFonts w:ascii="Times New Roman" w:eastAsia="Times New Roman" w:hAnsi="Times New Roman" w:cs="Times New Roman"/>
          <w:noProof/>
          <w:lang w:val="en-GB"/>
        </w:rPr>
        <w:t>5</w:t>
      </w:r>
      <w:r w:rsidRPr="00C2784E">
        <w:rPr>
          <w:rFonts w:ascii="Times New Roman" w:eastAsia="Times New Roman" w:hAnsi="Times New Roman" w:cs="Times New Roman"/>
          <w:noProof/>
          <w:lang w:val="en-GB"/>
        </w:rPr>
        <w:t xml:space="preserve"> above.</w:t>
      </w:r>
    </w:p>
  </w:footnote>
  <w:footnote w:id="128">
    <w:p w14:paraId="5BAB5804" w14:textId="12D4D532" w:rsidR="00F55F63" w:rsidRPr="00C2784E" w:rsidRDefault="00F55F63" w:rsidP="00384CD4">
      <w:pPr>
        <w:pStyle w:val="FootnoteText"/>
        <w:jc w:val="both"/>
        <w:rPr>
          <w:rFonts w:ascii="Times New Roman" w:hAnsi="Times New Roman" w:cs="Times New Roman"/>
          <w:lang w:val="en-GB"/>
        </w:rPr>
      </w:pPr>
      <w:r w:rsidRPr="00C2784E">
        <w:rPr>
          <w:rStyle w:val="FootnoteReference"/>
          <w:rFonts w:ascii="Times New Roman" w:eastAsia="Times New Roman" w:hAnsi="Times New Roman" w:cs="Times New Roman"/>
          <w:lang w:val="en-GB"/>
        </w:rPr>
        <w:footnoteRef/>
      </w:r>
      <w:r w:rsidRPr="00C2784E">
        <w:rPr>
          <w:rFonts w:ascii="Times New Roman" w:eastAsia="Times New Roman" w:hAnsi="Times New Roman" w:cs="Times New Roman"/>
          <w:lang w:val="en-GB"/>
        </w:rPr>
        <w:t xml:space="preserve"> It is too early to assess the success of the current attempt to draft a treaty on the right to development.</w:t>
      </w:r>
    </w:p>
  </w:footnote>
  <w:footnote w:id="129">
    <w:p w14:paraId="33D874D8" w14:textId="5147EBE6" w:rsidR="00F55F63" w:rsidRPr="00C2784E" w:rsidRDefault="00F55F63" w:rsidP="00384CD4">
      <w:pPr>
        <w:pStyle w:val="FootnoteText"/>
        <w:jc w:val="both"/>
        <w:rPr>
          <w:rFonts w:ascii="Times New Roman" w:hAnsi="Times New Roman" w:cs="Times New Roman"/>
          <w:lang w:val="en-GB"/>
        </w:rPr>
      </w:pPr>
      <w:r w:rsidRPr="00C2784E">
        <w:rPr>
          <w:rStyle w:val="FootnoteReference"/>
          <w:rFonts w:ascii="Times New Roman" w:eastAsia="Times New Roman" w:hAnsi="Times New Roman" w:cs="Times New Roman"/>
          <w:lang w:val="en-GB"/>
        </w:rPr>
        <w:footnoteRef/>
      </w:r>
      <w:r w:rsidRPr="00C2784E">
        <w:rPr>
          <w:rFonts w:ascii="Times New Roman" w:eastAsia="Times New Roman" w:hAnsi="Times New Roman" w:cs="Times New Roman"/>
          <w:lang w:val="en-GB"/>
        </w:rPr>
        <w:t xml:space="preserve"> P. Cullet, ‘Principle 7. Common but Differentiated Responsibilities’ in J.E. Viñuales (ed.), </w:t>
      </w:r>
      <w:r w:rsidRPr="00C2784E">
        <w:rPr>
          <w:rFonts w:ascii="Times New Roman" w:eastAsia="Times New Roman" w:hAnsi="Times New Roman" w:cs="Times New Roman"/>
          <w:i/>
          <w:iCs/>
          <w:lang w:val="en-GB"/>
        </w:rPr>
        <w:t xml:space="preserve">The Rio Declaration on Environment and Development. A Commentary </w:t>
      </w:r>
      <w:r w:rsidRPr="00C2784E">
        <w:rPr>
          <w:rFonts w:ascii="Times New Roman" w:eastAsia="Times New Roman" w:hAnsi="Times New Roman" w:cs="Times New Roman"/>
          <w:lang w:val="en-GB"/>
        </w:rPr>
        <w:t>(Oxford University Press, 2015) pp. 229-44.</w:t>
      </w:r>
    </w:p>
  </w:footnote>
  <w:footnote w:id="130">
    <w:p w14:paraId="12075857" w14:textId="2437D6B3" w:rsidR="00F55F63" w:rsidRPr="00C2784E" w:rsidRDefault="00F55F63" w:rsidP="00384CD4">
      <w:pPr>
        <w:jc w:val="both"/>
        <w:rPr>
          <w:rFonts w:ascii="Times New Roman" w:hAnsi="Times New Roman" w:cs="Times New Roman"/>
          <w:sz w:val="20"/>
          <w:szCs w:val="20"/>
          <w:lang w:val="en-GB"/>
        </w:rPr>
      </w:pPr>
      <w:r w:rsidRPr="00C2784E">
        <w:rPr>
          <w:rStyle w:val="FootnoteReference"/>
          <w:rFonts w:ascii="Times New Roman" w:eastAsia="Times New Roman" w:hAnsi="Times New Roman" w:cs="Times New Roman"/>
          <w:sz w:val="20"/>
          <w:szCs w:val="20"/>
          <w:lang w:val="en-GB"/>
        </w:rPr>
        <w:footnoteRef/>
      </w:r>
      <w:r w:rsidRPr="00C2784E">
        <w:rPr>
          <w:rFonts w:ascii="Times New Roman" w:eastAsia="Times New Roman" w:hAnsi="Times New Roman" w:cs="Times New Roman"/>
          <w:sz w:val="20"/>
          <w:szCs w:val="20"/>
          <w:lang w:val="en-GB"/>
        </w:rPr>
        <w:t xml:space="preserve"> S. Adelman, ‘Human Rights in the Paris Agreement: Too Little, Too Late?’ (2018) 7(1) </w:t>
      </w:r>
      <w:r w:rsidRPr="00C2784E">
        <w:rPr>
          <w:rFonts w:ascii="Times New Roman" w:eastAsia="Times New Roman" w:hAnsi="Times New Roman" w:cs="Times New Roman"/>
          <w:i/>
          <w:iCs/>
          <w:sz w:val="20"/>
          <w:szCs w:val="20"/>
          <w:lang w:val="en-GB"/>
        </w:rPr>
        <w:t>Transnational Environmental Law</w:t>
      </w:r>
      <w:r w:rsidRPr="00C2784E">
        <w:rPr>
          <w:rFonts w:ascii="Times New Roman" w:eastAsia="Times New Roman" w:hAnsi="Times New Roman" w:cs="Times New Roman"/>
          <w:sz w:val="20"/>
          <w:szCs w:val="20"/>
          <w:lang w:val="en-GB"/>
        </w:rPr>
        <w:t xml:space="preserve">, </w:t>
      </w:r>
      <w:r w:rsidRPr="00C2784E">
        <w:rPr>
          <w:rFonts w:ascii="Times New Roman" w:eastAsia="Times New Roman" w:hAnsi="Times New Roman" w:cs="Times New Roman"/>
          <w:sz w:val="20"/>
          <w:szCs w:val="20"/>
          <w:shd w:val="clear" w:color="auto" w:fill="FFFFFF"/>
          <w:lang w:val="en-GB"/>
        </w:rPr>
        <w:t>pp. 17-36.</w:t>
      </w:r>
    </w:p>
  </w:footnote>
  <w:footnote w:id="131">
    <w:p w14:paraId="6F6E72C4" w14:textId="58118263" w:rsidR="00F55F63" w:rsidRPr="00C2784E" w:rsidRDefault="00F55F63" w:rsidP="00384CD4">
      <w:pPr>
        <w:jc w:val="both"/>
        <w:rPr>
          <w:rFonts w:ascii="Times New Roman" w:eastAsia="Calibri" w:hAnsi="Times New Roman" w:cs="Times New Roman"/>
          <w:sz w:val="20"/>
          <w:szCs w:val="20"/>
        </w:rPr>
      </w:pPr>
      <w:r w:rsidRPr="00C2784E">
        <w:rPr>
          <w:rFonts w:ascii="Times New Roman" w:eastAsia="Times New Roman" w:hAnsi="Times New Roman" w:cs="Times New Roman"/>
          <w:sz w:val="20"/>
          <w:szCs w:val="20"/>
          <w:vertAlign w:val="superscript"/>
        </w:rPr>
        <w:footnoteRef/>
      </w:r>
      <w:r w:rsidRPr="00C2784E">
        <w:rPr>
          <w:rFonts w:ascii="Times New Roman" w:eastAsia="Times New Roman" w:hAnsi="Times New Roman" w:cs="Times New Roman"/>
          <w:sz w:val="20"/>
          <w:szCs w:val="20"/>
        </w:rPr>
        <w:t xml:space="preserve"> See M. Wewerinke-Singh, ‘State Responsibility for Human Rights Violations Associated With Climate Change’, in S. Duyck, S. Jodoin &amp; A. Johl (eds) </w:t>
      </w:r>
      <w:r w:rsidRPr="00C2784E">
        <w:rPr>
          <w:rFonts w:ascii="Times New Roman" w:eastAsia="Times New Roman" w:hAnsi="Times New Roman" w:cs="Times New Roman"/>
          <w:i/>
          <w:iCs/>
          <w:sz w:val="20"/>
          <w:szCs w:val="20"/>
        </w:rPr>
        <w:t>Routledge Handbook of Human Rights and Climate Governance</w:t>
      </w:r>
      <w:r w:rsidRPr="00C2784E">
        <w:rPr>
          <w:rFonts w:ascii="Times New Roman" w:eastAsia="Times New Roman" w:hAnsi="Times New Roman" w:cs="Times New Roman"/>
          <w:sz w:val="20"/>
          <w:szCs w:val="20"/>
        </w:rPr>
        <w:t xml:space="preserve"> (Routledge, 2018), pp. 83-4; c.f., e.g., </w:t>
      </w:r>
      <w:r w:rsidRPr="00C2784E">
        <w:rPr>
          <w:rFonts w:ascii="Times New Roman" w:eastAsia="Times New Roman" w:hAnsi="Times New Roman" w:cs="Times New Roman"/>
          <w:sz w:val="20"/>
          <w:szCs w:val="20"/>
          <w:lang w:val="en-GB"/>
        </w:rPr>
        <w:t xml:space="preserve">UNHRC, </w:t>
      </w:r>
      <w:r w:rsidRPr="00C2784E">
        <w:rPr>
          <w:rFonts w:ascii="Times New Roman" w:eastAsia="Times New Roman" w:hAnsi="Times New Roman" w:cs="Times New Roman"/>
          <w:i/>
          <w:iCs/>
          <w:sz w:val="20"/>
          <w:szCs w:val="20"/>
          <w:lang w:val="en-GB"/>
        </w:rPr>
        <w:t>Portillo Cáceres v. Paraguay</w:t>
      </w:r>
      <w:r w:rsidRPr="00C2784E">
        <w:rPr>
          <w:rFonts w:ascii="Times New Roman" w:eastAsia="Times New Roman" w:hAnsi="Times New Roman" w:cs="Times New Roman"/>
          <w:sz w:val="20"/>
          <w:szCs w:val="20"/>
          <w:lang w:val="en-GB"/>
        </w:rPr>
        <w:t xml:space="preserve">, n. </w:t>
      </w:r>
      <w:r w:rsidR="00F979D7" w:rsidRPr="00C2784E">
        <w:rPr>
          <w:rFonts w:ascii="Times New Roman" w:eastAsia="Times New Roman" w:hAnsi="Times New Roman" w:cs="Times New Roman"/>
          <w:sz w:val="20"/>
          <w:szCs w:val="20"/>
          <w:lang w:val="en-GB"/>
        </w:rPr>
        <w:t>19</w:t>
      </w:r>
      <w:r w:rsidRPr="00C2784E">
        <w:rPr>
          <w:rFonts w:ascii="Times New Roman" w:eastAsia="Times New Roman" w:hAnsi="Times New Roman" w:cs="Times New Roman"/>
          <w:sz w:val="20"/>
          <w:szCs w:val="20"/>
          <w:lang w:val="en-GB"/>
        </w:rPr>
        <w:t xml:space="preserve"> </w:t>
      </w:r>
      <w:r w:rsidRPr="00C2784E">
        <w:rPr>
          <w:rFonts w:ascii="Times New Roman" w:eastAsia="Times New Roman" w:hAnsi="Times New Roman" w:cs="Times New Roman"/>
          <w:sz w:val="20"/>
          <w:szCs w:val="20"/>
        </w:rPr>
        <w:t>above, where environmental harm could be linked to a specific, localized activity.</w:t>
      </w:r>
    </w:p>
    <w:p w14:paraId="6B90B410" w14:textId="6D205F93" w:rsidR="00F55F63" w:rsidRPr="00C2784E" w:rsidRDefault="00F55F63" w:rsidP="00384CD4">
      <w:pPr>
        <w:jc w:val="both"/>
        <w:rPr>
          <w:rFonts w:ascii="Times New Roman" w:hAnsi="Times New Roman" w:cs="Times New Roman"/>
          <w:sz w:val="20"/>
          <w:szCs w:val="20"/>
        </w:rPr>
      </w:pPr>
    </w:p>
  </w:footnote>
  <w:footnote w:id="132">
    <w:p w14:paraId="3388A6E6" w14:textId="4FC3FDBE" w:rsidR="00F55F63" w:rsidRPr="00C2784E" w:rsidRDefault="00F55F63" w:rsidP="00384CD4">
      <w:pPr>
        <w:jc w:val="both"/>
        <w:rPr>
          <w:rFonts w:ascii="Times New Roman" w:eastAsia="Calibri" w:hAnsi="Times New Roman" w:cs="Times New Roman"/>
          <w:sz w:val="20"/>
          <w:szCs w:val="20"/>
        </w:rPr>
      </w:pPr>
      <w:r w:rsidRPr="00C2784E">
        <w:rPr>
          <w:rFonts w:ascii="Times New Roman" w:eastAsia="Times New Roman" w:hAnsi="Times New Roman" w:cs="Times New Roman"/>
          <w:sz w:val="20"/>
          <w:szCs w:val="20"/>
          <w:vertAlign w:val="superscript"/>
        </w:rPr>
        <w:footnoteRef/>
      </w:r>
      <w:r w:rsidRPr="00C2784E">
        <w:rPr>
          <w:rFonts w:ascii="Times New Roman" w:eastAsia="Times New Roman" w:hAnsi="Times New Roman" w:cs="Times New Roman"/>
          <w:sz w:val="20"/>
          <w:szCs w:val="20"/>
        </w:rPr>
        <w:t xml:space="preserve"> The Nansen Initiative, n. 6</w:t>
      </w:r>
      <w:r w:rsidR="00F979D7" w:rsidRPr="00C2784E">
        <w:rPr>
          <w:rFonts w:ascii="Times New Roman" w:eastAsia="Times New Roman" w:hAnsi="Times New Roman" w:cs="Times New Roman"/>
          <w:sz w:val="20"/>
          <w:szCs w:val="20"/>
        </w:rPr>
        <w:t>0</w:t>
      </w:r>
      <w:r w:rsidRPr="00C2784E">
        <w:rPr>
          <w:rFonts w:ascii="Times New Roman" w:eastAsia="Times New Roman" w:hAnsi="Times New Roman" w:cs="Times New Roman"/>
          <w:sz w:val="20"/>
          <w:szCs w:val="20"/>
        </w:rPr>
        <w:t xml:space="preserve"> above, paras 116-122; see also a corresponding commitment to address cross-border displacement by reducing disaster risks in UN General Assembly, </w:t>
      </w:r>
      <w:r w:rsidRPr="00C2784E">
        <w:rPr>
          <w:rFonts w:ascii="Times New Roman" w:eastAsia="Times New Roman" w:hAnsi="Times New Roman" w:cs="Times New Roman"/>
          <w:i/>
          <w:iCs/>
          <w:sz w:val="20"/>
          <w:szCs w:val="20"/>
        </w:rPr>
        <w:t>Global Compact for Safe, Orderly and Regular Migration</w:t>
      </w:r>
      <w:r w:rsidRPr="00C2784E">
        <w:rPr>
          <w:rFonts w:ascii="Times New Roman" w:eastAsia="Times New Roman" w:hAnsi="Times New Roman" w:cs="Times New Roman"/>
          <w:sz w:val="20"/>
          <w:szCs w:val="20"/>
        </w:rPr>
        <w:t xml:space="preserve">, A/RES/73/195, 19 Dec. 2018, para 18(b). However, for caveats on forms of assistance which may unduly open affected countries to the imposition of foreign political agendas, see Mayer, n. </w:t>
      </w:r>
      <w:r w:rsidR="00F979D7" w:rsidRPr="00C2784E">
        <w:rPr>
          <w:rFonts w:ascii="Times New Roman" w:eastAsia="Times New Roman" w:hAnsi="Times New Roman" w:cs="Times New Roman"/>
          <w:sz w:val="20"/>
          <w:szCs w:val="20"/>
        </w:rPr>
        <w:t>59</w:t>
      </w:r>
      <w:r w:rsidRPr="00C2784E">
        <w:rPr>
          <w:rFonts w:ascii="Times New Roman" w:eastAsia="Times New Roman" w:hAnsi="Times New Roman" w:cs="Times New Roman"/>
          <w:sz w:val="20"/>
          <w:szCs w:val="20"/>
        </w:rPr>
        <w:t xml:space="preserve"> above, pp. 127-128.</w:t>
      </w:r>
    </w:p>
    <w:p w14:paraId="68B41228" w14:textId="6CA5538A" w:rsidR="00F55F63" w:rsidRPr="00C2784E" w:rsidRDefault="00F55F63" w:rsidP="00384CD4">
      <w:pPr>
        <w:jc w:val="both"/>
        <w:rPr>
          <w:rFonts w:ascii="Times New Roman" w:hAnsi="Times New Roman" w:cs="Times New Roman"/>
          <w:sz w:val="20"/>
          <w:szCs w:val="20"/>
        </w:rPr>
      </w:pPr>
    </w:p>
  </w:footnote>
  <w:footnote w:id="133">
    <w:p w14:paraId="01E3FFF7" w14:textId="64C61DB8" w:rsidR="00F55F63" w:rsidRPr="00C2784E" w:rsidRDefault="00F55F63" w:rsidP="00384CD4">
      <w:pPr>
        <w:pStyle w:val="FootnoteText"/>
        <w:jc w:val="both"/>
        <w:rPr>
          <w:rFonts w:ascii="Times New Roman" w:eastAsia="Times New Roman" w:hAnsi="Times New Roman" w:cs="Times New Roman"/>
          <w:lang w:val="en-GB"/>
        </w:rPr>
      </w:pPr>
      <w:r w:rsidRPr="00C2784E">
        <w:rPr>
          <w:rStyle w:val="FootnoteReference"/>
          <w:rFonts w:ascii="Times New Roman" w:eastAsia="Times New Roman" w:hAnsi="Times New Roman" w:cs="Times New Roman"/>
          <w:lang w:val="en-GB"/>
        </w:rPr>
        <w:footnoteRef/>
      </w:r>
      <w:r w:rsidRPr="00C2784E">
        <w:rPr>
          <w:rFonts w:ascii="Times New Roman" w:eastAsia="Times New Roman" w:hAnsi="Times New Roman" w:cs="Times New Roman"/>
          <w:lang w:val="en-GB"/>
        </w:rPr>
        <w:t xml:space="preserve"> This statement is reminiscent of the preamble of the UN  Charter, which declares the determination of the UN to save generations from the scourge of war. See Charter of the United Nations, San Fransisco (USA), 26 June 1945, in force 24 Oct.1945. Available at: https://treaties.un.org/doc/publication/ctc/uncharter.pdf.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07"/>
      <w:gridCol w:w="3007"/>
      <w:gridCol w:w="3007"/>
    </w:tblGrid>
    <w:tr w:rsidR="00F55F63" w14:paraId="4D9E9F6B" w14:textId="77777777" w:rsidTr="00A849EA">
      <w:tc>
        <w:tcPr>
          <w:tcW w:w="3007" w:type="dxa"/>
        </w:tcPr>
        <w:p w14:paraId="5F3A0A08" w14:textId="330AB633" w:rsidR="00F55F63" w:rsidRDefault="00F55F63" w:rsidP="00447F91">
          <w:pPr>
            <w:pStyle w:val="Header"/>
            <w:ind w:left="-115"/>
          </w:pPr>
        </w:p>
      </w:tc>
      <w:tc>
        <w:tcPr>
          <w:tcW w:w="3007" w:type="dxa"/>
        </w:tcPr>
        <w:p w14:paraId="3A682FC6" w14:textId="2983DEFA" w:rsidR="00F55F63" w:rsidRDefault="00F55F63" w:rsidP="00447F91">
          <w:pPr>
            <w:pStyle w:val="Header"/>
            <w:jc w:val="center"/>
          </w:pPr>
        </w:p>
      </w:tc>
      <w:tc>
        <w:tcPr>
          <w:tcW w:w="3007" w:type="dxa"/>
        </w:tcPr>
        <w:p w14:paraId="2375A7D1" w14:textId="32B4DBF5" w:rsidR="00F55F63" w:rsidRDefault="00F55F63" w:rsidP="00447F91">
          <w:pPr>
            <w:pStyle w:val="Header"/>
            <w:ind w:right="-115"/>
            <w:jc w:val="right"/>
          </w:pPr>
        </w:p>
      </w:tc>
    </w:tr>
  </w:tbl>
  <w:p w14:paraId="6FD91307" w14:textId="60F454AF" w:rsidR="00F55F63" w:rsidRDefault="00F55F63" w:rsidP="00A849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015868"/>
    <w:multiLevelType w:val="hybridMultilevel"/>
    <w:tmpl w:val="ABD23D2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12B00FE0"/>
    <w:multiLevelType w:val="hybridMultilevel"/>
    <w:tmpl w:val="FFFFFFFF"/>
    <w:lvl w:ilvl="0" w:tplc="554A7B66">
      <w:start w:val="1"/>
      <w:numFmt w:val="bullet"/>
      <w:lvlText w:val=""/>
      <w:lvlJc w:val="left"/>
      <w:pPr>
        <w:ind w:left="720" w:hanging="360"/>
      </w:pPr>
      <w:rPr>
        <w:rFonts w:ascii="Symbol" w:hAnsi="Symbol" w:hint="default"/>
      </w:rPr>
    </w:lvl>
    <w:lvl w:ilvl="1" w:tplc="62EC5720">
      <w:start w:val="1"/>
      <w:numFmt w:val="bullet"/>
      <w:lvlText w:val="o"/>
      <w:lvlJc w:val="left"/>
      <w:pPr>
        <w:ind w:left="1440" w:hanging="360"/>
      </w:pPr>
      <w:rPr>
        <w:rFonts w:ascii="Courier New" w:hAnsi="Courier New" w:hint="default"/>
      </w:rPr>
    </w:lvl>
    <w:lvl w:ilvl="2" w:tplc="E49279F0">
      <w:start w:val="1"/>
      <w:numFmt w:val="bullet"/>
      <w:lvlText w:val=""/>
      <w:lvlJc w:val="left"/>
      <w:pPr>
        <w:ind w:left="2160" w:hanging="360"/>
      </w:pPr>
      <w:rPr>
        <w:rFonts w:ascii="Wingdings" w:hAnsi="Wingdings" w:hint="default"/>
      </w:rPr>
    </w:lvl>
    <w:lvl w:ilvl="3" w:tplc="4A62EBAA">
      <w:start w:val="1"/>
      <w:numFmt w:val="bullet"/>
      <w:lvlText w:val=""/>
      <w:lvlJc w:val="left"/>
      <w:pPr>
        <w:ind w:left="2880" w:hanging="360"/>
      </w:pPr>
      <w:rPr>
        <w:rFonts w:ascii="Symbol" w:hAnsi="Symbol" w:hint="default"/>
      </w:rPr>
    </w:lvl>
    <w:lvl w:ilvl="4" w:tplc="5B426398">
      <w:start w:val="1"/>
      <w:numFmt w:val="bullet"/>
      <w:lvlText w:val="o"/>
      <w:lvlJc w:val="left"/>
      <w:pPr>
        <w:ind w:left="3600" w:hanging="360"/>
      </w:pPr>
      <w:rPr>
        <w:rFonts w:ascii="Courier New" w:hAnsi="Courier New" w:hint="default"/>
      </w:rPr>
    </w:lvl>
    <w:lvl w:ilvl="5" w:tplc="1DA46432">
      <w:start w:val="1"/>
      <w:numFmt w:val="bullet"/>
      <w:lvlText w:val=""/>
      <w:lvlJc w:val="left"/>
      <w:pPr>
        <w:ind w:left="4320" w:hanging="360"/>
      </w:pPr>
      <w:rPr>
        <w:rFonts w:ascii="Wingdings" w:hAnsi="Wingdings" w:hint="default"/>
      </w:rPr>
    </w:lvl>
    <w:lvl w:ilvl="6" w:tplc="6C58D63C">
      <w:start w:val="1"/>
      <w:numFmt w:val="bullet"/>
      <w:lvlText w:val=""/>
      <w:lvlJc w:val="left"/>
      <w:pPr>
        <w:ind w:left="5040" w:hanging="360"/>
      </w:pPr>
      <w:rPr>
        <w:rFonts w:ascii="Symbol" w:hAnsi="Symbol" w:hint="default"/>
      </w:rPr>
    </w:lvl>
    <w:lvl w:ilvl="7" w:tplc="438CD8EA">
      <w:start w:val="1"/>
      <w:numFmt w:val="bullet"/>
      <w:lvlText w:val="o"/>
      <w:lvlJc w:val="left"/>
      <w:pPr>
        <w:ind w:left="5760" w:hanging="360"/>
      </w:pPr>
      <w:rPr>
        <w:rFonts w:ascii="Courier New" w:hAnsi="Courier New" w:hint="default"/>
      </w:rPr>
    </w:lvl>
    <w:lvl w:ilvl="8" w:tplc="486607E4">
      <w:start w:val="1"/>
      <w:numFmt w:val="bullet"/>
      <w:lvlText w:val=""/>
      <w:lvlJc w:val="left"/>
      <w:pPr>
        <w:ind w:left="6480" w:hanging="360"/>
      </w:pPr>
      <w:rPr>
        <w:rFonts w:ascii="Wingdings" w:hAnsi="Wingdings" w:hint="default"/>
      </w:rPr>
    </w:lvl>
  </w:abstractNum>
  <w:abstractNum w:abstractNumId="2" w15:restartNumberingAfterBreak="0">
    <w:nsid w:val="155A47EF"/>
    <w:multiLevelType w:val="hybridMultilevel"/>
    <w:tmpl w:val="A4D2786A"/>
    <w:lvl w:ilvl="0" w:tplc="08130011">
      <w:start w:val="1"/>
      <w:numFmt w:val="decimal"/>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167077F7"/>
    <w:multiLevelType w:val="hybridMultilevel"/>
    <w:tmpl w:val="0874CC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536E2A"/>
    <w:multiLevelType w:val="hybridMultilevel"/>
    <w:tmpl w:val="3B3CE2A2"/>
    <w:lvl w:ilvl="0" w:tplc="08130013">
      <w:start w:val="1"/>
      <w:numFmt w:val="upperRoman"/>
      <w:lvlText w:val="%1."/>
      <w:lvlJc w:val="right"/>
      <w:pPr>
        <w:ind w:left="720" w:hanging="360"/>
      </w:pPr>
      <w:rPr>
        <w:rFonts w:hint="default"/>
        <w:sz w:val="24"/>
        <w:szCs w:val="24"/>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20BD3613"/>
    <w:multiLevelType w:val="hybridMultilevel"/>
    <w:tmpl w:val="74520B04"/>
    <w:lvl w:ilvl="0" w:tplc="4434E996">
      <w:start w:val="1"/>
      <w:numFmt w:val="upperRoman"/>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27C26A7C"/>
    <w:multiLevelType w:val="hybridMultilevel"/>
    <w:tmpl w:val="02D860D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28BC0149"/>
    <w:multiLevelType w:val="hybridMultilevel"/>
    <w:tmpl w:val="D416DE9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A75D1C"/>
    <w:multiLevelType w:val="hybridMultilevel"/>
    <w:tmpl w:val="AF8AC040"/>
    <w:lvl w:ilvl="0" w:tplc="08130019">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38CD4432"/>
    <w:multiLevelType w:val="hybridMultilevel"/>
    <w:tmpl w:val="00727A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135B45"/>
    <w:multiLevelType w:val="hybridMultilevel"/>
    <w:tmpl w:val="908A6752"/>
    <w:lvl w:ilvl="0" w:tplc="0813000F">
      <w:start w:val="1"/>
      <w:numFmt w:val="decimal"/>
      <w:lvlText w:val="%1."/>
      <w:lvlJc w:val="left"/>
      <w:pPr>
        <w:ind w:left="360" w:hanging="360"/>
      </w:pPr>
      <w:rPr>
        <w:rFonts w:hint="default"/>
      </w:rPr>
    </w:lvl>
    <w:lvl w:ilvl="1" w:tplc="08130019">
      <w:start w:val="1"/>
      <w:numFmt w:val="lowerLetter"/>
      <w:lvlText w:val="%2."/>
      <w:lvlJc w:val="left"/>
      <w:pPr>
        <w:ind w:left="1080" w:hanging="360"/>
      </w:pPr>
    </w:lvl>
    <w:lvl w:ilvl="2" w:tplc="0813001B">
      <w:start w:val="1"/>
      <w:numFmt w:val="lowerRoman"/>
      <w:lvlText w:val="%3."/>
      <w:lvlJc w:val="right"/>
      <w:pPr>
        <w:ind w:left="1800" w:hanging="180"/>
      </w:pPr>
    </w:lvl>
    <w:lvl w:ilvl="3" w:tplc="0813000F">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1" w15:restartNumberingAfterBreak="0">
    <w:nsid w:val="47217479"/>
    <w:multiLevelType w:val="hybridMultilevel"/>
    <w:tmpl w:val="D4AE9C6A"/>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49F45C25"/>
    <w:multiLevelType w:val="hybridMultilevel"/>
    <w:tmpl w:val="E50C970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4AB97083"/>
    <w:multiLevelType w:val="hybridMultilevel"/>
    <w:tmpl w:val="EF3A041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4E9335DA"/>
    <w:multiLevelType w:val="hybridMultilevel"/>
    <w:tmpl w:val="4AD4F62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4FF2348F"/>
    <w:multiLevelType w:val="hybridMultilevel"/>
    <w:tmpl w:val="F898AA52"/>
    <w:lvl w:ilvl="0" w:tplc="796CA61C">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58DF34C6"/>
    <w:multiLevelType w:val="hybridMultilevel"/>
    <w:tmpl w:val="BA283EF4"/>
    <w:lvl w:ilvl="0" w:tplc="C8C83D72">
      <w:start w:val="1"/>
      <w:numFmt w:val="decimal"/>
      <w:lvlText w:val="%1."/>
      <w:lvlJc w:val="left"/>
      <w:pPr>
        <w:ind w:left="720" w:hanging="360"/>
      </w:pPr>
      <w:rPr>
        <w:rFonts w:ascii="Times New Roman" w:eastAsia="Times New Roman" w:hAnsi="Times New Roman" w:cs="Times New Roman" w:hint="default"/>
        <w:sz w:val="24"/>
        <w:szCs w:val="24"/>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5AB50E01"/>
    <w:multiLevelType w:val="hybridMultilevel"/>
    <w:tmpl w:val="A378DBDE"/>
    <w:lvl w:ilvl="0" w:tplc="3D60EDD4">
      <w:start w:val="1"/>
      <w:numFmt w:val="lowerRoman"/>
      <w:lvlText w:val="%1."/>
      <w:lvlJc w:val="left"/>
      <w:pPr>
        <w:ind w:left="1080" w:hanging="7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15:restartNumberingAfterBreak="0">
    <w:nsid w:val="678E0F2D"/>
    <w:multiLevelType w:val="hybridMultilevel"/>
    <w:tmpl w:val="DF96089C"/>
    <w:lvl w:ilvl="0" w:tplc="4434E996">
      <w:start w:val="1"/>
      <w:numFmt w:val="upperRoman"/>
      <w:lvlText w:val="%1."/>
      <w:lvlJc w:val="left"/>
      <w:pPr>
        <w:ind w:left="720" w:hanging="72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9" w15:restartNumberingAfterBreak="0">
    <w:nsid w:val="68D16654"/>
    <w:multiLevelType w:val="hybridMultilevel"/>
    <w:tmpl w:val="C096AD3E"/>
    <w:lvl w:ilvl="0" w:tplc="9B94F444">
      <w:start w:val="1"/>
      <w:numFmt w:val="bullet"/>
      <w:lvlText w:val=""/>
      <w:lvlJc w:val="left"/>
      <w:pPr>
        <w:ind w:left="720" w:hanging="360"/>
      </w:pPr>
      <w:rPr>
        <w:rFonts w:ascii="Symbol" w:hAnsi="Symbol" w:hint="default"/>
      </w:rPr>
    </w:lvl>
    <w:lvl w:ilvl="1" w:tplc="5A8640E2">
      <w:start w:val="1"/>
      <w:numFmt w:val="bullet"/>
      <w:lvlText w:val="o"/>
      <w:lvlJc w:val="left"/>
      <w:pPr>
        <w:ind w:left="1440" w:hanging="360"/>
      </w:pPr>
      <w:rPr>
        <w:rFonts w:ascii="Courier New" w:hAnsi="Courier New" w:hint="default"/>
      </w:rPr>
    </w:lvl>
    <w:lvl w:ilvl="2" w:tplc="7C789A32">
      <w:start w:val="1"/>
      <w:numFmt w:val="bullet"/>
      <w:lvlText w:val=""/>
      <w:lvlJc w:val="left"/>
      <w:pPr>
        <w:ind w:left="2160" w:hanging="360"/>
      </w:pPr>
      <w:rPr>
        <w:rFonts w:ascii="Wingdings" w:hAnsi="Wingdings" w:hint="default"/>
      </w:rPr>
    </w:lvl>
    <w:lvl w:ilvl="3" w:tplc="0FEAC994">
      <w:start w:val="1"/>
      <w:numFmt w:val="bullet"/>
      <w:lvlText w:val=""/>
      <w:lvlJc w:val="left"/>
      <w:pPr>
        <w:ind w:left="2880" w:hanging="360"/>
      </w:pPr>
      <w:rPr>
        <w:rFonts w:ascii="Symbol" w:hAnsi="Symbol" w:hint="default"/>
      </w:rPr>
    </w:lvl>
    <w:lvl w:ilvl="4" w:tplc="B5FAB388">
      <w:start w:val="1"/>
      <w:numFmt w:val="bullet"/>
      <w:lvlText w:val="o"/>
      <w:lvlJc w:val="left"/>
      <w:pPr>
        <w:ind w:left="3600" w:hanging="360"/>
      </w:pPr>
      <w:rPr>
        <w:rFonts w:ascii="Courier New" w:hAnsi="Courier New" w:hint="default"/>
      </w:rPr>
    </w:lvl>
    <w:lvl w:ilvl="5" w:tplc="191CA298">
      <w:start w:val="1"/>
      <w:numFmt w:val="bullet"/>
      <w:lvlText w:val=""/>
      <w:lvlJc w:val="left"/>
      <w:pPr>
        <w:ind w:left="4320" w:hanging="360"/>
      </w:pPr>
      <w:rPr>
        <w:rFonts w:ascii="Wingdings" w:hAnsi="Wingdings" w:hint="default"/>
      </w:rPr>
    </w:lvl>
    <w:lvl w:ilvl="6" w:tplc="525AB786">
      <w:start w:val="1"/>
      <w:numFmt w:val="bullet"/>
      <w:lvlText w:val=""/>
      <w:lvlJc w:val="left"/>
      <w:pPr>
        <w:ind w:left="5040" w:hanging="360"/>
      </w:pPr>
      <w:rPr>
        <w:rFonts w:ascii="Symbol" w:hAnsi="Symbol" w:hint="default"/>
      </w:rPr>
    </w:lvl>
    <w:lvl w:ilvl="7" w:tplc="0E16B90A">
      <w:start w:val="1"/>
      <w:numFmt w:val="bullet"/>
      <w:lvlText w:val="o"/>
      <w:lvlJc w:val="left"/>
      <w:pPr>
        <w:ind w:left="5760" w:hanging="360"/>
      </w:pPr>
      <w:rPr>
        <w:rFonts w:ascii="Courier New" w:hAnsi="Courier New" w:hint="default"/>
      </w:rPr>
    </w:lvl>
    <w:lvl w:ilvl="8" w:tplc="43BA99D4">
      <w:start w:val="1"/>
      <w:numFmt w:val="bullet"/>
      <w:lvlText w:val=""/>
      <w:lvlJc w:val="left"/>
      <w:pPr>
        <w:ind w:left="6480" w:hanging="360"/>
      </w:pPr>
      <w:rPr>
        <w:rFonts w:ascii="Wingdings" w:hAnsi="Wingdings" w:hint="default"/>
      </w:rPr>
    </w:lvl>
  </w:abstractNum>
  <w:abstractNum w:abstractNumId="20" w15:restartNumberingAfterBreak="0">
    <w:nsid w:val="6D2877ED"/>
    <w:multiLevelType w:val="hybridMultilevel"/>
    <w:tmpl w:val="561CFABC"/>
    <w:lvl w:ilvl="0" w:tplc="91C242A6">
      <w:start w:val="1"/>
      <w:numFmt w:val="upperRoman"/>
      <w:lvlText w:val="%1."/>
      <w:lvlJc w:val="left"/>
      <w:pPr>
        <w:ind w:left="1080" w:hanging="7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71AC2875"/>
    <w:multiLevelType w:val="hybridMultilevel"/>
    <w:tmpl w:val="BA2CCF6C"/>
    <w:lvl w:ilvl="0" w:tplc="4434E996">
      <w:start w:val="1"/>
      <w:numFmt w:val="upperRoman"/>
      <w:lvlText w:val="%1."/>
      <w:lvlJc w:val="left"/>
      <w:pPr>
        <w:ind w:left="1080" w:hanging="72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71B454C9"/>
    <w:multiLevelType w:val="hybridMultilevel"/>
    <w:tmpl w:val="9C7E3CCC"/>
    <w:lvl w:ilvl="0" w:tplc="4434E996">
      <w:start w:val="7"/>
      <w:numFmt w:val="upperRoman"/>
      <w:lvlText w:val="%1."/>
      <w:lvlJc w:val="left"/>
      <w:pPr>
        <w:ind w:left="720" w:hanging="72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3" w15:restartNumberingAfterBreak="0">
    <w:nsid w:val="7C313DBF"/>
    <w:multiLevelType w:val="hybridMultilevel"/>
    <w:tmpl w:val="BF52529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19"/>
  </w:num>
  <w:num w:numId="2">
    <w:abstractNumId w:val="10"/>
  </w:num>
  <w:num w:numId="3">
    <w:abstractNumId w:val="18"/>
  </w:num>
  <w:num w:numId="4">
    <w:abstractNumId w:val="21"/>
  </w:num>
  <w:num w:numId="5">
    <w:abstractNumId w:val="5"/>
  </w:num>
  <w:num w:numId="6">
    <w:abstractNumId w:val="2"/>
  </w:num>
  <w:num w:numId="7">
    <w:abstractNumId w:val="16"/>
  </w:num>
  <w:num w:numId="8">
    <w:abstractNumId w:val="4"/>
  </w:num>
  <w:num w:numId="9">
    <w:abstractNumId w:val="22"/>
  </w:num>
  <w:num w:numId="10">
    <w:abstractNumId w:val="8"/>
  </w:num>
  <w:num w:numId="11">
    <w:abstractNumId w:val="20"/>
  </w:num>
  <w:num w:numId="12">
    <w:abstractNumId w:val="17"/>
  </w:num>
  <w:num w:numId="13">
    <w:abstractNumId w:val="15"/>
  </w:num>
  <w:num w:numId="14">
    <w:abstractNumId w:val="12"/>
  </w:num>
  <w:num w:numId="15">
    <w:abstractNumId w:val="11"/>
  </w:num>
  <w:num w:numId="16">
    <w:abstractNumId w:val="13"/>
  </w:num>
  <w:num w:numId="17">
    <w:abstractNumId w:val="23"/>
  </w:num>
  <w:num w:numId="18">
    <w:abstractNumId w:val="14"/>
  </w:num>
  <w:num w:numId="19">
    <w:abstractNumId w:val="6"/>
  </w:num>
  <w:num w:numId="20">
    <w:abstractNumId w:val="0"/>
  </w:num>
  <w:num w:numId="21">
    <w:abstractNumId w:val="1"/>
  </w:num>
  <w:num w:numId="22">
    <w:abstractNumId w:val="3"/>
  </w:num>
  <w:num w:numId="23">
    <w:abstractNumId w:val="9"/>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45"/>
  <w:hideSpellingErrors/>
  <w:hideGrammaticalErrors/>
  <w:proofState w:spelling="clean" w:grammar="clean"/>
  <w:trackRevisions/>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OSCOLA_2_4th_edn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vz9d0xdlset97etzd25tz0pvvrxev2tfzr9&quot;&gt;CR shared library&lt;record-ids&gt;&lt;item&gt;41&lt;/item&gt;&lt;item&gt;692&lt;/item&gt;&lt;/record-ids&gt;&lt;/item&gt;&lt;/Libraries&gt;"/>
  </w:docVars>
  <w:rsids>
    <w:rsidRoot w:val="002523DF"/>
    <w:rsid w:val="0000074B"/>
    <w:rsid w:val="00002C84"/>
    <w:rsid w:val="00003D23"/>
    <w:rsid w:val="00004CEA"/>
    <w:rsid w:val="00007C6B"/>
    <w:rsid w:val="0001004F"/>
    <w:rsid w:val="00010F95"/>
    <w:rsid w:val="000114CF"/>
    <w:rsid w:val="0001172F"/>
    <w:rsid w:val="00014B81"/>
    <w:rsid w:val="000157F5"/>
    <w:rsid w:val="00016CC0"/>
    <w:rsid w:val="000200BD"/>
    <w:rsid w:val="000209FA"/>
    <w:rsid w:val="00020D0D"/>
    <w:rsid w:val="00021371"/>
    <w:rsid w:val="00021EDB"/>
    <w:rsid w:val="0002284C"/>
    <w:rsid w:val="00024F74"/>
    <w:rsid w:val="0002756D"/>
    <w:rsid w:val="00031E8B"/>
    <w:rsid w:val="00033B82"/>
    <w:rsid w:val="00033F86"/>
    <w:rsid w:val="0003798C"/>
    <w:rsid w:val="00044D39"/>
    <w:rsid w:val="00045882"/>
    <w:rsid w:val="00046A34"/>
    <w:rsid w:val="000472F7"/>
    <w:rsid w:val="00047851"/>
    <w:rsid w:val="00050EB5"/>
    <w:rsid w:val="00051463"/>
    <w:rsid w:val="000535CC"/>
    <w:rsid w:val="00053F80"/>
    <w:rsid w:val="00054D5A"/>
    <w:rsid w:val="00061691"/>
    <w:rsid w:val="00062D9F"/>
    <w:rsid w:val="00062DFD"/>
    <w:rsid w:val="00066A22"/>
    <w:rsid w:val="00071516"/>
    <w:rsid w:val="00071CD4"/>
    <w:rsid w:val="000732FD"/>
    <w:rsid w:val="00073305"/>
    <w:rsid w:val="000759BA"/>
    <w:rsid w:val="00075C6E"/>
    <w:rsid w:val="00077A74"/>
    <w:rsid w:val="000815F2"/>
    <w:rsid w:val="00081AF8"/>
    <w:rsid w:val="00082F68"/>
    <w:rsid w:val="00083E28"/>
    <w:rsid w:val="00087DF3"/>
    <w:rsid w:val="000902D2"/>
    <w:rsid w:val="00093337"/>
    <w:rsid w:val="00095049"/>
    <w:rsid w:val="00097591"/>
    <w:rsid w:val="00097856"/>
    <w:rsid w:val="00097A00"/>
    <w:rsid w:val="000A045B"/>
    <w:rsid w:val="000A0789"/>
    <w:rsid w:val="000A0A13"/>
    <w:rsid w:val="000A13B9"/>
    <w:rsid w:val="000A1A81"/>
    <w:rsid w:val="000A46AD"/>
    <w:rsid w:val="000A4965"/>
    <w:rsid w:val="000A6243"/>
    <w:rsid w:val="000B0023"/>
    <w:rsid w:val="000B1468"/>
    <w:rsid w:val="000B1735"/>
    <w:rsid w:val="000B49D5"/>
    <w:rsid w:val="000B50D7"/>
    <w:rsid w:val="000B5FAA"/>
    <w:rsid w:val="000B6C87"/>
    <w:rsid w:val="000B7167"/>
    <w:rsid w:val="000BA5B8"/>
    <w:rsid w:val="000C0128"/>
    <w:rsid w:val="000C12E0"/>
    <w:rsid w:val="000C15FF"/>
    <w:rsid w:val="000C180A"/>
    <w:rsid w:val="000C46A5"/>
    <w:rsid w:val="000C57FB"/>
    <w:rsid w:val="000C5F11"/>
    <w:rsid w:val="000C616E"/>
    <w:rsid w:val="000C62A4"/>
    <w:rsid w:val="000D10E7"/>
    <w:rsid w:val="000D4ECB"/>
    <w:rsid w:val="000D688D"/>
    <w:rsid w:val="000D7616"/>
    <w:rsid w:val="000E058D"/>
    <w:rsid w:val="000E2196"/>
    <w:rsid w:val="000E3086"/>
    <w:rsid w:val="000E3474"/>
    <w:rsid w:val="000E3CD3"/>
    <w:rsid w:val="000E4598"/>
    <w:rsid w:val="000E48E4"/>
    <w:rsid w:val="000E5D2B"/>
    <w:rsid w:val="000E5ED6"/>
    <w:rsid w:val="000E609F"/>
    <w:rsid w:val="000E7FA2"/>
    <w:rsid w:val="000F0E6C"/>
    <w:rsid w:val="000F1ED1"/>
    <w:rsid w:val="000F3331"/>
    <w:rsid w:val="000F3393"/>
    <w:rsid w:val="000F5AFE"/>
    <w:rsid w:val="000F6D6B"/>
    <w:rsid w:val="00101ECD"/>
    <w:rsid w:val="00101FD1"/>
    <w:rsid w:val="001034EA"/>
    <w:rsid w:val="00104242"/>
    <w:rsid w:val="00106E4A"/>
    <w:rsid w:val="001100C1"/>
    <w:rsid w:val="00110972"/>
    <w:rsid w:val="00111029"/>
    <w:rsid w:val="00112ED6"/>
    <w:rsid w:val="00114C91"/>
    <w:rsid w:val="001162FF"/>
    <w:rsid w:val="00116367"/>
    <w:rsid w:val="00116619"/>
    <w:rsid w:val="001178A3"/>
    <w:rsid w:val="0012137E"/>
    <w:rsid w:val="00122C70"/>
    <w:rsid w:val="001253CF"/>
    <w:rsid w:val="00130A74"/>
    <w:rsid w:val="0013282C"/>
    <w:rsid w:val="00133452"/>
    <w:rsid w:val="00133A43"/>
    <w:rsid w:val="00136302"/>
    <w:rsid w:val="00136CC6"/>
    <w:rsid w:val="00136FE1"/>
    <w:rsid w:val="001374A3"/>
    <w:rsid w:val="00140A2B"/>
    <w:rsid w:val="0014112F"/>
    <w:rsid w:val="00141301"/>
    <w:rsid w:val="00143202"/>
    <w:rsid w:val="001432DB"/>
    <w:rsid w:val="001448D4"/>
    <w:rsid w:val="001517DC"/>
    <w:rsid w:val="00152ED4"/>
    <w:rsid w:val="001535B5"/>
    <w:rsid w:val="00153EEF"/>
    <w:rsid w:val="00156C85"/>
    <w:rsid w:val="00160A54"/>
    <w:rsid w:val="0016165C"/>
    <w:rsid w:val="00161EDB"/>
    <w:rsid w:val="0016239A"/>
    <w:rsid w:val="00162E5D"/>
    <w:rsid w:val="001646B5"/>
    <w:rsid w:val="0016556E"/>
    <w:rsid w:val="00166B81"/>
    <w:rsid w:val="00170588"/>
    <w:rsid w:val="00170B87"/>
    <w:rsid w:val="00171FEF"/>
    <w:rsid w:val="0017234D"/>
    <w:rsid w:val="00172D63"/>
    <w:rsid w:val="001735A0"/>
    <w:rsid w:val="00173DC3"/>
    <w:rsid w:val="00174FC4"/>
    <w:rsid w:val="00180D84"/>
    <w:rsid w:val="00181AD9"/>
    <w:rsid w:val="001829CC"/>
    <w:rsid w:val="001833BB"/>
    <w:rsid w:val="0018565E"/>
    <w:rsid w:val="001870B5"/>
    <w:rsid w:val="00190D64"/>
    <w:rsid w:val="00192667"/>
    <w:rsid w:val="001976CB"/>
    <w:rsid w:val="0019793A"/>
    <w:rsid w:val="0019797A"/>
    <w:rsid w:val="00197DD8"/>
    <w:rsid w:val="001A0D03"/>
    <w:rsid w:val="001A645F"/>
    <w:rsid w:val="001A7BDC"/>
    <w:rsid w:val="001B315F"/>
    <w:rsid w:val="001B3AF2"/>
    <w:rsid w:val="001B4329"/>
    <w:rsid w:val="001C0D3D"/>
    <w:rsid w:val="001C146E"/>
    <w:rsid w:val="001C58B0"/>
    <w:rsid w:val="001C5E6E"/>
    <w:rsid w:val="001D0EB9"/>
    <w:rsid w:val="001D1EE4"/>
    <w:rsid w:val="001D24FB"/>
    <w:rsid w:val="001D4133"/>
    <w:rsid w:val="001D478C"/>
    <w:rsid w:val="001D7F4B"/>
    <w:rsid w:val="001E013F"/>
    <w:rsid w:val="001E0C85"/>
    <w:rsid w:val="001E315F"/>
    <w:rsid w:val="001E3238"/>
    <w:rsid w:val="001E34A1"/>
    <w:rsid w:val="001E3C5F"/>
    <w:rsid w:val="001E4222"/>
    <w:rsid w:val="001E4F2B"/>
    <w:rsid w:val="001E5340"/>
    <w:rsid w:val="001E5F93"/>
    <w:rsid w:val="001E65F0"/>
    <w:rsid w:val="001E6743"/>
    <w:rsid w:val="001E695C"/>
    <w:rsid w:val="001E7478"/>
    <w:rsid w:val="001F2E6D"/>
    <w:rsid w:val="002018F7"/>
    <w:rsid w:val="00203F85"/>
    <w:rsid w:val="00204B92"/>
    <w:rsid w:val="00204E75"/>
    <w:rsid w:val="002063AE"/>
    <w:rsid w:val="00210376"/>
    <w:rsid w:val="0021044F"/>
    <w:rsid w:val="002116DC"/>
    <w:rsid w:val="00212463"/>
    <w:rsid w:val="00213A2F"/>
    <w:rsid w:val="00214F12"/>
    <w:rsid w:val="00215B28"/>
    <w:rsid w:val="002206C2"/>
    <w:rsid w:val="00221B66"/>
    <w:rsid w:val="002229FB"/>
    <w:rsid w:val="00227C02"/>
    <w:rsid w:val="00231A25"/>
    <w:rsid w:val="00231F04"/>
    <w:rsid w:val="00232386"/>
    <w:rsid w:val="002333B7"/>
    <w:rsid w:val="00233FEC"/>
    <w:rsid w:val="00234F57"/>
    <w:rsid w:val="002351E1"/>
    <w:rsid w:val="00241B55"/>
    <w:rsid w:val="0024242D"/>
    <w:rsid w:val="00242765"/>
    <w:rsid w:val="00243A97"/>
    <w:rsid w:val="00243B51"/>
    <w:rsid w:val="002442D3"/>
    <w:rsid w:val="0024491A"/>
    <w:rsid w:val="002471A7"/>
    <w:rsid w:val="00247471"/>
    <w:rsid w:val="0025010A"/>
    <w:rsid w:val="00251F80"/>
    <w:rsid w:val="002523DF"/>
    <w:rsid w:val="002524CD"/>
    <w:rsid w:val="00253336"/>
    <w:rsid w:val="00253712"/>
    <w:rsid w:val="00256510"/>
    <w:rsid w:val="002600C3"/>
    <w:rsid w:val="00261204"/>
    <w:rsid w:val="00261A92"/>
    <w:rsid w:val="00262612"/>
    <w:rsid w:val="00264E8D"/>
    <w:rsid w:val="0026696A"/>
    <w:rsid w:val="002733AD"/>
    <w:rsid w:val="0027624E"/>
    <w:rsid w:val="00276B19"/>
    <w:rsid w:val="00276CFD"/>
    <w:rsid w:val="00277814"/>
    <w:rsid w:val="00280401"/>
    <w:rsid w:val="00282A0B"/>
    <w:rsid w:val="002843A7"/>
    <w:rsid w:val="00286BC7"/>
    <w:rsid w:val="00286E40"/>
    <w:rsid w:val="002906FE"/>
    <w:rsid w:val="002917EB"/>
    <w:rsid w:val="00291ACF"/>
    <w:rsid w:val="00294CDE"/>
    <w:rsid w:val="00295D78"/>
    <w:rsid w:val="0029780F"/>
    <w:rsid w:val="002992DB"/>
    <w:rsid w:val="002A1A9B"/>
    <w:rsid w:val="002A293C"/>
    <w:rsid w:val="002A4F82"/>
    <w:rsid w:val="002A714B"/>
    <w:rsid w:val="002B3295"/>
    <w:rsid w:val="002B3DA3"/>
    <w:rsid w:val="002C0067"/>
    <w:rsid w:val="002C1AE0"/>
    <w:rsid w:val="002C23F8"/>
    <w:rsid w:val="002C47A5"/>
    <w:rsid w:val="002C4C07"/>
    <w:rsid w:val="002C5454"/>
    <w:rsid w:val="002C5680"/>
    <w:rsid w:val="002C5968"/>
    <w:rsid w:val="002D0E8D"/>
    <w:rsid w:val="002D180F"/>
    <w:rsid w:val="002D53B2"/>
    <w:rsid w:val="002E0ED9"/>
    <w:rsid w:val="002E440D"/>
    <w:rsid w:val="002E4F3C"/>
    <w:rsid w:val="002E5403"/>
    <w:rsid w:val="002E74E6"/>
    <w:rsid w:val="002F0BEA"/>
    <w:rsid w:val="002F3112"/>
    <w:rsid w:val="002F7584"/>
    <w:rsid w:val="00303CBA"/>
    <w:rsid w:val="0030795C"/>
    <w:rsid w:val="00312F95"/>
    <w:rsid w:val="0031454E"/>
    <w:rsid w:val="00316B00"/>
    <w:rsid w:val="00320603"/>
    <w:rsid w:val="00321C99"/>
    <w:rsid w:val="00322181"/>
    <w:rsid w:val="0032496F"/>
    <w:rsid w:val="00325E5C"/>
    <w:rsid w:val="003315BC"/>
    <w:rsid w:val="00334794"/>
    <w:rsid w:val="00334A42"/>
    <w:rsid w:val="0033529C"/>
    <w:rsid w:val="003356A6"/>
    <w:rsid w:val="003371F3"/>
    <w:rsid w:val="003375E3"/>
    <w:rsid w:val="00344D10"/>
    <w:rsid w:val="00345DB5"/>
    <w:rsid w:val="00352DC0"/>
    <w:rsid w:val="00353637"/>
    <w:rsid w:val="00353BF7"/>
    <w:rsid w:val="00355420"/>
    <w:rsid w:val="0036121B"/>
    <w:rsid w:val="0036146D"/>
    <w:rsid w:val="0036163D"/>
    <w:rsid w:val="00362264"/>
    <w:rsid w:val="003652A7"/>
    <w:rsid w:val="00366652"/>
    <w:rsid w:val="00367836"/>
    <w:rsid w:val="003678CD"/>
    <w:rsid w:val="00376A96"/>
    <w:rsid w:val="0038182E"/>
    <w:rsid w:val="00383AF4"/>
    <w:rsid w:val="00384CD4"/>
    <w:rsid w:val="00385599"/>
    <w:rsid w:val="003898A4"/>
    <w:rsid w:val="00392187"/>
    <w:rsid w:val="00392499"/>
    <w:rsid w:val="00392EC8"/>
    <w:rsid w:val="003949B4"/>
    <w:rsid w:val="00395955"/>
    <w:rsid w:val="003A11CA"/>
    <w:rsid w:val="003A25A1"/>
    <w:rsid w:val="003A26E8"/>
    <w:rsid w:val="003A2A60"/>
    <w:rsid w:val="003A398D"/>
    <w:rsid w:val="003A5468"/>
    <w:rsid w:val="003A6277"/>
    <w:rsid w:val="003B0311"/>
    <w:rsid w:val="003B4810"/>
    <w:rsid w:val="003C1306"/>
    <w:rsid w:val="003C39F1"/>
    <w:rsid w:val="003C6A57"/>
    <w:rsid w:val="003D1028"/>
    <w:rsid w:val="003D1D64"/>
    <w:rsid w:val="003D26D9"/>
    <w:rsid w:val="003D2E94"/>
    <w:rsid w:val="003D571F"/>
    <w:rsid w:val="003D64C8"/>
    <w:rsid w:val="003E00F7"/>
    <w:rsid w:val="003E1C3A"/>
    <w:rsid w:val="003E42A3"/>
    <w:rsid w:val="003E49D3"/>
    <w:rsid w:val="003E517C"/>
    <w:rsid w:val="003E755F"/>
    <w:rsid w:val="003F3CED"/>
    <w:rsid w:val="003F3FA3"/>
    <w:rsid w:val="003F4DEE"/>
    <w:rsid w:val="003F5238"/>
    <w:rsid w:val="003F5FEF"/>
    <w:rsid w:val="003F6237"/>
    <w:rsid w:val="003F6468"/>
    <w:rsid w:val="00406500"/>
    <w:rsid w:val="00406675"/>
    <w:rsid w:val="004068F1"/>
    <w:rsid w:val="00406B1B"/>
    <w:rsid w:val="0041013F"/>
    <w:rsid w:val="00410F51"/>
    <w:rsid w:val="00411269"/>
    <w:rsid w:val="00412E99"/>
    <w:rsid w:val="00420857"/>
    <w:rsid w:val="004212A2"/>
    <w:rsid w:val="004226BF"/>
    <w:rsid w:val="004235F9"/>
    <w:rsid w:val="00423ECA"/>
    <w:rsid w:val="0042483B"/>
    <w:rsid w:val="00425855"/>
    <w:rsid w:val="00426DAB"/>
    <w:rsid w:val="0043064E"/>
    <w:rsid w:val="004308D7"/>
    <w:rsid w:val="00431F13"/>
    <w:rsid w:val="0043243A"/>
    <w:rsid w:val="004349D8"/>
    <w:rsid w:val="00435203"/>
    <w:rsid w:val="0043E0EB"/>
    <w:rsid w:val="0044049F"/>
    <w:rsid w:val="00440E9E"/>
    <w:rsid w:val="00441088"/>
    <w:rsid w:val="004418DA"/>
    <w:rsid w:val="00443080"/>
    <w:rsid w:val="004441BC"/>
    <w:rsid w:val="00444C53"/>
    <w:rsid w:val="004454F4"/>
    <w:rsid w:val="004460B8"/>
    <w:rsid w:val="00446873"/>
    <w:rsid w:val="004479EC"/>
    <w:rsid w:val="00447F91"/>
    <w:rsid w:val="00450ECC"/>
    <w:rsid w:val="00451047"/>
    <w:rsid w:val="00451892"/>
    <w:rsid w:val="00451B70"/>
    <w:rsid w:val="004524B1"/>
    <w:rsid w:val="004531DF"/>
    <w:rsid w:val="00455055"/>
    <w:rsid w:val="004559F6"/>
    <w:rsid w:val="004569FF"/>
    <w:rsid w:val="00461858"/>
    <w:rsid w:val="00461B95"/>
    <w:rsid w:val="00461D17"/>
    <w:rsid w:val="00463DE6"/>
    <w:rsid w:val="0046746F"/>
    <w:rsid w:val="004707DA"/>
    <w:rsid w:val="00470E1C"/>
    <w:rsid w:val="004726EB"/>
    <w:rsid w:val="00472FE6"/>
    <w:rsid w:val="0048152F"/>
    <w:rsid w:val="004817AB"/>
    <w:rsid w:val="004817C0"/>
    <w:rsid w:val="00482023"/>
    <w:rsid w:val="00482674"/>
    <w:rsid w:val="00482939"/>
    <w:rsid w:val="00483D1B"/>
    <w:rsid w:val="00490982"/>
    <w:rsid w:val="00492641"/>
    <w:rsid w:val="004A012E"/>
    <w:rsid w:val="004A0ECB"/>
    <w:rsid w:val="004A1091"/>
    <w:rsid w:val="004A3035"/>
    <w:rsid w:val="004A4462"/>
    <w:rsid w:val="004A4BA7"/>
    <w:rsid w:val="004A6208"/>
    <w:rsid w:val="004A6B37"/>
    <w:rsid w:val="004B2450"/>
    <w:rsid w:val="004B2D85"/>
    <w:rsid w:val="004B35F1"/>
    <w:rsid w:val="004B52DA"/>
    <w:rsid w:val="004B5557"/>
    <w:rsid w:val="004B5F5A"/>
    <w:rsid w:val="004B7EA3"/>
    <w:rsid w:val="004C00B2"/>
    <w:rsid w:val="004C01E8"/>
    <w:rsid w:val="004C1E2A"/>
    <w:rsid w:val="004C4688"/>
    <w:rsid w:val="004C4EEA"/>
    <w:rsid w:val="004C57D0"/>
    <w:rsid w:val="004C6B10"/>
    <w:rsid w:val="004C6EC4"/>
    <w:rsid w:val="004C7C18"/>
    <w:rsid w:val="004D1C29"/>
    <w:rsid w:val="004D423E"/>
    <w:rsid w:val="004D434F"/>
    <w:rsid w:val="004D663A"/>
    <w:rsid w:val="004D7F0B"/>
    <w:rsid w:val="004E1476"/>
    <w:rsid w:val="004E1CF1"/>
    <w:rsid w:val="004E2B3D"/>
    <w:rsid w:val="004E371E"/>
    <w:rsid w:val="004E5B56"/>
    <w:rsid w:val="004E7DBA"/>
    <w:rsid w:val="004F5592"/>
    <w:rsid w:val="004F5904"/>
    <w:rsid w:val="004F6543"/>
    <w:rsid w:val="005000F4"/>
    <w:rsid w:val="0050388B"/>
    <w:rsid w:val="00503FD7"/>
    <w:rsid w:val="00504851"/>
    <w:rsid w:val="00504CEF"/>
    <w:rsid w:val="005059A9"/>
    <w:rsid w:val="00507E34"/>
    <w:rsid w:val="005103B0"/>
    <w:rsid w:val="00510B93"/>
    <w:rsid w:val="005118F5"/>
    <w:rsid w:val="00513A16"/>
    <w:rsid w:val="0051436F"/>
    <w:rsid w:val="005147CB"/>
    <w:rsid w:val="005166C8"/>
    <w:rsid w:val="00520026"/>
    <w:rsid w:val="00520F37"/>
    <w:rsid w:val="005214F6"/>
    <w:rsid w:val="00522B52"/>
    <w:rsid w:val="00523F91"/>
    <w:rsid w:val="005248AF"/>
    <w:rsid w:val="00524A20"/>
    <w:rsid w:val="00524C72"/>
    <w:rsid w:val="00524D33"/>
    <w:rsid w:val="00531DE0"/>
    <w:rsid w:val="00535A33"/>
    <w:rsid w:val="005360EA"/>
    <w:rsid w:val="0053701D"/>
    <w:rsid w:val="00537823"/>
    <w:rsid w:val="00542060"/>
    <w:rsid w:val="00545F4B"/>
    <w:rsid w:val="00546F53"/>
    <w:rsid w:val="0055148A"/>
    <w:rsid w:val="00553F9B"/>
    <w:rsid w:val="00555745"/>
    <w:rsid w:val="00557A47"/>
    <w:rsid w:val="00557DC0"/>
    <w:rsid w:val="0056190E"/>
    <w:rsid w:val="005635F1"/>
    <w:rsid w:val="005662AE"/>
    <w:rsid w:val="0056781E"/>
    <w:rsid w:val="00571051"/>
    <w:rsid w:val="005719E5"/>
    <w:rsid w:val="00574392"/>
    <w:rsid w:val="00574A6C"/>
    <w:rsid w:val="00580777"/>
    <w:rsid w:val="00580CD0"/>
    <w:rsid w:val="00582DDC"/>
    <w:rsid w:val="00582EBC"/>
    <w:rsid w:val="005845C9"/>
    <w:rsid w:val="00587EDF"/>
    <w:rsid w:val="00590537"/>
    <w:rsid w:val="00590F6E"/>
    <w:rsid w:val="00595390"/>
    <w:rsid w:val="005970DB"/>
    <w:rsid w:val="00597513"/>
    <w:rsid w:val="00597A42"/>
    <w:rsid w:val="005A39FA"/>
    <w:rsid w:val="005B343B"/>
    <w:rsid w:val="005B56A6"/>
    <w:rsid w:val="005B5957"/>
    <w:rsid w:val="005B6259"/>
    <w:rsid w:val="005B6456"/>
    <w:rsid w:val="005B6BF8"/>
    <w:rsid w:val="005B7960"/>
    <w:rsid w:val="005C2617"/>
    <w:rsid w:val="005C2712"/>
    <w:rsid w:val="005C33F7"/>
    <w:rsid w:val="005C45B9"/>
    <w:rsid w:val="005C606E"/>
    <w:rsid w:val="005C6650"/>
    <w:rsid w:val="005C6CC1"/>
    <w:rsid w:val="005C78EF"/>
    <w:rsid w:val="005D188F"/>
    <w:rsid w:val="005D6A98"/>
    <w:rsid w:val="005D7913"/>
    <w:rsid w:val="005E3077"/>
    <w:rsid w:val="005E56EB"/>
    <w:rsid w:val="005E68F1"/>
    <w:rsid w:val="005E6DEC"/>
    <w:rsid w:val="005F1212"/>
    <w:rsid w:val="005F4D54"/>
    <w:rsid w:val="005F7794"/>
    <w:rsid w:val="00600409"/>
    <w:rsid w:val="006066E1"/>
    <w:rsid w:val="00607412"/>
    <w:rsid w:val="00610202"/>
    <w:rsid w:val="00611688"/>
    <w:rsid w:val="006133F1"/>
    <w:rsid w:val="006137B8"/>
    <w:rsid w:val="006140D3"/>
    <w:rsid w:val="00616212"/>
    <w:rsid w:val="006162A1"/>
    <w:rsid w:val="00620DB5"/>
    <w:rsid w:val="00622065"/>
    <w:rsid w:val="00626CA1"/>
    <w:rsid w:val="006309C1"/>
    <w:rsid w:val="00630C54"/>
    <w:rsid w:val="0063139E"/>
    <w:rsid w:val="006315E7"/>
    <w:rsid w:val="0063160F"/>
    <w:rsid w:val="006319BB"/>
    <w:rsid w:val="00632AE4"/>
    <w:rsid w:val="006339F9"/>
    <w:rsid w:val="0063482E"/>
    <w:rsid w:val="00634B9F"/>
    <w:rsid w:val="006366DB"/>
    <w:rsid w:val="0064313D"/>
    <w:rsid w:val="00643F55"/>
    <w:rsid w:val="0064582A"/>
    <w:rsid w:val="00646783"/>
    <w:rsid w:val="006512F6"/>
    <w:rsid w:val="0065150F"/>
    <w:rsid w:val="006545C0"/>
    <w:rsid w:val="00654D96"/>
    <w:rsid w:val="006550D3"/>
    <w:rsid w:val="00655E4D"/>
    <w:rsid w:val="006563F4"/>
    <w:rsid w:val="00656734"/>
    <w:rsid w:val="0065728F"/>
    <w:rsid w:val="0065758D"/>
    <w:rsid w:val="00660327"/>
    <w:rsid w:val="006605FA"/>
    <w:rsid w:val="006606AC"/>
    <w:rsid w:val="00661411"/>
    <w:rsid w:val="00661D75"/>
    <w:rsid w:val="00671A3D"/>
    <w:rsid w:val="00672053"/>
    <w:rsid w:val="006757C5"/>
    <w:rsid w:val="00675E53"/>
    <w:rsid w:val="00676E49"/>
    <w:rsid w:val="006775A4"/>
    <w:rsid w:val="00682BF1"/>
    <w:rsid w:val="006836CA"/>
    <w:rsid w:val="006839A1"/>
    <w:rsid w:val="00683D6A"/>
    <w:rsid w:val="00684AEA"/>
    <w:rsid w:val="00685AE4"/>
    <w:rsid w:val="00686E28"/>
    <w:rsid w:val="006873DB"/>
    <w:rsid w:val="00690FAD"/>
    <w:rsid w:val="00690FE2"/>
    <w:rsid w:val="00691FDB"/>
    <w:rsid w:val="00694AE3"/>
    <w:rsid w:val="006956A3"/>
    <w:rsid w:val="00695B30"/>
    <w:rsid w:val="00697794"/>
    <w:rsid w:val="006A22B9"/>
    <w:rsid w:val="006A30B0"/>
    <w:rsid w:val="006A37AD"/>
    <w:rsid w:val="006A5BBF"/>
    <w:rsid w:val="006A7EB7"/>
    <w:rsid w:val="006B1B3B"/>
    <w:rsid w:val="006B2D95"/>
    <w:rsid w:val="006B543A"/>
    <w:rsid w:val="006B7633"/>
    <w:rsid w:val="006C331F"/>
    <w:rsid w:val="006C3B8B"/>
    <w:rsid w:val="006C3C42"/>
    <w:rsid w:val="006C59B7"/>
    <w:rsid w:val="006C64CF"/>
    <w:rsid w:val="006C6597"/>
    <w:rsid w:val="006C6865"/>
    <w:rsid w:val="006C69DA"/>
    <w:rsid w:val="006D016C"/>
    <w:rsid w:val="006D1545"/>
    <w:rsid w:val="006D2CCD"/>
    <w:rsid w:val="006D534B"/>
    <w:rsid w:val="006D54F7"/>
    <w:rsid w:val="006D6969"/>
    <w:rsid w:val="006E111D"/>
    <w:rsid w:val="006E40A4"/>
    <w:rsid w:val="006E4CFD"/>
    <w:rsid w:val="006E6A1C"/>
    <w:rsid w:val="006E6CA1"/>
    <w:rsid w:val="006E746F"/>
    <w:rsid w:val="006F025C"/>
    <w:rsid w:val="006F1838"/>
    <w:rsid w:val="006F1860"/>
    <w:rsid w:val="006F2EA1"/>
    <w:rsid w:val="006F3C94"/>
    <w:rsid w:val="006F3D94"/>
    <w:rsid w:val="006F401C"/>
    <w:rsid w:val="006F4ABC"/>
    <w:rsid w:val="006F4E79"/>
    <w:rsid w:val="006F4FAE"/>
    <w:rsid w:val="006F697B"/>
    <w:rsid w:val="006F6F01"/>
    <w:rsid w:val="006F795C"/>
    <w:rsid w:val="006F7ED9"/>
    <w:rsid w:val="00700620"/>
    <w:rsid w:val="007010F8"/>
    <w:rsid w:val="00702775"/>
    <w:rsid w:val="00702FFA"/>
    <w:rsid w:val="00703577"/>
    <w:rsid w:val="00705791"/>
    <w:rsid w:val="0070663C"/>
    <w:rsid w:val="00706A71"/>
    <w:rsid w:val="00707282"/>
    <w:rsid w:val="007076D3"/>
    <w:rsid w:val="00710CE3"/>
    <w:rsid w:val="00711015"/>
    <w:rsid w:val="00712348"/>
    <w:rsid w:val="00714810"/>
    <w:rsid w:val="00715071"/>
    <w:rsid w:val="00720731"/>
    <w:rsid w:val="00721240"/>
    <w:rsid w:val="00722E32"/>
    <w:rsid w:val="00723C66"/>
    <w:rsid w:val="0072468B"/>
    <w:rsid w:val="00726056"/>
    <w:rsid w:val="0072704E"/>
    <w:rsid w:val="00727A99"/>
    <w:rsid w:val="00727FD8"/>
    <w:rsid w:val="007335FF"/>
    <w:rsid w:val="00737458"/>
    <w:rsid w:val="00743422"/>
    <w:rsid w:val="00743FA9"/>
    <w:rsid w:val="00747068"/>
    <w:rsid w:val="0074721B"/>
    <w:rsid w:val="007479F6"/>
    <w:rsid w:val="00747D74"/>
    <w:rsid w:val="007508EB"/>
    <w:rsid w:val="00750D48"/>
    <w:rsid w:val="00750DEE"/>
    <w:rsid w:val="0075196B"/>
    <w:rsid w:val="00752DD9"/>
    <w:rsid w:val="00754519"/>
    <w:rsid w:val="0075568D"/>
    <w:rsid w:val="00756764"/>
    <w:rsid w:val="007577AB"/>
    <w:rsid w:val="00757F95"/>
    <w:rsid w:val="007646D5"/>
    <w:rsid w:val="00764FEB"/>
    <w:rsid w:val="00765E7A"/>
    <w:rsid w:val="00766C88"/>
    <w:rsid w:val="00766DB0"/>
    <w:rsid w:val="00770869"/>
    <w:rsid w:val="00771432"/>
    <w:rsid w:val="007731A8"/>
    <w:rsid w:val="00773AE2"/>
    <w:rsid w:val="00774424"/>
    <w:rsid w:val="00783C58"/>
    <w:rsid w:val="007871A8"/>
    <w:rsid w:val="00790462"/>
    <w:rsid w:val="007905EE"/>
    <w:rsid w:val="00790C83"/>
    <w:rsid w:val="00790D00"/>
    <w:rsid w:val="0079515C"/>
    <w:rsid w:val="00795E4A"/>
    <w:rsid w:val="0079628E"/>
    <w:rsid w:val="0079640B"/>
    <w:rsid w:val="007A0569"/>
    <w:rsid w:val="007A21BD"/>
    <w:rsid w:val="007A3047"/>
    <w:rsid w:val="007A321B"/>
    <w:rsid w:val="007A3299"/>
    <w:rsid w:val="007A3FD4"/>
    <w:rsid w:val="007A6137"/>
    <w:rsid w:val="007A676B"/>
    <w:rsid w:val="007A68C6"/>
    <w:rsid w:val="007A6CB3"/>
    <w:rsid w:val="007B172F"/>
    <w:rsid w:val="007B2446"/>
    <w:rsid w:val="007B2A87"/>
    <w:rsid w:val="007B5542"/>
    <w:rsid w:val="007C0B23"/>
    <w:rsid w:val="007C2AFC"/>
    <w:rsid w:val="007C2E48"/>
    <w:rsid w:val="007C5D5D"/>
    <w:rsid w:val="007C79B5"/>
    <w:rsid w:val="007D178B"/>
    <w:rsid w:val="007D1DE4"/>
    <w:rsid w:val="007D331A"/>
    <w:rsid w:val="007D3B22"/>
    <w:rsid w:val="007D3EC7"/>
    <w:rsid w:val="007D3FE5"/>
    <w:rsid w:val="007D4B00"/>
    <w:rsid w:val="007D53E6"/>
    <w:rsid w:val="007D5409"/>
    <w:rsid w:val="007D6873"/>
    <w:rsid w:val="007D7153"/>
    <w:rsid w:val="007E0178"/>
    <w:rsid w:val="007E04E0"/>
    <w:rsid w:val="007E1094"/>
    <w:rsid w:val="007E3199"/>
    <w:rsid w:val="007E50E1"/>
    <w:rsid w:val="007F1932"/>
    <w:rsid w:val="007F19F6"/>
    <w:rsid w:val="007F3971"/>
    <w:rsid w:val="007F3CCE"/>
    <w:rsid w:val="007F523D"/>
    <w:rsid w:val="007F5273"/>
    <w:rsid w:val="007F617E"/>
    <w:rsid w:val="00800971"/>
    <w:rsid w:val="0080181D"/>
    <w:rsid w:val="00801E80"/>
    <w:rsid w:val="00803473"/>
    <w:rsid w:val="00804433"/>
    <w:rsid w:val="008153F3"/>
    <w:rsid w:val="00816B44"/>
    <w:rsid w:val="00817C49"/>
    <w:rsid w:val="00820035"/>
    <w:rsid w:val="0082027C"/>
    <w:rsid w:val="00820BCA"/>
    <w:rsid w:val="00820C59"/>
    <w:rsid w:val="00823A94"/>
    <w:rsid w:val="008271A7"/>
    <w:rsid w:val="00830336"/>
    <w:rsid w:val="00831FE1"/>
    <w:rsid w:val="008323C6"/>
    <w:rsid w:val="00833BBD"/>
    <w:rsid w:val="00835DA0"/>
    <w:rsid w:val="008363B6"/>
    <w:rsid w:val="00840A88"/>
    <w:rsid w:val="008417AE"/>
    <w:rsid w:val="00843A71"/>
    <w:rsid w:val="008449BA"/>
    <w:rsid w:val="00850265"/>
    <w:rsid w:val="00855712"/>
    <w:rsid w:val="00856192"/>
    <w:rsid w:val="0085631A"/>
    <w:rsid w:val="008568CD"/>
    <w:rsid w:val="00856A71"/>
    <w:rsid w:val="00860799"/>
    <w:rsid w:val="00860885"/>
    <w:rsid w:val="00861C66"/>
    <w:rsid w:val="0086221B"/>
    <w:rsid w:val="008626F5"/>
    <w:rsid w:val="00862B26"/>
    <w:rsid w:val="008649ED"/>
    <w:rsid w:val="00864FC9"/>
    <w:rsid w:val="0086719E"/>
    <w:rsid w:val="00870ABB"/>
    <w:rsid w:val="0087140F"/>
    <w:rsid w:val="00874545"/>
    <w:rsid w:val="00874A28"/>
    <w:rsid w:val="008759B2"/>
    <w:rsid w:val="008759F0"/>
    <w:rsid w:val="008761E8"/>
    <w:rsid w:val="00876FE7"/>
    <w:rsid w:val="008771EB"/>
    <w:rsid w:val="00877B07"/>
    <w:rsid w:val="0088076E"/>
    <w:rsid w:val="008809F7"/>
    <w:rsid w:val="00884AAD"/>
    <w:rsid w:val="008863EC"/>
    <w:rsid w:val="00886670"/>
    <w:rsid w:val="00890118"/>
    <w:rsid w:val="00890460"/>
    <w:rsid w:val="00890486"/>
    <w:rsid w:val="00890B00"/>
    <w:rsid w:val="00890C0C"/>
    <w:rsid w:val="00891204"/>
    <w:rsid w:val="0089247E"/>
    <w:rsid w:val="00892B79"/>
    <w:rsid w:val="008933F5"/>
    <w:rsid w:val="00893AE1"/>
    <w:rsid w:val="0089515B"/>
    <w:rsid w:val="00896001"/>
    <w:rsid w:val="008962FD"/>
    <w:rsid w:val="008A12CC"/>
    <w:rsid w:val="008A3677"/>
    <w:rsid w:val="008A45EB"/>
    <w:rsid w:val="008A6B2C"/>
    <w:rsid w:val="008B1E6D"/>
    <w:rsid w:val="008B26DD"/>
    <w:rsid w:val="008C0601"/>
    <w:rsid w:val="008C2472"/>
    <w:rsid w:val="008C4054"/>
    <w:rsid w:val="008C41B6"/>
    <w:rsid w:val="008C6F4D"/>
    <w:rsid w:val="008C79A0"/>
    <w:rsid w:val="008D063C"/>
    <w:rsid w:val="008D18BC"/>
    <w:rsid w:val="008D240B"/>
    <w:rsid w:val="008D42B6"/>
    <w:rsid w:val="008D66EA"/>
    <w:rsid w:val="008D7981"/>
    <w:rsid w:val="008E339F"/>
    <w:rsid w:val="008E33DB"/>
    <w:rsid w:val="008E42DF"/>
    <w:rsid w:val="008E5314"/>
    <w:rsid w:val="008F1506"/>
    <w:rsid w:val="008F1DBA"/>
    <w:rsid w:val="008F2C1C"/>
    <w:rsid w:val="008F3240"/>
    <w:rsid w:val="008F3695"/>
    <w:rsid w:val="008F36DC"/>
    <w:rsid w:val="008F6D21"/>
    <w:rsid w:val="008F7F59"/>
    <w:rsid w:val="00901860"/>
    <w:rsid w:val="00904D33"/>
    <w:rsid w:val="009055EE"/>
    <w:rsid w:val="00906A6C"/>
    <w:rsid w:val="009079A3"/>
    <w:rsid w:val="0091128E"/>
    <w:rsid w:val="009126B8"/>
    <w:rsid w:val="00912D9F"/>
    <w:rsid w:val="009160B0"/>
    <w:rsid w:val="00916949"/>
    <w:rsid w:val="009171F2"/>
    <w:rsid w:val="009204E1"/>
    <w:rsid w:val="00920FB5"/>
    <w:rsid w:val="0092390A"/>
    <w:rsid w:val="00923D2F"/>
    <w:rsid w:val="00926A92"/>
    <w:rsid w:val="00926DAB"/>
    <w:rsid w:val="00927A36"/>
    <w:rsid w:val="00930CBB"/>
    <w:rsid w:val="009332A4"/>
    <w:rsid w:val="00933B55"/>
    <w:rsid w:val="00933CE2"/>
    <w:rsid w:val="00936094"/>
    <w:rsid w:val="00936D98"/>
    <w:rsid w:val="009372AB"/>
    <w:rsid w:val="00937547"/>
    <w:rsid w:val="0094148F"/>
    <w:rsid w:val="00943729"/>
    <w:rsid w:val="00943ADF"/>
    <w:rsid w:val="00945758"/>
    <w:rsid w:val="0094617B"/>
    <w:rsid w:val="00946EF9"/>
    <w:rsid w:val="009479B9"/>
    <w:rsid w:val="009503E6"/>
    <w:rsid w:val="009510F3"/>
    <w:rsid w:val="0096051A"/>
    <w:rsid w:val="00961253"/>
    <w:rsid w:val="009616B1"/>
    <w:rsid w:val="00962E98"/>
    <w:rsid w:val="00963B45"/>
    <w:rsid w:val="00963CF0"/>
    <w:rsid w:val="00965474"/>
    <w:rsid w:val="00966176"/>
    <w:rsid w:val="00966EA5"/>
    <w:rsid w:val="00966F0C"/>
    <w:rsid w:val="00972B27"/>
    <w:rsid w:val="00973FC7"/>
    <w:rsid w:val="009746D5"/>
    <w:rsid w:val="00975BB4"/>
    <w:rsid w:val="009775E9"/>
    <w:rsid w:val="0098077C"/>
    <w:rsid w:val="009829F0"/>
    <w:rsid w:val="00983179"/>
    <w:rsid w:val="00984B49"/>
    <w:rsid w:val="00985F9D"/>
    <w:rsid w:val="009902A3"/>
    <w:rsid w:val="00990934"/>
    <w:rsid w:val="00991091"/>
    <w:rsid w:val="009928CA"/>
    <w:rsid w:val="00992A5A"/>
    <w:rsid w:val="0099570D"/>
    <w:rsid w:val="00997334"/>
    <w:rsid w:val="009A04EF"/>
    <w:rsid w:val="009A06F4"/>
    <w:rsid w:val="009A109A"/>
    <w:rsid w:val="009A23B7"/>
    <w:rsid w:val="009A2589"/>
    <w:rsid w:val="009A399F"/>
    <w:rsid w:val="009A6A6B"/>
    <w:rsid w:val="009A7459"/>
    <w:rsid w:val="009B216E"/>
    <w:rsid w:val="009B4227"/>
    <w:rsid w:val="009B46E8"/>
    <w:rsid w:val="009B4D9A"/>
    <w:rsid w:val="009C0A29"/>
    <w:rsid w:val="009C1492"/>
    <w:rsid w:val="009C1581"/>
    <w:rsid w:val="009C193D"/>
    <w:rsid w:val="009C3711"/>
    <w:rsid w:val="009C3F55"/>
    <w:rsid w:val="009C4679"/>
    <w:rsid w:val="009C6DB9"/>
    <w:rsid w:val="009D2266"/>
    <w:rsid w:val="009D2702"/>
    <w:rsid w:val="009D2F7B"/>
    <w:rsid w:val="009D5AF8"/>
    <w:rsid w:val="009D6430"/>
    <w:rsid w:val="009D6CF6"/>
    <w:rsid w:val="009E2198"/>
    <w:rsid w:val="009E3081"/>
    <w:rsid w:val="009E5445"/>
    <w:rsid w:val="009E6E09"/>
    <w:rsid w:val="009E7E4E"/>
    <w:rsid w:val="009F01C9"/>
    <w:rsid w:val="009F07AC"/>
    <w:rsid w:val="009F4DF4"/>
    <w:rsid w:val="009F5D4B"/>
    <w:rsid w:val="009F6BAF"/>
    <w:rsid w:val="00A030AC"/>
    <w:rsid w:val="00A03C2F"/>
    <w:rsid w:val="00A04689"/>
    <w:rsid w:val="00A04A95"/>
    <w:rsid w:val="00A05428"/>
    <w:rsid w:val="00A05BC1"/>
    <w:rsid w:val="00A07F5A"/>
    <w:rsid w:val="00A10124"/>
    <w:rsid w:val="00A1275E"/>
    <w:rsid w:val="00A130E4"/>
    <w:rsid w:val="00A14AE1"/>
    <w:rsid w:val="00A158DB"/>
    <w:rsid w:val="00A159CA"/>
    <w:rsid w:val="00A1723A"/>
    <w:rsid w:val="00A202B6"/>
    <w:rsid w:val="00A21AF3"/>
    <w:rsid w:val="00A23CF4"/>
    <w:rsid w:val="00A24571"/>
    <w:rsid w:val="00A25758"/>
    <w:rsid w:val="00A263A3"/>
    <w:rsid w:val="00A27782"/>
    <w:rsid w:val="00A36595"/>
    <w:rsid w:val="00A366B4"/>
    <w:rsid w:val="00A36D70"/>
    <w:rsid w:val="00A37D36"/>
    <w:rsid w:val="00A4161B"/>
    <w:rsid w:val="00A4468A"/>
    <w:rsid w:val="00A50311"/>
    <w:rsid w:val="00A50BCC"/>
    <w:rsid w:val="00A54201"/>
    <w:rsid w:val="00A5424F"/>
    <w:rsid w:val="00A54CB2"/>
    <w:rsid w:val="00A557CA"/>
    <w:rsid w:val="00A55C52"/>
    <w:rsid w:val="00A568AE"/>
    <w:rsid w:val="00A56B21"/>
    <w:rsid w:val="00A571AF"/>
    <w:rsid w:val="00A572C8"/>
    <w:rsid w:val="00A6187C"/>
    <w:rsid w:val="00A621EE"/>
    <w:rsid w:val="00A63BB9"/>
    <w:rsid w:val="00A63E66"/>
    <w:rsid w:val="00A709C0"/>
    <w:rsid w:val="00A7227E"/>
    <w:rsid w:val="00A72DF4"/>
    <w:rsid w:val="00A72ED3"/>
    <w:rsid w:val="00A77F5C"/>
    <w:rsid w:val="00A80581"/>
    <w:rsid w:val="00A845A7"/>
    <w:rsid w:val="00A849EA"/>
    <w:rsid w:val="00A84C7C"/>
    <w:rsid w:val="00A8558D"/>
    <w:rsid w:val="00A86017"/>
    <w:rsid w:val="00A86D0C"/>
    <w:rsid w:val="00A87FEB"/>
    <w:rsid w:val="00A9098C"/>
    <w:rsid w:val="00A90AA0"/>
    <w:rsid w:val="00A94746"/>
    <w:rsid w:val="00A95436"/>
    <w:rsid w:val="00A95719"/>
    <w:rsid w:val="00A96C52"/>
    <w:rsid w:val="00A97CF8"/>
    <w:rsid w:val="00AA0F1F"/>
    <w:rsid w:val="00AA13BC"/>
    <w:rsid w:val="00AA1BAA"/>
    <w:rsid w:val="00AA2A6E"/>
    <w:rsid w:val="00AA34E5"/>
    <w:rsid w:val="00AA4A7B"/>
    <w:rsid w:val="00AA5118"/>
    <w:rsid w:val="00AA70E7"/>
    <w:rsid w:val="00AA78D1"/>
    <w:rsid w:val="00AA79E8"/>
    <w:rsid w:val="00AA7AF0"/>
    <w:rsid w:val="00AB00AA"/>
    <w:rsid w:val="00AB1407"/>
    <w:rsid w:val="00AB28E7"/>
    <w:rsid w:val="00AB45F2"/>
    <w:rsid w:val="00AB5F90"/>
    <w:rsid w:val="00AC28C9"/>
    <w:rsid w:val="00AC2C4C"/>
    <w:rsid w:val="00AC6DE5"/>
    <w:rsid w:val="00AC7F96"/>
    <w:rsid w:val="00AD1448"/>
    <w:rsid w:val="00AD1D3E"/>
    <w:rsid w:val="00AD23DE"/>
    <w:rsid w:val="00AD64F3"/>
    <w:rsid w:val="00AD665D"/>
    <w:rsid w:val="00AD6F22"/>
    <w:rsid w:val="00AE1C6B"/>
    <w:rsid w:val="00AE2B8F"/>
    <w:rsid w:val="00AE34E5"/>
    <w:rsid w:val="00AE4235"/>
    <w:rsid w:val="00AE64BA"/>
    <w:rsid w:val="00AE6984"/>
    <w:rsid w:val="00AE6AF7"/>
    <w:rsid w:val="00AF1D95"/>
    <w:rsid w:val="00AF1F27"/>
    <w:rsid w:val="00AF2957"/>
    <w:rsid w:val="00AF343B"/>
    <w:rsid w:val="00AF361F"/>
    <w:rsid w:val="00AF6698"/>
    <w:rsid w:val="00AF7C62"/>
    <w:rsid w:val="00B00996"/>
    <w:rsid w:val="00B0223E"/>
    <w:rsid w:val="00B04670"/>
    <w:rsid w:val="00B105CA"/>
    <w:rsid w:val="00B106A6"/>
    <w:rsid w:val="00B11523"/>
    <w:rsid w:val="00B119CC"/>
    <w:rsid w:val="00B124B9"/>
    <w:rsid w:val="00B1258E"/>
    <w:rsid w:val="00B12707"/>
    <w:rsid w:val="00B14123"/>
    <w:rsid w:val="00B14627"/>
    <w:rsid w:val="00B15C44"/>
    <w:rsid w:val="00B16655"/>
    <w:rsid w:val="00B16AB5"/>
    <w:rsid w:val="00B172BD"/>
    <w:rsid w:val="00B200DC"/>
    <w:rsid w:val="00B20E1B"/>
    <w:rsid w:val="00B227BA"/>
    <w:rsid w:val="00B22873"/>
    <w:rsid w:val="00B23201"/>
    <w:rsid w:val="00B2796B"/>
    <w:rsid w:val="00B3118B"/>
    <w:rsid w:val="00B3193A"/>
    <w:rsid w:val="00B3231D"/>
    <w:rsid w:val="00B324E3"/>
    <w:rsid w:val="00B33410"/>
    <w:rsid w:val="00B33BBA"/>
    <w:rsid w:val="00B345A1"/>
    <w:rsid w:val="00B34EEE"/>
    <w:rsid w:val="00B35900"/>
    <w:rsid w:val="00B359A6"/>
    <w:rsid w:val="00B43B61"/>
    <w:rsid w:val="00B4421A"/>
    <w:rsid w:val="00B44C56"/>
    <w:rsid w:val="00B451B3"/>
    <w:rsid w:val="00B5007D"/>
    <w:rsid w:val="00B50AF5"/>
    <w:rsid w:val="00B53C37"/>
    <w:rsid w:val="00B562A6"/>
    <w:rsid w:val="00B573B1"/>
    <w:rsid w:val="00B61732"/>
    <w:rsid w:val="00B63843"/>
    <w:rsid w:val="00B63E8B"/>
    <w:rsid w:val="00B66245"/>
    <w:rsid w:val="00B668DE"/>
    <w:rsid w:val="00B66BAB"/>
    <w:rsid w:val="00B66CD2"/>
    <w:rsid w:val="00B678BA"/>
    <w:rsid w:val="00B74441"/>
    <w:rsid w:val="00B7500F"/>
    <w:rsid w:val="00B77E6E"/>
    <w:rsid w:val="00B821FD"/>
    <w:rsid w:val="00B84CEF"/>
    <w:rsid w:val="00B8676E"/>
    <w:rsid w:val="00B907FB"/>
    <w:rsid w:val="00B919E2"/>
    <w:rsid w:val="00B91BEE"/>
    <w:rsid w:val="00B9492B"/>
    <w:rsid w:val="00B95B57"/>
    <w:rsid w:val="00B9768E"/>
    <w:rsid w:val="00BA0936"/>
    <w:rsid w:val="00BA14DD"/>
    <w:rsid w:val="00BA191E"/>
    <w:rsid w:val="00BA3AF9"/>
    <w:rsid w:val="00BA4902"/>
    <w:rsid w:val="00BA4C6D"/>
    <w:rsid w:val="00BA5069"/>
    <w:rsid w:val="00BA78BA"/>
    <w:rsid w:val="00BB1ADE"/>
    <w:rsid w:val="00BB29E5"/>
    <w:rsid w:val="00BB3E49"/>
    <w:rsid w:val="00BB5A3F"/>
    <w:rsid w:val="00BB60BF"/>
    <w:rsid w:val="00BC051B"/>
    <w:rsid w:val="00BC1EBD"/>
    <w:rsid w:val="00BC360B"/>
    <w:rsid w:val="00BC3864"/>
    <w:rsid w:val="00BC407B"/>
    <w:rsid w:val="00BC52AC"/>
    <w:rsid w:val="00BC79DB"/>
    <w:rsid w:val="00BD0787"/>
    <w:rsid w:val="00BD19EF"/>
    <w:rsid w:val="00BD20D2"/>
    <w:rsid w:val="00BD530F"/>
    <w:rsid w:val="00BD6621"/>
    <w:rsid w:val="00BD6EAC"/>
    <w:rsid w:val="00BE0BAA"/>
    <w:rsid w:val="00BE0C8D"/>
    <w:rsid w:val="00BE7E16"/>
    <w:rsid w:val="00BF042F"/>
    <w:rsid w:val="00BF184B"/>
    <w:rsid w:val="00BF4458"/>
    <w:rsid w:val="00BF5D5C"/>
    <w:rsid w:val="00BF6C35"/>
    <w:rsid w:val="00BFB03A"/>
    <w:rsid w:val="00C0123E"/>
    <w:rsid w:val="00C02174"/>
    <w:rsid w:val="00C1026F"/>
    <w:rsid w:val="00C11025"/>
    <w:rsid w:val="00C13055"/>
    <w:rsid w:val="00C134DF"/>
    <w:rsid w:val="00C14BE0"/>
    <w:rsid w:val="00C16F3B"/>
    <w:rsid w:val="00C20ACC"/>
    <w:rsid w:val="00C234FD"/>
    <w:rsid w:val="00C23806"/>
    <w:rsid w:val="00C24374"/>
    <w:rsid w:val="00C248C1"/>
    <w:rsid w:val="00C24CC1"/>
    <w:rsid w:val="00C2547F"/>
    <w:rsid w:val="00C2784E"/>
    <w:rsid w:val="00C30D7D"/>
    <w:rsid w:val="00C316A4"/>
    <w:rsid w:val="00C32F14"/>
    <w:rsid w:val="00C33572"/>
    <w:rsid w:val="00C33DAB"/>
    <w:rsid w:val="00C34FD4"/>
    <w:rsid w:val="00C35615"/>
    <w:rsid w:val="00C35EDC"/>
    <w:rsid w:val="00C36E5C"/>
    <w:rsid w:val="00C406BB"/>
    <w:rsid w:val="00C41578"/>
    <w:rsid w:val="00C41FDD"/>
    <w:rsid w:val="00C423BF"/>
    <w:rsid w:val="00C424F6"/>
    <w:rsid w:val="00C44657"/>
    <w:rsid w:val="00C46C4B"/>
    <w:rsid w:val="00C473D4"/>
    <w:rsid w:val="00C509CB"/>
    <w:rsid w:val="00C52F14"/>
    <w:rsid w:val="00C560FA"/>
    <w:rsid w:val="00C5782D"/>
    <w:rsid w:val="00C57E08"/>
    <w:rsid w:val="00C62A6C"/>
    <w:rsid w:val="00C64153"/>
    <w:rsid w:val="00C6687A"/>
    <w:rsid w:val="00C674FF"/>
    <w:rsid w:val="00C72815"/>
    <w:rsid w:val="00C73721"/>
    <w:rsid w:val="00C73ED4"/>
    <w:rsid w:val="00C74512"/>
    <w:rsid w:val="00C74636"/>
    <w:rsid w:val="00C779EC"/>
    <w:rsid w:val="00C80317"/>
    <w:rsid w:val="00C81B03"/>
    <w:rsid w:val="00C90F6E"/>
    <w:rsid w:val="00C91C2B"/>
    <w:rsid w:val="00C92354"/>
    <w:rsid w:val="00C923B7"/>
    <w:rsid w:val="00C92815"/>
    <w:rsid w:val="00C93471"/>
    <w:rsid w:val="00C95EC3"/>
    <w:rsid w:val="00C96B8B"/>
    <w:rsid w:val="00C97A62"/>
    <w:rsid w:val="00CA0354"/>
    <w:rsid w:val="00CA05FB"/>
    <w:rsid w:val="00CA24AD"/>
    <w:rsid w:val="00CA3805"/>
    <w:rsid w:val="00CA4E6A"/>
    <w:rsid w:val="00CA5093"/>
    <w:rsid w:val="00CA5BDB"/>
    <w:rsid w:val="00CA6A90"/>
    <w:rsid w:val="00CB195A"/>
    <w:rsid w:val="00CB1E3B"/>
    <w:rsid w:val="00CB3C60"/>
    <w:rsid w:val="00CB44AE"/>
    <w:rsid w:val="00CB75DA"/>
    <w:rsid w:val="00CC0A17"/>
    <w:rsid w:val="00CC2902"/>
    <w:rsid w:val="00CD5508"/>
    <w:rsid w:val="00CD7676"/>
    <w:rsid w:val="00CE116D"/>
    <w:rsid w:val="00CE19AE"/>
    <w:rsid w:val="00CE2D49"/>
    <w:rsid w:val="00CE4187"/>
    <w:rsid w:val="00CE4BC9"/>
    <w:rsid w:val="00CE4CBE"/>
    <w:rsid w:val="00CE73E0"/>
    <w:rsid w:val="00CF1C35"/>
    <w:rsid w:val="00CF1D64"/>
    <w:rsid w:val="00CF4CB0"/>
    <w:rsid w:val="00CF5764"/>
    <w:rsid w:val="00CF7194"/>
    <w:rsid w:val="00CF7384"/>
    <w:rsid w:val="00D01F34"/>
    <w:rsid w:val="00D06C29"/>
    <w:rsid w:val="00D07125"/>
    <w:rsid w:val="00D12FE6"/>
    <w:rsid w:val="00D1393E"/>
    <w:rsid w:val="00D164A7"/>
    <w:rsid w:val="00D16627"/>
    <w:rsid w:val="00D16A36"/>
    <w:rsid w:val="00D17118"/>
    <w:rsid w:val="00D17E09"/>
    <w:rsid w:val="00D213C5"/>
    <w:rsid w:val="00D22EB9"/>
    <w:rsid w:val="00D26250"/>
    <w:rsid w:val="00D278F0"/>
    <w:rsid w:val="00D27CD9"/>
    <w:rsid w:val="00D30301"/>
    <w:rsid w:val="00D30616"/>
    <w:rsid w:val="00D3099D"/>
    <w:rsid w:val="00D31850"/>
    <w:rsid w:val="00D323F2"/>
    <w:rsid w:val="00D32BC5"/>
    <w:rsid w:val="00D34D0A"/>
    <w:rsid w:val="00D3555D"/>
    <w:rsid w:val="00D378D5"/>
    <w:rsid w:val="00D40861"/>
    <w:rsid w:val="00D41313"/>
    <w:rsid w:val="00D421CB"/>
    <w:rsid w:val="00D43525"/>
    <w:rsid w:val="00D449B6"/>
    <w:rsid w:val="00D45934"/>
    <w:rsid w:val="00D47338"/>
    <w:rsid w:val="00D505C5"/>
    <w:rsid w:val="00D52B34"/>
    <w:rsid w:val="00D531A3"/>
    <w:rsid w:val="00D538B6"/>
    <w:rsid w:val="00D568F8"/>
    <w:rsid w:val="00D56C2B"/>
    <w:rsid w:val="00D57ABC"/>
    <w:rsid w:val="00D5CF56"/>
    <w:rsid w:val="00D63107"/>
    <w:rsid w:val="00D63155"/>
    <w:rsid w:val="00D720A4"/>
    <w:rsid w:val="00D744B5"/>
    <w:rsid w:val="00D74952"/>
    <w:rsid w:val="00D758D1"/>
    <w:rsid w:val="00D763B2"/>
    <w:rsid w:val="00D76FE2"/>
    <w:rsid w:val="00D77F75"/>
    <w:rsid w:val="00D81F8E"/>
    <w:rsid w:val="00D83516"/>
    <w:rsid w:val="00D859B6"/>
    <w:rsid w:val="00D87C95"/>
    <w:rsid w:val="00D90A44"/>
    <w:rsid w:val="00D92936"/>
    <w:rsid w:val="00D941D8"/>
    <w:rsid w:val="00D94462"/>
    <w:rsid w:val="00D94695"/>
    <w:rsid w:val="00D9492D"/>
    <w:rsid w:val="00D961DE"/>
    <w:rsid w:val="00D96365"/>
    <w:rsid w:val="00D964A6"/>
    <w:rsid w:val="00D96ACF"/>
    <w:rsid w:val="00D96ADC"/>
    <w:rsid w:val="00DA1119"/>
    <w:rsid w:val="00DA1AB1"/>
    <w:rsid w:val="00DA4720"/>
    <w:rsid w:val="00DA49E8"/>
    <w:rsid w:val="00DA6027"/>
    <w:rsid w:val="00DA72CA"/>
    <w:rsid w:val="00DB1437"/>
    <w:rsid w:val="00DB1937"/>
    <w:rsid w:val="00DB2A94"/>
    <w:rsid w:val="00DB6EF6"/>
    <w:rsid w:val="00DC15E2"/>
    <w:rsid w:val="00DC35D4"/>
    <w:rsid w:val="00DC3880"/>
    <w:rsid w:val="00DC595C"/>
    <w:rsid w:val="00DC612D"/>
    <w:rsid w:val="00DC6D44"/>
    <w:rsid w:val="00DC7044"/>
    <w:rsid w:val="00DC7E82"/>
    <w:rsid w:val="00DD06D7"/>
    <w:rsid w:val="00DD0FA7"/>
    <w:rsid w:val="00DD26B0"/>
    <w:rsid w:val="00DD39F1"/>
    <w:rsid w:val="00DD3EF4"/>
    <w:rsid w:val="00DD6F99"/>
    <w:rsid w:val="00DD763A"/>
    <w:rsid w:val="00DE09AB"/>
    <w:rsid w:val="00DE292C"/>
    <w:rsid w:val="00DE4496"/>
    <w:rsid w:val="00DE515C"/>
    <w:rsid w:val="00DF1332"/>
    <w:rsid w:val="00DF2745"/>
    <w:rsid w:val="00DF2946"/>
    <w:rsid w:val="00DF2E10"/>
    <w:rsid w:val="00DF37D3"/>
    <w:rsid w:val="00DF5E15"/>
    <w:rsid w:val="00DF64B9"/>
    <w:rsid w:val="00E03DF6"/>
    <w:rsid w:val="00E04901"/>
    <w:rsid w:val="00E07349"/>
    <w:rsid w:val="00E07B67"/>
    <w:rsid w:val="00E115B5"/>
    <w:rsid w:val="00E124ED"/>
    <w:rsid w:val="00E12EA9"/>
    <w:rsid w:val="00E13767"/>
    <w:rsid w:val="00E14A11"/>
    <w:rsid w:val="00E14A40"/>
    <w:rsid w:val="00E16401"/>
    <w:rsid w:val="00E20112"/>
    <w:rsid w:val="00E20776"/>
    <w:rsid w:val="00E2431D"/>
    <w:rsid w:val="00E2450A"/>
    <w:rsid w:val="00E248B6"/>
    <w:rsid w:val="00E27398"/>
    <w:rsid w:val="00E304BA"/>
    <w:rsid w:val="00E3351C"/>
    <w:rsid w:val="00E33662"/>
    <w:rsid w:val="00E34A1D"/>
    <w:rsid w:val="00E35CF5"/>
    <w:rsid w:val="00E3639B"/>
    <w:rsid w:val="00E363D4"/>
    <w:rsid w:val="00E3713C"/>
    <w:rsid w:val="00E4039F"/>
    <w:rsid w:val="00E41DD7"/>
    <w:rsid w:val="00E42033"/>
    <w:rsid w:val="00E42250"/>
    <w:rsid w:val="00E423AD"/>
    <w:rsid w:val="00E42598"/>
    <w:rsid w:val="00E43351"/>
    <w:rsid w:val="00E43595"/>
    <w:rsid w:val="00E43EBD"/>
    <w:rsid w:val="00E44FF3"/>
    <w:rsid w:val="00E4682B"/>
    <w:rsid w:val="00E47551"/>
    <w:rsid w:val="00E5052D"/>
    <w:rsid w:val="00E5057C"/>
    <w:rsid w:val="00E50A5E"/>
    <w:rsid w:val="00E50CB6"/>
    <w:rsid w:val="00E521BD"/>
    <w:rsid w:val="00E563D5"/>
    <w:rsid w:val="00E564C7"/>
    <w:rsid w:val="00E56CBC"/>
    <w:rsid w:val="00E579A6"/>
    <w:rsid w:val="00E57D05"/>
    <w:rsid w:val="00E60B1D"/>
    <w:rsid w:val="00E60C26"/>
    <w:rsid w:val="00E6196E"/>
    <w:rsid w:val="00E638A7"/>
    <w:rsid w:val="00E63F60"/>
    <w:rsid w:val="00E6574F"/>
    <w:rsid w:val="00E67E74"/>
    <w:rsid w:val="00E717BD"/>
    <w:rsid w:val="00E721EA"/>
    <w:rsid w:val="00E726ED"/>
    <w:rsid w:val="00E7287A"/>
    <w:rsid w:val="00E739DD"/>
    <w:rsid w:val="00E73AED"/>
    <w:rsid w:val="00E73D1A"/>
    <w:rsid w:val="00E73E81"/>
    <w:rsid w:val="00E75091"/>
    <w:rsid w:val="00E76781"/>
    <w:rsid w:val="00E77F9D"/>
    <w:rsid w:val="00E800C3"/>
    <w:rsid w:val="00E802C8"/>
    <w:rsid w:val="00E80BA6"/>
    <w:rsid w:val="00E83290"/>
    <w:rsid w:val="00E833F9"/>
    <w:rsid w:val="00E84A1C"/>
    <w:rsid w:val="00E84FD5"/>
    <w:rsid w:val="00E8535A"/>
    <w:rsid w:val="00E85CE2"/>
    <w:rsid w:val="00E86638"/>
    <w:rsid w:val="00E86F1C"/>
    <w:rsid w:val="00E87E9F"/>
    <w:rsid w:val="00E90DFA"/>
    <w:rsid w:val="00E9285B"/>
    <w:rsid w:val="00E92D8B"/>
    <w:rsid w:val="00E977D3"/>
    <w:rsid w:val="00EA0B00"/>
    <w:rsid w:val="00EA197A"/>
    <w:rsid w:val="00EA2296"/>
    <w:rsid w:val="00EA3252"/>
    <w:rsid w:val="00EA4C7D"/>
    <w:rsid w:val="00EA58F3"/>
    <w:rsid w:val="00EA6AA7"/>
    <w:rsid w:val="00EA6F14"/>
    <w:rsid w:val="00EA7DF2"/>
    <w:rsid w:val="00EB1B21"/>
    <w:rsid w:val="00EB24C9"/>
    <w:rsid w:val="00EB5F21"/>
    <w:rsid w:val="00EB660C"/>
    <w:rsid w:val="00EB7110"/>
    <w:rsid w:val="00EB7AC6"/>
    <w:rsid w:val="00EC1B67"/>
    <w:rsid w:val="00EC4CA3"/>
    <w:rsid w:val="00EC506D"/>
    <w:rsid w:val="00EC737F"/>
    <w:rsid w:val="00EC7FFB"/>
    <w:rsid w:val="00ED073A"/>
    <w:rsid w:val="00ED086E"/>
    <w:rsid w:val="00ED1385"/>
    <w:rsid w:val="00ED4732"/>
    <w:rsid w:val="00ED49CC"/>
    <w:rsid w:val="00ED4E1F"/>
    <w:rsid w:val="00ED67A7"/>
    <w:rsid w:val="00ED6A05"/>
    <w:rsid w:val="00EE0ED7"/>
    <w:rsid w:val="00EE444B"/>
    <w:rsid w:val="00EE45D7"/>
    <w:rsid w:val="00EE7279"/>
    <w:rsid w:val="00EF1BE5"/>
    <w:rsid w:val="00EF3696"/>
    <w:rsid w:val="00EF63E6"/>
    <w:rsid w:val="00EF7183"/>
    <w:rsid w:val="00F00B5B"/>
    <w:rsid w:val="00F05473"/>
    <w:rsid w:val="00F066AF"/>
    <w:rsid w:val="00F06B11"/>
    <w:rsid w:val="00F078F0"/>
    <w:rsid w:val="00F108E4"/>
    <w:rsid w:val="00F129BD"/>
    <w:rsid w:val="00F14CF4"/>
    <w:rsid w:val="00F247ED"/>
    <w:rsid w:val="00F27CCE"/>
    <w:rsid w:val="00F27DEB"/>
    <w:rsid w:val="00F30374"/>
    <w:rsid w:val="00F333BF"/>
    <w:rsid w:val="00F33573"/>
    <w:rsid w:val="00F34D1E"/>
    <w:rsid w:val="00F34FCB"/>
    <w:rsid w:val="00F36EC6"/>
    <w:rsid w:val="00F37B91"/>
    <w:rsid w:val="00F414AA"/>
    <w:rsid w:val="00F43877"/>
    <w:rsid w:val="00F446EE"/>
    <w:rsid w:val="00F44AF7"/>
    <w:rsid w:val="00F473B8"/>
    <w:rsid w:val="00F5057F"/>
    <w:rsid w:val="00F52EAF"/>
    <w:rsid w:val="00F5437D"/>
    <w:rsid w:val="00F556C5"/>
    <w:rsid w:val="00F55F63"/>
    <w:rsid w:val="00F56331"/>
    <w:rsid w:val="00F57EC1"/>
    <w:rsid w:val="00F60867"/>
    <w:rsid w:val="00F6274D"/>
    <w:rsid w:val="00F661F8"/>
    <w:rsid w:val="00F66B3A"/>
    <w:rsid w:val="00F7105E"/>
    <w:rsid w:val="00F74068"/>
    <w:rsid w:val="00F7455E"/>
    <w:rsid w:val="00F75699"/>
    <w:rsid w:val="00F7582A"/>
    <w:rsid w:val="00F76EED"/>
    <w:rsid w:val="00F7708D"/>
    <w:rsid w:val="00F8105C"/>
    <w:rsid w:val="00F8143D"/>
    <w:rsid w:val="00F860B6"/>
    <w:rsid w:val="00F86B4F"/>
    <w:rsid w:val="00F86B9E"/>
    <w:rsid w:val="00F91EE5"/>
    <w:rsid w:val="00F92862"/>
    <w:rsid w:val="00F92A21"/>
    <w:rsid w:val="00F93671"/>
    <w:rsid w:val="00F93E4E"/>
    <w:rsid w:val="00F944A3"/>
    <w:rsid w:val="00F979D7"/>
    <w:rsid w:val="00F97D95"/>
    <w:rsid w:val="00FA38CF"/>
    <w:rsid w:val="00FA474E"/>
    <w:rsid w:val="00FA5B0D"/>
    <w:rsid w:val="00FA636C"/>
    <w:rsid w:val="00FA6DE0"/>
    <w:rsid w:val="00FA7030"/>
    <w:rsid w:val="00FB0C23"/>
    <w:rsid w:val="00FB1C77"/>
    <w:rsid w:val="00FB4C80"/>
    <w:rsid w:val="00FB507A"/>
    <w:rsid w:val="00FB58F1"/>
    <w:rsid w:val="00FB6C47"/>
    <w:rsid w:val="00FB77DA"/>
    <w:rsid w:val="00FB7A9B"/>
    <w:rsid w:val="00FC1228"/>
    <w:rsid w:val="00FC48DB"/>
    <w:rsid w:val="00FC742E"/>
    <w:rsid w:val="00FC7A7F"/>
    <w:rsid w:val="00FD1D2A"/>
    <w:rsid w:val="00FD1F30"/>
    <w:rsid w:val="00FD247D"/>
    <w:rsid w:val="00FD6145"/>
    <w:rsid w:val="00FD6362"/>
    <w:rsid w:val="00FD64DA"/>
    <w:rsid w:val="00FD6B53"/>
    <w:rsid w:val="00FD73C1"/>
    <w:rsid w:val="00FD7679"/>
    <w:rsid w:val="00FD7CB1"/>
    <w:rsid w:val="00FE15AD"/>
    <w:rsid w:val="00FE2A10"/>
    <w:rsid w:val="00FE31D3"/>
    <w:rsid w:val="00FE38F8"/>
    <w:rsid w:val="00FE4770"/>
    <w:rsid w:val="00FE5331"/>
    <w:rsid w:val="00FE5EED"/>
    <w:rsid w:val="00FE65EA"/>
    <w:rsid w:val="00FE6C4B"/>
    <w:rsid w:val="00FF3EBC"/>
    <w:rsid w:val="00FF4ECB"/>
    <w:rsid w:val="01097ABD"/>
    <w:rsid w:val="010A8340"/>
    <w:rsid w:val="010B4C64"/>
    <w:rsid w:val="011AB8AD"/>
    <w:rsid w:val="012547B0"/>
    <w:rsid w:val="013BE406"/>
    <w:rsid w:val="01592F24"/>
    <w:rsid w:val="018094A6"/>
    <w:rsid w:val="0189550F"/>
    <w:rsid w:val="018AB212"/>
    <w:rsid w:val="0196096C"/>
    <w:rsid w:val="01A3FDBA"/>
    <w:rsid w:val="01A9C6D9"/>
    <w:rsid w:val="01C2435E"/>
    <w:rsid w:val="01ED0E9A"/>
    <w:rsid w:val="01F61320"/>
    <w:rsid w:val="01F9DBE7"/>
    <w:rsid w:val="020DD977"/>
    <w:rsid w:val="022F5403"/>
    <w:rsid w:val="0252B1F4"/>
    <w:rsid w:val="025EA23B"/>
    <w:rsid w:val="02760BA1"/>
    <w:rsid w:val="02767E2E"/>
    <w:rsid w:val="0282988D"/>
    <w:rsid w:val="0299841D"/>
    <w:rsid w:val="02A0E6B6"/>
    <w:rsid w:val="02AD124A"/>
    <w:rsid w:val="02B457C7"/>
    <w:rsid w:val="02C852F6"/>
    <w:rsid w:val="02D771B6"/>
    <w:rsid w:val="02E43B4A"/>
    <w:rsid w:val="02F2909D"/>
    <w:rsid w:val="02FA18CB"/>
    <w:rsid w:val="031F0D01"/>
    <w:rsid w:val="03207047"/>
    <w:rsid w:val="033B02CA"/>
    <w:rsid w:val="034F64E2"/>
    <w:rsid w:val="0377A7C6"/>
    <w:rsid w:val="0394F617"/>
    <w:rsid w:val="03A07805"/>
    <w:rsid w:val="03B9DFA3"/>
    <w:rsid w:val="03BE4D36"/>
    <w:rsid w:val="03C5F8C7"/>
    <w:rsid w:val="03CFE5D1"/>
    <w:rsid w:val="04013621"/>
    <w:rsid w:val="040F4F20"/>
    <w:rsid w:val="04106382"/>
    <w:rsid w:val="042A6946"/>
    <w:rsid w:val="0448E07D"/>
    <w:rsid w:val="044E4ABE"/>
    <w:rsid w:val="04A1BC7B"/>
    <w:rsid w:val="04A49DB0"/>
    <w:rsid w:val="04B1CC88"/>
    <w:rsid w:val="04C8108F"/>
    <w:rsid w:val="04D85B34"/>
    <w:rsid w:val="04DF00E2"/>
    <w:rsid w:val="04EE9A65"/>
    <w:rsid w:val="04F83789"/>
    <w:rsid w:val="04FF1F28"/>
    <w:rsid w:val="0520B281"/>
    <w:rsid w:val="05391282"/>
    <w:rsid w:val="053DAF4F"/>
    <w:rsid w:val="05508B80"/>
    <w:rsid w:val="05580B54"/>
    <w:rsid w:val="055AF2D4"/>
    <w:rsid w:val="05781D03"/>
    <w:rsid w:val="059EFFE3"/>
    <w:rsid w:val="05A93B2C"/>
    <w:rsid w:val="05AA4743"/>
    <w:rsid w:val="05C4E1BD"/>
    <w:rsid w:val="05EE6357"/>
    <w:rsid w:val="0600050E"/>
    <w:rsid w:val="06486DBA"/>
    <w:rsid w:val="064D2825"/>
    <w:rsid w:val="06581A52"/>
    <w:rsid w:val="066F5F31"/>
    <w:rsid w:val="06823C65"/>
    <w:rsid w:val="06826F28"/>
    <w:rsid w:val="06883E92"/>
    <w:rsid w:val="068A6E05"/>
    <w:rsid w:val="06B514BD"/>
    <w:rsid w:val="06B955AD"/>
    <w:rsid w:val="06C3AE9F"/>
    <w:rsid w:val="06C607D9"/>
    <w:rsid w:val="06CB93EF"/>
    <w:rsid w:val="06D44E3D"/>
    <w:rsid w:val="06DE4DBC"/>
    <w:rsid w:val="071459E7"/>
    <w:rsid w:val="0729F637"/>
    <w:rsid w:val="072C8773"/>
    <w:rsid w:val="072F4E5C"/>
    <w:rsid w:val="073AD927"/>
    <w:rsid w:val="0741E66E"/>
    <w:rsid w:val="074C77CE"/>
    <w:rsid w:val="075017E1"/>
    <w:rsid w:val="077722FB"/>
    <w:rsid w:val="077B63E6"/>
    <w:rsid w:val="077FB607"/>
    <w:rsid w:val="0795491C"/>
    <w:rsid w:val="07D853EC"/>
    <w:rsid w:val="07DF5EDD"/>
    <w:rsid w:val="07E8581F"/>
    <w:rsid w:val="07FCA3E5"/>
    <w:rsid w:val="07FCF3B0"/>
    <w:rsid w:val="07FE104F"/>
    <w:rsid w:val="0803C43B"/>
    <w:rsid w:val="08266A9F"/>
    <w:rsid w:val="08271574"/>
    <w:rsid w:val="082A6538"/>
    <w:rsid w:val="0839DA97"/>
    <w:rsid w:val="084011A8"/>
    <w:rsid w:val="0841E2A5"/>
    <w:rsid w:val="084BB3BD"/>
    <w:rsid w:val="0858E20F"/>
    <w:rsid w:val="0864A4F4"/>
    <w:rsid w:val="086AD1BE"/>
    <w:rsid w:val="08898EE0"/>
    <w:rsid w:val="088DD4F6"/>
    <w:rsid w:val="08941D75"/>
    <w:rsid w:val="089787A7"/>
    <w:rsid w:val="08AD7AE5"/>
    <w:rsid w:val="08BE0919"/>
    <w:rsid w:val="08E58C10"/>
    <w:rsid w:val="08F73057"/>
    <w:rsid w:val="08FB4C0C"/>
    <w:rsid w:val="08FD542A"/>
    <w:rsid w:val="0901BE85"/>
    <w:rsid w:val="0917E49C"/>
    <w:rsid w:val="0928CF1E"/>
    <w:rsid w:val="0930CFD9"/>
    <w:rsid w:val="09314F21"/>
    <w:rsid w:val="0934CABD"/>
    <w:rsid w:val="093834F1"/>
    <w:rsid w:val="0949FEB9"/>
    <w:rsid w:val="095E2E3E"/>
    <w:rsid w:val="096D5BB5"/>
    <w:rsid w:val="0998510A"/>
    <w:rsid w:val="09A73642"/>
    <w:rsid w:val="09AA9DC4"/>
    <w:rsid w:val="09B2F745"/>
    <w:rsid w:val="09BBD712"/>
    <w:rsid w:val="09CCCA72"/>
    <w:rsid w:val="09D25AFE"/>
    <w:rsid w:val="09E4AF41"/>
    <w:rsid w:val="09E71BF4"/>
    <w:rsid w:val="0A0EE1D4"/>
    <w:rsid w:val="0A10988C"/>
    <w:rsid w:val="0A31C174"/>
    <w:rsid w:val="0A52DB24"/>
    <w:rsid w:val="0A56D0DC"/>
    <w:rsid w:val="0A57E320"/>
    <w:rsid w:val="0A72DA55"/>
    <w:rsid w:val="0A7F5928"/>
    <w:rsid w:val="0A827546"/>
    <w:rsid w:val="0A87467C"/>
    <w:rsid w:val="0A94C631"/>
    <w:rsid w:val="0AC7A822"/>
    <w:rsid w:val="0AD04090"/>
    <w:rsid w:val="0AD84D70"/>
    <w:rsid w:val="0AF5B4F1"/>
    <w:rsid w:val="0B10F2BB"/>
    <w:rsid w:val="0B1CACFD"/>
    <w:rsid w:val="0B4D214A"/>
    <w:rsid w:val="0B51B7C4"/>
    <w:rsid w:val="0B55108D"/>
    <w:rsid w:val="0B69BF43"/>
    <w:rsid w:val="0BBFF098"/>
    <w:rsid w:val="0BBFF2B3"/>
    <w:rsid w:val="0BC392AE"/>
    <w:rsid w:val="0BCBD528"/>
    <w:rsid w:val="0BCF0437"/>
    <w:rsid w:val="0BCF70F0"/>
    <w:rsid w:val="0BDD2E21"/>
    <w:rsid w:val="0BDF71B9"/>
    <w:rsid w:val="0BE39E82"/>
    <w:rsid w:val="0BECA6DF"/>
    <w:rsid w:val="0C314568"/>
    <w:rsid w:val="0C50F4FB"/>
    <w:rsid w:val="0C54802B"/>
    <w:rsid w:val="0C64DF3E"/>
    <w:rsid w:val="0C6785BE"/>
    <w:rsid w:val="0C6B69AC"/>
    <w:rsid w:val="0C710C3E"/>
    <w:rsid w:val="0C742D3E"/>
    <w:rsid w:val="0C833B5A"/>
    <w:rsid w:val="0C85503B"/>
    <w:rsid w:val="0C864599"/>
    <w:rsid w:val="0C9D6D26"/>
    <w:rsid w:val="0CC181AE"/>
    <w:rsid w:val="0CD559AC"/>
    <w:rsid w:val="0D001AEF"/>
    <w:rsid w:val="0D0353F0"/>
    <w:rsid w:val="0D0CF7E3"/>
    <w:rsid w:val="0D167D65"/>
    <w:rsid w:val="0D2DD8C1"/>
    <w:rsid w:val="0D2EB581"/>
    <w:rsid w:val="0D49F796"/>
    <w:rsid w:val="0D4F3676"/>
    <w:rsid w:val="0D551B1E"/>
    <w:rsid w:val="0D58D1A0"/>
    <w:rsid w:val="0D5AECA7"/>
    <w:rsid w:val="0D6FEAAD"/>
    <w:rsid w:val="0D8C860D"/>
    <w:rsid w:val="0DA2C404"/>
    <w:rsid w:val="0DA95943"/>
    <w:rsid w:val="0DAFE20B"/>
    <w:rsid w:val="0DBCE537"/>
    <w:rsid w:val="0DD4BA12"/>
    <w:rsid w:val="0DED9B72"/>
    <w:rsid w:val="0E053CEE"/>
    <w:rsid w:val="0E0BAFC1"/>
    <w:rsid w:val="0E0E04D0"/>
    <w:rsid w:val="0E100D1F"/>
    <w:rsid w:val="0E112B00"/>
    <w:rsid w:val="0E13D85F"/>
    <w:rsid w:val="0E15F596"/>
    <w:rsid w:val="0E281E3A"/>
    <w:rsid w:val="0E29C205"/>
    <w:rsid w:val="0E360D10"/>
    <w:rsid w:val="0E3919B0"/>
    <w:rsid w:val="0E39A1ED"/>
    <w:rsid w:val="0E51776B"/>
    <w:rsid w:val="0E5C136A"/>
    <w:rsid w:val="0E5D78BD"/>
    <w:rsid w:val="0E6D001C"/>
    <w:rsid w:val="0E7EF371"/>
    <w:rsid w:val="0E986947"/>
    <w:rsid w:val="0EA718E9"/>
    <w:rsid w:val="0ED64EDA"/>
    <w:rsid w:val="0EE34F08"/>
    <w:rsid w:val="0EFCFB6A"/>
    <w:rsid w:val="0F010E11"/>
    <w:rsid w:val="0F03900C"/>
    <w:rsid w:val="0F0581B2"/>
    <w:rsid w:val="0F101D7D"/>
    <w:rsid w:val="0F1C2C47"/>
    <w:rsid w:val="0F24A279"/>
    <w:rsid w:val="0F278F66"/>
    <w:rsid w:val="0F3ABBF6"/>
    <w:rsid w:val="0F53692B"/>
    <w:rsid w:val="0F589632"/>
    <w:rsid w:val="0F96CEA4"/>
    <w:rsid w:val="0F970FC1"/>
    <w:rsid w:val="0F9E8271"/>
    <w:rsid w:val="0FA18C6E"/>
    <w:rsid w:val="0FD758BF"/>
    <w:rsid w:val="0FEB6EDB"/>
    <w:rsid w:val="0FED9F93"/>
    <w:rsid w:val="100B4C2D"/>
    <w:rsid w:val="1020945F"/>
    <w:rsid w:val="10396EC1"/>
    <w:rsid w:val="1040D817"/>
    <w:rsid w:val="10505D19"/>
    <w:rsid w:val="105AA958"/>
    <w:rsid w:val="105AF776"/>
    <w:rsid w:val="10794883"/>
    <w:rsid w:val="107CF3D7"/>
    <w:rsid w:val="1094211D"/>
    <w:rsid w:val="1099DAD5"/>
    <w:rsid w:val="10B07AEA"/>
    <w:rsid w:val="10B91F2A"/>
    <w:rsid w:val="10C2F14E"/>
    <w:rsid w:val="10C3DEE4"/>
    <w:rsid w:val="10CCED96"/>
    <w:rsid w:val="10D36330"/>
    <w:rsid w:val="10D9DCA4"/>
    <w:rsid w:val="10DE2B65"/>
    <w:rsid w:val="10E2CFB0"/>
    <w:rsid w:val="10EF123E"/>
    <w:rsid w:val="1102094F"/>
    <w:rsid w:val="110D24EE"/>
    <w:rsid w:val="11129C4A"/>
    <w:rsid w:val="111A93FC"/>
    <w:rsid w:val="114901DB"/>
    <w:rsid w:val="11552ADE"/>
    <w:rsid w:val="115E321F"/>
    <w:rsid w:val="11766ADE"/>
    <w:rsid w:val="117E4AF9"/>
    <w:rsid w:val="117F18D6"/>
    <w:rsid w:val="118C97AE"/>
    <w:rsid w:val="1191B8C2"/>
    <w:rsid w:val="11B9EE64"/>
    <w:rsid w:val="11C16528"/>
    <w:rsid w:val="11D0825C"/>
    <w:rsid w:val="11D59557"/>
    <w:rsid w:val="11DAF513"/>
    <w:rsid w:val="11DFEB25"/>
    <w:rsid w:val="11EAF699"/>
    <w:rsid w:val="11F619A6"/>
    <w:rsid w:val="121E737C"/>
    <w:rsid w:val="12342A5D"/>
    <w:rsid w:val="123F8FEB"/>
    <w:rsid w:val="1262EA14"/>
    <w:rsid w:val="12811D48"/>
    <w:rsid w:val="12894169"/>
    <w:rsid w:val="128952F8"/>
    <w:rsid w:val="129BDADE"/>
    <w:rsid w:val="12A1C8B0"/>
    <w:rsid w:val="12A7A135"/>
    <w:rsid w:val="12ACD4E0"/>
    <w:rsid w:val="12C9D5A0"/>
    <w:rsid w:val="12CC525C"/>
    <w:rsid w:val="1323ADE0"/>
    <w:rsid w:val="132765B8"/>
    <w:rsid w:val="133641B9"/>
    <w:rsid w:val="135D7C0E"/>
    <w:rsid w:val="135ED4AA"/>
    <w:rsid w:val="1387BD9D"/>
    <w:rsid w:val="1395E443"/>
    <w:rsid w:val="139B6F84"/>
    <w:rsid w:val="13A1C615"/>
    <w:rsid w:val="13B6C144"/>
    <w:rsid w:val="13BDCBCC"/>
    <w:rsid w:val="13D94151"/>
    <w:rsid w:val="13F597DD"/>
    <w:rsid w:val="13FAF9E1"/>
    <w:rsid w:val="141A4080"/>
    <w:rsid w:val="1435BD8B"/>
    <w:rsid w:val="1438C701"/>
    <w:rsid w:val="143BC854"/>
    <w:rsid w:val="14546732"/>
    <w:rsid w:val="1455FDBC"/>
    <w:rsid w:val="1456EAA0"/>
    <w:rsid w:val="1483B3A0"/>
    <w:rsid w:val="14910D79"/>
    <w:rsid w:val="149F1316"/>
    <w:rsid w:val="14A28227"/>
    <w:rsid w:val="14B048BA"/>
    <w:rsid w:val="14BF1A08"/>
    <w:rsid w:val="14CC3BAB"/>
    <w:rsid w:val="14D1BDE2"/>
    <w:rsid w:val="14E3B5A1"/>
    <w:rsid w:val="14E7EC50"/>
    <w:rsid w:val="151C2101"/>
    <w:rsid w:val="151E6140"/>
    <w:rsid w:val="1537BD4B"/>
    <w:rsid w:val="1557793A"/>
    <w:rsid w:val="155F6217"/>
    <w:rsid w:val="156FACA3"/>
    <w:rsid w:val="157D4795"/>
    <w:rsid w:val="15935FE6"/>
    <w:rsid w:val="15C2E943"/>
    <w:rsid w:val="15CA8D48"/>
    <w:rsid w:val="15CEC43C"/>
    <w:rsid w:val="161A4555"/>
    <w:rsid w:val="1624D7D6"/>
    <w:rsid w:val="1631755A"/>
    <w:rsid w:val="163F7C63"/>
    <w:rsid w:val="1655342F"/>
    <w:rsid w:val="16688C63"/>
    <w:rsid w:val="1682CCA1"/>
    <w:rsid w:val="16A77326"/>
    <w:rsid w:val="16AA190B"/>
    <w:rsid w:val="16AC2DEB"/>
    <w:rsid w:val="16B92D96"/>
    <w:rsid w:val="16C6BFA4"/>
    <w:rsid w:val="16CBC209"/>
    <w:rsid w:val="16D4694B"/>
    <w:rsid w:val="16F3B72A"/>
    <w:rsid w:val="16F725EB"/>
    <w:rsid w:val="16F7FFBD"/>
    <w:rsid w:val="1700A951"/>
    <w:rsid w:val="17217BBC"/>
    <w:rsid w:val="173DE298"/>
    <w:rsid w:val="175C2AA4"/>
    <w:rsid w:val="17693A91"/>
    <w:rsid w:val="177BE42D"/>
    <w:rsid w:val="17822618"/>
    <w:rsid w:val="17A1E089"/>
    <w:rsid w:val="17A99746"/>
    <w:rsid w:val="17ACB193"/>
    <w:rsid w:val="17CA28F8"/>
    <w:rsid w:val="17EC8D0A"/>
    <w:rsid w:val="17FC18F6"/>
    <w:rsid w:val="181524AD"/>
    <w:rsid w:val="181BB481"/>
    <w:rsid w:val="182B0772"/>
    <w:rsid w:val="182C3E26"/>
    <w:rsid w:val="182F0DB9"/>
    <w:rsid w:val="18474BC4"/>
    <w:rsid w:val="18742667"/>
    <w:rsid w:val="18815F0C"/>
    <w:rsid w:val="1888BB33"/>
    <w:rsid w:val="18983D84"/>
    <w:rsid w:val="18A0B031"/>
    <w:rsid w:val="18A1FD52"/>
    <w:rsid w:val="18B455AE"/>
    <w:rsid w:val="18BD20F5"/>
    <w:rsid w:val="18D97810"/>
    <w:rsid w:val="18E2C907"/>
    <w:rsid w:val="18E326F7"/>
    <w:rsid w:val="19021D4D"/>
    <w:rsid w:val="192E4B46"/>
    <w:rsid w:val="194A59CC"/>
    <w:rsid w:val="1950DA3B"/>
    <w:rsid w:val="195EAF1E"/>
    <w:rsid w:val="19618A7D"/>
    <w:rsid w:val="198C607B"/>
    <w:rsid w:val="198FBD08"/>
    <w:rsid w:val="19915029"/>
    <w:rsid w:val="1992C612"/>
    <w:rsid w:val="19A272EA"/>
    <w:rsid w:val="19A5F1E2"/>
    <w:rsid w:val="19AE3D7B"/>
    <w:rsid w:val="19C9A0E5"/>
    <w:rsid w:val="19CE7880"/>
    <w:rsid w:val="19F1D2BF"/>
    <w:rsid w:val="19F3E791"/>
    <w:rsid w:val="19FAC068"/>
    <w:rsid w:val="1A12F0BC"/>
    <w:rsid w:val="1A2E7136"/>
    <w:rsid w:val="1A3A4A09"/>
    <w:rsid w:val="1A3A5D07"/>
    <w:rsid w:val="1A45F57D"/>
    <w:rsid w:val="1A4D44C3"/>
    <w:rsid w:val="1A5D54BE"/>
    <w:rsid w:val="1A5FD25E"/>
    <w:rsid w:val="1A65BF5F"/>
    <w:rsid w:val="1A65D714"/>
    <w:rsid w:val="1A69D869"/>
    <w:rsid w:val="1A795D0E"/>
    <w:rsid w:val="1A79A595"/>
    <w:rsid w:val="1A8CB103"/>
    <w:rsid w:val="1A9667E7"/>
    <w:rsid w:val="1A9A3E19"/>
    <w:rsid w:val="1AA28A4E"/>
    <w:rsid w:val="1AAF11C0"/>
    <w:rsid w:val="1AAF9393"/>
    <w:rsid w:val="1AB10DBB"/>
    <w:rsid w:val="1ABFA5FA"/>
    <w:rsid w:val="1AC11C42"/>
    <w:rsid w:val="1ACDF369"/>
    <w:rsid w:val="1ADAE603"/>
    <w:rsid w:val="1AE54B0B"/>
    <w:rsid w:val="1AF2B483"/>
    <w:rsid w:val="1B0D0919"/>
    <w:rsid w:val="1B4CFE99"/>
    <w:rsid w:val="1B51B858"/>
    <w:rsid w:val="1B548B85"/>
    <w:rsid w:val="1B5543ED"/>
    <w:rsid w:val="1B664B13"/>
    <w:rsid w:val="1B6A9FCD"/>
    <w:rsid w:val="1B89DB8B"/>
    <w:rsid w:val="1B99413C"/>
    <w:rsid w:val="1BB80D58"/>
    <w:rsid w:val="1BC65C37"/>
    <w:rsid w:val="1BE3C0A9"/>
    <w:rsid w:val="1BEA2C83"/>
    <w:rsid w:val="1BEAE7FC"/>
    <w:rsid w:val="1BEB586A"/>
    <w:rsid w:val="1BF46127"/>
    <w:rsid w:val="1C08D84E"/>
    <w:rsid w:val="1C11E8E8"/>
    <w:rsid w:val="1C168BC3"/>
    <w:rsid w:val="1C312623"/>
    <w:rsid w:val="1C37589B"/>
    <w:rsid w:val="1C3C5621"/>
    <w:rsid w:val="1C528742"/>
    <w:rsid w:val="1C5DD30F"/>
    <w:rsid w:val="1C6809CD"/>
    <w:rsid w:val="1C6A00E5"/>
    <w:rsid w:val="1C9CDE46"/>
    <w:rsid w:val="1CBA1144"/>
    <w:rsid w:val="1CBEBCFE"/>
    <w:rsid w:val="1CD8EBE8"/>
    <w:rsid w:val="1CDC5B1D"/>
    <w:rsid w:val="1D0C65DF"/>
    <w:rsid w:val="1D165BD4"/>
    <w:rsid w:val="1D233A00"/>
    <w:rsid w:val="1D485C6D"/>
    <w:rsid w:val="1D488537"/>
    <w:rsid w:val="1D63DA76"/>
    <w:rsid w:val="1D67BD49"/>
    <w:rsid w:val="1D8E9673"/>
    <w:rsid w:val="1D8F593A"/>
    <w:rsid w:val="1D9BB8E7"/>
    <w:rsid w:val="1DA3C56B"/>
    <w:rsid w:val="1DA4EFEF"/>
    <w:rsid w:val="1DACFDFA"/>
    <w:rsid w:val="1DD494EF"/>
    <w:rsid w:val="1DE3A671"/>
    <w:rsid w:val="1DF130AC"/>
    <w:rsid w:val="1E00C286"/>
    <w:rsid w:val="1E096626"/>
    <w:rsid w:val="1E0C2DD2"/>
    <w:rsid w:val="1E2330D2"/>
    <w:rsid w:val="1E24D73E"/>
    <w:rsid w:val="1E4ACCEA"/>
    <w:rsid w:val="1E4DB6AF"/>
    <w:rsid w:val="1E51505C"/>
    <w:rsid w:val="1E553943"/>
    <w:rsid w:val="1E57463E"/>
    <w:rsid w:val="1E5E8887"/>
    <w:rsid w:val="1E760A6E"/>
    <w:rsid w:val="1EB2A5BD"/>
    <w:rsid w:val="1ECE6DA5"/>
    <w:rsid w:val="1ED6CA37"/>
    <w:rsid w:val="1EDCC1DE"/>
    <w:rsid w:val="1EE16C70"/>
    <w:rsid w:val="1EE5E92F"/>
    <w:rsid w:val="1EF8876D"/>
    <w:rsid w:val="1EFC24E0"/>
    <w:rsid w:val="1F026C3B"/>
    <w:rsid w:val="1F04AD2D"/>
    <w:rsid w:val="1F06CE3E"/>
    <w:rsid w:val="1F12D98C"/>
    <w:rsid w:val="1F26A60A"/>
    <w:rsid w:val="1F306A3D"/>
    <w:rsid w:val="1F33F43E"/>
    <w:rsid w:val="1F3BCE3F"/>
    <w:rsid w:val="1F3D6B02"/>
    <w:rsid w:val="1F517764"/>
    <w:rsid w:val="1F53167F"/>
    <w:rsid w:val="1F86BB7A"/>
    <w:rsid w:val="1F888968"/>
    <w:rsid w:val="1F8F4A4E"/>
    <w:rsid w:val="1F9CFB71"/>
    <w:rsid w:val="1FA061B3"/>
    <w:rsid w:val="1FA71695"/>
    <w:rsid w:val="1FAD7908"/>
    <w:rsid w:val="1FBD4E4E"/>
    <w:rsid w:val="1FE1267B"/>
    <w:rsid w:val="1FE2F05D"/>
    <w:rsid w:val="1FE3E115"/>
    <w:rsid w:val="1FE430E0"/>
    <w:rsid w:val="1FFC9B3E"/>
    <w:rsid w:val="1FFD4BC1"/>
    <w:rsid w:val="20066987"/>
    <w:rsid w:val="2007E77A"/>
    <w:rsid w:val="20187B6D"/>
    <w:rsid w:val="2027A37E"/>
    <w:rsid w:val="20291E50"/>
    <w:rsid w:val="202DA6F6"/>
    <w:rsid w:val="20340151"/>
    <w:rsid w:val="204438FF"/>
    <w:rsid w:val="20493065"/>
    <w:rsid w:val="205E831B"/>
    <w:rsid w:val="20677653"/>
    <w:rsid w:val="206B6B8E"/>
    <w:rsid w:val="2074AC18"/>
    <w:rsid w:val="2076BF67"/>
    <w:rsid w:val="209DFE24"/>
    <w:rsid w:val="20AA1DFF"/>
    <w:rsid w:val="20B6353E"/>
    <w:rsid w:val="20C0A120"/>
    <w:rsid w:val="20E654C5"/>
    <w:rsid w:val="20E82207"/>
    <w:rsid w:val="20F6F635"/>
    <w:rsid w:val="21016B32"/>
    <w:rsid w:val="213D0DB8"/>
    <w:rsid w:val="213EEE90"/>
    <w:rsid w:val="215B83F4"/>
    <w:rsid w:val="21605754"/>
    <w:rsid w:val="21781EC8"/>
    <w:rsid w:val="218EFD10"/>
    <w:rsid w:val="21B381CB"/>
    <w:rsid w:val="21C55A92"/>
    <w:rsid w:val="21CDB9C0"/>
    <w:rsid w:val="21DABE14"/>
    <w:rsid w:val="21DC8405"/>
    <w:rsid w:val="21FEB8D3"/>
    <w:rsid w:val="21FEC554"/>
    <w:rsid w:val="22144A09"/>
    <w:rsid w:val="22389881"/>
    <w:rsid w:val="22393D85"/>
    <w:rsid w:val="226267E6"/>
    <w:rsid w:val="22681F65"/>
    <w:rsid w:val="226A2DE7"/>
    <w:rsid w:val="22866B55"/>
    <w:rsid w:val="22887BA2"/>
    <w:rsid w:val="2297DCD0"/>
    <w:rsid w:val="229A38D8"/>
    <w:rsid w:val="229BCA9A"/>
    <w:rsid w:val="22AF68BA"/>
    <w:rsid w:val="22B0E969"/>
    <w:rsid w:val="22B4B916"/>
    <w:rsid w:val="22B62EDA"/>
    <w:rsid w:val="22BB8193"/>
    <w:rsid w:val="22C21A23"/>
    <w:rsid w:val="22C401C6"/>
    <w:rsid w:val="22C45541"/>
    <w:rsid w:val="22DEBBEA"/>
    <w:rsid w:val="22EEDA9B"/>
    <w:rsid w:val="22F95295"/>
    <w:rsid w:val="22FDA6BB"/>
    <w:rsid w:val="23002069"/>
    <w:rsid w:val="230D41F1"/>
    <w:rsid w:val="2316403D"/>
    <w:rsid w:val="2318DEBA"/>
    <w:rsid w:val="2320CB7C"/>
    <w:rsid w:val="23294556"/>
    <w:rsid w:val="232E6D1B"/>
    <w:rsid w:val="234028AE"/>
    <w:rsid w:val="235869D9"/>
    <w:rsid w:val="23643796"/>
    <w:rsid w:val="237B3785"/>
    <w:rsid w:val="239AADB3"/>
    <w:rsid w:val="23B05120"/>
    <w:rsid w:val="23C6A815"/>
    <w:rsid w:val="23C8E0B9"/>
    <w:rsid w:val="23DEF490"/>
    <w:rsid w:val="23EAFC63"/>
    <w:rsid w:val="23EC5DD6"/>
    <w:rsid w:val="23F0AA3A"/>
    <w:rsid w:val="23F23630"/>
    <w:rsid w:val="23F69BD5"/>
    <w:rsid w:val="23FBD7CA"/>
    <w:rsid w:val="23FCC885"/>
    <w:rsid w:val="241A717D"/>
    <w:rsid w:val="241C5DA3"/>
    <w:rsid w:val="241FF55D"/>
    <w:rsid w:val="24233213"/>
    <w:rsid w:val="243C16D0"/>
    <w:rsid w:val="243FF90C"/>
    <w:rsid w:val="2452E5DA"/>
    <w:rsid w:val="246E1832"/>
    <w:rsid w:val="247A2FF7"/>
    <w:rsid w:val="24819EEE"/>
    <w:rsid w:val="2497381A"/>
    <w:rsid w:val="24A7B93D"/>
    <w:rsid w:val="24ABF044"/>
    <w:rsid w:val="24AD32BB"/>
    <w:rsid w:val="24AEF44E"/>
    <w:rsid w:val="24B8F3D4"/>
    <w:rsid w:val="24C999EA"/>
    <w:rsid w:val="24D21977"/>
    <w:rsid w:val="24D44069"/>
    <w:rsid w:val="24DBEFA1"/>
    <w:rsid w:val="24E0242C"/>
    <w:rsid w:val="24F35623"/>
    <w:rsid w:val="24F45E6D"/>
    <w:rsid w:val="250C0F05"/>
    <w:rsid w:val="251D3B08"/>
    <w:rsid w:val="252296CD"/>
    <w:rsid w:val="252A6BB4"/>
    <w:rsid w:val="253A8C02"/>
    <w:rsid w:val="254B65F5"/>
    <w:rsid w:val="2557760C"/>
    <w:rsid w:val="2564E77F"/>
    <w:rsid w:val="25671668"/>
    <w:rsid w:val="25721A04"/>
    <w:rsid w:val="257A44A4"/>
    <w:rsid w:val="25870C10"/>
    <w:rsid w:val="25910B43"/>
    <w:rsid w:val="2598146B"/>
    <w:rsid w:val="25B29AE6"/>
    <w:rsid w:val="25BEF693"/>
    <w:rsid w:val="25D9BE9B"/>
    <w:rsid w:val="25EBBF89"/>
    <w:rsid w:val="25EF635D"/>
    <w:rsid w:val="25FA00CA"/>
    <w:rsid w:val="261D2FC1"/>
    <w:rsid w:val="261E89D3"/>
    <w:rsid w:val="26389933"/>
    <w:rsid w:val="263AE25F"/>
    <w:rsid w:val="2642EE1A"/>
    <w:rsid w:val="2645DE76"/>
    <w:rsid w:val="26469C0C"/>
    <w:rsid w:val="264A30E4"/>
    <w:rsid w:val="2650C1F3"/>
    <w:rsid w:val="2651E049"/>
    <w:rsid w:val="2659A5B1"/>
    <w:rsid w:val="265BAD25"/>
    <w:rsid w:val="26699267"/>
    <w:rsid w:val="26B28A79"/>
    <w:rsid w:val="26B8D48B"/>
    <w:rsid w:val="26D0541C"/>
    <w:rsid w:val="26D4B71C"/>
    <w:rsid w:val="26F6B499"/>
    <w:rsid w:val="26FCE3C9"/>
    <w:rsid w:val="270DB724"/>
    <w:rsid w:val="2722BB72"/>
    <w:rsid w:val="272BCF19"/>
    <w:rsid w:val="273FF78F"/>
    <w:rsid w:val="2748C874"/>
    <w:rsid w:val="27544ED2"/>
    <w:rsid w:val="275A94E8"/>
    <w:rsid w:val="2764393A"/>
    <w:rsid w:val="276A8F10"/>
    <w:rsid w:val="276AF12F"/>
    <w:rsid w:val="276C15F4"/>
    <w:rsid w:val="277089F4"/>
    <w:rsid w:val="279A3252"/>
    <w:rsid w:val="279DEEE5"/>
    <w:rsid w:val="27A87289"/>
    <w:rsid w:val="27A99E8F"/>
    <w:rsid w:val="27B0E53C"/>
    <w:rsid w:val="27B6AF0C"/>
    <w:rsid w:val="27C151E3"/>
    <w:rsid w:val="27C170EB"/>
    <w:rsid w:val="27C3714F"/>
    <w:rsid w:val="27D71609"/>
    <w:rsid w:val="27DC7764"/>
    <w:rsid w:val="285563CA"/>
    <w:rsid w:val="285CF746"/>
    <w:rsid w:val="28614245"/>
    <w:rsid w:val="2865E025"/>
    <w:rsid w:val="2865E68C"/>
    <w:rsid w:val="286D85D0"/>
    <w:rsid w:val="2874AACA"/>
    <w:rsid w:val="288A33EE"/>
    <w:rsid w:val="289D169D"/>
    <w:rsid w:val="28B9C61E"/>
    <w:rsid w:val="28BB0DE3"/>
    <w:rsid w:val="28BFC92E"/>
    <w:rsid w:val="28D2AA37"/>
    <w:rsid w:val="28DDBB56"/>
    <w:rsid w:val="28E1EB34"/>
    <w:rsid w:val="28F01886"/>
    <w:rsid w:val="2905E6F1"/>
    <w:rsid w:val="29084C78"/>
    <w:rsid w:val="293B3852"/>
    <w:rsid w:val="293FA8B8"/>
    <w:rsid w:val="29533A5F"/>
    <w:rsid w:val="2959A44B"/>
    <w:rsid w:val="295C8835"/>
    <w:rsid w:val="298D1122"/>
    <w:rsid w:val="29930727"/>
    <w:rsid w:val="29B1A262"/>
    <w:rsid w:val="29BF38BD"/>
    <w:rsid w:val="29C5093C"/>
    <w:rsid w:val="29E2A378"/>
    <w:rsid w:val="29E3031A"/>
    <w:rsid w:val="29FB320E"/>
    <w:rsid w:val="2A1B3EAA"/>
    <w:rsid w:val="2A1F0A0A"/>
    <w:rsid w:val="2A5DD5AB"/>
    <w:rsid w:val="2A6C2D57"/>
    <w:rsid w:val="2A734E95"/>
    <w:rsid w:val="2A738367"/>
    <w:rsid w:val="2A9EB850"/>
    <w:rsid w:val="2AA622F2"/>
    <w:rsid w:val="2ABAE59C"/>
    <w:rsid w:val="2ABC9C79"/>
    <w:rsid w:val="2AC6D23D"/>
    <w:rsid w:val="2ACFBADB"/>
    <w:rsid w:val="2AEAD8E1"/>
    <w:rsid w:val="2AFD1EA2"/>
    <w:rsid w:val="2AFDA5E5"/>
    <w:rsid w:val="2AFE9961"/>
    <w:rsid w:val="2B0492BC"/>
    <w:rsid w:val="2B07F3D5"/>
    <w:rsid w:val="2B1CF87D"/>
    <w:rsid w:val="2B22E8A3"/>
    <w:rsid w:val="2B3F6FE0"/>
    <w:rsid w:val="2B45CF38"/>
    <w:rsid w:val="2B47B4A4"/>
    <w:rsid w:val="2B690A24"/>
    <w:rsid w:val="2B8A3BA7"/>
    <w:rsid w:val="2B91E547"/>
    <w:rsid w:val="2B9E2852"/>
    <w:rsid w:val="2BA650F6"/>
    <w:rsid w:val="2BCD050E"/>
    <w:rsid w:val="2BCF2994"/>
    <w:rsid w:val="2BD5A050"/>
    <w:rsid w:val="2BE170DB"/>
    <w:rsid w:val="2BEB96D6"/>
    <w:rsid w:val="2C00A61A"/>
    <w:rsid w:val="2C2679A1"/>
    <w:rsid w:val="2C2E2813"/>
    <w:rsid w:val="2C480402"/>
    <w:rsid w:val="2C633E44"/>
    <w:rsid w:val="2C8F1072"/>
    <w:rsid w:val="2C90FFAE"/>
    <w:rsid w:val="2C91DAD4"/>
    <w:rsid w:val="2CA1E6AA"/>
    <w:rsid w:val="2CA2C581"/>
    <w:rsid w:val="2CB47FD8"/>
    <w:rsid w:val="2CC1AD1B"/>
    <w:rsid w:val="2CD6910C"/>
    <w:rsid w:val="2CE00724"/>
    <w:rsid w:val="2CE0B048"/>
    <w:rsid w:val="2CEFD200"/>
    <w:rsid w:val="2CF0CBC4"/>
    <w:rsid w:val="2D12ED71"/>
    <w:rsid w:val="2D2DBFB5"/>
    <w:rsid w:val="2D2E07ED"/>
    <w:rsid w:val="2D4792A4"/>
    <w:rsid w:val="2D4CBF07"/>
    <w:rsid w:val="2D6C532E"/>
    <w:rsid w:val="2D91FF51"/>
    <w:rsid w:val="2DB0F4FA"/>
    <w:rsid w:val="2DD3BA1F"/>
    <w:rsid w:val="2DE8D241"/>
    <w:rsid w:val="2DEC91F6"/>
    <w:rsid w:val="2DECF5C0"/>
    <w:rsid w:val="2DF21832"/>
    <w:rsid w:val="2DF4A9ED"/>
    <w:rsid w:val="2DFAA6C4"/>
    <w:rsid w:val="2E05342E"/>
    <w:rsid w:val="2E5FE204"/>
    <w:rsid w:val="2E75B683"/>
    <w:rsid w:val="2E7A8354"/>
    <w:rsid w:val="2E89D98D"/>
    <w:rsid w:val="2E8CEA45"/>
    <w:rsid w:val="2E8E4ACD"/>
    <w:rsid w:val="2E9C6051"/>
    <w:rsid w:val="2E9E90B8"/>
    <w:rsid w:val="2ECC9C7E"/>
    <w:rsid w:val="2F093568"/>
    <w:rsid w:val="2F0E0AFF"/>
    <w:rsid w:val="2F1B67F3"/>
    <w:rsid w:val="2F21FD00"/>
    <w:rsid w:val="2F2377DB"/>
    <w:rsid w:val="2F271C9F"/>
    <w:rsid w:val="2F32C5EB"/>
    <w:rsid w:val="2F4ED896"/>
    <w:rsid w:val="2F51C9C9"/>
    <w:rsid w:val="2F8C5ECA"/>
    <w:rsid w:val="2FB54E24"/>
    <w:rsid w:val="2FC29EAE"/>
    <w:rsid w:val="2FC529EE"/>
    <w:rsid w:val="2FC5ADE5"/>
    <w:rsid w:val="2FD2E1A5"/>
    <w:rsid w:val="2FEA72A3"/>
    <w:rsid w:val="2FFAE59D"/>
    <w:rsid w:val="300A35EB"/>
    <w:rsid w:val="301E069A"/>
    <w:rsid w:val="302F3898"/>
    <w:rsid w:val="3034C626"/>
    <w:rsid w:val="303FC925"/>
    <w:rsid w:val="3044A02D"/>
    <w:rsid w:val="3054337D"/>
    <w:rsid w:val="3070CA53"/>
    <w:rsid w:val="307E7840"/>
    <w:rsid w:val="30807766"/>
    <w:rsid w:val="30886EF7"/>
    <w:rsid w:val="30943590"/>
    <w:rsid w:val="30A426A1"/>
    <w:rsid w:val="30C852A1"/>
    <w:rsid w:val="30DA5E26"/>
    <w:rsid w:val="30EB6665"/>
    <w:rsid w:val="30F80340"/>
    <w:rsid w:val="30FC2EEE"/>
    <w:rsid w:val="31090567"/>
    <w:rsid w:val="3116C2F4"/>
    <w:rsid w:val="3134C6D9"/>
    <w:rsid w:val="31380097"/>
    <w:rsid w:val="314F9E78"/>
    <w:rsid w:val="3178611F"/>
    <w:rsid w:val="317A78A4"/>
    <w:rsid w:val="318A645A"/>
    <w:rsid w:val="3197E705"/>
    <w:rsid w:val="31ADA44C"/>
    <w:rsid w:val="31B88430"/>
    <w:rsid w:val="31DA6511"/>
    <w:rsid w:val="31DDA535"/>
    <w:rsid w:val="31DFA8DB"/>
    <w:rsid w:val="31E1CBCE"/>
    <w:rsid w:val="31FC4DFF"/>
    <w:rsid w:val="3210901F"/>
    <w:rsid w:val="322B0D12"/>
    <w:rsid w:val="3233409E"/>
    <w:rsid w:val="32397829"/>
    <w:rsid w:val="3242C5C8"/>
    <w:rsid w:val="325C9532"/>
    <w:rsid w:val="3265EFE5"/>
    <w:rsid w:val="327D27EB"/>
    <w:rsid w:val="328802DE"/>
    <w:rsid w:val="329C12CD"/>
    <w:rsid w:val="32A2C97A"/>
    <w:rsid w:val="32B1567C"/>
    <w:rsid w:val="32BF3178"/>
    <w:rsid w:val="32DFB590"/>
    <w:rsid w:val="32F63CFF"/>
    <w:rsid w:val="32FD65AF"/>
    <w:rsid w:val="32FF9395"/>
    <w:rsid w:val="331046A0"/>
    <w:rsid w:val="33194D81"/>
    <w:rsid w:val="331BA6FF"/>
    <w:rsid w:val="331D72BD"/>
    <w:rsid w:val="3327560A"/>
    <w:rsid w:val="33310432"/>
    <w:rsid w:val="333A8D15"/>
    <w:rsid w:val="334BE86C"/>
    <w:rsid w:val="3371BB37"/>
    <w:rsid w:val="3371F26E"/>
    <w:rsid w:val="337CCF93"/>
    <w:rsid w:val="33991D34"/>
    <w:rsid w:val="33BCC0DA"/>
    <w:rsid w:val="33BCED17"/>
    <w:rsid w:val="33D6B92A"/>
    <w:rsid w:val="33E08DE1"/>
    <w:rsid w:val="33F9E2F4"/>
    <w:rsid w:val="34005728"/>
    <w:rsid w:val="3403A36D"/>
    <w:rsid w:val="3420B40A"/>
    <w:rsid w:val="342A05FB"/>
    <w:rsid w:val="343E14EF"/>
    <w:rsid w:val="34424970"/>
    <w:rsid w:val="344733FA"/>
    <w:rsid w:val="344A6C3E"/>
    <w:rsid w:val="3465AC02"/>
    <w:rsid w:val="34722CA6"/>
    <w:rsid w:val="34848355"/>
    <w:rsid w:val="34893336"/>
    <w:rsid w:val="34A7BB2A"/>
    <w:rsid w:val="34C13409"/>
    <w:rsid w:val="34C2ED7E"/>
    <w:rsid w:val="34CFD9F0"/>
    <w:rsid w:val="34F33FE4"/>
    <w:rsid w:val="3515510A"/>
    <w:rsid w:val="3523E9AA"/>
    <w:rsid w:val="35387D62"/>
    <w:rsid w:val="353F1BE5"/>
    <w:rsid w:val="3579F8E4"/>
    <w:rsid w:val="357C6A26"/>
    <w:rsid w:val="3580DD00"/>
    <w:rsid w:val="3582DC56"/>
    <w:rsid w:val="35851D2D"/>
    <w:rsid w:val="358DB4C4"/>
    <w:rsid w:val="35A030B9"/>
    <w:rsid w:val="35A74187"/>
    <w:rsid w:val="35C3C323"/>
    <w:rsid w:val="35D62172"/>
    <w:rsid w:val="35EBE370"/>
    <w:rsid w:val="360B9114"/>
    <w:rsid w:val="3619B18E"/>
    <w:rsid w:val="363007B4"/>
    <w:rsid w:val="363CBC40"/>
    <w:rsid w:val="363D7FFE"/>
    <w:rsid w:val="364DEB38"/>
    <w:rsid w:val="36554C69"/>
    <w:rsid w:val="3672E6A2"/>
    <w:rsid w:val="367CA9C1"/>
    <w:rsid w:val="367D0690"/>
    <w:rsid w:val="368CD06D"/>
    <w:rsid w:val="3696F655"/>
    <w:rsid w:val="369E949F"/>
    <w:rsid w:val="36A6E125"/>
    <w:rsid w:val="36C704F0"/>
    <w:rsid w:val="36C80B16"/>
    <w:rsid w:val="36F63E93"/>
    <w:rsid w:val="3707C906"/>
    <w:rsid w:val="371844DC"/>
    <w:rsid w:val="372F9459"/>
    <w:rsid w:val="3756342C"/>
    <w:rsid w:val="37820361"/>
    <w:rsid w:val="37AA7591"/>
    <w:rsid w:val="37B052D3"/>
    <w:rsid w:val="37BDE6EE"/>
    <w:rsid w:val="37D0C725"/>
    <w:rsid w:val="37E754DD"/>
    <w:rsid w:val="37F73D17"/>
    <w:rsid w:val="37F807D0"/>
    <w:rsid w:val="38179850"/>
    <w:rsid w:val="38576A18"/>
    <w:rsid w:val="385FE6DA"/>
    <w:rsid w:val="38679F0F"/>
    <w:rsid w:val="3870815D"/>
    <w:rsid w:val="387AE230"/>
    <w:rsid w:val="3881BDB1"/>
    <w:rsid w:val="389AB75A"/>
    <w:rsid w:val="38C5C26C"/>
    <w:rsid w:val="38CAA4B2"/>
    <w:rsid w:val="38D446FF"/>
    <w:rsid w:val="38E45042"/>
    <w:rsid w:val="38F3A4E9"/>
    <w:rsid w:val="38F7E268"/>
    <w:rsid w:val="38FD3D4D"/>
    <w:rsid w:val="39050582"/>
    <w:rsid w:val="3908E231"/>
    <w:rsid w:val="390B776F"/>
    <w:rsid w:val="390CB4BD"/>
    <w:rsid w:val="39187ED9"/>
    <w:rsid w:val="392AB8AA"/>
    <w:rsid w:val="393BFCC1"/>
    <w:rsid w:val="3940C485"/>
    <w:rsid w:val="3943B44D"/>
    <w:rsid w:val="394DA992"/>
    <w:rsid w:val="3961FE45"/>
    <w:rsid w:val="399B475F"/>
    <w:rsid w:val="39A1755C"/>
    <w:rsid w:val="39A5110B"/>
    <w:rsid w:val="39A595A4"/>
    <w:rsid w:val="39AC0C4D"/>
    <w:rsid w:val="39AF4AF9"/>
    <w:rsid w:val="39B859EE"/>
    <w:rsid w:val="39BE5DEE"/>
    <w:rsid w:val="39EB199E"/>
    <w:rsid w:val="39F2A1C7"/>
    <w:rsid w:val="39F303D7"/>
    <w:rsid w:val="39F62D59"/>
    <w:rsid w:val="39F8555C"/>
    <w:rsid w:val="39FF54ED"/>
    <w:rsid w:val="3A1340F4"/>
    <w:rsid w:val="3A1D5F1E"/>
    <w:rsid w:val="3A21E082"/>
    <w:rsid w:val="3A25794A"/>
    <w:rsid w:val="3A2888FC"/>
    <w:rsid w:val="3A2E3171"/>
    <w:rsid w:val="3A39E9B1"/>
    <w:rsid w:val="3A3EE80A"/>
    <w:rsid w:val="3A5C1082"/>
    <w:rsid w:val="3A5CE305"/>
    <w:rsid w:val="3A656D55"/>
    <w:rsid w:val="3A6D23BE"/>
    <w:rsid w:val="3A71FADD"/>
    <w:rsid w:val="3A8578C2"/>
    <w:rsid w:val="3AA594C6"/>
    <w:rsid w:val="3AAD17AA"/>
    <w:rsid w:val="3ACAB0F3"/>
    <w:rsid w:val="3AD27025"/>
    <w:rsid w:val="3AE57F1A"/>
    <w:rsid w:val="3AEF8EC0"/>
    <w:rsid w:val="3AF0C0EA"/>
    <w:rsid w:val="3AF9F0E8"/>
    <w:rsid w:val="3B03BB2E"/>
    <w:rsid w:val="3B09652D"/>
    <w:rsid w:val="3B2D6BA4"/>
    <w:rsid w:val="3B34ACF5"/>
    <w:rsid w:val="3B3E56E2"/>
    <w:rsid w:val="3B46C8D4"/>
    <w:rsid w:val="3B48B0C6"/>
    <w:rsid w:val="3B4A8467"/>
    <w:rsid w:val="3B74401D"/>
    <w:rsid w:val="3B8265FC"/>
    <w:rsid w:val="3BAAE14E"/>
    <w:rsid w:val="3BADA2CE"/>
    <w:rsid w:val="3BB2079C"/>
    <w:rsid w:val="3BB68F97"/>
    <w:rsid w:val="3BCC03F3"/>
    <w:rsid w:val="3BD615E0"/>
    <w:rsid w:val="3BDBB797"/>
    <w:rsid w:val="3BEABDD3"/>
    <w:rsid w:val="3C053FEC"/>
    <w:rsid w:val="3C1C3CA1"/>
    <w:rsid w:val="3C2317B8"/>
    <w:rsid w:val="3C238FF5"/>
    <w:rsid w:val="3C4CCD89"/>
    <w:rsid w:val="3C5603D8"/>
    <w:rsid w:val="3C5C2617"/>
    <w:rsid w:val="3C6FD68B"/>
    <w:rsid w:val="3C71D898"/>
    <w:rsid w:val="3C8026E7"/>
    <w:rsid w:val="3CAEAB42"/>
    <w:rsid w:val="3CB0F433"/>
    <w:rsid w:val="3CBBDB84"/>
    <w:rsid w:val="3CC2EE5C"/>
    <w:rsid w:val="3CDDCF5A"/>
    <w:rsid w:val="3CE5985A"/>
    <w:rsid w:val="3CE764F7"/>
    <w:rsid w:val="3CECB60F"/>
    <w:rsid w:val="3D0A4E06"/>
    <w:rsid w:val="3D0B5A7C"/>
    <w:rsid w:val="3D1009E9"/>
    <w:rsid w:val="3D11EB0C"/>
    <w:rsid w:val="3D3B7F9C"/>
    <w:rsid w:val="3D5A137B"/>
    <w:rsid w:val="3D649D94"/>
    <w:rsid w:val="3D6F350F"/>
    <w:rsid w:val="3D7713D8"/>
    <w:rsid w:val="3D9E2890"/>
    <w:rsid w:val="3D9E4D90"/>
    <w:rsid w:val="3DBC09F1"/>
    <w:rsid w:val="3DC32201"/>
    <w:rsid w:val="3DE87C1C"/>
    <w:rsid w:val="3DF91566"/>
    <w:rsid w:val="3DFDA85F"/>
    <w:rsid w:val="3E0C2596"/>
    <w:rsid w:val="3E15B57F"/>
    <w:rsid w:val="3E22DF59"/>
    <w:rsid w:val="3E6DEA78"/>
    <w:rsid w:val="3E70BF31"/>
    <w:rsid w:val="3E72C038"/>
    <w:rsid w:val="3E77D3D3"/>
    <w:rsid w:val="3E7E6008"/>
    <w:rsid w:val="3E8B4993"/>
    <w:rsid w:val="3E8FAC08"/>
    <w:rsid w:val="3E9EE865"/>
    <w:rsid w:val="3ECDF769"/>
    <w:rsid w:val="3ED57EF5"/>
    <w:rsid w:val="3EE4C751"/>
    <w:rsid w:val="3F076402"/>
    <w:rsid w:val="3F0DA576"/>
    <w:rsid w:val="3F1AE961"/>
    <w:rsid w:val="3F2C61BC"/>
    <w:rsid w:val="3F2E9E20"/>
    <w:rsid w:val="3F2F78FC"/>
    <w:rsid w:val="3F3A11A4"/>
    <w:rsid w:val="3F3C2053"/>
    <w:rsid w:val="3F41E26E"/>
    <w:rsid w:val="3F53B56D"/>
    <w:rsid w:val="3F54BB74"/>
    <w:rsid w:val="3F5FDFA6"/>
    <w:rsid w:val="3F69BA1D"/>
    <w:rsid w:val="3F6CC1A9"/>
    <w:rsid w:val="3F6CE040"/>
    <w:rsid w:val="3F752076"/>
    <w:rsid w:val="3F862F27"/>
    <w:rsid w:val="3F897A2E"/>
    <w:rsid w:val="3F8CB8A4"/>
    <w:rsid w:val="3FEC41E9"/>
    <w:rsid w:val="402BA8BF"/>
    <w:rsid w:val="4032E3A3"/>
    <w:rsid w:val="4039717F"/>
    <w:rsid w:val="404AC3CA"/>
    <w:rsid w:val="404EA288"/>
    <w:rsid w:val="406764D8"/>
    <w:rsid w:val="40703081"/>
    <w:rsid w:val="408447D2"/>
    <w:rsid w:val="40C012AE"/>
    <w:rsid w:val="40C47A9C"/>
    <w:rsid w:val="40C97F4F"/>
    <w:rsid w:val="40D035BC"/>
    <w:rsid w:val="40D83FDF"/>
    <w:rsid w:val="410062D8"/>
    <w:rsid w:val="4137EB3C"/>
    <w:rsid w:val="41413228"/>
    <w:rsid w:val="414C2B45"/>
    <w:rsid w:val="4157D3C7"/>
    <w:rsid w:val="415EC8F8"/>
    <w:rsid w:val="415F77B4"/>
    <w:rsid w:val="415FDD49"/>
    <w:rsid w:val="41769B16"/>
    <w:rsid w:val="41A0275F"/>
    <w:rsid w:val="41B89BE4"/>
    <w:rsid w:val="41C41515"/>
    <w:rsid w:val="41D3D16E"/>
    <w:rsid w:val="42010EDD"/>
    <w:rsid w:val="421E3A8A"/>
    <w:rsid w:val="421EDB49"/>
    <w:rsid w:val="422DD0CB"/>
    <w:rsid w:val="423DE178"/>
    <w:rsid w:val="4243CAA7"/>
    <w:rsid w:val="42527866"/>
    <w:rsid w:val="4266E42C"/>
    <w:rsid w:val="427D5765"/>
    <w:rsid w:val="42B1D217"/>
    <w:rsid w:val="42BBAA8F"/>
    <w:rsid w:val="42F64C19"/>
    <w:rsid w:val="42F92D05"/>
    <w:rsid w:val="430E5C80"/>
    <w:rsid w:val="4338AEB2"/>
    <w:rsid w:val="43399946"/>
    <w:rsid w:val="43497D82"/>
    <w:rsid w:val="434CDCD4"/>
    <w:rsid w:val="43567204"/>
    <w:rsid w:val="43583AB9"/>
    <w:rsid w:val="435B6494"/>
    <w:rsid w:val="435CD933"/>
    <w:rsid w:val="436B8286"/>
    <w:rsid w:val="43707AB7"/>
    <w:rsid w:val="43756109"/>
    <w:rsid w:val="4384736F"/>
    <w:rsid w:val="43BA8EC3"/>
    <w:rsid w:val="43BE1EBC"/>
    <w:rsid w:val="43BF9381"/>
    <w:rsid w:val="43C8240F"/>
    <w:rsid w:val="43D101D1"/>
    <w:rsid w:val="43DA82DD"/>
    <w:rsid w:val="43F3D72F"/>
    <w:rsid w:val="43F44D90"/>
    <w:rsid w:val="4401EC16"/>
    <w:rsid w:val="4436A777"/>
    <w:rsid w:val="4439F39B"/>
    <w:rsid w:val="443AE3FD"/>
    <w:rsid w:val="44409CE3"/>
    <w:rsid w:val="4468B660"/>
    <w:rsid w:val="447AB20E"/>
    <w:rsid w:val="447AD25E"/>
    <w:rsid w:val="4491B009"/>
    <w:rsid w:val="44982C1E"/>
    <w:rsid w:val="449B9746"/>
    <w:rsid w:val="449C999D"/>
    <w:rsid w:val="44ABFBB9"/>
    <w:rsid w:val="44BAF756"/>
    <w:rsid w:val="44BEFA05"/>
    <w:rsid w:val="44C12B53"/>
    <w:rsid w:val="44C2C2A2"/>
    <w:rsid w:val="44DE494C"/>
    <w:rsid w:val="44DEE7BF"/>
    <w:rsid w:val="45022CC6"/>
    <w:rsid w:val="452AD7DF"/>
    <w:rsid w:val="45305C60"/>
    <w:rsid w:val="4533E9AE"/>
    <w:rsid w:val="457284F7"/>
    <w:rsid w:val="457A48D2"/>
    <w:rsid w:val="457C30CE"/>
    <w:rsid w:val="45863815"/>
    <w:rsid w:val="45953CEB"/>
    <w:rsid w:val="45AA58EC"/>
    <w:rsid w:val="45C0D879"/>
    <w:rsid w:val="45CC2EED"/>
    <w:rsid w:val="45D13A95"/>
    <w:rsid w:val="45D43807"/>
    <w:rsid w:val="45DA6D18"/>
    <w:rsid w:val="45EAF2E6"/>
    <w:rsid w:val="45F7F1E3"/>
    <w:rsid w:val="460F7FAC"/>
    <w:rsid w:val="46228C46"/>
    <w:rsid w:val="4629B99D"/>
    <w:rsid w:val="462B03B5"/>
    <w:rsid w:val="4636D85D"/>
    <w:rsid w:val="466621F7"/>
    <w:rsid w:val="46763864"/>
    <w:rsid w:val="46790932"/>
    <w:rsid w:val="46844655"/>
    <w:rsid w:val="468A8F12"/>
    <w:rsid w:val="4696FC69"/>
    <w:rsid w:val="46A52B92"/>
    <w:rsid w:val="46BF155A"/>
    <w:rsid w:val="46C1A245"/>
    <w:rsid w:val="46C68976"/>
    <w:rsid w:val="46CA8471"/>
    <w:rsid w:val="46CEF9CE"/>
    <w:rsid w:val="46D2526D"/>
    <w:rsid w:val="46D70A98"/>
    <w:rsid w:val="470127F0"/>
    <w:rsid w:val="470D4FCF"/>
    <w:rsid w:val="4710FB2E"/>
    <w:rsid w:val="4718A7DC"/>
    <w:rsid w:val="471927D7"/>
    <w:rsid w:val="47206909"/>
    <w:rsid w:val="472A752E"/>
    <w:rsid w:val="4737033C"/>
    <w:rsid w:val="47373E3B"/>
    <w:rsid w:val="473EBC8C"/>
    <w:rsid w:val="475567B4"/>
    <w:rsid w:val="47602AD2"/>
    <w:rsid w:val="4761F870"/>
    <w:rsid w:val="4777BF10"/>
    <w:rsid w:val="47841C30"/>
    <w:rsid w:val="479B3FC4"/>
    <w:rsid w:val="47BCEB08"/>
    <w:rsid w:val="47BE7F0C"/>
    <w:rsid w:val="47D21907"/>
    <w:rsid w:val="47DDA9FC"/>
    <w:rsid w:val="47DED054"/>
    <w:rsid w:val="47E8BE22"/>
    <w:rsid w:val="480419F5"/>
    <w:rsid w:val="480DA61A"/>
    <w:rsid w:val="480F4D86"/>
    <w:rsid w:val="481984C9"/>
    <w:rsid w:val="4825C9D3"/>
    <w:rsid w:val="48446881"/>
    <w:rsid w:val="484604CA"/>
    <w:rsid w:val="48815669"/>
    <w:rsid w:val="488C7D29"/>
    <w:rsid w:val="48ACCDA9"/>
    <w:rsid w:val="48B37B73"/>
    <w:rsid w:val="48BBCB92"/>
    <w:rsid w:val="48BD6DB2"/>
    <w:rsid w:val="48CFD5A3"/>
    <w:rsid w:val="48DABDF3"/>
    <w:rsid w:val="48EDE62D"/>
    <w:rsid w:val="48F50F72"/>
    <w:rsid w:val="4907FD88"/>
    <w:rsid w:val="490BB428"/>
    <w:rsid w:val="4915E4A4"/>
    <w:rsid w:val="4917BB99"/>
    <w:rsid w:val="493C6F0D"/>
    <w:rsid w:val="494F7AFB"/>
    <w:rsid w:val="495933BD"/>
    <w:rsid w:val="495A05D3"/>
    <w:rsid w:val="495E6A60"/>
    <w:rsid w:val="49638E49"/>
    <w:rsid w:val="497917F6"/>
    <w:rsid w:val="49A1A83C"/>
    <w:rsid w:val="49C48B3B"/>
    <w:rsid w:val="49F19DC2"/>
    <w:rsid w:val="49F71899"/>
    <w:rsid w:val="49FBB7B4"/>
    <w:rsid w:val="4A06DD54"/>
    <w:rsid w:val="4A0B31CC"/>
    <w:rsid w:val="4A0F8B99"/>
    <w:rsid w:val="4A1D1FE6"/>
    <w:rsid w:val="4A25F4AA"/>
    <w:rsid w:val="4A2A07B9"/>
    <w:rsid w:val="4A387365"/>
    <w:rsid w:val="4A3CB328"/>
    <w:rsid w:val="4A47E3F7"/>
    <w:rsid w:val="4A5A627E"/>
    <w:rsid w:val="4A7EBE17"/>
    <w:rsid w:val="4A85D334"/>
    <w:rsid w:val="4A88BFEA"/>
    <w:rsid w:val="4A9997D8"/>
    <w:rsid w:val="4A9C4FDE"/>
    <w:rsid w:val="4AB1AD64"/>
    <w:rsid w:val="4AC22564"/>
    <w:rsid w:val="4AC72ECC"/>
    <w:rsid w:val="4AE0043F"/>
    <w:rsid w:val="4AE73FA9"/>
    <w:rsid w:val="4AE827CE"/>
    <w:rsid w:val="4AEA2EDA"/>
    <w:rsid w:val="4AF87554"/>
    <w:rsid w:val="4B0184E8"/>
    <w:rsid w:val="4B17C80D"/>
    <w:rsid w:val="4B1E2F9D"/>
    <w:rsid w:val="4B31B562"/>
    <w:rsid w:val="4B47F27A"/>
    <w:rsid w:val="4B7CD38C"/>
    <w:rsid w:val="4B801F9A"/>
    <w:rsid w:val="4B861C10"/>
    <w:rsid w:val="4B8CF571"/>
    <w:rsid w:val="4BC2C570"/>
    <w:rsid w:val="4BC9FCF4"/>
    <w:rsid w:val="4BDAEDDC"/>
    <w:rsid w:val="4BF2D23B"/>
    <w:rsid w:val="4BFDADBE"/>
    <w:rsid w:val="4C01F189"/>
    <w:rsid w:val="4C053FC2"/>
    <w:rsid w:val="4C0A2B2D"/>
    <w:rsid w:val="4C0FCFDC"/>
    <w:rsid w:val="4C1652EF"/>
    <w:rsid w:val="4C1D171F"/>
    <w:rsid w:val="4C2250ED"/>
    <w:rsid w:val="4C531255"/>
    <w:rsid w:val="4C5B56D4"/>
    <w:rsid w:val="4C5EE77B"/>
    <w:rsid w:val="4C681D14"/>
    <w:rsid w:val="4C74453D"/>
    <w:rsid w:val="4C7C3B9D"/>
    <w:rsid w:val="4C81A272"/>
    <w:rsid w:val="4CAA3C6F"/>
    <w:rsid w:val="4CC43FAA"/>
    <w:rsid w:val="4CD786CC"/>
    <w:rsid w:val="4CD7CF96"/>
    <w:rsid w:val="4CF39A24"/>
    <w:rsid w:val="4CF72397"/>
    <w:rsid w:val="4CFA39B6"/>
    <w:rsid w:val="4CFE115B"/>
    <w:rsid w:val="4D1CAF80"/>
    <w:rsid w:val="4D204504"/>
    <w:rsid w:val="4D44148C"/>
    <w:rsid w:val="4D444093"/>
    <w:rsid w:val="4D51291C"/>
    <w:rsid w:val="4D51A061"/>
    <w:rsid w:val="4D6702DD"/>
    <w:rsid w:val="4D75D775"/>
    <w:rsid w:val="4DB53508"/>
    <w:rsid w:val="4DCF6CBD"/>
    <w:rsid w:val="4DD83799"/>
    <w:rsid w:val="4E091497"/>
    <w:rsid w:val="4E105C5E"/>
    <w:rsid w:val="4E1145CF"/>
    <w:rsid w:val="4E13C135"/>
    <w:rsid w:val="4E15B02A"/>
    <w:rsid w:val="4E1F8E04"/>
    <w:rsid w:val="4E3580C3"/>
    <w:rsid w:val="4E416AAF"/>
    <w:rsid w:val="4E50E21E"/>
    <w:rsid w:val="4E5296FB"/>
    <w:rsid w:val="4E592002"/>
    <w:rsid w:val="4E6ADA56"/>
    <w:rsid w:val="4E70C112"/>
    <w:rsid w:val="4E85A38C"/>
    <w:rsid w:val="4E8E702B"/>
    <w:rsid w:val="4EB571A6"/>
    <w:rsid w:val="4EC13A5F"/>
    <w:rsid w:val="4EC6F233"/>
    <w:rsid w:val="4ED353BC"/>
    <w:rsid w:val="4ED9137C"/>
    <w:rsid w:val="4EE73527"/>
    <w:rsid w:val="4F082EB8"/>
    <w:rsid w:val="4F1327D2"/>
    <w:rsid w:val="4F2DD483"/>
    <w:rsid w:val="4F324A3D"/>
    <w:rsid w:val="4F42C14D"/>
    <w:rsid w:val="4F4ACC70"/>
    <w:rsid w:val="4F5D2F4D"/>
    <w:rsid w:val="4F7E5683"/>
    <w:rsid w:val="4FC651A8"/>
    <w:rsid w:val="4FE119DD"/>
    <w:rsid w:val="4FE20F97"/>
    <w:rsid w:val="4FE2E835"/>
    <w:rsid w:val="4FE33A7B"/>
    <w:rsid w:val="4FE37E5F"/>
    <w:rsid w:val="4FE4C41D"/>
    <w:rsid w:val="4FF0283F"/>
    <w:rsid w:val="4FF5CBE1"/>
    <w:rsid w:val="4FF73442"/>
    <w:rsid w:val="50012081"/>
    <w:rsid w:val="500BAE7B"/>
    <w:rsid w:val="501FC6DA"/>
    <w:rsid w:val="50205B37"/>
    <w:rsid w:val="5022EEEA"/>
    <w:rsid w:val="502A91D5"/>
    <w:rsid w:val="50398DF6"/>
    <w:rsid w:val="503E9C3F"/>
    <w:rsid w:val="5051C894"/>
    <w:rsid w:val="50544C1F"/>
    <w:rsid w:val="5058CB5E"/>
    <w:rsid w:val="505A9C53"/>
    <w:rsid w:val="507E1A23"/>
    <w:rsid w:val="5092E01C"/>
    <w:rsid w:val="509961CF"/>
    <w:rsid w:val="50A14800"/>
    <w:rsid w:val="50A45A93"/>
    <w:rsid w:val="50B3A1A4"/>
    <w:rsid w:val="50B5EB9A"/>
    <w:rsid w:val="50E668F6"/>
    <w:rsid w:val="50EB6511"/>
    <w:rsid w:val="50EFD52E"/>
    <w:rsid w:val="50F2CAC8"/>
    <w:rsid w:val="510D19F1"/>
    <w:rsid w:val="51167CCA"/>
    <w:rsid w:val="511F36B5"/>
    <w:rsid w:val="514EE4F3"/>
    <w:rsid w:val="5158F28F"/>
    <w:rsid w:val="515DF36A"/>
    <w:rsid w:val="517DC25C"/>
    <w:rsid w:val="517F3DF3"/>
    <w:rsid w:val="5183A9DD"/>
    <w:rsid w:val="51AA03B0"/>
    <w:rsid w:val="51BD3FB7"/>
    <w:rsid w:val="51C5DE45"/>
    <w:rsid w:val="51D7D3E3"/>
    <w:rsid w:val="51DC2E36"/>
    <w:rsid w:val="51F17648"/>
    <w:rsid w:val="5206A97C"/>
    <w:rsid w:val="520B28BD"/>
    <w:rsid w:val="52358287"/>
    <w:rsid w:val="52398CAB"/>
    <w:rsid w:val="523A520A"/>
    <w:rsid w:val="524E621E"/>
    <w:rsid w:val="526512A0"/>
    <w:rsid w:val="5266F84F"/>
    <w:rsid w:val="52788C80"/>
    <w:rsid w:val="52AACB6F"/>
    <w:rsid w:val="52DAE33D"/>
    <w:rsid w:val="52FA57F1"/>
    <w:rsid w:val="52FB1433"/>
    <w:rsid w:val="53007161"/>
    <w:rsid w:val="5312D685"/>
    <w:rsid w:val="5324798C"/>
    <w:rsid w:val="53284EB1"/>
    <w:rsid w:val="532CA9CE"/>
    <w:rsid w:val="532DF166"/>
    <w:rsid w:val="532EC0E2"/>
    <w:rsid w:val="5330CC92"/>
    <w:rsid w:val="5337874C"/>
    <w:rsid w:val="5347F4EF"/>
    <w:rsid w:val="534FE720"/>
    <w:rsid w:val="5353E39A"/>
    <w:rsid w:val="537CB714"/>
    <w:rsid w:val="53801284"/>
    <w:rsid w:val="53AE8FAD"/>
    <w:rsid w:val="53AFB473"/>
    <w:rsid w:val="53BBC576"/>
    <w:rsid w:val="53C46D21"/>
    <w:rsid w:val="53C670C4"/>
    <w:rsid w:val="53F9937A"/>
    <w:rsid w:val="54163F66"/>
    <w:rsid w:val="541AC36E"/>
    <w:rsid w:val="5443D968"/>
    <w:rsid w:val="54510447"/>
    <w:rsid w:val="54515D5D"/>
    <w:rsid w:val="54528317"/>
    <w:rsid w:val="54767FC4"/>
    <w:rsid w:val="5485BA60"/>
    <w:rsid w:val="548A3F33"/>
    <w:rsid w:val="54B717A2"/>
    <w:rsid w:val="54BD5415"/>
    <w:rsid w:val="54C87180"/>
    <w:rsid w:val="54D60CA2"/>
    <w:rsid w:val="54F91F8A"/>
    <w:rsid w:val="54F9364E"/>
    <w:rsid w:val="5505F4C5"/>
    <w:rsid w:val="550B8670"/>
    <w:rsid w:val="553CF022"/>
    <w:rsid w:val="55530B4C"/>
    <w:rsid w:val="55708A4F"/>
    <w:rsid w:val="55729A39"/>
    <w:rsid w:val="55774A23"/>
    <w:rsid w:val="558643EA"/>
    <w:rsid w:val="55B02B13"/>
    <w:rsid w:val="55B471C7"/>
    <w:rsid w:val="55B52355"/>
    <w:rsid w:val="55DCEDFD"/>
    <w:rsid w:val="55F141E4"/>
    <w:rsid w:val="55F8E5A1"/>
    <w:rsid w:val="560DE67C"/>
    <w:rsid w:val="560FAA0B"/>
    <w:rsid w:val="56111CEB"/>
    <w:rsid w:val="5625947B"/>
    <w:rsid w:val="5625F3FC"/>
    <w:rsid w:val="563AFE8C"/>
    <w:rsid w:val="56427342"/>
    <w:rsid w:val="564F4A7D"/>
    <w:rsid w:val="5657FF8B"/>
    <w:rsid w:val="5659EE89"/>
    <w:rsid w:val="5674621B"/>
    <w:rsid w:val="56803850"/>
    <w:rsid w:val="56829D72"/>
    <w:rsid w:val="569ECD32"/>
    <w:rsid w:val="56BC8ABD"/>
    <w:rsid w:val="56EC2432"/>
    <w:rsid w:val="56F2D3EB"/>
    <w:rsid w:val="570CEB3D"/>
    <w:rsid w:val="573BAEE4"/>
    <w:rsid w:val="573C1613"/>
    <w:rsid w:val="576A44E3"/>
    <w:rsid w:val="5784E540"/>
    <w:rsid w:val="578BF961"/>
    <w:rsid w:val="579985B8"/>
    <w:rsid w:val="57BA3125"/>
    <w:rsid w:val="57EDEDB1"/>
    <w:rsid w:val="57F118A2"/>
    <w:rsid w:val="57F7E037"/>
    <w:rsid w:val="5811BCE7"/>
    <w:rsid w:val="58135FF8"/>
    <w:rsid w:val="5817A408"/>
    <w:rsid w:val="58188790"/>
    <w:rsid w:val="582C0B0F"/>
    <w:rsid w:val="58327963"/>
    <w:rsid w:val="583A8340"/>
    <w:rsid w:val="583CF072"/>
    <w:rsid w:val="583E3387"/>
    <w:rsid w:val="5841C9ED"/>
    <w:rsid w:val="585F5845"/>
    <w:rsid w:val="586FCE68"/>
    <w:rsid w:val="58887C9C"/>
    <w:rsid w:val="589078C2"/>
    <w:rsid w:val="5891CC8A"/>
    <w:rsid w:val="5897C03C"/>
    <w:rsid w:val="5899A02C"/>
    <w:rsid w:val="58B80806"/>
    <w:rsid w:val="58C06B49"/>
    <w:rsid w:val="58C5FA85"/>
    <w:rsid w:val="58D3F2BB"/>
    <w:rsid w:val="58FF1E87"/>
    <w:rsid w:val="58FF8B9A"/>
    <w:rsid w:val="590429EC"/>
    <w:rsid w:val="59073F78"/>
    <w:rsid w:val="5912BC56"/>
    <w:rsid w:val="5915FCD4"/>
    <w:rsid w:val="591D51A2"/>
    <w:rsid w:val="592D77BF"/>
    <w:rsid w:val="593B8CF1"/>
    <w:rsid w:val="593C1E67"/>
    <w:rsid w:val="59436F4C"/>
    <w:rsid w:val="5948A3AC"/>
    <w:rsid w:val="594C90A3"/>
    <w:rsid w:val="5956759B"/>
    <w:rsid w:val="5995B458"/>
    <w:rsid w:val="59A16296"/>
    <w:rsid w:val="59B21D08"/>
    <w:rsid w:val="59B84381"/>
    <w:rsid w:val="59CB53D1"/>
    <w:rsid w:val="59D03DD6"/>
    <w:rsid w:val="5A067A1B"/>
    <w:rsid w:val="5A208E9C"/>
    <w:rsid w:val="5A274E33"/>
    <w:rsid w:val="5A2F29BE"/>
    <w:rsid w:val="5A32E606"/>
    <w:rsid w:val="5A5D4C5C"/>
    <w:rsid w:val="5A7763BF"/>
    <w:rsid w:val="5ABFFF00"/>
    <w:rsid w:val="5AD4EAFE"/>
    <w:rsid w:val="5AE498BB"/>
    <w:rsid w:val="5B0A0865"/>
    <w:rsid w:val="5B1798C2"/>
    <w:rsid w:val="5B43DDF8"/>
    <w:rsid w:val="5B56DB14"/>
    <w:rsid w:val="5B67575B"/>
    <w:rsid w:val="5B6925AD"/>
    <w:rsid w:val="5BA57015"/>
    <w:rsid w:val="5BA73789"/>
    <w:rsid w:val="5BAFBFD2"/>
    <w:rsid w:val="5BB73C0A"/>
    <w:rsid w:val="5BC14EE5"/>
    <w:rsid w:val="5BCCDF09"/>
    <w:rsid w:val="5BDA57DD"/>
    <w:rsid w:val="5BDC5100"/>
    <w:rsid w:val="5BDD7401"/>
    <w:rsid w:val="5BE0ECBE"/>
    <w:rsid w:val="5C042DBB"/>
    <w:rsid w:val="5C089058"/>
    <w:rsid w:val="5C1C8714"/>
    <w:rsid w:val="5C551AFF"/>
    <w:rsid w:val="5C5FAB32"/>
    <w:rsid w:val="5C8B1434"/>
    <w:rsid w:val="5CBDFEE8"/>
    <w:rsid w:val="5CCD72AA"/>
    <w:rsid w:val="5D076F34"/>
    <w:rsid w:val="5D3FA3E8"/>
    <w:rsid w:val="5D4EC292"/>
    <w:rsid w:val="5D74E85B"/>
    <w:rsid w:val="5D81BF06"/>
    <w:rsid w:val="5D909961"/>
    <w:rsid w:val="5D9CFBBB"/>
    <w:rsid w:val="5DB0AF57"/>
    <w:rsid w:val="5DB4E45B"/>
    <w:rsid w:val="5DB7CE75"/>
    <w:rsid w:val="5DD0E9DB"/>
    <w:rsid w:val="5DDA50C0"/>
    <w:rsid w:val="5DE3214B"/>
    <w:rsid w:val="5DF1397C"/>
    <w:rsid w:val="5DFA1156"/>
    <w:rsid w:val="5E0728E0"/>
    <w:rsid w:val="5E4E38FF"/>
    <w:rsid w:val="5E5052CC"/>
    <w:rsid w:val="5E520B0D"/>
    <w:rsid w:val="5E6004B4"/>
    <w:rsid w:val="5E7F01DD"/>
    <w:rsid w:val="5E886C50"/>
    <w:rsid w:val="5E8A8E4A"/>
    <w:rsid w:val="5E9C4343"/>
    <w:rsid w:val="5E9DC0BE"/>
    <w:rsid w:val="5EC0AB76"/>
    <w:rsid w:val="5EC6D916"/>
    <w:rsid w:val="5ECFA658"/>
    <w:rsid w:val="5EE2C24F"/>
    <w:rsid w:val="5EE4F38D"/>
    <w:rsid w:val="5EF2F052"/>
    <w:rsid w:val="5EF365F4"/>
    <w:rsid w:val="5EF693C1"/>
    <w:rsid w:val="5EF9C5BC"/>
    <w:rsid w:val="5F0A7DE0"/>
    <w:rsid w:val="5F14BA5D"/>
    <w:rsid w:val="5F4BD5D9"/>
    <w:rsid w:val="5F62C56A"/>
    <w:rsid w:val="5F64F65A"/>
    <w:rsid w:val="5F972B35"/>
    <w:rsid w:val="5FA5CB1B"/>
    <w:rsid w:val="5FB180D2"/>
    <w:rsid w:val="5FB61D5E"/>
    <w:rsid w:val="5FC8A320"/>
    <w:rsid w:val="5FCCC72E"/>
    <w:rsid w:val="5FD7FB21"/>
    <w:rsid w:val="5FE23C33"/>
    <w:rsid w:val="60003E83"/>
    <w:rsid w:val="6006FF3A"/>
    <w:rsid w:val="600893E8"/>
    <w:rsid w:val="60297EA6"/>
    <w:rsid w:val="602D771A"/>
    <w:rsid w:val="603123E8"/>
    <w:rsid w:val="60668FA1"/>
    <w:rsid w:val="6071BA05"/>
    <w:rsid w:val="60722C3A"/>
    <w:rsid w:val="609B3672"/>
    <w:rsid w:val="60A43595"/>
    <w:rsid w:val="60B2AB47"/>
    <w:rsid w:val="60B306EA"/>
    <w:rsid w:val="60B89095"/>
    <w:rsid w:val="60BBA993"/>
    <w:rsid w:val="60BEFE91"/>
    <w:rsid w:val="60C4527D"/>
    <w:rsid w:val="60E2943B"/>
    <w:rsid w:val="60EF6891"/>
    <w:rsid w:val="60F03D2F"/>
    <w:rsid w:val="61069C04"/>
    <w:rsid w:val="6129BE89"/>
    <w:rsid w:val="613F9913"/>
    <w:rsid w:val="614C5431"/>
    <w:rsid w:val="61693608"/>
    <w:rsid w:val="616B6851"/>
    <w:rsid w:val="6185ABF2"/>
    <w:rsid w:val="61A8D27E"/>
    <w:rsid w:val="61AA2247"/>
    <w:rsid w:val="61BC7467"/>
    <w:rsid w:val="61C06F38"/>
    <w:rsid w:val="61C53856"/>
    <w:rsid w:val="61DAA3EF"/>
    <w:rsid w:val="61DD03B6"/>
    <w:rsid w:val="61FBC307"/>
    <w:rsid w:val="621CF6B7"/>
    <w:rsid w:val="622B5F3F"/>
    <w:rsid w:val="62319CB8"/>
    <w:rsid w:val="6232D2D7"/>
    <w:rsid w:val="623B2969"/>
    <w:rsid w:val="623DF87A"/>
    <w:rsid w:val="6253F7B2"/>
    <w:rsid w:val="6267614D"/>
    <w:rsid w:val="627A00D5"/>
    <w:rsid w:val="627C828B"/>
    <w:rsid w:val="62A4596C"/>
    <w:rsid w:val="62ADC392"/>
    <w:rsid w:val="62B1D780"/>
    <w:rsid w:val="62B34AA5"/>
    <w:rsid w:val="62B8CC2D"/>
    <w:rsid w:val="62E3379B"/>
    <w:rsid w:val="62FFFFE7"/>
    <w:rsid w:val="6341514C"/>
    <w:rsid w:val="63465E50"/>
    <w:rsid w:val="6357DB8A"/>
    <w:rsid w:val="637EDEA0"/>
    <w:rsid w:val="638B43E3"/>
    <w:rsid w:val="6392E615"/>
    <w:rsid w:val="63A956DD"/>
    <w:rsid w:val="63BAD2EB"/>
    <w:rsid w:val="63BBBD43"/>
    <w:rsid w:val="63D4D054"/>
    <w:rsid w:val="63DB19C9"/>
    <w:rsid w:val="63EF2EED"/>
    <w:rsid w:val="63F3A5D0"/>
    <w:rsid w:val="63F65402"/>
    <w:rsid w:val="641BBEEF"/>
    <w:rsid w:val="6427A1E4"/>
    <w:rsid w:val="642A28CD"/>
    <w:rsid w:val="642EC748"/>
    <w:rsid w:val="643EBCF5"/>
    <w:rsid w:val="64542B72"/>
    <w:rsid w:val="64603AB3"/>
    <w:rsid w:val="64742F45"/>
    <w:rsid w:val="64802849"/>
    <w:rsid w:val="648D17CB"/>
    <w:rsid w:val="648E5375"/>
    <w:rsid w:val="6494EF69"/>
    <w:rsid w:val="649B45FF"/>
    <w:rsid w:val="64C0CD9A"/>
    <w:rsid w:val="64EF08D2"/>
    <w:rsid w:val="653040F4"/>
    <w:rsid w:val="65574C61"/>
    <w:rsid w:val="655AA195"/>
    <w:rsid w:val="656B8EFF"/>
    <w:rsid w:val="6581EE6E"/>
    <w:rsid w:val="65C3A0EF"/>
    <w:rsid w:val="65D07C8F"/>
    <w:rsid w:val="662066B6"/>
    <w:rsid w:val="663365BC"/>
    <w:rsid w:val="663FB605"/>
    <w:rsid w:val="666E3AA3"/>
    <w:rsid w:val="66A25C04"/>
    <w:rsid w:val="66AABBAD"/>
    <w:rsid w:val="66B24197"/>
    <w:rsid w:val="66B503BA"/>
    <w:rsid w:val="66DB19E0"/>
    <w:rsid w:val="66E06851"/>
    <w:rsid w:val="66F86CDB"/>
    <w:rsid w:val="66F957E8"/>
    <w:rsid w:val="6715BAF6"/>
    <w:rsid w:val="67278A8E"/>
    <w:rsid w:val="673F8174"/>
    <w:rsid w:val="675829E3"/>
    <w:rsid w:val="675D2E3E"/>
    <w:rsid w:val="676189E1"/>
    <w:rsid w:val="6766DDF0"/>
    <w:rsid w:val="6772D588"/>
    <w:rsid w:val="67B7970A"/>
    <w:rsid w:val="67C28967"/>
    <w:rsid w:val="67D705F4"/>
    <w:rsid w:val="680AD593"/>
    <w:rsid w:val="6818E0A6"/>
    <w:rsid w:val="681A2F3A"/>
    <w:rsid w:val="681AC7FE"/>
    <w:rsid w:val="68349E97"/>
    <w:rsid w:val="683E2068"/>
    <w:rsid w:val="684D6CA0"/>
    <w:rsid w:val="6864CCAB"/>
    <w:rsid w:val="68777693"/>
    <w:rsid w:val="68818A87"/>
    <w:rsid w:val="6884B170"/>
    <w:rsid w:val="688FF268"/>
    <w:rsid w:val="689366AF"/>
    <w:rsid w:val="68B5280E"/>
    <w:rsid w:val="68C5735B"/>
    <w:rsid w:val="68D4FA4D"/>
    <w:rsid w:val="68D898EF"/>
    <w:rsid w:val="68E47196"/>
    <w:rsid w:val="68EDDAEC"/>
    <w:rsid w:val="68F9B95C"/>
    <w:rsid w:val="69176160"/>
    <w:rsid w:val="692107B9"/>
    <w:rsid w:val="692738D0"/>
    <w:rsid w:val="692C82A8"/>
    <w:rsid w:val="69330DDA"/>
    <w:rsid w:val="693A1B30"/>
    <w:rsid w:val="693C2408"/>
    <w:rsid w:val="693DC386"/>
    <w:rsid w:val="694113B4"/>
    <w:rsid w:val="69641ACB"/>
    <w:rsid w:val="69761E99"/>
    <w:rsid w:val="69769B8C"/>
    <w:rsid w:val="6986EE16"/>
    <w:rsid w:val="69879AB2"/>
    <w:rsid w:val="698D7937"/>
    <w:rsid w:val="6997C9FB"/>
    <w:rsid w:val="69A3F4A3"/>
    <w:rsid w:val="69ADBDE7"/>
    <w:rsid w:val="69C63AA0"/>
    <w:rsid w:val="6A02D0C3"/>
    <w:rsid w:val="6A129CF4"/>
    <w:rsid w:val="6A1654F8"/>
    <w:rsid w:val="6A3A2375"/>
    <w:rsid w:val="6A3DC723"/>
    <w:rsid w:val="6A485330"/>
    <w:rsid w:val="6A5C33B0"/>
    <w:rsid w:val="6A5E9270"/>
    <w:rsid w:val="6A6D3C98"/>
    <w:rsid w:val="6ADD77E2"/>
    <w:rsid w:val="6AF21B7E"/>
    <w:rsid w:val="6AFF3D22"/>
    <w:rsid w:val="6B17525A"/>
    <w:rsid w:val="6B17A6D3"/>
    <w:rsid w:val="6B17D43C"/>
    <w:rsid w:val="6B1FFD57"/>
    <w:rsid w:val="6B22B166"/>
    <w:rsid w:val="6B4BFB24"/>
    <w:rsid w:val="6B5088F4"/>
    <w:rsid w:val="6B5F3145"/>
    <w:rsid w:val="6B71F891"/>
    <w:rsid w:val="6B73EA5C"/>
    <w:rsid w:val="6B8373F0"/>
    <w:rsid w:val="6B8DC769"/>
    <w:rsid w:val="6BB6D21F"/>
    <w:rsid w:val="6BBAD437"/>
    <w:rsid w:val="6BD76855"/>
    <w:rsid w:val="6BEECB15"/>
    <w:rsid w:val="6BF3FE92"/>
    <w:rsid w:val="6BFA2E70"/>
    <w:rsid w:val="6BFCA8B2"/>
    <w:rsid w:val="6C22D0A8"/>
    <w:rsid w:val="6C265F8B"/>
    <w:rsid w:val="6C3B83AD"/>
    <w:rsid w:val="6C4486F0"/>
    <w:rsid w:val="6C46D157"/>
    <w:rsid w:val="6C4C64E1"/>
    <w:rsid w:val="6C6C9C61"/>
    <w:rsid w:val="6C78A5D8"/>
    <w:rsid w:val="6C7A81DE"/>
    <w:rsid w:val="6C7EBD88"/>
    <w:rsid w:val="6C9B7D69"/>
    <w:rsid w:val="6CB13DBA"/>
    <w:rsid w:val="6CB307C8"/>
    <w:rsid w:val="6CB38659"/>
    <w:rsid w:val="6CD3841A"/>
    <w:rsid w:val="6CEF821C"/>
    <w:rsid w:val="6CF9B20C"/>
    <w:rsid w:val="6D05E7A6"/>
    <w:rsid w:val="6D0702DB"/>
    <w:rsid w:val="6D082A5C"/>
    <w:rsid w:val="6D17FC24"/>
    <w:rsid w:val="6D260238"/>
    <w:rsid w:val="6D6D8AAB"/>
    <w:rsid w:val="6D6ED7C9"/>
    <w:rsid w:val="6D71569B"/>
    <w:rsid w:val="6D7F0BC4"/>
    <w:rsid w:val="6D8992B6"/>
    <w:rsid w:val="6D8B016D"/>
    <w:rsid w:val="6D8B3F00"/>
    <w:rsid w:val="6D971AA4"/>
    <w:rsid w:val="6DAE8D6B"/>
    <w:rsid w:val="6DCAFA20"/>
    <w:rsid w:val="6DD2E16C"/>
    <w:rsid w:val="6DD51D27"/>
    <w:rsid w:val="6DE286E7"/>
    <w:rsid w:val="6E014985"/>
    <w:rsid w:val="6E0C68E2"/>
    <w:rsid w:val="6E1BEF7F"/>
    <w:rsid w:val="6E2490BC"/>
    <w:rsid w:val="6E279B4B"/>
    <w:rsid w:val="6E3188DC"/>
    <w:rsid w:val="6E36D2C3"/>
    <w:rsid w:val="6E3D96F2"/>
    <w:rsid w:val="6E4A286C"/>
    <w:rsid w:val="6E540891"/>
    <w:rsid w:val="6E59ACC1"/>
    <w:rsid w:val="6E74B72C"/>
    <w:rsid w:val="6E80FCEB"/>
    <w:rsid w:val="6E83398E"/>
    <w:rsid w:val="6E90DC6F"/>
    <w:rsid w:val="6E9C15A6"/>
    <w:rsid w:val="6EA44142"/>
    <w:rsid w:val="6EAEE917"/>
    <w:rsid w:val="6EB41C57"/>
    <w:rsid w:val="6F00F822"/>
    <w:rsid w:val="6F073CF3"/>
    <w:rsid w:val="6F2EBC76"/>
    <w:rsid w:val="6F4A1479"/>
    <w:rsid w:val="6F4F77F9"/>
    <w:rsid w:val="6F51F7D0"/>
    <w:rsid w:val="6F5C7E57"/>
    <w:rsid w:val="6F66C3BC"/>
    <w:rsid w:val="6F687F6D"/>
    <w:rsid w:val="6F6B6F53"/>
    <w:rsid w:val="6F7720E0"/>
    <w:rsid w:val="6F884466"/>
    <w:rsid w:val="6F9C84E7"/>
    <w:rsid w:val="6FDE6884"/>
    <w:rsid w:val="6FF73C23"/>
    <w:rsid w:val="70129984"/>
    <w:rsid w:val="702FBD09"/>
    <w:rsid w:val="703232E7"/>
    <w:rsid w:val="70382898"/>
    <w:rsid w:val="703E7576"/>
    <w:rsid w:val="70639161"/>
    <w:rsid w:val="708C9E84"/>
    <w:rsid w:val="709DE1BA"/>
    <w:rsid w:val="70BF2C53"/>
    <w:rsid w:val="70CACB82"/>
    <w:rsid w:val="70E91C19"/>
    <w:rsid w:val="70ECC14D"/>
    <w:rsid w:val="70F4FEF9"/>
    <w:rsid w:val="71046611"/>
    <w:rsid w:val="71381F24"/>
    <w:rsid w:val="714A3216"/>
    <w:rsid w:val="71547A3A"/>
    <w:rsid w:val="715D3911"/>
    <w:rsid w:val="716D4F95"/>
    <w:rsid w:val="71811EF9"/>
    <w:rsid w:val="71A19BE9"/>
    <w:rsid w:val="71AD5A91"/>
    <w:rsid w:val="71ADAD51"/>
    <w:rsid w:val="71AFC35F"/>
    <w:rsid w:val="71B1FFC7"/>
    <w:rsid w:val="71C384C8"/>
    <w:rsid w:val="71C4C9C5"/>
    <w:rsid w:val="71CE1A4F"/>
    <w:rsid w:val="71D2F2DD"/>
    <w:rsid w:val="71DADFDA"/>
    <w:rsid w:val="71DED834"/>
    <w:rsid w:val="71FB46AF"/>
    <w:rsid w:val="720447CC"/>
    <w:rsid w:val="720567BF"/>
    <w:rsid w:val="7208D3B2"/>
    <w:rsid w:val="72519E67"/>
    <w:rsid w:val="72533926"/>
    <w:rsid w:val="7253A4ED"/>
    <w:rsid w:val="72579F37"/>
    <w:rsid w:val="727C5A0F"/>
    <w:rsid w:val="7287A4AB"/>
    <w:rsid w:val="7296C65C"/>
    <w:rsid w:val="72A13E73"/>
    <w:rsid w:val="72A78A06"/>
    <w:rsid w:val="72B5E528"/>
    <w:rsid w:val="72B7DF5D"/>
    <w:rsid w:val="72B9E46D"/>
    <w:rsid w:val="72C352B7"/>
    <w:rsid w:val="72C916DC"/>
    <w:rsid w:val="72CEF2DB"/>
    <w:rsid w:val="72D778B6"/>
    <w:rsid w:val="72DC33E6"/>
    <w:rsid w:val="72E21679"/>
    <w:rsid w:val="72E2185E"/>
    <w:rsid w:val="72F7F903"/>
    <w:rsid w:val="72FF0CDD"/>
    <w:rsid w:val="731EFB6B"/>
    <w:rsid w:val="733E6AD5"/>
    <w:rsid w:val="734C2219"/>
    <w:rsid w:val="7354E682"/>
    <w:rsid w:val="7357F070"/>
    <w:rsid w:val="735CCE54"/>
    <w:rsid w:val="735DE31B"/>
    <w:rsid w:val="736515AB"/>
    <w:rsid w:val="7367C596"/>
    <w:rsid w:val="737117E6"/>
    <w:rsid w:val="7392ED5C"/>
    <w:rsid w:val="739D5BB1"/>
    <w:rsid w:val="739F1BB8"/>
    <w:rsid w:val="73AE62DC"/>
    <w:rsid w:val="73B31BD8"/>
    <w:rsid w:val="73B4BA09"/>
    <w:rsid w:val="73BCB108"/>
    <w:rsid w:val="73C28436"/>
    <w:rsid w:val="73D22496"/>
    <w:rsid w:val="73DD721F"/>
    <w:rsid w:val="73F9A46D"/>
    <w:rsid w:val="7408203E"/>
    <w:rsid w:val="74248778"/>
    <w:rsid w:val="7439CE82"/>
    <w:rsid w:val="744441FD"/>
    <w:rsid w:val="744CC2DD"/>
    <w:rsid w:val="7450CE26"/>
    <w:rsid w:val="74690273"/>
    <w:rsid w:val="7493C88A"/>
    <w:rsid w:val="7497E168"/>
    <w:rsid w:val="74AF0A2A"/>
    <w:rsid w:val="74B1AD83"/>
    <w:rsid w:val="74C6202A"/>
    <w:rsid w:val="74C7908B"/>
    <w:rsid w:val="74CF2FA6"/>
    <w:rsid w:val="74D27836"/>
    <w:rsid w:val="74E25FF0"/>
    <w:rsid w:val="74FE1F52"/>
    <w:rsid w:val="7501EF00"/>
    <w:rsid w:val="75033960"/>
    <w:rsid w:val="7526CD11"/>
    <w:rsid w:val="752F9717"/>
    <w:rsid w:val="753BC1CB"/>
    <w:rsid w:val="753F3366"/>
    <w:rsid w:val="754CA59D"/>
    <w:rsid w:val="754E079D"/>
    <w:rsid w:val="756F42EB"/>
    <w:rsid w:val="75896852"/>
    <w:rsid w:val="758AAB96"/>
    <w:rsid w:val="75A11235"/>
    <w:rsid w:val="75BD9C85"/>
    <w:rsid w:val="75C2CDBC"/>
    <w:rsid w:val="75F494B5"/>
    <w:rsid w:val="75F6D720"/>
    <w:rsid w:val="7607A4B0"/>
    <w:rsid w:val="76099986"/>
    <w:rsid w:val="76146353"/>
    <w:rsid w:val="7615F2B9"/>
    <w:rsid w:val="76174696"/>
    <w:rsid w:val="761D9320"/>
    <w:rsid w:val="762F19B8"/>
    <w:rsid w:val="7641911B"/>
    <w:rsid w:val="76560F4D"/>
    <w:rsid w:val="765CC4E0"/>
    <w:rsid w:val="767E81A0"/>
    <w:rsid w:val="76879CDB"/>
    <w:rsid w:val="769E2EA5"/>
    <w:rsid w:val="76C37592"/>
    <w:rsid w:val="76C88710"/>
    <w:rsid w:val="76D7FA4F"/>
    <w:rsid w:val="76E6EA00"/>
    <w:rsid w:val="76E972CB"/>
    <w:rsid w:val="77013FFF"/>
    <w:rsid w:val="7727CBA4"/>
    <w:rsid w:val="77305790"/>
    <w:rsid w:val="775E10F7"/>
    <w:rsid w:val="775EC4FC"/>
    <w:rsid w:val="776158A5"/>
    <w:rsid w:val="777E3054"/>
    <w:rsid w:val="778D7B82"/>
    <w:rsid w:val="77A2B117"/>
    <w:rsid w:val="77C933AB"/>
    <w:rsid w:val="77DFE6B3"/>
    <w:rsid w:val="77E4DC20"/>
    <w:rsid w:val="77F2B28A"/>
    <w:rsid w:val="77F7FBEE"/>
    <w:rsid w:val="780C7262"/>
    <w:rsid w:val="78191879"/>
    <w:rsid w:val="78208B3E"/>
    <w:rsid w:val="782BAF30"/>
    <w:rsid w:val="782D2236"/>
    <w:rsid w:val="7833C02B"/>
    <w:rsid w:val="783D4491"/>
    <w:rsid w:val="78492005"/>
    <w:rsid w:val="7852BC55"/>
    <w:rsid w:val="78619F2D"/>
    <w:rsid w:val="786978B7"/>
    <w:rsid w:val="786A79C5"/>
    <w:rsid w:val="787D53BD"/>
    <w:rsid w:val="788CB60D"/>
    <w:rsid w:val="789032EA"/>
    <w:rsid w:val="7899DCBD"/>
    <w:rsid w:val="78CA336A"/>
    <w:rsid w:val="78CE9671"/>
    <w:rsid w:val="78DB2865"/>
    <w:rsid w:val="78DB8029"/>
    <w:rsid w:val="78DFDC16"/>
    <w:rsid w:val="78E663CB"/>
    <w:rsid w:val="78EF4D58"/>
    <w:rsid w:val="78F6E735"/>
    <w:rsid w:val="79130EC6"/>
    <w:rsid w:val="793BF458"/>
    <w:rsid w:val="7944FC89"/>
    <w:rsid w:val="794811BA"/>
    <w:rsid w:val="795BCCCA"/>
    <w:rsid w:val="7970F741"/>
    <w:rsid w:val="79760EDE"/>
    <w:rsid w:val="797926B1"/>
    <w:rsid w:val="7980C45C"/>
    <w:rsid w:val="7993A22D"/>
    <w:rsid w:val="799C4F5F"/>
    <w:rsid w:val="79B17EF8"/>
    <w:rsid w:val="79BC8D0B"/>
    <w:rsid w:val="79CFEB76"/>
    <w:rsid w:val="79D9E763"/>
    <w:rsid w:val="79E82022"/>
    <w:rsid w:val="79F8AE57"/>
    <w:rsid w:val="7A134B9B"/>
    <w:rsid w:val="7A484839"/>
    <w:rsid w:val="7A5ED85B"/>
    <w:rsid w:val="7A65550C"/>
    <w:rsid w:val="7A772AE1"/>
    <w:rsid w:val="7A8F452B"/>
    <w:rsid w:val="7AA2B146"/>
    <w:rsid w:val="7ABE86FF"/>
    <w:rsid w:val="7AD4D403"/>
    <w:rsid w:val="7AD4DAF4"/>
    <w:rsid w:val="7AF0D839"/>
    <w:rsid w:val="7AF1763E"/>
    <w:rsid w:val="7B158EBB"/>
    <w:rsid w:val="7B389567"/>
    <w:rsid w:val="7B508352"/>
    <w:rsid w:val="7B617FD9"/>
    <w:rsid w:val="7B6CF385"/>
    <w:rsid w:val="7B832263"/>
    <w:rsid w:val="7B880232"/>
    <w:rsid w:val="7B907E92"/>
    <w:rsid w:val="7B98B818"/>
    <w:rsid w:val="7B9BA42A"/>
    <w:rsid w:val="7BAAA2FA"/>
    <w:rsid w:val="7BAC2307"/>
    <w:rsid w:val="7BE7CA0D"/>
    <w:rsid w:val="7BF92A44"/>
    <w:rsid w:val="7C128B32"/>
    <w:rsid w:val="7C26BA97"/>
    <w:rsid w:val="7C2C1EB4"/>
    <w:rsid w:val="7C53D830"/>
    <w:rsid w:val="7C71CCD2"/>
    <w:rsid w:val="7C777852"/>
    <w:rsid w:val="7C9C6500"/>
    <w:rsid w:val="7C9C98B2"/>
    <w:rsid w:val="7CB7A655"/>
    <w:rsid w:val="7CB8B09E"/>
    <w:rsid w:val="7CB8D7F5"/>
    <w:rsid w:val="7CCE41E0"/>
    <w:rsid w:val="7CE5AF56"/>
    <w:rsid w:val="7CEE87A2"/>
    <w:rsid w:val="7CF38BFD"/>
    <w:rsid w:val="7D13ED1D"/>
    <w:rsid w:val="7D1655EF"/>
    <w:rsid w:val="7D24C18F"/>
    <w:rsid w:val="7D37D177"/>
    <w:rsid w:val="7D40B56B"/>
    <w:rsid w:val="7D4B69B1"/>
    <w:rsid w:val="7D545855"/>
    <w:rsid w:val="7D55A45B"/>
    <w:rsid w:val="7D683C4F"/>
    <w:rsid w:val="7D73C2EA"/>
    <w:rsid w:val="7D83CB8B"/>
    <w:rsid w:val="7D97E483"/>
    <w:rsid w:val="7D9AFA86"/>
    <w:rsid w:val="7DA2B025"/>
    <w:rsid w:val="7DBE9647"/>
    <w:rsid w:val="7DD787E3"/>
    <w:rsid w:val="7DF3E8CF"/>
    <w:rsid w:val="7DFB1EBF"/>
    <w:rsid w:val="7E070528"/>
    <w:rsid w:val="7E0F0EC2"/>
    <w:rsid w:val="7E14D9A5"/>
    <w:rsid w:val="7E1BE68E"/>
    <w:rsid w:val="7E226F42"/>
    <w:rsid w:val="7E2502F0"/>
    <w:rsid w:val="7E25BB65"/>
    <w:rsid w:val="7E5B27FF"/>
    <w:rsid w:val="7E5B3E6A"/>
    <w:rsid w:val="7E633050"/>
    <w:rsid w:val="7E638AA5"/>
    <w:rsid w:val="7E697319"/>
    <w:rsid w:val="7E7D8027"/>
    <w:rsid w:val="7E8C3FE1"/>
    <w:rsid w:val="7E9ACD90"/>
    <w:rsid w:val="7EB9A075"/>
    <w:rsid w:val="7EBD87FA"/>
    <w:rsid w:val="7ED09358"/>
    <w:rsid w:val="7ED184D3"/>
    <w:rsid w:val="7EE8F60F"/>
    <w:rsid w:val="7EF6C6C3"/>
    <w:rsid w:val="7F1FB84C"/>
    <w:rsid w:val="7F370902"/>
    <w:rsid w:val="7F4DF96F"/>
    <w:rsid w:val="7F5022BB"/>
    <w:rsid w:val="7F5965EA"/>
    <w:rsid w:val="7F5A2ABB"/>
    <w:rsid w:val="7F65180C"/>
    <w:rsid w:val="7F87FD53"/>
    <w:rsid w:val="7F8BCD1A"/>
    <w:rsid w:val="7F9A539E"/>
    <w:rsid w:val="7FA90FEB"/>
    <w:rsid w:val="7FEDE3E3"/>
    <w:rsid w:val="7FEE7958"/>
    <w:rsid w:val="7FF0803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8FE2CC"/>
  <w15:chartTrackingRefBased/>
  <w15:docId w15:val="{B830D771-E211-4213-A5A8-363491A18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173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617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61732"/>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8417AE"/>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3529C"/>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JCRHeading1">
    <w:name w:val="IJCR Heading 1"/>
    <w:basedOn w:val="Normal"/>
    <w:qFormat/>
    <w:rsid w:val="009079A3"/>
    <w:pPr>
      <w:autoSpaceDE w:val="0"/>
      <w:autoSpaceDN w:val="0"/>
      <w:adjustRightInd w:val="0"/>
      <w:spacing w:before="120" w:after="240"/>
    </w:pPr>
    <w:rPr>
      <w:rFonts w:ascii="Calibri" w:hAnsi="Calibri" w:cs="Calibri"/>
      <w:b/>
      <w:bCs/>
      <w:color w:val="000000"/>
      <w:sz w:val="26"/>
      <w:szCs w:val="22"/>
      <w:lang w:val="en-GB"/>
    </w:rPr>
  </w:style>
  <w:style w:type="paragraph" w:customStyle="1" w:styleId="IJCRHeading2">
    <w:name w:val="IJCR Heading 2"/>
    <w:basedOn w:val="Normal"/>
    <w:qFormat/>
    <w:rsid w:val="009079A3"/>
    <w:pPr>
      <w:autoSpaceDE w:val="0"/>
      <w:autoSpaceDN w:val="0"/>
      <w:adjustRightInd w:val="0"/>
      <w:spacing w:before="120" w:after="240"/>
    </w:pPr>
    <w:rPr>
      <w:rFonts w:ascii="Calibri" w:hAnsi="Calibri" w:cs="Calibri"/>
      <w:b/>
      <w:bCs/>
      <w:color w:val="000000"/>
      <w:szCs w:val="22"/>
      <w:lang w:val="en-GB"/>
    </w:rPr>
  </w:style>
  <w:style w:type="paragraph" w:customStyle="1" w:styleId="IJCRHeading3">
    <w:name w:val="IJCR Heading 3"/>
    <w:basedOn w:val="Normal"/>
    <w:qFormat/>
    <w:rsid w:val="009079A3"/>
    <w:pPr>
      <w:keepNext/>
      <w:keepLines/>
      <w:spacing w:before="200" w:after="200"/>
      <w:ind w:left="1008" w:hanging="1008"/>
      <w:jc w:val="both"/>
      <w:outlineLvl w:val="4"/>
    </w:pPr>
    <w:rPr>
      <w:rFonts w:ascii="Calibri" w:eastAsiaTheme="majorEastAsia" w:hAnsi="Calibri" w:cs="Calibri"/>
      <w:i/>
      <w:color w:val="1F3763" w:themeColor="accent1" w:themeShade="7F"/>
      <w:sz w:val="22"/>
      <w:szCs w:val="22"/>
      <w:lang w:val="en-GB" w:bidi="en-US"/>
    </w:rPr>
  </w:style>
  <w:style w:type="paragraph" w:styleId="CommentText">
    <w:name w:val="annotation text"/>
    <w:basedOn w:val="Normal"/>
    <w:link w:val="CommentTextChar"/>
    <w:uiPriority w:val="99"/>
    <w:unhideWhenUsed/>
    <w:rsid w:val="000C12E0"/>
    <w:pPr>
      <w:spacing w:after="200"/>
    </w:pPr>
    <w:rPr>
      <w:sz w:val="20"/>
      <w:szCs w:val="20"/>
      <w:lang w:val="nl-BE"/>
    </w:rPr>
  </w:style>
  <w:style w:type="character" w:customStyle="1" w:styleId="CommentTextChar">
    <w:name w:val="Comment Text Char"/>
    <w:basedOn w:val="DefaultParagraphFont"/>
    <w:link w:val="CommentText"/>
    <w:uiPriority w:val="99"/>
    <w:rsid w:val="000C12E0"/>
    <w:rPr>
      <w:sz w:val="20"/>
      <w:szCs w:val="20"/>
      <w:lang w:val="nl-BE"/>
    </w:rPr>
  </w:style>
  <w:style w:type="character" w:styleId="FootnoteReference">
    <w:name w:val="footnote reference"/>
    <w:aliases w:val="Ref,de nota al pie,[0],-E Fußnotenzeichen,(Diplomarbeit FZ),(Diplomarbeit FZ)1,(Diplomarbeit FZ)2,(Diplomarbeit FZ)3,(Diplomarbeit FZ)4,(Diplomarbeit FZ)5,(Diplomarbeit FZ)6,(Diplomarbeit FZ)7,(Diplomarbeit FZ)8,(Diplomarbeit FZ)9,Re"/>
    <w:basedOn w:val="DefaultParagraphFont"/>
    <w:unhideWhenUsed/>
    <w:qFormat/>
    <w:rsid w:val="000C12E0"/>
    <w:rPr>
      <w:vertAlign w:val="superscript"/>
    </w:rPr>
  </w:style>
  <w:style w:type="paragraph" w:styleId="FootnoteText">
    <w:name w:val="footnote text"/>
    <w:aliases w:val="5_G,fn,Footnote ak,Footnotes,Footnote Text Char Char Char Char,FA,FA Fußnotentext,Footnote Text Char Char Char,Footnote Text Char Char,Footnote Text Char Char Char Char Char Char,Footnote Text Char Char4,FA3,footnote text"/>
    <w:basedOn w:val="Normal"/>
    <w:link w:val="FootnoteTextChar"/>
    <w:uiPriority w:val="99"/>
    <w:unhideWhenUsed/>
    <w:qFormat/>
    <w:rsid w:val="0065150F"/>
    <w:rPr>
      <w:sz w:val="20"/>
      <w:szCs w:val="20"/>
    </w:rPr>
  </w:style>
  <w:style w:type="character" w:customStyle="1" w:styleId="FootnoteTextChar">
    <w:name w:val="Footnote Text Char"/>
    <w:aliases w:val="5_G Char,fn Char,Footnote ak Char,Footnotes Char,Footnote Text Char Char Char Char Char,FA Char,FA Fußnotentext Char,Footnote Text Char Char Char Char1,Footnote Text Char Char Char1,Footnote Text Char Char Char Char Char Char Char"/>
    <w:basedOn w:val="DefaultParagraphFont"/>
    <w:link w:val="FootnoteText"/>
    <w:uiPriority w:val="99"/>
    <w:rsid w:val="0065150F"/>
    <w:rPr>
      <w:sz w:val="20"/>
      <w:szCs w:val="20"/>
    </w:rPr>
  </w:style>
  <w:style w:type="paragraph" w:customStyle="1" w:styleId="SingleTxtG">
    <w:name w:val="_ Single Txt_G"/>
    <w:basedOn w:val="Normal"/>
    <w:link w:val="SingleTxtGChar"/>
    <w:rsid w:val="00966F0C"/>
    <w:pPr>
      <w:suppressAutoHyphens/>
      <w:spacing w:after="120" w:line="240" w:lineRule="atLeast"/>
      <w:ind w:left="1134" w:right="1134"/>
      <w:jc w:val="both"/>
    </w:pPr>
    <w:rPr>
      <w:rFonts w:ascii="Times New Roman" w:eastAsia="Times New Roman" w:hAnsi="Times New Roman" w:cs="Times New Roman"/>
      <w:sz w:val="20"/>
      <w:szCs w:val="20"/>
      <w:lang w:val="en-GB"/>
    </w:rPr>
  </w:style>
  <w:style w:type="character" w:customStyle="1" w:styleId="SingleTxtGChar">
    <w:name w:val="_ Single Txt_G Char"/>
    <w:link w:val="SingleTxtG"/>
    <w:rsid w:val="00966F0C"/>
    <w:rPr>
      <w:rFonts w:ascii="Times New Roman" w:eastAsia="Times New Roman" w:hAnsi="Times New Roman" w:cs="Times New Roman"/>
      <w:sz w:val="20"/>
      <w:szCs w:val="20"/>
      <w:lang w:val="en-GB"/>
    </w:rPr>
  </w:style>
  <w:style w:type="paragraph" w:customStyle="1" w:styleId="H1G">
    <w:name w:val="_ H_1_G"/>
    <w:basedOn w:val="Normal"/>
    <w:next w:val="Normal"/>
    <w:rsid w:val="00CC0A17"/>
    <w:pPr>
      <w:keepNext/>
      <w:keepLines/>
      <w:tabs>
        <w:tab w:val="right" w:pos="851"/>
      </w:tabs>
      <w:suppressAutoHyphens/>
      <w:spacing w:before="360" w:after="240" w:line="270" w:lineRule="exact"/>
      <w:ind w:left="1134" w:right="1134" w:hanging="1134"/>
    </w:pPr>
    <w:rPr>
      <w:rFonts w:ascii="Times New Roman" w:eastAsia="Times New Roman" w:hAnsi="Times New Roman" w:cs="Times New Roman"/>
      <w:b/>
      <w:szCs w:val="20"/>
      <w:lang w:val="en-GB"/>
    </w:rPr>
  </w:style>
  <w:style w:type="paragraph" w:styleId="Footer">
    <w:name w:val="footer"/>
    <w:basedOn w:val="Normal"/>
    <w:link w:val="FooterChar"/>
    <w:uiPriority w:val="99"/>
    <w:unhideWhenUsed/>
    <w:rsid w:val="00212463"/>
    <w:pPr>
      <w:tabs>
        <w:tab w:val="center" w:pos="4680"/>
        <w:tab w:val="right" w:pos="9360"/>
      </w:tabs>
    </w:pPr>
  </w:style>
  <w:style w:type="character" w:customStyle="1" w:styleId="FooterChar">
    <w:name w:val="Footer Char"/>
    <w:basedOn w:val="DefaultParagraphFont"/>
    <w:link w:val="Footer"/>
    <w:uiPriority w:val="99"/>
    <w:rsid w:val="00212463"/>
  </w:style>
  <w:style w:type="character" w:styleId="PageNumber">
    <w:name w:val="page number"/>
    <w:basedOn w:val="DefaultParagraphFont"/>
    <w:uiPriority w:val="99"/>
    <w:semiHidden/>
    <w:unhideWhenUsed/>
    <w:rsid w:val="00212463"/>
  </w:style>
  <w:style w:type="paragraph" w:styleId="NormalWeb">
    <w:name w:val="Normal (Web)"/>
    <w:basedOn w:val="Normal"/>
    <w:uiPriority w:val="99"/>
    <w:unhideWhenUsed/>
    <w:rsid w:val="00E86638"/>
    <w:rPr>
      <w:rFonts w:ascii="Times New Roman" w:hAnsi="Times New Roman" w:cs="Times New Roman"/>
    </w:rPr>
  </w:style>
  <w:style w:type="character" w:customStyle="1" w:styleId="apple-converted-space">
    <w:name w:val="apple-converted-space"/>
    <w:basedOn w:val="DefaultParagraphFont"/>
    <w:rsid w:val="00983179"/>
  </w:style>
  <w:style w:type="character" w:styleId="Emphasis">
    <w:name w:val="Emphasis"/>
    <w:basedOn w:val="DefaultParagraphFont"/>
    <w:uiPriority w:val="20"/>
    <w:qFormat/>
    <w:rsid w:val="00983179"/>
    <w:rPr>
      <w:i/>
      <w:iCs/>
    </w:rPr>
  </w:style>
  <w:style w:type="character" w:styleId="Hyperlink">
    <w:name w:val="Hyperlink"/>
    <w:basedOn w:val="DefaultParagraphFont"/>
    <w:uiPriority w:val="99"/>
    <w:unhideWhenUsed/>
    <w:rsid w:val="00983179"/>
    <w:rPr>
      <w:color w:val="0000FF"/>
      <w:u w:val="single"/>
    </w:rPr>
  </w:style>
  <w:style w:type="character" w:customStyle="1" w:styleId="Onopgelostemelding1">
    <w:name w:val="Onopgeloste melding1"/>
    <w:basedOn w:val="DefaultParagraphFont"/>
    <w:uiPriority w:val="99"/>
    <w:semiHidden/>
    <w:unhideWhenUsed/>
    <w:rsid w:val="002333B7"/>
    <w:rPr>
      <w:color w:val="605E5C"/>
      <w:shd w:val="clear" w:color="auto" w:fill="E1DFDD"/>
    </w:rPr>
  </w:style>
  <w:style w:type="character" w:styleId="Strong">
    <w:name w:val="Strong"/>
    <w:basedOn w:val="DefaultParagraphFont"/>
    <w:uiPriority w:val="22"/>
    <w:qFormat/>
    <w:rsid w:val="00B907FB"/>
    <w:rPr>
      <w:b/>
      <w:bCs/>
    </w:rPr>
  </w:style>
  <w:style w:type="paragraph" w:styleId="ListParagraph">
    <w:name w:val="List Paragraph"/>
    <w:basedOn w:val="Normal"/>
    <w:uiPriority w:val="34"/>
    <w:qFormat/>
    <w:rsid w:val="00EF3696"/>
    <w:pPr>
      <w:spacing w:after="160" w:line="259" w:lineRule="auto"/>
      <w:ind w:left="720"/>
      <w:contextualSpacing/>
    </w:pPr>
    <w:rPr>
      <w:sz w:val="22"/>
      <w:szCs w:val="22"/>
      <w:lang w:val="nl-BE"/>
    </w:rPr>
  </w:style>
  <w:style w:type="character" w:customStyle="1" w:styleId="Heading1Char">
    <w:name w:val="Heading 1 Char"/>
    <w:basedOn w:val="DefaultParagraphFont"/>
    <w:link w:val="Heading1"/>
    <w:uiPriority w:val="9"/>
    <w:rsid w:val="00B6173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6173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61732"/>
    <w:rPr>
      <w:rFonts w:asciiTheme="majorHAnsi" w:eastAsiaTheme="majorEastAsia" w:hAnsiTheme="majorHAnsi" w:cstheme="majorBidi"/>
      <w:color w:val="1F3763" w:themeColor="accent1" w:themeShade="7F"/>
    </w:rPr>
  </w:style>
  <w:style w:type="character" w:styleId="CommentReference">
    <w:name w:val="annotation reference"/>
    <w:uiPriority w:val="99"/>
    <w:semiHidden/>
    <w:unhideWhenUsed/>
    <w:rsid w:val="00AA7AF0"/>
    <w:rPr>
      <w:sz w:val="16"/>
      <w:szCs w:val="16"/>
    </w:rPr>
  </w:style>
  <w:style w:type="paragraph" w:styleId="BalloonText">
    <w:name w:val="Balloon Text"/>
    <w:basedOn w:val="Normal"/>
    <w:link w:val="BalloonTextChar"/>
    <w:uiPriority w:val="99"/>
    <w:semiHidden/>
    <w:unhideWhenUsed/>
    <w:rsid w:val="00AA7A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AF0"/>
    <w:rPr>
      <w:rFonts w:ascii="Segoe UI" w:hAnsi="Segoe UI" w:cs="Segoe UI"/>
      <w:sz w:val="18"/>
      <w:szCs w:val="18"/>
    </w:rPr>
  </w:style>
  <w:style w:type="paragraph" w:customStyle="1" w:styleId="FN">
    <w:name w:val="FN"/>
    <w:basedOn w:val="Normal"/>
    <w:rsid w:val="00AA7AF0"/>
    <w:pPr>
      <w:spacing w:before="60" w:after="60" w:line="480" w:lineRule="auto"/>
      <w:ind w:left="245" w:hanging="245"/>
    </w:pPr>
    <w:rPr>
      <w:rFonts w:ascii="Times New Roman" w:eastAsia="Times New Roman" w:hAnsi="Times New Roman" w:cs="Times New Roman"/>
      <w:sz w:val="22"/>
      <w:szCs w:val="22"/>
    </w:rPr>
  </w:style>
  <w:style w:type="paragraph" w:customStyle="1" w:styleId="PI">
    <w:name w:val="PI"/>
    <w:basedOn w:val="Normal"/>
    <w:rsid w:val="00AA7AF0"/>
    <w:pPr>
      <w:spacing w:line="480" w:lineRule="auto"/>
      <w:ind w:firstLine="432"/>
    </w:pPr>
    <w:rPr>
      <w:rFonts w:ascii="Times New Roman" w:eastAsia="Times New Roman" w:hAnsi="Times New Roman" w:cs="Times New Roman"/>
    </w:rPr>
  </w:style>
  <w:style w:type="paragraph" w:styleId="TOCHeading">
    <w:name w:val="TOC Heading"/>
    <w:basedOn w:val="Heading1"/>
    <w:next w:val="Normal"/>
    <w:uiPriority w:val="39"/>
    <w:unhideWhenUsed/>
    <w:qFormat/>
    <w:rsid w:val="00C11025"/>
    <w:pPr>
      <w:spacing w:line="259" w:lineRule="auto"/>
      <w:outlineLvl w:val="9"/>
    </w:pPr>
    <w:rPr>
      <w:lang w:val="nl-BE" w:eastAsia="nl-BE"/>
    </w:rPr>
  </w:style>
  <w:style w:type="paragraph" w:styleId="TOC1">
    <w:name w:val="toc 1"/>
    <w:basedOn w:val="Normal"/>
    <w:next w:val="Normal"/>
    <w:autoRedefine/>
    <w:uiPriority w:val="39"/>
    <w:unhideWhenUsed/>
    <w:rsid w:val="00C11025"/>
    <w:pPr>
      <w:spacing w:after="100"/>
    </w:pPr>
  </w:style>
  <w:style w:type="paragraph" w:styleId="TOC2">
    <w:name w:val="toc 2"/>
    <w:basedOn w:val="Normal"/>
    <w:next w:val="Normal"/>
    <w:autoRedefine/>
    <w:uiPriority w:val="39"/>
    <w:unhideWhenUsed/>
    <w:rsid w:val="00C11025"/>
    <w:pPr>
      <w:spacing w:after="100"/>
      <w:ind w:left="240"/>
    </w:pPr>
  </w:style>
  <w:style w:type="paragraph" w:styleId="TOC3">
    <w:name w:val="toc 3"/>
    <w:basedOn w:val="Normal"/>
    <w:next w:val="Normal"/>
    <w:autoRedefine/>
    <w:uiPriority w:val="39"/>
    <w:unhideWhenUsed/>
    <w:rsid w:val="00C11025"/>
    <w:pPr>
      <w:spacing w:after="100"/>
      <w:ind w:left="480"/>
    </w:pPr>
  </w:style>
  <w:style w:type="paragraph" w:customStyle="1" w:styleId="NILRFOOTNOTES">
    <w:name w:val="NILR FOOTNOTES"/>
    <w:basedOn w:val="FootnoteText"/>
    <w:qFormat/>
    <w:rsid w:val="00C35EDC"/>
    <w:pPr>
      <w:tabs>
        <w:tab w:val="left" w:pos="450"/>
      </w:tabs>
      <w:ind w:firstLine="180"/>
      <w:jc w:val="both"/>
    </w:pPr>
    <w:rPr>
      <w:rFonts w:ascii="Times New Roman" w:eastAsia="Calibri" w:hAnsi="Times New Roman" w:cs="Times New Roman"/>
      <w:lang w:val="en-ZA"/>
    </w:rPr>
  </w:style>
  <w:style w:type="paragraph" w:customStyle="1" w:styleId="rtejustify">
    <w:name w:val="rtejustify"/>
    <w:basedOn w:val="Normal"/>
    <w:rsid w:val="00C35EDC"/>
    <w:pPr>
      <w:spacing w:before="100" w:beforeAutospacing="1" w:after="100" w:afterAutospacing="1"/>
    </w:pPr>
    <w:rPr>
      <w:rFonts w:ascii="Times New Roman" w:eastAsia="Times New Roman" w:hAnsi="Times New Roman" w:cs="Times New Roman"/>
      <w:lang w:val="en-ZA" w:eastAsia="en-ZA"/>
    </w:rPr>
  </w:style>
  <w:style w:type="paragraph" w:styleId="CommentSubject">
    <w:name w:val="annotation subject"/>
    <w:basedOn w:val="CommentText"/>
    <w:next w:val="CommentText"/>
    <w:link w:val="CommentSubjectChar"/>
    <w:uiPriority w:val="99"/>
    <w:semiHidden/>
    <w:unhideWhenUsed/>
    <w:rsid w:val="00F60867"/>
    <w:pPr>
      <w:spacing w:after="0"/>
    </w:pPr>
    <w:rPr>
      <w:b/>
      <w:bCs/>
      <w:lang w:val="en-US"/>
    </w:rPr>
  </w:style>
  <w:style w:type="character" w:customStyle="1" w:styleId="CommentSubjectChar">
    <w:name w:val="Comment Subject Char"/>
    <w:basedOn w:val="CommentTextChar"/>
    <w:link w:val="CommentSubject"/>
    <w:uiPriority w:val="99"/>
    <w:semiHidden/>
    <w:rsid w:val="00F60867"/>
    <w:rPr>
      <w:b/>
      <w:bCs/>
      <w:sz w:val="20"/>
      <w:szCs w:val="20"/>
      <w:lang w:val="nl-BE"/>
    </w:rPr>
  </w:style>
  <w:style w:type="paragraph" w:styleId="Revision">
    <w:name w:val="Revision"/>
    <w:hidden/>
    <w:uiPriority w:val="99"/>
    <w:semiHidden/>
    <w:rsid w:val="00A366B4"/>
  </w:style>
  <w:style w:type="character" w:customStyle="1" w:styleId="Heading4Char">
    <w:name w:val="Heading 4 Char"/>
    <w:basedOn w:val="DefaultParagraphFont"/>
    <w:link w:val="Heading4"/>
    <w:uiPriority w:val="9"/>
    <w:rsid w:val="008417AE"/>
    <w:rPr>
      <w:rFonts w:asciiTheme="majorHAnsi" w:eastAsiaTheme="majorEastAsia" w:hAnsiTheme="majorHAnsi" w:cstheme="majorBidi"/>
      <w:i/>
      <w:iCs/>
      <w:color w:val="2F5496" w:themeColor="accent1" w:themeShade="BF"/>
    </w:rPr>
  </w:style>
  <w:style w:type="paragraph" w:customStyle="1" w:styleId="EndNoteBibliographyTitle">
    <w:name w:val="EndNote Bibliography Title"/>
    <w:basedOn w:val="Normal"/>
    <w:link w:val="EndNoteBibliographyTitleChar"/>
    <w:rsid w:val="00D213C5"/>
    <w:pPr>
      <w:jc w:val="center"/>
    </w:pPr>
    <w:rPr>
      <w:rFonts w:ascii="Calibri" w:hAnsi="Calibri" w:cs="Calibri"/>
      <w:noProof/>
    </w:rPr>
  </w:style>
  <w:style w:type="character" w:customStyle="1" w:styleId="EndNoteBibliographyTitleChar">
    <w:name w:val="EndNote Bibliography Title Char"/>
    <w:basedOn w:val="FootnoteTextChar"/>
    <w:link w:val="EndNoteBibliographyTitle"/>
    <w:rsid w:val="00D213C5"/>
    <w:rPr>
      <w:rFonts w:ascii="Calibri" w:hAnsi="Calibri" w:cs="Calibri"/>
      <w:noProof/>
      <w:sz w:val="20"/>
      <w:szCs w:val="20"/>
    </w:rPr>
  </w:style>
  <w:style w:type="paragraph" w:customStyle="1" w:styleId="EndNoteBibliography">
    <w:name w:val="EndNote Bibliography"/>
    <w:basedOn w:val="Normal"/>
    <w:link w:val="EndNoteBibliographyChar"/>
    <w:rsid w:val="00D213C5"/>
    <w:rPr>
      <w:rFonts w:ascii="Calibri" w:hAnsi="Calibri" w:cs="Calibri"/>
      <w:noProof/>
    </w:rPr>
  </w:style>
  <w:style w:type="character" w:customStyle="1" w:styleId="EndNoteBibliographyChar">
    <w:name w:val="EndNote Bibliography Char"/>
    <w:basedOn w:val="FootnoteTextChar"/>
    <w:link w:val="EndNoteBibliography"/>
    <w:rsid w:val="00D213C5"/>
    <w:rPr>
      <w:rFonts w:ascii="Calibri" w:hAnsi="Calibri" w:cs="Calibri"/>
      <w:noProof/>
      <w:sz w:val="20"/>
      <w:szCs w:val="20"/>
    </w:rPr>
  </w:style>
  <w:style w:type="character" w:customStyle="1" w:styleId="Onopgelostemelding2">
    <w:name w:val="Onopgeloste melding2"/>
    <w:basedOn w:val="DefaultParagraphFont"/>
    <w:uiPriority w:val="99"/>
    <w:semiHidden/>
    <w:unhideWhenUsed/>
    <w:rsid w:val="0082027C"/>
    <w:rPr>
      <w:color w:val="605E5C"/>
      <w:shd w:val="clear" w:color="auto" w:fill="E1DFDD"/>
    </w:rPr>
  </w:style>
  <w:style w:type="character" w:styleId="FollowedHyperlink">
    <w:name w:val="FollowedHyperlink"/>
    <w:basedOn w:val="DefaultParagraphFont"/>
    <w:uiPriority w:val="99"/>
    <w:semiHidden/>
    <w:unhideWhenUsed/>
    <w:rsid w:val="0082027C"/>
    <w:rPr>
      <w:color w:val="954F72" w:themeColor="followedHyperlink"/>
      <w:u w:val="single"/>
    </w:rPr>
  </w:style>
  <w:style w:type="paragraph" w:styleId="PlainText">
    <w:name w:val="Plain Text"/>
    <w:basedOn w:val="Normal"/>
    <w:link w:val="PlainTextChar"/>
    <w:uiPriority w:val="99"/>
    <w:semiHidden/>
    <w:unhideWhenUsed/>
    <w:rsid w:val="004D423E"/>
    <w:rPr>
      <w:rFonts w:ascii="Calibri" w:hAnsi="Calibri"/>
      <w:sz w:val="22"/>
      <w:szCs w:val="21"/>
      <w:lang w:val="nl-BE"/>
    </w:rPr>
  </w:style>
  <w:style w:type="character" w:customStyle="1" w:styleId="PlainTextChar">
    <w:name w:val="Plain Text Char"/>
    <w:basedOn w:val="DefaultParagraphFont"/>
    <w:link w:val="PlainText"/>
    <w:uiPriority w:val="99"/>
    <w:semiHidden/>
    <w:rsid w:val="004D423E"/>
    <w:rPr>
      <w:rFonts w:ascii="Calibri" w:hAnsi="Calibri"/>
      <w:sz w:val="22"/>
      <w:szCs w:val="21"/>
      <w:lang w:val="nl-BE"/>
    </w:rPr>
  </w:style>
  <w:style w:type="character" w:customStyle="1" w:styleId="Mention1">
    <w:name w:val="Mention1"/>
    <w:basedOn w:val="DefaultParagraphFont"/>
    <w:uiPriority w:val="99"/>
    <w:unhideWhenUsed/>
    <w:rsid w:val="003A25A1"/>
    <w:rPr>
      <w:color w:val="2B579A"/>
      <w:shd w:val="clear" w:color="auto" w:fill="E6E6E6"/>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Onopgelostemelding3">
    <w:name w:val="Onopgeloste melding3"/>
    <w:basedOn w:val="DefaultParagraphFont"/>
    <w:uiPriority w:val="99"/>
    <w:semiHidden/>
    <w:unhideWhenUsed/>
    <w:rsid w:val="00087DF3"/>
    <w:rPr>
      <w:color w:val="605E5C"/>
      <w:shd w:val="clear" w:color="auto" w:fill="E1DFDD"/>
    </w:rPr>
  </w:style>
  <w:style w:type="character" w:customStyle="1" w:styleId="UnresolvedMention1">
    <w:name w:val="Unresolved Mention1"/>
    <w:basedOn w:val="DefaultParagraphFont"/>
    <w:uiPriority w:val="99"/>
    <w:semiHidden/>
    <w:unhideWhenUsed/>
    <w:rsid w:val="00A03C2F"/>
    <w:rPr>
      <w:color w:val="605E5C"/>
      <w:shd w:val="clear" w:color="auto" w:fill="E1DFDD"/>
    </w:rPr>
  </w:style>
  <w:style w:type="paragraph" w:customStyle="1" w:styleId="Default">
    <w:name w:val="Default"/>
    <w:rsid w:val="0033529C"/>
    <w:pPr>
      <w:autoSpaceDE w:val="0"/>
      <w:autoSpaceDN w:val="0"/>
      <w:adjustRightInd w:val="0"/>
    </w:pPr>
    <w:rPr>
      <w:rFonts w:ascii="Times New Roman" w:hAnsi="Times New Roman" w:cs="Times New Roman"/>
      <w:color w:val="000000"/>
    </w:rPr>
  </w:style>
  <w:style w:type="character" w:customStyle="1" w:styleId="Heading5Char">
    <w:name w:val="Heading 5 Char"/>
    <w:basedOn w:val="DefaultParagraphFont"/>
    <w:link w:val="Heading5"/>
    <w:uiPriority w:val="9"/>
    <w:semiHidden/>
    <w:rsid w:val="0033529C"/>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16906">
      <w:bodyDiv w:val="1"/>
      <w:marLeft w:val="0"/>
      <w:marRight w:val="0"/>
      <w:marTop w:val="0"/>
      <w:marBottom w:val="0"/>
      <w:divBdr>
        <w:top w:val="none" w:sz="0" w:space="0" w:color="auto"/>
        <w:left w:val="none" w:sz="0" w:space="0" w:color="auto"/>
        <w:bottom w:val="none" w:sz="0" w:space="0" w:color="auto"/>
        <w:right w:val="none" w:sz="0" w:space="0" w:color="auto"/>
      </w:divBdr>
    </w:div>
    <w:div w:id="38288190">
      <w:bodyDiv w:val="1"/>
      <w:marLeft w:val="0"/>
      <w:marRight w:val="0"/>
      <w:marTop w:val="0"/>
      <w:marBottom w:val="0"/>
      <w:divBdr>
        <w:top w:val="none" w:sz="0" w:space="0" w:color="auto"/>
        <w:left w:val="none" w:sz="0" w:space="0" w:color="auto"/>
        <w:bottom w:val="none" w:sz="0" w:space="0" w:color="auto"/>
        <w:right w:val="none" w:sz="0" w:space="0" w:color="auto"/>
      </w:divBdr>
      <w:divsChild>
        <w:div w:id="1555656812">
          <w:marLeft w:val="0"/>
          <w:marRight w:val="0"/>
          <w:marTop w:val="0"/>
          <w:marBottom w:val="0"/>
          <w:divBdr>
            <w:top w:val="none" w:sz="0" w:space="0" w:color="auto"/>
            <w:left w:val="none" w:sz="0" w:space="0" w:color="auto"/>
            <w:bottom w:val="none" w:sz="0" w:space="0" w:color="auto"/>
            <w:right w:val="none" w:sz="0" w:space="0" w:color="auto"/>
          </w:divBdr>
          <w:divsChild>
            <w:div w:id="715278537">
              <w:marLeft w:val="0"/>
              <w:marRight w:val="0"/>
              <w:marTop w:val="0"/>
              <w:marBottom w:val="0"/>
              <w:divBdr>
                <w:top w:val="none" w:sz="0" w:space="0" w:color="auto"/>
                <w:left w:val="none" w:sz="0" w:space="0" w:color="auto"/>
                <w:bottom w:val="none" w:sz="0" w:space="0" w:color="auto"/>
                <w:right w:val="none" w:sz="0" w:space="0" w:color="auto"/>
              </w:divBdr>
              <w:divsChild>
                <w:div w:id="1482575251">
                  <w:marLeft w:val="0"/>
                  <w:marRight w:val="0"/>
                  <w:marTop w:val="0"/>
                  <w:marBottom w:val="0"/>
                  <w:divBdr>
                    <w:top w:val="none" w:sz="0" w:space="0" w:color="auto"/>
                    <w:left w:val="none" w:sz="0" w:space="0" w:color="auto"/>
                    <w:bottom w:val="none" w:sz="0" w:space="0" w:color="auto"/>
                    <w:right w:val="none" w:sz="0" w:space="0" w:color="auto"/>
                  </w:divBdr>
                  <w:divsChild>
                    <w:div w:id="1392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924600">
      <w:bodyDiv w:val="1"/>
      <w:marLeft w:val="0"/>
      <w:marRight w:val="0"/>
      <w:marTop w:val="0"/>
      <w:marBottom w:val="0"/>
      <w:divBdr>
        <w:top w:val="none" w:sz="0" w:space="0" w:color="auto"/>
        <w:left w:val="none" w:sz="0" w:space="0" w:color="auto"/>
        <w:bottom w:val="none" w:sz="0" w:space="0" w:color="auto"/>
        <w:right w:val="none" w:sz="0" w:space="0" w:color="auto"/>
      </w:divBdr>
    </w:div>
    <w:div w:id="154997342">
      <w:bodyDiv w:val="1"/>
      <w:marLeft w:val="0"/>
      <w:marRight w:val="0"/>
      <w:marTop w:val="0"/>
      <w:marBottom w:val="0"/>
      <w:divBdr>
        <w:top w:val="none" w:sz="0" w:space="0" w:color="auto"/>
        <w:left w:val="none" w:sz="0" w:space="0" w:color="auto"/>
        <w:bottom w:val="none" w:sz="0" w:space="0" w:color="auto"/>
        <w:right w:val="none" w:sz="0" w:space="0" w:color="auto"/>
      </w:divBdr>
      <w:divsChild>
        <w:div w:id="1180042737">
          <w:marLeft w:val="0"/>
          <w:marRight w:val="0"/>
          <w:marTop w:val="0"/>
          <w:marBottom w:val="0"/>
          <w:divBdr>
            <w:top w:val="none" w:sz="0" w:space="0" w:color="auto"/>
            <w:left w:val="none" w:sz="0" w:space="0" w:color="auto"/>
            <w:bottom w:val="none" w:sz="0" w:space="0" w:color="auto"/>
            <w:right w:val="none" w:sz="0" w:space="0" w:color="auto"/>
          </w:divBdr>
          <w:divsChild>
            <w:div w:id="1497842174">
              <w:marLeft w:val="0"/>
              <w:marRight w:val="0"/>
              <w:marTop w:val="0"/>
              <w:marBottom w:val="0"/>
              <w:divBdr>
                <w:top w:val="none" w:sz="0" w:space="0" w:color="auto"/>
                <w:left w:val="none" w:sz="0" w:space="0" w:color="auto"/>
                <w:bottom w:val="none" w:sz="0" w:space="0" w:color="auto"/>
                <w:right w:val="none" w:sz="0" w:space="0" w:color="auto"/>
              </w:divBdr>
              <w:divsChild>
                <w:div w:id="647705786">
                  <w:marLeft w:val="0"/>
                  <w:marRight w:val="0"/>
                  <w:marTop w:val="0"/>
                  <w:marBottom w:val="0"/>
                  <w:divBdr>
                    <w:top w:val="none" w:sz="0" w:space="0" w:color="auto"/>
                    <w:left w:val="none" w:sz="0" w:space="0" w:color="auto"/>
                    <w:bottom w:val="none" w:sz="0" w:space="0" w:color="auto"/>
                    <w:right w:val="none" w:sz="0" w:space="0" w:color="auto"/>
                  </w:divBdr>
                  <w:divsChild>
                    <w:div w:id="210071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66018">
      <w:bodyDiv w:val="1"/>
      <w:marLeft w:val="0"/>
      <w:marRight w:val="0"/>
      <w:marTop w:val="0"/>
      <w:marBottom w:val="0"/>
      <w:divBdr>
        <w:top w:val="none" w:sz="0" w:space="0" w:color="auto"/>
        <w:left w:val="none" w:sz="0" w:space="0" w:color="auto"/>
        <w:bottom w:val="none" w:sz="0" w:space="0" w:color="auto"/>
        <w:right w:val="none" w:sz="0" w:space="0" w:color="auto"/>
      </w:divBdr>
    </w:div>
    <w:div w:id="204099169">
      <w:bodyDiv w:val="1"/>
      <w:marLeft w:val="0"/>
      <w:marRight w:val="0"/>
      <w:marTop w:val="0"/>
      <w:marBottom w:val="0"/>
      <w:divBdr>
        <w:top w:val="none" w:sz="0" w:space="0" w:color="auto"/>
        <w:left w:val="none" w:sz="0" w:space="0" w:color="auto"/>
        <w:bottom w:val="none" w:sz="0" w:space="0" w:color="auto"/>
        <w:right w:val="none" w:sz="0" w:space="0" w:color="auto"/>
      </w:divBdr>
    </w:div>
    <w:div w:id="231357758">
      <w:bodyDiv w:val="1"/>
      <w:marLeft w:val="0"/>
      <w:marRight w:val="0"/>
      <w:marTop w:val="0"/>
      <w:marBottom w:val="0"/>
      <w:divBdr>
        <w:top w:val="none" w:sz="0" w:space="0" w:color="auto"/>
        <w:left w:val="none" w:sz="0" w:space="0" w:color="auto"/>
        <w:bottom w:val="none" w:sz="0" w:space="0" w:color="auto"/>
        <w:right w:val="none" w:sz="0" w:space="0" w:color="auto"/>
      </w:divBdr>
      <w:divsChild>
        <w:div w:id="148600864">
          <w:marLeft w:val="0"/>
          <w:marRight w:val="0"/>
          <w:marTop w:val="0"/>
          <w:marBottom w:val="0"/>
          <w:divBdr>
            <w:top w:val="none" w:sz="0" w:space="0" w:color="auto"/>
            <w:left w:val="none" w:sz="0" w:space="0" w:color="auto"/>
            <w:bottom w:val="none" w:sz="0" w:space="0" w:color="auto"/>
            <w:right w:val="none" w:sz="0" w:space="0" w:color="auto"/>
          </w:divBdr>
          <w:divsChild>
            <w:div w:id="1383990519">
              <w:marLeft w:val="0"/>
              <w:marRight w:val="0"/>
              <w:marTop w:val="0"/>
              <w:marBottom w:val="0"/>
              <w:divBdr>
                <w:top w:val="none" w:sz="0" w:space="0" w:color="auto"/>
                <w:left w:val="none" w:sz="0" w:space="0" w:color="auto"/>
                <w:bottom w:val="none" w:sz="0" w:space="0" w:color="auto"/>
                <w:right w:val="none" w:sz="0" w:space="0" w:color="auto"/>
              </w:divBdr>
              <w:divsChild>
                <w:div w:id="152636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390940">
      <w:bodyDiv w:val="1"/>
      <w:marLeft w:val="0"/>
      <w:marRight w:val="0"/>
      <w:marTop w:val="0"/>
      <w:marBottom w:val="0"/>
      <w:divBdr>
        <w:top w:val="none" w:sz="0" w:space="0" w:color="auto"/>
        <w:left w:val="none" w:sz="0" w:space="0" w:color="auto"/>
        <w:bottom w:val="none" w:sz="0" w:space="0" w:color="auto"/>
        <w:right w:val="none" w:sz="0" w:space="0" w:color="auto"/>
      </w:divBdr>
      <w:divsChild>
        <w:div w:id="1862472178">
          <w:marLeft w:val="0"/>
          <w:marRight w:val="0"/>
          <w:marTop w:val="0"/>
          <w:marBottom w:val="0"/>
          <w:divBdr>
            <w:top w:val="none" w:sz="0" w:space="0" w:color="auto"/>
            <w:left w:val="none" w:sz="0" w:space="0" w:color="auto"/>
            <w:bottom w:val="none" w:sz="0" w:space="0" w:color="auto"/>
            <w:right w:val="none" w:sz="0" w:space="0" w:color="auto"/>
          </w:divBdr>
          <w:divsChild>
            <w:div w:id="1348478726">
              <w:marLeft w:val="0"/>
              <w:marRight w:val="0"/>
              <w:marTop w:val="0"/>
              <w:marBottom w:val="0"/>
              <w:divBdr>
                <w:top w:val="none" w:sz="0" w:space="0" w:color="auto"/>
                <w:left w:val="none" w:sz="0" w:space="0" w:color="auto"/>
                <w:bottom w:val="none" w:sz="0" w:space="0" w:color="auto"/>
                <w:right w:val="none" w:sz="0" w:space="0" w:color="auto"/>
              </w:divBdr>
              <w:divsChild>
                <w:div w:id="1937442808">
                  <w:marLeft w:val="0"/>
                  <w:marRight w:val="0"/>
                  <w:marTop w:val="0"/>
                  <w:marBottom w:val="0"/>
                  <w:divBdr>
                    <w:top w:val="none" w:sz="0" w:space="0" w:color="auto"/>
                    <w:left w:val="none" w:sz="0" w:space="0" w:color="auto"/>
                    <w:bottom w:val="none" w:sz="0" w:space="0" w:color="auto"/>
                    <w:right w:val="none" w:sz="0" w:space="0" w:color="auto"/>
                  </w:divBdr>
                </w:div>
              </w:divsChild>
            </w:div>
            <w:div w:id="2120563078">
              <w:marLeft w:val="0"/>
              <w:marRight w:val="0"/>
              <w:marTop w:val="0"/>
              <w:marBottom w:val="0"/>
              <w:divBdr>
                <w:top w:val="none" w:sz="0" w:space="0" w:color="auto"/>
                <w:left w:val="none" w:sz="0" w:space="0" w:color="auto"/>
                <w:bottom w:val="none" w:sz="0" w:space="0" w:color="auto"/>
                <w:right w:val="none" w:sz="0" w:space="0" w:color="auto"/>
              </w:divBdr>
              <w:divsChild>
                <w:div w:id="83854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801404">
      <w:bodyDiv w:val="1"/>
      <w:marLeft w:val="0"/>
      <w:marRight w:val="0"/>
      <w:marTop w:val="0"/>
      <w:marBottom w:val="0"/>
      <w:divBdr>
        <w:top w:val="none" w:sz="0" w:space="0" w:color="auto"/>
        <w:left w:val="none" w:sz="0" w:space="0" w:color="auto"/>
        <w:bottom w:val="none" w:sz="0" w:space="0" w:color="auto"/>
        <w:right w:val="none" w:sz="0" w:space="0" w:color="auto"/>
      </w:divBdr>
    </w:div>
    <w:div w:id="399180853">
      <w:bodyDiv w:val="1"/>
      <w:marLeft w:val="0"/>
      <w:marRight w:val="0"/>
      <w:marTop w:val="0"/>
      <w:marBottom w:val="0"/>
      <w:divBdr>
        <w:top w:val="none" w:sz="0" w:space="0" w:color="auto"/>
        <w:left w:val="none" w:sz="0" w:space="0" w:color="auto"/>
        <w:bottom w:val="none" w:sz="0" w:space="0" w:color="auto"/>
        <w:right w:val="none" w:sz="0" w:space="0" w:color="auto"/>
      </w:divBdr>
    </w:div>
    <w:div w:id="400257108">
      <w:bodyDiv w:val="1"/>
      <w:marLeft w:val="0"/>
      <w:marRight w:val="0"/>
      <w:marTop w:val="0"/>
      <w:marBottom w:val="0"/>
      <w:divBdr>
        <w:top w:val="none" w:sz="0" w:space="0" w:color="auto"/>
        <w:left w:val="none" w:sz="0" w:space="0" w:color="auto"/>
        <w:bottom w:val="none" w:sz="0" w:space="0" w:color="auto"/>
        <w:right w:val="none" w:sz="0" w:space="0" w:color="auto"/>
      </w:divBdr>
    </w:div>
    <w:div w:id="453329860">
      <w:bodyDiv w:val="1"/>
      <w:marLeft w:val="0"/>
      <w:marRight w:val="0"/>
      <w:marTop w:val="0"/>
      <w:marBottom w:val="0"/>
      <w:divBdr>
        <w:top w:val="none" w:sz="0" w:space="0" w:color="auto"/>
        <w:left w:val="none" w:sz="0" w:space="0" w:color="auto"/>
        <w:bottom w:val="none" w:sz="0" w:space="0" w:color="auto"/>
        <w:right w:val="none" w:sz="0" w:space="0" w:color="auto"/>
      </w:divBdr>
    </w:div>
    <w:div w:id="505285377">
      <w:bodyDiv w:val="1"/>
      <w:marLeft w:val="0"/>
      <w:marRight w:val="0"/>
      <w:marTop w:val="0"/>
      <w:marBottom w:val="0"/>
      <w:divBdr>
        <w:top w:val="none" w:sz="0" w:space="0" w:color="auto"/>
        <w:left w:val="none" w:sz="0" w:space="0" w:color="auto"/>
        <w:bottom w:val="none" w:sz="0" w:space="0" w:color="auto"/>
        <w:right w:val="none" w:sz="0" w:space="0" w:color="auto"/>
      </w:divBdr>
      <w:divsChild>
        <w:div w:id="2081049746">
          <w:marLeft w:val="0"/>
          <w:marRight w:val="0"/>
          <w:marTop w:val="0"/>
          <w:marBottom w:val="0"/>
          <w:divBdr>
            <w:top w:val="none" w:sz="0" w:space="0" w:color="auto"/>
            <w:left w:val="none" w:sz="0" w:space="0" w:color="auto"/>
            <w:bottom w:val="none" w:sz="0" w:space="0" w:color="auto"/>
            <w:right w:val="none" w:sz="0" w:space="0" w:color="auto"/>
          </w:divBdr>
          <w:divsChild>
            <w:div w:id="945891561">
              <w:marLeft w:val="0"/>
              <w:marRight w:val="0"/>
              <w:marTop w:val="0"/>
              <w:marBottom w:val="0"/>
              <w:divBdr>
                <w:top w:val="none" w:sz="0" w:space="0" w:color="auto"/>
                <w:left w:val="none" w:sz="0" w:space="0" w:color="auto"/>
                <w:bottom w:val="none" w:sz="0" w:space="0" w:color="auto"/>
                <w:right w:val="none" w:sz="0" w:space="0" w:color="auto"/>
              </w:divBdr>
              <w:divsChild>
                <w:div w:id="43190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363602">
      <w:bodyDiv w:val="1"/>
      <w:marLeft w:val="0"/>
      <w:marRight w:val="0"/>
      <w:marTop w:val="0"/>
      <w:marBottom w:val="0"/>
      <w:divBdr>
        <w:top w:val="none" w:sz="0" w:space="0" w:color="auto"/>
        <w:left w:val="none" w:sz="0" w:space="0" w:color="auto"/>
        <w:bottom w:val="none" w:sz="0" w:space="0" w:color="auto"/>
        <w:right w:val="none" w:sz="0" w:space="0" w:color="auto"/>
      </w:divBdr>
    </w:div>
    <w:div w:id="548885947">
      <w:bodyDiv w:val="1"/>
      <w:marLeft w:val="0"/>
      <w:marRight w:val="0"/>
      <w:marTop w:val="0"/>
      <w:marBottom w:val="0"/>
      <w:divBdr>
        <w:top w:val="none" w:sz="0" w:space="0" w:color="auto"/>
        <w:left w:val="none" w:sz="0" w:space="0" w:color="auto"/>
        <w:bottom w:val="none" w:sz="0" w:space="0" w:color="auto"/>
        <w:right w:val="none" w:sz="0" w:space="0" w:color="auto"/>
      </w:divBdr>
    </w:div>
    <w:div w:id="553808294">
      <w:bodyDiv w:val="1"/>
      <w:marLeft w:val="0"/>
      <w:marRight w:val="0"/>
      <w:marTop w:val="0"/>
      <w:marBottom w:val="0"/>
      <w:divBdr>
        <w:top w:val="none" w:sz="0" w:space="0" w:color="auto"/>
        <w:left w:val="none" w:sz="0" w:space="0" w:color="auto"/>
        <w:bottom w:val="none" w:sz="0" w:space="0" w:color="auto"/>
        <w:right w:val="none" w:sz="0" w:space="0" w:color="auto"/>
      </w:divBdr>
      <w:divsChild>
        <w:div w:id="6488288">
          <w:marLeft w:val="0"/>
          <w:marRight w:val="0"/>
          <w:marTop w:val="0"/>
          <w:marBottom w:val="0"/>
          <w:divBdr>
            <w:top w:val="none" w:sz="0" w:space="0" w:color="auto"/>
            <w:left w:val="none" w:sz="0" w:space="0" w:color="auto"/>
            <w:bottom w:val="none" w:sz="0" w:space="0" w:color="auto"/>
            <w:right w:val="none" w:sz="0" w:space="0" w:color="auto"/>
          </w:divBdr>
          <w:divsChild>
            <w:div w:id="1326276174">
              <w:marLeft w:val="0"/>
              <w:marRight w:val="0"/>
              <w:marTop w:val="0"/>
              <w:marBottom w:val="0"/>
              <w:divBdr>
                <w:top w:val="none" w:sz="0" w:space="0" w:color="auto"/>
                <w:left w:val="none" w:sz="0" w:space="0" w:color="auto"/>
                <w:bottom w:val="none" w:sz="0" w:space="0" w:color="auto"/>
                <w:right w:val="none" w:sz="0" w:space="0" w:color="auto"/>
              </w:divBdr>
              <w:divsChild>
                <w:div w:id="193917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052191">
      <w:bodyDiv w:val="1"/>
      <w:marLeft w:val="0"/>
      <w:marRight w:val="0"/>
      <w:marTop w:val="0"/>
      <w:marBottom w:val="0"/>
      <w:divBdr>
        <w:top w:val="none" w:sz="0" w:space="0" w:color="auto"/>
        <w:left w:val="none" w:sz="0" w:space="0" w:color="auto"/>
        <w:bottom w:val="none" w:sz="0" w:space="0" w:color="auto"/>
        <w:right w:val="none" w:sz="0" w:space="0" w:color="auto"/>
      </w:divBdr>
    </w:div>
    <w:div w:id="588736979">
      <w:bodyDiv w:val="1"/>
      <w:marLeft w:val="0"/>
      <w:marRight w:val="0"/>
      <w:marTop w:val="0"/>
      <w:marBottom w:val="0"/>
      <w:divBdr>
        <w:top w:val="none" w:sz="0" w:space="0" w:color="auto"/>
        <w:left w:val="none" w:sz="0" w:space="0" w:color="auto"/>
        <w:bottom w:val="none" w:sz="0" w:space="0" w:color="auto"/>
        <w:right w:val="none" w:sz="0" w:space="0" w:color="auto"/>
      </w:divBdr>
      <w:divsChild>
        <w:div w:id="283121850">
          <w:marLeft w:val="0"/>
          <w:marRight w:val="0"/>
          <w:marTop w:val="0"/>
          <w:marBottom w:val="195"/>
          <w:divBdr>
            <w:top w:val="none" w:sz="0" w:space="0" w:color="auto"/>
            <w:left w:val="none" w:sz="0" w:space="0" w:color="auto"/>
            <w:bottom w:val="none" w:sz="0" w:space="0" w:color="auto"/>
            <w:right w:val="none" w:sz="0" w:space="0" w:color="auto"/>
          </w:divBdr>
        </w:div>
      </w:divsChild>
    </w:div>
    <w:div w:id="635138911">
      <w:bodyDiv w:val="1"/>
      <w:marLeft w:val="0"/>
      <w:marRight w:val="0"/>
      <w:marTop w:val="0"/>
      <w:marBottom w:val="0"/>
      <w:divBdr>
        <w:top w:val="none" w:sz="0" w:space="0" w:color="auto"/>
        <w:left w:val="none" w:sz="0" w:space="0" w:color="auto"/>
        <w:bottom w:val="none" w:sz="0" w:space="0" w:color="auto"/>
        <w:right w:val="none" w:sz="0" w:space="0" w:color="auto"/>
      </w:divBdr>
    </w:div>
    <w:div w:id="657655816">
      <w:bodyDiv w:val="1"/>
      <w:marLeft w:val="0"/>
      <w:marRight w:val="0"/>
      <w:marTop w:val="0"/>
      <w:marBottom w:val="0"/>
      <w:divBdr>
        <w:top w:val="none" w:sz="0" w:space="0" w:color="auto"/>
        <w:left w:val="none" w:sz="0" w:space="0" w:color="auto"/>
        <w:bottom w:val="none" w:sz="0" w:space="0" w:color="auto"/>
        <w:right w:val="none" w:sz="0" w:space="0" w:color="auto"/>
      </w:divBdr>
    </w:div>
    <w:div w:id="699476512">
      <w:bodyDiv w:val="1"/>
      <w:marLeft w:val="0"/>
      <w:marRight w:val="0"/>
      <w:marTop w:val="0"/>
      <w:marBottom w:val="0"/>
      <w:divBdr>
        <w:top w:val="none" w:sz="0" w:space="0" w:color="auto"/>
        <w:left w:val="none" w:sz="0" w:space="0" w:color="auto"/>
        <w:bottom w:val="none" w:sz="0" w:space="0" w:color="auto"/>
        <w:right w:val="none" w:sz="0" w:space="0" w:color="auto"/>
      </w:divBdr>
    </w:div>
    <w:div w:id="719979964">
      <w:bodyDiv w:val="1"/>
      <w:marLeft w:val="0"/>
      <w:marRight w:val="0"/>
      <w:marTop w:val="0"/>
      <w:marBottom w:val="0"/>
      <w:divBdr>
        <w:top w:val="none" w:sz="0" w:space="0" w:color="auto"/>
        <w:left w:val="none" w:sz="0" w:space="0" w:color="auto"/>
        <w:bottom w:val="none" w:sz="0" w:space="0" w:color="auto"/>
        <w:right w:val="none" w:sz="0" w:space="0" w:color="auto"/>
      </w:divBdr>
    </w:div>
    <w:div w:id="795297313">
      <w:bodyDiv w:val="1"/>
      <w:marLeft w:val="0"/>
      <w:marRight w:val="0"/>
      <w:marTop w:val="0"/>
      <w:marBottom w:val="0"/>
      <w:divBdr>
        <w:top w:val="none" w:sz="0" w:space="0" w:color="auto"/>
        <w:left w:val="none" w:sz="0" w:space="0" w:color="auto"/>
        <w:bottom w:val="none" w:sz="0" w:space="0" w:color="auto"/>
        <w:right w:val="none" w:sz="0" w:space="0" w:color="auto"/>
      </w:divBdr>
    </w:div>
    <w:div w:id="803429970">
      <w:bodyDiv w:val="1"/>
      <w:marLeft w:val="0"/>
      <w:marRight w:val="0"/>
      <w:marTop w:val="0"/>
      <w:marBottom w:val="0"/>
      <w:divBdr>
        <w:top w:val="none" w:sz="0" w:space="0" w:color="auto"/>
        <w:left w:val="none" w:sz="0" w:space="0" w:color="auto"/>
        <w:bottom w:val="none" w:sz="0" w:space="0" w:color="auto"/>
        <w:right w:val="none" w:sz="0" w:space="0" w:color="auto"/>
      </w:divBdr>
      <w:divsChild>
        <w:div w:id="1881211882">
          <w:marLeft w:val="0"/>
          <w:marRight w:val="0"/>
          <w:marTop w:val="0"/>
          <w:marBottom w:val="0"/>
          <w:divBdr>
            <w:top w:val="none" w:sz="0" w:space="0" w:color="auto"/>
            <w:left w:val="none" w:sz="0" w:space="0" w:color="auto"/>
            <w:bottom w:val="none" w:sz="0" w:space="0" w:color="auto"/>
            <w:right w:val="none" w:sz="0" w:space="0" w:color="auto"/>
          </w:divBdr>
          <w:divsChild>
            <w:div w:id="282732933">
              <w:marLeft w:val="0"/>
              <w:marRight w:val="0"/>
              <w:marTop w:val="0"/>
              <w:marBottom w:val="0"/>
              <w:divBdr>
                <w:top w:val="none" w:sz="0" w:space="0" w:color="auto"/>
                <w:left w:val="none" w:sz="0" w:space="0" w:color="auto"/>
                <w:bottom w:val="none" w:sz="0" w:space="0" w:color="auto"/>
                <w:right w:val="none" w:sz="0" w:space="0" w:color="auto"/>
              </w:divBdr>
              <w:divsChild>
                <w:div w:id="177505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720068">
      <w:bodyDiv w:val="1"/>
      <w:marLeft w:val="0"/>
      <w:marRight w:val="0"/>
      <w:marTop w:val="0"/>
      <w:marBottom w:val="0"/>
      <w:divBdr>
        <w:top w:val="none" w:sz="0" w:space="0" w:color="auto"/>
        <w:left w:val="none" w:sz="0" w:space="0" w:color="auto"/>
        <w:bottom w:val="none" w:sz="0" w:space="0" w:color="auto"/>
        <w:right w:val="none" w:sz="0" w:space="0" w:color="auto"/>
      </w:divBdr>
    </w:div>
    <w:div w:id="916861038">
      <w:bodyDiv w:val="1"/>
      <w:marLeft w:val="0"/>
      <w:marRight w:val="0"/>
      <w:marTop w:val="0"/>
      <w:marBottom w:val="0"/>
      <w:divBdr>
        <w:top w:val="none" w:sz="0" w:space="0" w:color="auto"/>
        <w:left w:val="none" w:sz="0" w:space="0" w:color="auto"/>
        <w:bottom w:val="none" w:sz="0" w:space="0" w:color="auto"/>
        <w:right w:val="none" w:sz="0" w:space="0" w:color="auto"/>
      </w:divBdr>
      <w:divsChild>
        <w:div w:id="1213619214">
          <w:marLeft w:val="0"/>
          <w:marRight w:val="0"/>
          <w:marTop w:val="0"/>
          <w:marBottom w:val="0"/>
          <w:divBdr>
            <w:top w:val="none" w:sz="0" w:space="0" w:color="auto"/>
            <w:left w:val="none" w:sz="0" w:space="0" w:color="auto"/>
            <w:bottom w:val="none" w:sz="0" w:space="0" w:color="auto"/>
            <w:right w:val="none" w:sz="0" w:space="0" w:color="auto"/>
          </w:divBdr>
          <w:divsChild>
            <w:div w:id="1913000022">
              <w:marLeft w:val="0"/>
              <w:marRight w:val="0"/>
              <w:marTop w:val="0"/>
              <w:marBottom w:val="0"/>
              <w:divBdr>
                <w:top w:val="none" w:sz="0" w:space="0" w:color="auto"/>
                <w:left w:val="none" w:sz="0" w:space="0" w:color="auto"/>
                <w:bottom w:val="none" w:sz="0" w:space="0" w:color="auto"/>
                <w:right w:val="none" w:sz="0" w:space="0" w:color="auto"/>
              </w:divBdr>
              <w:divsChild>
                <w:div w:id="171010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085616">
      <w:bodyDiv w:val="1"/>
      <w:marLeft w:val="0"/>
      <w:marRight w:val="0"/>
      <w:marTop w:val="0"/>
      <w:marBottom w:val="0"/>
      <w:divBdr>
        <w:top w:val="none" w:sz="0" w:space="0" w:color="auto"/>
        <w:left w:val="none" w:sz="0" w:space="0" w:color="auto"/>
        <w:bottom w:val="none" w:sz="0" w:space="0" w:color="auto"/>
        <w:right w:val="none" w:sz="0" w:space="0" w:color="auto"/>
      </w:divBdr>
    </w:div>
    <w:div w:id="1008020623">
      <w:bodyDiv w:val="1"/>
      <w:marLeft w:val="0"/>
      <w:marRight w:val="0"/>
      <w:marTop w:val="0"/>
      <w:marBottom w:val="0"/>
      <w:divBdr>
        <w:top w:val="none" w:sz="0" w:space="0" w:color="auto"/>
        <w:left w:val="none" w:sz="0" w:space="0" w:color="auto"/>
        <w:bottom w:val="none" w:sz="0" w:space="0" w:color="auto"/>
        <w:right w:val="none" w:sz="0" w:space="0" w:color="auto"/>
      </w:divBdr>
    </w:div>
    <w:div w:id="1009334543">
      <w:bodyDiv w:val="1"/>
      <w:marLeft w:val="0"/>
      <w:marRight w:val="0"/>
      <w:marTop w:val="0"/>
      <w:marBottom w:val="0"/>
      <w:divBdr>
        <w:top w:val="none" w:sz="0" w:space="0" w:color="auto"/>
        <w:left w:val="none" w:sz="0" w:space="0" w:color="auto"/>
        <w:bottom w:val="none" w:sz="0" w:space="0" w:color="auto"/>
        <w:right w:val="none" w:sz="0" w:space="0" w:color="auto"/>
      </w:divBdr>
    </w:div>
    <w:div w:id="1016925465">
      <w:bodyDiv w:val="1"/>
      <w:marLeft w:val="0"/>
      <w:marRight w:val="0"/>
      <w:marTop w:val="0"/>
      <w:marBottom w:val="0"/>
      <w:divBdr>
        <w:top w:val="none" w:sz="0" w:space="0" w:color="auto"/>
        <w:left w:val="none" w:sz="0" w:space="0" w:color="auto"/>
        <w:bottom w:val="none" w:sz="0" w:space="0" w:color="auto"/>
        <w:right w:val="none" w:sz="0" w:space="0" w:color="auto"/>
      </w:divBdr>
      <w:divsChild>
        <w:div w:id="1946693857">
          <w:marLeft w:val="0"/>
          <w:marRight w:val="0"/>
          <w:marTop w:val="0"/>
          <w:marBottom w:val="0"/>
          <w:divBdr>
            <w:top w:val="none" w:sz="0" w:space="0" w:color="auto"/>
            <w:left w:val="none" w:sz="0" w:space="0" w:color="auto"/>
            <w:bottom w:val="none" w:sz="0" w:space="0" w:color="auto"/>
            <w:right w:val="none" w:sz="0" w:space="0" w:color="auto"/>
          </w:divBdr>
          <w:divsChild>
            <w:div w:id="865093406">
              <w:marLeft w:val="0"/>
              <w:marRight w:val="0"/>
              <w:marTop w:val="0"/>
              <w:marBottom w:val="0"/>
              <w:divBdr>
                <w:top w:val="none" w:sz="0" w:space="0" w:color="auto"/>
                <w:left w:val="none" w:sz="0" w:space="0" w:color="auto"/>
                <w:bottom w:val="none" w:sz="0" w:space="0" w:color="auto"/>
                <w:right w:val="none" w:sz="0" w:space="0" w:color="auto"/>
              </w:divBdr>
              <w:divsChild>
                <w:div w:id="5767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61233">
      <w:bodyDiv w:val="1"/>
      <w:marLeft w:val="0"/>
      <w:marRight w:val="0"/>
      <w:marTop w:val="0"/>
      <w:marBottom w:val="0"/>
      <w:divBdr>
        <w:top w:val="none" w:sz="0" w:space="0" w:color="auto"/>
        <w:left w:val="none" w:sz="0" w:space="0" w:color="auto"/>
        <w:bottom w:val="none" w:sz="0" w:space="0" w:color="auto"/>
        <w:right w:val="none" w:sz="0" w:space="0" w:color="auto"/>
      </w:divBdr>
    </w:div>
    <w:div w:id="1133598928">
      <w:bodyDiv w:val="1"/>
      <w:marLeft w:val="0"/>
      <w:marRight w:val="0"/>
      <w:marTop w:val="0"/>
      <w:marBottom w:val="0"/>
      <w:divBdr>
        <w:top w:val="none" w:sz="0" w:space="0" w:color="auto"/>
        <w:left w:val="none" w:sz="0" w:space="0" w:color="auto"/>
        <w:bottom w:val="none" w:sz="0" w:space="0" w:color="auto"/>
        <w:right w:val="none" w:sz="0" w:space="0" w:color="auto"/>
      </w:divBdr>
    </w:div>
    <w:div w:id="1200899183">
      <w:bodyDiv w:val="1"/>
      <w:marLeft w:val="0"/>
      <w:marRight w:val="0"/>
      <w:marTop w:val="0"/>
      <w:marBottom w:val="0"/>
      <w:divBdr>
        <w:top w:val="none" w:sz="0" w:space="0" w:color="auto"/>
        <w:left w:val="none" w:sz="0" w:space="0" w:color="auto"/>
        <w:bottom w:val="none" w:sz="0" w:space="0" w:color="auto"/>
        <w:right w:val="none" w:sz="0" w:space="0" w:color="auto"/>
      </w:divBdr>
      <w:divsChild>
        <w:div w:id="1708675550">
          <w:marLeft w:val="0"/>
          <w:marRight w:val="0"/>
          <w:marTop w:val="0"/>
          <w:marBottom w:val="0"/>
          <w:divBdr>
            <w:top w:val="none" w:sz="0" w:space="0" w:color="auto"/>
            <w:left w:val="none" w:sz="0" w:space="0" w:color="auto"/>
            <w:bottom w:val="none" w:sz="0" w:space="0" w:color="auto"/>
            <w:right w:val="none" w:sz="0" w:space="0" w:color="auto"/>
          </w:divBdr>
          <w:divsChild>
            <w:div w:id="796725542">
              <w:marLeft w:val="0"/>
              <w:marRight w:val="0"/>
              <w:marTop w:val="0"/>
              <w:marBottom w:val="0"/>
              <w:divBdr>
                <w:top w:val="none" w:sz="0" w:space="0" w:color="auto"/>
                <w:left w:val="none" w:sz="0" w:space="0" w:color="auto"/>
                <w:bottom w:val="none" w:sz="0" w:space="0" w:color="auto"/>
                <w:right w:val="none" w:sz="0" w:space="0" w:color="auto"/>
              </w:divBdr>
              <w:divsChild>
                <w:div w:id="184997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396294">
      <w:bodyDiv w:val="1"/>
      <w:marLeft w:val="0"/>
      <w:marRight w:val="0"/>
      <w:marTop w:val="0"/>
      <w:marBottom w:val="0"/>
      <w:divBdr>
        <w:top w:val="none" w:sz="0" w:space="0" w:color="auto"/>
        <w:left w:val="none" w:sz="0" w:space="0" w:color="auto"/>
        <w:bottom w:val="none" w:sz="0" w:space="0" w:color="auto"/>
        <w:right w:val="none" w:sz="0" w:space="0" w:color="auto"/>
      </w:divBdr>
    </w:div>
    <w:div w:id="1260215499">
      <w:bodyDiv w:val="1"/>
      <w:marLeft w:val="0"/>
      <w:marRight w:val="0"/>
      <w:marTop w:val="0"/>
      <w:marBottom w:val="0"/>
      <w:divBdr>
        <w:top w:val="none" w:sz="0" w:space="0" w:color="auto"/>
        <w:left w:val="none" w:sz="0" w:space="0" w:color="auto"/>
        <w:bottom w:val="none" w:sz="0" w:space="0" w:color="auto"/>
        <w:right w:val="none" w:sz="0" w:space="0" w:color="auto"/>
      </w:divBdr>
    </w:div>
    <w:div w:id="1298679031">
      <w:bodyDiv w:val="1"/>
      <w:marLeft w:val="0"/>
      <w:marRight w:val="0"/>
      <w:marTop w:val="0"/>
      <w:marBottom w:val="0"/>
      <w:divBdr>
        <w:top w:val="none" w:sz="0" w:space="0" w:color="auto"/>
        <w:left w:val="none" w:sz="0" w:space="0" w:color="auto"/>
        <w:bottom w:val="none" w:sz="0" w:space="0" w:color="auto"/>
        <w:right w:val="none" w:sz="0" w:space="0" w:color="auto"/>
      </w:divBdr>
      <w:divsChild>
        <w:div w:id="1688829539">
          <w:marLeft w:val="0"/>
          <w:marRight w:val="0"/>
          <w:marTop w:val="0"/>
          <w:marBottom w:val="0"/>
          <w:divBdr>
            <w:top w:val="none" w:sz="0" w:space="0" w:color="auto"/>
            <w:left w:val="none" w:sz="0" w:space="0" w:color="auto"/>
            <w:bottom w:val="none" w:sz="0" w:space="0" w:color="auto"/>
            <w:right w:val="none" w:sz="0" w:space="0" w:color="auto"/>
          </w:divBdr>
          <w:divsChild>
            <w:div w:id="1630892293">
              <w:marLeft w:val="0"/>
              <w:marRight w:val="0"/>
              <w:marTop w:val="0"/>
              <w:marBottom w:val="0"/>
              <w:divBdr>
                <w:top w:val="none" w:sz="0" w:space="0" w:color="auto"/>
                <w:left w:val="none" w:sz="0" w:space="0" w:color="auto"/>
                <w:bottom w:val="none" w:sz="0" w:space="0" w:color="auto"/>
                <w:right w:val="none" w:sz="0" w:space="0" w:color="auto"/>
              </w:divBdr>
              <w:divsChild>
                <w:div w:id="549848997">
                  <w:marLeft w:val="0"/>
                  <w:marRight w:val="0"/>
                  <w:marTop w:val="0"/>
                  <w:marBottom w:val="0"/>
                  <w:divBdr>
                    <w:top w:val="none" w:sz="0" w:space="0" w:color="auto"/>
                    <w:left w:val="none" w:sz="0" w:space="0" w:color="auto"/>
                    <w:bottom w:val="none" w:sz="0" w:space="0" w:color="auto"/>
                    <w:right w:val="none" w:sz="0" w:space="0" w:color="auto"/>
                  </w:divBdr>
                  <w:divsChild>
                    <w:div w:id="29028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529088">
      <w:bodyDiv w:val="1"/>
      <w:marLeft w:val="0"/>
      <w:marRight w:val="0"/>
      <w:marTop w:val="0"/>
      <w:marBottom w:val="0"/>
      <w:divBdr>
        <w:top w:val="none" w:sz="0" w:space="0" w:color="auto"/>
        <w:left w:val="none" w:sz="0" w:space="0" w:color="auto"/>
        <w:bottom w:val="none" w:sz="0" w:space="0" w:color="auto"/>
        <w:right w:val="none" w:sz="0" w:space="0" w:color="auto"/>
      </w:divBdr>
      <w:divsChild>
        <w:div w:id="1540046154">
          <w:marLeft w:val="0"/>
          <w:marRight w:val="0"/>
          <w:marTop w:val="0"/>
          <w:marBottom w:val="0"/>
          <w:divBdr>
            <w:top w:val="none" w:sz="0" w:space="0" w:color="auto"/>
            <w:left w:val="none" w:sz="0" w:space="0" w:color="auto"/>
            <w:bottom w:val="none" w:sz="0" w:space="0" w:color="auto"/>
            <w:right w:val="none" w:sz="0" w:space="0" w:color="auto"/>
          </w:divBdr>
          <w:divsChild>
            <w:div w:id="1372880677">
              <w:marLeft w:val="0"/>
              <w:marRight w:val="0"/>
              <w:marTop w:val="0"/>
              <w:marBottom w:val="0"/>
              <w:divBdr>
                <w:top w:val="none" w:sz="0" w:space="0" w:color="auto"/>
                <w:left w:val="none" w:sz="0" w:space="0" w:color="auto"/>
                <w:bottom w:val="none" w:sz="0" w:space="0" w:color="auto"/>
                <w:right w:val="none" w:sz="0" w:space="0" w:color="auto"/>
              </w:divBdr>
              <w:divsChild>
                <w:div w:id="10191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2058">
      <w:bodyDiv w:val="1"/>
      <w:marLeft w:val="0"/>
      <w:marRight w:val="0"/>
      <w:marTop w:val="0"/>
      <w:marBottom w:val="0"/>
      <w:divBdr>
        <w:top w:val="none" w:sz="0" w:space="0" w:color="auto"/>
        <w:left w:val="none" w:sz="0" w:space="0" w:color="auto"/>
        <w:bottom w:val="none" w:sz="0" w:space="0" w:color="auto"/>
        <w:right w:val="none" w:sz="0" w:space="0" w:color="auto"/>
      </w:divBdr>
    </w:div>
    <w:div w:id="1345472659">
      <w:bodyDiv w:val="1"/>
      <w:marLeft w:val="0"/>
      <w:marRight w:val="0"/>
      <w:marTop w:val="0"/>
      <w:marBottom w:val="0"/>
      <w:divBdr>
        <w:top w:val="none" w:sz="0" w:space="0" w:color="auto"/>
        <w:left w:val="none" w:sz="0" w:space="0" w:color="auto"/>
        <w:bottom w:val="none" w:sz="0" w:space="0" w:color="auto"/>
        <w:right w:val="none" w:sz="0" w:space="0" w:color="auto"/>
      </w:divBdr>
    </w:div>
    <w:div w:id="1362703475">
      <w:bodyDiv w:val="1"/>
      <w:marLeft w:val="0"/>
      <w:marRight w:val="0"/>
      <w:marTop w:val="0"/>
      <w:marBottom w:val="0"/>
      <w:divBdr>
        <w:top w:val="none" w:sz="0" w:space="0" w:color="auto"/>
        <w:left w:val="none" w:sz="0" w:space="0" w:color="auto"/>
        <w:bottom w:val="none" w:sz="0" w:space="0" w:color="auto"/>
        <w:right w:val="none" w:sz="0" w:space="0" w:color="auto"/>
      </w:divBdr>
    </w:div>
    <w:div w:id="1387946278">
      <w:bodyDiv w:val="1"/>
      <w:marLeft w:val="0"/>
      <w:marRight w:val="0"/>
      <w:marTop w:val="0"/>
      <w:marBottom w:val="0"/>
      <w:divBdr>
        <w:top w:val="none" w:sz="0" w:space="0" w:color="auto"/>
        <w:left w:val="none" w:sz="0" w:space="0" w:color="auto"/>
        <w:bottom w:val="none" w:sz="0" w:space="0" w:color="auto"/>
        <w:right w:val="none" w:sz="0" w:space="0" w:color="auto"/>
      </w:divBdr>
    </w:div>
    <w:div w:id="1400204413">
      <w:bodyDiv w:val="1"/>
      <w:marLeft w:val="0"/>
      <w:marRight w:val="0"/>
      <w:marTop w:val="0"/>
      <w:marBottom w:val="0"/>
      <w:divBdr>
        <w:top w:val="none" w:sz="0" w:space="0" w:color="auto"/>
        <w:left w:val="none" w:sz="0" w:space="0" w:color="auto"/>
        <w:bottom w:val="none" w:sz="0" w:space="0" w:color="auto"/>
        <w:right w:val="none" w:sz="0" w:space="0" w:color="auto"/>
      </w:divBdr>
    </w:div>
    <w:div w:id="1426146290">
      <w:bodyDiv w:val="1"/>
      <w:marLeft w:val="0"/>
      <w:marRight w:val="0"/>
      <w:marTop w:val="0"/>
      <w:marBottom w:val="0"/>
      <w:divBdr>
        <w:top w:val="none" w:sz="0" w:space="0" w:color="auto"/>
        <w:left w:val="none" w:sz="0" w:space="0" w:color="auto"/>
        <w:bottom w:val="none" w:sz="0" w:space="0" w:color="auto"/>
        <w:right w:val="none" w:sz="0" w:space="0" w:color="auto"/>
      </w:divBdr>
      <w:divsChild>
        <w:div w:id="725882860">
          <w:marLeft w:val="0"/>
          <w:marRight w:val="0"/>
          <w:marTop w:val="0"/>
          <w:marBottom w:val="0"/>
          <w:divBdr>
            <w:top w:val="none" w:sz="0" w:space="0" w:color="auto"/>
            <w:left w:val="none" w:sz="0" w:space="0" w:color="auto"/>
            <w:bottom w:val="none" w:sz="0" w:space="0" w:color="auto"/>
            <w:right w:val="none" w:sz="0" w:space="0" w:color="auto"/>
          </w:divBdr>
          <w:divsChild>
            <w:div w:id="833645597">
              <w:marLeft w:val="0"/>
              <w:marRight w:val="0"/>
              <w:marTop w:val="0"/>
              <w:marBottom w:val="0"/>
              <w:divBdr>
                <w:top w:val="none" w:sz="0" w:space="0" w:color="auto"/>
                <w:left w:val="none" w:sz="0" w:space="0" w:color="auto"/>
                <w:bottom w:val="none" w:sz="0" w:space="0" w:color="auto"/>
                <w:right w:val="none" w:sz="0" w:space="0" w:color="auto"/>
              </w:divBdr>
              <w:divsChild>
                <w:div w:id="9614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390031">
      <w:bodyDiv w:val="1"/>
      <w:marLeft w:val="0"/>
      <w:marRight w:val="0"/>
      <w:marTop w:val="0"/>
      <w:marBottom w:val="0"/>
      <w:divBdr>
        <w:top w:val="none" w:sz="0" w:space="0" w:color="auto"/>
        <w:left w:val="none" w:sz="0" w:space="0" w:color="auto"/>
        <w:bottom w:val="none" w:sz="0" w:space="0" w:color="auto"/>
        <w:right w:val="none" w:sz="0" w:space="0" w:color="auto"/>
      </w:divBdr>
    </w:div>
    <w:div w:id="1462459554">
      <w:bodyDiv w:val="1"/>
      <w:marLeft w:val="0"/>
      <w:marRight w:val="0"/>
      <w:marTop w:val="0"/>
      <w:marBottom w:val="0"/>
      <w:divBdr>
        <w:top w:val="none" w:sz="0" w:space="0" w:color="auto"/>
        <w:left w:val="none" w:sz="0" w:space="0" w:color="auto"/>
        <w:bottom w:val="none" w:sz="0" w:space="0" w:color="auto"/>
        <w:right w:val="none" w:sz="0" w:space="0" w:color="auto"/>
      </w:divBdr>
    </w:div>
    <w:div w:id="1499883166">
      <w:bodyDiv w:val="1"/>
      <w:marLeft w:val="0"/>
      <w:marRight w:val="0"/>
      <w:marTop w:val="0"/>
      <w:marBottom w:val="0"/>
      <w:divBdr>
        <w:top w:val="none" w:sz="0" w:space="0" w:color="auto"/>
        <w:left w:val="none" w:sz="0" w:space="0" w:color="auto"/>
        <w:bottom w:val="none" w:sz="0" w:space="0" w:color="auto"/>
        <w:right w:val="none" w:sz="0" w:space="0" w:color="auto"/>
      </w:divBdr>
    </w:div>
    <w:div w:id="1535652338">
      <w:bodyDiv w:val="1"/>
      <w:marLeft w:val="0"/>
      <w:marRight w:val="0"/>
      <w:marTop w:val="0"/>
      <w:marBottom w:val="0"/>
      <w:divBdr>
        <w:top w:val="none" w:sz="0" w:space="0" w:color="auto"/>
        <w:left w:val="none" w:sz="0" w:space="0" w:color="auto"/>
        <w:bottom w:val="none" w:sz="0" w:space="0" w:color="auto"/>
        <w:right w:val="none" w:sz="0" w:space="0" w:color="auto"/>
      </w:divBdr>
    </w:div>
    <w:div w:id="1539971317">
      <w:bodyDiv w:val="1"/>
      <w:marLeft w:val="0"/>
      <w:marRight w:val="0"/>
      <w:marTop w:val="0"/>
      <w:marBottom w:val="0"/>
      <w:divBdr>
        <w:top w:val="none" w:sz="0" w:space="0" w:color="auto"/>
        <w:left w:val="none" w:sz="0" w:space="0" w:color="auto"/>
        <w:bottom w:val="none" w:sz="0" w:space="0" w:color="auto"/>
        <w:right w:val="none" w:sz="0" w:space="0" w:color="auto"/>
      </w:divBdr>
    </w:div>
    <w:div w:id="1584604204">
      <w:bodyDiv w:val="1"/>
      <w:marLeft w:val="0"/>
      <w:marRight w:val="0"/>
      <w:marTop w:val="0"/>
      <w:marBottom w:val="0"/>
      <w:divBdr>
        <w:top w:val="none" w:sz="0" w:space="0" w:color="auto"/>
        <w:left w:val="none" w:sz="0" w:space="0" w:color="auto"/>
        <w:bottom w:val="none" w:sz="0" w:space="0" w:color="auto"/>
        <w:right w:val="none" w:sz="0" w:space="0" w:color="auto"/>
      </w:divBdr>
      <w:divsChild>
        <w:div w:id="609817814">
          <w:marLeft w:val="0"/>
          <w:marRight w:val="0"/>
          <w:marTop w:val="0"/>
          <w:marBottom w:val="0"/>
          <w:divBdr>
            <w:top w:val="none" w:sz="0" w:space="0" w:color="auto"/>
            <w:left w:val="none" w:sz="0" w:space="0" w:color="auto"/>
            <w:bottom w:val="none" w:sz="0" w:space="0" w:color="auto"/>
            <w:right w:val="none" w:sz="0" w:space="0" w:color="auto"/>
          </w:divBdr>
          <w:divsChild>
            <w:div w:id="1009600171">
              <w:marLeft w:val="0"/>
              <w:marRight w:val="0"/>
              <w:marTop w:val="0"/>
              <w:marBottom w:val="0"/>
              <w:divBdr>
                <w:top w:val="none" w:sz="0" w:space="0" w:color="auto"/>
                <w:left w:val="none" w:sz="0" w:space="0" w:color="auto"/>
                <w:bottom w:val="none" w:sz="0" w:space="0" w:color="auto"/>
                <w:right w:val="none" w:sz="0" w:space="0" w:color="auto"/>
              </w:divBdr>
              <w:divsChild>
                <w:div w:id="581834228">
                  <w:marLeft w:val="0"/>
                  <w:marRight w:val="0"/>
                  <w:marTop w:val="0"/>
                  <w:marBottom w:val="0"/>
                  <w:divBdr>
                    <w:top w:val="none" w:sz="0" w:space="0" w:color="auto"/>
                    <w:left w:val="none" w:sz="0" w:space="0" w:color="auto"/>
                    <w:bottom w:val="none" w:sz="0" w:space="0" w:color="auto"/>
                    <w:right w:val="none" w:sz="0" w:space="0" w:color="auto"/>
                  </w:divBdr>
                  <w:divsChild>
                    <w:div w:id="211027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806585">
      <w:bodyDiv w:val="1"/>
      <w:marLeft w:val="0"/>
      <w:marRight w:val="0"/>
      <w:marTop w:val="0"/>
      <w:marBottom w:val="0"/>
      <w:divBdr>
        <w:top w:val="none" w:sz="0" w:space="0" w:color="auto"/>
        <w:left w:val="none" w:sz="0" w:space="0" w:color="auto"/>
        <w:bottom w:val="none" w:sz="0" w:space="0" w:color="auto"/>
        <w:right w:val="none" w:sz="0" w:space="0" w:color="auto"/>
      </w:divBdr>
      <w:divsChild>
        <w:div w:id="550113087">
          <w:marLeft w:val="0"/>
          <w:marRight w:val="0"/>
          <w:marTop w:val="0"/>
          <w:marBottom w:val="0"/>
          <w:divBdr>
            <w:top w:val="none" w:sz="0" w:space="0" w:color="auto"/>
            <w:left w:val="none" w:sz="0" w:space="0" w:color="auto"/>
            <w:bottom w:val="none" w:sz="0" w:space="0" w:color="auto"/>
            <w:right w:val="none" w:sz="0" w:space="0" w:color="auto"/>
          </w:divBdr>
          <w:divsChild>
            <w:div w:id="1805270805">
              <w:marLeft w:val="0"/>
              <w:marRight w:val="0"/>
              <w:marTop w:val="0"/>
              <w:marBottom w:val="0"/>
              <w:divBdr>
                <w:top w:val="none" w:sz="0" w:space="0" w:color="auto"/>
                <w:left w:val="none" w:sz="0" w:space="0" w:color="auto"/>
                <w:bottom w:val="none" w:sz="0" w:space="0" w:color="auto"/>
                <w:right w:val="none" w:sz="0" w:space="0" w:color="auto"/>
              </w:divBdr>
              <w:divsChild>
                <w:div w:id="155230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388271">
      <w:bodyDiv w:val="1"/>
      <w:marLeft w:val="0"/>
      <w:marRight w:val="0"/>
      <w:marTop w:val="0"/>
      <w:marBottom w:val="0"/>
      <w:divBdr>
        <w:top w:val="none" w:sz="0" w:space="0" w:color="auto"/>
        <w:left w:val="none" w:sz="0" w:space="0" w:color="auto"/>
        <w:bottom w:val="none" w:sz="0" w:space="0" w:color="auto"/>
        <w:right w:val="none" w:sz="0" w:space="0" w:color="auto"/>
      </w:divBdr>
      <w:divsChild>
        <w:div w:id="663433469">
          <w:marLeft w:val="0"/>
          <w:marRight w:val="0"/>
          <w:marTop w:val="0"/>
          <w:marBottom w:val="0"/>
          <w:divBdr>
            <w:top w:val="none" w:sz="0" w:space="0" w:color="auto"/>
            <w:left w:val="none" w:sz="0" w:space="0" w:color="auto"/>
            <w:bottom w:val="none" w:sz="0" w:space="0" w:color="auto"/>
            <w:right w:val="none" w:sz="0" w:space="0" w:color="auto"/>
          </w:divBdr>
          <w:divsChild>
            <w:div w:id="230315148">
              <w:marLeft w:val="0"/>
              <w:marRight w:val="0"/>
              <w:marTop w:val="0"/>
              <w:marBottom w:val="0"/>
              <w:divBdr>
                <w:top w:val="none" w:sz="0" w:space="0" w:color="auto"/>
                <w:left w:val="none" w:sz="0" w:space="0" w:color="auto"/>
                <w:bottom w:val="none" w:sz="0" w:space="0" w:color="auto"/>
                <w:right w:val="none" w:sz="0" w:space="0" w:color="auto"/>
              </w:divBdr>
              <w:divsChild>
                <w:div w:id="42619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771267">
      <w:bodyDiv w:val="1"/>
      <w:marLeft w:val="0"/>
      <w:marRight w:val="0"/>
      <w:marTop w:val="0"/>
      <w:marBottom w:val="0"/>
      <w:divBdr>
        <w:top w:val="none" w:sz="0" w:space="0" w:color="auto"/>
        <w:left w:val="none" w:sz="0" w:space="0" w:color="auto"/>
        <w:bottom w:val="none" w:sz="0" w:space="0" w:color="auto"/>
        <w:right w:val="none" w:sz="0" w:space="0" w:color="auto"/>
      </w:divBdr>
      <w:divsChild>
        <w:div w:id="142085233">
          <w:marLeft w:val="0"/>
          <w:marRight w:val="0"/>
          <w:marTop w:val="0"/>
          <w:marBottom w:val="0"/>
          <w:divBdr>
            <w:top w:val="none" w:sz="0" w:space="0" w:color="auto"/>
            <w:left w:val="none" w:sz="0" w:space="0" w:color="auto"/>
            <w:bottom w:val="none" w:sz="0" w:space="0" w:color="auto"/>
            <w:right w:val="none" w:sz="0" w:space="0" w:color="auto"/>
          </w:divBdr>
          <w:divsChild>
            <w:div w:id="1521311854">
              <w:marLeft w:val="0"/>
              <w:marRight w:val="0"/>
              <w:marTop w:val="0"/>
              <w:marBottom w:val="0"/>
              <w:divBdr>
                <w:top w:val="none" w:sz="0" w:space="0" w:color="auto"/>
                <w:left w:val="none" w:sz="0" w:space="0" w:color="auto"/>
                <w:bottom w:val="none" w:sz="0" w:space="0" w:color="auto"/>
                <w:right w:val="none" w:sz="0" w:space="0" w:color="auto"/>
              </w:divBdr>
              <w:divsChild>
                <w:div w:id="1843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371850">
      <w:bodyDiv w:val="1"/>
      <w:marLeft w:val="0"/>
      <w:marRight w:val="0"/>
      <w:marTop w:val="0"/>
      <w:marBottom w:val="0"/>
      <w:divBdr>
        <w:top w:val="none" w:sz="0" w:space="0" w:color="auto"/>
        <w:left w:val="none" w:sz="0" w:space="0" w:color="auto"/>
        <w:bottom w:val="none" w:sz="0" w:space="0" w:color="auto"/>
        <w:right w:val="none" w:sz="0" w:space="0" w:color="auto"/>
      </w:divBdr>
    </w:div>
    <w:div w:id="1680421509">
      <w:bodyDiv w:val="1"/>
      <w:marLeft w:val="0"/>
      <w:marRight w:val="0"/>
      <w:marTop w:val="0"/>
      <w:marBottom w:val="0"/>
      <w:divBdr>
        <w:top w:val="none" w:sz="0" w:space="0" w:color="auto"/>
        <w:left w:val="none" w:sz="0" w:space="0" w:color="auto"/>
        <w:bottom w:val="none" w:sz="0" w:space="0" w:color="auto"/>
        <w:right w:val="none" w:sz="0" w:space="0" w:color="auto"/>
      </w:divBdr>
      <w:divsChild>
        <w:div w:id="1448618546">
          <w:marLeft w:val="0"/>
          <w:marRight w:val="0"/>
          <w:marTop w:val="0"/>
          <w:marBottom w:val="0"/>
          <w:divBdr>
            <w:top w:val="none" w:sz="0" w:space="0" w:color="auto"/>
            <w:left w:val="none" w:sz="0" w:space="0" w:color="auto"/>
            <w:bottom w:val="none" w:sz="0" w:space="0" w:color="auto"/>
            <w:right w:val="none" w:sz="0" w:space="0" w:color="auto"/>
          </w:divBdr>
          <w:divsChild>
            <w:div w:id="1869677317">
              <w:marLeft w:val="0"/>
              <w:marRight w:val="0"/>
              <w:marTop w:val="0"/>
              <w:marBottom w:val="0"/>
              <w:divBdr>
                <w:top w:val="none" w:sz="0" w:space="0" w:color="auto"/>
                <w:left w:val="none" w:sz="0" w:space="0" w:color="auto"/>
                <w:bottom w:val="none" w:sz="0" w:space="0" w:color="auto"/>
                <w:right w:val="none" w:sz="0" w:space="0" w:color="auto"/>
              </w:divBdr>
              <w:divsChild>
                <w:div w:id="18926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065665">
      <w:bodyDiv w:val="1"/>
      <w:marLeft w:val="0"/>
      <w:marRight w:val="0"/>
      <w:marTop w:val="0"/>
      <w:marBottom w:val="0"/>
      <w:divBdr>
        <w:top w:val="none" w:sz="0" w:space="0" w:color="auto"/>
        <w:left w:val="none" w:sz="0" w:space="0" w:color="auto"/>
        <w:bottom w:val="none" w:sz="0" w:space="0" w:color="auto"/>
        <w:right w:val="none" w:sz="0" w:space="0" w:color="auto"/>
      </w:divBdr>
    </w:div>
    <w:div w:id="1730881205">
      <w:bodyDiv w:val="1"/>
      <w:marLeft w:val="0"/>
      <w:marRight w:val="0"/>
      <w:marTop w:val="0"/>
      <w:marBottom w:val="0"/>
      <w:divBdr>
        <w:top w:val="none" w:sz="0" w:space="0" w:color="auto"/>
        <w:left w:val="none" w:sz="0" w:space="0" w:color="auto"/>
        <w:bottom w:val="none" w:sz="0" w:space="0" w:color="auto"/>
        <w:right w:val="none" w:sz="0" w:space="0" w:color="auto"/>
      </w:divBdr>
    </w:div>
    <w:div w:id="1754937811">
      <w:bodyDiv w:val="1"/>
      <w:marLeft w:val="0"/>
      <w:marRight w:val="0"/>
      <w:marTop w:val="0"/>
      <w:marBottom w:val="0"/>
      <w:divBdr>
        <w:top w:val="none" w:sz="0" w:space="0" w:color="auto"/>
        <w:left w:val="none" w:sz="0" w:space="0" w:color="auto"/>
        <w:bottom w:val="none" w:sz="0" w:space="0" w:color="auto"/>
        <w:right w:val="none" w:sz="0" w:space="0" w:color="auto"/>
      </w:divBdr>
    </w:div>
    <w:div w:id="1762139071">
      <w:bodyDiv w:val="1"/>
      <w:marLeft w:val="0"/>
      <w:marRight w:val="0"/>
      <w:marTop w:val="0"/>
      <w:marBottom w:val="0"/>
      <w:divBdr>
        <w:top w:val="none" w:sz="0" w:space="0" w:color="auto"/>
        <w:left w:val="none" w:sz="0" w:space="0" w:color="auto"/>
        <w:bottom w:val="none" w:sz="0" w:space="0" w:color="auto"/>
        <w:right w:val="none" w:sz="0" w:space="0" w:color="auto"/>
      </w:divBdr>
    </w:div>
    <w:div w:id="1766072255">
      <w:bodyDiv w:val="1"/>
      <w:marLeft w:val="0"/>
      <w:marRight w:val="0"/>
      <w:marTop w:val="0"/>
      <w:marBottom w:val="0"/>
      <w:divBdr>
        <w:top w:val="none" w:sz="0" w:space="0" w:color="auto"/>
        <w:left w:val="none" w:sz="0" w:space="0" w:color="auto"/>
        <w:bottom w:val="none" w:sz="0" w:space="0" w:color="auto"/>
        <w:right w:val="none" w:sz="0" w:space="0" w:color="auto"/>
      </w:divBdr>
    </w:div>
    <w:div w:id="1773286041">
      <w:bodyDiv w:val="1"/>
      <w:marLeft w:val="0"/>
      <w:marRight w:val="0"/>
      <w:marTop w:val="0"/>
      <w:marBottom w:val="0"/>
      <w:divBdr>
        <w:top w:val="none" w:sz="0" w:space="0" w:color="auto"/>
        <w:left w:val="none" w:sz="0" w:space="0" w:color="auto"/>
        <w:bottom w:val="none" w:sz="0" w:space="0" w:color="auto"/>
        <w:right w:val="none" w:sz="0" w:space="0" w:color="auto"/>
      </w:divBdr>
    </w:div>
    <w:div w:id="1785884525">
      <w:bodyDiv w:val="1"/>
      <w:marLeft w:val="0"/>
      <w:marRight w:val="0"/>
      <w:marTop w:val="0"/>
      <w:marBottom w:val="0"/>
      <w:divBdr>
        <w:top w:val="none" w:sz="0" w:space="0" w:color="auto"/>
        <w:left w:val="none" w:sz="0" w:space="0" w:color="auto"/>
        <w:bottom w:val="none" w:sz="0" w:space="0" w:color="auto"/>
        <w:right w:val="none" w:sz="0" w:space="0" w:color="auto"/>
      </w:divBdr>
    </w:div>
    <w:div w:id="1811089647">
      <w:bodyDiv w:val="1"/>
      <w:marLeft w:val="0"/>
      <w:marRight w:val="0"/>
      <w:marTop w:val="0"/>
      <w:marBottom w:val="0"/>
      <w:divBdr>
        <w:top w:val="none" w:sz="0" w:space="0" w:color="auto"/>
        <w:left w:val="none" w:sz="0" w:space="0" w:color="auto"/>
        <w:bottom w:val="none" w:sz="0" w:space="0" w:color="auto"/>
        <w:right w:val="none" w:sz="0" w:space="0" w:color="auto"/>
      </w:divBdr>
    </w:div>
    <w:div w:id="1862888910">
      <w:bodyDiv w:val="1"/>
      <w:marLeft w:val="0"/>
      <w:marRight w:val="0"/>
      <w:marTop w:val="0"/>
      <w:marBottom w:val="0"/>
      <w:divBdr>
        <w:top w:val="none" w:sz="0" w:space="0" w:color="auto"/>
        <w:left w:val="none" w:sz="0" w:space="0" w:color="auto"/>
        <w:bottom w:val="none" w:sz="0" w:space="0" w:color="auto"/>
        <w:right w:val="none" w:sz="0" w:space="0" w:color="auto"/>
      </w:divBdr>
    </w:div>
    <w:div w:id="1865362201">
      <w:bodyDiv w:val="1"/>
      <w:marLeft w:val="0"/>
      <w:marRight w:val="0"/>
      <w:marTop w:val="0"/>
      <w:marBottom w:val="0"/>
      <w:divBdr>
        <w:top w:val="none" w:sz="0" w:space="0" w:color="auto"/>
        <w:left w:val="none" w:sz="0" w:space="0" w:color="auto"/>
        <w:bottom w:val="none" w:sz="0" w:space="0" w:color="auto"/>
        <w:right w:val="none" w:sz="0" w:space="0" w:color="auto"/>
      </w:divBdr>
    </w:div>
    <w:div w:id="1889340769">
      <w:bodyDiv w:val="1"/>
      <w:marLeft w:val="0"/>
      <w:marRight w:val="0"/>
      <w:marTop w:val="0"/>
      <w:marBottom w:val="0"/>
      <w:divBdr>
        <w:top w:val="none" w:sz="0" w:space="0" w:color="auto"/>
        <w:left w:val="none" w:sz="0" w:space="0" w:color="auto"/>
        <w:bottom w:val="none" w:sz="0" w:space="0" w:color="auto"/>
        <w:right w:val="none" w:sz="0" w:space="0" w:color="auto"/>
      </w:divBdr>
    </w:div>
    <w:div w:id="1951007029">
      <w:bodyDiv w:val="1"/>
      <w:marLeft w:val="0"/>
      <w:marRight w:val="0"/>
      <w:marTop w:val="0"/>
      <w:marBottom w:val="0"/>
      <w:divBdr>
        <w:top w:val="none" w:sz="0" w:space="0" w:color="auto"/>
        <w:left w:val="none" w:sz="0" w:space="0" w:color="auto"/>
        <w:bottom w:val="none" w:sz="0" w:space="0" w:color="auto"/>
        <w:right w:val="none" w:sz="0" w:space="0" w:color="auto"/>
      </w:divBdr>
    </w:div>
    <w:div w:id="1979676462">
      <w:bodyDiv w:val="1"/>
      <w:marLeft w:val="0"/>
      <w:marRight w:val="0"/>
      <w:marTop w:val="0"/>
      <w:marBottom w:val="0"/>
      <w:divBdr>
        <w:top w:val="none" w:sz="0" w:space="0" w:color="auto"/>
        <w:left w:val="none" w:sz="0" w:space="0" w:color="auto"/>
        <w:bottom w:val="none" w:sz="0" w:space="0" w:color="auto"/>
        <w:right w:val="none" w:sz="0" w:space="0" w:color="auto"/>
      </w:divBdr>
      <w:divsChild>
        <w:div w:id="1568344755">
          <w:marLeft w:val="0"/>
          <w:marRight w:val="0"/>
          <w:marTop w:val="0"/>
          <w:marBottom w:val="0"/>
          <w:divBdr>
            <w:top w:val="none" w:sz="0" w:space="0" w:color="auto"/>
            <w:left w:val="none" w:sz="0" w:space="0" w:color="auto"/>
            <w:bottom w:val="none" w:sz="0" w:space="0" w:color="auto"/>
            <w:right w:val="none" w:sz="0" w:space="0" w:color="auto"/>
          </w:divBdr>
          <w:divsChild>
            <w:div w:id="1287810315">
              <w:marLeft w:val="0"/>
              <w:marRight w:val="0"/>
              <w:marTop w:val="0"/>
              <w:marBottom w:val="0"/>
              <w:divBdr>
                <w:top w:val="none" w:sz="0" w:space="0" w:color="auto"/>
                <w:left w:val="none" w:sz="0" w:space="0" w:color="auto"/>
                <w:bottom w:val="none" w:sz="0" w:space="0" w:color="auto"/>
                <w:right w:val="none" w:sz="0" w:space="0" w:color="auto"/>
              </w:divBdr>
              <w:divsChild>
                <w:div w:id="124564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985700">
      <w:bodyDiv w:val="1"/>
      <w:marLeft w:val="0"/>
      <w:marRight w:val="0"/>
      <w:marTop w:val="0"/>
      <w:marBottom w:val="0"/>
      <w:divBdr>
        <w:top w:val="none" w:sz="0" w:space="0" w:color="auto"/>
        <w:left w:val="none" w:sz="0" w:space="0" w:color="auto"/>
        <w:bottom w:val="none" w:sz="0" w:space="0" w:color="auto"/>
        <w:right w:val="none" w:sz="0" w:space="0" w:color="auto"/>
      </w:divBdr>
    </w:div>
    <w:div w:id="1991709767">
      <w:bodyDiv w:val="1"/>
      <w:marLeft w:val="0"/>
      <w:marRight w:val="0"/>
      <w:marTop w:val="0"/>
      <w:marBottom w:val="0"/>
      <w:divBdr>
        <w:top w:val="none" w:sz="0" w:space="0" w:color="auto"/>
        <w:left w:val="none" w:sz="0" w:space="0" w:color="auto"/>
        <w:bottom w:val="none" w:sz="0" w:space="0" w:color="auto"/>
        <w:right w:val="none" w:sz="0" w:space="0" w:color="auto"/>
      </w:divBdr>
      <w:divsChild>
        <w:div w:id="1586458858">
          <w:marLeft w:val="0"/>
          <w:marRight w:val="0"/>
          <w:marTop w:val="0"/>
          <w:marBottom w:val="0"/>
          <w:divBdr>
            <w:top w:val="none" w:sz="0" w:space="0" w:color="auto"/>
            <w:left w:val="none" w:sz="0" w:space="0" w:color="auto"/>
            <w:bottom w:val="none" w:sz="0" w:space="0" w:color="auto"/>
            <w:right w:val="none" w:sz="0" w:space="0" w:color="auto"/>
          </w:divBdr>
          <w:divsChild>
            <w:div w:id="587692577">
              <w:marLeft w:val="0"/>
              <w:marRight w:val="0"/>
              <w:marTop w:val="0"/>
              <w:marBottom w:val="0"/>
              <w:divBdr>
                <w:top w:val="none" w:sz="0" w:space="0" w:color="auto"/>
                <w:left w:val="none" w:sz="0" w:space="0" w:color="auto"/>
                <w:bottom w:val="none" w:sz="0" w:space="0" w:color="auto"/>
                <w:right w:val="none" w:sz="0" w:space="0" w:color="auto"/>
              </w:divBdr>
              <w:divsChild>
                <w:div w:id="191569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320787">
      <w:bodyDiv w:val="1"/>
      <w:marLeft w:val="0"/>
      <w:marRight w:val="0"/>
      <w:marTop w:val="0"/>
      <w:marBottom w:val="0"/>
      <w:divBdr>
        <w:top w:val="none" w:sz="0" w:space="0" w:color="auto"/>
        <w:left w:val="none" w:sz="0" w:space="0" w:color="auto"/>
        <w:bottom w:val="none" w:sz="0" w:space="0" w:color="auto"/>
        <w:right w:val="none" w:sz="0" w:space="0" w:color="auto"/>
      </w:divBdr>
    </w:div>
    <w:div w:id="2093237805">
      <w:bodyDiv w:val="1"/>
      <w:marLeft w:val="0"/>
      <w:marRight w:val="0"/>
      <w:marTop w:val="0"/>
      <w:marBottom w:val="0"/>
      <w:divBdr>
        <w:top w:val="none" w:sz="0" w:space="0" w:color="auto"/>
        <w:left w:val="none" w:sz="0" w:space="0" w:color="auto"/>
        <w:bottom w:val="none" w:sz="0" w:space="0" w:color="auto"/>
        <w:right w:val="none" w:sz="0" w:space="0" w:color="auto"/>
      </w:divBdr>
    </w:div>
    <w:div w:id="2095778797">
      <w:bodyDiv w:val="1"/>
      <w:marLeft w:val="0"/>
      <w:marRight w:val="0"/>
      <w:marTop w:val="0"/>
      <w:marBottom w:val="0"/>
      <w:divBdr>
        <w:top w:val="none" w:sz="0" w:space="0" w:color="auto"/>
        <w:left w:val="none" w:sz="0" w:space="0" w:color="auto"/>
        <w:bottom w:val="none" w:sz="0" w:space="0" w:color="auto"/>
        <w:right w:val="none" w:sz="0" w:space="0" w:color="auto"/>
      </w:divBdr>
      <w:divsChild>
        <w:div w:id="1971203775">
          <w:marLeft w:val="0"/>
          <w:marRight w:val="0"/>
          <w:marTop w:val="0"/>
          <w:marBottom w:val="0"/>
          <w:divBdr>
            <w:top w:val="none" w:sz="0" w:space="0" w:color="auto"/>
            <w:left w:val="none" w:sz="0" w:space="0" w:color="auto"/>
            <w:bottom w:val="none" w:sz="0" w:space="0" w:color="auto"/>
            <w:right w:val="none" w:sz="0" w:space="0" w:color="auto"/>
          </w:divBdr>
          <w:divsChild>
            <w:div w:id="1391467361">
              <w:marLeft w:val="0"/>
              <w:marRight w:val="0"/>
              <w:marTop w:val="0"/>
              <w:marBottom w:val="0"/>
              <w:divBdr>
                <w:top w:val="none" w:sz="0" w:space="0" w:color="auto"/>
                <w:left w:val="none" w:sz="0" w:space="0" w:color="auto"/>
                <w:bottom w:val="none" w:sz="0" w:space="0" w:color="auto"/>
                <w:right w:val="none" w:sz="0" w:space="0" w:color="auto"/>
              </w:divBdr>
              <w:divsChild>
                <w:div w:id="142961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919034">
      <w:bodyDiv w:val="1"/>
      <w:marLeft w:val="0"/>
      <w:marRight w:val="0"/>
      <w:marTop w:val="0"/>
      <w:marBottom w:val="0"/>
      <w:divBdr>
        <w:top w:val="none" w:sz="0" w:space="0" w:color="auto"/>
        <w:left w:val="none" w:sz="0" w:space="0" w:color="auto"/>
        <w:bottom w:val="none" w:sz="0" w:space="0" w:color="auto"/>
        <w:right w:val="none" w:sz="0" w:space="0" w:color="auto"/>
      </w:divBdr>
      <w:divsChild>
        <w:div w:id="57214759">
          <w:marLeft w:val="0"/>
          <w:marRight w:val="0"/>
          <w:marTop w:val="0"/>
          <w:marBottom w:val="0"/>
          <w:divBdr>
            <w:top w:val="none" w:sz="0" w:space="0" w:color="auto"/>
            <w:left w:val="none" w:sz="0" w:space="0" w:color="auto"/>
            <w:bottom w:val="none" w:sz="0" w:space="0" w:color="auto"/>
            <w:right w:val="none" w:sz="0" w:space="0" w:color="auto"/>
          </w:divBdr>
          <w:divsChild>
            <w:div w:id="1840849712">
              <w:marLeft w:val="0"/>
              <w:marRight w:val="0"/>
              <w:marTop w:val="0"/>
              <w:marBottom w:val="0"/>
              <w:divBdr>
                <w:top w:val="none" w:sz="0" w:space="0" w:color="auto"/>
                <w:left w:val="none" w:sz="0" w:space="0" w:color="auto"/>
                <w:bottom w:val="none" w:sz="0" w:space="0" w:color="auto"/>
                <w:right w:val="none" w:sz="0" w:space="0" w:color="auto"/>
              </w:divBdr>
              <w:divsChild>
                <w:div w:id="18077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002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etoconsortium.org/nc/en/main-navigation/library/maastricht-principles/?tx_drblob_pi1%5BdownloadUid%5D=23" TargetMode="External"/><Relationship Id="rId13" Type="http://schemas.openxmlformats.org/officeDocument/2006/relationships/hyperlink" Target="https://www.planetarysecurityinitiative.org/sites/default/files/2017-12/The_Hague_Declaration.pdf" TargetMode="External"/><Relationship Id="rId3" Type="http://schemas.openxmlformats.org/officeDocument/2006/relationships/hyperlink" Target="http://www.unep.org/documents.multilingual/default.asp?documentid=97&amp;articleid=1503" TargetMode="External"/><Relationship Id="rId7" Type="http://schemas.openxmlformats.org/officeDocument/2006/relationships/hyperlink" Target="http://www.unece.org/env/pp/welcome.html" TargetMode="External"/><Relationship Id="rId12" Type="http://schemas.openxmlformats.org/officeDocument/2006/relationships/hyperlink" Target="http://climatecasechart.com/non-us-case/petition-of-torres-strait-islanders-to-the-united-nations-human-rights-committee-alleging-violations-stemming-from-australias-inaction-on-climate-change/" TargetMode="External"/><Relationship Id="rId2" Type="http://schemas.openxmlformats.org/officeDocument/2006/relationships/hyperlink" Target="https://www.amazon.com/s/ref=dp_byline_sr_book_2?ie=UTF8&amp;text=Jorge+E.+Vi%C3%B1uales&amp;search-alias=books&amp;field-author=Jorge+E.+Vi%C3%B1uales&amp;sort=relevancerank" TargetMode="External"/><Relationship Id="rId1" Type="http://schemas.openxmlformats.org/officeDocument/2006/relationships/hyperlink" Target="https://www.ipcc.ch/report/ar5/wg2/" TargetMode="External"/><Relationship Id="rId6" Type="http://schemas.openxmlformats.org/officeDocument/2006/relationships/hyperlink" Target="http://www.un.org/en/documents.udhr" TargetMode="External"/><Relationship Id="rId11" Type="http://schemas.openxmlformats.org/officeDocument/2006/relationships/hyperlink" Target="https://www.ejiltalk.org/a-new-classic-in-climate-change-litigation-the-dutch-supreme-court-decision-in-the-urgenda-case/" TargetMode="External"/><Relationship Id="rId5" Type="http://schemas.openxmlformats.org/officeDocument/2006/relationships/hyperlink" Target="http://ennhri.org/Applying-a-Human-Rights-Based-Approach" TargetMode="External"/><Relationship Id="rId10" Type="http://schemas.openxmlformats.org/officeDocument/2006/relationships/hyperlink" Target="https://www.ohchr.org/Documents/Issues/ClimateChange/COP21.pdf" TargetMode="External"/><Relationship Id="rId4" Type="http://schemas.openxmlformats.org/officeDocument/2006/relationships/hyperlink" Target="http://ap.ohchr.org/documents/dpage_e.aspx?si=A/HRC/37/59" TargetMode="External"/><Relationship Id="rId9" Type="http://schemas.openxmlformats.org/officeDocument/2006/relationships/hyperlink" Target="https://nanseninitiative.org/wp-content/uploads/2015/02/PROTECTION-AGENDA-VOLUME-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b2ee4d3-5d35-4661-ac1e-fe01c7ca7f18">
      <UserInfo>
        <DisplayName>Wouter Vandenhole</DisplayName>
        <AccountId>13</AccountId>
        <AccountType/>
      </UserInfo>
      <UserInfo>
        <DisplayName>Werner Scholtz</DisplayName>
        <AccountId>14</AccountId>
        <AccountType/>
      </UserInfo>
      <UserInfo>
        <DisplayName>Gamze Erdem Türkelli</DisplayName>
        <AccountId>12</AccountId>
        <AccountType/>
      </UserInfo>
      <UserInfo>
        <DisplayName>Deborah Casalin</DisplayName>
        <AccountId>16</AccountId>
        <AccountType/>
      </UserInfo>
      <UserInfo>
        <DisplayName>Vincent Bellinkx</DisplayName>
        <AccountId>10</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CHICAGO.XSL" StyleName="Chicago" Version="15"/>
</file>

<file path=customXml/item3.xml><?xml version="1.0" encoding="utf-8"?>
<ct:contentTypeSchema xmlns:ct="http://schemas.microsoft.com/office/2006/metadata/contentType" xmlns:ma="http://schemas.microsoft.com/office/2006/metadata/properties/metaAttributes" ct:_="" ma:_="" ma:contentTypeName="Document" ma:contentTypeID="0x0101001F35FDA96AA14F4BB09245D5E9C490D0" ma:contentTypeVersion="6" ma:contentTypeDescription="Een nieuw document maken." ma:contentTypeScope="" ma:versionID="52c460b7cd212c6f83f5a8c9b9e7d824">
  <xsd:schema xmlns:xsd="http://www.w3.org/2001/XMLSchema" xmlns:xs="http://www.w3.org/2001/XMLSchema" xmlns:p="http://schemas.microsoft.com/office/2006/metadata/properties" xmlns:ns2="97f8eea5-a2b3-4319-9d64-2c4f65d1af61" xmlns:ns3="7b2ee4d3-5d35-4661-ac1e-fe01c7ca7f18" targetNamespace="http://schemas.microsoft.com/office/2006/metadata/properties" ma:root="true" ma:fieldsID="7bcde9b6035f8cfa3ea2b59460e820c5" ns2:_="" ns3:_="">
    <xsd:import namespace="97f8eea5-a2b3-4319-9d64-2c4f65d1af61"/>
    <xsd:import namespace="7b2ee4d3-5d35-4661-ac1e-fe01c7ca7f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f8eea5-a2b3-4319-9d64-2c4f65d1af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2ee4d3-5d35-4661-ac1e-fe01c7ca7f18"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1AA427-9D72-4BF8-93B2-F0246745C38E}">
  <ds:schemaRefs>
    <ds:schemaRef ds:uri="http://schemas.microsoft.com/office/2006/metadata/properties"/>
    <ds:schemaRef ds:uri="http://schemas.microsoft.com/office/infopath/2007/PartnerControls"/>
    <ds:schemaRef ds:uri="7b2ee4d3-5d35-4661-ac1e-fe01c7ca7f18"/>
  </ds:schemaRefs>
</ds:datastoreItem>
</file>

<file path=customXml/itemProps2.xml><?xml version="1.0" encoding="utf-8"?>
<ds:datastoreItem xmlns:ds="http://schemas.openxmlformats.org/officeDocument/2006/customXml" ds:itemID="{98E79196-928B-4397-AE88-39EEB2202B03}">
  <ds:schemaRefs>
    <ds:schemaRef ds:uri="http://schemas.openxmlformats.org/officeDocument/2006/bibliography"/>
  </ds:schemaRefs>
</ds:datastoreItem>
</file>

<file path=customXml/itemProps3.xml><?xml version="1.0" encoding="utf-8"?>
<ds:datastoreItem xmlns:ds="http://schemas.openxmlformats.org/officeDocument/2006/customXml" ds:itemID="{4D0FACA9-B8E8-4C60-8BBC-FDBF142D0F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f8eea5-a2b3-4319-9d64-2c4f65d1af61"/>
    <ds:schemaRef ds:uri="7b2ee4d3-5d35-4661-ac1e-fe01c7ca7f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7196ED-D3D9-4827-AB3C-F0E8719BEC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8699</Words>
  <Characters>49589</Characters>
  <Application>Microsoft Office Word</Application>
  <DocSecurity>4</DocSecurity>
  <Lines>413</Lines>
  <Paragraphs>116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Gamze Erdem Türkelli</dc:creator>
  <cp:keywords/>
  <dc:description/>
  <cp:lastModifiedBy>Linda Edwards</cp:lastModifiedBy>
  <cp:revision>2</cp:revision>
  <cp:lastPrinted>2019-09-10T14:53:00Z</cp:lastPrinted>
  <dcterms:created xsi:type="dcterms:W3CDTF">2021-08-09T13:55:00Z</dcterms:created>
  <dcterms:modified xsi:type="dcterms:W3CDTF">2021-08-09T13:55:00Z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0x0101001F35FDA96AA14F4BB09245D5E9C490D0</vt:lpwstr>
  </property>
</Properties>
</file>