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03E19C" w14:textId="317CBDD3" w:rsidR="00234E13" w:rsidRPr="00234E13" w:rsidRDefault="00234E13" w:rsidP="00234E13">
      <w:pPr>
        <w:spacing w:line="480" w:lineRule="auto"/>
        <w:rPr>
          <w:rFonts w:asciiTheme="majorBidi" w:hAnsiTheme="majorBidi" w:cstheme="majorBidi"/>
          <w:b/>
          <w:bCs/>
          <w:sz w:val="24"/>
          <w:szCs w:val="24"/>
        </w:rPr>
      </w:pPr>
      <w:r w:rsidRPr="00234E13">
        <w:rPr>
          <w:rFonts w:asciiTheme="majorBidi" w:hAnsiTheme="majorBidi" w:cstheme="majorBidi"/>
          <w:b/>
          <w:bCs/>
          <w:sz w:val="24"/>
          <w:szCs w:val="24"/>
        </w:rPr>
        <w:t xml:space="preserve">Past and future prediction of land cover land use change based on earth observation data by the CA-Markov model: A case study from </w:t>
      </w:r>
      <w:proofErr w:type="spellStart"/>
      <w:r w:rsidRPr="00234E13">
        <w:rPr>
          <w:rFonts w:asciiTheme="majorBidi" w:hAnsiTheme="majorBidi" w:cstheme="majorBidi"/>
          <w:b/>
          <w:bCs/>
          <w:sz w:val="24"/>
          <w:szCs w:val="24"/>
        </w:rPr>
        <w:t>Duhok</w:t>
      </w:r>
      <w:proofErr w:type="spellEnd"/>
      <w:r w:rsidRPr="00234E13">
        <w:rPr>
          <w:rFonts w:asciiTheme="majorBidi" w:hAnsiTheme="majorBidi" w:cstheme="majorBidi"/>
          <w:b/>
          <w:bCs/>
          <w:sz w:val="24"/>
          <w:szCs w:val="24"/>
        </w:rPr>
        <w:t xml:space="preserve"> governorate, Iraq</w:t>
      </w:r>
    </w:p>
    <w:p w14:paraId="0F179A34" w14:textId="77777777" w:rsidR="00234E13" w:rsidRPr="00234E13" w:rsidRDefault="00234E13" w:rsidP="00234E13">
      <w:pPr>
        <w:tabs>
          <w:tab w:val="center" w:pos="4680"/>
          <w:tab w:val="left" w:pos="6728"/>
        </w:tabs>
        <w:spacing w:line="480" w:lineRule="auto"/>
        <w:rPr>
          <w:rFonts w:ascii="Times New Roman" w:hAnsi="Times New Roman" w:cs="Times New Roman"/>
          <w:color w:val="FF0000"/>
          <w:sz w:val="24"/>
          <w:szCs w:val="24"/>
          <w:vertAlign w:val="subscript"/>
        </w:rPr>
      </w:pPr>
      <w:proofErr w:type="spellStart"/>
      <w:r w:rsidRPr="00234E13">
        <w:rPr>
          <w:rFonts w:ascii="Times New Roman" w:hAnsi="Times New Roman" w:cs="Times New Roman"/>
          <w:sz w:val="24"/>
          <w:szCs w:val="24"/>
        </w:rPr>
        <w:t>Nabaz</w:t>
      </w:r>
      <w:proofErr w:type="spellEnd"/>
      <w:r w:rsidRPr="00234E13">
        <w:rPr>
          <w:rFonts w:ascii="Times New Roman" w:hAnsi="Times New Roman" w:cs="Times New Roman"/>
          <w:sz w:val="24"/>
          <w:szCs w:val="24"/>
        </w:rPr>
        <w:t xml:space="preserve"> R. Khwarahm</w:t>
      </w:r>
      <w:r w:rsidRPr="00234E13">
        <w:rPr>
          <w:rFonts w:ascii="Times New Roman" w:hAnsi="Times New Roman" w:cs="Times New Roman"/>
          <w:sz w:val="24"/>
          <w:szCs w:val="24"/>
          <w:vertAlign w:val="superscript"/>
        </w:rPr>
        <w:t>1*</w:t>
      </w:r>
      <w:r w:rsidRPr="00234E13">
        <w:rPr>
          <w:rFonts w:ascii="Times New Roman" w:hAnsi="Times New Roman" w:cs="Times New Roman"/>
          <w:sz w:val="24"/>
          <w:szCs w:val="24"/>
        </w:rPr>
        <w:t xml:space="preserve">, </w:t>
      </w:r>
      <w:proofErr w:type="spellStart"/>
      <w:r w:rsidRPr="00234E13">
        <w:rPr>
          <w:rFonts w:ascii="Times New Roman" w:hAnsi="Times New Roman" w:cs="Times New Roman"/>
          <w:sz w:val="24"/>
          <w:szCs w:val="24"/>
        </w:rPr>
        <w:t>Peshawa</w:t>
      </w:r>
      <w:proofErr w:type="spellEnd"/>
      <w:r w:rsidRPr="00234E13">
        <w:rPr>
          <w:rFonts w:ascii="Times New Roman" w:hAnsi="Times New Roman" w:cs="Times New Roman"/>
          <w:sz w:val="24"/>
          <w:szCs w:val="24"/>
        </w:rPr>
        <w:t xml:space="preserve"> M. Najmaddin</w:t>
      </w:r>
      <w:r w:rsidRPr="00234E13">
        <w:rPr>
          <w:rFonts w:ascii="Times New Roman" w:hAnsi="Times New Roman" w:cs="Times New Roman"/>
          <w:sz w:val="24"/>
          <w:szCs w:val="24"/>
          <w:vertAlign w:val="superscript"/>
        </w:rPr>
        <w:t>2</w:t>
      </w:r>
      <w:r w:rsidRPr="00234E13">
        <w:rPr>
          <w:rFonts w:ascii="Times New Roman" w:hAnsi="Times New Roman" w:cs="Times New Roman"/>
          <w:sz w:val="24"/>
          <w:szCs w:val="24"/>
        </w:rPr>
        <w:t>,</w:t>
      </w:r>
      <w:r w:rsidRPr="00234E13">
        <w:rPr>
          <w:rFonts w:cs="Arial"/>
          <w:sz w:val="24"/>
          <w:szCs w:val="24"/>
        </w:rPr>
        <w:t xml:space="preserve"> </w:t>
      </w:r>
      <w:proofErr w:type="spellStart"/>
      <w:r w:rsidRPr="00234E13">
        <w:rPr>
          <w:rFonts w:ascii="Times New Roman" w:hAnsi="Times New Roman" w:cs="Times New Roman"/>
          <w:sz w:val="24"/>
          <w:szCs w:val="24"/>
        </w:rPr>
        <w:t>Korsh</w:t>
      </w:r>
      <w:proofErr w:type="spellEnd"/>
      <w:r w:rsidRPr="00234E13">
        <w:rPr>
          <w:rFonts w:ascii="Times New Roman" w:hAnsi="Times New Roman" w:cs="Times New Roman"/>
          <w:sz w:val="24"/>
          <w:szCs w:val="24"/>
        </w:rPr>
        <w:t xml:space="preserve"> Ararat</w:t>
      </w:r>
      <w:r w:rsidRPr="00234E13">
        <w:rPr>
          <w:rFonts w:ascii="Times New Roman" w:hAnsi="Times New Roman" w:cs="Times New Roman"/>
          <w:sz w:val="24"/>
          <w:szCs w:val="24"/>
          <w:vertAlign w:val="superscript"/>
        </w:rPr>
        <w:t>3</w:t>
      </w:r>
      <w:r w:rsidRPr="00234E13">
        <w:rPr>
          <w:rFonts w:ascii="Times New Roman" w:hAnsi="Times New Roman" w:cs="Times New Roman"/>
          <w:sz w:val="24"/>
          <w:szCs w:val="24"/>
          <w:vertAlign w:val="subscript"/>
        </w:rPr>
        <w:t xml:space="preserve">, </w:t>
      </w:r>
      <w:proofErr w:type="spellStart"/>
      <w:r w:rsidRPr="00234E13">
        <w:rPr>
          <w:rFonts w:ascii="Times New Roman" w:hAnsi="Times New Roman" w:cs="Times New Roman"/>
          <w:sz w:val="24"/>
          <w:szCs w:val="24"/>
        </w:rPr>
        <w:t>Sarchil</w:t>
      </w:r>
      <w:proofErr w:type="spellEnd"/>
      <w:r w:rsidRPr="00234E13">
        <w:rPr>
          <w:rFonts w:ascii="Times New Roman" w:hAnsi="Times New Roman" w:cs="Times New Roman"/>
          <w:sz w:val="24"/>
          <w:szCs w:val="24"/>
        </w:rPr>
        <w:t xml:space="preserve"> Qader</w:t>
      </w:r>
      <w:r w:rsidRPr="00234E13">
        <w:rPr>
          <w:rFonts w:ascii="Times New Roman" w:hAnsi="Times New Roman" w:cs="Times New Roman"/>
          <w:sz w:val="24"/>
          <w:szCs w:val="24"/>
          <w:vertAlign w:val="superscript"/>
        </w:rPr>
        <w:t>4, 2</w:t>
      </w:r>
    </w:p>
    <w:p w14:paraId="17837949" w14:textId="77777777" w:rsidR="00234E13" w:rsidRPr="00234E13" w:rsidRDefault="00234E13" w:rsidP="00234E13">
      <w:pPr>
        <w:spacing w:line="480" w:lineRule="auto"/>
        <w:rPr>
          <w:rFonts w:ascii="Times New Roman" w:hAnsi="Times New Roman" w:cs="Times New Roman"/>
          <w:sz w:val="24"/>
          <w:szCs w:val="24"/>
        </w:rPr>
      </w:pPr>
      <w:r w:rsidRPr="00234E13">
        <w:rPr>
          <w:rFonts w:ascii="Times New Roman" w:hAnsi="Times New Roman" w:cs="Times New Roman"/>
          <w:sz w:val="24"/>
          <w:szCs w:val="24"/>
          <w:vertAlign w:val="superscript"/>
        </w:rPr>
        <w:t>1</w:t>
      </w:r>
      <w:r w:rsidRPr="00234E13">
        <w:rPr>
          <w:rFonts w:ascii="Times New Roman" w:hAnsi="Times New Roman" w:cs="Times New Roman"/>
          <w:sz w:val="24"/>
          <w:szCs w:val="24"/>
        </w:rPr>
        <w:t xml:space="preserve">Department of Biology, College of Education, University of </w:t>
      </w:r>
      <w:proofErr w:type="spellStart"/>
      <w:r w:rsidRPr="00234E13">
        <w:rPr>
          <w:rFonts w:ascii="Times New Roman" w:hAnsi="Times New Roman" w:cs="Times New Roman"/>
          <w:sz w:val="24"/>
          <w:szCs w:val="24"/>
        </w:rPr>
        <w:t>Sulaimani</w:t>
      </w:r>
      <w:proofErr w:type="spellEnd"/>
      <w:r w:rsidRPr="00234E13">
        <w:rPr>
          <w:rFonts w:ascii="Times New Roman" w:hAnsi="Times New Roman" w:cs="Times New Roman"/>
          <w:sz w:val="24"/>
          <w:szCs w:val="24"/>
        </w:rPr>
        <w:t xml:space="preserve">, </w:t>
      </w:r>
      <w:proofErr w:type="spellStart"/>
      <w:r w:rsidRPr="00234E13">
        <w:rPr>
          <w:rFonts w:ascii="Times New Roman" w:hAnsi="Times New Roman" w:cs="Times New Roman"/>
          <w:sz w:val="24"/>
          <w:szCs w:val="24"/>
        </w:rPr>
        <w:t>Sulaimani</w:t>
      </w:r>
      <w:proofErr w:type="spellEnd"/>
      <w:r w:rsidRPr="00234E13">
        <w:rPr>
          <w:rFonts w:ascii="Times New Roman" w:hAnsi="Times New Roman" w:cs="Times New Roman"/>
          <w:sz w:val="24"/>
          <w:szCs w:val="24"/>
        </w:rPr>
        <w:t xml:space="preserve"> 334, Kurdistan Region, Iraq</w:t>
      </w:r>
    </w:p>
    <w:p w14:paraId="29D0A86F" w14:textId="77777777" w:rsidR="00234E13" w:rsidRPr="00234E13" w:rsidRDefault="00234E13" w:rsidP="00234E13">
      <w:pPr>
        <w:spacing w:line="480" w:lineRule="auto"/>
        <w:rPr>
          <w:rFonts w:ascii="Times New Roman" w:hAnsi="Times New Roman" w:cs="Times New Roman"/>
          <w:sz w:val="24"/>
          <w:szCs w:val="24"/>
        </w:rPr>
      </w:pPr>
      <w:r w:rsidRPr="00234E13">
        <w:rPr>
          <w:rFonts w:ascii="Times New Roman" w:hAnsi="Times New Roman" w:cs="Times New Roman"/>
          <w:sz w:val="24"/>
          <w:szCs w:val="24"/>
          <w:vertAlign w:val="superscript"/>
        </w:rPr>
        <w:t>2</w:t>
      </w:r>
      <w:r w:rsidRPr="00234E13">
        <w:rPr>
          <w:rFonts w:ascii="Times New Roman" w:hAnsi="Times New Roman" w:cs="Times New Roman"/>
          <w:sz w:val="24"/>
          <w:szCs w:val="24"/>
        </w:rPr>
        <w:t xml:space="preserve">Natural Resources Department, College of Agricultural Engineering Sciences, University of </w:t>
      </w:r>
      <w:proofErr w:type="spellStart"/>
      <w:r w:rsidRPr="00234E13">
        <w:rPr>
          <w:rFonts w:ascii="Times New Roman" w:hAnsi="Times New Roman" w:cs="Times New Roman"/>
          <w:sz w:val="24"/>
          <w:szCs w:val="24"/>
        </w:rPr>
        <w:t>Sulaimani</w:t>
      </w:r>
      <w:proofErr w:type="spellEnd"/>
      <w:r w:rsidRPr="00234E13">
        <w:rPr>
          <w:rFonts w:ascii="Times New Roman" w:hAnsi="Times New Roman" w:cs="Times New Roman"/>
          <w:sz w:val="24"/>
          <w:szCs w:val="24"/>
        </w:rPr>
        <w:t xml:space="preserve">, </w:t>
      </w:r>
      <w:proofErr w:type="spellStart"/>
      <w:r w:rsidRPr="00234E13">
        <w:rPr>
          <w:rFonts w:ascii="Times New Roman" w:hAnsi="Times New Roman" w:cs="Times New Roman"/>
          <w:sz w:val="24"/>
          <w:szCs w:val="24"/>
        </w:rPr>
        <w:t>Sulaimani</w:t>
      </w:r>
      <w:proofErr w:type="spellEnd"/>
      <w:r w:rsidRPr="00234E13">
        <w:rPr>
          <w:rFonts w:ascii="Times New Roman" w:hAnsi="Times New Roman" w:cs="Times New Roman"/>
          <w:sz w:val="24"/>
          <w:szCs w:val="24"/>
        </w:rPr>
        <w:t xml:space="preserve"> 334, Kurdistan Region, Iraq </w:t>
      </w:r>
    </w:p>
    <w:p w14:paraId="44DA65AB" w14:textId="77777777" w:rsidR="00234E13" w:rsidRPr="00234E13" w:rsidRDefault="00234E13" w:rsidP="00234E13">
      <w:pPr>
        <w:spacing w:line="480" w:lineRule="auto"/>
        <w:rPr>
          <w:rFonts w:ascii="Times New Roman" w:hAnsi="Times New Roman" w:cs="Times New Roman"/>
          <w:sz w:val="24"/>
          <w:szCs w:val="24"/>
        </w:rPr>
      </w:pPr>
      <w:r w:rsidRPr="00234E13">
        <w:rPr>
          <w:rFonts w:ascii="Times New Roman" w:hAnsi="Times New Roman" w:cs="Times New Roman"/>
          <w:sz w:val="24"/>
          <w:szCs w:val="24"/>
          <w:vertAlign w:val="superscript"/>
        </w:rPr>
        <w:t>3</w:t>
      </w:r>
      <w:r w:rsidRPr="00234E13">
        <w:rPr>
          <w:rFonts w:ascii="Times New Roman" w:hAnsi="Times New Roman" w:cs="Times New Roman"/>
          <w:sz w:val="24"/>
          <w:szCs w:val="24"/>
        </w:rPr>
        <w:t xml:space="preserve">Department of Biology, College of Science, University of </w:t>
      </w:r>
      <w:proofErr w:type="spellStart"/>
      <w:r w:rsidRPr="00234E13">
        <w:rPr>
          <w:rFonts w:ascii="Times New Roman" w:hAnsi="Times New Roman" w:cs="Times New Roman"/>
          <w:sz w:val="24"/>
          <w:szCs w:val="24"/>
        </w:rPr>
        <w:t>Sulaimani</w:t>
      </w:r>
      <w:proofErr w:type="spellEnd"/>
      <w:r w:rsidRPr="00234E13">
        <w:rPr>
          <w:rFonts w:ascii="Times New Roman" w:hAnsi="Times New Roman" w:cs="Times New Roman"/>
          <w:sz w:val="24"/>
          <w:szCs w:val="24"/>
        </w:rPr>
        <w:t xml:space="preserve">, </w:t>
      </w:r>
      <w:proofErr w:type="spellStart"/>
      <w:r w:rsidRPr="00234E13">
        <w:rPr>
          <w:rFonts w:ascii="Times New Roman" w:hAnsi="Times New Roman" w:cs="Times New Roman"/>
          <w:sz w:val="24"/>
          <w:szCs w:val="24"/>
        </w:rPr>
        <w:t>Sulaimani</w:t>
      </w:r>
      <w:proofErr w:type="spellEnd"/>
      <w:r w:rsidRPr="00234E13">
        <w:rPr>
          <w:rFonts w:ascii="Times New Roman" w:hAnsi="Times New Roman" w:cs="Times New Roman"/>
          <w:sz w:val="24"/>
          <w:szCs w:val="24"/>
        </w:rPr>
        <w:t xml:space="preserve"> 334, Kurdistan Region, Iraq</w:t>
      </w:r>
    </w:p>
    <w:p w14:paraId="545CFA59" w14:textId="4E280D09" w:rsidR="00234E13" w:rsidRPr="00234E13" w:rsidRDefault="00234E13" w:rsidP="00D3769F">
      <w:pPr>
        <w:spacing w:line="480" w:lineRule="auto"/>
        <w:rPr>
          <w:rFonts w:ascii="Times New Roman" w:hAnsi="Times New Roman" w:cs="Times New Roman"/>
          <w:sz w:val="24"/>
          <w:szCs w:val="24"/>
        </w:rPr>
      </w:pPr>
      <w:r w:rsidRPr="00234E13">
        <w:rPr>
          <w:rFonts w:ascii="Times New Roman" w:hAnsi="Times New Roman" w:cs="Times New Roman"/>
          <w:sz w:val="24"/>
          <w:szCs w:val="24"/>
          <w:vertAlign w:val="superscript"/>
        </w:rPr>
        <w:t>4</w:t>
      </w:r>
      <w:r w:rsidRPr="00234E13">
        <w:rPr>
          <w:rFonts w:ascii="Times New Roman" w:hAnsi="Times New Roman" w:cs="Times New Roman"/>
          <w:sz w:val="24"/>
          <w:szCs w:val="24"/>
        </w:rPr>
        <w:t xml:space="preserve">WorldPop, Geography and Environmental Science, University of Southampton, Southampton SO17 1BJ, UK </w:t>
      </w:r>
    </w:p>
    <w:p w14:paraId="0DFD1DE6" w14:textId="77777777" w:rsidR="00234E13" w:rsidRPr="00234E13" w:rsidRDefault="0094791E" w:rsidP="00234E13">
      <w:pPr>
        <w:spacing w:line="480" w:lineRule="auto"/>
        <w:rPr>
          <w:rFonts w:ascii="Times New Roman" w:hAnsi="Times New Roman" w:cs="Times New Roman"/>
          <w:color w:val="0563C1"/>
          <w:sz w:val="24"/>
          <w:szCs w:val="24"/>
          <w:u w:val="single"/>
        </w:rPr>
      </w:pPr>
      <w:hyperlink r:id="rId7" w:history="1">
        <w:r w:rsidR="00234E13" w:rsidRPr="00234E13">
          <w:rPr>
            <w:rFonts w:ascii="Times New Roman" w:hAnsi="Times New Roman" w:cs="Times New Roman"/>
            <w:color w:val="0563C1"/>
            <w:sz w:val="24"/>
            <w:szCs w:val="24"/>
            <w:u w:val="single"/>
          </w:rPr>
          <w:t>*khwarahm21302@alumni.itc.nl</w:t>
        </w:r>
      </w:hyperlink>
      <w:r w:rsidR="00234E13" w:rsidRPr="00234E13">
        <w:rPr>
          <w:rFonts w:ascii="Times New Roman" w:hAnsi="Times New Roman" w:cs="Times New Roman"/>
          <w:color w:val="0563C1"/>
          <w:sz w:val="24"/>
          <w:szCs w:val="24"/>
          <w:u w:val="single"/>
        </w:rPr>
        <w:t xml:space="preserve"> </w:t>
      </w:r>
      <w:r w:rsidR="00234E13" w:rsidRPr="00234E13">
        <w:rPr>
          <w:rFonts w:ascii="Times New Roman" w:hAnsi="Times New Roman" w:cs="Times New Roman"/>
          <w:color w:val="0563C1"/>
          <w:sz w:val="24"/>
          <w:szCs w:val="24"/>
        </w:rPr>
        <w:t xml:space="preserve">  </w:t>
      </w:r>
      <w:r w:rsidR="00234E13" w:rsidRPr="00234E13">
        <w:rPr>
          <w:rFonts w:ascii="Times New Roman" w:hAnsi="Times New Roman" w:cs="Times New Roman"/>
          <w:sz w:val="24"/>
          <w:szCs w:val="24"/>
        </w:rPr>
        <w:t>https://orcid.org/0000-0002-0183-8388</w:t>
      </w:r>
    </w:p>
    <w:p w14:paraId="6EE91C2A" w14:textId="77777777" w:rsidR="00CD0A63" w:rsidRPr="00843AFE" w:rsidRDefault="00CD0A63" w:rsidP="009719D2">
      <w:pPr>
        <w:spacing w:after="0" w:line="480" w:lineRule="auto"/>
        <w:rPr>
          <w:rFonts w:asciiTheme="majorBidi" w:hAnsiTheme="majorBidi" w:cstheme="majorBidi"/>
          <w:sz w:val="24"/>
          <w:szCs w:val="24"/>
        </w:rPr>
      </w:pPr>
    </w:p>
    <w:p w14:paraId="3182FA59" w14:textId="4D71ACF3" w:rsidR="007C27B3" w:rsidRDefault="00F64663" w:rsidP="009719D2">
      <w:pPr>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270DD0CD" w14:textId="3236134D" w:rsidR="009F35F8" w:rsidRDefault="00F64663" w:rsidP="009719D2">
      <w:pPr>
        <w:spacing w:line="480" w:lineRule="auto"/>
        <w:rPr>
          <w:rFonts w:asciiTheme="majorBidi" w:eastAsia="Times New Roman" w:hAnsiTheme="majorBidi" w:cstheme="majorBidi"/>
          <w:bCs/>
          <w:sz w:val="24"/>
          <w:szCs w:val="24"/>
        </w:rPr>
      </w:pPr>
      <w:r w:rsidRPr="00F64663">
        <w:rPr>
          <w:rFonts w:asciiTheme="majorBidi" w:eastAsia="Times New Roman" w:hAnsiTheme="majorBidi" w:cstheme="majorBidi"/>
          <w:bCs/>
          <w:sz w:val="24"/>
          <w:szCs w:val="24"/>
        </w:rPr>
        <w:t xml:space="preserve">Understanding </w:t>
      </w:r>
      <w:r w:rsidR="00C450B2" w:rsidRPr="00C450B2">
        <w:rPr>
          <w:rFonts w:asciiTheme="majorBidi" w:eastAsia="Times New Roman" w:hAnsiTheme="majorBidi" w:cstheme="majorBidi"/>
          <w:bCs/>
          <w:sz w:val="24"/>
          <w:szCs w:val="24"/>
        </w:rPr>
        <w:t xml:space="preserve">land cover land use change </w:t>
      </w:r>
      <w:r w:rsidR="00C450B2">
        <w:rPr>
          <w:rFonts w:asciiTheme="majorBidi" w:eastAsia="Times New Roman" w:hAnsiTheme="majorBidi" w:cstheme="majorBidi"/>
          <w:bCs/>
          <w:sz w:val="24"/>
          <w:szCs w:val="24"/>
        </w:rPr>
        <w:t>(</w:t>
      </w:r>
      <w:r w:rsidR="0024422D">
        <w:rPr>
          <w:rFonts w:asciiTheme="majorBidi" w:eastAsia="Times New Roman" w:hAnsiTheme="majorBidi" w:cstheme="majorBidi"/>
          <w:bCs/>
          <w:sz w:val="24"/>
          <w:szCs w:val="24"/>
        </w:rPr>
        <w:t>LCLU</w:t>
      </w:r>
      <w:r w:rsidR="00543ADB">
        <w:rPr>
          <w:rFonts w:asciiTheme="majorBidi" w:eastAsia="Times New Roman" w:hAnsiTheme="majorBidi" w:cstheme="majorBidi"/>
          <w:bCs/>
          <w:sz w:val="24"/>
          <w:szCs w:val="24"/>
        </w:rPr>
        <w:t>C</w:t>
      </w:r>
      <w:r w:rsidR="00C450B2">
        <w:rPr>
          <w:rFonts w:asciiTheme="majorBidi" w:eastAsia="Times New Roman" w:hAnsiTheme="majorBidi" w:cstheme="majorBidi"/>
          <w:bCs/>
          <w:sz w:val="24"/>
          <w:szCs w:val="24"/>
        </w:rPr>
        <w:t>)</w:t>
      </w:r>
      <w:r w:rsidRPr="00F64663">
        <w:rPr>
          <w:rFonts w:asciiTheme="majorBidi" w:eastAsia="Times New Roman" w:hAnsiTheme="majorBidi" w:cstheme="majorBidi"/>
          <w:bCs/>
          <w:sz w:val="24"/>
          <w:szCs w:val="24"/>
        </w:rPr>
        <w:t xml:space="preserve"> </w:t>
      </w:r>
      <w:r w:rsidR="00543ADB">
        <w:rPr>
          <w:rFonts w:asciiTheme="majorBidi" w:eastAsia="Times New Roman" w:hAnsiTheme="majorBidi" w:cstheme="majorBidi"/>
          <w:bCs/>
          <w:sz w:val="24"/>
          <w:szCs w:val="24"/>
        </w:rPr>
        <w:t>dynamics</w:t>
      </w:r>
      <w:r w:rsidRPr="00F64663">
        <w:rPr>
          <w:rFonts w:asciiTheme="majorBidi" w:eastAsia="Times New Roman" w:hAnsiTheme="majorBidi" w:cstheme="majorBidi"/>
          <w:bCs/>
          <w:sz w:val="24"/>
          <w:szCs w:val="24"/>
        </w:rPr>
        <w:t xml:space="preserve"> is crucial for</w:t>
      </w:r>
      <w:r w:rsidR="000107EE">
        <w:rPr>
          <w:rFonts w:asciiTheme="majorBidi" w:eastAsia="Times New Roman" w:hAnsiTheme="majorBidi" w:cstheme="majorBidi"/>
          <w:bCs/>
          <w:sz w:val="24"/>
          <w:szCs w:val="24"/>
        </w:rPr>
        <w:t xml:space="preserve"> </w:t>
      </w:r>
      <w:r w:rsidR="00C817CF">
        <w:rPr>
          <w:rFonts w:asciiTheme="majorBidi" w:eastAsia="Times New Roman" w:hAnsiTheme="majorBidi" w:cstheme="majorBidi"/>
          <w:bCs/>
          <w:sz w:val="24"/>
          <w:szCs w:val="24"/>
        </w:rPr>
        <w:t xml:space="preserve">sustaining the </w:t>
      </w:r>
      <w:r w:rsidR="00543ADB" w:rsidRPr="00543ADB">
        <w:rPr>
          <w:rFonts w:ascii="Times New Roman" w:eastAsia="Times New Roman" w:hAnsi="Times New Roman" w:cs="Times New Roman"/>
          <w:bCs/>
          <w:sz w:val="24"/>
          <w:szCs w:val="24"/>
          <w:lang w:val="en-US" w:eastAsia="en-US"/>
        </w:rPr>
        <w:t xml:space="preserve">integrity of </w:t>
      </w:r>
      <w:r w:rsidR="009F6251">
        <w:rPr>
          <w:rFonts w:ascii="Times New Roman" w:eastAsia="Times New Roman" w:hAnsi="Times New Roman" w:cs="Times New Roman"/>
          <w:bCs/>
          <w:sz w:val="24"/>
          <w:szCs w:val="24"/>
          <w:lang w:val="en-US" w:eastAsia="en-US"/>
        </w:rPr>
        <w:t xml:space="preserve">structure and function of </w:t>
      </w:r>
      <w:r w:rsidR="00543ADB" w:rsidRPr="00543ADB">
        <w:rPr>
          <w:rFonts w:ascii="Times New Roman" w:eastAsia="Times New Roman" w:hAnsi="Times New Roman" w:cs="Times New Roman"/>
          <w:bCs/>
          <w:sz w:val="24"/>
          <w:szCs w:val="24"/>
          <w:lang w:val="en-US" w:eastAsia="en-US"/>
        </w:rPr>
        <w:t>ecosystems</w:t>
      </w:r>
      <w:r w:rsidRPr="00F64663">
        <w:rPr>
          <w:rFonts w:asciiTheme="majorBidi" w:eastAsia="Times New Roman" w:hAnsiTheme="majorBidi" w:cstheme="majorBidi"/>
          <w:bCs/>
          <w:sz w:val="24"/>
          <w:szCs w:val="24"/>
        </w:rPr>
        <w:t xml:space="preserve">. </w:t>
      </w:r>
      <w:r w:rsidR="00C817CF">
        <w:rPr>
          <w:rFonts w:asciiTheme="majorBidi" w:eastAsia="Times New Roman" w:hAnsiTheme="majorBidi" w:cstheme="majorBidi"/>
          <w:bCs/>
          <w:sz w:val="24"/>
          <w:szCs w:val="24"/>
        </w:rPr>
        <w:t>As such</w:t>
      </w:r>
      <w:r w:rsidRPr="00F64663">
        <w:rPr>
          <w:rFonts w:asciiTheme="majorBidi" w:eastAsia="Times New Roman" w:hAnsiTheme="majorBidi" w:cstheme="majorBidi"/>
          <w:bCs/>
          <w:sz w:val="24"/>
          <w:szCs w:val="24"/>
        </w:rPr>
        <w:t xml:space="preserve">, </w:t>
      </w:r>
      <w:r w:rsidR="00252EBA">
        <w:rPr>
          <w:rFonts w:asciiTheme="majorBidi" w:eastAsia="Times New Roman" w:hAnsiTheme="majorBidi" w:cstheme="majorBidi"/>
          <w:bCs/>
          <w:sz w:val="24"/>
          <w:szCs w:val="24"/>
        </w:rPr>
        <w:t>frequent</w:t>
      </w:r>
      <w:r w:rsidRPr="00F64663">
        <w:rPr>
          <w:rFonts w:asciiTheme="majorBidi" w:eastAsia="Times New Roman" w:hAnsiTheme="majorBidi" w:cstheme="majorBidi"/>
          <w:bCs/>
          <w:sz w:val="24"/>
          <w:szCs w:val="24"/>
        </w:rPr>
        <w:t xml:space="preserve"> </w:t>
      </w:r>
      <w:r w:rsidR="00252EBA">
        <w:rPr>
          <w:rFonts w:asciiTheme="majorBidi" w:eastAsia="Times New Roman" w:hAnsiTheme="majorBidi" w:cstheme="majorBidi"/>
          <w:bCs/>
          <w:sz w:val="24"/>
          <w:szCs w:val="24"/>
        </w:rPr>
        <w:t xml:space="preserve">measuring and monitoring of LCLUC is necessary. </w:t>
      </w:r>
      <w:r w:rsidR="009F35F8">
        <w:rPr>
          <w:rFonts w:asciiTheme="majorBidi" w:eastAsia="Times New Roman" w:hAnsiTheme="majorBidi" w:cstheme="majorBidi"/>
          <w:bCs/>
          <w:sz w:val="24"/>
          <w:szCs w:val="24"/>
        </w:rPr>
        <w:t xml:space="preserve">Over the last four decades, </w:t>
      </w:r>
      <w:proofErr w:type="spellStart"/>
      <w:r w:rsidR="00252EBA" w:rsidRPr="00F64663">
        <w:rPr>
          <w:rFonts w:asciiTheme="majorBidi" w:eastAsia="Times New Roman" w:hAnsiTheme="majorBidi" w:cstheme="majorBidi"/>
          <w:bCs/>
          <w:sz w:val="24"/>
          <w:szCs w:val="24"/>
        </w:rPr>
        <w:t>Duhok</w:t>
      </w:r>
      <w:proofErr w:type="spellEnd"/>
      <w:r w:rsidR="00252EBA" w:rsidRPr="00F64663">
        <w:rPr>
          <w:rFonts w:asciiTheme="majorBidi" w:eastAsia="Times New Roman" w:hAnsiTheme="majorBidi" w:cstheme="majorBidi"/>
          <w:bCs/>
          <w:sz w:val="24"/>
          <w:szCs w:val="24"/>
        </w:rPr>
        <w:t xml:space="preserve"> governorate</w:t>
      </w:r>
      <w:r w:rsidR="00252EBA">
        <w:rPr>
          <w:rFonts w:asciiTheme="majorBidi" w:eastAsia="Times New Roman" w:hAnsiTheme="majorBidi" w:cstheme="majorBidi"/>
          <w:bCs/>
          <w:sz w:val="24"/>
          <w:szCs w:val="24"/>
        </w:rPr>
        <w:t xml:space="preserve"> in the north of Iraq has undergone</w:t>
      </w:r>
      <w:r w:rsidR="00764C79">
        <w:rPr>
          <w:rFonts w:asciiTheme="majorBidi" w:eastAsia="Times New Roman" w:hAnsiTheme="majorBidi" w:cstheme="majorBidi"/>
          <w:bCs/>
          <w:sz w:val="24"/>
          <w:szCs w:val="24"/>
        </w:rPr>
        <w:t xml:space="preserve"> sweeping changes caused </w:t>
      </w:r>
      <w:r w:rsidR="00B70990">
        <w:rPr>
          <w:rFonts w:asciiTheme="majorBidi" w:eastAsia="Times New Roman" w:hAnsiTheme="majorBidi" w:cstheme="majorBidi"/>
          <w:bCs/>
          <w:sz w:val="24"/>
          <w:szCs w:val="24"/>
        </w:rPr>
        <w:t xml:space="preserve">mainly by anthropogenic </w:t>
      </w:r>
      <w:r w:rsidR="00A561BF">
        <w:rPr>
          <w:rFonts w:asciiTheme="majorBidi" w:eastAsia="Times New Roman" w:hAnsiTheme="majorBidi" w:cstheme="majorBidi"/>
          <w:bCs/>
          <w:sz w:val="24"/>
          <w:szCs w:val="24"/>
        </w:rPr>
        <w:t xml:space="preserve">factors (e.g., </w:t>
      </w:r>
      <w:r w:rsidR="0062005F">
        <w:rPr>
          <w:rFonts w:asciiTheme="majorBidi" w:eastAsia="Times New Roman" w:hAnsiTheme="majorBidi" w:cstheme="majorBidi"/>
          <w:bCs/>
          <w:sz w:val="24"/>
          <w:szCs w:val="24"/>
        </w:rPr>
        <w:t>population</w:t>
      </w:r>
      <w:r w:rsidR="00A561BF">
        <w:rPr>
          <w:rFonts w:asciiTheme="majorBidi" w:eastAsia="Times New Roman" w:hAnsiTheme="majorBidi" w:cstheme="majorBidi"/>
          <w:bCs/>
          <w:sz w:val="24"/>
          <w:szCs w:val="24"/>
        </w:rPr>
        <w:t xml:space="preserve"> growth).</w:t>
      </w:r>
      <w:r w:rsidRPr="00F64663">
        <w:rPr>
          <w:rFonts w:asciiTheme="majorBidi" w:eastAsia="Times New Roman" w:hAnsiTheme="majorBidi" w:cstheme="majorBidi"/>
          <w:bCs/>
          <w:sz w:val="24"/>
          <w:szCs w:val="24"/>
        </w:rPr>
        <w:t>This study</w:t>
      </w:r>
      <w:r w:rsidR="00B70990">
        <w:rPr>
          <w:rFonts w:asciiTheme="majorBidi" w:eastAsia="Times New Roman" w:hAnsiTheme="majorBidi" w:cstheme="majorBidi"/>
          <w:bCs/>
          <w:sz w:val="24"/>
          <w:szCs w:val="24"/>
        </w:rPr>
        <w:t xml:space="preserve"> used geospatial techniques and the </w:t>
      </w:r>
      <w:r w:rsidRPr="00F64663">
        <w:rPr>
          <w:rFonts w:asciiTheme="majorBidi" w:eastAsia="Times New Roman" w:hAnsiTheme="majorBidi" w:cstheme="majorBidi"/>
          <w:bCs/>
          <w:sz w:val="24"/>
          <w:szCs w:val="24"/>
        </w:rPr>
        <w:t>synergy Cellular Automata (CA)-Markov approach to</w:t>
      </w:r>
      <w:r w:rsidR="00B70990">
        <w:rPr>
          <w:rFonts w:asciiTheme="majorBidi" w:eastAsia="Times New Roman" w:hAnsiTheme="majorBidi" w:cstheme="majorBidi"/>
          <w:bCs/>
          <w:sz w:val="24"/>
          <w:szCs w:val="24"/>
        </w:rPr>
        <w:t xml:space="preserve"> quantify past, current, and</w:t>
      </w:r>
      <w:r w:rsidRPr="00F64663">
        <w:rPr>
          <w:rFonts w:asciiTheme="majorBidi" w:eastAsia="Times New Roman" w:hAnsiTheme="majorBidi" w:cstheme="majorBidi"/>
          <w:bCs/>
          <w:sz w:val="24"/>
          <w:szCs w:val="24"/>
        </w:rPr>
        <w:t xml:space="preserve"> model the future changes of </w:t>
      </w:r>
      <w:r w:rsidR="0024422D">
        <w:rPr>
          <w:rFonts w:asciiTheme="majorBidi" w:eastAsia="Times New Roman" w:hAnsiTheme="majorBidi" w:cstheme="majorBidi"/>
          <w:bCs/>
          <w:sz w:val="24"/>
          <w:szCs w:val="24"/>
        </w:rPr>
        <w:t>LCLU</w:t>
      </w:r>
      <w:r w:rsidRPr="00F64663">
        <w:rPr>
          <w:rFonts w:asciiTheme="majorBidi" w:eastAsia="Times New Roman" w:hAnsiTheme="majorBidi" w:cstheme="majorBidi"/>
          <w:bCs/>
          <w:sz w:val="24"/>
          <w:szCs w:val="24"/>
        </w:rPr>
        <w:t xml:space="preserve">. The </w:t>
      </w:r>
      <w:r w:rsidR="00B70990">
        <w:rPr>
          <w:rFonts w:asciiTheme="majorBidi" w:eastAsia="Times New Roman" w:hAnsiTheme="majorBidi" w:cstheme="majorBidi"/>
          <w:bCs/>
          <w:sz w:val="24"/>
          <w:szCs w:val="24"/>
        </w:rPr>
        <w:t>m</w:t>
      </w:r>
      <w:r w:rsidRPr="00F64663">
        <w:rPr>
          <w:rFonts w:asciiTheme="majorBidi" w:eastAsia="Times New Roman" w:hAnsiTheme="majorBidi" w:cstheme="majorBidi"/>
          <w:bCs/>
          <w:sz w:val="24"/>
          <w:szCs w:val="24"/>
        </w:rPr>
        <w:t xml:space="preserve">aximum </w:t>
      </w:r>
      <w:r w:rsidR="00B70990">
        <w:rPr>
          <w:rFonts w:asciiTheme="majorBidi" w:eastAsia="Times New Roman" w:hAnsiTheme="majorBidi" w:cstheme="majorBidi"/>
          <w:bCs/>
          <w:sz w:val="24"/>
          <w:szCs w:val="24"/>
        </w:rPr>
        <w:t>l</w:t>
      </w:r>
      <w:r w:rsidRPr="00F64663">
        <w:rPr>
          <w:rFonts w:asciiTheme="majorBidi" w:eastAsia="Times New Roman" w:hAnsiTheme="majorBidi" w:cstheme="majorBidi"/>
          <w:bCs/>
          <w:sz w:val="24"/>
          <w:szCs w:val="24"/>
        </w:rPr>
        <w:t xml:space="preserve">ikelihood </w:t>
      </w:r>
      <w:r w:rsidR="00B70990">
        <w:rPr>
          <w:rFonts w:asciiTheme="majorBidi" w:eastAsia="Times New Roman" w:hAnsiTheme="majorBidi" w:cstheme="majorBidi"/>
          <w:bCs/>
          <w:sz w:val="24"/>
          <w:szCs w:val="24"/>
        </w:rPr>
        <w:t>c</w:t>
      </w:r>
      <w:r w:rsidRPr="00F64663">
        <w:rPr>
          <w:rFonts w:asciiTheme="majorBidi" w:eastAsia="Times New Roman" w:hAnsiTheme="majorBidi" w:cstheme="majorBidi"/>
          <w:bCs/>
          <w:sz w:val="24"/>
          <w:szCs w:val="24"/>
        </w:rPr>
        <w:t>lassifier</w:t>
      </w:r>
      <w:r w:rsidR="00B70990">
        <w:rPr>
          <w:rFonts w:asciiTheme="majorBidi" w:eastAsia="Times New Roman" w:hAnsiTheme="majorBidi" w:cstheme="majorBidi"/>
          <w:bCs/>
          <w:sz w:val="24"/>
          <w:szCs w:val="24"/>
        </w:rPr>
        <w:t xml:space="preserve"> (MLC)</w:t>
      </w:r>
      <w:r w:rsidRPr="00F64663">
        <w:rPr>
          <w:rFonts w:asciiTheme="majorBidi" w:eastAsia="Times New Roman" w:hAnsiTheme="majorBidi" w:cstheme="majorBidi"/>
          <w:bCs/>
          <w:sz w:val="24"/>
          <w:szCs w:val="24"/>
        </w:rPr>
        <w:t xml:space="preserve"> was employed to conduct classification for three consecutive-year Landsat imagery (i.e., 1988, 200</w:t>
      </w:r>
      <w:r w:rsidR="00072DC3">
        <w:rPr>
          <w:rFonts w:asciiTheme="majorBidi" w:eastAsia="Times New Roman" w:hAnsiTheme="majorBidi" w:cstheme="majorBidi"/>
          <w:bCs/>
          <w:sz w:val="24"/>
          <w:szCs w:val="24"/>
        </w:rPr>
        <w:t xml:space="preserve">8, and 2017). </w:t>
      </w:r>
      <w:r w:rsidRPr="00F64663">
        <w:rPr>
          <w:rFonts w:asciiTheme="majorBidi" w:eastAsia="Times New Roman" w:hAnsiTheme="majorBidi" w:cstheme="majorBidi"/>
          <w:bCs/>
          <w:sz w:val="24"/>
          <w:szCs w:val="24"/>
        </w:rPr>
        <w:t xml:space="preserve">From the classified imageries, three </w:t>
      </w:r>
      <w:r w:rsidR="0024422D">
        <w:rPr>
          <w:rFonts w:asciiTheme="majorBidi" w:eastAsia="Times New Roman" w:hAnsiTheme="majorBidi" w:cstheme="majorBidi"/>
          <w:bCs/>
          <w:sz w:val="24"/>
          <w:szCs w:val="24"/>
        </w:rPr>
        <w:t>LCLU</w:t>
      </w:r>
      <w:r w:rsidRPr="00F64663">
        <w:rPr>
          <w:rFonts w:asciiTheme="majorBidi" w:eastAsia="Times New Roman" w:hAnsiTheme="majorBidi" w:cstheme="majorBidi"/>
          <w:bCs/>
          <w:sz w:val="24"/>
          <w:szCs w:val="24"/>
        </w:rPr>
        <w:t xml:space="preserve"> maps with several classes were created and then, change detection analysis was </w:t>
      </w:r>
      <w:r w:rsidRPr="00F64663">
        <w:rPr>
          <w:rFonts w:asciiTheme="majorBidi" w:eastAsia="Times New Roman" w:hAnsiTheme="majorBidi" w:cstheme="majorBidi"/>
          <w:bCs/>
          <w:sz w:val="24"/>
          <w:szCs w:val="24"/>
        </w:rPr>
        <w:lastRenderedPageBreak/>
        <w:t>implied. The classified (1988–2008) and (200</w:t>
      </w:r>
      <w:r w:rsidR="00072DC3">
        <w:rPr>
          <w:rFonts w:asciiTheme="majorBidi" w:eastAsia="Times New Roman" w:hAnsiTheme="majorBidi" w:cstheme="majorBidi"/>
          <w:bCs/>
          <w:sz w:val="24"/>
          <w:szCs w:val="24"/>
        </w:rPr>
        <w:t>8</w:t>
      </w:r>
      <w:r w:rsidRPr="00F64663">
        <w:rPr>
          <w:rFonts w:asciiTheme="majorBidi" w:eastAsia="Times New Roman" w:hAnsiTheme="majorBidi" w:cstheme="majorBidi"/>
          <w:bCs/>
          <w:sz w:val="24"/>
          <w:szCs w:val="24"/>
        </w:rPr>
        <w:t xml:space="preserve">–2017) </w:t>
      </w:r>
      <w:r w:rsidR="0024422D">
        <w:rPr>
          <w:rFonts w:asciiTheme="majorBidi" w:eastAsia="Times New Roman" w:hAnsiTheme="majorBidi" w:cstheme="majorBidi"/>
          <w:bCs/>
          <w:sz w:val="24"/>
          <w:szCs w:val="24"/>
        </w:rPr>
        <w:t>LCLU</w:t>
      </w:r>
      <w:r w:rsidRPr="00F64663">
        <w:rPr>
          <w:rFonts w:asciiTheme="majorBidi" w:eastAsia="Times New Roman" w:hAnsiTheme="majorBidi" w:cstheme="majorBidi"/>
          <w:bCs/>
          <w:sz w:val="24"/>
          <w:szCs w:val="24"/>
        </w:rPr>
        <w:t xml:space="preserve"> maps were incorporated into the hybrid model to predict </w:t>
      </w:r>
      <w:r w:rsidR="0024422D">
        <w:rPr>
          <w:rFonts w:asciiTheme="majorBidi" w:eastAsia="Times New Roman" w:hAnsiTheme="majorBidi" w:cstheme="majorBidi"/>
          <w:bCs/>
          <w:sz w:val="24"/>
          <w:szCs w:val="24"/>
        </w:rPr>
        <w:t>LCLU</w:t>
      </w:r>
      <w:r w:rsidRPr="00F64663">
        <w:rPr>
          <w:rFonts w:asciiTheme="majorBidi" w:eastAsia="Times New Roman" w:hAnsiTheme="majorBidi" w:cstheme="majorBidi"/>
          <w:bCs/>
          <w:sz w:val="24"/>
          <w:szCs w:val="24"/>
        </w:rPr>
        <w:t xml:space="preserve"> maps for 2017 and 20</w:t>
      </w:r>
      <w:r w:rsidR="005A561C">
        <w:rPr>
          <w:rFonts w:asciiTheme="majorBidi" w:eastAsia="Times New Roman" w:hAnsiTheme="majorBidi" w:cstheme="majorBidi"/>
          <w:bCs/>
          <w:sz w:val="24"/>
          <w:szCs w:val="24"/>
        </w:rPr>
        <w:t>6</w:t>
      </w:r>
      <w:r w:rsidRPr="00F64663">
        <w:rPr>
          <w:rFonts w:asciiTheme="majorBidi" w:eastAsia="Times New Roman" w:hAnsiTheme="majorBidi" w:cstheme="majorBidi"/>
          <w:bCs/>
          <w:sz w:val="24"/>
          <w:szCs w:val="24"/>
        </w:rPr>
        <w:t>0</w:t>
      </w:r>
      <w:r w:rsidR="00072DC3">
        <w:rPr>
          <w:rFonts w:asciiTheme="majorBidi" w:eastAsia="Times New Roman" w:hAnsiTheme="majorBidi" w:cstheme="majorBidi"/>
          <w:bCs/>
          <w:sz w:val="24"/>
          <w:szCs w:val="24"/>
        </w:rPr>
        <w:t>, respectively</w:t>
      </w:r>
      <w:r w:rsidRPr="00F64663">
        <w:rPr>
          <w:rFonts w:asciiTheme="majorBidi" w:eastAsia="Times New Roman" w:hAnsiTheme="majorBidi" w:cstheme="majorBidi"/>
          <w:bCs/>
          <w:sz w:val="24"/>
          <w:szCs w:val="24"/>
        </w:rPr>
        <w:t xml:space="preserve">. The classified 2017 </w:t>
      </w:r>
      <w:r w:rsidR="0024422D">
        <w:rPr>
          <w:rFonts w:asciiTheme="majorBidi" w:eastAsia="Times New Roman" w:hAnsiTheme="majorBidi" w:cstheme="majorBidi"/>
          <w:bCs/>
          <w:sz w:val="24"/>
          <w:szCs w:val="24"/>
        </w:rPr>
        <w:t>LCLU</w:t>
      </w:r>
      <w:r w:rsidRPr="00F64663">
        <w:rPr>
          <w:rFonts w:asciiTheme="majorBidi" w:eastAsia="Times New Roman" w:hAnsiTheme="majorBidi" w:cstheme="majorBidi"/>
          <w:bCs/>
          <w:sz w:val="24"/>
          <w:szCs w:val="24"/>
        </w:rPr>
        <w:t xml:space="preserve"> maps was used as a reference to validate the model output for 2017. </w:t>
      </w:r>
    </w:p>
    <w:p w14:paraId="684513D4" w14:textId="77777777" w:rsidR="0027162E" w:rsidRDefault="00F64663" w:rsidP="0027162E">
      <w:pPr>
        <w:spacing w:line="480" w:lineRule="auto"/>
        <w:rPr>
          <w:rFonts w:asciiTheme="majorBidi" w:eastAsia="Times New Roman" w:hAnsiTheme="majorBidi" w:cstheme="majorBidi"/>
          <w:bCs/>
          <w:sz w:val="24"/>
          <w:szCs w:val="24"/>
        </w:rPr>
      </w:pPr>
      <w:r w:rsidRPr="00F64663">
        <w:rPr>
          <w:rFonts w:asciiTheme="majorBidi" w:eastAsia="Times New Roman" w:hAnsiTheme="majorBidi" w:cstheme="majorBidi"/>
          <w:bCs/>
          <w:sz w:val="24"/>
          <w:szCs w:val="24"/>
        </w:rPr>
        <w:t>Relatively high accuracy agreements were achieved between the classified and the modelled maps (</w:t>
      </w:r>
      <w:proofErr w:type="spellStart"/>
      <w:r w:rsidRPr="00F64663">
        <w:rPr>
          <w:rFonts w:asciiTheme="majorBidi" w:eastAsia="Times New Roman" w:hAnsiTheme="majorBidi" w:cstheme="majorBidi"/>
          <w:bCs/>
          <w:sz w:val="24"/>
          <w:szCs w:val="24"/>
        </w:rPr>
        <w:t>Kno</w:t>
      </w:r>
      <w:proofErr w:type="spellEnd"/>
      <w:r w:rsidRPr="00F64663">
        <w:rPr>
          <w:rFonts w:asciiTheme="majorBidi" w:eastAsia="Times New Roman" w:hAnsiTheme="majorBidi" w:cstheme="majorBidi"/>
          <w:bCs/>
          <w:sz w:val="24"/>
          <w:szCs w:val="24"/>
        </w:rPr>
        <w:t>= 0.83</w:t>
      </w:r>
      <w:r w:rsidR="0062005F">
        <w:rPr>
          <w:rFonts w:asciiTheme="majorBidi" w:eastAsia="Times New Roman" w:hAnsiTheme="majorBidi" w:cstheme="majorBidi"/>
          <w:bCs/>
          <w:sz w:val="24"/>
          <w:szCs w:val="24"/>
        </w:rPr>
        <w:t>15</w:t>
      </w:r>
      <w:r w:rsidRPr="00F64663">
        <w:rPr>
          <w:rFonts w:asciiTheme="majorBidi" w:eastAsia="Times New Roman" w:hAnsiTheme="majorBidi" w:cstheme="majorBidi"/>
          <w:bCs/>
          <w:sz w:val="24"/>
          <w:szCs w:val="24"/>
        </w:rPr>
        <w:t xml:space="preserve">, </w:t>
      </w:r>
      <w:proofErr w:type="spellStart"/>
      <w:r w:rsidRPr="00F64663">
        <w:rPr>
          <w:rFonts w:asciiTheme="majorBidi" w:eastAsia="Times New Roman" w:hAnsiTheme="majorBidi" w:cstheme="majorBidi"/>
          <w:bCs/>
          <w:sz w:val="24"/>
          <w:szCs w:val="24"/>
        </w:rPr>
        <w:t>Klocation</w:t>
      </w:r>
      <w:proofErr w:type="spellEnd"/>
      <w:r w:rsidRPr="00F64663">
        <w:rPr>
          <w:rFonts w:asciiTheme="majorBidi" w:eastAsia="Times New Roman" w:hAnsiTheme="majorBidi" w:cstheme="majorBidi"/>
          <w:bCs/>
          <w:sz w:val="24"/>
          <w:szCs w:val="24"/>
        </w:rPr>
        <w:t>= 0.82</w:t>
      </w:r>
      <w:r w:rsidR="0062005F">
        <w:rPr>
          <w:rFonts w:asciiTheme="majorBidi" w:eastAsia="Times New Roman" w:hAnsiTheme="majorBidi" w:cstheme="majorBidi"/>
          <w:bCs/>
          <w:sz w:val="24"/>
          <w:szCs w:val="24"/>
        </w:rPr>
        <w:t>67</w:t>
      </w:r>
      <w:r w:rsidRPr="00F64663">
        <w:rPr>
          <w:rFonts w:asciiTheme="majorBidi" w:eastAsia="Times New Roman" w:hAnsiTheme="majorBidi" w:cstheme="majorBidi"/>
          <w:bCs/>
          <w:sz w:val="24"/>
          <w:szCs w:val="24"/>
        </w:rPr>
        <w:t>,</w:t>
      </w:r>
      <w:r w:rsidR="0062005F">
        <w:rPr>
          <w:rFonts w:asciiTheme="majorBidi" w:eastAsia="Times New Roman" w:hAnsiTheme="majorBidi" w:cstheme="majorBidi"/>
          <w:bCs/>
          <w:sz w:val="24"/>
          <w:szCs w:val="24"/>
        </w:rPr>
        <w:t xml:space="preserve"> </w:t>
      </w:r>
      <w:proofErr w:type="spellStart"/>
      <w:r w:rsidRPr="00F64663">
        <w:rPr>
          <w:rFonts w:asciiTheme="majorBidi" w:eastAsia="Times New Roman" w:hAnsiTheme="majorBidi" w:cstheme="majorBidi"/>
          <w:bCs/>
          <w:sz w:val="24"/>
          <w:szCs w:val="24"/>
        </w:rPr>
        <w:t>Kstandard</w:t>
      </w:r>
      <w:proofErr w:type="spellEnd"/>
      <w:r w:rsidRPr="00F64663">
        <w:rPr>
          <w:rFonts w:asciiTheme="majorBidi" w:eastAsia="Times New Roman" w:hAnsiTheme="majorBidi" w:cstheme="majorBidi"/>
          <w:bCs/>
          <w:sz w:val="24"/>
          <w:szCs w:val="24"/>
        </w:rPr>
        <w:t xml:space="preserve"> = </w:t>
      </w:r>
      <w:r w:rsidR="0062005F" w:rsidRPr="0062005F">
        <w:rPr>
          <w:rFonts w:asciiTheme="majorBidi" w:eastAsia="Times New Roman" w:hAnsiTheme="majorBidi" w:cstheme="majorBidi"/>
          <w:bCs/>
          <w:sz w:val="24"/>
          <w:szCs w:val="24"/>
        </w:rPr>
        <w:t>0.7978</w:t>
      </w:r>
      <w:r w:rsidRPr="00F64663">
        <w:rPr>
          <w:rFonts w:asciiTheme="majorBidi" w:eastAsia="Times New Roman" w:hAnsiTheme="majorBidi" w:cstheme="majorBidi"/>
          <w:bCs/>
          <w:sz w:val="24"/>
          <w:szCs w:val="24"/>
        </w:rPr>
        <w:t xml:space="preserve">). </w:t>
      </w:r>
      <w:r w:rsidRPr="004C0DF5">
        <w:rPr>
          <w:rFonts w:asciiTheme="majorBidi" w:eastAsia="Times New Roman" w:hAnsiTheme="majorBidi" w:cstheme="majorBidi"/>
          <w:bCs/>
          <w:sz w:val="24"/>
          <w:szCs w:val="24"/>
        </w:rPr>
        <w:t xml:space="preserve">The </w:t>
      </w:r>
      <w:r w:rsidR="004C0DF5">
        <w:rPr>
          <w:rFonts w:asciiTheme="majorBidi" w:eastAsia="Times New Roman" w:hAnsiTheme="majorBidi" w:cstheme="majorBidi"/>
          <w:bCs/>
          <w:sz w:val="24"/>
          <w:szCs w:val="24"/>
        </w:rPr>
        <w:t>m</w:t>
      </w:r>
      <w:r w:rsidRPr="004C0DF5">
        <w:rPr>
          <w:rFonts w:asciiTheme="majorBidi" w:eastAsia="Times New Roman" w:hAnsiTheme="majorBidi" w:cstheme="majorBidi"/>
          <w:bCs/>
          <w:sz w:val="24"/>
          <w:szCs w:val="24"/>
        </w:rPr>
        <w:t>odel class</w:t>
      </w:r>
      <w:r w:rsidR="005A561C" w:rsidRPr="004C0DF5">
        <w:rPr>
          <w:rFonts w:asciiTheme="majorBidi" w:eastAsia="Times New Roman" w:hAnsiTheme="majorBidi" w:cstheme="majorBidi"/>
          <w:bCs/>
          <w:sz w:val="24"/>
          <w:szCs w:val="24"/>
        </w:rPr>
        <w:t>es</w:t>
      </w:r>
      <w:r w:rsidRPr="004C0DF5">
        <w:rPr>
          <w:rFonts w:asciiTheme="majorBidi" w:eastAsia="Times New Roman" w:hAnsiTheme="majorBidi" w:cstheme="majorBidi"/>
          <w:bCs/>
          <w:sz w:val="24"/>
          <w:szCs w:val="24"/>
        </w:rPr>
        <w:t xml:space="preserve"> estimated for</w:t>
      </w:r>
      <w:r w:rsidRPr="00235D67">
        <w:rPr>
          <w:rFonts w:asciiTheme="majorBidi" w:eastAsia="Times New Roman" w:hAnsiTheme="majorBidi" w:cstheme="majorBidi"/>
          <w:bCs/>
          <w:color w:val="FF0000"/>
          <w:sz w:val="24"/>
          <w:szCs w:val="24"/>
        </w:rPr>
        <w:t xml:space="preserve"> </w:t>
      </w:r>
      <w:r w:rsidRPr="00F64663">
        <w:rPr>
          <w:rFonts w:asciiTheme="majorBidi" w:eastAsia="Times New Roman" w:hAnsiTheme="majorBidi" w:cstheme="majorBidi"/>
          <w:bCs/>
          <w:sz w:val="24"/>
          <w:szCs w:val="24"/>
        </w:rPr>
        <w:t xml:space="preserve">2060 compare to the classified 2017 </w:t>
      </w:r>
      <w:r w:rsidR="0024422D">
        <w:rPr>
          <w:rFonts w:asciiTheme="majorBidi" w:eastAsia="Times New Roman" w:hAnsiTheme="majorBidi" w:cstheme="majorBidi"/>
          <w:bCs/>
          <w:sz w:val="24"/>
          <w:szCs w:val="24"/>
        </w:rPr>
        <w:t>LCLU</w:t>
      </w:r>
      <w:r w:rsidR="004C0DF5">
        <w:rPr>
          <w:rFonts w:asciiTheme="majorBidi" w:eastAsia="Times New Roman" w:hAnsiTheme="majorBidi" w:cstheme="majorBidi"/>
          <w:bCs/>
          <w:sz w:val="24"/>
          <w:szCs w:val="24"/>
        </w:rPr>
        <w:t xml:space="preserve"> classes</w:t>
      </w:r>
      <w:r w:rsidRPr="00F64663">
        <w:rPr>
          <w:rFonts w:asciiTheme="majorBidi" w:eastAsia="Times New Roman" w:hAnsiTheme="majorBidi" w:cstheme="majorBidi"/>
          <w:bCs/>
          <w:sz w:val="24"/>
          <w:szCs w:val="24"/>
        </w:rPr>
        <w:t xml:space="preserve"> revealed that </w:t>
      </w:r>
      <w:r w:rsidR="004C0DF5">
        <w:rPr>
          <w:rFonts w:asciiTheme="majorBidi" w:eastAsia="Times New Roman" w:hAnsiTheme="majorBidi" w:cstheme="majorBidi"/>
          <w:bCs/>
          <w:sz w:val="24"/>
          <w:szCs w:val="24"/>
        </w:rPr>
        <w:t>d</w:t>
      </w:r>
      <w:r w:rsidRPr="00F64663">
        <w:rPr>
          <w:rFonts w:asciiTheme="majorBidi" w:eastAsia="Times New Roman" w:hAnsiTheme="majorBidi" w:cstheme="majorBidi"/>
          <w:bCs/>
          <w:sz w:val="24"/>
          <w:szCs w:val="24"/>
        </w:rPr>
        <w:t xml:space="preserve">ense forest, </w:t>
      </w:r>
      <w:r w:rsidR="004C0DF5">
        <w:rPr>
          <w:rFonts w:asciiTheme="majorBidi" w:eastAsia="Times New Roman" w:hAnsiTheme="majorBidi" w:cstheme="majorBidi"/>
          <w:bCs/>
          <w:sz w:val="24"/>
          <w:szCs w:val="24"/>
        </w:rPr>
        <w:t>s</w:t>
      </w:r>
      <w:r w:rsidRPr="00F64663">
        <w:rPr>
          <w:rFonts w:asciiTheme="majorBidi" w:eastAsia="Times New Roman" w:hAnsiTheme="majorBidi" w:cstheme="majorBidi"/>
          <w:bCs/>
          <w:sz w:val="24"/>
          <w:szCs w:val="24"/>
        </w:rPr>
        <w:t>parse forest, agricultural land</w:t>
      </w:r>
      <w:r w:rsidR="004C0DF5">
        <w:rPr>
          <w:rFonts w:asciiTheme="majorBidi" w:eastAsia="Times New Roman" w:hAnsiTheme="majorBidi" w:cstheme="majorBidi"/>
          <w:bCs/>
          <w:sz w:val="24"/>
          <w:szCs w:val="24"/>
        </w:rPr>
        <w:t>,</w:t>
      </w:r>
      <w:r w:rsidRPr="00F64663">
        <w:rPr>
          <w:rFonts w:asciiTheme="majorBidi" w:eastAsia="Times New Roman" w:hAnsiTheme="majorBidi" w:cstheme="majorBidi"/>
          <w:bCs/>
          <w:sz w:val="24"/>
          <w:szCs w:val="24"/>
        </w:rPr>
        <w:t xml:space="preserve"> and barren area </w:t>
      </w:r>
      <w:r w:rsidR="004C0DF5">
        <w:rPr>
          <w:rFonts w:asciiTheme="majorBidi" w:eastAsia="Times New Roman" w:hAnsiTheme="majorBidi" w:cstheme="majorBidi"/>
          <w:bCs/>
          <w:sz w:val="24"/>
          <w:szCs w:val="24"/>
        </w:rPr>
        <w:t>would</w:t>
      </w:r>
      <w:r w:rsidRPr="00F64663">
        <w:rPr>
          <w:rFonts w:asciiTheme="majorBidi" w:eastAsia="Times New Roman" w:hAnsiTheme="majorBidi" w:cstheme="majorBidi"/>
          <w:bCs/>
          <w:sz w:val="24"/>
          <w:szCs w:val="24"/>
        </w:rPr>
        <w:t xml:space="preserve"> decrease by -26.26% (from 327.08 to 241.08 km</w:t>
      </w:r>
      <w:r w:rsidRPr="00B814F4">
        <w:rPr>
          <w:rFonts w:asciiTheme="majorBidi" w:eastAsia="Times New Roman" w:hAnsiTheme="majorBidi" w:cstheme="majorBidi"/>
          <w:bCs/>
          <w:sz w:val="24"/>
          <w:szCs w:val="24"/>
          <w:vertAlign w:val="superscript"/>
        </w:rPr>
        <w:t>2</w:t>
      </w:r>
      <w:r w:rsidRPr="00F64663">
        <w:rPr>
          <w:rFonts w:asciiTheme="majorBidi" w:eastAsia="Times New Roman" w:hAnsiTheme="majorBidi" w:cstheme="majorBidi"/>
          <w:bCs/>
          <w:sz w:val="24"/>
          <w:szCs w:val="24"/>
        </w:rPr>
        <w:t>), -0.76% (from 2372.29 to 2355.82 km</w:t>
      </w:r>
      <w:r w:rsidRPr="00B814F4">
        <w:rPr>
          <w:rFonts w:asciiTheme="majorBidi" w:eastAsia="Times New Roman" w:hAnsiTheme="majorBidi" w:cstheme="majorBidi"/>
          <w:bCs/>
          <w:sz w:val="24"/>
          <w:szCs w:val="24"/>
          <w:vertAlign w:val="superscript"/>
        </w:rPr>
        <w:t>2</w:t>
      </w:r>
      <w:r w:rsidRPr="00F64663">
        <w:rPr>
          <w:rFonts w:asciiTheme="majorBidi" w:eastAsia="Times New Roman" w:hAnsiTheme="majorBidi" w:cstheme="majorBidi"/>
          <w:bCs/>
          <w:sz w:val="24"/>
          <w:szCs w:val="24"/>
        </w:rPr>
        <w:t>), -5.86% (from 973.21 to 916.27 km</w:t>
      </w:r>
      <w:r w:rsidRPr="00B814F4">
        <w:rPr>
          <w:rFonts w:asciiTheme="majorBidi" w:eastAsia="Times New Roman" w:hAnsiTheme="majorBidi" w:cstheme="majorBidi"/>
          <w:bCs/>
          <w:sz w:val="24"/>
          <w:szCs w:val="24"/>
          <w:vertAlign w:val="superscript"/>
        </w:rPr>
        <w:t>2</w:t>
      </w:r>
      <w:r w:rsidRPr="00F64663">
        <w:rPr>
          <w:rFonts w:asciiTheme="majorBidi" w:eastAsia="Times New Roman" w:hAnsiTheme="majorBidi" w:cstheme="majorBidi"/>
          <w:bCs/>
          <w:sz w:val="24"/>
          <w:szCs w:val="24"/>
        </w:rPr>
        <w:t>), -10.03% (from 2918.9–2626.19 km</w:t>
      </w:r>
      <w:r w:rsidRPr="00B814F4">
        <w:rPr>
          <w:rFonts w:asciiTheme="majorBidi" w:eastAsia="Times New Roman" w:hAnsiTheme="majorBidi" w:cstheme="majorBidi"/>
          <w:bCs/>
          <w:sz w:val="24"/>
          <w:szCs w:val="24"/>
          <w:vertAlign w:val="superscript"/>
        </w:rPr>
        <w:t>2</w:t>
      </w:r>
      <w:r w:rsidRPr="00F64663">
        <w:rPr>
          <w:rFonts w:asciiTheme="majorBidi" w:eastAsia="Times New Roman" w:hAnsiTheme="majorBidi" w:cstheme="majorBidi"/>
          <w:bCs/>
          <w:sz w:val="24"/>
          <w:szCs w:val="24"/>
        </w:rPr>
        <w:t>)</w:t>
      </w:r>
      <w:r w:rsidR="00B814F4">
        <w:rPr>
          <w:rFonts w:asciiTheme="majorBidi" w:eastAsia="Times New Roman" w:hAnsiTheme="majorBidi" w:cstheme="majorBidi"/>
          <w:bCs/>
          <w:sz w:val="24"/>
          <w:szCs w:val="24"/>
        </w:rPr>
        <w:t>,</w:t>
      </w:r>
      <w:r w:rsidRPr="00F64663">
        <w:rPr>
          <w:rFonts w:asciiTheme="majorBidi" w:eastAsia="Times New Roman" w:hAnsiTheme="majorBidi" w:cstheme="majorBidi"/>
          <w:bCs/>
          <w:sz w:val="24"/>
          <w:szCs w:val="24"/>
        </w:rPr>
        <w:t xml:space="preserve"> respectively. </w:t>
      </w:r>
      <w:r w:rsidR="00E0174F">
        <w:rPr>
          <w:rFonts w:asciiTheme="majorBidi" w:eastAsia="Times New Roman" w:hAnsiTheme="majorBidi" w:cstheme="majorBidi"/>
          <w:bCs/>
          <w:sz w:val="24"/>
          <w:szCs w:val="24"/>
        </w:rPr>
        <w:t>In contrast</w:t>
      </w:r>
      <w:r w:rsidRPr="00F64663">
        <w:rPr>
          <w:rFonts w:asciiTheme="majorBidi" w:eastAsia="Times New Roman" w:hAnsiTheme="majorBidi" w:cstheme="majorBidi"/>
          <w:bCs/>
          <w:sz w:val="24"/>
          <w:szCs w:val="24"/>
        </w:rPr>
        <w:t xml:space="preserve">, the urban area </w:t>
      </w:r>
      <w:r w:rsidR="004C0DF5">
        <w:rPr>
          <w:rFonts w:asciiTheme="majorBidi" w:eastAsia="Times New Roman" w:hAnsiTheme="majorBidi" w:cstheme="majorBidi"/>
          <w:bCs/>
          <w:sz w:val="24"/>
          <w:szCs w:val="24"/>
        </w:rPr>
        <w:t>would</w:t>
      </w:r>
      <w:r w:rsidR="004136C8">
        <w:rPr>
          <w:rFonts w:asciiTheme="majorBidi" w:eastAsia="Times New Roman" w:hAnsiTheme="majorBidi" w:cstheme="majorBidi"/>
          <w:bCs/>
          <w:sz w:val="24"/>
          <w:szCs w:val="24"/>
        </w:rPr>
        <w:t xml:space="preserve"> significantly </w:t>
      </w:r>
      <w:r w:rsidR="004136C8" w:rsidRPr="00F64663">
        <w:rPr>
          <w:rFonts w:asciiTheme="majorBidi" w:eastAsia="Times New Roman" w:hAnsiTheme="majorBidi" w:cstheme="majorBidi"/>
          <w:bCs/>
          <w:sz w:val="24"/>
          <w:szCs w:val="24"/>
        </w:rPr>
        <w:t>increase</w:t>
      </w:r>
      <w:r w:rsidRPr="00F64663">
        <w:rPr>
          <w:rFonts w:asciiTheme="majorBidi" w:eastAsia="Times New Roman" w:hAnsiTheme="majorBidi" w:cstheme="majorBidi"/>
          <w:bCs/>
          <w:sz w:val="24"/>
          <w:szCs w:val="24"/>
        </w:rPr>
        <w:t xml:space="preserve"> by 271.19%, </w:t>
      </w:r>
      <w:r w:rsidR="00E0174F" w:rsidRPr="00F64663">
        <w:rPr>
          <w:rFonts w:asciiTheme="majorBidi" w:eastAsia="Times New Roman" w:hAnsiTheme="majorBidi" w:cstheme="majorBidi"/>
          <w:bCs/>
          <w:sz w:val="24"/>
          <w:szCs w:val="24"/>
        </w:rPr>
        <w:t>(</w:t>
      </w:r>
      <w:r w:rsidR="00E0174F">
        <w:rPr>
          <w:rFonts w:asciiTheme="majorBidi" w:eastAsia="Times New Roman" w:hAnsiTheme="majorBidi" w:cstheme="majorBidi"/>
          <w:bCs/>
          <w:sz w:val="24"/>
          <w:szCs w:val="24"/>
        </w:rPr>
        <w:t xml:space="preserve">from </w:t>
      </w:r>
      <w:r w:rsidRPr="00F64663">
        <w:rPr>
          <w:rFonts w:asciiTheme="majorBidi" w:eastAsia="Times New Roman" w:hAnsiTheme="majorBidi" w:cstheme="majorBidi"/>
          <w:bCs/>
          <w:sz w:val="24"/>
          <w:szCs w:val="24"/>
        </w:rPr>
        <w:t>161.99 to 602.19.8 km</w:t>
      </w:r>
      <w:r w:rsidRPr="00B814F4">
        <w:rPr>
          <w:rFonts w:asciiTheme="majorBidi" w:eastAsia="Times New Roman" w:hAnsiTheme="majorBidi" w:cstheme="majorBidi"/>
          <w:bCs/>
          <w:sz w:val="24"/>
          <w:szCs w:val="24"/>
          <w:vertAlign w:val="superscript"/>
        </w:rPr>
        <w:t>2</w:t>
      </w:r>
      <w:r w:rsidR="00E0174F">
        <w:rPr>
          <w:rFonts w:asciiTheme="majorBidi" w:eastAsia="Times New Roman" w:hAnsiTheme="majorBidi" w:cstheme="majorBidi"/>
          <w:bCs/>
          <w:sz w:val="24"/>
          <w:szCs w:val="24"/>
        </w:rPr>
        <w:t>)</w:t>
      </w:r>
      <w:r w:rsidRPr="00F64663">
        <w:rPr>
          <w:rFonts w:asciiTheme="majorBidi" w:eastAsia="Times New Roman" w:hAnsiTheme="majorBidi" w:cstheme="majorBidi"/>
          <w:bCs/>
          <w:sz w:val="24"/>
          <w:szCs w:val="24"/>
        </w:rPr>
        <w:t xml:space="preserve">. </w:t>
      </w:r>
    </w:p>
    <w:p w14:paraId="36DA3BE7" w14:textId="3D16A5B3" w:rsidR="001A24A6" w:rsidRPr="0027162E" w:rsidRDefault="00E0174F" w:rsidP="0027162E">
      <w:pPr>
        <w:spacing w:line="480" w:lineRule="auto"/>
        <w:rPr>
          <w:rFonts w:asciiTheme="majorBidi" w:eastAsia="Times New Roman" w:hAnsiTheme="majorBidi" w:cstheme="majorBidi"/>
          <w:bCs/>
          <w:sz w:val="24"/>
          <w:szCs w:val="24"/>
        </w:rPr>
      </w:pPr>
      <w:r>
        <w:rPr>
          <w:rFonts w:ascii="Times New Roman" w:hAnsi="Times New Roman" w:cs="Times New Roman"/>
          <w:sz w:val="24"/>
          <w:szCs w:val="24"/>
          <w:lang w:val="en-US"/>
        </w:rPr>
        <w:t xml:space="preserve">Dense forest in </w:t>
      </w:r>
      <w:proofErr w:type="spellStart"/>
      <w:r>
        <w:rPr>
          <w:rFonts w:ascii="Times New Roman" w:hAnsi="Times New Roman" w:cs="Times New Roman"/>
          <w:sz w:val="24"/>
          <w:szCs w:val="24"/>
          <w:lang w:val="en-US"/>
        </w:rPr>
        <w:t>Duhok</w:t>
      </w:r>
      <w:proofErr w:type="spellEnd"/>
      <w:r>
        <w:rPr>
          <w:rFonts w:ascii="Times New Roman" w:hAnsi="Times New Roman" w:cs="Times New Roman"/>
          <w:sz w:val="24"/>
          <w:szCs w:val="24"/>
          <w:lang w:val="en-US"/>
        </w:rPr>
        <w:t xml:space="preserve"> governorate has seen remarkable decline from 1988 to 2017, and future predictions demonstrated that </w:t>
      </w:r>
      <w:r w:rsidR="00920D7E">
        <w:rPr>
          <w:rFonts w:ascii="Times New Roman" w:hAnsi="Times New Roman" w:cs="Times New Roman"/>
          <w:sz w:val="24"/>
          <w:szCs w:val="24"/>
          <w:lang w:val="en-US"/>
        </w:rPr>
        <w:t>the declining</w:t>
      </w:r>
      <w:r>
        <w:rPr>
          <w:rFonts w:ascii="Times New Roman" w:hAnsi="Times New Roman" w:cs="Times New Roman"/>
          <w:sz w:val="24"/>
          <w:szCs w:val="24"/>
          <w:lang w:val="en-US"/>
        </w:rPr>
        <w:t xml:space="preserve"> trend would continue. Dense forest would predominantly convert </w:t>
      </w:r>
      <w:r w:rsidRPr="007D4122">
        <w:rPr>
          <w:rFonts w:ascii="Times New Roman" w:hAnsi="Times New Roman" w:cs="Times New Roman"/>
          <w:sz w:val="24"/>
          <w:szCs w:val="24"/>
          <w:lang w:val="en-US"/>
        </w:rPr>
        <w:t>to spares</w:t>
      </w:r>
      <w:r>
        <w:rPr>
          <w:rFonts w:ascii="Times New Roman" w:hAnsi="Times New Roman" w:cs="Times New Roman"/>
          <w:sz w:val="24"/>
          <w:szCs w:val="24"/>
          <w:lang w:val="en-US"/>
        </w:rPr>
        <w:t xml:space="preserve"> forest</w:t>
      </w:r>
      <w:r w:rsidRPr="007D4122">
        <w:rPr>
          <w:rFonts w:ascii="Times New Roman" w:hAnsi="Times New Roman" w:cs="Times New Roman"/>
          <w:sz w:val="24"/>
          <w:szCs w:val="24"/>
          <w:lang w:val="en-US"/>
        </w:rPr>
        <w:t xml:space="preserve"> and barren area</w:t>
      </w:r>
      <w:r>
        <w:rPr>
          <w:rFonts w:ascii="Times New Roman" w:hAnsi="Times New Roman" w:cs="Times New Roman"/>
          <w:sz w:val="24"/>
          <w:szCs w:val="24"/>
          <w:lang w:val="en-US"/>
        </w:rPr>
        <w:t xml:space="preserve">s, suggesting forest thinning and clearing. </w:t>
      </w:r>
      <w:r w:rsidR="00A4241D">
        <w:rPr>
          <w:rFonts w:ascii="Times New Roman" w:hAnsi="Times New Roman" w:cs="Times New Roman"/>
          <w:sz w:val="24"/>
          <w:szCs w:val="24"/>
          <w:lang w:val="en-US"/>
        </w:rPr>
        <w:t>Urban area</w:t>
      </w:r>
      <w:r w:rsidR="001A24A6">
        <w:rPr>
          <w:rFonts w:ascii="Times New Roman" w:hAnsi="Times New Roman" w:cs="Times New Roman"/>
          <w:sz w:val="24"/>
          <w:szCs w:val="24"/>
          <w:lang w:val="en-US"/>
        </w:rPr>
        <w:t>s</w:t>
      </w:r>
      <w:r w:rsidR="00A4241D">
        <w:rPr>
          <w:rFonts w:ascii="Times New Roman" w:hAnsi="Times New Roman" w:cs="Times New Roman"/>
          <w:sz w:val="24"/>
          <w:szCs w:val="24"/>
          <w:lang w:val="en-US"/>
        </w:rPr>
        <w:t xml:space="preserve"> </w:t>
      </w:r>
      <w:r w:rsidR="001A24A6">
        <w:rPr>
          <w:rFonts w:ascii="Times New Roman" w:hAnsi="Times New Roman" w:cs="Times New Roman"/>
          <w:sz w:val="24"/>
          <w:szCs w:val="24"/>
          <w:lang w:val="en-US"/>
        </w:rPr>
        <w:t>were</w:t>
      </w:r>
      <w:r w:rsidR="00A4241D">
        <w:rPr>
          <w:rFonts w:ascii="Times New Roman" w:hAnsi="Times New Roman" w:cs="Times New Roman"/>
          <w:sz w:val="24"/>
          <w:szCs w:val="24"/>
          <w:lang w:val="en-US"/>
        </w:rPr>
        <w:t xml:space="preserve"> the most dynamic </w:t>
      </w:r>
      <w:r w:rsidR="006B1797">
        <w:rPr>
          <w:rFonts w:ascii="Times New Roman" w:hAnsi="Times New Roman" w:cs="Times New Roman"/>
          <w:sz w:val="24"/>
          <w:szCs w:val="24"/>
          <w:lang w:val="en-US"/>
        </w:rPr>
        <w:t>cover types</w:t>
      </w:r>
      <w:r w:rsidR="00A4241D">
        <w:rPr>
          <w:rFonts w:ascii="Times New Roman" w:hAnsi="Times New Roman" w:cs="Times New Roman"/>
          <w:sz w:val="24"/>
          <w:szCs w:val="24"/>
          <w:lang w:val="en-US"/>
        </w:rPr>
        <w:t xml:space="preserve"> that </w:t>
      </w:r>
      <w:r w:rsidR="00A4241D" w:rsidRPr="00E760DF">
        <w:rPr>
          <w:rFonts w:asciiTheme="majorBidi" w:hAnsiTheme="majorBidi" w:cstheme="majorBidi"/>
          <w:sz w:val="24"/>
          <w:szCs w:val="24"/>
        </w:rPr>
        <w:t>increased</w:t>
      </w:r>
      <w:r w:rsidR="00A4241D">
        <w:rPr>
          <w:rFonts w:asciiTheme="majorBidi" w:hAnsiTheme="majorBidi" w:cstheme="majorBidi"/>
          <w:sz w:val="24"/>
          <w:szCs w:val="24"/>
        </w:rPr>
        <w:t xml:space="preserve"> significantly between 1998 and 2017. This trend would continue to increase from</w:t>
      </w:r>
      <w:r w:rsidR="00A4241D" w:rsidRPr="00A4241D">
        <w:rPr>
          <w:rFonts w:asciiTheme="majorBidi" w:hAnsiTheme="majorBidi" w:cstheme="majorBidi"/>
          <w:sz w:val="24"/>
          <w:szCs w:val="24"/>
        </w:rPr>
        <w:t xml:space="preserve"> 2.36 % (2017) to 8.76% (2060)</w:t>
      </w:r>
      <w:r w:rsidR="00A4241D">
        <w:rPr>
          <w:rFonts w:asciiTheme="majorBidi" w:hAnsiTheme="majorBidi" w:cstheme="majorBidi"/>
          <w:sz w:val="24"/>
          <w:szCs w:val="24"/>
        </w:rPr>
        <w:t>.</w:t>
      </w:r>
      <w:r w:rsidR="00696C9D">
        <w:rPr>
          <w:rFonts w:asciiTheme="majorBidi" w:hAnsiTheme="majorBidi" w:cstheme="majorBidi"/>
          <w:sz w:val="24"/>
          <w:szCs w:val="24"/>
        </w:rPr>
        <w:t xml:space="preserve"> </w:t>
      </w:r>
      <w:r w:rsidR="00A4241D">
        <w:rPr>
          <w:rFonts w:asciiTheme="majorBidi" w:hAnsiTheme="majorBidi" w:cstheme="majorBidi"/>
          <w:sz w:val="24"/>
          <w:szCs w:val="24"/>
        </w:rPr>
        <w:t xml:space="preserve"> </w:t>
      </w:r>
      <w:r w:rsidR="00696C9D" w:rsidRPr="00696C9D">
        <w:rPr>
          <w:rFonts w:asciiTheme="majorBidi" w:hAnsiTheme="majorBidi" w:cstheme="majorBidi"/>
          <w:sz w:val="24"/>
          <w:szCs w:val="24"/>
        </w:rPr>
        <w:t>Urbanization would</w:t>
      </w:r>
      <w:r w:rsidR="00696C9D">
        <w:rPr>
          <w:rFonts w:asciiTheme="majorBidi" w:hAnsiTheme="majorBidi" w:cstheme="majorBidi"/>
          <w:sz w:val="24"/>
          <w:szCs w:val="24"/>
        </w:rPr>
        <w:t xml:space="preserve"> be predominantly</w:t>
      </w:r>
      <w:r w:rsidR="00696C9D" w:rsidRPr="00873001">
        <w:rPr>
          <w:rFonts w:asciiTheme="majorBidi" w:hAnsiTheme="majorBidi" w:cstheme="majorBidi"/>
          <w:sz w:val="24"/>
          <w:szCs w:val="24"/>
        </w:rPr>
        <w:t xml:space="preserve"> at the cost of agricultural land and barren area.</w:t>
      </w:r>
      <w:r w:rsidR="001A24A6">
        <w:rPr>
          <w:rFonts w:asciiTheme="majorBidi" w:hAnsiTheme="majorBidi" w:cstheme="majorBidi"/>
          <w:sz w:val="24"/>
          <w:szCs w:val="24"/>
        </w:rPr>
        <w:t xml:space="preserve"> </w:t>
      </w:r>
      <w:r w:rsidR="00696C9D" w:rsidRPr="00873001">
        <w:rPr>
          <w:rFonts w:asciiTheme="majorBidi" w:hAnsiTheme="majorBidi" w:cstheme="majorBidi"/>
          <w:sz w:val="24"/>
          <w:szCs w:val="24"/>
        </w:rPr>
        <w:t xml:space="preserve"> </w:t>
      </w:r>
      <w:r w:rsidR="001A24A6" w:rsidRPr="001A24A6">
        <w:rPr>
          <w:rFonts w:asciiTheme="majorBidi" w:hAnsiTheme="majorBidi" w:cstheme="majorBidi"/>
          <w:sz w:val="24"/>
          <w:szCs w:val="24"/>
        </w:rPr>
        <w:t xml:space="preserve">Information on spatiotemporal dynamics of LCLUC has been proved as an effective measure for maintaining the integrity of the ecosystem components through </w:t>
      </w:r>
      <w:r w:rsidR="001A24A6">
        <w:rPr>
          <w:rFonts w:asciiTheme="majorBidi" w:hAnsiTheme="majorBidi" w:cstheme="majorBidi"/>
          <w:sz w:val="24"/>
          <w:szCs w:val="24"/>
        </w:rPr>
        <w:t xml:space="preserve">sustainable </w:t>
      </w:r>
      <w:r w:rsidR="001A24A6" w:rsidRPr="001A24A6">
        <w:rPr>
          <w:rFonts w:asciiTheme="majorBidi" w:hAnsiTheme="majorBidi" w:cstheme="majorBidi"/>
          <w:sz w:val="24"/>
          <w:szCs w:val="24"/>
        </w:rPr>
        <w:t xml:space="preserve">planning and management actions. </w:t>
      </w:r>
    </w:p>
    <w:p w14:paraId="2E416C90" w14:textId="164E8BDE" w:rsidR="00BA22A2" w:rsidRPr="007E27BD" w:rsidRDefault="00BA22A2" w:rsidP="00C450B2">
      <w:pPr>
        <w:spacing w:line="480" w:lineRule="auto"/>
      </w:pPr>
      <w:r w:rsidRPr="00465B1B">
        <w:rPr>
          <w:rFonts w:asciiTheme="majorBidi" w:hAnsiTheme="majorBidi" w:cstheme="majorBidi"/>
          <w:sz w:val="24"/>
          <w:szCs w:val="24"/>
        </w:rPr>
        <w:t>Keywords:</w:t>
      </w:r>
      <w:r>
        <w:rPr>
          <w:b/>
          <w:bCs/>
        </w:rPr>
        <w:t xml:space="preserve"> </w:t>
      </w:r>
      <w:r w:rsidR="00C450B2">
        <w:rPr>
          <w:rFonts w:asciiTheme="majorBidi" w:hAnsiTheme="majorBidi" w:cstheme="majorBidi"/>
          <w:sz w:val="24"/>
          <w:szCs w:val="24"/>
        </w:rPr>
        <w:t xml:space="preserve">LULC, </w:t>
      </w:r>
      <w:r w:rsidRPr="00564648">
        <w:rPr>
          <w:rFonts w:asciiTheme="majorBidi" w:hAnsiTheme="majorBidi" w:cstheme="majorBidi"/>
          <w:sz w:val="24"/>
          <w:szCs w:val="24"/>
        </w:rPr>
        <w:t>CA-Markov, Iraq</w:t>
      </w:r>
      <w:r w:rsidR="001A24A6">
        <w:rPr>
          <w:rFonts w:asciiTheme="majorBidi" w:hAnsiTheme="majorBidi" w:cstheme="majorBidi"/>
          <w:sz w:val="24"/>
          <w:szCs w:val="24"/>
        </w:rPr>
        <w:t>, GIS, RS</w:t>
      </w:r>
    </w:p>
    <w:p w14:paraId="15204C74" w14:textId="77777777" w:rsidR="001C2AFA" w:rsidRDefault="001C2AFA" w:rsidP="009719D2">
      <w:pPr>
        <w:spacing w:line="480" w:lineRule="auto"/>
        <w:jc w:val="both"/>
        <w:rPr>
          <w:rFonts w:asciiTheme="majorBidi" w:eastAsia="Times New Roman" w:hAnsiTheme="majorBidi" w:cstheme="majorBidi"/>
          <w:b/>
          <w:sz w:val="24"/>
          <w:szCs w:val="24"/>
        </w:rPr>
      </w:pPr>
    </w:p>
    <w:p w14:paraId="41D91DDD" w14:textId="77777777" w:rsidR="0027162E" w:rsidRDefault="0027162E" w:rsidP="009719D2">
      <w:pPr>
        <w:spacing w:after="0" w:line="480" w:lineRule="auto"/>
        <w:rPr>
          <w:rFonts w:ascii="Times New Roman" w:eastAsia="Times New Roman" w:hAnsi="Times New Roman" w:cs="Times New Roman"/>
          <w:b/>
          <w:bCs/>
          <w:sz w:val="24"/>
          <w:szCs w:val="24"/>
        </w:rPr>
      </w:pPr>
    </w:p>
    <w:p w14:paraId="08520745" w14:textId="77777777" w:rsidR="00F80A0C" w:rsidRDefault="00F80A0C" w:rsidP="009719D2">
      <w:pPr>
        <w:spacing w:after="0" w:line="480" w:lineRule="auto"/>
        <w:rPr>
          <w:rFonts w:ascii="Times New Roman" w:eastAsia="Times New Roman" w:hAnsi="Times New Roman" w:cs="Times New Roman"/>
          <w:b/>
          <w:bCs/>
          <w:sz w:val="24"/>
          <w:szCs w:val="24"/>
        </w:rPr>
      </w:pPr>
    </w:p>
    <w:p w14:paraId="5B2649A5" w14:textId="77777777" w:rsidR="0027162E" w:rsidRDefault="0027162E" w:rsidP="009719D2">
      <w:pPr>
        <w:spacing w:after="0" w:line="480" w:lineRule="auto"/>
        <w:rPr>
          <w:rFonts w:ascii="Times New Roman" w:eastAsia="Times New Roman" w:hAnsi="Times New Roman" w:cs="Times New Roman"/>
          <w:b/>
          <w:bCs/>
          <w:sz w:val="24"/>
          <w:szCs w:val="24"/>
        </w:rPr>
      </w:pPr>
    </w:p>
    <w:p w14:paraId="00000001" w14:textId="3E519D3E" w:rsidR="0061618F" w:rsidRPr="00CD0A63" w:rsidRDefault="0027162E" w:rsidP="009719D2">
      <w:pPr>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Introduction</w:t>
      </w:r>
    </w:p>
    <w:p w14:paraId="00000002" w14:textId="6FC187FB" w:rsidR="0061618F" w:rsidRPr="00ED69DA" w:rsidRDefault="007E27BD" w:rsidP="009719D2">
      <w:pPr>
        <w:spacing w:line="48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L</w:t>
      </w:r>
      <w:r w:rsidRPr="00ED69DA">
        <w:rPr>
          <w:rFonts w:asciiTheme="majorBidi" w:eastAsia="Times New Roman" w:hAnsiTheme="majorBidi" w:cstheme="majorBidi"/>
          <w:sz w:val="24"/>
          <w:szCs w:val="24"/>
        </w:rPr>
        <w:t>and cover</w:t>
      </w:r>
      <w:r w:rsidR="004C0DF5">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l</w:t>
      </w:r>
      <w:r w:rsidRPr="00ED69DA">
        <w:rPr>
          <w:rFonts w:asciiTheme="majorBidi" w:eastAsia="Times New Roman" w:hAnsiTheme="majorBidi" w:cstheme="majorBidi"/>
          <w:sz w:val="24"/>
          <w:szCs w:val="24"/>
        </w:rPr>
        <w:t xml:space="preserve">and </w:t>
      </w:r>
      <w:r w:rsidR="008467A3" w:rsidRPr="00ED69DA">
        <w:rPr>
          <w:rFonts w:asciiTheme="majorBidi" w:eastAsia="Times New Roman" w:hAnsiTheme="majorBidi" w:cstheme="majorBidi"/>
          <w:sz w:val="24"/>
          <w:szCs w:val="24"/>
        </w:rPr>
        <w:t>use</w:t>
      </w:r>
      <w:r w:rsidR="000B52D6">
        <w:rPr>
          <w:rFonts w:asciiTheme="majorBidi" w:eastAsia="Times New Roman" w:hAnsiTheme="majorBidi" w:cstheme="majorBidi"/>
          <w:sz w:val="24"/>
          <w:szCs w:val="24"/>
        </w:rPr>
        <w:t xml:space="preserve"> </w:t>
      </w:r>
      <w:r w:rsidR="000B52D6" w:rsidRPr="00ED69DA">
        <w:rPr>
          <w:rFonts w:asciiTheme="majorBidi" w:eastAsia="Times New Roman" w:hAnsiTheme="majorBidi" w:cstheme="majorBidi"/>
          <w:sz w:val="24"/>
          <w:szCs w:val="24"/>
        </w:rPr>
        <w:t>(</w:t>
      </w:r>
      <w:r w:rsidR="0024422D">
        <w:rPr>
          <w:rFonts w:asciiTheme="majorBidi" w:hAnsiTheme="majorBidi" w:cstheme="majorBidi"/>
          <w:sz w:val="24"/>
          <w:szCs w:val="24"/>
        </w:rPr>
        <w:t>LCLU</w:t>
      </w:r>
      <w:r w:rsidR="008467A3" w:rsidRPr="00ED69DA">
        <w:rPr>
          <w:rFonts w:asciiTheme="majorBidi" w:eastAsia="Times New Roman" w:hAnsiTheme="majorBidi" w:cstheme="majorBidi"/>
          <w:sz w:val="24"/>
          <w:szCs w:val="24"/>
        </w:rPr>
        <w:t>) is an important component of the environmental system</w:t>
      </w:r>
      <w:r w:rsidR="00F56FE7">
        <w:rPr>
          <w:rFonts w:asciiTheme="majorBidi" w:eastAsia="Times New Roman" w:hAnsiTheme="majorBidi" w:cstheme="majorBidi"/>
          <w:sz w:val="24"/>
          <w:szCs w:val="24"/>
        </w:rPr>
        <w:t>s</w:t>
      </w:r>
      <w:r w:rsidR="008467A3" w:rsidRPr="00ED69DA">
        <w:rPr>
          <w:rFonts w:asciiTheme="majorBidi" w:eastAsia="Times New Roman" w:hAnsiTheme="majorBidi" w:cstheme="majorBidi"/>
          <w:sz w:val="24"/>
          <w:szCs w:val="24"/>
        </w:rPr>
        <w:t xml:space="preserve">. Any changes to </w:t>
      </w:r>
      <w:r w:rsidR="0085643F">
        <w:rPr>
          <w:rFonts w:asciiTheme="majorBidi" w:eastAsia="Times New Roman" w:hAnsiTheme="majorBidi" w:cstheme="majorBidi"/>
          <w:sz w:val="24"/>
          <w:szCs w:val="24"/>
        </w:rPr>
        <w:t>LCLU</w:t>
      </w:r>
      <w:r w:rsidR="008467A3" w:rsidRPr="00ED69DA">
        <w:rPr>
          <w:rFonts w:asciiTheme="majorBidi" w:eastAsia="Times New Roman" w:hAnsiTheme="majorBidi" w:cstheme="majorBidi"/>
          <w:sz w:val="24"/>
          <w:szCs w:val="24"/>
        </w:rPr>
        <w:t xml:space="preserve"> can cause many environmental and ecological problems at various spatial scales </w:t>
      </w:r>
      <w:r w:rsidR="00916610">
        <w:rPr>
          <w:rFonts w:asciiTheme="majorBidi" w:eastAsia="Times New Roman" w:hAnsiTheme="majorBidi" w:cstheme="majorBidi"/>
          <w:sz w:val="24"/>
          <w:szCs w:val="24"/>
        </w:rPr>
        <w:fldChar w:fldCharType="begin"/>
      </w:r>
      <w:r w:rsidR="00564648">
        <w:rPr>
          <w:rFonts w:asciiTheme="majorBidi" w:eastAsia="Times New Roman" w:hAnsiTheme="majorBidi" w:cstheme="majorBidi"/>
          <w:sz w:val="24"/>
          <w:szCs w:val="24"/>
        </w:rPr>
        <w:instrText xml:space="preserve"> ADDIN EN.CITE &lt;EndNote&gt;&lt;Cite&gt;&lt;Author&gt;Tolessa&lt;/Author&gt;&lt;Year&gt;2017&lt;/Year&gt;&lt;RecNum&gt;73&lt;/RecNum&gt;&lt;DisplayText&gt;(Karki et al. 2018; Tolessa et al. 2017)&lt;/DisplayText&gt;&lt;record&gt;&lt;rec-number&gt;73&lt;/rec-number&gt;&lt;foreign-keys&gt;&lt;key app="EN" db-id="pfrtfzfrzrww5zevt56p2vfmzzfta0005rtx"&gt;73&lt;/key&gt;&lt;/foreign-keys&gt;&lt;ref-type name="Journal Article"&gt;17&lt;/ref-type&gt;&lt;contributors&gt;&lt;authors&gt;&lt;author&gt;Tolessa, Terefe&lt;/author&gt;&lt;author&gt;Senbeta, Feyera&lt;/author&gt;&lt;author&gt;Kidane, Moges&lt;/author&gt;&lt;/authors&gt;&lt;/contributors&gt;&lt;titles&gt;&lt;title&gt;The impact of land use/land cover change on ecosystem services in the central highlands of Ethiopia&lt;/title&gt;&lt;secondary-title&gt;Ecosystem services&lt;/secondary-title&gt;&lt;/titles&gt;&lt;periodical&gt;&lt;full-title&gt;Ecosystem services&lt;/full-title&gt;&lt;/periodical&gt;&lt;pages&gt;47-54&lt;/pages&gt;&lt;volume&gt;23&lt;/volume&gt;&lt;dates&gt;&lt;year&gt;2017&lt;/year&gt;&lt;/dates&gt;&lt;isbn&gt;2212-0416&lt;/isbn&gt;&lt;urls&gt;&lt;/urls&gt;&lt;/record&gt;&lt;/Cite&gt;&lt;Cite&gt;&lt;Author&gt;Karki&lt;/Author&gt;&lt;Year&gt;2018&lt;/Year&gt;&lt;RecNum&gt;41&lt;/RecNum&gt;&lt;record&gt;&lt;rec-number&gt;41&lt;/rec-number&gt;&lt;foreign-keys&gt;&lt;key app="EN" db-id="pfrtfzfrzrww5zevt56p2vfmzzfta0005rtx"&gt;41&lt;/key&gt;&lt;/foreign-keys&gt;&lt;ref-type name="Journal Article"&gt;17&lt;/ref-type&gt;&lt;contributors&gt;&lt;authors&gt;&lt;author&gt;Karki, Seema&lt;/author&gt;&lt;author&gt;Thandar, Aye Myat&lt;/author&gt;&lt;author&gt;Uddin, Kabir&lt;/author&gt;&lt;author&gt;Tun, Sein&lt;/author&gt;&lt;author&gt;Aye, Win Maung&lt;/author&gt;&lt;author&gt;Aryal, Kamal&lt;/author&gt;&lt;author&gt;Kandel, Pratikshya&lt;/author&gt;&lt;author&gt;Chettri, Nakul&lt;/author&gt;&lt;/authors&gt;&lt;/contributors&gt;&lt;titles&gt;&lt;title&gt;Impact of land use land cover change on ecosystem services: a comparative analysis on observed data and people’s perception in Inle Lake, Myanmar&lt;/title&gt;&lt;secondary-title&gt;Environmental Systems Research&lt;/secondary-title&gt;&lt;/titles&gt;&lt;periodical&gt;&lt;full-title&gt;Environmental Systems Research&lt;/full-title&gt;&lt;/periodical&gt;&lt;pages&gt;25&lt;/pages&gt;&lt;volume&gt;7&lt;/volume&gt;&lt;number&gt;1&lt;/number&gt;&lt;dates&gt;&lt;year&gt;2018&lt;/year&gt;&lt;/dates&gt;&lt;isbn&gt;2193-2697&lt;/isbn&gt;&lt;urls&gt;&lt;/urls&gt;&lt;/record&gt;&lt;/Cite&gt;&lt;/EndNote&gt;</w:instrText>
      </w:r>
      <w:r w:rsidR="00916610">
        <w:rPr>
          <w:rFonts w:asciiTheme="majorBidi" w:eastAsia="Times New Roman" w:hAnsiTheme="majorBidi" w:cstheme="majorBidi"/>
          <w:sz w:val="24"/>
          <w:szCs w:val="24"/>
        </w:rPr>
        <w:fldChar w:fldCharType="separate"/>
      </w:r>
      <w:r w:rsidR="00916610">
        <w:rPr>
          <w:rFonts w:asciiTheme="majorBidi" w:eastAsia="Times New Roman" w:hAnsiTheme="majorBidi" w:cstheme="majorBidi"/>
          <w:noProof/>
          <w:sz w:val="24"/>
          <w:szCs w:val="24"/>
        </w:rPr>
        <w:t>(Karki et al. 2018; Tolessa et al. 2017)</w:t>
      </w:r>
      <w:r w:rsidR="00916610">
        <w:rPr>
          <w:rFonts w:asciiTheme="majorBidi" w:eastAsia="Times New Roman" w:hAnsiTheme="majorBidi" w:cstheme="majorBidi"/>
          <w:sz w:val="24"/>
          <w:szCs w:val="24"/>
        </w:rPr>
        <w:fldChar w:fldCharType="end"/>
      </w:r>
      <w:r w:rsidR="008467A3" w:rsidRPr="00ED69DA">
        <w:rPr>
          <w:rFonts w:asciiTheme="majorBidi" w:eastAsia="Times New Roman" w:hAnsiTheme="majorBidi" w:cstheme="majorBidi"/>
          <w:sz w:val="24"/>
          <w:szCs w:val="24"/>
        </w:rPr>
        <w:t xml:space="preserve">. </w:t>
      </w:r>
      <w:r w:rsidR="0085643F">
        <w:rPr>
          <w:rFonts w:asciiTheme="majorBidi" w:eastAsia="Times New Roman" w:hAnsiTheme="majorBidi" w:cstheme="majorBidi"/>
          <w:sz w:val="24"/>
          <w:szCs w:val="24"/>
        </w:rPr>
        <w:t>LCLU</w:t>
      </w:r>
      <w:r w:rsidR="008467A3" w:rsidRPr="00ED69DA">
        <w:rPr>
          <w:rFonts w:asciiTheme="majorBidi" w:eastAsia="Times New Roman" w:hAnsiTheme="majorBidi" w:cstheme="majorBidi"/>
          <w:sz w:val="24"/>
          <w:szCs w:val="24"/>
        </w:rPr>
        <w:t xml:space="preserve"> is continuously changing due to natural and artificial factors</w:t>
      </w:r>
      <w:r w:rsidR="00916610">
        <w:rPr>
          <w:rFonts w:asciiTheme="majorBidi" w:eastAsia="Times New Roman" w:hAnsiTheme="majorBidi" w:cstheme="majorBidi"/>
          <w:sz w:val="24"/>
          <w:szCs w:val="24"/>
        </w:rPr>
        <w:t xml:space="preserve"> </w:t>
      </w:r>
      <w:r w:rsidR="00916610">
        <w:rPr>
          <w:rFonts w:asciiTheme="majorBidi" w:eastAsia="Times New Roman" w:hAnsiTheme="majorBidi" w:cstheme="majorBidi"/>
          <w:sz w:val="24"/>
          <w:szCs w:val="24"/>
        </w:rPr>
        <w:fldChar w:fldCharType="begin"/>
      </w:r>
      <w:r w:rsidR="00564648">
        <w:rPr>
          <w:rFonts w:asciiTheme="majorBidi" w:eastAsia="Times New Roman" w:hAnsiTheme="majorBidi" w:cstheme="majorBidi"/>
          <w:sz w:val="24"/>
          <w:szCs w:val="24"/>
        </w:rPr>
        <w:instrText xml:space="preserve"> ADDIN EN.CITE &lt;EndNote&gt;&lt;Cite&gt;&lt;Author&gt;Lambin&lt;/Author&gt;&lt;Year&gt;2011&lt;/Year&gt;&lt;RecNum&gt;45&lt;/RecNum&gt;&lt;DisplayText&gt;(Lambin and Meyfroidt 2011)&lt;/DisplayText&gt;&lt;record&gt;&lt;rec-number&gt;45&lt;/rec-number&gt;&lt;foreign-keys&gt;&lt;key app="EN" db-id="pfrtfzfrzrww5zevt56p2vfmzzfta0005rtx"&gt;45&lt;/key&gt;&lt;/foreign-keys&gt;&lt;ref-type name="Journal Article"&gt;17&lt;/ref-type&gt;&lt;contributors&gt;&lt;authors&gt;&lt;author&gt;Lambin, Eric F&lt;/author&gt;&lt;author&gt;Meyfroidt, Patrick&lt;/author&gt;&lt;/authors&gt;&lt;/contributors&gt;&lt;titles&gt;&lt;title&gt;Global land use change, economic globalization, and the looming land scarcity&lt;/title&gt;&lt;secondary-title&gt;Proceedings of the National Academy of Sciences&lt;/secondary-title&gt;&lt;/titles&gt;&lt;periodical&gt;&lt;full-title&gt;Proceedings of the National Academy of Sciences&lt;/full-title&gt;&lt;/periodical&gt;&lt;pages&gt;3465-3472&lt;/pages&gt;&lt;volume&gt;108&lt;/volume&gt;&lt;number&gt;9&lt;/number&gt;&lt;dates&gt;&lt;year&gt;2011&lt;/year&gt;&lt;/dates&gt;&lt;isbn&gt;0027-8424&lt;/isbn&gt;&lt;urls&gt;&lt;/urls&gt;&lt;/record&gt;&lt;/Cite&gt;&lt;/EndNote&gt;</w:instrText>
      </w:r>
      <w:r w:rsidR="00916610">
        <w:rPr>
          <w:rFonts w:asciiTheme="majorBidi" w:eastAsia="Times New Roman" w:hAnsiTheme="majorBidi" w:cstheme="majorBidi"/>
          <w:sz w:val="24"/>
          <w:szCs w:val="24"/>
        </w:rPr>
        <w:fldChar w:fldCharType="separate"/>
      </w:r>
      <w:r w:rsidR="00916610">
        <w:rPr>
          <w:rFonts w:asciiTheme="majorBidi" w:eastAsia="Times New Roman" w:hAnsiTheme="majorBidi" w:cstheme="majorBidi"/>
          <w:noProof/>
          <w:sz w:val="24"/>
          <w:szCs w:val="24"/>
        </w:rPr>
        <w:t>(Lambin and Meyfroidt 2011)</w:t>
      </w:r>
      <w:r w:rsidR="00916610">
        <w:rPr>
          <w:rFonts w:asciiTheme="majorBidi" w:eastAsia="Times New Roman" w:hAnsiTheme="majorBidi" w:cstheme="majorBidi"/>
          <w:sz w:val="24"/>
          <w:szCs w:val="24"/>
        </w:rPr>
        <w:fldChar w:fldCharType="end"/>
      </w:r>
      <w:r w:rsidR="008467A3" w:rsidRPr="00ED69DA">
        <w:rPr>
          <w:rFonts w:asciiTheme="majorBidi" w:eastAsia="Times New Roman" w:hAnsiTheme="majorBidi" w:cstheme="majorBidi"/>
          <w:sz w:val="24"/>
          <w:szCs w:val="24"/>
        </w:rPr>
        <w:t xml:space="preserve">. Anthropogenic activities as an example of artificial factor make </w:t>
      </w:r>
      <w:r w:rsidR="0085643F">
        <w:rPr>
          <w:rFonts w:asciiTheme="majorBidi" w:eastAsia="Times New Roman" w:hAnsiTheme="majorBidi" w:cstheme="majorBidi"/>
          <w:sz w:val="24"/>
          <w:szCs w:val="24"/>
        </w:rPr>
        <w:t>LCLU</w:t>
      </w:r>
      <w:r w:rsidR="008467A3" w:rsidRPr="00ED69DA">
        <w:rPr>
          <w:rFonts w:asciiTheme="majorBidi" w:eastAsia="Times New Roman" w:hAnsiTheme="majorBidi" w:cstheme="majorBidi"/>
          <w:sz w:val="24"/>
          <w:szCs w:val="24"/>
        </w:rPr>
        <w:t xml:space="preserve"> change faster than in the past, such as the transformation of natural habitats into agricultural land to sustain human livelihoods </w:t>
      </w:r>
      <w:r w:rsidR="00916610">
        <w:rPr>
          <w:rFonts w:asciiTheme="majorBidi" w:eastAsia="Times New Roman" w:hAnsiTheme="majorBidi" w:cstheme="majorBidi"/>
          <w:sz w:val="24"/>
          <w:szCs w:val="24"/>
        </w:rPr>
        <w:fldChar w:fldCharType="begin"/>
      </w:r>
      <w:r w:rsidR="00564648">
        <w:rPr>
          <w:rFonts w:asciiTheme="majorBidi" w:eastAsia="Times New Roman" w:hAnsiTheme="majorBidi" w:cstheme="majorBidi"/>
          <w:sz w:val="24"/>
          <w:szCs w:val="24"/>
        </w:rPr>
        <w:instrText xml:space="preserve"> ADDIN EN.CITE &lt;EndNote&gt;&lt;Cite&gt;&lt;Author&gt;Ramankutty&lt;/Author&gt;&lt;Year&gt;1999&lt;/Year&gt;&lt;RecNum&gt;65&lt;/RecNum&gt;&lt;DisplayText&gt;(Ramankutty and Foley 1999)&lt;/DisplayText&gt;&lt;record&gt;&lt;rec-number&gt;65&lt;/rec-number&gt;&lt;foreign-keys&gt;&lt;key app="EN" db-id="pfrtfzfrzrww5zevt56p2vfmzzfta0005rtx"&gt;65&lt;/key&gt;&lt;/foreign-keys&gt;&lt;ref-type name="Journal Article"&gt;17&lt;/ref-type&gt;&lt;contributors&gt;&lt;authors&gt;&lt;author&gt;Ramankutty, Navin&lt;/author&gt;&lt;author&gt;Foley, Jonathan A&lt;/author&gt;&lt;/authors&gt;&lt;/contributors&gt;&lt;titles&gt;&lt;title&gt;Estimating historical changes in global land cover: Croplands from 1700 to 1992&lt;/title&gt;&lt;secondary-title&gt;Global biogeochemical cycles&lt;/secondary-title&gt;&lt;/titles&gt;&lt;periodical&gt;&lt;full-title&gt;Global biogeochemical cycles&lt;/full-title&gt;&lt;/periodical&gt;&lt;pages&gt;997-1027&lt;/pages&gt;&lt;volume&gt;13&lt;/volume&gt;&lt;number&gt;4&lt;/number&gt;&lt;dates&gt;&lt;year&gt;1999&lt;/year&gt;&lt;/dates&gt;&lt;isbn&gt;0886-6236&lt;/isbn&gt;&lt;urls&gt;&lt;/urls&gt;&lt;/record&gt;&lt;/Cite&gt;&lt;/EndNote&gt;</w:instrText>
      </w:r>
      <w:r w:rsidR="00916610">
        <w:rPr>
          <w:rFonts w:asciiTheme="majorBidi" w:eastAsia="Times New Roman" w:hAnsiTheme="majorBidi" w:cstheme="majorBidi"/>
          <w:sz w:val="24"/>
          <w:szCs w:val="24"/>
        </w:rPr>
        <w:fldChar w:fldCharType="separate"/>
      </w:r>
      <w:r w:rsidR="00916610">
        <w:rPr>
          <w:rFonts w:asciiTheme="majorBidi" w:eastAsia="Times New Roman" w:hAnsiTheme="majorBidi" w:cstheme="majorBidi"/>
          <w:noProof/>
          <w:sz w:val="24"/>
          <w:szCs w:val="24"/>
        </w:rPr>
        <w:t>(Ramankutty and Foley 1999)</w:t>
      </w:r>
      <w:r w:rsidR="00916610">
        <w:rPr>
          <w:rFonts w:asciiTheme="majorBidi" w:eastAsia="Times New Roman" w:hAnsiTheme="majorBidi" w:cstheme="majorBidi"/>
          <w:sz w:val="24"/>
          <w:szCs w:val="24"/>
        </w:rPr>
        <w:fldChar w:fldCharType="end"/>
      </w:r>
      <w:r w:rsidR="00D35A2F">
        <w:rPr>
          <w:rFonts w:asciiTheme="majorBidi" w:eastAsia="Times New Roman" w:hAnsiTheme="majorBidi" w:cstheme="majorBidi"/>
          <w:sz w:val="24"/>
          <w:szCs w:val="24"/>
        </w:rPr>
        <w:t>,</w:t>
      </w:r>
      <w:r w:rsidR="008467A3" w:rsidRPr="00ED69DA">
        <w:rPr>
          <w:rFonts w:asciiTheme="majorBidi" w:eastAsia="Times New Roman" w:hAnsiTheme="majorBidi" w:cstheme="majorBidi"/>
          <w:sz w:val="24"/>
          <w:szCs w:val="24"/>
        </w:rPr>
        <w:t xml:space="preserve"> agricultural land for urban development</w:t>
      </w:r>
      <w:r w:rsidR="00FB0B40">
        <w:rPr>
          <w:rFonts w:asciiTheme="majorBidi" w:eastAsia="Times New Roman" w:hAnsiTheme="majorBidi" w:cstheme="majorBidi"/>
          <w:sz w:val="24"/>
          <w:szCs w:val="24"/>
        </w:rPr>
        <w:t xml:space="preserve"> </w:t>
      </w:r>
      <w:r w:rsidR="00FB0B40">
        <w:rPr>
          <w:rFonts w:asciiTheme="majorBidi" w:eastAsia="Times New Roman" w:hAnsiTheme="majorBidi" w:cstheme="majorBidi"/>
          <w:sz w:val="24"/>
          <w:szCs w:val="24"/>
        </w:rPr>
        <w:fldChar w:fldCharType="begin">
          <w:fldData xml:space="preserve">PEVuZE5vdGU+PENpdGU+PEF1dGhvcj5UYW48L0F1dGhvcj48WWVhcj4yMDA1PC9ZZWFyPjxSZWNO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</w:fldData>
        </w:fldChar>
      </w:r>
      <w:r w:rsidR="00564648">
        <w:rPr>
          <w:rFonts w:asciiTheme="majorBidi" w:eastAsia="Times New Roman" w:hAnsiTheme="majorBidi" w:cstheme="majorBidi"/>
          <w:sz w:val="24"/>
          <w:szCs w:val="24"/>
        </w:rPr>
        <w:instrText xml:space="preserve"> ADDIN EN.CITE </w:instrText>
      </w:r>
      <w:r w:rsidR="00564648">
        <w:rPr>
          <w:rFonts w:asciiTheme="majorBidi" w:eastAsia="Times New Roman" w:hAnsiTheme="majorBidi" w:cstheme="majorBidi"/>
          <w:sz w:val="24"/>
          <w:szCs w:val="24"/>
        </w:rPr>
        <w:fldChar w:fldCharType="begin">
          <w:fldData xml:space="preserve">PEVuZE5vdGU+PENpdGU+PEF1dGhvcj5UYW48L0F1dGhvcj48WWVhcj4yMDA1PC9ZZWFyPjxSZWNO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</w:fldData>
        </w:fldChar>
      </w:r>
      <w:r w:rsidR="00564648">
        <w:rPr>
          <w:rFonts w:asciiTheme="majorBidi" w:eastAsia="Times New Roman" w:hAnsiTheme="majorBidi" w:cstheme="majorBidi"/>
          <w:sz w:val="24"/>
          <w:szCs w:val="24"/>
        </w:rPr>
        <w:instrText xml:space="preserve"> ADDIN EN.CITE.DATA </w:instrText>
      </w:r>
      <w:r w:rsidR="00564648">
        <w:rPr>
          <w:rFonts w:asciiTheme="majorBidi" w:eastAsia="Times New Roman" w:hAnsiTheme="majorBidi" w:cstheme="majorBidi"/>
          <w:sz w:val="24"/>
          <w:szCs w:val="24"/>
        </w:rPr>
      </w:r>
      <w:r w:rsidR="00564648">
        <w:rPr>
          <w:rFonts w:asciiTheme="majorBidi" w:eastAsia="Times New Roman" w:hAnsiTheme="majorBidi" w:cstheme="majorBidi"/>
          <w:sz w:val="24"/>
          <w:szCs w:val="24"/>
        </w:rPr>
        <w:fldChar w:fldCharType="end"/>
      </w:r>
      <w:r w:rsidR="00FB0B40">
        <w:rPr>
          <w:rFonts w:asciiTheme="majorBidi" w:eastAsia="Times New Roman" w:hAnsiTheme="majorBidi" w:cstheme="majorBidi"/>
          <w:sz w:val="24"/>
          <w:szCs w:val="24"/>
        </w:rPr>
      </w:r>
      <w:r w:rsidR="00FB0B40">
        <w:rPr>
          <w:rFonts w:asciiTheme="majorBidi" w:eastAsia="Times New Roman" w:hAnsiTheme="majorBidi" w:cstheme="majorBidi"/>
          <w:sz w:val="24"/>
          <w:szCs w:val="24"/>
        </w:rPr>
        <w:fldChar w:fldCharType="separate"/>
      </w:r>
      <w:r w:rsidR="00FB0B40">
        <w:rPr>
          <w:rFonts w:asciiTheme="majorBidi" w:eastAsia="Times New Roman" w:hAnsiTheme="majorBidi" w:cstheme="majorBidi"/>
          <w:noProof/>
          <w:sz w:val="24"/>
          <w:szCs w:val="24"/>
        </w:rPr>
        <w:t>(Chen 2007; Tan et al. 2005; Xu et al. 2015)</w:t>
      </w:r>
      <w:r w:rsidR="00FB0B40">
        <w:rPr>
          <w:rFonts w:asciiTheme="majorBidi" w:eastAsia="Times New Roman" w:hAnsiTheme="majorBidi" w:cstheme="majorBidi"/>
          <w:sz w:val="24"/>
          <w:szCs w:val="24"/>
        </w:rPr>
        <w:fldChar w:fldCharType="end"/>
      </w:r>
      <w:r w:rsidR="00D35A2F">
        <w:rPr>
          <w:rFonts w:asciiTheme="majorBidi" w:eastAsia="Times New Roman" w:hAnsiTheme="majorBidi" w:cstheme="majorBidi"/>
          <w:sz w:val="24"/>
          <w:szCs w:val="24"/>
        </w:rPr>
        <w:t>,</w:t>
      </w:r>
      <w:r w:rsidR="008467A3" w:rsidRPr="00ED69DA">
        <w:rPr>
          <w:rFonts w:asciiTheme="majorBidi" w:eastAsia="Times New Roman" w:hAnsiTheme="majorBidi" w:cstheme="majorBidi"/>
          <w:sz w:val="24"/>
          <w:szCs w:val="24"/>
        </w:rPr>
        <w:t xml:space="preserve"> and rural migration which have been identified as</w:t>
      </w:r>
      <w:r w:rsidR="00D35A2F">
        <w:rPr>
          <w:rFonts w:asciiTheme="majorBidi" w:eastAsia="Times New Roman" w:hAnsiTheme="majorBidi" w:cstheme="majorBidi"/>
          <w:sz w:val="24"/>
          <w:szCs w:val="24"/>
        </w:rPr>
        <w:t xml:space="preserve"> one of</w:t>
      </w:r>
      <w:r w:rsidR="008467A3" w:rsidRPr="00ED69DA">
        <w:rPr>
          <w:rFonts w:asciiTheme="majorBidi" w:eastAsia="Times New Roman" w:hAnsiTheme="majorBidi" w:cstheme="majorBidi"/>
          <w:sz w:val="24"/>
          <w:szCs w:val="24"/>
        </w:rPr>
        <w:t xml:space="preserve"> the main driver</w:t>
      </w:r>
      <w:r w:rsidR="008F1638">
        <w:rPr>
          <w:rFonts w:asciiTheme="majorBidi" w:eastAsia="Times New Roman" w:hAnsiTheme="majorBidi" w:cstheme="majorBidi"/>
          <w:sz w:val="24"/>
          <w:szCs w:val="24"/>
        </w:rPr>
        <w:t>s</w:t>
      </w:r>
      <w:r w:rsidR="008467A3" w:rsidRPr="00ED69DA">
        <w:rPr>
          <w:rFonts w:asciiTheme="majorBidi" w:eastAsia="Times New Roman" w:hAnsiTheme="majorBidi" w:cstheme="majorBidi"/>
          <w:sz w:val="24"/>
          <w:szCs w:val="24"/>
        </w:rPr>
        <w:t xml:space="preserve"> of global environmental change </w:t>
      </w:r>
      <w:r w:rsidR="00FB0B40">
        <w:rPr>
          <w:rFonts w:asciiTheme="majorBidi" w:eastAsia="Times New Roman" w:hAnsiTheme="majorBidi" w:cstheme="majorBidi"/>
          <w:sz w:val="24"/>
          <w:szCs w:val="24"/>
        </w:rPr>
        <w:fldChar w:fldCharType="begin"/>
      </w:r>
      <w:r w:rsidR="00E64CE8">
        <w:rPr>
          <w:rFonts w:asciiTheme="majorBidi" w:eastAsia="Times New Roman" w:hAnsiTheme="majorBidi" w:cstheme="majorBidi"/>
          <w:sz w:val="24"/>
          <w:szCs w:val="24"/>
        </w:rPr>
        <w:instrText xml:space="preserve"> ADDIN EN.CITE &lt;EndNote&gt;&lt;Cite&gt;&lt;Author&gt;Hyandye&lt;/Author&gt;&lt;Year&gt;2015&lt;/Year&gt;&lt;RecNum&gt;36&lt;/RecNum&gt;&lt;DisplayText&gt;(Habitat and ESCAP 2015; Hyandye et al. 2015)&lt;/DisplayText&gt;&lt;record&gt;&lt;rec-number&gt;36&lt;/rec-number&gt;&lt;foreign-keys&gt;&lt;key app="EN" db-id="pfrtfzfrzrww5zevt56p2vfmzzfta0005rtx"&gt;36&lt;/key&gt;&lt;/foreign-keys&gt;&lt;ref-type name="Journal Article"&gt;17&lt;/ref-type&gt;&lt;contributors&gt;&lt;authors&gt;&lt;author&gt;Hyandye, Canute&lt;/author&gt;&lt;author&gt;Mandara, Christina Geoffrey&lt;/author&gt;&lt;author&gt;Safari, John&lt;/author&gt;&lt;/authors&gt;&lt;/contributors&gt;&lt;titles&gt;&lt;title&gt;GIS and logit regression model applications in land use/land cover change and distribution in Usangu catchment&lt;/title&gt;&lt;secondary-title&gt;American Journal of Remote Sensing&lt;/secondary-title&gt;&lt;/titles&gt;&lt;periodical&gt;&lt;full-title&gt;American Journal of Remote Sensing&lt;/full-title&gt;&lt;/periodical&gt;&lt;pages&gt;6-16&lt;/pages&gt;&lt;volume&gt;3&lt;/volume&gt;&lt;number&gt;1&lt;/number&gt;&lt;dates&gt;&lt;year&gt;2015&lt;/year&gt;&lt;/dates&gt;&lt;urls&gt;&lt;/urls&gt;&lt;/record&gt;&lt;/Cite&gt;&lt;Cite&gt;&lt;Author&gt;Habitat&lt;/Author&gt;&lt;Year&gt;2015&lt;/Year&gt;&lt;RecNum&gt;97&lt;/RecNum&gt;&lt;record&gt;&lt;rec-number&gt;97&lt;/rec-number&gt;&lt;foreign-keys&gt;&lt;key app="EN" db-id="pfrtfzfrzrww5zevt56p2vfmzzfta0005rtx"&gt;97&lt;/key&gt;&lt;/foreign-keys&gt;&lt;ref-type name="Journal Article"&gt;17&lt;/ref-type&gt;&lt;contributors&gt;&lt;authors&gt;&lt;author&gt;Habitat, UN&lt;/author&gt;&lt;author&gt;ESCAP, U&lt;/author&gt;&lt;/authors&gt;&lt;/contributors&gt;&lt;titles&gt;&lt;title&gt;The State of Asian and Pacific Cities 2015: Urban transformations Shifting from quantity to quality&lt;/title&gt;&lt;secondary-title&gt;UN Habitat, London, UK&lt;/secondary-title&gt;&lt;/titles&gt;&lt;periodical&gt;&lt;full-title&gt;UN Habitat, London, UK&lt;/full-title&gt;&lt;/periodical&gt;&lt;dates&gt;&lt;year&gt;2015&lt;/year&gt;&lt;/dates&gt;&lt;urls&gt;&lt;/urls&gt;&lt;/record&gt;&lt;/Cite&gt;&lt;/EndNote&gt;</w:instrText>
      </w:r>
      <w:r w:rsidR="00FB0B40">
        <w:rPr>
          <w:rFonts w:asciiTheme="majorBidi" w:eastAsia="Times New Roman" w:hAnsiTheme="majorBidi" w:cstheme="majorBidi"/>
          <w:sz w:val="24"/>
          <w:szCs w:val="24"/>
        </w:rPr>
        <w:fldChar w:fldCharType="separate"/>
      </w:r>
      <w:r w:rsidR="00E64CE8">
        <w:rPr>
          <w:rFonts w:asciiTheme="majorBidi" w:eastAsia="Times New Roman" w:hAnsiTheme="majorBidi" w:cstheme="majorBidi"/>
          <w:noProof/>
          <w:sz w:val="24"/>
          <w:szCs w:val="24"/>
        </w:rPr>
        <w:t>(Habitat and ESCAP 2015; Hyandye et al. 2015)</w:t>
      </w:r>
      <w:r w:rsidR="00FB0B40">
        <w:rPr>
          <w:rFonts w:asciiTheme="majorBidi" w:eastAsia="Times New Roman" w:hAnsiTheme="majorBidi" w:cstheme="majorBidi"/>
          <w:sz w:val="24"/>
          <w:szCs w:val="24"/>
        </w:rPr>
        <w:fldChar w:fldCharType="end"/>
      </w:r>
      <w:r w:rsidR="008467A3" w:rsidRPr="00E64CE8">
        <w:rPr>
          <w:rFonts w:asciiTheme="majorBidi" w:eastAsia="Times New Roman" w:hAnsiTheme="majorBidi" w:cstheme="majorBidi"/>
          <w:sz w:val="24"/>
          <w:szCs w:val="24"/>
        </w:rPr>
        <w:t xml:space="preserve">. </w:t>
      </w:r>
      <w:r w:rsidR="008467A3" w:rsidRPr="00ED69DA">
        <w:rPr>
          <w:rFonts w:asciiTheme="majorBidi" w:eastAsia="Times New Roman" w:hAnsiTheme="majorBidi" w:cstheme="majorBidi"/>
          <w:sz w:val="24"/>
          <w:szCs w:val="24"/>
        </w:rPr>
        <w:t>In addition, the world's population increased from 2 billion in 1830 to 7.6 billion in 2017</w:t>
      </w:r>
      <w:r w:rsidR="0041496B">
        <w:rPr>
          <w:rFonts w:asciiTheme="majorBidi" w:eastAsia="Times New Roman" w:hAnsiTheme="majorBidi" w:cstheme="majorBidi"/>
          <w:sz w:val="24"/>
          <w:szCs w:val="24"/>
        </w:rPr>
        <w:t xml:space="preserve"> </w:t>
      </w:r>
      <w:r w:rsidR="00800740">
        <w:rPr>
          <w:rFonts w:asciiTheme="majorBidi" w:eastAsia="Times New Roman" w:hAnsiTheme="majorBidi" w:cstheme="majorBidi"/>
          <w:sz w:val="24"/>
          <w:szCs w:val="24"/>
        </w:rPr>
        <w:fldChar w:fldCharType="begin"/>
      </w:r>
      <w:r w:rsidR="00564648">
        <w:rPr>
          <w:rFonts w:asciiTheme="majorBidi" w:eastAsia="Times New Roman" w:hAnsiTheme="majorBidi" w:cstheme="majorBidi"/>
          <w:sz w:val="24"/>
          <w:szCs w:val="24"/>
        </w:rPr>
        <w:instrText xml:space="preserve"> ADDIN EN.CITE &lt;EndNote&gt;&lt;Cite&gt;&lt;Author&gt;Wu&lt;/Author&gt;&lt;Year&gt;2011&lt;/Year&gt;&lt;RecNum&gt;76&lt;/RecNum&gt;&lt;DisplayText&gt;(Wu et al. 2011)&lt;/DisplayText&gt;&lt;record&gt;&lt;rec-number&gt;76&lt;/rec-number&gt;&lt;foreign-keys&gt;&lt;key app="EN" db-id="pfrtfzfrzrww5zevt56p2vfmzzfta0005rtx"&gt;76&lt;/key&gt;&lt;/foreign-keys&gt;&lt;ref-type name="Journal Article"&gt;17&lt;/ref-type&gt;&lt;contributors&gt;&lt;authors&gt;&lt;author&gt;Wu, Jianguo&lt;/author&gt;&lt;author&gt;Jenerette, G Darrel&lt;/author&gt;&lt;author&gt;Buyantuyev, Alexander&lt;/author&gt;&lt;author&gt;Redman, Charles L&lt;/author&gt;&lt;/authors&gt;&lt;/contributors&gt;&lt;titles&gt;&lt;title&gt;Quantifying spatiotemporal patterns of urbanization: The case of the two fastest growing metropolitan regions in the United States&lt;/title&gt;&lt;secondary-title&gt;Ecological Complexity&lt;/secondary-title&gt;&lt;/titles&gt;&lt;periodical&gt;&lt;full-title&gt;Ecological Complexity&lt;/full-title&gt;&lt;/periodical&gt;&lt;pages&gt;1-8&lt;/pages&gt;&lt;volume&gt;8&lt;/volume&gt;&lt;number&gt;1&lt;/number&gt;&lt;dates&gt;&lt;year&gt;2011&lt;/year&gt;&lt;/dates&gt;&lt;isbn&gt;1476-945X&lt;/isbn&gt;&lt;urls&gt;&lt;/urls&gt;&lt;/record&gt;&lt;/Cite&gt;&lt;/EndNote&gt;</w:instrText>
      </w:r>
      <w:r w:rsidR="00800740">
        <w:rPr>
          <w:rFonts w:asciiTheme="majorBidi" w:eastAsia="Times New Roman" w:hAnsiTheme="majorBidi" w:cstheme="majorBidi"/>
          <w:sz w:val="24"/>
          <w:szCs w:val="24"/>
        </w:rPr>
        <w:fldChar w:fldCharType="separate"/>
      </w:r>
      <w:r w:rsidR="00800740">
        <w:rPr>
          <w:rFonts w:asciiTheme="majorBidi" w:eastAsia="Times New Roman" w:hAnsiTheme="majorBidi" w:cstheme="majorBidi"/>
          <w:noProof/>
          <w:sz w:val="24"/>
          <w:szCs w:val="24"/>
        </w:rPr>
        <w:t>(Wu et al. 2011)</w:t>
      </w:r>
      <w:r w:rsidR="00800740">
        <w:rPr>
          <w:rFonts w:asciiTheme="majorBidi" w:eastAsia="Times New Roman" w:hAnsiTheme="majorBidi" w:cstheme="majorBidi"/>
          <w:sz w:val="24"/>
          <w:szCs w:val="24"/>
        </w:rPr>
        <w:fldChar w:fldCharType="end"/>
      </w:r>
      <w:r w:rsidR="00800740">
        <w:rPr>
          <w:rFonts w:asciiTheme="majorBidi" w:eastAsia="Times New Roman" w:hAnsiTheme="majorBidi" w:cstheme="majorBidi"/>
          <w:sz w:val="24"/>
          <w:szCs w:val="24"/>
        </w:rPr>
        <w:t xml:space="preserve"> </w:t>
      </w:r>
      <w:r w:rsidR="008467A3" w:rsidRPr="00ED69DA">
        <w:rPr>
          <w:rFonts w:asciiTheme="majorBidi" w:eastAsia="Times New Roman" w:hAnsiTheme="majorBidi" w:cstheme="majorBidi"/>
          <w:sz w:val="24"/>
          <w:szCs w:val="24"/>
        </w:rPr>
        <w:t xml:space="preserve">and is expected to reach 8.6 billion in 2030 </w:t>
      </w:r>
      <w:r w:rsidR="00E64CE8">
        <w:rPr>
          <w:rFonts w:asciiTheme="majorBidi" w:eastAsia="Times New Roman" w:hAnsiTheme="majorBidi" w:cstheme="majorBidi"/>
          <w:sz w:val="24"/>
          <w:szCs w:val="24"/>
        </w:rPr>
        <w:fldChar w:fldCharType="begin"/>
      </w:r>
      <w:r w:rsidR="004667AB">
        <w:rPr>
          <w:rFonts w:asciiTheme="majorBidi" w:eastAsia="Times New Roman" w:hAnsiTheme="majorBidi" w:cstheme="majorBidi"/>
          <w:sz w:val="24"/>
          <w:szCs w:val="24"/>
        </w:rPr>
        <w:instrText xml:space="preserve"> ADDIN EN.CITE &lt;EndNote&gt;&lt;Cite&gt;&lt;Author&gt;UN&lt;/Author&gt;&lt;Year&gt;2017&lt;/Year&gt;&lt;RecNum&gt;99&lt;/RecNum&gt;&lt;DisplayText&gt;(UN 2017)&lt;/DisplayText&gt;&lt;record&gt;&lt;rec-number&gt;99&lt;/rec-number&gt;&lt;foreign-keys&gt;&lt;key app="EN" db-id="pfrtfzfrzrww5zevt56p2vfmzzfta0005rtx"&gt;99&lt;/key&gt;&lt;/foreign-keys&gt;&lt;ref-type name="Journal Article"&gt;17&lt;/ref-type&gt;&lt;contributors&gt;&lt;authors&gt;&lt;author&gt;UN &lt;/author&gt;&lt;/authors&gt;&lt;/contributors&gt;&lt;titles&gt;&lt;title&gt;World population prospects: the 2017 revision, key findings and advance tables&lt;/title&gt;&lt;secondary-title&gt;Department of Economics and Social Affairs PD, editor. New York: United Nations&lt;/secondary-title&gt;&lt;/titles&gt;&lt;periodical&gt;&lt;full-title&gt;Department of Economics and Social Affairs PD, editor. New York: United Nations&lt;/full-title&gt;&lt;/periodical&gt;&lt;dates&gt;&lt;year&gt;2017&lt;/year&gt;&lt;/dates&gt;&lt;urls&gt;&lt;/urls&gt;&lt;/record&gt;&lt;/Cite&gt;&lt;/EndNote&gt;</w:instrText>
      </w:r>
      <w:r w:rsidR="00E64CE8">
        <w:rPr>
          <w:rFonts w:asciiTheme="majorBidi" w:eastAsia="Times New Roman" w:hAnsiTheme="majorBidi" w:cstheme="majorBidi"/>
          <w:sz w:val="24"/>
          <w:szCs w:val="24"/>
        </w:rPr>
        <w:fldChar w:fldCharType="separate"/>
      </w:r>
      <w:r w:rsidR="004667AB">
        <w:rPr>
          <w:rFonts w:asciiTheme="majorBidi" w:eastAsia="Times New Roman" w:hAnsiTheme="majorBidi" w:cstheme="majorBidi"/>
          <w:noProof/>
          <w:sz w:val="24"/>
          <w:szCs w:val="24"/>
        </w:rPr>
        <w:t>(UN 2017)</w:t>
      </w:r>
      <w:r w:rsidR="00E64CE8">
        <w:rPr>
          <w:rFonts w:asciiTheme="majorBidi" w:eastAsia="Times New Roman" w:hAnsiTheme="majorBidi" w:cstheme="majorBidi"/>
          <w:sz w:val="24"/>
          <w:szCs w:val="24"/>
        </w:rPr>
        <w:fldChar w:fldCharType="end"/>
      </w:r>
      <w:r w:rsidR="008467A3" w:rsidRPr="00E92994">
        <w:rPr>
          <w:rFonts w:asciiTheme="majorBidi" w:eastAsia="Times New Roman" w:hAnsiTheme="majorBidi" w:cstheme="majorBidi"/>
          <w:sz w:val="24"/>
          <w:szCs w:val="24"/>
        </w:rPr>
        <w:t xml:space="preserve">, </w:t>
      </w:r>
      <w:r w:rsidR="008467A3" w:rsidRPr="00ED69DA">
        <w:rPr>
          <w:rFonts w:asciiTheme="majorBidi" w:eastAsia="Times New Roman" w:hAnsiTheme="majorBidi" w:cstheme="majorBidi"/>
          <w:sz w:val="24"/>
          <w:szCs w:val="24"/>
        </w:rPr>
        <w:t>with the majority of these trends are in urban areas. For this reason, many landscapes around the world have been disturbed</w:t>
      </w:r>
      <w:r w:rsidR="00800740">
        <w:rPr>
          <w:rFonts w:asciiTheme="majorBidi" w:eastAsia="Times New Roman" w:hAnsiTheme="majorBidi" w:cstheme="majorBidi"/>
          <w:sz w:val="24"/>
          <w:szCs w:val="24"/>
        </w:rPr>
        <w:t xml:space="preserve"> </w:t>
      </w:r>
      <w:r w:rsidR="00800740">
        <w:rPr>
          <w:rFonts w:asciiTheme="majorBidi" w:eastAsia="Times New Roman" w:hAnsiTheme="majorBidi" w:cstheme="majorBidi"/>
          <w:sz w:val="24"/>
          <w:szCs w:val="24"/>
        </w:rPr>
        <w:fldChar w:fldCharType="begin"/>
      </w:r>
      <w:r w:rsidR="00564648">
        <w:rPr>
          <w:rFonts w:asciiTheme="majorBidi" w:eastAsia="Times New Roman" w:hAnsiTheme="majorBidi" w:cstheme="majorBidi"/>
          <w:sz w:val="24"/>
          <w:szCs w:val="24"/>
        </w:rPr>
        <w:instrText xml:space="preserve"> ADDIN EN.CITE &lt;EndNote&gt;&lt;Cite&gt;&lt;Author&gt;Lambin&lt;/Author&gt;&lt;Year&gt;2011&lt;/Year&gt;&lt;RecNum&gt;45&lt;/RecNum&gt;&lt;DisplayText&gt;(Lambin and Meyfroidt 2011)&lt;/DisplayText&gt;&lt;record&gt;&lt;rec-number&gt;45&lt;/rec-number&gt;&lt;foreign-keys&gt;&lt;key app="EN" db-id="pfrtfzfrzrww5zevt56p2vfmzzfta0005rtx"&gt;45&lt;/key&gt;&lt;/foreign-keys&gt;&lt;ref-type name="Journal Article"&gt;17&lt;/ref-type&gt;&lt;contributors&gt;&lt;authors&gt;&lt;author&gt;Lambin, Eric F&lt;/author&gt;&lt;author&gt;Meyfroidt, Patrick&lt;/author&gt;&lt;/authors&gt;&lt;/contributors&gt;&lt;titles&gt;&lt;title&gt;Global land use change, economic globalization, and the looming land scarcity&lt;/title&gt;&lt;secondary-title&gt;Proceedings of the National Academy of Sciences&lt;/secondary-title&gt;&lt;/titles&gt;&lt;periodical&gt;&lt;full-title&gt;Proceedings of the National Academy of Sciences&lt;/full-title&gt;&lt;/periodical&gt;&lt;pages&gt;3465-3472&lt;/pages&gt;&lt;volume&gt;108&lt;/volume&gt;&lt;number&gt;9&lt;/number&gt;&lt;dates&gt;&lt;year&gt;2011&lt;/year&gt;&lt;/dates&gt;&lt;isbn&gt;0027-8424&lt;/isbn&gt;&lt;urls&gt;&lt;/urls&gt;&lt;/record&gt;&lt;/Cite&gt;&lt;/EndNote&gt;</w:instrText>
      </w:r>
      <w:r w:rsidR="00800740">
        <w:rPr>
          <w:rFonts w:asciiTheme="majorBidi" w:eastAsia="Times New Roman" w:hAnsiTheme="majorBidi" w:cstheme="majorBidi"/>
          <w:sz w:val="24"/>
          <w:szCs w:val="24"/>
        </w:rPr>
        <w:fldChar w:fldCharType="separate"/>
      </w:r>
      <w:r w:rsidR="00800740">
        <w:rPr>
          <w:rFonts w:asciiTheme="majorBidi" w:eastAsia="Times New Roman" w:hAnsiTheme="majorBidi" w:cstheme="majorBidi"/>
          <w:noProof/>
          <w:sz w:val="24"/>
          <w:szCs w:val="24"/>
        </w:rPr>
        <w:t>(Lambin and Meyfroidt 2011)</w:t>
      </w:r>
      <w:r w:rsidR="00800740">
        <w:rPr>
          <w:rFonts w:asciiTheme="majorBidi" w:eastAsia="Times New Roman" w:hAnsiTheme="majorBidi" w:cstheme="majorBidi"/>
          <w:sz w:val="24"/>
          <w:szCs w:val="24"/>
        </w:rPr>
        <w:fldChar w:fldCharType="end"/>
      </w:r>
      <w:r w:rsidR="008467A3" w:rsidRPr="00ED69DA">
        <w:rPr>
          <w:rFonts w:asciiTheme="majorBidi" w:eastAsia="Times New Roman" w:hAnsiTheme="majorBidi" w:cstheme="majorBidi"/>
          <w:sz w:val="24"/>
          <w:szCs w:val="24"/>
        </w:rPr>
        <w:t xml:space="preserve"> particularly in developing countries than the developed countries</w:t>
      </w:r>
      <w:r w:rsidR="00BA22A2">
        <w:rPr>
          <w:rFonts w:asciiTheme="majorBidi" w:eastAsia="Times New Roman" w:hAnsiTheme="majorBidi" w:cstheme="majorBidi"/>
          <w:sz w:val="24"/>
          <w:szCs w:val="24"/>
        </w:rPr>
        <w:t xml:space="preserve"> </w:t>
      </w:r>
      <w:r w:rsidR="00BA22A2">
        <w:rPr>
          <w:rFonts w:asciiTheme="majorBidi" w:eastAsia="Times New Roman" w:hAnsiTheme="majorBidi" w:cstheme="majorBidi"/>
          <w:sz w:val="24"/>
          <w:szCs w:val="24"/>
        </w:rPr>
        <w:fldChar w:fldCharType="begin"/>
      </w:r>
      <w:r w:rsidR="00564648">
        <w:rPr>
          <w:rFonts w:asciiTheme="majorBidi" w:eastAsia="Times New Roman" w:hAnsiTheme="majorBidi" w:cstheme="majorBidi"/>
          <w:sz w:val="24"/>
          <w:szCs w:val="24"/>
        </w:rPr>
        <w:instrText xml:space="preserve"> ADDIN EN.CITE &lt;EndNote&gt;&lt;Cite&gt;&lt;Author&gt;Dewan&lt;/Author&gt;&lt;Year&gt;2009&lt;/Year&gt;&lt;RecNum&gt;19&lt;/RecNum&gt;&lt;DisplayText&gt;(Dewan and Yamaguchi 2009)&lt;/DisplayText&gt;&lt;record&gt;&lt;rec-number&gt;19&lt;/rec-number&gt;&lt;foreign-keys&gt;&lt;key app="EN" db-id="pfrtfzfrzrww5zevt56p2vfmzzfta0005rtx"&gt;19&lt;/key&gt;&lt;/foreign-keys&gt;&lt;ref-type name="Journal Article"&gt;17&lt;/ref-type&gt;&lt;contributors&gt;&lt;authors&gt;&lt;author&gt;Dewan, Ashraf M&lt;/author&gt;&lt;author&gt;Yamaguchi, Yasushi&lt;/author&gt;&lt;/authors&gt;&lt;/contributors&gt;&lt;titles&gt;&lt;title&gt;Land use and land cover change in Greater Dhaka, Bangladesh: Using remote sensing to promote sustainable urbanization&lt;/title&gt;&lt;secondary-title&gt;Applied geography&lt;/secondary-title&gt;&lt;/titles&gt;&lt;periodical&gt;&lt;full-title&gt;Applied Geography&lt;/full-title&gt;&lt;/periodical&gt;&lt;pages&gt;390-401&lt;/pages&gt;&lt;volume&gt;29&lt;/volume&gt;&lt;number&gt;3&lt;/number&gt;&lt;dates&gt;&lt;year&gt;2009&lt;/year&gt;&lt;/dates&gt;&lt;isbn&gt;0143-6228&lt;/isbn&gt;&lt;urls&gt;&lt;/urls&gt;&lt;/record&gt;&lt;/Cite&gt;&lt;/EndNote&gt;</w:instrText>
      </w:r>
      <w:r w:rsidR="00BA22A2">
        <w:rPr>
          <w:rFonts w:asciiTheme="majorBidi" w:eastAsia="Times New Roman" w:hAnsiTheme="majorBidi" w:cstheme="majorBidi"/>
          <w:sz w:val="24"/>
          <w:szCs w:val="24"/>
        </w:rPr>
        <w:fldChar w:fldCharType="separate"/>
      </w:r>
      <w:r w:rsidR="00BA22A2">
        <w:rPr>
          <w:rFonts w:asciiTheme="majorBidi" w:eastAsia="Times New Roman" w:hAnsiTheme="majorBidi" w:cstheme="majorBidi"/>
          <w:noProof/>
          <w:sz w:val="24"/>
          <w:szCs w:val="24"/>
        </w:rPr>
        <w:t>(Dewan and Yamaguchi 2009)</w:t>
      </w:r>
      <w:r w:rsidR="00BA22A2">
        <w:rPr>
          <w:rFonts w:asciiTheme="majorBidi" w:eastAsia="Times New Roman" w:hAnsiTheme="majorBidi" w:cstheme="majorBidi"/>
          <w:sz w:val="24"/>
          <w:szCs w:val="24"/>
        </w:rPr>
        <w:fldChar w:fldCharType="end"/>
      </w:r>
      <w:r w:rsidR="00BA22A2">
        <w:rPr>
          <w:rFonts w:asciiTheme="majorBidi" w:eastAsia="Times New Roman" w:hAnsiTheme="majorBidi" w:cstheme="majorBidi"/>
          <w:sz w:val="24"/>
          <w:szCs w:val="24"/>
        </w:rPr>
        <w:t>.</w:t>
      </w:r>
      <w:r w:rsidR="008467A3" w:rsidRPr="00ED69DA">
        <w:rPr>
          <w:rFonts w:asciiTheme="majorBidi" w:eastAsia="Times New Roman" w:hAnsiTheme="majorBidi" w:cstheme="majorBidi"/>
          <w:sz w:val="24"/>
          <w:szCs w:val="24"/>
        </w:rPr>
        <w:t xml:space="preserve"> Monitoring these changes is therefore crucial to improving the resources management in developing countries</w:t>
      </w:r>
      <w:r w:rsidR="00BA22A2">
        <w:rPr>
          <w:rFonts w:asciiTheme="majorBidi" w:eastAsia="Times New Roman" w:hAnsiTheme="majorBidi" w:cstheme="majorBidi"/>
          <w:sz w:val="24"/>
          <w:szCs w:val="24"/>
        </w:rPr>
        <w:t xml:space="preserve"> </w:t>
      </w:r>
      <w:r w:rsidR="00BA22A2">
        <w:rPr>
          <w:rFonts w:asciiTheme="majorBidi" w:eastAsia="Times New Roman" w:hAnsiTheme="majorBidi" w:cstheme="majorBidi"/>
          <w:sz w:val="24"/>
          <w:szCs w:val="24"/>
        </w:rPr>
        <w:fldChar w:fldCharType="begin"/>
      </w:r>
      <w:r w:rsidR="00564648">
        <w:rPr>
          <w:rFonts w:asciiTheme="majorBidi" w:eastAsia="Times New Roman" w:hAnsiTheme="majorBidi" w:cstheme="majorBidi"/>
          <w:sz w:val="24"/>
          <w:szCs w:val="24"/>
        </w:rPr>
        <w:instrText xml:space="preserve"> ADDIN EN.CITE &lt;EndNote&gt;&lt;Cite&gt;&lt;Author&gt;Hasanlou&lt;/Author&gt;&lt;Year&gt;2018&lt;/Year&gt;&lt;RecNum&gt;31&lt;/RecNum&gt;&lt;DisplayText&gt;(Hasanlou et al. 2018)&lt;/DisplayText&gt;&lt;record&gt;&lt;rec-number&gt;31&lt;/rec-number&gt;&lt;foreign-keys&gt;&lt;key app="EN" db-id="pfrtfzfrzrww5zevt56p2vfmzzfta0005rtx"&gt;31&lt;/key&gt;&lt;/foreign-keys&gt;&lt;ref-type name="Journal Article"&gt;17&lt;/ref-type&gt;&lt;contributors&gt;&lt;authors&gt;&lt;author&gt;Hasanlou, Mahdi&lt;/author&gt;&lt;author&gt;Seydi, Seyd Teymoor&lt;/author&gt;&lt;author&gt;Shah-Hosseini, Reza&lt;/author&gt;&lt;/authors&gt;&lt;/contributors&gt;&lt;titles&gt;&lt;title&gt;A sub-pixel multiple change detection approach for hyperspectral imagery&lt;/title&gt;&lt;secondary-title&gt;Canadian Journal of Remote Sensing&lt;/secondary-title&gt;&lt;/titles&gt;&lt;periodical&gt;&lt;full-title&gt;Canadian Journal of Remote Sensing&lt;/full-title&gt;&lt;/periodical&gt;&lt;pages&gt;601-615&lt;/pages&gt;&lt;volume&gt;44&lt;/volume&gt;&lt;number&gt;6&lt;/number&gt;&lt;dates&gt;&lt;year&gt;2018&lt;/year&gt;&lt;/dates&gt;&lt;isbn&gt;0703-8992&lt;/isbn&gt;&lt;urls&gt;&lt;/urls&gt;&lt;/record&gt;&lt;/Cite&gt;&lt;/EndNote&gt;</w:instrText>
      </w:r>
      <w:r w:rsidR="00BA22A2">
        <w:rPr>
          <w:rFonts w:asciiTheme="majorBidi" w:eastAsia="Times New Roman" w:hAnsiTheme="majorBidi" w:cstheme="majorBidi"/>
          <w:sz w:val="24"/>
          <w:szCs w:val="24"/>
        </w:rPr>
        <w:fldChar w:fldCharType="separate"/>
      </w:r>
      <w:r w:rsidR="00BA22A2">
        <w:rPr>
          <w:rFonts w:asciiTheme="majorBidi" w:eastAsia="Times New Roman" w:hAnsiTheme="majorBidi" w:cstheme="majorBidi"/>
          <w:noProof/>
          <w:sz w:val="24"/>
          <w:szCs w:val="24"/>
        </w:rPr>
        <w:t>(Hasanlou et al. 2018)</w:t>
      </w:r>
      <w:r w:rsidR="00BA22A2">
        <w:rPr>
          <w:rFonts w:asciiTheme="majorBidi" w:eastAsia="Times New Roman" w:hAnsiTheme="majorBidi" w:cstheme="majorBidi"/>
          <w:sz w:val="24"/>
          <w:szCs w:val="24"/>
        </w:rPr>
        <w:fldChar w:fldCharType="end"/>
      </w:r>
      <w:r w:rsidR="008467A3" w:rsidRPr="00ED69DA">
        <w:rPr>
          <w:rFonts w:asciiTheme="majorBidi" w:eastAsia="Times New Roman" w:hAnsiTheme="majorBidi" w:cstheme="majorBidi"/>
          <w:sz w:val="24"/>
          <w:szCs w:val="24"/>
        </w:rPr>
        <w:t>.</w:t>
      </w:r>
    </w:p>
    <w:p w14:paraId="00000003" w14:textId="41ED3670" w:rsidR="0061618F" w:rsidRPr="00ED69DA" w:rsidRDefault="0041496B" w:rsidP="009719D2">
      <w:pPr>
        <w:spacing w:line="48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Geospatial technologies, r</w:t>
      </w:r>
      <w:r w:rsidR="008467A3" w:rsidRPr="00ED69DA">
        <w:rPr>
          <w:rFonts w:asciiTheme="majorBidi" w:eastAsia="Times New Roman" w:hAnsiTheme="majorBidi" w:cstheme="majorBidi"/>
          <w:sz w:val="24"/>
          <w:szCs w:val="24"/>
        </w:rPr>
        <w:t>emote sensing (RS) data</w:t>
      </w:r>
      <w:r>
        <w:rPr>
          <w:rFonts w:asciiTheme="majorBidi" w:eastAsia="Times New Roman" w:hAnsiTheme="majorBidi" w:cstheme="majorBidi"/>
          <w:sz w:val="24"/>
          <w:szCs w:val="24"/>
        </w:rPr>
        <w:t xml:space="preserve"> and geographic information system (GIS)</w:t>
      </w:r>
      <w:r w:rsidR="008467A3" w:rsidRPr="00ED69DA">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are</w:t>
      </w:r>
      <w:r w:rsidR="008467A3" w:rsidRPr="00ED69DA">
        <w:rPr>
          <w:rFonts w:asciiTheme="majorBidi" w:eastAsia="Times New Roman" w:hAnsiTheme="majorBidi" w:cstheme="majorBidi"/>
          <w:sz w:val="24"/>
          <w:szCs w:val="24"/>
        </w:rPr>
        <w:t xml:space="preserve"> currently considered to be the most cost-effective and accurate source of information for the detection of changes in </w:t>
      </w:r>
      <w:r w:rsidR="0085643F">
        <w:rPr>
          <w:rFonts w:asciiTheme="majorBidi" w:eastAsia="Times New Roman" w:hAnsiTheme="majorBidi" w:cstheme="majorBidi"/>
          <w:sz w:val="24"/>
          <w:szCs w:val="24"/>
        </w:rPr>
        <w:t>LCLU</w:t>
      </w:r>
      <w:r w:rsidR="00BA22A2">
        <w:rPr>
          <w:rFonts w:asciiTheme="majorBidi" w:eastAsia="Times New Roman" w:hAnsiTheme="majorBidi" w:cstheme="majorBidi"/>
          <w:sz w:val="24"/>
          <w:szCs w:val="24"/>
        </w:rPr>
        <w:t xml:space="preserve"> </w:t>
      </w:r>
      <w:r w:rsidR="00BA22A2">
        <w:rPr>
          <w:rFonts w:asciiTheme="majorBidi" w:eastAsia="Times New Roman" w:hAnsiTheme="majorBidi" w:cstheme="majorBidi"/>
          <w:sz w:val="24"/>
          <w:szCs w:val="24"/>
        </w:rPr>
        <w:fldChar w:fldCharType="begin">
          <w:fldData xml:space="preserve">PEVuZE5vdGU+PENpdGU+PEF1dGhvcj5EZXdhbjwvQXV0aG9yPjxZZWFyPjIwMDk8L1llYXI+PFJl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</w:fldData>
        </w:fldChar>
      </w:r>
      <w:r w:rsidR="00564648">
        <w:rPr>
          <w:rFonts w:asciiTheme="majorBidi" w:eastAsia="Times New Roman" w:hAnsiTheme="majorBidi" w:cstheme="majorBidi"/>
          <w:sz w:val="24"/>
          <w:szCs w:val="24"/>
        </w:rPr>
        <w:instrText xml:space="preserve"> ADDIN EN.CITE </w:instrText>
      </w:r>
      <w:r w:rsidR="00564648">
        <w:rPr>
          <w:rFonts w:asciiTheme="majorBidi" w:eastAsia="Times New Roman" w:hAnsiTheme="majorBidi" w:cstheme="majorBidi"/>
          <w:sz w:val="24"/>
          <w:szCs w:val="24"/>
        </w:rPr>
        <w:fldChar w:fldCharType="begin">
          <w:fldData xml:space="preserve">PEVuZE5vdGU+PENpdGU+PEF1dGhvcj5EZXdhbjwvQXV0aG9yPjxZZWFyPjIwMDk8L1llYXI+PFJl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</w:fldData>
        </w:fldChar>
      </w:r>
      <w:r w:rsidR="00564648">
        <w:rPr>
          <w:rFonts w:asciiTheme="majorBidi" w:eastAsia="Times New Roman" w:hAnsiTheme="majorBidi" w:cstheme="majorBidi"/>
          <w:sz w:val="24"/>
          <w:szCs w:val="24"/>
        </w:rPr>
        <w:instrText xml:space="preserve"> ADDIN EN.CITE.DATA </w:instrText>
      </w:r>
      <w:r w:rsidR="00564648">
        <w:rPr>
          <w:rFonts w:asciiTheme="majorBidi" w:eastAsia="Times New Roman" w:hAnsiTheme="majorBidi" w:cstheme="majorBidi"/>
          <w:sz w:val="24"/>
          <w:szCs w:val="24"/>
        </w:rPr>
      </w:r>
      <w:r w:rsidR="00564648">
        <w:rPr>
          <w:rFonts w:asciiTheme="majorBidi" w:eastAsia="Times New Roman" w:hAnsiTheme="majorBidi" w:cstheme="majorBidi"/>
          <w:sz w:val="24"/>
          <w:szCs w:val="24"/>
        </w:rPr>
        <w:fldChar w:fldCharType="end"/>
      </w:r>
      <w:r w:rsidR="00BA22A2">
        <w:rPr>
          <w:rFonts w:asciiTheme="majorBidi" w:eastAsia="Times New Roman" w:hAnsiTheme="majorBidi" w:cstheme="majorBidi"/>
          <w:sz w:val="24"/>
          <w:szCs w:val="24"/>
        </w:rPr>
      </w:r>
      <w:r w:rsidR="00BA22A2">
        <w:rPr>
          <w:rFonts w:asciiTheme="majorBidi" w:eastAsia="Times New Roman" w:hAnsiTheme="majorBidi" w:cstheme="majorBidi"/>
          <w:sz w:val="24"/>
          <w:szCs w:val="24"/>
        </w:rPr>
        <w:fldChar w:fldCharType="separate"/>
      </w:r>
      <w:r w:rsidR="00311C56">
        <w:rPr>
          <w:rFonts w:asciiTheme="majorBidi" w:eastAsia="Times New Roman" w:hAnsiTheme="majorBidi" w:cstheme="majorBidi"/>
          <w:noProof/>
          <w:sz w:val="24"/>
          <w:szCs w:val="24"/>
        </w:rPr>
        <w:t>(Corner et al. 2014; Dewan and Yamaguchi 2009; Jensen 1996; Ouyang et al. 2016)</w:t>
      </w:r>
      <w:r w:rsidR="00BA22A2">
        <w:rPr>
          <w:rFonts w:asciiTheme="majorBidi" w:eastAsia="Times New Roman" w:hAnsiTheme="majorBidi" w:cstheme="majorBidi"/>
          <w:sz w:val="24"/>
          <w:szCs w:val="24"/>
        </w:rPr>
        <w:fldChar w:fldCharType="end"/>
      </w:r>
      <w:r w:rsidR="008467A3" w:rsidRPr="00ED69DA">
        <w:rPr>
          <w:rFonts w:asciiTheme="majorBidi" w:eastAsia="Times New Roman" w:hAnsiTheme="majorBidi" w:cstheme="majorBidi"/>
          <w:sz w:val="24"/>
          <w:szCs w:val="24"/>
        </w:rPr>
        <w:t xml:space="preserve"> due to its availability at different spatiotem</w:t>
      </w:r>
      <w:r w:rsidR="00961720">
        <w:rPr>
          <w:rFonts w:asciiTheme="majorBidi" w:eastAsia="Times New Roman" w:hAnsiTheme="majorBidi" w:cstheme="majorBidi"/>
          <w:sz w:val="24"/>
          <w:szCs w:val="24"/>
        </w:rPr>
        <w:t xml:space="preserve">poral coverage </w:t>
      </w:r>
      <w:r w:rsidR="00311C56">
        <w:rPr>
          <w:rFonts w:asciiTheme="majorBidi" w:eastAsia="Times New Roman" w:hAnsiTheme="majorBidi" w:cstheme="majorBidi"/>
          <w:sz w:val="24"/>
          <w:szCs w:val="24"/>
        </w:rPr>
        <w:fldChar w:fldCharType="begin"/>
      </w:r>
      <w:r w:rsidR="00564648">
        <w:rPr>
          <w:rFonts w:asciiTheme="majorBidi" w:eastAsia="Times New Roman" w:hAnsiTheme="majorBidi" w:cstheme="majorBidi"/>
          <w:sz w:val="24"/>
          <w:szCs w:val="24"/>
        </w:rPr>
        <w:instrText xml:space="preserve"> ADDIN EN.CITE &lt;EndNote&gt;&lt;Cite&gt;&lt;Author&gt;Wu&lt;/Author&gt;&lt;Year&gt;2015&lt;/Year&gt;&lt;RecNum&gt;77&lt;/RecNum&gt;&lt;DisplayText&gt;(Wu et al. 2015)&lt;/DisplayText&gt;&lt;record&gt;&lt;rec-number&gt;77&lt;/rec-number&gt;&lt;foreign-keys&gt;&lt;key app="EN" db-id="pfrtfzfrzrww5zevt56p2vfmzzfta0005rtx"&gt;77&lt;/key&gt;&lt;/foreign-keys&gt;&lt;ref-type name="Journal Article"&gt;17&lt;/ref-type&gt;&lt;contributors&gt;&lt;authors&gt;&lt;author&gt;Wu, Wenjia&lt;/author&gt;&lt;author&gt;Zhao, Shuqing&lt;/author&gt;&lt;author&gt;Zhu, Chao&lt;/author&gt;&lt;author&gt;Jiang, Jinliang&lt;/author&gt;&lt;/authors&gt;&lt;/contributors&gt;&lt;titles&gt;&lt;title&gt;A comparative study of urban expansion in Beijing, Tianjin and Shijiazhuang over the past three decades&lt;/title&gt;&lt;secondary-title&gt;Landscape and Urban Planning&lt;/secondary-title&gt;&lt;/titles&gt;&lt;periodical&gt;&lt;full-title&gt;Landscape and Urban Planning&lt;/full-title&gt;&lt;/periodical&gt;&lt;pages&gt;93-106&lt;/pages&gt;&lt;volume&gt;134&lt;/volume&gt;&lt;dates&gt;&lt;year&gt;2015&lt;/year&gt;&lt;/dates&gt;&lt;isbn&gt;0169-2046&lt;/isbn&gt;&lt;urls&gt;&lt;/urls&gt;&lt;/record&gt;&lt;/Cite&gt;&lt;/EndNote&gt;</w:instrText>
      </w:r>
      <w:r w:rsidR="00311C56">
        <w:rPr>
          <w:rFonts w:asciiTheme="majorBidi" w:eastAsia="Times New Roman" w:hAnsiTheme="majorBidi" w:cstheme="majorBidi"/>
          <w:sz w:val="24"/>
          <w:szCs w:val="24"/>
        </w:rPr>
        <w:fldChar w:fldCharType="separate"/>
      </w:r>
      <w:r w:rsidR="00311C56">
        <w:rPr>
          <w:rFonts w:asciiTheme="majorBidi" w:eastAsia="Times New Roman" w:hAnsiTheme="majorBidi" w:cstheme="majorBidi"/>
          <w:noProof/>
          <w:sz w:val="24"/>
          <w:szCs w:val="24"/>
        </w:rPr>
        <w:t>(Wu et al. 2015)</w:t>
      </w:r>
      <w:r w:rsidR="00311C56">
        <w:rPr>
          <w:rFonts w:asciiTheme="majorBidi" w:eastAsia="Times New Roman" w:hAnsiTheme="majorBidi" w:cstheme="majorBidi"/>
          <w:sz w:val="24"/>
          <w:szCs w:val="24"/>
        </w:rPr>
        <w:fldChar w:fldCharType="end"/>
      </w:r>
      <w:r w:rsidR="008467A3" w:rsidRPr="00ED69DA">
        <w:rPr>
          <w:rFonts w:asciiTheme="majorBidi" w:eastAsia="Times New Roman" w:hAnsiTheme="majorBidi" w:cstheme="majorBidi"/>
          <w:sz w:val="24"/>
          <w:szCs w:val="24"/>
        </w:rPr>
        <w:t xml:space="preserve">. Applying RS data to detect changes in </w:t>
      </w:r>
      <w:r w:rsidR="0085643F">
        <w:rPr>
          <w:rFonts w:asciiTheme="majorBidi" w:eastAsia="Times New Roman" w:hAnsiTheme="majorBidi" w:cstheme="majorBidi"/>
          <w:sz w:val="24"/>
          <w:szCs w:val="24"/>
        </w:rPr>
        <w:t>LCLU</w:t>
      </w:r>
      <w:r w:rsidR="008467A3" w:rsidRPr="00ED69DA">
        <w:rPr>
          <w:rFonts w:asciiTheme="majorBidi" w:eastAsia="Times New Roman" w:hAnsiTheme="majorBidi" w:cstheme="majorBidi"/>
          <w:sz w:val="24"/>
          <w:szCs w:val="24"/>
        </w:rPr>
        <w:t xml:space="preserve"> is the process by which objects in the same area of interest are measured over time using satellite images </w:t>
      </w:r>
      <w:r w:rsidR="00311C56">
        <w:rPr>
          <w:rFonts w:asciiTheme="majorBidi" w:eastAsia="Times New Roman" w:hAnsiTheme="majorBidi" w:cstheme="majorBidi"/>
          <w:sz w:val="24"/>
          <w:szCs w:val="24"/>
        </w:rPr>
        <w:fldChar w:fldCharType="begin"/>
      </w:r>
      <w:r w:rsidR="00564648">
        <w:rPr>
          <w:rFonts w:asciiTheme="majorBidi" w:eastAsia="Times New Roman" w:hAnsiTheme="majorBidi" w:cstheme="majorBidi"/>
          <w:sz w:val="24"/>
          <w:szCs w:val="24"/>
        </w:rPr>
        <w:instrText xml:space="preserve"> ADDIN EN.CITE &lt;EndNote&gt;&lt;Cite&gt;&lt;Author&gt;Wu&lt;/Author&gt;&lt;Year&gt;2011&lt;/Year&gt;&lt;RecNum&gt;76&lt;/RecNum&gt;&lt;DisplayText&gt;(Chen 2007; Wu et al. 2011)&lt;/DisplayText&gt;&lt;record&gt;&lt;rec-number&gt;76&lt;/rec-number&gt;&lt;foreign-keys&gt;&lt;key app="EN" db-id="pfrtfzfrzrww5zevt56p2vfmzzfta0005rtx"&gt;76&lt;/key&gt;&lt;/foreign-keys&gt;&lt;ref-type name="Journal Article"&gt;17&lt;/ref-type&gt;&lt;contributors&gt;&lt;authors&gt;&lt;author&gt;Wu, Jianguo&lt;/author&gt;&lt;author&gt;Jenerette, G Darrel&lt;/author&gt;&lt;author&gt;Buyantuyev, Alexander&lt;/author&gt;&lt;author&gt;Redman, Charles L&lt;/author&gt;&lt;/authors&gt;&lt;/contributors&gt;&lt;titles&gt;&lt;title&gt;Quantifying spatiotemporal patterns of urbanization: The case of the two fastest growing metropolitan regions in the United States&lt;/title&gt;&lt;secondary-title&gt;Ecological Complexity&lt;/secondary-title&gt;&lt;/titles&gt;&lt;periodical&gt;&lt;full-title&gt;Ecological Complexity&lt;/full-title&gt;&lt;/periodical&gt;&lt;pages&gt;1-8&lt;/pages&gt;&lt;volume&gt;8&lt;/volume&gt;&lt;number&gt;1&lt;/number&gt;&lt;dates&gt;&lt;year&gt;2011&lt;/year&gt;&lt;/dates&gt;&lt;isbn&gt;1476-945X&lt;/isbn&gt;&lt;urls&gt;&lt;/urls&gt;&lt;/record&gt;&lt;/Cite&gt;&lt;Cite&gt;&lt;Author&gt;Chen&lt;/Author&gt;&lt;Year&gt;2007&lt;/Year&gt;&lt;RecNum&gt;14&lt;/RecNum&gt;&lt;record&gt;&lt;rec-number&gt;14&lt;/rec-number&gt;&lt;foreign-keys&gt;&lt;key app="EN" db-id="pfrtfzfrzrww5zevt56p2vfmzzfta0005rtx"&gt;14&lt;/key&gt;&lt;/foreign-keys&gt;&lt;ref-type name="Journal Article"&gt;17&lt;/ref-type&gt;&lt;contributors&gt;&lt;authors&gt;&lt;author&gt;Chen, Jie&lt;/author&gt;&lt;/authors&gt;&lt;/contributors&gt;&lt;titles&gt;&lt;title&gt;Rapid urbanization in China: A real challenge to soil protection and food security&lt;/title&gt;&lt;secondary-title&gt;Catena&lt;/secondary-title&gt;&lt;/titles&gt;&lt;periodical&gt;&lt;full-title&gt;Catena&lt;/full-title&gt;&lt;/periodical&gt;&lt;pages&gt;1-15&lt;/pages&gt;&lt;volume&gt;69&lt;/volume&gt;&lt;number&gt;1&lt;/number&gt;&lt;dates&gt;&lt;year&gt;2007&lt;/year&gt;&lt;/dates&gt;&lt;isbn&gt;0341-8162&lt;/isbn&gt;&lt;urls&gt;&lt;/urls&gt;&lt;/record&gt;&lt;/Cite&gt;&lt;/EndNote&gt;</w:instrText>
      </w:r>
      <w:r w:rsidR="00311C56">
        <w:rPr>
          <w:rFonts w:asciiTheme="majorBidi" w:eastAsia="Times New Roman" w:hAnsiTheme="majorBidi" w:cstheme="majorBidi"/>
          <w:sz w:val="24"/>
          <w:szCs w:val="24"/>
        </w:rPr>
        <w:fldChar w:fldCharType="separate"/>
      </w:r>
      <w:r w:rsidR="00311C56">
        <w:rPr>
          <w:rFonts w:asciiTheme="majorBidi" w:eastAsia="Times New Roman" w:hAnsiTheme="majorBidi" w:cstheme="majorBidi"/>
          <w:noProof/>
          <w:sz w:val="24"/>
          <w:szCs w:val="24"/>
        </w:rPr>
        <w:t>(Chen 2007; Wu et al. 2011)</w:t>
      </w:r>
      <w:r w:rsidR="00311C56">
        <w:rPr>
          <w:rFonts w:asciiTheme="majorBidi" w:eastAsia="Times New Roman" w:hAnsiTheme="majorBidi" w:cstheme="majorBidi"/>
          <w:sz w:val="24"/>
          <w:szCs w:val="24"/>
        </w:rPr>
        <w:fldChar w:fldCharType="end"/>
      </w:r>
      <w:r w:rsidR="008467A3" w:rsidRPr="00ED69DA">
        <w:rPr>
          <w:rFonts w:asciiTheme="majorBidi" w:eastAsia="Times New Roman" w:hAnsiTheme="majorBidi" w:cstheme="majorBidi"/>
          <w:sz w:val="24"/>
          <w:szCs w:val="24"/>
        </w:rPr>
        <w:t>. In this context, the Landsat image</w:t>
      </w:r>
      <w:r w:rsidR="000B52D6">
        <w:rPr>
          <w:rFonts w:asciiTheme="majorBidi" w:eastAsia="Times New Roman" w:hAnsiTheme="majorBidi" w:cstheme="majorBidi"/>
          <w:sz w:val="24"/>
          <w:szCs w:val="24"/>
        </w:rPr>
        <w:t>ry</w:t>
      </w:r>
      <w:r w:rsidR="008467A3" w:rsidRPr="00ED69DA">
        <w:rPr>
          <w:rFonts w:asciiTheme="majorBidi" w:eastAsia="Times New Roman" w:hAnsiTheme="majorBidi" w:cstheme="majorBidi"/>
          <w:sz w:val="24"/>
          <w:szCs w:val="24"/>
        </w:rPr>
        <w:t xml:space="preserve"> </w:t>
      </w:r>
      <w:r w:rsidR="000B52D6">
        <w:rPr>
          <w:rFonts w:asciiTheme="majorBidi" w:eastAsia="Times New Roman" w:hAnsiTheme="majorBidi" w:cstheme="majorBidi"/>
          <w:sz w:val="24"/>
          <w:szCs w:val="24"/>
        </w:rPr>
        <w:t>are</w:t>
      </w:r>
      <w:r w:rsidR="000B52D6" w:rsidRPr="00ED69DA">
        <w:rPr>
          <w:rFonts w:asciiTheme="majorBidi" w:eastAsia="Times New Roman" w:hAnsiTheme="majorBidi" w:cstheme="majorBidi"/>
          <w:sz w:val="24"/>
          <w:szCs w:val="24"/>
        </w:rPr>
        <w:t xml:space="preserve"> </w:t>
      </w:r>
      <w:r w:rsidR="008467A3" w:rsidRPr="00ED69DA">
        <w:rPr>
          <w:rFonts w:asciiTheme="majorBidi" w:eastAsia="Times New Roman" w:hAnsiTheme="majorBidi" w:cstheme="majorBidi"/>
          <w:sz w:val="24"/>
          <w:szCs w:val="24"/>
        </w:rPr>
        <w:t xml:space="preserve">widely applied to study </w:t>
      </w:r>
      <w:r w:rsidR="000944E7">
        <w:rPr>
          <w:rFonts w:asciiTheme="majorBidi" w:eastAsia="Times New Roman" w:hAnsiTheme="majorBidi" w:cstheme="majorBidi"/>
          <w:sz w:val="24"/>
          <w:szCs w:val="24"/>
        </w:rPr>
        <w:t>land cover land use changes (</w:t>
      </w:r>
      <w:r w:rsidR="0085643F">
        <w:rPr>
          <w:rFonts w:asciiTheme="majorBidi" w:eastAsia="Times New Roman" w:hAnsiTheme="majorBidi" w:cstheme="majorBidi"/>
          <w:sz w:val="24"/>
          <w:szCs w:val="24"/>
        </w:rPr>
        <w:t>LCLU</w:t>
      </w:r>
      <w:r w:rsidR="000944E7">
        <w:rPr>
          <w:rFonts w:asciiTheme="majorBidi" w:eastAsia="Times New Roman" w:hAnsiTheme="majorBidi" w:cstheme="majorBidi"/>
          <w:sz w:val="24"/>
          <w:szCs w:val="24"/>
        </w:rPr>
        <w:t>C)</w:t>
      </w:r>
      <w:r w:rsidR="008467A3" w:rsidRPr="00ED69DA">
        <w:rPr>
          <w:rFonts w:asciiTheme="majorBidi" w:eastAsia="Times New Roman" w:hAnsiTheme="majorBidi" w:cstheme="majorBidi"/>
          <w:sz w:val="24"/>
          <w:szCs w:val="24"/>
        </w:rPr>
        <w:t xml:space="preserve"> and they have proven to be accurate</w:t>
      </w:r>
      <w:r>
        <w:rPr>
          <w:rFonts w:asciiTheme="majorBidi" w:eastAsia="Times New Roman" w:hAnsiTheme="majorBidi" w:cstheme="majorBidi"/>
          <w:sz w:val="24"/>
          <w:szCs w:val="24"/>
        </w:rPr>
        <w:t xml:space="preserve"> </w:t>
      </w:r>
      <w:r w:rsidR="00FF6D61">
        <w:rPr>
          <w:rFonts w:asciiTheme="majorBidi" w:eastAsia="Times New Roman" w:hAnsiTheme="majorBidi" w:cstheme="majorBidi"/>
          <w:sz w:val="24"/>
          <w:szCs w:val="24"/>
        </w:rPr>
        <w:fldChar w:fldCharType="begin">
          <w:fldData xml:space="preserve">PEVuZE5vdGU+PENpdGU+PEF1dGhvcj5HdWFuPC9BdXRob3I+PFllYXI+MjAxMTwvWWVhcj48UmVj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</w:fldData>
        </w:fldChar>
      </w:r>
      <w:r w:rsidR="00564648">
        <w:rPr>
          <w:rFonts w:asciiTheme="majorBidi" w:eastAsia="Times New Roman" w:hAnsiTheme="majorBidi" w:cstheme="majorBidi"/>
          <w:sz w:val="24"/>
          <w:szCs w:val="24"/>
        </w:rPr>
        <w:instrText xml:space="preserve"> ADDIN EN.CITE </w:instrText>
      </w:r>
      <w:r w:rsidR="00564648">
        <w:rPr>
          <w:rFonts w:asciiTheme="majorBidi" w:eastAsia="Times New Roman" w:hAnsiTheme="majorBidi" w:cstheme="majorBidi"/>
          <w:sz w:val="24"/>
          <w:szCs w:val="24"/>
        </w:rPr>
        <w:fldChar w:fldCharType="begin">
          <w:fldData xml:space="preserve">PEVuZE5vdGU+PENpdGU+PEF1dGhvcj5HdWFuPC9BdXRob3I+PFllYXI+MjAxMTwvWWVhcj48UmVj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</w:fldData>
        </w:fldChar>
      </w:r>
      <w:r w:rsidR="00564648">
        <w:rPr>
          <w:rFonts w:asciiTheme="majorBidi" w:eastAsia="Times New Roman" w:hAnsiTheme="majorBidi" w:cstheme="majorBidi"/>
          <w:sz w:val="24"/>
          <w:szCs w:val="24"/>
        </w:rPr>
        <w:instrText xml:space="preserve"> ADDIN EN.CITE.DATA </w:instrText>
      </w:r>
      <w:r w:rsidR="00564648">
        <w:rPr>
          <w:rFonts w:asciiTheme="majorBidi" w:eastAsia="Times New Roman" w:hAnsiTheme="majorBidi" w:cstheme="majorBidi"/>
          <w:sz w:val="24"/>
          <w:szCs w:val="24"/>
        </w:rPr>
      </w:r>
      <w:r w:rsidR="00564648">
        <w:rPr>
          <w:rFonts w:asciiTheme="majorBidi" w:eastAsia="Times New Roman" w:hAnsiTheme="majorBidi" w:cstheme="majorBidi"/>
          <w:sz w:val="24"/>
          <w:szCs w:val="24"/>
        </w:rPr>
        <w:fldChar w:fldCharType="end"/>
      </w:r>
      <w:r w:rsidR="00FF6D61">
        <w:rPr>
          <w:rFonts w:asciiTheme="majorBidi" w:eastAsia="Times New Roman" w:hAnsiTheme="majorBidi" w:cstheme="majorBidi"/>
          <w:sz w:val="24"/>
          <w:szCs w:val="24"/>
        </w:rPr>
      </w:r>
      <w:r w:rsidR="00FF6D61">
        <w:rPr>
          <w:rFonts w:asciiTheme="majorBidi" w:eastAsia="Times New Roman" w:hAnsiTheme="majorBidi" w:cstheme="majorBidi"/>
          <w:sz w:val="24"/>
          <w:szCs w:val="24"/>
        </w:rPr>
        <w:fldChar w:fldCharType="separate"/>
      </w:r>
      <w:r w:rsidR="00917288">
        <w:rPr>
          <w:rFonts w:asciiTheme="majorBidi" w:eastAsia="Times New Roman" w:hAnsiTheme="majorBidi" w:cstheme="majorBidi"/>
          <w:noProof/>
          <w:sz w:val="24"/>
          <w:szCs w:val="24"/>
        </w:rPr>
        <w:t>(Gómez et al. 2016; Guan et al. 2011; Li et al. 2020; Pflugmacher et al. 2019; Su et al. 2012; Zhu and Woodcock 2014)</w:t>
      </w:r>
      <w:r w:rsidR="00FF6D61">
        <w:rPr>
          <w:rFonts w:asciiTheme="majorBidi" w:eastAsia="Times New Roman" w:hAnsiTheme="majorBidi" w:cstheme="majorBidi"/>
          <w:sz w:val="24"/>
          <w:szCs w:val="24"/>
        </w:rPr>
        <w:fldChar w:fldCharType="end"/>
      </w:r>
      <w:r w:rsidR="00917288">
        <w:rPr>
          <w:rFonts w:asciiTheme="majorBidi" w:eastAsia="Times New Roman" w:hAnsiTheme="majorBidi" w:cstheme="majorBidi"/>
          <w:sz w:val="24"/>
          <w:szCs w:val="24"/>
        </w:rPr>
        <w:t>.</w:t>
      </w:r>
    </w:p>
    <w:p w14:paraId="00000004" w14:textId="5D36F1B8" w:rsidR="0061618F" w:rsidRPr="00ED69DA" w:rsidRDefault="007174ED" w:rsidP="009719D2">
      <w:pPr>
        <w:spacing w:line="48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In addition, t</w:t>
      </w:r>
      <w:r w:rsidR="008467A3" w:rsidRPr="00ED69DA">
        <w:rPr>
          <w:rFonts w:asciiTheme="majorBidi" w:eastAsia="Times New Roman" w:hAnsiTheme="majorBidi" w:cstheme="majorBidi"/>
          <w:sz w:val="24"/>
          <w:szCs w:val="24"/>
        </w:rPr>
        <w:t xml:space="preserve">here are different models that can be used for </w:t>
      </w:r>
      <w:r w:rsidR="007E27BD" w:rsidRPr="00ED69DA">
        <w:rPr>
          <w:rFonts w:asciiTheme="majorBidi" w:eastAsia="Times New Roman" w:hAnsiTheme="majorBidi" w:cstheme="majorBidi"/>
          <w:sz w:val="24"/>
          <w:szCs w:val="24"/>
        </w:rPr>
        <w:t>L</w:t>
      </w:r>
      <w:r w:rsidR="007E27BD">
        <w:rPr>
          <w:rFonts w:asciiTheme="majorBidi" w:eastAsia="Times New Roman" w:hAnsiTheme="majorBidi" w:cstheme="majorBidi"/>
          <w:sz w:val="24"/>
          <w:szCs w:val="24"/>
        </w:rPr>
        <w:t>C</w:t>
      </w:r>
      <w:r w:rsidR="007E27BD" w:rsidRPr="00ED69DA">
        <w:rPr>
          <w:rFonts w:asciiTheme="majorBidi" w:eastAsia="Times New Roman" w:hAnsiTheme="majorBidi" w:cstheme="majorBidi"/>
          <w:sz w:val="24"/>
          <w:szCs w:val="24"/>
        </w:rPr>
        <w:t>L</w:t>
      </w:r>
      <w:r w:rsidR="007E27BD">
        <w:rPr>
          <w:rFonts w:asciiTheme="majorBidi" w:eastAsia="Times New Roman" w:hAnsiTheme="majorBidi" w:cstheme="majorBidi"/>
          <w:sz w:val="24"/>
          <w:szCs w:val="24"/>
        </w:rPr>
        <w:t xml:space="preserve">UC </w:t>
      </w:r>
      <w:r w:rsidR="008467A3" w:rsidRPr="00ED69DA">
        <w:rPr>
          <w:rFonts w:asciiTheme="majorBidi" w:eastAsia="Times New Roman" w:hAnsiTheme="majorBidi" w:cstheme="majorBidi"/>
          <w:sz w:val="24"/>
          <w:szCs w:val="24"/>
        </w:rPr>
        <w:t xml:space="preserve">simulation and modelling, such as statistical models, evolutionary models </w:t>
      </w:r>
      <w:r w:rsidR="00B63C91">
        <w:rPr>
          <w:rFonts w:asciiTheme="majorBidi" w:eastAsia="Times New Roman" w:hAnsiTheme="majorBidi" w:cstheme="majorBidi"/>
          <w:sz w:val="24"/>
          <w:szCs w:val="24"/>
        </w:rPr>
        <w:fldChar w:fldCharType="begin"/>
      </w:r>
      <w:r w:rsidR="00564648">
        <w:rPr>
          <w:rFonts w:asciiTheme="majorBidi" w:eastAsia="Times New Roman" w:hAnsiTheme="majorBidi" w:cstheme="majorBidi"/>
          <w:sz w:val="24"/>
          <w:szCs w:val="24"/>
        </w:rPr>
        <w:instrText xml:space="preserve"> ADDIN EN.CITE &lt;EndNote&gt;&lt;Cite&gt;&lt;Author&gt;Rimal&lt;/Author&gt;&lt;Year&gt;2018&lt;/Year&gt;&lt;RecNum&gt;66&lt;/RecNum&gt;&lt;DisplayText&gt;(Rimal et al. 2018)&lt;/DisplayText&gt;&lt;record&gt;&lt;rec-number&gt;66&lt;/rec-number&gt;&lt;foreign-keys&gt;&lt;key app="EN" db-id="pfrtfzfrzrww5zevt56p2vfmzzfta0005rtx"&gt;66&lt;/key&gt;&lt;/foreign-keys&gt;&lt;ref-type name="Journal Article"&gt;17&lt;/ref-type&gt;&lt;contributors&gt;&lt;authors&gt;&lt;author&gt;Rimal, Bhagawat&lt;/author&gt;&lt;author&gt;Zhang, Lifu&lt;/author&gt;&lt;author&gt;Keshtkar, Hamidreza&lt;/author&gt;&lt;author&gt;Haack, Barry N&lt;/author&gt;&lt;author&gt;Rijal, Sushila&lt;/author&gt;&lt;author&gt;Zhang, Peng&lt;/author&gt;&lt;/authors&gt;&lt;/contributors&gt;&lt;titles&gt;&lt;title&gt;Land use/land cover dynamics and modeling of urban land expansion by the integration of cellular automata and markov chain&lt;/title&gt;&lt;secondary-title&gt;ISPRS International Journal of Geo-Information&lt;/secondary-title&gt;&lt;/titles&gt;&lt;periodical&gt;&lt;full-title&gt;ISPRS International Journal of Geo-Information&lt;/full-title&gt;&lt;/periodical&gt;&lt;pages&gt;154&lt;/pages&gt;&lt;volume&gt;7&lt;/volume&gt;&lt;number&gt;4&lt;/number&gt;&lt;dates&gt;&lt;year&gt;2018&lt;/year&gt;&lt;/dates&gt;&lt;urls&gt;&lt;/urls&gt;&lt;/record&gt;&lt;/Cite&gt;&lt;/EndNote&gt;</w:instrText>
      </w:r>
      <w:r w:rsidR="00B63C91">
        <w:rPr>
          <w:rFonts w:asciiTheme="majorBidi" w:eastAsia="Times New Roman" w:hAnsiTheme="majorBidi" w:cstheme="majorBidi"/>
          <w:sz w:val="24"/>
          <w:szCs w:val="24"/>
        </w:rPr>
        <w:fldChar w:fldCharType="separate"/>
      </w:r>
      <w:r w:rsidR="00B63C91">
        <w:rPr>
          <w:rFonts w:asciiTheme="majorBidi" w:eastAsia="Times New Roman" w:hAnsiTheme="majorBidi" w:cstheme="majorBidi"/>
          <w:noProof/>
          <w:sz w:val="24"/>
          <w:szCs w:val="24"/>
        </w:rPr>
        <w:t>(Rimal et al. 2018)</w:t>
      </w:r>
      <w:r w:rsidR="00B63C91">
        <w:rPr>
          <w:rFonts w:asciiTheme="majorBidi" w:eastAsia="Times New Roman" w:hAnsiTheme="majorBidi" w:cstheme="majorBidi"/>
          <w:sz w:val="24"/>
          <w:szCs w:val="24"/>
        </w:rPr>
        <w:fldChar w:fldCharType="end"/>
      </w:r>
      <w:r w:rsidR="008467A3" w:rsidRPr="00ED69DA">
        <w:rPr>
          <w:rFonts w:asciiTheme="majorBidi" w:eastAsia="Times New Roman" w:hAnsiTheme="majorBidi" w:cstheme="majorBidi"/>
          <w:sz w:val="24"/>
          <w:szCs w:val="24"/>
        </w:rPr>
        <w:t>, cellular automata (CA), Markov chain models</w:t>
      </w:r>
      <w:r w:rsidR="00B63C91">
        <w:rPr>
          <w:rFonts w:asciiTheme="majorBidi" w:eastAsia="Times New Roman" w:hAnsiTheme="majorBidi" w:cstheme="majorBidi"/>
          <w:sz w:val="24"/>
          <w:szCs w:val="24"/>
        </w:rPr>
        <w:t xml:space="preserve"> </w:t>
      </w:r>
      <w:r w:rsidR="00B63C91">
        <w:rPr>
          <w:rFonts w:asciiTheme="majorBidi" w:eastAsia="Times New Roman" w:hAnsiTheme="majorBidi" w:cstheme="majorBidi"/>
          <w:sz w:val="24"/>
          <w:szCs w:val="24"/>
        </w:rPr>
        <w:fldChar w:fldCharType="begin"/>
      </w:r>
      <w:r w:rsidR="00B63C91">
        <w:rPr>
          <w:rFonts w:asciiTheme="majorBidi" w:eastAsia="Times New Roman" w:hAnsiTheme="majorBidi" w:cstheme="majorBidi"/>
          <w:sz w:val="24"/>
          <w:szCs w:val="24"/>
        </w:rPr>
        <w:instrText xml:space="preserve"> ADDIN EN.CITE &lt;EndNote&gt;&lt;Cite&gt;&lt;Author&gt;Khwarahm&lt;/Author&gt;&lt;Year&gt;2020&lt;/Year&gt;&lt;RecNum&gt;1622&lt;/RecNum&gt;&lt;DisplayText&gt;(Khwarahm et al. 2020)&lt;/DisplayText&gt;&lt;record&gt;&lt;rec-number&gt;1622&lt;/rec-number&gt;&lt;foreign-keys&gt;&lt;key app="EN" db-id="9pdwxexanepsfue9s0s5fdsudrpv9zxx9wvw" timestamp="1607265316"&gt;1622&lt;/key&gt;&lt;/foreign-keys&gt;&lt;ref-type name="Journal Article"&gt;17&lt;/ref-type&gt;&lt;contributors&gt;&lt;authors&gt;&lt;author&gt;Khwarahm, Nabaz R&lt;/author&gt;&lt;author&gt;Qader, Sarchil&lt;/author&gt;&lt;author&gt;Ararat, Korsh&lt;/author&gt;&lt;author&gt;Al-Quraishi, Ayad M Fadhil&lt;/author&gt;&lt;/authors&gt;&lt;/contributors&gt;&lt;titles&gt;&lt;title&gt;Predicting and mapping land cover/land use changes in Erbil/Iraq using CA-Markov synergy model&lt;/title&gt;&lt;secondary-title&gt;Earth Science Informatics&lt;/secondary-title&gt;&lt;/titles&gt;&lt;periodical&gt;&lt;full-title&gt;Earth Science Informatics&lt;/full-title&gt;&lt;/periodical&gt;&lt;pages&gt;1-14&lt;/pages&gt;&lt;dates&gt;&lt;year&gt;2020&lt;/year&gt;&lt;/dates&gt;&lt;isbn&gt;1865-0481&lt;/isbn&gt;&lt;urls&gt;&lt;/urls&gt;&lt;/record&gt;&lt;/Cite&gt;&lt;/EndNote&gt;</w:instrText>
      </w:r>
      <w:r w:rsidR="00B63C91">
        <w:rPr>
          <w:rFonts w:asciiTheme="majorBidi" w:eastAsia="Times New Roman" w:hAnsiTheme="majorBidi" w:cstheme="majorBidi"/>
          <w:sz w:val="24"/>
          <w:szCs w:val="24"/>
        </w:rPr>
        <w:fldChar w:fldCharType="separate"/>
      </w:r>
      <w:r w:rsidR="00B63C91">
        <w:rPr>
          <w:rFonts w:asciiTheme="majorBidi" w:eastAsia="Times New Roman" w:hAnsiTheme="majorBidi" w:cstheme="majorBidi"/>
          <w:noProof/>
          <w:sz w:val="24"/>
          <w:szCs w:val="24"/>
        </w:rPr>
        <w:t>(Khwarahm et al. 2020)</w:t>
      </w:r>
      <w:r w:rsidR="00B63C91">
        <w:rPr>
          <w:rFonts w:asciiTheme="majorBidi" w:eastAsia="Times New Roman" w:hAnsiTheme="majorBidi" w:cstheme="majorBidi"/>
          <w:sz w:val="24"/>
          <w:szCs w:val="24"/>
        </w:rPr>
        <w:fldChar w:fldCharType="end"/>
      </w:r>
      <w:r w:rsidR="000B52D6">
        <w:rPr>
          <w:rFonts w:asciiTheme="majorBidi" w:eastAsia="Times New Roman" w:hAnsiTheme="majorBidi" w:cstheme="majorBidi"/>
          <w:sz w:val="24"/>
          <w:szCs w:val="24"/>
        </w:rPr>
        <w:t>,</w:t>
      </w:r>
      <w:r w:rsidR="008467A3" w:rsidRPr="00ED69DA">
        <w:rPr>
          <w:rFonts w:asciiTheme="majorBidi" w:eastAsia="Times New Roman" w:hAnsiTheme="majorBidi" w:cstheme="majorBidi"/>
          <w:sz w:val="24"/>
          <w:szCs w:val="24"/>
        </w:rPr>
        <w:t xml:space="preserve"> and convolutional neural network (CNN) </w:t>
      </w:r>
      <w:r w:rsidR="00B63C91">
        <w:rPr>
          <w:rFonts w:asciiTheme="majorBidi" w:eastAsia="Times New Roman" w:hAnsiTheme="majorBidi" w:cstheme="majorBidi"/>
          <w:sz w:val="24"/>
          <w:szCs w:val="24"/>
        </w:rPr>
        <w:t xml:space="preserve"> </w:t>
      </w:r>
      <w:r w:rsidR="00B63C91">
        <w:rPr>
          <w:rFonts w:asciiTheme="majorBidi" w:eastAsia="Times New Roman" w:hAnsiTheme="majorBidi" w:cstheme="majorBidi"/>
          <w:sz w:val="24"/>
          <w:szCs w:val="24"/>
        </w:rPr>
        <w:fldChar w:fldCharType="begin"/>
      </w:r>
      <w:r w:rsidR="00564648">
        <w:rPr>
          <w:rFonts w:asciiTheme="majorBidi" w:eastAsia="Times New Roman" w:hAnsiTheme="majorBidi" w:cstheme="majorBidi"/>
          <w:sz w:val="24"/>
          <w:szCs w:val="24"/>
        </w:rPr>
        <w:instrText xml:space="preserve"> ADDIN EN.CITE &lt;EndNote&gt;&lt;Cite&gt;&lt;Author&gt;Seydi&lt;/Author&gt;&lt;Year&gt;2020&lt;/Year&gt;&lt;RecNum&gt;70&lt;/RecNum&gt;&lt;DisplayText&gt;(Seydi et al. 2020)&lt;/DisplayText&gt;&lt;record&gt;&lt;rec-number&gt;70&lt;/rec-number&gt;&lt;foreign-keys&gt;&lt;key app="EN" db-id="pfrtfzfrzrww5zevt56p2vfmzzfta0005rtx"&gt;70&lt;/key&gt;&lt;/foreign-keys&gt;&lt;ref-type name="Journal Article"&gt;17&lt;/ref-type&gt;&lt;contributors&gt;&lt;authors&gt;&lt;author&gt;Seydi, Seyd Teymoor&lt;/author&gt;&lt;author&gt;Hasanlou, Mahdi&lt;/author&gt;&lt;author&gt;Amani, Meisam&lt;/author&gt;&lt;/authors&gt;&lt;/contributors&gt;&lt;titles&gt;&lt;title&gt;A New End-to-End Multi-Dimensional CNN Framework for Land Cover/Land Use Change Detection in Multi-Source Remote Sensing Datasets&lt;/title&gt;&lt;secondary-title&gt;Remote Sensing&lt;/secondary-title&gt;&lt;/titles&gt;&lt;periodical&gt;&lt;full-title&gt;Remote Sensing&lt;/full-title&gt;&lt;/periodical&gt;&lt;pages&gt;2010&lt;/pages&gt;&lt;volume&gt;12&lt;/volume&gt;&lt;number&gt;12&lt;/number&gt;&lt;dates&gt;&lt;year&gt;2020&lt;/year&gt;&lt;/dates&gt;&lt;urls&gt;&lt;/urls&gt;&lt;/record&gt;&lt;/Cite&gt;&lt;/EndNote&gt;</w:instrText>
      </w:r>
      <w:r w:rsidR="00B63C91">
        <w:rPr>
          <w:rFonts w:asciiTheme="majorBidi" w:eastAsia="Times New Roman" w:hAnsiTheme="majorBidi" w:cstheme="majorBidi"/>
          <w:sz w:val="24"/>
          <w:szCs w:val="24"/>
        </w:rPr>
        <w:fldChar w:fldCharType="separate"/>
      </w:r>
      <w:r w:rsidR="00B63C91">
        <w:rPr>
          <w:rFonts w:asciiTheme="majorBidi" w:eastAsia="Times New Roman" w:hAnsiTheme="majorBidi" w:cstheme="majorBidi"/>
          <w:noProof/>
          <w:sz w:val="24"/>
          <w:szCs w:val="24"/>
        </w:rPr>
        <w:t>(Seydi et al. 2020)</w:t>
      </w:r>
      <w:r w:rsidR="00B63C91">
        <w:rPr>
          <w:rFonts w:asciiTheme="majorBidi" w:eastAsia="Times New Roman" w:hAnsiTheme="majorBidi" w:cstheme="majorBidi"/>
          <w:sz w:val="24"/>
          <w:szCs w:val="24"/>
        </w:rPr>
        <w:fldChar w:fldCharType="end"/>
      </w:r>
      <w:r w:rsidR="008467A3" w:rsidRPr="00ED69DA">
        <w:rPr>
          <w:rFonts w:asciiTheme="majorBidi" w:eastAsia="Times New Roman" w:hAnsiTheme="majorBidi" w:cstheme="majorBidi"/>
          <w:sz w:val="24"/>
          <w:szCs w:val="24"/>
        </w:rPr>
        <w:t xml:space="preserve">. Among them, CA and Markov chain analysis and their integration model which is well known as CA–Markov model is the best option for effective quantitative simulation and prediction of </w:t>
      </w:r>
      <w:r w:rsidR="0085643F">
        <w:rPr>
          <w:rFonts w:asciiTheme="majorBidi" w:eastAsia="Times New Roman" w:hAnsiTheme="majorBidi" w:cstheme="majorBidi"/>
          <w:sz w:val="24"/>
          <w:szCs w:val="24"/>
        </w:rPr>
        <w:t>LCLU</w:t>
      </w:r>
      <w:r w:rsidR="008467A3" w:rsidRPr="00ED69DA">
        <w:rPr>
          <w:rFonts w:asciiTheme="majorBidi" w:eastAsia="Times New Roman" w:hAnsiTheme="majorBidi" w:cstheme="majorBidi"/>
          <w:sz w:val="24"/>
          <w:szCs w:val="24"/>
        </w:rPr>
        <w:t xml:space="preserve"> changes at different spatial scales</w:t>
      </w:r>
      <w:r>
        <w:rPr>
          <w:rFonts w:asciiTheme="majorBidi" w:eastAsia="Times New Roman" w:hAnsiTheme="majorBidi" w:cstheme="majorBidi"/>
          <w:sz w:val="24"/>
          <w:szCs w:val="24"/>
        </w:rPr>
        <w:t xml:space="preserve"> </w:t>
      </w:r>
      <w:r w:rsidR="00180326">
        <w:rPr>
          <w:rFonts w:asciiTheme="majorBidi" w:eastAsia="Times New Roman" w:hAnsiTheme="majorBidi" w:cstheme="majorBidi"/>
          <w:sz w:val="24"/>
          <w:szCs w:val="24"/>
        </w:rPr>
        <w:fldChar w:fldCharType="begin"/>
      </w:r>
      <w:r w:rsidR="00564648">
        <w:rPr>
          <w:rFonts w:asciiTheme="majorBidi" w:eastAsia="Times New Roman" w:hAnsiTheme="majorBidi" w:cstheme="majorBidi"/>
          <w:sz w:val="24"/>
          <w:szCs w:val="24"/>
        </w:rPr>
        <w:instrText xml:space="preserve"> ADDIN EN.CITE &lt;EndNote&gt;&lt;Cite&gt;&lt;Author&gt;Rimal&lt;/Author&gt;&lt;Year&gt;2017&lt;/Year&gt;&lt;RecNum&gt;67&lt;/RecNum&gt;&lt;DisplayText&gt;(Rimal et al. 2017)&lt;/DisplayText&gt;&lt;record&gt;&lt;rec-number&gt;67&lt;/rec-number&gt;&lt;foreign-keys&gt;&lt;key app="EN" db-id="pfrtfzfrzrww5zevt56p2vfmzzfta0005rtx"&gt;67&lt;/key&gt;&lt;/foreign-keys&gt;&lt;ref-type name="Journal Article"&gt;17&lt;/ref-type&gt;&lt;contributors&gt;&lt;authors&gt;&lt;author&gt;Rimal, Bhagawat&lt;/author&gt;&lt;author&gt;Zhang, Lifu&lt;/author&gt;&lt;author&gt;Keshtkar, Hamidreza&lt;/author&gt;&lt;author&gt;Wang, Nan&lt;/author&gt;&lt;author&gt;Lin, Yi&lt;/author&gt;&lt;/authors&gt;&lt;/contributors&gt;&lt;titles&gt;&lt;title&gt;Monitoring and modeling of spatiotemporal urban expansion and land-use/land-cover change using integrated Markov chain cellular automata model&lt;/title&gt;&lt;secondary-title&gt;ISPRS International Journal of Geo-Information&lt;/secondary-title&gt;&lt;/titles&gt;&lt;periodical&gt;&lt;full-title&gt;ISPRS International Journal of Geo-Information&lt;/full-title&gt;&lt;/periodical&gt;&lt;pages&gt;288&lt;/pages&gt;&lt;volume&gt;6&lt;/volume&gt;&lt;number&gt;9&lt;/number&gt;&lt;dates&gt;&lt;year&gt;2017&lt;/year&gt;&lt;/dates&gt;&lt;urls&gt;&lt;/urls&gt;&lt;/record&gt;&lt;/Cite&gt;&lt;/EndNote&gt;</w:instrText>
      </w:r>
      <w:r w:rsidR="00180326">
        <w:rPr>
          <w:rFonts w:asciiTheme="majorBidi" w:eastAsia="Times New Roman" w:hAnsiTheme="majorBidi" w:cstheme="majorBidi"/>
          <w:sz w:val="24"/>
          <w:szCs w:val="24"/>
        </w:rPr>
        <w:fldChar w:fldCharType="separate"/>
      </w:r>
      <w:r w:rsidR="00180326">
        <w:rPr>
          <w:rFonts w:asciiTheme="majorBidi" w:eastAsia="Times New Roman" w:hAnsiTheme="majorBidi" w:cstheme="majorBidi"/>
          <w:noProof/>
          <w:sz w:val="24"/>
          <w:szCs w:val="24"/>
        </w:rPr>
        <w:t>(Rimal et al. 2017)</w:t>
      </w:r>
      <w:r w:rsidR="00180326">
        <w:rPr>
          <w:rFonts w:asciiTheme="majorBidi" w:eastAsia="Times New Roman" w:hAnsiTheme="majorBidi" w:cstheme="majorBidi"/>
          <w:sz w:val="24"/>
          <w:szCs w:val="24"/>
        </w:rPr>
        <w:fldChar w:fldCharType="end"/>
      </w:r>
      <w:r w:rsidR="00180326">
        <w:rPr>
          <w:rFonts w:asciiTheme="majorBidi" w:eastAsia="Times New Roman" w:hAnsiTheme="majorBidi" w:cstheme="majorBidi"/>
          <w:sz w:val="24"/>
          <w:szCs w:val="24"/>
        </w:rPr>
        <w:t xml:space="preserve">. </w:t>
      </w:r>
      <w:r w:rsidR="008467A3" w:rsidRPr="00ED69DA">
        <w:rPr>
          <w:rFonts w:asciiTheme="majorBidi" w:eastAsia="Times New Roman" w:hAnsiTheme="majorBidi" w:cstheme="majorBidi"/>
          <w:sz w:val="24"/>
          <w:szCs w:val="24"/>
        </w:rPr>
        <w:t xml:space="preserve">For </w:t>
      </w:r>
      <w:r w:rsidR="00195DDB" w:rsidRPr="00ED69DA">
        <w:rPr>
          <w:rFonts w:asciiTheme="majorBidi" w:eastAsia="Times New Roman" w:hAnsiTheme="majorBidi" w:cstheme="majorBidi"/>
          <w:sz w:val="24"/>
          <w:szCs w:val="24"/>
        </w:rPr>
        <w:t>instance</w:t>
      </w:r>
      <w:r w:rsidR="00195DDB">
        <w:rPr>
          <w:rFonts w:asciiTheme="majorBidi" w:eastAsia="Times New Roman" w:hAnsiTheme="majorBidi" w:cstheme="majorBidi"/>
          <w:sz w:val="24"/>
          <w:szCs w:val="24"/>
        </w:rPr>
        <w:t>;</w:t>
      </w:r>
      <w:r w:rsidR="00195DDB" w:rsidRPr="00ED69DA">
        <w:rPr>
          <w:rFonts w:asciiTheme="majorBidi" w:eastAsia="Times New Roman" w:hAnsiTheme="majorBidi" w:cstheme="majorBidi"/>
          <w:sz w:val="24"/>
          <w:szCs w:val="24"/>
        </w:rPr>
        <w:t xml:space="preserve"> the</w:t>
      </w:r>
      <w:r w:rsidR="008467A3" w:rsidRPr="00ED69DA">
        <w:rPr>
          <w:rFonts w:asciiTheme="majorBidi" w:eastAsia="Times New Roman" w:hAnsiTheme="majorBidi" w:cstheme="majorBidi"/>
          <w:sz w:val="24"/>
          <w:szCs w:val="24"/>
        </w:rPr>
        <w:t xml:space="preserve"> CA–Markov model was applied by</w:t>
      </w:r>
      <w:r w:rsidR="00180326">
        <w:rPr>
          <w:rFonts w:asciiTheme="majorBidi" w:eastAsia="Times New Roman" w:hAnsiTheme="majorBidi" w:cstheme="majorBidi"/>
          <w:sz w:val="24"/>
          <w:szCs w:val="24"/>
        </w:rPr>
        <w:t xml:space="preserve"> </w:t>
      </w:r>
      <w:r w:rsidR="00180326">
        <w:rPr>
          <w:rFonts w:asciiTheme="majorBidi" w:eastAsia="Times New Roman" w:hAnsiTheme="majorBidi" w:cstheme="majorBidi"/>
          <w:sz w:val="24"/>
          <w:szCs w:val="24"/>
        </w:rPr>
        <w:fldChar w:fldCharType="begin"/>
      </w:r>
      <w:r w:rsidR="00564648">
        <w:rPr>
          <w:rFonts w:asciiTheme="majorBidi" w:eastAsia="Times New Roman" w:hAnsiTheme="majorBidi" w:cstheme="majorBidi"/>
          <w:sz w:val="24"/>
          <w:szCs w:val="24"/>
        </w:rPr>
        <w:instrText xml:space="preserve"> ADDIN EN.CITE &lt;EndNote&gt;&lt;Cite AuthorYear="1"&gt;&lt;Author&gt;Rimal&lt;/Author&gt;&lt;Year&gt;2018&lt;/Year&gt;&lt;RecNum&gt;66&lt;/RecNum&gt;&lt;DisplayText&gt;Rimal et al. (2018)&lt;/DisplayText&gt;&lt;record&gt;&lt;rec-number&gt;66&lt;/rec-number&gt;&lt;foreign-keys&gt;&lt;key app="EN" db-id="pfrtfzfrzrww5zevt56p2vfmzzfta0005rtx"&gt;66&lt;/key&gt;&lt;/foreign-keys&gt;&lt;ref-type name="Journal Article"&gt;17&lt;/ref-type&gt;&lt;contributors&gt;&lt;authors&gt;&lt;author&gt;Rimal, Bhagawat&lt;/author&gt;&lt;author&gt;Zhang, Lifu&lt;/author&gt;&lt;author&gt;Keshtkar, Hamidreza&lt;/author&gt;&lt;author&gt;Haack, Barry N&lt;/author&gt;&lt;author&gt;Rijal, Sushila&lt;/author&gt;&lt;author&gt;Zhang, Peng&lt;/author&gt;&lt;/authors&gt;&lt;/contributors&gt;&lt;titles&gt;&lt;title&gt;Land use/land cover dynamics and modeling of urban land expansion by the integration of cellular automata and markov chain&lt;/title&gt;&lt;secondary-title&gt;ISPRS International Journal of Geo-Information&lt;/secondary-title&gt;&lt;/titles&gt;&lt;periodical&gt;&lt;full-title&gt;ISPRS International Journal of Geo-Information&lt;/full-title&gt;&lt;/periodical&gt;&lt;pages&gt;154&lt;/pages&gt;&lt;volume&gt;7&lt;/volume&gt;&lt;number&gt;4&lt;/number&gt;&lt;dates&gt;&lt;year&gt;2018&lt;/year&gt;&lt;/dates&gt;&lt;urls&gt;&lt;/urls&gt;&lt;/record&gt;&lt;/Cite&gt;&lt;/EndNote&gt;</w:instrText>
      </w:r>
      <w:r w:rsidR="00180326">
        <w:rPr>
          <w:rFonts w:asciiTheme="majorBidi" w:eastAsia="Times New Roman" w:hAnsiTheme="majorBidi" w:cstheme="majorBidi"/>
          <w:sz w:val="24"/>
          <w:szCs w:val="24"/>
        </w:rPr>
        <w:fldChar w:fldCharType="separate"/>
      </w:r>
      <w:r w:rsidR="00180326">
        <w:rPr>
          <w:rFonts w:asciiTheme="majorBidi" w:eastAsia="Times New Roman" w:hAnsiTheme="majorBidi" w:cstheme="majorBidi"/>
          <w:noProof/>
          <w:sz w:val="24"/>
          <w:szCs w:val="24"/>
        </w:rPr>
        <w:t>Rimal et al. (2018)</w:t>
      </w:r>
      <w:r w:rsidR="00180326">
        <w:rPr>
          <w:rFonts w:asciiTheme="majorBidi" w:eastAsia="Times New Roman" w:hAnsiTheme="majorBidi" w:cstheme="majorBidi"/>
          <w:sz w:val="24"/>
          <w:szCs w:val="24"/>
        </w:rPr>
        <w:fldChar w:fldCharType="end"/>
      </w:r>
      <w:r w:rsidR="008467A3" w:rsidRPr="00ED69DA">
        <w:rPr>
          <w:rFonts w:asciiTheme="majorBidi" w:eastAsia="Times New Roman" w:hAnsiTheme="majorBidi" w:cstheme="majorBidi"/>
          <w:sz w:val="24"/>
          <w:szCs w:val="24"/>
        </w:rPr>
        <w:t xml:space="preserve"> to explore the past, present and future changes in </w:t>
      </w:r>
      <w:r w:rsidR="0085643F">
        <w:rPr>
          <w:rFonts w:asciiTheme="majorBidi" w:eastAsia="Times New Roman" w:hAnsiTheme="majorBidi" w:cstheme="majorBidi"/>
          <w:sz w:val="24"/>
          <w:szCs w:val="24"/>
        </w:rPr>
        <w:t>LCLU</w:t>
      </w:r>
      <w:r w:rsidR="008467A3" w:rsidRPr="00ED69DA">
        <w:rPr>
          <w:rFonts w:asciiTheme="majorBidi" w:eastAsia="Times New Roman" w:hAnsiTheme="majorBidi" w:cstheme="majorBidi"/>
          <w:sz w:val="24"/>
          <w:szCs w:val="24"/>
        </w:rPr>
        <w:t xml:space="preserve"> in the central east part of Nepal. Their analysis has shown that the cultivated land has been the most affected by urban expansion over the period 1988 to 2016 and is expected to continue in the future. The total urban area was 40.53 km</w:t>
      </w:r>
      <w:r w:rsidR="008467A3" w:rsidRPr="00ED69DA">
        <w:rPr>
          <w:rFonts w:asciiTheme="majorBidi" w:eastAsia="Times New Roman" w:hAnsiTheme="majorBidi" w:cstheme="majorBidi"/>
          <w:sz w:val="24"/>
          <w:szCs w:val="24"/>
          <w:vertAlign w:val="superscript"/>
        </w:rPr>
        <w:t>2</w:t>
      </w:r>
      <w:r w:rsidR="008467A3" w:rsidRPr="00ED69DA">
        <w:rPr>
          <w:rFonts w:asciiTheme="majorBidi" w:eastAsia="Times New Roman" w:hAnsiTheme="majorBidi" w:cstheme="majorBidi"/>
          <w:sz w:val="24"/>
          <w:szCs w:val="24"/>
        </w:rPr>
        <w:t xml:space="preserve"> in 1988, increased to 144.35 km</w:t>
      </w:r>
      <w:r w:rsidR="008467A3" w:rsidRPr="00ED69DA">
        <w:rPr>
          <w:rFonts w:asciiTheme="majorBidi" w:eastAsia="Times New Roman" w:hAnsiTheme="majorBidi" w:cstheme="majorBidi"/>
          <w:sz w:val="24"/>
          <w:szCs w:val="24"/>
          <w:vertAlign w:val="superscript"/>
        </w:rPr>
        <w:t>2</w:t>
      </w:r>
      <w:r w:rsidR="008467A3" w:rsidRPr="00ED69DA">
        <w:rPr>
          <w:rFonts w:asciiTheme="majorBidi" w:eastAsia="Times New Roman" w:hAnsiTheme="majorBidi" w:cstheme="majorBidi"/>
          <w:sz w:val="24"/>
          <w:szCs w:val="24"/>
        </w:rPr>
        <w:t xml:space="preserve"> in 2016, and projected significant urban growth of 200 km</w:t>
      </w:r>
      <w:r w:rsidR="008467A3" w:rsidRPr="00ED69DA">
        <w:rPr>
          <w:rFonts w:asciiTheme="majorBidi" w:eastAsia="Times New Roman" w:hAnsiTheme="majorBidi" w:cstheme="majorBidi"/>
          <w:sz w:val="24"/>
          <w:szCs w:val="24"/>
          <w:vertAlign w:val="superscript"/>
        </w:rPr>
        <w:t>2</w:t>
      </w:r>
      <w:r w:rsidR="008467A3" w:rsidRPr="00ED69DA">
        <w:rPr>
          <w:rFonts w:asciiTheme="majorBidi" w:eastAsia="Times New Roman" w:hAnsiTheme="majorBidi" w:cstheme="majorBidi"/>
          <w:sz w:val="24"/>
          <w:szCs w:val="24"/>
        </w:rPr>
        <w:t xml:space="preserve"> in 2024 and 238 km</w:t>
      </w:r>
      <w:r w:rsidR="008467A3" w:rsidRPr="00ED69DA">
        <w:rPr>
          <w:rFonts w:asciiTheme="majorBidi" w:eastAsia="Times New Roman" w:hAnsiTheme="majorBidi" w:cstheme="majorBidi"/>
          <w:sz w:val="24"/>
          <w:szCs w:val="24"/>
          <w:vertAlign w:val="superscript"/>
        </w:rPr>
        <w:t>2</w:t>
      </w:r>
      <w:r>
        <w:rPr>
          <w:rFonts w:asciiTheme="majorBidi" w:eastAsia="Times New Roman" w:hAnsiTheme="majorBidi" w:cstheme="majorBidi"/>
          <w:sz w:val="24"/>
          <w:szCs w:val="24"/>
        </w:rPr>
        <w:t xml:space="preserve"> in 2032. Similarly, </w:t>
      </w:r>
      <w:r w:rsidR="00180326">
        <w:rPr>
          <w:rFonts w:asciiTheme="majorBidi" w:eastAsia="Times New Roman" w:hAnsiTheme="majorBidi" w:cstheme="majorBidi"/>
          <w:sz w:val="24"/>
          <w:szCs w:val="24"/>
        </w:rPr>
        <w:fldChar w:fldCharType="begin"/>
      </w:r>
      <w:r w:rsidR="00564648">
        <w:rPr>
          <w:rFonts w:asciiTheme="majorBidi" w:eastAsia="Times New Roman" w:hAnsiTheme="majorBidi" w:cstheme="majorBidi"/>
          <w:sz w:val="24"/>
          <w:szCs w:val="24"/>
        </w:rPr>
        <w:instrText xml:space="preserve"> ADDIN EN.CITE &lt;EndNote&gt;&lt;Cite AuthorYear="1"&gt;&lt;Author&gt;Wang&lt;/Author&gt;&lt;Year&gt;2020&lt;/Year&gt;&lt;RecNum&gt;75&lt;/RecNum&gt;&lt;DisplayText&gt;Wang et al. (2020)&lt;/DisplayText&gt;&lt;record&gt;&lt;rec-number&gt;75&lt;/rec-number&gt;&lt;foreign-keys&gt;&lt;key app="EN" db-id="pfrtfzfrzrww5zevt56p2vfmzzfta0005rtx"&gt;75&lt;/key&gt;&lt;/foreign-keys&gt;&lt;ref-type name="Journal Article"&gt;17&lt;/ref-type&gt;&lt;contributors&gt;&lt;authors&gt;&lt;author&gt;Wang, Sonam Wangyel&lt;/author&gt;&lt;author&gt;Gebru, Belay Manjur&lt;/author&gt;&lt;author&gt;Lamchin, Munkhnasan&lt;/author&gt;&lt;author&gt;Kayastha, Rijan Bhakta&lt;/author&gt;&lt;author&gt;Lee, Woo-Kyun&lt;/author&gt;&lt;/authors&gt;&lt;/contributors&gt;&lt;titles&gt;&lt;title&gt;Land Use and Land Cover Change Detection and Prediction in the Kathmandu District of Nepal Using Remote Sensing and GIS&lt;/title&gt;&lt;secondary-title&gt;Sustainability&lt;/secondary-title&gt;&lt;/titles&gt;&lt;periodical&gt;&lt;full-title&gt;Sustainability&lt;/full-title&gt;&lt;/periodical&gt;&lt;pages&gt;3925&lt;/pages&gt;&lt;volume&gt;12&lt;/volume&gt;&lt;number&gt;9&lt;/number&gt;&lt;dates&gt;&lt;year&gt;2020&lt;/year&gt;&lt;/dates&gt;&lt;urls&gt;&lt;/urls&gt;&lt;/record&gt;&lt;/Cite&gt;&lt;/EndNote&gt;</w:instrText>
      </w:r>
      <w:r w:rsidR="00180326">
        <w:rPr>
          <w:rFonts w:asciiTheme="majorBidi" w:eastAsia="Times New Roman" w:hAnsiTheme="majorBidi" w:cstheme="majorBidi"/>
          <w:sz w:val="24"/>
          <w:szCs w:val="24"/>
        </w:rPr>
        <w:fldChar w:fldCharType="separate"/>
      </w:r>
      <w:r w:rsidR="00180326">
        <w:rPr>
          <w:rFonts w:asciiTheme="majorBidi" w:eastAsia="Times New Roman" w:hAnsiTheme="majorBidi" w:cstheme="majorBidi"/>
          <w:noProof/>
          <w:sz w:val="24"/>
          <w:szCs w:val="24"/>
        </w:rPr>
        <w:t>Wang et al. (2020)</w:t>
      </w:r>
      <w:r w:rsidR="00180326">
        <w:rPr>
          <w:rFonts w:asciiTheme="majorBidi" w:eastAsia="Times New Roman" w:hAnsiTheme="majorBidi" w:cstheme="majorBidi"/>
          <w:sz w:val="24"/>
          <w:szCs w:val="24"/>
        </w:rPr>
        <w:fldChar w:fldCharType="end"/>
      </w:r>
      <w:r w:rsidR="008467A3" w:rsidRPr="00ED69DA">
        <w:rPr>
          <w:rFonts w:asciiTheme="majorBidi" w:eastAsia="Times New Roman" w:hAnsiTheme="majorBidi" w:cstheme="majorBidi"/>
          <w:sz w:val="24"/>
          <w:szCs w:val="24"/>
        </w:rPr>
        <w:t xml:space="preserve"> applied the CA–Markov model to detect and predict land use and land cover changes in Kathmandu city in Nepal over two decad</w:t>
      </w:r>
      <w:r>
        <w:rPr>
          <w:rFonts w:asciiTheme="majorBidi" w:eastAsia="Times New Roman" w:hAnsiTheme="majorBidi" w:cstheme="majorBidi"/>
          <w:sz w:val="24"/>
          <w:szCs w:val="24"/>
        </w:rPr>
        <w:t>es (</w:t>
      </w:r>
      <w:r w:rsidR="008467A3" w:rsidRPr="00ED69DA">
        <w:rPr>
          <w:rFonts w:asciiTheme="majorBidi" w:eastAsia="Times New Roman" w:hAnsiTheme="majorBidi" w:cstheme="majorBidi"/>
          <w:sz w:val="24"/>
          <w:szCs w:val="24"/>
        </w:rPr>
        <w:t xml:space="preserve">from 1990 to 2010). Their results reveal that the Kathmandu district has lost 9% of its forests, 10% of its agricultural land and 77% of its water bodies over 20 years due to growing urban areas, rapid </w:t>
      </w:r>
      <w:r w:rsidR="00AD1759" w:rsidRPr="00ED69DA">
        <w:rPr>
          <w:rFonts w:asciiTheme="majorBidi" w:eastAsia="Times New Roman" w:hAnsiTheme="majorBidi" w:cstheme="majorBidi"/>
          <w:sz w:val="24"/>
          <w:szCs w:val="24"/>
        </w:rPr>
        <w:t>development</w:t>
      </w:r>
      <w:r w:rsidR="00AD1759">
        <w:rPr>
          <w:rFonts w:asciiTheme="majorBidi" w:eastAsia="Times New Roman" w:hAnsiTheme="majorBidi" w:cstheme="majorBidi"/>
          <w:sz w:val="24"/>
          <w:szCs w:val="24"/>
        </w:rPr>
        <w:t>,</w:t>
      </w:r>
      <w:r w:rsidR="00AD1759" w:rsidRPr="00ED69DA">
        <w:rPr>
          <w:rFonts w:asciiTheme="majorBidi" w:eastAsia="Times New Roman" w:hAnsiTheme="majorBidi" w:cstheme="majorBidi"/>
          <w:sz w:val="24"/>
          <w:szCs w:val="24"/>
        </w:rPr>
        <w:t xml:space="preserve"> and</w:t>
      </w:r>
      <w:r w:rsidR="008467A3" w:rsidRPr="00ED69DA">
        <w:rPr>
          <w:rFonts w:asciiTheme="majorBidi" w:eastAsia="Times New Roman" w:hAnsiTheme="majorBidi" w:cstheme="majorBidi"/>
          <w:sz w:val="24"/>
          <w:szCs w:val="24"/>
        </w:rPr>
        <w:t xml:space="preserve"> inadequate planning and significant migration from rural to urban areas. </w:t>
      </w:r>
    </w:p>
    <w:p w14:paraId="00000005" w14:textId="08124C79" w:rsidR="0061618F" w:rsidRPr="00ED69DA" w:rsidRDefault="008467A3" w:rsidP="009719D2">
      <w:pPr>
        <w:spacing w:line="480" w:lineRule="auto"/>
        <w:jc w:val="both"/>
        <w:rPr>
          <w:rFonts w:asciiTheme="majorBidi" w:eastAsia="Times New Roman" w:hAnsiTheme="majorBidi" w:cstheme="majorBidi"/>
          <w:color w:val="FF0000"/>
          <w:sz w:val="24"/>
          <w:szCs w:val="24"/>
        </w:rPr>
      </w:pPr>
      <w:r w:rsidRPr="00ED69DA">
        <w:rPr>
          <w:rFonts w:asciiTheme="majorBidi" w:eastAsia="Times New Roman" w:hAnsiTheme="majorBidi" w:cstheme="majorBidi"/>
          <w:sz w:val="24"/>
          <w:szCs w:val="24"/>
        </w:rPr>
        <w:t>According to</w:t>
      </w:r>
      <w:r w:rsidR="002F13C6">
        <w:rPr>
          <w:rFonts w:asciiTheme="majorBidi" w:eastAsia="Times New Roman" w:hAnsiTheme="majorBidi" w:cstheme="majorBidi"/>
          <w:sz w:val="24"/>
          <w:szCs w:val="24"/>
        </w:rPr>
        <w:t xml:space="preserve"> the </w:t>
      </w:r>
      <w:r w:rsidR="002F13C6" w:rsidRPr="002F13C6">
        <w:rPr>
          <w:rFonts w:asciiTheme="majorBidi" w:eastAsia="Times New Roman" w:hAnsiTheme="majorBidi" w:cstheme="majorBidi"/>
          <w:sz w:val="24"/>
          <w:szCs w:val="24"/>
        </w:rPr>
        <w:t>Intergovernmental Panel on Climate Change</w:t>
      </w:r>
      <w:r w:rsidR="002F13C6">
        <w:rPr>
          <w:rFonts w:asciiTheme="majorBidi" w:eastAsia="Times New Roman" w:hAnsiTheme="majorBidi" w:cstheme="majorBidi"/>
          <w:sz w:val="24"/>
          <w:szCs w:val="24"/>
        </w:rPr>
        <w:t xml:space="preserve"> (</w:t>
      </w:r>
      <w:r w:rsidRPr="00ED69DA">
        <w:rPr>
          <w:rFonts w:asciiTheme="majorBidi" w:eastAsia="Times New Roman" w:hAnsiTheme="majorBidi" w:cstheme="majorBidi"/>
          <w:sz w:val="24"/>
          <w:szCs w:val="24"/>
        </w:rPr>
        <w:t>IPCC</w:t>
      </w:r>
      <w:r w:rsidR="002F13C6">
        <w:rPr>
          <w:rFonts w:asciiTheme="majorBidi" w:eastAsia="Times New Roman" w:hAnsiTheme="majorBidi" w:cstheme="majorBidi"/>
          <w:sz w:val="24"/>
          <w:szCs w:val="24"/>
        </w:rPr>
        <w:t>)</w:t>
      </w:r>
      <w:r w:rsidRPr="00ED69DA">
        <w:rPr>
          <w:rFonts w:asciiTheme="majorBidi" w:eastAsia="Times New Roman" w:hAnsiTheme="majorBidi" w:cstheme="majorBidi"/>
          <w:sz w:val="24"/>
          <w:szCs w:val="24"/>
        </w:rPr>
        <w:t xml:space="preserve"> Report 2019</w:t>
      </w:r>
      <w:r w:rsidR="007174ED">
        <w:rPr>
          <w:rFonts w:asciiTheme="majorBidi" w:eastAsia="Times New Roman" w:hAnsiTheme="majorBidi" w:cstheme="majorBidi"/>
          <w:sz w:val="24"/>
          <w:szCs w:val="24"/>
        </w:rPr>
        <w:t xml:space="preserve"> </w:t>
      </w:r>
      <w:r w:rsidR="00180326">
        <w:rPr>
          <w:rFonts w:asciiTheme="majorBidi" w:eastAsia="Times New Roman" w:hAnsiTheme="majorBidi" w:cstheme="majorBidi"/>
          <w:sz w:val="24"/>
          <w:szCs w:val="24"/>
        </w:rPr>
        <w:fldChar w:fldCharType="begin"/>
      </w:r>
      <w:r w:rsidR="007174ED">
        <w:rPr>
          <w:rFonts w:asciiTheme="majorBidi" w:eastAsia="Times New Roman" w:hAnsiTheme="majorBidi" w:cstheme="majorBidi"/>
          <w:sz w:val="24"/>
          <w:szCs w:val="24"/>
        </w:rPr>
        <w:instrText xml:space="preserve"> ADDIN EN.CITE &lt;EndNote&gt;&lt;Cite AuthorYear="1"&gt;&lt;Author&gt;Arneth&lt;/Author&gt;&lt;Year&gt;2019&lt;/Year&gt;&lt;RecNum&gt;10&lt;/RecNum&gt;&lt;DisplayText&gt;Arneth et al. (2019)&lt;/DisplayText&gt;&lt;record&gt;&lt;rec-number&gt;10&lt;/rec-number&gt;&lt;foreign-keys&gt;&lt;key app="EN" db-id="pfrtfzfrzrww5zevt56p2vfmzzfta0005rtx"&gt;10&lt;/key&gt;&lt;/foreign-keys&gt;&lt;ref-type name="Journal Article"&gt;17&lt;/ref-type&gt;&lt;contributors&gt;&lt;authors&gt;&lt;author&gt;Arneth, A&lt;/author&gt;&lt;author&gt;Barbosa, H&lt;/author&gt;&lt;author&gt;Benton, T&lt;/author&gt;&lt;author&gt;Calvin, K&lt;/author&gt;&lt;author&gt;Calvo, E&lt;/author&gt;&lt;author&gt;Connors, S&lt;/author&gt;&lt;author&gt;Cowie, A&lt;/author&gt;&lt;author&gt;Davin, E&lt;/author&gt;&lt;author&gt;Denton, F&lt;/author&gt;&lt;author&gt;van Diemen, R&lt;/author&gt;&lt;/authors&gt;&lt;/contributors&gt;&lt;titles&gt;&lt;title&gt;IPCC special report on climate change, desertification, land degradation, sustainable land management, food security, and greenhouse gas fluxes in terrestrial ecosystems&lt;/title&gt;&lt;secondary-title&gt;Summary for Policy Makers. Geneva: Intergovernmental Panel on Climate Change (IPCC)&lt;/secondary-title&gt;&lt;/titles&gt;&lt;periodical&gt;&lt;full-title&gt;Summary for Policy Makers. Geneva: Intergovernmental Panel on Climate Change (IPCC)&lt;/full-title&gt;&lt;/periodical&gt;&lt;dates&gt;&lt;year&gt;2019&lt;/year&gt;&lt;/dates&gt;&lt;urls&gt;&lt;/urls&gt;&lt;/record&gt;&lt;/Cite&gt;&lt;/EndNote&gt;</w:instrText>
      </w:r>
      <w:r w:rsidR="00180326">
        <w:rPr>
          <w:rFonts w:asciiTheme="majorBidi" w:eastAsia="Times New Roman" w:hAnsiTheme="majorBidi" w:cstheme="majorBidi"/>
          <w:sz w:val="24"/>
          <w:szCs w:val="24"/>
        </w:rPr>
        <w:fldChar w:fldCharType="separate"/>
      </w:r>
      <w:r w:rsidR="007174ED">
        <w:rPr>
          <w:rFonts w:asciiTheme="majorBidi" w:eastAsia="Times New Roman" w:hAnsiTheme="majorBidi" w:cstheme="majorBidi"/>
          <w:noProof/>
          <w:sz w:val="24"/>
          <w:szCs w:val="24"/>
        </w:rPr>
        <w:t>Arneth et al. (2019)</w:t>
      </w:r>
      <w:r w:rsidR="00180326">
        <w:rPr>
          <w:rFonts w:asciiTheme="majorBidi" w:eastAsia="Times New Roman" w:hAnsiTheme="majorBidi" w:cstheme="majorBidi"/>
          <w:sz w:val="24"/>
          <w:szCs w:val="24"/>
        </w:rPr>
        <w:fldChar w:fldCharType="end"/>
      </w:r>
      <w:r w:rsidR="002D570C">
        <w:rPr>
          <w:rFonts w:asciiTheme="majorBidi" w:eastAsia="Times New Roman" w:hAnsiTheme="majorBidi" w:cstheme="majorBidi"/>
          <w:sz w:val="24"/>
          <w:szCs w:val="24"/>
        </w:rPr>
        <w:t xml:space="preserve">, </w:t>
      </w:r>
      <w:r w:rsidRPr="00ED69DA">
        <w:rPr>
          <w:rFonts w:asciiTheme="majorBidi" w:eastAsia="Times New Roman" w:hAnsiTheme="majorBidi" w:cstheme="majorBidi"/>
          <w:sz w:val="24"/>
          <w:szCs w:val="24"/>
        </w:rPr>
        <w:t xml:space="preserve">the Middle East region undergoes severe changes in </w:t>
      </w:r>
      <w:r w:rsidR="0085643F">
        <w:rPr>
          <w:rFonts w:asciiTheme="majorBidi" w:eastAsia="Times New Roman" w:hAnsiTheme="majorBidi" w:cstheme="majorBidi"/>
          <w:sz w:val="24"/>
          <w:szCs w:val="24"/>
        </w:rPr>
        <w:t>LCLU</w:t>
      </w:r>
      <w:r w:rsidRPr="00ED69DA">
        <w:rPr>
          <w:rFonts w:asciiTheme="majorBidi" w:eastAsia="Times New Roman" w:hAnsiTheme="majorBidi" w:cstheme="majorBidi"/>
          <w:sz w:val="24"/>
          <w:szCs w:val="24"/>
        </w:rPr>
        <w:t xml:space="preserve"> (e.g.</w:t>
      </w:r>
      <w:r w:rsidR="00195DDB">
        <w:rPr>
          <w:rFonts w:asciiTheme="majorBidi" w:eastAsia="Times New Roman" w:hAnsiTheme="majorBidi" w:cstheme="majorBidi"/>
          <w:sz w:val="24"/>
          <w:szCs w:val="24"/>
        </w:rPr>
        <w:t>,</w:t>
      </w:r>
      <w:r w:rsidRPr="00ED69DA">
        <w:rPr>
          <w:rFonts w:asciiTheme="majorBidi" w:eastAsia="Times New Roman" w:hAnsiTheme="majorBidi" w:cstheme="majorBidi"/>
          <w:sz w:val="24"/>
          <w:szCs w:val="24"/>
        </w:rPr>
        <w:t xml:space="preserve"> desertification) due to increased land surface temperature and evapotranspiration, reduced precipitation in interaction with anthropogenic activities. As a result, Iraq (as part of the ME region) has been confronted with many challenges in </w:t>
      </w:r>
      <w:r w:rsidR="0085643F">
        <w:rPr>
          <w:rFonts w:asciiTheme="majorBidi" w:eastAsia="Times New Roman" w:hAnsiTheme="majorBidi" w:cstheme="majorBidi"/>
          <w:sz w:val="24"/>
          <w:szCs w:val="24"/>
        </w:rPr>
        <w:t>LCLU</w:t>
      </w:r>
      <w:r w:rsidRPr="00ED69DA">
        <w:rPr>
          <w:rFonts w:asciiTheme="majorBidi" w:eastAsia="Times New Roman" w:hAnsiTheme="majorBidi" w:cstheme="majorBidi"/>
          <w:sz w:val="24"/>
          <w:szCs w:val="24"/>
        </w:rPr>
        <w:t xml:space="preserve"> management since the last three decades due to declining economies, random urbanization, population growth, drought, desertification and a series of wars, so Iraq's land is under enormous pressure. The study of </w:t>
      </w:r>
      <w:r w:rsidR="007E27BD" w:rsidRPr="00ED69DA">
        <w:rPr>
          <w:rFonts w:asciiTheme="majorBidi" w:eastAsia="Times New Roman" w:hAnsiTheme="majorBidi" w:cstheme="majorBidi"/>
          <w:sz w:val="24"/>
          <w:szCs w:val="24"/>
        </w:rPr>
        <w:t>L</w:t>
      </w:r>
      <w:r w:rsidR="007E27BD">
        <w:rPr>
          <w:rFonts w:asciiTheme="majorBidi" w:eastAsia="Times New Roman" w:hAnsiTheme="majorBidi" w:cstheme="majorBidi"/>
          <w:sz w:val="24"/>
          <w:szCs w:val="24"/>
        </w:rPr>
        <w:t>C</w:t>
      </w:r>
      <w:r w:rsidR="007E27BD" w:rsidRPr="00ED69DA">
        <w:rPr>
          <w:rFonts w:asciiTheme="majorBidi" w:eastAsia="Times New Roman" w:hAnsiTheme="majorBidi" w:cstheme="majorBidi"/>
          <w:sz w:val="24"/>
          <w:szCs w:val="24"/>
        </w:rPr>
        <w:t>L</w:t>
      </w:r>
      <w:r w:rsidR="007E27BD">
        <w:rPr>
          <w:rFonts w:asciiTheme="majorBidi" w:eastAsia="Times New Roman" w:hAnsiTheme="majorBidi" w:cstheme="majorBidi"/>
          <w:sz w:val="24"/>
          <w:szCs w:val="24"/>
        </w:rPr>
        <w:t xml:space="preserve">UC </w:t>
      </w:r>
      <w:r w:rsidRPr="00ED69DA">
        <w:rPr>
          <w:rFonts w:asciiTheme="majorBidi" w:eastAsia="Times New Roman" w:hAnsiTheme="majorBidi" w:cstheme="majorBidi"/>
          <w:sz w:val="24"/>
          <w:szCs w:val="24"/>
        </w:rPr>
        <w:t>therefore plays an important role in better decision-making</w:t>
      </w:r>
      <w:r w:rsidR="00195DDB">
        <w:rPr>
          <w:rFonts w:asciiTheme="majorBidi" w:eastAsia="Times New Roman" w:hAnsiTheme="majorBidi" w:cstheme="majorBidi"/>
          <w:sz w:val="24"/>
          <w:szCs w:val="24"/>
        </w:rPr>
        <w:t xml:space="preserve"> and improving future development actions without degrading the integrity of the environmental systems</w:t>
      </w:r>
      <w:r w:rsidR="007174ED">
        <w:rPr>
          <w:rFonts w:asciiTheme="majorBidi" w:eastAsia="Times New Roman" w:hAnsiTheme="majorBidi" w:cstheme="majorBidi"/>
          <w:sz w:val="24"/>
          <w:szCs w:val="24"/>
        </w:rPr>
        <w:t xml:space="preserve"> (i.e., assists sustainable </w:t>
      </w:r>
      <w:r w:rsidR="00C70202">
        <w:rPr>
          <w:rFonts w:asciiTheme="majorBidi" w:eastAsia="Times New Roman" w:hAnsiTheme="majorBidi" w:cstheme="majorBidi"/>
          <w:sz w:val="24"/>
          <w:szCs w:val="24"/>
        </w:rPr>
        <w:t xml:space="preserve">development). </w:t>
      </w:r>
      <w:r w:rsidRPr="00ED69DA">
        <w:rPr>
          <w:rFonts w:asciiTheme="majorBidi" w:eastAsia="Times New Roman" w:hAnsiTheme="majorBidi" w:cstheme="majorBidi"/>
          <w:sz w:val="24"/>
          <w:szCs w:val="24"/>
        </w:rPr>
        <w:lastRenderedPageBreak/>
        <w:t xml:space="preserve">Several studies have been conducted on </w:t>
      </w:r>
      <w:r w:rsidR="0085643F">
        <w:rPr>
          <w:rFonts w:asciiTheme="majorBidi" w:eastAsia="Times New Roman" w:hAnsiTheme="majorBidi" w:cstheme="majorBidi"/>
          <w:sz w:val="24"/>
          <w:szCs w:val="24"/>
        </w:rPr>
        <w:t>LCLU</w:t>
      </w:r>
      <w:r w:rsidR="007174ED">
        <w:rPr>
          <w:rFonts w:asciiTheme="majorBidi" w:eastAsia="Times New Roman" w:hAnsiTheme="majorBidi" w:cstheme="majorBidi"/>
          <w:sz w:val="24"/>
          <w:szCs w:val="24"/>
        </w:rPr>
        <w:t>C</w:t>
      </w:r>
      <w:r w:rsidR="009F4CF8">
        <w:rPr>
          <w:rFonts w:asciiTheme="majorBidi" w:eastAsia="Times New Roman" w:hAnsiTheme="majorBidi" w:cstheme="majorBidi"/>
          <w:sz w:val="24"/>
          <w:szCs w:val="24"/>
        </w:rPr>
        <w:t xml:space="preserve"> </w:t>
      </w:r>
      <w:r w:rsidRPr="00ED69DA">
        <w:rPr>
          <w:rFonts w:asciiTheme="majorBidi" w:eastAsia="Times New Roman" w:hAnsiTheme="majorBidi" w:cstheme="majorBidi"/>
          <w:sz w:val="24"/>
          <w:szCs w:val="24"/>
        </w:rPr>
        <w:t>in Iraq, such as land cover classification using a phenology-base methodology</w:t>
      </w:r>
      <w:r w:rsidR="00E82A5E">
        <w:rPr>
          <w:rFonts w:asciiTheme="majorBidi" w:eastAsia="Times New Roman" w:hAnsiTheme="majorBidi" w:cstheme="majorBidi"/>
          <w:sz w:val="24"/>
          <w:szCs w:val="24"/>
        </w:rPr>
        <w:t xml:space="preserve"> </w:t>
      </w:r>
      <w:r w:rsidR="00E82A5E">
        <w:rPr>
          <w:rFonts w:asciiTheme="majorBidi" w:eastAsia="Times New Roman" w:hAnsiTheme="majorBidi" w:cstheme="majorBidi"/>
          <w:sz w:val="24"/>
          <w:szCs w:val="24"/>
        </w:rPr>
        <w:fldChar w:fldCharType="begin"/>
      </w:r>
      <w:r w:rsidR="00564648">
        <w:rPr>
          <w:rFonts w:asciiTheme="majorBidi" w:eastAsia="Times New Roman" w:hAnsiTheme="majorBidi" w:cstheme="majorBidi"/>
          <w:sz w:val="24"/>
          <w:szCs w:val="24"/>
        </w:rPr>
        <w:instrText xml:space="preserve"> ADDIN EN.CITE &lt;EndNote&gt;&lt;Cite&gt;&lt;Author&gt;Qader&lt;/Author&gt;&lt;Year&gt;2016&lt;/Year&gt;&lt;RecNum&gt;64&lt;/RecNum&gt;&lt;DisplayText&gt;(Qader et al. 2016)&lt;/DisplayText&gt;&lt;record&gt;&lt;rec-number&gt;64&lt;/rec-number&gt;&lt;foreign-keys&gt;&lt;key app="EN" db-id="pfrtfzfrzrww5zevt56p2vfmzzfta0005rtx"&gt;64&lt;/key&gt;&lt;/foreign-keys&gt;&lt;ref-type name="Journal Article"&gt;17&lt;/ref-type&gt;&lt;contributors&gt;&lt;authors&gt;&lt;author&gt;Qader, S. H.&lt;/author&gt;&lt;author&gt;Dash, J.&lt;/author&gt;&lt;author&gt;Atkinson, P. M.&lt;/author&gt;&lt;author&gt;Rodriguez-Galiano, V.&lt;/author&gt;&lt;/authors&gt;&lt;/contributors&gt;&lt;titles&gt;&lt;title&gt;Classification of Vegetation Type in Iraq Using Satellite-Based Phenological Parameters&lt;/title&gt;&lt;secondary-title&gt;Ieee Journal of Selected Topics in Applied Earth Observations and Remote Sensing&lt;/secondary-title&gt;&lt;/titles&gt;&lt;periodical&gt;&lt;full-title&gt;IEEE Journal of Selected Topics in Applied Earth Observations and Remote Sensing&lt;/full-title&gt;&lt;/periodical&gt;&lt;pages&gt;414-424&lt;/pages&gt;&lt;volume&gt;9&lt;/volume&gt;&lt;number&gt;1&lt;/number&gt;&lt;dates&gt;&lt;year&gt;2016&lt;/year&gt;&lt;pub-dates&gt;&lt;date&gt;Jan&lt;/date&gt;&lt;/pub-dates&gt;&lt;/dates&gt;&lt;isbn&gt;1939-1404&lt;/isbn&gt;&lt;accession-num&gt;WOS:000370541400041&lt;/accession-num&gt;&lt;urls&gt;&lt;related-urls&gt;&lt;url&gt;&amp;lt;Go to ISI&amp;gt;://WOS:000370541400041&lt;/url&gt;&lt;/related-urls&gt;&lt;/urls&gt;&lt;electronic-resource-num&gt;10.1109/jstars.2015.2508639&lt;/electronic-resource-num&gt;&lt;/record&gt;&lt;/Cite&gt;&lt;/EndNote&gt;</w:instrText>
      </w:r>
      <w:r w:rsidR="00E82A5E">
        <w:rPr>
          <w:rFonts w:asciiTheme="majorBidi" w:eastAsia="Times New Roman" w:hAnsiTheme="majorBidi" w:cstheme="majorBidi"/>
          <w:sz w:val="24"/>
          <w:szCs w:val="24"/>
        </w:rPr>
        <w:fldChar w:fldCharType="separate"/>
      </w:r>
      <w:r w:rsidR="00E82A5E">
        <w:rPr>
          <w:rFonts w:asciiTheme="majorBidi" w:eastAsia="Times New Roman" w:hAnsiTheme="majorBidi" w:cstheme="majorBidi"/>
          <w:noProof/>
          <w:sz w:val="24"/>
          <w:szCs w:val="24"/>
        </w:rPr>
        <w:t>(Qader et al. 2016)</w:t>
      </w:r>
      <w:r w:rsidR="00E82A5E">
        <w:rPr>
          <w:rFonts w:asciiTheme="majorBidi" w:eastAsia="Times New Roman" w:hAnsiTheme="majorBidi" w:cstheme="majorBidi"/>
          <w:sz w:val="24"/>
          <w:szCs w:val="24"/>
        </w:rPr>
        <w:fldChar w:fldCharType="end"/>
      </w:r>
      <w:r w:rsidR="00221FE6">
        <w:rPr>
          <w:rFonts w:asciiTheme="majorBidi" w:eastAsia="Times New Roman" w:hAnsiTheme="majorBidi" w:cstheme="majorBidi"/>
          <w:sz w:val="24"/>
          <w:szCs w:val="24"/>
        </w:rPr>
        <w:t xml:space="preserve">, </w:t>
      </w:r>
      <w:r w:rsidRPr="00ED69DA">
        <w:rPr>
          <w:rFonts w:asciiTheme="majorBidi" w:eastAsia="Times New Roman" w:hAnsiTheme="majorBidi" w:cstheme="majorBidi"/>
          <w:sz w:val="24"/>
          <w:szCs w:val="24"/>
        </w:rPr>
        <w:t xml:space="preserve">effect </w:t>
      </w:r>
      <w:r w:rsidR="00C70202">
        <w:rPr>
          <w:rFonts w:asciiTheme="majorBidi" w:eastAsia="Times New Roman" w:hAnsiTheme="majorBidi" w:cstheme="majorBidi"/>
          <w:sz w:val="24"/>
          <w:szCs w:val="24"/>
        </w:rPr>
        <w:t xml:space="preserve">of </w:t>
      </w:r>
      <w:r w:rsidRPr="00ED69DA">
        <w:rPr>
          <w:rFonts w:asciiTheme="majorBidi" w:eastAsia="Times New Roman" w:hAnsiTheme="majorBidi" w:cstheme="majorBidi"/>
          <w:sz w:val="24"/>
          <w:szCs w:val="24"/>
        </w:rPr>
        <w:t xml:space="preserve">land surface temperature on </w:t>
      </w:r>
      <w:r w:rsidR="0085643F">
        <w:rPr>
          <w:rFonts w:asciiTheme="majorBidi" w:eastAsia="Times New Roman" w:hAnsiTheme="majorBidi" w:cstheme="majorBidi"/>
          <w:sz w:val="24"/>
          <w:szCs w:val="24"/>
        </w:rPr>
        <w:t>LCLU</w:t>
      </w:r>
      <w:r w:rsidRPr="00ED69DA">
        <w:rPr>
          <w:rFonts w:asciiTheme="majorBidi" w:eastAsia="Times New Roman" w:hAnsiTheme="majorBidi" w:cstheme="majorBidi"/>
          <w:sz w:val="24"/>
          <w:szCs w:val="24"/>
        </w:rPr>
        <w:t xml:space="preserve"> </w:t>
      </w:r>
      <w:r w:rsidR="002D570C">
        <w:rPr>
          <w:rFonts w:asciiTheme="majorBidi" w:eastAsia="Times New Roman" w:hAnsiTheme="majorBidi" w:cstheme="majorBidi"/>
          <w:sz w:val="24"/>
          <w:szCs w:val="24"/>
        </w:rPr>
        <w:fldChar w:fldCharType="begin"/>
      </w:r>
      <w:r w:rsidR="00564648">
        <w:rPr>
          <w:rFonts w:asciiTheme="majorBidi" w:eastAsia="Times New Roman" w:hAnsiTheme="majorBidi" w:cstheme="majorBidi"/>
          <w:sz w:val="24"/>
          <w:szCs w:val="24"/>
        </w:rPr>
        <w:instrText xml:space="preserve"> ADDIN EN.CITE &lt;EndNote&gt;&lt;Cite&gt;&lt;Author&gt;Alkaradaghi&lt;/Author&gt;&lt;Year&gt;2018&lt;/Year&gt;&lt;RecNum&gt;9&lt;/RecNum&gt;&lt;DisplayText&gt;(Alkaradaghi et al. 2018)&lt;/DisplayText&gt;&lt;record&gt;&lt;rec-number&gt;9&lt;/rec-number&gt;&lt;foreign-keys&gt;&lt;key app="EN" db-id="pfrtfzfrzrww5zevt56p2vfmzzfta0005rtx"&gt;9&lt;/key&gt;&lt;/foreign-keys&gt;&lt;ref-type name="Journal Article"&gt;17&lt;/ref-type&gt;&lt;contributors&gt;&lt;authors&gt;&lt;author&gt;Alkaradaghi, Karwan&lt;/author&gt;&lt;author&gt;Ali, Salahalddin S&lt;/author&gt;&lt;author&gt;Al-Ansari, Nadhir&lt;/author&gt;&lt;author&gt;Laue, Jan&lt;/author&gt;&lt;/authors&gt;&lt;/contributors&gt;&lt;titles&gt;&lt;title&gt;Evaluation of Land Use &amp;amp; Land Cover Change Using Multi-Temporal Landsat Imagery: A Case Study Sulaimaniyah Governorate, Iraq&lt;/title&gt;&lt;secondary-title&gt;Journal of Geographic Information System&lt;/secondary-title&gt;&lt;/titles&gt;&lt;periodical&gt;&lt;full-title&gt;Journal of Geographic Information System&lt;/full-title&gt;&lt;/periodical&gt;&lt;pages&gt;247-260&lt;/pages&gt;&lt;volume&gt;10&lt;/volume&gt;&lt;number&gt;6&lt;/number&gt;&lt;dates&gt;&lt;year&gt;2018&lt;/year&gt;&lt;/dates&gt;&lt;urls&gt;&lt;/urls&gt;&lt;/record&gt;&lt;/Cite&gt;&lt;/EndNote&gt;</w:instrText>
      </w:r>
      <w:r w:rsidR="002D570C">
        <w:rPr>
          <w:rFonts w:asciiTheme="majorBidi" w:eastAsia="Times New Roman" w:hAnsiTheme="majorBidi" w:cstheme="majorBidi"/>
          <w:sz w:val="24"/>
          <w:szCs w:val="24"/>
        </w:rPr>
        <w:fldChar w:fldCharType="separate"/>
      </w:r>
      <w:r w:rsidR="002D570C">
        <w:rPr>
          <w:rFonts w:asciiTheme="majorBidi" w:eastAsia="Times New Roman" w:hAnsiTheme="majorBidi" w:cstheme="majorBidi"/>
          <w:noProof/>
          <w:sz w:val="24"/>
          <w:szCs w:val="24"/>
        </w:rPr>
        <w:t>(Alkaradaghi et al. 2018)</w:t>
      </w:r>
      <w:r w:rsidR="002D570C">
        <w:rPr>
          <w:rFonts w:asciiTheme="majorBidi" w:eastAsia="Times New Roman" w:hAnsiTheme="majorBidi" w:cstheme="majorBidi"/>
          <w:sz w:val="24"/>
          <w:szCs w:val="24"/>
        </w:rPr>
        <w:fldChar w:fldCharType="end"/>
      </w:r>
      <w:r w:rsidR="002D570C">
        <w:rPr>
          <w:rFonts w:asciiTheme="majorBidi" w:eastAsia="Times New Roman" w:hAnsiTheme="majorBidi" w:cstheme="majorBidi"/>
          <w:sz w:val="24"/>
          <w:szCs w:val="24"/>
        </w:rPr>
        <w:t>,</w:t>
      </w:r>
      <w:r w:rsidRPr="00ED69DA">
        <w:rPr>
          <w:rFonts w:asciiTheme="majorBidi" w:eastAsia="Times New Roman" w:hAnsiTheme="majorBidi" w:cstheme="majorBidi"/>
          <w:sz w:val="24"/>
          <w:szCs w:val="24"/>
        </w:rPr>
        <w:t xml:space="preserve"> local land use land cover change in </w:t>
      </w:r>
      <w:proofErr w:type="spellStart"/>
      <w:r w:rsidR="00221FE6">
        <w:rPr>
          <w:rFonts w:asciiTheme="majorBidi" w:eastAsia="Times New Roman" w:hAnsiTheme="majorBidi" w:cstheme="majorBidi"/>
          <w:sz w:val="24"/>
          <w:szCs w:val="24"/>
        </w:rPr>
        <w:t>Duhok</w:t>
      </w:r>
      <w:proofErr w:type="spellEnd"/>
      <w:r w:rsidRPr="00ED69DA">
        <w:rPr>
          <w:rFonts w:asciiTheme="majorBidi" w:eastAsia="Times New Roman" w:hAnsiTheme="majorBidi" w:cstheme="majorBidi"/>
          <w:sz w:val="24"/>
          <w:szCs w:val="24"/>
        </w:rPr>
        <w:t xml:space="preserve"> city </w:t>
      </w:r>
      <w:r w:rsidR="00221FE6">
        <w:rPr>
          <w:rFonts w:asciiTheme="majorBidi" w:eastAsia="Times New Roman" w:hAnsiTheme="majorBidi" w:cstheme="majorBidi"/>
          <w:sz w:val="24"/>
          <w:szCs w:val="24"/>
        </w:rPr>
        <w:fldChar w:fldCharType="begin"/>
      </w:r>
      <w:r w:rsidR="00564648">
        <w:rPr>
          <w:rFonts w:asciiTheme="majorBidi" w:eastAsia="Times New Roman" w:hAnsiTheme="majorBidi" w:cstheme="majorBidi"/>
          <w:sz w:val="24"/>
          <w:szCs w:val="24"/>
        </w:rPr>
        <w:instrText xml:space="preserve"> ADDIN EN.CITE &lt;EndNote&gt;&lt;Cite&gt;&lt;Author&gt;Ibrahim&lt;/Author&gt;&lt;Year&gt;2017&lt;/Year&gt;&lt;RecNum&gt;37&lt;/RecNum&gt;&lt;DisplayText&gt;(Ibrahim and Rasul 2017)&lt;/DisplayText&gt;&lt;record&gt;&lt;rec-number&gt;37&lt;/rec-number&gt;&lt;foreign-keys&gt;&lt;key app="EN" db-id="pfrtfzfrzrww5zevt56p2vfmzzfta0005rtx"&gt;37&lt;/key&gt;&lt;/foreign-keys&gt;&lt;ref-type name="Journal Article"&gt;17&lt;/ref-type&gt;&lt;contributors&gt;&lt;authors&gt;&lt;author&gt;Ibrahim, Faqe&lt;/author&gt;&lt;author&gt;Rasul, Gaylan&lt;/author&gt;&lt;/authors&gt;&lt;/contributors&gt;&lt;titles&gt;&lt;title&gt;Urban land use land cover changes and their effect on land surface temperature: Case study using Dohuk City in the Kurdistan Region of Iraq&lt;/title&gt;&lt;secondary-title&gt;Climate&lt;/secondary-title&gt;&lt;/titles&gt;&lt;periodical&gt;&lt;full-title&gt;Climate&lt;/full-title&gt;&lt;/periodical&gt;&lt;pages&gt;13&lt;/pages&gt;&lt;volume&gt;5&lt;/volume&gt;&lt;number&gt;1&lt;/number&gt;&lt;dates&gt;&lt;year&gt;2017&lt;/year&gt;&lt;/dates&gt;&lt;urls&gt;&lt;/urls&gt;&lt;/record&gt;&lt;/Cite&gt;&lt;/EndNote&gt;</w:instrText>
      </w:r>
      <w:r w:rsidR="00221FE6">
        <w:rPr>
          <w:rFonts w:asciiTheme="majorBidi" w:eastAsia="Times New Roman" w:hAnsiTheme="majorBidi" w:cstheme="majorBidi"/>
          <w:sz w:val="24"/>
          <w:szCs w:val="24"/>
        </w:rPr>
        <w:fldChar w:fldCharType="separate"/>
      </w:r>
      <w:r w:rsidR="00916610">
        <w:rPr>
          <w:rFonts w:asciiTheme="majorBidi" w:eastAsia="Times New Roman" w:hAnsiTheme="majorBidi" w:cstheme="majorBidi"/>
          <w:noProof/>
          <w:sz w:val="24"/>
          <w:szCs w:val="24"/>
        </w:rPr>
        <w:t>(Ibrahim and Rasul 2017)</w:t>
      </w:r>
      <w:r w:rsidR="00221FE6">
        <w:rPr>
          <w:rFonts w:asciiTheme="majorBidi" w:eastAsia="Times New Roman" w:hAnsiTheme="majorBidi" w:cstheme="majorBidi"/>
          <w:sz w:val="24"/>
          <w:szCs w:val="24"/>
        </w:rPr>
        <w:fldChar w:fldCharType="end"/>
      </w:r>
      <w:r w:rsidR="009A5E98" w:rsidRPr="00B36309">
        <w:rPr>
          <w:rFonts w:asciiTheme="majorBidi" w:eastAsia="Times New Roman" w:hAnsiTheme="majorBidi" w:cstheme="majorBidi"/>
          <w:sz w:val="24"/>
          <w:szCs w:val="24"/>
        </w:rPr>
        <w:t>,</w:t>
      </w:r>
      <w:r w:rsidRPr="00ED69DA">
        <w:rPr>
          <w:rFonts w:asciiTheme="majorBidi" w:eastAsia="Times New Roman" w:hAnsiTheme="majorBidi" w:cstheme="majorBidi"/>
          <w:sz w:val="24"/>
          <w:szCs w:val="24"/>
        </w:rPr>
        <w:t xml:space="preserve"> effect</w:t>
      </w:r>
      <w:r w:rsidR="00C70202">
        <w:rPr>
          <w:rFonts w:asciiTheme="majorBidi" w:eastAsia="Times New Roman" w:hAnsiTheme="majorBidi" w:cstheme="majorBidi"/>
          <w:sz w:val="24"/>
          <w:szCs w:val="24"/>
        </w:rPr>
        <w:t xml:space="preserve"> of</w:t>
      </w:r>
      <w:r w:rsidRPr="00ED69DA">
        <w:rPr>
          <w:rFonts w:asciiTheme="majorBidi" w:eastAsia="Times New Roman" w:hAnsiTheme="majorBidi" w:cstheme="majorBidi"/>
          <w:sz w:val="24"/>
          <w:szCs w:val="24"/>
        </w:rPr>
        <w:t xml:space="preserve"> a series war on </w:t>
      </w:r>
      <w:r w:rsidR="0085643F">
        <w:rPr>
          <w:rFonts w:asciiTheme="majorBidi" w:eastAsia="Times New Roman" w:hAnsiTheme="majorBidi" w:cstheme="majorBidi"/>
          <w:sz w:val="24"/>
          <w:szCs w:val="24"/>
        </w:rPr>
        <w:t>LCLU</w:t>
      </w:r>
      <w:r w:rsidRPr="00ED69DA">
        <w:rPr>
          <w:rFonts w:asciiTheme="majorBidi" w:eastAsia="Times New Roman" w:hAnsiTheme="majorBidi" w:cstheme="majorBidi"/>
          <w:sz w:val="24"/>
          <w:szCs w:val="24"/>
        </w:rPr>
        <w:t xml:space="preserve"> instability</w:t>
      </w:r>
      <w:r w:rsidR="009A5E98">
        <w:rPr>
          <w:rFonts w:asciiTheme="majorBidi" w:eastAsia="Times New Roman" w:hAnsiTheme="majorBidi" w:cstheme="majorBidi"/>
          <w:sz w:val="24"/>
          <w:szCs w:val="24"/>
        </w:rPr>
        <w:t xml:space="preserve"> </w:t>
      </w:r>
      <w:r w:rsidR="009A5E98">
        <w:rPr>
          <w:rFonts w:asciiTheme="majorBidi" w:eastAsia="Times New Roman" w:hAnsiTheme="majorBidi" w:cstheme="majorBidi"/>
          <w:sz w:val="24"/>
          <w:szCs w:val="24"/>
        </w:rPr>
        <w:fldChar w:fldCharType="begin"/>
      </w:r>
      <w:r w:rsidR="00564648">
        <w:rPr>
          <w:rFonts w:asciiTheme="majorBidi" w:eastAsia="Times New Roman" w:hAnsiTheme="majorBidi" w:cstheme="majorBidi"/>
          <w:sz w:val="24"/>
          <w:szCs w:val="24"/>
        </w:rPr>
        <w:instrText xml:space="preserve"> ADDIN EN.CITE &lt;EndNote&gt;&lt;Cite&gt;&lt;Author&gt;Gibson&lt;/Author&gt;&lt;Year&gt;2015&lt;/Year&gt;&lt;RecNum&gt;25&lt;/RecNum&gt;&lt;DisplayText&gt;(Gibson et al. 2015)&lt;/DisplayText&gt;&lt;record&gt;&lt;rec-number&gt;25&lt;/rec-number&gt;&lt;foreign-keys&gt;&lt;key app="EN" db-id="pfrtfzfrzrww5zevt56p2vfmzzfta0005rtx"&gt;25&lt;/key&gt;&lt;/foreign-keys&gt;&lt;ref-type name="Journal Article"&gt;17&lt;/ref-type&gt;&lt;contributors&gt;&lt;authors&gt;&lt;author&gt;Gibson, Glen R&lt;/author&gt;&lt;author&gt;Campbell, James B&lt;/author&gt;&lt;author&gt;Zipper, Carl E&lt;/author&gt;&lt;/authors&gt;&lt;/contributors&gt;&lt;titles&gt;&lt;title&gt;Sociopolitical influences on cropland area change in Iraq, 2001–2012&lt;/title&gt;&lt;secondary-title&gt;Applied Geography&lt;/secondary-title&gt;&lt;/titles&gt;&lt;periodical&gt;&lt;full-title&gt;Applied Geography&lt;/full-title&gt;&lt;/periodical&gt;&lt;pages&gt;339-346&lt;/pages&gt;&lt;volume&gt;62&lt;/volume&gt;&lt;dates&gt;&lt;year&gt;2015&lt;/year&gt;&lt;/dates&gt;&lt;isbn&gt;0143-6228&lt;/isbn&gt;&lt;urls&gt;&lt;/urls&gt;&lt;/record&gt;&lt;/Cite&gt;&lt;/EndNote&gt;</w:instrText>
      </w:r>
      <w:r w:rsidR="009A5E98">
        <w:rPr>
          <w:rFonts w:asciiTheme="majorBidi" w:eastAsia="Times New Roman" w:hAnsiTheme="majorBidi" w:cstheme="majorBidi"/>
          <w:sz w:val="24"/>
          <w:szCs w:val="24"/>
        </w:rPr>
        <w:fldChar w:fldCharType="separate"/>
      </w:r>
      <w:r w:rsidR="00916610">
        <w:rPr>
          <w:rFonts w:asciiTheme="majorBidi" w:eastAsia="Times New Roman" w:hAnsiTheme="majorBidi" w:cstheme="majorBidi"/>
          <w:noProof/>
          <w:sz w:val="24"/>
          <w:szCs w:val="24"/>
        </w:rPr>
        <w:t>(Gibson et al. 2015)</w:t>
      </w:r>
      <w:r w:rsidR="009A5E98">
        <w:rPr>
          <w:rFonts w:asciiTheme="majorBidi" w:eastAsia="Times New Roman" w:hAnsiTheme="majorBidi" w:cstheme="majorBidi"/>
          <w:sz w:val="24"/>
          <w:szCs w:val="24"/>
        </w:rPr>
        <w:fldChar w:fldCharType="end"/>
      </w:r>
      <w:r w:rsidR="009A5E98">
        <w:rPr>
          <w:rFonts w:asciiTheme="majorBidi" w:eastAsia="Times New Roman" w:hAnsiTheme="majorBidi" w:cstheme="majorBidi"/>
          <w:sz w:val="24"/>
          <w:szCs w:val="24"/>
        </w:rPr>
        <w:t>,</w:t>
      </w:r>
      <w:r w:rsidR="00C70202">
        <w:rPr>
          <w:rFonts w:asciiTheme="majorBidi" w:eastAsia="Times New Roman" w:hAnsiTheme="majorBidi" w:cstheme="majorBidi"/>
          <w:sz w:val="24"/>
          <w:szCs w:val="24"/>
        </w:rPr>
        <w:t xml:space="preserve"> and</w:t>
      </w:r>
      <w:r w:rsidR="009A5E98">
        <w:rPr>
          <w:rFonts w:asciiTheme="majorBidi" w:eastAsia="Times New Roman" w:hAnsiTheme="majorBidi" w:cstheme="majorBidi"/>
          <w:sz w:val="24"/>
          <w:szCs w:val="24"/>
        </w:rPr>
        <w:t xml:space="preserve"> </w:t>
      </w:r>
      <w:r w:rsidRPr="00ED69DA">
        <w:rPr>
          <w:rFonts w:asciiTheme="majorBidi" w:eastAsia="Times New Roman" w:hAnsiTheme="majorBidi" w:cstheme="majorBidi"/>
          <w:sz w:val="24"/>
          <w:szCs w:val="24"/>
        </w:rPr>
        <w:t xml:space="preserve">using a panchromatic highly spatial resolution to modify </w:t>
      </w:r>
      <w:r w:rsidR="0085643F">
        <w:rPr>
          <w:rFonts w:asciiTheme="majorBidi" w:eastAsia="Times New Roman" w:hAnsiTheme="majorBidi" w:cstheme="majorBidi"/>
          <w:sz w:val="24"/>
          <w:szCs w:val="24"/>
        </w:rPr>
        <w:t>LCLU</w:t>
      </w:r>
      <w:r w:rsidRPr="00ED69DA">
        <w:rPr>
          <w:rFonts w:asciiTheme="majorBidi" w:eastAsia="Times New Roman" w:hAnsiTheme="majorBidi" w:cstheme="majorBidi"/>
          <w:sz w:val="24"/>
          <w:szCs w:val="24"/>
        </w:rPr>
        <w:t xml:space="preserve"> classification methodology </w:t>
      </w:r>
      <w:r w:rsidR="002D570C">
        <w:rPr>
          <w:rFonts w:asciiTheme="majorBidi" w:eastAsia="Times New Roman" w:hAnsiTheme="majorBidi" w:cstheme="majorBidi"/>
          <w:sz w:val="24"/>
          <w:szCs w:val="24"/>
        </w:rPr>
        <w:fldChar w:fldCharType="begin"/>
      </w:r>
      <w:r w:rsidR="00564648">
        <w:rPr>
          <w:rFonts w:asciiTheme="majorBidi" w:eastAsia="Times New Roman" w:hAnsiTheme="majorBidi" w:cstheme="majorBidi"/>
          <w:sz w:val="24"/>
          <w:szCs w:val="24"/>
        </w:rPr>
        <w:instrText xml:space="preserve"> ADDIN EN.CITE &lt;EndNote&gt;&lt;Cite&gt;&lt;Author&gt;Dibs&lt;/Author&gt;&lt;Year&gt;2020&lt;/Year&gt;&lt;RecNum&gt;20&lt;/RecNum&gt;&lt;DisplayText&gt;(Dibs et al. 2020)&lt;/DisplayText&gt;&lt;record&gt;&lt;rec-number&gt;20&lt;/rec-number&gt;&lt;foreign-keys&gt;&lt;key app="EN" db-id="pfrtfzfrzrww5zevt56p2vfmzzfta0005rtx"&gt;20&lt;/key&gt;&lt;/foreign-keys&gt;&lt;ref-type name="Journal Article"&gt;17&lt;/ref-type&gt;&lt;contributors&gt;&lt;authors&gt;&lt;author&gt;Dibs, Hayder&lt;/author&gt;&lt;author&gt;Hasab, Hashim Ali&lt;/author&gt;&lt;author&gt;Al-Rifaie, Jawad K&lt;/author&gt;&lt;author&gt;Al-Ansari, Nadhir&lt;/author&gt;&lt;/authors&gt;&lt;/contributors&gt;&lt;titles&gt;&lt;title&gt;An Optimal Approach for Land-Use/Land-Cover Mapping by Integration and Fusion of Multispectral Landsat OLI Images: Case Study in Baghdad, Iraq&lt;/title&gt;&lt;secondary-title&gt;Water, Air, &amp;amp; Soil Pollution&lt;/secondary-title&gt;&lt;/titles&gt;&lt;periodical&gt;&lt;full-title&gt;Water, Air, &amp;amp; Soil Pollution&lt;/full-title&gt;&lt;/periodical&gt;&lt;pages&gt;1-15&lt;/pages&gt;&lt;volume&gt;231&lt;/volume&gt;&lt;number&gt;9&lt;/number&gt;&lt;dates&gt;&lt;year&gt;2020&lt;/year&gt;&lt;/dates&gt;&lt;isbn&gt;1573-2932&lt;/isbn&gt;&lt;urls&gt;&lt;/urls&gt;&lt;/record&gt;&lt;/Cite&gt;&lt;/EndNote&gt;</w:instrText>
      </w:r>
      <w:r w:rsidR="002D570C">
        <w:rPr>
          <w:rFonts w:asciiTheme="majorBidi" w:eastAsia="Times New Roman" w:hAnsiTheme="majorBidi" w:cstheme="majorBidi"/>
          <w:sz w:val="24"/>
          <w:szCs w:val="24"/>
        </w:rPr>
        <w:fldChar w:fldCharType="separate"/>
      </w:r>
      <w:r w:rsidR="002D570C">
        <w:rPr>
          <w:rFonts w:asciiTheme="majorBidi" w:eastAsia="Times New Roman" w:hAnsiTheme="majorBidi" w:cstheme="majorBidi"/>
          <w:noProof/>
          <w:sz w:val="24"/>
          <w:szCs w:val="24"/>
        </w:rPr>
        <w:t>(Dibs et al. 2020)</w:t>
      </w:r>
      <w:r w:rsidR="002D570C">
        <w:rPr>
          <w:rFonts w:asciiTheme="majorBidi" w:eastAsia="Times New Roman" w:hAnsiTheme="majorBidi" w:cstheme="majorBidi"/>
          <w:sz w:val="24"/>
          <w:szCs w:val="24"/>
        </w:rPr>
        <w:fldChar w:fldCharType="end"/>
      </w:r>
      <w:r w:rsidRPr="00ED69DA">
        <w:rPr>
          <w:rFonts w:asciiTheme="majorBidi" w:eastAsia="Times New Roman" w:hAnsiTheme="majorBidi" w:cstheme="majorBidi"/>
          <w:sz w:val="24"/>
          <w:szCs w:val="24"/>
        </w:rPr>
        <w:t xml:space="preserve">. </w:t>
      </w:r>
      <w:r w:rsidR="00C70202">
        <w:rPr>
          <w:rFonts w:asciiTheme="majorBidi" w:eastAsia="Times New Roman" w:hAnsiTheme="majorBidi" w:cstheme="majorBidi"/>
          <w:sz w:val="24"/>
          <w:szCs w:val="24"/>
        </w:rPr>
        <w:t>In Iraq, t</w:t>
      </w:r>
      <w:r w:rsidR="00C70202" w:rsidRPr="00ED69DA">
        <w:rPr>
          <w:rFonts w:asciiTheme="majorBidi" w:eastAsia="Times New Roman" w:hAnsiTheme="majorBidi" w:cstheme="majorBidi"/>
          <w:sz w:val="24"/>
          <w:szCs w:val="24"/>
        </w:rPr>
        <w:t xml:space="preserve">here </w:t>
      </w:r>
      <w:r w:rsidRPr="00ED69DA">
        <w:rPr>
          <w:rFonts w:asciiTheme="majorBidi" w:eastAsia="Times New Roman" w:hAnsiTheme="majorBidi" w:cstheme="majorBidi"/>
          <w:sz w:val="24"/>
          <w:szCs w:val="24"/>
        </w:rPr>
        <w:t xml:space="preserve">have been limited studies addressing </w:t>
      </w:r>
      <w:r w:rsidR="007E27BD" w:rsidRPr="00ED69DA">
        <w:rPr>
          <w:rFonts w:asciiTheme="majorBidi" w:eastAsia="Times New Roman" w:hAnsiTheme="majorBidi" w:cstheme="majorBidi"/>
          <w:sz w:val="24"/>
          <w:szCs w:val="24"/>
        </w:rPr>
        <w:t>L</w:t>
      </w:r>
      <w:r w:rsidR="007E27BD">
        <w:rPr>
          <w:rFonts w:asciiTheme="majorBidi" w:eastAsia="Times New Roman" w:hAnsiTheme="majorBidi" w:cstheme="majorBidi"/>
          <w:sz w:val="24"/>
          <w:szCs w:val="24"/>
        </w:rPr>
        <w:t>C</w:t>
      </w:r>
      <w:r w:rsidR="007E27BD" w:rsidRPr="00ED69DA">
        <w:rPr>
          <w:rFonts w:asciiTheme="majorBidi" w:eastAsia="Times New Roman" w:hAnsiTheme="majorBidi" w:cstheme="majorBidi"/>
          <w:sz w:val="24"/>
          <w:szCs w:val="24"/>
        </w:rPr>
        <w:t>L</w:t>
      </w:r>
      <w:r w:rsidR="007E27BD">
        <w:rPr>
          <w:rFonts w:asciiTheme="majorBidi" w:eastAsia="Times New Roman" w:hAnsiTheme="majorBidi" w:cstheme="majorBidi"/>
          <w:sz w:val="24"/>
          <w:szCs w:val="24"/>
        </w:rPr>
        <w:t xml:space="preserve">UC </w:t>
      </w:r>
      <w:r w:rsidR="00C70202">
        <w:rPr>
          <w:rFonts w:asciiTheme="majorBidi" w:eastAsia="Times New Roman" w:hAnsiTheme="majorBidi" w:cstheme="majorBidi"/>
          <w:sz w:val="24"/>
          <w:szCs w:val="24"/>
        </w:rPr>
        <w:t>quantification and</w:t>
      </w:r>
      <w:r w:rsidRPr="00ED69DA">
        <w:rPr>
          <w:rFonts w:asciiTheme="majorBidi" w:eastAsia="Times New Roman" w:hAnsiTheme="majorBidi" w:cstheme="majorBidi"/>
          <w:color w:val="FF0000"/>
          <w:sz w:val="24"/>
          <w:szCs w:val="24"/>
        </w:rPr>
        <w:t xml:space="preserve"> </w:t>
      </w:r>
      <w:r w:rsidR="009F4CF8" w:rsidRPr="00ED69DA">
        <w:rPr>
          <w:rFonts w:asciiTheme="majorBidi" w:eastAsia="Times New Roman" w:hAnsiTheme="majorBidi" w:cstheme="majorBidi"/>
          <w:sz w:val="24"/>
          <w:szCs w:val="24"/>
        </w:rPr>
        <w:t xml:space="preserve">prediction </w:t>
      </w:r>
      <w:r w:rsidR="00423B7E">
        <w:rPr>
          <w:rFonts w:asciiTheme="majorBidi" w:eastAsia="Times New Roman" w:hAnsiTheme="majorBidi" w:cstheme="majorBidi"/>
          <w:sz w:val="24"/>
          <w:szCs w:val="24"/>
        </w:rPr>
        <w:fldChar w:fldCharType="begin">
          <w:fldData xml:space="preserve">PEVuZE5vdGU+PENpdGU+PEF1dGhvcj5IYWRlZWw8L0F1dGhvcj48WWVhcj4yMDEwPC9ZZWFyPjxS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</w:fldData>
        </w:fldChar>
      </w:r>
      <w:r w:rsidR="00996F58">
        <w:rPr>
          <w:rFonts w:asciiTheme="majorBidi" w:eastAsia="Times New Roman" w:hAnsiTheme="majorBidi" w:cstheme="majorBidi"/>
          <w:sz w:val="24"/>
          <w:szCs w:val="24"/>
        </w:rPr>
        <w:instrText xml:space="preserve"> ADDIN EN.CITE </w:instrText>
      </w:r>
      <w:r w:rsidR="00996F58">
        <w:rPr>
          <w:rFonts w:asciiTheme="majorBidi" w:eastAsia="Times New Roman" w:hAnsiTheme="majorBidi" w:cstheme="majorBidi"/>
          <w:sz w:val="24"/>
          <w:szCs w:val="24"/>
        </w:rPr>
        <w:fldChar w:fldCharType="begin">
          <w:fldData xml:space="preserve">PEVuZE5vdGU+PENpdGU+PEF1dGhvcj5IYWRlZWw8L0F1dGhvcj48WWVhcj4yMDEwPC9ZZWFyPjxS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</w:fldData>
        </w:fldChar>
      </w:r>
      <w:r w:rsidR="00996F58">
        <w:rPr>
          <w:rFonts w:asciiTheme="majorBidi" w:eastAsia="Times New Roman" w:hAnsiTheme="majorBidi" w:cstheme="majorBidi"/>
          <w:sz w:val="24"/>
          <w:szCs w:val="24"/>
        </w:rPr>
        <w:instrText xml:space="preserve"> ADDIN EN.CITE.DATA </w:instrText>
      </w:r>
      <w:r w:rsidR="00996F58">
        <w:rPr>
          <w:rFonts w:asciiTheme="majorBidi" w:eastAsia="Times New Roman" w:hAnsiTheme="majorBidi" w:cstheme="majorBidi"/>
          <w:sz w:val="24"/>
          <w:szCs w:val="24"/>
        </w:rPr>
      </w:r>
      <w:r w:rsidR="00996F58">
        <w:rPr>
          <w:rFonts w:asciiTheme="majorBidi" w:eastAsia="Times New Roman" w:hAnsiTheme="majorBidi" w:cstheme="majorBidi"/>
          <w:sz w:val="24"/>
          <w:szCs w:val="24"/>
        </w:rPr>
        <w:fldChar w:fldCharType="end"/>
      </w:r>
      <w:r w:rsidR="00423B7E">
        <w:rPr>
          <w:rFonts w:asciiTheme="majorBidi" w:eastAsia="Times New Roman" w:hAnsiTheme="majorBidi" w:cstheme="majorBidi"/>
          <w:sz w:val="24"/>
          <w:szCs w:val="24"/>
        </w:rPr>
      </w:r>
      <w:r w:rsidR="00423B7E">
        <w:rPr>
          <w:rFonts w:asciiTheme="majorBidi" w:eastAsia="Times New Roman" w:hAnsiTheme="majorBidi" w:cstheme="majorBidi"/>
          <w:sz w:val="24"/>
          <w:szCs w:val="24"/>
        </w:rPr>
        <w:fldChar w:fldCharType="separate"/>
      </w:r>
      <w:r w:rsidR="00996F58">
        <w:rPr>
          <w:rFonts w:asciiTheme="majorBidi" w:eastAsia="Times New Roman" w:hAnsiTheme="majorBidi" w:cstheme="majorBidi"/>
          <w:noProof/>
          <w:sz w:val="24"/>
          <w:szCs w:val="24"/>
        </w:rPr>
        <w:t>(Hadeel et al. 2010; Hadi et al. 2014; Khwarahm et al. 2020)</w:t>
      </w:r>
      <w:r w:rsidR="00423B7E">
        <w:rPr>
          <w:rFonts w:asciiTheme="majorBidi" w:eastAsia="Times New Roman" w:hAnsiTheme="majorBidi" w:cstheme="majorBidi"/>
          <w:sz w:val="24"/>
          <w:szCs w:val="24"/>
        </w:rPr>
        <w:fldChar w:fldCharType="end"/>
      </w:r>
      <w:r w:rsidR="00423B7E">
        <w:rPr>
          <w:rFonts w:asciiTheme="majorBidi" w:eastAsia="Times New Roman" w:hAnsiTheme="majorBidi" w:cstheme="majorBidi"/>
          <w:sz w:val="24"/>
          <w:szCs w:val="24"/>
        </w:rPr>
        <w:t>.</w:t>
      </w:r>
      <w:r w:rsidRPr="00ED69DA">
        <w:rPr>
          <w:rFonts w:asciiTheme="majorBidi" w:eastAsia="Times New Roman" w:hAnsiTheme="majorBidi" w:cstheme="majorBidi"/>
          <w:color w:val="FF0000"/>
          <w:sz w:val="24"/>
          <w:szCs w:val="24"/>
        </w:rPr>
        <w:t xml:space="preserve"> </w:t>
      </w:r>
    </w:p>
    <w:p w14:paraId="00000007" w14:textId="79E20341" w:rsidR="0061618F" w:rsidRPr="00ED69DA" w:rsidRDefault="008467A3" w:rsidP="009719D2">
      <w:pPr>
        <w:spacing w:line="480" w:lineRule="auto"/>
        <w:jc w:val="both"/>
        <w:rPr>
          <w:rFonts w:asciiTheme="majorBidi" w:eastAsia="Times New Roman" w:hAnsiTheme="majorBidi" w:cstheme="majorBidi"/>
          <w:sz w:val="24"/>
          <w:szCs w:val="24"/>
        </w:rPr>
      </w:pPr>
      <w:r w:rsidRPr="00ED69DA">
        <w:rPr>
          <w:rFonts w:asciiTheme="majorBidi" w:eastAsia="Times New Roman" w:hAnsiTheme="majorBidi" w:cstheme="majorBidi"/>
          <w:sz w:val="24"/>
          <w:szCs w:val="24"/>
        </w:rPr>
        <w:t>Tracing the impact of urban change on sustainability through time can supply vital information required for sustainable urban progress, particularly in areas where anthropogenic and natural factors are a constant risk</w:t>
      </w:r>
      <w:r w:rsidR="00423B7E">
        <w:rPr>
          <w:rFonts w:asciiTheme="majorBidi" w:eastAsia="Times New Roman" w:hAnsiTheme="majorBidi" w:cstheme="majorBidi"/>
          <w:sz w:val="24"/>
          <w:szCs w:val="24"/>
        </w:rPr>
        <w:t xml:space="preserve"> </w:t>
      </w:r>
      <w:r w:rsidR="00423B7E">
        <w:rPr>
          <w:rFonts w:asciiTheme="majorBidi" w:eastAsia="Times New Roman" w:hAnsiTheme="majorBidi" w:cstheme="majorBidi"/>
          <w:sz w:val="24"/>
          <w:szCs w:val="24"/>
        </w:rPr>
        <w:fldChar w:fldCharType="begin"/>
      </w:r>
      <w:r w:rsidR="00564648">
        <w:rPr>
          <w:rFonts w:asciiTheme="majorBidi" w:eastAsia="Times New Roman" w:hAnsiTheme="majorBidi" w:cstheme="majorBidi"/>
          <w:sz w:val="24"/>
          <w:szCs w:val="24"/>
        </w:rPr>
        <w:instrText xml:space="preserve"> ADDIN EN.CITE &lt;EndNote&gt;&lt;Cite&gt;&lt;Author&gt;Barredo&lt;/Author&gt;&lt;Year&gt;2003&lt;/Year&gt;&lt;RecNum&gt;1602&lt;/RecNum&gt;&lt;DisplayText&gt;(Barredo and Demicheli 2003; Hassan and Kotval-K 2019)&lt;/DisplayText&gt;&lt;record&gt;&lt;rec-number&gt;1602&lt;/rec-number&gt;&lt;foreign-keys&gt;&lt;key app="EN" db-id="9pdwxexanepsfue9s0s5fdsudrpv9zxx9wvw" timestamp="1607264770"&gt;1602&lt;/key&gt;&lt;/foreign-keys&gt;&lt;ref-type name="Journal Article"&gt;17&lt;/ref-type&gt;&lt;contributors&gt;&lt;authors&gt;&lt;author&gt;Barredo, Jose I&lt;/author&gt;&lt;author&gt;Demicheli, Luca&lt;/author&gt;&lt;/authors&gt;&lt;/contributors&gt;&lt;titles&gt;&lt;title&gt;Urban sustainability in developing countries’ megacities: modelling and predicting future urban growth in Lagos&lt;/title&gt;&lt;secondary-title&gt;Cities&lt;/secondary-title&gt;&lt;/titles&gt;&lt;periodical&gt;&lt;full-title&gt;Cities&lt;/full-title&gt;&lt;/periodical&gt;&lt;pages&gt;297-310&lt;/pages&gt;&lt;volume&gt;20&lt;/volume&gt;&lt;number&gt;5&lt;/number&gt;&lt;dates&gt;&lt;year&gt;2003&lt;/year&gt;&lt;/dates&gt;&lt;isbn&gt;0264-2751&lt;/isbn&gt;&lt;urls&gt;&lt;/urls&gt;&lt;/record&gt;&lt;/Cite&gt;&lt;Cite&gt;&lt;Author&gt;Hassan&lt;/Author&gt;&lt;Year&gt;2019&lt;/Year&gt;&lt;RecNum&gt;34&lt;/RecNum&gt;&lt;record&gt;&lt;rec-number&gt;34&lt;/rec-number&gt;&lt;foreign-keys&gt;&lt;key app="EN" db-id="pfrtfzfrzrww5zevt56p2vfmzzfta0005rtx"&gt;34&lt;/key&gt;&lt;/foreign-keys&gt;&lt;ref-type name="Journal Article"&gt;17&lt;/ref-type&gt;&lt;contributors&gt;&lt;authors&gt;&lt;author&gt;Hassan, A.&lt;/author&gt;&lt;author&gt;Kotval-K, Z.&lt;/author&gt;&lt;/authors&gt;&lt;/contributors&gt;&lt;titles&gt;&lt;title&gt;A Framework for Measuring Urban Sustainability in an Emerging Region: The City of Duhok as a Case Study&lt;/title&gt;&lt;secondary-title&gt;Sustainability&lt;/secondary-title&gt;&lt;/titles&gt;&lt;periodical&gt;&lt;full-title&gt;Sustainability&lt;/full-title&gt;&lt;/periodical&gt;&lt;volume&gt;11&lt;/volume&gt;&lt;number&gt;19&lt;/number&gt;&lt;dates&gt;&lt;year&gt;2019&lt;/year&gt;&lt;pub-dates&gt;&lt;date&gt;Oct&lt;/date&gt;&lt;/pub-dates&gt;&lt;/dates&gt;&lt;accession-num&gt;WOS:000493525500261&lt;/accession-num&gt;&lt;urls&gt;&lt;related-urls&gt;&lt;url&gt;&amp;lt;Go to ISI&amp;gt;://WOS:000493525500261&lt;/url&gt;&lt;/related-urls&gt;&lt;/urls&gt;&lt;custom7&gt;5402&lt;/custom7&gt;&lt;electronic-resource-num&gt;10.3390/su11195402&lt;/electronic-resource-num&gt;&lt;/record&gt;&lt;/Cite&gt;&lt;/EndNote&gt;</w:instrText>
      </w:r>
      <w:r w:rsidR="00423B7E">
        <w:rPr>
          <w:rFonts w:asciiTheme="majorBidi" w:eastAsia="Times New Roman" w:hAnsiTheme="majorBidi" w:cstheme="majorBidi"/>
          <w:sz w:val="24"/>
          <w:szCs w:val="24"/>
        </w:rPr>
        <w:fldChar w:fldCharType="separate"/>
      </w:r>
      <w:r w:rsidR="00423B7E">
        <w:rPr>
          <w:rFonts w:asciiTheme="majorBidi" w:eastAsia="Times New Roman" w:hAnsiTheme="majorBidi" w:cstheme="majorBidi"/>
          <w:noProof/>
          <w:sz w:val="24"/>
          <w:szCs w:val="24"/>
        </w:rPr>
        <w:t>(Barredo and Demicheli 2003; Hassan and Kotval-K 2019)</w:t>
      </w:r>
      <w:r w:rsidR="00423B7E">
        <w:rPr>
          <w:rFonts w:asciiTheme="majorBidi" w:eastAsia="Times New Roman" w:hAnsiTheme="majorBidi" w:cstheme="majorBidi"/>
          <w:sz w:val="24"/>
          <w:szCs w:val="24"/>
        </w:rPr>
        <w:fldChar w:fldCharType="end"/>
      </w:r>
      <w:r w:rsidRPr="00ED69DA">
        <w:rPr>
          <w:rFonts w:asciiTheme="majorBidi" w:eastAsia="Times New Roman" w:hAnsiTheme="majorBidi" w:cstheme="majorBidi"/>
          <w:sz w:val="24"/>
          <w:szCs w:val="24"/>
        </w:rPr>
        <w:t xml:space="preserve">. The </w:t>
      </w:r>
      <w:proofErr w:type="spellStart"/>
      <w:r w:rsidRPr="00ED69DA">
        <w:rPr>
          <w:rFonts w:asciiTheme="majorBidi" w:eastAsia="Times New Roman" w:hAnsiTheme="majorBidi" w:cstheme="majorBidi"/>
          <w:sz w:val="24"/>
          <w:szCs w:val="24"/>
        </w:rPr>
        <w:t>Duhok</w:t>
      </w:r>
      <w:proofErr w:type="spellEnd"/>
      <w:r w:rsidRPr="00ED69DA">
        <w:rPr>
          <w:rFonts w:asciiTheme="majorBidi" w:eastAsia="Times New Roman" w:hAnsiTheme="majorBidi" w:cstheme="majorBidi"/>
          <w:sz w:val="24"/>
          <w:szCs w:val="24"/>
        </w:rPr>
        <w:t xml:space="preserve"> governorate in Iraq was chosen to carry out this study because it has faced several environmental, </w:t>
      </w:r>
      <w:r w:rsidR="00C70202" w:rsidRPr="00ED69DA">
        <w:rPr>
          <w:rFonts w:asciiTheme="majorBidi" w:eastAsia="Times New Roman" w:hAnsiTheme="majorBidi" w:cstheme="majorBidi"/>
          <w:sz w:val="24"/>
          <w:szCs w:val="24"/>
        </w:rPr>
        <w:t>political,</w:t>
      </w:r>
      <w:r w:rsidRPr="00ED69DA">
        <w:rPr>
          <w:rFonts w:asciiTheme="majorBidi" w:eastAsia="Times New Roman" w:hAnsiTheme="majorBidi" w:cstheme="majorBidi"/>
          <w:sz w:val="24"/>
          <w:szCs w:val="24"/>
        </w:rPr>
        <w:t xml:space="preserve"> and economic threats to its quality and growth of life </w:t>
      </w:r>
      <w:r w:rsidR="00CD32AE">
        <w:rPr>
          <w:rFonts w:asciiTheme="majorBidi" w:eastAsia="Times New Roman" w:hAnsiTheme="majorBidi" w:cstheme="majorBidi"/>
          <w:sz w:val="24"/>
          <w:szCs w:val="24"/>
        </w:rPr>
        <w:fldChar w:fldCharType="begin"/>
      </w:r>
      <w:r w:rsidR="00564648">
        <w:rPr>
          <w:rFonts w:asciiTheme="majorBidi" w:eastAsia="Times New Roman" w:hAnsiTheme="majorBidi" w:cstheme="majorBidi"/>
          <w:sz w:val="24"/>
          <w:szCs w:val="24"/>
        </w:rPr>
        <w:instrText xml:space="preserve"> ADDIN EN.CITE &lt;EndNote&gt;&lt;Cite&gt;&lt;Author&gt;Natali&lt;/Author&gt;&lt;Year&gt;2013&lt;/Year&gt;&lt;RecNum&gt;52&lt;/RecNum&gt;&lt;DisplayText&gt;(Agha and Şarlak 2016; Natali 2013)&lt;/DisplayText&gt;&lt;record&gt;&lt;rec-number&gt;52&lt;/rec-number&gt;&lt;foreign-keys&gt;&lt;key app="EN" db-id="pfrtfzfrzrww5zevt56p2vfmzzfta0005rtx"&gt;52&lt;/key&gt;&lt;/foreign-keys&gt;&lt;ref-type name="Journal Article"&gt;17&lt;/ref-type&gt;&lt;contributors&gt;&lt;authors&gt;&lt;author&gt;Natali, Denise&lt;/author&gt;&lt;/authors&gt;&lt;/contributors&gt;&lt;titles&gt;&lt;title&gt;The Kurdistan Region of Iraq: Stabilizer or Spoiler?&lt;/title&gt;&lt;secondary-title&gt;Georgetown Journal of International Affairs&lt;/secondary-title&gt;&lt;/titles&gt;&lt;periodical&gt;&lt;full-title&gt;Georgetown Journal of International Affairs&lt;/full-title&gt;&lt;/periodical&gt;&lt;pages&gt;71-79&lt;/pages&gt;&lt;dates&gt;&lt;year&gt;2013&lt;/year&gt;&lt;/dates&gt;&lt;isbn&gt;1526-0054&lt;/isbn&gt;&lt;urls&gt;&lt;/urls&gt;&lt;/record&gt;&lt;/Cite&gt;&lt;Cite&gt;&lt;Author&gt;Agha&lt;/Author&gt;&lt;Year&gt;2016&lt;/Year&gt;&lt;RecNum&gt;1384&lt;/RecNum&gt;&lt;record&gt;&lt;rec-number&gt;1384&lt;/rec-number&gt;&lt;foreign-keys&gt;&lt;key app="EN" db-id="9pdwxexanepsfue9s0s5fdsudrpv9zxx9wvw" timestamp="1499940821"&gt;1384&lt;/key&gt;&lt;key app="ENWeb" db-id=""&gt;0&lt;/key&gt;&lt;/foreign-keys&gt;&lt;ref-type name="Journal Article"&gt;17&lt;/ref-type&gt;&lt;contributors&gt;&lt;authors&gt;&lt;author&gt;Agha, Omar M. A. Mahmood&lt;/author&gt;&lt;author&gt;Şarlak, Nermin&lt;/author&gt;&lt;/authors&gt;&lt;/contributors&gt;&lt;titles&gt;&lt;title&gt;Spatial and temporal patterns of climate variables in Iraq&lt;/title&gt;&lt;secondary-title&gt;Arabian Journal of Geosciences&lt;/secondary-title&gt;&lt;/titles&gt;&lt;periodical&gt;&lt;full-title&gt;Arabian Journal of Geosciences&lt;/full-title&gt;&lt;/periodical&gt;&lt;volume&gt;9&lt;/volume&gt;&lt;number&gt;4&lt;/number&gt;&lt;dates&gt;&lt;year&gt;2016&lt;/year&gt;&lt;/dates&gt;&lt;isbn&gt;1866-7511&amp;#xD;1866-7538&lt;/isbn&gt;&lt;urls&gt;&lt;/urls&gt;&lt;electronic-resource-num&gt;10.1007/s12517-016-2324-y&lt;/electronic-resource-num&gt;&lt;/record&gt;&lt;/Cite&gt;&lt;/EndNote&gt;</w:instrText>
      </w:r>
      <w:r w:rsidR="00CD32AE">
        <w:rPr>
          <w:rFonts w:asciiTheme="majorBidi" w:eastAsia="Times New Roman" w:hAnsiTheme="majorBidi" w:cstheme="majorBidi"/>
          <w:sz w:val="24"/>
          <w:szCs w:val="24"/>
        </w:rPr>
        <w:fldChar w:fldCharType="separate"/>
      </w:r>
      <w:r w:rsidR="00CD32AE">
        <w:rPr>
          <w:rFonts w:asciiTheme="majorBidi" w:eastAsia="Times New Roman" w:hAnsiTheme="majorBidi" w:cstheme="majorBidi"/>
          <w:noProof/>
          <w:sz w:val="24"/>
          <w:szCs w:val="24"/>
        </w:rPr>
        <w:t>(Agha and Şarlak 2016; Natali 2013)</w:t>
      </w:r>
      <w:r w:rsidR="00CD32AE">
        <w:rPr>
          <w:rFonts w:asciiTheme="majorBidi" w:eastAsia="Times New Roman" w:hAnsiTheme="majorBidi" w:cstheme="majorBidi"/>
          <w:sz w:val="24"/>
          <w:szCs w:val="24"/>
        </w:rPr>
        <w:fldChar w:fldCharType="end"/>
      </w:r>
      <w:r w:rsidRPr="00ED69DA">
        <w:rPr>
          <w:rFonts w:asciiTheme="majorBidi" w:eastAsia="Times New Roman" w:hAnsiTheme="majorBidi" w:cstheme="majorBidi"/>
          <w:sz w:val="24"/>
          <w:szCs w:val="24"/>
        </w:rPr>
        <w:t xml:space="preserve">. In addition, the </w:t>
      </w:r>
      <w:proofErr w:type="spellStart"/>
      <w:r w:rsidRPr="00ED69DA">
        <w:rPr>
          <w:rFonts w:asciiTheme="majorBidi" w:eastAsia="Times New Roman" w:hAnsiTheme="majorBidi" w:cstheme="majorBidi"/>
          <w:sz w:val="24"/>
          <w:szCs w:val="24"/>
        </w:rPr>
        <w:t>Duhok</w:t>
      </w:r>
      <w:proofErr w:type="spellEnd"/>
      <w:r w:rsidRPr="00ED69DA">
        <w:rPr>
          <w:rFonts w:asciiTheme="majorBidi" w:eastAsia="Times New Roman" w:hAnsiTheme="majorBidi" w:cstheme="majorBidi"/>
          <w:sz w:val="24"/>
          <w:szCs w:val="24"/>
        </w:rPr>
        <w:t xml:space="preserve"> governorate has been impacted enormously by both the insurgency of the Islamic State of Iraq and Syria (ISIS), which began in June 2014 and the Syrian</w:t>
      </w:r>
      <w:r w:rsidR="00805AB0">
        <w:rPr>
          <w:rFonts w:asciiTheme="majorBidi" w:eastAsia="Times New Roman" w:hAnsiTheme="majorBidi" w:cstheme="majorBidi"/>
          <w:sz w:val="24"/>
          <w:szCs w:val="24"/>
        </w:rPr>
        <w:t xml:space="preserve"> civil war, which began in 2011 </w:t>
      </w:r>
      <w:r w:rsidR="00805AB0">
        <w:rPr>
          <w:rFonts w:asciiTheme="majorBidi" w:eastAsia="Times New Roman" w:hAnsiTheme="majorBidi" w:cstheme="majorBidi"/>
          <w:sz w:val="24"/>
          <w:szCs w:val="24"/>
        </w:rPr>
        <w:fldChar w:fldCharType="begin"/>
      </w:r>
      <w:r w:rsidR="00805AB0">
        <w:rPr>
          <w:rFonts w:asciiTheme="majorBidi" w:eastAsia="Times New Roman" w:hAnsiTheme="majorBidi" w:cstheme="majorBidi"/>
          <w:sz w:val="24"/>
          <w:szCs w:val="24"/>
        </w:rPr>
        <w:instrText xml:space="preserve"> ADDIN EN.CITE &lt;EndNote&gt;&lt;Cite&gt;&lt;Author&gt;Kulaksiz&lt;/Author&gt;&lt;Year&gt;2015&lt;/Year&gt;&lt;RecNum&gt;100&lt;/RecNum&gt;&lt;DisplayText&gt;(Kulaksiz 2015)&lt;/DisplayText&gt;&lt;record&gt;&lt;rec-number&gt;100&lt;/rec-number&gt;&lt;foreign-keys&gt;&lt;key app="EN" db-id="pfrtfzfrzrww5zevt56p2vfmzzfta0005rtx"&gt;100&lt;/key&gt;&lt;/foreign-keys&gt;&lt;ref-type name="Journal Article"&gt;17&lt;/ref-type&gt;&lt;contributors&gt;&lt;authors&gt;&lt;author&gt;Kulaksiz, Sibel&lt;/author&gt;&lt;/authors&gt;&lt;/contributors&gt;&lt;titles&gt;&lt;title&gt;Kurdistan Regional Government: Economic and Social Impact Assessment of the Syrian Conflict and ISIS Insurgency&lt;/title&gt;&lt;/titles&gt;&lt;dates&gt;&lt;year&gt;2015&lt;/year&gt;&lt;/dates&gt;&lt;urls&gt;&lt;/urls&gt;&lt;/record&gt;&lt;/Cite&gt;&lt;/EndNote&gt;</w:instrText>
      </w:r>
      <w:r w:rsidR="00805AB0">
        <w:rPr>
          <w:rFonts w:asciiTheme="majorBidi" w:eastAsia="Times New Roman" w:hAnsiTheme="majorBidi" w:cstheme="majorBidi"/>
          <w:sz w:val="24"/>
          <w:szCs w:val="24"/>
        </w:rPr>
        <w:fldChar w:fldCharType="separate"/>
      </w:r>
      <w:r w:rsidR="00805AB0">
        <w:rPr>
          <w:rFonts w:asciiTheme="majorBidi" w:eastAsia="Times New Roman" w:hAnsiTheme="majorBidi" w:cstheme="majorBidi"/>
          <w:noProof/>
          <w:sz w:val="24"/>
          <w:szCs w:val="24"/>
        </w:rPr>
        <w:t>(Kulaksiz 2015)</w:t>
      </w:r>
      <w:r w:rsidR="00805AB0">
        <w:rPr>
          <w:rFonts w:asciiTheme="majorBidi" w:eastAsia="Times New Roman" w:hAnsiTheme="majorBidi" w:cstheme="majorBidi"/>
          <w:sz w:val="24"/>
          <w:szCs w:val="24"/>
        </w:rPr>
        <w:fldChar w:fldCharType="end"/>
      </w:r>
      <w:r w:rsidRPr="009D10A6">
        <w:rPr>
          <w:rFonts w:asciiTheme="majorBidi" w:eastAsia="Times New Roman" w:hAnsiTheme="majorBidi" w:cstheme="majorBidi"/>
          <w:sz w:val="24"/>
          <w:szCs w:val="24"/>
        </w:rPr>
        <w:t xml:space="preserve">. </w:t>
      </w:r>
      <w:r w:rsidRPr="00ED69DA">
        <w:rPr>
          <w:rFonts w:asciiTheme="majorBidi" w:eastAsia="Times New Roman" w:hAnsiTheme="majorBidi" w:cstheme="majorBidi"/>
          <w:sz w:val="24"/>
          <w:szCs w:val="24"/>
        </w:rPr>
        <w:t xml:space="preserve">The violence and insecurity associated with each of these two events have forced many people to flee their homes and displaced them to many Kurdish cities in the north of Iraq, particularly </w:t>
      </w:r>
      <w:proofErr w:type="spellStart"/>
      <w:r w:rsidRPr="00ED69DA">
        <w:rPr>
          <w:rFonts w:asciiTheme="majorBidi" w:eastAsia="Times New Roman" w:hAnsiTheme="majorBidi" w:cstheme="majorBidi"/>
          <w:sz w:val="24"/>
          <w:szCs w:val="24"/>
        </w:rPr>
        <w:t>Duhok</w:t>
      </w:r>
      <w:proofErr w:type="spellEnd"/>
      <w:r w:rsidRPr="00ED69DA">
        <w:rPr>
          <w:rFonts w:asciiTheme="majorBidi" w:eastAsia="Times New Roman" w:hAnsiTheme="majorBidi" w:cstheme="majorBidi"/>
          <w:sz w:val="24"/>
          <w:szCs w:val="24"/>
        </w:rPr>
        <w:t xml:space="preserve">. These factors with the absence of an urban planning system posed huge pressure on the lands due to the increased need for housing and have been the main drivers of </w:t>
      </w:r>
      <w:r w:rsidR="007E27BD" w:rsidRPr="00ED69DA">
        <w:rPr>
          <w:rFonts w:asciiTheme="majorBidi" w:eastAsia="Times New Roman" w:hAnsiTheme="majorBidi" w:cstheme="majorBidi"/>
          <w:sz w:val="24"/>
          <w:szCs w:val="24"/>
        </w:rPr>
        <w:t>L</w:t>
      </w:r>
      <w:r w:rsidR="007E27BD">
        <w:rPr>
          <w:rFonts w:asciiTheme="majorBidi" w:eastAsia="Times New Roman" w:hAnsiTheme="majorBidi" w:cstheme="majorBidi"/>
          <w:sz w:val="24"/>
          <w:szCs w:val="24"/>
        </w:rPr>
        <w:t>C</w:t>
      </w:r>
      <w:r w:rsidR="007E27BD" w:rsidRPr="00ED69DA">
        <w:rPr>
          <w:rFonts w:asciiTheme="majorBidi" w:eastAsia="Times New Roman" w:hAnsiTheme="majorBidi" w:cstheme="majorBidi"/>
          <w:sz w:val="24"/>
          <w:szCs w:val="24"/>
        </w:rPr>
        <w:t>L</w:t>
      </w:r>
      <w:r w:rsidR="007E27BD">
        <w:rPr>
          <w:rFonts w:asciiTheme="majorBidi" w:eastAsia="Times New Roman" w:hAnsiTheme="majorBidi" w:cstheme="majorBidi"/>
          <w:sz w:val="24"/>
          <w:szCs w:val="24"/>
        </w:rPr>
        <w:t>UC</w:t>
      </w:r>
      <w:r w:rsidRPr="00ED69DA">
        <w:rPr>
          <w:rFonts w:asciiTheme="majorBidi" w:eastAsia="Times New Roman" w:hAnsiTheme="majorBidi" w:cstheme="majorBidi"/>
          <w:sz w:val="24"/>
          <w:szCs w:val="24"/>
        </w:rPr>
        <w:t xml:space="preserve">. To address the past, present and future </w:t>
      </w:r>
      <w:r w:rsidR="007E27BD" w:rsidRPr="00ED69DA">
        <w:rPr>
          <w:rFonts w:asciiTheme="majorBidi" w:eastAsia="Times New Roman" w:hAnsiTheme="majorBidi" w:cstheme="majorBidi"/>
          <w:sz w:val="24"/>
          <w:szCs w:val="24"/>
        </w:rPr>
        <w:t>L</w:t>
      </w:r>
      <w:r w:rsidR="007E27BD">
        <w:rPr>
          <w:rFonts w:asciiTheme="majorBidi" w:eastAsia="Times New Roman" w:hAnsiTheme="majorBidi" w:cstheme="majorBidi"/>
          <w:sz w:val="24"/>
          <w:szCs w:val="24"/>
        </w:rPr>
        <w:t>C</w:t>
      </w:r>
      <w:r w:rsidR="007E27BD" w:rsidRPr="00ED69DA">
        <w:rPr>
          <w:rFonts w:asciiTheme="majorBidi" w:eastAsia="Times New Roman" w:hAnsiTheme="majorBidi" w:cstheme="majorBidi"/>
          <w:sz w:val="24"/>
          <w:szCs w:val="24"/>
        </w:rPr>
        <w:t>L</w:t>
      </w:r>
      <w:r w:rsidR="007E27BD">
        <w:rPr>
          <w:rFonts w:asciiTheme="majorBidi" w:eastAsia="Times New Roman" w:hAnsiTheme="majorBidi" w:cstheme="majorBidi"/>
          <w:sz w:val="24"/>
          <w:szCs w:val="24"/>
        </w:rPr>
        <w:t>UC</w:t>
      </w:r>
      <w:r w:rsidR="009F4CF8">
        <w:rPr>
          <w:rFonts w:asciiTheme="majorBidi" w:eastAsia="Times New Roman" w:hAnsiTheme="majorBidi" w:cstheme="majorBidi"/>
          <w:sz w:val="24"/>
          <w:szCs w:val="24"/>
        </w:rPr>
        <w:t>s</w:t>
      </w:r>
      <w:r w:rsidRPr="00ED69DA">
        <w:rPr>
          <w:rFonts w:asciiTheme="majorBidi" w:eastAsia="Times New Roman" w:hAnsiTheme="majorBidi" w:cstheme="majorBidi"/>
          <w:sz w:val="24"/>
          <w:szCs w:val="24"/>
        </w:rPr>
        <w:t>, adequate datasets with sophisticated approaches will be essential to develop an effective planning system</w:t>
      </w:r>
      <w:r w:rsidR="000524FE">
        <w:rPr>
          <w:rFonts w:asciiTheme="majorBidi" w:eastAsia="Times New Roman" w:hAnsiTheme="majorBidi" w:cstheme="majorBidi"/>
          <w:sz w:val="24"/>
          <w:szCs w:val="24"/>
        </w:rPr>
        <w:t xml:space="preserve"> for sustainable growth in the future</w:t>
      </w:r>
      <w:r w:rsidRPr="00ED69DA">
        <w:rPr>
          <w:rFonts w:asciiTheme="majorBidi" w:eastAsia="Times New Roman" w:hAnsiTheme="majorBidi" w:cstheme="majorBidi"/>
          <w:sz w:val="24"/>
          <w:szCs w:val="24"/>
        </w:rPr>
        <w:t xml:space="preserve">. This study uses high-resolution satellite data to extract necessary datasets for this analysis and employs the CA-Markov model to simulate and predict </w:t>
      </w:r>
      <w:r w:rsidR="007E27BD" w:rsidRPr="00ED69DA">
        <w:rPr>
          <w:rFonts w:asciiTheme="majorBidi" w:eastAsia="Times New Roman" w:hAnsiTheme="majorBidi" w:cstheme="majorBidi"/>
          <w:sz w:val="24"/>
          <w:szCs w:val="24"/>
        </w:rPr>
        <w:t>L</w:t>
      </w:r>
      <w:r w:rsidR="007E27BD">
        <w:rPr>
          <w:rFonts w:asciiTheme="majorBidi" w:eastAsia="Times New Roman" w:hAnsiTheme="majorBidi" w:cstheme="majorBidi"/>
          <w:sz w:val="24"/>
          <w:szCs w:val="24"/>
        </w:rPr>
        <w:t>C</w:t>
      </w:r>
      <w:r w:rsidR="007E27BD" w:rsidRPr="00ED69DA">
        <w:rPr>
          <w:rFonts w:asciiTheme="majorBidi" w:eastAsia="Times New Roman" w:hAnsiTheme="majorBidi" w:cstheme="majorBidi"/>
          <w:sz w:val="24"/>
          <w:szCs w:val="24"/>
        </w:rPr>
        <w:t>L</w:t>
      </w:r>
      <w:r w:rsidR="007E27BD">
        <w:rPr>
          <w:rFonts w:asciiTheme="majorBidi" w:eastAsia="Times New Roman" w:hAnsiTheme="majorBidi" w:cstheme="majorBidi"/>
          <w:sz w:val="24"/>
          <w:szCs w:val="24"/>
        </w:rPr>
        <w:t>UC</w:t>
      </w:r>
      <w:r w:rsidRPr="00ED69DA">
        <w:rPr>
          <w:rFonts w:asciiTheme="majorBidi" w:eastAsia="Times New Roman" w:hAnsiTheme="majorBidi" w:cstheme="majorBidi"/>
          <w:sz w:val="24"/>
          <w:szCs w:val="24"/>
        </w:rPr>
        <w:t xml:space="preserve"> in </w:t>
      </w:r>
      <w:proofErr w:type="spellStart"/>
      <w:r w:rsidRPr="00ED69DA">
        <w:rPr>
          <w:rFonts w:asciiTheme="majorBidi" w:eastAsia="Times New Roman" w:hAnsiTheme="majorBidi" w:cstheme="majorBidi"/>
          <w:sz w:val="24"/>
          <w:szCs w:val="24"/>
        </w:rPr>
        <w:t>Duhok</w:t>
      </w:r>
      <w:proofErr w:type="spellEnd"/>
      <w:r w:rsidRPr="00ED69DA">
        <w:rPr>
          <w:rFonts w:asciiTheme="majorBidi" w:eastAsia="Times New Roman" w:hAnsiTheme="majorBidi" w:cstheme="majorBidi"/>
          <w:sz w:val="24"/>
          <w:szCs w:val="24"/>
        </w:rPr>
        <w:t xml:space="preserve"> governorate</w:t>
      </w:r>
      <w:r w:rsidR="000524FE">
        <w:rPr>
          <w:rFonts w:asciiTheme="majorBidi" w:eastAsia="Times New Roman" w:hAnsiTheme="majorBidi" w:cstheme="majorBidi"/>
          <w:sz w:val="24"/>
          <w:szCs w:val="24"/>
        </w:rPr>
        <w:t xml:space="preserve">, in the republic of </w:t>
      </w:r>
      <w:r w:rsidRPr="00ED69DA">
        <w:rPr>
          <w:rFonts w:asciiTheme="majorBidi" w:eastAsia="Times New Roman" w:hAnsiTheme="majorBidi" w:cstheme="majorBidi"/>
          <w:sz w:val="24"/>
          <w:szCs w:val="24"/>
        </w:rPr>
        <w:t xml:space="preserve">Iraq. </w:t>
      </w:r>
      <w:r w:rsidR="000524FE">
        <w:rPr>
          <w:rFonts w:asciiTheme="majorBidi" w:eastAsia="Times New Roman" w:hAnsiTheme="majorBidi" w:cstheme="majorBidi"/>
          <w:sz w:val="24"/>
          <w:szCs w:val="24"/>
        </w:rPr>
        <w:t>The study output</w:t>
      </w:r>
      <w:r w:rsidR="009F4CF8">
        <w:rPr>
          <w:rFonts w:asciiTheme="majorBidi" w:eastAsia="Times New Roman" w:hAnsiTheme="majorBidi" w:cstheme="majorBidi"/>
          <w:sz w:val="24"/>
          <w:szCs w:val="24"/>
        </w:rPr>
        <w:t>s</w:t>
      </w:r>
      <w:r w:rsidR="000524FE">
        <w:rPr>
          <w:rFonts w:asciiTheme="majorBidi" w:eastAsia="Times New Roman" w:hAnsiTheme="majorBidi" w:cstheme="majorBidi"/>
          <w:sz w:val="24"/>
          <w:szCs w:val="24"/>
        </w:rPr>
        <w:t xml:space="preserve"> provide invaluable information for </w:t>
      </w:r>
      <w:r w:rsidR="00F56FE7">
        <w:rPr>
          <w:rFonts w:asciiTheme="majorBidi" w:eastAsia="Times New Roman" w:hAnsiTheme="majorBidi" w:cstheme="majorBidi"/>
          <w:sz w:val="24"/>
          <w:szCs w:val="24"/>
        </w:rPr>
        <w:t>conservation ecologists for protecting the integrity of the ecosystems, urban planner, and decision makers.</w:t>
      </w:r>
    </w:p>
    <w:p w14:paraId="3666B088" w14:textId="77777777" w:rsidR="00CD0A63" w:rsidRPr="00FE1EED" w:rsidRDefault="00CD0A63" w:rsidP="009719D2">
      <w:pPr>
        <w:spacing w:after="0" w:line="480" w:lineRule="auto"/>
        <w:rPr>
          <w:rFonts w:ascii="Times New Roman" w:eastAsia="Times New Roman" w:hAnsi="Times New Roman" w:cs="Times New Roman"/>
          <w:b/>
          <w:bCs/>
          <w:sz w:val="24"/>
          <w:szCs w:val="24"/>
        </w:rPr>
      </w:pPr>
      <w:r w:rsidRPr="00FE1EED">
        <w:rPr>
          <w:rFonts w:ascii="Times New Roman" w:eastAsia="Times New Roman" w:hAnsi="Times New Roman" w:cs="Times New Roman"/>
          <w:b/>
          <w:bCs/>
          <w:sz w:val="24"/>
          <w:szCs w:val="24"/>
        </w:rPr>
        <w:lastRenderedPageBreak/>
        <w:t>Materials and methods</w:t>
      </w:r>
    </w:p>
    <w:p w14:paraId="3A474F66" w14:textId="77777777" w:rsidR="00CD0A63" w:rsidRPr="00FE1EED" w:rsidRDefault="00CD0A63" w:rsidP="009719D2">
      <w:pPr>
        <w:spacing w:after="0" w:line="480" w:lineRule="auto"/>
        <w:rPr>
          <w:rFonts w:ascii="Times New Roman" w:eastAsia="Times New Roman" w:hAnsi="Times New Roman" w:cs="Times New Roman"/>
          <w:b/>
          <w:bCs/>
          <w:sz w:val="24"/>
          <w:szCs w:val="24"/>
        </w:rPr>
      </w:pPr>
      <w:r w:rsidRPr="00FE1EED">
        <w:rPr>
          <w:rFonts w:ascii="Times New Roman" w:eastAsia="Times New Roman" w:hAnsi="Times New Roman" w:cs="Times New Roman"/>
          <w:b/>
          <w:bCs/>
          <w:sz w:val="24"/>
          <w:szCs w:val="24"/>
        </w:rPr>
        <w:t>Study area</w:t>
      </w:r>
    </w:p>
    <w:p w14:paraId="62B3CB3E" w14:textId="4F11D33F" w:rsidR="00710927" w:rsidRDefault="008467A3" w:rsidP="009719D2">
      <w:pPr>
        <w:spacing w:line="480" w:lineRule="auto"/>
        <w:jc w:val="both"/>
        <w:rPr>
          <w:rFonts w:asciiTheme="majorBidi" w:eastAsia="Times New Roman" w:hAnsiTheme="majorBidi" w:cstheme="majorBidi"/>
          <w:sz w:val="24"/>
          <w:szCs w:val="24"/>
        </w:rPr>
      </w:pPr>
      <w:r w:rsidRPr="00ED69DA">
        <w:rPr>
          <w:rFonts w:asciiTheme="majorBidi" w:eastAsia="Times New Roman" w:hAnsiTheme="majorBidi" w:cstheme="majorBidi"/>
          <w:sz w:val="24"/>
          <w:szCs w:val="24"/>
        </w:rPr>
        <w:t xml:space="preserve"> </w:t>
      </w:r>
      <w:proofErr w:type="spellStart"/>
      <w:r w:rsidRPr="00ED69DA">
        <w:rPr>
          <w:rFonts w:asciiTheme="majorBidi" w:eastAsia="Times New Roman" w:hAnsiTheme="majorBidi" w:cstheme="majorBidi"/>
          <w:sz w:val="24"/>
          <w:szCs w:val="24"/>
        </w:rPr>
        <w:t>Duhok</w:t>
      </w:r>
      <w:proofErr w:type="spellEnd"/>
      <w:r w:rsidRPr="00ED69DA">
        <w:rPr>
          <w:rFonts w:asciiTheme="majorBidi" w:eastAsia="Times New Roman" w:hAnsiTheme="majorBidi" w:cstheme="majorBidi"/>
          <w:sz w:val="24"/>
          <w:szCs w:val="24"/>
        </w:rPr>
        <w:t xml:space="preserve"> governorate is located in the north of Iraq, bordering Syria and Turkey, situated between latitudes 36° - 37.5° N and longitudes </w:t>
      </w:r>
      <w:r w:rsidR="00F56FE7" w:rsidRPr="00ED69DA">
        <w:rPr>
          <w:rFonts w:asciiTheme="majorBidi" w:eastAsia="Times New Roman" w:hAnsiTheme="majorBidi" w:cstheme="majorBidi"/>
          <w:sz w:val="24"/>
          <w:szCs w:val="24"/>
        </w:rPr>
        <w:t>4</w:t>
      </w:r>
      <w:r w:rsidR="00F56FE7">
        <w:rPr>
          <w:rFonts w:asciiTheme="majorBidi" w:eastAsia="Times New Roman" w:hAnsiTheme="majorBidi" w:cstheme="majorBidi"/>
          <w:sz w:val="24"/>
          <w:szCs w:val="24"/>
        </w:rPr>
        <w:t>2</w:t>
      </w:r>
      <w:r w:rsidRPr="00ED69DA">
        <w:rPr>
          <w:rFonts w:asciiTheme="majorBidi" w:eastAsia="Times New Roman" w:hAnsiTheme="majorBidi" w:cstheme="majorBidi"/>
          <w:sz w:val="24"/>
          <w:szCs w:val="24"/>
        </w:rPr>
        <w:t>°- 44° E, with elevations &gt;580</w:t>
      </w:r>
      <w:r w:rsidR="00F56FE7">
        <w:rPr>
          <w:rFonts w:asciiTheme="majorBidi" w:eastAsia="Times New Roman" w:hAnsiTheme="majorBidi" w:cstheme="majorBidi"/>
          <w:sz w:val="24"/>
          <w:szCs w:val="24"/>
        </w:rPr>
        <w:t xml:space="preserve"> </w:t>
      </w:r>
      <w:r w:rsidRPr="00ED69DA">
        <w:rPr>
          <w:rFonts w:asciiTheme="majorBidi" w:eastAsia="Times New Roman" w:hAnsiTheme="majorBidi" w:cstheme="majorBidi"/>
          <w:sz w:val="24"/>
          <w:szCs w:val="24"/>
        </w:rPr>
        <w:t>m above sea level (</w:t>
      </w:r>
      <w:r w:rsidRPr="001E7F08">
        <w:rPr>
          <w:rFonts w:asciiTheme="majorBidi" w:eastAsia="Times New Roman" w:hAnsiTheme="majorBidi" w:cstheme="majorBidi"/>
          <w:sz w:val="24"/>
          <w:szCs w:val="24"/>
        </w:rPr>
        <w:t xml:space="preserve">Fig. </w:t>
      </w:r>
      <w:r w:rsidR="00CD0A63" w:rsidRPr="001E7F08">
        <w:rPr>
          <w:rFonts w:asciiTheme="majorBidi" w:eastAsia="Times New Roman" w:hAnsiTheme="majorBidi" w:cstheme="majorBidi"/>
          <w:sz w:val="24"/>
          <w:szCs w:val="24"/>
        </w:rPr>
        <w:t>1</w:t>
      </w:r>
      <w:r w:rsidRPr="00ED69DA">
        <w:rPr>
          <w:rFonts w:asciiTheme="majorBidi" w:eastAsia="Times New Roman" w:hAnsiTheme="majorBidi" w:cstheme="majorBidi"/>
          <w:sz w:val="24"/>
          <w:szCs w:val="24"/>
        </w:rPr>
        <w:t>). This governorate is one of the four governorates of the</w:t>
      </w:r>
      <w:r w:rsidR="00F56FE7">
        <w:rPr>
          <w:rFonts w:asciiTheme="majorBidi" w:eastAsia="Times New Roman" w:hAnsiTheme="majorBidi" w:cstheme="majorBidi"/>
          <w:sz w:val="24"/>
          <w:szCs w:val="24"/>
        </w:rPr>
        <w:t xml:space="preserve"> Kurdistan region of Iraq</w:t>
      </w:r>
      <w:r w:rsidRPr="00ED69DA">
        <w:rPr>
          <w:rFonts w:asciiTheme="majorBidi" w:eastAsia="Times New Roman" w:hAnsiTheme="majorBidi" w:cstheme="majorBidi"/>
          <w:sz w:val="24"/>
          <w:szCs w:val="24"/>
        </w:rPr>
        <w:t xml:space="preserve"> (KRI) and covers an administrative area of </w:t>
      </w:r>
      <w:r w:rsidR="00F56FE7" w:rsidRPr="00ED69DA">
        <w:rPr>
          <w:rFonts w:asciiTheme="majorBidi" w:eastAsia="Times New Roman" w:hAnsiTheme="majorBidi" w:cstheme="majorBidi"/>
          <w:sz w:val="24"/>
          <w:szCs w:val="24"/>
        </w:rPr>
        <w:t>6</w:t>
      </w:r>
      <w:r w:rsidR="00F56FE7">
        <w:rPr>
          <w:rFonts w:asciiTheme="majorBidi" w:eastAsia="Times New Roman" w:hAnsiTheme="majorBidi" w:cstheme="majorBidi"/>
          <w:sz w:val="24"/>
          <w:szCs w:val="24"/>
        </w:rPr>
        <w:t>872.56</w:t>
      </w:r>
      <w:r w:rsidRPr="00ED69DA">
        <w:rPr>
          <w:rFonts w:asciiTheme="majorBidi" w:eastAsia="Times New Roman" w:hAnsiTheme="majorBidi" w:cstheme="majorBidi"/>
          <w:sz w:val="24"/>
          <w:szCs w:val="24"/>
        </w:rPr>
        <w:t> km</w:t>
      </w:r>
      <w:r w:rsidRPr="001E7F08">
        <w:rPr>
          <w:rFonts w:asciiTheme="majorBidi" w:eastAsia="Times New Roman" w:hAnsiTheme="majorBidi" w:cstheme="majorBidi"/>
          <w:sz w:val="24"/>
          <w:szCs w:val="24"/>
          <w:vertAlign w:val="superscript"/>
        </w:rPr>
        <w:t>2</w:t>
      </w:r>
      <w:r w:rsidRPr="00ED69DA">
        <w:rPr>
          <w:rFonts w:asciiTheme="majorBidi" w:eastAsia="Times New Roman" w:hAnsiTheme="majorBidi" w:cstheme="majorBidi"/>
          <w:sz w:val="24"/>
          <w:szCs w:val="24"/>
        </w:rPr>
        <w:t xml:space="preserve"> with four main districts (</w:t>
      </w:r>
      <w:proofErr w:type="spellStart"/>
      <w:r w:rsidR="000524FE" w:rsidRPr="00ED69DA">
        <w:rPr>
          <w:rFonts w:asciiTheme="majorBidi" w:eastAsia="Times New Roman" w:hAnsiTheme="majorBidi" w:cstheme="majorBidi"/>
          <w:sz w:val="24"/>
          <w:szCs w:val="24"/>
        </w:rPr>
        <w:t>D</w:t>
      </w:r>
      <w:r w:rsidR="000524FE">
        <w:rPr>
          <w:rFonts w:asciiTheme="majorBidi" w:eastAsia="Times New Roman" w:hAnsiTheme="majorBidi" w:cstheme="majorBidi"/>
          <w:sz w:val="24"/>
          <w:szCs w:val="24"/>
        </w:rPr>
        <w:t>u</w:t>
      </w:r>
      <w:r w:rsidR="000524FE" w:rsidRPr="00ED69DA">
        <w:rPr>
          <w:rFonts w:asciiTheme="majorBidi" w:eastAsia="Times New Roman" w:hAnsiTheme="majorBidi" w:cstheme="majorBidi"/>
          <w:sz w:val="24"/>
          <w:szCs w:val="24"/>
        </w:rPr>
        <w:t>h</w:t>
      </w:r>
      <w:r w:rsidR="000524FE">
        <w:rPr>
          <w:rFonts w:asciiTheme="majorBidi" w:eastAsia="Times New Roman" w:hAnsiTheme="majorBidi" w:cstheme="majorBidi"/>
          <w:sz w:val="24"/>
          <w:szCs w:val="24"/>
        </w:rPr>
        <w:t>o</w:t>
      </w:r>
      <w:r w:rsidR="000524FE" w:rsidRPr="00ED69DA">
        <w:rPr>
          <w:rFonts w:asciiTheme="majorBidi" w:eastAsia="Times New Roman" w:hAnsiTheme="majorBidi" w:cstheme="majorBidi"/>
          <w:sz w:val="24"/>
          <w:szCs w:val="24"/>
        </w:rPr>
        <w:t>k</w:t>
      </w:r>
      <w:proofErr w:type="spellEnd"/>
      <w:r w:rsidRPr="00ED69DA">
        <w:rPr>
          <w:rFonts w:asciiTheme="majorBidi" w:eastAsia="Times New Roman" w:hAnsiTheme="majorBidi" w:cstheme="majorBidi"/>
          <w:sz w:val="24"/>
          <w:szCs w:val="24"/>
        </w:rPr>
        <w:t xml:space="preserve">, </w:t>
      </w:r>
      <w:proofErr w:type="spellStart"/>
      <w:r w:rsidRPr="00ED69DA">
        <w:rPr>
          <w:rFonts w:asciiTheme="majorBidi" w:eastAsia="Times New Roman" w:hAnsiTheme="majorBidi" w:cstheme="majorBidi"/>
          <w:sz w:val="24"/>
          <w:szCs w:val="24"/>
        </w:rPr>
        <w:t>Amedi</w:t>
      </w:r>
      <w:proofErr w:type="spellEnd"/>
      <w:r w:rsidRPr="00ED69DA">
        <w:rPr>
          <w:rFonts w:asciiTheme="majorBidi" w:eastAsia="Times New Roman" w:hAnsiTheme="majorBidi" w:cstheme="majorBidi"/>
          <w:sz w:val="24"/>
          <w:szCs w:val="24"/>
        </w:rPr>
        <w:t xml:space="preserve">, </w:t>
      </w:r>
      <w:proofErr w:type="spellStart"/>
      <w:r w:rsidR="000524FE" w:rsidRPr="00ED69DA">
        <w:rPr>
          <w:rFonts w:asciiTheme="majorBidi" w:eastAsia="Times New Roman" w:hAnsiTheme="majorBidi" w:cstheme="majorBidi"/>
          <w:sz w:val="24"/>
          <w:szCs w:val="24"/>
        </w:rPr>
        <w:t>S</w:t>
      </w:r>
      <w:r w:rsidR="000524FE">
        <w:rPr>
          <w:rFonts w:asciiTheme="majorBidi" w:eastAsia="Times New Roman" w:hAnsiTheme="majorBidi" w:cstheme="majorBidi"/>
          <w:sz w:val="24"/>
          <w:szCs w:val="24"/>
        </w:rPr>
        <w:t>i</w:t>
      </w:r>
      <w:r w:rsidR="000524FE" w:rsidRPr="00ED69DA">
        <w:rPr>
          <w:rFonts w:asciiTheme="majorBidi" w:eastAsia="Times New Roman" w:hAnsiTheme="majorBidi" w:cstheme="majorBidi"/>
          <w:sz w:val="24"/>
          <w:szCs w:val="24"/>
        </w:rPr>
        <w:t>mel</w:t>
      </w:r>
      <w:r w:rsidR="000524FE">
        <w:rPr>
          <w:rFonts w:asciiTheme="majorBidi" w:eastAsia="Times New Roman" w:hAnsiTheme="majorBidi" w:cstheme="majorBidi"/>
          <w:sz w:val="24"/>
          <w:szCs w:val="24"/>
        </w:rPr>
        <w:t>e</w:t>
      </w:r>
      <w:proofErr w:type="spellEnd"/>
      <w:r w:rsidR="002E5286">
        <w:rPr>
          <w:rFonts w:asciiTheme="majorBidi" w:eastAsia="Times New Roman" w:hAnsiTheme="majorBidi" w:cstheme="majorBidi"/>
          <w:sz w:val="24"/>
          <w:szCs w:val="24"/>
        </w:rPr>
        <w:t>,</w:t>
      </w:r>
      <w:r w:rsidR="000524FE" w:rsidRPr="00ED69DA">
        <w:rPr>
          <w:rFonts w:asciiTheme="majorBidi" w:eastAsia="Times New Roman" w:hAnsiTheme="majorBidi" w:cstheme="majorBidi"/>
          <w:sz w:val="24"/>
          <w:szCs w:val="24"/>
        </w:rPr>
        <w:t xml:space="preserve"> </w:t>
      </w:r>
      <w:r w:rsidRPr="00ED69DA">
        <w:rPr>
          <w:rFonts w:asciiTheme="majorBidi" w:eastAsia="Times New Roman" w:hAnsiTheme="majorBidi" w:cstheme="majorBidi"/>
          <w:sz w:val="24"/>
          <w:szCs w:val="24"/>
        </w:rPr>
        <w:t xml:space="preserve">and </w:t>
      </w:r>
      <w:proofErr w:type="spellStart"/>
      <w:r w:rsidRPr="00ED69DA">
        <w:rPr>
          <w:rFonts w:asciiTheme="majorBidi" w:eastAsia="Times New Roman" w:hAnsiTheme="majorBidi" w:cstheme="majorBidi"/>
          <w:sz w:val="24"/>
          <w:szCs w:val="24"/>
        </w:rPr>
        <w:t>Zakho</w:t>
      </w:r>
      <w:proofErr w:type="spellEnd"/>
      <w:r w:rsidRPr="00ED69DA">
        <w:rPr>
          <w:rFonts w:asciiTheme="majorBidi" w:eastAsia="Times New Roman" w:hAnsiTheme="majorBidi" w:cstheme="majorBidi"/>
          <w:sz w:val="24"/>
          <w:szCs w:val="24"/>
        </w:rPr>
        <w:t xml:space="preserve">). The geomorphology of </w:t>
      </w:r>
      <w:proofErr w:type="spellStart"/>
      <w:r w:rsidRPr="00ED69DA">
        <w:rPr>
          <w:rFonts w:asciiTheme="majorBidi" w:eastAsia="Times New Roman" w:hAnsiTheme="majorBidi" w:cstheme="majorBidi"/>
          <w:sz w:val="24"/>
          <w:szCs w:val="24"/>
        </w:rPr>
        <w:t>Duhok</w:t>
      </w:r>
      <w:proofErr w:type="spellEnd"/>
      <w:r w:rsidRPr="00ED69DA">
        <w:rPr>
          <w:rFonts w:asciiTheme="majorBidi" w:eastAsia="Times New Roman" w:hAnsiTheme="majorBidi" w:cstheme="majorBidi"/>
          <w:sz w:val="24"/>
          <w:szCs w:val="24"/>
        </w:rPr>
        <w:t xml:space="preserve"> is characterised by the high terrains, complex mountains, steep slopes, </w:t>
      </w:r>
      <w:r w:rsidR="002E5286">
        <w:rPr>
          <w:rFonts w:asciiTheme="majorBidi" w:eastAsia="Times New Roman" w:hAnsiTheme="majorBidi" w:cstheme="majorBidi"/>
          <w:sz w:val="24"/>
          <w:szCs w:val="24"/>
        </w:rPr>
        <w:t>and</w:t>
      </w:r>
      <w:r w:rsidR="002E5286" w:rsidRPr="00ED69DA">
        <w:rPr>
          <w:rFonts w:asciiTheme="majorBidi" w:eastAsia="Times New Roman" w:hAnsiTheme="majorBidi" w:cstheme="majorBidi"/>
          <w:sz w:val="24"/>
          <w:szCs w:val="24"/>
        </w:rPr>
        <w:t xml:space="preserve"> </w:t>
      </w:r>
      <w:r w:rsidRPr="00ED69DA">
        <w:rPr>
          <w:rFonts w:asciiTheme="majorBidi" w:eastAsia="Times New Roman" w:hAnsiTheme="majorBidi" w:cstheme="majorBidi"/>
          <w:sz w:val="24"/>
          <w:szCs w:val="24"/>
        </w:rPr>
        <w:t xml:space="preserve">hills and the valleys giving way to plains in its west. The climate of the </w:t>
      </w:r>
      <w:proofErr w:type="spellStart"/>
      <w:r w:rsidRPr="00ED69DA">
        <w:rPr>
          <w:rFonts w:asciiTheme="majorBidi" w:eastAsia="Times New Roman" w:hAnsiTheme="majorBidi" w:cstheme="majorBidi"/>
          <w:sz w:val="24"/>
          <w:szCs w:val="24"/>
        </w:rPr>
        <w:t>Duhok</w:t>
      </w:r>
      <w:proofErr w:type="spellEnd"/>
      <w:r w:rsidRPr="00ED69DA">
        <w:rPr>
          <w:rFonts w:asciiTheme="majorBidi" w:eastAsia="Times New Roman" w:hAnsiTheme="majorBidi" w:cstheme="majorBidi"/>
          <w:sz w:val="24"/>
          <w:szCs w:val="24"/>
        </w:rPr>
        <w:t xml:space="preserve"> is influenced by the Mediterranean zone</w:t>
      </w:r>
      <w:r w:rsidR="002E5286">
        <w:rPr>
          <w:rFonts w:asciiTheme="majorBidi" w:eastAsia="Times New Roman" w:hAnsiTheme="majorBidi" w:cstheme="majorBidi"/>
          <w:sz w:val="24"/>
          <w:szCs w:val="24"/>
        </w:rPr>
        <w:t>;</w:t>
      </w:r>
      <w:r w:rsidR="002E5286" w:rsidRPr="00ED69DA">
        <w:rPr>
          <w:rFonts w:asciiTheme="majorBidi" w:eastAsia="Times New Roman" w:hAnsiTheme="majorBidi" w:cstheme="majorBidi"/>
          <w:sz w:val="24"/>
          <w:szCs w:val="24"/>
        </w:rPr>
        <w:t xml:space="preserve"> </w:t>
      </w:r>
      <w:r w:rsidRPr="00ED69DA">
        <w:rPr>
          <w:rFonts w:asciiTheme="majorBidi" w:eastAsia="Times New Roman" w:hAnsiTheme="majorBidi" w:cstheme="majorBidi"/>
          <w:sz w:val="24"/>
          <w:szCs w:val="24"/>
        </w:rPr>
        <w:t>characterised by hot and dry summers</w:t>
      </w:r>
      <w:r w:rsidR="000524FE">
        <w:rPr>
          <w:rFonts w:asciiTheme="majorBidi" w:eastAsia="Times New Roman" w:hAnsiTheme="majorBidi" w:cstheme="majorBidi"/>
          <w:sz w:val="24"/>
          <w:szCs w:val="24"/>
        </w:rPr>
        <w:t>,</w:t>
      </w:r>
      <w:r w:rsidRPr="00ED69DA">
        <w:rPr>
          <w:rFonts w:asciiTheme="majorBidi" w:eastAsia="Times New Roman" w:hAnsiTheme="majorBidi" w:cstheme="majorBidi"/>
          <w:sz w:val="24"/>
          <w:szCs w:val="24"/>
        </w:rPr>
        <w:t xml:space="preserve"> and cold and wet </w:t>
      </w:r>
      <w:r w:rsidR="00CD32AE">
        <w:rPr>
          <w:rFonts w:asciiTheme="majorBidi" w:eastAsia="Times New Roman" w:hAnsiTheme="majorBidi" w:cstheme="majorBidi"/>
          <w:sz w:val="24"/>
          <w:szCs w:val="24"/>
        </w:rPr>
        <w:fldChar w:fldCharType="begin"/>
      </w:r>
      <w:r w:rsidR="00CD32AE">
        <w:rPr>
          <w:rFonts w:asciiTheme="majorBidi" w:eastAsia="Times New Roman" w:hAnsiTheme="majorBidi" w:cstheme="majorBidi"/>
          <w:sz w:val="24"/>
          <w:szCs w:val="24"/>
        </w:rPr>
        <w:instrText xml:space="preserve"> ADDIN EN.CITE &lt;EndNote&gt;&lt;Cite&gt;&lt;Author&gt;Najmaddin&lt;/Author&gt;&lt;Year&gt;2017&lt;/Year&gt;&lt;RecNum&gt;1591&lt;/RecNum&gt;&lt;DisplayText&gt;(Najmaddin 2017)&lt;/DisplayText&gt;&lt;record&gt;&lt;rec-number&gt;1591&lt;/rec-number&gt;&lt;foreign-keys&gt;&lt;key app="EN" db-id="9pdwxexanepsfue9s0s5fdsudrpv9zxx9wvw" timestamp="1583246250"&gt;1591&lt;/key&gt;&lt;/foreign-keys&gt;&lt;ref-type name="Thesis"&gt;32&lt;/ref-type&gt;&lt;contributors&gt;&lt;authors&gt;&lt;author&gt;Najmaddin, Peshawa Mustafa&lt;/author&gt;&lt;/authors&gt;&lt;/contributors&gt;&lt;titles&gt;&lt;title&gt;Simulating river runoff and terrestrial water storage variability in data-scarce semi-arid catchments using remote sensing&lt;/title&gt;&lt;/titles&gt;&lt;dates&gt;&lt;year&gt;2017&lt;/year&gt;&lt;/dates&gt;&lt;publisher&gt;University of Leicester&lt;/publisher&gt;&lt;urls&gt;&lt;/urls&gt;&lt;/record&gt;&lt;/Cite&gt;&lt;/EndNote&gt;</w:instrText>
      </w:r>
      <w:r w:rsidR="00CD32AE">
        <w:rPr>
          <w:rFonts w:asciiTheme="majorBidi" w:eastAsia="Times New Roman" w:hAnsiTheme="majorBidi" w:cstheme="majorBidi"/>
          <w:sz w:val="24"/>
          <w:szCs w:val="24"/>
        </w:rPr>
        <w:fldChar w:fldCharType="separate"/>
      </w:r>
      <w:r w:rsidR="00CD32AE">
        <w:rPr>
          <w:rFonts w:asciiTheme="majorBidi" w:eastAsia="Times New Roman" w:hAnsiTheme="majorBidi" w:cstheme="majorBidi"/>
          <w:noProof/>
          <w:sz w:val="24"/>
          <w:szCs w:val="24"/>
        </w:rPr>
        <w:t>(Najmaddin 2017)</w:t>
      </w:r>
      <w:r w:rsidR="00CD32AE">
        <w:rPr>
          <w:rFonts w:asciiTheme="majorBidi" w:eastAsia="Times New Roman" w:hAnsiTheme="majorBidi" w:cstheme="majorBidi"/>
          <w:sz w:val="24"/>
          <w:szCs w:val="24"/>
        </w:rPr>
        <w:fldChar w:fldCharType="end"/>
      </w:r>
      <w:r w:rsidR="002E5286">
        <w:rPr>
          <w:rFonts w:asciiTheme="majorBidi" w:eastAsia="Times New Roman" w:hAnsiTheme="majorBidi" w:cstheme="majorBidi"/>
          <w:sz w:val="24"/>
          <w:szCs w:val="24"/>
        </w:rPr>
        <w:t>,</w:t>
      </w:r>
      <w:r w:rsidRPr="00ED69DA">
        <w:rPr>
          <w:rFonts w:asciiTheme="majorBidi" w:eastAsia="Times New Roman" w:hAnsiTheme="majorBidi" w:cstheme="majorBidi"/>
          <w:sz w:val="24"/>
          <w:szCs w:val="24"/>
        </w:rPr>
        <w:t xml:space="preserve"> with the maximum temperature reaches  42°C in July and minimum reaches 3 °C</w:t>
      </w:r>
      <w:r w:rsidR="002E5286">
        <w:rPr>
          <w:rFonts w:asciiTheme="majorBidi" w:eastAsia="Times New Roman" w:hAnsiTheme="majorBidi" w:cstheme="majorBidi"/>
          <w:sz w:val="24"/>
          <w:szCs w:val="24"/>
        </w:rPr>
        <w:t xml:space="preserve"> ,</w:t>
      </w:r>
      <w:r w:rsidRPr="00ED69DA">
        <w:rPr>
          <w:rFonts w:asciiTheme="majorBidi" w:eastAsia="Times New Roman" w:hAnsiTheme="majorBidi" w:cstheme="majorBidi"/>
          <w:sz w:val="24"/>
          <w:szCs w:val="24"/>
        </w:rPr>
        <w:t xml:space="preserve"> respectively </w:t>
      </w:r>
      <w:r w:rsidR="002E5286">
        <w:rPr>
          <w:rFonts w:asciiTheme="majorBidi" w:eastAsia="Times New Roman" w:hAnsiTheme="majorBidi" w:cstheme="majorBidi"/>
          <w:sz w:val="24"/>
          <w:szCs w:val="24"/>
        </w:rPr>
        <w:t>(</w:t>
      </w:r>
      <w:hyperlink r:id="rId8">
        <w:r w:rsidRPr="00ED69DA">
          <w:rPr>
            <w:rFonts w:asciiTheme="majorBidi" w:eastAsia="Times New Roman" w:hAnsiTheme="majorBidi" w:cstheme="majorBidi"/>
            <w:color w:val="0000FF"/>
            <w:sz w:val="24"/>
            <w:szCs w:val="24"/>
            <w:u w:val="single"/>
          </w:rPr>
          <w:t>http://bot.gov.krd/duhok-province</w:t>
        </w:r>
      </w:hyperlink>
      <w:r w:rsidR="002E5286">
        <w:rPr>
          <w:rFonts w:asciiTheme="majorBidi" w:eastAsia="Times New Roman" w:hAnsiTheme="majorBidi" w:cstheme="majorBidi"/>
          <w:color w:val="0000FF"/>
          <w:sz w:val="24"/>
          <w:szCs w:val="24"/>
          <w:u w:val="single"/>
        </w:rPr>
        <w:t>)</w:t>
      </w:r>
      <w:r w:rsidRPr="00ED69DA">
        <w:rPr>
          <w:rFonts w:asciiTheme="majorBidi" w:eastAsia="Times New Roman" w:hAnsiTheme="majorBidi" w:cstheme="majorBidi"/>
          <w:sz w:val="24"/>
          <w:szCs w:val="24"/>
        </w:rPr>
        <w:t>.</w:t>
      </w:r>
    </w:p>
    <w:p w14:paraId="72FC528D" w14:textId="5D3D47FB" w:rsidR="003B7193" w:rsidRPr="00710927" w:rsidRDefault="00710927" w:rsidP="00710927">
      <w:pPr>
        <w:spacing w:line="360" w:lineRule="auto"/>
        <w:jc w:val="both"/>
        <w:rPr>
          <w:rFonts w:asciiTheme="majorBidi" w:eastAsia="Times New Roman" w:hAnsiTheme="majorBidi" w:cstheme="majorBidi"/>
          <w:sz w:val="24"/>
          <w:szCs w:val="24"/>
        </w:rPr>
      </w:pPr>
      <w:r>
        <w:rPr>
          <w:rFonts w:asciiTheme="majorBidi" w:eastAsia="Times New Roman" w:hAnsiTheme="majorBidi" w:cstheme="majorBidi"/>
          <w:noProof/>
          <w:sz w:val="24"/>
          <w:szCs w:val="24"/>
          <w:lang w:val="en-US" w:eastAsia="en-US"/>
        </w:rPr>
        <w:drawing>
          <wp:anchor distT="0" distB="0" distL="114300" distR="114300" simplePos="0" relativeHeight="251659264" behindDoc="0" locked="0" layoutInCell="1" allowOverlap="1" wp14:anchorId="10255C60" wp14:editId="75BF2E68">
            <wp:simplePos x="0" y="0"/>
            <wp:positionH relativeFrom="margin">
              <wp:align>left</wp:align>
            </wp:positionH>
            <wp:positionV relativeFrom="paragraph">
              <wp:posOffset>342265</wp:posOffset>
            </wp:positionV>
            <wp:extent cx="5731510" cy="3388360"/>
            <wp:effectExtent l="19050" t="19050" r="21590" b="21590"/>
            <wp:wrapTight wrapText="bothSides">
              <wp:wrapPolygon edited="0">
                <wp:start x="-72" y="-121"/>
                <wp:lineTo x="-72" y="21616"/>
                <wp:lineTo x="21610" y="21616"/>
                <wp:lineTo x="21610" y="-121"/>
                <wp:lineTo x="-72" y="-121"/>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3_studyareamap12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388360"/>
                    </a:xfrm>
                    <a:prstGeom prst="rect">
                      <a:avLst/>
                    </a:prstGeom>
                    <a:ln w="9525">
                      <a:solidFill>
                        <a:schemeClr val="tx1"/>
                      </a:solidFill>
                    </a:ln>
                    <a:effectLst>
                      <a:softEdge rad="12700"/>
                    </a:effectLst>
                  </pic:spPr>
                </pic:pic>
              </a:graphicData>
            </a:graphic>
          </wp:anchor>
        </w:drawing>
      </w:r>
    </w:p>
    <w:p w14:paraId="76CA7A92" w14:textId="4F487921" w:rsidR="00CD0A63" w:rsidRPr="003B7193" w:rsidRDefault="003B7193">
      <w:pPr>
        <w:spacing w:line="360" w:lineRule="auto"/>
        <w:jc w:val="both"/>
        <w:rPr>
          <w:rFonts w:asciiTheme="majorBidi" w:hAnsiTheme="majorBidi" w:cstheme="majorBidi"/>
          <w:sz w:val="24"/>
          <w:szCs w:val="24"/>
        </w:rPr>
      </w:pPr>
      <w:r w:rsidRPr="003B7193">
        <w:rPr>
          <w:rFonts w:asciiTheme="majorBidi" w:hAnsiTheme="majorBidi" w:cstheme="majorBidi"/>
          <w:b/>
          <w:bCs/>
          <w:sz w:val="24"/>
          <w:szCs w:val="24"/>
        </w:rPr>
        <w:t xml:space="preserve">Fig. </w:t>
      </w:r>
      <w:r w:rsidRPr="003B7193">
        <w:rPr>
          <w:rFonts w:asciiTheme="majorBidi" w:hAnsiTheme="majorBidi" w:cstheme="majorBidi"/>
          <w:b/>
          <w:bCs/>
          <w:sz w:val="24"/>
          <w:szCs w:val="24"/>
        </w:rPr>
        <w:fldChar w:fldCharType="begin"/>
      </w:r>
      <w:r w:rsidRPr="003B7193">
        <w:rPr>
          <w:rFonts w:asciiTheme="majorBidi" w:hAnsiTheme="majorBidi" w:cstheme="majorBidi"/>
          <w:b/>
          <w:bCs/>
          <w:sz w:val="24"/>
          <w:szCs w:val="24"/>
        </w:rPr>
        <w:instrText xml:space="preserve"> SEQ Figure \* ARABIC </w:instrText>
      </w:r>
      <w:r w:rsidRPr="003B7193">
        <w:rPr>
          <w:rFonts w:asciiTheme="majorBidi" w:hAnsiTheme="majorBidi" w:cstheme="majorBidi"/>
          <w:b/>
          <w:bCs/>
          <w:sz w:val="24"/>
          <w:szCs w:val="24"/>
        </w:rPr>
        <w:fldChar w:fldCharType="separate"/>
      </w:r>
      <w:r w:rsidR="00FA07E6">
        <w:rPr>
          <w:rFonts w:asciiTheme="majorBidi" w:hAnsiTheme="majorBidi" w:cstheme="majorBidi"/>
          <w:b/>
          <w:bCs/>
          <w:noProof/>
          <w:sz w:val="24"/>
          <w:szCs w:val="24"/>
        </w:rPr>
        <w:t>1</w:t>
      </w:r>
      <w:r w:rsidRPr="003B7193">
        <w:rPr>
          <w:rFonts w:asciiTheme="majorBidi" w:hAnsiTheme="majorBidi" w:cstheme="majorBidi"/>
          <w:b/>
          <w:bCs/>
          <w:sz w:val="24"/>
          <w:szCs w:val="24"/>
        </w:rPr>
        <w:fldChar w:fldCharType="end"/>
      </w:r>
      <w:r w:rsidRPr="003B7193">
        <w:rPr>
          <w:rFonts w:asciiTheme="majorBidi" w:hAnsiTheme="majorBidi" w:cstheme="majorBidi"/>
          <w:sz w:val="24"/>
          <w:szCs w:val="24"/>
        </w:rPr>
        <w:t xml:space="preserve"> Study site</w:t>
      </w:r>
      <w:r w:rsidR="00964697">
        <w:rPr>
          <w:rFonts w:asciiTheme="majorBidi" w:hAnsiTheme="majorBidi" w:cstheme="majorBidi"/>
          <w:sz w:val="24"/>
          <w:szCs w:val="24"/>
        </w:rPr>
        <w:t xml:space="preserve"> and administrative boundaries</w:t>
      </w:r>
    </w:p>
    <w:p w14:paraId="0000000B" w14:textId="36C79B3A" w:rsidR="0061618F" w:rsidRPr="00664A56" w:rsidRDefault="008467A3" w:rsidP="009719D2">
      <w:pPr>
        <w:spacing w:line="480" w:lineRule="auto"/>
        <w:jc w:val="both"/>
        <w:rPr>
          <w:rFonts w:asciiTheme="majorBidi" w:eastAsia="Times New Roman" w:hAnsiTheme="majorBidi" w:cstheme="majorBidi"/>
          <w:b/>
          <w:bCs/>
          <w:sz w:val="24"/>
          <w:szCs w:val="24"/>
        </w:rPr>
      </w:pPr>
      <w:r w:rsidRPr="00664A56">
        <w:rPr>
          <w:rFonts w:asciiTheme="majorBidi" w:eastAsia="Times New Roman" w:hAnsiTheme="majorBidi" w:cstheme="majorBidi"/>
          <w:b/>
          <w:bCs/>
          <w:sz w:val="24"/>
          <w:szCs w:val="24"/>
        </w:rPr>
        <w:t>Historical satellite image</w:t>
      </w:r>
      <w:r w:rsidR="002E5286">
        <w:rPr>
          <w:rFonts w:asciiTheme="majorBidi" w:eastAsia="Times New Roman" w:hAnsiTheme="majorBidi" w:cstheme="majorBidi"/>
          <w:b/>
          <w:bCs/>
          <w:sz w:val="24"/>
          <w:szCs w:val="24"/>
        </w:rPr>
        <w:t>ry</w:t>
      </w:r>
    </w:p>
    <w:p w14:paraId="0000000E" w14:textId="2A9246B7" w:rsidR="0061618F" w:rsidRDefault="008467A3" w:rsidP="009719D2">
      <w:pPr>
        <w:spacing w:line="480" w:lineRule="auto"/>
        <w:jc w:val="both"/>
        <w:rPr>
          <w:rFonts w:asciiTheme="majorBidi" w:hAnsiTheme="majorBidi" w:cstheme="majorBidi"/>
          <w:sz w:val="24"/>
          <w:szCs w:val="24"/>
        </w:rPr>
      </w:pPr>
      <w:r w:rsidRPr="00ED69DA">
        <w:rPr>
          <w:rFonts w:asciiTheme="majorBidi" w:hAnsiTheme="majorBidi" w:cstheme="majorBidi"/>
          <w:sz w:val="24"/>
          <w:szCs w:val="24"/>
        </w:rPr>
        <w:lastRenderedPageBreak/>
        <w:t>Satellite images (30</w:t>
      </w:r>
      <w:r w:rsidR="002E5286">
        <w:rPr>
          <w:rFonts w:asciiTheme="majorBidi" w:hAnsiTheme="majorBidi" w:cstheme="majorBidi"/>
          <w:sz w:val="24"/>
          <w:szCs w:val="24"/>
        </w:rPr>
        <w:t xml:space="preserve"> </w:t>
      </w:r>
      <w:r w:rsidRPr="00ED69DA">
        <w:rPr>
          <w:rFonts w:asciiTheme="majorBidi" w:hAnsiTheme="majorBidi" w:cstheme="majorBidi"/>
          <w:sz w:val="24"/>
          <w:szCs w:val="24"/>
        </w:rPr>
        <w:t xml:space="preserve">m spatial resolution and </w:t>
      </w:r>
      <w:r w:rsidR="002E5286">
        <w:rPr>
          <w:rFonts w:asciiTheme="majorBidi" w:hAnsiTheme="majorBidi" w:cstheme="majorBidi"/>
          <w:sz w:val="24"/>
          <w:szCs w:val="24"/>
        </w:rPr>
        <w:t xml:space="preserve">the </w:t>
      </w:r>
      <w:r w:rsidRPr="00ED69DA">
        <w:rPr>
          <w:rFonts w:asciiTheme="majorBidi" w:hAnsiTheme="majorBidi" w:cstheme="majorBidi"/>
          <w:sz w:val="24"/>
          <w:szCs w:val="24"/>
        </w:rPr>
        <w:t xml:space="preserve">least cloud cover) from Landsat 5 Thematic Mapper (TM) and Landsat 8 (OLI TIRS) of three historical years (1988, </w:t>
      </w:r>
      <w:r w:rsidR="006B5727" w:rsidRPr="00ED69DA">
        <w:rPr>
          <w:rFonts w:asciiTheme="majorBidi" w:hAnsiTheme="majorBidi" w:cstheme="majorBidi"/>
          <w:sz w:val="24"/>
          <w:szCs w:val="24"/>
        </w:rPr>
        <w:t>20</w:t>
      </w:r>
      <w:r w:rsidR="006B5727">
        <w:rPr>
          <w:rFonts w:asciiTheme="majorBidi" w:hAnsiTheme="majorBidi" w:cstheme="majorBidi"/>
          <w:sz w:val="24"/>
          <w:szCs w:val="24"/>
        </w:rPr>
        <w:t>08</w:t>
      </w:r>
      <w:r w:rsidR="002E5286">
        <w:rPr>
          <w:rFonts w:asciiTheme="majorBidi" w:hAnsiTheme="majorBidi" w:cstheme="majorBidi"/>
          <w:sz w:val="24"/>
          <w:szCs w:val="24"/>
        </w:rPr>
        <w:t>,</w:t>
      </w:r>
      <w:r w:rsidRPr="00ED69DA">
        <w:rPr>
          <w:rFonts w:asciiTheme="majorBidi" w:hAnsiTheme="majorBidi" w:cstheme="majorBidi"/>
          <w:sz w:val="24"/>
          <w:szCs w:val="24"/>
        </w:rPr>
        <w:t xml:space="preserve"> and 2007)</w:t>
      </w:r>
      <w:r w:rsidR="00993CAE">
        <w:rPr>
          <w:rFonts w:asciiTheme="majorBidi" w:hAnsiTheme="majorBidi" w:cstheme="majorBidi"/>
          <w:sz w:val="24"/>
          <w:szCs w:val="24"/>
        </w:rPr>
        <w:t>,</w:t>
      </w:r>
      <w:r w:rsidRPr="00ED69DA">
        <w:rPr>
          <w:rFonts w:asciiTheme="majorBidi" w:hAnsiTheme="majorBidi" w:cstheme="majorBidi"/>
          <w:sz w:val="24"/>
          <w:szCs w:val="24"/>
        </w:rPr>
        <w:t xml:space="preserve"> were downloaded ( Table 1) from the Earth Explorer portal of the United States Geological Survey (USGS) (https:/earthexplorer.usgs.gov).</w:t>
      </w:r>
    </w:p>
    <w:p w14:paraId="74DB3980" w14:textId="4530D82D" w:rsidR="005F53C8" w:rsidRPr="001E7F08" w:rsidRDefault="005F53C8" w:rsidP="001E7F08">
      <w:pPr>
        <w:spacing w:line="360" w:lineRule="auto"/>
        <w:jc w:val="both"/>
        <w:rPr>
          <w:rFonts w:asciiTheme="majorBidi" w:hAnsiTheme="majorBidi" w:cstheme="majorBidi"/>
          <w:sz w:val="24"/>
          <w:szCs w:val="24"/>
        </w:rPr>
      </w:pPr>
      <w:r w:rsidRPr="001E7F08">
        <w:rPr>
          <w:rFonts w:asciiTheme="majorBidi" w:hAnsiTheme="majorBidi" w:cstheme="majorBidi"/>
          <w:b/>
          <w:bCs/>
          <w:sz w:val="24"/>
          <w:szCs w:val="24"/>
        </w:rPr>
        <w:t xml:space="preserve">Table </w:t>
      </w:r>
      <w:r w:rsidRPr="001E7F08">
        <w:rPr>
          <w:rFonts w:asciiTheme="majorBidi" w:hAnsiTheme="majorBidi" w:cstheme="majorBidi"/>
          <w:b/>
          <w:bCs/>
          <w:sz w:val="24"/>
          <w:szCs w:val="24"/>
        </w:rPr>
        <w:fldChar w:fldCharType="begin"/>
      </w:r>
      <w:r w:rsidRPr="001E7F08">
        <w:rPr>
          <w:rFonts w:asciiTheme="majorBidi" w:hAnsiTheme="majorBidi" w:cstheme="majorBidi"/>
          <w:b/>
          <w:bCs/>
          <w:sz w:val="24"/>
          <w:szCs w:val="24"/>
        </w:rPr>
        <w:instrText xml:space="preserve"> SEQ Table \* ARABIC </w:instrText>
      </w:r>
      <w:r w:rsidRPr="001E7F08">
        <w:rPr>
          <w:rFonts w:asciiTheme="majorBidi" w:hAnsiTheme="majorBidi" w:cstheme="majorBidi"/>
          <w:b/>
          <w:bCs/>
          <w:sz w:val="24"/>
          <w:szCs w:val="24"/>
        </w:rPr>
        <w:fldChar w:fldCharType="separate"/>
      </w:r>
      <w:r w:rsidR="00D9622A">
        <w:rPr>
          <w:rFonts w:asciiTheme="majorBidi" w:hAnsiTheme="majorBidi" w:cstheme="majorBidi"/>
          <w:b/>
          <w:bCs/>
          <w:noProof/>
          <w:sz w:val="24"/>
          <w:szCs w:val="24"/>
        </w:rPr>
        <w:t>1</w:t>
      </w:r>
      <w:r w:rsidRPr="001E7F08">
        <w:rPr>
          <w:rFonts w:asciiTheme="majorBidi" w:hAnsiTheme="majorBidi" w:cstheme="majorBidi"/>
          <w:b/>
          <w:bCs/>
          <w:sz w:val="24"/>
          <w:szCs w:val="24"/>
        </w:rPr>
        <w:fldChar w:fldCharType="end"/>
      </w:r>
      <w:r w:rsidRPr="001E7F08">
        <w:rPr>
          <w:rFonts w:asciiTheme="majorBidi" w:hAnsiTheme="majorBidi" w:cstheme="majorBidi"/>
          <w:sz w:val="24"/>
          <w:szCs w:val="24"/>
        </w:rPr>
        <w:t xml:space="preserve"> Description of the imagery used in the study</w:t>
      </w:r>
    </w:p>
    <w:tbl>
      <w:tblPr>
        <w:tblW w:w="9540" w:type="dxa"/>
        <w:tblInd w:w="-10" w:type="dxa"/>
        <w:tblLook w:val="04A0" w:firstRow="1" w:lastRow="0" w:firstColumn="1" w:lastColumn="0" w:noHBand="0" w:noVBand="1"/>
      </w:tblPr>
      <w:tblGrid>
        <w:gridCol w:w="649"/>
        <w:gridCol w:w="676"/>
        <w:gridCol w:w="2218"/>
        <w:gridCol w:w="2176"/>
        <w:gridCol w:w="1641"/>
        <w:gridCol w:w="2180"/>
      </w:tblGrid>
      <w:tr w:rsidR="005F53C8" w:rsidRPr="005F53C8" w14:paraId="7EC0F0D1" w14:textId="77777777" w:rsidTr="001E7F08">
        <w:trPr>
          <w:trHeight w:val="251"/>
        </w:trPr>
        <w:tc>
          <w:tcPr>
            <w:tcW w:w="64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2005D16" w14:textId="77777777" w:rsidR="005F53C8" w:rsidRPr="005F53C8" w:rsidRDefault="005F53C8" w:rsidP="005F53C8">
            <w:pPr>
              <w:spacing w:after="0" w:line="240" w:lineRule="auto"/>
              <w:rPr>
                <w:rFonts w:ascii="Times New Roman" w:eastAsia="Times New Roman" w:hAnsi="Times New Roman" w:cs="Times New Roman"/>
                <w:color w:val="000000"/>
                <w:sz w:val="24"/>
                <w:szCs w:val="24"/>
                <w:lang w:val="en-US" w:eastAsia="en-US"/>
              </w:rPr>
            </w:pPr>
            <w:r w:rsidRPr="005F53C8">
              <w:rPr>
                <w:rFonts w:ascii="Times New Roman" w:eastAsia="Times New Roman" w:hAnsi="Times New Roman" w:cs="Times New Roman"/>
                <w:color w:val="000000"/>
                <w:sz w:val="24"/>
                <w:szCs w:val="24"/>
                <w:lang w:val="en-US" w:eastAsia="en-US"/>
              </w:rPr>
              <w:t>Path</w:t>
            </w:r>
          </w:p>
        </w:tc>
        <w:tc>
          <w:tcPr>
            <w:tcW w:w="676" w:type="dxa"/>
            <w:tcBorders>
              <w:top w:val="single" w:sz="8" w:space="0" w:color="000000"/>
              <w:left w:val="nil"/>
              <w:bottom w:val="single" w:sz="8" w:space="0" w:color="000000"/>
              <w:right w:val="single" w:sz="8" w:space="0" w:color="000000"/>
            </w:tcBorders>
            <w:shd w:val="clear" w:color="auto" w:fill="auto"/>
            <w:vAlign w:val="center"/>
            <w:hideMark/>
          </w:tcPr>
          <w:p w14:paraId="52FFE3D1" w14:textId="77777777" w:rsidR="005F53C8" w:rsidRPr="005F53C8" w:rsidRDefault="005F53C8" w:rsidP="005F53C8">
            <w:pPr>
              <w:spacing w:after="0" w:line="240" w:lineRule="auto"/>
              <w:rPr>
                <w:rFonts w:ascii="Times New Roman" w:eastAsia="Times New Roman" w:hAnsi="Times New Roman" w:cs="Times New Roman"/>
                <w:color w:val="000000"/>
                <w:sz w:val="24"/>
                <w:szCs w:val="24"/>
                <w:lang w:val="en-US" w:eastAsia="en-US"/>
              </w:rPr>
            </w:pPr>
            <w:r w:rsidRPr="005F53C8">
              <w:rPr>
                <w:rFonts w:ascii="Times New Roman" w:eastAsia="Times New Roman" w:hAnsi="Times New Roman" w:cs="Times New Roman"/>
                <w:color w:val="000000"/>
                <w:sz w:val="24"/>
                <w:szCs w:val="24"/>
                <w:lang w:val="en-US" w:eastAsia="en-US"/>
              </w:rPr>
              <w:t>Row</w:t>
            </w:r>
          </w:p>
        </w:tc>
        <w:tc>
          <w:tcPr>
            <w:tcW w:w="2218" w:type="dxa"/>
            <w:tcBorders>
              <w:top w:val="single" w:sz="8" w:space="0" w:color="000000"/>
              <w:left w:val="nil"/>
              <w:bottom w:val="single" w:sz="8" w:space="0" w:color="000000"/>
              <w:right w:val="single" w:sz="8" w:space="0" w:color="000000"/>
            </w:tcBorders>
            <w:shd w:val="clear" w:color="auto" w:fill="auto"/>
            <w:vAlign w:val="center"/>
            <w:hideMark/>
          </w:tcPr>
          <w:p w14:paraId="3DD3A610" w14:textId="77777777" w:rsidR="005F53C8" w:rsidRPr="005F53C8" w:rsidRDefault="005F53C8" w:rsidP="005F53C8">
            <w:pPr>
              <w:spacing w:after="0" w:line="240" w:lineRule="auto"/>
              <w:rPr>
                <w:rFonts w:ascii="Times New Roman" w:eastAsia="Times New Roman" w:hAnsi="Times New Roman" w:cs="Times New Roman"/>
                <w:color w:val="000000"/>
                <w:sz w:val="24"/>
                <w:szCs w:val="24"/>
                <w:lang w:val="en-US" w:eastAsia="en-US"/>
              </w:rPr>
            </w:pPr>
            <w:r w:rsidRPr="005F53C8">
              <w:rPr>
                <w:rFonts w:ascii="Times New Roman" w:eastAsia="Times New Roman" w:hAnsi="Times New Roman" w:cs="Times New Roman"/>
                <w:color w:val="000000"/>
                <w:sz w:val="24"/>
                <w:szCs w:val="24"/>
                <w:lang w:val="en-US" w:eastAsia="en-US"/>
              </w:rPr>
              <w:t>Latitude extent</w:t>
            </w:r>
          </w:p>
        </w:tc>
        <w:tc>
          <w:tcPr>
            <w:tcW w:w="2176" w:type="dxa"/>
            <w:tcBorders>
              <w:top w:val="single" w:sz="8" w:space="0" w:color="000000"/>
              <w:left w:val="nil"/>
              <w:bottom w:val="single" w:sz="8" w:space="0" w:color="000000"/>
              <w:right w:val="single" w:sz="8" w:space="0" w:color="000000"/>
            </w:tcBorders>
            <w:shd w:val="clear" w:color="auto" w:fill="auto"/>
            <w:vAlign w:val="center"/>
            <w:hideMark/>
          </w:tcPr>
          <w:p w14:paraId="7B96852E" w14:textId="77777777" w:rsidR="005F53C8" w:rsidRPr="005F53C8" w:rsidRDefault="005F53C8" w:rsidP="005F53C8">
            <w:pPr>
              <w:spacing w:after="0" w:line="240" w:lineRule="auto"/>
              <w:rPr>
                <w:rFonts w:ascii="Times New Roman" w:eastAsia="Times New Roman" w:hAnsi="Times New Roman" w:cs="Times New Roman"/>
                <w:color w:val="000000"/>
                <w:sz w:val="24"/>
                <w:szCs w:val="24"/>
                <w:lang w:val="en-US" w:eastAsia="en-US"/>
              </w:rPr>
            </w:pPr>
            <w:r w:rsidRPr="005F53C8">
              <w:rPr>
                <w:rFonts w:ascii="Times New Roman" w:eastAsia="Times New Roman" w:hAnsi="Times New Roman" w:cs="Times New Roman"/>
                <w:color w:val="000000"/>
                <w:sz w:val="24"/>
                <w:szCs w:val="24"/>
                <w:lang w:val="en-US" w:eastAsia="en-US"/>
              </w:rPr>
              <w:t>Longitude extent</w:t>
            </w:r>
          </w:p>
        </w:tc>
        <w:tc>
          <w:tcPr>
            <w:tcW w:w="1641" w:type="dxa"/>
            <w:tcBorders>
              <w:top w:val="single" w:sz="8" w:space="0" w:color="000000"/>
              <w:left w:val="nil"/>
              <w:bottom w:val="single" w:sz="8" w:space="0" w:color="000000"/>
              <w:right w:val="single" w:sz="8" w:space="0" w:color="000000"/>
            </w:tcBorders>
            <w:shd w:val="clear" w:color="auto" w:fill="auto"/>
            <w:vAlign w:val="center"/>
            <w:hideMark/>
          </w:tcPr>
          <w:p w14:paraId="58803FF4" w14:textId="77777777" w:rsidR="005F53C8" w:rsidRPr="005F53C8" w:rsidRDefault="005F53C8" w:rsidP="005F53C8">
            <w:pPr>
              <w:spacing w:after="0" w:line="240" w:lineRule="auto"/>
              <w:rPr>
                <w:rFonts w:ascii="Times New Roman" w:eastAsia="Times New Roman" w:hAnsi="Times New Roman" w:cs="Times New Roman"/>
                <w:color w:val="000000"/>
                <w:sz w:val="24"/>
                <w:szCs w:val="24"/>
                <w:lang w:val="en-US" w:eastAsia="en-US"/>
              </w:rPr>
            </w:pPr>
            <w:r w:rsidRPr="005F53C8">
              <w:rPr>
                <w:rFonts w:ascii="Times New Roman" w:eastAsia="Times New Roman" w:hAnsi="Times New Roman" w:cs="Times New Roman"/>
                <w:color w:val="000000"/>
                <w:sz w:val="24"/>
                <w:szCs w:val="24"/>
                <w:lang w:val="en-US" w:eastAsia="en-US"/>
              </w:rPr>
              <w:t>Bands used (RGB)</w:t>
            </w:r>
          </w:p>
        </w:tc>
        <w:tc>
          <w:tcPr>
            <w:tcW w:w="2180" w:type="dxa"/>
            <w:tcBorders>
              <w:top w:val="single" w:sz="8" w:space="0" w:color="000000"/>
              <w:left w:val="nil"/>
              <w:bottom w:val="single" w:sz="8" w:space="0" w:color="000000"/>
              <w:right w:val="single" w:sz="8" w:space="0" w:color="000000"/>
            </w:tcBorders>
            <w:shd w:val="clear" w:color="auto" w:fill="auto"/>
            <w:vAlign w:val="center"/>
            <w:hideMark/>
          </w:tcPr>
          <w:p w14:paraId="4B22526D" w14:textId="77777777" w:rsidR="005F53C8" w:rsidRPr="005F53C8" w:rsidRDefault="005F53C8" w:rsidP="005F53C8">
            <w:pPr>
              <w:spacing w:after="0" w:line="240" w:lineRule="auto"/>
              <w:rPr>
                <w:rFonts w:ascii="Times New Roman" w:eastAsia="Times New Roman" w:hAnsi="Times New Roman" w:cs="Times New Roman"/>
                <w:color w:val="000000"/>
                <w:sz w:val="24"/>
                <w:szCs w:val="24"/>
                <w:lang w:val="en-US" w:eastAsia="en-US"/>
              </w:rPr>
            </w:pPr>
            <w:r w:rsidRPr="005F53C8">
              <w:rPr>
                <w:rFonts w:ascii="Times New Roman" w:eastAsia="Times New Roman" w:hAnsi="Times New Roman" w:cs="Times New Roman"/>
                <w:color w:val="000000"/>
                <w:sz w:val="24"/>
                <w:szCs w:val="24"/>
                <w:lang w:val="en-US" w:eastAsia="en-US"/>
              </w:rPr>
              <w:t>Acquisition time</w:t>
            </w:r>
          </w:p>
        </w:tc>
      </w:tr>
      <w:tr w:rsidR="005F53C8" w:rsidRPr="005F53C8" w14:paraId="7360323B" w14:textId="77777777" w:rsidTr="001E7F08">
        <w:trPr>
          <w:trHeight w:val="328"/>
        </w:trPr>
        <w:tc>
          <w:tcPr>
            <w:tcW w:w="649" w:type="dxa"/>
            <w:tcBorders>
              <w:top w:val="nil"/>
              <w:left w:val="single" w:sz="8" w:space="0" w:color="000000"/>
              <w:bottom w:val="single" w:sz="8" w:space="0" w:color="000000"/>
              <w:right w:val="single" w:sz="8" w:space="0" w:color="000000"/>
            </w:tcBorders>
            <w:shd w:val="clear" w:color="auto" w:fill="auto"/>
            <w:vAlign w:val="center"/>
            <w:hideMark/>
          </w:tcPr>
          <w:p w14:paraId="4AE37E3B" w14:textId="77777777" w:rsidR="005F53C8" w:rsidRPr="005F53C8" w:rsidRDefault="005F53C8" w:rsidP="005F53C8">
            <w:pPr>
              <w:spacing w:after="0" w:line="240" w:lineRule="auto"/>
              <w:jc w:val="right"/>
              <w:rPr>
                <w:rFonts w:ascii="Times New Roman" w:eastAsia="Times New Roman" w:hAnsi="Times New Roman" w:cs="Times New Roman"/>
                <w:color w:val="000000"/>
                <w:sz w:val="24"/>
                <w:szCs w:val="24"/>
                <w:lang w:val="en-US" w:eastAsia="en-US"/>
              </w:rPr>
            </w:pPr>
            <w:r w:rsidRPr="005F53C8">
              <w:rPr>
                <w:rFonts w:ascii="Times New Roman" w:eastAsia="Times New Roman" w:hAnsi="Times New Roman" w:cs="Times New Roman"/>
                <w:color w:val="000000"/>
                <w:sz w:val="24"/>
                <w:szCs w:val="24"/>
                <w:lang w:val="en-US" w:eastAsia="en-US"/>
              </w:rPr>
              <w:t>169</w:t>
            </w:r>
          </w:p>
        </w:tc>
        <w:tc>
          <w:tcPr>
            <w:tcW w:w="676" w:type="dxa"/>
            <w:tcBorders>
              <w:top w:val="nil"/>
              <w:left w:val="nil"/>
              <w:bottom w:val="single" w:sz="8" w:space="0" w:color="000000"/>
              <w:right w:val="single" w:sz="8" w:space="0" w:color="000000"/>
            </w:tcBorders>
            <w:shd w:val="clear" w:color="auto" w:fill="auto"/>
            <w:vAlign w:val="center"/>
            <w:hideMark/>
          </w:tcPr>
          <w:p w14:paraId="146E8477" w14:textId="77777777" w:rsidR="005F53C8" w:rsidRPr="005F53C8" w:rsidRDefault="005F53C8" w:rsidP="005F53C8">
            <w:pPr>
              <w:spacing w:after="0" w:line="240" w:lineRule="auto"/>
              <w:jc w:val="right"/>
              <w:rPr>
                <w:rFonts w:ascii="Times New Roman" w:eastAsia="Times New Roman" w:hAnsi="Times New Roman" w:cs="Times New Roman"/>
                <w:color w:val="000000"/>
                <w:sz w:val="24"/>
                <w:szCs w:val="24"/>
                <w:lang w:val="en-US" w:eastAsia="en-US"/>
              </w:rPr>
            </w:pPr>
            <w:r w:rsidRPr="005F53C8">
              <w:rPr>
                <w:rFonts w:ascii="Times New Roman" w:eastAsia="Times New Roman" w:hAnsi="Times New Roman" w:cs="Times New Roman"/>
                <w:color w:val="000000"/>
                <w:sz w:val="24"/>
                <w:szCs w:val="24"/>
                <w:lang w:val="en-US" w:eastAsia="en-US"/>
              </w:rPr>
              <w:t>34</w:t>
            </w:r>
          </w:p>
        </w:tc>
        <w:tc>
          <w:tcPr>
            <w:tcW w:w="2218" w:type="dxa"/>
            <w:tcBorders>
              <w:top w:val="nil"/>
              <w:left w:val="nil"/>
              <w:bottom w:val="single" w:sz="8" w:space="0" w:color="000000"/>
              <w:right w:val="single" w:sz="8" w:space="0" w:color="000000"/>
            </w:tcBorders>
            <w:shd w:val="clear" w:color="auto" w:fill="auto"/>
            <w:vAlign w:val="center"/>
            <w:hideMark/>
          </w:tcPr>
          <w:p w14:paraId="6EDC7356" w14:textId="77777777" w:rsidR="005F53C8" w:rsidRPr="005F53C8" w:rsidRDefault="005F53C8" w:rsidP="005F53C8">
            <w:pPr>
              <w:spacing w:after="0" w:line="240" w:lineRule="auto"/>
              <w:rPr>
                <w:rFonts w:ascii="Times New Roman" w:eastAsia="Times New Roman" w:hAnsi="Times New Roman" w:cs="Times New Roman"/>
                <w:color w:val="000000"/>
                <w:sz w:val="24"/>
                <w:szCs w:val="24"/>
                <w:lang w:val="en-US" w:eastAsia="en-US"/>
              </w:rPr>
            </w:pPr>
            <w:r w:rsidRPr="005F53C8">
              <w:rPr>
                <w:rFonts w:ascii="Times New Roman" w:eastAsia="Times New Roman" w:hAnsi="Times New Roman" w:cs="Times New Roman"/>
                <w:color w:val="000000"/>
                <w:sz w:val="24"/>
                <w:szCs w:val="24"/>
                <w:lang w:val="en-US" w:eastAsia="en-US"/>
              </w:rPr>
              <w:t>36.40</w:t>
            </w:r>
            <w:r w:rsidRPr="005F53C8">
              <w:rPr>
                <w:rFonts w:ascii="Times New Roman" w:eastAsia="Times New Roman" w:hAnsi="Times New Roman" w:cs="Times New Roman"/>
                <w:color w:val="000000"/>
                <w:sz w:val="24"/>
                <w:szCs w:val="24"/>
                <w:vertAlign w:val="superscript"/>
                <w:lang w:val="en-US" w:eastAsia="en-US"/>
              </w:rPr>
              <w:t>o</w:t>
            </w:r>
            <w:r w:rsidRPr="005F53C8">
              <w:rPr>
                <w:rFonts w:ascii="Times New Roman" w:eastAsia="Times New Roman" w:hAnsi="Times New Roman" w:cs="Times New Roman"/>
                <w:color w:val="000000"/>
                <w:sz w:val="24"/>
                <w:szCs w:val="24"/>
                <w:lang w:val="en-US" w:eastAsia="en-US"/>
              </w:rPr>
              <w:t xml:space="preserve"> N – 38.53</w:t>
            </w:r>
            <w:r w:rsidRPr="005F53C8">
              <w:rPr>
                <w:rFonts w:ascii="Times New Roman" w:eastAsia="Times New Roman" w:hAnsi="Times New Roman" w:cs="Times New Roman"/>
                <w:color w:val="000000"/>
                <w:sz w:val="24"/>
                <w:szCs w:val="24"/>
                <w:vertAlign w:val="superscript"/>
                <w:lang w:val="en-US" w:eastAsia="en-US"/>
              </w:rPr>
              <w:t>o</w:t>
            </w:r>
            <w:r w:rsidRPr="005F53C8">
              <w:rPr>
                <w:rFonts w:ascii="Times New Roman" w:eastAsia="Times New Roman" w:hAnsi="Times New Roman" w:cs="Times New Roman"/>
                <w:color w:val="000000"/>
                <w:sz w:val="24"/>
                <w:szCs w:val="24"/>
                <w:lang w:val="en-US" w:eastAsia="en-US"/>
              </w:rPr>
              <w:t xml:space="preserve"> N</w:t>
            </w:r>
          </w:p>
        </w:tc>
        <w:tc>
          <w:tcPr>
            <w:tcW w:w="2176" w:type="dxa"/>
            <w:tcBorders>
              <w:top w:val="nil"/>
              <w:left w:val="nil"/>
              <w:bottom w:val="single" w:sz="8" w:space="0" w:color="000000"/>
              <w:right w:val="single" w:sz="8" w:space="0" w:color="000000"/>
            </w:tcBorders>
            <w:shd w:val="clear" w:color="auto" w:fill="auto"/>
            <w:vAlign w:val="center"/>
            <w:hideMark/>
          </w:tcPr>
          <w:p w14:paraId="1A41AD98" w14:textId="77777777" w:rsidR="005F53C8" w:rsidRPr="005F53C8" w:rsidRDefault="005F53C8" w:rsidP="005F53C8">
            <w:pPr>
              <w:spacing w:after="0" w:line="240" w:lineRule="auto"/>
              <w:rPr>
                <w:rFonts w:ascii="Times New Roman" w:eastAsia="Times New Roman" w:hAnsi="Times New Roman" w:cs="Times New Roman"/>
                <w:color w:val="000000"/>
                <w:sz w:val="24"/>
                <w:szCs w:val="24"/>
                <w:lang w:val="en-US" w:eastAsia="en-US"/>
              </w:rPr>
            </w:pPr>
            <w:r w:rsidRPr="005F53C8">
              <w:rPr>
                <w:rFonts w:ascii="Times New Roman" w:eastAsia="Times New Roman" w:hAnsi="Times New Roman" w:cs="Times New Roman"/>
                <w:color w:val="000000"/>
                <w:sz w:val="24"/>
                <w:szCs w:val="24"/>
                <w:lang w:val="en-US" w:eastAsia="en-US"/>
              </w:rPr>
              <w:t>43.43</w:t>
            </w:r>
            <w:r w:rsidRPr="005F53C8">
              <w:rPr>
                <w:rFonts w:ascii="Times New Roman" w:eastAsia="Times New Roman" w:hAnsi="Times New Roman" w:cs="Times New Roman"/>
                <w:color w:val="000000"/>
                <w:sz w:val="24"/>
                <w:szCs w:val="24"/>
                <w:vertAlign w:val="superscript"/>
                <w:lang w:val="en-US" w:eastAsia="en-US"/>
              </w:rPr>
              <w:t>o</w:t>
            </w:r>
            <w:r w:rsidRPr="005F53C8">
              <w:rPr>
                <w:rFonts w:ascii="Times New Roman" w:eastAsia="Times New Roman" w:hAnsi="Times New Roman" w:cs="Times New Roman"/>
                <w:color w:val="000000"/>
                <w:sz w:val="24"/>
                <w:szCs w:val="24"/>
                <w:lang w:val="en-US" w:eastAsia="en-US"/>
              </w:rPr>
              <w:t xml:space="preserve"> E – 46.09</w:t>
            </w:r>
            <w:r w:rsidRPr="005F53C8">
              <w:rPr>
                <w:rFonts w:ascii="Times New Roman" w:eastAsia="Times New Roman" w:hAnsi="Times New Roman" w:cs="Times New Roman"/>
                <w:color w:val="000000"/>
                <w:sz w:val="24"/>
                <w:szCs w:val="24"/>
                <w:vertAlign w:val="superscript"/>
                <w:lang w:val="en-US" w:eastAsia="en-US"/>
              </w:rPr>
              <w:t>o</w:t>
            </w:r>
            <w:r w:rsidRPr="005F53C8">
              <w:rPr>
                <w:rFonts w:ascii="Times New Roman" w:eastAsia="Times New Roman" w:hAnsi="Times New Roman" w:cs="Times New Roman"/>
                <w:color w:val="000000"/>
                <w:sz w:val="24"/>
                <w:szCs w:val="24"/>
                <w:lang w:val="en-US" w:eastAsia="en-US"/>
              </w:rPr>
              <w:t xml:space="preserve"> E</w:t>
            </w:r>
          </w:p>
        </w:tc>
        <w:tc>
          <w:tcPr>
            <w:tcW w:w="1641" w:type="dxa"/>
            <w:tcBorders>
              <w:top w:val="nil"/>
              <w:left w:val="nil"/>
              <w:bottom w:val="single" w:sz="8" w:space="0" w:color="000000"/>
              <w:right w:val="single" w:sz="8" w:space="0" w:color="000000"/>
            </w:tcBorders>
            <w:shd w:val="clear" w:color="auto" w:fill="auto"/>
            <w:vAlign w:val="center"/>
            <w:hideMark/>
          </w:tcPr>
          <w:p w14:paraId="64AD63BA" w14:textId="77777777" w:rsidR="005F53C8" w:rsidRPr="005F53C8" w:rsidRDefault="005F53C8" w:rsidP="005F53C8">
            <w:pPr>
              <w:spacing w:after="0" w:line="240" w:lineRule="auto"/>
              <w:rPr>
                <w:rFonts w:ascii="Times New Roman" w:eastAsia="Times New Roman" w:hAnsi="Times New Roman" w:cs="Times New Roman"/>
                <w:color w:val="000000"/>
                <w:sz w:val="24"/>
                <w:szCs w:val="24"/>
                <w:lang w:val="en-US" w:eastAsia="en-US"/>
              </w:rPr>
            </w:pPr>
            <w:r w:rsidRPr="005F53C8">
              <w:rPr>
                <w:rFonts w:ascii="Times New Roman" w:eastAsia="Times New Roman" w:hAnsi="Times New Roman" w:cs="Times New Roman"/>
                <w:color w:val="000000"/>
                <w:sz w:val="24"/>
                <w:szCs w:val="24"/>
                <w:lang w:val="en-US" w:eastAsia="en-US"/>
              </w:rPr>
              <w:t>432 (TM) , 543 (OLI)</w:t>
            </w:r>
          </w:p>
        </w:tc>
        <w:tc>
          <w:tcPr>
            <w:tcW w:w="2180" w:type="dxa"/>
            <w:tcBorders>
              <w:top w:val="nil"/>
              <w:left w:val="nil"/>
              <w:bottom w:val="single" w:sz="8" w:space="0" w:color="000000"/>
              <w:right w:val="single" w:sz="8" w:space="0" w:color="000000"/>
            </w:tcBorders>
            <w:shd w:val="clear" w:color="auto" w:fill="auto"/>
            <w:vAlign w:val="center"/>
            <w:hideMark/>
          </w:tcPr>
          <w:p w14:paraId="6AD7C9A8" w14:textId="77777777" w:rsidR="005F53C8" w:rsidRPr="005F53C8" w:rsidRDefault="005F53C8" w:rsidP="005F53C8">
            <w:pPr>
              <w:spacing w:after="0" w:line="240" w:lineRule="auto"/>
              <w:rPr>
                <w:rFonts w:ascii="Times New Roman" w:eastAsia="Times New Roman" w:hAnsi="Times New Roman" w:cs="Times New Roman"/>
                <w:color w:val="000000"/>
                <w:sz w:val="24"/>
                <w:szCs w:val="24"/>
                <w:lang w:val="en-US" w:eastAsia="en-US"/>
              </w:rPr>
            </w:pPr>
            <w:r w:rsidRPr="005F53C8">
              <w:rPr>
                <w:rFonts w:ascii="Times New Roman" w:eastAsia="Times New Roman" w:hAnsi="Times New Roman" w:cs="Times New Roman"/>
                <w:color w:val="000000"/>
                <w:sz w:val="24"/>
                <w:szCs w:val="24"/>
                <w:lang w:val="en-US" w:eastAsia="en-US"/>
              </w:rPr>
              <w:t>July 1988, July 2008 (TM); July 2017 (OLI)</w:t>
            </w:r>
          </w:p>
        </w:tc>
      </w:tr>
      <w:tr w:rsidR="005F53C8" w:rsidRPr="005F53C8" w14:paraId="7DCFD363" w14:textId="77777777" w:rsidTr="001E7F08">
        <w:trPr>
          <w:trHeight w:val="395"/>
        </w:trPr>
        <w:tc>
          <w:tcPr>
            <w:tcW w:w="649" w:type="dxa"/>
            <w:tcBorders>
              <w:top w:val="nil"/>
              <w:left w:val="single" w:sz="8" w:space="0" w:color="000000"/>
              <w:bottom w:val="single" w:sz="8" w:space="0" w:color="000000"/>
              <w:right w:val="single" w:sz="8" w:space="0" w:color="000000"/>
            </w:tcBorders>
            <w:shd w:val="clear" w:color="auto" w:fill="auto"/>
            <w:vAlign w:val="center"/>
            <w:hideMark/>
          </w:tcPr>
          <w:p w14:paraId="4C73F98B" w14:textId="77777777" w:rsidR="005F53C8" w:rsidRPr="005F53C8" w:rsidRDefault="005F53C8" w:rsidP="005F53C8">
            <w:pPr>
              <w:spacing w:after="0" w:line="240" w:lineRule="auto"/>
              <w:jc w:val="right"/>
              <w:rPr>
                <w:rFonts w:ascii="Times New Roman" w:eastAsia="Times New Roman" w:hAnsi="Times New Roman" w:cs="Times New Roman"/>
                <w:color w:val="000000"/>
                <w:sz w:val="24"/>
                <w:szCs w:val="24"/>
                <w:lang w:val="en-US" w:eastAsia="en-US"/>
              </w:rPr>
            </w:pPr>
            <w:r w:rsidRPr="005F53C8">
              <w:rPr>
                <w:rFonts w:ascii="Times New Roman" w:eastAsia="Times New Roman" w:hAnsi="Times New Roman" w:cs="Times New Roman"/>
                <w:color w:val="000000"/>
                <w:sz w:val="24"/>
                <w:szCs w:val="24"/>
                <w:lang w:val="en-US" w:eastAsia="en-US"/>
              </w:rPr>
              <w:t>169</w:t>
            </w:r>
          </w:p>
        </w:tc>
        <w:tc>
          <w:tcPr>
            <w:tcW w:w="676" w:type="dxa"/>
            <w:tcBorders>
              <w:top w:val="nil"/>
              <w:left w:val="nil"/>
              <w:bottom w:val="single" w:sz="8" w:space="0" w:color="000000"/>
              <w:right w:val="single" w:sz="8" w:space="0" w:color="000000"/>
            </w:tcBorders>
            <w:shd w:val="clear" w:color="auto" w:fill="auto"/>
            <w:vAlign w:val="center"/>
            <w:hideMark/>
          </w:tcPr>
          <w:p w14:paraId="183929EE" w14:textId="77777777" w:rsidR="005F53C8" w:rsidRPr="005F53C8" w:rsidRDefault="005F53C8" w:rsidP="005F53C8">
            <w:pPr>
              <w:spacing w:after="0" w:line="240" w:lineRule="auto"/>
              <w:jc w:val="right"/>
              <w:rPr>
                <w:rFonts w:ascii="Times New Roman" w:eastAsia="Times New Roman" w:hAnsi="Times New Roman" w:cs="Times New Roman"/>
                <w:color w:val="000000"/>
                <w:sz w:val="24"/>
                <w:szCs w:val="24"/>
                <w:lang w:val="en-US" w:eastAsia="en-US"/>
              </w:rPr>
            </w:pPr>
            <w:r w:rsidRPr="005F53C8">
              <w:rPr>
                <w:rFonts w:ascii="Times New Roman" w:eastAsia="Times New Roman" w:hAnsi="Times New Roman" w:cs="Times New Roman"/>
                <w:color w:val="000000"/>
                <w:sz w:val="24"/>
                <w:szCs w:val="24"/>
                <w:lang w:val="en-US" w:eastAsia="en-US"/>
              </w:rPr>
              <w:t>35</w:t>
            </w:r>
          </w:p>
        </w:tc>
        <w:tc>
          <w:tcPr>
            <w:tcW w:w="2218" w:type="dxa"/>
            <w:tcBorders>
              <w:top w:val="nil"/>
              <w:left w:val="nil"/>
              <w:bottom w:val="single" w:sz="8" w:space="0" w:color="000000"/>
              <w:right w:val="single" w:sz="8" w:space="0" w:color="000000"/>
            </w:tcBorders>
            <w:shd w:val="clear" w:color="auto" w:fill="auto"/>
            <w:vAlign w:val="center"/>
            <w:hideMark/>
          </w:tcPr>
          <w:p w14:paraId="640A6088" w14:textId="77777777" w:rsidR="005F53C8" w:rsidRPr="005F53C8" w:rsidRDefault="005F53C8" w:rsidP="005F53C8">
            <w:pPr>
              <w:spacing w:after="0" w:line="240" w:lineRule="auto"/>
              <w:rPr>
                <w:rFonts w:ascii="Times New Roman" w:eastAsia="Times New Roman" w:hAnsi="Times New Roman" w:cs="Times New Roman"/>
                <w:color w:val="000000"/>
                <w:sz w:val="24"/>
                <w:szCs w:val="24"/>
                <w:lang w:val="en-US" w:eastAsia="en-US"/>
              </w:rPr>
            </w:pPr>
            <w:r w:rsidRPr="005F53C8">
              <w:rPr>
                <w:rFonts w:ascii="Times New Roman" w:eastAsia="Times New Roman" w:hAnsi="Times New Roman" w:cs="Times New Roman"/>
                <w:color w:val="000000"/>
                <w:sz w:val="24"/>
                <w:szCs w:val="24"/>
                <w:lang w:val="en-US" w:eastAsia="en-US"/>
              </w:rPr>
              <w:t>34.96</w:t>
            </w:r>
            <w:r w:rsidRPr="005F53C8">
              <w:rPr>
                <w:rFonts w:ascii="Times New Roman" w:eastAsia="Times New Roman" w:hAnsi="Times New Roman" w:cs="Times New Roman"/>
                <w:color w:val="000000"/>
                <w:sz w:val="24"/>
                <w:szCs w:val="24"/>
                <w:vertAlign w:val="superscript"/>
                <w:lang w:val="en-US" w:eastAsia="en-US"/>
              </w:rPr>
              <w:t>o</w:t>
            </w:r>
            <w:r w:rsidRPr="005F53C8">
              <w:rPr>
                <w:rFonts w:ascii="Times New Roman" w:eastAsia="Times New Roman" w:hAnsi="Times New Roman" w:cs="Times New Roman"/>
                <w:color w:val="000000"/>
                <w:sz w:val="24"/>
                <w:szCs w:val="24"/>
                <w:lang w:val="en-US" w:eastAsia="en-US"/>
              </w:rPr>
              <w:t xml:space="preserve"> N – 37.10</w:t>
            </w:r>
            <w:r w:rsidRPr="005F53C8">
              <w:rPr>
                <w:rFonts w:ascii="Times New Roman" w:eastAsia="Times New Roman" w:hAnsi="Times New Roman" w:cs="Times New Roman"/>
                <w:color w:val="000000"/>
                <w:sz w:val="24"/>
                <w:szCs w:val="24"/>
                <w:vertAlign w:val="superscript"/>
                <w:lang w:val="en-US" w:eastAsia="en-US"/>
              </w:rPr>
              <w:t>o</w:t>
            </w:r>
            <w:r w:rsidRPr="005F53C8">
              <w:rPr>
                <w:rFonts w:ascii="Times New Roman" w:eastAsia="Times New Roman" w:hAnsi="Times New Roman" w:cs="Times New Roman"/>
                <w:color w:val="000000"/>
                <w:sz w:val="24"/>
                <w:szCs w:val="24"/>
                <w:lang w:val="en-US" w:eastAsia="en-US"/>
              </w:rPr>
              <w:t xml:space="preserve"> N</w:t>
            </w:r>
          </w:p>
        </w:tc>
        <w:tc>
          <w:tcPr>
            <w:tcW w:w="2176" w:type="dxa"/>
            <w:tcBorders>
              <w:top w:val="nil"/>
              <w:left w:val="nil"/>
              <w:bottom w:val="single" w:sz="8" w:space="0" w:color="000000"/>
              <w:right w:val="single" w:sz="8" w:space="0" w:color="000000"/>
            </w:tcBorders>
            <w:shd w:val="clear" w:color="auto" w:fill="auto"/>
            <w:vAlign w:val="center"/>
            <w:hideMark/>
          </w:tcPr>
          <w:p w14:paraId="7D262FC6" w14:textId="77777777" w:rsidR="005F53C8" w:rsidRPr="005F53C8" w:rsidRDefault="005F53C8" w:rsidP="005F53C8">
            <w:pPr>
              <w:spacing w:after="0" w:line="240" w:lineRule="auto"/>
              <w:rPr>
                <w:rFonts w:ascii="Times New Roman" w:eastAsia="Times New Roman" w:hAnsi="Times New Roman" w:cs="Times New Roman"/>
                <w:color w:val="000000"/>
                <w:sz w:val="24"/>
                <w:szCs w:val="24"/>
                <w:lang w:val="en-US" w:eastAsia="en-US"/>
              </w:rPr>
            </w:pPr>
            <w:r w:rsidRPr="005F53C8">
              <w:rPr>
                <w:rFonts w:ascii="Times New Roman" w:eastAsia="Times New Roman" w:hAnsi="Times New Roman" w:cs="Times New Roman"/>
                <w:color w:val="000000"/>
                <w:sz w:val="24"/>
                <w:szCs w:val="24"/>
                <w:lang w:val="en-US" w:eastAsia="en-US"/>
              </w:rPr>
              <w:t>43.03</w:t>
            </w:r>
            <w:r w:rsidRPr="005F53C8">
              <w:rPr>
                <w:rFonts w:ascii="Times New Roman" w:eastAsia="Times New Roman" w:hAnsi="Times New Roman" w:cs="Times New Roman"/>
                <w:color w:val="000000"/>
                <w:sz w:val="24"/>
                <w:szCs w:val="24"/>
                <w:vertAlign w:val="superscript"/>
                <w:lang w:val="en-US" w:eastAsia="en-US"/>
              </w:rPr>
              <w:t>o</w:t>
            </w:r>
            <w:r w:rsidRPr="005F53C8">
              <w:rPr>
                <w:rFonts w:ascii="Times New Roman" w:eastAsia="Times New Roman" w:hAnsi="Times New Roman" w:cs="Times New Roman"/>
                <w:color w:val="000000"/>
                <w:sz w:val="24"/>
                <w:szCs w:val="24"/>
                <w:lang w:val="en-US" w:eastAsia="en-US"/>
              </w:rPr>
              <w:t xml:space="preserve"> E – 45.64</w:t>
            </w:r>
            <w:r w:rsidRPr="005F53C8">
              <w:rPr>
                <w:rFonts w:ascii="Times New Roman" w:eastAsia="Times New Roman" w:hAnsi="Times New Roman" w:cs="Times New Roman"/>
                <w:color w:val="000000"/>
                <w:sz w:val="24"/>
                <w:szCs w:val="24"/>
                <w:vertAlign w:val="superscript"/>
                <w:lang w:val="en-US" w:eastAsia="en-US"/>
              </w:rPr>
              <w:t>o</w:t>
            </w:r>
            <w:r w:rsidRPr="005F53C8">
              <w:rPr>
                <w:rFonts w:ascii="Times New Roman" w:eastAsia="Times New Roman" w:hAnsi="Times New Roman" w:cs="Times New Roman"/>
                <w:color w:val="000000"/>
                <w:sz w:val="24"/>
                <w:szCs w:val="24"/>
                <w:lang w:val="en-US" w:eastAsia="en-US"/>
              </w:rPr>
              <w:t xml:space="preserve"> E</w:t>
            </w:r>
          </w:p>
        </w:tc>
        <w:tc>
          <w:tcPr>
            <w:tcW w:w="1641" w:type="dxa"/>
            <w:tcBorders>
              <w:top w:val="nil"/>
              <w:left w:val="nil"/>
              <w:bottom w:val="single" w:sz="8" w:space="0" w:color="000000"/>
              <w:right w:val="single" w:sz="8" w:space="0" w:color="000000"/>
            </w:tcBorders>
            <w:shd w:val="clear" w:color="auto" w:fill="auto"/>
            <w:vAlign w:val="center"/>
            <w:hideMark/>
          </w:tcPr>
          <w:p w14:paraId="3D03AE20" w14:textId="77777777" w:rsidR="005F53C8" w:rsidRPr="005F53C8" w:rsidRDefault="005F53C8" w:rsidP="005F53C8">
            <w:pPr>
              <w:spacing w:after="0" w:line="240" w:lineRule="auto"/>
              <w:rPr>
                <w:rFonts w:ascii="Times New Roman" w:eastAsia="Times New Roman" w:hAnsi="Times New Roman" w:cs="Times New Roman"/>
                <w:color w:val="000000"/>
                <w:sz w:val="24"/>
                <w:szCs w:val="24"/>
                <w:lang w:val="en-US" w:eastAsia="en-US"/>
              </w:rPr>
            </w:pPr>
            <w:r w:rsidRPr="005F53C8">
              <w:rPr>
                <w:rFonts w:ascii="Times New Roman" w:eastAsia="Times New Roman" w:hAnsi="Times New Roman" w:cs="Times New Roman"/>
                <w:color w:val="000000"/>
                <w:sz w:val="24"/>
                <w:szCs w:val="24"/>
                <w:lang w:val="en-US" w:eastAsia="en-US"/>
              </w:rPr>
              <w:t>432 (TM) , 543 (OLI)</w:t>
            </w:r>
          </w:p>
        </w:tc>
        <w:tc>
          <w:tcPr>
            <w:tcW w:w="2180" w:type="dxa"/>
            <w:tcBorders>
              <w:top w:val="nil"/>
              <w:left w:val="nil"/>
              <w:bottom w:val="single" w:sz="8" w:space="0" w:color="000000"/>
              <w:right w:val="single" w:sz="8" w:space="0" w:color="000000"/>
            </w:tcBorders>
            <w:shd w:val="clear" w:color="auto" w:fill="auto"/>
            <w:vAlign w:val="center"/>
            <w:hideMark/>
          </w:tcPr>
          <w:p w14:paraId="513BCA61" w14:textId="77777777" w:rsidR="005F53C8" w:rsidRPr="005F53C8" w:rsidRDefault="005F53C8" w:rsidP="005F53C8">
            <w:pPr>
              <w:spacing w:after="0" w:line="240" w:lineRule="auto"/>
              <w:rPr>
                <w:rFonts w:ascii="Times New Roman" w:eastAsia="Times New Roman" w:hAnsi="Times New Roman" w:cs="Times New Roman"/>
                <w:color w:val="000000"/>
                <w:sz w:val="24"/>
                <w:szCs w:val="24"/>
                <w:lang w:val="en-US" w:eastAsia="en-US"/>
              </w:rPr>
            </w:pPr>
            <w:r w:rsidRPr="005F53C8">
              <w:rPr>
                <w:rFonts w:ascii="Times New Roman" w:eastAsia="Times New Roman" w:hAnsi="Times New Roman" w:cs="Times New Roman"/>
                <w:color w:val="000000"/>
                <w:sz w:val="24"/>
                <w:szCs w:val="24"/>
                <w:lang w:val="en-US" w:eastAsia="en-US"/>
              </w:rPr>
              <w:t>July 1988, July 2008 (TM); July 2017 (OLI)</w:t>
            </w:r>
          </w:p>
        </w:tc>
      </w:tr>
      <w:tr w:rsidR="005F53C8" w:rsidRPr="005F53C8" w14:paraId="3F2B354E" w14:textId="77777777" w:rsidTr="001E7F08">
        <w:trPr>
          <w:trHeight w:val="395"/>
        </w:trPr>
        <w:tc>
          <w:tcPr>
            <w:tcW w:w="649" w:type="dxa"/>
            <w:tcBorders>
              <w:top w:val="nil"/>
              <w:left w:val="single" w:sz="8" w:space="0" w:color="000000"/>
              <w:bottom w:val="single" w:sz="8" w:space="0" w:color="000000"/>
              <w:right w:val="single" w:sz="8" w:space="0" w:color="000000"/>
            </w:tcBorders>
            <w:shd w:val="clear" w:color="auto" w:fill="auto"/>
            <w:vAlign w:val="center"/>
            <w:hideMark/>
          </w:tcPr>
          <w:p w14:paraId="28ED693D" w14:textId="77777777" w:rsidR="005F53C8" w:rsidRPr="005F53C8" w:rsidRDefault="005F53C8" w:rsidP="005F53C8">
            <w:pPr>
              <w:spacing w:after="0" w:line="240" w:lineRule="auto"/>
              <w:jc w:val="right"/>
              <w:rPr>
                <w:rFonts w:ascii="Times New Roman" w:eastAsia="Times New Roman" w:hAnsi="Times New Roman" w:cs="Times New Roman"/>
                <w:color w:val="000000"/>
                <w:sz w:val="24"/>
                <w:szCs w:val="24"/>
                <w:lang w:val="en-US" w:eastAsia="en-US"/>
              </w:rPr>
            </w:pPr>
            <w:r w:rsidRPr="005F53C8">
              <w:rPr>
                <w:rFonts w:ascii="Times New Roman" w:eastAsia="Times New Roman" w:hAnsi="Times New Roman" w:cs="Times New Roman"/>
                <w:color w:val="000000"/>
                <w:sz w:val="24"/>
                <w:szCs w:val="24"/>
                <w:lang w:val="en-US" w:eastAsia="en-US"/>
              </w:rPr>
              <w:t>170</w:t>
            </w:r>
          </w:p>
        </w:tc>
        <w:tc>
          <w:tcPr>
            <w:tcW w:w="676" w:type="dxa"/>
            <w:tcBorders>
              <w:top w:val="nil"/>
              <w:left w:val="nil"/>
              <w:bottom w:val="single" w:sz="8" w:space="0" w:color="000000"/>
              <w:right w:val="single" w:sz="8" w:space="0" w:color="000000"/>
            </w:tcBorders>
            <w:shd w:val="clear" w:color="auto" w:fill="auto"/>
            <w:vAlign w:val="center"/>
            <w:hideMark/>
          </w:tcPr>
          <w:p w14:paraId="36EB0EC5" w14:textId="77777777" w:rsidR="005F53C8" w:rsidRPr="005F53C8" w:rsidRDefault="005F53C8" w:rsidP="005F53C8">
            <w:pPr>
              <w:spacing w:after="0" w:line="240" w:lineRule="auto"/>
              <w:jc w:val="right"/>
              <w:rPr>
                <w:rFonts w:ascii="Times New Roman" w:eastAsia="Times New Roman" w:hAnsi="Times New Roman" w:cs="Times New Roman"/>
                <w:color w:val="000000"/>
                <w:sz w:val="24"/>
                <w:szCs w:val="24"/>
                <w:lang w:val="en-US" w:eastAsia="en-US"/>
              </w:rPr>
            </w:pPr>
            <w:r w:rsidRPr="005F53C8">
              <w:rPr>
                <w:rFonts w:ascii="Times New Roman" w:eastAsia="Times New Roman" w:hAnsi="Times New Roman" w:cs="Times New Roman"/>
                <w:color w:val="000000"/>
                <w:sz w:val="24"/>
                <w:szCs w:val="24"/>
                <w:lang w:val="en-US" w:eastAsia="en-US"/>
              </w:rPr>
              <w:t>34</w:t>
            </w:r>
          </w:p>
        </w:tc>
        <w:tc>
          <w:tcPr>
            <w:tcW w:w="2218" w:type="dxa"/>
            <w:tcBorders>
              <w:top w:val="nil"/>
              <w:left w:val="nil"/>
              <w:bottom w:val="single" w:sz="8" w:space="0" w:color="000000"/>
              <w:right w:val="single" w:sz="8" w:space="0" w:color="000000"/>
            </w:tcBorders>
            <w:shd w:val="clear" w:color="auto" w:fill="auto"/>
            <w:vAlign w:val="center"/>
            <w:hideMark/>
          </w:tcPr>
          <w:p w14:paraId="72A26B96" w14:textId="77777777" w:rsidR="005F53C8" w:rsidRPr="005F53C8" w:rsidRDefault="005F53C8" w:rsidP="005F53C8">
            <w:pPr>
              <w:spacing w:after="0" w:line="240" w:lineRule="auto"/>
              <w:rPr>
                <w:rFonts w:ascii="Times New Roman" w:eastAsia="Times New Roman" w:hAnsi="Times New Roman" w:cs="Times New Roman"/>
                <w:color w:val="000000"/>
                <w:sz w:val="24"/>
                <w:szCs w:val="24"/>
                <w:lang w:val="en-US" w:eastAsia="en-US"/>
              </w:rPr>
            </w:pPr>
            <w:r w:rsidRPr="005F53C8">
              <w:rPr>
                <w:rFonts w:ascii="Times New Roman" w:eastAsia="Times New Roman" w:hAnsi="Times New Roman" w:cs="Times New Roman"/>
                <w:color w:val="000000"/>
                <w:sz w:val="24"/>
                <w:szCs w:val="24"/>
                <w:lang w:val="en-US" w:eastAsia="en-US"/>
              </w:rPr>
              <w:t>36.37</w:t>
            </w:r>
            <w:r w:rsidRPr="005F53C8">
              <w:rPr>
                <w:rFonts w:ascii="Times New Roman" w:eastAsia="Times New Roman" w:hAnsi="Times New Roman" w:cs="Times New Roman"/>
                <w:color w:val="000000"/>
                <w:sz w:val="24"/>
                <w:szCs w:val="24"/>
                <w:vertAlign w:val="superscript"/>
                <w:lang w:val="en-US" w:eastAsia="en-US"/>
              </w:rPr>
              <w:t>o</w:t>
            </w:r>
            <w:r w:rsidRPr="005F53C8">
              <w:rPr>
                <w:rFonts w:ascii="Times New Roman" w:eastAsia="Times New Roman" w:hAnsi="Times New Roman" w:cs="Times New Roman"/>
                <w:color w:val="000000"/>
                <w:sz w:val="24"/>
                <w:szCs w:val="24"/>
                <w:lang w:val="en-US" w:eastAsia="en-US"/>
              </w:rPr>
              <w:t xml:space="preserve"> N – 38.55</w:t>
            </w:r>
            <w:r w:rsidRPr="005F53C8">
              <w:rPr>
                <w:rFonts w:ascii="Times New Roman" w:eastAsia="Times New Roman" w:hAnsi="Times New Roman" w:cs="Times New Roman"/>
                <w:color w:val="000000"/>
                <w:sz w:val="24"/>
                <w:szCs w:val="24"/>
                <w:vertAlign w:val="superscript"/>
                <w:lang w:val="en-US" w:eastAsia="en-US"/>
              </w:rPr>
              <w:t>o</w:t>
            </w:r>
            <w:r w:rsidRPr="005F53C8">
              <w:rPr>
                <w:rFonts w:ascii="Times New Roman" w:eastAsia="Times New Roman" w:hAnsi="Times New Roman" w:cs="Times New Roman"/>
                <w:color w:val="000000"/>
                <w:sz w:val="24"/>
                <w:szCs w:val="24"/>
                <w:lang w:val="en-US" w:eastAsia="en-US"/>
              </w:rPr>
              <w:t xml:space="preserve"> N</w:t>
            </w:r>
          </w:p>
        </w:tc>
        <w:tc>
          <w:tcPr>
            <w:tcW w:w="2176" w:type="dxa"/>
            <w:tcBorders>
              <w:top w:val="nil"/>
              <w:left w:val="nil"/>
              <w:bottom w:val="single" w:sz="8" w:space="0" w:color="000000"/>
              <w:right w:val="single" w:sz="8" w:space="0" w:color="000000"/>
            </w:tcBorders>
            <w:shd w:val="clear" w:color="auto" w:fill="auto"/>
            <w:vAlign w:val="center"/>
            <w:hideMark/>
          </w:tcPr>
          <w:p w14:paraId="5C065965" w14:textId="77777777" w:rsidR="005F53C8" w:rsidRPr="005F53C8" w:rsidRDefault="005F53C8" w:rsidP="005F53C8">
            <w:pPr>
              <w:spacing w:after="0" w:line="240" w:lineRule="auto"/>
              <w:rPr>
                <w:rFonts w:ascii="Times New Roman" w:eastAsia="Times New Roman" w:hAnsi="Times New Roman" w:cs="Times New Roman"/>
                <w:color w:val="000000"/>
                <w:sz w:val="24"/>
                <w:szCs w:val="24"/>
                <w:lang w:val="en-US" w:eastAsia="en-US"/>
              </w:rPr>
            </w:pPr>
            <w:r w:rsidRPr="005F53C8">
              <w:rPr>
                <w:rFonts w:ascii="Times New Roman" w:eastAsia="Times New Roman" w:hAnsi="Times New Roman" w:cs="Times New Roman"/>
                <w:color w:val="000000"/>
                <w:sz w:val="24"/>
                <w:szCs w:val="24"/>
                <w:lang w:val="en-US" w:eastAsia="en-US"/>
              </w:rPr>
              <w:t>41.86</w:t>
            </w:r>
            <w:r w:rsidRPr="005F53C8">
              <w:rPr>
                <w:rFonts w:ascii="Times New Roman" w:eastAsia="Times New Roman" w:hAnsi="Times New Roman" w:cs="Times New Roman"/>
                <w:color w:val="000000"/>
                <w:sz w:val="24"/>
                <w:szCs w:val="24"/>
                <w:vertAlign w:val="superscript"/>
                <w:lang w:val="en-US" w:eastAsia="en-US"/>
              </w:rPr>
              <w:t>o</w:t>
            </w:r>
            <w:r w:rsidRPr="005F53C8">
              <w:rPr>
                <w:rFonts w:ascii="Times New Roman" w:eastAsia="Times New Roman" w:hAnsi="Times New Roman" w:cs="Times New Roman"/>
                <w:color w:val="000000"/>
                <w:sz w:val="24"/>
                <w:szCs w:val="24"/>
                <w:lang w:val="en-US" w:eastAsia="en-US"/>
              </w:rPr>
              <w:t xml:space="preserve"> E – 44.56</w:t>
            </w:r>
            <w:r w:rsidRPr="005F53C8">
              <w:rPr>
                <w:rFonts w:ascii="Times New Roman" w:eastAsia="Times New Roman" w:hAnsi="Times New Roman" w:cs="Times New Roman"/>
                <w:color w:val="000000"/>
                <w:sz w:val="24"/>
                <w:szCs w:val="24"/>
                <w:vertAlign w:val="superscript"/>
                <w:lang w:val="en-US" w:eastAsia="en-US"/>
              </w:rPr>
              <w:t>o</w:t>
            </w:r>
            <w:r w:rsidRPr="005F53C8">
              <w:rPr>
                <w:rFonts w:ascii="Times New Roman" w:eastAsia="Times New Roman" w:hAnsi="Times New Roman" w:cs="Times New Roman"/>
                <w:color w:val="000000"/>
                <w:sz w:val="24"/>
                <w:szCs w:val="24"/>
                <w:lang w:val="en-US" w:eastAsia="en-US"/>
              </w:rPr>
              <w:t xml:space="preserve"> E</w:t>
            </w:r>
          </w:p>
        </w:tc>
        <w:tc>
          <w:tcPr>
            <w:tcW w:w="1641" w:type="dxa"/>
            <w:tcBorders>
              <w:top w:val="nil"/>
              <w:left w:val="nil"/>
              <w:bottom w:val="single" w:sz="8" w:space="0" w:color="000000"/>
              <w:right w:val="single" w:sz="8" w:space="0" w:color="000000"/>
            </w:tcBorders>
            <w:shd w:val="clear" w:color="auto" w:fill="auto"/>
            <w:vAlign w:val="center"/>
            <w:hideMark/>
          </w:tcPr>
          <w:p w14:paraId="7AA053ED" w14:textId="77777777" w:rsidR="005F53C8" w:rsidRPr="005F53C8" w:rsidRDefault="005F53C8" w:rsidP="005F53C8">
            <w:pPr>
              <w:spacing w:after="0" w:line="240" w:lineRule="auto"/>
              <w:rPr>
                <w:rFonts w:ascii="Times New Roman" w:eastAsia="Times New Roman" w:hAnsi="Times New Roman" w:cs="Times New Roman"/>
                <w:color w:val="000000"/>
                <w:sz w:val="24"/>
                <w:szCs w:val="24"/>
                <w:lang w:val="en-US" w:eastAsia="en-US"/>
              </w:rPr>
            </w:pPr>
            <w:r w:rsidRPr="005F53C8">
              <w:rPr>
                <w:rFonts w:ascii="Times New Roman" w:eastAsia="Times New Roman" w:hAnsi="Times New Roman" w:cs="Times New Roman"/>
                <w:color w:val="000000"/>
                <w:sz w:val="24"/>
                <w:szCs w:val="24"/>
                <w:lang w:val="en-US" w:eastAsia="en-US"/>
              </w:rPr>
              <w:t>432 (TM) , 543 (OLI)</w:t>
            </w:r>
          </w:p>
        </w:tc>
        <w:tc>
          <w:tcPr>
            <w:tcW w:w="2180" w:type="dxa"/>
            <w:tcBorders>
              <w:top w:val="nil"/>
              <w:left w:val="nil"/>
              <w:bottom w:val="single" w:sz="8" w:space="0" w:color="000000"/>
              <w:right w:val="single" w:sz="8" w:space="0" w:color="000000"/>
            </w:tcBorders>
            <w:shd w:val="clear" w:color="auto" w:fill="auto"/>
            <w:vAlign w:val="center"/>
            <w:hideMark/>
          </w:tcPr>
          <w:p w14:paraId="73C09BF0" w14:textId="77777777" w:rsidR="005F53C8" w:rsidRPr="005F53C8" w:rsidRDefault="005F53C8" w:rsidP="005F53C8">
            <w:pPr>
              <w:spacing w:after="0" w:line="240" w:lineRule="auto"/>
              <w:rPr>
                <w:rFonts w:ascii="Times New Roman" w:eastAsia="Times New Roman" w:hAnsi="Times New Roman" w:cs="Times New Roman"/>
                <w:color w:val="000000"/>
                <w:sz w:val="24"/>
                <w:szCs w:val="24"/>
                <w:lang w:val="en-US" w:eastAsia="en-US"/>
              </w:rPr>
            </w:pPr>
            <w:r w:rsidRPr="005F53C8">
              <w:rPr>
                <w:rFonts w:ascii="Times New Roman" w:eastAsia="Times New Roman" w:hAnsi="Times New Roman" w:cs="Times New Roman"/>
                <w:color w:val="000000"/>
                <w:sz w:val="24"/>
                <w:szCs w:val="24"/>
                <w:lang w:val="en-US" w:eastAsia="en-US"/>
              </w:rPr>
              <w:t>July 1988, July 2008 (TM); July 2017 (OLI)</w:t>
            </w:r>
          </w:p>
        </w:tc>
      </w:tr>
    </w:tbl>
    <w:p w14:paraId="0000000F" w14:textId="77777777" w:rsidR="0061618F" w:rsidRPr="00ED69DA" w:rsidRDefault="008467A3" w:rsidP="009719D2">
      <w:pPr>
        <w:spacing w:line="480" w:lineRule="auto"/>
        <w:rPr>
          <w:rFonts w:asciiTheme="majorBidi" w:hAnsiTheme="majorBidi" w:cstheme="majorBidi"/>
          <w:b/>
          <w:sz w:val="24"/>
          <w:szCs w:val="24"/>
        </w:rPr>
      </w:pPr>
      <w:r w:rsidRPr="00ED69DA">
        <w:rPr>
          <w:rFonts w:asciiTheme="majorBidi" w:hAnsiTheme="majorBidi" w:cstheme="majorBidi"/>
          <w:b/>
          <w:sz w:val="24"/>
          <w:szCs w:val="24"/>
        </w:rPr>
        <w:t>Dataset pre-processing and classification</w:t>
      </w:r>
    </w:p>
    <w:p w14:paraId="0D279202" w14:textId="49E06C46" w:rsidR="003E5938" w:rsidRDefault="009A5E98" w:rsidP="009719D2">
      <w:pPr>
        <w:spacing w:line="480" w:lineRule="auto"/>
        <w:jc w:val="both"/>
        <w:rPr>
          <w:rFonts w:asciiTheme="majorBidi" w:hAnsiTheme="majorBidi" w:cstheme="majorBidi"/>
          <w:sz w:val="24"/>
          <w:szCs w:val="24"/>
        </w:rPr>
      </w:pPr>
      <w:r>
        <w:rPr>
          <w:rFonts w:asciiTheme="majorBidi" w:hAnsiTheme="majorBidi" w:cstheme="majorBidi"/>
          <w:sz w:val="24"/>
          <w:szCs w:val="24"/>
        </w:rPr>
        <w:fldChar w:fldCharType="begin"/>
      </w:r>
      <w:r w:rsidR="00564648">
        <w:rPr>
          <w:rFonts w:asciiTheme="majorBidi" w:hAnsiTheme="majorBidi" w:cstheme="majorBidi"/>
          <w:sz w:val="24"/>
          <w:szCs w:val="24"/>
        </w:rPr>
        <w:instrText xml:space="preserve"> ADDIN EN.CITE &lt;EndNote&gt;&lt;Cite AuthorYear="1"&gt;&lt;Author&gt;Liang&lt;/Author&gt;&lt;Year&gt;2002&lt;/Year&gt;&lt;RecNum&gt;47&lt;/RecNum&gt;&lt;DisplayText&gt;Liang et al. (2002)&lt;/DisplayText&gt;&lt;record&gt;&lt;rec-number&gt;47&lt;/rec-number&gt;&lt;foreign-keys&gt;&lt;key app="EN" db-id="pfrtfzfrzrww5zevt56p2vfmzzfta0005rtx"&gt;47&lt;/key&gt;&lt;/foreign-keys&gt;&lt;ref-type name="Journal Article"&gt;17&lt;/ref-type&gt;&lt;contributors&gt;&lt;authors&gt;&lt;author&gt;Liang, Shunlin&lt;/author&gt;&lt;author&gt;Fang, Hongliang&lt;/author&gt;&lt;author&gt;Morisette, Jeffrey T&lt;/author&gt;&lt;author&gt;Chen, Mingzhen&lt;/author&gt;&lt;author&gt;Shuey, Chad J&lt;/author&gt;&lt;author&gt;Walthall, Charles L&lt;/author&gt;&lt;author&gt;Daughtry, Craig ST&lt;/author&gt;&lt;/authors&gt;&lt;/contributors&gt;&lt;titles&gt;&lt;title&gt;Atmospheric correction of Landsat ETM+ land surface imagery. II. Validation and applications&lt;/title&gt;&lt;secondary-title&gt;IEEE transactions on Geoscience and Remote Sensing&lt;/secondary-title&gt;&lt;/titles&gt;&lt;periodical&gt;&lt;full-title&gt;IEEE transactions on Geoscience and Remote Sensing&lt;/full-title&gt;&lt;/periodical&gt;&lt;pages&gt;2736-2746&lt;/pages&gt;&lt;volume&gt;40&lt;/volume&gt;&lt;number&gt;12&lt;/number&gt;&lt;dates&gt;&lt;year&gt;2002&lt;/year&gt;&lt;/dates&gt;&lt;isbn&gt;0196-2892&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Liang et al. (2002)</w:t>
      </w:r>
      <w:r>
        <w:rPr>
          <w:rFonts w:asciiTheme="majorBidi" w:hAnsiTheme="majorBidi" w:cstheme="majorBidi"/>
          <w:sz w:val="24"/>
          <w:szCs w:val="24"/>
        </w:rPr>
        <w:fldChar w:fldCharType="end"/>
      </w:r>
      <w:r w:rsidR="008467A3" w:rsidRPr="009A5E98">
        <w:rPr>
          <w:rFonts w:asciiTheme="majorBidi" w:hAnsiTheme="majorBidi" w:cstheme="majorBidi"/>
          <w:sz w:val="24"/>
          <w:szCs w:val="24"/>
        </w:rPr>
        <w:t xml:space="preserve"> </w:t>
      </w:r>
      <w:r w:rsidR="008467A3" w:rsidRPr="00ED69DA">
        <w:rPr>
          <w:rFonts w:asciiTheme="majorBidi" w:hAnsiTheme="majorBidi" w:cstheme="majorBidi"/>
          <w:sz w:val="24"/>
          <w:szCs w:val="24"/>
        </w:rPr>
        <w:t xml:space="preserve">argued that in order to obtain accurate quantitative surface information from satellite data, applying radiometric and atmospheric corrections is necessary. The Fast Line-of-sight Atmospheric Analysis of </w:t>
      </w:r>
      <w:proofErr w:type="spellStart"/>
      <w:r w:rsidR="008467A3" w:rsidRPr="00ED69DA">
        <w:rPr>
          <w:rFonts w:asciiTheme="majorBidi" w:hAnsiTheme="majorBidi" w:cstheme="majorBidi"/>
          <w:sz w:val="24"/>
          <w:szCs w:val="24"/>
        </w:rPr>
        <w:t>Hypercubes</w:t>
      </w:r>
      <w:proofErr w:type="spellEnd"/>
      <w:r w:rsidR="008467A3" w:rsidRPr="00ED69DA">
        <w:rPr>
          <w:rFonts w:asciiTheme="majorBidi" w:hAnsiTheme="majorBidi" w:cstheme="majorBidi"/>
          <w:sz w:val="24"/>
          <w:szCs w:val="24"/>
        </w:rPr>
        <w:t xml:space="preserve"> (</w:t>
      </w:r>
      <w:r w:rsidR="008467A3" w:rsidRPr="00ED69DA">
        <w:rPr>
          <w:rFonts w:asciiTheme="majorBidi" w:hAnsiTheme="majorBidi" w:cstheme="majorBidi"/>
          <w:color w:val="231F20"/>
          <w:sz w:val="24"/>
          <w:szCs w:val="24"/>
        </w:rPr>
        <w:t xml:space="preserve">(FLAASH) settings of the ENVI 5.2 platform was employed to correct the radiometric and atmospheric noises within the used satellite images prior to the classification process. In the setting, the required coefficients were obtained from the metadata of the images. </w:t>
      </w:r>
      <w:r w:rsidR="008467A3" w:rsidRPr="00ED69DA">
        <w:rPr>
          <w:rFonts w:asciiTheme="majorBidi" w:hAnsiTheme="majorBidi" w:cstheme="majorBidi"/>
          <w:sz w:val="24"/>
          <w:szCs w:val="24"/>
        </w:rPr>
        <w:t>The Imagery scenes were mosaicked with the same time window and year, and the study area was then extracted. For the purpose of accurate surface features identification, various band combinations such as RGB 5,</w:t>
      </w:r>
      <w:r w:rsidR="003B3254">
        <w:rPr>
          <w:rFonts w:asciiTheme="majorBidi" w:hAnsiTheme="majorBidi" w:cstheme="majorBidi"/>
          <w:sz w:val="24"/>
          <w:szCs w:val="24"/>
        </w:rPr>
        <w:t xml:space="preserve"> </w:t>
      </w:r>
      <w:r w:rsidR="008467A3" w:rsidRPr="00ED69DA">
        <w:rPr>
          <w:rFonts w:asciiTheme="majorBidi" w:hAnsiTheme="majorBidi" w:cstheme="majorBidi"/>
          <w:sz w:val="24"/>
          <w:szCs w:val="24"/>
        </w:rPr>
        <w:t>4,</w:t>
      </w:r>
      <w:r w:rsidR="003B3254">
        <w:rPr>
          <w:rFonts w:asciiTheme="majorBidi" w:hAnsiTheme="majorBidi" w:cstheme="majorBidi"/>
          <w:sz w:val="24"/>
          <w:szCs w:val="24"/>
        </w:rPr>
        <w:t xml:space="preserve"> </w:t>
      </w:r>
      <w:r w:rsidR="008467A3" w:rsidRPr="00ED69DA">
        <w:rPr>
          <w:rFonts w:asciiTheme="majorBidi" w:hAnsiTheme="majorBidi" w:cstheme="majorBidi"/>
          <w:sz w:val="24"/>
          <w:szCs w:val="24"/>
        </w:rPr>
        <w:t>3 for OLI and RGB 4,</w:t>
      </w:r>
      <w:r w:rsidR="003B3254">
        <w:rPr>
          <w:rFonts w:asciiTheme="majorBidi" w:hAnsiTheme="majorBidi" w:cstheme="majorBidi"/>
          <w:sz w:val="24"/>
          <w:szCs w:val="24"/>
        </w:rPr>
        <w:t xml:space="preserve"> </w:t>
      </w:r>
      <w:r w:rsidR="008467A3" w:rsidRPr="00ED69DA">
        <w:rPr>
          <w:rFonts w:asciiTheme="majorBidi" w:hAnsiTheme="majorBidi" w:cstheme="majorBidi"/>
          <w:sz w:val="24"/>
          <w:szCs w:val="24"/>
        </w:rPr>
        <w:t>3,</w:t>
      </w:r>
      <w:r w:rsidR="003B3254">
        <w:rPr>
          <w:rFonts w:asciiTheme="majorBidi" w:hAnsiTheme="majorBidi" w:cstheme="majorBidi"/>
          <w:sz w:val="24"/>
          <w:szCs w:val="24"/>
        </w:rPr>
        <w:t xml:space="preserve"> </w:t>
      </w:r>
      <w:r w:rsidR="008467A3" w:rsidRPr="00ED69DA">
        <w:rPr>
          <w:rFonts w:asciiTheme="majorBidi" w:hAnsiTheme="majorBidi" w:cstheme="majorBidi"/>
          <w:sz w:val="24"/>
          <w:szCs w:val="24"/>
        </w:rPr>
        <w:t xml:space="preserve">2 for TM were made to facilitate training data collection for the image classification. In addition, during the delineation of the feature classes (training sites), historical and current expert knowledge on the physiography of the study sites and useful supplementary data were incorporated. The following </w:t>
      </w:r>
      <w:r w:rsidR="0085643F">
        <w:rPr>
          <w:rFonts w:asciiTheme="majorBidi" w:hAnsiTheme="majorBidi" w:cstheme="majorBidi"/>
          <w:sz w:val="24"/>
          <w:szCs w:val="24"/>
        </w:rPr>
        <w:t>LCLU</w:t>
      </w:r>
      <w:r w:rsidR="008467A3" w:rsidRPr="00ED69DA">
        <w:rPr>
          <w:rFonts w:asciiTheme="majorBidi" w:hAnsiTheme="majorBidi" w:cstheme="majorBidi"/>
          <w:sz w:val="24"/>
          <w:szCs w:val="24"/>
        </w:rPr>
        <w:t xml:space="preserve"> classes were identified: </w:t>
      </w:r>
      <w:r w:rsidR="00F51222">
        <w:rPr>
          <w:rFonts w:asciiTheme="majorBidi" w:hAnsiTheme="majorBidi" w:cstheme="majorBidi"/>
          <w:sz w:val="24"/>
          <w:szCs w:val="24"/>
        </w:rPr>
        <w:t xml:space="preserve">dense forest, sparse forest, </w:t>
      </w:r>
      <w:r w:rsidR="00F51222" w:rsidRPr="00ED69DA">
        <w:rPr>
          <w:rFonts w:asciiTheme="majorBidi" w:hAnsiTheme="majorBidi" w:cstheme="majorBidi"/>
          <w:sz w:val="24"/>
          <w:szCs w:val="24"/>
        </w:rPr>
        <w:t>agricultural land</w:t>
      </w:r>
      <w:r w:rsidR="003B3254">
        <w:rPr>
          <w:rFonts w:asciiTheme="majorBidi" w:hAnsiTheme="majorBidi" w:cstheme="majorBidi"/>
          <w:sz w:val="24"/>
          <w:szCs w:val="24"/>
        </w:rPr>
        <w:t xml:space="preserve">, </w:t>
      </w:r>
      <w:r w:rsidR="00F51222">
        <w:rPr>
          <w:rFonts w:asciiTheme="majorBidi" w:hAnsiTheme="majorBidi" w:cstheme="majorBidi"/>
          <w:sz w:val="24"/>
          <w:szCs w:val="24"/>
        </w:rPr>
        <w:t>urban</w:t>
      </w:r>
      <w:r w:rsidR="008467A3" w:rsidRPr="00ED69DA">
        <w:rPr>
          <w:rFonts w:asciiTheme="majorBidi" w:hAnsiTheme="majorBidi" w:cstheme="majorBidi"/>
          <w:sz w:val="24"/>
          <w:szCs w:val="24"/>
        </w:rPr>
        <w:t xml:space="preserve"> area</w:t>
      </w:r>
      <w:r w:rsidR="00F51222">
        <w:rPr>
          <w:rFonts w:asciiTheme="majorBidi" w:hAnsiTheme="majorBidi" w:cstheme="majorBidi"/>
          <w:sz w:val="24"/>
          <w:szCs w:val="24"/>
        </w:rPr>
        <w:t>,</w:t>
      </w:r>
      <w:r w:rsidR="003B3254">
        <w:rPr>
          <w:rFonts w:asciiTheme="majorBidi" w:hAnsiTheme="majorBidi" w:cstheme="majorBidi"/>
          <w:sz w:val="24"/>
          <w:szCs w:val="24"/>
        </w:rPr>
        <w:t xml:space="preserve"> </w:t>
      </w:r>
      <w:r w:rsidR="008467A3" w:rsidRPr="00ED69DA">
        <w:rPr>
          <w:rFonts w:asciiTheme="majorBidi" w:hAnsiTheme="majorBidi" w:cstheme="majorBidi"/>
          <w:sz w:val="24"/>
          <w:szCs w:val="24"/>
        </w:rPr>
        <w:t xml:space="preserve">barren </w:t>
      </w:r>
      <w:r w:rsidR="00F51222">
        <w:rPr>
          <w:rFonts w:asciiTheme="majorBidi" w:hAnsiTheme="majorBidi" w:cstheme="majorBidi"/>
          <w:sz w:val="24"/>
          <w:szCs w:val="24"/>
        </w:rPr>
        <w:t xml:space="preserve">area, and </w:t>
      </w:r>
      <w:r w:rsidR="00F51222" w:rsidRPr="00ED69DA">
        <w:rPr>
          <w:rFonts w:asciiTheme="majorBidi" w:hAnsiTheme="majorBidi" w:cstheme="majorBidi"/>
          <w:sz w:val="24"/>
          <w:szCs w:val="24"/>
        </w:rPr>
        <w:t xml:space="preserve">water bodies </w:t>
      </w:r>
      <w:r w:rsidR="008467A3" w:rsidRPr="00ED69DA">
        <w:rPr>
          <w:rFonts w:asciiTheme="majorBidi" w:hAnsiTheme="majorBidi" w:cstheme="majorBidi"/>
          <w:sz w:val="24"/>
          <w:szCs w:val="24"/>
        </w:rPr>
        <w:t>(</w:t>
      </w:r>
      <w:r w:rsidR="008467A3" w:rsidRPr="003E5938">
        <w:rPr>
          <w:rFonts w:asciiTheme="majorBidi" w:hAnsiTheme="majorBidi" w:cstheme="majorBidi"/>
          <w:sz w:val="24"/>
          <w:szCs w:val="24"/>
        </w:rPr>
        <w:t xml:space="preserve">Table </w:t>
      </w:r>
      <w:r w:rsidR="00F51222">
        <w:rPr>
          <w:rFonts w:asciiTheme="majorBidi" w:hAnsiTheme="majorBidi" w:cstheme="majorBidi"/>
          <w:sz w:val="24"/>
          <w:szCs w:val="24"/>
        </w:rPr>
        <w:t>2</w:t>
      </w:r>
      <w:r w:rsidR="008467A3" w:rsidRPr="00ED69DA">
        <w:rPr>
          <w:rFonts w:asciiTheme="majorBidi" w:hAnsiTheme="majorBidi" w:cstheme="majorBidi"/>
          <w:sz w:val="24"/>
          <w:szCs w:val="24"/>
        </w:rPr>
        <w:t xml:space="preserve">). For every target year, </w:t>
      </w:r>
      <w:r w:rsidR="008467A3" w:rsidRPr="00ED69DA">
        <w:rPr>
          <w:rFonts w:asciiTheme="majorBidi" w:hAnsiTheme="majorBidi" w:cstheme="majorBidi"/>
          <w:sz w:val="24"/>
          <w:szCs w:val="24"/>
        </w:rPr>
        <w:lastRenderedPageBreak/>
        <w:t xml:space="preserve">around </w:t>
      </w:r>
      <w:r w:rsidR="006B5727">
        <w:rPr>
          <w:rFonts w:asciiTheme="majorBidi" w:hAnsiTheme="majorBidi" w:cstheme="majorBidi"/>
          <w:sz w:val="24"/>
          <w:szCs w:val="24"/>
        </w:rPr>
        <w:t>130</w:t>
      </w:r>
      <w:r w:rsidR="006B5727" w:rsidRPr="00ED69DA">
        <w:rPr>
          <w:rFonts w:asciiTheme="majorBidi" w:hAnsiTheme="majorBidi" w:cstheme="majorBidi"/>
          <w:sz w:val="24"/>
          <w:szCs w:val="24"/>
        </w:rPr>
        <w:t xml:space="preserve"> </w:t>
      </w:r>
      <w:r w:rsidR="008467A3" w:rsidRPr="00ED69DA">
        <w:rPr>
          <w:rFonts w:asciiTheme="majorBidi" w:hAnsiTheme="majorBidi" w:cstheme="majorBidi"/>
          <w:sz w:val="24"/>
          <w:szCs w:val="24"/>
        </w:rPr>
        <w:t xml:space="preserve">spectral signatures (training-sits) in small polygons formats were extracted from mosaicked images </w:t>
      </w:r>
      <w:r w:rsidR="00F705BF">
        <w:rPr>
          <w:rFonts w:asciiTheme="majorBidi" w:hAnsiTheme="majorBidi" w:cstheme="majorBidi"/>
          <w:sz w:val="24"/>
          <w:szCs w:val="24"/>
        </w:rPr>
        <w:fldChar w:fldCharType="begin"/>
      </w:r>
      <w:r w:rsidR="00564648">
        <w:rPr>
          <w:rFonts w:asciiTheme="majorBidi" w:hAnsiTheme="majorBidi" w:cstheme="majorBidi"/>
          <w:sz w:val="24"/>
          <w:szCs w:val="24"/>
        </w:rPr>
        <w:instrText xml:space="preserve"> ADDIN EN.CITE &lt;EndNote&gt;&lt;Cite&gt;&lt;Author&gt;Congalton&lt;/Author&gt;&lt;Year&gt;2019&lt;/Year&gt;&lt;RecNum&gt;16&lt;/RecNum&gt;&lt;DisplayText&gt;(Congalton and Green 2019)&lt;/DisplayText&gt;&lt;record&gt;&lt;rec-number&gt;16&lt;/rec-number&gt;&lt;foreign-keys&gt;&lt;key app="EN" db-id="pfrtfzfrzrww5zevt56p2vfmzzfta0005rtx"&gt;16&lt;/key&gt;&lt;/foreign-keys&gt;&lt;ref-type name="Book"&gt;6&lt;/ref-type&gt;&lt;contributors&gt;&lt;authors&gt;&lt;author&gt;Congalton, Russell G&lt;/author&gt;&lt;author&gt;Green, Kass&lt;/author&gt;&lt;/authors&gt;&lt;/contributors&gt;&lt;titles&gt;&lt;title&gt;Assessing the accuracy of remotely sensed data: principles and practices&lt;/title&gt;&lt;/titles&gt;&lt;dates&gt;&lt;year&gt;2019&lt;/year&gt;&lt;/dates&gt;&lt;publisher&gt;CRC press&lt;/publisher&gt;&lt;isbn&gt;0429629354&lt;/isbn&gt;&lt;urls&gt;&lt;/urls&gt;&lt;/record&gt;&lt;/Cite&gt;&lt;/EndNote&gt;</w:instrText>
      </w:r>
      <w:r w:rsidR="00F705BF">
        <w:rPr>
          <w:rFonts w:asciiTheme="majorBidi" w:hAnsiTheme="majorBidi" w:cstheme="majorBidi"/>
          <w:sz w:val="24"/>
          <w:szCs w:val="24"/>
        </w:rPr>
        <w:fldChar w:fldCharType="separate"/>
      </w:r>
      <w:r w:rsidR="00F705BF">
        <w:rPr>
          <w:rFonts w:asciiTheme="majorBidi" w:hAnsiTheme="majorBidi" w:cstheme="majorBidi"/>
          <w:noProof/>
          <w:sz w:val="24"/>
          <w:szCs w:val="24"/>
        </w:rPr>
        <w:t>(Congalton and Green 2019)</w:t>
      </w:r>
      <w:r w:rsidR="00F705BF">
        <w:rPr>
          <w:rFonts w:asciiTheme="majorBidi" w:hAnsiTheme="majorBidi" w:cstheme="majorBidi"/>
          <w:sz w:val="24"/>
          <w:szCs w:val="24"/>
        </w:rPr>
        <w:fldChar w:fldCharType="end"/>
      </w:r>
      <w:r w:rsidR="008467A3" w:rsidRPr="00ED69DA">
        <w:rPr>
          <w:rFonts w:asciiTheme="majorBidi" w:hAnsiTheme="majorBidi" w:cstheme="majorBidi"/>
          <w:sz w:val="24"/>
          <w:szCs w:val="24"/>
        </w:rPr>
        <w:t xml:space="preserve">. The </w:t>
      </w:r>
      <w:r w:rsidR="006C1758">
        <w:rPr>
          <w:rFonts w:asciiTheme="majorBidi" w:eastAsia="Times New Roman" w:hAnsiTheme="majorBidi" w:cstheme="majorBidi"/>
          <w:bCs/>
          <w:sz w:val="24"/>
          <w:szCs w:val="24"/>
        </w:rPr>
        <w:t xml:space="preserve">MLC </w:t>
      </w:r>
      <w:r w:rsidR="008467A3" w:rsidRPr="00ED69DA">
        <w:rPr>
          <w:rFonts w:asciiTheme="majorBidi" w:hAnsiTheme="majorBidi" w:cstheme="majorBidi"/>
          <w:sz w:val="24"/>
          <w:szCs w:val="24"/>
        </w:rPr>
        <w:t xml:space="preserve">which is based on the probability of a certain pixel belonging to a similar spectral distribution or similar pixel aggregate was applied with the spectral signatures to classify the image for each consecutive year. Three </w:t>
      </w:r>
      <w:r w:rsidR="0085643F">
        <w:rPr>
          <w:rFonts w:asciiTheme="majorBidi" w:hAnsiTheme="majorBidi" w:cstheme="majorBidi"/>
          <w:sz w:val="24"/>
          <w:szCs w:val="24"/>
        </w:rPr>
        <w:t>LCLU</w:t>
      </w:r>
      <w:r w:rsidR="008467A3" w:rsidRPr="00ED69DA">
        <w:rPr>
          <w:rFonts w:asciiTheme="majorBidi" w:hAnsiTheme="majorBidi" w:cstheme="majorBidi"/>
          <w:sz w:val="24"/>
          <w:szCs w:val="24"/>
        </w:rPr>
        <w:t xml:space="preserve"> maps were then generated with a spatial resolution of 30 m.</w:t>
      </w:r>
    </w:p>
    <w:p w14:paraId="4A6C5540" w14:textId="61BA2665" w:rsidR="003E5938" w:rsidRPr="003E5938" w:rsidRDefault="003E5938">
      <w:pPr>
        <w:spacing w:line="360" w:lineRule="auto"/>
        <w:jc w:val="both"/>
        <w:rPr>
          <w:rFonts w:asciiTheme="majorBidi" w:hAnsiTheme="majorBidi" w:cstheme="majorBidi"/>
          <w:sz w:val="24"/>
          <w:szCs w:val="24"/>
        </w:rPr>
      </w:pPr>
      <w:r w:rsidRPr="003E5938">
        <w:rPr>
          <w:rFonts w:asciiTheme="majorBidi" w:hAnsiTheme="majorBidi" w:cstheme="majorBidi"/>
          <w:b/>
          <w:bCs/>
          <w:sz w:val="24"/>
          <w:szCs w:val="24"/>
        </w:rPr>
        <w:t xml:space="preserve">Table </w:t>
      </w:r>
      <w:r w:rsidRPr="003E5938">
        <w:rPr>
          <w:rFonts w:asciiTheme="majorBidi" w:hAnsiTheme="majorBidi" w:cstheme="majorBidi"/>
          <w:b/>
          <w:bCs/>
          <w:sz w:val="24"/>
          <w:szCs w:val="24"/>
        </w:rPr>
        <w:fldChar w:fldCharType="begin"/>
      </w:r>
      <w:r w:rsidRPr="003E5938">
        <w:rPr>
          <w:rFonts w:asciiTheme="majorBidi" w:hAnsiTheme="majorBidi" w:cstheme="majorBidi"/>
          <w:b/>
          <w:bCs/>
          <w:sz w:val="24"/>
          <w:szCs w:val="24"/>
        </w:rPr>
        <w:instrText xml:space="preserve"> SEQ Table \* ARABIC </w:instrText>
      </w:r>
      <w:r w:rsidRPr="003E5938">
        <w:rPr>
          <w:rFonts w:asciiTheme="majorBidi" w:hAnsiTheme="majorBidi" w:cstheme="majorBidi"/>
          <w:b/>
          <w:bCs/>
          <w:sz w:val="24"/>
          <w:szCs w:val="24"/>
        </w:rPr>
        <w:fldChar w:fldCharType="separate"/>
      </w:r>
      <w:r w:rsidR="00D9622A">
        <w:rPr>
          <w:rFonts w:asciiTheme="majorBidi" w:hAnsiTheme="majorBidi" w:cstheme="majorBidi"/>
          <w:b/>
          <w:bCs/>
          <w:noProof/>
          <w:sz w:val="24"/>
          <w:szCs w:val="24"/>
        </w:rPr>
        <w:t>2</w:t>
      </w:r>
      <w:r w:rsidRPr="003E5938">
        <w:rPr>
          <w:rFonts w:asciiTheme="majorBidi" w:hAnsiTheme="majorBidi" w:cstheme="majorBidi"/>
          <w:b/>
          <w:bCs/>
          <w:sz w:val="24"/>
          <w:szCs w:val="24"/>
        </w:rPr>
        <w:fldChar w:fldCharType="end"/>
      </w:r>
      <w:r w:rsidRPr="003E5938">
        <w:rPr>
          <w:rFonts w:asciiTheme="majorBidi" w:hAnsiTheme="majorBidi" w:cstheme="majorBidi"/>
          <w:sz w:val="24"/>
          <w:szCs w:val="24"/>
        </w:rPr>
        <w:t xml:space="preserve">  Identified </w:t>
      </w:r>
      <w:r w:rsidR="0085643F">
        <w:rPr>
          <w:rFonts w:asciiTheme="majorBidi" w:hAnsiTheme="majorBidi" w:cstheme="majorBidi"/>
          <w:sz w:val="24"/>
          <w:szCs w:val="24"/>
        </w:rPr>
        <w:t>LCLU</w:t>
      </w:r>
      <w:r w:rsidR="00964697">
        <w:rPr>
          <w:rFonts w:asciiTheme="majorBidi" w:hAnsiTheme="majorBidi" w:cstheme="majorBidi"/>
          <w:sz w:val="24"/>
          <w:szCs w:val="24"/>
        </w:rPr>
        <w:t xml:space="preserve"> classes from the satellite imagery and their interpretations </w:t>
      </w:r>
    </w:p>
    <w:tbl>
      <w:tblPr>
        <w:tblW w:w="9016" w:type="dxa"/>
        <w:tblLook w:val="04A0" w:firstRow="1" w:lastRow="0" w:firstColumn="1" w:lastColumn="0" w:noHBand="0" w:noVBand="1"/>
      </w:tblPr>
      <w:tblGrid>
        <w:gridCol w:w="1610"/>
        <w:gridCol w:w="7406"/>
      </w:tblGrid>
      <w:tr w:rsidR="003E5938" w:rsidRPr="003E5938" w14:paraId="16EFE9D3" w14:textId="77777777" w:rsidTr="009A4538">
        <w:trPr>
          <w:trHeight w:val="228"/>
        </w:trPr>
        <w:tc>
          <w:tcPr>
            <w:tcW w:w="16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E3F15F8" w14:textId="77777777" w:rsidR="003E5938" w:rsidRPr="003E5938" w:rsidRDefault="003E5938" w:rsidP="003E5938">
            <w:pPr>
              <w:spacing w:after="0" w:line="240" w:lineRule="auto"/>
              <w:rPr>
                <w:rFonts w:ascii="Times New Roman" w:eastAsia="Times New Roman" w:hAnsi="Times New Roman" w:cs="Times New Roman"/>
                <w:color w:val="000000"/>
                <w:sz w:val="24"/>
                <w:szCs w:val="24"/>
                <w:lang w:val="en-US" w:eastAsia="en-US"/>
              </w:rPr>
            </w:pPr>
            <w:r w:rsidRPr="003E5938">
              <w:rPr>
                <w:rFonts w:ascii="Times New Roman" w:eastAsia="Times New Roman" w:hAnsi="Times New Roman" w:cs="Times New Roman"/>
                <w:color w:val="000000"/>
                <w:sz w:val="24"/>
                <w:szCs w:val="24"/>
                <w:lang w:val="en-US" w:eastAsia="en-US"/>
              </w:rPr>
              <w:t>LCLU class</w:t>
            </w:r>
          </w:p>
        </w:tc>
        <w:tc>
          <w:tcPr>
            <w:tcW w:w="7406" w:type="dxa"/>
            <w:tcBorders>
              <w:top w:val="single" w:sz="8" w:space="0" w:color="auto"/>
              <w:left w:val="nil"/>
              <w:bottom w:val="single" w:sz="4" w:space="0" w:color="auto"/>
              <w:right w:val="single" w:sz="8" w:space="0" w:color="auto"/>
            </w:tcBorders>
            <w:shd w:val="clear" w:color="auto" w:fill="auto"/>
            <w:noWrap/>
            <w:vAlign w:val="bottom"/>
            <w:hideMark/>
          </w:tcPr>
          <w:p w14:paraId="653AAC46" w14:textId="77777777" w:rsidR="003E5938" w:rsidRPr="003E5938" w:rsidRDefault="003E5938" w:rsidP="003E5938">
            <w:pPr>
              <w:spacing w:after="0" w:line="240" w:lineRule="auto"/>
              <w:rPr>
                <w:rFonts w:ascii="Times New Roman" w:eastAsia="Times New Roman" w:hAnsi="Times New Roman" w:cs="Times New Roman"/>
                <w:color w:val="000000"/>
                <w:sz w:val="24"/>
                <w:szCs w:val="24"/>
                <w:lang w:val="en-US" w:eastAsia="en-US"/>
              </w:rPr>
            </w:pPr>
            <w:r w:rsidRPr="003E5938">
              <w:rPr>
                <w:rFonts w:ascii="Times New Roman" w:eastAsia="Times New Roman" w:hAnsi="Times New Roman" w:cs="Times New Roman"/>
                <w:color w:val="000000"/>
                <w:sz w:val="24"/>
                <w:szCs w:val="24"/>
                <w:lang w:val="en-US" w:eastAsia="en-US"/>
              </w:rPr>
              <w:t xml:space="preserve">Interpretation </w:t>
            </w:r>
          </w:p>
        </w:tc>
      </w:tr>
      <w:tr w:rsidR="003E5938" w:rsidRPr="003E5938" w14:paraId="648390FB" w14:textId="77777777" w:rsidTr="009A4538">
        <w:trPr>
          <w:trHeight w:val="228"/>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0CEA08D1" w14:textId="77777777" w:rsidR="003E5938" w:rsidRPr="003E5938" w:rsidRDefault="003E5938" w:rsidP="003E5938">
            <w:pPr>
              <w:spacing w:after="0" w:line="240" w:lineRule="auto"/>
              <w:rPr>
                <w:rFonts w:ascii="Times New Roman" w:eastAsia="Times New Roman" w:hAnsi="Times New Roman" w:cs="Times New Roman"/>
                <w:color w:val="000000"/>
                <w:sz w:val="24"/>
                <w:szCs w:val="24"/>
                <w:lang w:val="en-US" w:eastAsia="en-US"/>
              </w:rPr>
            </w:pPr>
            <w:r w:rsidRPr="003E5938">
              <w:rPr>
                <w:rFonts w:ascii="Times New Roman" w:eastAsia="Times New Roman" w:hAnsi="Times New Roman" w:cs="Times New Roman"/>
                <w:color w:val="000000"/>
                <w:sz w:val="24"/>
                <w:szCs w:val="24"/>
                <w:lang w:val="en-US" w:eastAsia="en-US"/>
              </w:rPr>
              <w:t>Dense forest</w:t>
            </w:r>
          </w:p>
        </w:tc>
        <w:tc>
          <w:tcPr>
            <w:tcW w:w="7406" w:type="dxa"/>
            <w:tcBorders>
              <w:top w:val="nil"/>
              <w:left w:val="nil"/>
              <w:bottom w:val="single" w:sz="4" w:space="0" w:color="auto"/>
              <w:right w:val="single" w:sz="8" w:space="0" w:color="auto"/>
            </w:tcBorders>
            <w:shd w:val="clear" w:color="auto" w:fill="auto"/>
            <w:noWrap/>
            <w:vAlign w:val="bottom"/>
            <w:hideMark/>
          </w:tcPr>
          <w:p w14:paraId="0960E025" w14:textId="35C5A0B9" w:rsidR="003E5938" w:rsidRPr="003E5938" w:rsidRDefault="003E5938" w:rsidP="009A4538">
            <w:pPr>
              <w:spacing w:after="0" w:line="240" w:lineRule="auto"/>
              <w:rPr>
                <w:rFonts w:ascii="Times New Roman" w:eastAsia="Times New Roman" w:hAnsi="Times New Roman" w:cs="Times New Roman"/>
                <w:color w:val="000000"/>
                <w:sz w:val="24"/>
                <w:szCs w:val="24"/>
                <w:lang w:val="en-US" w:eastAsia="en-US"/>
              </w:rPr>
            </w:pPr>
            <w:r w:rsidRPr="003E5938">
              <w:rPr>
                <w:rFonts w:ascii="Times New Roman" w:eastAsia="Times New Roman" w:hAnsi="Times New Roman" w:cs="Times New Roman"/>
                <w:color w:val="000000"/>
                <w:sz w:val="24"/>
                <w:szCs w:val="24"/>
                <w:lang w:val="en-US" w:eastAsia="en-US"/>
              </w:rPr>
              <w:t xml:space="preserve">Areas covered with oak trees (predominantly </w:t>
            </w:r>
            <w:proofErr w:type="spellStart"/>
            <w:r w:rsidRPr="003E5938">
              <w:rPr>
                <w:rFonts w:ascii="Times New Roman" w:eastAsia="Times New Roman" w:hAnsi="Times New Roman" w:cs="Times New Roman"/>
                <w:i/>
                <w:iCs/>
                <w:color w:val="000000"/>
                <w:sz w:val="24"/>
                <w:szCs w:val="24"/>
                <w:lang w:val="en-US" w:eastAsia="en-US"/>
              </w:rPr>
              <w:t>Quercus</w:t>
            </w:r>
            <w:proofErr w:type="spellEnd"/>
            <w:r w:rsidRPr="003E5938">
              <w:rPr>
                <w:rFonts w:ascii="Times New Roman" w:eastAsia="Times New Roman" w:hAnsi="Times New Roman" w:cs="Times New Roman"/>
                <w:i/>
                <w:iCs/>
                <w:color w:val="000000"/>
                <w:sz w:val="24"/>
                <w:szCs w:val="24"/>
                <w:lang w:val="en-US" w:eastAsia="en-US"/>
              </w:rPr>
              <w:t xml:space="preserve"> </w:t>
            </w:r>
            <w:proofErr w:type="spellStart"/>
            <w:r w:rsidRPr="003E5938">
              <w:rPr>
                <w:rFonts w:ascii="Times New Roman" w:eastAsia="Times New Roman" w:hAnsi="Times New Roman" w:cs="Times New Roman"/>
                <w:i/>
                <w:iCs/>
                <w:color w:val="000000"/>
                <w:sz w:val="24"/>
                <w:szCs w:val="24"/>
                <w:lang w:val="en-US" w:eastAsia="en-US"/>
              </w:rPr>
              <w:t>aegilops</w:t>
            </w:r>
            <w:proofErr w:type="spellEnd"/>
            <w:r w:rsidRPr="003E5938">
              <w:rPr>
                <w:rFonts w:ascii="Times New Roman" w:eastAsia="Times New Roman" w:hAnsi="Times New Roman" w:cs="Times New Roman"/>
                <w:color w:val="000000"/>
                <w:sz w:val="24"/>
                <w:szCs w:val="24"/>
                <w:lang w:val="en-US" w:eastAsia="en-US"/>
              </w:rPr>
              <w:t xml:space="preserve"> )</w:t>
            </w:r>
          </w:p>
        </w:tc>
      </w:tr>
      <w:tr w:rsidR="003E5938" w:rsidRPr="003E5938" w14:paraId="3B25A87A" w14:textId="77777777" w:rsidTr="009A4538">
        <w:trPr>
          <w:trHeight w:val="228"/>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265DC719" w14:textId="77777777" w:rsidR="003E5938" w:rsidRPr="003E5938" w:rsidRDefault="003E5938" w:rsidP="003E5938">
            <w:pPr>
              <w:spacing w:after="0" w:line="240" w:lineRule="auto"/>
              <w:rPr>
                <w:rFonts w:ascii="Times New Roman" w:eastAsia="Times New Roman" w:hAnsi="Times New Roman" w:cs="Times New Roman"/>
                <w:color w:val="000000"/>
                <w:sz w:val="24"/>
                <w:szCs w:val="24"/>
                <w:lang w:val="en-US" w:eastAsia="en-US"/>
              </w:rPr>
            </w:pPr>
            <w:r w:rsidRPr="003E5938">
              <w:rPr>
                <w:rFonts w:ascii="Times New Roman" w:eastAsia="Times New Roman" w:hAnsi="Times New Roman" w:cs="Times New Roman"/>
                <w:color w:val="000000"/>
                <w:sz w:val="24"/>
                <w:szCs w:val="24"/>
                <w:lang w:val="en-US" w:eastAsia="en-US"/>
              </w:rPr>
              <w:t>Sparse forest</w:t>
            </w:r>
          </w:p>
        </w:tc>
        <w:tc>
          <w:tcPr>
            <w:tcW w:w="7406" w:type="dxa"/>
            <w:tcBorders>
              <w:top w:val="nil"/>
              <w:left w:val="nil"/>
              <w:bottom w:val="single" w:sz="4" w:space="0" w:color="auto"/>
              <w:right w:val="single" w:sz="8" w:space="0" w:color="auto"/>
            </w:tcBorders>
            <w:shd w:val="clear" w:color="auto" w:fill="auto"/>
            <w:noWrap/>
            <w:vAlign w:val="bottom"/>
            <w:hideMark/>
          </w:tcPr>
          <w:p w14:paraId="76ABE2B8" w14:textId="78834C3E" w:rsidR="003E5938" w:rsidRPr="003E5938" w:rsidRDefault="003E5938" w:rsidP="009A4538">
            <w:pPr>
              <w:spacing w:after="0" w:line="240" w:lineRule="auto"/>
              <w:rPr>
                <w:rFonts w:ascii="Times New Roman" w:eastAsia="Times New Roman" w:hAnsi="Times New Roman" w:cs="Times New Roman"/>
                <w:color w:val="000000"/>
                <w:sz w:val="24"/>
                <w:szCs w:val="24"/>
                <w:lang w:val="en-US" w:eastAsia="en-US"/>
              </w:rPr>
            </w:pPr>
            <w:r w:rsidRPr="003E5938">
              <w:rPr>
                <w:rFonts w:ascii="Times New Roman" w:eastAsia="Times New Roman" w:hAnsi="Times New Roman" w:cs="Times New Roman"/>
                <w:color w:val="000000"/>
                <w:sz w:val="24"/>
                <w:szCs w:val="24"/>
                <w:lang w:val="en-US" w:eastAsia="en-US"/>
              </w:rPr>
              <w:t xml:space="preserve">Areas covered thinly with oak shrubs and tree  (predominantly </w:t>
            </w:r>
            <w:proofErr w:type="spellStart"/>
            <w:r w:rsidRPr="003E5938">
              <w:rPr>
                <w:rFonts w:ascii="Times New Roman" w:eastAsia="Times New Roman" w:hAnsi="Times New Roman" w:cs="Times New Roman"/>
                <w:i/>
                <w:iCs/>
                <w:color w:val="000000"/>
                <w:sz w:val="24"/>
                <w:szCs w:val="24"/>
                <w:lang w:val="en-US" w:eastAsia="en-US"/>
              </w:rPr>
              <w:t>Quercus</w:t>
            </w:r>
            <w:proofErr w:type="spellEnd"/>
            <w:r w:rsidRPr="003E5938">
              <w:rPr>
                <w:rFonts w:ascii="Times New Roman" w:eastAsia="Times New Roman" w:hAnsi="Times New Roman" w:cs="Times New Roman"/>
                <w:i/>
                <w:iCs/>
                <w:color w:val="000000"/>
                <w:sz w:val="24"/>
                <w:szCs w:val="24"/>
                <w:lang w:val="en-US" w:eastAsia="en-US"/>
              </w:rPr>
              <w:t xml:space="preserve"> </w:t>
            </w:r>
            <w:proofErr w:type="spellStart"/>
            <w:r w:rsidRPr="003E5938">
              <w:rPr>
                <w:rFonts w:ascii="Times New Roman" w:eastAsia="Times New Roman" w:hAnsi="Times New Roman" w:cs="Times New Roman"/>
                <w:i/>
                <w:iCs/>
                <w:color w:val="000000"/>
                <w:sz w:val="24"/>
                <w:szCs w:val="24"/>
                <w:lang w:val="en-US" w:eastAsia="en-US"/>
              </w:rPr>
              <w:t>aegilops</w:t>
            </w:r>
            <w:proofErr w:type="spellEnd"/>
            <w:r w:rsidR="009A4538">
              <w:rPr>
                <w:rFonts w:ascii="Times New Roman" w:eastAsia="Times New Roman" w:hAnsi="Times New Roman" w:cs="Times New Roman"/>
                <w:i/>
                <w:iCs/>
                <w:color w:val="000000"/>
                <w:sz w:val="24"/>
                <w:szCs w:val="24"/>
                <w:lang w:val="en-US" w:eastAsia="en-US"/>
              </w:rPr>
              <w:t xml:space="preserve"> </w:t>
            </w:r>
            <w:r w:rsidRPr="003E5938">
              <w:rPr>
                <w:rFonts w:ascii="Times New Roman" w:eastAsia="Times New Roman" w:hAnsi="Times New Roman" w:cs="Times New Roman"/>
                <w:color w:val="000000"/>
                <w:sz w:val="24"/>
                <w:szCs w:val="24"/>
                <w:lang w:val="en-US" w:eastAsia="en-US"/>
              </w:rPr>
              <w:t xml:space="preserve"> )</w:t>
            </w:r>
          </w:p>
        </w:tc>
      </w:tr>
      <w:tr w:rsidR="003E5938" w:rsidRPr="003E5938" w14:paraId="315CB440" w14:textId="77777777" w:rsidTr="009A4538">
        <w:trPr>
          <w:trHeight w:val="228"/>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2EBD1F12" w14:textId="77777777" w:rsidR="003E5938" w:rsidRPr="003E5938" w:rsidRDefault="003E5938" w:rsidP="003E5938">
            <w:pPr>
              <w:spacing w:after="0" w:line="240" w:lineRule="auto"/>
              <w:rPr>
                <w:rFonts w:ascii="Times New Roman" w:eastAsia="Times New Roman" w:hAnsi="Times New Roman" w:cs="Times New Roman"/>
                <w:color w:val="000000"/>
                <w:sz w:val="24"/>
                <w:szCs w:val="24"/>
                <w:lang w:val="en-US" w:eastAsia="en-US"/>
              </w:rPr>
            </w:pPr>
            <w:r w:rsidRPr="003E5938">
              <w:rPr>
                <w:rFonts w:ascii="Times New Roman" w:eastAsia="Times New Roman" w:hAnsi="Times New Roman" w:cs="Times New Roman"/>
                <w:color w:val="000000"/>
                <w:sz w:val="24"/>
                <w:szCs w:val="24"/>
                <w:lang w:val="en-US" w:eastAsia="en-US"/>
              </w:rPr>
              <w:t>Agricultural land</w:t>
            </w:r>
          </w:p>
        </w:tc>
        <w:tc>
          <w:tcPr>
            <w:tcW w:w="7406" w:type="dxa"/>
            <w:tcBorders>
              <w:top w:val="nil"/>
              <w:left w:val="nil"/>
              <w:bottom w:val="single" w:sz="4" w:space="0" w:color="auto"/>
              <w:right w:val="single" w:sz="8" w:space="0" w:color="auto"/>
            </w:tcBorders>
            <w:shd w:val="clear" w:color="auto" w:fill="auto"/>
            <w:noWrap/>
            <w:vAlign w:val="bottom"/>
            <w:hideMark/>
          </w:tcPr>
          <w:p w14:paraId="285DCBB5" w14:textId="583DC306" w:rsidR="003E5938" w:rsidRPr="003E5938" w:rsidRDefault="003E5938" w:rsidP="003E5938">
            <w:pPr>
              <w:spacing w:after="0" w:line="240" w:lineRule="auto"/>
              <w:rPr>
                <w:rFonts w:ascii="Times New Roman" w:eastAsia="Times New Roman" w:hAnsi="Times New Roman" w:cs="Times New Roman"/>
                <w:color w:val="000000"/>
                <w:sz w:val="24"/>
                <w:szCs w:val="24"/>
                <w:lang w:val="en-US" w:eastAsia="en-US"/>
              </w:rPr>
            </w:pPr>
            <w:r w:rsidRPr="003E5938">
              <w:rPr>
                <w:rFonts w:ascii="Times New Roman" w:eastAsia="Times New Roman" w:hAnsi="Times New Roman" w:cs="Times New Roman"/>
                <w:color w:val="000000"/>
                <w:sz w:val="24"/>
                <w:szCs w:val="24"/>
                <w:lang w:val="en-US" w:eastAsia="en-US"/>
              </w:rPr>
              <w:t>Fertile areas used for agri</w:t>
            </w:r>
            <w:r>
              <w:rPr>
                <w:rFonts w:ascii="Times New Roman" w:eastAsia="Times New Roman" w:hAnsi="Times New Roman" w:cs="Times New Roman"/>
                <w:color w:val="000000"/>
                <w:sz w:val="24"/>
                <w:szCs w:val="24"/>
                <w:lang w:val="en-US" w:eastAsia="en-US"/>
              </w:rPr>
              <w:t>cultural</w:t>
            </w:r>
            <w:r w:rsidRPr="003E5938">
              <w:rPr>
                <w:rFonts w:ascii="Times New Roman" w:eastAsia="Times New Roman" w:hAnsi="Times New Roman" w:cs="Times New Roman"/>
                <w:color w:val="000000"/>
                <w:sz w:val="24"/>
                <w:szCs w:val="24"/>
                <w:lang w:val="en-US" w:eastAsia="en-US"/>
              </w:rPr>
              <w:t xml:space="preserve"> activities ,predominantly for crops (wheat and barley)</w:t>
            </w:r>
          </w:p>
        </w:tc>
      </w:tr>
      <w:tr w:rsidR="003E5938" w:rsidRPr="003E5938" w14:paraId="43316ACF" w14:textId="77777777" w:rsidTr="009A4538">
        <w:trPr>
          <w:trHeight w:val="228"/>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4C7BB864" w14:textId="77777777" w:rsidR="003E5938" w:rsidRPr="003E5938" w:rsidRDefault="003E5938" w:rsidP="003E5938">
            <w:pPr>
              <w:spacing w:after="0" w:line="240" w:lineRule="auto"/>
              <w:rPr>
                <w:rFonts w:ascii="Times New Roman" w:eastAsia="Times New Roman" w:hAnsi="Times New Roman" w:cs="Times New Roman"/>
                <w:color w:val="000000"/>
                <w:sz w:val="24"/>
                <w:szCs w:val="24"/>
                <w:lang w:val="en-US" w:eastAsia="en-US"/>
              </w:rPr>
            </w:pPr>
            <w:r w:rsidRPr="003E5938">
              <w:rPr>
                <w:rFonts w:ascii="Times New Roman" w:eastAsia="Times New Roman" w:hAnsi="Times New Roman" w:cs="Times New Roman"/>
                <w:color w:val="000000"/>
                <w:sz w:val="24"/>
                <w:szCs w:val="24"/>
                <w:lang w:val="en-US" w:eastAsia="en-US"/>
              </w:rPr>
              <w:t>Urban area</w:t>
            </w:r>
          </w:p>
        </w:tc>
        <w:tc>
          <w:tcPr>
            <w:tcW w:w="7406" w:type="dxa"/>
            <w:tcBorders>
              <w:top w:val="nil"/>
              <w:left w:val="nil"/>
              <w:bottom w:val="single" w:sz="4" w:space="0" w:color="auto"/>
              <w:right w:val="single" w:sz="8" w:space="0" w:color="auto"/>
            </w:tcBorders>
            <w:shd w:val="clear" w:color="auto" w:fill="auto"/>
            <w:noWrap/>
            <w:vAlign w:val="bottom"/>
            <w:hideMark/>
          </w:tcPr>
          <w:p w14:paraId="415DB68F" w14:textId="26C329D5" w:rsidR="003E5938" w:rsidRPr="003E5938" w:rsidRDefault="003E5938" w:rsidP="003E5938">
            <w:pPr>
              <w:spacing w:after="0" w:line="240" w:lineRule="auto"/>
              <w:rPr>
                <w:rFonts w:ascii="Times New Roman" w:eastAsia="Times New Roman" w:hAnsi="Times New Roman" w:cs="Times New Roman"/>
                <w:color w:val="000000"/>
                <w:sz w:val="24"/>
                <w:szCs w:val="24"/>
                <w:lang w:val="en-US" w:eastAsia="en-US"/>
              </w:rPr>
            </w:pPr>
            <w:r w:rsidRPr="003E5938">
              <w:rPr>
                <w:rFonts w:ascii="Times New Roman" w:eastAsia="Times New Roman" w:hAnsi="Times New Roman" w:cs="Times New Roman"/>
                <w:color w:val="000000"/>
                <w:sz w:val="24"/>
                <w:szCs w:val="24"/>
                <w:lang w:val="en-US" w:eastAsia="en-US"/>
              </w:rPr>
              <w:t>Man-made infrastructure (unnatural surfaces)</w:t>
            </w:r>
          </w:p>
        </w:tc>
      </w:tr>
      <w:tr w:rsidR="003E5938" w:rsidRPr="003E5938" w14:paraId="78210621" w14:textId="77777777" w:rsidTr="009A4538">
        <w:trPr>
          <w:trHeight w:val="228"/>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59DB5F63" w14:textId="77777777" w:rsidR="003E5938" w:rsidRPr="003E5938" w:rsidRDefault="003E5938" w:rsidP="003E5938">
            <w:pPr>
              <w:spacing w:after="0" w:line="240" w:lineRule="auto"/>
              <w:rPr>
                <w:rFonts w:ascii="Times New Roman" w:eastAsia="Times New Roman" w:hAnsi="Times New Roman" w:cs="Times New Roman"/>
                <w:color w:val="000000"/>
                <w:sz w:val="24"/>
                <w:szCs w:val="24"/>
                <w:lang w:val="en-US" w:eastAsia="en-US"/>
              </w:rPr>
            </w:pPr>
            <w:r w:rsidRPr="003E5938">
              <w:rPr>
                <w:rFonts w:ascii="Times New Roman" w:eastAsia="Times New Roman" w:hAnsi="Times New Roman" w:cs="Times New Roman"/>
                <w:color w:val="000000"/>
                <w:sz w:val="24"/>
                <w:szCs w:val="24"/>
                <w:lang w:val="en-US" w:eastAsia="en-US"/>
              </w:rPr>
              <w:t>Barren area</w:t>
            </w:r>
          </w:p>
        </w:tc>
        <w:tc>
          <w:tcPr>
            <w:tcW w:w="7406" w:type="dxa"/>
            <w:tcBorders>
              <w:top w:val="nil"/>
              <w:left w:val="nil"/>
              <w:bottom w:val="single" w:sz="4" w:space="0" w:color="auto"/>
              <w:right w:val="single" w:sz="8" w:space="0" w:color="auto"/>
            </w:tcBorders>
            <w:shd w:val="clear" w:color="auto" w:fill="auto"/>
            <w:noWrap/>
            <w:vAlign w:val="bottom"/>
            <w:hideMark/>
          </w:tcPr>
          <w:p w14:paraId="4FE75126" w14:textId="0DC94CD4" w:rsidR="003E5938" w:rsidRPr="003E5938" w:rsidRDefault="003E5938" w:rsidP="003E5938">
            <w:pPr>
              <w:spacing w:after="0" w:line="240" w:lineRule="auto"/>
              <w:rPr>
                <w:rFonts w:ascii="Times New Roman" w:eastAsia="Times New Roman" w:hAnsi="Times New Roman" w:cs="Times New Roman"/>
                <w:color w:val="000000"/>
                <w:sz w:val="24"/>
                <w:szCs w:val="24"/>
                <w:lang w:val="en-US" w:eastAsia="en-US"/>
              </w:rPr>
            </w:pPr>
            <w:r w:rsidRPr="003E5938">
              <w:rPr>
                <w:rFonts w:ascii="Times New Roman" w:eastAsia="Times New Roman" w:hAnsi="Times New Roman" w:cs="Times New Roman"/>
                <w:color w:val="000000"/>
                <w:sz w:val="24"/>
                <w:szCs w:val="24"/>
                <w:lang w:val="en-US" w:eastAsia="en-US"/>
              </w:rPr>
              <w:t xml:space="preserve">Waste land and open areas predominantly with annual vegetation covers (e.g. , grass) </w:t>
            </w:r>
          </w:p>
        </w:tc>
      </w:tr>
      <w:tr w:rsidR="003E5938" w:rsidRPr="003E5938" w14:paraId="6EC0230F" w14:textId="77777777" w:rsidTr="009A4538">
        <w:trPr>
          <w:trHeight w:val="240"/>
        </w:trPr>
        <w:tc>
          <w:tcPr>
            <w:tcW w:w="1610" w:type="dxa"/>
            <w:tcBorders>
              <w:top w:val="nil"/>
              <w:left w:val="single" w:sz="8" w:space="0" w:color="auto"/>
              <w:bottom w:val="single" w:sz="8" w:space="0" w:color="auto"/>
              <w:right w:val="single" w:sz="4" w:space="0" w:color="auto"/>
            </w:tcBorders>
            <w:shd w:val="clear" w:color="auto" w:fill="auto"/>
            <w:noWrap/>
            <w:vAlign w:val="bottom"/>
            <w:hideMark/>
          </w:tcPr>
          <w:p w14:paraId="25F50C56" w14:textId="77777777" w:rsidR="003E5938" w:rsidRPr="003E5938" w:rsidRDefault="003E5938" w:rsidP="003E5938">
            <w:pPr>
              <w:spacing w:after="0" w:line="240" w:lineRule="auto"/>
              <w:rPr>
                <w:rFonts w:ascii="Times New Roman" w:eastAsia="Times New Roman" w:hAnsi="Times New Roman" w:cs="Times New Roman"/>
                <w:color w:val="000000"/>
                <w:sz w:val="24"/>
                <w:szCs w:val="24"/>
                <w:lang w:val="en-US" w:eastAsia="en-US"/>
              </w:rPr>
            </w:pPr>
            <w:proofErr w:type="spellStart"/>
            <w:r w:rsidRPr="003E5938">
              <w:rPr>
                <w:rFonts w:ascii="Times New Roman" w:eastAsia="Times New Roman" w:hAnsi="Times New Roman" w:cs="Times New Roman"/>
                <w:color w:val="000000"/>
                <w:sz w:val="24"/>
                <w:szCs w:val="24"/>
                <w:lang w:val="en-US" w:eastAsia="en-US"/>
              </w:rPr>
              <w:t>Waterbody</w:t>
            </w:r>
            <w:proofErr w:type="spellEnd"/>
          </w:p>
        </w:tc>
        <w:tc>
          <w:tcPr>
            <w:tcW w:w="7406" w:type="dxa"/>
            <w:tcBorders>
              <w:top w:val="nil"/>
              <w:left w:val="nil"/>
              <w:bottom w:val="single" w:sz="8" w:space="0" w:color="auto"/>
              <w:right w:val="single" w:sz="8" w:space="0" w:color="auto"/>
            </w:tcBorders>
            <w:shd w:val="clear" w:color="auto" w:fill="auto"/>
            <w:noWrap/>
            <w:vAlign w:val="bottom"/>
            <w:hideMark/>
          </w:tcPr>
          <w:p w14:paraId="44E70BE5" w14:textId="77777777" w:rsidR="003E5938" w:rsidRPr="003E5938" w:rsidRDefault="003E5938" w:rsidP="003E5938">
            <w:pPr>
              <w:spacing w:after="0" w:line="240" w:lineRule="auto"/>
              <w:rPr>
                <w:rFonts w:ascii="Times New Roman" w:eastAsia="Times New Roman" w:hAnsi="Times New Roman" w:cs="Times New Roman"/>
                <w:color w:val="000000"/>
                <w:sz w:val="24"/>
                <w:szCs w:val="24"/>
                <w:lang w:val="en-US" w:eastAsia="en-US"/>
              </w:rPr>
            </w:pPr>
            <w:r w:rsidRPr="003E5938">
              <w:rPr>
                <w:rFonts w:ascii="Times New Roman" w:eastAsia="Times New Roman" w:hAnsi="Times New Roman" w:cs="Times New Roman"/>
                <w:color w:val="000000"/>
                <w:sz w:val="24"/>
                <w:szCs w:val="24"/>
                <w:lang w:val="en-US" w:eastAsia="en-US"/>
              </w:rPr>
              <w:t>Areas covered with water (natural and unnatural)</w:t>
            </w:r>
          </w:p>
        </w:tc>
      </w:tr>
    </w:tbl>
    <w:p w14:paraId="41A684CF" w14:textId="77777777" w:rsidR="00C11DAB" w:rsidRPr="00ED69DA" w:rsidRDefault="00C11DAB" w:rsidP="009719D2">
      <w:pPr>
        <w:spacing w:line="480" w:lineRule="auto"/>
        <w:jc w:val="both"/>
        <w:rPr>
          <w:rFonts w:asciiTheme="majorBidi" w:hAnsiTheme="majorBidi" w:cstheme="majorBidi"/>
          <w:sz w:val="24"/>
          <w:szCs w:val="24"/>
        </w:rPr>
      </w:pPr>
    </w:p>
    <w:p w14:paraId="00000011" w14:textId="77777777" w:rsidR="0061618F" w:rsidRPr="00ED69DA" w:rsidRDefault="008467A3" w:rsidP="009719D2">
      <w:pPr>
        <w:spacing w:line="480" w:lineRule="auto"/>
        <w:jc w:val="both"/>
        <w:rPr>
          <w:rFonts w:asciiTheme="majorBidi" w:eastAsia="Times New Roman" w:hAnsiTheme="majorBidi" w:cstheme="majorBidi"/>
          <w:b/>
          <w:sz w:val="24"/>
          <w:szCs w:val="24"/>
        </w:rPr>
      </w:pPr>
      <w:r w:rsidRPr="00ED69DA">
        <w:rPr>
          <w:rFonts w:asciiTheme="majorBidi" w:eastAsia="Times New Roman" w:hAnsiTheme="majorBidi" w:cstheme="majorBidi"/>
          <w:b/>
          <w:sz w:val="24"/>
          <w:szCs w:val="24"/>
        </w:rPr>
        <w:t>Classification assessment and change analysis</w:t>
      </w:r>
    </w:p>
    <w:p w14:paraId="448B7793" w14:textId="0B85CDE9" w:rsidR="00D779F8" w:rsidRPr="00ED69DA" w:rsidRDefault="008467A3" w:rsidP="009719D2">
      <w:pPr>
        <w:spacing w:line="480" w:lineRule="auto"/>
        <w:jc w:val="both"/>
        <w:rPr>
          <w:rFonts w:asciiTheme="majorBidi" w:hAnsiTheme="majorBidi" w:cstheme="majorBidi"/>
          <w:sz w:val="24"/>
          <w:szCs w:val="24"/>
        </w:rPr>
      </w:pPr>
      <w:r w:rsidRPr="00ED69DA">
        <w:rPr>
          <w:rFonts w:asciiTheme="majorBidi" w:hAnsiTheme="majorBidi" w:cstheme="majorBidi"/>
          <w:sz w:val="24"/>
          <w:szCs w:val="24"/>
        </w:rPr>
        <w:t>Accuracy assessment between automated classification data with reference data /ground control points is essential</w:t>
      </w:r>
      <w:r w:rsidR="00F705BF">
        <w:rPr>
          <w:rFonts w:asciiTheme="majorBidi" w:hAnsiTheme="majorBidi" w:cstheme="majorBidi"/>
          <w:sz w:val="24"/>
          <w:szCs w:val="24"/>
        </w:rPr>
        <w:t xml:space="preserve"> </w:t>
      </w:r>
      <w:r w:rsidR="00F705BF">
        <w:rPr>
          <w:rFonts w:asciiTheme="majorBidi" w:hAnsiTheme="majorBidi" w:cstheme="majorBidi"/>
          <w:sz w:val="24"/>
          <w:szCs w:val="24"/>
        </w:rPr>
        <w:fldChar w:fldCharType="begin"/>
      </w:r>
      <w:r w:rsidR="00564648">
        <w:rPr>
          <w:rFonts w:asciiTheme="majorBidi" w:hAnsiTheme="majorBidi" w:cstheme="majorBidi"/>
          <w:sz w:val="24"/>
          <w:szCs w:val="24"/>
        </w:rPr>
        <w:instrText xml:space="preserve"> ADDIN EN.CITE &lt;EndNote&gt;&lt;Cite&gt;&lt;Author&gt;Congalton&lt;/Author&gt;&lt;Year&gt;2019&lt;/Year&gt;&lt;RecNum&gt;16&lt;/RecNum&gt;&lt;DisplayText&gt;(Congalton and Green 2019)&lt;/DisplayText&gt;&lt;record&gt;&lt;rec-number&gt;16&lt;/rec-number&gt;&lt;foreign-keys&gt;&lt;key app="EN" db-id="pfrtfzfrzrww5zevt56p2vfmzzfta0005rtx"&gt;16&lt;/key&gt;&lt;/foreign-keys&gt;&lt;ref-type name="Book"&gt;6&lt;/ref-type&gt;&lt;contributors&gt;&lt;authors&gt;&lt;author&gt;Congalton, Russell G&lt;/author&gt;&lt;author&gt;Green, Kass&lt;/author&gt;&lt;/authors&gt;&lt;/contributors&gt;&lt;titles&gt;&lt;title&gt;Assessing the accuracy of remotely sensed data: principles and practices&lt;/title&gt;&lt;/titles&gt;&lt;dates&gt;&lt;year&gt;2019&lt;/year&gt;&lt;/dates&gt;&lt;publisher&gt;CRC press&lt;/publisher&gt;&lt;isbn&gt;0429629354&lt;/isbn&gt;&lt;urls&gt;&lt;/urls&gt;&lt;/record&gt;&lt;/Cite&gt;&lt;/EndNote&gt;</w:instrText>
      </w:r>
      <w:r w:rsidR="00F705BF">
        <w:rPr>
          <w:rFonts w:asciiTheme="majorBidi" w:hAnsiTheme="majorBidi" w:cstheme="majorBidi"/>
          <w:sz w:val="24"/>
          <w:szCs w:val="24"/>
        </w:rPr>
        <w:fldChar w:fldCharType="separate"/>
      </w:r>
      <w:r w:rsidR="00F705BF">
        <w:rPr>
          <w:rFonts w:asciiTheme="majorBidi" w:hAnsiTheme="majorBidi" w:cstheme="majorBidi"/>
          <w:noProof/>
          <w:sz w:val="24"/>
          <w:szCs w:val="24"/>
        </w:rPr>
        <w:t>(Congalton and Green 2019)</w:t>
      </w:r>
      <w:r w:rsidR="00F705BF">
        <w:rPr>
          <w:rFonts w:asciiTheme="majorBidi" w:hAnsiTheme="majorBidi" w:cstheme="majorBidi"/>
          <w:sz w:val="24"/>
          <w:szCs w:val="24"/>
        </w:rPr>
        <w:fldChar w:fldCharType="end"/>
      </w:r>
      <w:r w:rsidR="00F705BF">
        <w:rPr>
          <w:rFonts w:asciiTheme="majorBidi" w:hAnsiTheme="majorBidi" w:cstheme="majorBidi"/>
          <w:sz w:val="24"/>
          <w:szCs w:val="24"/>
        </w:rPr>
        <w:t xml:space="preserve"> </w:t>
      </w:r>
      <w:r w:rsidRPr="00ED69DA">
        <w:rPr>
          <w:rFonts w:asciiTheme="majorBidi" w:hAnsiTheme="majorBidi" w:cstheme="majorBidi"/>
          <w:sz w:val="24"/>
          <w:szCs w:val="24"/>
        </w:rPr>
        <w:t xml:space="preserve">. </w:t>
      </w:r>
      <w:r w:rsidR="006B5727">
        <w:rPr>
          <w:rFonts w:asciiTheme="majorBidi" w:hAnsiTheme="majorBidi" w:cstheme="majorBidi"/>
          <w:sz w:val="24"/>
          <w:szCs w:val="24"/>
        </w:rPr>
        <w:t>39</w:t>
      </w:r>
      <w:r w:rsidR="006B5727" w:rsidRPr="00ED69DA">
        <w:rPr>
          <w:rFonts w:asciiTheme="majorBidi" w:hAnsiTheme="majorBidi" w:cstheme="majorBidi"/>
          <w:sz w:val="24"/>
          <w:szCs w:val="24"/>
        </w:rPr>
        <w:t xml:space="preserve"> </w:t>
      </w:r>
      <w:r w:rsidRPr="00ED69DA">
        <w:rPr>
          <w:rFonts w:asciiTheme="majorBidi" w:hAnsiTheme="majorBidi" w:cstheme="majorBidi"/>
          <w:sz w:val="24"/>
          <w:szCs w:val="24"/>
        </w:rPr>
        <w:t xml:space="preserve">points out of </w:t>
      </w:r>
      <w:r w:rsidR="006B5727">
        <w:rPr>
          <w:rFonts w:asciiTheme="majorBidi" w:hAnsiTheme="majorBidi" w:cstheme="majorBidi"/>
          <w:sz w:val="24"/>
          <w:szCs w:val="24"/>
        </w:rPr>
        <w:t>130</w:t>
      </w:r>
      <w:r w:rsidR="006B5727" w:rsidRPr="00ED69DA">
        <w:rPr>
          <w:rFonts w:asciiTheme="majorBidi" w:hAnsiTheme="majorBidi" w:cstheme="majorBidi"/>
          <w:sz w:val="24"/>
          <w:szCs w:val="24"/>
        </w:rPr>
        <w:t xml:space="preserve"> </w:t>
      </w:r>
      <w:r w:rsidRPr="00ED69DA">
        <w:rPr>
          <w:rFonts w:asciiTheme="majorBidi" w:hAnsiTheme="majorBidi" w:cstheme="majorBidi"/>
          <w:sz w:val="24"/>
          <w:szCs w:val="24"/>
        </w:rPr>
        <w:t>spectral signature samples (equivalent to 30% of the training dataset for each class) were randomly selected within a GIS environment</w:t>
      </w:r>
      <w:r w:rsidR="00D779F8">
        <w:rPr>
          <w:rFonts w:asciiTheme="majorBidi" w:hAnsiTheme="majorBidi" w:cstheme="majorBidi"/>
          <w:sz w:val="24"/>
          <w:szCs w:val="24"/>
        </w:rPr>
        <w:t xml:space="preserve"> using</w:t>
      </w:r>
      <w:r w:rsidRPr="00ED69DA">
        <w:rPr>
          <w:rFonts w:asciiTheme="majorBidi" w:hAnsiTheme="majorBidi" w:cstheme="majorBidi"/>
          <w:sz w:val="24"/>
          <w:szCs w:val="24"/>
        </w:rPr>
        <w:t xml:space="preserve"> </w:t>
      </w:r>
      <w:proofErr w:type="spellStart"/>
      <w:r w:rsidRPr="00ED69DA">
        <w:rPr>
          <w:rFonts w:asciiTheme="majorBidi" w:hAnsiTheme="majorBidi" w:cstheme="majorBidi"/>
          <w:sz w:val="24"/>
          <w:szCs w:val="24"/>
        </w:rPr>
        <w:t>ArcMap</w:t>
      </w:r>
      <w:proofErr w:type="spellEnd"/>
      <w:r w:rsidRPr="00ED69DA">
        <w:rPr>
          <w:rFonts w:asciiTheme="majorBidi" w:hAnsiTheme="majorBidi" w:cstheme="majorBidi"/>
          <w:sz w:val="24"/>
          <w:szCs w:val="24"/>
        </w:rPr>
        <w:t xml:space="preserve"> 10.3 </w:t>
      </w:r>
      <w:r w:rsidR="009A5E98">
        <w:rPr>
          <w:rFonts w:asciiTheme="majorBidi" w:hAnsiTheme="majorBidi" w:cstheme="majorBidi"/>
          <w:sz w:val="24"/>
          <w:szCs w:val="24"/>
        </w:rPr>
        <w:fldChar w:fldCharType="begin"/>
      </w:r>
      <w:r w:rsidR="00564648">
        <w:rPr>
          <w:rFonts w:asciiTheme="majorBidi" w:hAnsiTheme="majorBidi" w:cstheme="majorBidi"/>
          <w:sz w:val="24"/>
          <w:szCs w:val="24"/>
        </w:rPr>
        <w:instrText xml:space="preserve"> ADDIN EN.CITE &lt;EndNote&gt;&lt;Cite&gt;&lt;Author&gt;Foody&lt;/Author&gt;&lt;Year&gt;2002&lt;/Year&gt;&lt;RecNum&gt;24&lt;/RecNum&gt;&lt;DisplayText&gt;(Foody 2002)&lt;/DisplayText&gt;&lt;record&gt;&lt;rec-number&gt;24&lt;/rec-number&gt;&lt;foreign-keys&gt;&lt;key app="EN" db-id="pfrtfzfrzrww5zevt56p2vfmzzfta0005rtx"&gt;24&lt;/key&gt;&lt;/foreign-keys&gt;&lt;ref-type name="Journal Article"&gt;17&lt;/ref-type&gt;&lt;contributors&gt;&lt;authors&gt;&lt;author&gt;Foody, Giles M&lt;/author&gt;&lt;/authors&gt;&lt;/contributors&gt;&lt;titles&gt;&lt;title&gt;Status of land cover classification accuracy assessment&lt;/title&gt;&lt;secondary-title&gt;Remote sensing of environment&lt;/secondary-title&gt;&lt;/titles&gt;&lt;periodical&gt;&lt;full-title&gt;Remote Sensing of Environment&lt;/full-title&gt;&lt;/periodical&gt;&lt;pages&gt;185-201&lt;/pages&gt;&lt;volume&gt;80&lt;/volume&gt;&lt;number&gt;1&lt;/number&gt;&lt;dates&gt;&lt;year&gt;2002&lt;/year&gt;&lt;/dates&gt;&lt;isbn&gt;0034-4257&lt;/isbn&gt;&lt;urls&gt;&lt;/urls&gt;&lt;/record&gt;&lt;/Cite&gt;&lt;/EndNote&gt;</w:instrText>
      </w:r>
      <w:r w:rsidR="009A5E98">
        <w:rPr>
          <w:rFonts w:asciiTheme="majorBidi" w:hAnsiTheme="majorBidi" w:cstheme="majorBidi"/>
          <w:sz w:val="24"/>
          <w:szCs w:val="24"/>
        </w:rPr>
        <w:fldChar w:fldCharType="separate"/>
      </w:r>
      <w:r w:rsidR="00916610">
        <w:rPr>
          <w:rFonts w:asciiTheme="majorBidi" w:hAnsiTheme="majorBidi" w:cstheme="majorBidi"/>
          <w:noProof/>
          <w:sz w:val="24"/>
          <w:szCs w:val="24"/>
        </w:rPr>
        <w:t>(Foody 2002)</w:t>
      </w:r>
      <w:r w:rsidR="009A5E98">
        <w:rPr>
          <w:rFonts w:asciiTheme="majorBidi" w:hAnsiTheme="majorBidi" w:cstheme="majorBidi"/>
          <w:sz w:val="24"/>
          <w:szCs w:val="24"/>
        </w:rPr>
        <w:fldChar w:fldCharType="end"/>
      </w:r>
      <w:r w:rsidR="009A5E98">
        <w:rPr>
          <w:rFonts w:asciiTheme="majorBidi" w:hAnsiTheme="majorBidi" w:cstheme="majorBidi"/>
          <w:sz w:val="24"/>
          <w:szCs w:val="24"/>
        </w:rPr>
        <w:t>.</w:t>
      </w:r>
      <w:r w:rsidRPr="00ED69DA">
        <w:rPr>
          <w:rFonts w:asciiTheme="majorBidi" w:hAnsiTheme="majorBidi" w:cstheme="majorBidi"/>
          <w:sz w:val="24"/>
          <w:szCs w:val="24"/>
        </w:rPr>
        <w:t xml:space="preserve"> The accuracy of the 1988, </w:t>
      </w:r>
      <w:r w:rsidR="006B5727" w:rsidRPr="00ED69DA">
        <w:rPr>
          <w:rFonts w:asciiTheme="majorBidi" w:hAnsiTheme="majorBidi" w:cstheme="majorBidi"/>
          <w:sz w:val="24"/>
          <w:szCs w:val="24"/>
        </w:rPr>
        <w:t>200</w:t>
      </w:r>
      <w:r w:rsidR="006B5727">
        <w:rPr>
          <w:rFonts w:asciiTheme="majorBidi" w:hAnsiTheme="majorBidi" w:cstheme="majorBidi"/>
          <w:sz w:val="24"/>
          <w:szCs w:val="24"/>
        </w:rPr>
        <w:t>8,</w:t>
      </w:r>
      <w:r w:rsidR="006B5727" w:rsidRPr="00ED69DA">
        <w:rPr>
          <w:rFonts w:asciiTheme="majorBidi" w:hAnsiTheme="majorBidi" w:cstheme="majorBidi"/>
          <w:sz w:val="24"/>
          <w:szCs w:val="24"/>
        </w:rPr>
        <w:t xml:space="preserve"> </w:t>
      </w:r>
      <w:r w:rsidRPr="00ED69DA">
        <w:rPr>
          <w:rFonts w:asciiTheme="majorBidi" w:hAnsiTheme="majorBidi" w:cstheme="majorBidi"/>
          <w:sz w:val="24"/>
          <w:szCs w:val="24"/>
        </w:rPr>
        <w:t xml:space="preserve">and 2017 </w:t>
      </w:r>
      <w:r w:rsidR="0085643F">
        <w:rPr>
          <w:rFonts w:asciiTheme="majorBidi" w:hAnsiTheme="majorBidi" w:cstheme="majorBidi"/>
          <w:sz w:val="24"/>
          <w:szCs w:val="24"/>
        </w:rPr>
        <w:t>LCLU</w:t>
      </w:r>
      <w:r w:rsidRPr="00ED69DA">
        <w:rPr>
          <w:rFonts w:asciiTheme="majorBidi" w:hAnsiTheme="majorBidi" w:cstheme="majorBidi"/>
          <w:sz w:val="24"/>
          <w:szCs w:val="24"/>
        </w:rPr>
        <w:t xml:space="preserve"> maps resulting from the maximum probability classification was assessed by independent datasets. To do this, </w:t>
      </w:r>
      <w:r w:rsidR="006B5727">
        <w:rPr>
          <w:rFonts w:asciiTheme="majorBidi" w:hAnsiTheme="majorBidi" w:cstheme="majorBidi"/>
          <w:sz w:val="24"/>
          <w:szCs w:val="24"/>
        </w:rPr>
        <w:t>234</w:t>
      </w:r>
      <w:r w:rsidR="006B5727" w:rsidRPr="00ED69DA">
        <w:rPr>
          <w:rFonts w:asciiTheme="majorBidi" w:hAnsiTheme="majorBidi" w:cstheme="majorBidi"/>
          <w:sz w:val="24"/>
          <w:szCs w:val="24"/>
        </w:rPr>
        <w:t xml:space="preserve"> </w:t>
      </w:r>
      <w:r w:rsidRPr="00ED69DA">
        <w:rPr>
          <w:rFonts w:asciiTheme="majorBidi" w:hAnsiTheme="majorBidi" w:cstheme="majorBidi"/>
          <w:sz w:val="24"/>
          <w:szCs w:val="24"/>
        </w:rPr>
        <w:t xml:space="preserve">points spreading across each </w:t>
      </w:r>
      <w:r w:rsidR="0085643F">
        <w:rPr>
          <w:rFonts w:asciiTheme="majorBidi" w:hAnsiTheme="majorBidi" w:cstheme="majorBidi"/>
          <w:sz w:val="24"/>
          <w:szCs w:val="24"/>
        </w:rPr>
        <w:t>LCLU</w:t>
      </w:r>
      <w:r w:rsidRPr="00ED69DA">
        <w:rPr>
          <w:rFonts w:asciiTheme="majorBidi" w:hAnsiTheme="majorBidi" w:cstheme="majorBidi"/>
          <w:sz w:val="24"/>
          <w:szCs w:val="24"/>
        </w:rPr>
        <w:t xml:space="preserve"> map for each year were generated based on an equalizing random sampling technique, and then they exported into Google Earth imagery as a </w:t>
      </w:r>
      <w:r w:rsidR="006B5727">
        <w:rPr>
          <w:rFonts w:asciiTheme="majorBidi" w:hAnsiTheme="majorBidi" w:cstheme="majorBidi"/>
          <w:sz w:val="24"/>
          <w:szCs w:val="24"/>
        </w:rPr>
        <w:t>‘</w:t>
      </w:r>
      <w:proofErr w:type="spellStart"/>
      <w:r w:rsidRPr="00ED69DA">
        <w:rPr>
          <w:rFonts w:asciiTheme="majorBidi" w:hAnsiTheme="majorBidi" w:cstheme="majorBidi"/>
          <w:sz w:val="24"/>
          <w:szCs w:val="24"/>
        </w:rPr>
        <w:t>shapefile</w:t>
      </w:r>
      <w:proofErr w:type="spellEnd"/>
      <w:r w:rsidR="006B5727">
        <w:rPr>
          <w:rFonts w:asciiTheme="majorBidi" w:hAnsiTheme="majorBidi" w:cstheme="majorBidi"/>
          <w:sz w:val="24"/>
          <w:szCs w:val="24"/>
        </w:rPr>
        <w:t>’</w:t>
      </w:r>
      <w:r w:rsidRPr="00ED69DA">
        <w:rPr>
          <w:rFonts w:asciiTheme="majorBidi" w:hAnsiTheme="majorBidi" w:cstheme="majorBidi"/>
          <w:sz w:val="24"/>
          <w:szCs w:val="24"/>
        </w:rPr>
        <w:t xml:space="preserve"> for identification and labelling. After that, the labelled points were used to create an error matrix with classified data </w:t>
      </w:r>
      <w:r w:rsidR="0016552B">
        <w:rPr>
          <w:rFonts w:asciiTheme="majorBidi" w:hAnsiTheme="majorBidi" w:cstheme="majorBidi"/>
          <w:sz w:val="24"/>
          <w:szCs w:val="24"/>
        </w:rPr>
        <w:fldChar w:fldCharType="begin"/>
      </w:r>
      <w:r w:rsidR="00564648">
        <w:rPr>
          <w:rFonts w:asciiTheme="majorBidi" w:hAnsiTheme="majorBidi" w:cstheme="majorBidi"/>
          <w:sz w:val="24"/>
          <w:szCs w:val="24"/>
        </w:rPr>
        <w:instrText xml:space="preserve"> ADDIN EN.CITE &lt;EndNote&gt;&lt;Cite&gt;&lt;Author&gt;Rosenfield&lt;/Author&gt;&lt;Year&gt;1986&lt;/Year&gt;&lt;RecNum&gt;68&lt;/RecNum&gt;&lt;DisplayText&gt;(Rosenfield 1986; Van Oort 2007)&lt;/DisplayText&gt;&lt;record&gt;&lt;rec-number&gt;68&lt;/rec-number&gt;&lt;foreign-keys&gt;&lt;key app="EN" db-id="pfrtfzfrzrww5zevt56p2vfmzzfta0005rtx"&gt;68&lt;/key&gt;&lt;/foreign-keys&gt;&lt;ref-type name="Journal Article"&gt;17&lt;/ref-type&gt;&lt;contributors&gt;&lt;authors&gt;&lt;author&gt;Rosenfield, George H&lt;/author&gt;&lt;/authors&gt;&lt;/contributors&gt;&lt;titles&gt;&lt;title&gt;Analysis of thematic map classification error matrices&lt;/title&gt;&lt;secondary-title&gt;Photogrammetric Engineering and Remote Sensing&lt;/secondary-title&gt;&lt;/titles&gt;&lt;periodical&gt;&lt;full-title&gt;Photogrammetric Engineering and Remote Sensing&lt;/full-title&gt;&lt;/periodical&gt;&lt;pages&gt;681-686&lt;/pages&gt;&lt;volume&gt;52&lt;/volume&gt;&lt;number&gt;5&lt;/number&gt;&lt;dates&gt;&lt;year&gt;1986&lt;/year&gt;&lt;/dates&gt;&lt;urls&gt;&lt;/urls&gt;&lt;/record&gt;&lt;/Cite&gt;&lt;Cite&gt;&lt;Author&gt;Van Oort&lt;/Author&gt;&lt;Year&gt;2007&lt;/Year&gt;&lt;RecNum&gt;74&lt;/RecNum&gt;&lt;record&gt;&lt;rec-number&gt;74&lt;/rec-number&gt;&lt;foreign-keys&gt;&lt;key app="EN" db-id="pfrtfzfrzrww5zevt56p2vfmzzfta0005rtx"&gt;74&lt;/key&gt;&lt;/foreign-keys&gt;&lt;ref-type name="Journal Article"&gt;17&lt;/ref-type&gt;&lt;contributors&gt;&lt;authors&gt;&lt;author&gt;Van Oort, PAJ&lt;/author&gt;&lt;/authors&gt;&lt;/contributors&gt;&lt;titles&gt;&lt;title&gt;Interpreting the change detection error matrix&lt;/title&gt;&lt;secondary-title&gt;Remote Sensing of Environment&lt;/secondary-title&gt;&lt;/titles&gt;&lt;periodical&gt;&lt;full-title&gt;Remote Sensing of Environment&lt;/full-title&gt;&lt;/periodical&gt;&lt;pages&gt;1-8&lt;/pages&gt;&lt;volume&gt;108&lt;/volume&gt;&lt;number&gt;1&lt;/number&gt;&lt;dates&gt;&lt;year&gt;2007&lt;/year&gt;&lt;/dates&gt;&lt;isbn&gt;0034-4257&lt;/isbn&gt;&lt;urls&gt;&lt;/urls&gt;&lt;/record&gt;&lt;/Cite&gt;&lt;/EndNote&gt;</w:instrText>
      </w:r>
      <w:r w:rsidR="0016552B">
        <w:rPr>
          <w:rFonts w:asciiTheme="majorBidi" w:hAnsiTheme="majorBidi" w:cstheme="majorBidi"/>
          <w:sz w:val="24"/>
          <w:szCs w:val="24"/>
        </w:rPr>
        <w:fldChar w:fldCharType="separate"/>
      </w:r>
      <w:r w:rsidR="0016552B">
        <w:rPr>
          <w:rFonts w:asciiTheme="majorBidi" w:hAnsiTheme="majorBidi" w:cstheme="majorBidi"/>
          <w:noProof/>
          <w:sz w:val="24"/>
          <w:szCs w:val="24"/>
        </w:rPr>
        <w:t>(Rosenfield 1986; Van Oort 2007)</w:t>
      </w:r>
      <w:r w:rsidR="0016552B">
        <w:rPr>
          <w:rFonts w:asciiTheme="majorBidi" w:hAnsiTheme="majorBidi" w:cstheme="majorBidi"/>
          <w:sz w:val="24"/>
          <w:szCs w:val="24"/>
        </w:rPr>
        <w:fldChar w:fldCharType="end"/>
      </w:r>
      <w:r w:rsidRPr="00ED69DA">
        <w:rPr>
          <w:rFonts w:asciiTheme="majorBidi" w:hAnsiTheme="majorBidi" w:cstheme="majorBidi"/>
          <w:sz w:val="24"/>
          <w:szCs w:val="24"/>
        </w:rPr>
        <w:t>.</w:t>
      </w:r>
      <w:r w:rsidRPr="00ED69DA">
        <w:rPr>
          <w:rFonts w:asciiTheme="majorBidi" w:hAnsiTheme="majorBidi" w:cstheme="majorBidi"/>
          <w:color w:val="FF0000"/>
          <w:sz w:val="24"/>
          <w:szCs w:val="24"/>
        </w:rPr>
        <w:t xml:space="preserve"> </w:t>
      </w:r>
      <w:r w:rsidRPr="00ED69DA">
        <w:rPr>
          <w:rFonts w:asciiTheme="majorBidi" w:hAnsiTheme="majorBidi" w:cstheme="majorBidi"/>
          <w:sz w:val="24"/>
          <w:szCs w:val="24"/>
        </w:rPr>
        <w:t xml:space="preserve">From the error matrix, we then calculated the Kappa coefficient, overall accuracy, producer’s and user’s accuracy. After conducting the accuracy assessment for the </w:t>
      </w:r>
      <w:r w:rsidRPr="00ED69DA">
        <w:rPr>
          <w:rFonts w:asciiTheme="majorBidi" w:hAnsiTheme="majorBidi" w:cstheme="majorBidi"/>
          <w:color w:val="231F20"/>
          <w:sz w:val="24"/>
          <w:szCs w:val="24"/>
        </w:rPr>
        <w:t xml:space="preserve">generated </w:t>
      </w:r>
      <w:r w:rsidR="0085643F">
        <w:rPr>
          <w:rFonts w:asciiTheme="majorBidi" w:hAnsiTheme="majorBidi" w:cstheme="majorBidi"/>
          <w:color w:val="231F20"/>
          <w:sz w:val="24"/>
          <w:szCs w:val="24"/>
        </w:rPr>
        <w:lastRenderedPageBreak/>
        <w:t>LCLU</w:t>
      </w:r>
      <w:r w:rsidRPr="00ED69DA">
        <w:rPr>
          <w:rFonts w:asciiTheme="majorBidi" w:hAnsiTheme="majorBidi" w:cstheme="majorBidi"/>
          <w:color w:val="231F20"/>
          <w:sz w:val="24"/>
          <w:szCs w:val="24"/>
        </w:rPr>
        <w:t xml:space="preserve"> maps between 1988 and 2017</w:t>
      </w:r>
      <w:r w:rsidRPr="00ED69DA">
        <w:rPr>
          <w:rFonts w:asciiTheme="majorBidi" w:hAnsiTheme="majorBidi" w:cstheme="majorBidi"/>
          <w:sz w:val="24"/>
          <w:szCs w:val="24"/>
        </w:rPr>
        <w:t xml:space="preserve">, the quantification of the dynamics of changes for each target year 1988, </w:t>
      </w:r>
      <w:r w:rsidR="006B5727" w:rsidRPr="00ED69DA">
        <w:rPr>
          <w:rFonts w:asciiTheme="majorBidi" w:hAnsiTheme="majorBidi" w:cstheme="majorBidi"/>
          <w:sz w:val="24"/>
          <w:szCs w:val="24"/>
        </w:rPr>
        <w:t>200</w:t>
      </w:r>
      <w:r w:rsidR="006B5727">
        <w:rPr>
          <w:rFonts w:asciiTheme="majorBidi" w:hAnsiTheme="majorBidi" w:cstheme="majorBidi"/>
          <w:sz w:val="24"/>
          <w:szCs w:val="24"/>
        </w:rPr>
        <w:t>8</w:t>
      </w:r>
      <w:r w:rsidRPr="00ED69DA">
        <w:rPr>
          <w:rFonts w:asciiTheme="majorBidi" w:hAnsiTheme="majorBidi" w:cstheme="majorBidi"/>
          <w:sz w:val="24"/>
          <w:szCs w:val="24"/>
        </w:rPr>
        <w:t xml:space="preserve">, and 2017 was investigated (i.e., by calculating the area of specific class category per time window </w:t>
      </w:r>
      <w:r w:rsidR="004817D3">
        <w:rPr>
          <w:rFonts w:asciiTheme="majorBidi" w:hAnsiTheme="majorBidi" w:cstheme="majorBidi"/>
          <w:sz w:val="24"/>
          <w:szCs w:val="24"/>
        </w:rPr>
        <w:fldChar w:fldCharType="begin"/>
      </w:r>
      <w:r w:rsidR="00564648">
        <w:rPr>
          <w:rFonts w:asciiTheme="majorBidi" w:hAnsiTheme="majorBidi" w:cstheme="majorBidi"/>
          <w:sz w:val="24"/>
          <w:szCs w:val="24"/>
        </w:rPr>
        <w:instrText xml:space="preserve"> ADDIN EN.CITE &lt;EndNote&gt;&lt;Cite&gt;&lt;Author&gt;Butt&lt;/Author&gt;&lt;Year&gt;2015&lt;/Year&gt;&lt;RecNum&gt;13&lt;/RecNum&gt;&lt;DisplayText&gt;(Butt et al. 2015)&lt;/DisplayText&gt;&lt;record&gt;&lt;rec-number&gt;13&lt;/rec-number&gt;&lt;foreign-keys&gt;&lt;key app="EN" db-id="pfrtfzfrzrww5zevt56p2vfmzzfta0005rtx"&gt;13&lt;/key&gt;&lt;/foreign-keys&gt;&lt;ref-type name="Journal Article"&gt;17&lt;/ref-type&gt;&lt;contributors&gt;&lt;authors&gt;&lt;author&gt;Butt, Amna&lt;/author&gt;&lt;author&gt;Shabbir, Rabia&lt;/author&gt;&lt;author&gt;Ahmad, Sheikh Saeed&lt;/author&gt;&lt;author&gt;Aziz, Neelam&lt;/author&gt;&lt;/authors&gt;&lt;/contributors&gt;&lt;titles&gt;&lt;title&gt;Land use change mapping and analysis using Remote Sensing and GIS: A case study of Simly watershed, Islamabad, Pakistan&lt;/title&gt;&lt;secondary-title&gt;The Egyptian Journal of Remote Sensing and Space Science&lt;/secondary-title&gt;&lt;/titles&gt;&lt;periodical&gt;&lt;full-title&gt;The Egyptian Journal of Remote Sensing and Space Science&lt;/full-title&gt;&lt;/periodical&gt;&lt;pages&gt;251-259&lt;/pages&gt;&lt;volume&gt;18&lt;/volume&gt;&lt;number&gt;2&lt;/number&gt;&lt;dates&gt;&lt;year&gt;2015&lt;/year&gt;&lt;/dates&gt;&lt;isbn&gt;1110-9823&lt;/isbn&gt;&lt;urls&gt;&lt;/urls&gt;&lt;/record&gt;&lt;/Cite&gt;&lt;/EndNote&gt;</w:instrText>
      </w:r>
      <w:r w:rsidR="004817D3">
        <w:rPr>
          <w:rFonts w:asciiTheme="majorBidi" w:hAnsiTheme="majorBidi" w:cstheme="majorBidi"/>
          <w:sz w:val="24"/>
          <w:szCs w:val="24"/>
        </w:rPr>
        <w:fldChar w:fldCharType="separate"/>
      </w:r>
      <w:r w:rsidR="00916610">
        <w:rPr>
          <w:rFonts w:asciiTheme="majorBidi" w:hAnsiTheme="majorBidi" w:cstheme="majorBidi"/>
          <w:noProof/>
          <w:sz w:val="24"/>
          <w:szCs w:val="24"/>
        </w:rPr>
        <w:t>(Butt et al. 2015)</w:t>
      </w:r>
      <w:r w:rsidR="004817D3">
        <w:rPr>
          <w:rFonts w:asciiTheme="majorBidi" w:hAnsiTheme="majorBidi" w:cstheme="majorBidi"/>
          <w:sz w:val="24"/>
          <w:szCs w:val="24"/>
        </w:rPr>
        <w:fldChar w:fldCharType="end"/>
      </w:r>
      <w:r w:rsidRPr="00ED69DA">
        <w:rPr>
          <w:rFonts w:asciiTheme="majorBidi" w:hAnsiTheme="majorBidi" w:cstheme="majorBidi"/>
          <w:sz w:val="24"/>
          <w:szCs w:val="24"/>
        </w:rPr>
        <w:t>). Finally, cross-tabulation matrices</w:t>
      </w:r>
      <w:r w:rsidR="006B5727">
        <w:rPr>
          <w:rFonts w:asciiTheme="majorBidi" w:hAnsiTheme="majorBidi" w:cstheme="majorBidi"/>
          <w:sz w:val="24"/>
          <w:szCs w:val="24"/>
        </w:rPr>
        <w:t xml:space="preserve"> </w:t>
      </w:r>
      <w:r w:rsidR="004817D3" w:rsidRPr="004817D3">
        <w:rPr>
          <w:rFonts w:asciiTheme="majorBidi" w:hAnsiTheme="majorBidi" w:cstheme="majorBidi"/>
          <w:sz w:val="24"/>
          <w:szCs w:val="24"/>
        </w:rPr>
        <w:fldChar w:fldCharType="begin"/>
      </w:r>
      <w:r w:rsidR="00564648">
        <w:rPr>
          <w:rFonts w:asciiTheme="majorBidi" w:hAnsiTheme="majorBidi" w:cstheme="majorBidi"/>
          <w:sz w:val="24"/>
          <w:szCs w:val="24"/>
        </w:rPr>
        <w:instrText xml:space="preserve"> ADDIN EN.CITE &lt;EndNote&gt;&lt;Cite&gt;&lt;Author&gt;Jensen&lt;/Author&gt;&lt;Year&gt;1996&lt;/Year&gt;&lt;RecNum&gt;39&lt;/RecNum&gt;&lt;DisplayText&gt;(Jensen 1996; Pontius Jr and Cheuk 2006)&lt;/DisplayText&gt;&lt;record&gt;&lt;rec-number&gt;39&lt;/rec-number&gt;&lt;foreign-keys&gt;&lt;key app="EN" db-id="pfrtfzfrzrww5zevt56p2vfmzzfta0005rtx"&gt;39&lt;/key&gt;&lt;/foreign-keys&gt;&lt;ref-type name="Book"&gt;6&lt;/ref-type&gt;&lt;contributors&gt;&lt;authors&gt;&lt;author&gt;Jensen, John R&lt;/author&gt;&lt;/authors&gt;&lt;/contributors&gt;&lt;titles&gt;&lt;title&gt;Introductory digital image processing: a remote sensing perspective&lt;/title&gt;&lt;/titles&gt;&lt;number&gt;Ed. 2&lt;/number&gt;&lt;dates&gt;&lt;year&gt;1996&lt;/year&gt;&lt;/dates&gt;&lt;publisher&gt;Prentice-Hall Inc.&lt;/publisher&gt;&lt;isbn&gt;0132058405&lt;/isbn&gt;&lt;urls&gt;&lt;/urls&gt;&lt;/record&gt;&lt;/Cite&gt;&lt;Cite&gt;&lt;Author&gt;Pontius Jr&lt;/Author&gt;&lt;Year&gt;2006&lt;/Year&gt;&lt;RecNum&gt;61&lt;/RecNum&gt;&lt;record&gt;&lt;rec-number&gt;61&lt;/rec-number&gt;&lt;foreign-keys&gt;&lt;key app="EN" db-id="pfrtfzfrzrww5zevt56p2vfmzzfta0005rtx"&gt;61&lt;/key&gt;&lt;/foreign-keys&gt;&lt;ref-type name="Journal Article"&gt;17&lt;/ref-type&gt;&lt;contributors&gt;&lt;authors&gt;&lt;author&gt;Pontius Jr, Robert Gilmore&lt;/author&gt;&lt;author&gt;Cheuk, Mang Lung&lt;/author&gt;&lt;/authors&gt;&lt;/contributors&gt;&lt;titles&gt;&lt;title&gt;A generalized cross‐tabulation matrix to compare soft‐classified maps at multiple resolutions&lt;/title&gt;&lt;secondary-title&gt;International Journal of Geographical Information Science&lt;/secondary-title&gt;&lt;/titles&gt;&lt;periodical&gt;&lt;full-title&gt;International Journal of Geographical Information Science&lt;/full-title&gt;&lt;/periodical&gt;&lt;pages&gt;1-30&lt;/pages&gt;&lt;volume&gt;20&lt;/volume&gt;&lt;number&gt;1&lt;/number&gt;&lt;dates&gt;&lt;year&gt;2006&lt;/year&gt;&lt;/dates&gt;&lt;isbn&gt;1365-8816&lt;/isbn&gt;&lt;urls&gt;&lt;/urls&gt;&lt;/record&gt;&lt;/Cite&gt;&lt;/EndNote&gt;</w:instrText>
      </w:r>
      <w:r w:rsidR="004817D3" w:rsidRPr="004817D3">
        <w:rPr>
          <w:rFonts w:asciiTheme="majorBidi" w:hAnsiTheme="majorBidi" w:cstheme="majorBidi"/>
          <w:sz w:val="24"/>
          <w:szCs w:val="24"/>
        </w:rPr>
        <w:fldChar w:fldCharType="separate"/>
      </w:r>
      <w:r w:rsidR="00916610">
        <w:rPr>
          <w:rFonts w:asciiTheme="majorBidi" w:hAnsiTheme="majorBidi" w:cstheme="majorBidi"/>
          <w:noProof/>
          <w:sz w:val="24"/>
          <w:szCs w:val="24"/>
        </w:rPr>
        <w:t>(Jensen 1996; Pontius Jr and Cheuk 2006)</w:t>
      </w:r>
      <w:r w:rsidR="004817D3" w:rsidRPr="004817D3">
        <w:rPr>
          <w:rFonts w:asciiTheme="majorBidi" w:hAnsiTheme="majorBidi" w:cstheme="majorBidi"/>
          <w:sz w:val="24"/>
          <w:szCs w:val="24"/>
        </w:rPr>
        <w:fldChar w:fldCharType="end"/>
      </w:r>
      <w:r w:rsidRPr="004817D3">
        <w:rPr>
          <w:rFonts w:asciiTheme="majorBidi" w:hAnsiTheme="majorBidi" w:cstheme="majorBidi"/>
          <w:sz w:val="24"/>
          <w:szCs w:val="24"/>
        </w:rPr>
        <w:t xml:space="preserve"> were </w:t>
      </w:r>
      <w:r w:rsidRPr="00ED69DA">
        <w:rPr>
          <w:rFonts w:asciiTheme="majorBidi" w:hAnsiTheme="majorBidi" w:cstheme="majorBidi"/>
          <w:sz w:val="24"/>
          <w:szCs w:val="24"/>
        </w:rPr>
        <w:t>performed for change detection</w:t>
      </w:r>
      <w:r w:rsidR="006B5727">
        <w:rPr>
          <w:rFonts w:asciiTheme="majorBidi" w:hAnsiTheme="majorBidi" w:cstheme="majorBidi"/>
          <w:sz w:val="24"/>
          <w:szCs w:val="24"/>
        </w:rPr>
        <w:t xml:space="preserve"> (</w:t>
      </w:r>
      <w:r w:rsidR="006B5727" w:rsidRPr="00AB33ED">
        <w:rPr>
          <w:rFonts w:asciiTheme="majorBidi" w:hAnsiTheme="majorBidi" w:cstheme="majorBidi"/>
          <w:sz w:val="24"/>
          <w:szCs w:val="24"/>
        </w:rPr>
        <w:t>Fig. 2</w:t>
      </w:r>
      <w:r w:rsidR="006B5727">
        <w:rPr>
          <w:rFonts w:asciiTheme="majorBidi" w:hAnsiTheme="majorBidi" w:cstheme="majorBidi"/>
          <w:sz w:val="24"/>
          <w:szCs w:val="24"/>
        </w:rPr>
        <w:t xml:space="preserve"> flow chart part A)</w:t>
      </w:r>
      <w:r w:rsidRPr="00ED69DA">
        <w:rPr>
          <w:rFonts w:asciiTheme="majorBidi" w:hAnsiTheme="majorBidi" w:cstheme="majorBidi"/>
          <w:sz w:val="24"/>
          <w:szCs w:val="24"/>
        </w:rPr>
        <w:t>.</w:t>
      </w:r>
    </w:p>
    <w:p w14:paraId="00000013" w14:textId="77777777" w:rsidR="0061618F" w:rsidRPr="00ED69DA" w:rsidRDefault="008467A3" w:rsidP="009719D2">
      <w:pPr>
        <w:spacing w:line="480" w:lineRule="auto"/>
        <w:jc w:val="both"/>
        <w:rPr>
          <w:rFonts w:asciiTheme="majorBidi" w:eastAsia="Times New Roman" w:hAnsiTheme="majorBidi" w:cstheme="majorBidi"/>
          <w:b/>
          <w:sz w:val="24"/>
          <w:szCs w:val="24"/>
        </w:rPr>
      </w:pPr>
      <w:r w:rsidRPr="00ED69DA">
        <w:rPr>
          <w:rFonts w:asciiTheme="majorBidi" w:eastAsia="Times New Roman" w:hAnsiTheme="majorBidi" w:cstheme="majorBidi"/>
          <w:b/>
          <w:sz w:val="24"/>
          <w:szCs w:val="24"/>
        </w:rPr>
        <w:t>Markov Chain model, Cellular automata (CA) model and CA-Markov models</w:t>
      </w:r>
    </w:p>
    <w:p w14:paraId="00000015" w14:textId="52E3F599" w:rsidR="0061618F" w:rsidRPr="00ED69DA" w:rsidRDefault="00D46833" w:rsidP="009719D2">
      <w:pPr>
        <w:spacing w:line="48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The Markov chain model (</w:t>
      </w:r>
      <w:r w:rsidR="008467A3" w:rsidRPr="00ED69DA">
        <w:rPr>
          <w:rFonts w:asciiTheme="majorBidi" w:eastAsia="Times New Roman" w:hAnsiTheme="majorBidi" w:cstheme="majorBidi"/>
          <w:sz w:val="24"/>
          <w:szCs w:val="24"/>
        </w:rPr>
        <w:t>MCM</w:t>
      </w:r>
      <w:r>
        <w:rPr>
          <w:rFonts w:asciiTheme="majorBidi" w:eastAsia="Times New Roman" w:hAnsiTheme="majorBidi" w:cstheme="majorBidi"/>
          <w:sz w:val="24"/>
          <w:szCs w:val="24"/>
        </w:rPr>
        <w:t>)</w:t>
      </w:r>
      <w:r w:rsidR="008467A3" w:rsidRPr="00ED69DA">
        <w:rPr>
          <w:rFonts w:asciiTheme="majorBidi" w:eastAsia="Times New Roman" w:hAnsiTheme="majorBidi" w:cstheme="majorBidi"/>
          <w:sz w:val="24"/>
          <w:szCs w:val="24"/>
        </w:rPr>
        <w:t xml:space="preserve"> </w:t>
      </w:r>
      <w:r w:rsidR="00127F99">
        <w:rPr>
          <w:rFonts w:asciiTheme="majorBidi" w:eastAsia="Times New Roman" w:hAnsiTheme="majorBidi" w:cstheme="majorBidi"/>
          <w:sz w:val="24"/>
          <w:szCs w:val="24"/>
        </w:rPr>
        <w:t>depends on</w:t>
      </w:r>
      <w:r w:rsidR="00127F99" w:rsidRPr="00ED69DA">
        <w:rPr>
          <w:rFonts w:asciiTheme="majorBidi" w:eastAsia="Times New Roman" w:hAnsiTheme="majorBidi" w:cstheme="majorBidi"/>
          <w:sz w:val="24"/>
          <w:szCs w:val="24"/>
        </w:rPr>
        <w:t xml:space="preserve"> stochastic process</w:t>
      </w:r>
      <w:r w:rsidR="00127F99">
        <w:rPr>
          <w:rFonts w:asciiTheme="majorBidi" w:eastAsia="Times New Roman" w:hAnsiTheme="majorBidi" w:cstheme="majorBidi"/>
          <w:sz w:val="24"/>
          <w:szCs w:val="24"/>
        </w:rPr>
        <w:t xml:space="preserve"> which means that how random variable changes over time</w:t>
      </w:r>
      <w:r w:rsidR="005E1528">
        <w:rPr>
          <w:rFonts w:asciiTheme="majorBidi" w:eastAsia="Times New Roman" w:hAnsiTheme="majorBidi" w:cstheme="majorBidi"/>
          <w:sz w:val="24"/>
          <w:szCs w:val="24"/>
        </w:rPr>
        <w:t xml:space="preserve"> </w:t>
      </w:r>
      <w:r w:rsidR="005E1528">
        <w:rPr>
          <w:rFonts w:asciiTheme="majorBidi" w:eastAsia="Times New Roman" w:hAnsiTheme="majorBidi" w:cstheme="majorBidi"/>
          <w:sz w:val="24"/>
          <w:szCs w:val="24"/>
        </w:rPr>
        <w:fldChar w:fldCharType="begin"/>
      </w:r>
      <w:r w:rsidR="00564648">
        <w:rPr>
          <w:rFonts w:asciiTheme="majorBidi" w:eastAsia="Times New Roman" w:hAnsiTheme="majorBidi" w:cstheme="majorBidi"/>
          <w:sz w:val="24"/>
          <w:szCs w:val="24"/>
        </w:rPr>
        <w:instrText xml:space="preserve"> ADDIN EN.CITE &lt;EndNote&gt;&lt;Cite&gt;&lt;Author&gt;Munthali&lt;/Author&gt;&lt;Year&gt;2020&lt;/Year&gt;&lt;RecNum&gt;51&lt;/RecNum&gt;&lt;DisplayText&gt;(Munthali et al. 2020)&lt;/DisplayText&gt;&lt;record&gt;&lt;rec-number&gt;51&lt;/rec-number&gt;&lt;foreign-keys&gt;&lt;key app="EN" db-id="pfrtfzfrzrww5zevt56p2vfmzzfta0005rtx"&gt;51&lt;/key&gt;&lt;/foreign-keys&gt;&lt;ref-type name="Journal Article"&gt;17&lt;/ref-type&gt;&lt;contributors&gt;&lt;authors&gt;&lt;author&gt;Munthali, MG&lt;/author&gt;&lt;author&gt;Mustak, S&lt;/author&gt;&lt;author&gt;Adeola, A&lt;/author&gt;&lt;author&gt;Botai, J&lt;/author&gt;&lt;author&gt;Singh, SK&lt;/author&gt;&lt;author&gt;Davis, N&lt;/author&gt;&lt;/authors&gt;&lt;/contributors&gt;&lt;titles&gt;&lt;title&gt;Modelling land use and land cover dynamics of Dedza district of Malawi using hybrid Cellular Automata and Markov model&lt;/title&gt;&lt;secondary-title&gt;Remote Sensing Applications: Society and Environment&lt;/secondary-title&gt;&lt;/titles&gt;&lt;periodical&gt;&lt;full-title&gt;Remote Sensing Applications: Society and Environment&lt;/full-title&gt;&lt;/periodical&gt;&lt;pages&gt;100276&lt;/pages&gt;&lt;volume&gt;17&lt;/volume&gt;&lt;dates&gt;&lt;year&gt;2020&lt;/year&gt;&lt;/dates&gt;&lt;isbn&gt;2352-9385&lt;/isbn&gt;&lt;urls&gt;&lt;/urls&gt;&lt;/record&gt;&lt;/Cite&gt;&lt;/EndNote&gt;</w:instrText>
      </w:r>
      <w:r w:rsidR="005E1528">
        <w:rPr>
          <w:rFonts w:asciiTheme="majorBidi" w:eastAsia="Times New Roman" w:hAnsiTheme="majorBidi" w:cstheme="majorBidi"/>
          <w:sz w:val="24"/>
          <w:szCs w:val="24"/>
        </w:rPr>
        <w:fldChar w:fldCharType="separate"/>
      </w:r>
      <w:r w:rsidR="005E1528">
        <w:rPr>
          <w:rFonts w:asciiTheme="majorBidi" w:eastAsia="Times New Roman" w:hAnsiTheme="majorBidi" w:cstheme="majorBidi"/>
          <w:noProof/>
          <w:sz w:val="24"/>
          <w:szCs w:val="24"/>
        </w:rPr>
        <w:t>(Munthali et al. 2020)</w:t>
      </w:r>
      <w:r w:rsidR="005E1528">
        <w:rPr>
          <w:rFonts w:asciiTheme="majorBidi" w:eastAsia="Times New Roman" w:hAnsiTheme="majorBidi" w:cstheme="majorBidi"/>
          <w:sz w:val="24"/>
          <w:szCs w:val="24"/>
        </w:rPr>
        <w:fldChar w:fldCharType="end"/>
      </w:r>
      <w:r w:rsidR="00127F99" w:rsidRPr="00ED69DA">
        <w:rPr>
          <w:rFonts w:asciiTheme="majorBidi" w:eastAsia="Times New Roman" w:hAnsiTheme="majorBidi" w:cstheme="majorBidi"/>
          <w:sz w:val="24"/>
          <w:szCs w:val="24"/>
        </w:rPr>
        <w:t xml:space="preserve"> and </w:t>
      </w:r>
      <w:r w:rsidR="00127F99">
        <w:rPr>
          <w:rFonts w:asciiTheme="majorBidi" w:eastAsia="Times New Roman" w:hAnsiTheme="majorBidi" w:cstheme="majorBidi"/>
          <w:sz w:val="24"/>
          <w:szCs w:val="24"/>
        </w:rPr>
        <w:t xml:space="preserve">the transition probability matrix </w:t>
      </w:r>
      <w:r w:rsidR="00754162">
        <w:rPr>
          <w:rFonts w:asciiTheme="majorBidi" w:eastAsia="Times New Roman" w:hAnsiTheme="majorBidi" w:cstheme="majorBidi"/>
          <w:sz w:val="24"/>
          <w:szCs w:val="24"/>
        </w:rPr>
        <w:fldChar w:fldCharType="begin"/>
      </w:r>
      <w:r w:rsidR="00564648">
        <w:rPr>
          <w:rFonts w:asciiTheme="majorBidi" w:eastAsia="Times New Roman" w:hAnsiTheme="majorBidi" w:cstheme="majorBidi"/>
          <w:sz w:val="24"/>
          <w:szCs w:val="24"/>
        </w:rPr>
        <w:instrText xml:space="preserve"> ADDIN EN.CITE &lt;EndNote&gt;&lt;Cite&gt;&lt;Author&gt;Koomen&lt;/Author&gt;&lt;Year&gt;2011&lt;/Year&gt;&lt;RecNum&gt;44&lt;/RecNum&gt;&lt;DisplayText&gt;(Koomen and Borsboom-van Beurden 2011)&lt;/DisplayText&gt;&lt;record&gt;&lt;rec-number&gt;44&lt;/rec-number&gt;&lt;foreign-keys&gt;&lt;key app="EN" db-id="pfrtfzfrzrww5zevt56p2vfmzzfta0005rtx"&gt;44&lt;/key&gt;&lt;/foreign-keys&gt;&lt;ref-type name="Book"&gt;6&lt;/ref-type&gt;&lt;contributors&gt;&lt;authors&gt;&lt;author&gt;Koomen, Eric&lt;/author&gt;&lt;author&gt;Borsboom-van Beurden, Judith&lt;/author&gt;&lt;/authors&gt;&lt;/contributors&gt;&lt;titles&gt;&lt;title&gt;Land-use modelling in planning practice&lt;/title&gt;&lt;/titles&gt;&lt;dates&gt;&lt;year&gt;2011&lt;/year&gt;&lt;/dates&gt;&lt;publisher&gt;Springer Nature&lt;/publisher&gt;&lt;isbn&gt;9400718217&lt;/isbn&gt;&lt;urls&gt;&lt;/urls&gt;&lt;/record&gt;&lt;/Cite&gt;&lt;/EndNote&gt;</w:instrText>
      </w:r>
      <w:r w:rsidR="00754162">
        <w:rPr>
          <w:rFonts w:asciiTheme="majorBidi" w:eastAsia="Times New Roman" w:hAnsiTheme="majorBidi" w:cstheme="majorBidi"/>
          <w:sz w:val="24"/>
          <w:szCs w:val="24"/>
        </w:rPr>
        <w:fldChar w:fldCharType="separate"/>
      </w:r>
      <w:r w:rsidR="00754162">
        <w:rPr>
          <w:rFonts w:asciiTheme="majorBidi" w:eastAsia="Times New Roman" w:hAnsiTheme="majorBidi" w:cstheme="majorBidi"/>
          <w:noProof/>
          <w:sz w:val="24"/>
          <w:szCs w:val="24"/>
        </w:rPr>
        <w:t>(Koomen and Borsboom-van Beurden 2011)</w:t>
      </w:r>
      <w:r w:rsidR="00754162">
        <w:rPr>
          <w:rFonts w:asciiTheme="majorBidi" w:eastAsia="Times New Roman" w:hAnsiTheme="majorBidi" w:cstheme="majorBidi"/>
          <w:sz w:val="24"/>
          <w:szCs w:val="24"/>
        </w:rPr>
        <w:fldChar w:fldCharType="end"/>
      </w:r>
      <w:r w:rsidR="00754162">
        <w:rPr>
          <w:rFonts w:asciiTheme="majorBidi" w:eastAsia="Times New Roman" w:hAnsiTheme="majorBidi" w:cstheme="majorBidi"/>
          <w:sz w:val="24"/>
          <w:szCs w:val="24"/>
        </w:rPr>
        <w:t>.</w:t>
      </w:r>
      <w:r w:rsidR="008467A3" w:rsidRPr="00ED69DA">
        <w:rPr>
          <w:rFonts w:asciiTheme="majorBidi" w:eastAsia="Times New Roman" w:hAnsiTheme="majorBidi" w:cstheme="majorBidi"/>
          <w:sz w:val="24"/>
          <w:szCs w:val="24"/>
        </w:rPr>
        <w:t xml:space="preserve"> It has been widely accepted to simulate and predict future land-use change over time</w:t>
      </w:r>
      <w:r w:rsidR="00AA61B1">
        <w:rPr>
          <w:rFonts w:asciiTheme="majorBidi" w:eastAsia="Times New Roman" w:hAnsiTheme="majorBidi" w:cstheme="majorBidi"/>
          <w:sz w:val="24"/>
          <w:szCs w:val="24"/>
        </w:rPr>
        <w:t xml:space="preserve"> </w:t>
      </w:r>
      <w:r w:rsidR="00754162">
        <w:rPr>
          <w:rFonts w:asciiTheme="majorBidi" w:eastAsia="Times New Roman" w:hAnsiTheme="majorBidi" w:cstheme="majorBidi"/>
          <w:sz w:val="24"/>
          <w:szCs w:val="24"/>
        </w:rPr>
        <w:fldChar w:fldCharType="begin"/>
      </w:r>
      <w:r w:rsidR="00754162">
        <w:rPr>
          <w:rFonts w:asciiTheme="majorBidi" w:eastAsia="Times New Roman" w:hAnsiTheme="majorBidi" w:cstheme="majorBidi"/>
          <w:sz w:val="24"/>
          <w:szCs w:val="24"/>
        </w:rPr>
        <w:instrText xml:space="preserve"> ADDIN EN.CITE &lt;EndNote&gt;&lt;Cite&gt;&lt;Author&gt;Khwarahm&lt;/Author&gt;&lt;Year&gt;2020&lt;/Year&gt;&lt;RecNum&gt;1622&lt;/RecNum&gt;&lt;DisplayText&gt;(Khwarahm et al. 2020)&lt;/DisplayText&gt;&lt;record&gt;&lt;rec-number&gt;1622&lt;/rec-number&gt;&lt;foreign-keys&gt;&lt;key app="EN" db-id="9pdwxexanepsfue9s0s5fdsudrpv9zxx9wvw" timestamp="1607265316"&gt;1622&lt;/key&gt;&lt;/foreign-keys&gt;&lt;ref-type name="Journal Article"&gt;17&lt;/ref-type&gt;&lt;contributors&gt;&lt;authors&gt;&lt;author&gt;Khwarahm, Nabaz R&lt;/author&gt;&lt;author&gt;Qader, Sarchil&lt;/author&gt;&lt;author&gt;Ararat, Korsh&lt;/author&gt;&lt;author&gt;Al-Quraishi, Ayad M Fadhil&lt;/author&gt;&lt;/authors&gt;&lt;/contributors&gt;&lt;titles&gt;&lt;title&gt;Predicting and mapping land cover/land use changes in Erbil/Iraq using CA-Markov synergy model&lt;/title&gt;&lt;secondary-title&gt;Earth Science Informatics&lt;/secondary-title&gt;&lt;/titles&gt;&lt;periodical&gt;&lt;full-title&gt;Earth Science Informatics&lt;/full-title&gt;&lt;/periodical&gt;&lt;pages&gt;1-14&lt;/pages&gt;&lt;dates&gt;&lt;year&gt;2020&lt;/year&gt;&lt;/dates&gt;&lt;isbn&gt;1865-0481&lt;/isbn&gt;&lt;urls&gt;&lt;/urls&gt;&lt;/record&gt;&lt;/Cite&gt;&lt;/EndNote&gt;</w:instrText>
      </w:r>
      <w:r w:rsidR="00754162">
        <w:rPr>
          <w:rFonts w:asciiTheme="majorBidi" w:eastAsia="Times New Roman" w:hAnsiTheme="majorBidi" w:cstheme="majorBidi"/>
          <w:sz w:val="24"/>
          <w:szCs w:val="24"/>
        </w:rPr>
        <w:fldChar w:fldCharType="separate"/>
      </w:r>
      <w:r w:rsidR="00754162">
        <w:rPr>
          <w:rFonts w:asciiTheme="majorBidi" w:eastAsia="Times New Roman" w:hAnsiTheme="majorBidi" w:cstheme="majorBidi"/>
          <w:noProof/>
          <w:sz w:val="24"/>
          <w:szCs w:val="24"/>
        </w:rPr>
        <w:t>(Khwarahm et al. 2020)</w:t>
      </w:r>
      <w:r w:rsidR="00754162">
        <w:rPr>
          <w:rFonts w:asciiTheme="majorBidi" w:eastAsia="Times New Roman" w:hAnsiTheme="majorBidi" w:cstheme="majorBidi"/>
          <w:sz w:val="24"/>
          <w:szCs w:val="24"/>
        </w:rPr>
        <w:fldChar w:fldCharType="end"/>
      </w:r>
      <w:r w:rsidR="008467A3" w:rsidRPr="00ED69DA">
        <w:rPr>
          <w:rFonts w:asciiTheme="majorBidi" w:eastAsia="Times New Roman" w:hAnsiTheme="majorBidi" w:cstheme="majorBidi"/>
          <w:sz w:val="24"/>
          <w:szCs w:val="24"/>
        </w:rPr>
        <w:t xml:space="preserve">. The predicted future </w:t>
      </w:r>
      <w:r w:rsidR="007E27BD" w:rsidRPr="00ED69DA">
        <w:rPr>
          <w:rFonts w:asciiTheme="majorBidi" w:eastAsia="Times New Roman" w:hAnsiTheme="majorBidi" w:cstheme="majorBidi"/>
          <w:sz w:val="24"/>
          <w:szCs w:val="24"/>
        </w:rPr>
        <w:t>L</w:t>
      </w:r>
      <w:r w:rsidR="007E27BD">
        <w:rPr>
          <w:rFonts w:asciiTheme="majorBidi" w:eastAsia="Times New Roman" w:hAnsiTheme="majorBidi" w:cstheme="majorBidi"/>
          <w:sz w:val="24"/>
          <w:szCs w:val="24"/>
        </w:rPr>
        <w:t>C</w:t>
      </w:r>
      <w:r w:rsidR="007E27BD" w:rsidRPr="00ED69DA">
        <w:rPr>
          <w:rFonts w:asciiTheme="majorBidi" w:eastAsia="Times New Roman" w:hAnsiTheme="majorBidi" w:cstheme="majorBidi"/>
          <w:sz w:val="24"/>
          <w:szCs w:val="24"/>
        </w:rPr>
        <w:t>L</w:t>
      </w:r>
      <w:r w:rsidR="007E27BD">
        <w:rPr>
          <w:rFonts w:asciiTheme="majorBidi" w:eastAsia="Times New Roman" w:hAnsiTheme="majorBidi" w:cstheme="majorBidi"/>
          <w:sz w:val="24"/>
          <w:szCs w:val="24"/>
        </w:rPr>
        <w:t>UC</w:t>
      </w:r>
      <w:r w:rsidR="008467A3" w:rsidRPr="00ED69DA">
        <w:rPr>
          <w:rFonts w:asciiTheme="majorBidi" w:eastAsia="Times New Roman" w:hAnsiTheme="majorBidi" w:cstheme="majorBidi"/>
          <w:sz w:val="24"/>
          <w:szCs w:val="24"/>
        </w:rPr>
        <w:t xml:space="preserve"> usually depend on the transition probability matrix, transition area matrix of two time- period (i.e. t0 to t1) </w:t>
      </w:r>
      <w:r w:rsidR="0085643F">
        <w:rPr>
          <w:rFonts w:asciiTheme="majorBidi" w:eastAsia="Times New Roman" w:hAnsiTheme="majorBidi" w:cstheme="majorBidi"/>
          <w:sz w:val="24"/>
          <w:szCs w:val="24"/>
        </w:rPr>
        <w:t>LCLU</w:t>
      </w:r>
      <w:r w:rsidR="008467A3" w:rsidRPr="00ED69DA">
        <w:rPr>
          <w:rFonts w:asciiTheme="majorBidi" w:eastAsia="Times New Roman" w:hAnsiTheme="majorBidi" w:cstheme="majorBidi"/>
          <w:sz w:val="24"/>
          <w:szCs w:val="24"/>
        </w:rPr>
        <w:t xml:space="preserve"> maps. Therefore, MCM has demonstrated its ability to simulate </w:t>
      </w:r>
      <w:r w:rsidR="0085643F">
        <w:rPr>
          <w:rFonts w:asciiTheme="majorBidi" w:eastAsia="Times New Roman" w:hAnsiTheme="majorBidi" w:cstheme="majorBidi"/>
          <w:sz w:val="24"/>
          <w:szCs w:val="24"/>
        </w:rPr>
        <w:t>LCLU</w:t>
      </w:r>
      <w:r w:rsidR="008467A3" w:rsidRPr="00ED69DA">
        <w:rPr>
          <w:rFonts w:asciiTheme="majorBidi" w:eastAsia="Times New Roman" w:hAnsiTheme="majorBidi" w:cstheme="majorBidi"/>
          <w:sz w:val="24"/>
          <w:szCs w:val="24"/>
        </w:rPr>
        <w:t xml:space="preserve"> change while not providing the right spatial allocation and distribution of </w:t>
      </w:r>
      <w:r w:rsidR="0085643F">
        <w:rPr>
          <w:rFonts w:asciiTheme="majorBidi" w:eastAsia="Times New Roman" w:hAnsiTheme="majorBidi" w:cstheme="majorBidi"/>
          <w:sz w:val="24"/>
          <w:szCs w:val="24"/>
        </w:rPr>
        <w:t>LCLU</w:t>
      </w:r>
      <w:r w:rsidR="008467A3" w:rsidRPr="00ED69DA">
        <w:rPr>
          <w:rFonts w:asciiTheme="majorBidi" w:eastAsia="Times New Roman" w:hAnsiTheme="majorBidi" w:cstheme="majorBidi"/>
          <w:sz w:val="24"/>
          <w:szCs w:val="24"/>
        </w:rPr>
        <w:t xml:space="preserve"> change occurrences </w:t>
      </w:r>
      <w:r w:rsidR="00754162">
        <w:rPr>
          <w:rFonts w:asciiTheme="majorBidi" w:eastAsia="Times New Roman" w:hAnsiTheme="majorBidi" w:cstheme="majorBidi"/>
          <w:sz w:val="24"/>
          <w:szCs w:val="24"/>
        </w:rPr>
        <w:fldChar w:fldCharType="begin">
          <w:fldData xml:space="preserve">PEVuZE5vdGU+PENpdGU+PEF1dGhvcj5EYmVoZXJhPC9BdXRob3I+PFllYXI+MjAxMjwvWWVhcj48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==
</w:fldData>
        </w:fldChar>
      </w:r>
      <w:r w:rsidR="00564648">
        <w:rPr>
          <w:rFonts w:asciiTheme="majorBidi" w:eastAsia="Times New Roman" w:hAnsiTheme="majorBidi" w:cstheme="majorBidi"/>
          <w:sz w:val="24"/>
          <w:szCs w:val="24"/>
        </w:rPr>
        <w:instrText xml:space="preserve"> ADDIN EN.CITE </w:instrText>
      </w:r>
      <w:r w:rsidR="00564648">
        <w:rPr>
          <w:rFonts w:asciiTheme="majorBidi" w:eastAsia="Times New Roman" w:hAnsiTheme="majorBidi" w:cstheme="majorBidi"/>
          <w:sz w:val="24"/>
          <w:szCs w:val="24"/>
        </w:rPr>
        <w:fldChar w:fldCharType="begin">
          <w:fldData xml:space="preserve">PEVuZE5vdGU+PENpdGU+PEF1dGhvcj5EYmVoZXJhPC9BdXRob3I+PFllYXI+MjAxMjwvWWVhcj48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==
</w:fldData>
        </w:fldChar>
      </w:r>
      <w:r w:rsidR="00564648">
        <w:rPr>
          <w:rFonts w:asciiTheme="majorBidi" w:eastAsia="Times New Roman" w:hAnsiTheme="majorBidi" w:cstheme="majorBidi"/>
          <w:sz w:val="24"/>
          <w:szCs w:val="24"/>
        </w:rPr>
        <w:instrText xml:space="preserve"> ADDIN EN.CITE.DATA </w:instrText>
      </w:r>
      <w:r w:rsidR="00564648">
        <w:rPr>
          <w:rFonts w:asciiTheme="majorBidi" w:eastAsia="Times New Roman" w:hAnsiTheme="majorBidi" w:cstheme="majorBidi"/>
          <w:sz w:val="24"/>
          <w:szCs w:val="24"/>
        </w:rPr>
      </w:r>
      <w:r w:rsidR="00564648">
        <w:rPr>
          <w:rFonts w:asciiTheme="majorBidi" w:eastAsia="Times New Roman" w:hAnsiTheme="majorBidi" w:cstheme="majorBidi"/>
          <w:sz w:val="24"/>
          <w:szCs w:val="24"/>
        </w:rPr>
        <w:fldChar w:fldCharType="end"/>
      </w:r>
      <w:r w:rsidR="00754162">
        <w:rPr>
          <w:rFonts w:asciiTheme="majorBidi" w:eastAsia="Times New Roman" w:hAnsiTheme="majorBidi" w:cstheme="majorBidi"/>
          <w:sz w:val="24"/>
          <w:szCs w:val="24"/>
        </w:rPr>
      </w:r>
      <w:r w:rsidR="00754162">
        <w:rPr>
          <w:rFonts w:asciiTheme="majorBidi" w:eastAsia="Times New Roman" w:hAnsiTheme="majorBidi" w:cstheme="majorBidi"/>
          <w:sz w:val="24"/>
          <w:szCs w:val="24"/>
        </w:rPr>
        <w:fldChar w:fldCharType="separate"/>
      </w:r>
      <w:r w:rsidR="00AE30E9">
        <w:rPr>
          <w:rFonts w:asciiTheme="majorBidi" w:eastAsia="Times New Roman" w:hAnsiTheme="majorBidi" w:cstheme="majorBidi"/>
          <w:noProof/>
          <w:sz w:val="24"/>
          <w:szCs w:val="24"/>
        </w:rPr>
        <w:t>(Dbehera et al. 2012; Eastman 2012; Yang et al. 2012)</w:t>
      </w:r>
      <w:r w:rsidR="00754162">
        <w:rPr>
          <w:rFonts w:asciiTheme="majorBidi" w:eastAsia="Times New Roman" w:hAnsiTheme="majorBidi" w:cstheme="majorBidi"/>
          <w:sz w:val="24"/>
          <w:szCs w:val="24"/>
        </w:rPr>
        <w:fldChar w:fldCharType="end"/>
      </w:r>
      <w:r w:rsidR="008467A3" w:rsidRPr="00ED69DA">
        <w:rPr>
          <w:rFonts w:asciiTheme="majorBidi" w:eastAsia="Times New Roman" w:hAnsiTheme="majorBidi" w:cstheme="majorBidi"/>
          <w:sz w:val="24"/>
          <w:szCs w:val="24"/>
        </w:rPr>
        <w:t xml:space="preserve">. On the other hand, the Cellular Automata (CA) model has the ability to represent non-linear and complex spatially distributed </w:t>
      </w:r>
      <w:r w:rsidR="0085643F">
        <w:rPr>
          <w:rFonts w:asciiTheme="majorBidi" w:eastAsia="Times New Roman" w:hAnsiTheme="majorBidi" w:cstheme="majorBidi"/>
          <w:sz w:val="24"/>
          <w:szCs w:val="24"/>
        </w:rPr>
        <w:t>LCLU</w:t>
      </w:r>
      <w:r w:rsidR="008467A3" w:rsidRPr="00ED69DA">
        <w:rPr>
          <w:rFonts w:asciiTheme="majorBidi" w:eastAsia="Times New Roman" w:hAnsiTheme="majorBidi" w:cstheme="majorBidi"/>
          <w:sz w:val="24"/>
          <w:szCs w:val="24"/>
        </w:rPr>
        <w:t xml:space="preserve">’s class category </w:t>
      </w:r>
      <w:r w:rsidR="00AE30E9">
        <w:rPr>
          <w:rFonts w:asciiTheme="majorBidi" w:eastAsia="Times New Roman" w:hAnsiTheme="majorBidi" w:cstheme="majorBidi"/>
          <w:sz w:val="24"/>
          <w:szCs w:val="24"/>
        </w:rPr>
        <w:fldChar w:fldCharType="begin"/>
      </w:r>
      <w:r w:rsidR="00564648">
        <w:rPr>
          <w:rFonts w:asciiTheme="majorBidi" w:eastAsia="Times New Roman" w:hAnsiTheme="majorBidi" w:cstheme="majorBidi"/>
          <w:sz w:val="24"/>
          <w:szCs w:val="24"/>
        </w:rPr>
        <w:instrText xml:space="preserve"> ADDIN EN.CITE &lt;EndNote&gt;&lt;Cite&gt;&lt;Author&gt;Mishra&lt;/Author&gt;&lt;Year&gt;2016&lt;/Year&gt;&lt;RecNum&gt;50&lt;/RecNum&gt;&lt;DisplayText&gt;(Mishra and Rai 2016)&lt;/DisplayText&gt;&lt;record&gt;&lt;rec-number&gt;50&lt;/rec-number&gt;&lt;foreign-keys&gt;&lt;key app="EN" db-id="pfrtfzfrzrww5zevt56p2vfmzzfta0005rtx"&gt;50&lt;/key&gt;&lt;/foreign-keys&gt;&lt;ref-type name="Journal Article"&gt;17&lt;/ref-type&gt;&lt;contributors&gt;&lt;authors&gt;&lt;author&gt;Mishra, Varun Narayan&lt;/author&gt;&lt;author&gt;Rai, Praveen Kumar&lt;/author&gt;&lt;/authors&gt;&lt;/contributors&gt;&lt;titles&gt;&lt;title&gt;A remote sensing aided multi-layer perceptron-Markov chain analysis for land use and land cover change prediction in Patna district (Bihar), India&lt;/title&gt;&lt;secondary-title&gt;Arabian Journal of Geosciences&lt;/secondary-title&gt;&lt;/titles&gt;&lt;periodical&gt;&lt;full-title&gt;Arabian Journal of Geosciences&lt;/full-title&gt;&lt;/periodical&gt;&lt;pages&gt;249&lt;/pages&gt;&lt;volume&gt;9&lt;/volume&gt;&lt;number&gt;4&lt;/number&gt;&lt;dates&gt;&lt;year&gt;2016&lt;/year&gt;&lt;/dates&gt;&lt;isbn&gt;1866-7511&lt;/isbn&gt;&lt;urls&gt;&lt;/urls&gt;&lt;/record&gt;&lt;/Cite&gt;&lt;/EndNote&gt;</w:instrText>
      </w:r>
      <w:r w:rsidR="00AE30E9">
        <w:rPr>
          <w:rFonts w:asciiTheme="majorBidi" w:eastAsia="Times New Roman" w:hAnsiTheme="majorBidi" w:cstheme="majorBidi"/>
          <w:sz w:val="24"/>
          <w:szCs w:val="24"/>
        </w:rPr>
        <w:fldChar w:fldCharType="separate"/>
      </w:r>
      <w:r w:rsidR="00AE30E9">
        <w:rPr>
          <w:rFonts w:asciiTheme="majorBidi" w:eastAsia="Times New Roman" w:hAnsiTheme="majorBidi" w:cstheme="majorBidi"/>
          <w:noProof/>
          <w:sz w:val="24"/>
          <w:szCs w:val="24"/>
        </w:rPr>
        <w:t>(Mishra and Rai 2016)</w:t>
      </w:r>
      <w:r w:rsidR="00AE30E9">
        <w:rPr>
          <w:rFonts w:asciiTheme="majorBidi" w:eastAsia="Times New Roman" w:hAnsiTheme="majorBidi" w:cstheme="majorBidi"/>
          <w:sz w:val="24"/>
          <w:szCs w:val="24"/>
        </w:rPr>
        <w:fldChar w:fldCharType="end"/>
      </w:r>
      <w:r w:rsidR="00AA61B1">
        <w:rPr>
          <w:rFonts w:asciiTheme="majorBidi" w:eastAsia="Times New Roman" w:hAnsiTheme="majorBidi" w:cstheme="majorBidi"/>
          <w:sz w:val="24"/>
          <w:szCs w:val="24"/>
        </w:rPr>
        <w:t>.</w:t>
      </w:r>
      <w:r w:rsidR="008467A3" w:rsidRPr="00ED69DA">
        <w:rPr>
          <w:rFonts w:asciiTheme="majorBidi" w:eastAsia="Times New Roman" w:hAnsiTheme="majorBidi" w:cstheme="majorBidi"/>
          <w:sz w:val="24"/>
          <w:szCs w:val="24"/>
        </w:rPr>
        <w:t xml:space="preserve"> </w:t>
      </w:r>
      <w:r w:rsidR="00127F99" w:rsidRPr="00ED69DA">
        <w:rPr>
          <w:rFonts w:asciiTheme="majorBidi" w:eastAsia="Times New Roman" w:hAnsiTheme="majorBidi" w:cstheme="majorBidi"/>
          <w:sz w:val="24"/>
          <w:szCs w:val="24"/>
        </w:rPr>
        <w:t xml:space="preserve">CA model consists of </w:t>
      </w:r>
      <w:r w:rsidR="00127F99">
        <w:rPr>
          <w:rFonts w:asciiTheme="majorBidi" w:eastAsia="Times New Roman" w:hAnsiTheme="majorBidi" w:cstheme="majorBidi"/>
          <w:sz w:val="24"/>
          <w:szCs w:val="24"/>
        </w:rPr>
        <w:t xml:space="preserve">regular </w:t>
      </w:r>
      <w:r w:rsidR="00127F99" w:rsidRPr="00ED69DA">
        <w:rPr>
          <w:rFonts w:asciiTheme="majorBidi" w:eastAsia="Times New Roman" w:hAnsiTheme="majorBidi" w:cstheme="majorBidi"/>
          <w:sz w:val="24"/>
          <w:szCs w:val="24"/>
        </w:rPr>
        <w:t xml:space="preserve">grid-cells </w:t>
      </w:r>
      <w:r w:rsidR="00127F99">
        <w:rPr>
          <w:rFonts w:asciiTheme="majorBidi" w:eastAsia="Times New Roman" w:hAnsiTheme="majorBidi" w:cstheme="majorBidi"/>
          <w:sz w:val="24"/>
          <w:szCs w:val="24"/>
        </w:rPr>
        <w:t xml:space="preserve">with </w:t>
      </w:r>
      <w:r w:rsidR="00127F99" w:rsidRPr="00357345">
        <w:rPr>
          <w:rFonts w:asciiTheme="majorBidi" w:eastAsia="Times New Roman" w:hAnsiTheme="majorBidi" w:cstheme="majorBidi"/>
          <w:sz w:val="24"/>
          <w:szCs w:val="24"/>
        </w:rPr>
        <w:t>each</w:t>
      </w:r>
      <w:r w:rsidR="00127F99">
        <w:rPr>
          <w:rFonts w:asciiTheme="majorBidi" w:eastAsia="Times New Roman" w:hAnsiTheme="majorBidi" w:cstheme="majorBidi"/>
          <w:sz w:val="24"/>
          <w:szCs w:val="24"/>
        </w:rPr>
        <w:t xml:space="preserve"> grid</w:t>
      </w:r>
      <w:r w:rsidR="00127F99" w:rsidRPr="00357345">
        <w:rPr>
          <w:rFonts w:asciiTheme="majorBidi" w:eastAsia="Times New Roman" w:hAnsiTheme="majorBidi" w:cstheme="majorBidi"/>
          <w:sz w:val="24"/>
          <w:szCs w:val="24"/>
        </w:rPr>
        <w:t xml:space="preserve"> in one of a finite number of states</w:t>
      </w:r>
      <w:r w:rsidR="00127F99">
        <w:rPr>
          <w:rFonts w:asciiTheme="majorBidi" w:eastAsia="Times New Roman" w:hAnsiTheme="majorBidi" w:cstheme="majorBidi"/>
          <w:sz w:val="24"/>
          <w:szCs w:val="24"/>
        </w:rPr>
        <w:t>,</w:t>
      </w:r>
      <w:r w:rsidR="00127F99" w:rsidRPr="00357345">
        <w:rPr>
          <w:rFonts w:asciiTheme="majorBidi" w:eastAsia="Times New Roman" w:hAnsiTheme="majorBidi" w:cstheme="majorBidi"/>
          <w:sz w:val="24"/>
          <w:szCs w:val="24"/>
        </w:rPr>
        <w:t xml:space="preserve"> </w:t>
      </w:r>
      <w:r w:rsidR="008467A3" w:rsidRPr="00ED69DA">
        <w:rPr>
          <w:rFonts w:asciiTheme="majorBidi" w:eastAsia="Times New Roman" w:hAnsiTheme="majorBidi" w:cstheme="majorBidi"/>
          <w:sz w:val="24"/>
          <w:szCs w:val="24"/>
        </w:rPr>
        <w:t>and its main principle is that changes in cell status can be explained by current status and changes in surrounding cells</w:t>
      </w:r>
      <w:r w:rsidR="008467A3" w:rsidRPr="00ED69DA">
        <w:rPr>
          <w:rFonts w:asciiTheme="majorBidi" w:hAnsiTheme="majorBidi" w:cstheme="majorBidi"/>
        </w:rPr>
        <w:t xml:space="preserve"> </w:t>
      </w:r>
      <w:r w:rsidR="008467A3" w:rsidRPr="00ED69DA">
        <w:rPr>
          <w:rFonts w:asciiTheme="majorBidi" w:eastAsia="Times New Roman" w:hAnsiTheme="majorBidi" w:cstheme="majorBidi"/>
          <w:sz w:val="24"/>
          <w:szCs w:val="24"/>
        </w:rPr>
        <w:t xml:space="preserve">based on the previous status </w:t>
      </w:r>
      <w:r w:rsidR="00AA61B1">
        <w:rPr>
          <w:rFonts w:asciiTheme="majorBidi" w:eastAsia="Times New Roman" w:hAnsiTheme="majorBidi" w:cstheme="majorBidi"/>
          <w:sz w:val="24"/>
          <w:szCs w:val="24"/>
        </w:rPr>
        <w:fldChar w:fldCharType="begin">
          <w:fldData xml:space="preserve">PEVuZE5vdGU+PENpdGU+PEF1dGhvcj5HdWFuPC9BdXRob3I+PFllYXI+MjAxMTwvWWVhcj48UmVj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</w:fldData>
        </w:fldChar>
      </w:r>
      <w:r w:rsidR="00564648">
        <w:rPr>
          <w:rFonts w:asciiTheme="majorBidi" w:eastAsia="Times New Roman" w:hAnsiTheme="majorBidi" w:cstheme="majorBidi"/>
          <w:sz w:val="24"/>
          <w:szCs w:val="24"/>
        </w:rPr>
        <w:instrText xml:space="preserve"> ADDIN EN.CITE </w:instrText>
      </w:r>
      <w:r w:rsidR="00564648">
        <w:rPr>
          <w:rFonts w:asciiTheme="majorBidi" w:eastAsia="Times New Roman" w:hAnsiTheme="majorBidi" w:cstheme="majorBidi"/>
          <w:sz w:val="24"/>
          <w:szCs w:val="24"/>
        </w:rPr>
        <w:fldChar w:fldCharType="begin">
          <w:fldData xml:space="preserve">PEVuZE5vdGU+PENpdGU+PEF1dGhvcj5HdWFuPC9BdXRob3I+PFllYXI+MjAxMTwvWWVhcj48UmVj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</w:fldData>
        </w:fldChar>
      </w:r>
      <w:r w:rsidR="00564648">
        <w:rPr>
          <w:rFonts w:asciiTheme="majorBidi" w:eastAsia="Times New Roman" w:hAnsiTheme="majorBidi" w:cstheme="majorBidi"/>
          <w:sz w:val="24"/>
          <w:szCs w:val="24"/>
        </w:rPr>
        <w:instrText xml:space="preserve"> ADDIN EN.CITE.DATA </w:instrText>
      </w:r>
      <w:r w:rsidR="00564648">
        <w:rPr>
          <w:rFonts w:asciiTheme="majorBidi" w:eastAsia="Times New Roman" w:hAnsiTheme="majorBidi" w:cstheme="majorBidi"/>
          <w:sz w:val="24"/>
          <w:szCs w:val="24"/>
        </w:rPr>
      </w:r>
      <w:r w:rsidR="00564648">
        <w:rPr>
          <w:rFonts w:asciiTheme="majorBidi" w:eastAsia="Times New Roman" w:hAnsiTheme="majorBidi" w:cstheme="majorBidi"/>
          <w:sz w:val="24"/>
          <w:szCs w:val="24"/>
        </w:rPr>
        <w:fldChar w:fldCharType="end"/>
      </w:r>
      <w:r w:rsidR="00AA61B1">
        <w:rPr>
          <w:rFonts w:asciiTheme="majorBidi" w:eastAsia="Times New Roman" w:hAnsiTheme="majorBidi" w:cstheme="majorBidi"/>
          <w:sz w:val="24"/>
          <w:szCs w:val="24"/>
        </w:rPr>
      </w:r>
      <w:r w:rsidR="00AA61B1">
        <w:rPr>
          <w:rFonts w:asciiTheme="majorBidi" w:eastAsia="Times New Roman" w:hAnsiTheme="majorBidi" w:cstheme="majorBidi"/>
          <w:sz w:val="24"/>
          <w:szCs w:val="24"/>
        </w:rPr>
        <w:fldChar w:fldCharType="separate"/>
      </w:r>
      <w:r w:rsidR="00AC2E1B">
        <w:rPr>
          <w:rFonts w:asciiTheme="majorBidi" w:eastAsia="Times New Roman" w:hAnsiTheme="majorBidi" w:cstheme="majorBidi"/>
          <w:noProof/>
          <w:sz w:val="24"/>
          <w:szCs w:val="24"/>
        </w:rPr>
        <w:t>(Guan et al. 2011; He et al. 2014; Liping et al. 2018)</w:t>
      </w:r>
      <w:r w:rsidR="00AA61B1">
        <w:rPr>
          <w:rFonts w:asciiTheme="majorBidi" w:eastAsia="Times New Roman" w:hAnsiTheme="majorBidi" w:cstheme="majorBidi"/>
          <w:sz w:val="24"/>
          <w:szCs w:val="24"/>
        </w:rPr>
        <w:fldChar w:fldCharType="end"/>
      </w:r>
      <w:r w:rsidR="00AC2E1B">
        <w:rPr>
          <w:rFonts w:asciiTheme="majorBidi" w:eastAsia="Times New Roman" w:hAnsiTheme="majorBidi" w:cstheme="majorBidi"/>
          <w:sz w:val="24"/>
          <w:szCs w:val="24"/>
        </w:rPr>
        <w:t>.</w:t>
      </w:r>
      <w:r w:rsidR="008467A3" w:rsidRPr="00ED69DA">
        <w:rPr>
          <w:rFonts w:asciiTheme="majorBidi" w:eastAsia="Times New Roman" w:hAnsiTheme="majorBidi" w:cstheme="majorBidi"/>
          <w:sz w:val="24"/>
          <w:szCs w:val="24"/>
        </w:rPr>
        <w:t xml:space="preserve"> Therefore, the CA model can be applied to fill the gap of the spatial dimension limitation</w:t>
      </w:r>
      <w:r w:rsidR="002F13C6">
        <w:rPr>
          <w:rFonts w:asciiTheme="majorBidi" w:eastAsia="Times New Roman" w:hAnsiTheme="majorBidi" w:cstheme="majorBidi"/>
          <w:sz w:val="24"/>
          <w:szCs w:val="24"/>
        </w:rPr>
        <w:t xml:space="preserve"> of the </w:t>
      </w:r>
      <w:r w:rsidR="002F13C6" w:rsidRPr="00ED69DA">
        <w:rPr>
          <w:rFonts w:asciiTheme="majorBidi" w:eastAsia="Times New Roman" w:hAnsiTheme="majorBidi" w:cstheme="majorBidi"/>
          <w:sz w:val="24"/>
          <w:szCs w:val="24"/>
        </w:rPr>
        <w:t>MCM</w:t>
      </w:r>
      <w:r w:rsidR="008467A3" w:rsidRPr="00ED69DA">
        <w:rPr>
          <w:rFonts w:asciiTheme="majorBidi" w:eastAsia="Times New Roman" w:hAnsiTheme="majorBidi" w:cstheme="majorBidi"/>
          <w:sz w:val="24"/>
          <w:szCs w:val="24"/>
        </w:rPr>
        <w:t xml:space="preserve"> </w:t>
      </w:r>
      <w:r w:rsidR="00AC2E1B">
        <w:rPr>
          <w:rFonts w:asciiTheme="majorBidi" w:eastAsia="Times New Roman" w:hAnsiTheme="majorBidi" w:cstheme="majorBidi"/>
          <w:sz w:val="24"/>
          <w:szCs w:val="24"/>
        </w:rPr>
        <w:fldChar w:fldCharType="begin"/>
      </w:r>
      <w:r w:rsidR="00AC2E1B">
        <w:rPr>
          <w:rFonts w:asciiTheme="majorBidi" w:eastAsia="Times New Roman" w:hAnsiTheme="majorBidi" w:cstheme="majorBidi"/>
          <w:sz w:val="24"/>
          <w:szCs w:val="24"/>
        </w:rPr>
        <w:instrText xml:space="preserve"> ADDIN EN.CITE &lt;EndNote&gt;&lt;Cite&gt;&lt;Author&gt;Khwarahm&lt;/Author&gt;&lt;Year&gt;2020&lt;/Year&gt;&lt;RecNum&gt;1622&lt;/RecNum&gt;&lt;DisplayText&gt;(Khwarahm et al. 2020)&lt;/DisplayText&gt;&lt;record&gt;&lt;rec-number&gt;1622&lt;/rec-number&gt;&lt;foreign-keys&gt;&lt;key app="EN" db-id="9pdwxexanepsfue9s0s5fdsudrpv9zxx9wvw" timestamp="1607265316"&gt;1622&lt;/key&gt;&lt;/foreign-keys&gt;&lt;ref-type name="Journal Article"&gt;17&lt;/ref-type&gt;&lt;contributors&gt;&lt;authors&gt;&lt;author&gt;Khwarahm, Nabaz R&lt;/author&gt;&lt;author&gt;Qader, Sarchil&lt;/author&gt;&lt;author&gt;Ararat, Korsh&lt;/author&gt;&lt;author&gt;Al-Quraishi, Ayad M Fadhil&lt;/author&gt;&lt;/authors&gt;&lt;/contributors&gt;&lt;titles&gt;&lt;title&gt;Predicting and mapping land cover/land use changes in Erbil/Iraq using CA-Markov synergy model&lt;/title&gt;&lt;secondary-title&gt;Earth Science Informatics&lt;/secondary-title&gt;&lt;/titles&gt;&lt;periodical&gt;&lt;full-title&gt;Earth Science Informatics&lt;/full-title&gt;&lt;/periodical&gt;&lt;pages&gt;1-14&lt;/pages&gt;&lt;dates&gt;&lt;year&gt;2020&lt;/year&gt;&lt;/dates&gt;&lt;isbn&gt;1865-0481&lt;/isbn&gt;&lt;urls&gt;&lt;/urls&gt;&lt;/record&gt;&lt;/Cite&gt;&lt;/EndNote&gt;</w:instrText>
      </w:r>
      <w:r w:rsidR="00AC2E1B">
        <w:rPr>
          <w:rFonts w:asciiTheme="majorBidi" w:eastAsia="Times New Roman" w:hAnsiTheme="majorBidi" w:cstheme="majorBidi"/>
          <w:sz w:val="24"/>
          <w:szCs w:val="24"/>
        </w:rPr>
        <w:fldChar w:fldCharType="separate"/>
      </w:r>
      <w:r w:rsidR="00AC2E1B">
        <w:rPr>
          <w:rFonts w:asciiTheme="majorBidi" w:eastAsia="Times New Roman" w:hAnsiTheme="majorBidi" w:cstheme="majorBidi"/>
          <w:noProof/>
          <w:sz w:val="24"/>
          <w:szCs w:val="24"/>
        </w:rPr>
        <w:t>(Khwarahm et al. 2020)</w:t>
      </w:r>
      <w:r w:rsidR="00AC2E1B">
        <w:rPr>
          <w:rFonts w:asciiTheme="majorBidi" w:eastAsia="Times New Roman" w:hAnsiTheme="majorBidi" w:cstheme="majorBidi"/>
          <w:sz w:val="24"/>
          <w:szCs w:val="24"/>
        </w:rPr>
        <w:fldChar w:fldCharType="end"/>
      </w:r>
      <w:r w:rsidR="00AC2E1B">
        <w:rPr>
          <w:rFonts w:asciiTheme="majorBidi" w:eastAsia="Times New Roman" w:hAnsiTheme="majorBidi" w:cstheme="majorBidi"/>
          <w:sz w:val="24"/>
          <w:szCs w:val="24"/>
        </w:rPr>
        <w:t>.</w:t>
      </w:r>
      <w:r w:rsidR="008467A3" w:rsidRPr="00ED69DA">
        <w:rPr>
          <w:rFonts w:asciiTheme="majorBidi" w:eastAsia="Times New Roman" w:hAnsiTheme="majorBidi" w:cstheme="majorBidi"/>
          <w:sz w:val="24"/>
          <w:szCs w:val="24"/>
        </w:rPr>
        <w:t xml:space="preserve"> </w:t>
      </w:r>
    </w:p>
    <w:p w14:paraId="00000017" w14:textId="1F8A5F1C" w:rsidR="0061618F" w:rsidRDefault="008467A3" w:rsidP="009719D2">
      <w:pPr>
        <w:spacing w:line="480" w:lineRule="auto"/>
        <w:jc w:val="both"/>
        <w:rPr>
          <w:rFonts w:asciiTheme="majorBidi" w:eastAsia="Times New Roman" w:hAnsiTheme="majorBidi" w:cstheme="majorBidi"/>
          <w:sz w:val="24"/>
          <w:szCs w:val="24"/>
        </w:rPr>
      </w:pPr>
      <w:r w:rsidRPr="00ED69DA">
        <w:rPr>
          <w:rFonts w:asciiTheme="majorBidi" w:eastAsia="Times New Roman" w:hAnsiTheme="majorBidi" w:cstheme="majorBidi"/>
          <w:sz w:val="24"/>
          <w:szCs w:val="24"/>
        </w:rPr>
        <w:t xml:space="preserve">The CA-Markov is an effective combination between the </w:t>
      </w:r>
      <w:r w:rsidR="002F13C6" w:rsidRPr="00ED69DA">
        <w:rPr>
          <w:rFonts w:asciiTheme="majorBidi" w:eastAsia="Times New Roman" w:hAnsiTheme="majorBidi" w:cstheme="majorBidi"/>
          <w:sz w:val="24"/>
          <w:szCs w:val="24"/>
        </w:rPr>
        <w:t>MCM</w:t>
      </w:r>
      <w:r w:rsidR="002F13C6" w:rsidRPr="00ED69DA" w:rsidDel="002F13C6">
        <w:rPr>
          <w:rFonts w:asciiTheme="majorBidi" w:eastAsia="Times New Roman" w:hAnsiTheme="majorBidi" w:cstheme="majorBidi"/>
          <w:sz w:val="24"/>
          <w:szCs w:val="24"/>
        </w:rPr>
        <w:t xml:space="preserve"> </w:t>
      </w:r>
      <w:r w:rsidRPr="00ED69DA">
        <w:rPr>
          <w:rFonts w:asciiTheme="majorBidi" w:eastAsia="Times New Roman" w:hAnsiTheme="majorBidi" w:cstheme="majorBidi"/>
          <w:sz w:val="24"/>
          <w:szCs w:val="24"/>
        </w:rPr>
        <w:t xml:space="preserve">to predict temporal changes in </w:t>
      </w:r>
      <w:r w:rsidR="0085643F">
        <w:rPr>
          <w:rFonts w:asciiTheme="majorBidi" w:eastAsia="Times New Roman" w:hAnsiTheme="majorBidi" w:cstheme="majorBidi"/>
          <w:sz w:val="24"/>
          <w:szCs w:val="24"/>
        </w:rPr>
        <w:t>LCLU</w:t>
      </w:r>
      <w:r w:rsidRPr="00ED69DA">
        <w:rPr>
          <w:rFonts w:asciiTheme="majorBidi" w:eastAsia="Times New Roman" w:hAnsiTheme="majorBidi" w:cstheme="majorBidi"/>
          <w:sz w:val="24"/>
          <w:szCs w:val="24"/>
        </w:rPr>
        <w:t xml:space="preserve"> and Cellular Automata models to predict spatial </w:t>
      </w:r>
      <w:r w:rsidR="0085643F">
        <w:rPr>
          <w:rFonts w:asciiTheme="majorBidi" w:eastAsia="Times New Roman" w:hAnsiTheme="majorBidi" w:cstheme="majorBidi"/>
          <w:sz w:val="24"/>
          <w:szCs w:val="24"/>
        </w:rPr>
        <w:t>LCLU</w:t>
      </w:r>
      <w:r w:rsidR="002F13C6">
        <w:rPr>
          <w:rFonts w:asciiTheme="majorBidi" w:eastAsia="Times New Roman" w:hAnsiTheme="majorBidi" w:cstheme="majorBidi"/>
          <w:sz w:val="24"/>
          <w:szCs w:val="24"/>
        </w:rPr>
        <w:t>C</w:t>
      </w:r>
      <w:r w:rsidRPr="00ED69DA">
        <w:rPr>
          <w:rFonts w:asciiTheme="majorBidi" w:eastAsia="Times New Roman" w:hAnsiTheme="majorBidi" w:cstheme="majorBidi"/>
          <w:sz w:val="24"/>
          <w:szCs w:val="24"/>
        </w:rPr>
        <w:t xml:space="preserve">, hence, the integrated CA-Markov model can be used effectively to predict spatiotemporal changes in </w:t>
      </w:r>
      <w:r w:rsidR="007E27BD" w:rsidRPr="00ED69DA">
        <w:rPr>
          <w:rFonts w:asciiTheme="majorBidi" w:eastAsia="Times New Roman" w:hAnsiTheme="majorBidi" w:cstheme="majorBidi"/>
          <w:sz w:val="24"/>
          <w:szCs w:val="24"/>
        </w:rPr>
        <w:t>L</w:t>
      </w:r>
      <w:r w:rsidR="007E27BD">
        <w:rPr>
          <w:rFonts w:asciiTheme="majorBidi" w:eastAsia="Times New Roman" w:hAnsiTheme="majorBidi" w:cstheme="majorBidi"/>
          <w:sz w:val="24"/>
          <w:szCs w:val="24"/>
        </w:rPr>
        <w:t>C</w:t>
      </w:r>
      <w:r w:rsidR="007E27BD" w:rsidRPr="00ED69DA">
        <w:rPr>
          <w:rFonts w:asciiTheme="majorBidi" w:eastAsia="Times New Roman" w:hAnsiTheme="majorBidi" w:cstheme="majorBidi"/>
          <w:sz w:val="24"/>
          <w:szCs w:val="24"/>
        </w:rPr>
        <w:t>L</w:t>
      </w:r>
      <w:r w:rsidR="007E27BD">
        <w:rPr>
          <w:rFonts w:asciiTheme="majorBidi" w:eastAsia="Times New Roman" w:hAnsiTheme="majorBidi" w:cstheme="majorBidi"/>
          <w:sz w:val="24"/>
          <w:szCs w:val="24"/>
        </w:rPr>
        <w:t>UC</w:t>
      </w:r>
      <w:r w:rsidR="00A77DF0">
        <w:rPr>
          <w:rFonts w:asciiTheme="majorBidi" w:eastAsia="Times New Roman" w:hAnsiTheme="majorBidi" w:cstheme="majorBidi"/>
          <w:sz w:val="24"/>
          <w:szCs w:val="24"/>
        </w:rPr>
        <w:t xml:space="preserve"> </w:t>
      </w:r>
      <w:r w:rsidR="00A77DF0">
        <w:rPr>
          <w:rFonts w:asciiTheme="majorBidi" w:eastAsia="Times New Roman" w:hAnsiTheme="majorBidi" w:cstheme="majorBidi"/>
          <w:sz w:val="24"/>
          <w:szCs w:val="24"/>
        </w:rPr>
        <w:fldChar w:fldCharType="begin"/>
      </w:r>
      <w:r w:rsidR="00564648">
        <w:rPr>
          <w:rFonts w:asciiTheme="majorBidi" w:eastAsia="Times New Roman" w:hAnsiTheme="majorBidi" w:cstheme="majorBidi"/>
          <w:sz w:val="24"/>
          <w:szCs w:val="24"/>
        </w:rPr>
        <w:instrText xml:space="preserve"> ADDIN EN.CITE &lt;EndNote&gt;&lt;Cite&gt;&lt;Author&gt;Parsa&lt;/Author&gt;&lt;Year&gt;2016&lt;/Year&gt;&lt;RecNum&gt;56&lt;/RecNum&gt;&lt;DisplayText&gt;(Parsa et al. 2016)&lt;/DisplayText&gt;&lt;record&gt;&lt;rec-number&gt;56&lt;/rec-number&gt;&lt;foreign-keys&gt;&lt;key app="EN" db-id="pfrtfzfrzrww5zevt56p2vfmzzfta0005rtx"&gt;56&lt;/key&gt;&lt;/foreign-keys&gt;&lt;ref-type name="Journal Article"&gt;17&lt;/ref-type&gt;&lt;contributors&gt;&lt;authors&gt;&lt;author&gt;Parsa, Vahid Amini&lt;/author&gt;&lt;author&gt;Yavari, Ahmadreza&lt;/author&gt;&lt;author&gt;Nejadi, Athare&lt;/author&gt;&lt;/authors&gt;&lt;/contributors&gt;&lt;titles&gt;&lt;title&gt;Spatio-temporal analysis of land use/land cover pattern changes in Arasbaran Biosphere Reserve: Iran&lt;/title&gt;&lt;secondary-title&gt;Modeling Earth Systems and Environment&lt;/secondary-title&gt;&lt;/titles&gt;&lt;periodical&gt;&lt;full-title&gt;Modeling Earth Systems and Environment&lt;/full-title&gt;&lt;/periodical&gt;&lt;pages&gt;1-13&lt;/pages&gt;&lt;volume&gt;2&lt;/volume&gt;&lt;number&gt;4&lt;/number&gt;&lt;dates&gt;&lt;year&gt;2016&lt;/year&gt;&lt;/dates&gt;&lt;isbn&gt;2363-6203&lt;/isbn&gt;&lt;urls&gt;&lt;/urls&gt;&lt;/record&gt;&lt;/Cite&gt;&lt;/EndNote&gt;</w:instrText>
      </w:r>
      <w:r w:rsidR="00A77DF0">
        <w:rPr>
          <w:rFonts w:asciiTheme="majorBidi" w:eastAsia="Times New Roman" w:hAnsiTheme="majorBidi" w:cstheme="majorBidi"/>
          <w:sz w:val="24"/>
          <w:szCs w:val="24"/>
        </w:rPr>
        <w:fldChar w:fldCharType="separate"/>
      </w:r>
      <w:r w:rsidR="00A77DF0">
        <w:rPr>
          <w:rFonts w:asciiTheme="majorBidi" w:eastAsia="Times New Roman" w:hAnsiTheme="majorBidi" w:cstheme="majorBidi"/>
          <w:noProof/>
          <w:sz w:val="24"/>
          <w:szCs w:val="24"/>
        </w:rPr>
        <w:t>(Parsa et al. 2016)</w:t>
      </w:r>
      <w:r w:rsidR="00A77DF0">
        <w:rPr>
          <w:rFonts w:asciiTheme="majorBidi" w:eastAsia="Times New Roman" w:hAnsiTheme="majorBidi" w:cstheme="majorBidi"/>
          <w:sz w:val="24"/>
          <w:szCs w:val="24"/>
        </w:rPr>
        <w:fldChar w:fldCharType="end"/>
      </w:r>
      <w:r w:rsidRPr="00ED69DA">
        <w:rPr>
          <w:rFonts w:asciiTheme="majorBidi" w:eastAsia="Times New Roman" w:hAnsiTheme="majorBidi" w:cstheme="majorBidi"/>
          <w:sz w:val="24"/>
          <w:szCs w:val="24"/>
        </w:rPr>
        <w:t xml:space="preserve">. In this study, an existing modelling technique, the CA-Markov model in the IDRISI </w:t>
      </w:r>
      <w:r w:rsidRPr="00ED69DA">
        <w:rPr>
          <w:rFonts w:asciiTheme="majorBidi" w:eastAsia="Times New Roman" w:hAnsiTheme="majorBidi" w:cstheme="majorBidi"/>
          <w:sz w:val="24"/>
          <w:szCs w:val="24"/>
        </w:rPr>
        <w:lastRenderedPageBreak/>
        <w:t>17.</w:t>
      </w:r>
      <w:r w:rsidRPr="003E5938">
        <w:rPr>
          <w:rFonts w:asciiTheme="majorBidi" w:eastAsia="Times New Roman" w:hAnsiTheme="majorBidi" w:cstheme="majorBidi"/>
          <w:sz w:val="24"/>
          <w:szCs w:val="24"/>
        </w:rPr>
        <w:t xml:space="preserve">0 were adopted to predict </w:t>
      </w:r>
      <w:r w:rsidR="007E27BD" w:rsidRPr="00ED69DA">
        <w:rPr>
          <w:rFonts w:asciiTheme="majorBidi" w:eastAsia="Times New Roman" w:hAnsiTheme="majorBidi" w:cstheme="majorBidi"/>
          <w:sz w:val="24"/>
          <w:szCs w:val="24"/>
        </w:rPr>
        <w:t>L</w:t>
      </w:r>
      <w:r w:rsidR="007E27BD">
        <w:rPr>
          <w:rFonts w:asciiTheme="majorBidi" w:eastAsia="Times New Roman" w:hAnsiTheme="majorBidi" w:cstheme="majorBidi"/>
          <w:sz w:val="24"/>
          <w:szCs w:val="24"/>
        </w:rPr>
        <w:t>C</w:t>
      </w:r>
      <w:r w:rsidR="007E27BD" w:rsidRPr="00ED69DA">
        <w:rPr>
          <w:rFonts w:asciiTheme="majorBidi" w:eastAsia="Times New Roman" w:hAnsiTheme="majorBidi" w:cstheme="majorBidi"/>
          <w:sz w:val="24"/>
          <w:szCs w:val="24"/>
        </w:rPr>
        <w:t>L</w:t>
      </w:r>
      <w:r w:rsidR="007E27BD">
        <w:rPr>
          <w:rFonts w:asciiTheme="majorBidi" w:eastAsia="Times New Roman" w:hAnsiTheme="majorBidi" w:cstheme="majorBidi"/>
          <w:sz w:val="24"/>
          <w:szCs w:val="24"/>
        </w:rPr>
        <w:t xml:space="preserve">UC </w:t>
      </w:r>
      <w:r w:rsidRPr="003E5938">
        <w:rPr>
          <w:rFonts w:asciiTheme="majorBidi" w:eastAsia="Times New Roman" w:hAnsiTheme="majorBidi" w:cstheme="majorBidi"/>
          <w:sz w:val="24"/>
          <w:szCs w:val="24"/>
        </w:rPr>
        <w:t>in the year 20</w:t>
      </w:r>
      <w:r w:rsidR="003E5938" w:rsidRPr="003E5938">
        <w:rPr>
          <w:rFonts w:asciiTheme="majorBidi" w:eastAsia="Times New Roman" w:hAnsiTheme="majorBidi" w:cstheme="majorBidi"/>
          <w:sz w:val="24"/>
          <w:szCs w:val="24"/>
        </w:rPr>
        <w:t>6</w:t>
      </w:r>
      <w:r w:rsidRPr="003E5938">
        <w:rPr>
          <w:rFonts w:asciiTheme="majorBidi" w:eastAsia="Times New Roman" w:hAnsiTheme="majorBidi" w:cstheme="majorBidi"/>
          <w:sz w:val="24"/>
          <w:szCs w:val="24"/>
        </w:rPr>
        <w:t xml:space="preserve">0 for </w:t>
      </w:r>
      <w:proofErr w:type="spellStart"/>
      <w:r w:rsidRPr="003E5938">
        <w:rPr>
          <w:rFonts w:asciiTheme="majorBidi" w:eastAsia="Times New Roman" w:hAnsiTheme="majorBidi" w:cstheme="majorBidi"/>
          <w:sz w:val="24"/>
          <w:szCs w:val="24"/>
        </w:rPr>
        <w:t>Duhok</w:t>
      </w:r>
      <w:proofErr w:type="spellEnd"/>
      <w:r w:rsidRPr="003E5938">
        <w:rPr>
          <w:rFonts w:asciiTheme="majorBidi" w:eastAsia="Times New Roman" w:hAnsiTheme="majorBidi" w:cstheme="majorBidi"/>
          <w:sz w:val="24"/>
          <w:szCs w:val="24"/>
        </w:rPr>
        <w:t xml:space="preserve"> governorate based on the (1988–</w:t>
      </w:r>
      <w:r w:rsidR="006B5727" w:rsidRPr="003E5938">
        <w:rPr>
          <w:rFonts w:asciiTheme="majorBidi" w:eastAsia="Times New Roman" w:hAnsiTheme="majorBidi" w:cstheme="majorBidi"/>
          <w:sz w:val="24"/>
          <w:szCs w:val="24"/>
        </w:rPr>
        <w:t>200</w:t>
      </w:r>
      <w:r w:rsidR="006B5727">
        <w:rPr>
          <w:rFonts w:asciiTheme="majorBidi" w:eastAsia="Times New Roman" w:hAnsiTheme="majorBidi" w:cstheme="majorBidi"/>
          <w:sz w:val="24"/>
          <w:szCs w:val="24"/>
        </w:rPr>
        <w:t>8</w:t>
      </w:r>
      <w:r w:rsidRPr="003E5938">
        <w:rPr>
          <w:rFonts w:asciiTheme="majorBidi" w:eastAsia="Times New Roman" w:hAnsiTheme="majorBidi" w:cstheme="majorBidi"/>
          <w:sz w:val="24"/>
          <w:szCs w:val="24"/>
        </w:rPr>
        <w:t>) and (</w:t>
      </w:r>
      <w:r w:rsidR="006B5727" w:rsidRPr="003E5938">
        <w:rPr>
          <w:rFonts w:asciiTheme="majorBidi" w:eastAsia="Times New Roman" w:hAnsiTheme="majorBidi" w:cstheme="majorBidi"/>
          <w:sz w:val="24"/>
          <w:szCs w:val="24"/>
        </w:rPr>
        <w:t>200</w:t>
      </w:r>
      <w:r w:rsidR="006B5727">
        <w:rPr>
          <w:rFonts w:asciiTheme="majorBidi" w:eastAsia="Times New Roman" w:hAnsiTheme="majorBidi" w:cstheme="majorBidi"/>
          <w:sz w:val="24"/>
          <w:szCs w:val="24"/>
        </w:rPr>
        <w:t>8</w:t>
      </w:r>
      <w:r w:rsidRPr="003E5938">
        <w:rPr>
          <w:rFonts w:asciiTheme="majorBidi" w:eastAsia="Times New Roman" w:hAnsiTheme="majorBidi" w:cstheme="majorBidi"/>
          <w:sz w:val="24"/>
          <w:szCs w:val="24"/>
        </w:rPr>
        <w:t xml:space="preserve">–2017) </w:t>
      </w:r>
      <w:r w:rsidR="0085643F">
        <w:rPr>
          <w:rFonts w:asciiTheme="majorBidi" w:eastAsia="Times New Roman" w:hAnsiTheme="majorBidi" w:cstheme="majorBidi"/>
          <w:sz w:val="24"/>
          <w:szCs w:val="24"/>
        </w:rPr>
        <w:t>LCLU</w:t>
      </w:r>
      <w:r w:rsidRPr="003E5938">
        <w:rPr>
          <w:rFonts w:asciiTheme="majorBidi" w:eastAsia="Times New Roman" w:hAnsiTheme="majorBidi" w:cstheme="majorBidi"/>
          <w:sz w:val="24"/>
          <w:szCs w:val="24"/>
        </w:rPr>
        <w:t xml:space="preserve"> maps produced from the maximum likelihood classification</w:t>
      </w:r>
      <w:r w:rsidR="00864261">
        <w:rPr>
          <w:rFonts w:asciiTheme="majorBidi" w:eastAsia="Times New Roman" w:hAnsiTheme="majorBidi" w:cstheme="majorBidi"/>
          <w:sz w:val="24"/>
          <w:szCs w:val="24"/>
        </w:rPr>
        <w:t xml:space="preserve"> after we were satisfied with the accuracy assessment </w:t>
      </w:r>
      <w:r w:rsidR="00864261">
        <w:rPr>
          <w:rFonts w:asciiTheme="majorBidi" w:hAnsiTheme="majorBidi" w:cstheme="majorBidi"/>
          <w:sz w:val="24"/>
          <w:szCs w:val="24"/>
        </w:rPr>
        <w:t>(</w:t>
      </w:r>
      <w:r w:rsidR="00864261" w:rsidRPr="00AB33ED">
        <w:rPr>
          <w:rFonts w:asciiTheme="majorBidi" w:hAnsiTheme="majorBidi" w:cstheme="majorBidi"/>
          <w:sz w:val="24"/>
          <w:szCs w:val="24"/>
        </w:rPr>
        <w:t>Fig. 2</w:t>
      </w:r>
      <w:r w:rsidR="00864261">
        <w:rPr>
          <w:rFonts w:asciiTheme="majorBidi" w:hAnsiTheme="majorBidi" w:cstheme="majorBidi"/>
          <w:sz w:val="24"/>
          <w:szCs w:val="24"/>
        </w:rPr>
        <w:t xml:space="preserve"> part B)</w:t>
      </w:r>
      <w:r w:rsidRPr="003E5938">
        <w:rPr>
          <w:rFonts w:asciiTheme="majorBidi" w:eastAsia="Times New Roman" w:hAnsiTheme="majorBidi" w:cstheme="majorBidi"/>
          <w:sz w:val="24"/>
          <w:szCs w:val="24"/>
        </w:rPr>
        <w:t>.</w:t>
      </w:r>
      <w:r w:rsidRPr="00ED69DA">
        <w:rPr>
          <w:rFonts w:asciiTheme="majorBidi" w:eastAsia="Times New Roman" w:hAnsiTheme="majorBidi" w:cstheme="majorBidi"/>
          <w:sz w:val="24"/>
          <w:szCs w:val="24"/>
        </w:rPr>
        <w:t xml:space="preserve"> </w:t>
      </w:r>
    </w:p>
    <w:p w14:paraId="390386E5" w14:textId="6ED7D50B" w:rsidR="000445B6" w:rsidRDefault="000A642E" w:rsidP="008A51C6">
      <w:pPr>
        <w:keepNext/>
        <w:spacing w:line="360" w:lineRule="auto"/>
        <w:jc w:val="center"/>
      </w:pPr>
      <w:r>
        <w:object w:dxaOrig="5700" w:dyaOrig="7410" w14:anchorId="163E4B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367pt" o:ole="">
            <v:imagedata r:id="rId10" o:title=""/>
          </v:shape>
          <o:OLEObject Type="Embed" ProgID="Visio.Drawing.15" ShapeID="_x0000_i1025" DrawAspect="Content" ObjectID="_1673428422" r:id="rId11"/>
        </w:object>
      </w:r>
      <w:bookmarkStart w:id="0" w:name="_GoBack"/>
    </w:p>
    <w:bookmarkEnd w:id="0"/>
    <w:p w14:paraId="6D4F7B1B" w14:textId="455E095A" w:rsidR="003E5938" w:rsidRDefault="000445B6" w:rsidP="00AF5473">
      <w:pPr>
        <w:spacing w:line="360" w:lineRule="auto"/>
        <w:rPr>
          <w:rFonts w:asciiTheme="majorBidi" w:eastAsia="Times New Roman" w:hAnsiTheme="majorBidi" w:cstheme="majorBidi"/>
          <w:sz w:val="24"/>
          <w:szCs w:val="24"/>
        </w:rPr>
      </w:pPr>
      <w:proofErr w:type="gramStart"/>
      <w:r w:rsidRPr="000445B6">
        <w:rPr>
          <w:rFonts w:asciiTheme="majorBidi" w:eastAsia="Times New Roman" w:hAnsiTheme="majorBidi" w:cstheme="majorBidi"/>
          <w:b/>
          <w:bCs/>
          <w:sz w:val="24"/>
          <w:szCs w:val="24"/>
        </w:rPr>
        <w:t>Fig.</w:t>
      </w:r>
      <w:proofErr w:type="gramEnd"/>
      <w:r w:rsidRPr="000445B6">
        <w:rPr>
          <w:rFonts w:asciiTheme="majorBidi" w:eastAsia="Times New Roman" w:hAnsiTheme="majorBidi" w:cstheme="majorBidi"/>
          <w:b/>
          <w:bCs/>
          <w:sz w:val="24"/>
          <w:szCs w:val="24"/>
        </w:rPr>
        <w:t xml:space="preserve"> </w:t>
      </w:r>
      <w:r w:rsidRPr="000445B6">
        <w:rPr>
          <w:rFonts w:asciiTheme="majorBidi" w:eastAsia="Times New Roman" w:hAnsiTheme="majorBidi" w:cstheme="majorBidi"/>
          <w:b/>
          <w:bCs/>
          <w:sz w:val="24"/>
          <w:szCs w:val="24"/>
        </w:rPr>
        <w:fldChar w:fldCharType="begin"/>
      </w:r>
      <w:r w:rsidRPr="000445B6">
        <w:rPr>
          <w:rFonts w:asciiTheme="majorBidi" w:eastAsia="Times New Roman" w:hAnsiTheme="majorBidi" w:cstheme="majorBidi"/>
          <w:b/>
          <w:bCs/>
          <w:sz w:val="24"/>
          <w:szCs w:val="24"/>
        </w:rPr>
        <w:instrText xml:space="preserve"> SEQ Figure \* ARABIC </w:instrText>
      </w:r>
      <w:r w:rsidRPr="000445B6">
        <w:rPr>
          <w:rFonts w:asciiTheme="majorBidi" w:eastAsia="Times New Roman" w:hAnsiTheme="majorBidi" w:cstheme="majorBidi"/>
          <w:b/>
          <w:bCs/>
          <w:sz w:val="24"/>
          <w:szCs w:val="24"/>
        </w:rPr>
        <w:fldChar w:fldCharType="separate"/>
      </w:r>
      <w:r w:rsidR="00FA07E6">
        <w:rPr>
          <w:rFonts w:asciiTheme="majorBidi" w:eastAsia="Times New Roman" w:hAnsiTheme="majorBidi" w:cstheme="majorBidi"/>
          <w:b/>
          <w:bCs/>
          <w:noProof/>
          <w:sz w:val="24"/>
          <w:szCs w:val="24"/>
        </w:rPr>
        <w:t>2</w:t>
      </w:r>
      <w:r w:rsidRPr="000445B6">
        <w:rPr>
          <w:rFonts w:asciiTheme="majorBidi" w:eastAsia="Times New Roman" w:hAnsiTheme="majorBidi" w:cstheme="majorBidi"/>
          <w:b/>
          <w:bCs/>
          <w:sz w:val="24"/>
          <w:szCs w:val="24"/>
        </w:rPr>
        <w:fldChar w:fldCharType="end"/>
      </w:r>
      <w:r w:rsidRPr="000445B6">
        <w:rPr>
          <w:rFonts w:asciiTheme="majorBidi" w:eastAsia="Times New Roman" w:hAnsiTheme="majorBidi" w:cstheme="majorBidi"/>
          <w:sz w:val="24"/>
          <w:szCs w:val="24"/>
        </w:rPr>
        <w:t xml:space="preserve"> </w:t>
      </w:r>
      <w:r w:rsidR="00964697">
        <w:rPr>
          <w:rFonts w:asciiTheme="majorBidi" w:eastAsia="Times New Roman" w:hAnsiTheme="majorBidi" w:cstheme="majorBidi"/>
          <w:sz w:val="24"/>
          <w:szCs w:val="24"/>
        </w:rPr>
        <w:t>Study f</w:t>
      </w:r>
      <w:r w:rsidRPr="000445B6">
        <w:rPr>
          <w:rFonts w:asciiTheme="majorBidi" w:eastAsia="Times New Roman" w:hAnsiTheme="majorBidi" w:cstheme="majorBidi"/>
          <w:sz w:val="24"/>
          <w:szCs w:val="24"/>
        </w:rPr>
        <w:t>lowchart</w:t>
      </w:r>
      <w:r w:rsidR="00964697">
        <w:rPr>
          <w:rFonts w:asciiTheme="majorBidi" w:eastAsia="Times New Roman" w:hAnsiTheme="majorBidi" w:cstheme="majorBidi"/>
          <w:sz w:val="24"/>
          <w:szCs w:val="24"/>
        </w:rPr>
        <w:t xml:space="preserve"> (</w:t>
      </w:r>
      <w:r w:rsidR="00864261">
        <w:rPr>
          <w:rFonts w:asciiTheme="majorBidi" w:eastAsia="Times New Roman" w:hAnsiTheme="majorBidi" w:cstheme="majorBidi"/>
          <w:sz w:val="24"/>
          <w:szCs w:val="24"/>
        </w:rPr>
        <w:t xml:space="preserve">part </w:t>
      </w:r>
      <w:r w:rsidR="00847B49">
        <w:rPr>
          <w:rFonts w:asciiTheme="majorBidi" w:eastAsia="Times New Roman" w:hAnsiTheme="majorBidi" w:cstheme="majorBidi"/>
          <w:sz w:val="24"/>
          <w:szCs w:val="24"/>
        </w:rPr>
        <w:t xml:space="preserve">A; represents </w:t>
      </w:r>
      <w:r w:rsidR="00864261">
        <w:rPr>
          <w:rFonts w:asciiTheme="majorBidi" w:eastAsia="Times New Roman" w:hAnsiTheme="majorBidi" w:cstheme="majorBidi"/>
          <w:sz w:val="24"/>
          <w:szCs w:val="24"/>
        </w:rPr>
        <w:t>L</w:t>
      </w:r>
      <w:r w:rsidR="007E27BD">
        <w:rPr>
          <w:rFonts w:asciiTheme="majorBidi" w:eastAsia="Times New Roman" w:hAnsiTheme="majorBidi" w:cstheme="majorBidi"/>
          <w:sz w:val="24"/>
          <w:szCs w:val="24"/>
        </w:rPr>
        <w:t>C</w:t>
      </w:r>
      <w:r w:rsidR="00864261">
        <w:rPr>
          <w:rFonts w:asciiTheme="majorBidi" w:eastAsia="Times New Roman" w:hAnsiTheme="majorBidi" w:cstheme="majorBidi"/>
          <w:sz w:val="24"/>
          <w:szCs w:val="24"/>
        </w:rPr>
        <w:t>L</w:t>
      </w:r>
      <w:r w:rsidR="007E27BD">
        <w:rPr>
          <w:rFonts w:asciiTheme="majorBidi" w:eastAsia="Times New Roman" w:hAnsiTheme="majorBidi" w:cstheme="majorBidi"/>
          <w:sz w:val="24"/>
          <w:szCs w:val="24"/>
        </w:rPr>
        <w:t>U</w:t>
      </w:r>
      <w:r w:rsidR="00AF5473">
        <w:rPr>
          <w:rFonts w:asciiTheme="majorBidi" w:eastAsia="Times New Roman" w:hAnsiTheme="majorBidi" w:cstheme="majorBidi"/>
          <w:sz w:val="24"/>
          <w:szCs w:val="24"/>
        </w:rPr>
        <w:t xml:space="preserve"> classification, accuracy</w:t>
      </w:r>
      <w:r w:rsidR="00C11DAB">
        <w:rPr>
          <w:rFonts w:asciiTheme="majorBidi" w:eastAsia="Times New Roman" w:hAnsiTheme="majorBidi" w:cstheme="majorBidi"/>
          <w:sz w:val="24"/>
          <w:szCs w:val="24"/>
        </w:rPr>
        <w:t xml:space="preserve"> </w:t>
      </w:r>
      <w:r w:rsidR="00864261">
        <w:rPr>
          <w:rFonts w:asciiTheme="majorBidi" w:eastAsia="Times New Roman" w:hAnsiTheme="majorBidi" w:cstheme="majorBidi"/>
          <w:sz w:val="24"/>
          <w:szCs w:val="24"/>
        </w:rPr>
        <w:t>assessment and change analysis</w:t>
      </w:r>
      <w:r w:rsidR="00847B49">
        <w:rPr>
          <w:rFonts w:asciiTheme="majorBidi" w:eastAsia="Times New Roman" w:hAnsiTheme="majorBidi" w:cstheme="majorBidi"/>
          <w:sz w:val="24"/>
          <w:szCs w:val="24"/>
        </w:rPr>
        <w:t xml:space="preserve">, </w:t>
      </w:r>
      <w:r w:rsidR="00864261">
        <w:rPr>
          <w:rFonts w:asciiTheme="majorBidi" w:eastAsia="Times New Roman" w:hAnsiTheme="majorBidi" w:cstheme="majorBidi"/>
          <w:sz w:val="24"/>
          <w:szCs w:val="24"/>
        </w:rPr>
        <w:t xml:space="preserve">part </w:t>
      </w:r>
      <w:r w:rsidR="00847B49">
        <w:rPr>
          <w:rFonts w:asciiTheme="majorBidi" w:eastAsia="Times New Roman" w:hAnsiTheme="majorBidi" w:cstheme="majorBidi"/>
          <w:sz w:val="24"/>
          <w:szCs w:val="24"/>
        </w:rPr>
        <w:t>B; represents</w:t>
      </w:r>
      <w:r w:rsidR="00864261">
        <w:rPr>
          <w:rFonts w:asciiTheme="majorBidi" w:eastAsia="Times New Roman" w:hAnsiTheme="majorBidi" w:cstheme="majorBidi"/>
          <w:sz w:val="24"/>
          <w:szCs w:val="24"/>
        </w:rPr>
        <w:t xml:space="preserve"> CA-Markov validation and </w:t>
      </w:r>
      <w:r w:rsidR="0085643F">
        <w:rPr>
          <w:rFonts w:asciiTheme="majorBidi" w:eastAsia="Times New Roman" w:hAnsiTheme="majorBidi" w:cstheme="majorBidi"/>
          <w:sz w:val="24"/>
          <w:szCs w:val="24"/>
        </w:rPr>
        <w:t>LCLU</w:t>
      </w:r>
      <w:r w:rsidR="00864261">
        <w:rPr>
          <w:rFonts w:asciiTheme="majorBidi" w:eastAsia="Times New Roman" w:hAnsiTheme="majorBidi" w:cstheme="majorBidi"/>
          <w:sz w:val="24"/>
          <w:szCs w:val="24"/>
        </w:rPr>
        <w:t xml:space="preserve"> modelling for 2060</w:t>
      </w:r>
      <w:r w:rsidR="00964697">
        <w:rPr>
          <w:rFonts w:asciiTheme="majorBidi" w:eastAsia="Times New Roman" w:hAnsiTheme="majorBidi" w:cstheme="majorBidi"/>
          <w:sz w:val="24"/>
          <w:szCs w:val="24"/>
        </w:rPr>
        <w:t>)</w:t>
      </w:r>
    </w:p>
    <w:p w14:paraId="1D32A92E" w14:textId="53CE40A4" w:rsidR="003E5938" w:rsidRDefault="000445B6" w:rsidP="000445B6">
      <w:pPr>
        <w:tabs>
          <w:tab w:val="left" w:pos="5619"/>
        </w:tabs>
        <w:spacing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ab/>
      </w:r>
    </w:p>
    <w:p w14:paraId="3B91129E" w14:textId="77777777" w:rsidR="003E5938" w:rsidRDefault="003E5938" w:rsidP="003E5938">
      <w:pPr>
        <w:spacing w:line="360" w:lineRule="auto"/>
        <w:jc w:val="both"/>
        <w:rPr>
          <w:rFonts w:asciiTheme="majorBidi" w:eastAsia="Times New Roman" w:hAnsiTheme="majorBidi" w:cstheme="majorBidi"/>
          <w:sz w:val="24"/>
          <w:szCs w:val="24"/>
        </w:rPr>
      </w:pPr>
    </w:p>
    <w:p w14:paraId="5EDCE514" w14:textId="77777777" w:rsidR="003E5938" w:rsidRDefault="003E5938" w:rsidP="003E5938">
      <w:pPr>
        <w:spacing w:line="360" w:lineRule="auto"/>
        <w:jc w:val="both"/>
        <w:rPr>
          <w:rFonts w:asciiTheme="majorBidi" w:eastAsia="Times New Roman" w:hAnsiTheme="majorBidi" w:cstheme="majorBidi"/>
          <w:sz w:val="24"/>
          <w:szCs w:val="24"/>
        </w:rPr>
      </w:pPr>
    </w:p>
    <w:p w14:paraId="261CF97A" w14:textId="77777777" w:rsidR="00AF5473" w:rsidRDefault="00AF5473" w:rsidP="003E5938">
      <w:pPr>
        <w:spacing w:line="360" w:lineRule="auto"/>
        <w:jc w:val="both"/>
        <w:rPr>
          <w:rFonts w:asciiTheme="majorBidi" w:eastAsia="Times New Roman" w:hAnsiTheme="majorBidi" w:cstheme="majorBidi"/>
          <w:sz w:val="24"/>
          <w:szCs w:val="24"/>
        </w:rPr>
      </w:pPr>
    </w:p>
    <w:p w14:paraId="793BF96C" w14:textId="77777777" w:rsidR="009719D2" w:rsidRPr="00693468" w:rsidRDefault="009719D2" w:rsidP="003E5938">
      <w:pPr>
        <w:spacing w:line="360" w:lineRule="auto"/>
        <w:jc w:val="both"/>
        <w:rPr>
          <w:rFonts w:asciiTheme="majorBidi" w:eastAsia="Times New Roman" w:hAnsiTheme="majorBidi" w:cstheme="majorBidi"/>
          <w:sz w:val="24"/>
          <w:szCs w:val="24"/>
        </w:rPr>
      </w:pPr>
    </w:p>
    <w:p w14:paraId="00000018" w14:textId="77777777" w:rsidR="0061618F" w:rsidRDefault="008467A3" w:rsidP="009719D2">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Model validation</w:t>
      </w:r>
    </w:p>
    <w:p w14:paraId="5B2BA2CE" w14:textId="62A7B468" w:rsidR="00880BED" w:rsidRDefault="008467A3" w:rsidP="009719D2">
      <w:pPr>
        <w:spacing w:line="480" w:lineRule="auto"/>
        <w:jc w:val="both"/>
        <w:rPr>
          <w:rFonts w:asciiTheme="majorBidi" w:hAnsiTheme="majorBidi" w:cstheme="majorBidi"/>
          <w:sz w:val="24"/>
          <w:szCs w:val="24"/>
        </w:rPr>
      </w:pPr>
      <w:r w:rsidRPr="00ED69DA">
        <w:rPr>
          <w:rFonts w:asciiTheme="majorBidi" w:hAnsiTheme="majorBidi" w:cstheme="majorBidi"/>
          <w:sz w:val="24"/>
          <w:szCs w:val="24"/>
        </w:rPr>
        <w:lastRenderedPageBreak/>
        <w:t xml:space="preserve">Model validation is a crucial step to evaluate the accuracy of predicted data.  In this study, the validation was completed by using the classified 2017 </w:t>
      </w:r>
      <w:r w:rsidR="0085643F">
        <w:rPr>
          <w:rFonts w:asciiTheme="majorBidi" w:hAnsiTheme="majorBidi" w:cstheme="majorBidi"/>
          <w:sz w:val="24"/>
          <w:szCs w:val="24"/>
        </w:rPr>
        <w:t>LCLU</w:t>
      </w:r>
      <w:r w:rsidRPr="00ED69DA">
        <w:rPr>
          <w:rFonts w:asciiTheme="majorBidi" w:hAnsiTheme="majorBidi" w:cstheme="majorBidi"/>
          <w:sz w:val="24"/>
          <w:szCs w:val="24"/>
        </w:rPr>
        <w:t xml:space="preserve"> map as reference data against the predicted 2017 </w:t>
      </w:r>
      <w:r w:rsidR="0085643F">
        <w:rPr>
          <w:rFonts w:asciiTheme="majorBidi" w:hAnsiTheme="majorBidi" w:cstheme="majorBidi"/>
          <w:sz w:val="24"/>
          <w:szCs w:val="24"/>
        </w:rPr>
        <w:t>LCLU</w:t>
      </w:r>
      <w:r w:rsidRPr="00ED69DA">
        <w:rPr>
          <w:rFonts w:asciiTheme="majorBidi" w:hAnsiTheme="majorBidi" w:cstheme="majorBidi"/>
          <w:sz w:val="24"/>
          <w:szCs w:val="24"/>
        </w:rPr>
        <w:t xml:space="preserve"> map based on the standard Kappa </w:t>
      </w:r>
      <w:r w:rsidR="00D46833">
        <w:rPr>
          <w:rFonts w:asciiTheme="majorBidi" w:hAnsiTheme="majorBidi" w:cstheme="majorBidi"/>
          <w:sz w:val="24"/>
          <w:szCs w:val="24"/>
        </w:rPr>
        <w:t>i</w:t>
      </w:r>
      <w:r w:rsidRPr="00ED69DA">
        <w:rPr>
          <w:rFonts w:asciiTheme="majorBidi" w:hAnsiTheme="majorBidi" w:cstheme="majorBidi"/>
          <w:sz w:val="24"/>
          <w:szCs w:val="24"/>
        </w:rPr>
        <w:t xml:space="preserve">ndex of </w:t>
      </w:r>
      <w:r w:rsidR="00D46833">
        <w:rPr>
          <w:rFonts w:asciiTheme="majorBidi" w:hAnsiTheme="majorBidi" w:cstheme="majorBidi"/>
          <w:sz w:val="24"/>
          <w:szCs w:val="24"/>
        </w:rPr>
        <w:t>a</w:t>
      </w:r>
      <w:r w:rsidRPr="00ED69DA">
        <w:rPr>
          <w:rFonts w:asciiTheme="majorBidi" w:hAnsiTheme="majorBidi" w:cstheme="majorBidi"/>
          <w:sz w:val="24"/>
          <w:szCs w:val="24"/>
        </w:rPr>
        <w:t xml:space="preserve">greement variations, which have been widely used to validate </w:t>
      </w:r>
      <w:r w:rsidR="0085643F">
        <w:rPr>
          <w:rFonts w:asciiTheme="majorBidi" w:hAnsiTheme="majorBidi" w:cstheme="majorBidi"/>
          <w:sz w:val="24"/>
          <w:szCs w:val="24"/>
        </w:rPr>
        <w:t>LCLU</w:t>
      </w:r>
      <w:r w:rsidRPr="00ED69DA">
        <w:rPr>
          <w:rFonts w:asciiTheme="majorBidi" w:hAnsiTheme="majorBidi" w:cstheme="majorBidi"/>
          <w:sz w:val="24"/>
          <w:szCs w:val="24"/>
        </w:rPr>
        <w:t xml:space="preserve"> predictions</w:t>
      </w:r>
      <w:r w:rsidR="005F3B08">
        <w:rPr>
          <w:rFonts w:asciiTheme="majorBidi" w:hAnsiTheme="majorBidi" w:cstheme="majorBidi"/>
          <w:sz w:val="24"/>
          <w:szCs w:val="24"/>
        </w:rPr>
        <w:t xml:space="preserve"> </w:t>
      </w:r>
      <w:r w:rsidR="005F3B08">
        <w:rPr>
          <w:rFonts w:asciiTheme="majorBidi" w:hAnsiTheme="majorBidi" w:cstheme="majorBidi"/>
          <w:sz w:val="24"/>
          <w:szCs w:val="24"/>
        </w:rPr>
        <w:fldChar w:fldCharType="begin"/>
      </w:r>
      <w:r w:rsidR="00564648">
        <w:rPr>
          <w:rFonts w:asciiTheme="majorBidi" w:hAnsiTheme="majorBidi" w:cstheme="majorBidi"/>
          <w:sz w:val="24"/>
          <w:szCs w:val="24"/>
        </w:rPr>
        <w:instrText xml:space="preserve"> ADDIN EN.CITE &lt;EndNote&gt;&lt;Cite&gt;&lt;Author&gt;Parsa&lt;/Author&gt;&lt;Year&gt;2016&lt;/Year&gt;&lt;RecNum&gt;56&lt;/RecNum&gt;&lt;DisplayText&gt;(Parsa et al. 2016)&lt;/DisplayText&gt;&lt;record&gt;&lt;rec-number&gt;56&lt;/rec-number&gt;&lt;foreign-keys&gt;&lt;key app="EN" db-id="pfrtfzfrzrww5zevt56p2vfmzzfta0005rtx"&gt;56&lt;/key&gt;&lt;/foreign-keys&gt;&lt;ref-type name="Journal Article"&gt;17&lt;/ref-type&gt;&lt;contributors&gt;&lt;authors&gt;&lt;author&gt;Parsa, Vahid Amini&lt;/author&gt;&lt;author&gt;Yavari, Ahmadreza&lt;/author&gt;&lt;author&gt;Nejadi, Athare&lt;/author&gt;&lt;/authors&gt;&lt;/contributors&gt;&lt;titles&gt;&lt;title&gt;Spatio-temporal analysis of land use/land cover pattern changes in Arasbaran Biosphere Reserve: Iran&lt;/title&gt;&lt;secondary-title&gt;Modeling Earth Systems and Environment&lt;/secondary-title&gt;&lt;/titles&gt;&lt;periodical&gt;&lt;full-title&gt;Modeling Earth Systems and Environment&lt;/full-title&gt;&lt;/periodical&gt;&lt;pages&gt;1-13&lt;/pages&gt;&lt;volume&gt;2&lt;/volume&gt;&lt;number&gt;4&lt;/number&gt;&lt;dates&gt;&lt;year&gt;2016&lt;/year&gt;&lt;/dates&gt;&lt;isbn&gt;2363-6203&lt;/isbn&gt;&lt;urls&gt;&lt;/urls&gt;&lt;/record&gt;&lt;/Cite&gt;&lt;/EndNote&gt;</w:instrText>
      </w:r>
      <w:r w:rsidR="005F3B08">
        <w:rPr>
          <w:rFonts w:asciiTheme="majorBidi" w:hAnsiTheme="majorBidi" w:cstheme="majorBidi"/>
          <w:sz w:val="24"/>
          <w:szCs w:val="24"/>
        </w:rPr>
        <w:fldChar w:fldCharType="separate"/>
      </w:r>
      <w:r w:rsidR="005F3B08">
        <w:rPr>
          <w:rFonts w:asciiTheme="majorBidi" w:hAnsiTheme="majorBidi" w:cstheme="majorBidi"/>
          <w:noProof/>
          <w:sz w:val="24"/>
          <w:szCs w:val="24"/>
        </w:rPr>
        <w:t>(Parsa et al. 2016)</w:t>
      </w:r>
      <w:r w:rsidR="005F3B08">
        <w:rPr>
          <w:rFonts w:asciiTheme="majorBidi" w:hAnsiTheme="majorBidi" w:cstheme="majorBidi"/>
          <w:sz w:val="24"/>
          <w:szCs w:val="24"/>
        </w:rPr>
        <w:fldChar w:fldCharType="end"/>
      </w:r>
      <w:r w:rsidRPr="00ED69DA">
        <w:rPr>
          <w:rFonts w:asciiTheme="majorBidi" w:hAnsiTheme="majorBidi" w:cstheme="majorBidi"/>
          <w:sz w:val="24"/>
          <w:szCs w:val="24"/>
        </w:rPr>
        <w:t xml:space="preserve">. Kappa variations </w:t>
      </w:r>
      <w:r w:rsidR="00A658E9" w:rsidRPr="00ED69DA">
        <w:rPr>
          <w:rFonts w:asciiTheme="majorBidi" w:hAnsiTheme="majorBidi" w:cstheme="majorBidi"/>
          <w:sz w:val="24"/>
          <w:szCs w:val="24"/>
        </w:rPr>
        <w:t>included</w:t>
      </w:r>
      <w:r w:rsidR="00A658E9">
        <w:rPr>
          <w:rFonts w:asciiTheme="majorBidi" w:hAnsiTheme="majorBidi" w:cstheme="majorBidi"/>
          <w:sz w:val="24"/>
          <w:szCs w:val="24"/>
        </w:rPr>
        <w:t>:</w:t>
      </w:r>
      <w:r w:rsidRPr="00ED69DA">
        <w:rPr>
          <w:rFonts w:asciiTheme="majorBidi" w:hAnsiTheme="majorBidi" w:cstheme="majorBidi"/>
          <w:sz w:val="24"/>
          <w:szCs w:val="24"/>
        </w:rPr>
        <w:t xml:space="preserve"> Kappa; (I) for location (</w:t>
      </w:r>
      <w:proofErr w:type="spellStart"/>
      <w:r w:rsidRPr="00ED69DA">
        <w:rPr>
          <w:rFonts w:asciiTheme="majorBidi" w:hAnsiTheme="majorBidi" w:cstheme="majorBidi"/>
          <w:sz w:val="24"/>
          <w:szCs w:val="24"/>
        </w:rPr>
        <w:t>Klocation</w:t>
      </w:r>
      <w:proofErr w:type="spellEnd"/>
      <w:r w:rsidRPr="00ED69DA">
        <w:rPr>
          <w:rFonts w:asciiTheme="majorBidi" w:hAnsiTheme="majorBidi" w:cstheme="majorBidi"/>
          <w:sz w:val="24"/>
          <w:szCs w:val="24"/>
        </w:rPr>
        <w:t>); (II) for standard (</w:t>
      </w:r>
      <w:proofErr w:type="spellStart"/>
      <w:r w:rsidRPr="00ED69DA">
        <w:rPr>
          <w:rFonts w:asciiTheme="majorBidi" w:hAnsiTheme="majorBidi" w:cstheme="majorBidi"/>
          <w:sz w:val="24"/>
          <w:szCs w:val="24"/>
        </w:rPr>
        <w:t>Kstandard</w:t>
      </w:r>
      <w:proofErr w:type="spellEnd"/>
      <w:r w:rsidRPr="00ED69DA">
        <w:rPr>
          <w:rFonts w:asciiTheme="majorBidi" w:hAnsiTheme="majorBidi" w:cstheme="majorBidi"/>
          <w:sz w:val="24"/>
          <w:szCs w:val="24"/>
        </w:rPr>
        <w:t xml:space="preserve">); (III) for </w:t>
      </w:r>
      <w:proofErr w:type="spellStart"/>
      <w:r w:rsidRPr="00ED69DA">
        <w:rPr>
          <w:rFonts w:asciiTheme="majorBidi" w:hAnsiTheme="majorBidi" w:cstheme="majorBidi"/>
          <w:sz w:val="24"/>
          <w:szCs w:val="24"/>
        </w:rPr>
        <w:t>locationStrata</w:t>
      </w:r>
      <w:proofErr w:type="spellEnd"/>
      <w:r w:rsidRPr="00ED69DA">
        <w:rPr>
          <w:rFonts w:asciiTheme="majorBidi" w:hAnsiTheme="majorBidi" w:cstheme="majorBidi"/>
          <w:sz w:val="24"/>
          <w:szCs w:val="24"/>
        </w:rPr>
        <w:t xml:space="preserve"> (</w:t>
      </w:r>
      <w:proofErr w:type="spellStart"/>
      <w:r w:rsidRPr="00ED69DA">
        <w:rPr>
          <w:rFonts w:asciiTheme="majorBidi" w:hAnsiTheme="majorBidi" w:cstheme="majorBidi"/>
          <w:sz w:val="24"/>
          <w:szCs w:val="24"/>
        </w:rPr>
        <w:t>KlocationStrata</w:t>
      </w:r>
      <w:proofErr w:type="spellEnd"/>
      <w:r w:rsidRPr="00ED69DA">
        <w:rPr>
          <w:rFonts w:asciiTheme="majorBidi" w:hAnsiTheme="majorBidi" w:cstheme="majorBidi"/>
          <w:sz w:val="24"/>
          <w:szCs w:val="24"/>
        </w:rPr>
        <w:t>); and (IV) for no information (</w:t>
      </w:r>
      <w:proofErr w:type="spellStart"/>
      <w:r w:rsidRPr="00ED69DA">
        <w:rPr>
          <w:rFonts w:asciiTheme="majorBidi" w:hAnsiTheme="majorBidi" w:cstheme="majorBidi"/>
          <w:sz w:val="24"/>
          <w:szCs w:val="24"/>
        </w:rPr>
        <w:t>Kno</w:t>
      </w:r>
      <w:proofErr w:type="spellEnd"/>
      <w:r w:rsidRPr="00ED69DA">
        <w:rPr>
          <w:rFonts w:asciiTheme="majorBidi" w:hAnsiTheme="majorBidi" w:cstheme="majorBidi"/>
          <w:sz w:val="24"/>
          <w:szCs w:val="24"/>
        </w:rPr>
        <w:t>) (</w:t>
      </w:r>
      <w:r w:rsidR="001C5625">
        <w:rPr>
          <w:rFonts w:asciiTheme="majorBidi" w:hAnsiTheme="majorBidi" w:cstheme="majorBidi"/>
          <w:sz w:val="24"/>
          <w:szCs w:val="24"/>
        </w:rPr>
        <w:fldChar w:fldCharType="begin">
          <w:fldData xml:space="preserve">PEVuZE5vdGU+PENpdGU+PEF1dGhvcj5Qb250aXVzIEpyPC9BdXRob3I+PFllYXI+MjAwMDwvWWVh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</w:fldData>
        </w:fldChar>
      </w:r>
      <w:r w:rsidR="00564648">
        <w:rPr>
          <w:rFonts w:asciiTheme="majorBidi" w:hAnsiTheme="majorBidi" w:cstheme="majorBidi"/>
          <w:sz w:val="24"/>
          <w:szCs w:val="24"/>
        </w:rPr>
        <w:instrText xml:space="preserve"> ADDIN EN.CITE </w:instrText>
      </w:r>
      <w:r w:rsidR="00564648">
        <w:rPr>
          <w:rFonts w:asciiTheme="majorBidi" w:hAnsiTheme="majorBidi" w:cstheme="majorBidi"/>
          <w:sz w:val="24"/>
          <w:szCs w:val="24"/>
        </w:rPr>
        <w:fldChar w:fldCharType="begin">
          <w:fldData xml:space="preserve">PEVuZE5vdGU+PENpdGU+PEF1dGhvcj5Qb250aXVzIEpyPC9BdXRob3I+PFllYXI+MjAwMDwvWWVh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</w:fldData>
        </w:fldChar>
      </w:r>
      <w:r w:rsidR="00564648">
        <w:rPr>
          <w:rFonts w:asciiTheme="majorBidi" w:hAnsiTheme="majorBidi" w:cstheme="majorBidi"/>
          <w:sz w:val="24"/>
          <w:szCs w:val="24"/>
        </w:rPr>
        <w:instrText xml:space="preserve"> ADDIN EN.CITE.DATA </w:instrText>
      </w:r>
      <w:r w:rsidR="00564648">
        <w:rPr>
          <w:rFonts w:asciiTheme="majorBidi" w:hAnsiTheme="majorBidi" w:cstheme="majorBidi"/>
          <w:sz w:val="24"/>
          <w:szCs w:val="24"/>
        </w:rPr>
      </w:r>
      <w:r w:rsidR="00564648">
        <w:rPr>
          <w:rFonts w:asciiTheme="majorBidi" w:hAnsiTheme="majorBidi" w:cstheme="majorBidi"/>
          <w:sz w:val="24"/>
          <w:szCs w:val="24"/>
        </w:rPr>
        <w:fldChar w:fldCharType="end"/>
      </w:r>
      <w:r w:rsidR="001C5625">
        <w:rPr>
          <w:rFonts w:asciiTheme="majorBidi" w:hAnsiTheme="majorBidi" w:cstheme="majorBidi"/>
          <w:sz w:val="24"/>
          <w:szCs w:val="24"/>
        </w:rPr>
      </w:r>
      <w:r w:rsidR="001C5625">
        <w:rPr>
          <w:rFonts w:asciiTheme="majorBidi" w:hAnsiTheme="majorBidi" w:cstheme="majorBidi"/>
          <w:sz w:val="24"/>
          <w:szCs w:val="24"/>
        </w:rPr>
        <w:fldChar w:fldCharType="separate"/>
      </w:r>
      <w:r w:rsidR="001C5625">
        <w:rPr>
          <w:rFonts w:asciiTheme="majorBidi" w:hAnsiTheme="majorBidi" w:cstheme="majorBidi"/>
          <w:noProof/>
          <w:sz w:val="24"/>
          <w:szCs w:val="24"/>
        </w:rPr>
        <w:t>(Pontius Jr 2000; Pontius Jr 2002; Pontius Jr and Millones 2011)</w:t>
      </w:r>
      <w:r w:rsidR="001C5625">
        <w:rPr>
          <w:rFonts w:asciiTheme="majorBidi" w:hAnsiTheme="majorBidi" w:cstheme="majorBidi"/>
          <w:sz w:val="24"/>
          <w:szCs w:val="24"/>
        </w:rPr>
        <w:fldChar w:fldCharType="end"/>
      </w:r>
      <w:r w:rsidRPr="00ED69DA">
        <w:rPr>
          <w:rFonts w:asciiTheme="majorBidi" w:hAnsiTheme="majorBidi" w:cstheme="majorBidi"/>
          <w:sz w:val="24"/>
          <w:szCs w:val="24"/>
        </w:rPr>
        <w:t xml:space="preserve">. </w:t>
      </w:r>
      <w:proofErr w:type="spellStart"/>
      <w:r w:rsidRPr="00ED69DA">
        <w:rPr>
          <w:rFonts w:asciiTheme="majorBidi" w:hAnsiTheme="majorBidi" w:cstheme="majorBidi"/>
          <w:sz w:val="24"/>
          <w:szCs w:val="24"/>
        </w:rPr>
        <w:t>Klocation</w:t>
      </w:r>
      <w:proofErr w:type="spellEnd"/>
      <w:r w:rsidRPr="00ED69DA">
        <w:rPr>
          <w:rFonts w:asciiTheme="majorBidi" w:hAnsiTheme="majorBidi" w:cstheme="majorBidi"/>
          <w:sz w:val="24"/>
          <w:szCs w:val="24"/>
        </w:rPr>
        <w:t xml:space="preserve"> and </w:t>
      </w:r>
      <w:proofErr w:type="spellStart"/>
      <w:r w:rsidR="00A07998">
        <w:rPr>
          <w:rFonts w:asciiTheme="majorBidi" w:hAnsiTheme="majorBidi" w:cstheme="majorBidi"/>
          <w:sz w:val="24"/>
          <w:szCs w:val="24"/>
        </w:rPr>
        <w:t>K</w:t>
      </w:r>
      <w:r w:rsidRPr="00ED69DA">
        <w:rPr>
          <w:rFonts w:asciiTheme="majorBidi" w:hAnsiTheme="majorBidi" w:cstheme="majorBidi"/>
          <w:sz w:val="24"/>
          <w:szCs w:val="24"/>
        </w:rPr>
        <w:t>location</w:t>
      </w:r>
      <w:r w:rsidR="004136C8">
        <w:rPr>
          <w:rFonts w:asciiTheme="majorBidi" w:hAnsiTheme="majorBidi" w:cstheme="majorBidi"/>
          <w:sz w:val="24"/>
          <w:szCs w:val="24"/>
        </w:rPr>
        <w:t>S</w:t>
      </w:r>
      <w:r w:rsidRPr="00ED69DA">
        <w:rPr>
          <w:rFonts w:asciiTheme="majorBidi" w:hAnsiTheme="majorBidi" w:cstheme="majorBidi"/>
          <w:sz w:val="24"/>
          <w:szCs w:val="24"/>
        </w:rPr>
        <w:t>trata</w:t>
      </w:r>
      <w:proofErr w:type="spellEnd"/>
      <w:r w:rsidRPr="00ED69DA">
        <w:rPr>
          <w:rFonts w:asciiTheme="majorBidi" w:hAnsiTheme="majorBidi" w:cstheme="majorBidi"/>
          <w:sz w:val="24"/>
          <w:szCs w:val="24"/>
        </w:rPr>
        <w:t xml:space="preserve"> measure the accuracy between reference and predicted map based on certain location and quantity of the </w:t>
      </w:r>
      <w:r w:rsidR="0085643F">
        <w:rPr>
          <w:rFonts w:asciiTheme="majorBidi" w:hAnsiTheme="majorBidi" w:cstheme="majorBidi"/>
          <w:sz w:val="24"/>
          <w:szCs w:val="24"/>
        </w:rPr>
        <w:t>LCLU</w:t>
      </w:r>
      <w:r w:rsidRPr="00ED69DA">
        <w:rPr>
          <w:rFonts w:asciiTheme="majorBidi" w:hAnsiTheme="majorBidi" w:cstheme="majorBidi"/>
          <w:sz w:val="24"/>
          <w:szCs w:val="24"/>
        </w:rPr>
        <w:t xml:space="preserve"> map </w:t>
      </w:r>
      <w:r w:rsidR="001C5625">
        <w:rPr>
          <w:rFonts w:asciiTheme="majorBidi" w:hAnsiTheme="majorBidi" w:cstheme="majorBidi"/>
          <w:sz w:val="24"/>
          <w:szCs w:val="24"/>
        </w:rPr>
        <w:fldChar w:fldCharType="begin"/>
      </w:r>
      <w:r w:rsidR="00564648">
        <w:rPr>
          <w:rFonts w:asciiTheme="majorBidi" w:hAnsiTheme="majorBidi" w:cstheme="majorBidi"/>
          <w:sz w:val="24"/>
          <w:szCs w:val="24"/>
        </w:rPr>
        <w:instrText xml:space="preserve"> ADDIN EN.CITE &lt;EndNote&gt;&lt;Cite&gt;&lt;Author&gt;Pontius&lt;/Author&gt;&lt;Year&gt;2005&lt;/Year&gt;&lt;RecNum&gt;58&lt;/RecNum&gt;&lt;DisplayText&gt;(Pontius and Malanson 2005; Sayemuzzaman and Jha 2014)&lt;/DisplayText&gt;&lt;record&gt;&lt;rec-number&gt;58&lt;/rec-number&gt;&lt;foreign-keys&gt;&lt;key app="EN" db-id="pfrtfzfrzrww5zevt56p2vfmzzfta0005rtx"&gt;58&lt;/key&gt;&lt;/foreign-keys&gt;&lt;ref-type name="Journal Article"&gt;17&lt;/ref-type&gt;&lt;contributors&gt;&lt;authors&gt;&lt;author&gt;Pontius, Gil R&lt;/author&gt;&lt;author&gt;Malanson, Jeffrey&lt;/author&gt;&lt;/authors&gt;&lt;/contributors&gt;&lt;titles&gt;&lt;title&gt;Comparison of the structure and accuracy of two land change models&lt;/title&gt;&lt;secondary-title&gt;International Journal of Geographical Information Science&lt;/secondary-title&gt;&lt;/titles&gt;&lt;periodical&gt;&lt;full-title&gt;International Journal of Geographical Information Science&lt;/full-title&gt;&lt;/periodical&gt;&lt;pages&gt;243-265&lt;/pages&gt;&lt;volume&gt;19&lt;/volume&gt;&lt;number&gt;2&lt;/number&gt;&lt;dates&gt;&lt;year&gt;2005&lt;/year&gt;&lt;/dates&gt;&lt;isbn&gt;1365-8816&lt;/isbn&gt;&lt;urls&gt;&lt;/urls&gt;&lt;/record&gt;&lt;/Cite&gt;&lt;Cite&gt;&lt;Author&gt;Sayemuzzaman&lt;/Author&gt;&lt;Year&gt;2014&lt;/Year&gt;&lt;RecNum&gt;69&lt;/RecNum&gt;&lt;record&gt;&lt;rec-number&gt;69&lt;/rec-number&gt;&lt;foreign-keys&gt;&lt;key app="EN" db-id="pfrtfzfrzrww5zevt56p2vfmzzfta0005rtx"&gt;69&lt;/key&gt;&lt;/foreign-keys&gt;&lt;ref-type name="Journal Article"&gt;17&lt;/ref-type&gt;&lt;contributors&gt;&lt;authors&gt;&lt;author&gt;Sayemuzzaman, Mohammad&lt;/author&gt;&lt;author&gt;Jha, Manoj&lt;/author&gt;&lt;/authors&gt;&lt;/contributors&gt;&lt;titles&gt;&lt;title&gt;Modeling of future land cover land use change in North Carolina using Markov chain and cellular automata model&lt;/title&gt;&lt;secondary-title&gt;American Journal of Engineering and Applied Sciences&lt;/secondary-title&gt;&lt;/titles&gt;&lt;periodical&gt;&lt;full-title&gt;American Journal of Engineering and Applied Sciences&lt;/full-title&gt;&lt;/periodical&gt;&lt;pages&gt;295&lt;/pages&gt;&lt;volume&gt;7&lt;/volume&gt;&lt;number&gt;3&lt;/number&gt;&lt;dates&gt;&lt;year&gt;2014&lt;/year&gt;&lt;/dates&gt;&lt;isbn&gt;1941-7020&lt;/isbn&gt;&lt;urls&gt;&lt;/urls&gt;&lt;/record&gt;&lt;/Cite&gt;&lt;/EndNote&gt;</w:instrText>
      </w:r>
      <w:r w:rsidR="001C5625">
        <w:rPr>
          <w:rFonts w:asciiTheme="majorBidi" w:hAnsiTheme="majorBidi" w:cstheme="majorBidi"/>
          <w:sz w:val="24"/>
          <w:szCs w:val="24"/>
        </w:rPr>
        <w:fldChar w:fldCharType="separate"/>
      </w:r>
      <w:r w:rsidR="001C5625">
        <w:rPr>
          <w:rFonts w:asciiTheme="majorBidi" w:hAnsiTheme="majorBidi" w:cstheme="majorBidi"/>
          <w:noProof/>
          <w:sz w:val="24"/>
          <w:szCs w:val="24"/>
        </w:rPr>
        <w:t>(Pontius and Malanson 2005; Sayemuzzaman and Jha 2014)</w:t>
      </w:r>
      <w:r w:rsidR="001C5625">
        <w:rPr>
          <w:rFonts w:asciiTheme="majorBidi" w:hAnsiTheme="majorBidi" w:cstheme="majorBidi"/>
          <w:sz w:val="24"/>
          <w:szCs w:val="24"/>
        </w:rPr>
        <w:fldChar w:fldCharType="end"/>
      </w:r>
      <w:r w:rsidR="001C5625">
        <w:rPr>
          <w:rFonts w:asciiTheme="majorBidi" w:hAnsiTheme="majorBidi" w:cstheme="majorBidi"/>
          <w:sz w:val="24"/>
          <w:szCs w:val="24"/>
        </w:rPr>
        <w:t>.</w:t>
      </w:r>
      <w:r w:rsidRPr="00ED69DA">
        <w:rPr>
          <w:rFonts w:asciiTheme="majorBidi" w:hAnsiTheme="majorBidi" w:cstheme="majorBidi"/>
          <w:sz w:val="24"/>
          <w:szCs w:val="24"/>
        </w:rPr>
        <w:t xml:space="preserve"> For the general agreement between proportions of the reference and </w:t>
      </w:r>
      <w:r w:rsidR="001C5625" w:rsidRPr="00ED69DA">
        <w:rPr>
          <w:rFonts w:asciiTheme="majorBidi" w:hAnsiTheme="majorBidi" w:cstheme="majorBidi"/>
          <w:sz w:val="24"/>
          <w:szCs w:val="24"/>
        </w:rPr>
        <w:t>modelled</w:t>
      </w:r>
      <w:r w:rsidRPr="00ED69DA">
        <w:rPr>
          <w:rFonts w:asciiTheme="majorBidi" w:hAnsiTheme="majorBidi" w:cstheme="majorBidi"/>
          <w:sz w:val="24"/>
          <w:szCs w:val="24"/>
        </w:rPr>
        <w:t xml:space="preserve"> maps, regardless of having information on the quantity location of certain class categories </w:t>
      </w:r>
      <w:proofErr w:type="spellStart"/>
      <w:r w:rsidRPr="00ED69DA">
        <w:rPr>
          <w:rFonts w:asciiTheme="majorBidi" w:hAnsiTheme="majorBidi" w:cstheme="majorBidi"/>
          <w:sz w:val="24"/>
          <w:szCs w:val="24"/>
        </w:rPr>
        <w:t>Kno</w:t>
      </w:r>
      <w:proofErr w:type="spellEnd"/>
      <w:r w:rsidRPr="00ED69DA">
        <w:rPr>
          <w:rFonts w:asciiTheme="majorBidi" w:hAnsiTheme="majorBidi" w:cstheme="majorBidi"/>
          <w:sz w:val="24"/>
          <w:szCs w:val="24"/>
        </w:rPr>
        <w:t xml:space="preserve"> is calculated. </w:t>
      </w:r>
      <w:proofErr w:type="spellStart"/>
      <w:r w:rsidR="00880BED" w:rsidRPr="00C00023">
        <w:rPr>
          <w:rFonts w:asciiTheme="majorBidi" w:hAnsiTheme="majorBidi" w:cstheme="majorBidi"/>
          <w:sz w:val="24"/>
          <w:szCs w:val="24"/>
        </w:rPr>
        <w:t>Kstandard</w:t>
      </w:r>
      <w:proofErr w:type="spellEnd"/>
      <w:r w:rsidR="00880BED" w:rsidRPr="00C00023">
        <w:rPr>
          <w:rFonts w:asciiTheme="majorBidi" w:hAnsiTheme="majorBidi" w:cstheme="majorBidi"/>
          <w:sz w:val="24"/>
          <w:szCs w:val="24"/>
        </w:rPr>
        <w:t xml:space="preserve"> is determined to assess the proportion of the class category that ha</w:t>
      </w:r>
      <w:r w:rsidR="00880BED">
        <w:rPr>
          <w:rFonts w:asciiTheme="majorBidi" w:hAnsiTheme="majorBidi" w:cstheme="majorBidi"/>
          <w:sz w:val="24"/>
          <w:szCs w:val="24"/>
        </w:rPr>
        <w:t xml:space="preserve">s been correctly correlated by </w:t>
      </w:r>
      <w:r w:rsidR="00880BED" w:rsidRPr="00C00023">
        <w:rPr>
          <w:rFonts w:asciiTheme="majorBidi" w:hAnsiTheme="majorBidi" w:cstheme="majorBidi"/>
          <w:sz w:val="24"/>
          <w:szCs w:val="24"/>
        </w:rPr>
        <w:t>chance.</w:t>
      </w:r>
      <w:r w:rsidR="00880BED" w:rsidRPr="00ED69DA">
        <w:rPr>
          <w:rFonts w:asciiTheme="majorBidi" w:hAnsiTheme="majorBidi" w:cstheme="majorBidi"/>
          <w:sz w:val="24"/>
          <w:szCs w:val="24"/>
        </w:rPr>
        <w:t xml:space="preserve"> The Kappa values for these</w:t>
      </w:r>
      <w:r w:rsidR="00A658E9">
        <w:rPr>
          <w:rFonts w:asciiTheme="majorBidi" w:hAnsiTheme="majorBidi" w:cstheme="majorBidi"/>
          <w:sz w:val="24"/>
          <w:szCs w:val="24"/>
        </w:rPr>
        <w:t xml:space="preserve"> variations range from (0 to 1).</w:t>
      </w:r>
      <w:r w:rsidR="00880BED" w:rsidRPr="00ED69DA">
        <w:rPr>
          <w:rFonts w:asciiTheme="majorBidi" w:hAnsiTheme="majorBidi" w:cstheme="majorBidi"/>
          <w:sz w:val="24"/>
          <w:szCs w:val="24"/>
        </w:rPr>
        <w:t xml:space="preserve"> </w:t>
      </w:r>
      <w:r w:rsidR="00A658E9">
        <w:rPr>
          <w:rFonts w:asciiTheme="majorBidi" w:hAnsiTheme="majorBidi" w:cstheme="majorBidi"/>
          <w:sz w:val="24"/>
          <w:szCs w:val="24"/>
        </w:rPr>
        <w:t>T</w:t>
      </w:r>
      <w:r w:rsidR="00880BED" w:rsidRPr="00ED69DA">
        <w:rPr>
          <w:rFonts w:asciiTheme="majorBidi" w:hAnsiTheme="majorBidi" w:cstheme="majorBidi"/>
          <w:sz w:val="24"/>
          <w:szCs w:val="24"/>
        </w:rPr>
        <w:t>he accuracy of the agreement is better</w:t>
      </w:r>
      <w:r w:rsidR="008320E3">
        <w:rPr>
          <w:rFonts w:asciiTheme="majorBidi" w:hAnsiTheme="majorBidi" w:cstheme="majorBidi"/>
          <w:sz w:val="24"/>
          <w:szCs w:val="24"/>
        </w:rPr>
        <w:t xml:space="preserve"> </w:t>
      </w:r>
      <w:r w:rsidR="00A658E9">
        <w:rPr>
          <w:rFonts w:asciiTheme="majorBidi" w:hAnsiTheme="majorBidi" w:cstheme="majorBidi"/>
          <w:sz w:val="24"/>
          <w:szCs w:val="24"/>
        </w:rPr>
        <w:t xml:space="preserve">is the value is </w:t>
      </w:r>
      <w:r w:rsidR="00A658E9" w:rsidRPr="00ED69DA">
        <w:rPr>
          <w:rFonts w:asciiTheme="majorBidi" w:hAnsiTheme="majorBidi" w:cstheme="majorBidi"/>
          <w:sz w:val="24"/>
          <w:szCs w:val="24"/>
        </w:rPr>
        <w:t>closer to 1</w:t>
      </w:r>
      <w:r w:rsidR="008320E3">
        <w:rPr>
          <w:rFonts w:asciiTheme="majorBidi" w:hAnsiTheme="majorBidi" w:cstheme="majorBidi"/>
          <w:sz w:val="24"/>
          <w:szCs w:val="24"/>
        </w:rPr>
        <w:fldChar w:fldCharType="begin"/>
      </w:r>
      <w:r w:rsidR="00564648">
        <w:rPr>
          <w:rFonts w:asciiTheme="majorBidi" w:hAnsiTheme="majorBidi" w:cstheme="majorBidi"/>
          <w:sz w:val="24"/>
          <w:szCs w:val="24"/>
        </w:rPr>
        <w:instrText xml:space="preserve"> ADDIN EN.CITE &lt;EndNote&gt;&lt;Cite&gt;&lt;Author&gt;Christensen&lt;/Author&gt;&lt;Year&gt;2020&lt;/Year&gt;&lt;RecNum&gt;15&lt;/RecNum&gt;&lt;DisplayText&gt;(Christensen and Jokar Arsanjani 2020)&lt;/DisplayText&gt;&lt;record&gt;&lt;rec-number&gt;15&lt;/rec-number&gt;&lt;foreign-keys&gt;&lt;key app="EN" db-id="pfrtfzfrzrww5zevt56p2vfmzzfta0005rtx"&gt;15&lt;/key&gt;&lt;/foreign-keys&gt;&lt;ref-type name="Journal Article"&gt;17&lt;/ref-type&gt;&lt;contributors&gt;&lt;authors&gt;&lt;author&gt;Christensen, Mads&lt;/author&gt;&lt;author&gt;Jokar Arsanjani, Jamal&lt;/author&gt;&lt;/authors&gt;&lt;/contributors&gt;&lt;titles&gt;&lt;title&gt;Stimulating Implementation of Sustainable Development Goals and Conservation Action: Predicting Future Land Use/Cover Change in Virunga National Park, Congo&lt;/title&gt;&lt;secondary-title&gt;Sustainability&lt;/secondary-title&gt;&lt;/titles&gt;&lt;periodical&gt;&lt;full-title&gt;Sustainability&lt;/full-title&gt;&lt;/periodical&gt;&lt;pages&gt;1570&lt;/pages&gt;&lt;volume&gt;12&lt;/volume&gt;&lt;number&gt;4&lt;/number&gt;&lt;dates&gt;&lt;year&gt;2020&lt;/year&gt;&lt;/dates&gt;&lt;urls&gt;&lt;/urls&gt;&lt;/record&gt;&lt;/Cite&gt;&lt;/EndNote&gt;</w:instrText>
      </w:r>
      <w:r w:rsidR="008320E3">
        <w:rPr>
          <w:rFonts w:asciiTheme="majorBidi" w:hAnsiTheme="majorBidi" w:cstheme="majorBidi"/>
          <w:sz w:val="24"/>
          <w:szCs w:val="24"/>
        </w:rPr>
        <w:fldChar w:fldCharType="separate"/>
      </w:r>
      <w:r w:rsidR="008320E3">
        <w:rPr>
          <w:rFonts w:asciiTheme="majorBidi" w:hAnsiTheme="majorBidi" w:cstheme="majorBidi"/>
          <w:noProof/>
          <w:sz w:val="24"/>
          <w:szCs w:val="24"/>
        </w:rPr>
        <w:t>(Christensen and Jokar Arsanjani 2020)</w:t>
      </w:r>
      <w:r w:rsidR="008320E3">
        <w:rPr>
          <w:rFonts w:asciiTheme="majorBidi" w:hAnsiTheme="majorBidi" w:cstheme="majorBidi"/>
          <w:sz w:val="24"/>
          <w:szCs w:val="24"/>
        </w:rPr>
        <w:fldChar w:fldCharType="end"/>
      </w:r>
      <w:r w:rsidR="008320E3">
        <w:rPr>
          <w:rFonts w:asciiTheme="majorBidi" w:hAnsiTheme="majorBidi" w:cstheme="majorBidi"/>
          <w:sz w:val="24"/>
          <w:szCs w:val="24"/>
        </w:rPr>
        <w:t>.</w:t>
      </w:r>
      <w:r w:rsidR="00A658E9">
        <w:rPr>
          <w:rFonts w:asciiTheme="majorBidi" w:hAnsiTheme="majorBidi" w:cstheme="majorBidi"/>
          <w:sz w:val="24"/>
          <w:szCs w:val="24"/>
        </w:rPr>
        <w:t xml:space="preserve">   </w:t>
      </w:r>
    </w:p>
    <w:p w14:paraId="4EB234D1" w14:textId="77777777" w:rsidR="00880BED" w:rsidRDefault="00880BED" w:rsidP="009719D2">
      <w:pPr>
        <w:spacing w:line="480" w:lineRule="auto"/>
        <w:jc w:val="both"/>
        <w:rPr>
          <w:rFonts w:asciiTheme="majorBidi" w:hAnsiTheme="majorBidi" w:cstheme="majorBidi"/>
          <w:sz w:val="24"/>
          <w:szCs w:val="24"/>
        </w:rPr>
      </w:pPr>
    </w:p>
    <w:p w14:paraId="2BA572BE" w14:textId="77777777" w:rsidR="00CD0A63" w:rsidRDefault="00CD0A63" w:rsidP="009719D2">
      <w:pPr>
        <w:spacing w:line="480" w:lineRule="auto"/>
        <w:jc w:val="both"/>
        <w:rPr>
          <w:rFonts w:ascii="Times New Roman" w:eastAsia="Times New Roman" w:hAnsi="Times New Roman" w:cs="Times New Roman"/>
          <w:b/>
          <w:bCs/>
          <w:sz w:val="24"/>
          <w:szCs w:val="24"/>
          <w:lang w:val="en-US" w:eastAsia="en-US"/>
        </w:rPr>
      </w:pPr>
      <w:r w:rsidRPr="00CD0A63">
        <w:rPr>
          <w:rFonts w:ascii="Times New Roman" w:eastAsia="Times New Roman" w:hAnsi="Times New Roman" w:cs="Times New Roman"/>
          <w:b/>
          <w:bCs/>
          <w:sz w:val="24"/>
          <w:szCs w:val="24"/>
          <w:lang w:val="en-US" w:eastAsia="en-US"/>
        </w:rPr>
        <w:t>Results</w:t>
      </w:r>
    </w:p>
    <w:p w14:paraId="2257C84E" w14:textId="77777777" w:rsidR="003A55DC" w:rsidRDefault="003A55DC" w:rsidP="009719D2">
      <w:pPr>
        <w:pStyle w:val="Caption"/>
        <w:keepNext/>
        <w:spacing w:line="480" w:lineRule="auto"/>
        <w:rPr>
          <w:rFonts w:ascii="Times New Roman" w:eastAsia="Times New Roman" w:hAnsi="Times New Roman" w:cs="Times New Roman"/>
          <w:b/>
          <w:bCs/>
          <w:i w:val="0"/>
          <w:iCs w:val="0"/>
          <w:color w:val="auto"/>
          <w:sz w:val="24"/>
          <w:szCs w:val="24"/>
          <w:lang w:val="en-US" w:eastAsia="en-US"/>
        </w:rPr>
      </w:pPr>
      <w:r>
        <w:rPr>
          <w:rFonts w:ascii="Times New Roman" w:eastAsia="Times New Roman" w:hAnsi="Times New Roman" w:cs="Times New Roman"/>
          <w:b/>
          <w:bCs/>
          <w:i w:val="0"/>
          <w:iCs w:val="0"/>
          <w:color w:val="auto"/>
          <w:sz w:val="24"/>
          <w:szCs w:val="24"/>
          <w:lang w:val="en-US" w:eastAsia="en-US"/>
        </w:rPr>
        <w:t xml:space="preserve">Land cover maps and accuracy assessment of the classification </w:t>
      </w:r>
    </w:p>
    <w:p w14:paraId="1CAC1CE6" w14:textId="3E42D8E2" w:rsidR="003A55DC" w:rsidRPr="00E92994" w:rsidRDefault="003A55DC" w:rsidP="009719D2">
      <w:pPr>
        <w:spacing w:line="480" w:lineRule="auto"/>
        <w:jc w:val="both"/>
        <w:rPr>
          <w:rFonts w:asciiTheme="majorBidi" w:hAnsiTheme="majorBidi" w:cstheme="majorBidi"/>
          <w:color w:val="231F20"/>
          <w:sz w:val="24"/>
          <w:szCs w:val="24"/>
        </w:rPr>
      </w:pPr>
      <w:r w:rsidRPr="00E92994">
        <w:rPr>
          <w:rFonts w:asciiTheme="majorBidi" w:hAnsiTheme="majorBidi" w:cstheme="majorBidi"/>
          <w:sz w:val="24"/>
          <w:szCs w:val="24"/>
          <w:lang w:val="en-US" w:eastAsia="en-US"/>
        </w:rPr>
        <w:t xml:space="preserve">The proposed method produces </w:t>
      </w:r>
      <w:r w:rsidR="00504E5D" w:rsidRPr="00E92994">
        <w:rPr>
          <w:rFonts w:asciiTheme="majorBidi" w:hAnsiTheme="majorBidi" w:cstheme="majorBidi"/>
          <w:sz w:val="24"/>
          <w:szCs w:val="24"/>
          <w:lang w:val="en-US" w:eastAsia="en-US"/>
        </w:rPr>
        <w:t>L</w:t>
      </w:r>
      <w:r w:rsidR="00504E5D">
        <w:rPr>
          <w:rFonts w:asciiTheme="majorBidi" w:hAnsiTheme="majorBidi" w:cstheme="majorBidi"/>
          <w:sz w:val="24"/>
          <w:szCs w:val="24"/>
          <w:lang w:val="en-US" w:eastAsia="en-US"/>
        </w:rPr>
        <w:t>C</w:t>
      </w:r>
      <w:r w:rsidR="00504E5D" w:rsidRPr="00E92994">
        <w:rPr>
          <w:rFonts w:asciiTheme="majorBidi" w:hAnsiTheme="majorBidi" w:cstheme="majorBidi"/>
          <w:sz w:val="24"/>
          <w:szCs w:val="24"/>
          <w:lang w:val="en-US" w:eastAsia="en-US"/>
        </w:rPr>
        <w:t>L</w:t>
      </w:r>
      <w:r w:rsidR="00504E5D">
        <w:rPr>
          <w:rFonts w:asciiTheme="majorBidi" w:hAnsiTheme="majorBidi" w:cstheme="majorBidi"/>
          <w:sz w:val="24"/>
          <w:szCs w:val="24"/>
          <w:lang w:val="en-US" w:eastAsia="en-US"/>
        </w:rPr>
        <w:t>U</w:t>
      </w:r>
      <w:r w:rsidR="00504E5D" w:rsidRPr="00E92994">
        <w:rPr>
          <w:rFonts w:asciiTheme="majorBidi" w:hAnsiTheme="majorBidi" w:cstheme="majorBidi"/>
          <w:sz w:val="24"/>
          <w:szCs w:val="24"/>
          <w:lang w:val="en-US" w:eastAsia="en-US"/>
        </w:rPr>
        <w:t xml:space="preserve"> </w:t>
      </w:r>
      <w:r w:rsidRPr="00E92994">
        <w:rPr>
          <w:rFonts w:asciiTheme="majorBidi" w:hAnsiTheme="majorBidi" w:cstheme="majorBidi"/>
          <w:sz w:val="24"/>
          <w:szCs w:val="24"/>
          <w:lang w:val="en-US" w:eastAsia="en-US"/>
        </w:rPr>
        <w:t xml:space="preserve">map of </w:t>
      </w:r>
      <w:proofErr w:type="spellStart"/>
      <w:r w:rsidRPr="00E92994">
        <w:rPr>
          <w:rFonts w:asciiTheme="majorBidi" w:hAnsiTheme="majorBidi" w:cstheme="majorBidi"/>
          <w:sz w:val="24"/>
          <w:szCs w:val="24"/>
          <w:lang w:val="en-US" w:eastAsia="en-US"/>
        </w:rPr>
        <w:t>Duhok</w:t>
      </w:r>
      <w:proofErr w:type="spellEnd"/>
      <w:r w:rsidRPr="00E92994">
        <w:rPr>
          <w:rFonts w:asciiTheme="majorBidi" w:hAnsiTheme="majorBidi" w:cstheme="majorBidi"/>
          <w:sz w:val="24"/>
          <w:szCs w:val="24"/>
          <w:lang w:val="en-US" w:eastAsia="en-US"/>
        </w:rPr>
        <w:t xml:space="preserve"> governorate for 1988, 2008 and 2017 (Fig. 3</w:t>
      </w:r>
      <w:r w:rsidR="00504E5D">
        <w:rPr>
          <w:rFonts w:asciiTheme="majorBidi" w:hAnsiTheme="majorBidi" w:cstheme="majorBidi"/>
          <w:sz w:val="24"/>
          <w:szCs w:val="24"/>
          <w:lang w:val="en-US" w:eastAsia="en-US"/>
        </w:rPr>
        <w:t>, 4, and 5</w:t>
      </w:r>
      <w:r w:rsidRPr="00E92994">
        <w:rPr>
          <w:rFonts w:asciiTheme="majorBidi" w:hAnsiTheme="majorBidi" w:cstheme="majorBidi"/>
          <w:sz w:val="24"/>
          <w:szCs w:val="24"/>
          <w:lang w:val="en-US" w:eastAsia="en-US"/>
        </w:rPr>
        <w:t xml:space="preserve">). Confusion matrix and the maximum likelihood classification techniques used to estimate the classification accuracy. The overall accuracy and Kappa coefficient calculated from 234 </w:t>
      </w:r>
      <w:r w:rsidR="00805AB0">
        <w:rPr>
          <w:rFonts w:asciiTheme="majorBidi" w:hAnsiTheme="majorBidi" w:cstheme="majorBidi"/>
          <w:sz w:val="24"/>
          <w:szCs w:val="24"/>
          <w:lang w:val="en-US" w:eastAsia="en-US"/>
        </w:rPr>
        <w:t xml:space="preserve">points for the target years are </w:t>
      </w:r>
      <w:r w:rsidRPr="00E92994">
        <w:rPr>
          <w:rFonts w:asciiTheme="majorBidi" w:hAnsiTheme="majorBidi" w:cstheme="majorBidi"/>
          <w:sz w:val="24"/>
          <w:szCs w:val="24"/>
          <w:lang w:val="en-US" w:eastAsia="en-US"/>
        </w:rPr>
        <w:t xml:space="preserve">listed in </w:t>
      </w:r>
      <w:r w:rsidRPr="00E92994">
        <w:rPr>
          <w:rFonts w:asciiTheme="majorBidi" w:hAnsiTheme="majorBidi" w:cstheme="majorBidi"/>
          <w:color w:val="231F20"/>
          <w:sz w:val="24"/>
          <w:szCs w:val="24"/>
        </w:rPr>
        <w:t>(Tables</w:t>
      </w:r>
      <w:r w:rsidRPr="00E92994">
        <w:rPr>
          <w:rFonts w:asciiTheme="majorBidi" w:hAnsiTheme="majorBidi" w:cstheme="majorBidi"/>
          <w:color w:val="231F20"/>
          <w:spacing w:val="-21"/>
          <w:sz w:val="24"/>
          <w:szCs w:val="24"/>
        </w:rPr>
        <w:t xml:space="preserve"> </w:t>
      </w:r>
      <w:hyperlink w:anchor="_bookmark3" w:history="1">
        <w:r w:rsidRPr="00E92994">
          <w:rPr>
            <w:rFonts w:asciiTheme="majorBidi" w:hAnsiTheme="majorBidi" w:cstheme="majorBidi"/>
            <w:sz w:val="24"/>
            <w:szCs w:val="24"/>
          </w:rPr>
          <w:t>3</w:t>
        </w:r>
      </w:hyperlink>
      <w:r w:rsidRPr="00E92994">
        <w:rPr>
          <w:rFonts w:asciiTheme="majorBidi" w:hAnsiTheme="majorBidi" w:cstheme="majorBidi"/>
          <w:sz w:val="24"/>
          <w:szCs w:val="24"/>
        </w:rPr>
        <w:t>,</w:t>
      </w:r>
      <w:r w:rsidRPr="00E92994">
        <w:rPr>
          <w:rFonts w:asciiTheme="majorBidi" w:hAnsiTheme="majorBidi" w:cstheme="majorBidi"/>
          <w:spacing w:val="-20"/>
          <w:sz w:val="24"/>
          <w:szCs w:val="24"/>
        </w:rPr>
        <w:t xml:space="preserve"> </w:t>
      </w:r>
      <w:hyperlink w:anchor="_bookmark3" w:history="1">
        <w:r w:rsidRPr="00E92994">
          <w:rPr>
            <w:rFonts w:asciiTheme="majorBidi" w:hAnsiTheme="majorBidi" w:cstheme="majorBidi"/>
            <w:sz w:val="24"/>
            <w:szCs w:val="24"/>
          </w:rPr>
          <w:t>4</w:t>
        </w:r>
        <w:r w:rsidRPr="00E92994">
          <w:rPr>
            <w:rFonts w:asciiTheme="majorBidi" w:hAnsiTheme="majorBidi" w:cstheme="majorBidi"/>
            <w:spacing w:val="-21"/>
            <w:sz w:val="24"/>
            <w:szCs w:val="24"/>
          </w:rPr>
          <w:t xml:space="preserve"> </w:t>
        </w:r>
      </w:hyperlink>
      <w:r w:rsidRPr="00E92994">
        <w:rPr>
          <w:rFonts w:asciiTheme="majorBidi" w:hAnsiTheme="majorBidi" w:cstheme="majorBidi"/>
          <w:sz w:val="24"/>
          <w:szCs w:val="24"/>
        </w:rPr>
        <w:t>and</w:t>
      </w:r>
      <w:r w:rsidRPr="00E92994">
        <w:rPr>
          <w:rFonts w:asciiTheme="majorBidi" w:hAnsiTheme="majorBidi" w:cstheme="majorBidi"/>
          <w:spacing w:val="-21"/>
          <w:sz w:val="24"/>
          <w:szCs w:val="24"/>
        </w:rPr>
        <w:t xml:space="preserve"> </w:t>
      </w:r>
      <w:hyperlink w:anchor="_bookmark4" w:history="1">
        <w:r w:rsidRPr="00E92994">
          <w:rPr>
            <w:rFonts w:asciiTheme="majorBidi" w:hAnsiTheme="majorBidi" w:cstheme="majorBidi"/>
            <w:sz w:val="24"/>
            <w:szCs w:val="24"/>
          </w:rPr>
          <w:t>5</w:t>
        </w:r>
      </w:hyperlink>
      <w:r w:rsidRPr="00E92994">
        <w:rPr>
          <w:rFonts w:asciiTheme="majorBidi" w:hAnsiTheme="majorBidi" w:cstheme="majorBidi"/>
          <w:color w:val="231F20"/>
          <w:sz w:val="24"/>
          <w:szCs w:val="24"/>
        </w:rPr>
        <w:t xml:space="preserve">). The overall kappa coefficients for the consecutive years: 1988, </w:t>
      </w:r>
      <w:r w:rsidR="00547F71" w:rsidRPr="00E92994">
        <w:rPr>
          <w:rFonts w:asciiTheme="majorBidi" w:hAnsiTheme="majorBidi" w:cstheme="majorBidi"/>
          <w:color w:val="231F20"/>
          <w:sz w:val="24"/>
          <w:szCs w:val="24"/>
        </w:rPr>
        <w:t>2008,</w:t>
      </w:r>
      <w:r w:rsidRPr="00E92994">
        <w:rPr>
          <w:rFonts w:asciiTheme="majorBidi" w:hAnsiTheme="majorBidi" w:cstheme="majorBidi"/>
          <w:color w:val="231F20"/>
          <w:sz w:val="24"/>
          <w:szCs w:val="24"/>
        </w:rPr>
        <w:t xml:space="preserve"> 2017 were </w:t>
      </w:r>
      <w:r w:rsidR="00547F71" w:rsidRPr="00E92994">
        <w:rPr>
          <w:rFonts w:asciiTheme="majorBidi" w:hAnsiTheme="majorBidi" w:cstheme="majorBidi"/>
          <w:color w:val="231F20"/>
          <w:sz w:val="24"/>
          <w:szCs w:val="24"/>
        </w:rPr>
        <w:t>0.86</w:t>
      </w:r>
      <w:r w:rsidRPr="00E92994">
        <w:rPr>
          <w:rFonts w:asciiTheme="majorBidi" w:hAnsiTheme="majorBidi" w:cstheme="majorBidi"/>
          <w:color w:val="231F20"/>
          <w:sz w:val="24"/>
          <w:szCs w:val="24"/>
        </w:rPr>
        <w:t xml:space="preserve">, </w:t>
      </w:r>
      <w:r w:rsidR="00547F71" w:rsidRPr="00E92994">
        <w:rPr>
          <w:rFonts w:asciiTheme="majorBidi" w:hAnsiTheme="majorBidi" w:cstheme="majorBidi"/>
          <w:color w:val="231F20"/>
          <w:sz w:val="24"/>
          <w:szCs w:val="24"/>
        </w:rPr>
        <w:t>0.89</w:t>
      </w:r>
      <w:r w:rsidRPr="00E92994">
        <w:rPr>
          <w:rFonts w:asciiTheme="majorBidi" w:hAnsiTheme="majorBidi" w:cstheme="majorBidi"/>
          <w:color w:val="231F20"/>
          <w:sz w:val="24"/>
          <w:szCs w:val="24"/>
        </w:rPr>
        <w:t xml:space="preserve">, and </w:t>
      </w:r>
      <w:r w:rsidR="00547F71" w:rsidRPr="00E92994">
        <w:rPr>
          <w:rFonts w:asciiTheme="majorBidi" w:hAnsiTheme="majorBidi" w:cstheme="majorBidi"/>
          <w:color w:val="231F20"/>
          <w:sz w:val="24"/>
          <w:szCs w:val="24"/>
        </w:rPr>
        <w:t>0.92</w:t>
      </w:r>
      <w:r w:rsidRPr="00E92994">
        <w:rPr>
          <w:rFonts w:asciiTheme="majorBidi" w:hAnsiTheme="majorBidi" w:cstheme="majorBidi"/>
          <w:color w:val="231F20"/>
          <w:sz w:val="24"/>
          <w:szCs w:val="24"/>
        </w:rPr>
        <w:t xml:space="preserve"> respectively. The producer and user accuracy for 1988</w:t>
      </w:r>
      <w:r w:rsidR="00504E5D">
        <w:rPr>
          <w:rFonts w:asciiTheme="majorBidi" w:hAnsiTheme="majorBidi" w:cstheme="majorBidi"/>
          <w:color w:val="231F20"/>
          <w:sz w:val="24"/>
          <w:szCs w:val="24"/>
        </w:rPr>
        <w:t xml:space="preserve"> LCLU map</w:t>
      </w:r>
      <w:r w:rsidRPr="00E92994">
        <w:rPr>
          <w:rFonts w:asciiTheme="majorBidi" w:hAnsiTheme="majorBidi" w:cstheme="majorBidi"/>
          <w:color w:val="231F20"/>
          <w:sz w:val="24"/>
          <w:szCs w:val="24"/>
        </w:rPr>
        <w:t xml:space="preserve"> were ranged from </w:t>
      </w:r>
      <w:r w:rsidR="00547F71" w:rsidRPr="00E92994">
        <w:rPr>
          <w:rFonts w:asciiTheme="majorBidi" w:hAnsiTheme="majorBidi" w:cstheme="majorBidi"/>
          <w:color w:val="231F20"/>
          <w:sz w:val="24"/>
          <w:szCs w:val="24"/>
        </w:rPr>
        <w:t>0.83</w:t>
      </w:r>
      <w:r w:rsidRPr="00E92994">
        <w:rPr>
          <w:rFonts w:asciiTheme="majorBidi" w:hAnsiTheme="majorBidi" w:cstheme="majorBidi"/>
          <w:color w:val="231F20"/>
          <w:sz w:val="24"/>
          <w:szCs w:val="24"/>
        </w:rPr>
        <w:t xml:space="preserve"> to </w:t>
      </w:r>
      <w:r w:rsidR="00547F71" w:rsidRPr="00E92994">
        <w:rPr>
          <w:rFonts w:asciiTheme="majorBidi" w:hAnsiTheme="majorBidi" w:cstheme="majorBidi"/>
          <w:color w:val="231F20"/>
          <w:sz w:val="24"/>
          <w:szCs w:val="24"/>
        </w:rPr>
        <w:t>0.94</w:t>
      </w:r>
      <w:r w:rsidRPr="00E92994">
        <w:rPr>
          <w:rFonts w:asciiTheme="majorBidi" w:hAnsiTheme="majorBidi" w:cstheme="majorBidi"/>
          <w:color w:val="231F20"/>
          <w:sz w:val="24"/>
          <w:szCs w:val="24"/>
        </w:rPr>
        <w:t>, while for the 2008 and 2017</w:t>
      </w:r>
      <w:r w:rsidR="00504E5D">
        <w:rPr>
          <w:rFonts w:asciiTheme="majorBidi" w:hAnsiTheme="majorBidi" w:cstheme="majorBidi"/>
          <w:color w:val="231F20"/>
          <w:sz w:val="24"/>
          <w:szCs w:val="24"/>
        </w:rPr>
        <w:t xml:space="preserve"> </w:t>
      </w:r>
      <w:r w:rsidR="00F451C6">
        <w:rPr>
          <w:rFonts w:asciiTheme="majorBidi" w:hAnsiTheme="majorBidi" w:cstheme="majorBidi"/>
          <w:color w:val="231F20"/>
          <w:sz w:val="24"/>
          <w:szCs w:val="24"/>
        </w:rPr>
        <w:t xml:space="preserve">LCLU </w:t>
      </w:r>
      <w:r w:rsidR="00F451C6" w:rsidRPr="00E92994">
        <w:rPr>
          <w:rFonts w:asciiTheme="majorBidi" w:hAnsiTheme="majorBidi" w:cstheme="majorBidi"/>
          <w:color w:val="231F20"/>
          <w:sz w:val="24"/>
          <w:szCs w:val="24"/>
        </w:rPr>
        <w:t>were</w:t>
      </w:r>
      <w:r w:rsidRPr="00E92994">
        <w:rPr>
          <w:rFonts w:asciiTheme="majorBidi" w:hAnsiTheme="majorBidi" w:cstheme="majorBidi"/>
          <w:color w:val="231F20"/>
          <w:sz w:val="24"/>
          <w:szCs w:val="24"/>
        </w:rPr>
        <w:t xml:space="preserve"> ranged from </w:t>
      </w:r>
      <w:r w:rsidR="00547F71" w:rsidRPr="00E92994">
        <w:rPr>
          <w:rFonts w:asciiTheme="majorBidi" w:hAnsiTheme="majorBidi" w:cstheme="majorBidi"/>
          <w:color w:val="231F20"/>
          <w:sz w:val="24"/>
          <w:szCs w:val="24"/>
        </w:rPr>
        <w:t>0.83 to 1</w:t>
      </w:r>
      <w:r w:rsidRPr="00E92994">
        <w:rPr>
          <w:rFonts w:asciiTheme="majorBidi" w:hAnsiTheme="majorBidi" w:cstheme="majorBidi"/>
          <w:color w:val="231F20"/>
          <w:sz w:val="24"/>
          <w:szCs w:val="24"/>
        </w:rPr>
        <w:t>.</w:t>
      </w:r>
    </w:p>
    <w:p w14:paraId="68DE605C" w14:textId="6D5314B1" w:rsidR="00EB325B" w:rsidRDefault="00E7034B" w:rsidP="00EB325B">
      <w:pPr>
        <w:pStyle w:val="Caption"/>
        <w:keepNext/>
        <w:rPr>
          <w:rFonts w:ascii="Times New Roman" w:eastAsia="Times New Roman" w:hAnsi="Times New Roman" w:cs="Times New Roman"/>
          <w:b/>
          <w:bCs/>
          <w:i w:val="0"/>
          <w:iCs w:val="0"/>
          <w:color w:val="auto"/>
          <w:sz w:val="24"/>
          <w:szCs w:val="24"/>
          <w:lang w:val="en-US" w:eastAsia="en-US"/>
        </w:rPr>
      </w:pPr>
      <w:r>
        <w:rPr>
          <w:rFonts w:ascii="Times New Roman" w:eastAsia="Times New Roman" w:hAnsi="Times New Roman" w:cs="Times New Roman"/>
          <w:i w:val="0"/>
          <w:iCs w:val="0"/>
          <w:sz w:val="24"/>
          <w:szCs w:val="24"/>
          <w:lang w:eastAsia="en-US"/>
        </w:rPr>
        <w:lastRenderedPageBreak/>
        <w:t xml:space="preserve"> </w:t>
      </w:r>
    </w:p>
    <w:p w14:paraId="36238CA1" w14:textId="77777777" w:rsidR="00EB325B" w:rsidRDefault="00EB325B" w:rsidP="00EB325B">
      <w:pPr>
        <w:pStyle w:val="Caption"/>
        <w:keepNext/>
        <w:rPr>
          <w:rFonts w:ascii="Times New Roman" w:eastAsia="Times New Roman" w:hAnsi="Times New Roman" w:cs="Times New Roman"/>
          <w:b/>
          <w:bCs/>
          <w:i w:val="0"/>
          <w:iCs w:val="0"/>
          <w:color w:val="auto"/>
          <w:sz w:val="24"/>
          <w:szCs w:val="24"/>
          <w:lang w:val="en-US" w:eastAsia="en-US"/>
        </w:rPr>
      </w:pPr>
    </w:p>
    <w:p w14:paraId="72980813" w14:textId="77777777" w:rsidR="00E7034B" w:rsidRDefault="00E7034B" w:rsidP="00E7034B">
      <w:pPr>
        <w:keepNext/>
        <w:jc w:val="both"/>
      </w:pPr>
      <w:r>
        <w:rPr>
          <w:noProof/>
          <w:lang w:val="en-US" w:eastAsia="en-US"/>
        </w:rPr>
        <w:drawing>
          <wp:inline distT="0" distB="0" distL="0" distR="0" wp14:anchorId="79579A3D" wp14:editId="30C5177D">
            <wp:extent cx="5731510" cy="38760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8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76040"/>
                    </a:xfrm>
                    <a:prstGeom prst="rect">
                      <a:avLst/>
                    </a:prstGeom>
                  </pic:spPr>
                </pic:pic>
              </a:graphicData>
            </a:graphic>
          </wp:inline>
        </w:drawing>
      </w:r>
    </w:p>
    <w:p w14:paraId="4D7AC154" w14:textId="274DBCB8" w:rsidR="00E7034B" w:rsidRPr="001E7F08" w:rsidRDefault="00E7034B" w:rsidP="00E7034B">
      <w:pPr>
        <w:spacing w:line="360" w:lineRule="auto"/>
        <w:jc w:val="both"/>
        <w:rPr>
          <w:rFonts w:asciiTheme="majorBidi" w:hAnsiTheme="majorBidi" w:cstheme="majorBidi"/>
          <w:sz w:val="24"/>
          <w:szCs w:val="24"/>
        </w:rPr>
      </w:pPr>
      <w:r w:rsidRPr="001E7F08">
        <w:rPr>
          <w:rFonts w:asciiTheme="majorBidi" w:hAnsiTheme="majorBidi" w:cstheme="majorBidi"/>
          <w:b/>
          <w:bCs/>
          <w:sz w:val="24"/>
          <w:szCs w:val="24"/>
        </w:rPr>
        <w:t>Fig</w:t>
      </w:r>
      <w:r>
        <w:rPr>
          <w:rFonts w:asciiTheme="majorBidi" w:hAnsiTheme="majorBidi" w:cstheme="majorBidi"/>
          <w:b/>
          <w:bCs/>
          <w:sz w:val="24"/>
          <w:szCs w:val="24"/>
        </w:rPr>
        <w:t>.</w:t>
      </w:r>
      <w:r w:rsidRPr="001E7F08">
        <w:rPr>
          <w:rFonts w:asciiTheme="majorBidi" w:hAnsiTheme="majorBidi" w:cstheme="majorBidi"/>
          <w:b/>
          <w:bCs/>
          <w:sz w:val="24"/>
          <w:szCs w:val="24"/>
        </w:rPr>
        <w:t xml:space="preserve"> </w:t>
      </w:r>
      <w:r w:rsidRPr="001E7F08">
        <w:rPr>
          <w:rFonts w:asciiTheme="majorBidi" w:hAnsiTheme="majorBidi" w:cstheme="majorBidi"/>
          <w:b/>
          <w:bCs/>
          <w:sz w:val="24"/>
          <w:szCs w:val="24"/>
        </w:rPr>
        <w:fldChar w:fldCharType="begin"/>
      </w:r>
      <w:r w:rsidRPr="001E7F08">
        <w:rPr>
          <w:rFonts w:asciiTheme="majorBidi" w:hAnsiTheme="majorBidi" w:cstheme="majorBidi"/>
          <w:b/>
          <w:bCs/>
          <w:sz w:val="24"/>
          <w:szCs w:val="24"/>
        </w:rPr>
        <w:instrText xml:space="preserve"> SEQ Figure \* ARABIC </w:instrText>
      </w:r>
      <w:r w:rsidRPr="001E7F08">
        <w:rPr>
          <w:rFonts w:asciiTheme="majorBidi" w:hAnsiTheme="majorBidi" w:cstheme="majorBidi"/>
          <w:b/>
          <w:bCs/>
          <w:sz w:val="24"/>
          <w:szCs w:val="24"/>
        </w:rPr>
        <w:fldChar w:fldCharType="separate"/>
      </w:r>
      <w:r w:rsidR="00FA07E6">
        <w:rPr>
          <w:rFonts w:asciiTheme="majorBidi" w:hAnsiTheme="majorBidi" w:cstheme="majorBidi"/>
          <w:b/>
          <w:bCs/>
          <w:noProof/>
          <w:sz w:val="24"/>
          <w:szCs w:val="24"/>
        </w:rPr>
        <w:t>3</w:t>
      </w:r>
      <w:r w:rsidRPr="001E7F08">
        <w:rPr>
          <w:rFonts w:asciiTheme="majorBidi" w:hAnsiTheme="majorBidi" w:cstheme="majorBidi"/>
          <w:b/>
          <w:bCs/>
          <w:sz w:val="24"/>
          <w:szCs w:val="24"/>
        </w:rPr>
        <w:fldChar w:fldCharType="end"/>
      </w:r>
      <w:r w:rsidRPr="001E7F08">
        <w:rPr>
          <w:rFonts w:asciiTheme="majorBidi" w:hAnsiTheme="majorBidi" w:cstheme="majorBidi"/>
          <w:sz w:val="24"/>
          <w:szCs w:val="24"/>
        </w:rPr>
        <w:t xml:space="preserve"> Classified </w:t>
      </w:r>
      <w:r w:rsidRPr="00E3118F">
        <w:rPr>
          <w:rFonts w:asciiTheme="majorBidi" w:hAnsiTheme="majorBidi" w:cstheme="majorBidi"/>
          <w:sz w:val="24"/>
          <w:szCs w:val="24"/>
        </w:rPr>
        <w:t>LCLU</w:t>
      </w:r>
      <w:r>
        <w:rPr>
          <w:rFonts w:asciiTheme="majorBidi" w:hAnsiTheme="majorBidi" w:cstheme="majorBidi"/>
          <w:sz w:val="24"/>
          <w:szCs w:val="24"/>
        </w:rPr>
        <w:t xml:space="preserve"> map for 1988</w:t>
      </w:r>
    </w:p>
    <w:p w14:paraId="5F7DBF36" w14:textId="77777777" w:rsidR="00FA07E6" w:rsidRDefault="004E335B" w:rsidP="00FA07E6">
      <w:pPr>
        <w:keepNext/>
        <w:jc w:val="both"/>
      </w:pPr>
      <w:r>
        <w:rPr>
          <w:noProof/>
          <w:lang w:val="en-US" w:eastAsia="en-US"/>
        </w:rPr>
        <w:lastRenderedPageBreak/>
        <w:drawing>
          <wp:inline distT="0" distB="0" distL="0" distR="0" wp14:anchorId="6472BCCF" wp14:editId="20C237B4">
            <wp:extent cx="5731510" cy="38874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87470"/>
                    </a:xfrm>
                    <a:prstGeom prst="rect">
                      <a:avLst/>
                    </a:prstGeom>
                  </pic:spPr>
                </pic:pic>
              </a:graphicData>
            </a:graphic>
          </wp:inline>
        </w:drawing>
      </w:r>
    </w:p>
    <w:p w14:paraId="7787498F" w14:textId="7ACAA2A5" w:rsidR="004E335B" w:rsidRPr="00FA07E6" w:rsidRDefault="00FA07E6" w:rsidP="00FA07E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Fig.</w:t>
      </w:r>
      <w:r w:rsidRPr="00FA07E6">
        <w:rPr>
          <w:rFonts w:asciiTheme="majorBidi" w:hAnsiTheme="majorBidi" w:cstheme="majorBidi"/>
          <w:b/>
          <w:bCs/>
          <w:sz w:val="24"/>
          <w:szCs w:val="24"/>
        </w:rPr>
        <w:t xml:space="preserve"> </w:t>
      </w:r>
      <w:r w:rsidRPr="00FA07E6">
        <w:rPr>
          <w:rFonts w:asciiTheme="majorBidi" w:hAnsiTheme="majorBidi" w:cstheme="majorBidi"/>
          <w:b/>
          <w:bCs/>
          <w:sz w:val="24"/>
          <w:szCs w:val="24"/>
        </w:rPr>
        <w:fldChar w:fldCharType="begin"/>
      </w:r>
      <w:r w:rsidRPr="00FA07E6">
        <w:rPr>
          <w:rFonts w:asciiTheme="majorBidi" w:hAnsiTheme="majorBidi" w:cstheme="majorBidi"/>
          <w:b/>
          <w:bCs/>
          <w:sz w:val="24"/>
          <w:szCs w:val="24"/>
        </w:rPr>
        <w:instrText xml:space="preserve"> SEQ Figure \* ARABIC </w:instrText>
      </w:r>
      <w:r w:rsidRPr="00FA07E6">
        <w:rPr>
          <w:rFonts w:asciiTheme="majorBidi" w:hAnsiTheme="majorBidi" w:cstheme="majorBidi"/>
          <w:b/>
          <w:bCs/>
          <w:sz w:val="24"/>
          <w:szCs w:val="24"/>
        </w:rPr>
        <w:fldChar w:fldCharType="separate"/>
      </w:r>
      <w:r>
        <w:rPr>
          <w:rFonts w:asciiTheme="majorBidi" w:hAnsiTheme="majorBidi" w:cstheme="majorBidi"/>
          <w:b/>
          <w:bCs/>
          <w:noProof/>
          <w:sz w:val="24"/>
          <w:szCs w:val="24"/>
        </w:rPr>
        <w:t>4</w:t>
      </w:r>
      <w:r w:rsidRPr="00FA07E6">
        <w:rPr>
          <w:rFonts w:asciiTheme="majorBidi" w:hAnsiTheme="majorBidi" w:cstheme="majorBidi"/>
          <w:b/>
          <w:bCs/>
          <w:sz w:val="24"/>
          <w:szCs w:val="24"/>
        </w:rPr>
        <w:fldChar w:fldCharType="end"/>
      </w:r>
      <w:r w:rsidR="004E335B" w:rsidRPr="001E7F08">
        <w:rPr>
          <w:rFonts w:asciiTheme="majorBidi" w:hAnsiTheme="majorBidi" w:cstheme="majorBidi"/>
          <w:sz w:val="24"/>
          <w:szCs w:val="24"/>
        </w:rPr>
        <w:t xml:space="preserve"> </w:t>
      </w:r>
      <w:r w:rsidR="004E335B" w:rsidRPr="00E3118F">
        <w:rPr>
          <w:rFonts w:asciiTheme="majorBidi" w:hAnsiTheme="majorBidi" w:cstheme="majorBidi"/>
          <w:sz w:val="24"/>
          <w:szCs w:val="24"/>
        </w:rPr>
        <w:t>Classified LCLU</w:t>
      </w:r>
      <w:r w:rsidR="004E335B">
        <w:rPr>
          <w:rFonts w:asciiTheme="majorBidi" w:hAnsiTheme="majorBidi" w:cstheme="majorBidi"/>
          <w:sz w:val="24"/>
          <w:szCs w:val="24"/>
        </w:rPr>
        <w:t xml:space="preserve"> map for 2008</w:t>
      </w:r>
    </w:p>
    <w:p w14:paraId="1C1DE72A" w14:textId="77777777" w:rsidR="004E335B" w:rsidRDefault="004E335B" w:rsidP="004E335B">
      <w:pPr>
        <w:jc w:val="both"/>
      </w:pPr>
    </w:p>
    <w:p w14:paraId="7A0B0F8A" w14:textId="77777777" w:rsidR="00FA07E6" w:rsidRDefault="004E335B" w:rsidP="00FA07E6">
      <w:pPr>
        <w:keepNext/>
        <w:jc w:val="both"/>
      </w:pPr>
      <w:r>
        <w:rPr>
          <w:noProof/>
          <w:lang w:val="en-US" w:eastAsia="en-US"/>
        </w:rPr>
        <w:drawing>
          <wp:inline distT="0" distB="0" distL="0" distR="0" wp14:anchorId="55DFBA73" wp14:editId="0300A140">
            <wp:extent cx="5731510" cy="388493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884930"/>
                    </a:xfrm>
                    <a:prstGeom prst="rect">
                      <a:avLst/>
                    </a:prstGeom>
                  </pic:spPr>
                </pic:pic>
              </a:graphicData>
            </a:graphic>
          </wp:inline>
        </w:drawing>
      </w:r>
    </w:p>
    <w:p w14:paraId="58E2EF6C" w14:textId="218F3EFD" w:rsidR="006B5727" w:rsidRPr="00FA07E6" w:rsidRDefault="00FA07E6" w:rsidP="00FA07E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Fig.</w:t>
      </w:r>
      <w:r w:rsidRPr="00FA07E6">
        <w:rPr>
          <w:rFonts w:asciiTheme="majorBidi" w:hAnsiTheme="majorBidi" w:cstheme="majorBidi"/>
          <w:b/>
          <w:bCs/>
          <w:sz w:val="24"/>
          <w:szCs w:val="24"/>
        </w:rPr>
        <w:t xml:space="preserve"> </w:t>
      </w:r>
      <w:r w:rsidRPr="00FA07E6">
        <w:rPr>
          <w:rFonts w:asciiTheme="majorBidi" w:hAnsiTheme="majorBidi" w:cstheme="majorBidi"/>
          <w:b/>
          <w:bCs/>
          <w:sz w:val="24"/>
          <w:szCs w:val="24"/>
        </w:rPr>
        <w:fldChar w:fldCharType="begin"/>
      </w:r>
      <w:r w:rsidRPr="00FA07E6">
        <w:rPr>
          <w:rFonts w:asciiTheme="majorBidi" w:hAnsiTheme="majorBidi" w:cstheme="majorBidi"/>
          <w:b/>
          <w:bCs/>
          <w:sz w:val="24"/>
          <w:szCs w:val="24"/>
        </w:rPr>
        <w:instrText xml:space="preserve"> SEQ Figure \* ARABIC </w:instrText>
      </w:r>
      <w:r w:rsidRPr="00FA07E6">
        <w:rPr>
          <w:rFonts w:asciiTheme="majorBidi" w:hAnsiTheme="majorBidi" w:cstheme="majorBidi"/>
          <w:b/>
          <w:bCs/>
          <w:sz w:val="24"/>
          <w:szCs w:val="24"/>
        </w:rPr>
        <w:fldChar w:fldCharType="separate"/>
      </w:r>
      <w:r>
        <w:rPr>
          <w:rFonts w:asciiTheme="majorBidi" w:hAnsiTheme="majorBidi" w:cstheme="majorBidi"/>
          <w:b/>
          <w:bCs/>
          <w:noProof/>
          <w:sz w:val="24"/>
          <w:szCs w:val="24"/>
        </w:rPr>
        <w:t>5</w:t>
      </w:r>
      <w:r w:rsidRPr="00FA07E6">
        <w:rPr>
          <w:rFonts w:asciiTheme="majorBidi" w:hAnsiTheme="majorBidi" w:cstheme="majorBidi"/>
          <w:b/>
          <w:bCs/>
          <w:sz w:val="24"/>
          <w:szCs w:val="24"/>
        </w:rPr>
        <w:fldChar w:fldCharType="end"/>
      </w:r>
      <w:r w:rsidR="004E335B" w:rsidRPr="001E7F08">
        <w:rPr>
          <w:rFonts w:asciiTheme="majorBidi" w:hAnsiTheme="majorBidi" w:cstheme="majorBidi"/>
          <w:sz w:val="24"/>
          <w:szCs w:val="24"/>
        </w:rPr>
        <w:t xml:space="preserve"> </w:t>
      </w:r>
      <w:r w:rsidR="004E335B" w:rsidRPr="00E3118F">
        <w:rPr>
          <w:rFonts w:asciiTheme="majorBidi" w:hAnsiTheme="majorBidi" w:cstheme="majorBidi"/>
          <w:sz w:val="24"/>
          <w:szCs w:val="24"/>
        </w:rPr>
        <w:t>Classified LCLU</w:t>
      </w:r>
      <w:r w:rsidR="004E335B">
        <w:rPr>
          <w:rFonts w:asciiTheme="majorBidi" w:hAnsiTheme="majorBidi" w:cstheme="majorBidi"/>
          <w:sz w:val="24"/>
          <w:szCs w:val="24"/>
        </w:rPr>
        <w:t xml:space="preserve"> map for 2017</w:t>
      </w:r>
    </w:p>
    <w:p w14:paraId="0D1BE16E" w14:textId="3AC770D4" w:rsidR="00EB325B" w:rsidRPr="00BE2B66" w:rsidRDefault="00EB325B" w:rsidP="00964697">
      <w:pPr>
        <w:spacing w:line="360" w:lineRule="auto"/>
        <w:jc w:val="both"/>
        <w:rPr>
          <w:rFonts w:asciiTheme="majorBidi" w:hAnsiTheme="majorBidi" w:cstheme="majorBidi"/>
          <w:sz w:val="24"/>
          <w:szCs w:val="24"/>
        </w:rPr>
      </w:pPr>
      <w:r w:rsidRPr="001E7F08">
        <w:rPr>
          <w:rFonts w:asciiTheme="majorBidi" w:hAnsiTheme="majorBidi" w:cstheme="majorBidi"/>
          <w:b/>
          <w:bCs/>
          <w:sz w:val="24"/>
          <w:szCs w:val="24"/>
        </w:rPr>
        <w:lastRenderedPageBreak/>
        <w:t xml:space="preserve">Table </w:t>
      </w:r>
      <w:r w:rsidRPr="001E7F08">
        <w:rPr>
          <w:rFonts w:asciiTheme="majorBidi" w:hAnsiTheme="majorBidi" w:cstheme="majorBidi"/>
          <w:b/>
          <w:bCs/>
          <w:sz w:val="24"/>
          <w:szCs w:val="24"/>
        </w:rPr>
        <w:fldChar w:fldCharType="begin"/>
      </w:r>
      <w:r w:rsidRPr="001E7F08">
        <w:rPr>
          <w:rFonts w:asciiTheme="majorBidi" w:hAnsiTheme="majorBidi" w:cstheme="majorBidi"/>
          <w:b/>
          <w:bCs/>
          <w:sz w:val="24"/>
          <w:szCs w:val="24"/>
        </w:rPr>
        <w:instrText xml:space="preserve"> SEQ Table \* ARABIC </w:instrText>
      </w:r>
      <w:r w:rsidRPr="001E7F08">
        <w:rPr>
          <w:rFonts w:asciiTheme="majorBidi" w:hAnsiTheme="majorBidi" w:cstheme="majorBidi"/>
          <w:b/>
          <w:bCs/>
          <w:sz w:val="24"/>
          <w:szCs w:val="24"/>
        </w:rPr>
        <w:fldChar w:fldCharType="separate"/>
      </w:r>
      <w:r w:rsidR="00D9622A">
        <w:rPr>
          <w:rFonts w:asciiTheme="majorBidi" w:hAnsiTheme="majorBidi" w:cstheme="majorBidi"/>
          <w:b/>
          <w:bCs/>
          <w:noProof/>
          <w:sz w:val="24"/>
          <w:szCs w:val="24"/>
        </w:rPr>
        <w:t>3</w:t>
      </w:r>
      <w:r w:rsidRPr="001E7F08">
        <w:rPr>
          <w:rFonts w:asciiTheme="majorBidi" w:hAnsiTheme="majorBidi" w:cstheme="majorBidi"/>
          <w:b/>
          <w:bCs/>
          <w:sz w:val="24"/>
          <w:szCs w:val="24"/>
        </w:rPr>
        <w:fldChar w:fldCharType="end"/>
      </w:r>
      <w:r w:rsidRPr="00BE2B66">
        <w:rPr>
          <w:rFonts w:asciiTheme="majorBidi" w:hAnsiTheme="majorBidi" w:cstheme="majorBidi"/>
          <w:sz w:val="24"/>
          <w:szCs w:val="24"/>
        </w:rPr>
        <w:t xml:space="preserve"> Accuracy</w:t>
      </w:r>
      <w:r w:rsidR="00964697">
        <w:rPr>
          <w:rFonts w:asciiTheme="majorBidi" w:hAnsiTheme="majorBidi" w:cstheme="majorBidi"/>
          <w:sz w:val="24"/>
          <w:szCs w:val="24"/>
        </w:rPr>
        <w:t xml:space="preserve"> assessment (error matrix)</w:t>
      </w:r>
      <w:r w:rsidRPr="00BE2B66">
        <w:rPr>
          <w:rFonts w:asciiTheme="majorBidi" w:hAnsiTheme="majorBidi" w:cstheme="majorBidi"/>
          <w:sz w:val="24"/>
          <w:szCs w:val="24"/>
        </w:rPr>
        <w:t xml:space="preserve"> for 1988</w:t>
      </w:r>
    </w:p>
    <w:tbl>
      <w:tblPr>
        <w:tblW w:w="10455" w:type="dxa"/>
        <w:jc w:val="center"/>
        <w:tblLook w:val="04A0" w:firstRow="1" w:lastRow="0" w:firstColumn="1" w:lastColumn="0" w:noHBand="0" w:noVBand="1"/>
      </w:tblPr>
      <w:tblGrid>
        <w:gridCol w:w="2065"/>
        <w:gridCol w:w="905"/>
        <w:gridCol w:w="1038"/>
        <w:gridCol w:w="1389"/>
        <w:gridCol w:w="927"/>
        <w:gridCol w:w="943"/>
        <w:gridCol w:w="1283"/>
        <w:gridCol w:w="723"/>
        <w:gridCol w:w="1182"/>
      </w:tblGrid>
      <w:tr w:rsidR="00EB325B" w:rsidRPr="00EB325B" w14:paraId="11C5FF48" w14:textId="77777777" w:rsidTr="00EB325B">
        <w:trPr>
          <w:trHeight w:val="256"/>
          <w:jc w:val="center"/>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5EDC3"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 xml:space="preserve">Class </w:t>
            </w:r>
          </w:p>
        </w:tc>
        <w:tc>
          <w:tcPr>
            <w:tcW w:w="905" w:type="dxa"/>
            <w:tcBorders>
              <w:top w:val="single" w:sz="4" w:space="0" w:color="auto"/>
              <w:left w:val="nil"/>
              <w:bottom w:val="single" w:sz="4" w:space="0" w:color="auto"/>
              <w:right w:val="single" w:sz="4" w:space="0" w:color="auto"/>
            </w:tcBorders>
            <w:shd w:val="clear" w:color="auto" w:fill="auto"/>
            <w:noWrap/>
            <w:vAlign w:val="bottom"/>
            <w:hideMark/>
          </w:tcPr>
          <w:p w14:paraId="4F0F4EF8"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Dense forest</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14:paraId="195566F9"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Sparse forest</w:t>
            </w:r>
          </w:p>
        </w:tc>
        <w:tc>
          <w:tcPr>
            <w:tcW w:w="1389" w:type="dxa"/>
            <w:tcBorders>
              <w:top w:val="single" w:sz="4" w:space="0" w:color="auto"/>
              <w:left w:val="nil"/>
              <w:bottom w:val="single" w:sz="4" w:space="0" w:color="auto"/>
              <w:right w:val="single" w:sz="4" w:space="0" w:color="auto"/>
            </w:tcBorders>
            <w:shd w:val="clear" w:color="auto" w:fill="auto"/>
            <w:noWrap/>
            <w:vAlign w:val="bottom"/>
            <w:hideMark/>
          </w:tcPr>
          <w:p w14:paraId="7C5C20FD"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Agricultural land</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14:paraId="756A9580"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Urban area</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14F638A1"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Barren area</w:t>
            </w:r>
          </w:p>
        </w:tc>
        <w:tc>
          <w:tcPr>
            <w:tcW w:w="1283" w:type="dxa"/>
            <w:tcBorders>
              <w:top w:val="single" w:sz="4" w:space="0" w:color="auto"/>
              <w:left w:val="nil"/>
              <w:bottom w:val="single" w:sz="4" w:space="0" w:color="auto"/>
              <w:right w:val="single" w:sz="4" w:space="0" w:color="auto"/>
            </w:tcBorders>
            <w:shd w:val="clear" w:color="auto" w:fill="auto"/>
            <w:noWrap/>
            <w:vAlign w:val="bottom"/>
            <w:hideMark/>
          </w:tcPr>
          <w:p w14:paraId="44E725F8"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proofErr w:type="spellStart"/>
            <w:r w:rsidRPr="00EB325B">
              <w:rPr>
                <w:rFonts w:ascii="Times New Roman" w:eastAsia="Times New Roman" w:hAnsi="Times New Roman" w:cs="Times New Roman"/>
                <w:color w:val="000000"/>
                <w:sz w:val="24"/>
                <w:szCs w:val="24"/>
                <w:lang w:val="en-US" w:eastAsia="en-US"/>
              </w:rPr>
              <w:t>Waterbody</w:t>
            </w:r>
            <w:proofErr w:type="spellEnd"/>
          </w:p>
        </w:tc>
        <w:tc>
          <w:tcPr>
            <w:tcW w:w="723" w:type="dxa"/>
            <w:tcBorders>
              <w:top w:val="single" w:sz="4" w:space="0" w:color="auto"/>
              <w:left w:val="nil"/>
              <w:bottom w:val="single" w:sz="4" w:space="0" w:color="auto"/>
              <w:right w:val="single" w:sz="4" w:space="0" w:color="auto"/>
            </w:tcBorders>
            <w:shd w:val="clear" w:color="auto" w:fill="auto"/>
            <w:noWrap/>
            <w:vAlign w:val="bottom"/>
            <w:hideMark/>
          </w:tcPr>
          <w:p w14:paraId="72A87EBF"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Total</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14:paraId="4513558E"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User Accuracy</w:t>
            </w:r>
          </w:p>
        </w:tc>
      </w:tr>
      <w:tr w:rsidR="00EB325B" w:rsidRPr="00EB325B" w14:paraId="6AF03063" w14:textId="77777777" w:rsidTr="00EB325B">
        <w:trPr>
          <w:trHeight w:val="269"/>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73DF26B3"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Dense forest</w:t>
            </w:r>
          </w:p>
        </w:tc>
        <w:tc>
          <w:tcPr>
            <w:tcW w:w="905" w:type="dxa"/>
            <w:tcBorders>
              <w:top w:val="nil"/>
              <w:left w:val="nil"/>
              <w:bottom w:val="single" w:sz="4" w:space="0" w:color="auto"/>
              <w:right w:val="single" w:sz="4" w:space="0" w:color="auto"/>
            </w:tcBorders>
            <w:shd w:val="clear" w:color="auto" w:fill="auto"/>
            <w:noWrap/>
            <w:vAlign w:val="bottom"/>
            <w:hideMark/>
          </w:tcPr>
          <w:p w14:paraId="52DC8E0C"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35</w:t>
            </w:r>
          </w:p>
        </w:tc>
        <w:tc>
          <w:tcPr>
            <w:tcW w:w="1038" w:type="dxa"/>
            <w:tcBorders>
              <w:top w:val="nil"/>
              <w:left w:val="nil"/>
              <w:bottom w:val="single" w:sz="4" w:space="0" w:color="auto"/>
              <w:right w:val="single" w:sz="4" w:space="0" w:color="auto"/>
            </w:tcBorders>
            <w:shd w:val="clear" w:color="auto" w:fill="auto"/>
            <w:noWrap/>
            <w:vAlign w:val="bottom"/>
            <w:hideMark/>
          </w:tcPr>
          <w:p w14:paraId="72424749"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4</w:t>
            </w:r>
          </w:p>
        </w:tc>
        <w:tc>
          <w:tcPr>
            <w:tcW w:w="1389" w:type="dxa"/>
            <w:tcBorders>
              <w:top w:val="nil"/>
              <w:left w:val="nil"/>
              <w:bottom w:val="single" w:sz="4" w:space="0" w:color="auto"/>
              <w:right w:val="single" w:sz="4" w:space="0" w:color="auto"/>
            </w:tcBorders>
            <w:shd w:val="clear" w:color="auto" w:fill="auto"/>
            <w:noWrap/>
            <w:vAlign w:val="bottom"/>
            <w:hideMark/>
          </w:tcPr>
          <w:p w14:paraId="73B5AF0E"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927" w:type="dxa"/>
            <w:tcBorders>
              <w:top w:val="nil"/>
              <w:left w:val="nil"/>
              <w:bottom w:val="single" w:sz="4" w:space="0" w:color="auto"/>
              <w:right w:val="single" w:sz="4" w:space="0" w:color="auto"/>
            </w:tcBorders>
            <w:shd w:val="clear" w:color="auto" w:fill="auto"/>
            <w:noWrap/>
            <w:vAlign w:val="bottom"/>
            <w:hideMark/>
          </w:tcPr>
          <w:p w14:paraId="1C09AFE3"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943" w:type="dxa"/>
            <w:tcBorders>
              <w:top w:val="nil"/>
              <w:left w:val="nil"/>
              <w:bottom w:val="single" w:sz="4" w:space="0" w:color="auto"/>
              <w:right w:val="single" w:sz="4" w:space="0" w:color="auto"/>
            </w:tcBorders>
            <w:shd w:val="clear" w:color="auto" w:fill="auto"/>
            <w:noWrap/>
            <w:vAlign w:val="bottom"/>
            <w:hideMark/>
          </w:tcPr>
          <w:p w14:paraId="3AAD5E6C"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283" w:type="dxa"/>
            <w:tcBorders>
              <w:top w:val="nil"/>
              <w:left w:val="nil"/>
              <w:bottom w:val="single" w:sz="4" w:space="0" w:color="auto"/>
              <w:right w:val="single" w:sz="4" w:space="0" w:color="auto"/>
            </w:tcBorders>
            <w:shd w:val="clear" w:color="auto" w:fill="auto"/>
            <w:noWrap/>
            <w:vAlign w:val="bottom"/>
            <w:hideMark/>
          </w:tcPr>
          <w:p w14:paraId="280C2F9A"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723" w:type="dxa"/>
            <w:tcBorders>
              <w:top w:val="nil"/>
              <w:left w:val="nil"/>
              <w:bottom w:val="single" w:sz="4" w:space="0" w:color="auto"/>
              <w:right w:val="single" w:sz="4" w:space="0" w:color="auto"/>
            </w:tcBorders>
            <w:shd w:val="clear" w:color="auto" w:fill="auto"/>
            <w:noWrap/>
            <w:vAlign w:val="bottom"/>
            <w:hideMark/>
          </w:tcPr>
          <w:p w14:paraId="768ADCAA"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39</w:t>
            </w:r>
          </w:p>
        </w:tc>
        <w:tc>
          <w:tcPr>
            <w:tcW w:w="1182" w:type="dxa"/>
            <w:tcBorders>
              <w:top w:val="nil"/>
              <w:left w:val="nil"/>
              <w:bottom w:val="single" w:sz="4" w:space="0" w:color="auto"/>
              <w:right w:val="single" w:sz="4" w:space="0" w:color="auto"/>
            </w:tcBorders>
            <w:shd w:val="clear" w:color="auto" w:fill="auto"/>
            <w:noWrap/>
            <w:vAlign w:val="bottom"/>
            <w:hideMark/>
          </w:tcPr>
          <w:p w14:paraId="48406F07"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0.897</w:t>
            </w:r>
          </w:p>
        </w:tc>
      </w:tr>
      <w:tr w:rsidR="00EB325B" w:rsidRPr="00EB325B" w14:paraId="78E6EF89" w14:textId="77777777" w:rsidTr="00EB325B">
        <w:trPr>
          <w:trHeight w:val="269"/>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1B7D45CC"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Sparse forest</w:t>
            </w:r>
          </w:p>
        </w:tc>
        <w:tc>
          <w:tcPr>
            <w:tcW w:w="905" w:type="dxa"/>
            <w:tcBorders>
              <w:top w:val="nil"/>
              <w:left w:val="nil"/>
              <w:bottom w:val="single" w:sz="4" w:space="0" w:color="auto"/>
              <w:right w:val="single" w:sz="4" w:space="0" w:color="auto"/>
            </w:tcBorders>
            <w:shd w:val="clear" w:color="auto" w:fill="auto"/>
            <w:noWrap/>
            <w:vAlign w:val="bottom"/>
            <w:hideMark/>
          </w:tcPr>
          <w:p w14:paraId="2FEB5217"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6</w:t>
            </w:r>
          </w:p>
        </w:tc>
        <w:tc>
          <w:tcPr>
            <w:tcW w:w="1038" w:type="dxa"/>
            <w:tcBorders>
              <w:top w:val="nil"/>
              <w:left w:val="nil"/>
              <w:bottom w:val="single" w:sz="4" w:space="0" w:color="auto"/>
              <w:right w:val="single" w:sz="4" w:space="0" w:color="auto"/>
            </w:tcBorders>
            <w:shd w:val="clear" w:color="auto" w:fill="auto"/>
            <w:noWrap/>
            <w:vAlign w:val="bottom"/>
            <w:hideMark/>
          </w:tcPr>
          <w:p w14:paraId="71B911EC"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33</w:t>
            </w:r>
          </w:p>
        </w:tc>
        <w:tc>
          <w:tcPr>
            <w:tcW w:w="1389" w:type="dxa"/>
            <w:tcBorders>
              <w:top w:val="nil"/>
              <w:left w:val="nil"/>
              <w:bottom w:val="single" w:sz="4" w:space="0" w:color="auto"/>
              <w:right w:val="single" w:sz="4" w:space="0" w:color="auto"/>
            </w:tcBorders>
            <w:shd w:val="clear" w:color="auto" w:fill="auto"/>
            <w:noWrap/>
            <w:vAlign w:val="bottom"/>
            <w:hideMark/>
          </w:tcPr>
          <w:p w14:paraId="63F17535"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927" w:type="dxa"/>
            <w:tcBorders>
              <w:top w:val="nil"/>
              <w:left w:val="nil"/>
              <w:bottom w:val="single" w:sz="4" w:space="0" w:color="auto"/>
              <w:right w:val="single" w:sz="4" w:space="0" w:color="auto"/>
            </w:tcBorders>
            <w:shd w:val="clear" w:color="auto" w:fill="auto"/>
            <w:noWrap/>
            <w:vAlign w:val="bottom"/>
            <w:hideMark/>
          </w:tcPr>
          <w:p w14:paraId="412A5070"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943" w:type="dxa"/>
            <w:tcBorders>
              <w:top w:val="nil"/>
              <w:left w:val="nil"/>
              <w:bottom w:val="single" w:sz="4" w:space="0" w:color="auto"/>
              <w:right w:val="single" w:sz="4" w:space="0" w:color="auto"/>
            </w:tcBorders>
            <w:shd w:val="clear" w:color="auto" w:fill="auto"/>
            <w:noWrap/>
            <w:vAlign w:val="bottom"/>
            <w:hideMark/>
          </w:tcPr>
          <w:p w14:paraId="0F5CBEE5"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283" w:type="dxa"/>
            <w:tcBorders>
              <w:top w:val="nil"/>
              <w:left w:val="nil"/>
              <w:bottom w:val="single" w:sz="4" w:space="0" w:color="auto"/>
              <w:right w:val="single" w:sz="4" w:space="0" w:color="auto"/>
            </w:tcBorders>
            <w:shd w:val="clear" w:color="auto" w:fill="auto"/>
            <w:noWrap/>
            <w:vAlign w:val="bottom"/>
            <w:hideMark/>
          </w:tcPr>
          <w:p w14:paraId="74140160"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723" w:type="dxa"/>
            <w:tcBorders>
              <w:top w:val="nil"/>
              <w:left w:val="nil"/>
              <w:bottom w:val="single" w:sz="4" w:space="0" w:color="auto"/>
              <w:right w:val="single" w:sz="4" w:space="0" w:color="auto"/>
            </w:tcBorders>
            <w:shd w:val="clear" w:color="auto" w:fill="auto"/>
            <w:noWrap/>
            <w:vAlign w:val="bottom"/>
            <w:hideMark/>
          </w:tcPr>
          <w:p w14:paraId="3E85A3D4"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39</w:t>
            </w:r>
          </w:p>
        </w:tc>
        <w:tc>
          <w:tcPr>
            <w:tcW w:w="1182" w:type="dxa"/>
            <w:tcBorders>
              <w:top w:val="nil"/>
              <w:left w:val="nil"/>
              <w:bottom w:val="single" w:sz="4" w:space="0" w:color="auto"/>
              <w:right w:val="single" w:sz="4" w:space="0" w:color="auto"/>
            </w:tcBorders>
            <w:shd w:val="clear" w:color="auto" w:fill="auto"/>
            <w:noWrap/>
            <w:vAlign w:val="bottom"/>
            <w:hideMark/>
          </w:tcPr>
          <w:p w14:paraId="27EAE1D8"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0.846</w:t>
            </w:r>
          </w:p>
        </w:tc>
      </w:tr>
      <w:tr w:rsidR="00EB325B" w:rsidRPr="00EB325B" w14:paraId="2C990482" w14:textId="77777777" w:rsidTr="00EB325B">
        <w:trPr>
          <w:trHeight w:val="256"/>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4E805354"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Agricultural land</w:t>
            </w:r>
          </w:p>
        </w:tc>
        <w:tc>
          <w:tcPr>
            <w:tcW w:w="905" w:type="dxa"/>
            <w:tcBorders>
              <w:top w:val="nil"/>
              <w:left w:val="nil"/>
              <w:bottom w:val="single" w:sz="4" w:space="0" w:color="auto"/>
              <w:right w:val="single" w:sz="4" w:space="0" w:color="auto"/>
            </w:tcBorders>
            <w:shd w:val="clear" w:color="auto" w:fill="auto"/>
            <w:noWrap/>
            <w:vAlign w:val="bottom"/>
            <w:hideMark/>
          </w:tcPr>
          <w:p w14:paraId="2C09A166"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1</w:t>
            </w:r>
          </w:p>
        </w:tc>
        <w:tc>
          <w:tcPr>
            <w:tcW w:w="1038" w:type="dxa"/>
            <w:tcBorders>
              <w:top w:val="nil"/>
              <w:left w:val="nil"/>
              <w:bottom w:val="single" w:sz="4" w:space="0" w:color="auto"/>
              <w:right w:val="single" w:sz="4" w:space="0" w:color="auto"/>
            </w:tcBorders>
            <w:shd w:val="clear" w:color="auto" w:fill="auto"/>
            <w:noWrap/>
            <w:vAlign w:val="bottom"/>
            <w:hideMark/>
          </w:tcPr>
          <w:p w14:paraId="08817E68"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389" w:type="dxa"/>
            <w:tcBorders>
              <w:top w:val="nil"/>
              <w:left w:val="nil"/>
              <w:bottom w:val="single" w:sz="4" w:space="0" w:color="auto"/>
              <w:right w:val="single" w:sz="4" w:space="0" w:color="auto"/>
            </w:tcBorders>
            <w:shd w:val="clear" w:color="auto" w:fill="auto"/>
            <w:noWrap/>
            <w:vAlign w:val="bottom"/>
            <w:hideMark/>
          </w:tcPr>
          <w:p w14:paraId="6ADAFFAB"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35</w:t>
            </w:r>
          </w:p>
        </w:tc>
        <w:tc>
          <w:tcPr>
            <w:tcW w:w="927" w:type="dxa"/>
            <w:tcBorders>
              <w:top w:val="nil"/>
              <w:left w:val="nil"/>
              <w:bottom w:val="single" w:sz="4" w:space="0" w:color="auto"/>
              <w:right w:val="single" w:sz="4" w:space="0" w:color="auto"/>
            </w:tcBorders>
            <w:shd w:val="clear" w:color="auto" w:fill="auto"/>
            <w:noWrap/>
            <w:vAlign w:val="bottom"/>
            <w:hideMark/>
          </w:tcPr>
          <w:p w14:paraId="6E8F438C"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943" w:type="dxa"/>
            <w:tcBorders>
              <w:top w:val="nil"/>
              <w:left w:val="nil"/>
              <w:bottom w:val="single" w:sz="4" w:space="0" w:color="auto"/>
              <w:right w:val="single" w:sz="4" w:space="0" w:color="auto"/>
            </w:tcBorders>
            <w:shd w:val="clear" w:color="auto" w:fill="auto"/>
            <w:noWrap/>
            <w:vAlign w:val="bottom"/>
            <w:hideMark/>
          </w:tcPr>
          <w:p w14:paraId="091F3897"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283" w:type="dxa"/>
            <w:tcBorders>
              <w:top w:val="nil"/>
              <w:left w:val="nil"/>
              <w:bottom w:val="single" w:sz="4" w:space="0" w:color="auto"/>
              <w:right w:val="single" w:sz="4" w:space="0" w:color="auto"/>
            </w:tcBorders>
            <w:shd w:val="clear" w:color="auto" w:fill="auto"/>
            <w:noWrap/>
            <w:vAlign w:val="bottom"/>
            <w:hideMark/>
          </w:tcPr>
          <w:p w14:paraId="0DCAAD89"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w:t>
            </w:r>
          </w:p>
        </w:tc>
        <w:tc>
          <w:tcPr>
            <w:tcW w:w="723" w:type="dxa"/>
            <w:tcBorders>
              <w:top w:val="nil"/>
              <w:left w:val="nil"/>
              <w:bottom w:val="single" w:sz="4" w:space="0" w:color="auto"/>
              <w:right w:val="single" w:sz="4" w:space="0" w:color="auto"/>
            </w:tcBorders>
            <w:shd w:val="clear" w:color="auto" w:fill="auto"/>
            <w:noWrap/>
            <w:vAlign w:val="bottom"/>
            <w:hideMark/>
          </w:tcPr>
          <w:p w14:paraId="3370087C"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39</w:t>
            </w:r>
          </w:p>
        </w:tc>
        <w:tc>
          <w:tcPr>
            <w:tcW w:w="1182" w:type="dxa"/>
            <w:tcBorders>
              <w:top w:val="nil"/>
              <w:left w:val="nil"/>
              <w:bottom w:val="single" w:sz="4" w:space="0" w:color="auto"/>
              <w:right w:val="single" w:sz="4" w:space="0" w:color="auto"/>
            </w:tcBorders>
            <w:shd w:val="clear" w:color="auto" w:fill="auto"/>
            <w:noWrap/>
            <w:vAlign w:val="bottom"/>
            <w:hideMark/>
          </w:tcPr>
          <w:p w14:paraId="6C023ADC"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0.897</w:t>
            </w:r>
          </w:p>
        </w:tc>
      </w:tr>
      <w:tr w:rsidR="00EB325B" w:rsidRPr="00EB325B" w14:paraId="599D75BD" w14:textId="77777777" w:rsidTr="00EB325B">
        <w:trPr>
          <w:trHeight w:val="256"/>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054EA900"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Urban area</w:t>
            </w:r>
          </w:p>
        </w:tc>
        <w:tc>
          <w:tcPr>
            <w:tcW w:w="905" w:type="dxa"/>
            <w:tcBorders>
              <w:top w:val="nil"/>
              <w:left w:val="nil"/>
              <w:bottom w:val="single" w:sz="4" w:space="0" w:color="auto"/>
              <w:right w:val="single" w:sz="4" w:space="0" w:color="auto"/>
            </w:tcBorders>
            <w:shd w:val="clear" w:color="auto" w:fill="auto"/>
            <w:noWrap/>
            <w:vAlign w:val="bottom"/>
            <w:hideMark/>
          </w:tcPr>
          <w:p w14:paraId="35B61A33"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038" w:type="dxa"/>
            <w:tcBorders>
              <w:top w:val="nil"/>
              <w:left w:val="nil"/>
              <w:bottom w:val="single" w:sz="4" w:space="0" w:color="auto"/>
              <w:right w:val="single" w:sz="4" w:space="0" w:color="auto"/>
            </w:tcBorders>
            <w:shd w:val="clear" w:color="auto" w:fill="auto"/>
            <w:noWrap/>
            <w:vAlign w:val="bottom"/>
            <w:hideMark/>
          </w:tcPr>
          <w:p w14:paraId="2617EF05"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389" w:type="dxa"/>
            <w:tcBorders>
              <w:top w:val="nil"/>
              <w:left w:val="nil"/>
              <w:bottom w:val="single" w:sz="4" w:space="0" w:color="auto"/>
              <w:right w:val="single" w:sz="4" w:space="0" w:color="auto"/>
            </w:tcBorders>
            <w:shd w:val="clear" w:color="auto" w:fill="auto"/>
            <w:noWrap/>
            <w:vAlign w:val="bottom"/>
            <w:hideMark/>
          </w:tcPr>
          <w:p w14:paraId="7F395A25"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927" w:type="dxa"/>
            <w:tcBorders>
              <w:top w:val="nil"/>
              <w:left w:val="nil"/>
              <w:bottom w:val="single" w:sz="4" w:space="0" w:color="auto"/>
              <w:right w:val="single" w:sz="4" w:space="0" w:color="auto"/>
            </w:tcBorders>
            <w:shd w:val="clear" w:color="auto" w:fill="auto"/>
            <w:noWrap/>
            <w:vAlign w:val="bottom"/>
            <w:hideMark/>
          </w:tcPr>
          <w:p w14:paraId="56443AA5"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35</w:t>
            </w:r>
          </w:p>
        </w:tc>
        <w:tc>
          <w:tcPr>
            <w:tcW w:w="943" w:type="dxa"/>
            <w:tcBorders>
              <w:top w:val="nil"/>
              <w:left w:val="nil"/>
              <w:bottom w:val="single" w:sz="4" w:space="0" w:color="auto"/>
              <w:right w:val="single" w:sz="4" w:space="0" w:color="auto"/>
            </w:tcBorders>
            <w:shd w:val="clear" w:color="auto" w:fill="auto"/>
            <w:noWrap/>
            <w:vAlign w:val="bottom"/>
            <w:hideMark/>
          </w:tcPr>
          <w:p w14:paraId="128AB9DD"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4</w:t>
            </w:r>
          </w:p>
        </w:tc>
        <w:tc>
          <w:tcPr>
            <w:tcW w:w="1283" w:type="dxa"/>
            <w:tcBorders>
              <w:top w:val="nil"/>
              <w:left w:val="nil"/>
              <w:bottom w:val="single" w:sz="4" w:space="0" w:color="auto"/>
              <w:right w:val="single" w:sz="4" w:space="0" w:color="auto"/>
            </w:tcBorders>
            <w:shd w:val="clear" w:color="auto" w:fill="auto"/>
            <w:noWrap/>
            <w:vAlign w:val="bottom"/>
            <w:hideMark/>
          </w:tcPr>
          <w:p w14:paraId="6F0918AB"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723" w:type="dxa"/>
            <w:tcBorders>
              <w:top w:val="nil"/>
              <w:left w:val="nil"/>
              <w:bottom w:val="single" w:sz="4" w:space="0" w:color="auto"/>
              <w:right w:val="single" w:sz="4" w:space="0" w:color="auto"/>
            </w:tcBorders>
            <w:shd w:val="clear" w:color="auto" w:fill="auto"/>
            <w:noWrap/>
            <w:vAlign w:val="bottom"/>
            <w:hideMark/>
          </w:tcPr>
          <w:p w14:paraId="4B04399A"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39</w:t>
            </w:r>
          </w:p>
        </w:tc>
        <w:tc>
          <w:tcPr>
            <w:tcW w:w="1182" w:type="dxa"/>
            <w:tcBorders>
              <w:top w:val="nil"/>
              <w:left w:val="nil"/>
              <w:bottom w:val="single" w:sz="4" w:space="0" w:color="auto"/>
              <w:right w:val="single" w:sz="4" w:space="0" w:color="auto"/>
            </w:tcBorders>
            <w:shd w:val="clear" w:color="auto" w:fill="auto"/>
            <w:noWrap/>
            <w:vAlign w:val="bottom"/>
            <w:hideMark/>
          </w:tcPr>
          <w:p w14:paraId="7C22AEEB"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0.897</w:t>
            </w:r>
          </w:p>
        </w:tc>
      </w:tr>
      <w:tr w:rsidR="00EB325B" w:rsidRPr="00EB325B" w14:paraId="5D716AF4" w14:textId="77777777" w:rsidTr="00EB325B">
        <w:trPr>
          <w:trHeight w:val="256"/>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08BAC3FB"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Barren area</w:t>
            </w:r>
          </w:p>
        </w:tc>
        <w:tc>
          <w:tcPr>
            <w:tcW w:w="905" w:type="dxa"/>
            <w:tcBorders>
              <w:top w:val="nil"/>
              <w:left w:val="nil"/>
              <w:bottom w:val="single" w:sz="4" w:space="0" w:color="auto"/>
              <w:right w:val="single" w:sz="4" w:space="0" w:color="auto"/>
            </w:tcBorders>
            <w:shd w:val="clear" w:color="auto" w:fill="auto"/>
            <w:noWrap/>
            <w:vAlign w:val="bottom"/>
            <w:hideMark/>
          </w:tcPr>
          <w:p w14:paraId="7FFD325F"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038" w:type="dxa"/>
            <w:tcBorders>
              <w:top w:val="nil"/>
              <w:left w:val="nil"/>
              <w:bottom w:val="single" w:sz="4" w:space="0" w:color="auto"/>
              <w:right w:val="single" w:sz="4" w:space="0" w:color="auto"/>
            </w:tcBorders>
            <w:shd w:val="clear" w:color="auto" w:fill="auto"/>
            <w:noWrap/>
            <w:vAlign w:val="bottom"/>
            <w:hideMark/>
          </w:tcPr>
          <w:p w14:paraId="2F825D93"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389" w:type="dxa"/>
            <w:tcBorders>
              <w:top w:val="nil"/>
              <w:left w:val="nil"/>
              <w:bottom w:val="single" w:sz="4" w:space="0" w:color="auto"/>
              <w:right w:val="single" w:sz="4" w:space="0" w:color="auto"/>
            </w:tcBorders>
            <w:shd w:val="clear" w:color="auto" w:fill="auto"/>
            <w:noWrap/>
            <w:vAlign w:val="bottom"/>
            <w:hideMark/>
          </w:tcPr>
          <w:p w14:paraId="374C9C01"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927" w:type="dxa"/>
            <w:tcBorders>
              <w:top w:val="nil"/>
              <w:left w:val="nil"/>
              <w:bottom w:val="single" w:sz="4" w:space="0" w:color="auto"/>
              <w:right w:val="single" w:sz="4" w:space="0" w:color="auto"/>
            </w:tcBorders>
            <w:shd w:val="clear" w:color="auto" w:fill="auto"/>
            <w:noWrap/>
            <w:vAlign w:val="bottom"/>
            <w:hideMark/>
          </w:tcPr>
          <w:p w14:paraId="1109B6C5"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2</w:t>
            </w:r>
          </w:p>
        </w:tc>
        <w:tc>
          <w:tcPr>
            <w:tcW w:w="943" w:type="dxa"/>
            <w:tcBorders>
              <w:top w:val="nil"/>
              <w:left w:val="nil"/>
              <w:bottom w:val="single" w:sz="4" w:space="0" w:color="auto"/>
              <w:right w:val="single" w:sz="4" w:space="0" w:color="auto"/>
            </w:tcBorders>
            <w:shd w:val="clear" w:color="auto" w:fill="auto"/>
            <w:noWrap/>
            <w:vAlign w:val="bottom"/>
            <w:hideMark/>
          </w:tcPr>
          <w:p w14:paraId="3CB56654"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37</w:t>
            </w:r>
          </w:p>
        </w:tc>
        <w:tc>
          <w:tcPr>
            <w:tcW w:w="1283" w:type="dxa"/>
            <w:tcBorders>
              <w:top w:val="nil"/>
              <w:left w:val="nil"/>
              <w:bottom w:val="single" w:sz="4" w:space="0" w:color="auto"/>
              <w:right w:val="single" w:sz="4" w:space="0" w:color="auto"/>
            </w:tcBorders>
            <w:shd w:val="clear" w:color="auto" w:fill="auto"/>
            <w:noWrap/>
            <w:vAlign w:val="bottom"/>
            <w:hideMark/>
          </w:tcPr>
          <w:p w14:paraId="1623784A"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723" w:type="dxa"/>
            <w:tcBorders>
              <w:top w:val="nil"/>
              <w:left w:val="nil"/>
              <w:bottom w:val="single" w:sz="4" w:space="0" w:color="auto"/>
              <w:right w:val="single" w:sz="4" w:space="0" w:color="auto"/>
            </w:tcBorders>
            <w:shd w:val="clear" w:color="auto" w:fill="auto"/>
            <w:noWrap/>
            <w:vAlign w:val="bottom"/>
            <w:hideMark/>
          </w:tcPr>
          <w:p w14:paraId="69CA6534"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39</w:t>
            </w:r>
          </w:p>
        </w:tc>
        <w:tc>
          <w:tcPr>
            <w:tcW w:w="1182" w:type="dxa"/>
            <w:tcBorders>
              <w:top w:val="nil"/>
              <w:left w:val="nil"/>
              <w:bottom w:val="single" w:sz="4" w:space="0" w:color="auto"/>
              <w:right w:val="single" w:sz="4" w:space="0" w:color="auto"/>
            </w:tcBorders>
            <w:shd w:val="clear" w:color="auto" w:fill="auto"/>
            <w:noWrap/>
            <w:vAlign w:val="bottom"/>
            <w:hideMark/>
          </w:tcPr>
          <w:p w14:paraId="1499702F"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0.949</w:t>
            </w:r>
          </w:p>
        </w:tc>
      </w:tr>
      <w:tr w:rsidR="00EB325B" w:rsidRPr="00EB325B" w14:paraId="364EC60F" w14:textId="77777777" w:rsidTr="00EB325B">
        <w:trPr>
          <w:trHeight w:val="256"/>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6320EF1A"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proofErr w:type="spellStart"/>
            <w:r w:rsidRPr="00EB325B">
              <w:rPr>
                <w:rFonts w:ascii="Times New Roman" w:eastAsia="Times New Roman" w:hAnsi="Times New Roman" w:cs="Times New Roman"/>
                <w:color w:val="000000"/>
                <w:sz w:val="24"/>
                <w:szCs w:val="24"/>
                <w:lang w:val="en-US" w:eastAsia="en-US"/>
              </w:rPr>
              <w:t>Waterbody</w:t>
            </w:r>
            <w:proofErr w:type="spellEnd"/>
          </w:p>
        </w:tc>
        <w:tc>
          <w:tcPr>
            <w:tcW w:w="905" w:type="dxa"/>
            <w:tcBorders>
              <w:top w:val="nil"/>
              <w:left w:val="nil"/>
              <w:bottom w:val="single" w:sz="4" w:space="0" w:color="auto"/>
              <w:right w:val="single" w:sz="4" w:space="0" w:color="auto"/>
            </w:tcBorders>
            <w:shd w:val="clear" w:color="auto" w:fill="auto"/>
            <w:noWrap/>
            <w:vAlign w:val="bottom"/>
            <w:hideMark/>
          </w:tcPr>
          <w:p w14:paraId="018197D5"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038" w:type="dxa"/>
            <w:tcBorders>
              <w:top w:val="nil"/>
              <w:left w:val="nil"/>
              <w:bottom w:val="single" w:sz="4" w:space="0" w:color="auto"/>
              <w:right w:val="single" w:sz="4" w:space="0" w:color="auto"/>
            </w:tcBorders>
            <w:shd w:val="clear" w:color="auto" w:fill="auto"/>
            <w:noWrap/>
            <w:vAlign w:val="bottom"/>
            <w:hideMark/>
          </w:tcPr>
          <w:p w14:paraId="63AA829F"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389" w:type="dxa"/>
            <w:tcBorders>
              <w:top w:val="nil"/>
              <w:left w:val="nil"/>
              <w:bottom w:val="single" w:sz="4" w:space="0" w:color="auto"/>
              <w:right w:val="single" w:sz="4" w:space="0" w:color="auto"/>
            </w:tcBorders>
            <w:shd w:val="clear" w:color="auto" w:fill="auto"/>
            <w:noWrap/>
            <w:vAlign w:val="bottom"/>
            <w:hideMark/>
          </w:tcPr>
          <w:p w14:paraId="1F61E91A"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6</w:t>
            </w:r>
          </w:p>
        </w:tc>
        <w:tc>
          <w:tcPr>
            <w:tcW w:w="927" w:type="dxa"/>
            <w:tcBorders>
              <w:top w:val="nil"/>
              <w:left w:val="nil"/>
              <w:bottom w:val="single" w:sz="4" w:space="0" w:color="auto"/>
              <w:right w:val="single" w:sz="4" w:space="0" w:color="auto"/>
            </w:tcBorders>
            <w:shd w:val="clear" w:color="auto" w:fill="auto"/>
            <w:noWrap/>
            <w:vAlign w:val="bottom"/>
            <w:hideMark/>
          </w:tcPr>
          <w:p w14:paraId="0A385980"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943" w:type="dxa"/>
            <w:tcBorders>
              <w:top w:val="nil"/>
              <w:left w:val="nil"/>
              <w:bottom w:val="single" w:sz="4" w:space="0" w:color="auto"/>
              <w:right w:val="single" w:sz="4" w:space="0" w:color="auto"/>
            </w:tcBorders>
            <w:shd w:val="clear" w:color="auto" w:fill="auto"/>
            <w:noWrap/>
            <w:vAlign w:val="bottom"/>
            <w:hideMark/>
          </w:tcPr>
          <w:p w14:paraId="2ECE28D1"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283" w:type="dxa"/>
            <w:tcBorders>
              <w:top w:val="nil"/>
              <w:left w:val="nil"/>
              <w:bottom w:val="single" w:sz="4" w:space="0" w:color="auto"/>
              <w:right w:val="single" w:sz="4" w:space="0" w:color="auto"/>
            </w:tcBorders>
            <w:shd w:val="clear" w:color="auto" w:fill="auto"/>
            <w:noWrap/>
            <w:vAlign w:val="bottom"/>
            <w:hideMark/>
          </w:tcPr>
          <w:p w14:paraId="36009EF0"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33</w:t>
            </w:r>
          </w:p>
        </w:tc>
        <w:tc>
          <w:tcPr>
            <w:tcW w:w="723" w:type="dxa"/>
            <w:tcBorders>
              <w:top w:val="nil"/>
              <w:left w:val="nil"/>
              <w:bottom w:val="single" w:sz="4" w:space="0" w:color="auto"/>
              <w:right w:val="single" w:sz="4" w:space="0" w:color="auto"/>
            </w:tcBorders>
            <w:shd w:val="clear" w:color="auto" w:fill="auto"/>
            <w:noWrap/>
            <w:vAlign w:val="bottom"/>
            <w:hideMark/>
          </w:tcPr>
          <w:p w14:paraId="50DE1BD4"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39</w:t>
            </w:r>
          </w:p>
        </w:tc>
        <w:tc>
          <w:tcPr>
            <w:tcW w:w="1182" w:type="dxa"/>
            <w:tcBorders>
              <w:top w:val="nil"/>
              <w:left w:val="nil"/>
              <w:bottom w:val="single" w:sz="4" w:space="0" w:color="auto"/>
              <w:right w:val="single" w:sz="4" w:space="0" w:color="auto"/>
            </w:tcBorders>
            <w:shd w:val="clear" w:color="auto" w:fill="auto"/>
            <w:noWrap/>
            <w:vAlign w:val="bottom"/>
            <w:hideMark/>
          </w:tcPr>
          <w:p w14:paraId="73DE6828"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0.846</w:t>
            </w:r>
          </w:p>
        </w:tc>
      </w:tr>
      <w:tr w:rsidR="00EB325B" w:rsidRPr="00EB325B" w14:paraId="3420B9D8" w14:textId="77777777" w:rsidTr="00EB325B">
        <w:trPr>
          <w:trHeight w:val="256"/>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07110D49"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Total</w:t>
            </w:r>
          </w:p>
        </w:tc>
        <w:tc>
          <w:tcPr>
            <w:tcW w:w="905" w:type="dxa"/>
            <w:tcBorders>
              <w:top w:val="nil"/>
              <w:left w:val="nil"/>
              <w:bottom w:val="single" w:sz="4" w:space="0" w:color="auto"/>
              <w:right w:val="single" w:sz="4" w:space="0" w:color="auto"/>
            </w:tcBorders>
            <w:shd w:val="clear" w:color="auto" w:fill="auto"/>
            <w:noWrap/>
            <w:vAlign w:val="bottom"/>
            <w:hideMark/>
          </w:tcPr>
          <w:p w14:paraId="34376936"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42</w:t>
            </w:r>
          </w:p>
        </w:tc>
        <w:tc>
          <w:tcPr>
            <w:tcW w:w="1038" w:type="dxa"/>
            <w:tcBorders>
              <w:top w:val="nil"/>
              <w:left w:val="nil"/>
              <w:bottom w:val="single" w:sz="4" w:space="0" w:color="auto"/>
              <w:right w:val="single" w:sz="4" w:space="0" w:color="auto"/>
            </w:tcBorders>
            <w:shd w:val="clear" w:color="auto" w:fill="auto"/>
            <w:noWrap/>
            <w:vAlign w:val="bottom"/>
            <w:hideMark/>
          </w:tcPr>
          <w:p w14:paraId="4CCBFF3A"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37</w:t>
            </w:r>
          </w:p>
        </w:tc>
        <w:tc>
          <w:tcPr>
            <w:tcW w:w="1389" w:type="dxa"/>
            <w:tcBorders>
              <w:top w:val="nil"/>
              <w:left w:val="nil"/>
              <w:bottom w:val="single" w:sz="4" w:space="0" w:color="auto"/>
              <w:right w:val="single" w:sz="4" w:space="0" w:color="auto"/>
            </w:tcBorders>
            <w:shd w:val="clear" w:color="auto" w:fill="auto"/>
            <w:noWrap/>
            <w:vAlign w:val="bottom"/>
            <w:hideMark/>
          </w:tcPr>
          <w:p w14:paraId="490B4044"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41</w:t>
            </w:r>
          </w:p>
        </w:tc>
        <w:tc>
          <w:tcPr>
            <w:tcW w:w="927" w:type="dxa"/>
            <w:tcBorders>
              <w:top w:val="nil"/>
              <w:left w:val="nil"/>
              <w:bottom w:val="single" w:sz="4" w:space="0" w:color="auto"/>
              <w:right w:val="single" w:sz="4" w:space="0" w:color="auto"/>
            </w:tcBorders>
            <w:shd w:val="clear" w:color="auto" w:fill="auto"/>
            <w:noWrap/>
            <w:vAlign w:val="bottom"/>
            <w:hideMark/>
          </w:tcPr>
          <w:p w14:paraId="4FAD55A2"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37</w:t>
            </w:r>
          </w:p>
        </w:tc>
        <w:tc>
          <w:tcPr>
            <w:tcW w:w="943" w:type="dxa"/>
            <w:tcBorders>
              <w:top w:val="nil"/>
              <w:left w:val="nil"/>
              <w:bottom w:val="single" w:sz="4" w:space="0" w:color="auto"/>
              <w:right w:val="single" w:sz="4" w:space="0" w:color="auto"/>
            </w:tcBorders>
            <w:shd w:val="clear" w:color="auto" w:fill="auto"/>
            <w:noWrap/>
            <w:vAlign w:val="bottom"/>
            <w:hideMark/>
          </w:tcPr>
          <w:p w14:paraId="47BAF507"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41</w:t>
            </w:r>
          </w:p>
        </w:tc>
        <w:tc>
          <w:tcPr>
            <w:tcW w:w="1283" w:type="dxa"/>
            <w:tcBorders>
              <w:top w:val="nil"/>
              <w:left w:val="nil"/>
              <w:bottom w:val="single" w:sz="4" w:space="0" w:color="auto"/>
              <w:right w:val="single" w:sz="4" w:space="0" w:color="auto"/>
            </w:tcBorders>
            <w:shd w:val="clear" w:color="auto" w:fill="auto"/>
            <w:noWrap/>
            <w:vAlign w:val="bottom"/>
            <w:hideMark/>
          </w:tcPr>
          <w:p w14:paraId="6A56EAD4"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36</w:t>
            </w:r>
          </w:p>
        </w:tc>
        <w:tc>
          <w:tcPr>
            <w:tcW w:w="723" w:type="dxa"/>
            <w:tcBorders>
              <w:top w:val="nil"/>
              <w:left w:val="nil"/>
              <w:bottom w:val="single" w:sz="4" w:space="0" w:color="auto"/>
              <w:right w:val="single" w:sz="4" w:space="0" w:color="auto"/>
            </w:tcBorders>
            <w:shd w:val="clear" w:color="auto" w:fill="auto"/>
            <w:noWrap/>
            <w:vAlign w:val="bottom"/>
            <w:hideMark/>
          </w:tcPr>
          <w:p w14:paraId="237BA654"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234</w:t>
            </w:r>
          </w:p>
        </w:tc>
        <w:tc>
          <w:tcPr>
            <w:tcW w:w="1182" w:type="dxa"/>
            <w:tcBorders>
              <w:top w:val="nil"/>
              <w:left w:val="nil"/>
              <w:bottom w:val="single" w:sz="4" w:space="0" w:color="auto"/>
              <w:right w:val="single" w:sz="4" w:space="0" w:color="auto"/>
            </w:tcBorders>
            <w:shd w:val="clear" w:color="auto" w:fill="auto"/>
            <w:noWrap/>
            <w:vAlign w:val="bottom"/>
            <w:hideMark/>
          </w:tcPr>
          <w:p w14:paraId="59A899CA"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0.000</w:t>
            </w:r>
          </w:p>
        </w:tc>
      </w:tr>
      <w:tr w:rsidR="00EB325B" w:rsidRPr="00EB325B" w14:paraId="744BAE70" w14:textId="77777777" w:rsidTr="00EB325B">
        <w:trPr>
          <w:trHeight w:val="256"/>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668656AD" w14:textId="334DC59E"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 xml:space="preserve">Producer </w:t>
            </w:r>
            <w:r w:rsidRPr="00EB325B">
              <w:rPr>
                <w:rFonts w:ascii="Times New Roman" w:eastAsia="Times New Roman" w:hAnsi="Times New Roman" w:cs="Times New Roman"/>
                <w:color w:val="000000"/>
                <w:sz w:val="24"/>
                <w:szCs w:val="24"/>
                <w:lang w:val="en-US" w:eastAsia="en-US"/>
              </w:rPr>
              <w:t>Accuracy</w:t>
            </w:r>
          </w:p>
        </w:tc>
        <w:tc>
          <w:tcPr>
            <w:tcW w:w="905" w:type="dxa"/>
            <w:tcBorders>
              <w:top w:val="nil"/>
              <w:left w:val="nil"/>
              <w:bottom w:val="single" w:sz="4" w:space="0" w:color="auto"/>
              <w:right w:val="single" w:sz="4" w:space="0" w:color="auto"/>
            </w:tcBorders>
            <w:shd w:val="clear" w:color="auto" w:fill="auto"/>
            <w:noWrap/>
            <w:vAlign w:val="bottom"/>
            <w:hideMark/>
          </w:tcPr>
          <w:p w14:paraId="4AB8286D"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0.833</w:t>
            </w:r>
          </w:p>
        </w:tc>
        <w:tc>
          <w:tcPr>
            <w:tcW w:w="1038" w:type="dxa"/>
            <w:tcBorders>
              <w:top w:val="nil"/>
              <w:left w:val="nil"/>
              <w:bottom w:val="single" w:sz="4" w:space="0" w:color="auto"/>
              <w:right w:val="single" w:sz="4" w:space="0" w:color="auto"/>
            </w:tcBorders>
            <w:shd w:val="clear" w:color="auto" w:fill="auto"/>
            <w:noWrap/>
            <w:vAlign w:val="bottom"/>
            <w:hideMark/>
          </w:tcPr>
          <w:p w14:paraId="15F3C7EC"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0.892</w:t>
            </w:r>
          </w:p>
        </w:tc>
        <w:tc>
          <w:tcPr>
            <w:tcW w:w="1389" w:type="dxa"/>
            <w:tcBorders>
              <w:top w:val="nil"/>
              <w:left w:val="nil"/>
              <w:bottom w:val="single" w:sz="4" w:space="0" w:color="auto"/>
              <w:right w:val="single" w:sz="4" w:space="0" w:color="auto"/>
            </w:tcBorders>
            <w:shd w:val="clear" w:color="auto" w:fill="auto"/>
            <w:noWrap/>
            <w:vAlign w:val="bottom"/>
            <w:hideMark/>
          </w:tcPr>
          <w:p w14:paraId="444978E8"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0.854</w:t>
            </w:r>
          </w:p>
        </w:tc>
        <w:tc>
          <w:tcPr>
            <w:tcW w:w="927" w:type="dxa"/>
            <w:tcBorders>
              <w:top w:val="nil"/>
              <w:left w:val="nil"/>
              <w:bottom w:val="single" w:sz="4" w:space="0" w:color="auto"/>
              <w:right w:val="single" w:sz="4" w:space="0" w:color="auto"/>
            </w:tcBorders>
            <w:shd w:val="clear" w:color="auto" w:fill="auto"/>
            <w:noWrap/>
            <w:vAlign w:val="bottom"/>
            <w:hideMark/>
          </w:tcPr>
          <w:p w14:paraId="51B043C2"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0.946</w:t>
            </w:r>
          </w:p>
        </w:tc>
        <w:tc>
          <w:tcPr>
            <w:tcW w:w="943" w:type="dxa"/>
            <w:tcBorders>
              <w:top w:val="nil"/>
              <w:left w:val="nil"/>
              <w:bottom w:val="single" w:sz="4" w:space="0" w:color="auto"/>
              <w:right w:val="single" w:sz="4" w:space="0" w:color="auto"/>
            </w:tcBorders>
            <w:shd w:val="clear" w:color="auto" w:fill="auto"/>
            <w:noWrap/>
            <w:vAlign w:val="bottom"/>
            <w:hideMark/>
          </w:tcPr>
          <w:p w14:paraId="72243D65"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0.902</w:t>
            </w:r>
          </w:p>
        </w:tc>
        <w:tc>
          <w:tcPr>
            <w:tcW w:w="1283" w:type="dxa"/>
            <w:tcBorders>
              <w:top w:val="nil"/>
              <w:left w:val="nil"/>
              <w:bottom w:val="single" w:sz="4" w:space="0" w:color="auto"/>
              <w:right w:val="single" w:sz="4" w:space="0" w:color="auto"/>
            </w:tcBorders>
            <w:shd w:val="clear" w:color="auto" w:fill="auto"/>
            <w:noWrap/>
            <w:vAlign w:val="bottom"/>
            <w:hideMark/>
          </w:tcPr>
          <w:p w14:paraId="73543650"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0.917</w:t>
            </w:r>
          </w:p>
        </w:tc>
        <w:tc>
          <w:tcPr>
            <w:tcW w:w="723" w:type="dxa"/>
            <w:tcBorders>
              <w:top w:val="nil"/>
              <w:left w:val="nil"/>
              <w:bottom w:val="single" w:sz="4" w:space="0" w:color="auto"/>
              <w:right w:val="single" w:sz="4" w:space="0" w:color="auto"/>
            </w:tcBorders>
            <w:shd w:val="clear" w:color="auto" w:fill="auto"/>
            <w:noWrap/>
            <w:vAlign w:val="bottom"/>
            <w:hideMark/>
          </w:tcPr>
          <w:p w14:paraId="00B48730"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182" w:type="dxa"/>
            <w:tcBorders>
              <w:top w:val="nil"/>
              <w:left w:val="nil"/>
              <w:bottom w:val="single" w:sz="4" w:space="0" w:color="auto"/>
              <w:right w:val="single" w:sz="4" w:space="0" w:color="auto"/>
            </w:tcBorders>
            <w:shd w:val="clear" w:color="auto" w:fill="auto"/>
            <w:noWrap/>
            <w:vAlign w:val="bottom"/>
            <w:hideMark/>
          </w:tcPr>
          <w:p w14:paraId="28B2F41C"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0.889</w:t>
            </w:r>
          </w:p>
        </w:tc>
      </w:tr>
      <w:tr w:rsidR="00EB325B" w:rsidRPr="00EB325B" w14:paraId="3C297BC3" w14:textId="77777777" w:rsidTr="00EB325B">
        <w:trPr>
          <w:trHeight w:val="269"/>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166FE2FB"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Kappa</w:t>
            </w:r>
          </w:p>
        </w:tc>
        <w:tc>
          <w:tcPr>
            <w:tcW w:w="905" w:type="dxa"/>
            <w:tcBorders>
              <w:top w:val="nil"/>
              <w:left w:val="nil"/>
              <w:bottom w:val="single" w:sz="4" w:space="0" w:color="auto"/>
              <w:right w:val="single" w:sz="4" w:space="0" w:color="auto"/>
            </w:tcBorders>
            <w:shd w:val="clear" w:color="auto" w:fill="auto"/>
            <w:noWrap/>
            <w:vAlign w:val="bottom"/>
            <w:hideMark/>
          </w:tcPr>
          <w:p w14:paraId="5D6382C9"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0.867</w:t>
            </w:r>
          </w:p>
        </w:tc>
        <w:tc>
          <w:tcPr>
            <w:tcW w:w="1038" w:type="dxa"/>
            <w:tcBorders>
              <w:top w:val="nil"/>
              <w:left w:val="nil"/>
              <w:bottom w:val="single" w:sz="4" w:space="0" w:color="auto"/>
              <w:right w:val="single" w:sz="4" w:space="0" w:color="auto"/>
            </w:tcBorders>
            <w:shd w:val="clear" w:color="auto" w:fill="auto"/>
            <w:noWrap/>
            <w:vAlign w:val="bottom"/>
            <w:hideMark/>
          </w:tcPr>
          <w:p w14:paraId="4D9D3D6C"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 </w:t>
            </w:r>
          </w:p>
        </w:tc>
        <w:tc>
          <w:tcPr>
            <w:tcW w:w="1389" w:type="dxa"/>
            <w:tcBorders>
              <w:top w:val="nil"/>
              <w:left w:val="nil"/>
              <w:bottom w:val="single" w:sz="4" w:space="0" w:color="auto"/>
              <w:right w:val="single" w:sz="4" w:space="0" w:color="auto"/>
            </w:tcBorders>
            <w:shd w:val="clear" w:color="auto" w:fill="auto"/>
            <w:noWrap/>
            <w:vAlign w:val="bottom"/>
            <w:hideMark/>
          </w:tcPr>
          <w:p w14:paraId="244A415C"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 </w:t>
            </w:r>
          </w:p>
        </w:tc>
        <w:tc>
          <w:tcPr>
            <w:tcW w:w="927" w:type="dxa"/>
            <w:tcBorders>
              <w:top w:val="nil"/>
              <w:left w:val="nil"/>
              <w:bottom w:val="single" w:sz="4" w:space="0" w:color="auto"/>
              <w:right w:val="single" w:sz="4" w:space="0" w:color="auto"/>
            </w:tcBorders>
            <w:shd w:val="clear" w:color="auto" w:fill="auto"/>
            <w:noWrap/>
            <w:vAlign w:val="bottom"/>
            <w:hideMark/>
          </w:tcPr>
          <w:p w14:paraId="4FBA3A31"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 </w:t>
            </w:r>
          </w:p>
        </w:tc>
        <w:tc>
          <w:tcPr>
            <w:tcW w:w="943" w:type="dxa"/>
            <w:tcBorders>
              <w:top w:val="nil"/>
              <w:left w:val="nil"/>
              <w:bottom w:val="single" w:sz="4" w:space="0" w:color="auto"/>
              <w:right w:val="single" w:sz="4" w:space="0" w:color="auto"/>
            </w:tcBorders>
            <w:shd w:val="clear" w:color="auto" w:fill="auto"/>
            <w:noWrap/>
            <w:vAlign w:val="bottom"/>
            <w:hideMark/>
          </w:tcPr>
          <w:p w14:paraId="3657467D"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 </w:t>
            </w:r>
          </w:p>
        </w:tc>
        <w:tc>
          <w:tcPr>
            <w:tcW w:w="1283" w:type="dxa"/>
            <w:tcBorders>
              <w:top w:val="nil"/>
              <w:left w:val="nil"/>
              <w:bottom w:val="single" w:sz="4" w:space="0" w:color="auto"/>
              <w:right w:val="single" w:sz="4" w:space="0" w:color="auto"/>
            </w:tcBorders>
            <w:shd w:val="clear" w:color="auto" w:fill="auto"/>
            <w:noWrap/>
            <w:vAlign w:val="bottom"/>
            <w:hideMark/>
          </w:tcPr>
          <w:p w14:paraId="4D37F756"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 </w:t>
            </w:r>
          </w:p>
        </w:tc>
        <w:tc>
          <w:tcPr>
            <w:tcW w:w="723" w:type="dxa"/>
            <w:tcBorders>
              <w:top w:val="nil"/>
              <w:left w:val="nil"/>
              <w:bottom w:val="single" w:sz="4" w:space="0" w:color="auto"/>
              <w:right w:val="single" w:sz="4" w:space="0" w:color="auto"/>
            </w:tcBorders>
            <w:shd w:val="clear" w:color="auto" w:fill="auto"/>
            <w:noWrap/>
            <w:vAlign w:val="bottom"/>
            <w:hideMark/>
          </w:tcPr>
          <w:p w14:paraId="7718747B"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 </w:t>
            </w:r>
          </w:p>
        </w:tc>
        <w:tc>
          <w:tcPr>
            <w:tcW w:w="1182" w:type="dxa"/>
            <w:tcBorders>
              <w:top w:val="nil"/>
              <w:left w:val="nil"/>
              <w:bottom w:val="single" w:sz="4" w:space="0" w:color="auto"/>
              <w:right w:val="single" w:sz="4" w:space="0" w:color="auto"/>
            </w:tcBorders>
            <w:shd w:val="clear" w:color="auto" w:fill="auto"/>
            <w:noWrap/>
            <w:vAlign w:val="bottom"/>
            <w:hideMark/>
          </w:tcPr>
          <w:p w14:paraId="00399583"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 </w:t>
            </w:r>
          </w:p>
        </w:tc>
      </w:tr>
    </w:tbl>
    <w:p w14:paraId="600111A1" w14:textId="77777777" w:rsidR="00EB325B" w:rsidRDefault="00EB325B" w:rsidP="00144205"/>
    <w:p w14:paraId="55FA29EB" w14:textId="0DCA9CFC" w:rsidR="00EB325B" w:rsidRPr="001E7F08" w:rsidRDefault="00EB325B" w:rsidP="001E7F08">
      <w:pPr>
        <w:spacing w:line="360" w:lineRule="auto"/>
        <w:jc w:val="both"/>
        <w:rPr>
          <w:rFonts w:asciiTheme="majorBidi" w:hAnsiTheme="majorBidi" w:cstheme="majorBidi"/>
          <w:sz w:val="24"/>
          <w:szCs w:val="24"/>
        </w:rPr>
      </w:pPr>
      <w:r w:rsidRPr="001E7F08">
        <w:rPr>
          <w:rFonts w:asciiTheme="majorBidi" w:hAnsiTheme="majorBidi" w:cstheme="majorBidi"/>
          <w:b/>
          <w:bCs/>
          <w:sz w:val="24"/>
          <w:szCs w:val="24"/>
        </w:rPr>
        <w:t xml:space="preserve">Table </w:t>
      </w:r>
      <w:r w:rsidR="006C1738" w:rsidRPr="001E7F08">
        <w:rPr>
          <w:rFonts w:asciiTheme="majorBidi" w:hAnsiTheme="majorBidi" w:cstheme="majorBidi"/>
          <w:b/>
          <w:bCs/>
          <w:sz w:val="24"/>
          <w:szCs w:val="24"/>
        </w:rPr>
        <w:fldChar w:fldCharType="begin"/>
      </w:r>
      <w:r w:rsidR="006C1738" w:rsidRPr="001E7F08">
        <w:rPr>
          <w:rFonts w:asciiTheme="majorBidi" w:hAnsiTheme="majorBidi" w:cstheme="majorBidi"/>
          <w:b/>
          <w:bCs/>
          <w:sz w:val="24"/>
          <w:szCs w:val="24"/>
        </w:rPr>
        <w:instrText xml:space="preserve"> SEQ Table \* ARABIC </w:instrText>
      </w:r>
      <w:r w:rsidR="006C1738" w:rsidRPr="001E7F08">
        <w:rPr>
          <w:rFonts w:asciiTheme="majorBidi" w:hAnsiTheme="majorBidi" w:cstheme="majorBidi"/>
          <w:b/>
          <w:bCs/>
          <w:sz w:val="24"/>
          <w:szCs w:val="24"/>
        </w:rPr>
        <w:fldChar w:fldCharType="separate"/>
      </w:r>
      <w:r w:rsidR="00D9622A">
        <w:rPr>
          <w:rFonts w:asciiTheme="majorBidi" w:hAnsiTheme="majorBidi" w:cstheme="majorBidi"/>
          <w:b/>
          <w:bCs/>
          <w:noProof/>
          <w:sz w:val="24"/>
          <w:szCs w:val="24"/>
        </w:rPr>
        <w:t>4</w:t>
      </w:r>
      <w:r w:rsidR="006C1738" w:rsidRPr="001E7F08">
        <w:rPr>
          <w:rFonts w:asciiTheme="majorBidi" w:hAnsiTheme="majorBidi" w:cstheme="majorBidi"/>
          <w:b/>
          <w:bCs/>
          <w:sz w:val="24"/>
          <w:szCs w:val="24"/>
        </w:rPr>
        <w:fldChar w:fldCharType="end"/>
      </w:r>
      <w:r w:rsidRPr="001E7F08">
        <w:rPr>
          <w:rFonts w:asciiTheme="majorBidi" w:hAnsiTheme="majorBidi" w:cstheme="majorBidi"/>
          <w:sz w:val="24"/>
          <w:szCs w:val="24"/>
        </w:rPr>
        <w:t xml:space="preserve">  </w:t>
      </w:r>
      <w:r w:rsidR="00964697" w:rsidRPr="001E7F08">
        <w:rPr>
          <w:rFonts w:asciiTheme="majorBidi" w:hAnsiTheme="majorBidi" w:cstheme="majorBidi"/>
          <w:sz w:val="24"/>
          <w:szCs w:val="24"/>
        </w:rPr>
        <w:t xml:space="preserve">Accuracy assessment (error matrix) for </w:t>
      </w:r>
      <w:r w:rsidRPr="001E7F08">
        <w:rPr>
          <w:rFonts w:asciiTheme="majorBidi" w:hAnsiTheme="majorBidi" w:cstheme="majorBidi"/>
          <w:sz w:val="24"/>
          <w:szCs w:val="24"/>
        </w:rPr>
        <w:t>2008</w:t>
      </w:r>
    </w:p>
    <w:tbl>
      <w:tblPr>
        <w:tblW w:w="10427" w:type="dxa"/>
        <w:jc w:val="center"/>
        <w:tblLook w:val="04A0" w:firstRow="1" w:lastRow="0" w:firstColumn="1" w:lastColumn="0" w:noHBand="0" w:noVBand="1"/>
      </w:tblPr>
      <w:tblGrid>
        <w:gridCol w:w="2098"/>
        <w:gridCol w:w="829"/>
        <w:gridCol w:w="1008"/>
        <w:gridCol w:w="1411"/>
        <w:gridCol w:w="913"/>
        <w:gridCol w:w="913"/>
        <w:gridCol w:w="1303"/>
        <w:gridCol w:w="787"/>
        <w:gridCol w:w="1165"/>
      </w:tblGrid>
      <w:tr w:rsidR="00EB325B" w:rsidRPr="00EB325B" w14:paraId="4C466742" w14:textId="77777777" w:rsidTr="00EB325B">
        <w:trPr>
          <w:trHeight w:val="211"/>
          <w:jc w:val="center"/>
        </w:trPr>
        <w:tc>
          <w:tcPr>
            <w:tcW w:w="2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EF6BA"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 xml:space="preserve">Class </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14:paraId="4ABC17A2"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Dense forest</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14:paraId="2CE3886E"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Sparse forest</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14:paraId="2FF5B0FD"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Agricultural land</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14:paraId="7F93A941"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Urban area</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14:paraId="5ED13087"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Barren area</w:t>
            </w:r>
          </w:p>
        </w:tc>
        <w:tc>
          <w:tcPr>
            <w:tcW w:w="1303" w:type="dxa"/>
            <w:tcBorders>
              <w:top w:val="single" w:sz="4" w:space="0" w:color="auto"/>
              <w:left w:val="nil"/>
              <w:bottom w:val="single" w:sz="4" w:space="0" w:color="auto"/>
              <w:right w:val="single" w:sz="4" w:space="0" w:color="auto"/>
            </w:tcBorders>
            <w:shd w:val="clear" w:color="auto" w:fill="auto"/>
            <w:noWrap/>
            <w:vAlign w:val="bottom"/>
            <w:hideMark/>
          </w:tcPr>
          <w:p w14:paraId="1A3F8615"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proofErr w:type="spellStart"/>
            <w:r w:rsidRPr="00EB325B">
              <w:rPr>
                <w:rFonts w:ascii="Times New Roman" w:eastAsia="Times New Roman" w:hAnsi="Times New Roman" w:cs="Times New Roman"/>
                <w:color w:val="000000"/>
                <w:sz w:val="24"/>
                <w:szCs w:val="24"/>
                <w:lang w:val="en-US" w:eastAsia="en-US"/>
              </w:rPr>
              <w:t>Waterbody</w:t>
            </w:r>
            <w:proofErr w:type="spellEnd"/>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1207A1B5"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Total</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14:paraId="49D35A92"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User Accuracy</w:t>
            </w:r>
          </w:p>
        </w:tc>
      </w:tr>
      <w:tr w:rsidR="00EB325B" w:rsidRPr="00EB325B" w14:paraId="060D4A09" w14:textId="77777777" w:rsidTr="00EB325B">
        <w:trPr>
          <w:trHeight w:val="211"/>
          <w:jc w:val="center"/>
        </w:trPr>
        <w:tc>
          <w:tcPr>
            <w:tcW w:w="2098" w:type="dxa"/>
            <w:tcBorders>
              <w:top w:val="nil"/>
              <w:left w:val="single" w:sz="4" w:space="0" w:color="auto"/>
              <w:bottom w:val="single" w:sz="4" w:space="0" w:color="auto"/>
              <w:right w:val="single" w:sz="4" w:space="0" w:color="auto"/>
            </w:tcBorders>
            <w:shd w:val="clear" w:color="auto" w:fill="auto"/>
            <w:noWrap/>
            <w:vAlign w:val="bottom"/>
            <w:hideMark/>
          </w:tcPr>
          <w:p w14:paraId="43F42F1C"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Dense forest</w:t>
            </w:r>
          </w:p>
        </w:tc>
        <w:tc>
          <w:tcPr>
            <w:tcW w:w="829" w:type="dxa"/>
            <w:tcBorders>
              <w:top w:val="nil"/>
              <w:left w:val="nil"/>
              <w:bottom w:val="single" w:sz="4" w:space="0" w:color="auto"/>
              <w:right w:val="single" w:sz="4" w:space="0" w:color="auto"/>
            </w:tcBorders>
            <w:shd w:val="clear" w:color="auto" w:fill="auto"/>
            <w:noWrap/>
            <w:vAlign w:val="bottom"/>
            <w:hideMark/>
          </w:tcPr>
          <w:p w14:paraId="09C020BD"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36</w:t>
            </w:r>
          </w:p>
        </w:tc>
        <w:tc>
          <w:tcPr>
            <w:tcW w:w="1008" w:type="dxa"/>
            <w:tcBorders>
              <w:top w:val="nil"/>
              <w:left w:val="nil"/>
              <w:bottom w:val="single" w:sz="4" w:space="0" w:color="auto"/>
              <w:right w:val="single" w:sz="4" w:space="0" w:color="auto"/>
            </w:tcBorders>
            <w:shd w:val="clear" w:color="auto" w:fill="auto"/>
            <w:noWrap/>
            <w:vAlign w:val="bottom"/>
            <w:hideMark/>
          </w:tcPr>
          <w:p w14:paraId="2AB4A4CA"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w:t>
            </w:r>
          </w:p>
        </w:tc>
        <w:tc>
          <w:tcPr>
            <w:tcW w:w="1411" w:type="dxa"/>
            <w:tcBorders>
              <w:top w:val="nil"/>
              <w:left w:val="nil"/>
              <w:bottom w:val="single" w:sz="4" w:space="0" w:color="auto"/>
              <w:right w:val="single" w:sz="4" w:space="0" w:color="auto"/>
            </w:tcBorders>
            <w:shd w:val="clear" w:color="auto" w:fill="auto"/>
            <w:noWrap/>
            <w:vAlign w:val="bottom"/>
            <w:hideMark/>
          </w:tcPr>
          <w:p w14:paraId="6F22A0B6"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913" w:type="dxa"/>
            <w:tcBorders>
              <w:top w:val="nil"/>
              <w:left w:val="nil"/>
              <w:bottom w:val="single" w:sz="4" w:space="0" w:color="auto"/>
              <w:right w:val="single" w:sz="4" w:space="0" w:color="auto"/>
            </w:tcBorders>
            <w:shd w:val="clear" w:color="auto" w:fill="auto"/>
            <w:noWrap/>
            <w:vAlign w:val="bottom"/>
            <w:hideMark/>
          </w:tcPr>
          <w:p w14:paraId="1E7C6353"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913" w:type="dxa"/>
            <w:tcBorders>
              <w:top w:val="nil"/>
              <w:left w:val="nil"/>
              <w:bottom w:val="single" w:sz="4" w:space="0" w:color="auto"/>
              <w:right w:val="single" w:sz="4" w:space="0" w:color="auto"/>
            </w:tcBorders>
            <w:shd w:val="clear" w:color="auto" w:fill="auto"/>
            <w:noWrap/>
            <w:vAlign w:val="bottom"/>
            <w:hideMark/>
          </w:tcPr>
          <w:p w14:paraId="24FB2EB6"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303" w:type="dxa"/>
            <w:tcBorders>
              <w:top w:val="nil"/>
              <w:left w:val="nil"/>
              <w:bottom w:val="single" w:sz="4" w:space="0" w:color="auto"/>
              <w:right w:val="single" w:sz="4" w:space="0" w:color="auto"/>
            </w:tcBorders>
            <w:shd w:val="clear" w:color="auto" w:fill="auto"/>
            <w:noWrap/>
            <w:vAlign w:val="bottom"/>
            <w:hideMark/>
          </w:tcPr>
          <w:p w14:paraId="533BC180"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787" w:type="dxa"/>
            <w:tcBorders>
              <w:top w:val="nil"/>
              <w:left w:val="nil"/>
              <w:bottom w:val="single" w:sz="4" w:space="0" w:color="auto"/>
              <w:right w:val="single" w:sz="4" w:space="0" w:color="auto"/>
            </w:tcBorders>
            <w:shd w:val="clear" w:color="auto" w:fill="auto"/>
            <w:noWrap/>
            <w:vAlign w:val="bottom"/>
            <w:hideMark/>
          </w:tcPr>
          <w:p w14:paraId="367B2CFC"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39</w:t>
            </w:r>
          </w:p>
        </w:tc>
        <w:tc>
          <w:tcPr>
            <w:tcW w:w="1165" w:type="dxa"/>
            <w:tcBorders>
              <w:top w:val="nil"/>
              <w:left w:val="nil"/>
              <w:bottom w:val="single" w:sz="4" w:space="0" w:color="auto"/>
              <w:right w:val="single" w:sz="4" w:space="0" w:color="auto"/>
            </w:tcBorders>
            <w:shd w:val="clear" w:color="auto" w:fill="auto"/>
            <w:noWrap/>
            <w:vAlign w:val="bottom"/>
            <w:hideMark/>
          </w:tcPr>
          <w:p w14:paraId="2E797F16"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0.923</w:t>
            </w:r>
          </w:p>
        </w:tc>
      </w:tr>
      <w:tr w:rsidR="00EB325B" w:rsidRPr="00EB325B" w14:paraId="68E5E94C" w14:textId="77777777" w:rsidTr="00EB325B">
        <w:trPr>
          <w:trHeight w:val="211"/>
          <w:jc w:val="center"/>
        </w:trPr>
        <w:tc>
          <w:tcPr>
            <w:tcW w:w="2098" w:type="dxa"/>
            <w:tcBorders>
              <w:top w:val="nil"/>
              <w:left w:val="single" w:sz="4" w:space="0" w:color="auto"/>
              <w:bottom w:val="single" w:sz="4" w:space="0" w:color="auto"/>
              <w:right w:val="single" w:sz="4" w:space="0" w:color="auto"/>
            </w:tcBorders>
            <w:shd w:val="clear" w:color="auto" w:fill="auto"/>
            <w:noWrap/>
            <w:vAlign w:val="bottom"/>
            <w:hideMark/>
          </w:tcPr>
          <w:p w14:paraId="46DDE2FB"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Sparse forest</w:t>
            </w:r>
          </w:p>
        </w:tc>
        <w:tc>
          <w:tcPr>
            <w:tcW w:w="829" w:type="dxa"/>
            <w:tcBorders>
              <w:top w:val="nil"/>
              <w:left w:val="nil"/>
              <w:bottom w:val="single" w:sz="4" w:space="0" w:color="auto"/>
              <w:right w:val="single" w:sz="4" w:space="0" w:color="auto"/>
            </w:tcBorders>
            <w:shd w:val="clear" w:color="auto" w:fill="auto"/>
            <w:noWrap/>
            <w:vAlign w:val="bottom"/>
            <w:hideMark/>
          </w:tcPr>
          <w:p w14:paraId="49599B5D"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5</w:t>
            </w:r>
          </w:p>
        </w:tc>
        <w:tc>
          <w:tcPr>
            <w:tcW w:w="1008" w:type="dxa"/>
            <w:tcBorders>
              <w:top w:val="nil"/>
              <w:left w:val="nil"/>
              <w:bottom w:val="single" w:sz="4" w:space="0" w:color="auto"/>
              <w:right w:val="single" w:sz="4" w:space="0" w:color="auto"/>
            </w:tcBorders>
            <w:shd w:val="clear" w:color="auto" w:fill="auto"/>
            <w:noWrap/>
            <w:vAlign w:val="bottom"/>
            <w:hideMark/>
          </w:tcPr>
          <w:p w14:paraId="0DAA1302"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34</w:t>
            </w:r>
          </w:p>
        </w:tc>
        <w:tc>
          <w:tcPr>
            <w:tcW w:w="1411" w:type="dxa"/>
            <w:tcBorders>
              <w:top w:val="nil"/>
              <w:left w:val="nil"/>
              <w:bottom w:val="single" w:sz="4" w:space="0" w:color="auto"/>
              <w:right w:val="single" w:sz="4" w:space="0" w:color="auto"/>
            </w:tcBorders>
            <w:shd w:val="clear" w:color="auto" w:fill="auto"/>
            <w:noWrap/>
            <w:vAlign w:val="bottom"/>
            <w:hideMark/>
          </w:tcPr>
          <w:p w14:paraId="50A7ED7F"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913" w:type="dxa"/>
            <w:tcBorders>
              <w:top w:val="nil"/>
              <w:left w:val="nil"/>
              <w:bottom w:val="single" w:sz="4" w:space="0" w:color="auto"/>
              <w:right w:val="single" w:sz="4" w:space="0" w:color="auto"/>
            </w:tcBorders>
            <w:shd w:val="clear" w:color="auto" w:fill="auto"/>
            <w:noWrap/>
            <w:vAlign w:val="bottom"/>
            <w:hideMark/>
          </w:tcPr>
          <w:p w14:paraId="554EFCB3"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913" w:type="dxa"/>
            <w:tcBorders>
              <w:top w:val="nil"/>
              <w:left w:val="nil"/>
              <w:bottom w:val="single" w:sz="4" w:space="0" w:color="auto"/>
              <w:right w:val="single" w:sz="4" w:space="0" w:color="auto"/>
            </w:tcBorders>
            <w:shd w:val="clear" w:color="auto" w:fill="auto"/>
            <w:noWrap/>
            <w:vAlign w:val="bottom"/>
            <w:hideMark/>
          </w:tcPr>
          <w:p w14:paraId="52413784"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303" w:type="dxa"/>
            <w:tcBorders>
              <w:top w:val="nil"/>
              <w:left w:val="nil"/>
              <w:bottom w:val="single" w:sz="4" w:space="0" w:color="auto"/>
              <w:right w:val="single" w:sz="4" w:space="0" w:color="auto"/>
            </w:tcBorders>
            <w:shd w:val="clear" w:color="auto" w:fill="auto"/>
            <w:noWrap/>
            <w:vAlign w:val="bottom"/>
            <w:hideMark/>
          </w:tcPr>
          <w:p w14:paraId="2AFBB0A6"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787" w:type="dxa"/>
            <w:tcBorders>
              <w:top w:val="nil"/>
              <w:left w:val="nil"/>
              <w:bottom w:val="single" w:sz="4" w:space="0" w:color="auto"/>
              <w:right w:val="single" w:sz="4" w:space="0" w:color="auto"/>
            </w:tcBorders>
            <w:shd w:val="clear" w:color="auto" w:fill="auto"/>
            <w:noWrap/>
            <w:vAlign w:val="bottom"/>
            <w:hideMark/>
          </w:tcPr>
          <w:p w14:paraId="14B4A726"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39</w:t>
            </w:r>
          </w:p>
        </w:tc>
        <w:tc>
          <w:tcPr>
            <w:tcW w:w="1165" w:type="dxa"/>
            <w:tcBorders>
              <w:top w:val="nil"/>
              <w:left w:val="nil"/>
              <w:bottom w:val="single" w:sz="4" w:space="0" w:color="auto"/>
              <w:right w:val="single" w:sz="4" w:space="0" w:color="auto"/>
            </w:tcBorders>
            <w:shd w:val="clear" w:color="auto" w:fill="auto"/>
            <w:noWrap/>
            <w:vAlign w:val="bottom"/>
            <w:hideMark/>
          </w:tcPr>
          <w:p w14:paraId="717D2449"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0.872</w:t>
            </w:r>
          </w:p>
        </w:tc>
      </w:tr>
      <w:tr w:rsidR="00EB325B" w:rsidRPr="00EB325B" w14:paraId="59D62219" w14:textId="77777777" w:rsidTr="00EB325B">
        <w:trPr>
          <w:trHeight w:val="211"/>
          <w:jc w:val="center"/>
        </w:trPr>
        <w:tc>
          <w:tcPr>
            <w:tcW w:w="2098" w:type="dxa"/>
            <w:tcBorders>
              <w:top w:val="nil"/>
              <w:left w:val="single" w:sz="4" w:space="0" w:color="auto"/>
              <w:bottom w:val="single" w:sz="4" w:space="0" w:color="auto"/>
              <w:right w:val="single" w:sz="4" w:space="0" w:color="auto"/>
            </w:tcBorders>
            <w:shd w:val="clear" w:color="auto" w:fill="auto"/>
            <w:noWrap/>
            <w:vAlign w:val="bottom"/>
            <w:hideMark/>
          </w:tcPr>
          <w:p w14:paraId="5733EE49"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Agricultural land</w:t>
            </w:r>
          </w:p>
        </w:tc>
        <w:tc>
          <w:tcPr>
            <w:tcW w:w="829" w:type="dxa"/>
            <w:tcBorders>
              <w:top w:val="nil"/>
              <w:left w:val="nil"/>
              <w:bottom w:val="single" w:sz="4" w:space="0" w:color="auto"/>
              <w:right w:val="single" w:sz="4" w:space="0" w:color="auto"/>
            </w:tcBorders>
            <w:shd w:val="clear" w:color="auto" w:fill="auto"/>
            <w:noWrap/>
            <w:vAlign w:val="bottom"/>
            <w:hideMark/>
          </w:tcPr>
          <w:p w14:paraId="7E495303"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008" w:type="dxa"/>
            <w:tcBorders>
              <w:top w:val="nil"/>
              <w:left w:val="nil"/>
              <w:bottom w:val="single" w:sz="4" w:space="0" w:color="auto"/>
              <w:right w:val="single" w:sz="4" w:space="0" w:color="auto"/>
            </w:tcBorders>
            <w:shd w:val="clear" w:color="auto" w:fill="auto"/>
            <w:noWrap/>
            <w:vAlign w:val="bottom"/>
            <w:hideMark/>
          </w:tcPr>
          <w:p w14:paraId="5E029AE4"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411" w:type="dxa"/>
            <w:tcBorders>
              <w:top w:val="nil"/>
              <w:left w:val="nil"/>
              <w:bottom w:val="single" w:sz="4" w:space="0" w:color="auto"/>
              <w:right w:val="single" w:sz="4" w:space="0" w:color="auto"/>
            </w:tcBorders>
            <w:shd w:val="clear" w:color="auto" w:fill="auto"/>
            <w:noWrap/>
            <w:vAlign w:val="bottom"/>
            <w:hideMark/>
          </w:tcPr>
          <w:p w14:paraId="24FCFFF6"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39</w:t>
            </w:r>
          </w:p>
        </w:tc>
        <w:tc>
          <w:tcPr>
            <w:tcW w:w="913" w:type="dxa"/>
            <w:tcBorders>
              <w:top w:val="nil"/>
              <w:left w:val="nil"/>
              <w:bottom w:val="single" w:sz="4" w:space="0" w:color="auto"/>
              <w:right w:val="single" w:sz="4" w:space="0" w:color="auto"/>
            </w:tcBorders>
            <w:shd w:val="clear" w:color="auto" w:fill="auto"/>
            <w:noWrap/>
            <w:vAlign w:val="bottom"/>
            <w:hideMark/>
          </w:tcPr>
          <w:p w14:paraId="18F43FC2"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913" w:type="dxa"/>
            <w:tcBorders>
              <w:top w:val="nil"/>
              <w:left w:val="nil"/>
              <w:bottom w:val="single" w:sz="4" w:space="0" w:color="auto"/>
              <w:right w:val="single" w:sz="4" w:space="0" w:color="auto"/>
            </w:tcBorders>
            <w:shd w:val="clear" w:color="auto" w:fill="auto"/>
            <w:noWrap/>
            <w:vAlign w:val="bottom"/>
            <w:hideMark/>
          </w:tcPr>
          <w:p w14:paraId="6D3EC293"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303" w:type="dxa"/>
            <w:tcBorders>
              <w:top w:val="nil"/>
              <w:left w:val="nil"/>
              <w:bottom w:val="single" w:sz="4" w:space="0" w:color="auto"/>
              <w:right w:val="single" w:sz="4" w:space="0" w:color="auto"/>
            </w:tcBorders>
            <w:shd w:val="clear" w:color="auto" w:fill="auto"/>
            <w:noWrap/>
            <w:vAlign w:val="bottom"/>
            <w:hideMark/>
          </w:tcPr>
          <w:p w14:paraId="1BBB7E16"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787" w:type="dxa"/>
            <w:tcBorders>
              <w:top w:val="nil"/>
              <w:left w:val="nil"/>
              <w:bottom w:val="single" w:sz="4" w:space="0" w:color="auto"/>
              <w:right w:val="single" w:sz="4" w:space="0" w:color="auto"/>
            </w:tcBorders>
            <w:shd w:val="clear" w:color="auto" w:fill="auto"/>
            <w:noWrap/>
            <w:vAlign w:val="bottom"/>
            <w:hideMark/>
          </w:tcPr>
          <w:p w14:paraId="02E0CF10"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39</w:t>
            </w:r>
          </w:p>
        </w:tc>
        <w:tc>
          <w:tcPr>
            <w:tcW w:w="1165" w:type="dxa"/>
            <w:tcBorders>
              <w:top w:val="nil"/>
              <w:left w:val="nil"/>
              <w:bottom w:val="single" w:sz="4" w:space="0" w:color="auto"/>
              <w:right w:val="single" w:sz="4" w:space="0" w:color="auto"/>
            </w:tcBorders>
            <w:shd w:val="clear" w:color="auto" w:fill="auto"/>
            <w:noWrap/>
            <w:vAlign w:val="bottom"/>
            <w:hideMark/>
          </w:tcPr>
          <w:p w14:paraId="05744DB7"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1.000</w:t>
            </w:r>
          </w:p>
        </w:tc>
      </w:tr>
      <w:tr w:rsidR="00EB325B" w:rsidRPr="00EB325B" w14:paraId="350C674B" w14:textId="77777777" w:rsidTr="00EB325B">
        <w:trPr>
          <w:trHeight w:val="211"/>
          <w:jc w:val="center"/>
        </w:trPr>
        <w:tc>
          <w:tcPr>
            <w:tcW w:w="2098" w:type="dxa"/>
            <w:tcBorders>
              <w:top w:val="nil"/>
              <w:left w:val="single" w:sz="4" w:space="0" w:color="auto"/>
              <w:bottom w:val="single" w:sz="4" w:space="0" w:color="auto"/>
              <w:right w:val="single" w:sz="4" w:space="0" w:color="auto"/>
            </w:tcBorders>
            <w:shd w:val="clear" w:color="auto" w:fill="auto"/>
            <w:noWrap/>
            <w:vAlign w:val="bottom"/>
            <w:hideMark/>
          </w:tcPr>
          <w:p w14:paraId="06E707E5"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Urban area</w:t>
            </w:r>
          </w:p>
        </w:tc>
        <w:tc>
          <w:tcPr>
            <w:tcW w:w="829" w:type="dxa"/>
            <w:tcBorders>
              <w:top w:val="nil"/>
              <w:left w:val="nil"/>
              <w:bottom w:val="single" w:sz="4" w:space="0" w:color="auto"/>
              <w:right w:val="single" w:sz="4" w:space="0" w:color="auto"/>
            </w:tcBorders>
            <w:shd w:val="clear" w:color="auto" w:fill="auto"/>
            <w:noWrap/>
            <w:vAlign w:val="bottom"/>
            <w:hideMark/>
          </w:tcPr>
          <w:p w14:paraId="6826992E"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008" w:type="dxa"/>
            <w:tcBorders>
              <w:top w:val="nil"/>
              <w:left w:val="nil"/>
              <w:bottom w:val="single" w:sz="4" w:space="0" w:color="auto"/>
              <w:right w:val="single" w:sz="4" w:space="0" w:color="auto"/>
            </w:tcBorders>
            <w:shd w:val="clear" w:color="auto" w:fill="auto"/>
            <w:noWrap/>
            <w:vAlign w:val="bottom"/>
            <w:hideMark/>
          </w:tcPr>
          <w:p w14:paraId="2BCF745F"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411" w:type="dxa"/>
            <w:tcBorders>
              <w:top w:val="nil"/>
              <w:left w:val="nil"/>
              <w:bottom w:val="single" w:sz="4" w:space="0" w:color="auto"/>
              <w:right w:val="single" w:sz="4" w:space="0" w:color="auto"/>
            </w:tcBorders>
            <w:shd w:val="clear" w:color="auto" w:fill="auto"/>
            <w:noWrap/>
            <w:vAlign w:val="bottom"/>
            <w:hideMark/>
          </w:tcPr>
          <w:p w14:paraId="50B02140"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913" w:type="dxa"/>
            <w:tcBorders>
              <w:top w:val="nil"/>
              <w:left w:val="nil"/>
              <w:bottom w:val="single" w:sz="4" w:space="0" w:color="auto"/>
              <w:right w:val="single" w:sz="4" w:space="0" w:color="auto"/>
            </w:tcBorders>
            <w:shd w:val="clear" w:color="auto" w:fill="auto"/>
            <w:noWrap/>
            <w:vAlign w:val="bottom"/>
            <w:hideMark/>
          </w:tcPr>
          <w:p w14:paraId="0FF86BB2"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35</w:t>
            </w:r>
          </w:p>
        </w:tc>
        <w:tc>
          <w:tcPr>
            <w:tcW w:w="913" w:type="dxa"/>
            <w:tcBorders>
              <w:top w:val="nil"/>
              <w:left w:val="nil"/>
              <w:bottom w:val="single" w:sz="4" w:space="0" w:color="auto"/>
              <w:right w:val="single" w:sz="4" w:space="0" w:color="auto"/>
            </w:tcBorders>
            <w:shd w:val="clear" w:color="auto" w:fill="auto"/>
            <w:noWrap/>
            <w:vAlign w:val="bottom"/>
            <w:hideMark/>
          </w:tcPr>
          <w:p w14:paraId="48483E2A"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4</w:t>
            </w:r>
          </w:p>
        </w:tc>
        <w:tc>
          <w:tcPr>
            <w:tcW w:w="1303" w:type="dxa"/>
            <w:tcBorders>
              <w:top w:val="nil"/>
              <w:left w:val="nil"/>
              <w:bottom w:val="single" w:sz="4" w:space="0" w:color="auto"/>
              <w:right w:val="single" w:sz="4" w:space="0" w:color="auto"/>
            </w:tcBorders>
            <w:shd w:val="clear" w:color="auto" w:fill="auto"/>
            <w:noWrap/>
            <w:vAlign w:val="bottom"/>
            <w:hideMark/>
          </w:tcPr>
          <w:p w14:paraId="1685BB6F"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787" w:type="dxa"/>
            <w:tcBorders>
              <w:top w:val="nil"/>
              <w:left w:val="nil"/>
              <w:bottom w:val="single" w:sz="4" w:space="0" w:color="auto"/>
              <w:right w:val="single" w:sz="4" w:space="0" w:color="auto"/>
            </w:tcBorders>
            <w:shd w:val="clear" w:color="auto" w:fill="auto"/>
            <w:noWrap/>
            <w:vAlign w:val="bottom"/>
            <w:hideMark/>
          </w:tcPr>
          <w:p w14:paraId="23745390"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39</w:t>
            </w:r>
          </w:p>
        </w:tc>
        <w:tc>
          <w:tcPr>
            <w:tcW w:w="1165" w:type="dxa"/>
            <w:tcBorders>
              <w:top w:val="nil"/>
              <w:left w:val="nil"/>
              <w:bottom w:val="single" w:sz="4" w:space="0" w:color="auto"/>
              <w:right w:val="single" w:sz="4" w:space="0" w:color="auto"/>
            </w:tcBorders>
            <w:shd w:val="clear" w:color="auto" w:fill="auto"/>
            <w:noWrap/>
            <w:vAlign w:val="bottom"/>
            <w:hideMark/>
          </w:tcPr>
          <w:p w14:paraId="40B684AB"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0.897</w:t>
            </w:r>
          </w:p>
        </w:tc>
      </w:tr>
      <w:tr w:rsidR="00EB325B" w:rsidRPr="00EB325B" w14:paraId="74F3CC8E" w14:textId="77777777" w:rsidTr="00EB325B">
        <w:trPr>
          <w:trHeight w:val="211"/>
          <w:jc w:val="center"/>
        </w:trPr>
        <w:tc>
          <w:tcPr>
            <w:tcW w:w="2098" w:type="dxa"/>
            <w:tcBorders>
              <w:top w:val="nil"/>
              <w:left w:val="single" w:sz="4" w:space="0" w:color="auto"/>
              <w:bottom w:val="single" w:sz="4" w:space="0" w:color="auto"/>
              <w:right w:val="single" w:sz="4" w:space="0" w:color="auto"/>
            </w:tcBorders>
            <w:shd w:val="clear" w:color="auto" w:fill="auto"/>
            <w:noWrap/>
            <w:vAlign w:val="bottom"/>
            <w:hideMark/>
          </w:tcPr>
          <w:p w14:paraId="37E3738D"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Barren area</w:t>
            </w:r>
          </w:p>
        </w:tc>
        <w:tc>
          <w:tcPr>
            <w:tcW w:w="829" w:type="dxa"/>
            <w:tcBorders>
              <w:top w:val="nil"/>
              <w:left w:val="nil"/>
              <w:bottom w:val="single" w:sz="4" w:space="0" w:color="auto"/>
              <w:right w:val="single" w:sz="4" w:space="0" w:color="auto"/>
            </w:tcBorders>
            <w:shd w:val="clear" w:color="auto" w:fill="auto"/>
            <w:noWrap/>
            <w:vAlign w:val="bottom"/>
            <w:hideMark/>
          </w:tcPr>
          <w:p w14:paraId="2BD4B0C1"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2</w:t>
            </w:r>
          </w:p>
        </w:tc>
        <w:tc>
          <w:tcPr>
            <w:tcW w:w="1008" w:type="dxa"/>
            <w:tcBorders>
              <w:top w:val="nil"/>
              <w:left w:val="nil"/>
              <w:bottom w:val="single" w:sz="4" w:space="0" w:color="auto"/>
              <w:right w:val="single" w:sz="4" w:space="0" w:color="auto"/>
            </w:tcBorders>
            <w:shd w:val="clear" w:color="auto" w:fill="auto"/>
            <w:noWrap/>
            <w:vAlign w:val="bottom"/>
            <w:hideMark/>
          </w:tcPr>
          <w:p w14:paraId="198DAF5C"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411" w:type="dxa"/>
            <w:tcBorders>
              <w:top w:val="nil"/>
              <w:left w:val="nil"/>
              <w:bottom w:val="single" w:sz="4" w:space="0" w:color="auto"/>
              <w:right w:val="single" w:sz="4" w:space="0" w:color="auto"/>
            </w:tcBorders>
            <w:shd w:val="clear" w:color="auto" w:fill="auto"/>
            <w:noWrap/>
            <w:vAlign w:val="bottom"/>
            <w:hideMark/>
          </w:tcPr>
          <w:p w14:paraId="6B8D2EB1"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913" w:type="dxa"/>
            <w:tcBorders>
              <w:top w:val="nil"/>
              <w:left w:val="nil"/>
              <w:bottom w:val="single" w:sz="4" w:space="0" w:color="auto"/>
              <w:right w:val="single" w:sz="4" w:space="0" w:color="auto"/>
            </w:tcBorders>
            <w:shd w:val="clear" w:color="auto" w:fill="auto"/>
            <w:noWrap/>
            <w:vAlign w:val="bottom"/>
            <w:hideMark/>
          </w:tcPr>
          <w:p w14:paraId="22452713"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2</w:t>
            </w:r>
          </w:p>
        </w:tc>
        <w:tc>
          <w:tcPr>
            <w:tcW w:w="913" w:type="dxa"/>
            <w:tcBorders>
              <w:top w:val="nil"/>
              <w:left w:val="nil"/>
              <w:bottom w:val="single" w:sz="4" w:space="0" w:color="auto"/>
              <w:right w:val="single" w:sz="4" w:space="0" w:color="auto"/>
            </w:tcBorders>
            <w:shd w:val="clear" w:color="auto" w:fill="auto"/>
            <w:noWrap/>
            <w:vAlign w:val="bottom"/>
            <w:hideMark/>
          </w:tcPr>
          <w:p w14:paraId="51F8D799"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35</w:t>
            </w:r>
          </w:p>
        </w:tc>
        <w:tc>
          <w:tcPr>
            <w:tcW w:w="1303" w:type="dxa"/>
            <w:tcBorders>
              <w:top w:val="nil"/>
              <w:left w:val="nil"/>
              <w:bottom w:val="single" w:sz="4" w:space="0" w:color="auto"/>
              <w:right w:val="single" w:sz="4" w:space="0" w:color="auto"/>
            </w:tcBorders>
            <w:shd w:val="clear" w:color="auto" w:fill="auto"/>
            <w:noWrap/>
            <w:vAlign w:val="bottom"/>
            <w:hideMark/>
          </w:tcPr>
          <w:p w14:paraId="5273DE4D"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787" w:type="dxa"/>
            <w:tcBorders>
              <w:top w:val="nil"/>
              <w:left w:val="nil"/>
              <w:bottom w:val="single" w:sz="4" w:space="0" w:color="auto"/>
              <w:right w:val="single" w:sz="4" w:space="0" w:color="auto"/>
            </w:tcBorders>
            <w:shd w:val="clear" w:color="auto" w:fill="auto"/>
            <w:noWrap/>
            <w:vAlign w:val="bottom"/>
            <w:hideMark/>
          </w:tcPr>
          <w:p w14:paraId="42240205"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39</w:t>
            </w:r>
          </w:p>
        </w:tc>
        <w:tc>
          <w:tcPr>
            <w:tcW w:w="1165" w:type="dxa"/>
            <w:tcBorders>
              <w:top w:val="nil"/>
              <w:left w:val="nil"/>
              <w:bottom w:val="single" w:sz="4" w:space="0" w:color="auto"/>
              <w:right w:val="single" w:sz="4" w:space="0" w:color="auto"/>
            </w:tcBorders>
            <w:shd w:val="clear" w:color="auto" w:fill="auto"/>
            <w:noWrap/>
            <w:vAlign w:val="bottom"/>
            <w:hideMark/>
          </w:tcPr>
          <w:p w14:paraId="7A6E4FAE"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0.897</w:t>
            </w:r>
          </w:p>
        </w:tc>
      </w:tr>
      <w:tr w:rsidR="00EB325B" w:rsidRPr="00EB325B" w14:paraId="19917F18" w14:textId="77777777" w:rsidTr="00EB325B">
        <w:trPr>
          <w:trHeight w:val="211"/>
          <w:jc w:val="center"/>
        </w:trPr>
        <w:tc>
          <w:tcPr>
            <w:tcW w:w="2098" w:type="dxa"/>
            <w:tcBorders>
              <w:top w:val="nil"/>
              <w:left w:val="single" w:sz="4" w:space="0" w:color="auto"/>
              <w:bottom w:val="single" w:sz="4" w:space="0" w:color="auto"/>
              <w:right w:val="single" w:sz="4" w:space="0" w:color="auto"/>
            </w:tcBorders>
            <w:shd w:val="clear" w:color="auto" w:fill="auto"/>
            <w:noWrap/>
            <w:vAlign w:val="bottom"/>
            <w:hideMark/>
          </w:tcPr>
          <w:p w14:paraId="47FB57A6"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proofErr w:type="spellStart"/>
            <w:r w:rsidRPr="00EB325B">
              <w:rPr>
                <w:rFonts w:ascii="Times New Roman" w:eastAsia="Times New Roman" w:hAnsi="Times New Roman" w:cs="Times New Roman"/>
                <w:color w:val="000000"/>
                <w:sz w:val="24"/>
                <w:szCs w:val="24"/>
                <w:lang w:val="en-US" w:eastAsia="en-US"/>
              </w:rPr>
              <w:t>Waterbody</w:t>
            </w:r>
            <w:proofErr w:type="spellEnd"/>
          </w:p>
        </w:tc>
        <w:tc>
          <w:tcPr>
            <w:tcW w:w="829" w:type="dxa"/>
            <w:tcBorders>
              <w:top w:val="nil"/>
              <w:left w:val="nil"/>
              <w:bottom w:val="single" w:sz="4" w:space="0" w:color="auto"/>
              <w:right w:val="single" w:sz="4" w:space="0" w:color="auto"/>
            </w:tcBorders>
            <w:shd w:val="clear" w:color="auto" w:fill="auto"/>
            <w:noWrap/>
            <w:vAlign w:val="bottom"/>
            <w:hideMark/>
          </w:tcPr>
          <w:p w14:paraId="105E6315"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008" w:type="dxa"/>
            <w:tcBorders>
              <w:top w:val="nil"/>
              <w:left w:val="nil"/>
              <w:bottom w:val="single" w:sz="4" w:space="0" w:color="auto"/>
              <w:right w:val="single" w:sz="4" w:space="0" w:color="auto"/>
            </w:tcBorders>
            <w:shd w:val="clear" w:color="auto" w:fill="auto"/>
            <w:noWrap/>
            <w:vAlign w:val="bottom"/>
            <w:hideMark/>
          </w:tcPr>
          <w:p w14:paraId="100BE610"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411" w:type="dxa"/>
            <w:tcBorders>
              <w:top w:val="nil"/>
              <w:left w:val="nil"/>
              <w:bottom w:val="single" w:sz="4" w:space="0" w:color="auto"/>
              <w:right w:val="single" w:sz="4" w:space="0" w:color="auto"/>
            </w:tcBorders>
            <w:shd w:val="clear" w:color="auto" w:fill="auto"/>
            <w:noWrap/>
            <w:vAlign w:val="bottom"/>
            <w:hideMark/>
          </w:tcPr>
          <w:p w14:paraId="3385A797"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913" w:type="dxa"/>
            <w:tcBorders>
              <w:top w:val="nil"/>
              <w:left w:val="nil"/>
              <w:bottom w:val="single" w:sz="4" w:space="0" w:color="auto"/>
              <w:right w:val="single" w:sz="4" w:space="0" w:color="auto"/>
            </w:tcBorders>
            <w:shd w:val="clear" w:color="auto" w:fill="auto"/>
            <w:noWrap/>
            <w:vAlign w:val="bottom"/>
            <w:hideMark/>
          </w:tcPr>
          <w:p w14:paraId="297B130A"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913" w:type="dxa"/>
            <w:tcBorders>
              <w:top w:val="nil"/>
              <w:left w:val="nil"/>
              <w:bottom w:val="single" w:sz="4" w:space="0" w:color="auto"/>
              <w:right w:val="single" w:sz="4" w:space="0" w:color="auto"/>
            </w:tcBorders>
            <w:shd w:val="clear" w:color="auto" w:fill="auto"/>
            <w:noWrap/>
            <w:vAlign w:val="bottom"/>
            <w:hideMark/>
          </w:tcPr>
          <w:p w14:paraId="71962F89"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4</w:t>
            </w:r>
          </w:p>
        </w:tc>
        <w:tc>
          <w:tcPr>
            <w:tcW w:w="1303" w:type="dxa"/>
            <w:tcBorders>
              <w:top w:val="nil"/>
              <w:left w:val="nil"/>
              <w:bottom w:val="single" w:sz="4" w:space="0" w:color="auto"/>
              <w:right w:val="single" w:sz="4" w:space="0" w:color="auto"/>
            </w:tcBorders>
            <w:shd w:val="clear" w:color="auto" w:fill="auto"/>
            <w:noWrap/>
            <w:vAlign w:val="bottom"/>
            <w:hideMark/>
          </w:tcPr>
          <w:p w14:paraId="29AA90DC"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35</w:t>
            </w:r>
          </w:p>
        </w:tc>
        <w:tc>
          <w:tcPr>
            <w:tcW w:w="787" w:type="dxa"/>
            <w:tcBorders>
              <w:top w:val="nil"/>
              <w:left w:val="nil"/>
              <w:bottom w:val="single" w:sz="4" w:space="0" w:color="auto"/>
              <w:right w:val="single" w:sz="4" w:space="0" w:color="auto"/>
            </w:tcBorders>
            <w:shd w:val="clear" w:color="auto" w:fill="auto"/>
            <w:noWrap/>
            <w:vAlign w:val="bottom"/>
            <w:hideMark/>
          </w:tcPr>
          <w:p w14:paraId="0F840597"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39</w:t>
            </w:r>
          </w:p>
        </w:tc>
        <w:tc>
          <w:tcPr>
            <w:tcW w:w="1165" w:type="dxa"/>
            <w:tcBorders>
              <w:top w:val="nil"/>
              <w:left w:val="nil"/>
              <w:bottom w:val="single" w:sz="4" w:space="0" w:color="auto"/>
              <w:right w:val="single" w:sz="4" w:space="0" w:color="auto"/>
            </w:tcBorders>
            <w:shd w:val="clear" w:color="auto" w:fill="auto"/>
            <w:noWrap/>
            <w:vAlign w:val="bottom"/>
            <w:hideMark/>
          </w:tcPr>
          <w:p w14:paraId="56D73823"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0.897</w:t>
            </w:r>
          </w:p>
        </w:tc>
      </w:tr>
      <w:tr w:rsidR="00EB325B" w:rsidRPr="00EB325B" w14:paraId="3D6A5F32" w14:textId="77777777" w:rsidTr="00EB325B">
        <w:trPr>
          <w:trHeight w:val="211"/>
          <w:jc w:val="center"/>
        </w:trPr>
        <w:tc>
          <w:tcPr>
            <w:tcW w:w="2098" w:type="dxa"/>
            <w:tcBorders>
              <w:top w:val="nil"/>
              <w:left w:val="single" w:sz="4" w:space="0" w:color="auto"/>
              <w:bottom w:val="single" w:sz="4" w:space="0" w:color="auto"/>
              <w:right w:val="single" w:sz="4" w:space="0" w:color="auto"/>
            </w:tcBorders>
            <w:shd w:val="clear" w:color="auto" w:fill="auto"/>
            <w:noWrap/>
            <w:vAlign w:val="bottom"/>
            <w:hideMark/>
          </w:tcPr>
          <w:p w14:paraId="7DC5702A"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Total</w:t>
            </w:r>
          </w:p>
        </w:tc>
        <w:tc>
          <w:tcPr>
            <w:tcW w:w="829" w:type="dxa"/>
            <w:tcBorders>
              <w:top w:val="nil"/>
              <w:left w:val="nil"/>
              <w:bottom w:val="single" w:sz="4" w:space="0" w:color="auto"/>
              <w:right w:val="single" w:sz="4" w:space="0" w:color="auto"/>
            </w:tcBorders>
            <w:shd w:val="clear" w:color="auto" w:fill="auto"/>
            <w:noWrap/>
            <w:vAlign w:val="bottom"/>
            <w:hideMark/>
          </w:tcPr>
          <w:p w14:paraId="1A6D0128"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43</w:t>
            </w:r>
          </w:p>
        </w:tc>
        <w:tc>
          <w:tcPr>
            <w:tcW w:w="1008" w:type="dxa"/>
            <w:tcBorders>
              <w:top w:val="nil"/>
              <w:left w:val="nil"/>
              <w:bottom w:val="single" w:sz="4" w:space="0" w:color="auto"/>
              <w:right w:val="single" w:sz="4" w:space="0" w:color="auto"/>
            </w:tcBorders>
            <w:shd w:val="clear" w:color="auto" w:fill="auto"/>
            <w:noWrap/>
            <w:vAlign w:val="bottom"/>
            <w:hideMark/>
          </w:tcPr>
          <w:p w14:paraId="62D225C9"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37</w:t>
            </w:r>
          </w:p>
        </w:tc>
        <w:tc>
          <w:tcPr>
            <w:tcW w:w="1411" w:type="dxa"/>
            <w:tcBorders>
              <w:top w:val="nil"/>
              <w:left w:val="nil"/>
              <w:bottom w:val="single" w:sz="4" w:space="0" w:color="auto"/>
              <w:right w:val="single" w:sz="4" w:space="0" w:color="auto"/>
            </w:tcBorders>
            <w:shd w:val="clear" w:color="auto" w:fill="auto"/>
            <w:noWrap/>
            <w:vAlign w:val="bottom"/>
            <w:hideMark/>
          </w:tcPr>
          <w:p w14:paraId="33006A16"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39</w:t>
            </w:r>
          </w:p>
        </w:tc>
        <w:tc>
          <w:tcPr>
            <w:tcW w:w="913" w:type="dxa"/>
            <w:tcBorders>
              <w:top w:val="nil"/>
              <w:left w:val="nil"/>
              <w:bottom w:val="single" w:sz="4" w:space="0" w:color="auto"/>
              <w:right w:val="single" w:sz="4" w:space="0" w:color="auto"/>
            </w:tcBorders>
            <w:shd w:val="clear" w:color="auto" w:fill="auto"/>
            <w:noWrap/>
            <w:vAlign w:val="bottom"/>
            <w:hideMark/>
          </w:tcPr>
          <w:p w14:paraId="31F28E35"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37</w:t>
            </w:r>
          </w:p>
        </w:tc>
        <w:tc>
          <w:tcPr>
            <w:tcW w:w="913" w:type="dxa"/>
            <w:tcBorders>
              <w:top w:val="nil"/>
              <w:left w:val="nil"/>
              <w:bottom w:val="single" w:sz="4" w:space="0" w:color="auto"/>
              <w:right w:val="single" w:sz="4" w:space="0" w:color="auto"/>
            </w:tcBorders>
            <w:shd w:val="clear" w:color="auto" w:fill="auto"/>
            <w:noWrap/>
            <w:vAlign w:val="bottom"/>
            <w:hideMark/>
          </w:tcPr>
          <w:p w14:paraId="41465448"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43</w:t>
            </w:r>
          </w:p>
        </w:tc>
        <w:tc>
          <w:tcPr>
            <w:tcW w:w="1303" w:type="dxa"/>
            <w:tcBorders>
              <w:top w:val="nil"/>
              <w:left w:val="nil"/>
              <w:bottom w:val="single" w:sz="4" w:space="0" w:color="auto"/>
              <w:right w:val="single" w:sz="4" w:space="0" w:color="auto"/>
            </w:tcBorders>
            <w:shd w:val="clear" w:color="auto" w:fill="auto"/>
            <w:noWrap/>
            <w:vAlign w:val="bottom"/>
            <w:hideMark/>
          </w:tcPr>
          <w:p w14:paraId="421C1D81"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35</w:t>
            </w:r>
          </w:p>
        </w:tc>
        <w:tc>
          <w:tcPr>
            <w:tcW w:w="787" w:type="dxa"/>
            <w:tcBorders>
              <w:top w:val="nil"/>
              <w:left w:val="nil"/>
              <w:bottom w:val="single" w:sz="4" w:space="0" w:color="auto"/>
              <w:right w:val="single" w:sz="4" w:space="0" w:color="auto"/>
            </w:tcBorders>
            <w:shd w:val="clear" w:color="auto" w:fill="auto"/>
            <w:noWrap/>
            <w:vAlign w:val="bottom"/>
            <w:hideMark/>
          </w:tcPr>
          <w:p w14:paraId="4BA4C56A"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234</w:t>
            </w:r>
          </w:p>
        </w:tc>
        <w:tc>
          <w:tcPr>
            <w:tcW w:w="1165" w:type="dxa"/>
            <w:tcBorders>
              <w:top w:val="nil"/>
              <w:left w:val="nil"/>
              <w:bottom w:val="single" w:sz="4" w:space="0" w:color="auto"/>
              <w:right w:val="single" w:sz="4" w:space="0" w:color="auto"/>
            </w:tcBorders>
            <w:shd w:val="clear" w:color="auto" w:fill="auto"/>
            <w:noWrap/>
            <w:vAlign w:val="bottom"/>
            <w:hideMark/>
          </w:tcPr>
          <w:p w14:paraId="0B364E66"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0.000</w:t>
            </w:r>
          </w:p>
        </w:tc>
      </w:tr>
      <w:tr w:rsidR="00EB325B" w:rsidRPr="00EB325B" w14:paraId="133BFEA9" w14:textId="77777777" w:rsidTr="00EB325B">
        <w:trPr>
          <w:trHeight w:val="211"/>
          <w:jc w:val="center"/>
        </w:trPr>
        <w:tc>
          <w:tcPr>
            <w:tcW w:w="2098" w:type="dxa"/>
            <w:tcBorders>
              <w:top w:val="nil"/>
              <w:left w:val="single" w:sz="4" w:space="0" w:color="auto"/>
              <w:bottom w:val="single" w:sz="4" w:space="0" w:color="auto"/>
              <w:right w:val="single" w:sz="4" w:space="0" w:color="auto"/>
            </w:tcBorders>
            <w:shd w:val="clear" w:color="auto" w:fill="auto"/>
            <w:noWrap/>
            <w:vAlign w:val="bottom"/>
            <w:hideMark/>
          </w:tcPr>
          <w:p w14:paraId="34D2C739"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Producer Accuracy</w:t>
            </w:r>
          </w:p>
        </w:tc>
        <w:tc>
          <w:tcPr>
            <w:tcW w:w="829" w:type="dxa"/>
            <w:tcBorders>
              <w:top w:val="nil"/>
              <w:left w:val="nil"/>
              <w:bottom w:val="single" w:sz="4" w:space="0" w:color="auto"/>
              <w:right w:val="single" w:sz="4" w:space="0" w:color="auto"/>
            </w:tcBorders>
            <w:shd w:val="clear" w:color="auto" w:fill="auto"/>
            <w:noWrap/>
            <w:vAlign w:val="bottom"/>
            <w:hideMark/>
          </w:tcPr>
          <w:p w14:paraId="1531A92E"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0.837</w:t>
            </w:r>
          </w:p>
        </w:tc>
        <w:tc>
          <w:tcPr>
            <w:tcW w:w="1008" w:type="dxa"/>
            <w:tcBorders>
              <w:top w:val="nil"/>
              <w:left w:val="nil"/>
              <w:bottom w:val="single" w:sz="4" w:space="0" w:color="auto"/>
              <w:right w:val="single" w:sz="4" w:space="0" w:color="auto"/>
            </w:tcBorders>
            <w:shd w:val="clear" w:color="auto" w:fill="auto"/>
            <w:noWrap/>
            <w:vAlign w:val="bottom"/>
            <w:hideMark/>
          </w:tcPr>
          <w:p w14:paraId="2D340A86"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0.919</w:t>
            </w:r>
          </w:p>
        </w:tc>
        <w:tc>
          <w:tcPr>
            <w:tcW w:w="1411" w:type="dxa"/>
            <w:tcBorders>
              <w:top w:val="nil"/>
              <w:left w:val="nil"/>
              <w:bottom w:val="single" w:sz="4" w:space="0" w:color="auto"/>
              <w:right w:val="single" w:sz="4" w:space="0" w:color="auto"/>
            </w:tcBorders>
            <w:shd w:val="clear" w:color="auto" w:fill="auto"/>
            <w:noWrap/>
            <w:vAlign w:val="bottom"/>
            <w:hideMark/>
          </w:tcPr>
          <w:p w14:paraId="40849517"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1.000</w:t>
            </w:r>
          </w:p>
        </w:tc>
        <w:tc>
          <w:tcPr>
            <w:tcW w:w="913" w:type="dxa"/>
            <w:tcBorders>
              <w:top w:val="nil"/>
              <w:left w:val="nil"/>
              <w:bottom w:val="single" w:sz="4" w:space="0" w:color="auto"/>
              <w:right w:val="single" w:sz="4" w:space="0" w:color="auto"/>
            </w:tcBorders>
            <w:shd w:val="clear" w:color="auto" w:fill="auto"/>
            <w:noWrap/>
            <w:vAlign w:val="bottom"/>
            <w:hideMark/>
          </w:tcPr>
          <w:p w14:paraId="3958681A"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0.946</w:t>
            </w:r>
          </w:p>
        </w:tc>
        <w:tc>
          <w:tcPr>
            <w:tcW w:w="913" w:type="dxa"/>
            <w:tcBorders>
              <w:top w:val="nil"/>
              <w:left w:val="nil"/>
              <w:bottom w:val="single" w:sz="4" w:space="0" w:color="auto"/>
              <w:right w:val="single" w:sz="4" w:space="0" w:color="auto"/>
            </w:tcBorders>
            <w:shd w:val="clear" w:color="auto" w:fill="auto"/>
            <w:noWrap/>
            <w:vAlign w:val="bottom"/>
            <w:hideMark/>
          </w:tcPr>
          <w:p w14:paraId="0F9E71A2"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0.814</w:t>
            </w:r>
          </w:p>
        </w:tc>
        <w:tc>
          <w:tcPr>
            <w:tcW w:w="1303" w:type="dxa"/>
            <w:tcBorders>
              <w:top w:val="nil"/>
              <w:left w:val="nil"/>
              <w:bottom w:val="single" w:sz="4" w:space="0" w:color="auto"/>
              <w:right w:val="single" w:sz="4" w:space="0" w:color="auto"/>
            </w:tcBorders>
            <w:shd w:val="clear" w:color="auto" w:fill="auto"/>
            <w:noWrap/>
            <w:vAlign w:val="bottom"/>
            <w:hideMark/>
          </w:tcPr>
          <w:p w14:paraId="4C7A1291"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1</w:t>
            </w:r>
          </w:p>
        </w:tc>
        <w:tc>
          <w:tcPr>
            <w:tcW w:w="787" w:type="dxa"/>
            <w:tcBorders>
              <w:top w:val="nil"/>
              <w:left w:val="nil"/>
              <w:bottom w:val="single" w:sz="4" w:space="0" w:color="auto"/>
              <w:right w:val="single" w:sz="4" w:space="0" w:color="auto"/>
            </w:tcBorders>
            <w:shd w:val="clear" w:color="auto" w:fill="auto"/>
            <w:noWrap/>
            <w:vAlign w:val="bottom"/>
            <w:hideMark/>
          </w:tcPr>
          <w:p w14:paraId="02271FCB"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165" w:type="dxa"/>
            <w:tcBorders>
              <w:top w:val="nil"/>
              <w:left w:val="nil"/>
              <w:bottom w:val="single" w:sz="4" w:space="0" w:color="auto"/>
              <w:right w:val="single" w:sz="4" w:space="0" w:color="auto"/>
            </w:tcBorders>
            <w:shd w:val="clear" w:color="auto" w:fill="auto"/>
            <w:noWrap/>
            <w:vAlign w:val="bottom"/>
            <w:hideMark/>
          </w:tcPr>
          <w:p w14:paraId="31FB5D6D"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0.915</w:t>
            </w:r>
          </w:p>
        </w:tc>
      </w:tr>
      <w:tr w:rsidR="00EB325B" w:rsidRPr="00EB325B" w14:paraId="40DA3F28" w14:textId="77777777" w:rsidTr="00EB325B">
        <w:trPr>
          <w:trHeight w:val="211"/>
          <w:jc w:val="center"/>
        </w:trPr>
        <w:tc>
          <w:tcPr>
            <w:tcW w:w="2098" w:type="dxa"/>
            <w:tcBorders>
              <w:top w:val="nil"/>
              <w:left w:val="single" w:sz="4" w:space="0" w:color="auto"/>
              <w:bottom w:val="single" w:sz="4" w:space="0" w:color="auto"/>
              <w:right w:val="single" w:sz="4" w:space="0" w:color="auto"/>
            </w:tcBorders>
            <w:shd w:val="clear" w:color="auto" w:fill="auto"/>
            <w:noWrap/>
            <w:vAlign w:val="bottom"/>
            <w:hideMark/>
          </w:tcPr>
          <w:p w14:paraId="7FA55EA0"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Kappa</w:t>
            </w:r>
          </w:p>
        </w:tc>
        <w:tc>
          <w:tcPr>
            <w:tcW w:w="829" w:type="dxa"/>
            <w:tcBorders>
              <w:top w:val="nil"/>
              <w:left w:val="nil"/>
              <w:bottom w:val="single" w:sz="4" w:space="0" w:color="auto"/>
              <w:right w:val="single" w:sz="4" w:space="0" w:color="auto"/>
            </w:tcBorders>
            <w:shd w:val="clear" w:color="auto" w:fill="auto"/>
            <w:noWrap/>
            <w:vAlign w:val="bottom"/>
            <w:hideMark/>
          </w:tcPr>
          <w:p w14:paraId="062C1A0A"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0.897</w:t>
            </w:r>
          </w:p>
        </w:tc>
        <w:tc>
          <w:tcPr>
            <w:tcW w:w="1008" w:type="dxa"/>
            <w:tcBorders>
              <w:top w:val="nil"/>
              <w:left w:val="nil"/>
              <w:bottom w:val="single" w:sz="4" w:space="0" w:color="auto"/>
              <w:right w:val="single" w:sz="4" w:space="0" w:color="auto"/>
            </w:tcBorders>
            <w:shd w:val="clear" w:color="auto" w:fill="auto"/>
            <w:noWrap/>
            <w:vAlign w:val="bottom"/>
            <w:hideMark/>
          </w:tcPr>
          <w:p w14:paraId="64EF9320"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 </w:t>
            </w:r>
          </w:p>
        </w:tc>
        <w:tc>
          <w:tcPr>
            <w:tcW w:w="1411" w:type="dxa"/>
            <w:tcBorders>
              <w:top w:val="nil"/>
              <w:left w:val="nil"/>
              <w:bottom w:val="single" w:sz="4" w:space="0" w:color="auto"/>
              <w:right w:val="single" w:sz="4" w:space="0" w:color="auto"/>
            </w:tcBorders>
            <w:shd w:val="clear" w:color="auto" w:fill="auto"/>
            <w:noWrap/>
            <w:vAlign w:val="bottom"/>
            <w:hideMark/>
          </w:tcPr>
          <w:p w14:paraId="55EC13E2"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 </w:t>
            </w:r>
          </w:p>
        </w:tc>
        <w:tc>
          <w:tcPr>
            <w:tcW w:w="913" w:type="dxa"/>
            <w:tcBorders>
              <w:top w:val="nil"/>
              <w:left w:val="nil"/>
              <w:bottom w:val="single" w:sz="4" w:space="0" w:color="auto"/>
              <w:right w:val="single" w:sz="4" w:space="0" w:color="auto"/>
            </w:tcBorders>
            <w:shd w:val="clear" w:color="auto" w:fill="auto"/>
            <w:noWrap/>
            <w:vAlign w:val="bottom"/>
            <w:hideMark/>
          </w:tcPr>
          <w:p w14:paraId="5CC39619"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 </w:t>
            </w:r>
          </w:p>
        </w:tc>
        <w:tc>
          <w:tcPr>
            <w:tcW w:w="913" w:type="dxa"/>
            <w:tcBorders>
              <w:top w:val="nil"/>
              <w:left w:val="nil"/>
              <w:bottom w:val="single" w:sz="4" w:space="0" w:color="auto"/>
              <w:right w:val="single" w:sz="4" w:space="0" w:color="auto"/>
            </w:tcBorders>
            <w:shd w:val="clear" w:color="auto" w:fill="auto"/>
            <w:noWrap/>
            <w:vAlign w:val="bottom"/>
            <w:hideMark/>
          </w:tcPr>
          <w:p w14:paraId="5662247B"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 </w:t>
            </w:r>
          </w:p>
        </w:tc>
        <w:tc>
          <w:tcPr>
            <w:tcW w:w="1303" w:type="dxa"/>
            <w:tcBorders>
              <w:top w:val="nil"/>
              <w:left w:val="nil"/>
              <w:bottom w:val="single" w:sz="4" w:space="0" w:color="auto"/>
              <w:right w:val="single" w:sz="4" w:space="0" w:color="auto"/>
            </w:tcBorders>
            <w:shd w:val="clear" w:color="auto" w:fill="auto"/>
            <w:noWrap/>
            <w:vAlign w:val="bottom"/>
            <w:hideMark/>
          </w:tcPr>
          <w:p w14:paraId="0E1E7600"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 </w:t>
            </w:r>
          </w:p>
        </w:tc>
        <w:tc>
          <w:tcPr>
            <w:tcW w:w="787" w:type="dxa"/>
            <w:tcBorders>
              <w:top w:val="nil"/>
              <w:left w:val="nil"/>
              <w:bottom w:val="single" w:sz="4" w:space="0" w:color="auto"/>
              <w:right w:val="single" w:sz="4" w:space="0" w:color="auto"/>
            </w:tcBorders>
            <w:shd w:val="clear" w:color="auto" w:fill="auto"/>
            <w:noWrap/>
            <w:vAlign w:val="bottom"/>
            <w:hideMark/>
          </w:tcPr>
          <w:p w14:paraId="41A1A662"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 </w:t>
            </w:r>
          </w:p>
        </w:tc>
        <w:tc>
          <w:tcPr>
            <w:tcW w:w="1165" w:type="dxa"/>
            <w:tcBorders>
              <w:top w:val="nil"/>
              <w:left w:val="nil"/>
              <w:bottom w:val="single" w:sz="4" w:space="0" w:color="auto"/>
              <w:right w:val="single" w:sz="4" w:space="0" w:color="auto"/>
            </w:tcBorders>
            <w:shd w:val="clear" w:color="auto" w:fill="auto"/>
            <w:noWrap/>
            <w:vAlign w:val="bottom"/>
            <w:hideMark/>
          </w:tcPr>
          <w:p w14:paraId="7178C2E8"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 </w:t>
            </w:r>
          </w:p>
        </w:tc>
      </w:tr>
    </w:tbl>
    <w:p w14:paraId="5AE9715C" w14:textId="77777777" w:rsidR="00EB325B" w:rsidRPr="001E7F08" w:rsidRDefault="00EB325B" w:rsidP="001E7F08">
      <w:pPr>
        <w:spacing w:line="360" w:lineRule="auto"/>
        <w:jc w:val="both"/>
        <w:rPr>
          <w:rFonts w:asciiTheme="majorBidi" w:hAnsiTheme="majorBidi" w:cstheme="majorBidi"/>
          <w:sz w:val="24"/>
          <w:szCs w:val="24"/>
        </w:rPr>
      </w:pPr>
    </w:p>
    <w:p w14:paraId="2DF23BFB" w14:textId="47E5C7FF" w:rsidR="00A60541" w:rsidRPr="001E7F08" w:rsidRDefault="00A60541" w:rsidP="001E7F08">
      <w:pPr>
        <w:spacing w:line="360" w:lineRule="auto"/>
        <w:jc w:val="both"/>
        <w:rPr>
          <w:rFonts w:asciiTheme="majorBidi" w:hAnsiTheme="majorBidi" w:cstheme="majorBidi"/>
          <w:sz w:val="24"/>
          <w:szCs w:val="24"/>
        </w:rPr>
      </w:pPr>
      <w:r w:rsidRPr="001E7F08">
        <w:rPr>
          <w:rFonts w:asciiTheme="majorBidi" w:hAnsiTheme="majorBidi" w:cstheme="majorBidi"/>
          <w:b/>
          <w:bCs/>
          <w:sz w:val="24"/>
          <w:szCs w:val="24"/>
        </w:rPr>
        <w:t xml:space="preserve">Table </w:t>
      </w:r>
      <w:r w:rsidR="006C1738" w:rsidRPr="001E7F08">
        <w:rPr>
          <w:rFonts w:asciiTheme="majorBidi" w:hAnsiTheme="majorBidi" w:cstheme="majorBidi"/>
          <w:b/>
          <w:bCs/>
          <w:sz w:val="24"/>
          <w:szCs w:val="24"/>
        </w:rPr>
        <w:fldChar w:fldCharType="begin"/>
      </w:r>
      <w:r w:rsidR="006C1738" w:rsidRPr="001E7F08">
        <w:rPr>
          <w:rFonts w:asciiTheme="majorBidi" w:hAnsiTheme="majorBidi" w:cstheme="majorBidi"/>
          <w:b/>
          <w:bCs/>
          <w:sz w:val="24"/>
          <w:szCs w:val="24"/>
        </w:rPr>
        <w:instrText xml:space="preserve"> SEQ Table \* ARABIC </w:instrText>
      </w:r>
      <w:r w:rsidR="006C1738" w:rsidRPr="001E7F08">
        <w:rPr>
          <w:rFonts w:asciiTheme="majorBidi" w:hAnsiTheme="majorBidi" w:cstheme="majorBidi"/>
          <w:b/>
          <w:bCs/>
          <w:sz w:val="24"/>
          <w:szCs w:val="24"/>
        </w:rPr>
        <w:fldChar w:fldCharType="separate"/>
      </w:r>
      <w:r w:rsidR="00D9622A">
        <w:rPr>
          <w:rFonts w:asciiTheme="majorBidi" w:hAnsiTheme="majorBidi" w:cstheme="majorBidi"/>
          <w:b/>
          <w:bCs/>
          <w:noProof/>
          <w:sz w:val="24"/>
          <w:szCs w:val="24"/>
        </w:rPr>
        <w:t>5</w:t>
      </w:r>
      <w:r w:rsidR="006C1738" w:rsidRPr="001E7F08">
        <w:rPr>
          <w:rFonts w:asciiTheme="majorBidi" w:hAnsiTheme="majorBidi" w:cstheme="majorBidi"/>
          <w:b/>
          <w:bCs/>
          <w:sz w:val="24"/>
          <w:szCs w:val="24"/>
        </w:rPr>
        <w:fldChar w:fldCharType="end"/>
      </w:r>
      <w:r w:rsidRPr="001E7F08">
        <w:rPr>
          <w:rFonts w:asciiTheme="majorBidi" w:hAnsiTheme="majorBidi" w:cstheme="majorBidi"/>
          <w:sz w:val="24"/>
          <w:szCs w:val="24"/>
        </w:rPr>
        <w:t xml:space="preserve"> </w:t>
      </w:r>
      <w:r w:rsidR="00964697" w:rsidRPr="00E3118F">
        <w:rPr>
          <w:rFonts w:asciiTheme="majorBidi" w:hAnsiTheme="majorBidi" w:cstheme="majorBidi"/>
          <w:sz w:val="24"/>
          <w:szCs w:val="24"/>
        </w:rPr>
        <w:t xml:space="preserve">Accuracy assessment (error matrix) for </w:t>
      </w:r>
      <w:r w:rsidRPr="001E7F08">
        <w:rPr>
          <w:rFonts w:asciiTheme="majorBidi" w:hAnsiTheme="majorBidi" w:cstheme="majorBidi"/>
          <w:sz w:val="24"/>
          <w:szCs w:val="24"/>
        </w:rPr>
        <w:t>2017</w:t>
      </w:r>
    </w:p>
    <w:tbl>
      <w:tblPr>
        <w:tblW w:w="10316" w:type="dxa"/>
        <w:jc w:val="center"/>
        <w:tblLook w:val="04A0" w:firstRow="1" w:lastRow="0" w:firstColumn="1" w:lastColumn="0" w:noHBand="0" w:noVBand="1"/>
      </w:tblPr>
      <w:tblGrid>
        <w:gridCol w:w="2065"/>
        <w:gridCol w:w="816"/>
        <w:gridCol w:w="1022"/>
        <w:gridCol w:w="1389"/>
        <w:gridCol w:w="894"/>
        <w:gridCol w:w="942"/>
        <w:gridCol w:w="1283"/>
        <w:gridCol w:w="723"/>
        <w:gridCol w:w="1182"/>
      </w:tblGrid>
      <w:tr w:rsidR="00EB325B" w:rsidRPr="00EB325B" w14:paraId="0CCC90D8" w14:textId="77777777" w:rsidTr="00A60541">
        <w:trPr>
          <w:trHeight w:val="254"/>
          <w:jc w:val="center"/>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0855E"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Class</w:t>
            </w:r>
          </w:p>
        </w:tc>
        <w:tc>
          <w:tcPr>
            <w:tcW w:w="816" w:type="dxa"/>
            <w:tcBorders>
              <w:top w:val="single" w:sz="4" w:space="0" w:color="auto"/>
              <w:left w:val="nil"/>
              <w:bottom w:val="single" w:sz="4" w:space="0" w:color="auto"/>
              <w:right w:val="single" w:sz="4" w:space="0" w:color="auto"/>
            </w:tcBorders>
            <w:shd w:val="clear" w:color="auto" w:fill="auto"/>
            <w:noWrap/>
            <w:vAlign w:val="bottom"/>
            <w:hideMark/>
          </w:tcPr>
          <w:p w14:paraId="54594EEC"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Dense forest</w:t>
            </w:r>
          </w:p>
        </w:tc>
        <w:tc>
          <w:tcPr>
            <w:tcW w:w="1022" w:type="dxa"/>
            <w:tcBorders>
              <w:top w:val="single" w:sz="4" w:space="0" w:color="auto"/>
              <w:left w:val="nil"/>
              <w:bottom w:val="single" w:sz="4" w:space="0" w:color="auto"/>
              <w:right w:val="single" w:sz="4" w:space="0" w:color="auto"/>
            </w:tcBorders>
            <w:shd w:val="clear" w:color="auto" w:fill="auto"/>
            <w:noWrap/>
            <w:vAlign w:val="bottom"/>
            <w:hideMark/>
          </w:tcPr>
          <w:p w14:paraId="0135A388"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Sparse forest</w:t>
            </w:r>
          </w:p>
        </w:tc>
        <w:tc>
          <w:tcPr>
            <w:tcW w:w="1389" w:type="dxa"/>
            <w:tcBorders>
              <w:top w:val="single" w:sz="4" w:space="0" w:color="auto"/>
              <w:left w:val="nil"/>
              <w:bottom w:val="single" w:sz="4" w:space="0" w:color="auto"/>
              <w:right w:val="single" w:sz="4" w:space="0" w:color="auto"/>
            </w:tcBorders>
            <w:shd w:val="clear" w:color="auto" w:fill="auto"/>
            <w:noWrap/>
            <w:vAlign w:val="bottom"/>
            <w:hideMark/>
          </w:tcPr>
          <w:p w14:paraId="01CF4C30"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Agricultural land</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14:paraId="08AA6E43"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Urban area</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14:paraId="0D54AE62"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Barren area</w:t>
            </w:r>
          </w:p>
        </w:tc>
        <w:tc>
          <w:tcPr>
            <w:tcW w:w="1283" w:type="dxa"/>
            <w:tcBorders>
              <w:top w:val="single" w:sz="4" w:space="0" w:color="auto"/>
              <w:left w:val="nil"/>
              <w:bottom w:val="single" w:sz="4" w:space="0" w:color="auto"/>
              <w:right w:val="single" w:sz="4" w:space="0" w:color="auto"/>
            </w:tcBorders>
            <w:shd w:val="clear" w:color="auto" w:fill="auto"/>
            <w:noWrap/>
            <w:vAlign w:val="bottom"/>
            <w:hideMark/>
          </w:tcPr>
          <w:p w14:paraId="04B2ACFC"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proofErr w:type="spellStart"/>
            <w:r w:rsidRPr="00EB325B">
              <w:rPr>
                <w:rFonts w:ascii="Times New Roman" w:eastAsia="Times New Roman" w:hAnsi="Times New Roman" w:cs="Times New Roman"/>
                <w:color w:val="000000"/>
                <w:sz w:val="24"/>
                <w:szCs w:val="24"/>
                <w:lang w:val="en-US" w:eastAsia="en-US"/>
              </w:rPr>
              <w:t>Waterbody</w:t>
            </w:r>
            <w:proofErr w:type="spellEnd"/>
          </w:p>
        </w:tc>
        <w:tc>
          <w:tcPr>
            <w:tcW w:w="723" w:type="dxa"/>
            <w:tcBorders>
              <w:top w:val="single" w:sz="4" w:space="0" w:color="auto"/>
              <w:left w:val="nil"/>
              <w:bottom w:val="single" w:sz="4" w:space="0" w:color="auto"/>
              <w:right w:val="single" w:sz="4" w:space="0" w:color="auto"/>
            </w:tcBorders>
            <w:shd w:val="clear" w:color="auto" w:fill="auto"/>
            <w:noWrap/>
            <w:vAlign w:val="bottom"/>
            <w:hideMark/>
          </w:tcPr>
          <w:p w14:paraId="55A2EF96"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Total</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14:paraId="66CE20C8"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User Accuracy</w:t>
            </w:r>
          </w:p>
        </w:tc>
      </w:tr>
      <w:tr w:rsidR="00EB325B" w:rsidRPr="00EB325B" w14:paraId="6AAFA7B5" w14:textId="77777777" w:rsidTr="00A60541">
        <w:trPr>
          <w:trHeight w:val="254"/>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1EDD6F6F"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Dense forest</w:t>
            </w:r>
          </w:p>
        </w:tc>
        <w:tc>
          <w:tcPr>
            <w:tcW w:w="816" w:type="dxa"/>
            <w:tcBorders>
              <w:top w:val="nil"/>
              <w:left w:val="nil"/>
              <w:bottom w:val="single" w:sz="4" w:space="0" w:color="auto"/>
              <w:right w:val="single" w:sz="4" w:space="0" w:color="auto"/>
            </w:tcBorders>
            <w:shd w:val="clear" w:color="auto" w:fill="auto"/>
            <w:noWrap/>
            <w:vAlign w:val="bottom"/>
            <w:hideMark/>
          </w:tcPr>
          <w:p w14:paraId="3008BB4F"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36</w:t>
            </w:r>
          </w:p>
        </w:tc>
        <w:tc>
          <w:tcPr>
            <w:tcW w:w="1022" w:type="dxa"/>
            <w:tcBorders>
              <w:top w:val="nil"/>
              <w:left w:val="nil"/>
              <w:bottom w:val="single" w:sz="4" w:space="0" w:color="auto"/>
              <w:right w:val="single" w:sz="4" w:space="0" w:color="auto"/>
            </w:tcBorders>
            <w:shd w:val="clear" w:color="auto" w:fill="auto"/>
            <w:noWrap/>
            <w:vAlign w:val="bottom"/>
            <w:hideMark/>
          </w:tcPr>
          <w:p w14:paraId="5A069233"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w:t>
            </w:r>
          </w:p>
        </w:tc>
        <w:tc>
          <w:tcPr>
            <w:tcW w:w="1389" w:type="dxa"/>
            <w:tcBorders>
              <w:top w:val="nil"/>
              <w:left w:val="nil"/>
              <w:bottom w:val="single" w:sz="4" w:space="0" w:color="auto"/>
              <w:right w:val="single" w:sz="4" w:space="0" w:color="auto"/>
            </w:tcBorders>
            <w:shd w:val="clear" w:color="auto" w:fill="auto"/>
            <w:noWrap/>
            <w:vAlign w:val="bottom"/>
            <w:hideMark/>
          </w:tcPr>
          <w:p w14:paraId="492399D3"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894" w:type="dxa"/>
            <w:tcBorders>
              <w:top w:val="nil"/>
              <w:left w:val="nil"/>
              <w:bottom w:val="single" w:sz="4" w:space="0" w:color="auto"/>
              <w:right w:val="single" w:sz="4" w:space="0" w:color="auto"/>
            </w:tcBorders>
            <w:shd w:val="clear" w:color="auto" w:fill="auto"/>
            <w:noWrap/>
            <w:vAlign w:val="bottom"/>
            <w:hideMark/>
          </w:tcPr>
          <w:p w14:paraId="75D111AF"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942" w:type="dxa"/>
            <w:tcBorders>
              <w:top w:val="nil"/>
              <w:left w:val="nil"/>
              <w:bottom w:val="single" w:sz="4" w:space="0" w:color="auto"/>
              <w:right w:val="single" w:sz="4" w:space="0" w:color="auto"/>
            </w:tcBorders>
            <w:shd w:val="clear" w:color="auto" w:fill="auto"/>
            <w:noWrap/>
            <w:vAlign w:val="bottom"/>
            <w:hideMark/>
          </w:tcPr>
          <w:p w14:paraId="70A06533"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283" w:type="dxa"/>
            <w:tcBorders>
              <w:top w:val="nil"/>
              <w:left w:val="nil"/>
              <w:bottom w:val="single" w:sz="4" w:space="0" w:color="auto"/>
              <w:right w:val="single" w:sz="4" w:space="0" w:color="auto"/>
            </w:tcBorders>
            <w:shd w:val="clear" w:color="auto" w:fill="auto"/>
            <w:noWrap/>
            <w:vAlign w:val="bottom"/>
            <w:hideMark/>
          </w:tcPr>
          <w:p w14:paraId="545754D4"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723" w:type="dxa"/>
            <w:tcBorders>
              <w:top w:val="nil"/>
              <w:left w:val="nil"/>
              <w:bottom w:val="single" w:sz="4" w:space="0" w:color="auto"/>
              <w:right w:val="single" w:sz="4" w:space="0" w:color="auto"/>
            </w:tcBorders>
            <w:shd w:val="clear" w:color="auto" w:fill="auto"/>
            <w:noWrap/>
            <w:vAlign w:val="bottom"/>
            <w:hideMark/>
          </w:tcPr>
          <w:p w14:paraId="355E3A3C"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39</w:t>
            </w:r>
          </w:p>
        </w:tc>
        <w:tc>
          <w:tcPr>
            <w:tcW w:w="1182" w:type="dxa"/>
            <w:tcBorders>
              <w:top w:val="nil"/>
              <w:left w:val="nil"/>
              <w:bottom w:val="single" w:sz="4" w:space="0" w:color="auto"/>
              <w:right w:val="single" w:sz="4" w:space="0" w:color="auto"/>
            </w:tcBorders>
            <w:shd w:val="clear" w:color="auto" w:fill="auto"/>
            <w:noWrap/>
            <w:vAlign w:val="bottom"/>
            <w:hideMark/>
          </w:tcPr>
          <w:p w14:paraId="7AECD4E1"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0.923</w:t>
            </w:r>
          </w:p>
        </w:tc>
      </w:tr>
      <w:tr w:rsidR="00EB325B" w:rsidRPr="00EB325B" w14:paraId="75C868F1" w14:textId="77777777" w:rsidTr="00A60541">
        <w:trPr>
          <w:trHeight w:val="254"/>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6FC1C137"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Sparse forest</w:t>
            </w:r>
          </w:p>
        </w:tc>
        <w:tc>
          <w:tcPr>
            <w:tcW w:w="816" w:type="dxa"/>
            <w:tcBorders>
              <w:top w:val="nil"/>
              <w:left w:val="nil"/>
              <w:bottom w:val="single" w:sz="4" w:space="0" w:color="auto"/>
              <w:right w:val="single" w:sz="4" w:space="0" w:color="auto"/>
            </w:tcBorders>
            <w:shd w:val="clear" w:color="auto" w:fill="auto"/>
            <w:noWrap/>
            <w:vAlign w:val="bottom"/>
            <w:hideMark/>
          </w:tcPr>
          <w:p w14:paraId="771E3B7C"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2</w:t>
            </w:r>
          </w:p>
        </w:tc>
        <w:tc>
          <w:tcPr>
            <w:tcW w:w="1022" w:type="dxa"/>
            <w:tcBorders>
              <w:top w:val="nil"/>
              <w:left w:val="nil"/>
              <w:bottom w:val="single" w:sz="4" w:space="0" w:color="auto"/>
              <w:right w:val="single" w:sz="4" w:space="0" w:color="auto"/>
            </w:tcBorders>
            <w:shd w:val="clear" w:color="auto" w:fill="auto"/>
            <w:noWrap/>
            <w:vAlign w:val="bottom"/>
            <w:hideMark/>
          </w:tcPr>
          <w:p w14:paraId="5DDD0273"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37</w:t>
            </w:r>
          </w:p>
        </w:tc>
        <w:tc>
          <w:tcPr>
            <w:tcW w:w="1389" w:type="dxa"/>
            <w:tcBorders>
              <w:top w:val="nil"/>
              <w:left w:val="nil"/>
              <w:bottom w:val="single" w:sz="4" w:space="0" w:color="auto"/>
              <w:right w:val="single" w:sz="4" w:space="0" w:color="auto"/>
            </w:tcBorders>
            <w:shd w:val="clear" w:color="auto" w:fill="auto"/>
            <w:noWrap/>
            <w:vAlign w:val="bottom"/>
            <w:hideMark/>
          </w:tcPr>
          <w:p w14:paraId="02B3E01B"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894" w:type="dxa"/>
            <w:tcBorders>
              <w:top w:val="nil"/>
              <w:left w:val="nil"/>
              <w:bottom w:val="single" w:sz="4" w:space="0" w:color="auto"/>
              <w:right w:val="single" w:sz="4" w:space="0" w:color="auto"/>
            </w:tcBorders>
            <w:shd w:val="clear" w:color="auto" w:fill="auto"/>
            <w:noWrap/>
            <w:vAlign w:val="bottom"/>
            <w:hideMark/>
          </w:tcPr>
          <w:p w14:paraId="49A9159E"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942" w:type="dxa"/>
            <w:tcBorders>
              <w:top w:val="nil"/>
              <w:left w:val="nil"/>
              <w:bottom w:val="single" w:sz="4" w:space="0" w:color="auto"/>
              <w:right w:val="single" w:sz="4" w:space="0" w:color="auto"/>
            </w:tcBorders>
            <w:shd w:val="clear" w:color="auto" w:fill="auto"/>
            <w:noWrap/>
            <w:vAlign w:val="bottom"/>
            <w:hideMark/>
          </w:tcPr>
          <w:p w14:paraId="76AF35E0"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283" w:type="dxa"/>
            <w:tcBorders>
              <w:top w:val="nil"/>
              <w:left w:val="nil"/>
              <w:bottom w:val="single" w:sz="4" w:space="0" w:color="auto"/>
              <w:right w:val="single" w:sz="4" w:space="0" w:color="auto"/>
            </w:tcBorders>
            <w:shd w:val="clear" w:color="auto" w:fill="auto"/>
            <w:noWrap/>
            <w:vAlign w:val="bottom"/>
            <w:hideMark/>
          </w:tcPr>
          <w:p w14:paraId="3AB2BD4C"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723" w:type="dxa"/>
            <w:tcBorders>
              <w:top w:val="nil"/>
              <w:left w:val="nil"/>
              <w:bottom w:val="single" w:sz="4" w:space="0" w:color="auto"/>
              <w:right w:val="single" w:sz="4" w:space="0" w:color="auto"/>
            </w:tcBorders>
            <w:shd w:val="clear" w:color="auto" w:fill="auto"/>
            <w:noWrap/>
            <w:vAlign w:val="bottom"/>
            <w:hideMark/>
          </w:tcPr>
          <w:p w14:paraId="7614EE3D"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39</w:t>
            </w:r>
          </w:p>
        </w:tc>
        <w:tc>
          <w:tcPr>
            <w:tcW w:w="1182" w:type="dxa"/>
            <w:tcBorders>
              <w:top w:val="nil"/>
              <w:left w:val="nil"/>
              <w:bottom w:val="single" w:sz="4" w:space="0" w:color="auto"/>
              <w:right w:val="single" w:sz="4" w:space="0" w:color="auto"/>
            </w:tcBorders>
            <w:shd w:val="clear" w:color="auto" w:fill="auto"/>
            <w:noWrap/>
            <w:vAlign w:val="bottom"/>
            <w:hideMark/>
          </w:tcPr>
          <w:p w14:paraId="1C048E00"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0.949</w:t>
            </w:r>
          </w:p>
        </w:tc>
      </w:tr>
      <w:tr w:rsidR="00EB325B" w:rsidRPr="00EB325B" w14:paraId="20F00E0E" w14:textId="77777777" w:rsidTr="00A60541">
        <w:trPr>
          <w:trHeight w:val="254"/>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246EE8AD"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Agricultural land</w:t>
            </w:r>
          </w:p>
        </w:tc>
        <w:tc>
          <w:tcPr>
            <w:tcW w:w="816" w:type="dxa"/>
            <w:tcBorders>
              <w:top w:val="nil"/>
              <w:left w:val="nil"/>
              <w:bottom w:val="single" w:sz="4" w:space="0" w:color="auto"/>
              <w:right w:val="single" w:sz="4" w:space="0" w:color="auto"/>
            </w:tcBorders>
            <w:shd w:val="clear" w:color="auto" w:fill="auto"/>
            <w:noWrap/>
            <w:vAlign w:val="bottom"/>
            <w:hideMark/>
          </w:tcPr>
          <w:p w14:paraId="4DE109E4"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022" w:type="dxa"/>
            <w:tcBorders>
              <w:top w:val="nil"/>
              <w:left w:val="nil"/>
              <w:bottom w:val="single" w:sz="4" w:space="0" w:color="auto"/>
              <w:right w:val="single" w:sz="4" w:space="0" w:color="auto"/>
            </w:tcBorders>
            <w:shd w:val="clear" w:color="auto" w:fill="auto"/>
            <w:noWrap/>
            <w:vAlign w:val="bottom"/>
            <w:hideMark/>
          </w:tcPr>
          <w:p w14:paraId="4D454FE3"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389" w:type="dxa"/>
            <w:tcBorders>
              <w:top w:val="nil"/>
              <w:left w:val="nil"/>
              <w:bottom w:val="single" w:sz="4" w:space="0" w:color="auto"/>
              <w:right w:val="single" w:sz="4" w:space="0" w:color="auto"/>
            </w:tcBorders>
            <w:shd w:val="clear" w:color="auto" w:fill="auto"/>
            <w:noWrap/>
            <w:vAlign w:val="bottom"/>
            <w:hideMark/>
          </w:tcPr>
          <w:p w14:paraId="77168C0E"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37</w:t>
            </w:r>
          </w:p>
        </w:tc>
        <w:tc>
          <w:tcPr>
            <w:tcW w:w="894" w:type="dxa"/>
            <w:tcBorders>
              <w:top w:val="nil"/>
              <w:left w:val="nil"/>
              <w:bottom w:val="single" w:sz="4" w:space="0" w:color="auto"/>
              <w:right w:val="single" w:sz="4" w:space="0" w:color="auto"/>
            </w:tcBorders>
            <w:shd w:val="clear" w:color="auto" w:fill="auto"/>
            <w:noWrap/>
            <w:vAlign w:val="bottom"/>
            <w:hideMark/>
          </w:tcPr>
          <w:p w14:paraId="3707F810"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942" w:type="dxa"/>
            <w:tcBorders>
              <w:top w:val="nil"/>
              <w:left w:val="nil"/>
              <w:bottom w:val="single" w:sz="4" w:space="0" w:color="auto"/>
              <w:right w:val="single" w:sz="4" w:space="0" w:color="auto"/>
            </w:tcBorders>
            <w:shd w:val="clear" w:color="auto" w:fill="auto"/>
            <w:noWrap/>
            <w:vAlign w:val="bottom"/>
            <w:hideMark/>
          </w:tcPr>
          <w:p w14:paraId="47C444C5"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2</w:t>
            </w:r>
          </w:p>
        </w:tc>
        <w:tc>
          <w:tcPr>
            <w:tcW w:w="1283" w:type="dxa"/>
            <w:tcBorders>
              <w:top w:val="nil"/>
              <w:left w:val="nil"/>
              <w:bottom w:val="single" w:sz="4" w:space="0" w:color="auto"/>
              <w:right w:val="single" w:sz="4" w:space="0" w:color="auto"/>
            </w:tcBorders>
            <w:shd w:val="clear" w:color="auto" w:fill="auto"/>
            <w:noWrap/>
            <w:vAlign w:val="bottom"/>
            <w:hideMark/>
          </w:tcPr>
          <w:p w14:paraId="4F8F13EE"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723" w:type="dxa"/>
            <w:tcBorders>
              <w:top w:val="nil"/>
              <w:left w:val="nil"/>
              <w:bottom w:val="single" w:sz="4" w:space="0" w:color="auto"/>
              <w:right w:val="single" w:sz="4" w:space="0" w:color="auto"/>
            </w:tcBorders>
            <w:shd w:val="clear" w:color="auto" w:fill="auto"/>
            <w:noWrap/>
            <w:vAlign w:val="bottom"/>
            <w:hideMark/>
          </w:tcPr>
          <w:p w14:paraId="3EFC6D8C"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39</w:t>
            </w:r>
          </w:p>
        </w:tc>
        <w:tc>
          <w:tcPr>
            <w:tcW w:w="1182" w:type="dxa"/>
            <w:tcBorders>
              <w:top w:val="nil"/>
              <w:left w:val="nil"/>
              <w:bottom w:val="single" w:sz="4" w:space="0" w:color="auto"/>
              <w:right w:val="single" w:sz="4" w:space="0" w:color="auto"/>
            </w:tcBorders>
            <w:shd w:val="clear" w:color="auto" w:fill="auto"/>
            <w:noWrap/>
            <w:vAlign w:val="bottom"/>
            <w:hideMark/>
          </w:tcPr>
          <w:p w14:paraId="750376C3"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0.949</w:t>
            </w:r>
          </w:p>
        </w:tc>
      </w:tr>
      <w:tr w:rsidR="00EB325B" w:rsidRPr="00EB325B" w14:paraId="1AEF1A75" w14:textId="77777777" w:rsidTr="00A60541">
        <w:trPr>
          <w:trHeight w:val="254"/>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3457E243"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Urban area</w:t>
            </w:r>
          </w:p>
        </w:tc>
        <w:tc>
          <w:tcPr>
            <w:tcW w:w="816" w:type="dxa"/>
            <w:tcBorders>
              <w:top w:val="nil"/>
              <w:left w:val="nil"/>
              <w:bottom w:val="single" w:sz="4" w:space="0" w:color="auto"/>
              <w:right w:val="single" w:sz="4" w:space="0" w:color="auto"/>
            </w:tcBorders>
            <w:shd w:val="clear" w:color="auto" w:fill="auto"/>
            <w:noWrap/>
            <w:vAlign w:val="bottom"/>
            <w:hideMark/>
          </w:tcPr>
          <w:p w14:paraId="2A900081"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022" w:type="dxa"/>
            <w:tcBorders>
              <w:top w:val="nil"/>
              <w:left w:val="nil"/>
              <w:bottom w:val="single" w:sz="4" w:space="0" w:color="auto"/>
              <w:right w:val="single" w:sz="4" w:space="0" w:color="auto"/>
            </w:tcBorders>
            <w:shd w:val="clear" w:color="auto" w:fill="auto"/>
            <w:noWrap/>
            <w:vAlign w:val="bottom"/>
            <w:hideMark/>
          </w:tcPr>
          <w:p w14:paraId="7170185F"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389" w:type="dxa"/>
            <w:tcBorders>
              <w:top w:val="nil"/>
              <w:left w:val="nil"/>
              <w:bottom w:val="single" w:sz="4" w:space="0" w:color="auto"/>
              <w:right w:val="single" w:sz="4" w:space="0" w:color="auto"/>
            </w:tcBorders>
            <w:shd w:val="clear" w:color="auto" w:fill="auto"/>
            <w:noWrap/>
            <w:vAlign w:val="bottom"/>
            <w:hideMark/>
          </w:tcPr>
          <w:p w14:paraId="7463E799"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894" w:type="dxa"/>
            <w:tcBorders>
              <w:top w:val="nil"/>
              <w:left w:val="nil"/>
              <w:bottom w:val="single" w:sz="4" w:space="0" w:color="auto"/>
              <w:right w:val="single" w:sz="4" w:space="0" w:color="auto"/>
            </w:tcBorders>
            <w:shd w:val="clear" w:color="auto" w:fill="auto"/>
            <w:noWrap/>
            <w:vAlign w:val="bottom"/>
            <w:hideMark/>
          </w:tcPr>
          <w:p w14:paraId="37B8D8C9"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35</w:t>
            </w:r>
          </w:p>
        </w:tc>
        <w:tc>
          <w:tcPr>
            <w:tcW w:w="942" w:type="dxa"/>
            <w:tcBorders>
              <w:top w:val="nil"/>
              <w:left w:val="nil"/>
              <w:bottom w:val="single" w:sz="4" w:space="0" w:color="auto"/>
              <w:right w:val="single" w:sz="4" w:space="0" w:color="auto"/>
            </w:tcBorders>
            <w:shd w:val="clear" w:color="auto" w:fill="auto"/>
            <w:noWrap/>
            <w:vAlign w:val="bottom"/>
            <w:hideMark/>
          </w:tcPr>
          <w:p w14:paraId="496168C4"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4</w:t>
            </w:r>
          </w:p>
        </w:tc>
        <w:tc>
          <w:tcPr>
            <w:tcW w:w="1283" w:type="dxa"/>
            <w:tcBorders>
              <w:top w:val="nil"/>
              <w:left w:val="nil"/>
              <w:bottom w:val="single" w:sz="4" w:space="0" w:color="auto"/>
              <w:right w:val="single" w:sz="4" w:space="0" w:color="auto"/>
            </w:tcBorders>
            <w:shd w:val="clear" w:color="auto" w:fill="auto"/>
            <w:noWrap/>
            <w:vAlign w:val="bottom"/>
            <w:hideMark/>
          </w:tcPr>
          <w:p w14:paraId="38FD0790"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723" w:type="dxa"/>
            <w:tcBorders>
              <w:top w:val="nil"/>
              <w:left w:val="nil"/>
              <w:bottom w:val="single" w:sz="4" w:space="0" w:color="auto"/>
              <w:right w:val="single" w:sz="4" w:space="0" w:color="auto"/>
            </w:tcBorders>
            <w:shd w:val="clear" w:color="auto" w:fill="auto"/>
            <w:noWrap/>
            <w:vAlign w:val="bottom"/>
            <w:hideMark/>
          </w:tcPr>
          <w:p w14:paraId="5E17E96A"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39</w:t>
            </w:r>
          </w:p>
        </w:tc>
        <w:tc>
          <w:tcPr>
            <w:tcW w:w="1182" w:type="dxa"/>
            <w:tcBorders>
              <w:top w:val="nil"/>
              <w:left w:val="nil"/>
              <w:bottom w:val="single" w:sz="4" w:space="0" w:color="auto"/>
              <w:right w:val="single" w:sz="4" w:space="0" w:color="auto"/>
            </w:tcBorders>
            <w:shd w:val="clear" w:color="auto" w:fill="auto"/>
            <w:noWrap/>
            <w:vAlign w:val="bottom"/>
            <w:hideMark/>
          </w:tcPr>
          <w:p w14:paraId="566279FF"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0.897</w:t>
            </w:r>
          </w:p>
        </w:tc>
      </w:tr>
      <w:tr w:rsidR="00EB325B" w:rsidRPr="00EB325B" w14:paraId="69DEF480" w14:textId="77777777" w:rsidTr="00A60541">
        <w:trPr>
          <w:trHeight w:val="254"/>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61D6C6C7"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Barren area</w:t>
            </w:r>
          </w:p>
        </w:tc>
        <w:tc>
          <w:tcPr>
            <w:tcW w:w="816" w:type="dxa"/>
            <w:tcBorders>
              <w:top w:val="nil"/>
              <w:left w:val="nil"/>
              <w:bottom w:val="single" w:sz="4" w:space="0" w:color="auto"/>
              <w:right w:val="single" w:sz="4" w:space="0" w:color="auto"/>
            </w:tcBorders>
            <w:shd w:val="clear" w:color="auto" w:fill="auto"/>
            <w:noWrap/>
            <w:vAlign w:val="bottom"/>
            <w:hideMark/>
          </w:tcPr>
          <w:p w14:paraId="0794BD0D"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022" w:type="dxa"/>
            <w:tcBorders>
              <w:top w:val="nil"/>
              <w:left w:val="nil"/>
              <w:bottom w:val="single" w:sz="4" w:space="0" w:color="auto"/>
              <w:right w:val="single" w:sz="4" w:space="0" w:color="auto"/>
            </w:tcBorders>
            <w:shd w:val="clear" w:color="auto" w:fill="auto"/>
            <w:noWrap/>
            <w:vAlign w:val="bottom"/>
            <w:hideMark/>
          </w:tcPr>
          <w:p w14:paraId="70255FC1"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389" w:type="dxa"/>
            <w:tcBorders>
              <w:top w:val="nil"/>
              <w:left w:val="nil"/>
              <w:bottom w:val="single" w:sz="4" w:space="0" w:color="auto"/>
              <w:right w:val="single" w:sz="4" w:space="0" w:color="auto"/>
            </w:tcBorders>
            <w:shd w:val="clear" w:color="auto" w:fill="auto"/>
            <w:noWrap/>
            <w:vAlign w:val="bottom"/>
            <w:hideMark/>
          </w:tcPr>
          <w:p w14:paraId="64D76C9E"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4</w:t>
            </w:r>
          </w:p>
        </w:tc>
        <w:tc>
          <w:tcPr>
            <w:tcW w:w="894" w:type="dxa"/>
            <w:tcBorders>
              <w:top w:val="nil"/>
              <w:left w:val="nil"/>
              <w:bottom w:val="single" w:sz="4" w:space="0" w:color="auto"/>
              <w:right w:val="single" w:sz="4" w:space="0" w:color="auto"/>
            </w:tcBorders>
            <w:shd w:val="clear" w:color="auto" w:fill="auto"/>
            <w:noWrap/>
            <w:vAlign w:val="bottom"/>
            <w:hideMark/>
          </w:tcPr>
          <w:p w14:paraId="376ECCD4"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942" w:type="dxa"/>
            <w:tcBorders>
              <w:top w:val="nil"/>
              <w:left w:val="nil"/>
              <w:bottom w:val="single" w:sz="4" w:space="0" w:color="auto"/>
              <w:right w:val="single" w:sz="4" w:space="0" w:color="auto"/>
            </w:tcBorders>
            <w:shd w:val="clear" w:color="auto" w:fill="auto"/>
            <w:noWrap/>
            <w:vAlign w:val="bottom"/>
            <w:hideMark/>
          </w:tcPr>
          <w:p w14:paraId="30B4BC48"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35</w:t>
            </w:r>
          </w:p>
        </w:tc>
        <w:tc>
          <w:tcPr>
            <w:tcW w:w="1283" w:type="dxa"/>
            <w:tcBorders>
              <w:top w:val="nil"/>
              <w:left w:val="nil"/>
              <w:bottom w:val="single" w:sz="4" w:space="0" w:color="auto"/>
              <w:right w:val="single" w:sz="4" w:space="0" w:color="auto"/>
            </w:tcBorders>
            <w:shd w:val="clear" w:color="auto" w:fill="auto"/>
            <w:noWrap/>
            <w:vAlign w:val="bottom"/>
            <w:hideMark/>
          </w:tcPr>
          <w:p w14:paraId="20A7D2C7"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723" w:type="dxa"/>
            <w:tcBorders>
              <w:top w:val="nil"/>
              <w:left w:val="nil"/>
              <w:bottom w:val="single" w:sz="4" w:space="0" w:color="auto"/>
              <w:right w:val="single" w:sz="4" w:space="0" w:color="auto"/>
            </w:tcBorders>
            <w:shd w:val="clear" w:color="auto" w:fill="auto"/>
            <w:noWrap/>
            <w:vAlign w:val="bottom"/>
            <w:hideMark/>
          </w:tcPr>
          <w:p w14:paraId="614DCDBE"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39</w:t>
            </w:r>
          </w:p>
        </w:tc>
        <w:tc>
          <w:tcPr>
            <w:tcW w:w="1182" w:type="dxa"/>
            <w:tcBorders>
              <w:top w:val="nil"/>
              <w:left w:val="nil"/>
              <w:bottom w:val="single" w:sz="4" w:space="0" w:color="auto"/>
              <w:right w:val="single" w:sz="4" w:space="0" w:color="auto"/>
            </w:tcBorders>
            <w:shd w:val="clear" w:color="auto" w:fill="auto"/>
            <w:noWrap/>
            <w:vAlign w:val="bottom"/>
            <w:hideMark/>
          </w:tcPr>
          <w:p w14:paraId="00DAEDBC"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0.897</w:t>
            </w:r>
          </w:p>
        </w:tc>
      </w:tr>
      <w:tr w:rsidR="00EB325B" w:rsidRPr="00EB325B" w14:paraId="03E4ABA4" w14:textId="77777777" w:rsidTr="00A60541">
        <w:trPr>
          <w:trHeight w:val="254"/>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2956BCFA"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proofErr w:type="spellStart"/>
            <w:r w:rsidRPr="00EB325B">
              <w:rPr>
                <w:rFonts w:ascii="Times New Roman" w:eastAsia="Times New Roman" w:hAnsi="Times New Roman" w:cs="Times New Roman"/>
                <w:color w:val="000000"/>
                <w:sz w:val="24"/>
                <w:szCs w:val="24"/>
                <w:lang w:val="en-US" w:eastAsia="en-US"/>
              </w:rPr>
              <w:t>Waterbody</w:t>
            </w:r>
            <w:proofErr w:type="spellEnd"/>
          </w:p>
        </w:tc>
        <w:tc>
          <w:tcPr>
            <w:tcW w:w="816" w:type="dxa"/>
            <w:tcBorders>
              <w:top w:val="nil"/>
              <w:left w:val="nil"/>
              <w:bottom w:val="single" w:sz="4" w:space="0" w:color="auto"/>
              <w:right w:val="single" w:sz="4" w:space="0" w:color="auto"/>
            </w:tcBorders>
            <w:shd w:val="clear" w:color="auto" w:fill="auto"/>
            <w:noWrap/>
            <w:vAlign w:val="bottom"/>
            <w:hideMark/>
          </w:tcPr>
          <w:p w14:paraId="7F9C8607"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022" w:type="dxa"/>
            <w:tcBorders>
              <w:top w:val="nil"/>
              <w:left w:val="nil"/>
              <w:bottom w:val="single" w:sz="4" w:space="0" w:color="auto"/>
              <w:right w:val="single" w:sz="4" w:space="0" w:color="auto"/>
            </w:tcBorders>
            <w:shd w:val="clear" w:color="auto" w:fill="auto"/>
            <w:noWrap/>
            <w:vAlign w:val="bottom"/>
            <w:hideMark/>
          </w:tcPr>
          <w:p w14:paraId="32CEB820"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389" w:type="dxa"/>
            <w:tcBorders>
              <w:top w:val="nil"/>
              <w:left w:val="nil"/>
              <w:bottom w:val="single" w:sz="4" w:space="0" w:color="auto"/>
              <w:right w:val="single" w:sz="4" w:space="0" w:color="auto"/>
            </w:tcBorders>
            <w:shd w:val="clear" w:color="auto" w:fill="auto"/>
            <w:noWrap/>
            <w:vAlign w:val="bottom"/>
            <w:hideMark/>
          </w:tcPr>
          <w:p w14:paraId="3F7A6796"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1</w:t>
            </w:r>
          </w:p>
        </w:tc>
        <w:tc>
          <w:tcPr>
            <w:tcW w:w="894" w:type="dxa"/>
            <w:tcBorders>
              <w:top w:val="nil"/>
              <w:left w:val="nil"/>
              <w:bottom w:val="single" w:sz="4" w:space="0" w:color="auto"/>
              <w:right w:val="single" w:sz="4" w:space="0" w:color="auto"/>
            </w:tcBorders>
            <w:shd w:val="clear" w:color="auto" w:fill="auto"/>
            <w:noWrap/>
            <w:vAlign w:val="bottom"/>
            <w:hideMark/>
          </w:tcPr>
          <w:p w14:paraId="55E4B5AA"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942" w:type="dxa"/>
            <w:tcBorders>
              <w:top w:val="nil"/>
              <w:left w:val="nil"/>
              <w:bottom w:val="single" w:sz="4" w:space="0" w:color="auto"/>
              <w:right w:val="single" w:sz="4" w:space="0" w:color="auto"/>
            </w:tcBorders>
            <w:shd w:val="clear" w:color="auto" w:fill="auto"/>
            <w:noWrap/>
            <w:vAlign w:val="bottom"/>
            <w:hideMark/>
          </w:tcPr>
          <w:p w14:paraId="421A223C"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283" w:type="dxa"/>
            <w:tcBorders>
              <w:top w:val="nil"/>
              <w:left w:val="nil"/>
              <w:bottom w:val="single" w:sz="4" w:space="0" w:color="auto"/>
              <w:right w:val="single" w:sz="4" w:space="0" w:color="auto"/>
            </w:tcBorders>
            <w:shd w:val="clear" w:color="auto" w:fill="auto"/>
            <w:noWrap/>
            <w:vAlign w:val="bottom"/>
            <w:hideMark/>
          </w:tcPr>
          <w:p w14:paraId="7FA02BB7"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38</w:t>
            </w:r>
          </w:p>
        </w:tc>
        <w:tc>
          <w:tcPr>
            <w:tcW w:w="723" w:type="dxa"/>
            <w:tcBorders>
              <w:top w:val="nil"/>
              <w:left w:val="nil"/>
              <w:bottom w:val="single" w:sz="4" w:space="0" w:color="auto"/>
              <w:right w:val="single" w:sz="4" w:space="0" w:color="auto"/>
            </w:tcBorders>
            <w:shd w:val="clear" w:color="auto" w:fill="auto"/>
            <w:noWrap/>
            <w:vAlign w:val="bottom"/>
            <w:hideMark/>
          </w:tcPr>
          <w:p w14:paraId="3EB9F61B"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39</w:t>
            </w:r>
          </w:p>
        </w:tc>
        <w:tc>
          <w:tcPr>
            <w:tcW w:w="1182" w:type="dxa"/>
            <w:tcBorders>
              <w:top w:val="nil"/>
              <w:left w:val="nil"/>
              <w:bottom w:val="single" w:sz="4" w:space="0" w:color="auto"/>
              <w:right w:val="single" w:sz="4" w:space="0" w:color="auto"/>
            </w:tcBorders>
            <w:shd w:val="clear" w:color="auto" w:fill="auto"/>
            <w:noWrap/>
            <w:vAlign w:val="bottom"/>
            <w:hideMark/>
          </w:tcPr>
          <w:p w14:paraId="7F232F90"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0.974</w:t>
            </w:r>
          </w:p>
        </w:tc>
      </w:tr>
      <w:tr w:rsidR="00EB325B" w:rsidRPr="00EB325B" w14:paraId="17C21E6B" w14:textId="77777777" w:rsidTr="00A60541">
        <w:trPr>
          <w:trHeight w:val="254"/>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76995DA9"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Total</w:t>
            </w:r>
          </w:p>
        </w:tc>
        <w:tc>
          <w:tcPr>
            <w:tcW w:w="816" w:type="dxa"/>
            <w:tcBorders>
              <w:top w:val="nil"/>
              <w:left w:val="nil"/>
              <w:bottom w:val="single" w:sz="4" w:space="0" w:color="auto"/>
              <w:right w:val="single" w:sz="4" w:space="0" w:color="auto"/>
            </w:tcBorders>
            <w:shd w:val="clear" w:color="auto" w:fill="auto"/>
            <w:noWrap/>
            <w:vAlign w:val="bottom"/>
            <w:hideMark/>
          </w:tcPr>
          <w:p w14:paraId="74AB073D"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38</w:t>
            </w:r>
          </w:p>
        </w:tc>
        <w:tc>
          <w:tcPr>
            <w:tcW w:w="1022" w:type="dxa"/>
            <w:tcBorders>
              <w:top w:val="nil"/>
              <w:left w:val="nil"/>
              <w:bottom w:val="single" w:sz="4" w:space="0" w:color="auto"/>
              <w:right w:val="single" w:sz="4" w:space="0" w:color="auto"/>
            </w:tcBorders>
            <w:shd w:val="clear" w:color="auto" w:fill="auto"/>
            <w:noWrap/>
            <w:vAlign w:val="bottom"/>
            <w:hideMark/>
          </w:tcPr>
          <w:p w14:paraId="6041B043"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40</w:t>
            </w:r>
          </w:p>
        </w:tc>
        <w:tc>
          <w:tcPr>
            <w:tcW w:w="1389" w:type="dxa"/>
            <w:tcBorders>
              <w:top w:val="nil"/>
              <w:left w:val="nil"/>
              <w:bottom w:val="single" w:sz="4" w:space="0" w:color="auto"/>
              <w:right w:val="single" w:sz="4" w:space="0" w:color="auto"/>
            </w:tcBorders>
            <w:shd w:val="clear" w:color="auto" w:fill="auto"/>
            <w:noWrap/>
            <w:vAlign w:val="bottom"/>
            <w:hideMark/>
          </w:tcPr>
          <w:p w14:paraId="5313D2FB"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42</w:t>
            </w:r>
          </w:p>
        </w:tc>
        <w:tc>
          <w:tcPr>
            <w:tcW w:w="894" w:type="dxa"/>
            <w:tcBorders>
              <w:top w:val="nil"/>
              <w:left w:val="nil"/>
              <w:bottom w:val="single" w:sz="4" w:space="0" w:color="auto"/>
              <w:right w:val="single" w:sz="4" w:space="0" w:color="auto"/>
            </w:tcBorders>
            <w:shd w:val="clear" w:color="auto" w:fill="auto"/>
            <w:noWrap/>
            <w:vAlign w:val="bottom"/>
            <w:hideMark/>
          </w:tcPr>
          <w:p w14:paraId="3A91BC74"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35</w:t>
            </w:r>
          </w:p>
        </w:tc>
        <w:tc>
          <w:tcPr>
            <w:tcW w:w="942" w:type="dxa"/>
            <w:tcBorders>
              <w:top w:val="nil"/>
              <w:left w:val="nil"/>
              <w:bottom w:val="single" w:sz="4" w:space="0" w:color="auto"/>
              <w:right w:val="single" w:sz="4" w:space="0" w:color="auto"/>
            </w:tcBorders>
            <w:shd w:val="clear" w:color="auto" w:fill="auto"/>
            <w:noWrap/>
            <w:vAlign w:val="bottom"/>
            <w:hideMark/>
          </w:tcPr>
          <w:p w14:paraId="03F77CBF"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41</w:t>
            </w:r>
          </w:p>
        </w:tc>
        <w:tc>
          <w:tcPr>
            <w:tcW w:w="1283" w:type="dxa"/>
            <w:tcBorders>
              <w:top w:val="nil"/>
              <w:left w:val="nil"/>
              <w:bottom w:val="single" w:sz="4" w:space="0" w:color="auto"/>
              <w:right w:val="single" w:sz="4" w:space="0" w:color="auto"/>
            </w:tcBorders>
            <w:shd w:val="clear" w:color="auto" w:fill="auto"/>
            <w:noWrap/>
            <w:vAlign w:val="bottom"/>
            <w:hideMark/>
          </w:tcPr>
          <w:p w14:paraId="48794D41"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38</w:t>
            </w:r>
          </w:p>
        </w:tc>
        <w:tc>
          <w:tcPr>
            <w:tcW w:w="723" w:type="dxa"/>
            <w:tcBorders>
              <w:top w:val="nil"/>
              <w:left w:val="nil"/>
              <w:bottom w:val="single" w:sz="4" w:space="0" w:color="auto"/>
              <w:right w:val="single" w:sz="4" w:space="0" w:color="auto"/>
            </w:tcBorders>
            <w:shd w:val="clear" w:color="auto" w:fill="auto"/>
            <w:noWrap/>
            <w:vAlign w:val="bottom"/>
            <w:hideMark/>
          </w:tcPr>
          <w:p w14:paraId="70959459"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234</w:t>
            </w:r>
          </w:p>
        </w:tc>
        <w:tc>
          <w:tcPr>
            <w:tcW w:w="1182" w:type="dxa"/>
            <w:tcBorders>
              <w:top w:val="nil"/>
              <w:left w:val="nil"/>
              <w:bottom w:val="single" w:sz="4" w:space="0" w:color="auto"/>
              <w:right w:val="single" w:sz="4" w:space="0" w:color="auto"/>
            </w:tcBorders>
            <w:shd w:val="clear" w:color="auto" w:fill="auto"/>
            <w:noWrap/>
            <w:vAlign w:val="bottom"/>
            <w:hideMark/>
          </w:tcPr>
          <w:p w14:paraId="3568FD17"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0.000</w:t>
            </w:r>
          </w:p>
        </w:tc>
      </w:tr>
      <w:tr w:rsidR="00EB325B" w:rsidRPr="00EB325B" w14:paraId="3A7FE07A" w14:textId="77777777" w:rsidTr="00A60541">
        <w:trPr>
          <w:trHeight w:val="254"/>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0D15B828"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Producer Accuracy</w:t>
            </w:r>
          </w:p>
        </w:tc>
        <w:tc>
          <w:tcPr>
            <w:tcW w:w="816" w:type="dxa"/>
            <w:tcBorders>
              <w:top w:val="nil"/>
              <w:left w:val="nil"/>
              <w:bottom w:val="single" w:sz="4" w:space="0" w:color="auto"/>
              <w:right w:val="single" w:sz="4" w:space="0" w:color="auto"/>
            </w:tcBorders>
            <w:shd w:val="clear" w:color="auto" w:fill="auto"/>
            <w:noWrap/>
            <w:vAlign w:val="bottom"/>
            <w:hideMark/>
          </w:tcPr>
          <w:p w14:paraId="15467C5F"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0.947</w:t>
            </w:r>
          </w:p>
        </w:tc>
        <w:tc>
          <w:tcPr>
            <w:tcW w:w="1022" w:type="dxa"/>
            <w:tcBorders>
              <w:top w:val="nil"/>
              <w:left w:val="nil"/>
              <w:bottom w:val="single" w:sz="4" w:space="0" w:color="auto"/>
              <w:right w:val="single" w:sz="4" w:space="0" w:color="auto"/>
            </w:tcBorders>
            <w:shd w:val="clear" w:color="auto" w:fill="auto"/>
            <w:noWrap/>
            <w:vAlign w:val="bottom"/>
            <w:hideMark/>
          </w:tcPr>
          <w:p w14:paraId="4C1E17EF"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0.925</w:t>
            </w:r>
          </w:p>
        </w:tc>
        <w:tc>
          <w:tcPr>
            <w:tcW w:w="1389" w:type="dxa"/>
            <w:tcBorders>
              <w:top w:val="nil"/>
              <w:left w:val="nil"/>
              <w:bottom w:val="single" w:sz="4" w:space="0" w:color="auto"/>
              <w:right w:val="single" w:sz="4" w:space="0" w:color="auto"/>
            </w:tcBorders>
            <w:shd w:val="clear" w:color="auto" w:fill="auto"/>
            <w:noWrap/>
            <w:vAlign w:val="bottom"/>
            <w:hideMark/>
          </w:tcPr>
          <w:p w14:paraId="39891A58"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0.881</w:t>
            </w:r>
          </w:p>
        </w:tc>
        <w:tc>
          <w:tcPr>
            <w:tcW w:w="894" w:type="dxa"/>
            <w:tcBorders>
              <w:top w:val="nil"/>
              <w:left w:val="nil"/>
              <w:bottom w:val="single" w:sz="4" w:space="0" w:color="auto"/>
              <w:right w:val="single" w:sz="4" w:space="0" w:color="auto"/>
            </w:tcBorders>
            <w:shd w:val="clear" w:color="auto" w:fill="auto"/>
            <w:noWrap/>
            <w:vAlign w:val="bottom"/>
            <w:hideMark/>
          </w:tcPr>
          <w:p w14:paraId="5BC478BC"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1.000</w:t>
            </w:r>
          </w:p>
        </w:tc>
        <w:tc>
          <w:tcPr>
            <w:tcW w:w="942" w:type="dxa"/>
            <w:tcBorders>
              <w:top w:val="nil"/>
              <w:left w:val="nil"/>
              <w:bottom w:val="single" w:sz="4" w:space="0" w:color="auto"/>
              <w:right w:val="single" w:sz="4" w:space="0" w:color="auto"/>
            </w:tcBorders>
            <w:shd w:val="clear" w:color="auto" w:fill="auto"/>
            <w:noWrap/>
            <w:vAlign w:val="bottom"/>
            <w:hideMark/>
          </w:tcPr>
          <w:p w14:paraId="1B58AB2D"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0.854</w:t>
            </w:r>
          </w:p>
        </w:tc>
        <w:tc>
          <w:tcPr>
            <w:tcW w:w="1283" w:type="dxa"/>
            <w:tcBorders>
              <w:top w:val="nil"/>
              <w:left w:val="nil"/>
              <w:bottom w:val="single" w:sz="4" w:space="0" w:color="auto"/>
              <w:right w:val="single" w:sz="4" w:space="0" w:color="auto"/>
            </w:tcBorders>
            <w:shd w:val="clear" w:color="auto" w:fill="auto"/>
            <w:noWrap/>
            <w:vAlign w:val="bottom"/>
            <w:hideMark/>
          </w:tcPr>
          <w:p w14:paraId="33AB9FE3"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1.000</w:t>
            </w:r>
          </w:p>
        </w:tc>
        <w:tc>
          <w:tcPr>
            <w:tcW w:w="723" w:type="dxa"/>
            <w:tcBorders>
              <w:top w:val="nil"/>
              <w:left w:val="nil"/>
              <w:bottom w:val="single" w:sz="4" w:space="0" w:color="auto"/>
              <w:right w:val="single" w:sz="4" w:space="0" w:color="auto"/>
            </w:tcBorders>
            <w:shd w:val="clear" w:color="auto" w:fill="auto"/>
            <w:noWrap/>
            <w:vAlign w:val="bottom"/>
            <w:hideMark/>
          </w:tcPr>
          <w:p w14:paraId="5A218654"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w:t>
            </w:r>
          </w:p>
        </w:tc>
        <w:tc>
          <w:tcPr>
            <w:tcW w:w="1182" w:type="dxa"/>
            <w:tcBorders>
              <w:top w:val="nil"/>
              <w:left w:val="nil"/>
              <w:bottom w:val="single" w:sz="4" w:space="0" w:color="auto"/>
              <w:right w:val="single" w:sz="4" w:space="0" w:color="auto"/>
            </w:tcBorders>
            <w:shd w:val="clear" w:color="auto" w:fill="auto"/>
            <w:noWrap/>
            <w:vAlign w:val="bottom"/>
            <w:hideMark/>
          </w:tcPr>
          <w:p w14:paraId="532B2D90"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0.932</w:t>
            </w:r>
          </w:p>
        </w:tc>
      </w:tr>
      <w:tr w:rsidR="00EB325B" w:rsidRPr="00EB325B" w14:paraId="070999EA" w14:textId="77777777" w:rsidTr="00A60541">
        <w:trPr>
          <w:trHeight w:val="254"/>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56D38920"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Kappa</w:t>
            </w:r>
          </w:p>
        </w:tc>
        <w:tc>
          <w:tcPr>
            <w:tcW w:w="816" w:type="dxa"/>
            <w:tcBorders>
              <w:top w:val="nil"/>
              <w:left w:val="nil"/>
              <w:bottom w:val="single" w:sz="4" w:space="0" w:color="auto"/>
              <w:right w:val="single" w:sz="4" w:space="0" w:color="auto"/>
            </w:tcBorders>
            <w:shd w:val="clear" w:color="auto" w:fill="auto"/>
            <w:noWrap/>
            <w:vAlign w:val="bottom"/>
            <w:hideMark/>
          </w:tcPr>
          <w:p w14:paraId="0C40848B" w14:textId="77777777" w:rsidR="00EB325B" w:rsidRPr="00EB325B" w:rsidRDefault="00EB325B" w:rsidP="00EB325B">
            <w:pPr>
              <w:spacing w:after="0" w:line="240" w:lineRule="auto"/>
              <w:jc w:val="center"/>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0.918</w:t>
            </w:r>
          </w:p>
        </w:tc>
        <w:tc>
          <w:tcPr>
            <w:tcW w:w="1022" w:type="dxa"/>
            <w:tcBorders>
              <w:top w:val="nil"/>
              <w:left w:val="nil"/>
              <w:bottom w:val="single" w:sz="4" w:space="0" w:color="auto"/>
              <w:right w:val="single" w:sz="4" w:space="0" w:color="auto"/>
            </w:tcBorders>
            <w:shd w:val="clear" w:color="auto" w:fill="auto"/>
            <w:noWrap/>
            <w:vAlign w:val="bottom"/>
            <w:hideMark/>
          </w:tcPr>
          <w:p w14:paraId="22297BE6"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 </w:t>
            </w:r>
          </w:p>
        </w:tc>
        <w:tc>
          <w:tcPr>
            <w:tcW w:w="1389" w:type="dxa"/>
            <w:tcBorders>
              <w:top w:val="nil"/>
              <w:left w:val="nil"/>
              <w:bottom w:val="single" w:sz="4" w:space="0" w:color="auto"/>
              <w:right w:val="single" w:sz="4" w:space="0" w:color="auto"/>
            </w:tcBorders>
            <w:shd w:val="clear" w:color="auto" w:fill="auto"/>
            <w:noWrap/>
            <w:vAlign w:val="bottom"/>
            <w:hideMark/>
          </w:tcPr>
          <w:p w14:paraId="2C82F142"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 </w:t>
            </w:r>
          </w:p>
        </w:tc>
        <w:tc>
          <w:tcPr>
            <w:tcW w:w="894" w:type="dxa"/>
            <w:tcBorders>
              <w:top w:val="nil"/>
              <w:left w:val="nil"/>
              <w:bottom w:val="single" w:sz="4" w:space="0" w:color="auto"/>
              <w:right w:val="single" w:sz="4" w:space="0" w:color="auto"/>
            </w:tcBorders>
            <w:shd w:val="clear" w:color="auto" w:fill="auto"/>
            <w:noWrap/>
            <w:vAlign w:val="bottom"/>
            <w:hideMark/>
          </w:tcPr>
          <w:p w14:paraId="366E4E7D"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 </w:t>
            </w:r>
          </w:p>
        </w:tc>
        <w:tc>
          <w:tcPr>
            <w:tcW w:w="942" w:type="dxa"/>
            <w:tcBorders>
              <w:top w:val="nil"/>
              <w:left w:val="nil"/>
              <w:bottom w:val="single" w:sz="4" w:space="0" w:color="auto"/>
              <w:right w:val="single" w:sz="4" w:space="0" w:color="auto"/>
            </w:tcBorders>
            <w:shd w:val="clear" w:color="auto" w:fill="auto"/>
            <w:noWrap/>
            <w:vAlign w:val="bottom"/>
            <w:hideMark/>
          </w:tcPr>
          <w:p w14:paraId="40C5DF43"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 </w:t>
            </w:r>
          </w:p>
        </w:tc>
        <w:tc>
          <w:tcPr>
            <w:tcW w:w="1283" w:type="dxa"/>
            <w:tcBorders>
              <w:top w:val="nil"/>
              <w:left w:val="nil"/>
              <w:bottom w:val="single" w:sz="4" w:space="0" w:color="auto"/>
              <w:right w:val="single" w:sz="4" w:space="0" w:color="auto"/>
            </w:tcBorders>
            <w:shd w:val="clear" w:color="auto" w:fill="auto"/>
            <w:noWrap/>
            <w:vAlign w:val="bottom"/>
            <w:hideMark/>
          </w:tcPr>
          <w:p w14:paraId="0212DC9E"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 </w:t>
            </w:r>
          </w:p>
        </w:tc>
        <w:tc>
          <w:tcPr>
            <w:tcW w:w="723" w:type="dxa"/>
            <w:tcBorders>
              <w:top w:val="nil"/>
              <w:left w:val="nil"/>
              <w:bottom w:val="single" w:sz="4" w:space="0" w:color="auto"/>
              <w:right w:val="single" w:sz="4" w:space="0" w:color="auto"/>
            </w:tcBorders>
            <w:shd w:val="clear" w:color="auto" w:fill="auto"/>
            <w:noWrap/>
            <w:vAlign w:val="bottom"/>
            <w:hideMark/>
          </w:tcPr>
          <w:p w14:paraId="28A6539F"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 </w:t>
            </w:r>
          </w:p>
        </w:tc>
        <w:tc>
          <w:tcPr>
            <w:tcW w:w="1182" w:type="dxa"/>
            <w:tcBorders>
              <w:top w:val="nil"/>
              <w:left w:val="nil"/>
              <w:bottom w:val="single" w:sz="4" w:space="0" w:color="auto"/>
              <w:right w:val="single" w:sz="4" w:space="0" w:color="auto"/>
            </w:tcBorders>
            <w:shd w:val="clear" w:color="auto" w:fill="auto"/>
            <w:noWrap/>
            <w:vAlign w:val="bottom"/>
            <w:hideMark/>
          </w:tcPr>
          <w:p w14:paraId="0FE2B36A" w14:textId="77777777" w:rsidR="00EB325B" w:rsidRPr="00EB325B" w:rsidRDefault="00EB325B" w:rsidP="00EB325B">
            <w:pPr>
              <w:spacing w:after="0" w:line="240" w:lineRule="auto"/>
              <w:rPr>
                <w:rFonts w:ascii="Times New Roman" w:eastAsia="Times New Roman" w:hAnsi="Times New Roman" w:cs="Times New Roman"/>
                <w:color w:val="000000"/>
                <w:sz w:val="24"/>
                <w:szCs w:val="24"/>
                <w:lang w:val="en-US" w:eastAsia="en-US"/>
              </w:rPr>
            </w:pPr>
            <w:r w:rsidRPr="00EB325B">
              <w:rPr>
                <w:rFonts w:ascii="Times New Roman" w:eastAsia="Times New Roman" w:hAnsi="Times New Roman" w:cs="Times New Roman"/>
                <w:color w:val="000000"/>
                <w:sz w:val="24"/>
                <w:szCs w:val="24"/>
                <w:lang w:val="en-US" w:eastAsia="en-US"/>
              </w:rPr>
              <w:t> </w:t>
            </w:r>
          </w:p>
        </w:tc>
      </w:tr>
    </w:tbl>
    <w:p w14:paraId="7025B216" w14:textId="77777777" w:rsidR="00EB325B" w:rsidRDefault="00EB325B" w:rsidP="00144205"/>
    <w:p w14:paraId="712DF79E" w14:textId="77777777" w:rsidR="00EB325B" w:rsidRDefault="00EB325B" w:rsidP="00144205"/>
    <w:p w14:paraId="07E1F29F" w14:textId="77777777" w:rsidR="00305833" w:rsidRDefault="00305833" w:rsidP="00144205"/>
    <w:p w14:paraId="5B1E8853" w14:textId="77777777" w:rsidR="00305833" w:rsidRDefault="00305833" w:rsidP="00144205"/>
    <w:p w14:paraId="360CD597" w14:textId="5EA084A1" w:rsidR="004E335B" w:rsidRPr="00E92994" w:rsidRDefault="00305833" w:rsidP="009719D2">
      <w:pPr>
        <w:spacing w:line="480" w:lineRule="auto"/>
        <w:rPr>
          <w:rFonts w:asciiTheme="majorBidi" w:hAnsiTheme="majorBidi" w:cstheme="majorBidi"/>
          <w:b/>
          <w:bCs/>
          <w:sz w:val="24"/>
          <w:szCs w:val="24"/>
        </w:rPr>
      </w:pPr>
      <w:r w:rsidRPr="00E92994">
        <w:rPr>
          <w:rFonts w:asciiTheme="majorBidi" w:hAnsiTheme="majorBidi" w:cstheme="majorBidi"/>
          <w:b/>
          <w:bCs/>
          <w:sz w:val="24"/>
          <w:szCs w:val="24"/>
        </w:rPr>
        <w:lastRenderedPageBreak/>
        <w:t>Spatial analysis of LCLU changes</w:t>
      </w:r>
      <w:r w:rsidR="000D5269">
        <w:rPr>
          <w:rFonts w:asciiTheme="majorBidi" w:hAnsiTheme="majorBidi" w:cstheme="majorBidi"/>
          <w:b/>
          <w:bCs/>
          <w:sz w:val="24"/>
          <w:szCs w:val="24"/>
        </w:rPr>
        <w:t xml:space="preserve"> classification</w:t>
      </w:r>
    </w:p>
    <w:p w14:paraId="5A1785C0" w14:textId="2C9FF8E5" w:rsidR="00547F71" w:rsidRPr="00E42B3A" w:rsidRDefault="003B3254" w:rsidP="009719D2">
      <w:pPr>
        <w:spacing w:line="480" w:lineRule="auto"/>
        <w:jc w:val="both"/>
        <w:rPr>
          <w:rFonts w:asciiTheme="majorBidi" w:hAnsiTheme="majorBidi" w:cstheme="majorBidi"/>
          <w:sz w:val="24"/>
          <w:szCs w:val="24"/>
        </w:rPr>
      </w:pPr>
      <w:r>
        <w:rPr>
          <w:rFonts w:asciiTheme="majorBidi" w:hAnsiTheme="majorBidi" w:cstheme="majorBidi"/>
          <w:sz w:val="24"/>
          <w:szCs w:val="24"/>
        </w:rPr>
        <w:t>The</w:t>
      </w:r>
      <w:r w:rsidR="00EC71F8" w:rsidRPr="00E92994">
        <w:rPr>
          <w:rFonts w:asciiTheme="majorBidi" w:hAnsiTheme="majorBidi" w:cstheme="majorBidi"/>
          <w:sz w:val="24"/>
          <w:szCs w:val="24"/>
        </w:rPr>
        <w:t xml:space="preserve"> LCLU changes were spatially analysed. As shown in (Table</w:t>
      </w:r>
      <w:r w:rsidR="008D7866">
        <w:rPr>
          <w:rFonts w:asciiTheme="majorBidi" w:hAnsiTheme="majorBidi" w:cstheme="majorBidi"/>
          <w:sz w:val="24"/>
          <w:szCs w:val="24"/>
        </w:rPr>
        <w:t xml:space="preserve"> 6</w:t>
      </w:r>
      <w:r w:rsidR="00EC71F8" w:rsidRPr="00E92994">
        <w:rPr>
          <w:rFonts w:asciiTheme="majorBidi" w:hAnsiTheme="majorBidi" w:cstheme="majorBidi"/>
          <w:sz w:val="24"/>
          <w:szCs w:val="24"/>
        </w:rPr>
        <w:t>), the land cover/land use class</w:t>
      </w:r>
      <w:r w:rsidR="007C1363" w:rsidRPr="00E92994">
        <w:rPr>
          <w:rFonts w:asciiTheme="majorBidi" w:hAnsiTheme="majorBidi" w:cstheme="majorBidi"/>
          <w:sz w:val="24"/>
          <w:szCs w:val="24"/>
        </w:rPr>
        <w:t>es</w:t>
      </w:r>
      <w:r w:rsidR="00EC71F8" w:rsidRPr="00E92994">
        <w:rPr>
          <w:rFonts w:asciiTheme="majorBidi" w:hAnsiTheme="majorBidi" w:cstheme="majorBidi"/>
          <w:sz w:val="24"/>
          <w:szCs w:val="24"/>
        </w:rPr>
        <w:t xml:space="preserve"> </w:t>
      </w:r>
      <w:r w:rsidR="00D35149" w:rsidRPr="00E92994">
        <w:rPr>
          <w:rFonts w:asciiTheme="majorBidi" w:hAnsiTheme="majorBidi" w:cstheme="majorBidi"/>
          <w:sz w:val="24"/>
          <w:szCs w:val="24"/>
        </w:rPr>
        <w:t xml:space="preserve">have changed between </w:t>
      </w:r>
      <w:r w:rsidR="005F63FA">
        <w:rPr>
          <w:rFonts w:asciiTheme="majorBidi" w:hAnsiTheme="majorBidi" w:cstheme="majorBidi"/>
          <w:sz w:val="24"/>
          <w:szCs w:val="24"/>
        </w:rPr>
        <w:t xml:space="preserve">the period </w:t>
      </w:r>
      <w:r w:rsidR="005F63FA" w:rsidRPr="005F63FA">
        <w:rPr>
          <w:rFonts w:asciiTheme="majorBidi" w:hAnsiTheme="majorBidi" w:cstheme="majorBidi"/>
          <w:sz w:val="24"/>
          <w:szCs w:val="24"/>
        </w:rPr>
        <w:t>1988,</w:t>
      </w:r>
      <w:r w:rsidR="005F63FA">
        <w:rPr>
          <w:rFonts w:asciiTheme="majorBidi" w:hAnsiTheme="majorBidi" w:cstheme="majorBidi"/>
          <w:sz w:val="24"/>
          <w:szCs w:val="24"/>
        </w:rPr>
        <w:t xml:space="preserve"> 2008 and </w:t>
      </w:r>
      <w:r w:rsidR="005F63FA" w:rsidRPr="005F63FA">
        <w:rPr>
          <w:rFonts w:asciiTheme="majorBidi" w:hAnsiTheme="majorBidi" w:cstheme="majorBidi"/>
          <w:sz w:val="24"/>
          <w:szCs w:val="24"/>
        </w:rPr>
        <w:t>2017</w:t>
      </w:r>
      <w:r w:rsidR="005F63FA">
        <w:rPr>
          <w:rFonts w:asciiTheme="majorBidi" w:hAnsiTheme="majorBidi" w:cstheme="majorBidi"/>
          <w:sz w:val="24"/>
          <w:szCs w:val="24"/>
        </w:rPr>
        <w:t>. For instance, between the</w:t>
      </w:r>
      <w:r w:rsidR="00FC2A3E">
        <w:rPr>
          <w:rFonts w:asciiTheme="majorBidi" w:hAnsiTheme="majorBidi" w:cstheme="majorBidi"/>
          <w:sz w:val="24"/>
          <w:szCs w:val="24"/>
        </w:rPr>
        <w:t xml:space="preserve"> </w:t>
      </w:r>
      <w:r w:rsidR="005F63FA">
        <w:rPr>
          <w:rFonts w:asciiTheme="majorBidi" w:hAnsiTheme="majorBidi" w:cstheme="majorBidi"/>
          <w:sz w:val="24"/>
          <w:szCs w:val="24"/>
        </w:rPr>
        <w:t xml:space="preserve">period </w:t>
      </w:r>
      <w:r w:rsidR="00FC2A3E">
        <w:rPr>
          <w:rFonts w:asciiTheme="majorBidi" w:hAnsiTheme="majorBidi" w:cstheme="majorBidi"/>
          <w:sz w:val="24"/>
          <w:szCs w:val="24"/>
        </w:rPr>
        <w:t>(</w:t>
      </w:r>
      <w:r w:rsidR="005F63FA">
        <w:rPr>
          <w:rFonts w:asciiTheme="majorBidi" w:hAnsiTheme="majorBidi" w:cstheme="majorBidi"/>
          <w:sz w:val="24"/>
          <w:szCs w:val="24"/>
        </w:rPr>
        <w:t>1988-2008</w:t>
      </w:r>
      <w:r w:rsidR="00FC2A3E">
        <w:rPr>
          <w:rFonts w:asciiTheme="majorBidi" w:hAnsiTheme="majorBidi" w:cstheme="majorBidi"/>
          <w:sz w:val="24"/>
          <w:szCs w:val="24"/>
        </w:rPr>
        <w:t>)</w:t>
      </w:r>
      <w:r w:rsidR="00D35149" w:rsidRPr="00E92994">
        <w:rPr>
          <w:rFonts w:asciiTheme="majorBidi" w:hAnsiTheme="majorBidi" w:cstheme="majorBidi"/>
          <w:sz w:val="24"/>
          <w:szCs w:val="24"/>
        </w:rPr>
        <w:t xml:space="preserve"> the dense forest and </w:t>
      </w:r>
      <w:proofErr w:type="spellStart"/>
      <w:r w:rsidR="00D35149" w:rsidRPr="00E92994">
        <w:rPr>
          <w:rFonts w:asciiTheme="majorBidi" w:hAnsiTheme="majorBidi" w:cstheme="majorBidi"/>
          <w:sz w:val="24"/>
          <w:szCs w:val="24"/>
        </w:rPr>
        <w:t>waterbody</w:t>
      </w:r>
      <w:proofErr w:type="spellEnd"/>
      <w:r w:rsidR="00D35149" w:rsidRPr="00E92994">
        <w:rPr>
          <w:rFonts w:asciiTheme="majorBidi" w:hAnsiTheme="majorBidi" w:cstheme="majorBidi"/>
          <w:sz w:val="24"/>
          <w:szCs w:val="24"/>
        </w:rPr>
        <w:t xml:space="preserve"> have decre</w:t>
      </w:r>
      <w:r w:rsidR="000D5269" w:rsidRPr="00E92994">
        <w:rPr>
          <w:rFonts w:asciiTheme="majorBidi" w:hAnsiTheme="majorBidi" w:cstheme="majorBidi"/>
          <w:sz w:val="24"/>
          <w:szCs w:val="24"/>
        </w:rPr>
        <w:t>ased</w:t>
      </w:r>
      <w:r w:rsidR="00D35149" w:rsidRPr="00E92994">
        <w:rPr>
          <w:rFonts w:asciiTheme="majorBidi" w:hAnsiTheme="majorBidi" w:cstheme="majorBidi"/>
          <w:sz w:val="24"/>
          <w:szCs w:val="24"/>
        </w:rPr>
        <w:t xml:space="preserve"> by -</w:t>
      </w:r>
      <w:r w:rsidR="000527CD">
        <w:rPr>
          <w:rFonts w:asciiTheme="majorBidi" w:hAnsiTheme="majorBidi" w:cstheme="majorBidi"/>
          <w:sz w:val="24"/>
          <w:szCs w:val="24"/>
        </w:rPr>
        <w:t>42.91</w:t>
      </w:r>
      <w:r w:rsidR="0074496D" w:rsidRPr="0074496D">
        <w:rPr>
          <w:rFonts w:asciiTheme="majorBidi" w:hAnsiTheme="majorBidi" w:cstheme="majorBidi"/>
          <w:sz w:val="24"/>
          <w:szCs w:val="24"/>
        </w:rPr>
        <w:t>%</w:t>
      </w:r>
      <w:r w:rsidR="0074496D">
        <w:rPr>
          <w:rFonts w:asciiTheme="majorBidi" w:hAnsiTheme="majorBidi" w:cstheme="majorBidi"/>
          <w:sz w:val="24"/>
          <w:szCs w:val="24"/>
        </w:rPr>
        <w:t xml:space="preserve"> (860 km</w:t>
      </w:r>
      <w:r w:rsidR="0074496D" w:rsidRPr="00E92994">
        <w:rPr>
          <w:rFonts w:asciiTheme="majorBidi" w:hAnsiTheme="majorBidi" w:cstheme="majorBidi"/>
          <w:sz w:val="24"/>
          <w:szCs w:val="24"/>
          <w:vertAlign w:val="superscript"/>
        </w:rPr>
        <w:t>2</w:t>
      </w:r>
      <w:r w:rsidR="0074496D">
        <w:rPr>
          <w:rFonts w:asciiTheme="majorBidi" w:hAnsiTheme="majorBidi" w:cstheme="majorBidi"/>
          <w:sz w:val="24"/>
          <w:szCs w:val="24"/>
        </w:rPr>
        <w:t xml:space="preserve"> to 491 km</w:t>
      </w:r>
      <w:r w:rsidR="0074496D" w:rsidRPr="00E92994">
        <w:rPr>
          <w:rFonts w:asciiTheme="majorBidi" w:hAnsiTheme="majorBidi" w:cstheme="majorBidi"/>
          <w:sz w:val="24"/>
          <w:szCs w:val="24"/>
          <w:vertAlign w:val="superscript"/>
        </w:rPr>
        <w:t>2</w:t>
      </w:r>
      <w:r w:rsidR="0074496D">
        <w:rPr>
          <w:rFonts w:asciiTheme="majorBidi" w:hAnsiTheme="majorBidi" w:cstheme="majorBidi"/>
          <w:sz w:val="24"/>
          <w:szCs w:val="24"/>
        </w:rPr>
        <w:t>)</w:t>
      </w:r>
      <w:r w:rsidR="0074496D" w:rsidRPr="0074496D">
        <w:rPr>
          <w:rFonts w:asciiTheme="majorBidi" w:hAnsiTheme="majorBidi" w:cstheme="majorBidi"/>
          <w:sz w:val="24"/>
          <w:szCs w:val="24"/>
        </w:rPr>
        <w:t xml:space="preserve">, </w:t>
      </w:r>
      <w:r w:rsidR="00D35149" w:rsidRPr="00E92994">
        <w:rPr>
          <w:rFonts w:asciiTheme="majorBidi" w:hAnsiTheme="majorBidi" w:cstheme="majorBidi"/>
          <w:sz w:val="24"/>
          <w:szCs w:val="24"/>
        </w:rPr>
        <w:t>and -</w:t>
      </w:r>
      <w:r w:rsidR="000527CD" w:rsidRPr="000527CD">
        <w:rPr>
          <w:rFonts w:asciiTheme="majorBidi" w:hAnsiTheme="majorBidi" w:cstheme="majorBidi"/>
          <w:sz w:val="24"/>
          <w:szCs w:val="24"/>
        </w:rPr>
        <w:t>19.08</w:t>
      </w:r>
      <w:r w:rsidR="000527CD">
        <w:rPr>
          <w:rFonts w:asciiTheme="majorBidi" w:hAnsiTheme="majorBidi" w:cstheme="majorBidi"/>
          <w:sz w:val="24"/>
          <w:szCs w:val="24"/>
        </w:rPr>
        <w:t xml:space="preserve">% </w:t>
      </w:r>
      <w:r w:rsidR="000527CD" w:rsidRPr="000527CD">
        <w:rPr>
          <w:rFonts w:asciiTheme="majorBidi" w:hAnsiTheme="majorBidi" w:cstheme="majorBidi"/>
          <w:sz w:val="24"/>
          <w:szCs w:val="24"/>
        </w:rPr>
        <w:t xml:space="preserve"> </w:t>
      </w:r>
      <w:r w:rsidR="0074496D">
        <w:rPr>
          <w:rFonts w:asciiTheme="majorBidi" w:hAnsiTheme="majorBidi" w:cstheme="majorBidi"/>
          <w:sz w:val="24"/>
          <w:szCs w:val="24"/>
        </w:rPr>
        <w:t>(152 km</w:t>
      </w:r>
      <w:r w:rsidR="0074496D" w:rsidRPr="00E92994">
        <w:rPr>
          <w:rFonts w:asciiTheme="majorBidi" w:hAnsiTheme="majorBidi" w:cstheme="majorBidi"/>
          <w:sz w:val="24"/>
          <w:szCs w:val="24"/>
          <w:vertAlign w:val="superscript"/>
        </w:rPr>
        <w:t>2</w:t>
      </w:r>
      <w:r w:rsidR="0074496D">
        <w:rPr>
          <w:rFonts w:asciiTheme="majorBidi" w:hAnsiTheme="majorBidi" w:cstheme="majorBidi"/>
          <w:sz w:val="24"/>
          <w:szCs w:val="24"/>
        </w:rPr>
        <w:t xml:space="preserve"> to 123 km</w:t>
      </w:r>
      <w:r w:rsidR="0074496D" w:rsidRPr="00E92994">
        <w:rPr>
          <w:rFonts w:asciiTheme="majorBidi" w:hAnsiTheme="majorBidi" w:cstheme="majorBidi"/>
          <w:sz w:val="24"/>
          <w:szCs w:val="24"/>
          <w:vertAlign w:val="superscript"/>
        </w:rPr>
        <w:t>2</w:t>
      </w:r>
      <w:r w:rsidR="0074496D">
        <w:rPr>
          <w:rFonts w:asciiTheme="majorBidi" w:hAnsiTheme="majorBidi" w:cstheme="majorBidi"/>
          <w:sz w:val="24"/>
          <w:szCs w:val="24"/>
        </w:rPr>
        <w:t xml:space="preserve">) </w:t>
      </w:r>
      <w:r w:rsidR="00D35149" w:rsidRPr="00E92994">
        <w:rPr>
          <w:rFonts w:asciiTheme="majorBidi" w:hAnsiTheme="majorBidi" w:cstheme="majorBidi"/>
          <w:sz w:val="24"/>
          <w:szCs w:val="24"/>
        </w:rPr>
        <w:t xml:space="preserve">respectively, while </w:t>
      </w:r>
      <w:r w:rsidR="0074496D">
        <w:rPr>
          <w:rFonts w:asciiTheme="majorBidi" w:hAnsiTheme="majorBidi" w:cstheme="majorBidi"/>
          <w:sz w:val="24"/>
          <w:szCs w:val="24"/>
        </w:rPr>
        <w:t xml:space="preserve">during that period </w:t>
      </w:r>
      <w:r w:rsidR="00D35149" w:rsidRPr="00E92994">
        <w:rPr>
          <w:rFonts w:asciiTheme="majorBidi" w:hAnsiTheme="majorBidi" w:cstheme="majorBidi"/>
          <w:sz w:val="24"/>
          <w:szCs w:val="24"/>
        </w:rPr>
        <w:t xml:space="preserve">the </w:t>
      </w:r>
      <w:r w:rsidR="0074496D" w:rsidRPr="0074496D">
        <w:rPr>
          <w:rFonts w:asciiTheme="majorBidi" w:hAnsiTheme="majorBidi" w:cstheme="majorBidi"/>
          <w:sz w:val="24"/>
          <w:szCs w:val="24"/>
        </w:rPr>
        <w:t>sparse forest,</w:t>
      </w:r>
      <w:r w:rsidR="00D35149" w:rsidRPr="00E92994">
        <w:rPr>
          <w:rFonts w:asciiTheme="majorBidi" w:hAnsiTheme="majorBidi" w:cstheme="majorBidi"/>
          <w:sz w:val="24"/>
          <w:szCs w:val="24"/>
        </w:rPr>
        <w:t xml:space="preserve"> </w:t>
      </w:r>
      <w:r w:rsidR="0074496D" w:rsidRPr="0074496D">
        <w:rPr>
          <w:rFonts w:asciiTheme="majorBidi" w:hAnsiTheme="majorBidi" w:cstheme="majorBidi"/>
          <w:sz w:val="24"/>
          <w:szCs w:val="24"/>
        </w:rPr>
        <w:t xml:space="preserve">agricultural land , </w:t>
      </w:r>
      <w:r w:rsidR="00D35149" w:rsidRPr="00E92994">
        <w:rPr>
          <w:rFonts w:asciiTheme="majorBidi" w:hAnsiTheme="majorBidi" w:cstheme="majorBidi"/>
          <w:sz w:val="24"/>
          <w:szCs w:val="24"/>
        </w:rPr>
        <w:t>urban ar</w:t>
      </w:r>
      <w:r w:rsidR="000D5269" w:rsidRPr="00E92994">
        <w:rPr>
          <w:rFonts w:asciiTheme="majorBidi" w:hAnsiTheme="majorBidi" w:cstheme="majorBidi"/>
          <w:sz w:val="24"/>
          <w:szCs w:val="24"/>
        </w:rPr>
        <w:t>ea</w:t>
      </w:r>
      <w:r w:rsidR="0074496D">
        <w:rPr>
          <w:rFonts w:asciiTheme="majorBidi" w:hAnsiTheme="majorBidi" w:cstheme="majorBidi"/>
          <w:sz w:val="24"/>
          <w:szCs w:val="24"/>
        </w:rPr>
        <w:t xml:space="preserve"> and barren area </w:t>
      </w:r>
      <w:r w:rsidR="000D5269" w:rsidRPr="00E92994">
        <w:rPr>
          <w:rFonts w:asciiTheme="majorBidi" w:hAnsiTheme="majorBidi" w:cstheme="majorBidi"/>
          <w:sz w:val="24"/>
          <w:szCs w:val="24"/>
        </w:rPr>
        <w:t xml:space="preserve"> have increased by </w:t>
      </w:r>
      <w:r w:rsidR="002E6BE0" w:rsidRPr="002E6BE0">
        <w:rPr>
          <w:rFonts w:asciiTheme="majorBidi" w:hAnsiTheme="majorBidi" w:cstheme="majorBidi"/>
          <w:sz w:val="24"/>
          <w:szCs w:val="24"/>
        </w:rPr>
        <w:t>13.33</w:t>
      </w:r>
      <w:r w:rsidR="000D5269" w:rsidRPr="00E92994">
        <w:rPr>
          <w:rFonts w:asciiTheme="majorBidi" w:hAnsiTheme="majorBidi" w:cstheme="majorBidi"/>
          <w:sz w:val="24"/>
          <w:szCs w:val="24"/>
        </w:rPr>
        <w:t xml:space="preserve">%, </w:t>
      </w:r>
      <w:r w:rsidR="002E6BE0" w:rsidRPr="002E6BE0">
        <w:rPr>
          <w:rFonts w:asciiTheme="majorBidi" w:hAnsiTheme="majorBidi" w:cstheme="majorBidi"/>
          <w:sz w:val="24"/>
          <w:szCs w:val="24"/>
        </w:rPr>
        <w:t>16.8</w:t>
      </w:r>
      <w:r w:rsidR="000D5269" w:rsidRPr="00E92994">
        <w:rPr>
          <w:rFonts w:asciiTheme="majorBidi" w:hAnsiTheme="majorBidi" w:cstheme="majorBidi"/>
          <w:sz w:val="24"/>
          <w:szCs w:val="24"/>
        </w:rPr>
        <w:t xml:space="preserve">%, </w:t>
      </w:r>
      <w:r w:rsidR="002E6BE0" w:rsidRPr="002E6BE0">
        <w:rPr>
          <w:rFonts w:asciiTheme="majorBidi" w:hAnsiTheme="majorBidi" w:cstheme="majorBidi"/>
          <w:sz w:val="24"/>
          <w:szCs w:val="24"/>
        </w:rPr>
        <w:t>16.22</w:t>
      </w:r>
      <w:r w:rsidR="0074496D">
        <w:rPr>
          <w:rFonts w:asciiTheme="majorBidi" w:hAnsiTheme="majorBidi" w:cstheme="majorBidi"/>
          <w:sz w:val="24"/>
          <w:szCs w:val="24"/>
        </w:rPr>
        <w:t xml:space="preserve">% </w:t>
      </w:r>
      <w:r w:rsidR="000D5269" w:rsidRPr="00E92994">
        <w:rPr>
          <w:rFonts w:asciiTheme="majorBidi" w:hAnsiTheme="majorBidi" w:cstheme="majorBidi"/>
          <w:sz w:val="24"/>
          <w:szCs w:val="24"/>
        </w:rPr>
        <w:t xml:space="preserve">and </w:t>
      </w:r>
      <w:r w:rsidR="002E6BE0" w:rsidRPr="002E6BE0">
        <w:rPr>
          <w:rFonts w:asciiTheme="majorBidi" w:hAnsiTheme="majorBidi" w:cstheme="majorBidi"/>
          <w:sz w:val="24"/>
          <w:szCs w:val="24"/>
        </w:rPr>
        <w:t>2.43</w:t>
      </w:r>
      <w:r w:rsidR="000D5269" w:rsidRPr="00E92994">
        <w:rPr>
          <w:rFonts w:asciiTheme="majorBidi" w:hAnsiTheme="majorBidi" w:cstheme="majorBidi"/>
          <w:sz w:val="24"/>
          <w:szCs w:val="24"/>
        </w:rPr>
        <w:t>% respectively.</w:t>
      </w:r>
      <w:r w:rsidR="007C1363" w:rsidRPr="00E92994">
        <w:rPr>
          <w:rFonts w:asciiTheme="majorBidi" w:hAnsiTheme="majorBidi" w:cstheme="majorBidi"/>
          <w:sz w:val="24"/>
          <w:szCs w:val="24"/>
        </w:rPr>
        <w:t xml:space="preserve"> </w:t>
      </w:r>
      <w:r w:rsidR="00FC2A3E">
        <w:rPr>
          <w:rFonts w:asciiTheme="majorBidi" w:hAnsiTheme="majorBidi" w:cstheme="majorBidi"/>
          <w:sz w:val="24"/>
          <w:szCs w:val="24"/>
        </w:rPr>
        <w:t xml:space="preserve">LCLU changes </w:t>
      </w:r>
      <w:r w:rsidR="00E42B3A">
        <w:rPr>
          <w:rFonts w:asciiTheme="majorBidi" w:hAnsiTheme="majorBidi" w:cstheme="majorBidi"/>
          <w:sz w:val="24"/>
          <w:szCs w:val="24"/>
        </w:rPr>
        <w:t>during the period</w:t>
      </w:r>
      <w:r w:rsidR="002E6BE0">
        <w:rPr>
          <w:rFonts w:asciiTheme="majorBidi" w:hAnsiTheme="majorBidi" w:cstheme="majorBidi"/>
          <w:sz w:val="24"/>
          <w:szCs w:val="24"/>
        </w:rPr>
        <w:t xml:space="preserve"> </w:t>
      </w:r>
      <w:r w:rsidR="00FC2A3E">
        <w:rPr>
          <w:rFonts w:asciiTheme="majorBidi" w:hAnsiTheme="majorBidi" w:cstheme="majorBidi"/>
          <w:sz w:val="24"/>
          <w:szCs w:val="24"/>
        </w:rPr>
        <w:t xml:space="preserve">2008 </w:t>
      </w:r>
      <w:r w:rsidR="00E42B3A">
        <w:rPr>
          <w:rFonts w:asciiTheme="majorBidi" w:hAnsiTheme="majorBidi" w:cstheme="majorBidi"/>
          <w:sz w:val="24"/>
          <w:szCs w:val="24"/>
        </w:rPr>
        <w:t xml:space="preserve">- </w:t>
      </w:r>
      <w:r w:rsidR="00FC2A3E">
        <w:rPr>
          <w:rFonts w:asciiTheme="majorBidi" w:hAnsiTheme="majorBidi" w:cstheme="majorBidi"/>
          <w:sz w:val="24"/>
          <w:szCs w:val="24"/>
        </w:rPr>
        <w:t xml:space="preserve">2017 </w:t>
      </w:r>
      <w:r w:rsidR="00E42B3A">
        <w:rPr>
          <w:rFonts w:asciiTheme="majorBidi" w:hAnsiTheme="majorBidi" w:cstheme="majorBidi"/>
          <w:sz w:val="24"/>
          <w:szCs w:val="24"/>
        </w:rPr>
        <w:t>are slightly different from the</w:t>
      </w:r>
      <w:r w:rsidR="00FC2A3E">
        <w:rPr>
          <w:rFonts w:asciiTheme="majorBidi" w:hAnsiTheme="majorBidi" w:cstheme="majorBidi"/>
          <w:sz w:val="24"/>
          <w:szCs w:val="24"/>
        </w:rPr>
        <w:t xml:space="preserve"> period</w:t>
      </w:r>
      <w:r w:rsidR="00E42B3A">
        <w:rPr>
          <w:rFonts w:asciiTheme="majorBidi" w:hAnsiTheme="majorBidi" w:cstheme="majorBidi"/>
          <w:sz w:val="24"/>
          <w:szCs w:val="24"/>
        </w:rPr>
        <w:t xml:space="preserve"> (1988-2008)</w:t>
      </w:r>
      <w:r w:rsidR="00FC2A3E">
        <w:rPr>
          <w:rFonts w:asciiTheme="majorBidi" w:hAnsiTheme="majorBidi" w:cstheme="majorBidi"/>
          <w:sz w:val="24"/>
          <w:szCs w:val="24"/>
        </w:rPr>
        <w:t xml:space="preserve">. </w:t>
      </w:r>
      <w:r w:rsidR="00DE3B25">
        <w:rPr>
          <w:rFonts w:asciiTheme="majorBidi" w:hAnsiTheme="majorBidi" w:cstheme="majorBidi"/>
          <w:sz w:val="24"/>
          <w:szCs w:val="24"/>
        </w:rPr>
        <w:t>During that period, the</w:t>
      </w:r>
      <w:r w:rsidR="00DE3B25" w:rsidRPr="00FF4595">
        <w:rPr>
          <w:rFonts w:asciiTheme="majorBidi" w:hAnsiTheme="majorBidi" w:cstheme="majorBidi"/>
          <w:sz w:val="24"/>
          <w:szCs w:val="24"/>
        </w:rPr>
        <w:t xml:space="preserve"> </w:t>
      </w:r>
      <w:r w:rsidR="00DE3B25" w:rsidRPr="0074496D">
        <w:rPr>
          <w:rFonts w:asciiTheme="majorBidi" w:hAnsiTheme="majorBidi" w:cstheme="majorBidi"/>
          <w:sz w:val="24"/>
          <w:szCs w:val="24"/>
        </w:rPr>
        <w:t>sparse forest</w:t>
      </w:r>
      <w:r w:rsidR="00DE3B25">
        <w:rPr>
          <w:rFonts w:asciiTheme="majorBidi" w:hAnsiTheme="majorBidi" w:cstheme="majorBidi"/>
          <w:sz w:val="24"/>
          <w:szCs w:val="24"/>
        </w:rPr>
        <w:t xml:space="preserve"> </w:t>
      </w:r>
      <w:r w:rsidR="008D7866">
        <w:rPr>
          <w:rFonts w:asciiTheme="majorBidi" w:hAnsiTheme="majorBidi" w:cstheme="majorBidi"/>
          <w:sz w:val="24"/>
          <w:szCs w:val="24"/>
        </w:rPr>
        <w:t>has</w:t>
      </w:r>
      <w:r w:rsidR="00DE3B25">
        <w:rPr>
          <w:rFonts w:asciiTheme="majorBidi" w:hAnsiTheme="majorBidi" w:cstheme="majorBidi"/>
          <w:sz w:val="24"/>
          <w:szCs w:val="24"/>
        </w:rPr>
        <w:t xml:space="preserve"> slightly increased by </w:t>
      </w:r>
      <w:r w:rsidR="001064B7" w:rsidRPr="001064B7">
        <w:rPr>
          <w:rFonts w:asciiTheme="majorBidi" w:hAnsiTheme="majorBidi" w:cstheme="majorBidi"/>
          <w:sz w:val="24"/>
          <w:szCs w:val="24"/>
        </w:rPr>
        <w:t>1.47</w:t>
      </w:r>
      <w:r w:rsidR="00DE3B25">
        <w:rPr>
          <w:rFonts w:asciiTheme="majorBidi" w:hAnsiTheme="majorBidi" w:cstheme="majorBidi"/>
          <w:sz w:val="24"/>
          <w:szCs w:val="24"/>
        </w:rPr>
        <w:t>% while,</w:t>
      </w:r>
      <w:r w:rsidR="00DE3B25" w:rsidRPr="00FF4595">
        <w:rPr>
          <w:rFonts w:asciiTheme="majorBidi" w:hAnsiTheme="majorBidi" w:cstheme="majorBidi"/>
          <w:sz w:val="24"/>
          <w:szCs w:val="24"/>
        </w:rPr>
        <w:t xml:space="preserve"> </w:t>
      </w:r>
      <w:r w:rsidR="00DE3B25">
        <w:rPr>
          <w:rFonts w:asciiTheme="majorBidi" w:hAnsiTheme="majorBidi" w:cstheme="majorBidi"/>
          <w:sz w:val="24"/>
          <w:szCs w:val="24"/>
        </w:rPr>
        <w:t>agricultural land</w:t>
      </w:r>
      <w:r w:rsidR="00EE0A77">
        <w:rPr>
          <w:rFonts w:asciiTheme="majorBidi" w:hAnsiTheme="majorBidi" w:cstheme="majorBidi"/>
          <w:sz w:val="24"/>
          <w:szCs w:val="24"/>
        </w:rPr>
        <w:t xml:space="preserve"> and </w:t>
      </w:r>
      <w:r w:rsidR="00EE0A77" w:rsidRPr="00FF4595">
        <w:rPr>
          <w:rFonts w:asciiTheme="majorBidi" w:hAnsiTheme="majorBidi" w:cstheme="majorBidi"/>
          <w:sz w:val="24"/>
          <w:szCs w:val="24"/>
        </w:rPr>
        <w:t>urban</w:t>
      </w:r>
      <w:r w:rsidR="00DE3B25" w:rsidRPr="00FF4595">
        <w:rPr>
          <w:rFonts w:asciiTheme="majorBidi" w:hAnsiTheme="majorBidi" w:cstheme="majorBidi"/>
          <w:sz w:val="24"/>
          <w:szCs w:val="24"/>
        </w:rPr>
        <w:t xml:space="preserve"> area</w:t>
      </w:r>
      <w:r w:rsidR="00FC2A3E">
        <w:rPr>
          <w:rFonts w:asciiTheme="majorBidi" w:hAnsiTheme="majorBidi" w:cstheme="majorBidi"/>
          <w:sz w:val="24"/>
          <w:szCs w:val="24"/>
        </w:rPr>
        <w:t xml:space="preserve"> </w:t>
      </w:r>
      <w:r w:rsidR="00EE0A77">
        <w:rPr>
          <w:rFonts w:asciiTheme="majorBidi" w:hAnsiTheme="majorBidi" w:cstheme="majorBidi"/>
          <w:sz w:val="24"/>
          <w:szCs w:val="24"/>
        </w:rPr>
        <w:t>have significantly increased</w:t>
      </w:r>
      <w:r w:rsidR="006B660F">
        <w:rPr>
          <w:rFonts w:asciiTheme="majorBidi" w:hAnsiTheme="majorBidi" w:cstheme="majorBidi"/>
          <w:sz w:val="24"/>
          <w:szCs w:val="24"/>
        </w:rPr>
        <w:t xml:space="preserve"> by </w:t>
      </w:r>
      <w:r w:rsidR="001064B7">
        <w:rPr>
          <w:rFonts w:asciiTheme="majorBidi" w:hAnsiTheme="majorBidi" w:cstheme="majorBidi"/>
          <w:sz w:val="24"/>
          <w:szCs w:val="24"/>
        </w:rPr>
        <w:t>223.2</w:t>
      </w:r>
      <w:r w:rsidR="006B660F">
        <w:rPr>
          <w:rFonts w:asciiTheme="majorBidi" w:hAnsiTheme="majorBidi" w:cstheme="majorBidi"/>
          <w:sz w:val="24"/>
          <w:szCs w:val="24"/>
        </w:rPr>
        <w:t>% (300</w:t>
      </w:r>
      <w:r w:rsidR="00D46833">
        <w:rPr>
          <w:rFonts w:asciiTheme="majorBidi" w:hAnsiTheme="majorBidi" w:cstheme="majorBidi"/>
          <w:sz w:val="24"/>
          <w:szCs w:val="24"/>
        </w:rPr>
        <w:t xml:space="preserve"> </w:t>
      </w:r>
      <w:r w:rsidR="006B660F">
        <w:rPr>
          <w:rFonts w:asciiTheme="majorBidi" w:hAnsiTheme="majorBidi" w:cstheme="majorBidi"/>
          <w:sz w:val="24"/>
          <w:szCs w:val="24"/>
        </w:rPr>
        <w:t>km</w:t>
      </w:r>
      <w:r w:rsidR="006B660F" w:rsidRPr="000944E7">
        <w:rPr>
          <w:rFonts w:asciiTheme="majorBidi" w:hAnsiTheme="majorBidi" w:cstheme="majorBidi"/>
          <w:sz w:val="24"/>
          <w:szCs w:val="24"/>
          <w:vertAlign w:val="superscript"/>
        </w:rPr>
        <w:t>2</w:t>
      </w:r>
      <w:r w:rsidR="006B660F">
        <w:rPr>
          <w:rFonts w:asciiTheme="majorBidi" w:hAnsiTheme="majorBidi" w:cstheme="majorBidi"/>
          <w:sz w:val="24"/>
          <w:szCs w:val="24"/>
        </w:rPr>
        <w:t xml:space="preserve"> to 973</w:t>
      </w:r>
      <w:r w:rsidR="003C3987">
        <w:rPr>
          <w:rFonts w:asciiTheme="majorBidi" w:hAnsiTheme="majorBidi" w:cstheme="majorBidi"/>
          <w:sz w:val="24"/>
          <w:szCs w:val="24"/>
        </w:rPr>
        <w:t xml:space="preserve"> </w:t>
      </w:r>
      <w:r w:rsidR="00EE0A77">
        <w:rPr>
          <w:rFonts w:asciiTheme="majorBidi" w:hAnsiTheme="majorBidi" w:cstheme="majorBidi"/>
          <w:sz w:val="24"/>
          <w:szCs w:val="24"/>
        </w:rPr>
        <w:t>km</w:t>
      </w:r>
      <w:r w:rsidR="00EE0A77" w:rsidRPr="000944E7">
        <w:rPr>
          <w:rFonts w:asciiTheme="majorBidi" w:hAnsiTheme="majorBidi" w:cstheme="majorBidi"/>
          <w:sz w:val="24"/>
          <w:szCs w:val="24"/>
          <w:vertAlign w:val="superscript"/>
        </w:rPr>
        <w:t>2</w:t>
      </w:r>
      <w:r w:rsidR="00EE0A77">
        <w:rPr>
          <w:rFonts w:asciiTheme="majorBidi" w:hAnsiTheme="majorBidi" w:cstheme="majorBidi"/>
          <w:sz w:val="24"/>
          <w:szCs w:val="24"/>
        </w:rPr>
        <w:t xml:space="preserve">), and </w:t>
      </w:r>
      <w:r w:rsidR="001D1C73" w:rsidRPr="001D1C73">
        <w:rPr>
          <w:rFonts w:asciiTheme="majorBidi" w:hAnsiTheme="majorBidi" w:cstheme="majorBidi"/>
          <w:sz w:val="24"/>
          <w:szCs w:val="24"/>
        </w:rPr>
        <w:t>448.84</w:t>
      </w:r>
      <w:r w:rsidR="00EE0A77">
        <w:rPr>
          <w:rFonts w:asciiTheme="majorBidi" w:hAnsiTheme="majorBidi" w:cstheme="majorBidi"/>
          <w:sz w:val="24"/>
          <w:szCs w:val="24"/>
        </w:rPr>
        <w:t>% (29</w:t>
      </w:r>
      <w:r w:rsidR="00D46833">
        <w:rPr>
          <w:rFonts w:asciiTheme="majorBidi" w:hAnsiTheme="majorBidi" w:cstheme="majorBidi"/>
          <w:sz w:val="24"/>
          <w:szCs w:val="24"/>
        </w:rPr>
        <w:t xml:space="preserve"> </w:t>
      </w:r>
      <w:r w:rsidR="00EE0A77">
        <w:rPr>
          <w:rFonts w:asciiTheme="majorBidi" w:hAnsiTheme="majorBidi" w:cstheme="majorBidi"/>
          <w:sz w:val="24"/>
          <w:szCs w:val="24"/>
        </w:rPr>
        <w:t>km</w:t>
      </w:r>
      <w:r w:rsidR="00EE0A77" w:rsidRPr="00E92994">
        <w:rPr>
          <w:rFonts w:asciiTheme="majorBidi" w:hAnsiTheme="majorBidi" w:cstheme="majorBidi"/>
          <w:sz w:val="24"/>
          <w:szCs w:val="24"/>
          <w:vertAlign w:val="superscript"/>
        </w:rPr>
        <w:t>2</w:t>
      </w:r>
      <w:r w:rsidR="00EE0A77">
        <w:rPr>
          <w:rFonts w:asciiTheme="majorBidi" w:hAnsiTheme="majorBidi" w:cstheme="majorBidi"/>
          <w:sz w:val="24"/>
          <w:szCs w:val="24"/>
        </w:rPr>
        <w:t xml:space="preserve"> to 161</w:t>
      </w:r>
      <w:r w:rsidR="00D46833">
        <w:rPr>
          <w:rFonts w:asciiTheme="majorBidi" w:hAnsiTheme="majorBidi" w:cstheme="majorBidi"/>
          <w:sz w:val="24"/>
          <w:szCs w:val="24"/>
        </w:rPr>
        <w:t xml:space="preserve"> </w:t>
      </w:r>
      <w:r w:rsidR="00EE0A77">
        <w:rPr>
          <w:rFonts w:asciiTheme="majorBidi" w:hAnsiTheme="majorBidi" w:cstheme="majorBidi"/>
          <w:sz w:val="24"/>
          <w:szCs w:val="24"/>
        </w:rPr>
        <w:t>km</w:t>
      </w:r>
      <w:r w:rsidR="00EE0A77" w:rsidRPr="00E92994">
        <w:rPr>
          <w:rFonts w:asciiTheme="majorBidi" w:hAnsiTheme="majorBidi" w:cstheme="majorBidi"/>
          <w:sz w:val="24"/>
          <w:szCs w:val="24"/>
          <w:vertAlign w:val="superscript"/>
        </w:rPr>
        <w:t>2</w:t>
      </w:r>
      <w:r w:rsidR="00EE0A77">
        <w:rPr>
          <w:rFonts w:asciiTheme="majorBidi" w:hAnsiTheme="majorBidi" w:cstheme="majorBidi"/>
          <w:sz w:val="24"/>
          <w:szCs w:val="24"/>
        </w:rPr>
        <w:t>)</w:t>
      </w:r>
      <w:r w:rsidR="006B660F">
        <w:rPr>
          <w:rFonts w:asciiTheme="majorBidi" w:hAnsiTheme="majorBidi" w:cstheme="majorBidi"/>
          <w:sz w:val="24"/>
          <w:szCs w:val="24"/>
        </w:rPr>
        <w:t xml:space="preserve"> respectively</w:t>
      </w:r>
      <w:r w:rsidR="00EE0A77">
        <w:rPr>
          <w:rFonts w:asciiTheme="majorBidi" w:hAnsiTheme="majorBidi" w:cstheme="majorBidi"/>
          <w:sz w:val="24"/>
          <w:szCs w:val="24"/>
        </w:rPr>
        <w:t xml:space="preserve">. In contrast, </w:t>
      </w:r>
      <w:r w:rsidR="006B660F" w:rsidRPr="00FF4595">
        <w:rPr>
          <w:rFonts w:asciiTheme="majorBidi" w:hAnsiTheme="majorBidi" w:cstheme="majorBidi"/>
          <w:sz w:val="24"/>
          <w:szCs w:val="24"/>
        </w:rPr>
        <w:t>the dense forest</w:t>
      </w:r>
      <w:r w:rsidR="006B660F">
        <w:rPr>
          <w:rFonts w:asciiTheme="majorBidi" w:hAnsiTheme="majorBidi" w:cstheme="majorBidi"/>
          <w:sz w:val="24"/>
          <w:szCs w:val="24"/>
        </w:rPr>
        <w:t>, barren area</w:t>
      </w:r>
      <w:r w:rsidR="006B660F" w:rsidRPr="00FF4595">
        <w:rPr>
          <w:rFonts w:asciiTheme="majorBidi" w:hAnsiTheme="majorBidi" w:cstheme="majorBidi"/>
          <w:sz w:val="24"/>
          <w:szCs w:val="24"/>
        </w:rPr>
        <w:t xml:space="preserve"> and </w:t>
      </w:r>
      <w:proofErr w:type="spellStart"/>
      <w:r w:rsidR="006B660F" w:rsidRPr="00FF4595">
        <w:rPr>
          <w:rFonts w:asciiTheme="majorBidi" w:hAnsiTheme="majorBidi" w:cstheme="majorBidi"/>
          <w:sz w:val="24"/>
          <w:szCs w:val="24"/>
        </w:rPr>
        <w:t>waterbody</w:t>
      </w:r>
      <w:proofErr w:type="spellEnd"/>
      <w:r w:rsidR="006B660F" w:rsidRPr="00FF4595">
        <w:rPr>
          <w:rFonts w:asciiTheme="majorBidi" w:hAnsiTheme="majorBidi" w:cstheme="majorBidi"/>
          <w:sz w:val="24"/>
          <w:szCs w:val="24"/>
        </w:rPr>
        <w:t xml:space="preserve"> have decreased by -</w:t>
      </w:r>
      <w:r w:rsidR="001D1C73" w:rsidRPr="001D1C73">
        <w:rPr>
          <w:rFonts w:asciiTheme="majorBidi" w:hAnsiTheme="majorBidi" w:cstheme="majorBidi"/>
          <w:sz w:val="24"/>
          <w:szCs w:val="24"/>
        </w:rPr>
        <w:t>33.43</w:t>
      </w:r>
      <w:r w:rsidR="006B660F" w:rsidRPr="0074496D">
        <w:rPr>
          <w:rFonts w:asciiTheme="majorBidi" w:hAnsiTheme="majorBidi" w:cstheme="majorBidi"/>
          <w:sz w:val="24"/>
          <w:szCs w:val="24"/>
        </w:rPr>
        <w:t>%</w:t>
      </w:r>
      <w:r w:rsidR="006B660F">
        <w:rPr>
          <w:rFonts w:asciiTheme="majorBidi" w:hAnsiTheme="majorBidi" w:cstheme="majorBidi"/>
          <w:sz w:val="24"/>
          <w:szCs w:val="24"/>
        </w:rPr>
        <w:t>.</w:t>
      </w:r>
      <w:r w:rsidR="006B660F" w:rsidRPr="00FF4595">
        <w:rPr>
          <w:rFonts w:asciiTheme="majorBidi" w:hAnsiTheme="majorBidi" w:cstheme="majorBidi"/>
          <w:sz w:val="24"/>
          <w:szCs w:val="24"/>
        </w:rPr>
        <w:t xml:space="preserve"> -</w:t>
      </w:r>
      <w:r w:rsidR="001D1C73" w:rsidRPr="001D1C73">
        <w:rPr>
          <w:rFonts w:asciiTheme="majorBidi" w:hAnsiTheme="majorBidi" w:cstheme="majorBidi"/>
          <w:sz w:val="24"/>
          <w:szCs w:val="24"/>
        </w:rPr>
        <w:t>18.69</w:t>
      </w:r>
      <w:r w:rsidR="006B660F">
        <w:rPr>
          <w:rFonts w:asciiTheme="majorBidi" w:hAnsiTheme="majorBidi" w:cstheme="majorBidi"/>
          <w:sz w:val="24"/>
          <w:szCs w:val="24"/>
        </w:rPr>
        <w:t>%</w:t>
      </w:r>
      <w:r w:rsidR="001D1C73">
        <w:rPr>
          <w:rFonts w:asciiTheme="majorBidi" w:hAnsiTheme="majorBidi" w:cstheme="majorBidi"/>
          <w:sz w:val="24"/>
          <w:szCs w:val="24"/>
        </w:rPr>
        <w:t xml:space="preserve">, </w:t>
      </w:r>
      <w:r w:rsidR="00B94974">
        <w:rPr>
          <w:rFonts w:asciiTheme="majorBidi" w:hAnsiTheme="majorBidi" w:cstheme="majorBidi"/>
          <w:sz w:val="24"/>
          <w:szCs w:val="24"/>
        </w:rPr>
        <w:t>and -</w:t>
      </w:r>
      <w:r w:rsidR="001D1C73" w:rsidRPr="001D1C73">
        <w:rPr>
          <w:rFonts w:asciiTheme="majorBidi" w:hAnsiTheme="majorBidi" w:cstheme="majorBidi"/>
          <w:sz w:val="24"/>
          <w:szCs w:val="24"/>
        </w:rPr>
        <w:t>3.35</w:t>
      </w:r>
      <w:r w:rsidR="00B94974">
        <w:rPr>
          <w:rFonts w:asciiTheme="majorBidi" w:hAnsiTheme="majorBidi" w:cstheme="majorBidi"/>
          <w:sz w:val="24"/>
          <w:szCs w:val="24"/>
        </w:rPr>
        <w:t>%</w:t>
      </w:r>
      <w:r w:rsidR="00A07998">
        <w:rPr>
          <w:rFonts w:asciiTheme="majorBidi" w:hAnsiTheme="majorBidi" w:cstheme="majorBidi"/>
          <w:sz w:val="24"/>
          <w:szCs w:val="24"/>
        </w:rPr>
        <w:t>,</w:t>
      </w:r>
      <w:r w:rsidR="006B660F">
        <w:rPr>
          <w:rFonts w:asciiTheme="majorBidi" w:hAnsiTheme="majorBidi" w:cstheme="majorBidi"/>
          <w:sz w:val="24"/>
          <w:szCs w:val="24"/>
        </w:rPr>
        <w:t xml:space="preserve"> </w:t>
      </w:r>
      <w:r w:rsidR="006B660F" w:rsidRPr="00FF4595">
        <w:rPr>
          <w:rFonts w:asciiTheme="majorBidi" w:hAnsiTheme="majorBidi" w:cstheme="majorBidi"/>
          <w:sz w:val="24"/>
          <w:szCs w:val="24"/>
        </w:rPr>
        <w:t>respectively</w:t>
      </w:r>
      <w:r w:rsidR="00B94974">
        <w:rPr>
          <w:rFonts w:asciiTheme="majorBidi" w:hAnsiTheme="majorBidi" w:cstheme="majorBidi"/>
          <w:sz w:val="24"/>
          <w:szCs w:val="24"/>
        </w:rPr>
        <w:t xml:space="preserve"> (Table</w:t>
      </w:r>
      <w:r w:rsidR="00C90A44">
        <w:rPr>
          <w:rFonts w:asciiTheme="majorBidi" w:hAnsiTheme="majorBidi" w:cstheme="majorBidi"/>
          <w:sz w:val="24"/>
          <w:szCs w:val="24"/>
        </w:rPr>
        <w:t xml:space="preserve"> </w:t>
      </w:r>
      <w:r w:rsidR="00B94974">
        <w:rPr>
          <w:rFonts w:asciiTheme="majorBidi" w:hAnsiTheme="majorBidi" w:cstheme="majorBidi"/>
          <w:sz w:val="24"/>
          <w:szCs w:val="24"/>
        </w:rPr>
        <w:t>6).</w:t>
      </w:r>
    </w:p>
    <w:p w14:paraId="473530B5" w14:textId="47E382E4" w:rsidR="000716C0" w:rsidRPr="001E7F08" w:rsidRDefault="000716C0" w:rsidP="001E7F08">
      <w:pPr>
        <w:spacing w:line="360" w:lineRule="auto"/>
        <w:jc w:val="both"/>
        <w:rPr>
          <w:rFonts w:asciiTheme="majorBidi" w:hAnsiTheme="majorBidi" w:cstheme="majorBidi"/>
          <w:sz w:val="24"/>
          <w:szCs w:val="24"/>
        </w:rPr>
      </w:pPr>
      <w:r w:rsidRPr="001E7F08">
        <w:rPr>
          <w:rFonts w:asciiTheme="majorBidi" w:hAnsiTheme="majorBidi" w:cstheme="majorBidi"/>
          <w:b/>
          <w:bCs/>
          <w:sz w:val="24"/>
          <w:szCs w:val="24"/>
        </w:rPr>
        <w:t xml:space="preserve">Table </w:t>
      </w:r>
      <w:r w:rsidR="006C1738" w:rsidRPr="001E7F08">
        <w:rPr>
          <w:rFonts w:asciiTheme="majorBidi" w:hAnsiTheme="majorBidi" w:cstheme="majorBidi"/>
          <w:b/>
          <w:bCs/>
          <w:sz w:val="24"/>
          <w:szCs w:val="24"/>
        </w:rPr>
        <w:fldChar w:fldCharType="begin"/>
      </w:r>
      <w:r w:rsidR="006C1738" w:rsidRPr="001E7F08">
        <w:rPr>
          <w:rFonts w:asciiTheme="majorBidi" w:hAnsiTheme="majorBidi" w:cstheme="majorBidi"/>
          <w:b/>
          <w:bCs/>
          <w:sz w:val="24"/>
          <w:szCs w:val="24"/>
        </w:rPr>
        <w:instrText xml:space="preserve"> SEQ Table \* ARABIC </w:instrText>
      </w:r>
      <w:r w:rsidR="006C1738" w:rsidRPr="001E7F08">
        <w:rPr>
          <w:rFonts w:asciiTheme="majorBidi" w:hAnsiTheme="majorBidi" w:cstheme="majorBidi"/>
          <w:b/>
          <w:bCs/>
          <w:sz w:val="24"/>
          <w:szCs w:val="24"/>
        </w:rPr>
        <w:fldChar w:fldCharType="separate"/>
      </w:r>
      <w:r w:rsidR="00D9622A">
        <w:rPr>
          <w:rFonts w:asciiTheme="majorBidi" w:hAnsiTheme="majorBidi" w:cstheme="majorBidi"/>
          <w:b/>
          <w:bCs/>
          <w:noProof/>
          <w:sz w:val="24"/>
          <w:szCs w:val="24"/>
        </w:rPr>
        <w:t>6</w:t>
      </w:r>
      <w:r w:rsidR="006C1738" w:rsidRPr="001E7F08">
        <w:rPr>
          <w:rFonts w:asciiTheme="majorBidi" w:hAnsiTheme="majorBidi" w:cstheme="majorBidi"/>
          <w:b/>
          <w:bCs/>
          <w:sz w:val="24"/>
          <w:szCs w:val="24"/>
        </w:rPr>
        <w:fldChar w:fldCharType="end"/>
      </w:r>
      <w:r w:rsidRPr="001E7F08">
        <w:rPr>
          <w:rFonts w:asciiTheme="majorBidi" w:hAnsiTheme="majorBidi" w:cstheme="majorBidi"/>
          <w:sz w:val="24"/>
          <w:szCs w:val="24"/>
        </w:rPr>
        <w:t xml:space="preserve"> </w:t>
      </w:r>
      <w:r w:rsidR="00964697" w:rsidRPr="001E7F08">
        <w:rPr>
          <w:rFonts w:asciiTheme="majorBidi" w:hAnsiTheme="majorBidi" w:cstheme="majorBidi"/>
          <w:sz w:val="24"/>
          <w:szCs w:val="24"/>
        </w:rPr>
        <w:t>Change quantification (</w:t>
      </w:r>
      <w:r w:rsidR="00964697">
        <w:rPr>
          <w:rFonts w:asciiTheme="majorBidi" w:hAnsiTheme="majorBidi" w:cstheme="majorBidi"/>
          <w:sz w:val="24"/>
          <w:szCs w:val="24"/>
        </w:rPr>
        <w:t>a</w:t>
      </w:r>
      <w:r w:rsidR="00964697" w:rsidRPr="001E7F08">
        <w:rPr>
          <w:rFonts w:asciiTheme="majorBidi" w:hAnsiTheme="majorBidi" w:cstheme="majorBidi"/>
          <w:sz w:val="24"/>
          <w:szCs w:val="24"/>
        </w:rPr>
        <w:t xml:space="preserve">rea percentage) for classified </w:t>
      </w:r>
      <w:r w:rsidR="0085643F">
        <w:rPr>
          <w:rFonts w:asciiTheme="majorBidi" w:hAnsiTheme="majorBidi" w:cstheme="majorBidi"/>
          <w:sz w:val="24"/>
          <w:szCs w:val="24"/>
        </w:rPr>
        <w:t>LCLU</w:t>
      </w:r>
      <w:r w:rsidR="00964697" w:rsidRPr="001E7F08">
        <w:rPr>
          <w:rFonts w:asciiTheme="majorBidi" w:hAnsiTheme="majorBidi" w:cstheme="majorBidi"/>
          <w:sz w:val="24"/>
          <w:szCs w:val="24"/>
        </w:rPr>
        <w:t xml:space="preserve"> and </w:t>
      </w:r>
      <w:r w:rsidR="00305833" w:rsidRPr="001E7F08">
        <w:rPr>
          <w:rFonts w:asciiTheme="majorBidi" w:hAnsiTheme="majorBidi" w:cstheme="majorBidi"/>
          <w:sz w:val="24"/>
          <w:szCs w:val="24"/>
        </w:rPr>
        <w:t>modelled</w:t>
      </w:r>
      <w:r w:rsidR="00964697" w:rsidRPr="001E7F08">
        <w:rPr>
          <w:rFonts w:asciiTheme="majorBidi" w:hAnsiTheme="majorBidi" w:cstheme="majorBidi"/>
          <w:sz w:val="24"/>
          <w:szCs w:val="24"/>
        </w:rPr>
        <w:t xml:space="preserve"> </w:t>
      </w:r>
      <w:r w:rsidR="0085643F">
        <w:rPr>
          <w:rFonts w:asciiTheme="majorBidi" w:hAnsiTheme="majorBidi" w:cstheme="majorBidi"/>
          <w:sz w:val="24"/>
          <w:szCs w:val="24"/>
        </w:rPr>
        <w:t>LCLU</w:t>
      </w:r>
      <w:r w:rsidR="00964697" w:rsidRPr="001E7F08">
        <w:rPr>
          <w:rFonts w:asciiTheme="majorBidi" w:hAnsiTheme="majorBidi" w:cstheme="majorBidi"/>
          <w:sz w:val="24"/>
          <w:szCs w:val="24"/>
        </w:rPr>
        <w:t xml:space="preserve"> map from 1988 to 2060  </w:t>
      </w:r>
    </w:p>
    <w:tbl>
      <w:tblPr>
        <w:tblW w:w="10647" w:type="dxa"/>
        <w:jc w:val="center"/>
        <w:tblLook w:val="04A0" w:firstRow="1" w:lastRow="0" w:firstColumn="1" w:lastColumn="0" w:noHBand="0" w:noVBand="1"/>
      </w:tblPr>
      <w:tblGrid>
        <w:gridCol w:w="1882"/>
        <w:gridCol w:w="996"/>
        <w:gridCol w:w="757"/>
        <w:gridCol w:w="996"/>
        <w:gridCol w:w="757"/>
        <w:gridCol w:w="996"/>
        <w:gridCol w:w="757"/>
        <w:gridCol w:w="996"/>
        <w:gridCol w:w="757"/>
        <w:gridCol w:w="996"/>
        <w:gridCol w:w="757"/>
      </w:tblGrid>
      <w:tr w:rsidR="000716C0" w:rsidRPr="000716C0" w14:paraId="48FB052C" w14:textId="77777777" w:rsidTr="00AB33ED">
        <w:trPr>
          <w:trHeight w:val="167"/>
          <w:jc w:val="center"/>
        </w:trPr>
        <w:tc>
          <w:tcPr>
            <w:tcW w:w="1882" w:type="dxa"/>
            <w:tcBorders>
              <w:top w:val="single" w:sz="8" w:space="0" w:color="auto"/>
              <w:left w:val="single" w:sz="8" w:space="0" w:color="auto"/>
              <w:bottom w:val="nil"/>
              <w:right w:val="nil"/>
            </w:tcBorders>
            <w:shd w:val="clear" w:color="auto" w:fill="auto"/>
            <w:noWrap/>
            <w:vAlign w:val="bottom"/>
            <w:hideMark/>
          </w:tcPr>
          <w:p w14:paraId="5587BE60" w14:textId="77777777" w:rsidR="000716C0" w:rsidRPr="000716C0" w:rsidRDefault="000716C0" w:rsidP="000716C0">
            <w:pPr>
              <w:spacing w:after="0" w:line="240" w:lineRule="auto"/>
              <w:rPr>
                <w:rFonts w:eastAsia="Times New Roman"/>
                <w:color w:val="000000"/>
                <w:lang w:val="en-US" w:eastAsia="en-US"/>
              </w:rPr>
            </w:pPr>
            <w:r w:rsidRPr="000716C0">
              <w:rPr>
                <w:rFonts w:eastAsia="Times New Roman"/>
                <w:color w:val="000000"/>
                <w:lang w:val="en-US" w:eastAsia="en-US"/>
              </w:rPr>
              <w:t> </w:t>
            </w:r>
          </w:p>
        </w:tc>
        <w:tc>
          <w:tcPr>
            <w:tcW w:w="175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39F421D" w14:textId="15A21C05" w:rsidR="000716C0" w:rsidRPr="000716C0" w:rsidRDefault="0085643F" w:rsidP="000716C0">
            <w:pPr>
              <w:spacing w:after="0" w:line="240" w:lineRule="auto"/>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LCLU</w:t>
            </w:r>
            <w:r w:rsidR="000716C0" w:rsidRPr="000716C0">
              <w:rPr>
                <w:rFonts w:ascii="Times New Roman" w:eastAsia="Times New Roman" w:hAnsi="Times New Roman" w:cs="Times New Roman"/>
                <w:color w:val="000000"/>
                <w:sz w:val="24"/>
                <w:szCs w:val="24"/>
                <w:lang w:val="en-US" w:eastAsia="en-US"/>
              </w:rPr>
              <w:t xml:space="preserve"> 1988</w:t>
            </w:r>
          </w:p>
        </w:tc>
        <w:tc>
          <w:tcPr>
            <w:tcW w:w="1753"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FB83930" w14:textId="0719B3D4" w:rsidR="000716C0" w:rsidRPr="000716C0" w:rsidRDefault="0085643F" w:rsidP="000716C0">
            <w:pPr>
              <w:spacing w:after="0" w:line="240" w:lineRule="auto"/>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LCLU</w:t>
            </w:r>
            <w:r w:rsidR="000716C0" w:rsidRPr="000716C0">
              <w:rPr>
                <w:rFonts w:ascii="Times New Roman" w:eastAsia="Times New Roman" w:hAnsi="Times New Roman" w:cs="Times New Roman"/>
                <w:color w:val="000000"/>
                <w:sz w:val="24"/>
                <w:szCs w:val="24"/>
                <w:lang w:val="en-US" w:eastAsia="en-US"/>
              </w:rPr>
              <w:t xml:space="preserve"> 2008</w:t>
            </w:r>
          </w:p>
        </w:tc>
        <w:tc>
          <w:tcPr>
            <w:tcW w:w="1753"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976BA6E" w14:textId="00146E7D" w:rsidR="000716C0" w:rsidRPr="000716C0" w:rsidRDefault="0085643F" w:rsidP="000716C0">
            <w:pPr>
              <w:spacing w:after="0" w:line="240" w:lineRule="auto"/>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LCLU</w:t>
            </w:r>
            <w:r w:rsidR="000716C0" w:rsidRPr="000716C0">
              <w:rPr>
                <w:rFonts w:ascii="Times New Roman" w:eastAsia="Times New Roman" w:hAnsi="Times New Roman" w:cs="Times New Roman"/>
                <w:color w:val="000000"/>
                <w:sz w:val="24"/>
                <w:szCs w:val="24"/>
                <w:lang w:val="en-US" w:eastAsia="en-US"/>
              </w:rPr>
              <w:t xml:space="preserve"> 2017</w:t>
            </w:r>
          </w:p>
        </w:tc>
        <w:tc>
          <w:tcPr>
            <w:tcW w:w="1753"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ADAFF8D" w14:textId="0FA661E0" w:rsidR="000716C0" w:rsidRPr="000716C0" w:rsidRDefault="0085643F" w:rsidP="000716C0">
            <w:pPr>
              <w:spacing w:after="0" w:line="240" w:lineRule="auto"/>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LCLU</w:t>
            </w:r>
            <w:r w:rsidR="000716C0" w:rsidRPr="000716C0">
              <w:rPr>
                <w:rFonts w:ascii="Times New Roman" w:eastAsia="Times New Roman" w:hAnsi="Times New Roman" w:cs="Times New Roman"/>
                <w:color w:val="000000"/>
                <w:sz w:val="24"/>
                <w:szCs w:val="24"/>
                <w:lang w:val="en-US" w:eastAsia="en-US"/>
              </w:rPr>
              <w:t xml:space="preserve"> 2017 model</w:t>
            </w:r>
            <w:r w:rsidR="00660B1A">
              <w:rPr>
                <w:rFonts w:ascii="Times New Roman" w:eastAsia="Times New Roman" w:hAnsi="Times New Roman" w:cs="Times New Roman"/>
                <w:color w:val="000000"/>
                <w:sz w:val="24"/>
                <w:szCs w:val="24"/>
                <w:lang w:val="en-US" w:eastAsia="en-US"/>
              </w:rPr>
              <w:t>l</w:t>
            </w:r>
            <w:r w:rsidR="000716C0" w:rsidRPr="000716C0">
              <w:rPr>
                <w:rFonts w:ascii="Times New Roman" w:eastAsia="Times New Roman" w:hAnsi="Times New Roman" w:cs="Times New Roman"/>
                <w:color w:val="000000"/>
                <w:sz w:val="24"/>
                <w:szCs w:val="24"/>
                <w:lang w:val="en-US" w:eastAsia="en-US"/>
              </w:rPr>
              <w:t>ed</w:t>
            </w:r>
          </w:p>
        </w:tc>
        <w:tc>
          <w:tcPr>
            <w:tcW w:w="1753"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E8AAC27" w14:textId="7D0577F5" w:rsidR="000716C0" w:rsidRPr="000716C0" w:rsidRDefault="0085643F" w:rsidP="000716C0">
            <w:pPr>
              <w:spacing w:after="0" w:line="240" w:lineRule="auto"/>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LCLU</w:t>
            </w:r>
            <w:r w:rsidR="000716C0" w:rsidRPr="000716C0">
              <w:rPr>
                <w:rFonts w:ascii="Times New Roman" w:eastAsia="Times New Roman" w:hAnsi="Times New Roman" w:cs="Times New Roman"/>
                <w:color w:val="000000"/>
                <w:sz w:val="24"/>
                <w:szCs w:val="24"/>
                <w:lang w:val="en-US" w:eastAsia="en-US"/>
              </w:rPr>
              <w:t xml:space="preserve"> 2060 model</w:t>
            </w:r>
            <w:r w:rsidR="00660B1A">
              <w:rPr>
                <w:rFonts w:ascii="Times New Roman" w:eastAsia="Times New Roman" w:hAnsi="Times New Roman" w:cs="Times New Roman"/>
                <w:color w:val="000000"/>
                <w:sz w:val="24"/>
                <w:szCs w:val="24"/>
                <w:lang w:val="en-US" w:eastAsia="en-US"/>
              </w:rPr>
              <w:t>l</w:t>
            </w:r>
            <w:r w:rsidR="000716C0" w:rsidRPr="000716C0">
              <w:rPr>
                <w:rFonts w:ascii="Times New Roman" w:eastAsia="Times New Roman" w:hAnsi="Times New Roman" w:cs="Times New Roman"/>
                <w:color w:val="000000"/>
                <w:sz w:val="24"/>
                <w:szCs w:val="24"/>
                <w:lang w:val="en-US" w:eastAsia="en-US"/>
              </w:rPr>
              <w:t>ed</w:t>
            </w:r>
          </w:p>
        </w:tc>
      </w:tr>
      <w:tr w:rsidR="000716C0" w:rsidRPr="000716C0" w14:paraId="36AE2310" w14:textId="77777777" w:rsidTr="00AB33ED">
        <w:trPr>
          <w:trHeight w:val="161"/>
          <w:jc w:val="center"/>
        </w:trPr>
        <w:tc>
          <w:tcPr>
            <w:tcW w:w="1882" w:type="dxa"/>
            <w:tcBorders>
              <w:top w:val="nil"/>
              <w:left w:val="single" w:sz="8" w:space="0" w:color="auto"/>
              <w:bottom w:val="single" w:sz="4" w:space="0" w:color="auto"/>
              <w:right w:val="nil"/>
            </w:tcBorders>
            <w:shd w:val="clear" w:color="auto" w:fill="auto"/>
            <w:noWrap/>
            <w:vAlign w:val="bottom"/>
            <w:hideMark/>
          </w:tcPr>
          <w:p w14:paraId="61023AE1" w14:textId="77777777" w:rsidR="000716C0" w:rsidRPr="000716C0" w:rsidRDefault="000716C0" w:rsidP="000716C0">
            <w:pPr>
              <w:spacing w:after="0" w:line="240" w:lineRule="auto"/>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Class</w:t>
            </w:r>
          </w:p>
        </w:tc>
        <w:tc>
          <w:tcPr>
            <w:tcW w:w="996" w:type="dxa"/>
            <w:tcBorders>
              <w:top w:val="nil"/>
              <w:left w:val="single" w:sz="8" w:space="0" w:color="auto"/>
              <w:bottom w:val="single" w:sz="4" w:space="0" w:color="auto"/>
              <w:right w:val="nil"/>
            </w:tcBorders>
            <w:shd w:val="clear" w:color="auto" w:fill="auto"/>
            <w:noWrap/>
            <w:vAlign w:val="bottom"/>
            <w:hideMark/>
          </w:tcPr>
          <w:p w14:paraId="2D99B809"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Area Km2</w:t>
            </w:r>
          </w:p>
        </w:tc>
        <w:tc>
          <w:tcPr>
            <w:tcW w:w="756" w:type="dxa"/>
            <w:tcBorders>
              <w:top w:val="nil"/>
              <w:left w:val="nil"/>
              <w:bottom w:val="single" w:sz="4" w:space="0" w:color="auto"/>
              <w:right w:val="single" w:sz="8" w:space="0" w:color="auto"/>
            </w:tcBorders>
            <w:shd w:val="clear" w:color="auto" w:fill="auto"/>
            <w:noWrap/>
            <w:vAlign w:val="bottom"/>
            <w:hideMark/>
          </w:tcPr>
          <w:p w14:paraId="7D35F321"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w:t>
            </w:r>
          </w:p>
        </w:tc>
        <w:tc>
          <w:tcPr>
            <w:tcW w:w="996" w:type="dxa"/>
            <w:tcBorders>
              <w:top w:val="nil"/>
              <w:left w:val="nil"/>
              <w:bottom w:val="single" w:sz="4" w:space="0" w:color="auto"/>
              <w:right w:val="nil"/>
            </w:tcBorders>
            <w:shd w:val="clear" w:color="auto" w:fill="auto"/>
            <w:noWrap/>
            <w:vAlign w:val="bottom"/>
            <w:hideMark/>
          </w:tcPr>
          <w:p w14:paraId="19BD2C3B"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Area km2</w:t>
            </w:r>
          </w:p>
        </w:tc>
        <w:tc>
          <w:tcPr>
            <w:tcW w:w="756" w:type="dxa"/>
            <w:tcBorders>
              <w:top w:val="nil"/>
              <w:left w:val="nil"/>
              <w:bottom w:val="single" w:sz="4" w:space="0" w:color="auto"/>
              <w:right w:val="single" w:sz="8" w:space="0" w:color="auto"/>
            </w:tcBorders>
            <w:shd w:val="clear" w:color="auto" w:fill="auto"/>
            <w:noWrap/>
            <w:vAlign w:val="bottom"/>
            <w:hideMark/>
          </w:tcPr>
          <w:p w14:paraId="09569500"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w:t>
            </w:r>
          </w:p>
        </w:tc>
        <w:tc>
          <w:tcPr>
            <w:tcW w:w="996" w:type="dxa"/>
            <w:tcBorders>
              <w:top w:val="nil"/>
              <w:left w:val="nil"/>
              <w:bottom w:val="single" w:sz="4" w:space="0" w:color="auto"/>
              <w:right w:val="nil"/>
            </w:tcBorders>
            <w:shd w:val="clear" w:color="auto" w:fill="auto"/>
            <w:noWrap/>
            <w:vAlign w:val="bottom"/>
            <w:hideMark/>
          </w:tcPr>
          <w:p w14:paraId="599ED200"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Area  km2</w:t>
            </w:r>
          </w:p>
        </w:tc>
        <w:tc>
          <w:tcPr>
            <w:tcW w:w="756" w:type="dxa"/>
            <w:tcBorders>
              <w:top w:val="nil"/>
              <w:left w:val="nil"/>
              <w:bottom w:val="single" w:sz="4" w:space="0" w:color="auto"/>
              <w:right w:val="single" w:sz="8" w:space="0" w:color="auto"/>
            </w:tcBorders>
            <w:shd w:val="clear" w:color="auto" w:fill="auto"/>
            <w:noWrap/>
            <w:vAlign w:val="bottom"/>
            <w:hideMark/>
          </w:tcPr>
          <w:p w14:paraId="3CEB4243"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w:t>
            </w:r>
          </w:p>
        </w:tc>
        <w:tc>
          <w:tcPr>
            <w:tcW w:w="996" w:type="dxa"/>
            <w:tcBorders>
              <w:top w:val="nil"/>
              <w:left w:val="nil"/>
              <w:bottom w:val="single" w:sz="4" w:space="0" w:color="auto"/>
              <w:right w:val="nil"/>
            </w:tcBorders>
            <w:shd w:val="clear" w:color="auto" w:fill="auto"/>
            <w:noWrap/>
            <w:vAlign w:val="bottom"/>
            <w:hideMark/>
          </w:tcPr>
          <w:p w14:paraId="2859CC46"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Area km2</w:t>
            </w:r>
          </w:p>
        </w:tc>
        <w:tc>
          <w:tcPr>
            <w:tcW w:w="756" w:type="dxa"/>
            <w:tcBorders>
              <w:top w:val="nil"/>
              <w:left w:val="nil"/>
              <w:bottom w:val="single" w:sz="4" w:space="0" w:color="auto"/>
              <w:right w:val="single" w:sz="8" w:space="0" w:color="auto"/>
            </w:tcBorders>
            <w:shd w:val="clear" w:color="auto" w:fill="auto"/>
            <w:noWrap/>
            <w:vAlign w:val="bottom"/>
            <w:hideMark/>
          </w:tcPr>
          <w:p w14:paraId="17FE5B4B"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w:t>
            </w:r>
          </w:p>
        </w:tc>
        <w:tc>
          <w:tcPr>
            <w:tcW w:w="996" w:type="dxa"/>
            <w:tcBorders>
              <w:top w:val="nil"/>
              <w:left w:val="nil"/>
              <w:bottom w:val="single" w:sz="4" w:space="0" w:color="auto"/>
              <w:right w:val="nil"/>
            </w:tcBorders>
            <w:shd w:val="clear" w:color="auto" w:fill="auto"/>
            <w:noWrap/>
            <w:vAlign w:val="bottom"/>
            <w:hideMark/>
          </w:tcPr>
          <w:p w14:paraId="14011920"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Area km2</w:t>
            </w:r>
          </w:p>
        </w:tc>
        <w:tc>
          <w:tcPr>
            <w:tcW w:w="756" w:type="dxa"/>
            <w:tcBorders>
              <w:top w:val="nil"/>
              <w:left w:val="nil"/>
              <w:bottom w:val="single" w:sz="4" w:space="0" w:color="auto"/>
              <w:right w:val="single" w:sz="8" w:space="0" w:color="auto"/>
            </w:tcBorders>
            <w:shd w:val="clear" w:color="auto" w:fill="auto"/>
            <w:noWrap/>
            <w:vAlign w:val="bottom"/>
            <w:hideMark/>
          </w:tcPr>
          <w:p w14:paraId="092DA20B"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w:t>
            </w:r>
          </w:p>
        </w:tc>
      </w:tr>
      <w:tr w:rsidR="000716C0" w:rsidRPr="000716C0" w14:paraId="5CAAA78A" w14:textId="77777777" w:rsidTr="00AB33ED">
        <w:trPr>
          <w:trHeight w:val="161"/>
          <w:jc w:val="center"/>
        </w:trPr>
        <w:tc>
          <w:tcPr>
            <w:tcW w:w="1882" w:type="dxa"/>
            <w:tcBorders>
              <w:top w:val="nil"/>
              <w:left w:val="single" w:sz="8" w:space="0" w:color="auto"/>
              <w:bottom w:val="nil"/>
              <w:right w:val="nil"/>
            </w:tcBorders>
            <w:shd w:val="clear" w:color="auto" w:fill="auto"/>
            <w:noWrap/>
            <w:vAlign w:val="bottom"/>
            <w:hideMark/>
          </w:tcPr>
          <w:p w14:paraId="5183F6F3" w14:textId="77777777" w:rsidR="000716C0" w:rsidRPr="000716C0" w:rsidRDefault="000716C0" w:rsidP="000716C0">
            <w:pPr>
              <w:spacing w:after="0" w:line="240" w:lineRule="auto"/>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Dense forest</w:t>
            </w:r>
          </w:p>
        </w:tc>
        <w:tc>
          <w:tcPr>
            <w:tcW w:w="996" w:type="dxa"/>
            <w:tcBorders>
              <w:top w:val="nil"/>
              <w:left w:val="single" w:sz="8" w:space="0" w:color="auto"/>
              <w:bottom w:val="nil"/>
              <w:right w:val="nil"/>
            </w:tcBorders>
            <w:shd w:val="clear" w:color="auto" w:fill="auto"/>
            <w:noWrap/>
            <w:vAlign w:val="bottom"/>
            <w:hideMark/>
          </w:tcPr>
          <w:p w14:paraId="4EA5B5D2"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860.99</w:t>
            </w:r>
          </w:p>
        </w:tc>
        <w:tc>
          <w:tcPr>
            <w:tcW w:w="756" w:type="dxa"/>
            <w:tcBorders>
              <w:top w:val="nil"/>
              <w:left w:val="nil"/>
              <w:bottom w:val="nil"/>
              <w:right w:val="single" w:sz="8" w:space="0" w:color="auto"/>
            </w:tcBorders>
            <w:shd w:val="clear" w:color="auto" w:fill="auto"/>
            <w:noWrap/>
            <w:vAlign w:val="bottom"/>
            <w:hideMark/>
          </w:tcPr>
          <w:p w14:paraId="463D288F"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12.53</w:t>
            </w:r>
          </w:p>
        </w:tc>
        <w:tc>
          <w:tcPr>
            <w:tcW w:w="996" w:type="dxa"/>
            <w:tcBorders>
              <w:top w:val="nil"/>
              <w:left w:val="nil"/>
              <w:bottom w:val="nil"/>
              <w:right w:val="nil"/>
            </w:tcBorders>
            <w:shd w:val="clear" w:color="auto" w:fill="auto"/>
            <w:noWrap/>
            <w:vAlign w:val="bottom"/>
            <w:hideMark/>
          </w:tcPr>
          <w:p w14:paraId="3349C5AD"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491.55</w:t>
            </w:r>
          </w:p>
        </w:tc>
        <w:tc>
          <w:tcPr>
            <w:tcW w:w="756" w:type="dxa"/>
            <w:tcBorders>
              <w:top w:val="nil"/>
              <w:left w:val="nil"/>
              <w:bottom w:val="nil"/>
              <w:right w:val="single" w:sz="8" w:space="0" w:color="auto"/>
            </w:tcBorders>
            <w:shd w:val="clear" w:color="auto" w:fill="auto"/>
            <w:noWrap/>
            <w:vAlign w:val="bottom"/>
            <w:hideMark/>
          </w:tcPr>
          <w:p w14:paraId="30313B84"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7.15</w:t>
            </w:r>
          </w:p>
        </w:tc>
        <w:tc>
          <w:tcPr>
            <w:tcW w:w="996" w:type="dxa"/>
            <w:tcBorders>
              <w:top w:val="nil"/>
              <w:left w:val="nil"/>
              <w:bottom w:val="nil"/>
              <w:right w:val="nil"/>
            </w:tcBorders>
            <w:shd w:val="clear" w:color="auto" w:fill="auto"/>
            <w:noWrap/>
            <w:vAlign w:val="bottom"/>
            <w:hideMark/>
          </w:tcPr>
          <w:p w14:paraId="6BC4FD3C"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327.08</w:t>
            </w:r>
          </w:p>
        </w:tc>
        <w:tc>
          <w:tcPr>
            <w:tcW w:w="756" w:type="dxa"/>
            <w:tcBorders>
              <w:top w:val="nil"/>
              <w:left w:val="nil"/>
              <w:bottom w:val="nil"/>
              <w:right w:val="single" w:sz="8" w:space="0" w:color="auto"/>
            </w:tcBorders>
            <w:shd w:val="clear" w:color="auto" w:fill="auto"/>
            <w:noWrap/>
            <w:vAlign w:val="bottom"/>
            <w:hideMark/>
          </w:tcPr>
          <w:p w14:paraId="7F33CF2B"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4.76</w:t>
            </w:r>
          </w:p>
        </w:tc>
        <w:tc>
          <w:tcPr>
            <w:tcW w:w="996" w:type="dxa"/>
            <w:tcBorders>
              <w:top w:val="nil"/>
              <w:left w:val="nil"/>
              <w:bottom w:val="nil"/>
              <w:right w:val="nil"/>
            </w:tcBorders>
            <w:shd w:val="clear" w:color="auto" w:fill="auto"/>
            <w:noWrap/>
            <w:vAlign w:val="bottom"/>
            <w:hideMark/>
          </w:tcPr>
          <w:p w14:paraId="019FA5E0"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260.03</w:t>
            </w:r>
          </w:p>
        </w:tc>
        <w:tc>
          <w:tcPr>
            <w:tcW w:w="756" w:type="dxa"/>
            <w:tcBorders>
              <w:top w:val="nil"/>
              <w:left w:val="nil"/>
              <w:bottom w:val="nil"/>
              <w:right w:val="single" w:sz="8" w:space="0" w:color="auto"/>
            </w:tcBorders>
            <w:shd w:val="clear" w:color="auto" w:fill="auto"/>
            <w:noWrap/>
            <w:vAlign w:val="bottom"/>
            <w:hideMark/>
          </w:tcPr>
          <w:p w14:paraId="64AB4296"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3.78</w:t>
            </w:r>
          </w:p>
        </w:tc>
        <w:tc>
          <w:tcPr>
            <w:tcW w:w="996" w:type="dxa"/>
            <w:tcBorders>
              <w:top w:val="nil"/>
              <w:left w:val="nil"/>
              <w:bottom w:val="nil"/>
              <w:right w:val="nil"/>
            </w:tcBorders>
            <w:shd w:val="clear" w:color="auto" w:fill="auto"/>
            <w:noWrap/>
            <w:vAlign w:val="bottom"/>
            <w:hideMark/>
          </w:tcPr>
          <w:p w14:paraId="192667E3"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241.08</w:t>
            </w:r>
          </w:p>
        </w:tc>
        <w:tc>
          <w:tcPr>
            <w:tcW w:w="756" w:type="dxa"/>
            <w:tcBorders>
              <w:top w:val="nil"/>
              <w:left w:val="nil"/>
              <w:bottom w:val="nil"/>
              <w:right w:val="single" w:sz="8" w:space="0" w:color="auto"/>
            </w:tcBorders>
            <w:shd w:val="clear" w:color="auto" w:fill="auto"/>
            <w:noWrap/>
            <w:vAlign w:val="bottom"/>
            <w:hideMark/>
          </w:tcPr>
          <w:p w14:paraId="716C23E9"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3.51</w:t>
            </w:r>
          </w:p>
        </w:tc>
      </w:tr>
      <w:tr w:rsidR="000716C0" w:rsidRPr="000716C0" w14:paraId="6B2BACC9" w14:textId="77777777" w:rsidTr="00AB33ED">
        <w:trPr>
          <w:trHeight w:val="161"/>
          <w:jc w:val="center"/>
        </w:trPr>
        <w:tc>
          <w:tcPr>
            <w:tcW w:w="1882" w:type="dxa"/>
            <w:tcBorders>
              <w:top w:val="nil"/>
              <w:left w:val="single" w:sz="8" w:space="0" w:color="auto"/>
              <w:bottom w:val="nil"/>
              <w:right w:val="nil"/>
            </w:tcBorders>
            <w:shd w:val="clear" w:color="auto" w:fill="auto"/>
            <w:noWrap/>
            <w:vAlign w:val="bottom"/>
            <w:hideMark/>
          </w:tcPr>
          <w:p w14:paraId="19EA49C1" w14:textId="77777777" w:rsidR="000716C0" w:rsidRPr="000716C0" w:rsidRDefault="000716C0" w:rsidP="000716C0">
            <w:pPr>
              <w:spacing w:after="0" w:line="240" w:lineRule="auto"/>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Sparse forest</w:t>
            </w:r>
          </w:p>
        </w:tc>
        <w:tc>
          <w:tcPr>
            <w:tcW w:w="996" w:type="dxa"/>
            <w:tcBorders>
              <w:top w:val="nil"/>
              <w:left w:val="single" w:sz="8" w:space="0" w:color="auto"/>
              <w:bottom w:val="nil"/>
              <w:right w:val="nil"/>
            </w:tcBorders>
            <w:shd w:val="clear" w:color="auto" w:fill="auto"/>
            <w:noWrap/>
            <w:vAlign w:val="bottom"/>
            <w:hideMark/>
          </w:tcPr>
          <w:p w14:paraId="4C1C24D0"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2071.78</w:t>
            </w:r>
          </w:p>
        </w:tc>
        <w:tc>
          <w:tcPr>
            <w:tcW w:w="756" w:type="dxa"/>
            <w:tcBorders>
              <w:top w:val="nil"/>
              <w:left w:val="nil"/>
              <w:bottom w:val="nil"/>
              <w:right w:val="single" w:sz="8" w:space="0" w:color="auto"/>
            </w:tcBorders>
            <w:shd w:val="clear" w:color="auto" w:fill="auto"/>
            <w:noWrap/>
            <w:vAlign w:val="bottom"/>
            <w:hideMark/>
          </w:tcPr>
          <w:p w14:paraId="6EBD2623"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30.15</w:t>
            </w:r>
          </w:p>
        </w:tc>
        <w:tc>
          <w:tcPr>
            <w:tcW w:w="996" w:type="dxa"/>
            <w:tcBorders>
              <w:top w:val="nil"/>
              <w:left w:val="nil"/>
              <w:bottom w:val="nil"/>
              <w:right w:val="nil"/>
            </w:tcBorders>
            <w:shd w:val="clear" w:color="auto" w:fill="auto"/>
            <w:noWrap/>
            <w:vAlign w:val="bottom"/>
            <w:hideMark/>
          </w:tcPr>
          <w:p w14:paraId="696D001A"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2338.08</w:t>
            </w:r>
          </w:p>
        </w:tc>
        <w:tc>
          <w:tcPr>
            <w:tcW w:w="756" w:type="dxa"/>
            <w:tcBorders>
              <w:top w:val="nil"/>
              <w:left w:val="nil"/>
              <w:bottom w:val="nil"/>
              <w:right w:val="single" w:sz="8" w:space="0" w:color="auto"/>
            </w:tcBorders>
            <w:shd w:val="clear" w:color="auto" w:fill="auto"/>
            <w:noWrap/>
            <w:vAlign w:val="bottom"/>
            <w:hideMark/>
          </w:tcPr>
          <w:p w14:paraId="15A9DB29"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34.02</w:t>
            </w:r>
          </w:p>
        </w:tc>
        <w:tc>
          <w:tcPr>
            <w:tcW w:w="996" w:type="dxa"/>
            <w:tcBorders>
              <w:top w:val="nil"/>
              <w:left w:val="nil"/>
              <w:bottom w:val="nil"/>
              <w:right w:val="nil"/>
            </w:tcBorders>
            <w:shd w:val="clear" w:color="auto" w:fill="auto"/>
            <w:noWrap/>
            <w:vAlign w:val="bottom"/>
            <w:hideMark/>
          </w:tcPr>
          <w:p w14:paraId="30497515"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2372.29</w:t>
            </w:r>
          </w:p>
        </w:tc>
        <w:tc>
          <w:tcPr>
            <w:tcW w:w="756" w:type="dxa"/>
            <w:tcBorders>
              <w:top w:val="nil"/>
              <w:left w:val="nil"/>
              <w:bottom w:val="nil"/>
              <w:right w:val="single" w:sz="8" w:space="0" w:color="auto"/>
            </w:tcBorders>
            <w:shd w:val="clear" w:color="auto" w:fill="auto"/>
            <w:noWrap/>
            <w:vAlign w:val="bottom"/>
            <w:hideMark/>
          </w:tcPr>
          <w:p w14:paraId="0D1D8185"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34.52</w:t>
            </w:r>
          </w:p>
        </w:tc>
        <w:tc>
          <w:tcPr>
            <w:tcW w:w="996" w:type="dxa"/>
            <w:tcBorders>
              <w:top w:val="nil"/>
              <w:left w:val="nil"/>
              <w:bottom w:val="nil"/>
              <w:right w:val="nil"/>
            </w:tcBorders>
            <w:shd w:val="clear" w:color="auto" w:fill="auto"/>
            <w:noWrap/>
            <w:vAlign w:val="bottom"/>
            <w:hideMark/>
          </w:tcPr>
          <w:p w14:paraId="3FFE8B75"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2509.69</w:t>
            </w:r>
          </w:p>
        </w:tc>
        <w:tc>
          <w:tcPr>
            <w:tcW w:w="756" w:type="dxa"/>
            <w:tcBorders>
              <w:top w:val="nil"/>
              <w:left w:val="nil"/>
              <w:bottom w:val="nil"/>
              <w:right w:val="single" w:sz="8" w:space="0" w:color="auto"/>
            </w:tcBorders>
            <w:shd w:val="clear" w:color="auto" w:fill="auto"/>
            <w:noWrap/>
            <w:vAlign w:val="bottom"/>
            <w:hideMark/>
          </w:tcPr>
          <w:p w14:paraId="2338CD90"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36.52</w:t>
            </w:r>
          </w:p>
        </w:tc>
        <w:tc>
          <w:tcPr>
            <w:tcW w:w="996" w:type="dxa"/>
            <w:tcBorders>
              <w:top w:val="nil"/>
              <w:left w:val="nil"/>
              <w:bottom w:val="nil"/>
              <w:right w:val="nil"/>
            </w:tcBorders>
            <w:shd w:val="clear" w:color="auto" w:fill="auto"/>
            <w:noWrap/>
            <w:vAlign w:val="bottom"/>
            <w:hideMark/>
          </w:tcPr>
          <w:p w14:paraId="5532E0C8"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2355.82</w:t>
            </w:r>
          </w:p>
        </w:tc>
        <w:tc>
          <w:tcPr>
            <w:tcW w:w="756" w:type="dxa"/>
            <w:tcBorders>
              <w:top w:val="nil"/>
              <w:left w:val="nil"/>
              <w:bottom w:val="nil"/>
              <w:right w:val="single" w:sz="8" w:space="0" w:color="auto"/>
            </w:tcBorders>
            <w:shd w:val="clear" w:color="auto" w:fill="auto"/>
            <w:noWrap/>
            <w:vAlign w:val="bottom"/>
            <w:hideMark/>
          </w:tcPr>
          <w:p w14:paraId="1BE63FD6"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34.28</w:t>
            </w:r>
          </w:p>
        </w:tc>
      </w:tr>
      <w:tr w:rsidR="000716C0" w:rsidRPr="000716C0" w14:paraId="6E34C74B" w14:textId="77777777" w:rsidTr="00AB33ED">
        <w:trPr>
          <w:trHeight w:val="161"/>
          <w:jc w:val="center"/>
        </w:trPr>
        <w:tc>
          <w:tcPr>
            <w:tcW w:w="1882" w:type="dxa"/>
            <w:tcBorders>
              <w:top w:val="nil"/>
              <w:left w:val="single" w:sz="8" w:space="0" w:color="auto"/>
              <w:bottom w:val="nil"/>
              <w:right w:val="nil"/>
            </w:tcBorders>
            <w:shd w:val="clear" w:color="auto" w:fill="auto"/>
            <w:noWrap/>
            <w:vAlign w:val="bottom"/>
            <w:hideMark/>
          </w:tcPr>
          <w:p w14:paraId="05909621" w14:textId="77777777" w:rsidR="000716C0" w:rsidRPr="000716C0" w:rsidRDefault="000716C0" w:rsidP="000716C0">
            <w:pPr>
              <w:spacing w:after="0" w:line="240" w:lineRule="auto"/>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Agricultural land</w:t>
            </w:r>
          </w:p>
        </w:tc>
        <w:tc>
          <w:tcPr>
            <w:tcW w:w="996" w:type="dxa"/>
            <w:tcBorders>
              <w:top w:val="nil"/>
              <w:left w:val="single" w:sz="8" w:space="0" w:color="auto"/>
              <w:bottom w:val="nil"/>
              <w:right w:val="nil"/>
            </w:tcBorders>
            <w:shd w:val="clear" w:color="auto" w:fill="auto"/>
            <w:noWrap/>
            <w:vAlign w:val="bottom"/>
            <w:hideMark/>
          </w:tcPr>
          <w:p w14:paraId="16DC3440"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257.52</w:t>
            </w:r>
          </w:p>
        </w:tc>
        <w:tc>
          <w:tcPr>
            <w:tcW w:w="756" w:type="dxa"/>
            <w:tcBorders>
              <w:top w:val="nil"/>
              <w:left w:val="nil"/>
              <w:bottom w:val="nil"/>
              <w:right w:val="single" w:sz="8" w:space="0" w:color="auto"/>
            </w:tcBorders>
            <w:shd w:val="clear" w:color="auto" w:fill="auto"/>
            <w:noWrap/>
            <w:vAlign w:val="bottom"/>
            <w:hideMark/>
          </w:tcPr>
          <w:p w14:paraId="18CD40F0"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3.75</w:t>
            </w:r>
          </w:p>
        </w:tc>
        <w:tc>
          <w:tcPr>
            <w:tcW w:w="996" w:type="dxa"/>
            <w:tcBorders>
              <w:top w:val="nil"/>
              <w:left w:val="nil"/>
              <w:bottom w:val="nil"/>
              <w:right w:val="nil"/>
            </w:tcBorders>
            <w:shd w:val="clear" w:color="auto" w:fill="auto"/>
            <w:noWrap/>
            <w:vAlign w:val="bottom"/>
            <w:hideMark/>
          </w:tcPr>
          <w:p w14:paraId="1540E7D2"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300.86</w:t>
            </w:r>
          </w:p>
        </w:tc>
        <w:tc>
          <w:tcPr>
            <w:tcW w:w="756" w:type="dxa"/>
            <w:tcBorders>
              <w:top w:val="nil"/>
              <w:left w:val="nil"/>
              <w:bottom w:val="nil"/>
              <w:right w:val="single" w:sz="8" w:space="0" w:color="auto"/>
            </w:tcBorders>
            <w:shd w:val="clear" w:color="auto" w:fill="auto"/>
            <w:noWrap/>
            <w:vAlign w:val="bottom"/>
            <w:hideMark/>
          </w:tcPr>
          <w:p w14:paraId="760A1257"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4.38</w:t>
            </w:r>
          </w:p>
        </w:tc>
        <w:tc>
          <w:tcPr>
            <w:tcW w:w="996" w:type="dxa"/>
            <w:tcBorders>
              <w:top w:val="nil"/>
              <w:left w:val="nil"/>
              <w:bottom w:val="nil"/>
              <w:right w:val="nil"/>
            </w:tcBorders>
            <w:shd w:val="clear" w:color="auto" w:fill="auto"/>
            <w:noWrap/>
            <w:vAlign w:val="bottom"/>
            <w:hideMark/>
          </w:tcPr>
          <w:p w14:paraId="7B6E9680"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973.21</w:t>
            </w:r>
          </w:p>
        </w:tc>
        <w:tc>
          <w:tcPr>
            <w:tcW w:w="756" w:type="dxa"/>
            <w:tcBorders>
              <w:top w:val="nil"/>
              <w:left w:val="nil"/>
              <w:bottom w:val="nil"/>
              <w:right w:val="single" w:sz="8" w:space="0" w:color="auto"/>
            </w:tcBorders>
            <w:shd w:val="clear" w:color="auto" w:fill="auto"/>
            <w:noWrap/>
            <w:vAlign w:val="bottom"/>
            <w:hideMark/>
          </w:tcPr>
          <w:p w14:paraId="5C90B94A"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14.16</w:t>
            </w:r>
          </w:p>
        </w:tc>
        <w:tc>
          <w:tcPr>
            <w:tcW w:w="996" w:type="dxa"/>
            <w:tcBorders>
              <w:top w:val="nil"/>
              <w:left w:val="nil"/>
              <w:bottom w:val="nil"/>
              <w:right w:val="nil"/>
            </w:tcBorders>
            <w:shd w:val="clear" w:color="auto" w:fill="auto"/>
            <w:noWrap/>
            <w:vAlign w:val="bottom"/>
            <w:hideMark/>
          </w:tcPr>
          <w:p w14:paraId="37213169"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1124.45</w:t>
            </w:r>
          </w:p>
        </w:tc>
        <w:tc>
          <w:tcPr>
            <w:tcW w:w="756" w:type="dxa"/>
            <w:tcBorders>
              <w:top w:val="nil"/>
              <w:left w:val="nil"/>
              <w:bottom w:val="nil"/>
              <w:right w:val="single" w:sz="8" w:space="0" w:color="auto"/>
            </w:tcBorders>
            <w:shd w:val="clear" w:color="auto" w:fill="auto"/>
            <w:noWrap/>
            <w:vAlign w:val="bottom"/>
            <w:hideMark/>
          </w:tcPr>
          <w:p w14:paraId="0F7167B5"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16.36</w:t>
            </w:r>
          </w:p>
        </w:tc>
        <w:tc>
          <w:tcPr>
            <w:tcW w:w="996" w:type="dxa"/>
            <w:tcBorders>
              <w:top w:val="nil"/>
              <w:left w:val="nil"/>
              <w:bottom w:val="nil"/>
              <w:right w:val="nil"/>
            </w:tcBorders>
            <w:shd w:val="clear" w:color="auto" w:fill="auto"/>
            <w:noWrap/>
            <w:vAlign w:val="bottom"/>
            <w:hideMark/>
          </w:tcPr>
          <w:p w14:paraId="0CA44713"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916.27</w:t>
            </w:r>
          </w:p>
        </w:tc>
        <w:tc>
          <w:tcPr>
            <w:tcW w:w="756" w:type="dxa"/>
            <w:tcBorders>
              <w:top w:val="nil"/>
              <w:left w:val="nil"/>
              <w:bottom w:val="nil"/>
              <w:right w:val="single" w:sz="8" w:space="0" w:color="auto"/>
            </w:tcBorders>
            <w:shd w:val="clear" w:color="auto" w:fill="auto"/>
            <w:noWrap/>
            <w:vAlign w:val="bottom"/>
            <w:hideMark/>
          </w:tcPr>
          <w:p w14:paraId="15475FD9"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13.33</w:t>
            </w:r>
          </w:p>
        </w:tc>
      </w:tr>
      <w:tr w:rsidR="000716C0" w:rsidRPr="000716C0" w14:paraId="3F4E0D6C" w14:textId="77777777" w:rsidTr="00AB33ED">
        <w:trPr>
          <w:trHeight w:val="161"/>
          <w:jc w:val="center"/>
        </w:trPr>
        <w:tc>
          <w:tcPr>
            <w:tcW w:w="1882" w:type="dxa"/>
            <w:tcBorders>
              <w:top w:val="nil"/>
              <w:left w:val="single" w:sz="8" w:space="0" w:color="auto"/>
              <w:bottom w:val="nil"/>
              <w:right w:val="nil"/>
            </w:tcBorders>
            <w:shd w:val="clear" w:color="auto" w:fill="auto"/>
            <w:noWrap/>
            <w:vAlign w:val="bottom"/>
            <w:hideMark/>
          </w:tcPr>
          <w:p w14:paraId="79CE82AD" w14:textId="77777777" w:rsidR="000716C0" w:rsidRPr="000716C0" w:rsidRDefault="000716C0" w:rsidP="000716C0">
            <w:pPr>
              <w:spacing w:after="0" w:line="240" w:lineRule="auto"/>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Urban area</w:t>
            </w:r>
          </w:p>
        </w:tc>
        <w:tc>
          <w:tcPr>
            <w:tcW w:w="996" w:type="dxa"/>
            <w:tcBorders>
              <w:top w:val="nil"/>
              <w:left w:val="single" w:sz="8" w:space="0" w:color="auto"/>
              <w:bottom w:val="nil"/>
              <w:right w:val="nil"/>
            </w:tcBorders>
            <w:shd w:val="clear" w:color="auto" w:fill="auto"/>
            <w:noWrap/>
            <w:vAlign w:val="bottom"/>
            <w:hideMark/>
          </w:tcPr>
          <w:p w14:paraId="02781F90"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25.51</w:t>
            </w:r>
          </w:p>
        </w:tc>
        <w:tc>
          <w:tcPr>
            <w:tcW w:w="756" w:type="dxa"/>
            <w:tcBorders>
              <w:top w:val="nil"/>
              <w:left w:val="nil"/>
              <w:bottom w:val="nil"/>
              <w:right w:val="single" w:sz="8" w:space="0" w:color="auto"/>
            </w:tcBorders>
            <w:shd w:val="clear" w:color="auto" w:fill="auto"/>
            <w:noWrap/>
            <w:vAlign w:val="bottom"/>
            <w:hideMark/>
          </w:tcPr>
          <w:p w14:paraId="555F7C67"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0.37</w:t>
            </w:r>
          </w:p>
        </w:tc>
        <w:tc>
          <w:tcPr>
            <w:tcW w:w="996" w:type="dxa"/>
            <w:tcBorders>
              <w:top w:val="nil"/>
              <w:left w:val="nil"/>
              <w:bottom w:val="nil"/>
              <w:right w:val="nil"/>
            </w:tcBorders>
            <w:shd w:val="clear" w:color="auto" w:fill="auto"/>
            <w:noWrap/>
            <w:vAlign w:val="bottom"/>
            <w:hideMark/>
          </w:tcPr>
          <w:p w14:paraId="4B3451E3"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29.64</w:t>
            </w:r>
          </w:p>
        </w:tc>
        <w:tc>
          <w:tcPr>
            <w:tcW w:w="756" w:type="dxa"/>
            <w:tcBorders>
              <w:top w:val="nil"/>
              <w:left w:val="nil"/>
              <w:bottom w:val="nil"/>
              <w:right w:val="single" w:sz="8" w:space="0" w:color="auto"/>
            </w:tcBorders>
            <w:shd w:val="clear" w:color="auto" w:fill="auto"/>
            <w:noWrap/>
            <w:vAlign w:val="bottom"/>
            <w:hideMark/>
          </w:tcPr>
          <w:p w14:paraId="31365379"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0.43</w:t>
            </w:r>
          </w:p>
        </w:tc>
        <w:tc>
          <w:tcPr>
            <w:tcW w:w="996" w:type="dxa"/>
            <w:tcBorders>
              <w:top w:val="nil"/>
              <w:left w:val="nil"/>
              <w:bottom w:val="nil"/>
              <w:right w:val="nil"/>
            </w:tcBorders>
            <w:shd w:val="clear" w:color="auto" w:fill="auto"/>
            <w:noWrap/>
            <w:vAlign w:val="bottom"/>
            <w:hideMark/>
          </w:tcPr>
          <w:p w14:paraId="0C2D12EA"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161.99</w:t>
            </w:r>
          </w:p>
        </w:tc>
        <w:tc>
          <w:tcPr>
            <w:tcW w:w="756" w:type="dxa"/>
            <w:tcBorders>
              <w:top w:val="nil"/>
              <w:left w:val="nil"/>
              <w:bottom w:val="nil"/>
              <w:right w:val="single" w:sz="8" w:space="0" w:color="auto"/>
            </w:tcBorders>
            <w:shd w:val="clear" w:color="auto" w:fill="auto"/>
            <w:noWrap/>
            <w:vAlign w:val="bottom"/>
            <w:hideMark/>
          </w:tcPr>
          <w:p w14:paraId="383B5933"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2.36</w:t>
            </w:r>
          </w:p>
        </w:tc>
        <w:tc>
          <w:tcPr>
            <w:tcW w:w="996" w:type="dxa"/>
            <w:tcBorders>
              <w:top w:val="nil"/>
              <w:left w:val="nil"/>
              <w:bottom w:val="nil"/>
              <w:right w:val="nil"/>
            </w:tcBorders>
            <w:shd w:val="clear" w:color="auto" w:fill="auto"/>
            <w:noWrap/>
            <w:vAlign w:val="bottom"/>
            <w:hideMark/>
          </w:tcPr>
          <w:p w14:paraId="57D9CA39"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171.41</w:t>
            </w:r>
          </w:p>
        </w:tc>
        <w:tc>
          <w:tcPr>
            <w:tcW w:w="756" w:type="dxa"/>
            <w:tcBorders>
              <w:top w:val="nil"/>
              <w:left w:val="nil"/>
              <w:bottom w:val="nil"/>
              <w:right w:val="single" w:sz="8" w:space="0" w:color="auto"/>
            </w:tcBorders>
            <w:shd w:val="clear" w:color="auto" w:fill="auto"/>
            <w:noWrap/>
            <w:vAlign w:val="bottom"/>
            <w:hideMark/>
          </w:tcPr>
          <w:p w14:paraId="592FDE99"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2.49</w:t>
            </w:r>
          </w:p>
        </w:tc>
        <w:tc>
          <w:tcPr>
            <w:tcW w:w="996" w:type="dxa"/>
            <w:tcBorders>
              <w:top w:val="nil"/>
              <w:left w:val="nil"/>
              <w:bottom w:val="nil"/>
              <w:right w:val="nil"/>
            </w:tcBorders>
            <w:shd w:val="clear" w:color="auto" w:fill="auto"/>
            <w:noWrap/>
            <w:vAlign w:val="bottom"/>
            <w:hideMark/>
          </w:tcPr>
          <w:p w14:paraId="1C7B7105"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602.19</w:t>
            </w:r>
          </w:p>
        </w:tc>
        <w:tc>
          <w:tcPr>
            <w:tcW w:w="756" w:type="dxa"/>
            <w:tcBorders>
              <w:top w:val="nil"/>
              <w:left w:val="nil"/>
              <w:bottom w:val="nil"/>
              <w:right w:val="single" w:sz="8" w:space="0" w:color="auto"/>
            </w:tcBorders>
            <w:shd w:val="clear" w:color="auto" w:fill="auto"/>
            <w:noWrap/>
            <w:vAlign w:val="bottom"/>
            <w:hideMark/>
          </w:tcPr>
          <w:p w14:paraId="46AB93B3"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8.76</w:t>
            </w:r>
          </w:p>
        </w:tc>
      </w:tr>
      <w:tr w:rsidR="000716C0" w:rsidRPr="000716C0" w14:paraId="083D5911" w14:textId="77777777" w:rsidTr="00AB33ED">
        <w:trPr>
          <w:trHeight w:val="161"/>
          <w:jc w:val="center"/>
        </w:trPr>
        <w:tc>
          <w:tcPr>
            <w:tcW w:w="1882" w:type="dxa"/>
            <w:tcBorders>
              <w:top w:val="nil"/>
              <w:left w:val="single" w:sz="8" w:space="0" w:color="auto"/>
              <w:bottom w:val="nil"/>
              <w:right w:val="nil"/>
            </w:tcBorders>
            <w:shd w:val="clear" w:color="auto" w:fill="auto"/>
            <w:noWrap/>
            <w:vAlign w:val="bottom"/>
            <w:hideMark/>
          </w:tcPr>
          <w:p w14:paraId="3065C872" w14:textId="77777777" w:rsidR="000716C0" w:rsidRPr="000716C0" w:rsidRDefault="000716C0" w:rsidP="000716C0">
            <w:pPr>
              <w:spacing w:after="0" w:line="240" w:lineRule="auto"/>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Barren area</w:t>
            </w:r>
          </w:p>
        </w:tc>
        <w:tc>
          <w:tcPr>
            <w:tcW w:w="996" w:type="dxa"/>
            <w:tcBorders>
              <w:top w:val="nil"/>
              <w:left w:val="single" w:sz="8" w:space="0" w:color="auto"/>
              <w:bottom w:val="nil"/>
              <w:right w:val="nil"/>
            </w:tcBorders>
            <w:shd w:val="clear" w:color="auto" w:fill="auto"/>
            <w:noWrap/>
            <w:vAlign w:val="bottom"/>
            <w:hideMark/>
          </w:tcPr>
          <w:p w14:paraId="4BC77995"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3504.24</w:t>
            </w:r>
          </w:p>
        </w:tc>
        <w:tc>
          <w:tcPr>
            <w:tcW w:w="756" w:type="dxa"/>
            <w:tcBorders>
              <w:top w:val="nil"/>
              <w:left w:val="nil"/>
              <w:bottom w:val="nil"/>
              <w:right w:val="single" w:sz="8" w:space="0" w:color="auto"/>
            </w:tcBorders>
            <w:shd w:val="clear" w:color="auto" w:fill="auto"/>
            <w:noWrap/>
            <w:vAlign w:val="bottom"/>
            <w:hideMark/>
          </w:tcPr>
          <w:p w14:paraId="3E901D80"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50.99</w:t>
            </w:r>
          </w:p>
        </w:tc>
        <w:tc>
          <w:tcPr>
            <w:tcW w:w="996" w:type="dxa"/>
            <w:tcBorders>
              <w:top w:val="nil"/>
              <w:left w:val="nil"/>
              <w:bottom w:val="nil"/>
              <w:right w:val="nil"/>
            </w:tcBorders>
            <w:shd w:val="clear" w:color="auto" w:fill="auto"/>
            <w:noWrap/>
            <w:vAlign w:val="bottom"/>
            <w:hideMark/>
          </w:tcPr>
          <w:p w14:paraId="39C87F35"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3589.38</w:t>
            </w:r>
          </w:p>
        </w:tc>
        <w:tc>
          <w:tcPr>
            <w:tcW w:w="756" w:type="dxa"/>
            <w:tcBorders>
              <w:top w:val="nil"/>
              <w:left w:val="nil"/>
              <w:bottom w:val="nil"/>
              <w:right w:val="single" w:sz="8" w:space="0" w:color="auto"/>
            </w:tcBorders>
            <w:shd w:val="clear" w:color="auto" w:fill="auto"/>
            <w:noWrap/>
            <w:vAlign w:val="bottom"/>
            <w:hideMark/>
          </w:tcPr>
          <w:p w14:paraId="5BC4E793"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52.23</w:t>
            </w:r>
          </w:p>
        </w:tc>
        <w:tc>
          <w:tcPr>
            <w:tcW w:w="996" w:type="dxa"/>
            <w:tcBorders>
              <w:top w:val="nil"/>
              <w:left w:val="nil"/>
              <w:bottom w:val="nil"/>
              <w:right w:val="nil"/>
            </w:tcBorders>
            <w:shd w:val="clear" w:color="auto" w:fill="auto"/>
            <w:noWrap/>
            <w:vAlign w:val="bottom"/>
            <w:hideMark/>
          </w:tcPr>
          <w:p w14:paraId="2BF4CBA5"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2918.90</w:t>
            </w:r>
          </w:p>
        </w:tc>
        <w:tc>
          <w:tcPr>
            <w:tcW w:w="756" w:type="dxa"/>
            <w:tcBorders>
              <w:top w:val="nil"/>
              <w:left w:val="nil"/>
              <w:bottom w:val="nil"/>
              <w:right w:val="single" w:sz="8" w:space="0" w:color="auto"/>
            </w:tcBorders>
            <w:shd w:val="clear" w:color="auto" w:fill="auto"/>
            <w:noWrap/>
            <w:vAlign w:val="bottom"/>
            <w:hideMark/>
          </w:tcPr>
          <w:p w14:paraId="6935393A"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42.47</w:t>
            </w:r>
          </w:p>
        </w:tc>
        <w:tc>
          <w:tcPr>
            <w:tcW w:w="996" w:type="dxa"/>
            <w:tcBorders>
              <w:top w:val="nil"/>
              <w:left w:val="nil"/>
              <w:bottom w:val="nil"/>
              <w:right w:val="nil"/>
            </w:tcBorders>
            <w:shd w:val="clear" w:color="auto" w:fill="auto"/>
            <w:noWrap/>
            <w:vAlign w:val="bottom"/>
            <w:hideMark/>
          </w:tcPr>
          <w:p w14:paraId="39E1606E"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2715.11</w:t>
            </w:r>
          </w:p>
        </w:tc>
        <w:tc>
          <w:tcPr>
            <w:tcW w:w="756" w:type="dxa"/>
            <w:tcBorders>
              <w:top w:val="nil"/>
              <w:left w:val="nil"/>
              <w:bottom w:val="nil"/>
              <w:right w:val="single" w:sz="8" w:space="0" w:color="auto"/>
            </w:tcBorders>
            <w:shd w:val="clear" w:color="auto" w:fill="auto"/>
            <w:noWrap/>
            <w:vAlign w:val="bottom"/>
            <w:hideMark/>
          </w:tcPr>
          <w:p w14:paraId="163D2731"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39.51</w:t>
            </w:r>
          </w:p>
        </w:tc>
        <w:tc>
          <w:tcPr>
            <w:tcW w:w="996" w:type="dxa"/>
            <w:tcBorders>
              <w:top w:val="nil"/>
              <w:left w:val="nil"/>
              <w:bottom w:val="nil"/>
              <w:right w:val="nil"/>
            </w:tcBorders>
            <w:shd w:val="clear" w:color="auto" w:fill="auto"/>
            <w:noWrap/>
            <w:vAlign w:val="bottom"/>
            <w:hideMark/>
          </w:tcPr>
          <w:p w14:paraId="4315445D"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2626.19</w:t>
            </w:r>
          </w:p>
        </w:tc>
        <w:tc>
          <w:tcPr>
            <w:tcW w:w="756" w:type="dxa"/>
            <w:tcBorders>
              <w:top w:val="nil"/>
              <w:left w:val="nil"/>
              <w:bottom w:val="nil"/>
              <w:right w:val="single" w:sz="8" w:space="0" w:color="auto"/>
            </w:tcBorders>
            <w:shd w:val="clear" w:color="auto" w:fill="auto"/>
            <w:noWrap/>
            <w:vAlign w:val="bottom"/>
            <w:hideMark/>
          </w:tcPr>
          <w:p w14:paraId="21EC7B27"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38.21</w:t>
            </w:r>
          </w:p>
        </w:tc>
      </w:tr>
      <w:tr w:rsidR="000716C0" w:rsidRPr="000716C0" w14:paraId="323A3C1A" w14:textId="77777777" w:rsidTr="00AB33ED">
        <w:trPr>
          <w:trHeight w:val="161"/>
          <w:jc w:val="center"/>
        </w:trPr>
        <w:tc>
          <w:tcPr>
            <w:tcW w:w="1882" w:type="dxa"/>
            <w:tcBorders>
              <w:top w:val="nil"/>
              <w:left w:val="single" w:sz="8" w:space="0" w:color="auto"/>
              <w:bottom w:val="nil"/>
              <w:right w:val="nil"/>
            </w:tcBorders>
            <w:shd w:val="clear" w:color="auto" w:fill="auto"/>
            <w:noWrap/>
            <w:vAlign w:val="bottom"/>
            <w:hideMark/>
          </w:tcPr>
          <w:p w14:paraId="348EA91C" w14:textId="77777777" w:rsidR="000716C0" w:rsidRPr="000716C0" w:rsidRDefault="000716C0" w:rsidP="000716C0">
            <w:pPr>
              <w:spacing w:after="0" w:line="240" w:lineRule="auto"/>
              <w:rPr>
                <w:rFonts w:ascii="Times New Roman" w:eastAsia="Times New Roman" w:hAnsi="Times New Roman" w:cs="Times New Roman"/>
                <w:color w:val="000000"/>
                <w:sz w:val="24"/>
                <w:szCs w:val="24"/>
                <w:lang w:val="en-US" w:eastAsia="en-US"/>
              </w:rPr>
            </w:pPr>
            <w:proofErr w:type="spellStart"/>
            <w:r w:rsidRPr="000716C0">
              <w:rPr>
                <w:rFonts w:ascii="Times New Roman" w:eastAsia="Times New Roman" w:hAnsi="Times New Roman" w:cs="Times New Roman"/>
                <w:color w:val="000000"/>
                <w:sz w:val="24"/>
                <w:szCs w:val="24"/>
                <w:lang w:val="en-US" w:eastAsia="en-US"/>
              </w:rPr>
              <w:t>Waterbody</w:t>
            </w:r>
            <w:proofErr w:type="spellEnd"/>
          </w:p>
        </w:tc>
        <w:tc>
          <w:tcPr>
            <w:tcW w:w="996" w:type="dxa"/>
            <w:tcBorders>
              <w:top w:val="nil"/>
              <w:left w:val="single" w:sz="8" w:space="0" w:color="auto"/>
              <w:bottom w:val="nil"/>
              <w:right w:val="nil"/>
            </w:tcBorders>
            <w:shd w:val="clear" w:color="auto" w:fill="auto"/>
            <w:noWrap/>
            <w:vAlign w:val="bottom"/>
            <w:hideMark/>
          </w:tcPr>
          <w:p w14:paraId="5FFA5908"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152.52</w:t>
            </w:r>
          </w:p>
        </w:tc>
        <w:tc>
          <w:tcPr>
            <w:tcW w:w="756" w:type="dxa"/>
            <w:tcBorders>
              <w:top w:val="nil"/>
              <w:left w:val="nil"/>
              <w:bottom w:val="nil"/>
              <w:right w:val="single" w:sz="8" w:space="0" w:color="auto"/>
            </w:tcBorders>
            <w:shd w:val="clear" w:color="auto" w:fill="auto"/>
            <w:noWrap/>
            <w:vAlign w:val="bottom"/>
            <w:hideMark/>
          </w:tcPr>
          <w:p w14:paraId="22367B26"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2.22</w:t>
            </w:r>
          </w:p>
        </w:tc>
        <w:tc>
          <w:tcPr>
            <w:tcW w:w="996" w:type="dxa"/>
            <w:tcBorders>
              <w:top w:val="nil"/>
              <w:left w:val="nil"/>
              <w:bottom w:val="nil"/>
              <w:right w:val="nil"/>
            </w:tcBorders>
            <w:shd w:val="clear" w:color="auto" w:fill="auto"/>
            <w:noWrap/>
            <w:vAlign w:val="bottom"/>
            <w:hideMark/>
          </w:tcPr>
          <w:p w14:paraId="1F1F2238"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123.05</w:t>
            </w:r>
          </w:p>
        </w:tc>
        <w:tc>
          <w:tcPr>
            <w:tcW w:w="756" w:type="dxa"/>
            <w:tcBorders>
              <w:top w:val="nil"/>
              <w:left w:val="nil"/>
              <w:bottom w:val="nil"/>
              <w:right w:val="single" w:sz="8" w:space="0" w:color="auto"/>
            </w:tcBorders>
            <w:shd w:val="clear" w:color="auto" w:fill="auto"/>
            <w:noWrap/>
            <w:vAlign w:val="bottom"/>
            <w:hideMark/>
          </w:tcPr>
          <w:p w14:paraId="087087C7"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1.79</w:t>
            </w:r>
          </w:p>
        </w:tc>
        <w:tc>
          <w:tcPr>
            <w:tcW w:w="996" w:type="dxa"/>
            <w:tcBorders>
              <w:top w:val="nil"/>
              <w:left w:val="nil"/>
              <w:bottom w:val="nil"/>
              <w:right w:val="nil"/>
            </w:tcBorders>
            <w:shd w:val="clear" w:color="auto" w:fill="auto"/>
            <w:noWrap/>
            <w:vAlign w:val="bottom"/>
            <w:hideMark/>
          </w:tcPr>
          <w:p w14:paraId="60159111"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119.09</w:t>
            </w:r>
          </w:p>
        </w:tc>
        <w:tc>
          <w:tcPr>
            <w:tcW w:w="756" w:type="dxa"/>
            <w:tcBorders>
              <w:top w:val="nil"/>
              <w:left w:val="nil"/>
              <w:bottom w:val="nil"/>
              <w:right w:val="single" w:sz="8" w:space="0" w:color="auto"/>
            </w:tcBorders>
            <w:shd w:val="clear" w:color="auto" w:fill="auto"/>
            <w:noWrap/>
            <w:vAlign w:val="bottom"/>
            <w:hideMark/>
          </w:tcPr>
          <w:p w14:paraId="366B26B9"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1.73</w:t>
            </w:r>
          </w:p>
        </w:tc>
        <w:tc>
          <w:tcPr>
            <w:tcW w:w="996" w:type="dxa"/>
            <w:tcBorders>
              <w:top w:val="nil"/>
              <w:left w:val="nil"/>
              <w:bottom w:val="nil"/>
              <w:right w:val="nil"/>
            </w:tcBorders>
            <w:shd w:val="clear" w:color="auto" w:fill="auto"/>
            <w:noWrap/>
            <w:vAlign w:val="bottom"/>
            <w:hideMark/>
          </w:tcPr>
          <w:p w14:paraId="47B9501D"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91.88</w:t>
            </w:r>
          </w:p>
        </w:tc>
        <w:tc>
          <w:tcPr>
            <w:tcW w:w="756" w:type="dxa"/>
            <w:tcBorders>
              <w:top w:val="nil"/>
              <w:left w:val="nil"/>
              <w:bottom w:val="nil"/>
              <w:right w:val="single" w:sz="8" w:space="0" w:color="auto"/>
            </w:tcBorders>
            <w:shd w:val="clear" w:color="auto" w:fill="auto"/>
            <w:noWrap/>
            <w:vAlign w:val="bottom"/>
            <w:hideMark/>
          </w:tcPr>
          <w:p w14:paraId="2B433843"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1.34</w:t>
            </w:r>
          </w:p>
        </w:tc>
        <w:tc>
          <w:tcPr>
            <w:tcW w:w="996" w:type="dxa"/>
            <w:tcBorders>
              <w:top w:val="nil"/>
              <w:left w:val="nil"/>
              <w:bottom w:val="nil"/>
              <w:right w:val="nil"/>
            </w:tcBorders>
            <w:shd w:val="clear" w:color="auto" w:fill="auto"/>
            <w:noWrap/>
            <w:vAlign w:val="bottom"/>
            <w:hideMark/>
          </w:tcPr>
          <w:p w14:paraId="4CD22001"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131.01</w:t>
            </w:r>
          </w:p>
        </w:tc>
        <w:tc>
          <w:tcPr>
            <w:tcW w:w="756" w:type="dxa"/>
            <w:tcBorders>
              <w:top w:val="nil"/>
              <w:left w:val="nil"/>
              <w:bottom w:val="nil"/>
              <w:right w:val="single" w:sz="8" w:space="0" w:color="auto"/>
            </w:tcBorders>
            <w:shd w:val="clear" w:color="auto" w:fill="auto"/>
            <w:noWrap/>
            <w:vAlign w:val="bottom"/>
            <w:hideMark/>
          </w:tcPr>
          <w:p w14:paraId="3422B303"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1.91</w:t>
            </w:r>
          </w:p>
        </w:tc>
      </w:tr>
      <w:tr w:rsidR="000716C0" w:rsidRPr="000716C0" w14:paraId="0AAEFD81" w14:textId="77777777" w:rsidTr="00AB33ED">
        <w:trPr>
          <w:trHeight w:val="167"/>
          <w:jc w:val="center"/>
        </w:trPr>
        <w:tc>
          <w:tcPr>
            <w:tcW w:w="1882" w:type="dxa"/>
            <w:tcBorders>
              <w:top w:val="nil"/>
              <w:left w:val="single" w:sz="8" w:space="0" w:color="auto"/>
              <w:bottom w:val="single" w:sz="8" w:space="0" w:color="auto"/>
              <w:right w:val="nil"/>
            </w:tcBorders>
            <w:shd w:val="clear" w:color="auto" w:fill="auto"/>
            <w:noWrap/>
            <w:vAlign w:val="bottom"/>
            <w:hideMark/>
          </w:tcPr>
          <w:p w14:paraId="7F208C41" w14:textId="77777777" w:rsidR="000716C0" w:rsidRPr="000716C0" w:rsidRDefault="000716C0" w:rsidP="000716C0">
            <w:pPr>
              <w:spacing w:after="0" w:line="240" w:lineRule="auto"/>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 xml:space="preserve">Total </w:t>
            </w:r>
          </w:p>
        </w:tc>
        <w:tc>
          <w:tcPr>
            <w:tcW w:w="996" w:type="dxa"/>
            <w:tcBorders>
              <w:top w:val="nil"/>
              <w:left w:val="single" w:sz="8" w:space="0" w:color="auto"/>
              <w:bottom w:val="single" w:sz="8" w:space="0" w:color="auto"/>
              <w:right w:val="nil"/>
            </w:tcBorders>
            <w:shd w:val="clear" w:color="auto" w:fill="auto"/>
            <w:noWrap/>
            <w:vAlign w:val="bottom"/>
            <w:hideMark/>
          </w:tcPr>
          <w:p w14:paraId="1EB19F83"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6872.56</w:t>
            </w:r>
          </w:p>
        </w:tc>
        <w:tc>
          <w:tcPr>
            <w:tcW w:w="756" w:type="dxa"/>
            <w:tcBorders>
              <w:top w:val="nil"/>
              <w:left w:val="nil"/>
              <w:bottom w:val="single" w:sz="8" w:space="0" w:color="auto"/>
              <w:right w:val="single" w:sz="8" w:space="0" w:color="auto"/>
            </w:tcBorders>
            <w:shd w:val="clear" w:color="auto" w:fill="auto"/>
            <w:noWrap/>
            <w:vAlign w:val="bottom"/>
            <w:hideMark/>
          </w:tcPr>
          <w:p w14:paraId="1F412ED9"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100</w:t>
            </w:r>
          </w:p>
        </w:tc>
        <w:tc>
          <w:tcPr>
            <w:tcW w:w="996" w:type="dxa"/>
            <w:tcBorders>
              <w:top w:val="nil"/>
              <w:left w:val="nil"/>
              <w:bottom w:val="single" w:sz="8" w:space="0" w:color="auto"/>
              <w:right w:val="nil"/>
            </w:tcBorders>
            <w:shd w:val="clear" w:color="auto" w:fill="auto"/>
            <w:noWrap/>
            <w:vAlign w:val="bottom"/>
            <w:hideMark/>
          </w:tcPr>
          <w:p w14:paraId="22AEEE89"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6872.56</w:t>
            </w:r>
          </w:p>
        </w:tc>
        <w:tc>
          <w:tcPr>
            <w:tcW w:w="756" w:type="dxa"/>
            <w:tcBorders>
              <w:top w:val="nil"/>
              <w:left w:val="nil"/>
              <w:bottom w:val="single" w:sz="8" w:space="0" w:color="auto"/>
              <w:right w:val="single" w:sz="8" w:space="0" w:color="auto"/>
            </w:tcBorders>
            <w:shd w:val="clear" w:color="auto" w:fill="auto"/>
            <w:noWrap/>
            <w:vAlign w:val="bottom"/>
            <w:hideMark/>
          </w:tcPr>
          <w:p w14:paraId="2C01BDFC"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100</w:t>
            </w:r>
          </w:p>
        </w:tc>
        <w:tc>
          <w:tcPr>
            <w:tcW w:w="996" w:type="dxa"/>
            <w:tcBorders>
              <w:top w:val="nil"/>
              <w:left w:val="nil"/>
              <w:bottom w:val="single" w:sz="8" w:space="0" w:color="auto"/>
              <w:right w:val="nil"/>
            </w:tcBorders>
            <w:shd w:val="clear" w:color="auto" w:fill="auto"/>
            <w:noWrap/>
            <w:vAlign w:val="bottom"/>
            <w:hideMark/>
          </w:tcPr>
          <w:p w14:paraId="59E23992"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6872.56</w:t>
            </w:r>
          </w:p>
        </w:tc>
        <w:tc>
          <w:tcPr>
            <w:tcW w:w="756" w:type="dxa"/>
            <w:tcBorders>
              <w:top w:val="nil"/>
              <w:left w:val="nil"/>
              <w:bottom w:val="single" w:sz="8" w:space="0" w:color="auto"/>
              <w:right w:val="single" w:sz="8" w:space="0" w:color="auto"/>
            </w:tcBorders>
            <w:shd w:val="clear" w:color="auto" w:fill="auto"/>
            <w:noWrap/>
            <w:vAlign w:val="bottom"/>
            <w:hideMark/>
          </w:tcPr>
          <w:p w14:paraId="56C78BC0"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100</w:t>
            </w:r>
          </w:p>
        </w:tc>
        <w:tc>
          <w:tcPr>
            <w:tcW w:w="996" w:type="dxa"/>
            <w:tcBorders>
              <w:top w:val="nil"/>
              <w:left w:val="nil"/>
              <w:bottom w:val="single" w:sz="8" w:space="0" w:color="auto"/>
              <w:right w:val="nil"/>
            </w:tcBorders>
            <w:shd w:val="clear" w:color="auto" w:fill="auto"/>
            <w:noWrap/>
            <w:vAlign w:val="bottom"/>
            <w:hideMark/>
          </w:tcPr>
          <w:p w14:paraId="40492C4D"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6872.56</w:t>
            </w:r>
          </w:p>
        </w:tc>
        <w:tc>
          <w:tcPr>
            <w:tcW w:w="756" w:type="dxa"/>
            <w:tcBorders>
              <w:top w:val="nil"/>
              <w:left w:val="nil"/>
              <w:bottom w:val="single" w:sz="8" w:space="0" w:color="auto"/>
              <w:right w:val="single" w:sz="8" w:space="0" w:color="auto"/>
            </w:tcBorders>
            <w:shd w:val="clear" w:color="auto" w:fill="auto"/>
            <w:noWrap/>
            <w:vAlign w:val="bottom"/>
            <w:hideMark/>
          </w:tcPr>
          <w:p w14:paraId="523560DC"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100</w:t>
            </w:r>
          </w:p>
        </w:tc>
        <w:tc>
          <w:tcPr>
            <w:tcW w:w="996" w:type="dxa"/>
            <w:tcBorders>
              <w:top w:val="nil"/>
              <w:left w:val="nil"/>
              <w:bottom w:val="single" w:sz="8" w:space="0" w:color="auto"/>
              <w:right w:val="nil"/>
            </w:tcBorders>
            <w:shd w:val="clear" w:color="auto" w:fill="auto"/>
            <w:noWrap/>
            <w:vAlign w:val="bottom"/>
            <w:hideMark/>
          </w:tcPr>
          <w:p w14:paraId="64D1BE6C"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6872.56</w:t>
            </w:r>
          </w:p>
        </w:tc>
        <w:tc>
          <w:tcPr>
            <w:tcW w:w="756" w:type="dxa"/>
            <w:tcBorders>
              <w:top w:val="nil"/>
              <w:left w:val="nil"/>
              <w:bottom w:val="single" w:sz="8" w:space="0" w:color="auto"/>
              <w:right w:val="single" w:sz="8" w:space="0" w:color="auto"/>
            </w:tcBorders>
            <w:shd w:val="clear" w:color="auto" w:fill="auto"/>
            <w:noWrap/>
            <w:vAlign w:val="bottom"/>
            <w:hideMark/>
          </w:tcPr>
          <w:p w14:paraId="5D8321A7" w14:textId="77777777" w:rsidR="000716C0" w:rsidRPr="000716C0" w:rsidRDefault="000716C0" w:rsidP="000716C0">
            <w:pPr>
              <w:spacing w:after="0" w:line="240" w:lineRule="auto"/>
              <w:jc w:val="center"/>
              <w:rPr>
                <w:rFonts w:ascii="Times New Roman" w:eastAsia="Times New Roman" w:hAnsi="Times New Roman" w:cs="Times New Roman"/>
                <w:color w:val="000000"/>
                <w:sz w:val="24"/>
                <w:szCs w:val="24"/>
                <w:lang w:val="en-US" w:eastAsia="en-US"/>
              </w:rPr>
            </w:pPr>
            <w:r w:rsidRPr="000716C0">
              <w:rPr>
                <w:rFonts w:ascii="Times New Roman" w:eastAsia="Times New Roman" w:hAnsi="Times New Roman" w:cs="Times New Roman"/>
                <w:color w:val="000000"/>
                <w:sz w:val="24"/>
                <w:szCs w:val="24"/>
                <w:lang w:val="en-US" w:eastAsia="en-US"/>
              </w:rPr>
              <w:t>100</w:t>
            </w:r>
          </w:p>
        </w:tc>
      </w:tr>
    </w:tbl>
    <w:p w14:paraId="45C3D08C" w14:textId="77777777" w:rsidR="00B94974" w:rsidRDefault="00B94974" w:rsidP="00144205"/>
    <w:p w14:paraId="6304535C" w14:textId="07C24D38" w:rsidR="00B94974" w:rsidRPr="00E92994" w:rsidRDefault="00B94974" w:rsidP="009719D2">
      <w:pPr>
        <w:spacing w:line="480" w:lineRule="auto"/>
        <w:jc w:val="both"/>
        <w:rPr>
          <w:rFonts w:asciiTheme="majorBidi" w:hAnsiTheme="majorBidi" w:cstheme="majorBidi"/>
          <w:b/>
          <w:bCs/>
          <w:sz w:val="24"/>
          <w:szCs w:val="24"/>
        </w:rPr>
      </w:pPr>
      <w:r w:rsidRPr="00E92994">
        <w:rPr>
          <w:rFonts w:asciiTheme="majorBidi" w:hAnsiTheme="majorBidi" w:cstheme="majorBidi"/>
          <w:b/>
          <w:bCs/>
          <w:sz w:val="24"/>
          <w:szCs w:val="24"/>
        </w:rPr>
        <w:t xml:space="preserve">Comparison between </w:t>
      </w:r>
      <w:r w:rsidR="00BC17F4">
        <w:rPr>
          <w:rFonts w:asciiTheme="majorBidi" w:hAnsiTheme="majorBidi" w:cstheme="majorBidi"/>
          <w:b/>
          <w:bCs/>
          <w:sz w:val="24"/>
          <w:szCs w:val="24"/>
        </w:rPr>
        <w:t>actual</w:t>
      </w:r>
      <w:r w:rsidRPr="00E92994">
        <w:rPr>
          <w:rFonts w:asciiTheme="majorBidi" w:hAnsiTheme="majorBidi" w:cstheme="majorBidi"/>
          <w:b/>
          <w:bCs/>
          <w:sz w:val="24"/>
          <w:szCs w:val="24"/>
        </w:rPr>
        <w:t xml:space="preserve"> LCLU and modelled LCLU</w:t>
      </w:r>
      <w:r w:rsidR="00BC17F4">
        <w:rPr>
          <w:rFonts w:asciiTheme="majorBidi" w:hAnsiTheme="majorBidi" w:cstheme="majorBidi"/>
          <w:b/>
          <w:bCs/>
          <w:sz w:val="24"/>
          <w:szCs w:val="24"/>
        </w:rPr>
        <w:t xml:space="preserve"> map of 2017</w:t>
      </w:r>
    </w:p>
    <w:p w14:paraId="243ECD31" w14:textId="1E96262F" w:rsidR="00976593" w:rsidRPr="00E92994" w:rsidRDefault="00A07998" w:rsidP="009719D2">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The degree of agreement between the </w:t>
      </w:r>
      <w:r w:rsidRPr="00E92994">
        <w:rPr>
          <w:rFonts w:asciiTheme="majorBidi" w:hAnsiTheme="majorBidi" w:cstheme="majorBidi"/>
          <w:sz w:val="24"/>
          <w:szCs w:val="24"/>
        </w:rPr>
        <w:t xml:space="preserve">actual </w:t>
      </w:r>
      <w:r>
        <w:rPr>
          <w:rFonts w:asciiTheme="majorBidi" w:hAnsiTheme="majorBidi" w:cstheme="majorBidi"/>
          <w:sz w:val="24"/>
          <w:szCs w:val="24"/>
        </w:rPr>
        <w:t>LCLU</w:t>
      </w:r>
      <w:r w:rsidRPr="00E92994">
        <w:rPr>
          <w:rFonts w:asciiTheme="majorBidi" w:hAnsiTheme="majorBidi" w:cstheme="majorBidi"/>
          <w:sz w:val="24"/>
          <w:szCs w:val="24"/>
        </w:rPr>
        <w:t xml:space="preserve"> map and the modelled </w:t>
      </w:r>
      <w:r>
        <w:rPr>
          <w:rFonts w:asciiTheme="majorBidi" w:hAnsiTheme="majorBidi" w:cstheme="majorBidi"/>
          <w:sz w:val="24"/>
          <w:szCs w:val="24"/>
        </w:rPr>
        <w:t>LCLU</w:t>
      </w:r>
      <w:r w:rsidRPr="00E92994">
        <w:rPr>
          <w:rFonts w:asciiTheme="majorBidi" w:hAnsiTheme="majorBidi" w:cstheme="majorBidi"/>
          <w:sz w:val="24"/>
          <w:szCs w:val="24"/>
        </w:rPr>
        <w:t xml:space="preserve"> map </w:t>
      </w:r>
      <w:r>
        <w:rPr>
          <w:rFonts w:asciiTheme="majorBidi" w:hAnsiTheme="majorBidi" w:cstheme="majorBidi"/>
          <w:sz w:val="24"/>
          <w:szCs w:val="24"/>
        </w:rPr>
        <w:t xml:space="preserve">for the </w:t>
      </w:r>
      <w:r w:rsidRPr="00E92994">
        <w:rPr>
          <w:rFonts w:asciiTheme="majorBidi" w:hAnsiTheme="majorBidi" w:cstheme="majorBidi"/>
          <w:sz w:val="24"/>
          <w:szCs w:val="24"/>
        </w:rPr>
        <w:t>2017</w:t>
      </w:r>
      <w:r>
        <w:rPr>
          <w:rFonts w:asciiTheme="majorBidi" w:hAnsiTheme="majorBidi" w:cstheme="majorBidi"/>
          <w:sz w:val="24"/>
          <w:szCs w:val="24"/>
        </w:rPr>
        <w:t xml:space="preserve"> was </w:t>
      </w:r>
      <w:r w:rsidRPr="00A07998">
        <w:rPr>
          <w:rFonts w:asciiTheme="majorBidi" w:hAnsiTheme="majorBidi" w:cstheme="majorBidi"/>
          <w:sz w:val="24"/>
          <w:szCs w:val="24"/>
        </w:rPr>
        <w:t>R</w:t>
      </w:r>
      <w:r w:rsidRPr="00A07998">
        <w:rPr>
          <w:rFonts w:asciiTheme="majorBidi" w:hAnsiTheme="majorBidi" w:cstheme="majorBidi"/>
          <w:sz w:val="24"/>
          <w:szCs w:val="24"/>
          <w:vertAlign w:val="superscript"/>
        </w:rPr>
        <w:t>2</w:t>
      </w:r>
      <w:r w:rsidRPr="00A07998">
        <w:rPr>
          <w:rFonts w:asciiTheme="majorBidi" w:hAnsiTheme="majorBidi" w:cstheme="majorBidi"/>
          <w:sz w:val="24"/>
          <w:szCs w:val="24"/>
        </w:rPr>
        <w:t> </w:t>
      </w:r>
      <w:r w:rsidR="00660B1A">
        <w:rPr>
          <w:rFonts w:asciiTheme="majorBidi" w:hAnsiTheme="majorBidi" w:cstheme="majorBidi"/>
          <w:sz w:val="24"/>
          <w:szCs w:val="24"/>
        </w:rPr>
        <w:t xml:space="preserve">= </w:t>
      </w:r>
      <w:r w:rsidR="00660B1A" w:rsidRPr="00E92994">
        <w:rPr>
          <w:rFonts w:asciiTheme="majorBidi" w:hAnsiTheme="majorBidi" w:cstheme="majorBidi"/>
          <w:sz w:val="24"/>
          <w:szCs w:val="24"/>
        </w:rPr>
        <w:t>0.98</w:t>
      </w:r>
      <w:r w:rsidR="00660B1A">
        <w:rPr>
          <w:rFonts w:asciiTheme="majorBidi" w:hAnsiTheme="majorBidi" w:cstheme="majorBidi"/>
          <w:sz w:val="24"/>
          <w:szCs w:val="24"/>
        </w:rPr>
        <w:t xml:space="preserve"> (</w:t>
      </w:r>
      <w:r w:rsidR="00660B1A" w:rsidRPr="00E92994">
        <w:rPr>
          <w:rFonts w:asciiTheme="majorBidi" w:hAnsiTheme="majorBidi" w:cstheme="majorBidi"/>
          <w:sz w:val="24"/>
          <w:szCs w:val="24"/>
        </w:rPr>
        <w:t>coefficient of determination</w:t>
      </w:r>
      <w:r w:rsidR="00660B1A">
        <w:rPr>
          <w:rFonts w:asciiTheme="majorBidi" w:hAnsiTheme="majorBidi" w:cstheme="majorBidi"/>
          <w:sz w:val="24"/>
          <w:szCs w:val="24"/>
        </w:rPr>
        <w:t xml:space="preserve">) (Fig. 6). </w:t>
      </w:r>
      <w:r w:rsidR="00660B1A" w:rsidRPr="00E92994">
        <w:rPr>
          <w:rFonts w:asciiTheme="majorBidi" w:hAnsiTheme="majorBidi" w:cstheme="majorBidi"/>
          <w:sz w:val="24"/>
          <w:szCs w:val="24"/>
        </w:rPr>
        <w:t>The statistical summary</w:t>
      </w:r>
      <w:r w:rsidR="00660B1A">
        <w:rPr>
          <w:rFonts w:asciiTheme="majorBidi" w:hAnsiTheme="majorBidi" w:cstheme="majorBidi"/>
          <w:sz w:val="24"/>
          <w:szCs w:val="24"/>
        </w:rPr>
        <w:t xml:space="preserve"> for other </w:t>
      </w:r>
      <w:r w:rsidR="00660B1A" w:rsidRPr="00E92994">
        <w:rPr>
          <w:rFonts w:asciiTheme="majorBidi" w:hAnsiTheme="majorBidi" w:cstheme="majorBidi"/>
          <w:sz w:val="24"/>
          <w:szCs w:val="24"/>
        </w:rPr>
        <w:t>coefficient</w:t>
      </w:r>
      <w:r w:rsidR="00660B1A">
        <w:rPr>
          <w:rFonts w:asciiTheme="majorBidi" w:hAnsiTheme="majorBidi" w:cstheme="majorBidi"/>
          <w:sz w:val="24"/>
          <w:szCs w:val="24"/>
        </w:rPr>
        <w:t xml:space="preserve"> variations (</w:t>
      </w:r>
      <w:r w:rsidR="00660B1A" w:rsidRPr="00E92994">
        <w:rPr>
          <w:rFonts w:asciiTheme="majorBidi" w:hAnsiTheme="majorBidi" w:cstheme="majorBidi"/>
          <w:sz w:val="24"/>
          <w:szCs w:val="24"/>
        </w:rPr>
        <w:t>kappa variations</w:t>
      </w:r>
      <w:r w:rsidR="00530169">
        <w:rPr>
          <w:rFonts w:asciiTheme="majorBidi" w:hAnsiTheme="majorBidi" w:cstheme="majorBidi"/>
          <w:sz w:val="24"/>
          <w:szCs w:val="24"/>
        </w:rPr>
        <w:t xml:space="preserve">) for quantity and allocation agreement between the </w:t>
      </w:r>
      <w:r w:rsidR="00530169" w:rsidRPr="00E92994">
        <w:rPr>
          <w:rFonts w:asciiTheme="majorBidi" w:hAnsiTheme="majorBidi" w:cstheme="majorBidi"/>
          <w:sz w:val="24"/>
          <w:szCs w:val="24"/>
        </w:rPr>
        <w:lastRenderedPageBreak/>
        <w:t xml:space="preserve">actual </w:t>
      </w:r>
      <w:r w:rsidR="00530169">
        <w:rPr>
          <w:rFonts w:asciiTheme="majorBidi" w:hAnsiTheme="majorBidi" w:cstheme="majorBidi"/>
          <w:sz w:val="24"/>
          <w:szCs w:val="24"/>
        </w:rPr>
        <w:t>LCLU</w:t>
      </w:r>
      <w:r w:rsidR="00530169" w:rsidRPr="00E92994">
        <w:rPr>
          <w:rFonts w:asciiTheme="majorBidi" w:hAnsiTheme="majorBidi" w:cstheme="majorBidi"/>
          <w:sz w:val="24"/>
          <w:szCs w:val="24"/>
        </w:rPr>
        <w:t xml:space="preserve"> map and the modelled </w:t>
      </w:r>
      <w:r w:rsidR="00530169">
        <w:rPr>
          <w:rFonts w:asciiTheme="majorBidi" w:hAnsiTheme="majorBidi" w:cstheme="majorBidi"/>
          <w:sz w:val="24"/>
          <w:szCs w:val="24"/>
        </w:rPr>
        <w:t>LCLU</w:t>
      </w:r>
      <w:r w:rsidR="00015731">
        <w:rPr>
          <w:rFonts w:asciiTheme="majorBidi" w:hAnsiTheme="majorBidi" w:cstheme="majorBidi"/>
          <w:sz w:val="24"/>
          <w:szCs w:val="24"/>
        </w:rPr>
        <w:t xml:space="preserve"> map</w:t>
      </w:r>
      <w:r w:rsidR="00660B1A">
        <w:rPr>
          <w:rFonts w:asciiTheme="majorBidi" w:hAnsiTheme="majorBidi" w:cstheme="majorBidi"/>
          <w:sz w:val="24"/>
          <w:szCs w:val="24"/>
        </w:rPr>
        <w:t>) (</w:t>
      </w:r>
      <w:r w:rsidR="00660B1A" w:rsidRPr="00E92994">
        <w:rPr>
          <w:rFonts w:asciiTheme="majorBidi" w:hAnsiTheme="majorBidi" w:cstheme="majorBidi"/>
          <w:sz w:val="24"/>
          <w:szCs w:val="24"/>
        </w:rPr>
        <w:t>Table 7</w:t>
      </w:r>
      <w:r w:rsidR="00660B1A">
        <w:rPr>
          <w:rFonts w:asciiTheme="majorBidi" w:hAnsiTheme="majorBidi" w:cstheme="majorBidi"/>
          <w:sz w:val="24"/>
          <w:szCs w:val="24"/>
        </w:rPr>
        <w:t xml:space="preserve">) were </w:t>
      </w:r>
      <w:proofErr w:type="spellStart"/>
      <w:r w:rsidR="00AB33ED" w:rsidRPr="00E92994">
        <w:rPr>
          <w:rFonts w:asciiTheme="majorBidi" w:hAnsiTheme="majorBidi" w:cstheme="majorBidi"/>
          <w:sz w:val="24"/>
          <w:szCs w:val="24"/>
        </w:rPr>
        <w:t>Kno</w:t>
      </w:r>
      <w:proofErr w:type="spellEnd"/>
      <w:r w:rsidR="007D3D10" w:rsidRPr="00E92994">
        <w:rPr>
          <w:rFonts w:asciiTheme="majorBidi" w:hAnsiTheme="majorBidi" w:cstheme="majorBidi"/>
          <w:sz w:val="24"/>
          <w:szCs w:val="24"/>
        </w:rPr>
        <w:t xml:space="preserve"> = 0.8315, </w:t>
      </w:r>
      <w:proofErr w:type="spellStart"/>
      <w:r w:rsidR="007D3D10" w:rsidRPr="00E92994">
        <w:rPr>
          <w:rFonts w:asciiTheme="majorBidi" w:hAnsiTheme="majorBidi" w:cstheme="majorBidi"/>
          <w:sz w:val="24"/>
          <w:szCs w:val="24"/>
        </w:rPr>
        <w:t>Klocation</w:t>
      </w:r>
      <w:proofErr w:type="spellEnd"/>
      <w:r w:rsidR="007D3D10" w:rsidRPr="00E92994">
        <w:rPr>
          <w:rFonts w:asciiTheme="majorBidi" w:hAnsiTheme="majorBidi" w:cstheme="majorBidi"/>
          <w:sz w:val="24"/>
          <w:szCs w:val="24"/>
        </w:rPr>
        <w:t xml:space="preserve"> = 0.8267, </w:t>
      </w:r>
      <w:proofErr w:type="spellStart"/>
      <w:r w:rsidR="007D3D10" w:rsidRPr="00E92994">
        <w:rPr>
          <w:rFonts w:asciiTheme="majorBidi" w:hAnsiTheme="majorBidi" w:cstheme="majorBidi"/>
          <w:sz w:val="24"/>
          <w:szCs w:val="24"/>
        </w:rPr>
        <w:t>KlocationStrata</w:t>
      </w:r>
      <w:proofErr w:type="spellEnd"/>
      <w:r w:rsidR="007D3D10" w:rsidRPr="00E92994">
        <w:rPr>
          <w:rFonts w:asciiTheme="majorBidi" w:hAnsiTheme="majorBidi" w:cstheme="majorBidi"/>
          <w:sz w:val="24"/>
          <w:szCs w:val="24"/>
        </w:rPr>
        <w:t xml:space="preserve"> = 0.8267,</w:t>
      </w:r>
      <w:r w:rsidR="00530169">
        <w:rPr>
          <w:rFonts w:asciiTheme="majorBidi" w:hAnsiTheme="majorBidi" w:cstheme="majorBidi"/>
          <w:sz w:val="24"/>
          <w:szCs w:val="24"/>
        </w:rPr>
        <w:t xml:space="preserve"> and </w:t>
      </w:r>
      <w:proofErr w:type="spellStart"/>
      <w:r w:rsidR="00530169" w:rsidRPr="00E92994">
        <w:rPr>
          <w:rFonts w:asciiTheme="majorBidi" w:hAnsiTheme="majorBidi" w:cstheme="majorBidi"/>
          <w:sz w:val="24"/>
          <w:szCs w:val="24"/>
        </w:rPr>
        <w:t>Kstandard</w:t>
      </w:r>
      <w:proofErr w:type="spellEnd"/>
      <w:r w:rsidR="007D3D10" w:rsidRPr="00E92994">
        <w:rPr>
          <w:rFonts w:asciiTheme="majorBidi" w:hAnsiTheme="majorBidi" w:cstheme="majorBidi"/>
          <w:sz w:val="24"/>
          <w:szCs w:val="24"/>
        </w:rPr>
        <w:t xml:space="preserve"> = 0.7978</w:t>
      </w:r>
      <w:r w:rsidR="00530169">
        <w:rPr>
          <w:rFonts w:asciiTheme="majorBidi" w:hAnsiTheme="majorBidi" w:cstheme="majorBidi"/>
          <w:sz w:val="24"/>
          <w:szCs w:val="24"/>
        </w:rPr>
        <w:t>, respectively.</w:t>
      </w:r>
      <w:r w:rsidR="00660B1A">
        <w:rPr>
          <w:rFonts w:asciiTheme="majorBidi" w:hAnsiTheme="majorBidi" w:cstheme="majorBidi"/>
          <w:sz w:val="24"/>
          <w:szCs w:val="24"/>
        </w:rPr>
        <w:t xml:space="preserve"> </w:t>
      </w:r>
    </w:p>
    <w:p w14:paraId="5A5F0E0D" w14:textId="77777777" w:rsidR="00B94974" w:rsidRDefault="00B94974" w:rsidP="00144205"/>
    <w:p w14:paraId="256D5E12" w14:textId="77777777" w:rsidR="00B94974" w:rsidRDefault="00B94974" w:rsidP="00144205"/>
    <w:p w14:paraId="1FBC0D5C" w14:textId="77777777" w:rsidR="00FA07E6" w:rsidRDefault="005D360D" w:rsidP="00FA07E6">
      <w:pPr>
        <w:keepNext/>
        <w:jc w:val="center"/>
      </w:pPr>
      <w:r>
        <w:rPr>
          <w:noProof/>
          <w:lang w:val="en-US" w:eastAsia="en-US"/>
        </w:rPr>
        <w:drawing>
          <wp:inline distT="0" distB="0" distL="0" distR="0" wp14:anchorId="2982E91B" wp14:editId="2826BF61">
            <wp:extent cx="5438775" cy="3446780"/>
            <wp:effectExtent l="0" t="0" r="9525" b="127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EE7AD76" w14:textId="54B46FA0" w:rsidR="005D360D" w:rsidRPr="00E92994" w:rsidRDefault="00FA07E6" w:rsidP="00FA07E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Fig.</w:t>
      </w:r>
      <w:r w:rsidRPr="00FA07E6">
        <w:rPr>
          <w:rFonts w:asciiTheme="majorBidi" w:hAnsiTheme="majorBidi" w:cstheme="majorBidi"/>
          <w:b/>
          <w:bCs/>
          <w:sz w:val="24"/>
          <w:szCs w:val="24"/>
        </w:rPr>
        <w:t xml:space="preserve"> </w:t>
      </w:r>
      <w:r w:rsidRPr="00FA07E6">
        <w:rPr>
          <w:rFonts w:asciiTheme="majorBidi" w:hAnsiTheme="majorBidi" w:cstheme="majorBidi"/>
          <w:b/>
          <w:bCs/>
          <w:sz w:val="24"/>
          <w:szCs w:val="24"/>
        </w:rPr>
        <w:fldChar w:fldCharType="begin"/>
      </w:r>
      <w:r w:rsidRPr="00FA07E6">
        <w:rPr>
          <w:rFonts w:asciiTheme="majorBidi" w:hAnsiTheme="majorBidi" w:cstheme="majorBidi"/>
          <w:b/>
          <w:bCs/>
          <w:sz w:val="24"/>
          <w:szCs w:val="24"/>
        </w:rPr>
        <w:instrText xml:space="preserve"> SEQ Figure \* ARABIC </w:instrText>
      </w:r>
      <w:r w:rsidRPr="00FA07E6">
        <w:rPr>
          <w:rFonts w:asciiTheme="majorBidi" w:hAnsiTheme="majorBidi" w:cstheme="majorBidi"/>
          <w:b/>
          <w:bCs/>
          <w:sz w:val="24"/>
          <w:szCs w:val="24"/>
        </w:rPr>
        <w:fldChar w:fldCharType="separate"/>
      </w:r>
      <w:r>
        <w:rPr>
          <w:rFonts w:asciiTheme="majorBidi" w:hAnsiTheme="majorBidi" w:cstheme="majorBidi"/>
          <w:b/>
          <w:bCs/>
          <w:noProof/>
          <w:sz w:val="24"/>
          <w:szCs w:val="24"/>
        </w:rPr>
        <w:t>6</w:t>
      </w:r>
      <w:r w:rsidRPr="00FA07E6">
        <w:rPr>
          <w:rFonts w:asciiTheme="majorBidi" w:hAnsiTheme="majorBidi" w:cstheme="majorBidi"/>
          <w:b/>
          <w:bCs/>
          <w:sz w:val="24"/>
          <w:szCs w:val="24"/>
        </w:rPr>
        <w:fldChar w:fldCharType="end"/>
      </w:r>
      <w:r>
        <w:rPr>
          <w:rFonts w:asciiTheme="majorBidi" w:hAnsiTheme="majorBidi" w:cstheme="majorBidi"/>
          <w:b/>
          <w:bCs/>
          <w:sz w:val="24"/>
          <w:szCs w:val="24"/>
        </w:rPr>
        <w:t xml:space="preserve"> </w:t>
      </w:r>
      <w:r w:rsidR="005D360D" w:rsidRPr="00AB33ED">
        <w:rPr>
          <w:rFonts w:asciiTheme="majorBidi" w:hAnsiTheme="majorBidi" w:cstheme="majorBidi"/>
          <w:sz w:val="24"/>
          <w:szCs w:val="24"/>
        </w:rPr>
        <w:t>Relationship between modelled and classified LCLU maps for 2017</w:t>
      </w:r>
    </w:p>
    <w:p w14:paraId="19E3ACF8" w14:textId="1FA17230" w:rsidR="006C1738" w:rsidRPr="001E7F08" w:rsidRDefault="006C1738" w:rsidP="001E7F08">
      <w:pPr>
        <w:spacing w:line="360" w:lineRule="auto"/>
        <w:jc w:val="both"/>
        <w:rPr>
          <w:rFonts w:asciiTheme="majorBidi" w:hAnsiTheme="majorBidi" w:cstheme="majorBidi"/>
          <w:sz w:val="24"/>
          <w:szCs w:val="24"/>
        </w:rPr>
      </w:pPr>
      <w:r w:rsidRPr="001E7F08">
        <w:rPr>
          <w:rFonts w:asciiTheme="majorBidi" w:hAnsiTheme="majorBidi" w:cstheme="majorBidi"/>
          <w:b/>
          <w:bCs/>
          <w:sz w:val="24"/>
          <w:szCs w:val="24"/>
        </w:rPr>
        <w:t xml:space="preserve">Table </w:t>
      </w:r>
      <w:r w:rsidRPr="001E7F08">
        <w:rPr>
          <w:rFonts w:asciiTheme="majorBidi" w:hAnsiTheme="majorBidi" w:cstheme="majorBidi"/>
          <w:b/>
          <w:bCs/>
          <w:sz w:val="24"/>
          <w:szCs w:val="24"/>
        </w:rPr>
        <w:fldChar w:fldCharType="begin"/>
      </w:r>
      <w:r w:rsidRPr="001E7F08">
        <w:rPr>
          <w:rFonts w:asciiTheme="majorBidi" w:hAnsiTheme="majorBidi" w:cstheme="majorBidi"/>
          <w:b/>
          <w:bCs/>
          <w:sz w:val="24"/>
          <w:szCs w:val="24"/>
        </w:rPr>
        <w:instrText xml:space="preserve"> SEQ Table \* ARABIC </w:instrText>
      </w:r>
      <w:r w:rsidRPr="001E7F08">
        <w:rPr>
          <w:rFonts w:asciiTheme="majorBidi" w:hAnsiTheme="majorBidi" w:cstheme="majorBidi"/>
          <w:b/>
          <w:bCs/>
          <w:sz w:val="24"/>
          <w:szCs w:val="24"/>
        </w:rPr>
        <w:fldChar w:fldCharType="separate"/>
      </w:r>
      <w:r w:rsidR="00D9622A">
        <w:rPr>
          <w:rFonts w:asciiTheme="majorBidi" w:hAnsiTheme="majorBidi" w:cstheme="majorBidi"/>
          <w:b/>
          <w:bCs/>
          <w:noProof/>
          <w:sz w:val="24"/>
          <w:szCs w:val="24"/>
        </w:rPr>
        <w:t>7</w:t>
      </w:r>
      <w:r w:rsidRPr="001E7F08">
        <w:rPr>
          <w:rFonts w:asciiTheme="majorBidi" w:hAnsiTheme="majorBidi" w:cstheme="majorBidi"/>
          <w:b/>
          <w:bCs/>
          <w:sz w:val="24"/>
          <w:szCs w:val="24"/>
        </w:rPr>
        <w:fldChar w:fldCharType="end"/>
      </w:r>
      <w:r w:rsidRPr="001E7F08">
        <w:rPr>
          <w:rFonts w:asciiTheme="majorBidi" w:hAnsiTheme="majorBidi" w:cstheme="majorBidi"/>
          <w:sz w:val="24"/>
          <w:szCs w:val="24"/>
        </w:rPr>
        <w:t xml:space="preserve"> Categorical </w:t>
      </w:r>
      <w:r>
        <w:rPr>
          <w:rFonts w:asciiTheme="majorBidi" w:hAnsiTheme="majorBidi" w:cstheme="majorBidi"/>
          <w:sz w:val="24"/>
          <w:szCs w:val="24"/>
        </w:rPr>
        <w:t>c</w:t>
      </w:r>
      <w:r w:rsidRPr="001E7F08">
        <w:rPr>
          <w:rFonts w:asciiTheme="majorBidi" w:hAnsiTheme="majorBidi" w:cstheme="majorBidi"/>
          <w:sz w:val="24"/>
          <w:szCs w:val="24"/>
        </w:rPr>
        <w:t>omparison</w:t>
      </w:r>
      <w:r>
        <w:rPr>
          <w:rFonts w:asciiTheme="majorBidi" w:hAnsiTheme="majorBidi" w:cstheme="majorBidi"/>
          <w:sz w:val="24"/>
          <w:szCs w:val="24"/>
        </w:rPr>
        <w:t xml:space="preserve"> between classified </w:t>
      </w:r>
      <w:r w:rsidR="0085643F">
        <w:rPr>
          <w:rFonts w:asciiTheme="majorBidi" w:hAnsiTheme="majorBidi" w:cstheme="majorBidi"/>
          <w:sz w:val="24"/>
          <w:szCs w:val="24"/>
        </w:rPr>
        <w:t>LCLU</w:t>
      </w:r>
      <w:r>
        <w:rPr>
          <w:rFonts w:asciiTheme="majorBidi" w:hAnsiTheme="majorBidi" w:cstheme="majorBidi"/>
          <w:sz w:val="24"/>
          <w:szCs w:val="24"/>
        </w:rPr>
        <w:t xml:space="preserve"> map 2017 and model</w:t>
      </w:r>
      <w:r w:rsidR="00660B1A">
        <w:rPr>
          <w:rFonts w:asciiTheme="majorBidi" w:hAnsiTheme="majorBidi" w:cstheme="majorBidi"/>
          <w:sz w:val="24"/>
          <w:szCs w:val="24"/>
        </w:rPr>
        <w:t>l</w:t>
      </w:r>
      <w:r>
        <w:rPr>
          <w:rFonts w:asciiTheme="majorBidi" w:hAnsiTheme="majorBidi" w:cstheme="majorBidi"/>
          <w:sz w:val="24"/>
          <w:szCs w:val="24"/>
        </w:rPr>
        <w:t xml:space="preserve">ed </w:t>
      </w:r>
      <w:r w:rsidR="0085643F">
        <w:rPr>
          <w:rFonts w:asciiTheme="majorBidi" w:hAnsiTheme="majorBidi" w:cstheme="majorBidi"/>
          <w:sz w:val="24"/>
          <w:szCs w:val="24"/>
        </w:rPr>
        <w:t>LCLU</w:t>
      </w:r>
      <w:r>
        <w:rPr>
          <w:rFonts w:asciiTheme="majorBidi" w:hAnsiTheme="majorBidi" w:cstheme="majorBidi"/>
          <w:sz w:val="24"/>
          <w:szCs w:val="24"/>
        </w:rPr>
        <w:t xml:space="preserve"> map 2017; the coefficient of Kappa variations for agreement and disagreement in quantity and allocation </w:t>
      </w:r>
    </w:p>
    <w:tbl>
      <w:tblPr>
        <w:tblW w:w="8861" w:type="dxa"/>
        <w:tblLook w:val="04A0" w:firstRow="1" w:lastRow="0" w:firstColumn="1" w:lastColumn="0" w:noHBand="0" w:noVBand="1"/>
      </w:tblPr>
      <w:tblGrid>
        <w:gridCol w:w="3451"/>
        <w:gridCol w:w="1839"/>
        <w:gridCol w:w="1824"/>
        <w:gridCol w:w="1747"/>
      </w:tblGrid>
      <w:tr w:rsidR="006C1738" w:rsidRPr="006C1738" w14:paraId="13FDF79D" w14:textId="77777777" w:rsidTr="001E7F08">
        <w:trPr>
          <w:trHeight w:val="325"/>
        </w:trPr>
        <w:tc>
          <w:tcPr>
            <w:tcW w:w="3451" w:type="dxa"/>
            <w:tcBorders>
              <w:top w:val="single" w:sz="8" w:space="0" w:color="auto"/>
              <w:left w:val="nil"/>
              <w:bottom w:val="nil"/>
              <w:right w:val="nil"/>
            </w:tcBorders>
            <w:shd w:val="clear" w:color="auto" w:fill="auto"/>
            <w:noWrap/>
            <w:vAlign w:val="bottom"/>
            <w:hideMark/>
          </w:tcPr>
          <w:p w14:paraId="453A3074" w14:textId="77777777" w:rsidR="006C1738" w:rsidRPr="006C1738" w:rsidRDefault="006C1738" w:rsidP="006C1738">
            <w:pPr>
              <w:spacing w:after="0" w:line="240" w:lineRule="auto"/>
              <w:rPr>
                <w:rFonts w:ascii="Times New Roman" w:eastAsia="Times New Roman" w:hAnsi="Times New Roman" w:cs="Times New Roman"/>
                <w:color w:val="000000"/>
                <w:sz w:val="24"/>
                <w:szCs w:val="24"/>
                <w:lang w:val="en-US" w:eastAsia="en-US"/>
              </w:rPr>
            </w:pPr>
            <w:r w:rsidRPr="006C1738">
              <w:rPr>
                <w:rFonts w:ascii="Times New Roman" w:eastAsia="Times New Roman" w:hAnsi="Times New Roman" w:cs="Times New Roman"/>
                <w:color w:val="000000"/>
                <w:sz w:val="24"/>
                <w:szCs w:val="24"/>
                <w:lang w:val="en-US" w:eastAsia="en-US"/>
              </w:rPr>
              <w:t> </w:t>
            </w:r>
          </w:p>
        </w:tc>
        <w:tc>
          <w:tcPr>
            <w:tcW w:w="5410" w:type="dxa"/>
            <w:gridSpan w:val="3"/>
            <w:tcBorders>
              <w:top w:val="single" w:sz="8" w:space="0" w:color="auto"/>
              <w:left w:val="nil"/>
              <w:bottom w:val="single" w:sz="8" w:space="0" w:color="auto"/>
              <w:right w:val="nil"/>
            </w:tcBorders>
            <w:shd w:val="clear" w:color="auto" w:fill="auto"/>
            <w:noWrap/>
            <w:vAlign w:val="bottom"/>
            <w:hideMark/>
          </w:tcPr>
          <w:p w14:paraId="6461B8DE" w14:textId="77777777" w:rsidR="006C1738" w:rsidRPr="006C1738" w:rsidRDefault="006C1738" w:rsidP="006C1738">
            <w:pPr>
              <w:spacing w:after="0" w:line="240" w:lineRule="auto"/>
              <w:jc w:val="center"/>
              <w:rPr>
                <w:rFonts w:ascii="Times New Roman" w:eastAsia="Times New Roman" w:hAnsi="Times New Roman" w:cs="Times New Roman"/>
                <w:b/>
                <w:bCs/>
                <w:color w:val="000000"/>
                <w:sz w:val="24"/>
                <w:szCs w:val="24"/>
                <w:lang w:val="en-US" w:eastAsia="en-US"/>
              </w:rPr>
            </w:pPr>
            <w:r w:rsidRPr="006C1738">
              <w:rPr>
                <w:rFonts w:ascii="Times New Roman" w:eastAsia="Times New Roman" w:hAnsi="Times New Roman" w:cs="Times New Roman"/>
                <w:b/>
                <w:bCs/>
                <w:color w:val="000000"/>
                <w:sz w:val="24"/>
                <w:szCs w:val="24"/>
                <w:lang w:val="en-US" w:eastAsia="en-US"/>
              </w:rPr>
              <w:t xml:space="preserve">Information of Quantity </w:t>
            </w:r>
          </w:p>
        </w:tc>
      </w:tr>
      <w:tr w:rsidR="006C1738" w:rsidRPr="006C1738" w14:paraId="6470DE52" w14:textId="77777777" w:rsidTr="001E7F08">
        <w:trPr>
          <w:trHeight w:val="325"/>
        </w:trPr>
        <w:tc>
          <w:tcPr>
            <w:tcW w:w="3451" w:type="dxa"/>
            <w:tcBorders>
              <w:top w:val="nil"/>
              <w:left w:val="nil"/>
              <w:bottom w:val="single" w:sz="8" w:space="0" w:color="auto"/>
              <w:right w:val="nil"/>
            </w:tcBorders>
            <w:shd w:val="clear" w:color="auto" w:fill="auto"/>
            <w:noWrap/>
            <w:vAlign w:val="bottom"/>
            <w:hideMark/>
          </w:tcPr>
          <w:p w14:paraId="11110925" w14:textId="77777777" w:rsidR="006C1738" w:rsidRPr="006C1738" w:rsidRDefault="006C1738" w:rsidP="006C1738">
            <w:pPr>
              <w:spacing w:after="0" w:line="240" w:lineRule="auto"/>
              <w:rPr>
                <w:rFonts w:ascii="Times New Roman" w:eastAsia="Times New Roman" w:hAnsi="Times New Roman" w:cs="Times New Roman"/>
                <w:b/>
                <w:bCs/>
                <w:color w:val="000000"/>
                <w:sz w:val="24"/>
                <w:szCs w:val="24"/>
                <w:lang w:val="en-US" w:eastAsia="en-US"/>
              </w:rPr>
            </w:pPr>
            <w:r w:rsidRPr="006C1738">
              <w:rPr>
                <w:rFonts w:ascii="Times New Roman" w:eastAsia="Times New Roman" w:hAnsi="Times New Roman" w:cs="Times New Roman"/>
                <w:b/>
                <w:bCs/>
                <w:color w:val="000000"/>
                <w:sz w:val="24"/>
                <w:szCs w:val="24"/>
                <w:lang w:val="en-US" w:eastAsia="en-US"/>
              </w:rPr>
              <w:t xml:space="preserve">Information of Allocation </w:t>
            </w:r>
          </w:p>
        </w:tc>
        <w:tc>
          <w:tcPr>
            <w:tcW w:w="1839" w:type="dxa"/>
            <w:tcBorders>
              <w:top w:val="nil"/>
              <w:left w:val="nil"/>
              <w:bottom w:val="single" w:sz="8" w:space="0" w:color="auto"/>
              <w:right w:val="nil"/>
            </w:tcBorders>
            <w:shd w:val="clear" w:color="auto" w:fill="auto"/>
            <w:noWrap/>
            <w:vAlign w:val="bottom"/>
            <w:hideMark/>
          </w:tcPr>
          <w:p w14:paraId="55989261" w14:textId="77777777" w:rsidR="006C1738" w:rsidRPr="006C1738" w:rsidRDefault="006C1738" w:rsidP="006C1738">
            <w:pPr>
              <w:spacing w:after="0" w:line="240" w:lineRule="auto"/>
              <w:jc w:val="center"/>
              <w:rPr>
                <w:rFonts w:ascii="Times New Roman" w:eastAsia="Times New Roman" w:hAnsi="Times New Roman" w:cs="Times New Roman"/>
                <w:color w:val="000000"/>
                <w:sz w:val="24"/>
                <w:szCs w:val="24"/>
                <w:lang w:val="en-US" w:eastAsia="en-US"/>
              </w:rPr>
            </w:pPr>
            <w:r w:rsidRPr="006C1738">
              <w:rPr>
                <w:rFonts w:ascii="Times New Roman" w:eastAsia="Times New Roman" w:hAnsi="Times New Roman" w:cs="Times New Roman"/>
                <w:color w:val="000000"/>
                <w:sz w:val="24"/>
                <w:szCs w:val="24"/>
                <w:lang w:val="en-US" w:eastAsia="en-US"/>
              </w:rPr>
              <w:t xml:space="preserve">No[n]           </w:t>
            </w:r>
          </w:p>
        </w:tc>
        <w:tc>
          <w:tcPr>
            <w:tcW w:w="1824" w:type="dxa"/>
            <w:tcBorders>
              <w:top w:val="nil"/>
              <w:left w:val="nil"/>
              <w:bottom w:val="single" w:sz="8" w:space="0" w:color="auto"/>
              <w:right w:val="nil"/>
            </w:tcBorders>
            <w:shd w:val="clear" w:color="auto" w:fill="auto"/>
            <w:noWrap/>
            <w:vAlign w:val="bottom"/>
            <w:hideMark/>
          </w:tcPr>
          <w:p w14:paraId="59346715" w14:textId="77777777" w:rsidR="006C1738" w:rsidRPr="006C1738" w:rsidRDefault="006C1738" w:rsidP="006C1738">
            <w:pPr>
              <w:spacing w:after="0" w:line="240" w:lineRule="auto"/>
              <w:jc w:val="center"/>
              <w:rPr>
                <w:rFonts w:ascii="Times New Roman" w:eastAsia="Times New Roman" w:hAnsi="Times New Roman" w:cs="Times New Roman"/>
                <w:color w:val="000000"/>
                <w:sz w:val="24"/>
                <w:szCs w:val="24"/>
                <w:lang w:val="en-US" w:eastAsia="en-US"/>
              </w:rPr>
            </w:pPr>
            <w:r w:rsidRPr="006C1738">
              <w:rPr>
                <w:rFonts w:ascii="Times New Roman" w:eastAsia="Times New Roman" w:hAnsi="Times New Roman" w:cs="Times New Roman"/>
                <w:color w:val="000000"/>
                <w:sz w:val="24"/>
                <w:szCs w:val="24"/>
                <w:lang w:val="en-US" w:eastAsia="en-US"/>
              </w:rPr>
              <w:t xml:space="preserve">Medium[m]        </w:t>
            </w:r>
          </w:p>
        </w:tc>
        <w:tc>
          <w:tcPr>
            <w:tcW w:w="1747" w:type="dxa"/>
            <w:tcBorders>
              <w:top w:val="nil"/>
              <w:left w:val="nil"/>
              <w:bottom w:val="single" w:sz="8" w:space="0" w:color="auto"/>
              <w:right w:val="nil"/>
            </w:tcBorders>
            <w:shd w:val="clear" w:color="auto" w:fill="auto"/>
            <w:noWrap/>
            <w:vAlign w:val="bottom"/>
            <w:hideMark/>
          </w:tcPr>
          <w:p w14:paraId="4A637449" w14:textId="77777777" w:rsidR="006C1738" w:rsidRPr="006C1738" w:rsidRDefault="006C1738" w:rsidP="006C1738">
            <w:pPr>
              <w:spacing w:after="0" w:line="240" w:lineRule="auto"/>
              <w:jc w:val="center"/>
              <w:rPr>
                <w:rFonts w:ascii="Times New Roman" w:eastAsia="Times New Roman" w:hAnsi="Times New Roman" w:cs="Times New Roman"/>
                <w:color w:val="000000"/>
                <w:sz w:val="24"/>
                <w:szCs w:val="24"/>
                <w:lang w:val="en-US" w:eastAsia="en-US"/>
              </w:rPr>
            </w:pPr>
            <w:r w:rsidRPr="006C1738">
              <w:rPr>
                <w:rFonts w:ascii="Times New Roman" w:eastAsia="Times New Roman" w:hAnsi="Times New Roman" w:cs="Times New Roman"/>
                <w:color w:val="000000"/>
                <w:sz w:val="24"/>
                <w:szCs w:val="24"/>
                <w:lang w:val="en-US" w:eastAsia="en-US"/>
              </w:rPr>
              <w:t xml:space="preserve"> Perfect[p]  </w:t>
            </w:r>
          </w:p>
        </w:tc>
      </w:tr>
      <w:tr w:rsidR="006C1738" w:rsidRPr="006C1738" w14:paraId="22004233" w14:textId="77777777" w:rsidTr="001E7F08">
        <w:trPr>
          <w:trHeight w:val="310"/>
        </w:trPr>
        <w:tc>
          <w:tcPr>
            <w:tcW w:w="3451" w:type="dxa"/>
            <w:tcBorders>
              <w:top w:val="nil"/>
              <w:left w:val="nil"/>
              <w:bottom w:val="nil"/>
              <w:right w:val="nil"/>
            </w:tcBorders>
            <w:shd w:val="clear" w:color="auto" w:fill="auto"/>
            <w:noWrap/>
            <w:vAlign w:val="bottom"/>
            <w:hideMark/>
          </w:tcPr>
          <w:p w14:paraId="590DECC5" w14:textId="77777777" w:rsidR="006C1738" w:rsidRPr="006C1738" w:rsidRDefault="006C1738" w:rsidP="006C1738">
            <w:pPr>
              <w:spacing w:after="0" w:line="240" w:lineRule="auto"/>
              <w:rPr>
                <w:rFonts w:ascii="Times New Roman" w:eastAsia="Times New Roman" w:hAnsi="Times New Roman" w:cs="Times New Roman"/>
                <w:color w:val="000000"/>
                <w:sz w:val="24"/>
                <w:szCs w:val="24"/>
                <w:lang w:val="en-US" w:eastAsia="en-US"/>
              </w:rPr>
            </w:pPr>
            <w:r w:rsidRPr="006C1738">
              <w:rPr>
                <w:rFonts w:ascii="Times New Roman" w:eastAsia="Times New Roman" w:hAnsi="Times New Roman" w:cs="Times New Roman"/>
                <w:color w:val="000000"/>
                <w:sz w:val="24"/>
                <w:szCs w:val="24"/>
                <w:lang w:val="en-US" w:eastAsia="en-US"/>
              </w:rPr>
              <w:t xml:space="preserve">Perfect[P(x)]                             </w:t>
            </w:r>
          </w:p>
        </w:tc>
        <w:tc>
          <w:tcPr>
            <w:tcW w:w="1839" w:type="dxa"/>
            <w:tcBorders>
              <w:top w:val="nil"/>
              <w:left w:val="nil"/>
              <w:bottom w:val="nil"/>
              <w:right w:val="nil"/>
            </w:tcBorders>
            <w:shd w:val="clear" w:color="auto" w:fill="auto"/>
            <w:noWrap/>
            <w:vAlign w:val="bottom"/>
            <w:hideMark/>
          </w:tcPr>
          <w:p w14:paraId="06411A83" w14:textId="77777777" w:rsidR="006C1738" w:rsidRPr="006C1738" w:rsidRDefault="006C1738" w:rsidP="006C1738">
            <w:pPr>
              <w:spacing w:after="0" w:line="240" w:lineRule="auto"/>
              <w:rPr>
                <w:rFonts w:ascii="Times New Roman" w:eastAsia="Times New Roman" w:hAnsi="Times New Roman" w:cs="Times New Roman"/>
                <w:color w:val="000000"/>
                <w:sz w:val="24"/>
                <w:szCs w:val="24"/>
                <w:lang w:val="en-US" w:eastAsia="en-US"/>
              </w:rPr>
            </w:pPr>
            <w:r w:rsidRPr="006C1738">
              <w:rPr>
                <w:rFonts w:ascii="Times New Roman" w:eastAsia="Times New Roman" w:hAnsi="Times New Roman" w:cs="Times New Roman"/>
                <w:color w:val="000000"/>
                <w:sz w:val="24"/>
                <w:szCs w:val="24"/>
                <w:lang w:val="en-US" w:eastAsia="en-US"/>
              </w:rPr>
              <w:t xml:space="preserve">P(n) =  0.5611                 </w:t>
            </w:r>
          </w:p>
        </w:tc>
        <w:tc>
          <w:tcPr>
            <w:tcW w:w="1824" w:type="dxa"/>
            <w:tcBorders>
              <w:top w:val="nil"/>
              <w:left w:val="nil"/>
              <w:bottom w:val="nil"/>
              <w:right w:val="nil"/>
            </w:tcBorders>
            <w:shd w:val="clear" w:color="auto" w:fill="auto"/>
            <w:noWrap/>
            <w:vAlign w:val="bottom"/>
            <w:hideMark/>
          </w:tcPr>
          <w:p w14:paraId="0AA2B802" w14:textId="77777777" w:rsidR="006C1738" w:rsidRPr="006C1738" w:rsidRDefault="006C1738" w:rsidP="006C1738">
            <w:pPr>
              <w:spacing w:after="0" w:line="240" w:lineRule="auto"/>
              <w:rPr>
                <w:rFonts w:ascii="Times New Roman" w:eastAsia="Times New Roman" w:hAnsi="Times New Roman" w:cs="Times New Roman"/>
                <w:color w:val="000000"/>
                <w:sz w:val="24"/>
                <w:szCs w:val="24"/>
                <w:lang w:val="en-US" w:eastAsia="en-US"/>
              </w:rPr>
            </w:pPr>
            <w:r w:rsidRPr="006C1738">
              <w:rPr>
                <w:rFonts w:ascii="Times New Roman" w:eastAsia="Times New Roman" w:hAnsi="Times New Roman" w:cs="Times New Roman"/>
                <w:color w:val="000000"/>
                <w:sz w:val="24"/>
                <w:szCs w:val="24"/>
                <w:lang w:val="en-US" w:eastAsia="en-US"/>
              </w:rPr>
              <w:t xml:space="preserve">P(m) =  0.9750              </w:t>
            </w:r>
          </w:p>
        </w:tc>
        <w:tc>
          <w:tcPr>
            <w:tcW w:w="1747" w:type="dxa"/>
            <w:tcBorders>
              <w:top w:val="nil"/>
              <w:left w:val="nil"/>
              <w:bottom w:val="nil"/>
              <w:right w:val="nil"/>
            </w:tcBorders>
            <w:shd w:val="clear" w:color="auto" w:fill="auto"/>
            <w:noWrap/>
            <w:vAlign w:val="bottom"/>
            <w:hideMark/>
          </w:tcPr>
          <w:p w14:paraId="1F79E2D8" w14:textId="77777777" w:rsidR="006C1738" w:rsidRPr="006C1738" w:rsidRDefault="006C1738" w:rsidP="006C1738">
            <w:pPr>
              <w:spacing w:after="0" w:line="240" w:lineRule="auto"/>
              <w:rPr>
                <w:rFonts w:ascii="Times New Roman" w:eastAsia="Times New Roman" w:hAnsi="Times New Roman" w:cs="Times New Roman"/>
                <w:color w:val="000000"/>
                <w:sz w:val="24"/>
                <w:szCs w:val="24"/>
                <w:lang w:val="en-US" w:eastAsia="en-US"/>
              </w:rPr>
            </w:pPr>
            <w:r w:rsidRPr="006C1738">
              <w:rPr>
                <w:rFonts w:ascii="Times New Roman" w:eastAsia="Times New Roman" w:hAnsi="Times New Roman" w:cs="Times New Roman"/>
                <w:color w:val="000000"/>
                <w:sz w:val="24"/>
                <w:szCs w:val="24"/>
                <w:lang w:val="en-US" w:eastAsia="en-US"/>
              </w:rPr>
              <w:t>P(p) =  1.0000</w:t>
            </w:r>
          </w:p>
        </w:tc>
      </w:tr>
      <w:tr w:rsidR="006C1738" w:rsidRPr="006C1738" w14:paraId="2376CF0A" w14:textId="77777777" w:rsidTr="001E7F08">
        <w:trPr>
          <w:trHeight w:val="310"/>
        </w:trPr>
        <w:tc>
          <w:tcPr>
            <w:tcW w:w="3451" w:type="dxa"/>
            <w:tcBorders>
              <w:top w:val="nil"/>
              <w:left w:val="nil"/>
              <w:bottom w:val="nil"/>
              <w:right w:val="nil"/>
            </w:tcBorders>
            <w:shd w:val="clear" w:color="auto" w:fill="auto"/>
            <w:noWrap/>
            <w:vAlign w:val="bottom"/>
            <w:hideMark/>
          </w:tcPr>
          <w:p w14:paraId="7EF86E2C" w14:textId="77777777" w:rsidR="006C1738" w:rsidRPr="006C1738" w:rsidRDefault="006C1738" w:rsidP="006C1738">
            <w:pPr>
              <w:spacing w:after="0" w:line="240" w:lineRule="auto"/>
              <w:rPr>
                <w:rFonts w:ascii="Times New Roman" w:eastAsia="Times New Roman" w:hAnsi="Times New Roman" w:cs="Times New Roman"/>
                <w:color w:val="000000"/>
                <w:sz w:val="24"/>
                <w:szCs w:val="24"/>
                <w:lang w:val="en-US" w:eastAsia="en-US"/>
              </w:rPr>
            </w:pPr>
            <w:proofErr w:type="spellStart"/>
            <w:r w:rsidRPr="006C1738">
              <w:rPr>
                <w:rFonts w:ascii="Times New Roman" w:eastAsia="Times New Roman" w:hAnsi="Times New Roman" w:cs="Times New Roman"/>
                <w:color w:val="000000"/>
                <w:sz w:val="24"/>
                <w:szCs w:val="24"/>
                <w:lang w:val="en-US" w:eastAsia="en-US"/>
              </w:rPr>
              <w:t>PerfectStratum</w:t>
            </w:r>
            <w:proofErr w:type="spellEnd"/>
            <w:r w:rsidRPr="006C1738">
              <w:rPr>
                <w:rFonts w:ascii="Times New Roman" w:eastAsia="Times New Roman" w:hAnsi="Times New Roman" w:cs="Times New Roman"/>
                <w:color w:val="000000"/>
                <w:sz w:val="24"/>
                <w:szCs w:val="24"/>
                <w:lang w:val="en-US" w:eastAsia="en-US"/>
              </w:rPr>
              <w:t xml:space="preserve">[K(x)]                          </w:t>
            </w:r>
          </w:p>
        </w:tc>
        <w:tc>
          <w:tcPr>
            <w:tcW w:w="1839" w:type="dxa"/>
            <w:tcBorders>
              <w:top w:val="nil"/>
              <w:left w:val="nil"/>
              <w:bottom w:val="nil"/>
              <w:right w:val="nil"/>
            </w:tcBorders>
            <w:shd w:val="clear" w:color="auto" w:fill="auto"/>
            <w:noWrap/>
            <w:vAlign w:val="bottom"/>
            <w:hideMark/>
          </w:tcPr>
          <w:p w14:paraId="1BA79169" w14:textId="6DFB27FC" w:rsidR="006C1738" w:rsidRPr="006C1738" w:rsidRDefault="006C1738" w:rsidP="006C1738">
            <w:pPr>
              <w:spacing w:after="0" w:line="240" w:lineRule="auto"/>
              <w:rPr>
                <w:rFonts w:ascii="Times New Roman" w:eastAsia="Times New Roman" w:hAnsi="Times New Roman" w:cs="Times New Roman"/>
                <w:color w:val="000000"/>
                <w:sz w:val="24"/>
                <w:szCs w:val="24"/>
                <w:lang w:val="en-US" w:eastAsia="en-US"/>
              </w:rPr>
            </w:pPr>
            <w:r w:rsidRPr="006C1738">
              <w:rPr>
                <w:rFonts w:ascii="Times New Roman" w:eastAsia="Times New Roman" w:hAnsi="Times New Roman" w:cs="Times New Roman"/>
                <w:color w:val="000000"/>
                <w:sz w:val="24"/>
                <w:szCs w:val="24"/>
                <w:lang w:val="en-US" w:eastAsia="en-US"/>
              </w:rPr>
              <w:t xml:space="preserve">K(n) =  0.5611 </w:t>
            </w:r>
          </w:p>
        </w:tc>
        <w:tc>
          <w:tcPr>
            <w:tcW w:w="1824" w:type="dxa"/>
            <w:tcBorders>
              <w:top w:val="nil"/>
              <w:left w:val="nil"/>
              <w:bottom w:val="nil"/>
              <w:right w:val="nil"/>
            </w:tcBorders>
            <w:shd w:val="clear" w:color="auto" w:fill="auto"/>
            <w:noWrap/>
            <w:vAlign w:val="bottom"/>
            <w:hideMark/>
          </w:tcPr>
          <w:p w14:paraId="068233B4" w14:textId="77777777" w:rsidR="006C1738" w:rsidRPr="006C1738" w:rsidRDefault="006C1738" w:rsidP="006C1738">
            <w:pPr>
              <w:spacing w:after="0" w:line="240" w:lineRule="auto"/>
              <w:rPr>
                <w:rFonts w:ascii="Times New Roman" w:eastAsia="Times New Roman" w:hAnsi="Times New Roman" w:cs="Times New Roman"/>
                <w:color w:val="000000"/>
                <w:sz w:val="24"/>
                <w:szCs w:val="24"/>
                <w:lang w:val="en-US" w:eastAsia="en-US"/>
              </w:rPr>
            </w:pPr>
            <w:r w:rsidRPr="006C1738">
              <w:rPr>
                <w:rFonts w:ascii="Times New Roman" w:eastAsia="Times New Roman" w:hAnsi="Times New Roman" w:cs="Times New Roman"/>
                <w:color w:val="000000"/>
                <w:sz w:val="24"/>
                <w:szCs w:val="24"/>
                <w:lang w:val="en-US" w:eastAsia="en-US"/>
              </w:rPr>
              <w:t xml:space="preserve">K(m) =  0.9750                 </w:t>
            </w:r>
          </w:p>
        </w:tc>
        <w:tc>
          <w:tcPr>
            <w:tcW w:w="1747" w:type="dxa"/>
            <w:tcBorders>
              <w:top w:val="nil"/>
              <w:left w:val="nil"/>
              <w:bottom w:val="nil"/>
              <w:right w:val="nil"/>
            </w:tcBorders>
            <w:shd w:val="clear" w:color="auto" w:fill="auto"/>
            <w:noWrap/>
            <w:vAlign w:val="bottom"/>
            <w:hideMark/>
          </w:tcPr>
          <w:p w14:paraId="4C06299A" w14:textId="77777777" w:rsidR="006C1738" w:rsidRPr="006C1738" w:rsidRDefault="006C1738" w:rsidP="006C1738">
            <w:pPr>
              <w:spacing w:after="0" w:line="240" w:lineRule="auto"/>
              <w:rPr>
                <w:rFonts w:ascii="Times New Roman" w:eastAsia="Times New Roman" w:hAnsi="Times New Roman" w:cs="Times New Roman"/>
                <w:color w:val="000000"/>
                <w:sz w:val="24"/>
                <w:szCs w:val="24"/>
                <w:lang w:val="en-US" w:eastAsia="en-US"/>
              </w:rPr>
            </w:pPr>
            <w:r w:rsidRPr="006C1738">
              <w:rPr>
                <w:rFonts w:ascii="Times New Roman" w:eastAsia="Times New Roman" w:hAnsi="Times New Roman" w:cs="Times New Roman"/>
                <w:color w:val="000000"/>
                <w:sz w:val="24"/>
                <w:szCs w:val="24"/>
                <w:lang w:val="en-US" w:eastAsia="en-US"/>
              </w:rPr>
              <w:t>K(p) =  1.0000</w:t>
            </w:r>
          </w:p>
        </w:tc>
      </w:tr>
      <w:tr w:rsidR="006C1738" w:rsidRPr="006C1738" w14:paraId="1ECDA3C4" w14:textId="77777777" w:rsidTr="001E7F08">
        <w:trPr>
          <w:trHeight w:val="310"/>
        </w:trPr>
        <w:tc>
          <w:tcPr>
            <w:tcW w:w="3451" w:type="dxa"/>
            <w:tcBorders>
              <w:top w:val="nil"/>
              <w:left w:val="nil"/>
              <w:bottom w:val="nil"/>
              <w:right w:val="nil"/>
            </w:tcBorders>
            <w:shd w:val="clear" w:color="auto" w:fill="auto"/>
            <w:noWrap/>
            <w:vAlign w:val="bottom"/>
            <w:hideMark/>
          </w:tcPr>
          <w:p w14:paraId="1FF18129" w14:textId="77777777" w:rsidR="006C1738" w:rsidRPr="006C1738" w:rsidRDefault="006C1738" w:rsidP="006C1738">
            <w:pPr>
              <w:spacing w:after="0" w:line="240" w:lineRule="auto"/>
              <w:rPr>
                <w:rFonts w:ascii="Times New Roman" w:eastAsia="Times New Roman" w:hAnsi="Times New Roman" w:cs="Times New Roman"/>
                <w:color w:val="000000"/>
                <w:sz w:val="24"/>
                <w:szCs w:val="24"/>
                <w:lang w:val="en-US" w:eastAsia="en-US"/>
              </w:rPr>
            </w:pPr>
            <w:proofErr w:type="spellStart"/>
            <w:r w:rsidRPr="006C1738">
              <w:rPr>
                <w:rFonts w:ascii="Times New Roman" w:eastAsia="Times New Roman" w:hAnsi="Times New Roman" w:cs="Times New Roman"/>
                <w:color w:val="000000"/>
                <w:sz w:val="24"/>
                <w:szCs w:val="24"/>
                <w:lang w:val="en-US" w:eastAsia="en-US"/>
              </w:rPr>
              <w:t>MediumGrid</w:t>
            </w:r>
            <w:proofErr w:type="spellEnd"/>
            <w:r w:rsidRPr="006C1738">
              <w:rPr>
                <w:rFonts w:ascii="Times New Roman" w:eastAsia="Times New Roman" w:hAnsi="Times New Roman" w:cs="Times New Roman"/>
                <w:color w:val="000000"/>
                <w:sz w:val="24"/>
                <w:szCs w:val="24"/>
                <w:lang w:val="en-US" w:eastAsia="en-US"/>
              </w:rPr>
              <w:t xml:space="preserve">[M(x)]               </w:t>
            </w:r>
          </w:p>
        </w:tc>
        <w:tc>
          <w:tcPr>
            <w:tcW w:w="1839" w:type="dxa"/>
            <w:tcBorders>
              <w:top w:val="nil"/>
              <w:left w:val="nil"/>
              <w:bottom w:val="nil"/>
              <w:right w:val="nil"/>
            </w:tcBorders>
            <w:shd w:val="clear" w:color="auto" w:fill="auto"/>
            <w:noWrap/>
            <w:vAlign w:val="bottom"/>
            <w:hideMark/>
          </w:tcPr>
          <w:p w14:paraId="0EF4C329" w14:textId="77777777" w:rsidR="006C1738" w:rsidRPr="006C1738" w:rsidRDefault="006C1738" w:rsidP="006C1738">
            <w:pPr>
              <w:spacing w:after="0" w:line="240" w:lineRule="auto"/>
              <w:rPr>
                <w:rFonts w:ascii="Times New Roman" w:eastAsia="Times New Roman" w:hAnsi="Times New Roman" w:cs="Times New Roman"/>
                <w:color w:val="000000"/>
                <w:sz w:val="24"/>
                <w:szCs w:val="24"/>
                <w:lang w:val="en-US" w:eastAsia="en-US"/>
              </w:rPr>
            </w:pPr>
            <w:r w:rsidRPr="006C1738">
              <w:rPr>
                <w:rFonts w:ascii="Times New Roman" w:eastAsia="Times New Roman" w:hAnsi="Times New Roman" w:cs="Times New Roman"/>
                <w:color w:val="000000"/>
                <w:sz w:val="24"/>
                <w:szCs w:val="24"/>
                <w:lang w:val="en-US" w:eastAsia="en-US"/>
              </w:rPr>
              <w:t xml:space="preserve">M(n) =  0.4782               </w:t>
            </w:r>
          </w:p>
        </w:tc>
        <w:tc>
          <w:tcPr>
            <w:tcW w:w="1824" w:type="dxa"/>
            <w:tcBorders>
              <w:top w:val="nil"/>
              <w:left w:val="nil"/>
              <w:bottom w:val="nil"/>
              <w:right w:val="nil"/>
            </w:tcBorders>
            <w:shd w:val="clear" w:color="auto" w:fill="auto"/>
            <w:noWrap/>
            <w:vAlign w:val="bottom"/>
            <w:hideMark/>
          </w:tcPr>
          <w:p w14:paraId="5EEFB763" w14:textId="77777777" w:rsidR="006C1738" w:rsidRPr="006C1738" w:rsidRDefault="006C1738" w:rsidP="006C1738">
            <w:pPr>
              <w:spacing w:after="0" w:line="240" w:lineRule="auto"/>
              <w:rPr>
                <w:rFonts w:ascii="Times New Roman" w:eastAsia="Times New Roman" w:hAnsi="Times New Roman" w:cs="Times New Roman"/>
                <w:color w:val="000000"/>
                <w:sz w:val="24"/>
                <w:szCs w:val="24"/>
                <w:lang w:val="en-US" w:eastAsia="en-US"/>
              </w:rPr>
            </w:pPr>
            <w:r w:rsidRPr="006C1738">
              <w:rPr>
                <w:rFonts w:ascii="Times New Roman" w:eastAsia="Times New Roman" w:hAnsi="Times New Roman" w:cs="Times New Roman"/>
                <w:color w:val="000000"/>
                <w:sz w:val="24"/>
                <w:szCs w:val="24"/>
                <w:lang w:val="en-US" w:eastAsia="en-US"/>
              </w:rPr>
              <w:t xml:space="preserve">M(m) =  0.8556                 </w:t>
            </w:r>
          </w:p>
        </w:tc>
        <w:tc>
          <w:tcPr>
            <w:tcW w:w="1747" w:type="dxa"/>
            <w:tcBorders>
              <w:top w:val="nil"/>
              <w:left w:val="nil"/>
              <w:bottom w:val="nil"/>
              <w:right w:val="nil"/>
            </w:tcBorders>
            <w:shd w:val="clear" w:color="auto" w:fill="auto"/>
            <w:noWrap/>
            <w:vAlign w:val="bottom"/>
            <w:hideMark/>
          </w:tcPr>
          <w:p w14:paraId="2D5B3359" w14:textId="77777777" w:rsidR="006C1738" w:rsidRPr="006C1738" w:rsidRDefault="006C1738" w:rsidP="006C1738">
            <w:pPr>
              <w:spacing w:after="0" w:line="240" w:lineRule="auto"/>
              <w:rPr>
                <w:rFonts w:ascii="Times New Roman" w:eastAsia="Times New Roman" w:hAnsi="Times New Roman" w:cs="Times New Roman"/>
                <w:color w:val="000000"/>
                <w:sz w:val="24"/>
                <w:szCs w:val="24"/>
                <w:lang w:val="en-US" w:eastAsia="en-US"/>
              </w:rPr>
            </w:pPr>
            <w:r w:rsidRPr="006C1738">
              <w:rPr>
                <w:rFonts w:ascii="Times New Roman" w:eastAsia="Times New Roman" w:hAnsi="Times New Roman" w:cs="Times New Roman"/>
                <w:color w:val="000000"/>
                <w:sz w:val="24"/>
                <w:szCs w:val="24"/>
                <w:lang w:val="en-US" w:eastAsia="en-US"/>
              </w:rPr>
              <w:t>M(p) =  0.8452</w:t>
            </w:r>
          </w:p>
        </w:tc>
      </w:tr>
      <w:tr w:rsidR="006C1738" w:rsidRPr="006C1738" w14:paraId="60C527F8" w14:textId="77777777" w:rsidTr="001E7F08">
        <w:trPr>
          <w:trHeight w:val="310"/>
        </w:trPr>
        <w:tc>
          <w:tcPr>
            <w:tcW w:w="3451" w:type="dxa"/>
            <w:tcBorders>
              <w:top w:val="nil"/>
              <w:left w:val="nil"/>
              <w:bottom w:val="nil"/>
              <w:right w:val="nil"/>
            </w:tcBorders>
            <w:shd w:val="clear" w:color="auto" w:fill="auto"/>
            <w:noWrap/>
            <w:vAlign w:val="bottom"/>
            <w:hideMark/>
          </w:tcPr>
          <w:p w14:paraId="52106627" w14:textId="77777777" w:rsidR="006C1738" w:rsidRPr="006C1738" w:rsidRDefault="006C1738" w:rsidP="006C1738">
            <w:pPr>
              <w:spacing w:after="0" w:line="240" w:lineRule="auto"/>
              <w:rPr>
                <w:rFonts w:ascii="Times New Roman" w:eastAsia="Times New Roman" w:hAnsi="Times New Roman" w:cs="Times New Roman"/>
                <w:color w:val="000000"/>
                <w:sz w:val="24"/>
                <w:szCs w:val="24"/>
                <w:lang w:val="en-US" w:eastAsia="en-US"/>
              </w:rPr>
            </w:pPr>
            <w:proofErr w:type="spellStart"/>
            <w:r w:rsidRPr="006C1738">
              <w:rPr>
                <w:rFonts w:ascii="Times New Roman" w:eastAsia="Times New Roman" w:hAnsi="Times New Roman" w:cs="Times New Roman"/>
                <w:color w:val="000000"/>
                <w:sz w:val="24"/>
                <w:szCs w:val="24"/>
                <w:lang w:val="en-US" w:eastAsia="en-US"/>
              </w:rPr>
              <w:t>MediumStratum</w:t>
            </w:r>
            <w:proofErr w:type="spellEnd"/>
            <w:r w:rsidRPr="006C1738">
              <w:rPr>
                <w:rFonts w:ascii="Times New Roman" w:eastAsia="Times New Roman" w:hAnsi="Times New Roman" w:cs="Times New Roman"/>
                <w:color w:val="000000"/>
                <w:sz w:val="24"/>
                <w:szCs w:val="24"/>
                <w:lang w:val="en-US" w:eastAsia="en-US"/>
              </w:rPr>
              <w:t>[H(x)]</w:t>
            </w:r>
          </w:p>
        </w:tc>
        <w:tc>
          <w:tcPr>
            <w:tcW w:w="1839" w:type="dxa"/>
            <w:tcBorders>
              <w:top w:val="nil"/>
              <w:left w:val="nil"/>
              <w:bottom w:val="nil"/>
              <w:right w:val="nil"/>
            </w:tcBorders>
            <w:shd w:val="clear" w:color="auto" w:fill="auto"/>
            <w:noWrap/>
            <w:vAlign w:val="bottom"/>
            <w:hideMark/>
          </w:tcPr>
          <w:p w14:paraId="5A2BB8BD" w14:textId="77777777" w:rsidR="006C1738" w:rsidRPr="006C1738" w:rsidRDefault="006C1738" w:rsidP="006C1738">
            <w:pPr>
              <w:spacing w:after="0" w:line="240" w:lineRule="auto"/>
              <w:rPr>
                <w:rFonts w:ascii="Times New Roman" w:eastAsia="Times New Roman" w:hAnsi="Times New Roman" w:cs="Times New Roman"/>
                <w:color w:val="000000"/>
                <w:sz w:val="24"/>
                <w:szCs w:val="24"/>
                <w:lang w:val="en-US" w:eastAsia="en-US"/>
              </w:rPr>
            </w:pPr>
            <w:r w:rsidRPr="006C1738">
              <w:rPr>
                <w:rFonts w:ascii="Times New Roman" w:eastAsia="Times New Roman" w:hAnsi="Times New Roman" w:cs="Times New Roman"/>
                <w:color w:val="000000"/>
                <w:sz w:val="24"/>
                <w:szCs w:val="24"/>
                <w:lang w:val="en-US" w:eastAsia="en-US"/>
              </w:rPr>
              <w:t xml:space="preserve">H(n) =  0.1429                </w:t>
            </w:r>
          </w:p>
        </w:tc>
        <w:tc>
          <w:tcPr>
            <w:tcW w:w="1824" w:type="dxa"/>
            <w:tcBorders>
              <w:top w:val="nil"/>
              <w:left w:val="nil"/>
              <w:bottom w:val="nil"/>
              <w:right w:val="nil"/>
            </w:tcBorders>
            <w:shd w:val="clear" w:color="auto" w:fill="auto"/>
            <w:noWrap/>
            <w:vAlign w:val="bottom"/>
            <w:hideMark/>
          </w:tcPr>
          <w:p w14:paraId="5A5B0AF1" w14:textId="77777777" w:rsidR="006C1738" w:rsidRPr="006C1738" w:rsidRDefault="006C1738" w:rsidP="006C1738">
            <w:pPr>
              <w:spacing w:after="0" w:line="240" w:lineRule="auto"/>
              <w:rPr>
                <w:rFonts w:ascii="Times New Roman" w:eastAsia="Times New Roman" w:hAnsi="Times New Roman" w:cs="Times New Roman"/>
                <w:color w:val="000000"/>
                <w:sz w:val="24"/>
                <w:szCs w:val="24"/>
                <w:lang w:val="en-US" w:eastAsia="en-US"/>
              </w:rPr>
            </w:pPr>
            <w:r w:rsidRPr="006C1738">
              <w:rPr>
                <w:rFonts w:ascii="Times New Roman" w:eastAsia="Times New Roman" w:hAnsi="Times New Roman" w:cs="Times New Roman"/>
                <w:color w:val="000000"/>
                <w:sz w:val="24"/>
                <w:szCs w:val="24"/>
                <w:lang w:val="en-US" w:eastAsia="en-US"/>
              </w:rPr>
              <w:t xml:space="preserve">H(m) =  0.2859                 </w:t>
            </w:r>
          </w:p>
        </w:tc>
        <w:tc>
          <w:tcPr>
            <w:tcW w:w="1747" w:type="dxa"/>
            <w:tcBorders>
              <w:top w:val="nil"/>
              <w:left w:val="nil"/>
              <w:bottom w:val="nil"/>
              <w:right w:val="nil"/>
            </w:tcBorders>
            <w:shd w:val="clear" w:color="auto" w:fill="auto"/>
            <w:noWrap/>
            <w:vAlign w:val="bottom"/>
            <w:hideMark/>
          </w:tcPr>
          <w:p w14:paraId="71BFA90C" w14:textId="77777777" w:rsidR="006C1738" w:rsidRPr="006C1738" w:rsidRDefault="006C1738" w:rsidP="006C1738">
            <w:pPr>
              <w:spacing w:after="0" w:line="240" w:lineRule="auto"/>
              <w:rPr>
                <w:rFonts w:ascii="Times New Roman" w:eastAsia="Times New Roman" w:hAnsi="Times New Roman" w:cs="Times New Roman"/>
                <w:color w:val="000000"/>
                <w:sz w:val="24"/>
                <w:szCs w:val="24"/>
                <w:lang w:val="en-US" w:eastAsia="en-US"/>
              </w:rPr>
            </w:pPr>
            <w:r w:rsidRPr="006C1738">
              <w:rPr>
                <w:rFonts w:ascii="Times New Roman" w:eastAsia="Times New Roman" w:hAnsi="Times New Roman" w:cs="Times New Roman"/>
                <w:color w:val="000000"/>
                <w:sz w:val="24"/>
                <w:szCs w:val="24"/>
                <w:lang w:val="en-US" w:eastAsia="en-US"/>
              </w:rPr>
              <w:t>H(p) =  0.2869</w:t>
            </w:r>
          </w:p>
        </w:tc>
      </w:tr>
      <w:tr w:rsidR="006C1738" w:rsidRPr="006C1738" w14:paraId="57AFFAA9" w14:textId="77777777" w:rsidTr="001E7F08">
        <w:trPr>
          <w:trHeight w:val="310"/>
        </w:trPr>
        <w:tc>
          <w:tcPr>
            <w:tcW w:w="3451" w:type="dxa"/>
            <w:tcBorders>
              <w:top w:val="nil"/>
              <w:left w:val="nil"/>
              <w:bottom w:val="nil"/>
              <w:right w:val="nil"/>
            </w:tcBorders>
            <w:shd w:val="clear" w:color="auto" w:fill="auto"/>
            <w:noWrap/>
            <w:vAlign w:val="bottom"/>
            <w:hideMark/>
          </w:tcPr>
          <w:p w14:paraId="069B439E" w14:textId="77777777" w:rsidR="006C1738" w:rsidRPr="006C1738" w:rsidRDefault="006C1738" w:rsidP="006C1738">
            <w:pPr>
              <w:spacing w:after="0" w:line="240" w:lineRule="auto"/>
              <w:rPr>
                <w:rFonts w:ascii="Times New Roman" w:eastAsia="Times New Roman" w:hAnsi="Times New Roman" w:cs="Times New Roman"/>
                <w:color w:val="000000"/>
                <w:sz w:val="24"/>
                <w:szCs w:val="24"/>
                <w:lang w:val="en-US" w:eastAsia="en-US"/>
              </w:rPr>
            </w:pPr>
            <w:r w:rsidRPr="006C1738">
              <w:rPr>
                <w:rFonts w:ascii="Times New Roman" w:eastAsia="Times New Roman" w:hAnsi="Times New Roman" w:cs="Times New Roman"/>
                <w:color w:val="000000"/>
                <w:sz w:val="24"/>
                <w:szCs w:val="24"/>
                <w:lang w:val="en-US" w:eastAsia="en-US"/>
              </w:rPr>
              <w:t xml:space="preserve">No[N(x)]                                  </w:t>
            </w:r>
          </w:p>
        </w:tc>
        <w:tc>
          <w:tcPr>
            <w:tcW w:w="1839" w:type="dxa"/>
            <w:tcBorders>
              <w:top w:val="nil"/>
              <w:left w:val="nil"/>
              <w:bottom w:val="nil"/>
              <w:right w:val="nil"/>
            </w:tcBorders>
            <w:shd w:val="clear" w:color="auto" w:fill="auto"/>
            <w:noWrap/>
            <w:vAlign w:val="bottom"/>
            <w:hideMark/>
          </w:tcPr>
          <w:p w14:paraId="0D7DB4CE" w14:textId="77777777" w:rsidR="006C1738" w:rsidRPr="006C1738" w:rsidRDefault="006C1738" w:rsidP="006C1738">
            <w:pPr>
              <w:spacing w:after="0" w:line="240" w:lineRule="auto"/>
              <w:rPr>
                <w:rFonts w:ascii="Times New Roman" w:eastAsia="Times New Roman" w:hAnsi="Times New Roman" w:cs="Times New Roman"/>
                <w:color w:val="000000"/>
                <w:sz w:val="24"/>
                <w:szCs w:val="24"/>
                <w:lang w:val="en-US" w:eastAsia="en-US"/>
              </w:rPr>
            </w:pPr>
            <w:r w:rsidRPr="006C1738">
              <w:rPr>
                <w:rFonts w:ascii="Times New Roman" w:eastAsia="Times New Roman" w:hAnsi="Times New Roman" w:cs="Times New Roman"/>
                <w:color w:val="000000"/>
                <w:sz w:val="24"/>
                <w:szCs w:val="24"/>
                <w:lang w:val="en-US" w:eastAsia="en-US"/>
              </w:rPr>
              <w:t xml:space="preserve">N(n) =  0.1429                 </w:t>
            </w:r>
          </w:p>
        </w:tc>
        <w:tc>
          <w:tcPr>
            <w:tcW w:w="1824" w:type="dxa"/>
            <w:tcBorders>
              <w:top w:val="nil"/>
              <w:left w:val="nil"/>
              <w:bottom w:val="nil"/>
              <w:right w:val="nil"/>
            </w:tcBorders>
            <w:shd w:val="clear" w:color="auto" w:fill="auto"/>
            <w:noWrap/>
            <w:vAlign w:val="bottom"/>
            <w:hideMark/>
          </w:tcPr>
          <w:p w14:paraId="2A8E035A" w14:textId="77777777" w:rsidR="006C1738" w:rsidRPr="006C1738" w:rsidRDefault="006C1738" w:rsidP="006C1738">
            <w:pPr>
              <w:spacing w:after="0" w:line="240" w:lineRule="auto"/>
              <w:rPr>
                <w:rFonts w:ascii="Times New Roman" w:eastAsia="Times New Roman" w:hAnsi="Times New Roman" w:cs="Times New Roman"/>
                <w:color w:val="000000"/>
                <w:sz w:val="24"/>
                <w:szCs w:val="24"/>
                <w:lang w:val="en-US" w:eastAsia="en-US"/>
              </w:rPr>
            </w:pPr>
            <w:r w:rsidRPr="006C1738">
              <w:rPr>
                <w:rFonts w:ascii="Times New Roman" w:eastAsia="Times New Roman" w:hAnsi="Times New Roman" w:cs="Times New Roman"/>
                <w:color w:val="000000"/>
                <w:sz w:val="24"/>
                <w:szCs w:val="24"/>
                <w:lang w:val="en-US" w:eastAsia="en-US"/>
              </w:rPr>
              <w:t xml:space="preserve">N(m) =  0.2859                 </w:t>
            </w:r>
          </w:p>
        </w:tc>
        <w:tc>
          <w:tcPr>
            <w:tcW w:w="1747" w:type="dxa"/>
            <w:tcBorders>
              <w:top w:val="nil"/>
              <w:left w:val="nil"/>
              <w:bottom w:val="nil"/>
              <w:right w:val="nil"/>
            </w:tcBorders>
            <w:shd w:val="clear" w:color="auto" w:fill="auto"/>
            <w:noWrap/>
            <w:vAlign w:val="bottom"/>
            <w:hideMark/>
          </w:tcPr>
          <w:p w14:paraId="2523563C" w14:textId="77777777" w:rsidR="006C1738" w:rsidRPr="006C1738" w:rsidRDefault="006C1738" w:rsidP="006C1738">
            <w:pPr>
              <w:spacing w:after="0" w:line="240" w:lineRule="auto"/>
              <w:rPr>
                <w:rFonts w:ascii="Times New Roman" w:eastAsia="Times New Roman" w:hAnsi="Times New Roman" w:cs="Times New Roman"/>
                <w:color w:val="000000"/>
                <w:sz w:val="24"/>
                <w:szCs w:val="24"/>
                <w:lang w:val="en-US" w:eastAsia="en-US"/>
              </w:rPr>
            </w:pPr>
            <w:r w:rsidRPr="006C1738">
              <w:rPr>
                <w:rFonts w:ascii="Times New Roman" w:eastAsia="Times New Roman" w:hAnsi="Times New Roman" w:cs="Times New Roman"/>
                <w:color w:val="000000"/>
                <w:sz w:val="24"/>
                <w:szCs w:val="24"/>
                <w:lang w:val="en-US" w:eastAsia="en-US"/>
              </w:rPr>
              <w:t>N(p) =  0.2869</w:t>
            </w:r>
          </w:p>
        </w:tc>
      </w:tr>
      <w:tr w:rsidR="006C1738" w:rsidRPr="006C1738" w14:paraId="233F9AAA" w14:textId="77777777" w:rsidTr="001E7F08">
        <w:trPr>
          <w:trHeight w:val="295"/>
        </w:trPr>
        <w:tc>
          <w:tcPr>
            <w:tcW w:w="3451" w:type="dxa"/>
            <w:tcBorders>
              <w:top w:val="nil"/>
              <w:left w:val="nil"/>
              <w:bottom w:val="nil"/>
              <w:right w:val="nil"/>
            </w:tcBorders>
            <w:shd w:val="clear" w:color="auto" w:fill="auto"/>
            <w:noWrap/>
            <w:vAlign w:val="bottom"/>
            <w:hideMark/>
          </w:tcPr>
          <w:p w14:paraId="15300E72" w14:textId="77777777" w:rsidR="006C1738" w:rsidRPr="006C1738" w:rsidRDefault="006C1738" w:rsidP="006C1738">
            <w:pPr>
              <w:spacing w:after="0" w:line="240" w:lineRule="auto"/>
              <w:rPr>
                <w:rFonts w:ascii="Times New Roman" w:eastAsia="Times New Roman" w:hAnsi="Times New Roman" w:cs="Times New Roman"/>
                <w:color w:val="000000"/>
                <w:sz w:val="24"/>
                <w:szCs w:val="24"/>
                <w:lang w:val="en-US" w:eastAsia="en-US"/>
              </w:rPr>
            </w:pPr>
          </w:p>
        </w:tc>
        <w:tc>
          <w:tcPr>
            <w:tcW w:w="1839" w:type="dxa"/>
            <w:tcBorders>
              <w:top w:val="nil"/>
              <w:left w:val="nil"/>
              <w:bottom w:val="nil"/>
              <w:right w:val="nil"/>
            </w:tcBorders>
            <w:shd w:val="clear" w:color="auto" w:fill="auto"/>
            <w:noWrap/>
            <w:vAlign w:val="bottom"/>
            <w:hideMark/>
          </w:tcPr>
          <w:p w14:paraId="6FA6F837" w14:textId="77777777" w:rsidR="006C1738" w:rsidRPr="006C1738" w:rsidRDefault="006C1738" w:rsidP="006C1738">
            <w:pPr>
              <w:spacing w:after="0" w:line="240" w:lineRule="auto"/>
              <w:rPr>
                <w:rFonts w:ascii="Times New Roman" w:eastAsia="Times New Roman" w:hAnsi="Times New Roman" w:cs="Times New Roman"/>
                <w:sz w:val="20"/>
                <w:szCs w:val="20"/>
                <w:lang w:val="en-US" w:eastAsia="en-US"/>
              </w:rPr>
            </w:pPr>
          </w:p>
        </w:tc>
        <w:tc>
          <w:tcPr>
            <w:tcW w:w="1824" w:type="dxa"/>
            <w:tcBorders>
              <w:top w:val="nil"/>
              <w:left w:val="nil"/>
              <w:bottom w:val="nil"/>
              <w:right w:val="nil"/>
            </w:tcBorders>
            <w:shd w:val="clear" w:color="auto" w:fill="auto"/>
            <w:noWrap/>
            <w:vAlign w:val="bottom"/>
            <w:hideMark/>
          </w:tcPr>
          <w:p w14:paraId="738D36C9" w14:textId="77777777" w:rsidR="006C1738" w:rsidRPr="006C1738" w:rsidRDefault="006C1738" w:rsidP="006C1738">
            <w:pPr>
              <w:spacing w:after="0" w:line="240" w:lineRule="auto"/>
              <w:rPr>
                <w:rFonts w:ascii="Times New Roman" w:eastAsia="Times New Roman" w:hAnsi="Times New Roman" w:cs="Times New Roman"/>
                <w:sz w:val="20"/>
                <w:szCs w:val="20"/>
                <w:lang w:val="en-US" w:eastAsia="en-US"/>
              </w:rPr>
            </w:pPr>
          </w:p>
        </w:tc>
        <w:tc>
          <w:tcPr>
            <w:tcW w:w="1747" w:type="dxa"/>
            <w:tcBorders>
              <w:top w:val="nil"/>
              <w:left w:val="nil"/>
              <w:bottom w:val="nil"/>
              <w:right w:val="nil"/>
            </w:tcBorders>
            <w:shd w:val="clear" w:color="auto" w:fill="auto"/>
            <w:noWrap/>
            <w:vAlign w:val="bottom"/>
            <w:hideMark/>
          </w:tcPr>
          <w:p w14:paraId="0B7BB0F0" w14:textId="77777777" w:rsidR="006C1738" w:rsidRPr="006C1738" w:rsidRDefault="006C1738" w:rsidP="006C1738">
            <w:pPr>
              <w:spacing w:after="0" w:line="240" w:lineRule="auto"/>
              <w:rPr>
                <w:rFonts w:ascii="Times New Roman" w:eastAsia="Times New Roman" w:hAnsi="Times New Roman" w:cs="Times New Roman"/>
                <w:sz w:val="20"/>
                <w:szCs w:val="20"/>
                <w:lang w:val="en-US" w:eastAsia="en-US"/>
              </w:rPr>
            </w:pPr>
          </w:p>
        </w:tc>
      </w:tr>
      <w:tr w:rsidR="006C1738" w:rsidRPr="006C1738" w14:paraId="7E5EFC62" w14:textId="77777777" w:rsidTr="001E7F08">
        <w:trPr>
          <w:trHeight w:val="295"/>
        </w:trPr>
        <w:tc>
          <w:tcPr>
            <w:tcW w:w="3451" w:type="dxa"/>
            <w:tcBorders>
              <w:top w:val="nil"/>
              <w:left w:val="nil"/>
              <w:bottom w:val="nil"/>
              <w:right w:val="nil"/>
            </w:tcBorders>
            <w:shd w:val="clear" w:color="auto" w:fill="auto"/>
            <w:noWrap/>
            <w:vAlign w:val="bottom"/>
            <w:hideMark/>
          </w:tcPr>
          <w:p w14:paraId="5A1D3D6E" w14:textId="77777777" w:rsidR="006C1738" w:rsidRPr="006C1738" w:rsidRDefault="006C1738" w:rsidP="006C1738">
            <w:pPr>
              <w:spacing w:after="0" w:line="240" w:lineRule="auto"/>
              <w:rPr>
                <w:rFonts w:eastAsia="Times New Roman"/>
                <w:color w:val="000000"/>
                <w:lang w:val="en-US" w:eastAsia="en-US"/>
              </w:rPr>
            </w:pPr>
            <w:proofErr w:type="spellStart"/>
            <w:r w:rsidRPr="006C1738">
              <w:rPr>
                <w:rFonts w:eastAsia="Times New Roman"/>
                <w:color w:val="000000"/>
                <w:lang w:val="en-US" w:eastAsia="en-US"/>
              </w:rPr>
              <w:t>AgreementChance</w:t>
            </w:r>
            <w:proofErr w:type="spellEnd"/>
            <w:r w:rsidRPr="006C1738">
              <w:rPr>
                <w:rFonts w:eastAsia="Times New Roman"/>
                <w:color w:val="000000"/>
                <w:lang w:val="en-US" w:eastAsia="en-US"/>
              </w:rPr>
              <w:t xml:space="preserve"> =  0.1429</w:t>
            </w:r>
          </w:p>
        </w:tc>
        <w:tc>
          <w:tcPr>
            <w:tcW w:w="1839" w:type="dxa"/>
            <w:tcBorders>
              <w:top w:val="nil"/>
              <w:left w:val="nil"/>
              <w:bottom w:val="nil"/>
              <w:right w:val="nil"/>
            </w:tcBorders>
            <w:shd w:val="clear" w:color="auto" w:fill="auto"/>
            <w:noWrap/>
            <w:vAlign w:val="bottom"/>
            <w:hideMark/>
          </w:tcPr>
          <w:p w14:paraId="2ECA7E5A" w14:textId="77777777" w:rsidR="006C1738" w:rsidRPr="006C1738" w:rsidRDefault="006C1738" w:rsidP="006C1738">
            <w:pPr>
              <w:spacing w:after="0" w:line="240" w:lineRule="auto"/>
              <w:rPr>
                <w:rFonts w:eastAsia="Times New Roman"/>
                <w:color w:val="000000"/>
                <w:lang w:val="en-US" w:eastAsia="en-US"/>
              </w:rPr>
            </w:pPr>
          </w:p>
        </w:tc>
        <w:tc>
          <w:tcPr>
            <w:tcW w:w="1824" w:type="dxa"/>
            <w:tcBorders>
              <w:top w:val="nil"/>
              <w:left w:val="nil"/>
              <w:bottom w:val="nil"/>
              <w:right w:val="nil"/>
            </w:tcBorders>
            <w:shd w:val="clear" w:color="auto" w:fill="auto"/>
            <w:noWrap/>
            <w:vAlign w:val="bottom"/>
            <w:hideMark/>
          </w:tcPr>
          <w:p w14:paraId="295E10EC" w14:textId="77777777" w:rsidR="006C1738" w:rsidRPr="006C1738" w:rsidRDefault="006C1738" w:rsidP="006C1738">
            <w:pPr>
              <w:spacing w:after="0" w:line="240" w:lineRule="auto"/>
              <w:rPr>
                <w:rFonts w:ascii="Times New Roman" w:eastAsia="Times New Roman" w:hAnsi="Times New Roman" w:cs="Times New Roman"/>
                <w:sz w:val="20"/>
                <w:szCs w:val="20"/>
                <w:lang w:val="en-US" w:eastAsia="en-US"/>
              </w:rPr>
            </w:pPr>
          </w:p>
        </w:tc>
        <w:tc>
          <w:tcPr>
            <w:tcW w:w="1747" w:type="dxa"/>
            <w:tcBorders>
              <w:top w:val="nil"/>
              <w:left w:val="nil"/>
              <w:bottom w:val="nil"/>
              <w:right w:val="nil"/>
            </w:tcBorders>
            <w:shd w:val="clear" w:color="auto" w:fill="auto"/>
            <w:noWrap/>
            <w:vAlign w:val="bottom"/>
            <w:hideMark/>
          </w:tcPr>
          <w:p w14:paraId="18BBF97D" w14:textId="77777777" w:rsidR="006C1738" w:rsidRPr="006C1738" w:rsidRDefault="006C1738" w:rsidP="006C1738">
            <w:pPr>
              <w:spacing w:after="0" w:line="240" w:lineRule="auto"/>
              <w:rPr>
                <w:rFonts w:ascii="Times New Roman" w:eastAsia="Times New Roman" w:hAnsi="Times New Roman" w:cs="Times New Roman"/>
                <w:sz w:val="20"/>
                <w:szCs w:val="20"/>
                <w:lang w:val="en-US" w:eastAsia="en-US"/>
              </w:rPr>
            </w:pPr>
          </w:p>
        </w:tc>
      </w:tr>
      <w:tr w:rsidR="006C1738" w:rsidRPr="006C1738" w14:paraId="0FC568C5" w14:textId="77777777" w:rsidTr="001E7F08">
        <w:trPr>
          <w:trHeight w:val="295"/>
        </w:trPr>
        <w:tc>
          <w:tcPr>
            <w:tcW w:w="3451" w:type="dxa"/>
            <w:tcBorders>
              <w:top w:val="nil"/>
              <w:left w:val="nil"/>
              <w:bottom w:val="nil"/>
              <w:right w:val="nil"/>
            </w:tcBorders>
            <w:shd w:val="clear" w:color="auto" w:fill="auto"/>
            <w:noWrap/>
            <w:vAlign w:val="bottom"/>
            <w:hideMark/>
          </w:tcPr>
          <w:p w14:paraId="1D0542D9" w14:textId="77777777" w:rsidR="006C1738" w:rsidRPr="006C1738" w:rsidRDefault="006C1738" w:rsidP="006C1738">
            <w:pPr>
              <w:spacing w:after="0" w:line="240" w:lineRule="auto"/>
              <w:rPr>
                <w:rFonts w:eastAsia="Times New Roman"/>
                <w:color w:val="000000"/>
                <w:lang w:val="en-US" w:eastAsia="en-US"/>
              </w:rPr>
            </w:pPr>
            <w:proofErr w:type="spellStart"/>
            <w:r w:rsidRPr="006C1738">
              <w:rPr>
                <w:rFonts w:eastAsia="Times New Roman"/>
                <w:color w:val="000000"/>
                <w:lang w:val="en-US" w:eastAsia="en-US"/>
              </w:rPr>
              <w:t>AgreementQuantity</w:t>
            </w:r>
            <w:proofErr w:type="spellEnd"/>
            <w:r w:rsidRPr="006C1738">
              <w:rPr>
                <w:rFonts w:eastAsia="Times New Roman"/>
                <w:color w:val="000000"/>
                <w:lang w:val="en-US" w:eastAsia="en-US"/>
              </w:rPr>
              <w:t xml:space="preserve"> =  0.1430</w:t>
            </w:r>
          </w:p>
        </w:tc>
        <w:tc>
          <w:tcPr>
            <w:tcW w:w="1839" w:type="dxa"/>
            <w:tcBorders>
              <w:top w:val="nil"/>
              <w:left w:val="nil"/>
              <w:bottom w:val="nil"/>
              <w:right w:val="nil"/>
            </w:tcBorders>
            <w:shd w:val="clear" w:color="auto" w:fill="auto"/>
            <w:noWrap/>
            <w:vAlign w:val="bottom"/>
            <w:hideMark/>
          </w:tcPr>
          <w:p w14:paraId="6DE2536C" w14:textId="77777777" w:rsidR="006C1738" w:rsidRPr="006C1738" w:rsidRDefault="006C1738" w:rsidP="006C1738">
            <w:pPr>
              <w:spacing w:after="0" w:line="240" w:lineRule="auto"/>
              <w:rPr>
                <w:rFonts w:eastAsia="Times New Roman"/>
                <w:color w:val="000000"/>
                <w:lang w:val="en-US" w:eastAsia="en-US"/>
              </w:rPr>
            </w:pPr>
          </w:p>
        </w:tc>
        <w:tc>
          <w:tcPr>
            <w:tcW w:w="1824" w:type="dxa"/>
            <w:tcBorders>
              <w:top w:val="nil"/>
              <w:left w:val="nil"/>
              <w:bottom w:val="nil"/>
              <w:right w:val="nil"/>
            </w:tcBorders>
            <w:shd w:val="clear" w:color="auto" w:fill="auto"/>
            <w:noWrap/>
            <w:vAlign w:val="bottom"/>
            <w:hideMark/>
          </w:tcPr>
          <w:p w14:paraId="1EA75936" w14:textId="77777777" w:rsidR="006C1738" w:rsidRPr="006C1738" w:rsidRDefault="006C1738" w:rsidP="006C1738">
            <w:pPr>
              <w:spacing w:after="0" w:line="240" w:lineRule="auto"/>
              <w:rPr>
                <w:rFonts w:ascii="Times New Roman" w:eastAsia="Times New Roman" w:hAnsi="Times New Roman" w:cs="Times New Roman"/>
                <w:sz w:val="20"/>
                <w:szCs w:val="20"/>
                <w:lang w:val="en-US" w:eastAsia="en-US"/>
              </w:rPr>
            </w:pPr>
          </w:p>
        </w:tc>
        <w:tc>
          <w:tcPr>
            <w:tcW w:w="1747" w:type="dxa"/>
            <w:tcBorders>
              <w:top w:val="nil"/>
              <w:left w:val="nil"/>
              <w:bottom w:val="nil"/>
              <w:right w:val="nil"/>
            </w:tcBorders>
            <w:shd w:val="clear" w:color="auto" w:fill="auto"/>
            <w:noWrap/>
            <w:vAlign w:val="bottom"/>
            <w:hideMark/>
          </w:tcPr>
          <w:p w14:paraId="15163394" w14:textId="77777777" w:rsidR="006C1738" w:rsidRPr="006C1738" w:rsidRDefault="006C1738" w:rsidP="006C1738">
            <w:pPr>
              <w:spacing w:after="0" w:line="240" w:lineRule="auto"/>
              <w:rPr>
                <w:rFonts w:ascii="Times New Roman" w:eastAsia="Times New Roman" w:hAnsi="Times New Roman" w:cs="Times New Roman"/>
                <w:sz w:val="20"/>
                <w:szCs w:val="20"/>
                <w:lang w:val="en-US" w:eastAsia="en-US"/>
              </w:rPr>
            </w:pPr>
          </w:p>
        </w:tc>
      </w:tr>
      <w:tr w:rsidR="006C1738" w:rsidRPr="006C1738" w14:paraId="029DB29F" w14:textId="77777777" w:rsidTr="001E7F08">
        <w:trPr>
          <w:trHeight w:val="295"/>
        </w:trPr>
        <w:tc>
          <w:tcPr>
            <w:tcW w:w="3451" w:type="dxa"/>
            <w:tcBorders>
              <w:top w:val="nil"/>
              <w:left w:val="nil"/>
              <w:bottom w:val="nil"/>
              <w:right w:val="nil"/>
            </w:tcBorders>
            <w:shd w:val="clear" w:color="auto" w:fill="auto"/>
            <w:noWrap/>
            <w:vAlign w:val="bottom"/>
            <w:hideMark/>
          </w:tcPr>
          <w:p w14:paraId="2351034B" w14:textId="77777777" w:rsidR="006C1738" w:rsidRPr="006C1738" w:rsidRDefault="006C1738" w:rsidP="006C1738">
            <w:pPr>
              <w:spacing w:after="0" w:line="240" w:lineRule="auto"/>
              <w:rPr>
                <w:rFonts w:eastAsia="Times New Roman"/>
                <w:color w:val="000000"/>
                <w:lang w:val="en-US" w:eastAsia="en-US"/>
              </w:rPr>
            </w:pPr>
            <w:proofErr w:type="spellStart"/>
            <w:r w:rsidRPr="006C1738">
              <w:rPr>
                <w:rFonts w:eastAsia="Times New Roman"/>
                <w:color w:val="000000"/>
                <w:lang w:val="en-US" w:eastAsia="en-US"/>
              </w:rPr>
              <w:t>AgreementStrata</w:t>
            </w:r>
            <w:proofErr w:type="spellEnd"/>
            <w:r w:rsidRPr="006C1738">
              <w:rPr>
                <w:rFonts w:eastAsia="Times New Roman"/>
                <w:color w:val="000000"/>
                <w:lang w:val="en-US" w:eastAsia="en-US"/>
              </w:rPr>
              <w:t xml:space="preserve"> =  0.0000</w:t>
            </w:r>
          </w:p>
        </w:tc>
        <w:tc>
          <w:tcPr>
            <w:tcW w:w="1839" w:type="dxa"/>
            <w:tcBorders>
              <w:top w:val="nil"/>
              <w:left w:val="nil"/>
              <w:bottom w:val="nil"/>
              <w:right w:val="nil"/>
            </w:tcBorders>
            <w:shd w:val="clear" w:color="auto" w:fill="auto"/>
            <w:noWrap/>
            <w:vAlign w:val="bottom"/>
            <w:hideMark/>
          </w:tcPr>
          <w:p w14:paraId="75F810C9" w14:textId="77777777" w:rsidR="006C1738" w:rsidRPr="006C1738" w:rsidRDefault="006C1738" w:rsidP="006C1738">
            <w:pPr>
              <w:spacing w:after="0" w:line="240" w:lineRule="auto"/>
              <w:rPr>
                <w:rFonts w:eastAsia="Times New Roman"/>
                <w:color w:val="000000"/>
                <w:lang w:val="en-US" w:eastAsia="en-US"/>
              </w:rPr>
            </w:pPr>
          </w:p>
        </w:tc>
        <w:tc>
          <w:tcPr>
            <w:tcW w:w="1824" w:type="dxa"/>
            <w:tcBorders>
              <w:top w:val="nil"/>
              <w:left w:val="nil"/>
              <w:bottom w:val="nil"/>
              <w:right w:val="nil"/>
            </w:tcBorders>
            <w:shd w:val="clear" w:color="auto" w:fill="auto"/>
            <w:noWrap/>
            <w:vAlign w:val="bottom"/>
            <w:hideMark/>
          </w:tcPr>
          <w:p w14:paraId="48A8E63B" w14:textId="77777777" w:rsidR="006C1738" w:rsidRPr="006C1738" w:rsidRDefault="006C1738" w:rsidP="006C1738">
            <w:pPr>
              <w:spacing w:after="0" w:line="240" w:lineRule="auto"/>
              <w:rPr>
                <w:rFonts w:ascii="Times New Roman" w:eastAsia="Times New Roman" w:hAnsi="Times New Roman" w:cs="Times New Roman"/>
                <w:sz w:val="20"/>
                <w:szCs w:val="20"/>
                <w:lang w:val="en-US" w:eastAsia="en-US"/>
              </w:rPr>
            </w:pPr>
          </w:p>
        </w:tc>
        <w:tc>
          <w:tcPr>
            <w:tcW w:w="1747" w:type="dxa"/>
            <w:tcBorders>
              <w:top w:val="nil"/>
              <w:left w:val="nil"/>
              <w:bottom w:val="nil"/>
              <w:right w:val="nil"/>
            </w:tcBorders>
            <w:shd w:val="clear" w:color="auto" w:fill="auto"/>
            <w:noWrap/>
            <w:vAlign w:val="bottom"/>
            <w:hideMark/>
          </w:tcPr>
          <w:p w14:paraId="12953EFA" w14:textId="77777777" w:rsidR="006C1738" w:rsidRPr="006C1738" w:rsidRDefault="006C1738" w:rsidP="006C1738">
            <w:pPr>
              <w:spacing w:after="0" w:line="240" w:lineRule="auto"/>
              <w:rPr>
                <w:rFonts w:ascii="Times New Roman" w:eastAsia="Times New Roman" w:hAnsi="Times New Roman" w:cs="Times New Roman"/>
                <w:sz w:val="20"/>
                <w:szCs w:val="20"/>
                <w:lang w:val="en-US" w:eastAsia="en-US"/>
              </w:rPr>
            </w:pPr>
          </w:p>
        </w:tc>
      </w:tr>
      <w:tr w:rsidR="006C1738" w:rsidRPr="006C1738" w14:paraId="27917BCA" w14:textId="77777777" w:rsidTr="001E7F08">
        <w:trPr>
          <w:trHeight w:val="295"/>
        </w:trPr>
        <w:tc>
          <w:tcPr>
            <w:tcW w:w="3451" w:type="dxa"/>
            <w:tcBorders>
              <w:top w:val="nil"/>
              <w:left w:val="nil"/>
              <w:bottom w:val="nil"/>
              <w:right w:val="nil"/>
            </w:tcBorders>
            <w:shd w:val="clear" w:color="auto" w:fill="auto"/>
            <w:noWrap/>
            <w:vAlign w:val="bottom"/>
            <w:hideMark/>
          </w:tcPr>
          <w:p w14:paraId="76DA4145" w14:textId="77777777" w:rsidR="006C1738" w:rsidRPr="006C1738" w:rsidRDefault="006C1738" w:rsidP="006C1738">
            <w:pPr>
              <w:spacing w:after="0" w:line="240" w:lineRule="auto"/>
              <w:rPr>
                <w:rFonts w:eastAsia="Times New Roman"/>
                <w:color w:val="000000"/>
                <w:lang w:val="en-US" w:eastAsia="en-US"/>
              </w:rPr>
            </w:pPr>
            <w:proofErr w:type="spellStart"/>
            <w:r w:rsidRPr="006C1738">
              <w:rPr>
                <w:rFonts w:eastAsia="Times New Roman"/>
                <w:color w:val="000000"/>
                <w:lang w:val="en-US" w:eastAsia="en-US"/>
              </w:rPr>
              <w:t>AgreementGridcell</w:t>
            </w:r>
            <w:proofErr w:type="spellEnd"/>
            <w:r w:rsidRPr="006C1738">
              <w:rPr>
                <w:rFonts w:eastAsia="Times New Roman"/>
                <w:color w:val="000000"/>
                <w:lang w:val="en-US" w:eastAsia="en-US"/>
              </w:rPr>
              <w:t xml:space="preserve"> =  0.5697</w:t>
            </w:r>
          </w:p>
        </w:tc>
        <w:tc>
          <w:tcPr>
            <w:tcW w:w="1839" w:type="dxa"/>
            <w:tcBorders>
              <w:top w:val="nil"/>
              <w:left w:val="nil"/>
              <w:bottom w:val="nil"/>
              <w:right w:val="nil"/>
            </w:tcBorders>
            <w:shd w:val="clear" w:color="auto" w:fill="auto"/>
            <w:noWrap/>
            <w:vAlign w:val="bottom"/>
            <w:hideMark/>
          </w:tcPr>
          <w:p w14:paraId="2E06E729" w14:textId="77777777" w:rsidR="006C1738" w:rsidRPr="006C1738" w:rsidRDefault="006C1738" w:rsidP="006C1738">
            <w:pPr>
              <w:spacing w:after="0" w:line="240" w:lineRule="auto"/>
              <w:rPr>
                <w:rFonts w:eastAsia="Times New Roman"/>
                <w:color w:val="000000"/>
                <w:lang w:val="en-US" w:eastAsia="en-US"/>
              </w:rPr>
            </w:pPr>
          </w:p>
        </w:tc>
        <w:tc>
          <w:tcPr>
            <w:tcW w:w="1824" w:type="dxa"/>
            <w:tcBorders>
              <w:top w:val="nil"/>
              <w:left w:val="nil"/>
              <w:bottom w:val="nil"/>
              <w:right w:val="nil"/>
            </w:tcBorders>
            <w:shd w:val="clear" w:color="auto" w:fill="auto"/>
            <w:noWrap/>
            <w:vAlign w:val="bottom"/>
            <w:hideMark/>
          </w:tcPr>
          <w:p w14:paraId="59DEDA72" w14:textId="77777777" w:rsidR="006C1738" w:rsidRPr="006C1738" w:rsidRDefault="006C1738" w:rsidP="006C1738">
            <w:pPr>
              <w:spacing w:after="0" w:line="240" w:lineRule="auto"/>
              <w:rPr>
                <w:rFonts w:ascii="Times New Roman" w:eastAsia="Times New Roman" w:hAnsi="Times New Roman" w:cs="Times New Roman"/>
                <w:sz w:val="20"/>
                <w:szCs w:val="20"/>
                <w:lang w:val="en-US" w:eastAsia="en-US"/>
              </w:rPr>
            </w:pPr>
          </w:p>
        </w:tc>
        <w:tc>
          <w:tcPr>
            <w:tcW w:w="1747" w:type="dxa"/>
            <w:tcBorders>
              <w:top w:val="nil"/>
              <w:left w:val="nil"/>
              <w:bottom w:val="nil"/>
              <w:right w:val="nil"/>
            </w:tcBorders>
            <w:shd w:val="clear" w:color="auto" w:fill="auto"/>
            <w:noWrap/>
            <w:vAlign w:val="bottom"/>
            <w:hideMark/>
          </w:tcPr>
          <w:p w14:paraId="556F3D5A" w14:textId="77777777" w:rsidR="006C1738" w:rsidRPr="006C1738" w:rsidRDefault="006C1738" w:rsidP="006C1738">
            <w:pPr>
              <w:spacing w:after="0" w:line="240" w:lineRule="auto"/>
              <w:rPr>
                <w:rFonts w:ascii="Times New Roman" w:eastAsia="Times New Roman" w:hAnsi="Times New Roman" w:cs="Times New Roman"/>
                <w:sz w:val="20"/>
                <w:szCs w:val="20"/>
                <w:lang w:val="en-US" w:eastAsia="en-US"/>
              </w:rPr>
            </w:pPr>
          </w:p>
        </w:tc>
      </w:tr>
      <w:tr w:rsidR="006C1738" w:rsidRPr="006C1738" w14:paraId="2CDC9184" w14:textId="77777777" w:rsidTr="001E7F08">
        <w:trPr>
          <w:trHeight w:val="295"/>
        </w:trPr>
        <w:tc>
          <w:tcPr>
            <w:tcW w:w="3451" w:type="dxa"/>
            <w:tcBorders>
              <w:top w:val="nil"/>
              <w:left w:val="nil"/>
              <w:bottom w:val="nil"/>
              <w:right w:val="nil"/>
            </w:tcBorders>
            <w:shd w:val="clear" w:color="auto" w:fill="auto"/>
            <w:noWrap/>
            <w:vAlign w:val="bottom"/>
            <w:hideMark/>
          </w:tcPr>
          <w:p w14:paraId="1346C2E9" w14:textId="77777777" w:rsidR="006C1738" w:rsidRPr="006C1738" w:rsidRDefault="006C1738" w:rsidP="006C1738">
            <w:pPr>
              <w:spacing w:after="0" w:line="240" w:lineRule="auto"/>
              <w:rPr>
                <w:rFonts w:eastAsia="Times New Roman"/>
                <w:color w:val="000000"/>
                <w:lang w:val="en-US" w:eastAsia="en-US"/>
              </w:rPr>
            </w:pPr>
            <w:proofErr w:type="spellStart"/>
            <w:r w:rsidRPr="006C1738">
              <w:rPr>
                <w:rFonts w:eastAsia="Times New Roman"/>
                <w:color w:val="000000"/>
                <w:lang w:val="en-US" w:eastAsia="en-US"/>
              </w:rPr>
              <w:t>DisagreeGridcell</w:t>
            </w:r>
            <w:proofErr w:type="spellEnd"/>
            <w:r w:rsidRPr="006C1738">
              <w:rPr>
                <w:rFonts w:eastAsia="Times New Roman"/>
                <w:color w:val="000000"/>
                <w:lang w:val="en-US" w:eastAsia="en-US"/>
              </w:rPr>
              <w:t xml:space="preserve"> =  0.1194</w:t>
            </w:r>
          </w:p>
        </w:tc>
        <w:tc>
          <w:tcPr>
            <w:tcW w:w="1839" w:type="dxa"/>
            <w:tcBorders>
              <w:top w:val="nil"/>
              <w:left w:val="nil"/>
              <w:bottom w:val="nil"/>
              <w:right w:val="nil"/>
            </w:tcBorders>
            <w:shd w:val="clear" w:color="auto" w:fill="auto"/>
            <w:noWrap/>
            <w:vAlign w:val="bottom"/>
            <w:hideMark/>
          </w:tcPr>
          <w:p w14:paraId="1CB025E9" w14:textId="77777777" w:rsidR="006C1738" w:rsidRPr="006C1738" w:rsidRDefault="006C1738" w:rsidP="006C1738">
            <w:pPr>
              <w:spacing w:after="0" w:line="240" w:lineRule="auto"/>
              <w:rPr>
                <w:rFonts w:eastAsia="Times New Roman"/>
                <w:color w:val="000000"/>
                <w:lang w:val="en-US" w:eastAsia="en-US"/>
              </w:rPr>
            </w:pPr>
          </w:p>
        </w:tc>
        <w:tc>
          <w:tcPr>
            <w:tcW w:w="1824" w:type="dxa"/>
            <w:tcBorders>
              <w:top w:val="nil"/>
              <w:left w:val="nil"/>
              <w:bottom w:val="nil"/>
              <w:right w:val="nil"/>
            </w:tcBorders>
            <w:shd w:val="clear" w:color="auto" w:fill="auto"/>
            <w:noWrap/>
            <w:vAlign w:val="bottom"/>
            <w:hideMark/>
          </w:tcPr>
          <w:p w14:paraId="2CAB1724" w14:textId="77777777" w:rsidR="006C1738" w:rsidRPr="006C1738" w:rsidRDefault="006C1738" w:rsidP="006C1738">
            <w:pPr>
              <w:spacing w:after="0" w:line="240" w:lineRule="auto"/>
              <w:rPr>
                <w:rFonts w:ascii="Times New Roman" w:eastAsia="Times New Roman" w:hAnsi="Times New Roman" w:cs="Times New Roman"/>
                <w:sz w:val="20"/>
                <w:szCs w:val="20"/>
                <w:lang w:val="en-US" w:eastAsia="en-US"/>
              </w:rPr>
            </w:pPr>
          </w:p>
        </w:tc>
        <w:tc>
          <w:tcPr>
            <w:tcW w:w="1747" w:type="dxa"/>
            <w:tcBorders>
              <w:top w:val="nil"/>
              <w:left w:val="nil"/>
              <w:bottom w:val="nil"/>
              <w:right w:val="nil"/>
            </w:tcBorders>
            <w:shd w:val="clear" w:color="auto" w:fill="auto"/>
            <w:noWrap/>
            <w:vAlign w:val="bottom"/>
            <w:hideMark/>
          </w:tcPr>
          <w:p w14:paraId="3AA37C19" w14:textId="77777777" w:rsidR="006C1738" w:rsidRPr="006C1738" w:rsidRDefault="006C1738" w:rsidP="006C1738">
            <w:pPr>
              <w:spacing w:after="0" w:line="240" w:lineRule="auto"/>
              <w:rPr>
                <w:rFonts w:ascii="Times New Roman" w:eastAsia="Times New Roman" w:hAnsi="Times New Roman" w:cs="Times New Roman"/>
                <w:sz w:val="20"/>
                <w:szCs w:val="20"/>
                <w:lang w:val="en-US" w:eastAsia="en-US"/>
              </w:rPr>
            </w:pPr>
          </w:p>
        </w:tc>
      </w:tr>
      <w:tr w:rsidR="006C1738" w:rsidRPr="006C1738" w14:paraId="33B042B9" w14:textId="77777777" w:rsidTr="001E7F08">
        <w:trPr>
          <w:trHeight w:val="295"/>
        </w:trPr>
        <w:tc>
          <w:tcPr>
            <w:tcW w:w="3451" w:type="dxa"/>
            <w:tcBorders>
              <w:top w:val="nil"/>
              <w:left w:val="nil"/>
              <w:bottom w:val="nil"/>
              <w:right w:val="nil"/>
            </w:tcBorders>
            <w:shd w:val="clear" w:color="auto" w:fill="auto"/>
            <w:noWrap/>
            <w:vAlign w:val="bottom"/>
            <w:hideMark/>
          </w:tcPr>
          <w:p w14:paraId="24C744E7" w14:textId="77777777" w:rsidR="006C1738" w:rsidRPr="006C1738" w:rsidRDefault="006C1738" w:rsidP="006C1738">
            <w:pPr>
              <w:spacing w:after="0" w:line="240" w:lineRule="auto"/>
              <w:rPr>
                <w:rFonts w:eastAsia="Times New Roman"/>
                <w:color w:val="000000"/>
                <w:lang w:val="en-US" w:eastAsia="en-US"/>
              </w:rPr>
            </w:pPr>
            <w:proofErr w:type="spellStart"/>
            <w:r w:rsidRPr="006C1738">
              <w:rPr>
                <w:rFonts w:eastAsia="Times New Roman"/>
                <w:color w:val="000000"/>
                <w:lang w:val="en-US" w:eastAsia="en-US"/>
              </w:rPr>
              <w:lastRenderedPageBreak/>
              <w:t>DisagreeStrata</w:t>
            </w:r>
            <w:proofErr w:type="spellEnd"/>
            <w:r w:rsidRPr="006C1738">
              <w:rPr>
                <w:rFonts w:eastAsia="Times New Roman"/>
                <w:color w:val="000000"/>
                <w:lang w:val="en-US" w:eastAsia="en-US"/>
              </w:rPr>
              <w:t xml:space="preserve"> =  0.0000</w:t>
            </w:r>
          </w:p>
        </w:tc>
        <w:tc>
          <w:tcPr>
            <w:tcW w:w="1839" w:type="dxa"/>
            <w:tcBorders>
              <w:top w:val="nil"/>
              <w:left w:val="nil"/>
              <w:bottom w:val="nil"/>
              <w:right w:val="nil"/>
            </w:tcBorders>
            <w:shd w:val="clear" w:color="auto" w:fill="auto"/>
            <w:noWrap/>
            <w:vAlign w:val="bottom"/>
            <w:hideMark/>
          </w:tcPr>
          <w:p w14:paraId="0BAB247E" w14:textId="77777777" w:rsidR="006C1738" w:rsidRPr="006C1738" w:rsidRDefault="006C1738" w:rsidP="006C1738">
            <w:pPr>
              <w:spacing w:after="0" w:line="240" w:lineRule="auto"/>
              <w:rPr>
                <w:rFonts w:eastAsia="Times New Roman"/>
                <w:color w:val="000000"/>
                <w:lang w:val="en-US" w:eastAsia="en-US"/>
              </w:rPr>
            </w:pPr>
          </w:p>
        </w:tc>
        <w:tc>
          <w:tcPr>
            <w:tcW w:w="1824" w:type="dxa"/>
            <w:tcBorders>
              <w:top w:val="nil"/>
              <w:left w:val="nil"/>
              <w:bottom w:val="nil"/>
              <w:right w:val="nil"/>
            </w:tcBorders>
            <w:shd w:val="clear" w:color="auto" w:fill="auto"/>
            <w:noWrap/>
            <w:vAlign w:val="bottom"/>
            <w:hideMark/>
          </w:tcPr>
          <w:p w14:paraId="3FA3AFB1" w14:textId="77777777" w:rsidR="006C1738" w:rsidRPr="006C1738" w:rsidRDefault="006C1738" w:rsidP="006C1738">
            <w:pPr>
              <w:spacing w:after="0" w:line="240" w:lineRule="auto"/>
              <w:rPr>
                <w:rFonts w:ascii="Times New Roman" w:eastAsia="Times New Roman" w:hAnsi="Times New Roman" w:cs="Times New Roman"/>
                <w:sz w:val="20"/>
                <w:szCs w:val="20"/>
                <w:lang w:val="en-US" w:eastAsia="en-US"/>
              </w:rPr>
            </w:pPr>
          </w:p>
        </w:tc>
        <w:tc>
          <w:tcPr>
            <w:tcW w:w="1747" w:type="dxa"/>
            <w:tcBorders>
              <w:top w:val="nil"/>
              <w:left w:val="nil"/>
              <w:bottom w:val="nil"/>
              <w:right w:val="nil"/>
            </w:tcBorders>
            <w:shd w:val="clear" w:color="auto" w:fill="auto"/>
            <w:noWrap/>
            <w:vAlign w:val="bottom"/>
            <w:hideMark/>
          </w:tcPr>
          <w:p w14:paraId="059802CE" w14:textId="77777777" w:rsidR="006C1738" w:rsidRPr="006C1738" w:rsidRDefault="006C1738" w:rsidP="006C1738">
            <w:pPr>
              <w:spacing w:after="0" w:line="240" w:lineRule="auto"/>
              <w:rPr>
                <w:rFonts w:ascii="Times New Roman" w:eastAsia="Times New Roman" w:hAnsi="Times New Roman" w:cs="Times New Roman"/>
                <w:sz w:val="20"/>
                <w:szCs w:val="20"/>
                <w:lang w:val="en-US" w:eastAsia="en-US"/>
              </w:rPr>
            </w:pPr>
          </w:p>
        </w:tc>
      </w:tr>
      <w:tr w:rsidR="006C1738" w:rsidRPr="006C1738" w14:paraId="2ADBE70B" w14:textId="77777777" w:rsidTr="001E7F08">
        <w:trPr>
          <w:trHeight w:val="295"/>
        </w:trPr>
        <w:tc>
          <w:tcPr>
            <w:tcW w:w="3451" w:type="dxa"/>
            <w:tcBorders>
              <w:top w:val="nil"/>
              <w:left w:val="nil"/>
              <w:bottom w:val="nil"/>
              <w:right w:val="nil"/>
            </w:tcBorders>
            <w:shd w:val="clear" w:color="auto" w:fill="auto"/>
            <w:noWrap/>
            <w:vAlign w:val="bottom"/>
            <w:hideMark/>
          </w:tcPr>
          <w:p w14:paraId="0BFC7B4B" w14:textId="77777777" w:rsidR="006C1738" w:rsidRPr="006C1738" w:rsidRDefault="006C1738" w:rsidP="006C1738">
            <w:pPr>
              <w:spacing w:after="0" w:line="240" w:lineRule="auto"/>
              <w:rPr>
                <w:rFonts w:eastAsia="Times New Roman"/>
                <w:color w:val="000000"/>
                <w:lang w:val="en-US" w:eastAsia="en-US"/>
              </w:rPr>
            </w:pPr>
            <w:proofErr w:type="spellStart"/>
            <w:r w:rsidRPr="006C1738">
              <w:rPr>
                <w:rFonts w:eastAsia="Times New Roman"/>
                <w:color w:val="000000"/>
                <w:lang w:val="en-US" w:eastAsia="en-US"/>
              </w:rPr>
              <w:t>DisagreeQuantity</w:t>
            </w:r>
            <w:proofErr w:type="spellEnd"/>
            <w:r w:rsidRPr="006C1738">
              <w:rPr>
                <w:rFonts w:eastAsia="Times New Roman"/>
                <w:color w:val="000000"/>
                <w:lang w:val="en-US" w:eastAsia="en-US"/>
              </w:rPr>
              <w:t xml:space="preserve"> =  0.0250</w:t>
            </w:r>
          </w:p>
        </w:tc>
        <w:tc>
          <w:tcPr>
            <w:tcW w:w="1839" w:type="dxa"/>
            <w:tcBorders>
              <w:top w:val="nil"/>
              <w:left w:val="nil"/>
              <w:bottom w:val="nil"/>
              <w:right w:val="nil"/>
            </w:tcBorders>
            <w:shd w:val="clear" w:color="auto" w:fill="auto"/>
            <w:noWrap/>
            <w:vAlign w:val="bottom"/>
            <w:hideMark/>
          </w:tcPr>
          <w:p w14:paraId="701295AE" w14:textId="77777777" w:rsidR="006C1738" w:rsidRPr="006C1738" w:rsidRDefault="006C1738" w:rsidP="006C1738">
            <w:pPr>
              <w:spacing w:after="0" w:line="240" w:lineRule="auto"/>
              <w:rPr>
                <w:rFonts w:eastAsia="Times New Roman"/>
                <w:color w:val="000000"/>
                <w:lang w:val="en-US" w:eastAsia="en-US"/>
              </w:rPr>
            </w:pPr>
          </w:p>
        </w:tc>
        <w:tc>
          <w:tcPr>
            <w:tcW w:w="1824" w:type="dxa"/>
            <w:tcBorders>
              <w:top w:val="nil"/>
              <w:left w:val="nil"/>
              <w:bottom w:val="nil"/>
              <w:right w:val="nil"/>
            </w:tcBorders>
            <w:shd w:val="clear" w:color="auto" w:fill="auto"/>
            <w:noWrap/>
            <w:vAlign w:val="bottom"/>
            <w:hideMark/>
          </w:tcPr>
          <w:p w14:paraId="14051F36" w14:textId="77777777" w:rsidR="006C1738" w:rsidRPr="006C1738" w:rsidRDefault="006C1738" w:rsidP="006C1738">
            <w:pPr>
              <w:spacing w:after="0" w:line="240" w:lineRule="auto"/>
              <w:rPr>
                <w:rFonts w:ascii="Times New Roman" w:eastAsia="Times New Roman" w:hAnsi="Times New Roman" w:cs="Times New Roman"/>
                <w:sz w:val="20"/>
                <w:szCs w:val="20"/>
                <w:lang w:val="en-US" w:eastAsia="en-US"/>
              </w:rPr>
            </w:pPr>
          </w:p>
        </w:tc>
        <w:tc>
          <w:tcPr>
            <w:tcW w:w="1747" w:type="dxa"/>
            <w:tcBorders>
              <w:top w:val="nil"/>
              <w:left w:val="nil"/>
              <w:bottom w:val="nil"/>
              <w:right w:val="nil"/>
            </w:tcBorders>
            <w:shd w:val="clear" w:color="auto" w:fill="auto"/>
            <w:noWrap/>
            <w:vAlign w:val="bottom"/>
            <w:hideMark/>
          </w:tcPr>
          <w:p w14:paraId="238B1CC8" w14:textId="77777777" w:rsidR="006C1738" w:rsidRPr="006C1738" w:rsidRDefault="006C1738" w:rsidP="006C1738">
            <w:pPr>
              <w:spacing w:after="0" w:line="240" w:lineRule="auto"/>
              <w:rPr>
                <w:rFonts w:ascii="Times New Roman" w:eastAsia="Times New Roman" w:hAnsi="Times New Roman" w:cs="Times New Roman"/>
                <w:sz w:val="20"/>
                <w:szCs w:val="20"/>
                <w:lang w:val="en-US" w:eastAsia="en-US"/>
              </w:rPr>
            </w:pPr>
          </w:p>
        </w:tc>
      </w:tr>
      <w:tr w:rsidR="006C1738" w:rsidRPr="006C1738" w14:paraId="4E38E6BC" w14:textId="77777777" w:rsidTr="001E7F08">
        <w:trPr>
          <w:trHeight w:val="295"/>
        </w:trPr>
        <w:tc>
          <w:tcPr>
            <w:tcW w:w="3451" w:type="dxa"/>
            <w:tcBorders>
              <w:top w:val="nil"/>
              <w:left w:val="nil"/>
              <w:bottom w:val="nil"/>
              <w:right w:val="nil"/>
            </w:tcBorders>
            <w:shd w:val="clear" w:color="auto" w:fill="auto"/>
            <w:noWrap/>
            <w:vAlign w:val="bottom"/>
            <w:hideMark/>
          </w:tcPr>
          <w:p w14:paraId="513B6849" w14:textId="77777777" w:rsidR="006C1738" w:rsidRPr="006C1738" w:rsidRDefault="006C1738" w:rsidP="006C1738">
            <w:pPr>
              <w:spacing w:after="0" w:line="240" w:lineRule="auto"/>
              <w:rPr>
                <w:rFonts w:ascii="Times New Roman" w:eastAsia="Times New Roman" w:hAnsi="Times New Roman" w:cs="Times New Roman"/>
                <w:sz w:val="20"/>
                <w:szCs w:val="20"/>
                <w:lang w:val="en-US" w:eastAsia="en-US"/>
              </w:rPr>
            </w:pPr>
          </w:p>
        </w:tc>
        <w:tc>
          <w:tcPr>
            <w:tcW w:w="1839" w:type="dxa"/>
            <w:tcBorders>
              <w:top w:val="nil"/>
              <w:left w:val="nil"/>
              <w:bottom w:val="nil"/>
              <w:right w:val="nil"/>
            </w:tcBorders>
            <w:shd w:val="clear" w:color="auto" w:fill="auto"/>
            <w:noWrap/>
            <w:vAlign w:val="bottom"/>
            <w:hideMark/>
          </w:tcPr>
          <w:p w14:paraId="6F1CA9CF" w14:textId="77777777" w:rsidR="006C1738" w:rsidRPr="006C1738" w:rsidRDefault="006C1738" w:rsidP="006C1738">
            <w:pPr>
              <w:spacing w:after="0" w:line="240" w:lineRule="auto"/>
              <w:rPr>
                <w:rFonts w:ascii="Times New Roman" w:eastAsia="Times New Roman" w:hAnsi="Times New Roman" w:cs="Times New Roman"/>
                <w:sz w:val="20"/>
                <w:szCs w:val="20"/>
                <w:lang w:val="en-US" w:eastAsia="en-US"/>
              </w:rPr>
            </w:pPr>
          </w:p>
        </w:tc>
        <w:tc>
          <w:tcPr>
            <w:tcW w:w="1824" w:type="dxa"/>
            <w:tcBorders>
              <w:top w:val="nil"/>
              <w:left w:val="nil"/>
              <w:bottom w:val="nil"/>
              <w:right w:val="nil"/>
            </w:tcBorders>
            <w:shd w:val="clear" w:color="auto" w:fill="auto"/>
            <w:noWrap/>
            <w:vAlign w:val="bottom"/>
            <w:hideMark/>
          </w:tcPr>
          <w:p w14:paraId="39AB5C9E" w14:textId="77777777" w:rsidR="006C1738" w:rsidRPr="006C1738" w:rsidRDefault="006C1738" w:rsidP="006C1738">
            <w:pPr>
              <w:spacing w:after="0" w:line="240" w:lineRule="auto"/>
              <w:rPr>
                <w:rFonts w:ascii="Times New Roman" w:eastAsia="Times New Roman" w:hAnsi="Times New Roman" w:cs="Times New Roman"/>
                <w:sz w:val="20"/>
                <w:szCs w:val="20"/>
                <w:lang w:val="en-US" w:eastAsia="en-US"/>
              </w:rPr>
            </w:pPr>
          </w:p>
        </w:tc>
        <w:tc>
          <w:tcPr>
            <w:tcW w:w="1747" w:type="dxa"/>
            <w:tcBorders>
              <w:top w:val="nil"/>
              <w:left w:val="nil"/>
              <w:bottom w:val="nil"/>
              <w:right w:val="nil"/>
            </w:tcBorders>
            <w:shd w:val="clear" w:color="auto" w:fill="auto"/>
            <w:noWrap/>
            <w:vAlign w:val="bottom"/>
            <w:hideMark/>
          </w:tcPr>
          <w:p w14:paraId="7E0CDAF5" w14:textId="77777777" w:rsidR="006C1738" w:rsidRPr="006C1738" w:rsidRDefault="006C1738" w:rsidP="006C1738">
            <w:pPr>
              <w:spacing w:after="0" w:line="240" w:lineRule="auto"/>
              <w:rPr>
                <w:rFonts w:ascii="Times New Roman" w:eastAsia="Times New Roman" w:hAnsi="Times New Roman" w:cs="Times New Roman"/>
                <w:sz w:val="20"/>
                <w:szCs w:val="20"/>
                <w:lang w:val="en-US" w:eastAsia="en-US"/>
              </w:rPr>
            </w:pPr>
          </w:p>
        </w:tc>
      </w:tr>
      <w:tr w:rsidR="006C1738" w:rsidRPr="006C1738" w14:paraId="1EF4A9D4" w14:textId="77777777" w:rsidTr="001E7F08">
        <w:trPr>
          <w:trHeight w:val="295"/>
        </w:trPr>
        <w:tc>
          <w:tcPr>
            <w:tcW w:w="3451" w:type="dxa"/>
            <w:tcBorders>
              <w:top w:val="nil"/>
              <w:left w:val="nil"/>
              <w:bottom w:val="nil"/>
              <w:right w:val="nil"/>
            </w:tcBorders>
            <w:shd w:val="clear" w:color="auto" w:fill="auto"/>
            <w:noWrap/>
            <w:vAlign w:val="bottom"/>
            <w:hideMark/>
          </w:tcPr>
          <w:p w14:paraId="77F88C57" w14:textId="77777777" w:rsidR="006C1738" w:rsidRPr="006C1738" w:rsidRDefault="006C1738" w:rsidP="006C1738">
            <w:pPr>
              <w:spacing w:after="0" w:line="240" w:lineRule="auto"/>
              <w:rPr>
                <w:rFonts w:eastAsia="Times New Roman"/>
                <w:color w:val="000000"/>
                <w:lang w:val="en-US" w:eastAsia="en-US"/>
              </w:rPr>
            </w:pPr>
            <w:r w:rsidRPr="006C1738">
              <w:rPr>
                <w:rFonts w:eastAsia="Times New Roman"/>
                <w:color w:val="000000"/>
                <w:lang w:val="en-US" w:eastAsia="en-US"/>
              </w:rPr>
              <w:t xml:space="preserve">               </w:t>
            </w:r>
            <w:proofErr w:type="spellStart"/>
            <w:r w:rsidRPr="006C1738">
              <w:rPr>
                <w:rFonts w:eastAsia="Times New Roman"/>
                <w:color w:val="000000"/>
                <w:lang w:val="en-US" w:eastAsia="en-US"/>
              </w:rPr>
              <w:t>Kno</w:t>
            </w:r>
            <w:proofErr w:type="spellEnd"/>
            <w:r w:rsidRPr="006C1738">
              <w:rPr>
                <w:rFonts w:eastAsia="Times New Roman"/>
                <w:color w:val="000000"/>
                <w:lang w:val="en-US" w:eastAsia="en-US"/>
              </w:rPr>
              <w:t xml:space="preserve"> =  0.8315</w:t>
            </w:r>
          </w:p>
        </w:tc>
        <w:tc>
          <w:tcPr>
            <w:tcW w:w="1839" w:type="dxa"/>
            <w:tcBorders>
              <w:top w:val="nil"/>
              <w:left w:val="nil"/>
              <w:bottom w:val="nil"/>
              <w:right w:val="nil"/>
            </w:tcBorders>
            <w:shd w:val="clear" w:color="auto" w:fill="auto"/>
            <w:noWrap/>
            <w:vAlign w:val="bottom"/>
            <w:hideMark/>
          </w:tcPr>
          <w:p w14:paraId="152CE1D7" w14:textId="77777777" w:rsidR="006C1738" w:rsidRPr="006C1738" w:rsidRDefault="006C1738" w:rsidP="006C1738">
            <w:pPr>
              <w:spacing w:after="0" w:line="240" w:lineRule="auto"/>
              <w:rPr>
                <w:rFonts w:eastAsia="Times New Roman"/>
                <w:color w:val="000000"/>
                <w:lang w:val="en-US" w:eastAsia="en-US"/>
              </w:rPr>
            </w:pPr>
          </w:p>
        </w:tc>
        <w:tc>
          <w:tcPr>
            <w:tcW w:w="1824" w:type="dxa"/>
            <w:tcBorders>
              <w:top w:val="nil"/>
              <w:left w:val="nil"/>
              <w:bottom w:val="nil"/>
              <w:right w:val="nil"/>
            </w:tcBorders>
            <w:shd w:val="clear" w:color="auto" w:fill="auto"/>
            <w:noWrap/>
            <w:vAlign w:val="bottom"/>
            <w:hideMark/>
          </w:tcPr>
          <w:p w14:paraId="75E0AEDF" w14:textId="77777777" w:rsidR="006C1738" w:rsidRPr="006C1738" w:rsidRDefault="006C1738" w:rsidP="006C1738">
            <w:pPr>
              <w:spacing w:after="0" w:line="240" w:lineRule="auto"/>
              <w:rPr>
                <w:rFonts w:ascii="Times New Roman" w:eastAsia="Times New Roman" w:hAnsi="Times New Roman" w:cs="Times New Roman"/>
                <w:sz w:val="20"/>
                <w:szCs w:val="20"/>
                <w:lang w:val="en-US" w:eastAsia="en-US"/>
              </w:rPr>
            </w:pPr>
          </w:p>
        </w:tc>
        <w:tc>
          <w:tcPr>
            <w:tcW w:w="1747" w:type="dxa"/>
            <w:tcBorders>
              <w:top w:val="nil"/>
              <w:left w:val="nil"/>
              <w:bottom w:val="nil"/>
              <w:right w:val="nil"/>
            </w:tcBorders>
            <w:shd w:val="clear" w:color="auto" w:fill="auto"/>
            <w:noWrap/>
            <w:vAlign w:val="bottom"/>
            <w:hideMark/>
          </w:tcPr>
          <w:p w14:paraId="47A1A2F0" w14:textId="77777777" w:rsidR="006C1738" w:rsidRPr="006C1738" w:rsidRDefault="006C1738" w:rsidP="006C1738">
            <w:pPr>
              <w:spacing w:after="0" w:line="240" w:lineRule="auto"/>
              <w:rPr>
                <w:rFonts w:ascii="Times New Roman" w:eastAsia="Times New Roman" w:hAnsi="Times New Roman" w:cs="Times New Roman"/>
                <w:sz w:val="20"/>
                <w:szCs w:val="20"/>
                <w:lang w:val="en-US" w:eastAsia="en-US"/>
              </w:rPr>
            </w:pPr>
          </w:p>
        </w:tc>
      </w:tr>
      <w:tr w:rsidR="006C1738" w:rsidRPr="006C1738" w14:paraId="32D53FFC" w14:textId="77777777" w:rsidTr="001E7F08">
        <w:trPr>
          <w:trHeight w:val="295"/>
        </w:trPr>
        <w:tc>
          <w:tcPr>
            <w:tcW w:w="3451" w:type="dxa"/>
            <w:tcBorders>
              <w:top w:val="nil"/>
              <w:left w:val="nil"/>
              <w:bottom w:val="nil"/>
              <w:right w:val="nil"/>
            </w:tcBorders>
            <w:shd w:val="clear" w:color="auto" w:fill="auto"/>
            <w:noWrap/>
            <w:vAlign w:val="bottom"/>
            <w:hideMark/>
          </w:tcPr>
          <w:p w14:paraId="2B23FF49" w14:textId="77777777" w:rsidR="006C1738" w:rsidRPr="006C1738" w:rsidRDefault="006C1738" w:rsidP="006C1738">
            <w:pPr>
              <w:spacing w:after="0" w:line="240" w:lineRule="auto"/>
              <w:rPr>
                <w:rFonts w:eastAsia="Times New Roman"/>
                <w:color w:val="000000"/>
                <w:lang w:val="en-US" w:eastAsia="en-US"/>
              </w:rPr>
            </w:pPr>
            <w:r w:rsidRPr="006C1738">
              <w:rPr>
                <w:rFonts w:eastAsia="Times New Roman"/>
                <w:color w:val="000000"/>
                <w:lang w:val="en-US" w:eastAsia="en-US"/>
              </w:rPr>
              <w:t xml:space="preserve">         </w:t>
            </w:r>
            <w:proofErr w:type="spellStart"/>
            <w:r w:rsidRPr="006C1738">
              <w:rPr>
                <w:rFonts w:eastAsia="Times New Roman"/>
                <w:color w:val="000000"/>
                <w:lang w:val="en-US" w:eastAsia="en-US"/>
              </w:rPr>
              <w:t>Klocation</w:t>
            </w:r>
            <w:proofErr w:type="spellEnd"/>
            <w:r w:rsidRPr="006C1738">
              <w:rPr>
                <w:rFonts w:eastAsia="Times New Roman"/>
                <w:color w:val="000000"/>
                <w:lang w:val="en-US" w:eastAsia="en-US"/>
              </w:rPr>
              <w:t xml:space="preserve"> =  0.8267</w:t>
            </w:r>
          </w:p>
        </w:tc>
        <w:tc>
          <w:tcPr>
            <w:tcW w:w="1839" w:type="dxa"/>
            <w:tcBorders>
              <w:top w:val="nil"/>
              <w:left w:val="nil"/>
              <w:bottom w:val="nil"/>
              <w:right w:val="nil"/>
            </w:tcBorders>
            <w:shd w:val="clear" w:color="auto" w:fill="auto"/>
            <w:noWrap/>
            <w:vAlign w:val="bottom"/>
            <w:hideMark/>
          </w:tcPr>
          <w:p w14:paraId="1F05621F" w14:textId="77777777" w:rsidR="006C1738" w:rsidRPr="006C1738" w:rsidRDefault="006C1738" w:rsidP="006C1738">
            <w:pPr>
              <w:spacing w:after="0" w:line="240" w:lineRule="auto"/>
              <w:rPr>
                <w:rFonts w:eastAsia="Times New Roman"/>
                <w:color w:val="000000"/>
                <w:lang w:val="en-US" w:eastAsia="en-US"/>
              </w:rPr>
            </w:pPr>
          </w:p>
        </w:tc>
        <w:tc>
          <w:tcPr>
            <w:tcW w:w="1824" w:type="dxa"/>
            <w:tcBorders>
              <w:top w:val="nil"/>
              <w:left w:val="nil"/>
              <w:bottom w:val="nil"/>
              <w:right w:val="nil"/>
            </w:tcBorders>
            <w:shd w:val="clear" w:color="auto" w:fill="auto"/>
            <w:noWrap/>
            <w:vAlign w:val="bottom"/>
            <w:hideMark/>
          </w:tcPr>
          <w:p w14:paraId="2C92077E" w14:textId="77777777" w:rsidR="006C1738" w:rsidRPr="006C1738" w:rsidRDefault="006C1738" w:rsidP="006C1738">
            <w:pPr>
              <w:spacing w:after="0" w:line="240" w:lineRule="auto"/>
              <w:rPr>
                <w:rFonts w:ascii="Times New Roman" w:eastAsia="Times New Roman" w:hAnsi="Times New Roman" w:cs="Times New Roman"/>
                <w:sz w:val="20"/>
                <w:szCs w:val="20"/>
                <w:lang w:val="en-US" w:eastAsia="en-US"/>
              </w:rPr>
            </w:pPr>
          </w:p>
        </w:tc>
        <w:tc>
          <w:tcPr>
            <w:tcW w:w="1747" w:type="dxa"/>
            <w:tcBorders>
              <w:top w:val="nil"/>
              <w:left w:val="nil"/>
              <w:bottom w:val="nil"/>
              <w:right w:val="nil"/>
            </w:tcBorders>
            <w:shd w:val="clear" w:color="auto" w:fill="auto"/>
            <w:noWrap/>
            <w:vAlign w:val="bottom"/>
            <w:hideMark/>
          </w:tcPr>
          <w:p w14:paraId="79364A81" w14:textId="77777777" w:rsidR="006C1738" w:rsidRPr="006C1738" w:rsidRDefault="006C1738" w:rsidP="006C1738">
            <w:pPr>
              <w:spacing w:after="0" w:line="240" w:lineRule="auto"/>
              <w:rPr>
                <w:rFonts w:ascii="Times New Roman" w:eastAsia="Times New Roman" w:hAnsi="Times New Roman" w:cs="Times New Roman"/>
                <w:sz w:val="20"/>
                <w:szCs w:val="20"/>
                <w:lang w:val="en-US" w:eastAsia="en-US"/>
              </w:rPr>
            </w:pPr>
          </w:p>
        </w:tc>
      </w:tr>
      <w:tr w:rsidR="006C1738" w:rsidRPr="006C1738" w14:paraId="74893458" w14:textId="77777777" w:rsidTr="001E7F08">
        <w:trPr>
          <w:trHeight w:val="295"/>
        </w:trPr>
        <w:tc>
          <w:tcPr>
            <w:tcW w:w="3451" w:type="dxa"/>
            <w:tcBorders>
              <w:top w:val="nil"/>
              <w:left w:val="nil"/>
              <w:bottom w:val="nil"/>
              <w:right w:val="nil"/>
            </w:tcBorders>
            <w:shd w:val="clear" w:color="auto" w:fill="auto"/>
            <w:noWrap/>
            <w:vAlign w:val="bottom"/>
            <w:hideMark/>
          </w:tcPr>
          <w:p w14:paraId="3A04699C" w14:textId="77777777" w:rsidR="006C1738" w:rsidRPr="006C1738" w:rsidRDefault="006C1738" w:rsidP="006C1738">
            <w:pPr>
              <w:spacing w:after="0" w:line="240" w:lineRule="auto"/>
              <w:rPr>
                <w:rFonts w:eastAsia="Times New Roman"/>
                <w:color w:val="000000"/>
                <w:lang w:val="en-US" w:eastAsia="en-US"/>
              </w:rPr>
            </w:pPr>
            <w:r w:rsidRPr="006C1738">
              <w:rPr>
                <w:rFonts w:eastAsia="Times New Roman"/>
                <w:color w:val="000000"/>
                <w:lang w:val="en-US" w:eastAsia="en-US"/>
              </w:rPr>
              <w:t xml:space="preserve">   </w:t>
            </w:r>
            <w:proofErr w:type="spellStart"/>
            <w:r w:rsidRPr="006C1738">
              <w:rPr>
                <w:rFonts w:eastAsia="Times New Roman"/>
                <w:color w:val="000000"/>
                <w:lang w:val="en-US" w:eastAsia="en-US"/>
              </w:rPr>
              <w:t>KlocationStrata</w:t>
            </w:r>
            <w:proofErr w:type="spellEnd"/>
            <w:r w:rsidRPr="006C1738">
              <w:rPr>
                <w:rFonts w:eastAsia="Times New Roman"/>
                <w:color w:val="000000"/>
                <w:lang w:val="en-US" w:eastAsia="en-US"/>
              </w:rPr>
              <w:t xml:space="preserve"> =  0.8267</w:t>
            </w:r>
          </w:p>
        </w:tc>
        <w:tc>
          <w:tcPr>
            <w:tcW w:w="1839" w:type="dxa"/>
            <w:tcBorders>
              <w:top w:val="nil"/>
              <w:left w:val="nil"/>
              <w:bottom w:val="nil"/>
              <w:right w:val="nil"/>
            </w:tcBorders>
            <w:shd w:val="clear" w:color="auto" w:fill="auto"/>
            <w:noWrap/>
            <w:vAlign w:val="bottom"/>
            <w:hideMark/>
          </w:tcPr>
          <w:p w14:paraId="56544EF3" w14:textId="77777777" w:rsidR="006C1738" w:rsidRPr="006C1738" w:rsidRDefault="006C1738" w:rsidP="006C1738">
            <w:pPr>
              <w:spacing w:after="0" w:line="240" w:lineRule="auto"/>
              <w:rPr>
                <w:rFonts w:eastAsia="Times New Roman"/>
                <w:color w:val="000000"/>
                <w:lang w:val="en-US" w:eastAsia="en-US"/>
              </w:rPr>
            </w:pPr>
          </w:p>
        </w:tc>
        <w:tc>
          <w:tcPr>
            <w:tcW w:w="1824" w:type="dxa"/>
            <w:tcBorders>
              <w:top w:val="nil"/>
              <w:left w:val="nil"/>
              <w:bottom w:val="nil"/>
              <w:right w:val="nil"/>
            </w:tcBorders>
            <w:shd w:val="clear" w:color="auto" w:fill="auto"/>
            <w:noWrap/>
            <w:vAlign w:val="bottom"/>
            <w:hideMark/>
          </w:tcPr>
          <w:p w14:paraId="7B65B2D7" w14:textId="77777777" w:rsidR="006C1738" w:rsidRPr="006C1738" w:rsidRDefault="006C1738" w:rsidP="006C1738">
            <w:pPr>
              <w:spacing w:after="0" w:line="240" w:lineRule="auto"/>
              <w:rPr>
                <w:rFonts w:ascii="Times New Roman" w:eastAsia="Times New Roman" w:hAnsi="Times New Roman" w:cs="Times New Roman"/>
                <w:sz w:val="20"/>
                <w:szCs w:val="20"/>
                <w:lang w:val="en-US" w:eastAsia="en-US"/>
              </w:rPr>
            </w:pPr>
          </w:p>
        </w:tc>
        <w:tc>
          <w:tcPr>
            <w:tcW w:w="1747" w:type="dxa"/>
            <w:tcBorders>
              <w:top w:val="nil"/>
              <w:left w:val="nil"/>
              <w:bottom w:val="nil"/>
              <w:right w:val="nil"/>
            </w:tcBorders>
            <w:shd w:val="clear" w:color="auto" w:fill="auto"/>
            <w:noWrap/>
            <w:vAlign w:val="bottom"/>
            <w:hideMark/>
          </w:tcPr>
          <w:p w14:paraId="078AD7E6" w14:textId="77777777" w:rsidR="006C1738" w:rsidRPr="006C1738" w:rsidRDefault="006C1738" w:rsidP="006C1738">
            <w:pPr>
              <w:spacing w:after="0" w:line="240" w:lineRule="auto"/>
              <w:rPr>
                <w:rFonts w:ascii="Times New Roman" w:eastAsia="Times New Roman" w:hAnsi="Times New Roman" w:cs="Times New Roman"/>
                <w:sz w:val="20"/>
                <w:szCs w:val="20"/>
                <w:lang w:val="en-US" w:eastAsia="en-US"/>
              </w:rPr>
            </w:pPr>
          </w:p>
        </w:tc>
      </w:tr>
      <w:tr w:rsidR="006C1738" w:rsidRPr="006C1738" w14:paraId="79A85CA2" w14:textId="77777777" w:rsidTr="001E7F08">
        <w:trPr>
          <w:trHeight w:val="310"/>
        </w:trPr>
        <w:tc>
          <w:tcPr>
            <w:tcW w:w="3451" w:type="dxa"/>
            <w:tcBorders>
              <w:top w:val="nil"/>
              <w:left w:val="nil"/>
              <w:bottom w:val="single" w:sz="8" w:space="0" w:color="auto"/>
              <w:right w:val="nil"/>
            </w:tcBorders>
            <w:shd w:val="clear" w:color="auto" w:fill="auto"/>
            <w:noWrap/>
            <w:vAlign w:val="bottom"/>
            <w:hideMark/>
          </w:tcPr>
          <w:p w14:paraId="4EAA1119" w14:textId="77777777" w:rsidR="006C1738" w:rsidRPr="006C1738" w:rsidRDefault="006C1738" w:rsidP="006C1738">
            <w:pPr>
              <w:spacing w:after="0" w:line="240" w:lineRule="auto"/>
              <w:rPr>
                <w:rFonts w:eastAsia="Times New Roman"/>
                <w:color w:val="000000"/>
                <w:lang w:val="en-US" w:eastAsia="en-US"/>
              </w:rPr>
            </w:pPr>
            <w:r w:rsidRPr="006C1738">
              <w:rPr>
                <w:rFonts w:eastAsia="Times New Roman"/>
                <w:color w:val="000000"/>
                <w:lang w:val="en-US" w:eastAsia="en-US"/>
              </w:rPr>
              <w:t xml:space="preserve">         </w:t>
            </w:r>
            <w:proofErr w:type="spellStart"/>
            <w:r w:rsidRPr="006C1738">
              <w:rPr>
                <w:rFonts w:eastAsia="Times New Roman"/>
                <w:color w:val="000000"/>
                <w:lang w:val="en-US" w:eastAsia="en-US"/>
              </w:rPr>
              <w:t>Kstandard</w:t>
            </w:r>
            <w:proofErr w:type="spellEnd"/>
            <w:r w:rsidRPr="006C1738">
              <w:rPr>
                <w:rFonts w:eastAsia="Times New Roman"/>
                <w:color w:val="000000"/>
                <w:lang w:val="en-US" w:eastAsia="en-US"/>
              </w:rPr>
              <w:t xml:space="preserve"> =  0.7978</w:t>
            </w:r>
          </w:p>
        </w:tc>
        <w:tc>
          <w:tcPr>
            <w:tcW w:w="1839" w:type="dxa"/>
            <w:tcBorders>
              <w:top w:val="nil"/>
              <w:left w:val="nil"/>
              <w:bottom w:val="single" w:sz="8" w:space="0" w:color="auto"/>
              <w:right w:val="nil"/>
            </w:tcBorders>
            <w:shd w:val="clear" w:color="auto" w:fill="auto"/>
            <w:noWrap/>
            <w:vAlign w:val="bottom"/>
            <w:hideMark/>
          </w:tcPr>
          <w:p w14:paraId="6D5ED31B" w14:textId="77777777" w:rsidR="006C1738" w:rsidRPr="006C1738" w:rsidRDefault="006C1738" w:rsidP="006C1738">
            <w:pPr>
              <w:spacing w:after="0" w:line="240" w:lineRule="auto"/>
              <w:rPr>
                <w:rFonts w:eastAsia="Times New Roman"/>
                <w:color w:val="000000"/>
                <w:lang w:val="en-US" w:eastAsia="en-US"/>
              </w:rPr>
            </w:pPr>
            <w:r w:rsidRPr="006C1738">
              <w:rPr>
                <w:rFonts w:eastAsia="Times New Roman"/>
                <w:color w:val="000000"/>
                <w:lang w:val="en-US" w:eastAsia="en-US"/>
              </w:rPr>
              <w:t> </w:t>
            </w:r>
          </w:p>
        </w:tc>
        <w:tc>
          <w:tcPr>
            <w:tcW w:w="1824" w:type="dxa"/>
            <w:tcBorders>
              <w:top w:val="nil"/>
              <w:left w:val="nil"/>
              <w:bottom w:val="single" w:sz="8" w:space="0" w:color="auto"/>
              <w:right w:val="nil"/>
            </w:tcBorders>
            <w:shd w:val="clear" w:color="auto" w:fill="auto"/>
            <w:noWrap/>
            <w:vAlign w:val="bottom"/>
            <w:hideMark/>
          </w:tcPr>
          <w:p w14:paraId="69D5A9A5" w14:textId="77777777" w:rsidR="006C1738" w:rsidRPr="006C1738" w:rsidRDefault="006C1738" w:rsidP="006C1738">
            <w:pPr>
              <w:spacing w:after="0" w:line="240" w:lineRule="auto"/>
              <w:rPr>
                <w:rFonts w:eastAsia="Times New Roman"/>
                <w:color w:val="000000"/>
                <w:lang w:val="en-US" w:eastAsia="en-US"/>
              </w:rPr>
            </w:pPr>
            <w:r w:rsidRPr="006C1738">
              <w:rPr>
                <w:rFonts w:eastAsia="Times New Roman"/>
                <w:color w:val="000000"/>
                <w:lang w:val="en-US" w:eastAsia="en-US"/>
              </w:rPr>
              <w:t> </w:t>
            </w:r>
          </w:p>
        </w:tc>
        <w:tc>
          <w:tcPr>
            <w:tcW w:w="1747" w:type="dxa"/>
            <w:tcBorders>
              <w:top w:val="nil"/>
              <w:left w:val="nil"/>
              <w:bottom w:val="single" w:sz="8" w:space="0" w:color="auto"/>
              <w:right w:val="nil"/>
            </w:tcBorders>
            <w:shd w:val="clear" w:color="auto" w:fill="auto"/>
            <w:noWrap/>
            <w:vAlign w:val="bottom"/>
            <w:hideMark/>
          </w:tcPr>
          <w:p w14:paraId="44D9FC14" w14:textId="77777777" w:rsidR="006C1738" w:rsidRPr="006C1738" w:rsidRDefault="006C1738" w:rsidP="006C1738">
            <w:pPr>
              <w:spacing w:after="0" w:line="240" w:lineRule="auto"/>
              <w:rPr>
                <w:rFonts w:eastAsia="Times New Roman"/>
                <w:color w:val="000000"/>
                <w:lang w:val="en-US" w:eastAsia="en-US"/>
              </w:rPr>
            </w:pPr>
            <w:r w:rsidRPr="006C1738">
              <w:rPr>
                <w:rFonts w:eastAsia="Times New Roman"/>
                <w:color w:val="000000"/>
                <w:lang w:val="en-US" w:eastAsia="en-US"/>
              </w:rPr>
              <w:t> </w:t>
            </w:r>
          </w:p>
        </w:tc>
      </w:tr>
    </w:tbl>
    <w:p w14:paraId="4473FD81" w14:textId="77777777" w:rsidR="006C1738" w:rsidRDefault="006C1738" w:rsidP="00144205"/>
    <w:p w14:paraId="4B25E4E4" w14:textId="737701F9" w:rsidR="00976593" w:rsidRDefault="00DA270A" w:rsidP="009719D2">
      <w:pPr>
        <w:spacing w:line="480" w:lineRule="auto"/>
        <w:rPr>
          <w:rFonts w:asciiTheme="majorBidi" w:hAnsiTheme="majorBidi" w:cstheme="majorBidi"/>
          <w:b/>
          <w:bCs/>
          <w:sz w:val="24"/>
          <w:szCs w:val="24"/>
        </w:rPr>
      </w:pPr>
      <w:r w:rsidRPr="00E92994">
        <w:rPr>
          <w:rFonts w:asciiTheme="majorBidi" w:hAnsiTheme="majorBidi" w:cstheme="majorBidi"/>
          <w:b/>
          <w:bCs/>
          <w:sz w:val="24"/>
          <w:szCs w:val="24"/>
        </w:rPr>
        <w:t>Pred</w:t>
      </w:r>
      <w:r w:rsidR="00A07998">
        <w:rPr>
          <w:rFonts w:asciiTheme="majorBidi" w:hAnsiTheme="majorBidi" w:cstheme="majorBidi"/>
          <w:b/>
          <w:bCs/>
          <w:sz w:val="24"/>
          <w:szCs w:val="24"/>
        </w:rPr>
        <w:t>icting and mapping LCLU changes</w:t>
      </w:r>
    </w:p>
    <w:p w14:paraId="0E1E101E" w14:textId="1F183020" w:rsidR="00C90A44" w:rsidRPr="00835748" w:rsidRDefault="00AE4016" w:rsidP="009719D2">
      <w:pPr>
        <w:tabs>
          <w:tab w:val="left" w:pos="1920"/>
        </w:tabs>
        <w:spacing w:line="480" w:lineRule="auto"/>
        <w:jc w:val="both"/>
        <w:rPr>
          <w:rFonts w:asciiTheme="majorBidi" w:hAnsiTheme="majorBidi" w:cstheme="majorBidi"/>
          <w:color w:val="FF0000"/>
          <w:sz w:val="24"/>
          <w:szCs w:val="24"/>
        </w:rPr>
      </w:pPr>
      <w:r>
        <w:rPr>
          <w:rFonts w:asciiTheme="majorBidi" w:hAnsiTheme="majorBidi" w:cstheme="majorBidi"/>
          <w:sz w:val="24"/>
          <w:szCs w:val="24"/>
        </w:rPr>
        <w:t xml:space="preserve"> Fig</w:t>
      </w:r>
      <w:r w:rsidR="00AB33ED">
        <w:rPr>
          <w:rFonts w:asciiTheme="majorBidi" w:hAnsiTheme="majorBidi" w:cstheme="majorBidi"/>
          <w:sz w:val="24"/>
          <w:szCs w:val="24"/>
        </w:rPr>
        <w:t>.</w:t>
      </w:r>
      <w:r>
        <w:rPr>
          <w:rFonts w:asciiTheme="majorBidi" w:hAnsiTheme="majorBidi" w:cstheme="majorBidi"/>
          <w:sz w:val="24"/>
          <w:szCs w:val="24"/>
        </w:rPr>
        <w:t xml:space="preserve"> 7 and 8 show the </w:t>
      </w:r>
      <w:r w:rsidR="00235751">
        <w:rPr>
          <w:rFonts w:asciiTheme="majorBidi" w:hAnsiTheme="majorBidi" w:cstheme="majorBidi"/>
          <w:sz w:val="24"/>
          <w:szCs w:val="24"/>
        </w:rPr>
        <w:t>m</w:t>
      </w:r>
      <w:r w:rsidR="00810C31" w:rsidRPr="00810C31">
        <w:rPr>
          <w:rFonts w:asciiTheme="majorBidi" w:hAnsiTheme="majorBidi" w:cstheme="majorBidi"/>
          <w:sz w:val="24"/>
          <w:szCs w:val="24"/>
        </w:rPr>
        <w:t>odell</w:t>
      </w:r>
      <w:r>
        <w:rPr>
          <w:rFonts w:asciiTheme="majorBidi" w:hAnsiTheme="majorBidi" w:cstheme="majorBidi"/>
          <w:sz w:val="24"/>
          <w:szCs w:val="24"/>
        </w:rPr>
        <w:t>ed</w:t>
      </w:r>
      <w:r w:rsidR="004E51AD" w:rsidRPr="00E92994">
        <w:rPr>
          <w:rFonts w:asciiTheme="majorBidi" w:hAnsiTheme="majorBidi" w:cstheme="majorBidi"/>
          <w:sz w:val="24"/>
          <w:szCs w:val="24"/>
        </w:rPr>
        <w:t xml:space="preserve"> LCLU map for 2017 </w:t>
      </w:r>
      <w:r w:rsidR="00810C31" w:rsidRPr="00E92994">
        <w:rPr>
          <w:rFonts w:asciiTheme="majorBidi" w:hAnsiTheme="majorBidi" w:cstheme="majorBidi"/>
          <w:sz w:val="24"/>
          <w:szCs w:val="24"/>
        </w:rPr>
        <w:t xml:space="preserve">and </w:t>
      </w:r>
      <w:r w:rsidR="00235751">
        <w:rPr>
          <w:rFonts w:asciiTheme="majorBidi" w:hAnsiTheme="majorBidi" w:cstheme="majorBidi"/>
          <w:sz w:val="24"/>
          <w:szCs w:val="24"/>
        </w:rPr>
        <w:t>LCLU</w:t>
      </w:r>
      <w:r w:rsidR="00810C31" w:rsidRPr="00E92994">
        <w:rPr>
          <w:rFonts w:asciiTheme="majorBidi" w:hAnsiTheme="majorBidi" w:cstheme="majorBidi"/>
          <w:sz w:val="24"/>
          <w:szCs w:val="24"/>
        </w:rPr>
        <w:t xml:space="preserve"> map </w:t>
      </w:r>
      <w:r w:rsidR="00C90A44">
        <w:rPr>
          <w:rFonts w:asciiTheme="majorBidi" w:hAnsiTheme="majorBidi" w:cstheme="majorBidi"/>
          <w:sz w:val="24"/>
          <w:szCs w:val="24"/>
        </w:rPr>
        <w:t xml:space="preserve">for </w:t>
      </w:r>
      <w:r w:rsidR="00810C31" w:rsidRPr="00E92994">
        <w:rPr>
          <w:rFonts w:asciiTheme="majorBidi" w:hAnsiTheme="majorBidi" w:cstheme="majorBidi"/>
          <w:sz w:val="24"/>
          <w:szCs w:val="24"/>
        </w:rPr>
        <w:t>2060</w:t>
      </w:r>
      <w:r w:rsidR="00530169">
        <w:rPr>
          <w:rFonts w:asciiTheme="majorBidi" w:hAnsiTheme="majorBidi" w:cstheme="majorBidi"/>
          <w:sz w:val="24"/>
          <w:szCs w:val="24"/>
        </w:rPr>
        <w:t>,</w:t>
      </w:r>
      <w:r>
        <w:rPr>
          <w:rFonts w:asciiTheme="majorBidi" w:hAnsiTheme="majorBidi" w:cstheme="majorBidi"/>
          <w:sz w:val="24"/>
          <w:szCs w:val="24"/>
        </w:rPr>
        <w:t xml:space="preserve"> respectively. </w:t>
      </w:r>
      <w:r w:rsidR="00C90A44" w:rsidRPr="006D127D">
        <w:rPr>
          <w:rFonts w:asciiTheme="majorBidi" w:hAnsiTheme="majorBidi" w:cstheme="majorBidi"/>
          <w:sz w:val="24"/>
          <w:szCs w:val="24"/>
        </w:rPr>
        <w:t>Future predictions demonstrate</w:t>
      </w:r>
      <w:r w:rsidR="000E486C">
        <w:rPr>
          <w:rFonts w:asciiTheme="majorBidi" w:hAnsiTheme="majorBidi" w:cstheme="majorBidi"/>
          <w:sz w:val="24"/>
          <w:szCs w:val="24"/>
        </w:rPr>
        <w:t xml:space="preserve">d that </w:t>
      </w:r>
      <w:r w:rsidR="00C90A44" w:rsidRPr="006D127D">
        <w:rPr>
          <w:rFonts w:asciiTheme="majorBidi" w:hAnsiTheme="majorBidi" w:cstheme="majorBidi"/>
          <w:sz w:val="24"/>
          <w:szCs w:val="24"/>
        </w:rPr>
        <w:t>between 2017 and 20</w:t>
      </w:r>
      <w:r w:rsidR="00C80A84">
        <w:rPr>
          <w:rFonts w:asciiTheme="majorBidi" w:hAnsiTheme="majorBidi" w:cstheme="majorBidi"/>
          <w:sz w:val="24"/>
          <w:szCs w:val="24"/>
        </w:rPr>
        <w:t>6</w:t>
      </w:r>
      <w:r w:rsidR="00C90A44" w:rsidRPr="006D127D">
        <w:rPr>
          <w:rFonts w:asciiTheme="majorBidi" w:hAnsiTheme="majorBidi" w:cstheme="majorBidi"/>
          <w:sz w:val="24"/>
          <w:szCs w:val="24"/>
        </w:rPr>
        <w:t xml:space="preserve">0, </w:t>
      </w:r>
      <w:r w:rsidR="00530169">
        <w:rPr>
          <w:rFonts w:ascii="Times New Roman" w:eastAsia="Times New Roman" w:hAnsi="Times New Roman" w:cs="Times New Roman"/>
          <w:color w:val="000000"/>
          <w:sz w:val="24"/>
          <w:szCs w:val="24"/>
          <w:lang w:val="en-US" w:eastAsia="en-US"/>
        </w:rPr>
        <w:t>d</w:t>
      </w:r>
      <w:r w:rsidR="00C90A44" w:rsidRPr="000716C0">
        <w:rPr>
          <w:rFonts w:ascii="Times New Roman" w:eastAsia="Times New Roman" w:hAnsi="Times New Roman" w:cs="Times New Roman"/>
          <w:color w:val="000000"/>
          <w:sz w:val="24"/>
          <w:szCs w:val="24"/>
          <w:lang w:val="en-US" w:eastAsia="en-US"/>
        </w:rPr>
        <w:t>ense forest</w:t>
      </w:r>
      <w:r w:rsidR="00C90A44" w:rsidRPr="006D127D">
        <w:rPr>
          <w:rFonts w:asciiTheme="majorBidi" w:hAnsiTheme="majorBidi" w:cstheme="majorBidi"/>
          <w:sz w:val="24"/>
          <w:szCs w:val="24"/>
        </w:rPr>
        <w:t>,</w:t>
      </w:r>
      <w:r w:rsidR="00C90A44" w:rsidRPr="00F5482E">
        <w:rPr>
          <w:rFonts w:ascii="Times New Roman" w:eastAsia="Times New Roman" w:hAnsi="Times New Roman" w:cs="Times New Roman"/>
          <w:color w:val="000000"/>
          <w:sz w:val="24"/>
          <w:szCs w:val="24"/>
          <w:lang w:val="en-US" w:eastAsia="en-US"/>
        </w:rPr>
        <w:t xml:space="preserve"> </w:t>
      </w:r>
      <w:r w:rsidR="00530169">
        <w:rPr>
          <w:rFonts w:ascii="Times New Roman" w:eastAsia="Times New Roman" w:hAnsi="Times New Roman" w:cs="Times New Roman"/>
          <w:color w:val="000000"/>
          <w:sz w:val="24"/>
          <w:szCs w:val="24"/>
          <w:lang w:val="en-US" w:eastAsia="en-US"/>
        </w:rPr>
        <w:t>s</w:t>
      </w:r>
      <w:r w:rsidR="00C90A44" w:rsidRPr="000716C0">
        <w:rPr>
          <w:rFonts w:ascii="Times New Roman" w:eastAsia="Times New Roman" w:hAnsi="Times New Roman" w:cs="Times New Roman"/>
          <w:color w:val="000000"/>
          <w:sz w:val="24"/>
          <w:szCs w:val="24"/>
          <w:lang w:val="en-US" w:eastAsia="en-US"/>
        </w:rPr>
        <w:t>parse forest</w:t>
      </w:r>
      <w:r w:rsidR="00C90A44">
        <w:rPr>
          <w:rFonts w:ascii="Times New Roman" w:eastAsia="Times New Roman" w:hAnsi="Times New Roman" w:cs="Times New Roman"/>
          <w:color w:val="000000"/>
          <w:sz w:val="24"/>
          <w:szCs w:val="24"/>
          <w:lang w:val="en-US" w:eastAsia="en-US"/>
        </w:rPr>
        <w:t>,</w:t>
      </w:r>
      <w:r w:rsidR="00C90A44">
        <w:rPr>
          <w:rFonts w:asciiTheme="majorBidi" w:hAnsiTheme="majorBidi" w:cstheme="majorBidi"/>
          <w:sz w:val="24"/>
          <w:szCs w:val="24"/>
        </w:rPr>
        <w:t xml:space="preserve"> agricultura</w:t>
      </w:r>
      <w:r w:rsidR="00A658E9">
        <w:rPr>
          <w:rFonts w:asciiTheme="majorBidi" w:hAnsiTheme="majorBidi" w:cstheme="majorBidi"/>
          <w:sz w:val="24"/>
          <w:szCs w:val="24"/>
        </w:rPr>
        <w:t xml:space="preserve">l land, </w:t>
      </w:r>
      <w:r w:rsidR="00C90A44">
        <w:rPr>
          <w:rFonts w:asciiTheme="majorBidi" w:hAnsiTheme="majorBidi" w:cstheme="majorBidi"/>
          <w:sz w:val="24"/>
          <w:szCs w:val="24"/>
        </w:rPr>
        <w:t xml:space="preserve">and barren area </w:t>
      </w:r>
      <w:r w:rsidR="00C90A44" w:rsidRPr="006D127D">
        <w:rPr>
          <w:rFonts w:asciiTheme="majorBidi" w:hAnsiTheme="majorBidi" w:cstheme="majorBidi"/>
          <w:sz w:val="24"/>
          <w:szCs w:val="24"/>
        </w:rPr>
        <w:t xml:space="preserve">will </w:t>
      </w:r>
      <w:r w:rsidR="00C90A44">
        <w:rPr>
          <w:rFonts w:asciiTheme="majorBidi" w:hAnsiTheme="majorBidi" w:cstheme="majorBidi"/>
          <w:sz w:val="24"/>
          <w:szCs w:val="24"/>
        </w:rPr>
        <w:t>decrease</w:t>
      </w:r>
      <w:r w:rsidR="00C90A44" w:rsidRPr="006D127D">
        <w:rPr>
          <w:rFonts w:asciiTheme="majorBidi" w:hAnsiTheme="majorBidi" w:cstheme="majorBidi"/>
          <w:sz w:val="24"/>
          <w:szCs w:val="24"/>
        </w:rPr>
        <w:t xml:space="preserve"> </w:t>
      </w:r>
      <w:r w:rsidR="00722674">
        <w:rPr>
          <w:rFonts w:asciiTheme="majorBidi" w:hAnsiTheme="majorBidi" w:cstheme="majorBidi"/>
          <w:sz w:val="24"/>
          <w:szCs w:val="24"/>
        </w:rPr>
        <w:t xml:space="preserve">approximately </w:t>
      </w:r>
      <w:r w:rsidR="00C90A44" w:rsidRPr="006D127D">
        <w:rPr>
          <w:rFonts w:asciiTheme="majorBidi" w:hAnsiTheme="majorBidi" w:cstheme="majorBidi"/>
          <w:sz w:val="24"/>
          <w:szCs w:val="24"/>
        </w:rPr>
        <w:t xml:space="preserve">by </w:t>
      </w:r>
      <w:r w:rsidR="00C90A44">
        <w:rPr>
          <w:rFonts w:asciiTheme="majorBidi" w:hAnsiTheme="majorBidi" w:cstheme="majorBidi"/>
          <w:sz w:val="24"/>
          <w:szCs w:val="24"/>
        </w:rPr>
        <w:t>-26.26</w:t>
      </w:r>
      <w:r w:rsidR="00C90A44" w:rsidRPr="006D127D">
        <w:rPr>
          <w:rFonts w:asciiTheme="majorBidi" w:hAnsiTheme="majorBidi" w:cstheme="majorBidi"/>
          <w:sz w:val="24"/>
          <w:szCs w:val="24"/>
        </w:rPr>
        <w:t xml:space="preserve">% (from </w:t>
      </w:r>
      <w:r w:rsidR="00C90A44">
        <w:rPr>
          <w:rFonts w:asciiTheme="majorBidi" w:hAnsiTheme="majorBidi" w:cstheme="majorBidi"/>
          <w:sz w:val="24"/>
          <w:szCs w:val="24"/>
        </w:rPr>
        <w:t>327.08</w:t>
      </w:r>
      <w:r w:rsidR="00C90A44" w:rsidRPr="006D127D">
        <w:rPr>
          <w:rFonts w:asciiTheme="majorBidi" w:hAnsiTheme="majorBidi" w:cstheme="majorBidi"/>
          <w:sz w:val="24"/>
          <w:szCs w:val="24"/>
        </w:rPr>
        <w:t xml:space="preserve"> to </w:t>
      </w:r>
      <w:r w:rsidR="00C90A44">
        <w:rPr>
          <w:rFonts w:asciiTheme="majorBidi" w:hAnsiTheme="majorBidi" w:cstheme="majorBidi"/>
          <w:sz w:val="24"/>
          <w:szCs w:val="24"/>
        </w:rPr>
        <w:t>241.08</w:t>
      </w:r>
      <w:r w:rsidR="00C90A44" w:rsidRPr="006D127D">
        <w:rPr>
          <w:rFonts w:asciiTheme="majorBidi" w:hAnsiTheme="majorBidi" w:cstheme="majorBidi"/>
          <w:sz w:val="24"/>
          <w:szCs w:val="24"/>
        </w:rPr>
        <w:t xml:space="preserve"> km</w:t>
      </w:r>
      <w:r w:rsidR="00C90A44" w:rsidRPr="00FF4595">
        <w:rPr>
          <w:rFonts w:asciiTheme="majorBidi" w:hAnsiTheme="majorBidi" w:cstheme="majorBidi"/>
          <w:sz w:val="24"/>
          <w:szCs w:val="24"/>
          <w:vertAlign w:val="superscript"/>
        </w:rPr>
        <w:t>2</w:t>
      </w:r>
      <w:r w:rsidR="00C90A44" w:rsidRPr="006D127D">
        <w:rPr>
          <w:rFonts w:asciiTheme="majorBidi" w:hAnsiTheme="majorBidi" w:cstheme="majorBidi"/>
          <w:sz w:val="24"/>
          <w:szCs w:val="24"/>
        </w:rPr>
        <w:t xml:space="preserve">), </w:t>
      </w:r>
      <w:r w:rsidR="00C90A44">
        <w:rPr>
          <w:rFonts w:asciiTheme="majorBidi" w:hAnsiTheme="majorBidi" w:cstheme="majorBidi"/>
          <w:sz w:val="24"/>
          <w:szCs w:val="24"/>
        </w:rPr>
        <w:t>-0.76</w:t>
      </w:r>
      <w:r w:rsidR="00C90A44" w:rsidRPr="006D127D">
        <w:rPr>
          <w:rFonts w:asciiTheme="majorBidi" w:hAnsiTheme="majorBidi" w:cstheme="majorBidi"/>
          <w:sz w:val="24"/>
          <w:szCs w:val="24"/>
        </w:rPr>
        <w:t xml:space="preserve">% (from </w:t>
      </w:r>
      <w:r w:rsidR="00C90A44">
        <w:rPr>
          <w:rFonts w:asciiTheme="majorBidi" w:hAnsiTheme="majorBidi" w:cstheme="majorBidi"/>
          <w:sz w:val="24"/>
          <w:szCs w:val="24"/>
        </w:rPr>
        <w:t>2372.29</w:t>
      </w:r>
      <w:r w:rsidR="00C90A44" w:rsidRPr="006D127D">
        <w:rPr>
          <w:rFonts w:asciiTheme="majorBidi" w:hAnsiTheme="majorBidi" w:cstheme="majorBidi"/>
          <w:sz w:val="24"/>
          <w:szCs w:val="24"/>
        </w:rPr>
        <w:t xml:space="preserve"> to </w:t>
      </w:r>
      <w:r w:rsidR="00C90A44">
        <w:rPr>
          <w:rFonts w:asciiTheme="majorBidi" w:hAnsiTheme="majorBidi" w:cstheme="majorBidi"/>
          <w:sz w:val="24"/>
          <w:szCs w:val="24"/>
        </w:rPr>
        <w:t>2355.82</w:t>
      </w:r>
      <w:r w:rsidR="00C90A44" w:rsidRPr="006D127D">
        <w:rPr>
          <w:rFonts w:asciiTheme="majorBidi" w:hAnsiTheme="majorBidi" w:cstheme="majorBidi"/>
          <w:sz w:val="24"/>
          <w:szCs w:val="24"/>
        </w:rPr>
        <w:t xml:space="preserve"> km</w:t>
      </w:r>
      <w:r w:rsidR="00C90A44" w:rsidRPr="00FF4595">
        <w:rPr>
          <w:rFonts w:asciiTheme="majorBidi" w:hAnsiTheme="majorBidi" w:cstheme="majorBidi"/>
          <w:sz w:val="24"/>
          <w:szCs w:val="24"/>
          <w:vertAlign w:val="superscript"/>
        </w:rPr>
        <w:t>2</w:t>
      </w:r>
      <w:r w:rsidR="00C90A44" w:rsidRPr="006D127D">
        <w:rPr>
          <w:rFonts w:asciiTheme="majorBidi" w:hAnsiTheme="majorBidi" w:cstheme="majorBidi"/>
          <w:sz w:val="24"/>
          <w:szCs w:val="24"/>
        </w:rPr>
        <w:t xml:space="preserve">), </w:t>
      </w:r>
      <w:r w:rsidR="00C90A44">
        <w:rPr>
          <w:rFonts w:asciiTheme="majorBidi" w:hAnsiTheme="majorBidi" w:cstheme="majorBidi"/>
          <w:sz w:val="24"/>
          <w:szCs w:val="24"/>
        </w:rPr>
        <w:t xml:space="preserve">-5.86% </w:t>
      </w:r>
      <w:r w:rsidR="00C90A44" w:rsidRPr="006D127D">
        <w:rPr>
          <w:rFonts w:asciiTheme="majorBidi" w:hAnsiTheme="majorBidi" w:cstheme="majorBidi"/>
          <w:sz w:val="24"/>
          <w:szCs w:val="24"/>
        </w:rPr>
        <w:t>(from</w:t>
      </w:r>
      <w:r w:rsidR="00C90A44">
        <w:rPr>
          <w:rFonts w:asciiTheme="majorBidi" w:hAnsiTheme="majorBidi" w:cstheme="majorBidi"/>
          <w:sz w:val="24"/>
          <w:szCs w:val="24"/>
        </w:rPr>
        <w:t xml:space="preserve"> 973.21</w:t>
      </w:r>
      <w:r w:rsidR="00C90A44" w:rsidRPr="006D127D">
        <w:rPr>
          <w:rFonts w:asciiTheme="majorBidi" w:hAnsiTheme="majorBidi" w:cstheme="majorBidi"/>
          <w:sz w:val="24"/>
          <w:szCs w:val="24"/>
        </w:rPr>
        <w:t xml:space="preserve"> to </w:t>
      </w:r>
      <w:r w:rsidR="00C90A44">
        <w:rPr>
          <w:rFonts w:asciiTheme="majorBidi" w:hAnsiTheme="majorBidi" w:cstheme="majorBidi"/>
          <w:sz w:val="24"/>
          <w:szCs w:val="24"/>
        </w:rPr>
        <w:t>916.27</w:t>
      </w:r>
      <w:r w:rsidR="00C90A44" w:rsidRPr="006D127D">
        <w:rPr>
          <w:rFonts w:asciiTheme="majorBidi" w:hAnsiTheme="majorBidi" w:cstheme="majorBidi"/>
          <w:sz w:val="24"/>
          <w:szCs w:val="24"/>
        </w:rPr>
        <w:t xml:space="preserve"> km</w:t>
      </w:r>
      <w:r w:rsidR="00C90A44" w:rsidRPr="00FF4595">
        <w:rPr>
          <w:rFonts w:asciiTheme="majorBidi" w:hAnsiTheme="majorBidi" w:cstheme="majorBidi"/>
          <w:sz w:val="24"/>
          <w:szCs w:val="24"/>
          <w:vertAlign w:val="superscript"/>
        </w:rPr>
        <w:t>2</w:t>
      </w:r>
      <w:r w:rsidR="00C90A44" w:rsidRPr="006D127D">
        <w:rPr>
          <w:rFonts w:asciiTheme="majorBidi" w:hAnsiTheme="majorBidi" w:cstheme="majorBidi"/>
          <w:sz w:val="24"/>
          <w:szCs w:val="24"/>
        </w:rPr>
        <w:t xml:space="preserve">), </w:t>
      </w:r>
      <w:r w:rsidR="00C90A44">
        <w:rPr>
          <w:rFonts w:asciiTheme="majorBidi" w:hAnsiTheme="majorBidi" w:cstheme="majorBidi"/>
          <w:sz w:val="24"/>
          <w:szCs w:val="24"/>
        </w:rPr>
        <w:t>-10.03</w:t>
      </w:r>
      <w:r w:rsidR="00C90A44" w:rsidRPr="006D127D">
        <w:rPr>
          <w:rFonts w:asciiTheme="majorBidi" w:hAnsiTheme="majorBidi" w:cstheme="majorBidi"/>
          <w:sz w:val="24"/>
          <w:szCs w:val="24"/>
        </w:rPr>
        <w:t xml:space="preserve">% (from </w:t>
      </w:r>
      <w:r w:rsidR="00C90A44">
        <w:rPr>
          <w:rFonts w:asciiTheme="majorBidi" w:hAnsiTheme="majorBidi" w:cstheme="majorBidi"/>
          <w:sz w:val="24"/>
          <w:szCs w:val="24"/>
        </w:rPr>
        <w:t>2918.9</w:t>
      </w:r>
      <w:r w:rsidR="00C90A44" w:rsidRPr="006D127D">
        <w:rPr>
          <w:rFonts w:asciiTheme="majorBidi" w:hAnsiTheme="majorBidi" w:cstheme="majorBidi"/>
          <w:sz w:val="24"/>
          <w:szCs w:val="24"/>
        </w:rPr>
        <w:t>–</w:t>
      </w:r>
      <w:r w:rsidR="00C90A44">
        <w:rPr>
          <w:rFonts w:asciiTheme="majorBidi" w:hAnsiTheme="majorBidi" w:cstheme="majorBidi"/>
          <w:sz w:val="24"/>
          <w:szCs w:val="24"/>
        </w:rPr>
        <w:t>2626</w:t>
      </w:r>
      <w:r w:rsidR="00C90A44" w:rsidRPr="006D127D">
        <w:rPr>
          <w:rFonts w:asciiTheme="majorBidi" w:hAnsiTheme="majorBidi" w:cstheme="majorBidi"/>
          <w:sz w:val="24"/>
          <w:szCs w:val="24"/>
        </w:rPr>
        <w:t>.</w:t>
      </w:r>
      <w:r w:rsidR="00C90A44">
        <w:rPr>
          <w:rFonts w:asciiTheme="majorBidi" w:hAnsiTheme="majorBidi" w:cstheme="majorBidi"/>
          <w:sz w:val="24"/>
          <w:szCs w:val="24"/>
        </w:rPr>
        <w:t>1</w:t>
      </w:r>
      <w:r w:rsidR="00C90A44" w:rsidRPr="006D127D">
        <w:rPr>
          <w:rFonts w:asciiTheme="majorBidi" w:hAnsiTheme="majorBidi" w:cstheme="majorBidi"/>
          <w:sz w:val="24"/>
          <w:szCs w:val="24"/>
        </w:rPr>
        <w:t>9 km</w:t>
      </w:r>
      <w:r w:rsidR="00C90A44" w:rsidRPr="00FF4595">
        <w:rPr>
          <w:rFonts w:asciiTheme="majorBidi" w:hAnsiTheme="majorBidi" w:cstheme="majorBidi"/>
          <w:sz w:val="24"/>
          <w:szCs w:val="24"/>
          <w:vertAlign w:val="superscript"/>
        </w:rPr>
        <w:t>2</w:t>
      </w:r>
      <w:r w:rsidR="00C90A44" w:rsidRPr="006D127D">
        <w:rPr>
          <w:rFonts w:asciiTheme="majorBidi" w:hAnsiTheme="majorBidi" w:cstheme="majorBidi"/>
          <w:sz w:val="24"/>
          <w:szCs w:val="24"/>
        </w:rPr>
        <w:t>)</w:t>
      </w:r>
      <w:r w:rsidR="00A658E9">
        <w:rPr>
          <w:rFonts w:asciiTheme="majorBidi" w:hAnsiTheme="majorBidi" w:cstheme="majorBidi"/>
          <w:sz w:val="24"/>
          <w:szCs w:val="24"/>
        </w:rPr>
        <w:t>,</w:t>
      </w:r>
      <w:r w:rsidR="00C90A44">
        <w:rPr>
          <w:rFonts w:asciiTheme="majorBidi" w:hAnsiTheme="majorBidi" w:cstheme="majorBidi"/>
          <w:sz w:val="24"/>
          <w:szCs w:val="24"/>
        </w:rPr>
        <w:t xml:space="preserve"> re</w:t>
      </w:r>
      <w:r w:rsidR="00235751">
        <w:rPr>
          <w:rFonts w:asciiTheme="majorBidi" w:hAnsiTheme="majorBidi" w:cstheme="majorBidi"/>
          <w:sz w:val="24"/>
          <w:szCs w:val="24"/>
        </w:rPr>
        <w:t>spectively</w:t>
      </w:r>
      <w:r w:rsidR="00A658E9">
        <w:rPr>
          <w:rFonts w:asciiTheme="majorBidi" w:hAnsiTheme="majorBidi" w:cstheme="majorBidi"/>
          <w:sz w:val="24"/>
          <w:szCs w:val="24"/>
        </w:rPr>
        <w:t>. Whereas,</w:t>
      </w:r>
      <w:r w:rsidR="00235751">
        <w:rPr>
          <w:rFonts w:asciiTheme="majorBidi" w:hAnsiTheme="majorBidi" w:cstheme="majorBidi"/>
          <w:sz w:val="24"/>
          <w:szCs w:val="24"/>
        </w:rPr>
        <w:t xml:space="preserve"> </w:t>
      </w:r>
      <w:r w:rsidR="00C90A44">
        <w:rPr>
          <w:rFonts w:asciiTheme="majorBidi" w:hAnsiTheme="majorBidi" w:cstheme="majorBidi"/>
          <w:sz w:val="24"/>
          <w:szCs w:val="24"/>
        </w:rPr>
        <w:t xml:space="preserve">urban area and </w:t>
      </w:r>
      <w:proofErr w:type="spellStart"/>
      <w:r w:rsidR="00C90A44">
        <w:rPr>
          <w:rFonts w:asciiTheme="majorBidi" w:hAnsiTheme="majorBidi" w:cstheme="majorBidi"/>
          <w:sz w:val="24"/>
          <w:szCs w:val="24"/>
        </w:rPr>
        <w:t>waterbody</w:t>
      </w:r>
      <w:proofErr w:type="spellEnd"/>
      <w:r w:rsidR="00A658E9">
        <w:rPr>
          <w:rFonts w:asciiTheme="majorBidi" w:hAnsiTheme="majorBidi" w:cstheme="majorBidi"/>
          <w:sz w:val="24"/>
          <w:szCs w:val="24"/>
        </w:rPr>
        <w:t xml:space="preserve"> </w:t>
      </w:r>
      <w:r w:rsidR="00C90A44">
        <w:rPr>
          <w:rFonts w:asciiTheme="majorBidi" w:hAnsiTheme="majorBidi" w:cstheme="majorBidi"/>
          <w:sz w:val="24"/>
          <w:szCs w:val="24"/>
        </w:rPr>
        <w:t xml:space="preserve">will increase </w:t>
      </w:r>
      <w:r w:rsidR="00722674">
        <w:rPr>
          <w:rFonts w:asciiTheme="majorBidi" w:hAnsiTheme="majorBidi" w:cstheme="majorBidi"/>
          <w:sz w:val="24"/>
          <w:szCs w:val="24"/>
        </w:rPr>
        <w:t xml:space="preserve">approximately </w:t>
      </w:r>
      <w:r w:rsidR="00C90A44">
        <w:rPr>
          <w:rFonts w:asciiTheme="majorBidi" w:hAnsiTheme="majorBidi" w:cstheme="majorBidi"/>
          <w:sz w:val="24"/>
          <w:szCs w:val="24"/>
        </w:rPr>
        <w:t>by 271.19</w:t>
      </w:r>
      <w:r w:rsidR="00C90A44" w:rsidRPr="006D127D">
        <w:rPr>
          <w:rFonts w:asciiTheme="majorBidi" w:hAnsiTheme="majorBidi" w:cstheme="majorBidi"/>
          <w:sz w:val="24"/>
          <w:szCs w:val="24"/>
        </w:rPr>
        <w:t>%, (</w:t>
      </w:r>
      <w:r w:rsidR="00C90A44">
        <w:rPr>
          <w:rFonts w:asciiTheme="majorBidi" w:hAnsiTheme="majorBidi" w:cstheme="majorBidi"/>
          <w:sz w:val="24"/>
          <w:szCs w:val="24"/>
        </w:rPr>
        <w:t>161.99</w:t>
      </w:r>
      <w:r w:rsidR="00C90A44" w:rsidRPr="006D127D">
        <w:rPr>
          <w:rFonts w:asciiTheme="majorBidi" w:hAnsiTheme="majorBidi" w:cstheme="majorBidi"/>
          <w:sz w:val="24"/>
          <w:szCs w:val="24"/>
        </w:rPr>
        <w:t xml:space="preserve"> to </w:t>
      </w:r>
      <w:r w:rsidR="00C90A44">
        <w:rPr>
          <w:rFonts w:asciiTheme="majorBidi" w:hAnsiTheme="majorBidi" w:cstheme="majorBidi"/>
          <w:sz w:val="24"/>
          <w:szCs w:val="24"/>
        </w:rPr>
        <w:t>602.19</w:t>
      </w:r>
      <w:r w:rsidR="00C90A44" w:rsidRPr="006D127D">
        <w:rPr>
          <w:rFonts w:asciiTheme="majorBidi" w:hAnsiTheme="majorBidi" w:cstheme="majorBidi"/>
          <w:sz w:val="24"/>
          <w:szCs w:val="24"/>
        </w:rPr>
        <w:t>.8 km</w:t>
      </w:r>
      <w:r w:rsidR="00C90A44" w:rsidRPr="00FF4595">
        <w:rPr>
          <w:rFonts w:asciiTheme="majorBidi" w:hAnsiTheme="majorBidi" w:cstheme="majorBidi"/>
          <w:sz w:val="24"/>
          <w:szCs w:val="24"/>
          <w:vertAlign w:val="superscript"/>
        </w:rPr>
        <w:t>2</w:t>
      </w:r>
      <w:r w:rsidR="00C90A44" w:rsidRPr="006D127D">
        <w:rPr>
          <w:rFonts w:asciiTheme="majorBidi" w:hAnsiTheme="majorBidi" w:cstheme="majorBidi"/>
          <w:sz w:val="24"/>
          <w:szCs w:val="24"/>
        </w:rPr>
        <w:t xml:space="preserve">), </w:t>
      </w:r>
      <w:r w:rsidR="00C90A44">
        <w:rPr>
          <w:rFonts w:asciiTheme="majorBidi" w:hAnsiTheme="majorBidi" w:cstheme="majorBidi"/>
          <w:sz w:val="24"/>
          <w:szCs w:val="24"/>
        </w:rPr>
        <w:t>10.4</w:t>
      </w:r>
      <w:r w:rsidR="00C90A44" w:rsidRPr="006D127D">
        <w:rPr>
          <w:rFonts w:asciiTheme="majorBidi" w:hAnsiTheme="majorBidi" w:cstheme="majorBidi"/>
          <w:sz w:val="24"/>
          <w:szCs w:val="24"/>
        </w:rPr>
        <w:t>% (</w:t>
      </w:r>
      <w:r w:rsidR="00C90A44">
        <w:rPr>
          <w:rFonts w:asciiTheme="majorBidi" w:hAnsiTheme="majorBidi" w:cstheme="majorBidi"/>
          <w:sz w:val="24"/>
          <w:szCs w:val="24"/>
        </w:rPr>
        <w:t>119.09</w:t>
      </w:r>
      <w:r w:rsidR="00C90A44" w:rsidRPr="006D127D">
        <w:rPr>
          <w:rFonts w:asciiTheme="majorBidi" w:hAnsiTheme="majorBidi" w:cstheme="majorBidi"/>
          <w:sz w:val="24"/>
          <w:szCs w:val="24"/>
        </w:rPr>
        <w:t xml:space="preserve"> to </w:t>
      </w:r>
      <w:r w:rsidR="00C90A44">
        <w:rPr>
          <w:rFonts w:asciiTheme="majorBidi" w:hAnsiTheme="majorBidi" w:cstheme="majorBidi"/>
          <w:sz w:val="24"/>
          <w:szCs w:val="24"/>
        </w:rPr>
        <w:t>131.01</w:t>
      </w:r>
      <w:r w:rsidR="00C90A44" w:rsidRPr="006D127D">
        <w:rPr>
          <w:rFonts w:asciiTheme="majorBidi" w:hAnsiTheme="majorBidi" w:cstheme="majorBidi"/>
          <w:sz w:val="24"/>
          <w:szCs w:val="24"/>
        </w:rPr>
        <w:t xml:space="preserve"> km</w:t>
      </w:r>
      <w:r w:rsidR="00C90A44" w:rsidRPr="00FF4595">
        <w:rPr>
          <w:rFonts w:asciiTheme="majorBidi" w:hAnsiTheme="majorBidi" w:cstheme="majorBidi"/>
          <w:sz w:val="24"/>
          <w:szCs w:val="24"/>
          <w:vertAlign w:val="superscript"/>
        </w:rPr>
        <w:t>2</w:t>
      </w:r>
      <w:r w:rsidR="00C90A44" w:rsidRPr="006D127D">
        <w:rPr>
          <w:rFonts w:asciiTheme="majorBidi" w:hAnsiTheme="majorBidi" w:cstheme="majorBidi"/>
          <w:sz w:val="24"/>
          <w:szCs w:val="24"/>
        </w:rPr>
        <w:t>), respectively</w:t>
      </w:r>
      <w:r w:rsidR="00C90A44">
        <w:rPr>
          <w:rFonts w:asciiTheme="majorBidi" w:hAnsiTheme="majorBidi" w:cstheme="majorBidi"/>
          <w:sz w:val="24"/>
          <w:szCs w:val="24"/>
        </w:rPr>
        <w:t xml:space="preserve"> (Table 6</w:t>
      </w:r>
      <w:r>
        <w:rPr>
          <w:rFonts w:asciiTheme="majorBidi" w:hAnsiTheme="majorBidi" w:cstheme="majorBidi"/>
          <w:sz w:val="24"/>
          <w:szCs w:val="24"/>
        </w:rPr>
        <w:t xml:space="preserve"> </w:t>
      </w:r>
      <w:r w:rsidR="00AB33ED">
        <w:rPr>
          <w:rFonts w:asciiTheme="majorBidi" w:hAnsiTheme="majorBidi" w:cstheme="majorBidi"/>
          <w:sz w:val="24"/>
          <w:szCs w:val="24"/>
        </w:rPr>
        <w:t>and Fig.</w:t>
      </w:r>
      <w:r w:rsidR="00C90A44">
        <w:rPr>
          <w:rFonts w:asciiTheme="majorBidi" w:hAnsiTheme="majorBidi" w:cstheme="majorBidi"/>
          <w:sz w:val="24"/>
          <w:szCs w:val="24"/>
        </w:rPr>
        <w:t xml:space="preserve"> 9)</w:t>
      </w:r>
      <w:r w:rsidR="00E378DD">
        <w:rPr>
          <w:rFonts w:asciiTheme="majorBidi" w:hAnsiTheme="majorBidi" w:cstheme="majorBidi"/>
          <w:sz w:val="24"/>
          <w:szCs w:val="24"/>
        </w:rPr>
        <w:t>.</w:t>
      </w:r>
      <w:r w:rsidR="00E378DD" w:rsidRPr="00E378DD">
        <w:t xml:space="preserve"> </w:t>
      </w:r>
      <w:r w:rsidR="00E378DD" w:rsidRPr="00E378DD">
        <w:rPr>
          <w:rFonts w:asciiTheme="majorBidi" w:hAnsiTheme="majorBidi" w:cstheme="majorBidi"/>
          <w:sz w:val="24"/>
          <w:szCs w:val="24"/>
        </w:rPr>
        <w:t>The proportionality</w:t>
      </w:r>
      <w:r w:rsidR="008203D6">
        <w:rPr>
          <w:rFonts w:asciiTheme="majorBidi" w:hAnsiTheme="majorBidi" w:cstheme="majorBidi"/>
          <w:sz w:val="24"/>
          <w:szCs w:val="24"/>
        </w:rPr>
        <w:t xml:space="preserve"> (probability percentage)</w:t>
      </w:r>
      <w:r w:rsidR="00E378DD" w:rsidRPr="00E378DD">
        <w:rPr>
          <w:rFonts w:asciiTheme="majorBidi" w:hAnsiTheme="majorBidi" w:cstheme="majorBidi"/>
          <w:sz w:val="24"/>
          <w:szCs w:val="24"/>
        </w:rPr>
        <w:t xml:space="preserve"> of changes from one class category to </w:t>
      </w:r>
      <w:r w:rsidR="00A658E9">
        <w:rPr>
          <w:rFonts w:asciiTheme="majorBidi" w:hAnsiTheme="majorBidi" w:cstheme="majorBidi"/>
          <w:sz w:val="24"/>
          <w:szCs w:val="24"/>
        </w:rPr>
        <w:t>another class</w:t>
      </w:r>
      <w:r w:rsidR="00E378DD" w:rsidRPr="00E378DD">
        <w:rPr>
          <w:rFonts w:asciiTheme="majorBidi" w:hAnsiTheme="majorBidi" w:cstheme="majorBidi"/>
          <w:sz w:val="24"/>
          <w:szCs w:val="24"/>
        </w:rPr>
        <w:t xml:space="preserve"> is </w:t>
      </w:r>
      <w:r w:rsidR="00A658E9">
        <w:rPr>
          <w:rFonts w:asciiTheme="majorBidi" w:hAnsiTheme="majorBidi" w:cstheme="majorBidi"/>
          <w:sz w:val="24"/>
          <w:szCs w:val="24"/>
        </w:rPr>
        <w:t>demonstrated in</w:t>
      </w:r>
      <w:r w:rsidR="00A658E9" w:rsidRPr="00E378DD">
        <w:rPr>
          <w:rFonts w:asciiTheme="majorBidi" w:hAnsiTheme="majorBidi" w:cstheme="majorBidi"/>
          <w:sz w:val="24"/>
          <w:szCs w:val="24"/>
        </w:rPr>
        <w:t xml:space="preserve"> </w:t>
      </w:r>
      <w:r w:rsidR="00A658E9">
        <w:rPr>
          <w:rFonts w:asciiTheme="majorBidi" w:hAnsiTheme="majorBidi" w:cstheme="majorBidi"/>
          <w:sz w:val="24"/>
          <w:szCs w:val="24"/>
        </w:rPr>
        <w:t>Table</w:t>
      </w:r>
      <w:r w:rsidR="00E378DD" w:rsidRPr="00E378DD">
        <w:rPr>
          <w:rFonts w:asciiTheme="majorBidi" w:hAnsiTheme="majorBidi" w:cstheme="majorBidi"/>
          <w:sz w:val="24"/>
          <w:szCs w:val="24"/>
        </w:rPr>
        <w:t xml:space="preserve"> </w:t>
      </w:r>
      <w:r w:rsidR="00A658E9" w:rsidRPr="00E378DD">
        <w:rPr>
          <w:rFonts w:asciiTheme="majorBidi" w:hAnsiTheme="majorBidi" w:cstheme="majorBidi"/>
          <w:sz w:val="24"/>
          <w:szCs w:val="24"/>
        </w:rPr>
        <w:t>8</w:t>
      </w:r>
      <w:r w:rsidR="00A658E9">
        <w:rPr>
          <w:rFonts w:asciiTheme="majorBidi" w:hAnsiTheme="majorBidi" w:cstheme="majorBidi"/>
          <w:sz w:val="24"/>
          <w:szCs w:val="24"/>
        </w:rPr>
        <w:t>.</w:t>
      </w:r>
      <w:r w:rsidR="00835748">
        <w:rPr>
          <w:rFonts w:asciiTheme="majorBidi" w:hAnsiTheme="majorBidi" w:cstheme="majorBidi"/>
          <w:color w:val="FF0000"/>
          <w:sz w:val="24"/>
          <w:szCs w:val="24"/>
        </w:rPr>
        <w:t xml:space="preserve"> </w:t>
      </w:r>
      <w:r w:rsidR="008203D6">
        <w:rPr>
          <w:rFonts w:asciiTheme="majorBidi" w:hAnsiTheme="majorBidi" w:cstheme="majorBidi"/>
          <w:color w:val="FF0000"/>
          <w:sz w:val="24"/>
          <w:szCs w:val="24"/>
        </w:rPr>
        <w:t xml:space="preserve"> </w:t>
      </w:r>
    </w:p>
    <w:p w14:paraId="0CB707BD" w14:textId="318C8199" w:rsidR="004E51AD" w:rsidRDefault="004E51AD" w:rsidP="00976593">
      <w:pPr>
        <w:rPr>
          <w:rFonts w:asciiTheme="majorBidi" w:hAnsiTheme="majorBidi" w:cstheme="majorBidi"/>
          <w:sz w:val="24"/>
          <w:szCs w:val="24"/>
        </w:rPr>
      </w:pPr>
    </w:p>
    <w:p w14:paraId="32AF59E4" w14:textId="77777777" w:rsidR="00DA270A" w:rsidRPr="00E92994" w:rsidRDefault="00DA270A" w:rsidP="00976593">
      <w:pPr>
        <w:rPr>
          <w:rFonts w:asciiTheme="majorBidi" w:hAnsiTheme="majorBidi" w:cstheme="majorBidi"/>
          <w:sz w:val="24"/>
          <w:szCs w:val="24"/>
        </w:rPr>
      </w:pPr>
    </w:p>
    <w:p w14:paraId="646C76EE" w14:textId="77777777" w:rsidR="00FA07E6" w:rsidRDefault="00DA270A" w:rsidP="00FA07E6">
      <w:pPr>
        <w:keepNext/>
        <w:jc w:val="both"/>
      </w:pPr>
      <w:r>
        <w:rPr>
          <w:noProof/>
          <w:lang w:val="en-US" w:eastAsia="en-US"/>
        </w:rPr>
        <w:lastRenderedPageBreak/>
        <w:drawing>
          <wp:inline distT="0" distB="0" distL="0" distR="0" wp14:anchorId="0EE2132B" wp14:editId="1206128C">
            <wp:extent cx="5731510" cy="3881755"/>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deled20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881755"/>
                    </a:xfrm>
                    <a:prstGeom prst="rect">
                      <a:avLst/>
                    </a:prstGeom>
                  </pic:spPr>
                </pic:pic>
              </a:graphicData>
            </a:graphic>
          </wp:inline>
        </w:drawing>
      </w:r>
    </w:p>
    <w:p w14:paraId="1F1BA774" w14:textId="7389594E" w:rsidR="00DA270A" w:rsidRPr="00FA07E6" w:rsidRDefault="00FA07E6" w:rsidP="00FA07E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Fig.</w:t>
      </w:r>
      <w:r w:rsidRPr="00FA07E6">
        <w:rPr>
          <w:rFonts w:asciiTheme="majorBidi" w:hAnsiTheme="majorBidi" w:cstheme="majorBidi"/>
          <w:b/>
          <w:bCs/>
          <w:sz w:val="24"/>
          <w:szCs w:val="24"/>
        </w:rPr>
        <w:t xml:space="preserve"> </w:t>
      </w:r>
      <w:r w:rsidRPr="00FA07E6">
        <w:rPr>
          <w:rFonts w:asciiTheme="majorBidi" w:hAnsiTheme="majorBidi" w:cstheme="majorBidi"/>
          <w:b/>
          <w:bCs/>
          <w:sz w:val="24"/>
          <w:szCs w:val="24"/>
        </w:rPr>
        <w:fldChar w:fldCharType="begin"/>
      </w:r>
      <w:r w:rsidRPr="00FA07E6">
        <w:rPr>
          <w:rFonts w:asciiTheme="majorBidi" w:hAnsiTheme="majorBidi" w:cstheme="majorBidi"/>
          <w:b/>
          <w:bCs/>
          <w:sz w:val="24"/>
          <w:szCs w:val="24"/>
        </w:rPr>
        <w:instrText xml:space="preserve"> SEQ Figure \* ARABIC </w:instrText>
      </w:r>
      <w:r w:rsidRPr="00FA07E6">
        <w:rPr>
          <w:rFonts w:asciiTheme="majorBidi" w:hAnsiTheme="majorBidi" w:cstheme="majorBidi"/>
          <w:b/>
          <w:bCs/>
          <w:sz w:val="24"/>
          <w:szCs w:val="24"/>
        </w:rPr>
        <w:fldChar w:fldCharType="separate"/>
      </w:r>
      <w:r>
        <w:rPr>
          <w:rFonts w:asciiTheme="majorBidi" w:hAnsiTheme="majorBidi" w:cstheme="majorBidi"/>
          <w:b/>
          <w:bCs/>
          <w:noProof/>
          <w:sz w:val="24"/>
          <w:szCs w:val="24"/>
        </w:rPr>
        <w:t>7</w:t>
      </w:r>
      <w:r w:rsidRPr="00FA07E6">
        <w:rPr>
          <w:rFonts w:asciiTheme="majorBidi" w:hAnsiTheme="majorBidi" w:cstheme="majorBidi"/>
          <w:b/>
          <w:bCs/>
          <w:sz w:val="24"/>
          <w:szCs w:val="24"/>
        </w:rPr>
        <w:fldChar w:fldCharType="end"/>
      </w:r>
      <w:r>
        <w:rPr>
          <w:rFonts w:asciiTheme="majorBidi" w:hAnsiTheme="majorBidi" w:cstheme="majorBidi"/>
          <w:b/>
          <w:bCs/>
          <w:sz w:val="24"/>
          <w:szCs w:val="24"/>
        </w:rPr>
        <w:t xml:space="preserve"> </w:t>
      </w:r>
      <w:r w:rsidR="004E51AD">
        <w:rPr>
          <w:rFonts w:asciiTheme="majorBidi" w:hAnsiTheme="majorBidi" w:cstheme="majorBidi"/>
          <w:sz w:val="24"/>
          <w:szCs w:val="24"/>
        </w:rPr>
        <w:t>Modelled</w:t>
      </w:r>
      <w:r w:rsidR="00DA270A" w:rsidRPr="00E3118F">
        <w:rPr>
          <w:rFonts w:asciiTheme="majorBidi" w:hAnsiTheme="majorBidi" w:cstheme="majorBidi"/>
          <w:sz w:val="24"/>
          <w:szCs w:val="24"/>
        </w:rPr>
        <w:t xml:space="preserve"> LCLU</w:t>
      </w:r>
      <w:r w:rsidR="00DA270A">
        <w:rPr>
          <w:rFonts w:asciiTheme="majorBidi" w:hAnsiTheme="majorBidi" w:cstheme="majorBidi"/>
          <w:sz w:val="24"/>
          <w:szCs w:val="24"/>
        </w:rPr>
        <w:t xml:space="preserve"> map for 2017</w:t>
      </w:r>
    </w:p>
    <w:p w14:paraId="02F3E0FD" w14:textId="77777777" w:rsidR="00DA270A" w:rsidRDefault="00DA270A" w:rsidP="00DA270A">
      <w:pPr>
        <w:jc w:val="both"/>
      </w:pPr>
    </w:p>
    <w:p w14:paraId="610B0733" w14:textId="77777777" w:rsidR="00DA270A" w:rsidRDefault="00DA270A" w:rsidP="00DA270A">
      <w:pPr>
        <w:jc w:val="both"/>
      </w:pPr>
    </w:p>
    <w:p w14:paraId="7F201FB2" w14:textId="77777777" w:rsidR="00DA270A" w:rsidRDefault="00DA270A" w:rsidP="00DA270A">
      <w:pPr>
        <w:jc w:val="both"/>
      </w:pPr>
    </w:p>
    <w:p w14:paraId="5AD994BB" w14:textId="77777777" w:rsidR="00FA07E6" w:rsidRDefault="00DA270A" w:rsidP="00FA07E6">
      <w:pPr>
        <w:keepNext/>
        <w:jc w:val="both"/>
      </w:pPr>
      <w:r>
        <w:rPr>
          <w:noProof/>
          <w:lang w:val="en-US" w:eastAsia="en-US"/>
        </w:rPr>
        <w:lastRenderedPageBreak/>
        <w:drawing>
          <wp:inline distT="0" distB="0" distL="0" distR="0" wp14:anchorId="0E022D23" wp14:editId="048A5041">
            <wp:extent cx="5731510" cy="3885915"/>
            <wp:effectExtent l="0" t="0" r="254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deled206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885915"/>
                    </a:xfrm>
                    <a:prstGeom prst="rect">
                      <a:avLst/>
                    </a:prstGeom>
                  </pic:spPr>
                </pic:pic>
              </a:graphicData>
            </a:graphic>
          </wp:inline>
        </w:drawing>
      </w:r>
    </w:p>
    <w:p w14:paraId="01720979" w14:textId="2A053A57" w:rsidR="00DA270A" w:rsidRPr="00FA07E6" w:rsidRDefault="00FA07E6" w:rsidP="00FA07E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Fig.</w:t>
      </w:r>
      <w:r w:rsidRPr="00FA07E6">
        <w:rPr>
          <w:rFonts w:asciiTheme="majorBidi" w:hAnsiTheme="majorBidi" w:cstheme="majorBidi"/>
          <w:b/>
          <w:bCs/>
          <w:sz w:val="24"/>
          <w:szCs w:val="24"/>
        </w:rPr>
        <w:t xml:space="preserve"> </w:t>
      </w:r>
      <w:r w:rsidRPr="00FA07E6">
        <w:rPr>
          <w:rFonts w:asciiTheme="majorBidi" w:hAnsiTheme="majorBidi" w:cstheme="majorBidi"/>
          <w:b/>
          <w:bCs/>
          <w:sz w:val="24"/>
          <w:szCs w:val="24"/>
        </w:rPr>
        <w:fldChar w:fldCharType="begin"/>
      </w:r>
      <w:r w:rsidRPr="00FA07E6">
        <w:rPr>
          <w:rFonts w:asciiTheme="majorBidi" w:hAnsiTheme="majorBidi" w:cstheme="majorBidi"/>
          <w:b/>
          <w:bCs/>
          <w:sz w:val="24"/>
          <w:szCs w:val="24"/>
        </w:rPr>
        <w:instrText xml:space="preserve"> SEQ Figure \* ARABIC </w:instrText>
      </w:r>
      <w:r w:rsidRPr="00FA07E6">
        <w:rPr>
          <w:rFonts w:asciiTheme="majorBidi" w:hAnsiTheme="majorBidi" w:cstheme="majorBidi"/>
          <w:b/>
          <w:bCs/>
          <w:sz w:val="24"/>
          <w:szCs w:val="24"/>
        </w:rPr>
        <w:fldChar w:fldCharType="separate"/>
      </w:r>
      <w:r>
        <w:rPr>
          <w:rFonts w:asciiTheme="majorBidi" w:hAnsiTheme="majorBidi" w:cstheme="majorBidi"/>
          <w:b/>
          <w:bCs/>
          <w:noProof/>
          <w:sz w:val="24"/>
          <w:szCs w:val="24"/>
        </w:rPr>
        <w:t>8</w:t>
      </w:r>
      <w:r w:rsidRPr="00FA07E6">
        <w:rPr>
          <w:rFonts w:asciiTheme="majorBidi" w:hAnsiTheme="majorBidi" w:cstheme="majorBidi"/>
          <w:b/>
          <w:bCs/>
          <w:sz w:val="24"/>
          <w:szCs w:val="24"/>
        </w:rPr>
        <w:fldChar w:fldCharType="end"/>
      </w:r>
      <w:r>
        <w:rPr>
          <w:rFonts w:asciiTheme="majorBidi" w:hAnsiTheme="majorBidi" w:cstheme="majorBidi"/>
          <w:b/>
          <w:bCs/>
          <w:sz w:val="24"/>
          <w:szCs w:val="24"/>
        </w:rPr>
        <w:t xml:space="preserve"> </w:t>
      </w:r>
      <w:r w:rsidR="004E51AD">
        <w:rPr>
          <w:rFonts w:asciiTheme="majorBidi" w:hAnsiTheme="majorBidi" w:cstheme="majorBidi"/>
          <w:sz w:val="24"/>
          <w:szCs w:val="24"/>
        </w:rPr>
        <w:t>Modelled</w:t>
      </w:r>
      <w:r w:rsidR="00DA270A" w:rsidRPr="00E3118F">
        <w:rPr>
          <w:rFonts w:asciiTheme="majorBidi" w:hAnsiTheme="majorBidi" w:cstheme="majorBidi"/>
          <w:sz w:val="24"/>
          <w:szCs w:val="24"/>
        </w:rPr>
        <w:t xml:space="preserve"> LCLU</w:t>
      </w:r>
      <w:r w:rsidR="00DA270A">
        <w:rPr>
          <w:rFonts w:asciiTheme="majorBidi" w:hAnsiTheme="majorBidi" w:cstheme="majorBidi"/>
          <w:sz w:val="24"/>
          <w:szCs w:val="24"/>
        </w:rPr>
        <w:t xml:space="preserve"> map for 2060</w:t>
      </w:r>
    </w:p>
    <w:p w14:paraId="407D1A7F" w14:textId="77777777" w:rsidR="004E51AD" w:rsidRPr="001E7F08" w:rsidRDefault="004E51AD" w:rsidP="00DA270A">
      <w:pPr>
        <w:spacing w:line="360" w:lineRule="auto"/>
        <w:jc w:val="both"/>
        <w:rPr>
          <w:rFonts w:asciiTheme="majorBidi" w:hAnsiTheme="majorBidi" w:cstheme="majorBidi"/>
          <w:sz w:val="24"/>
          <w:szCs w:val="24"/>
        </w:rPr>
      </w:pPr>
    </w:p>
    <w:p w14:paraId="5697CB37" w14:textId="77777777" w:rsidR="00FA07E6" w:rsidRDefault="00DA270A" w:rsidP="00FA07E6">
      <w:pPr>
        <w:keepNext/>
        <w:jc w:val="center"/>
      </w:pPr>
      <w:r>
        <w:rPr>
          <w:noProof/>
          <w:lang w:val="en-US" w:eastAsia="en-US"/>
        </w:rPr>
        <w:drawing>
          <wp:inline distT="0" distB="0" distL="0" distR="0" wp14:anchorId="0F001E20" wp14:editId="129078BC">
            <wp:extent cx="5448300" cy="2941320"/>
            <wp:effectExtent l="0" t="0" r="0" b="1143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D2AB3D" w14:textId="16D805CB" w:rsidR="00DA270A" w:rsidRPr="00FA07E6" w:rsidRDefault="00FA07E6" w:rsidP="00FA07E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Fig.</w:t>
      </w:r>
      <w:r w:rsidRPr="00FA07E6">
        <w:rPr>
          <w:rFonts w:asciiTheme="majorBidi" w:hAnsiTheme="majorBidi" w:cstheme="majorBidi"/>
          <w:b/>
          <w:bCs/>
          <w:sz w:val="24"/>
          <w:szCs w:val="24"/>
        </w:rPr>
        <w:t xml:space="preserve"> </w:t>
      </w:r>
      <w:r w:rsidRPr="00FA07E6">
        <w:rPr>
          <w:rFonts w:asciiTheme="majorBidi" w:hAnsiTheme="majorBidi" w:cstheme="majorBidi"/>
          <w:b/>
          <w:bCs/>
          <w:sz w:val="24"/>
          <w:szCs w:val="24"/>
        </w:rPr>
        <w:fldChar w:fldCharType="begin"/>
      </w:r>
      <w:r w:rsidRPr="00FA07E6">
        <w:rPr>
          <w:rFonts w:asciiTheme="majorBidi" w:hAnsiTheme="majorBidi" w:cstheme="majorBidi"/>
          <w:b/>
          <w:bCs/>
          <w:sz w:val="24"/>
          <w:szCs w:val="24"/>
        </w:rPr>
        <w:instrText xml:space="preserve"> SEQ Figure \* ARABIC </w:instrText>
      </w:r>
      <w:r w:rsidRPr="00FA07E6">
        <w:rPr>
          <w:rFonts w:asciiTheme="majorBidi" w:hAnsiTheme="majorBidi" w:cstheme="majorBidi"/>
          <w:b/>
          <w:bCs/>
          <w:sz w:val="24"/>
          <w:szCs w:val="24"/>
        </w:rPr>
        <w:fldChar w:fldCharType="separate"/>
      </w:r>
      <w:r w:rsidRPr="00FA07E6">
        <w:rPr>
          <w:rFonts w:asciiTheme="majorBidi" w:hAnsiTheme="majorBidi" w:cstheme="majorBidi"/>
          <w:b/>
          <w:bCs/>
          <w:sz w:val="24"/>
          <w:szCs w:val="24"/>
        </w:rPr>
        <w:t>9</w:t>
      </w:r>
      <w:r w:rsidRPr="00FA07E6">
        <w:rPr>
          <w:rFonts w:asciiTheme="majorBidi" w:hAnsiTheme="majorBidi" w:cstheme="majorBidi"/>
          <w:b/>
          <w:bCs/>
          <w:sz w:val="24"/>
          <w:szCs w:val="24"/>
        </w:rPr>
        <w:fldChar w:fldCharType="end"/>
      </w:r>
      <w:r>
        <w:rPr>
          <w:rFonts w:asciiTheme="majorBidi" w:hAnsiTheme="majorBidi" w:cstheme="majorBidi"/>
          <w:b/>
          <w:bCs/>
          <w:sz w:val="24"/>
          <w:szCs w:val="24"/>
        </w:rPr>
        <w:t xml:space="preserve"> </w:t>
      </w:r>
      <w:r w:rsidR="00DA270A">
        <w:rPr>
          <w:rFonts w:asciiTheme="majorBidi" w:hAnsiTheme="majorBidi" w:cstheme="majorBidi"/>
          <w:sz w:val="24"/>
          <w:szCs w:val="24"/>
        </w:rPr>
        <w:t>LCLUC</w:t>
      </w:r>
      <w:r w:rsidR="00DA270A" w:rsidRPr="006A0EA7">
        <w:rPr>
          <w:rFonts w:asciiTheme="majorBidi" w:hAnsiTheme="majorBidi" w:cstheme="majorBidi"/>
          <w:sz w:val="24"/>
          <w:szCs w:val="24"/>
        </w:rPr>
        <w:t xml:space="preserve"> dynamics between 2017-2060</w:t>
      </w:r>
      <w:r w:rsidR="00DA270A">
        <w:rPr>
          <w:rFonts w:asciiTheme="majorBidi" w:hAnsiTheme="majorBidi" w:cstheme="majorBidi"/>
          <w:sz w:val="24"/>
          <w:szCs w:val="24"/>
        </w:rPr>
        <w:t xml:space="preserve"> years</w:t>
      </w:r>
      <w:r w:rsidR="00DA270A" w:rsidRPr="006A0EA7">
        <w:rPr>
          <w:rFonts w:asciiTheme="majorBidi" w:hAnsiTheme="majorBidi" w:cstheme="majorBidi"/>
          <w:sz w:val="24"/>
          <w:szCs w:val="24"/>
        </w:rPr>
        <w:t xml:space="preserve"> (area km</w:t>
      </w:r>
      <w:r w:rsidR="00DA270A" w:rsidRPr="00FF4595">
        <w:rPr>
          <w:rFonts w:asciiTheme="majorBidi" w:hAnsiTheme="majorBidi" w:cstheme="majorBidi"/>
          <w:sz w:val="24"/>
          <w:szCs w:val="24"/>
          <w:vertAlign w:val="superscript"/>
        </w:rPr>
        <w:t>2</w:t>
      </w:r>
      <w:r w:rsidR="00DA270A" w:rsidRPr="006A0EA7">
        <w:rPr>
          <w:rFonts w:asciiTheme="majorBidi" w:hAnsiTheme="majorBidi" w:cstheme="majorBidi"/>
          <w:sz w:val="24"/>
          <w:szCs w:val="24"/>
        </w:rPr>
        <w:t xml:space="preserve"> </w:t>
      </w:r>
      <w:r w:rsidR="00316165" w:rsidRPr="006A0EA7">
        <w:rPr>
          <w:rFonts w:asciiTheme="majorBidi" w:hAnsiTheme="majorBidi" w:cstheme="majorBidi"/>
          <w:sz w:val="24"/>
          <w:szCs w:val="24"/>
        </w:rPr>
        <w:t>percentage</w:t>
      </w:r>
      <w:r w:rsidR="00DA270A" w:rsidRPr="006A0EA7">
        <w:rPr>
          <w:rFonts w:asciiTheme="majorBidi" w:hAnsiTheme="majorBidi" w:cstheme="majorBidi"/>
          <w:sz w:val="24"/>
          <w:szCs w:val="24"/>
        </w:rPr>
        <w:t>)</w:t>
      </w:r>
    </w:p>
    <w:p w14:paraId="0B47DC72" w14:textId="77777777" w:rsidR="00661FCE" w:rsidRDefault="00661FCE" w:rsidP="00144205"/>
    <w:p w14:paraId="04743791" w14:textId="77777777" w:rsidR="00DA270A" w:rsidRDefault="00DA270A" w:rsidP="00144205"/>
    <w:p w14:paraId="42091ABE" w14:textId="13A40D68" w:rsidR="006E4543" w:rsidRPr="001E7F08" w:rsidRDefault="006E4543" w:rsidP="001E7F08">
      <w:pPr>
        <w:spacing w:line="360" w:lineRule="auto"/>
        <w:jc w:val="both"/>
        <w:rPr>
          <w:rFonts w:asciiTheme="majorBidi" w:hAnsiTheme="majorBidi" w:cstheme="majorBidi"/>
          <w:sz w:val="24"/>
          <w:szCs w:val="24"/>
        </w:rPr>
      </w:pPr>
      <w:r w:rsidRPr="001E7F08">
        <w:rPr>
          <w:rFonts w:asciiTheme="majorBidi" w:hAnsiTheme="majorBidi" w:cstheme="majorBidi"/>
          <w:b/>
          <w:bCs/>
          <w:sz w:val="24"/>
          <w:szCs w:val="24"/>
        </w:rPr>
        <w:lastRenderedPageBreak/>
        <w:t xml:space="preserve">Table </w:t>
      </w:r>
      <w:r w:rsidRPr="001E7F08">
        <w:rPr>
          <w:rFonts w:asciiTheme="majorBidi" w:hAnsiTheme="majorBidi" w:cstheme="majorBidi"/>
          <w:b/>
          <w:bCs/>
          <w:sz w:val="24"/>
          <w:szCs w:val="24"/>
        </w:rPr>
        <w:fldChar w:fldCharType="begin"/>
      </w:r>
      <w:r w:rsidRPr="001E7F08">
        <w:rPr>
          <w:rFonts w:asciiTheme="majorBidi" w:hAnsiTheme="majorBidi" w:cstheme="majorBidi"/>
          <w:b/>
          <w:bCs/>
          <w:sz w:val="24"/>
          <w:szCs w:val="24"/>
        </w:rPr>
        <w:instrText xml:space="preserve"> SEQ Table \* ARABIC </w:instrText>
      </w:r>
      <w:r w:rsidRPr="001E7F08">
        <w:rPr>
          <w:rFonts w:asciiTheme="majorBidi" w:hAnsiTheme="majorBidi" w:cstheme="majorBidi"/>
          <w:b/>
          <w:bCs/>
          <w:sz w:val="24"/>
          <w:szCs w:val="24"/>
        </w:rPr>
        <w:fldChar w:fldCharType="separate"/>
      </w:r>
      <w:r w:rsidR="00D9622A">
        <w:rPr>
          <w:rFonts w:asciiTheme="majorBidi" w:hAnsiTheme="majorBidi" w:cstheme="majorBidi"/>
          <w:b/>
          <w:bCs/>
          <w:noProof/>
          <w:sz w:val="24"/>
          <w:szCs w:val="24"/>
        </w:rPr>
        <w:t>8</w:t>
      </w:r>
      <w:r w:rsidRPr="001E7F08">
        <w:rPr>
          <w:rFonts w:asciiTheme="majorBidi" w:hAnsiTheme="majorBidi" w:cstheme="majorBidi"/>
          <w:b/>
          <w:bCs/>
          <w:sz w:val="24"/>
          <w:szCs w:val="24"/>
        </w:rPr>
        <w:fldChar w:fldCharType="end"/>
      </w:r>
      <w:r w:rsidRPr="001E7F08">
        <w:rPr>
          <w:rFonts w:asciiTheme="majorBidi" w:hAnsiTheme="majorBidi" w:cstheme="majorBidi"/>
          <w:sz w:val="24"/>
          <w:szCs w:val="24"/>
        </w:rPr>
        <w:t xml:space="preserve"> Transition matrix (probability percentage) of class category change from LCLU map 2017 to LCLU map 2060  </w:t>
      </w:r>
    </w:p>
    <w:tbl>
      <w:tblPr>
        <w:tblW w:w="9031" w:type="dxa"/>
        <w:jc w:val="center"/>
        <w:tblLook w:val="04A0" w:firstRow="1" w:lastRow="0" w:firstColumn="1" w:lastColumn="0" w:noHBand="0" w:noVBand="1"/>
      </w:tblPr>
      <w:tblGrid>
        <w:gridCol w:w="1869"/>
        <w:gridCol w:w="936"/>
        <w:gridCol w:w="1007"/>
        <w:gridCol w:w="1568"/>
        <w:gridCol w:w="1232"/>
        <w:gridCol w:w="1049"/>
        <w:gridCol w:w="1370"/>
      </w:tblGrid>
      <w:tr w:rsidR="006E4543" w:rsidRPr="006F4333" w14:paraId="3BB6D393" w14:textId="77777777" w:rsidTr="009C1D94">
        <w:trPr>
          <w:trHeight w:val="178"/>
          <w:jc w:val="center"/>
        </w:trPr>
        <w:tc>
          <w:tcPr>
            <w:tcW w:w="1869" w:type="dxa"/>
            <w:tcBorders>
              <w:top w:val="single" w:sz="4" w:space="0" w:color="auto"/>
              <w:left w:val="nil"/>
              <w:bottom w:val="single" w:sz="8" w:space="0" w:color="auto"/>
              <w:right w:val="nil"/>
            </w:tcBorders>
            <w:shd w:val="clear" w:color="auto" w:fill="auto"/>
            <w:noWrap/>
            <w:vAlign w:val="bottom"/>
            <w:hideMark/>
          </w:tcPr>
          <w:p w14:paraId="008F19CC"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Class</w:t>
            </w:r>
          </w:p>
        </w:tc>
        <w:tc>
          <w:tcPr>
            <w:tcW w:w="936" w:type="dxa"/>
            <w:tcBorders>
              <w:top w:val="single" w:sz="4" w:space="0" w:color="auto"/>
              <w:left w:val="nil"/>
              <w:bottom w:val="single" w:sz="8" w:space="0" w:color="auto"/>
              <w:right w:val="nil"/>
            </w:tcBorders>
            <w:shd w:val="clear" w:color="auto" w:fill="auto"/>
            <w:noWrap/>
            <w:vAlign w:val="center"/>
            <w:hideMark/>
          </w:tcPr>
          <w:p w14:paraId="0CDD57F7"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Dense forest</w:t>
            </w:r>
          </w:p>
        </w:tc>
        <w:tc>
          <w:tcPr>
            <w:tcW w:w="1007" w:type="dxa"/>
            <w:tcBorders>
              <w:top w:val="single" w:sz="4" w:space="0" w:color="auto"/>
              <w:left w:val="nil"/>
              <w:bottom w:val="single" w:sz="8" w:space="0" w:color="auto"/>
              <w:right w:val="nil"/>
            </w:tcBorders>
            <w:shd w:val="clear" w:color="auto" w:fill="auto"/>
            <w:noWrap/>
            <w:vAlign w:val="center"/>
            <w:hideMark/>
          </w:tcPr>
          <w:p w14:paraId="228462B2"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Sparse forest</w:t>
            </w:r>
          </w:p>
        </w:tc>
        <w:tc>
          <w:tcPr>
            <w:tcW w:w="1568" w:type="dxa"/>
            <w:tcBorders>
              <w:top w:val="single" w:sz="4" w:space="0" w:color="auto"/>
              <w:left w:val="nil"/>
              <w:bottom w:val="single" w:sz="8" w:space="0" w:color="auto"/>
              <w:right w:val="nil"/>
            </w:tcBorders>
            <w:shd w:val="clear" w:color="auto" w:fill="auto"/>
            <w:noWrap/>
            <w:vAlign w:val="center"/>
            <w:hideMark/>
          </w:tcPr>
          <w:p w14:paraId="4BCAFBFA"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Agricultural land</w:t>
            </w:r>
          </w:p>
        </w:tc>
        <w:tc>
          <w:tcPr>
            <w:tcW w:w="1232" w:type="dxa"/>
            <w:tcBorders>
              <w:top w:val="single" w:sz="4" w:space="0" w:color="auto"/>
              <w:left w:val="nil"/>
              <w:bottom w:val="single" w:sz="8" w:space="0" w:color="auto"/>
              <w:right w:val="nil"/>
            </w:tcBorders>
            <w:shd w:val="clear" w:color="auto" w:fill="auto"/>
            <w:noWrap/>
            <w:vAlign w:val="center"/>
            <w:hideMark/>
          </w:tcPr>
          <w:p w14:paraId="45317595"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Urban area</w:t>
            </w:r>
          </w:p>
        </w:tc>
        <w:tc>
          <w:tcPr>
            <w:tcW w:w="1049" w:type="dxa"/>
            <w:tcBorders>
              <w:top w:val="single" w:sz="4" w:space="0" w:color="auto"/>
              <w:left w:val="nil"/>
              <w:bottom w:val="single" w:sz="8" w:space="0" w:color="auto"/>
              <w:right w:val="nil"/>
            </w:tcBorders>
            <w:shd w:val="clear" w:color="auto" w:fill="auto"/>
            <w:noWrap/>
            <w:vAlign w:val="center"/>
            <w:hideMark/>
          </w:tcPr>
          <w:p w14:paraId="1578A980"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Barren area</w:t>
            </w:r>
          </w:p>
        </w:tc>
        <w:tc>
          <w:tcPr>
            <w:tcW w:w="1370" w:type="dxa"/>
            <w:tcBorders>
              <w:top w:val="single" w:sz="4" w:space="0" w:color="auto"/>
              <w:left w:val="nil"/>
              <w:bottom w:val="single" w:sz="8" w:space="0" w:color="auto"/>
              <w:right w:val="nil"/>
            </w:tcBorders>
            <w:shd w:val="clear" w:color="auto" w:fill="auto"/>
            <w:noWrap/>
            <w:vAlign w:val="center"/>
            <w:hideMark/>
          </w:tcPr>
          <w:p w14:paraId="510B5B35"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proofErr w:type="spellStart"/>
            <w:r w:rsidRPr="006F4333">
              <w:rPr>
                <w:rFonts w:asciiTheme="majorBidi" w:eastAsia="Times New Roman" w:hAnsiTheme="majorBidi" w:cstheme="majorBidi"/>
                <w:color w:val="000000"/>
                <w:sz w:val="24"/>
                <w:szCs w:val="24"/>
                <w:lang w:val="en-US" w:eastAsia="en-US"/>
              </w:rPr>
              <w:t>Waterbody</w:t>
            </w:r>
            <w:proofErr w:type="spellEnd"/>
          </w:p>
        </w:tc>
      </w:tr>
      <w:tr w:rsidR="006E4543" w:rsidRPr="006F4333" w14:paraId="4E41724A" w14:textId="77777777" w:rsidTr="006F4333">
        <w:trPr>
          <w:trHeight w:val="161"/>
          <w:jc w:val="center"/>
        </w:trPr>
        <w:tc>
          <w:tcPr>
            <w:tcW w:w="1869" w:type="dxa"/>
            <w:tcBorders>
              <w:top w:val="nil"/>
              <w:left w:val="nil"/>
              <w:bottom w:val="nil"/>
              <w:right w:val="nil"/>
            </w:tcBorders>
            <w:shd w:val="clear" w:color="auto" w:fill="auto"/>
            <w:noWrap/>
            <w:vAlign w:val="bottom"/>
            <w:hideMark/>
          </w:tcPr>
          <w:p w14:paraId="6FDF87A4"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Dense forest</w:t>
            </w:r>
          </w:p>
        </w:tc>
        <w:tc>
          <w:tcPr>
            <w:tcW w:w="936" w:type="dxa"/>
            <w:tcBorders>
              <w:top w:val="nil"/>
              <w:left w:val="nil"/>
              <w:bottom w:val="nil"/>
              <w:right w:val="nil"/>
            </w:tcBorders>
            <w:shd w:val="clear" w:color="auto" w:fill="auto"/>
            <w:noWrap/>
            <w:vAlign w:val="bottom"/>
            <w:hideMark/>
          </w:tcPr>
          <w:p w14:paraId="6D63853A"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0.0415</w:t>
            </w:r>
          </w:p>
        </w:tc>
        <w:tc>
          <w:tcPr>
            <w:tcW w:w="1007" w:type="dxa"/>
            <w:tcBorders>
              <w:top w:val="nil"/>
              <w:left w:val="nil"/>
              <w:bottom w:val="nil"/>
              <w:right w:val="nil"/>
            </w:tcBorders>
            <w:shd w:val="clear" w:color="auto" w:fill="auto"/>
            <w:noWrap/>
            <w:vAlign w:val="bottom"/>
            <w:hideMark/>
          </w:tcPr>
          <w:p w14:paraId="1DFAFC95"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0.3786</w:t>
            </w:r>
          </w:p>
        </w:tc>
        <w:tc>
          <w:tcPr>
            <w:tcW w:w="1568" w:type="dxa"/>
            <w:tcBorders>
              <w:top w:val="nil"/>
              <w:left w:val="nil"/>
              <w:bottom w:val="nil"/>
              <w:right w:val="nil"/>
            </w:tcBorders>
            <w:shd w:val="clear" w:color="auto" w:fill="auto"/>
            <w:noWrap/>
            <w:vAlign w:val="bottom"/>
            <w:hideMark/>
          </w:tcPr>
          <w:p w14:paraId="40B89301"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0.1687</w:t>
            </w:r>
          </w:p>
        </w:tc>
        <w:tc>
          <w:tcPr>
            <w:tcW w:w="1232" w:type="dxa"/>
            <w:tcBorders>
              <w:top w:val="nil"/>
              <w:left w:val="nil"/>
              <w:bottom w:val="nil"/>
              <w:right w:val="nil"/>
            </w:tcBorders>
            <w:shd w:val="clear" w:color="auto" w:fill="auto"/>
            <w:noWrap/>
            <w:vAlign w:val="bottom"/>
            <w:hideMark/>
          </w:tcPr>
          <w:p w14:paraId="03EC7405"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0.0486</w:t>
            </w:r>
          </w:p>
        </w:tc>
        <w:tc>
          <w:tcPr>
            <w:tcW w:w="1049" w:type="dxa"/>
            <w:tcBorders>
              <w:top w:val="nil"/>
              <w:left w:val="nil"/>
              <w:bottom w:val="nil"/>
              <w:right w:val="nil"/>
            </w:tcBorders>
            <w:shd w:val="clear" w:color="auto" w:fill="auto"/>
            <w:noWrap/>
            <w:vAlign w:val="bottom"/>
            <w:hideMark/>
          </w:tcPr>
          <w:p w14:paraId="212B9173"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0.3604</w:t>
            </w:r>
          </w:p>
        </w:tc>
        <w:tc>
          <w:tcPr>
            <w:tcW w:w="1370" w:type="dxa"/>
            <w:tcBorders>
              <w:top w:val="nil"/>
              <w:left w:val="nil"/>
              <w:bottom w:val="nil"/>
              <w:right w:val="nil"/>
            </w:tcBorders>
            <w:shd w:val="clear" w:color="auto" w:fill="auto"/>
            <w:noWrap/>
            <w:vAlign w:val="bottom"/>
            <w:hideMark/>
          </w:tcPr>
          <w:p w14:paraId="1F77B402"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0.0021</w:t>
            </w:r>
          </w:p>
        </w:tc>
      </w:tr>
      <w:tr w:rsidR="006E4543" w:rsidRPr="006F4333" w14:paraId="58036B1E" w14:textId="77777777" w:rsidTr="006F4333">
        <w:trPr>
          <w:trHeight w:val="161"/>
          <w:jc w:val="center"/>
        </w:trPr>
        <w:tc>
          <w:tcPr>
            <w:tcW w:w="1869" w:type="dxa"/>
            <w:tcBorders>
              <w:top w:val="nil"/>
              <w:left w:val="nil"/>
              <w:bottom w:val="nil"/>
              <w:right w:val="nil"/>
            </w:tcBorders>
            <w:shd w:val="clear" w:color="auto" w:fill="auto"/>
            <w:noWrap/>
            <w:vAlign w:val="bottom"/>
            <w:hideMark/>
          </w:tcPr>
          <w:p w14:paraId="3FCA5840"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Sparse forest</w:t>
            </w:r>
          </w:p>
        </w:tc>
        <w:tc>
          <w:tcPr>
            <w:tcW w:w="936" w:type="dxa"/>
            <w:tcBorders>
              <w:top w:val="nil"/>
              <w:left w:val="nil"/>
              <w:bottom w:val="nil"/>
              <w:right w:val="nil"/>
            </w:tcBorders>
            <w:shd w:val="clear" w:color="auto" w:fill="auto"/>
            <w:noWrap/>
            <w:vAlign w:val="bottom"/>
            <w:hideMark/>
          </w:tcPr>
          <w:p w14:paraId="50A86125"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0.0368</w:t>
            </w:r>
          </w:p>
        </w:tc>
        <w:tc>
          <w:tcPr>
            <w:tcW w:w="1007" w:type="dxa"/>
            <w:tcBorders>
              <w:top w:val="nil"/>
              <w:left w:val="nil"/>
              <w:bottom w:val="nil"/>
              <w:right w:val="nil"/>
            </w:tcBorders>
            <w:shd w:val="clear" w:color="auto" w:fill="auto"/>
            <w:noWrap/>
            <w:vAlign w:val="bottom"/>
            <w:hideMark/>
          </w:tcPr>
          <w:p w14:paraId="66A3B6BC"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0.2966</w:t>
            </w:r>
          </w:p>
        </w:tc>
        <w:tc>
          <w:tcPr>
            <w:tcW w:w="1568" w:type="dxa"/>
            <w:tcBorders>
              <w:top w:val="nil"/>
              <w:left w:val="nil"/>
              <w:bottom w:val="nil"/>
              <w:right w:val="nil"/>
            </w:tcBorders>
            <w:shd w:val="clear" w:color="auto" w:fill="auto"/>
            <w:noWrap/>
            <w:vAlign w:val="bottom"/>
            <w:hideMark/>
          </w:tcPr>
          <w:p w14:paraId="31A63286"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0.1991</w:t>
            </w:r>
          </w:p>
        </w:tc>
        <w:tc>
          <w:tcPr>
            <w:tcW w:w="1232" w:type="dxa"/>
            <w:tcBorders>
              <w:top w:val="nil"/>
              <w:left w:val="nil"/>
              <w:bottom w:val="nil"/>
              <w:right w:val="nil"/>
            </w:tcBorders>
            <w:shd w:val="clear" w:color="auto" w:fill="auto"/>
            <w:noWrap/>
            <w:vAlign w:val="bottom"/>
            <w:hideMark/>
          </w:tcPr>
          <w:p w14:paraId="4FED0B8E"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0.0651</w:t>
            </w:r>
          </w:p>
        </w:tc>
        <w:tc>
          <w:tcPr>
            <w:tcW w:w="1049" w:type="dxa"/>
            <w:tcBorders>
              <w:top w:val="nil"/>
              <w:left w:val="nil"/>
              <w:bottom w:val="nil"/>
              <w:right w:val="nil"/>
            </w:tcBorders>
            <w:shd w:val="clear" w:color="auto" w:fill="auto"/>
            <w:noWrap/>
            <w:vAlign w:val="bottom"/>
            <w:hideMark/>
          </w:tcPr>
          <w:p w14:paraId="53E12E5C"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0.3995</w:t>
            </w:r>
          </w:p>
        </w:tc>
        <w:tc>
          <w:tcPr>
            <w:tcW w:w="1370" w:type="dxa"/>
            <w:tcBorders>
              <w:top w:val="nil"/>
              <w:left w:val="nil"/>
              <w:bottom w:val="nil"/>
              <w:right w:val="nil"/>
            </w:tcBorders>
            <w:shd w:val="clear" w:color="auto" w:fill="auto"/>
            <w:noWrap/>
            <w:vAlign w:val="bottom"/>
            <w:hideMark/>
          </w:tcPr>
          <w:p w14:paraId="00BC6F38"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0.0029</w:t>
            </w:r>
          </w:p>
        </w:tc>
      </w:tr>
      <w:tr w:rsidR="006E4543" w:rsidRPr="006F4333" w14:paraId="32CF68B0" w14:textId="77777777" w:rsidTr="006F4333">
        <w:trPr>
          <w:trHeight w:val="169"/>
          <w:jc w:val="center"/>
        </w:trPr>
        <w:tc>
          <w:tcPr>
            <w:tcW w:w="1869" w:type="dxa"/>
            <w:tcBorders>
              <w:top w:val="nil"/>
              <w:left w:val="nil"/>
              <w:bottom w:val="nil"/>
              <w:right w:val="nil"/>
            </w:tcBorders>
            <w:shd w:val="clear" w:color="auto" w:fill="auto"/>
            <w:noWrap/>
            <w:vAlign w:val="bottom"/>
            <w:hideMark/>
          </w:tcPr>
          <w:p w14:paraId="16314B73"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Agricultural land</w:t>
            </w:r>
          </w:p>
        </w:tc>
        <w:tc>
          <w:tcPr>
            <w:tcW w:w="936" w:type="dxa"/>
            <w:tcBorders>
              <w:top w:val="nil"/>
              <w:left w:val="nil"/>
              <w:bottom w:val="nil"/>
              <w:right w:val="nil"/>
            </w:tcBorders>
            <w:shd w:val="clear" w:color="auto" w:fill="auto"/>
            <w:noWrap/>
            <w:vAlign w:val="bottom"/>
            <w:hideMark/>
          </w:tcPr>
          <w:p w14:paraId="7C2828C8"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0.0266</w:t>
            </w:r>
          </w:p>
        </w:tc>
        <w:tc>
          <w:tcPr>
            <w:tcW w:w="1007" w:type="dxa"/>
            <w:tcBorders>
              <w:top w:val="nil"/>
              <w:left w:val="nil"/>
              <w:bottom w:val="nil"/>
              <w:right w:val="nil"/>
            </w:tcBorders>
            <w:shd w:val="clear" w:color="auto" w:fill="auto"/>
            <w:noWrap/>
            <w:vAlign w:val="bottom"/>
            <w:hideMark/>
          </w:tcPr>
          <w:p w14:paraId="2BB16EBA"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0.2766</w:t>
            </w:r>
          </w:p>
        </w:tc>
        <w:tc>
          <w:tcPr>
            <w:tcW w:w="1568" w:type="dxa"/>
            <w:tcBorders>
              <w:top w:val="nil"/>
              <w:left w:val="nil"/>
              <w:bottom w:val="nil"/>
              <w:right w:val="nil"/>
            </w:tcBorders>
            <w:shd w:val="clear" w:color="auto" w:fill="auto"/>
            <w:noWrap/>
            <w:vAlign w:val="bottom"/>
            <w:hideMark/>
          </w:tcPr>
          <w:p w14:paraId="50F1A8F7"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0.1904</w:t>
            </w:r>
          </w:p>
        </w:tc>
        <w:tc>
          <w:tcPr>
            <w:tcW w:w="1232" w:type="dxa"/>
            <w:tcBorders>
              <w:top w:val="nil"/>
              <w:left w:val="nil"/>
              <w:bottom w:val="nil"/>
              <w:right w:val="nil"/>
            </w:tcBorders>
            <w:shd w:val="clear" w:color="auto" w:fill="auto"/>
            <w:noWrap/>
            <w:vAlign w:val="bottom"/>
            <w:hideMark/>
          </w:tcPr>
          <w:p w14:paraId="61EBEBF0"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0.1453</w:t>
            </w:r>
          </w:p>
        </w:tc>
        <w:tc>
          <w:tcPr>
            <w:tcW w:w="1049" w:type="dxa"/>
            <w:tcBorders>
              <w:top w:val="nil"/>
              <w:left w:val="nil"/>
              <w:bottom w:val="nil"/>
              <w:right w:val="nil"/>
            </w:tcBorders>
            <w:shd w:val="clear" w:color="auto" w:fill="auto"/>
            <w:noWrap/>
            <w:vAlign w:val="bottom"/>
            <w:hideMark/>
          </w:tcPr>
          <w:p w14:paraId="32C738B8"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0.3529</w:t>
            </w:r>
          </w:p>
        </w:tc>
        <w:tc>
          <w:tcPr>
            <w:tcW w:w="1370" w:type="dxa"/>
            <w:tcBorders>
              <w:top w:val="nil"/>
              <w:left w:val="nil"/>
              <w:bottom w:val="nil"/>
              <w:right w:val="nil"/>
            </w:tcBorders>
            <w:shd w:val="clear" w:color="auto" w:fill="auto"/>
            <w:noWrap/>
            <w:vAlign w:val="bottom"/>
            <w:hideMark/>
          </w:tcPr>
          <w:p w14:paraId="1FD7BF37"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0.0082</w:t>
            </w:r>
          </w:p>
        </w:tc>
      </w:tr>
      <w:tr w:rsidR="006E4543" w:rsidRPr="006F4333" w14:paraId="0B58F76C" w14:textId="77777777" w:rsidTr="006F4333">
        <w:trPr>
          <w:trHeight w:val="169"/>
          <w:jc w:val="center"/>
        </w:trPr>
        <w:tc>
          <w:tcPr>
            <w:tcW w:w="1869" w:type="dxa"/>
            <w:tcBorders>
              <w:top w:val="nil"/>
              <w:left w:val="nil"/>
              <w:bottom w:val="nil"/>
              <w:right w:val="nil"/>
            </w:tcBorders>
            <w:shd w:val="clear" w:color="auto" w:fill="auto"/>
            <w:noWrap/>
            <w:vAlign w:val="bottom"/>
            <w:hideMark/>
          </w:tcPr>
          <w:p w14:paraId="59EFFB42"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Urban area</w:t>
            </w:r>
          </w:p>
        </w:tc>
        <w:tc>
          <w:tcPr>
            <w:tcW w:w="936" w:type="dxa"/>
            <w:tcBorders>
              <w:top w:val="nil"/>
              <w:left w:val="nil"/>
              <w:bottom w:val="nil"/>
              <w:right w:val="nil"/>
            </w:tcBorders>
            <w:shd w:val="clear" w:color="auto" w:fill="auto"/>
            <w:noWrap/>
            <w:vAlign w:val="bottom"/>
            <w:hideMark/>
          </w:tcPr>
          <w:p w14:paraId="6686EC37"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0.0112</w:t>
            </w:r>
          </w:p>
        </w:tc>
        <w:tc>
          <w:tcPr>
            <w:tcW w:w="1007" w:type="dxa"/>
            <w:tcBorders>
              <w:top w:val="nil"/>
              <w:left w:val="nil"/>
              <w:bottom w:val="nil"/>
              <w:right w:val="nil"/>
            </w:tcBorders>
            <w:shd w:val="clear" w:color="auto" w:fill="auto"/>
            <w:noWrap/>
            <w:vAlign w:val="bottom"/>
            <w:hideMark/>
          </w:tcPr>
          <w:p w14:paraId="6120E0A1"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0.1247</w:t>
            </w:r>
          </w:p>
        </w:tc>
        <w:tc>
          <w:tcPr>
            <w:tcW w:w="1568" w:type="dxa"/>
            <w:tcBorders>
              <w:top w:val="nil"/>
              <w:left w:val="nil"/>
              <w:bottom w:val="nil"/>
              <w:right w:val="nil"/>
            </w:tcBorders>
            <w:shd w:val="clear" w:color="auto" w:fill="auto"/>
            <w:noWrap/>
            <w:vAlign w:val="bottom"/>
            <w:hideMark/>
          </w:tcPr>
          <w:p w14:paraId="45567AD9"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0.198</w:t>
            </w:r>
          </w:p>
        </w:tc>
        <w:tc>
          <w:tcPr>
            <w:tcW w:w="1232" w:type="dxa"/>
            <w:tcBorders>
              <w:top w:val="nil"/>
              <w:left w:val="nil"/>
              <w:bottom w:val="nil"/>
              <w:right w:val="nil"/>
            </w:tcBorders>
            <w:shd w:val="clear" w:color="auto" w:fill="auto"/>
            <w:noWrap/>
            <w:vAlign w:val="bottom"/>
            <w:hideMark/>
          </w:tcPr>
          <w:p w14:paraId="21B3A210"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0.4423</w:t>
            </w:r>
          </w:p>
        </w:tc>
        <w:tc>
          <w:tcPr>
            <w:tcW w:w="1049" w:type="dxa"/>
            <w:tcBorders>
              <w:top w:val="nil"/>
              <w:left w:val="nil"/>
              <w:bottom w:val="nil"/>
              <w:right w:val="nil"/>
            </w:tcBorders>
            <w:shd w:val="clear" w:color="auto" w:fill="auto"/>
            <w:noWrap/>
            <w:vAlign w:val="bottom"/>
            <w:hideMark/>
          </w:tcPr>
          <w:p w14:paraId="035D0161"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0.2123</w:t>
            </w:r>
          </w:p>
        </w:tc>
        <w:tc>
          <w:tcPr>
            <w:tcW w:w="1370" w:type="dxa"/>
            <w:tcBorders>
              <w:top w:val="nil"/>
              <w:left w:val="nil"/>
              <w:bottom w:val="nil"/>
              <w:right w:val="nil"/>
            </w:tcBorders>
            <w:shd w:val="clear" w:color="auto" w:fill="auto"/>
            <w:noWrap/>
            <w:vAlign w:val="bottom"/>
            <w:hideMark/>
          </w:tcPr>
          <w:p w14:paraId="220A973E"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0.0115</w:t>
            </w:r>
          </w:p>
        </w:tc>
      </w:tr>
      <w:tr w:rsidR="006E4543" w:rsidRPr="006F4333" w14:paraId="64BDF252" w14:textId="77777777" w:rsidTr="006F4333">
        <w:trPr>
          <w:trHeight w:val="169"/>
          <w:jc w:val="center"/>
        </w:trPr>
        <w:tc>
          <w:tcPr>
            <w:tcW w:w="1869" w:type="dxa"/>
            <w:tcBorders>
              <w:top w:val="nil"/>
              <w:left w:val="nil"/>
              <w:bottom w:val="nil"/>
              <w:right w:val="nil"/>
            </w:tcBorders>
            <w:shd w:val="clear" w:color="auto" w:fill="auto"/>
            <w:noWrap/>
            <w:vAlign w:val="bottom"/>
            <w:hideMark/>
          </w:tcPr>
          <w:p w14:paraId="6F18B22A"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Barren area</w:t>
            </w:r>
          </w:p>
        </w:tc>
        <w:tc>
          <w:tcPr>
            <w:tcW w:w="936" w:type="dxa"/>
            <w:tcBorders>
              <w:top w:val="nil"/>
              <w:left w:val="nil"/>
              <w:bottom w:val="nil"/>
              <w:right w:val="nil"/>
            </w:tcBorders>
            <w:shd w:val="clear" w:color="auto" w:fill="auto"/>
            <w:noWrap/>
            <w:vAlign w:val="bottom"/>
            <w:hideMark/>
          </w:tcPr>
          <w:p w14:paraId="2177DD7C"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0.0289</w:t>
            </w:r>
          </w:p>
        </w:tc>
        <w:tc>
          <w:tcPr>
            <w:tcW w:w="1007" w:type="dxa"/>
            <w:tcBorders>
              <w:top w:val="nil"/>
              <w:left w:val="nil"/>
              <w:bottom w:val="nil"/>
              <w:right w:val="nil"/>
            </w:tcBorders>
            <w:shd w:val="clear" w:color="auto" w:fill="auto"/>
            <w:noWrap/>
            <w:vAlign w:val="bottom"/>
            <w:hideMark/>
          </w:tcPr>
          <w:p w14:paraId="0E78AB00"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0.3081</w:t>
            </w:r>
          </w:p>
        </w:tc>
        <w:tc>
          <w:tcPr>
            <w:tcW w:w="1568" w:type="dxa"/>
            <w:tcBorders>
              <w:top w:val="nil"/>
              <w:left w:val="nil"/>
              <w:bottom w:val="nil"/>
              <w:right w:val="nil"/>
            </w:tcBorders>
            <w:shd w:val="clear" w:color="auto" w:fill="auto"/>
            <w:noWrap/>
            <w:vAlign w:val="bottom"/>
            <w:hideMark/>
          </w:tcPr>
          <w:p w14:paraId="4644E761"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0.2354</w:t>
            </w:r>
          </w:p>
        </w:tc>
        <w:tc>
          <w:tcPr>
            <w:tcW w:w="1232" w:type="dxa"/>
            <w:tcBorders>
              <w:top w:val="nil"/>
              <w:left w:val="nil"/>
              <w:bottom w:val="nil"/>
              <w:right w:val="nil"/>
            </w:tcBorders>
            <w:shd w:val="clear" w:color="auto" w:fill="auto"/>
            <w:noWrap/>
            <w:vAlign w:val="bottom"/>
            <w:hideMark/>
          </w:tcPr>
          <w:p w14:paraId="5C6D5FE9"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0.1166</w:t>
            </w:r>
          </w:p>
        </w:tc>
        <w:tc>
          <w:tcPr>
            <w:tcW w:w="1049" w:type="dxa"/>
            <w:tcBorders>
              <w:top w:val="nil"/>
              <w:left w:val="nil"/>
              <w:bottom w:val="nil"/>
              <w:right w:val="nil"/>
            </w:tcBorders>
            <w:shd w:val="clear" w:color="auto" w:fill="auto"/>
            <w:noWrap/>
            <w:vAlign w:val="bottom"/>
            <w:hideMark/>
          </w:tcPr>
          <w:p w14:paraId="6B054828"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0.3056</w:t>
            </w:r>
          </w:p>
        </w:tc>
        <w:tc>
          <w:tcPr>
            <w:tcW w:w="1370" w:type="dxa"/>
            <w:tcBorders>
              <w:top w:val="nil"/>
              <w:left w:val="nil"/>
              <w:bottom w:val="nil"/>
              <w:right w:val="nil"/>
            </w:tcBorders>
            <w:shd w:val="clear" w:color="auto" w:fill="auto"/>
            <w:noWrap/>
            <w:vAlign w:val="bottom"/>
            <w:hideMark/>
          </w:tcPr>
          <w:p w14:paraId="44AE108E"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0.0054</w:t>
            </w:r>
          </w:p>
        </w:tc>
      </w:tr>
      <w:tr w:rsidR="006E4543" w:rsidRPr="006F4333" w14:paraId="56BFA7C0" w14:textId="77777777" w:rsidTr="006F4333">
        <w:trPr>
          <w:trHeight w:val="178"/>
          <w:jc w:val="center"/>
        </w:trPr>
        <w:tc>
          <w:tcPr>
            <w:tcW w:w="1869" w:type="dxa"/>
            <w:tcBorders>
              <w:top w:val="nil"/>
              <w:left w:val="nil"/>
              <w:bottom w:val="single" w:sz="8" w:space="0" w:color="auto"/>
              <w:right w:val="nil"/>
            </w:tcBorders>
            <w:shd w:val="clear" w:color="auto" w:fill="auto"/>
            <w:noWrap/>
            <w:vAlign w:val="bottom"/>
            <w:hideMark/>
          </w:tcPr>
          <w:p w14:paraId="660632B7"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proofErr w:type="spellStart"/>
            <w:r w:rsidRPr="006F4333">
              <w:rPr>
                <w:rFonts w:asciiTheme="majorBidi" w:eastAsia="Times New Roman" w:hAnsiTheme="majorBidi" w:cstheme="majorBidi"/>
                <w:color w:val="000000"/>
                <w:sz w:val="24"/>
                <w:szCs w:val="24"/>
                <w:lang w:val="en-US" w:eastAsia="en-US"/>
              </w:rPr>
              <w:t>Waterbody</w:t>
            </w:r>
            <w:proofErr w:type="spellEnd"/>
          </w:p>
        </w:tc>
        <w:tc>
          <w:tcPr>
            <w:tcW w:w="936" w:type="dxa"/>
            <w:tcBorders>
              <w:top w:val="nil"/>
              <w:left w:val="nil"/>
              <w:bottom w:val="single" w:sz="8" w:space="0" w:color="auto"/>
              <w:right w:val="nil"/>
            </w:tcBorders>
            <w:shd w:val="clear" w:color="auto" w:fill="auto"/>
            <w:noWrap/>
            <w:vAlign w:val="bottom"/>
            <w:hideMark/>
          </w:tcPr>
          <w:p w14:paraId="16D48B26"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0.0075</w:t>
            </w:r>
          </w:p>
        </w:tc>
        <w:tc>
          <w:tcPr>
            <w:tcW w:w="1007" w:type="dxa"/>
            <w:tcBorders>
              <w:top w:val="nil"/>
              <w:left w:val="nil"/>
              <w:bottom w:val="single" w:sz="8" w:space="0" w:color="auto"/>
              <w:right w:val="nil"/>
            </w:tcBorders>
            <w:shd w:val="clear" w:color="auto" w:fill="auto"/>
            <w:noWrap/>
            <w:vAlign w:val="bottom"/>
            <w:hideMark/>
          </w:tcPr>
          <w:p w14:paraId="72EADD29"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0.0739</w:t>
            </w:r>
          </w:p>
        </w:tc>
        <w:tc>
          <w:tcPr>
            <w:tcW w:w="1568" w:type="dxa"/>
            <w:tcBorders>
              <w:top w:val="nil"/>
              <w:left w:val="nil"/>
              <w:bottom w:val="single" w:sz="8" w:space="0" w:color="auto"/>
              <w:right w:val="nil"/>
            </w:tcBorders>
            <w:shd w:val="clear" w:color="auto" w:fill="auto"/>
            <w:noWrap/>
            <w:vAlign w:val="bottom"/>
            <w:hideMark/>
          </w:tcPr>
          <w:p w14:paraId="37335C1D"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0.0938</w:t>
            </w:r>
          </w:p>
        </w:tc>
        <w:tc>
          <w:tcPr>
            <w:tcW w:w="1232" w:type="dxa"/>
            <w:tcBorders>
              <w:top w:val="nil"/>
              <w:left w:val="nil"/>
              <w:bottom w:val="single" w:sz="8" w:space="0" w:color="auto"/>
              <w:right w:val="nil"/>
            </w:tcBorders>
            <w:shd w:val="clear" w:color="auto" w:fill="auto"/>
            <w:noWrap/>
            <w:vAlign w:val="bottom"/>
            <w:hideMark/>
          </w:tcPr>
          <w:p w14:paraId="4861A5DE"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0.0352</w:t>
            </w:r>
          </w:p>
        </w:tc>
        <w:tc>
          <w:tcPr>
            <w:tcW w:w="1049" w:type="dxa"/>
            <w:tcBorders>
              <w:top w:val="nil"/>
              <w:left w:val="nil"/>
              <w:bottom w:val="single" w:sz="8" w:space="0" w:color="auto"/>
              <w:right w:val="nil"/>
            </w:tcBorders>
            <w:shd w:val="clear" w:color="auto" w:fill="auto"/>
            <w:noWrap/>
            <w:vAlign w:val="bottom"/>
            <w:hideMark/>
          </w:tcPr>
          <w:p w14:paraId="65250D9D"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0.1573</w:t>
            </w:r>
          </w:p>
        </w:tc>
        <w:tc>
          <w:tcPr>
            <w:tcW w:w="1370" w:type="dxa"/>
            <w:tcBorders>
              <w:top w:val="nil"/>
              <w:left w:val="nil"/>
              <w:bottom w:val="single" w:sz="8" w:space="0" w:color="auto"/>
              <w:right w:val="nil"/>
            </w:tcBorders>
            <w:shd w:val="clear" w:color="auto" w:fill="auto"/>
            <w:noWrap/>
            <w:vAlign w:val="bottom"/>
            <w:hideMark/>
          </w:tcPr>
          <w:p w14:paraId="59882350" w14:textId="77777777" w:rsidR="006E4543" w:rsidRPr="006F4333" w:rsidRDefault="006E4543" w:rsidP="006E4543">
            <w:pPr>
              <w:spacing w:after="0" w:line="240" w:lineRule="auto"/>
              <w:rPr>
                <w:rFonts w:asciiTheme="majorBidi" w:eastAsia="Times New Roman" w:hAnsiTheme="majorBidi" w:cstheme="majorBidi"/>
                <w:color w:val="000000"/>
                <w:sz w:val="24"/>
                <w:szCs w:val="24"/>
                <w:lang w:val="en-US" w:eastAsia="en-US"/>
              </w:rPr>
            </w:pPr>
            <w:r w:rsidRPr="006F4333">
              <w:rPr>
                <w:rFonts w:asciiTheme="majorBidi" w:eastAsia="Times New Roman" w:hAnsiTheme="majorBidi" w:cstheme="majorBidi"/>
                <w:color w:val="000000"/>
                <w:sz w:val="24"/>
                <w:szCs w:val="24"/>
                <w:lang w:val="en-US" w:eastAsia="en-US"/>
              </w:rPr>
              <w:t>0.6322</w:t>
            </w:r>
          </w:p>
        </w:tc>
      </w:tr>
    </w:tbl>
    <w:p w14:paraId="0A2ED8CB" w14:textId="77777777" w:rsidR="006C1738" w:rsidRDefault="006C1738" w:rsidP="00144205"/>
    <w:p w14:paraId="7E84A8F7" w14:textId="77777777" w:rsidR="00F64663" w:rsidRPr="00E760DF" w:rsidRDefault="00F64663" w:rsidP="00110205">
      <w:pPr>
        <w:spacing w:line="480" w:lineRule="auto"/>
        <w:jc w:val="both"/>
        <w:rPr>
          <w:rFonts w:asciiTheme="majorBidi" w:hAnsiTheme="majorBidi" w:cstheme="majorBidi"/>
          <w:b/>
          <w:bCs/>
          <w:sz w:val="24"/>
          <w:szCs w:val="24"/>
        </w:rPr>
      </w:pPr>
      <w:bookmarkStart w:id="1" w:name="_30j0zll" w:colFirst="0" w:colLast="0"/>
      <w:bookmarkEnd w:id="1"/>
      <w:r w:rsidRPr="00E760DF">
        <w:rPr>
          <w:rFonts w:asciiTheme="majorBidi" w:hAnsiTheme="majorBidi" w:cstheme="majorBidi"/>
          <w:b/>
          <w:bCs/>
          <w:sz w:val="24"/>
          <w:szCs w:val="24"/>
        </w:rPr>
        <w:t>Discussion</w:t>
      </w:r>
    </w:p>
    <w:p w14:paraId="42531AB2" w14:textId="01852972" w:rsidR="00F64663" w:rsidRPr="00E760DF" w:rsidRDefault="00F64663" w:rsidP="00110205">
      <w:pPr>
        <w:widowControl w:val="0"/>
        <w:autoSpaceDE w:val="0"/>
        <w:autoSpaceDN w:val="0"/>
        <w:adjustRightInd w:val="0"/>
        <w:spacing w:after="240" w:line="480" w:lineRule="auto"/>
        <w:jc w:val="both"/>
        <w:rPr>
          <w:rFonts w:asciiTheme="majorBidi" w:hAnsiTheme="majorBidi" w:cstheme="majorBidi"/>
          <w:sz w:val="24"/>
          <w:szCs w:val="24"/>
        </w:rPr>
      </w:pPr>
      <w:r w:rsidRPr="00E760DF">
        <w:rPr>
          <w:rFonts w:asciiTheme="majorBidi" w:hAnsiTheme="majorBidi" w:cstheme="majorBidi"/>
          <w:sz w:val="24"/>
          <w:szCs w:val="24"/>
        </w:rPr>
        <w:t>In th</w:t>
      </w:r>
      <w:r w:rsidR="008F0CB0">
        <w:rPr>
          <w:rFonts w:asciiTheme="majorBidi" w:hAnsiTheme="majorBidi" w:cstheme="majorBidi"/>
          <w:sz w:val="24"/>
          <w:szCs w:val="24"/>
        </w:rPr>
        <w:t xml:space="preserve">e study of environmental change, ecosystem integrity (e.g., structure and function), </w:t>
      </w:r>
      <w:r w:rsidRPr="00E760DF">
        <w:rPr>
          <w:rFonts w:asciiTheme="majorBidi" w:hAnsiTheme="majorBidi" w:cstheme="majorBidi"/>
          <w:sz w:val="24"/>
          <w:szCs w:val="24"/>
        </w:rPr>
        <w:t xml:space="preserve">urban </w:t>
      </w:r>
      <w:r w:rsidR="008F0CB0" w:rsidRPr="00E760DF">
        <w:rPr>
          <w:rFonts w:asciiTheme="majorBidi" w:hAnsiTheme="majorBidi" w:cstheme="majorBidi"/>
          <w:sz w:val="24"/>
          <w:szCs w:val="24"/>
        </w:rPr>
        <w:t>planning,</w:t>
      </w:r>
      <w:r w:rsidRPr="00E760DF">
        <w:rPr>
          <w:rFonts w:asciiTheme="majorBidi" w:hAnsiTheme="majorBidi" w:cstheme="majorBidi"/>
          <w:sz w:val="24"/>
          <w:szCs w:val="24"/>
        </w:rPr>
        <w:t xml:space="preserve"> and sustainability, </w:t>
      </w:r>
      <w:r w:rsidR="0024422D">
        <w:rPr>
          <w:rFonts w:asciiTheme="majorBidi" w:hAnsiTheme="majorBidi" w:cstheme="majorBidi"/>
          <w:sz w:val="24"/>
          <w:szCs w:val="24"/>
        </w:rPr>
        <w:t>LCLU</w:t>
      </w:r>
      <w:r w:rsidR="00C16A30">
        <w:rPr>
          <w:rFonts w:asciiTheme="majorBidi" w:hAnsiTheme="majorBidi" w:cstheme="majorBidi"/>
          <w:sz w:val="24"/>
          <w:szCs w:val="24"/>
        </w:rPr>
        <w:t xml:space="preserve">C </w:t>
      </w:r>
      <w:r w:rsidRPr="00E760DF">
        <w:rPr>
          <w:rFonts w:asciiTheme="majorBidi" w:hAnsiTheme="majorBidi" w:cstheme="majorBidi"/>
          <w:sz w:val="24"/>
          <w:szCs w:val="24"/>
        </w:rPr>
        <w:t xml:space="preserve">has become a key subject that needs to be acknowledged and addressed. In this study, medium resolution satellite imagery from Landsat were used to derive </w:t>
      </w:r>
      <w:r w:rsidR="0024422D">
        <w:rPr>
          <w:rFonts w:asciiTheme="majorBidi" w:hAnsiTheme="majorBidi" w:cstheme="majorBidi"/>
          <w:sz w:val="24"/>
          <w:szCs w:val="24"/>
        </w:rPr>
        <w:t>LCLU</w:t>
      </w:r>
      <w:r w:rsidRPr="00E760DF">
        <w:rPr>
          <w:rFonts w:asciiTheme="majorBidi" w:hAnsiTheme="majorBidi" w:cstheme="majorBidi"/>
          <w:sz w:val="24"/>
          <w:szCs w:val="24"/>
        </w:rPr>
        <w:t xml:space="preserve"> maps (i.e. 1988, 2008 and 2017) using </w:t>
      </w:r>
      <w:r w:rsidR="006C1758">
        <w:rPr>
          <w:rFonts w:asciiTheme="majorBidi" w:hAnsiTheme="majorBidi" w:cstheme="majorBidi"/>
          <w:sz w:val="24"/>
          <w:szCs w:val="24"/>
        </w:rPr>
        <w:t xml:space="preserve">the </w:t>
      </w:r>
      <w:r w:rsidR="006C1758">
        <w:rPr>
          <w:rFonts w:asciiTheme="majorBidi" w:eastAsia="Times New Roman" w:hAnsiTheme="majorBidi" w:cstheme="majorBidi"/>
          <w:bCs/>
          <w:sz w:val="24"/>
          <w:szCs w:val="24"/>
        </w:rPr>
        <w:t>MLC</w:t>
      </w:r>
      <w:r w:rsidRPr="00E760DF">
        <w:rPr>
          <w:rFonts w:asciiTheme="majorBidi" w:hAnsiTheme="majorBidi" w:cstheme="majorBidi"/>
          <w:sz w:val="24"/>
          <w:szCs w:val="24"/>
        </w:rPr>
        <w:t xml:space="preserve">. In addition, future </w:t>
      </w:r>
      <w:r w:rsidR="0024422D">
        <w:rPr>
          <w:rFonts w:asciiTheme="majorBidi" w:hAnsiTheme="majorBidi" w:cstheme="majorBidi"/>
          <w:sz w:val="24"/>
          <w:szCs w:val="24"/>
        </w:rPr>
        <w:t>LCLU</w:t>
      </w:r>
      <w:r w:rsidRPr="00E760DF">
        <w:rPr>
          <w:rFonts w:asciiTheme="majorBidi" w:hAnsiTheme="majorBidi" w:cstheme="majorBidi"/>
          <w:sz w:val="24"/>
          <w:szCs w:val="24"/>
        </w:rPr>
        <w:t xml:space="preserve"> maps were predicted for year 2017 and 2060 using the synergy Cellular (CA)-Markov model</w:t>
      </w:r>
      <w:r w:rsidR="008F0CB0">
        <w:rPr>
          <w:rFonts w:asciiTheme="majorBidi" w:hAnsiTheme="majorBidi" w:cstheme="majorBidi"/>
          <w:sz w:val="24"/>
          <w:szCs w:val="24"/>
        </w:rPr>
        <w:t>, respectively</w:t>
      </w:r>
      <w:r w:rsidRPr="00E760DF">
        <w:rPr>
          <w:rFonts w:asciiTheme="majorBidi" w:hAnsiTheme="majorBidi" w:cstheme="majorBidi"/>
          <w:sz w:val="24"/>
          <w:szCs w:val="24"/>
        </w:rPr>
        <w:t>. Historical socio-economic and instabilities have played some roles in selecting the time of the image acquisition. In 1988, Iraq jus</w:t>
      </w:r>
      <w:r w:rsidR="005B7523">
        <w:rPr>
          <w:rFonts w:asciiTheme="majorBidi" w:hAnsiTheme="majorBidi" w:cstheme="majorBidi"/>
          <w:sz w:val="24"/>
          <w:szCs w:val="24"/>
        </w:rPr>
        <w:t>t</w:t>
      </w:r>
      <w:r w:rsidRPr="00E760DF">
        <w:rPr>
          <w:rFonts w:asciiTheme="majorBidi" w:hAnsiTheme="majorBidi" w:cstheme="majorBidi"/>
          <w:sz w:val="24"/>
          <w:szCs w:val="24"/>
        </w:rPr>
        <w:t xml:space="preserve"> ceased 8 years of war with Ira</w:t>
      </w:r>
      <w:r w:rsidR="008F0CB0">
        <w:rPr>
          <w:rFonts w:asciiTheme="majorBidi" w:hAnsiTheme="majorBidi" w:cstheme="majorBidi"/>
          <w:sz w:val="24"/>
          <w:szCs w:val="24"/>
        </w:rPr>
        <w:t>n</w:t>
      </w:r>
      <w:r w:rsidRPr="00E760DF">
        <w:rPr>
          <w:rFonts w:asciiTheme="majorBidi" w:hAnsiTheme="majorBidi" w:cstheme="majorBidi"/>
          <w:sz w:val="24"/>
          <w:szCs w:val="24"/>
        </w:rPr>
        <w:t xml:space="preserve"> and after that in 1991, Iraq was involved in Gulf war and followed by extensive economic sanctions by</w:t>
      </w:r>
      <w:r w:rsidR="008F0CB0">
        <w:rPr>
          <w:rFonts w:asciiTheme="majorBidi" w:hAnsiTheme="majorBidi" w:cstheme="majorBidi"/>
          <w:sz w:val="24"/>
          <w:szCs w:val="24"/>
        </w:rPr>
        <w:t xml:space="preserve"> the</w:t>
      </w:r>
      <w:r w:rsidRPr="00E760DF">
        <w:rPr>
          <w:rFonts w:asciiTheme="majorBidi" w:hAnsiTheme="majorBidi" w:cstheme="majorBidi"/>
          <w:sz w:val="24"/>
          <w:szCs w:val="24"/>
        </w:rPr>
        <w:t xml:space="preserve"> United Nations (UN). Overall, six class categories were identified from the satellite imagery for the selected years. To train and validate the identified classes, </w:t>
      </w:r>
      <w:r w:rsidR="008F0CB0">
        <w:rPr>
          <w:rFonts w:asciiTheme="majorBidi" w:hAnsiTheme="majorBidi" w:cstheme="majorBidi"/>
          <w:sz w:val="24"/>
          <w:szCs w:val="24"/>
        </w:rPr>
        <w:t>two</w:t>
      </w:r>
      <w:r w:rsidRPr="00E760DF">
        <w:rPr>
          <w:rFonts w:asciiTheme="majorBidi" w:hAnsiTheme="majorBidi" w:cstheme="majorBidi"/>
          <w:sz w:val="24"/>
          <w:szCs w:val="24"/>
        </w:rPr>
        <w:t xml:space="preserve"> independent resources such as </w:t>
      </w:r>
      <w:r w:rsidR="00CA0814" w:rsidRPr="00CA0814">
        <w:rPr>
          <w:rFonts w:asciiTheme="majorBidi" w:hAnsiTheme="majorBidi" w:cstheme="majorBidi"/>
          <w:sz w:val="24"/>
          <w:szCs w:val="24"/>
        </w:rPr>
        <w:t xml:space="preserve">high-resolution </w:t>
      </w:r>
      <w:r w:rsidRPr="00E760DF">
        <w:rPr>
          <w:rFonts w:asciiTheme="majorBidi" w:hAnsiTheme="majorBidi" w:cstheme="majorBidi"/>
          <w:sz w:val="24"/>
          <w:szCs w:val="24"/>
        </w:rPr>
        <w:t>Google Earth historical imagery and local expert knowledge were used. In places where resources are limited or access is restricted due to security issues, similar approach</w:t>
      </w:r>
      <w:r w:rsidR="00CA0814" w:rsidRPr="00CA0814">
        <w:rPr>
          <w:rFonts w:asciiTheme="majorBidi" w:hAnsiTheme="majorBidi" w:cstheme="majorBidi"/>
          <w:sz w:val="24"/>
          <w:szCs w:val="24"/>
        </w:rPr>
        <w:t>es were adopted</w:t>
      </w:r>
      <w:r w:rsidRPr="00E760DF">
        <w:rPr>
          <w:rFonts w:asciiTheme="majorBidi" w:hAnsiTheme="majorBidi" w:cstheme="majorBidi"/>
          <w:sz w:val="24"/>
          <w:szCs w:val="24"/>
        </w:rPr>
        <w:t xml:space="preserve"> to generate and validate </w:t>
      </w:r>
      <w:r w:rsidR="0024422D">
        <w:rPr>
          <w:rFonts w:asciiTheme="majorBidi" w:hAnsiTheme="majorBidi" w:cstheme="majorBidi"/>
          <w:sz w:val="24"/>
          <w:szCs w:val="24"/>
        </w:rPr>
        <w:t>LCLU</w:t>
      </w:r>
      <w:r w:rsidRPr="00E760DF">
        <w:rPr>
          <w:rFonts w:asciiTheme="majorBidi" w:hAnsiTheme="majorBidi" w:cstheme="majorBidi"/>
          <w:sz w:val="24"/>
          <w:szCs w:val="24"/>
        </w:rPr>
        <w:t xml:space="preserve"> classification </w:t>
      </w:r>
      <w:r w:rsidR="00E82A5E">
        <w:rPr>
          <w:rFonts w:asciiTheme="majorBidi" w:hAnsiTheme="majorBidi" w:cstheme="majorBidi"/>
          <w:sz w:val="24"/>
          <w:szCs w:val="24"/>
        </w:rPr>
        <w:fldChar w:fldCharType="begin">
          <w:fldData xml:space="preserve">PEVuZE5vdGU+PENpdGU+PEF1dGhvcj5RYWRlcjwvQXV0aG9yPjxZZWFyPjIwMTY8L1llYXI+PFJl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</w:fldData>
        </w:fldChar>
      </w:r>
      <w:r w:rsidR="00564648">
        <w:rPr>
          <w:rFonts w:asciiTheme="majorBidi" w:hAnsiTheme="majorBidi" w:cstheme="majorBidi"/>
          <w:sz w:val="24"/>
          <w:szCs w:val="24"/>
        </w:rPr>
        <w:instrText xml:space="preserve"> ADDIN EN.CITE </w:instrText>
      </w:r>
      <w:r w:rsidR="00564648">
        <w:rPr>
          <w:rFonts w:asciiTheme="majorBidi" w:hAnsiTheme="majorBidi" w:cstheme="majorBidi"/>
          <w:sz w:val="24"/>
          <w:szCs w:val="24"/>
        </w:rPr>
        <w:fldChar w:fldCharType="begin">
          <w:fldData xml:space="preserve">PEVuZE5vdGU+PENpdGU+PEF1dGhvcj5RYWRlcjwvQXV0aG9yPjxZZWFyPjIwMTY8L1llYXI+PFJl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</w:fldData>
        </w:fldChar>
      </w:r>
      <w:r w:rsidR="00564648">
        <w:rPr>
          <w:rFonts w:asciiTheme="majorBidi" w:hAnsiTheme="majorBidi" w:cstheme="majorBidi"/>
          <w:sz w:val="24"/>
          <w:szCs w:val="24"/>
        </w:rPr>
        <w:instrText xml:space="preserve"> ADDIN EN.CITE.DATA </w:instrText>
      </w:r>
      <w:r w:rsidR="00564648">
        <w:rPr>
          <w:rFonts w:asciiTheme="majorBidi" w:hAnsiTheme="majorBidi" w:cstheme="majorBidi"/>
          <w:sz w:val="24"/>
          <w:szCs w:val="24"/>
        </w:rPr>
      </w:r>
      <w:r w:rsidR="00564648">
        <w:rPr>
          <w:rFonts w:asciiTheme="majorBidi" w:hAnsiTheme="majorBidi" w:cstheme="majorBidi"/>
          <w:sz w:val="24"/>
          <w:szCs w:val="24"/>
        </w:rPr>
        <w:fldChar w:fldCharType="end"/>
      </w:r>
      <w:r w:rsidR="00E82A5E">
        <w:rPr>
          <w:rFonts w:asciiTheme="majorBidi" w:hAnsiTheme="majorBidi" w:cstheme="majorBidi"/>
          <w:sz w:val="24"/>
          <w:szCs w:val="24"/>
        </w:rPr>
      </w:r>
      <w:r w:rsidR="00E82A5E">
        <w:rPr>
          <w:rFonts w:asciiTheme="majorBidi" w:hAnsiTheme="majorBidi" w:cstheme="majorBidi"/>
          <w:sz w:val="24"/>
          <w:szCs w:val="24"/>
        </w:rPr>
        <w:fldChar w:fldCharType="separate"/>
      </w:r>
      <w:r w:rsidR="00E82A5E">
        <w:rPr>
          <w:rFonts w:asciiTheme="majorBidi" w:hAnsiTheme="majorBidi" w:cstheme="majorBidi"/>
          <w:noProof/>
          <w:sz w:val="24"/>
          <w:szCs w:val="24"/>
        </w:rPr>
        <w:t>(Qader et al. 2016; Xie et al. 2019)</w:t>
      </w:r>
      <w:r w:rsidR="00E82A5E">
        <w:rPr>
          <w:rFonts w:asciiTheme="majorBidi" w:hAnsiTheme="majorBidi" w:cstheme="majorBidi"/>
          <w:sz w:val="24"/>
          <w:szCs w:val="24"/>
        </w:rPr>
        <w:fldChar w:fldCharType="end"/>
      </w:r>
      <w:r w:rsidR="00E82A5E">
        <w:rPr>
          <w:rFonts w:asciiTheme="majorBidi" w:hAnsiTheme="majorBidi" w:cstheme="majorBidi"/>
          <w:sz w:val="24"/>
          <w:szCs w:val="24"/>
        </w:rPr>
        <w:t>.</w:t>
      </w:r>
      <w:r w:rsidRPr="00E760DF">
        <w:rPr>
          <w:rFonts w:asciiTheme="majorBidi" w:hAnsiTheme="majorBidi" w:cstheme="majorBidi"/>
          <w:sz w:val="24"/>
          <w:szCs w:val="24"/>
        </w:rPr>
        <w:t xml:space="preserve"> Theses independent resources were effectively helped producing accurate classification outputs with relatively high Kappa index and user and producer accuracies. Therefore, accurate </w:t>
      </w:r>
      <w:r w:rsidR="0024422D">
        <w:rPr>
          <w:rFonts w:asciiTheme="majorBidi" w:hAnsiTheme="majorBidi" w:cstheme="majorBidi"/>
          <w:sz w:val="24"/>
          <w:szCs w:val="24"/>
        </w:rPr>
        <w:t>LCLU</w:t>
      </w:r>
      <w:r w:rsidRPr="00E760DF">
        <w:rPr>
          <w:rFonts w:asciiTheme="majorBidi" w:hAnsiTheme="majorBidi" w:cstheme="majorBidi"/>
          <w:sz w:val="24"/>
          <w:szCs w:val="24"/>
        </w:rPr>
        <w:t xml:space="preserve"> maps can reliably be employed as a base for change analysis and prediction </w:t>
      </w:r>
      <w:r w:rsidR="00F94130">
        <w:rPr>
          <w:rFonts w:asciiTheme="majorBidi" w:hAnsiTheme="majorBidi" w:cstheme="majorBidi"/>
          <w:sz w:val="24"/>
          <w:szCs w:val="24"/>
        </w:rPr>
        <w:fldChar w:fldCharType="begin"/>
      </w:r>
      <w:r w:rsidR="00F94130">
        <w:rPr>
          <w:rFonts w:asciiTheme="majorBidi" w:hAnsiTheme="majorBidi" w:cstheme="majorBidi"/>
          <w:sz w:val="24"/>
          <w:szCs w:val="24"/>
        </w:rPr>
        <w:instrText xml:space="preserve"> ADDIN EN.CITE &lt;EndNote&gt;&lt;Cite&gt;&lt;Author&gt;Anderson&lt;/Author&gt;&lt;Year&gt;1976&lt;/Year&gt;&lt;RecNum&gt;95&lt;/RecNum&gt;&lt;DisplayText&gt;(Anderson 1976)&lt;/DisplayText&gt;&lt;record&gt;&lt;rec-number&gt;95&lt;/rec-number&gt;&lt;foreign-keys&gt;&lt;key app="EN" db-id="pfrtfzfrzrww5zevt56p2vfmzzfta0005rtx"&gt;95&lt;/key&gt;&lt;/foreign-keys&gt;&lt;ref-type name="Book"&gt;6&lt;/ref-type&gt;&lt;contributors&gt;&lt;authors&gt;&lt;author&gt;Anderson, James Richard&lt;/author&gt;&lt;/authors&gt;&lt;/contributors&gt;&lt;titles&gt;&lt;title&gt;A land use and land cover classification system for use with remote sensor data&lt;/title&gt;&lt;/titles&gt;&lt;volume&gt;964&lt;/volume&gt;&lt;dates&gt;&lt;year&gt;1976&lt;/year&gt;&lt;/dates&gt;&lt;publisher&gt;US Government Printing Office&lt;/publisher&gt;&lt;urls&gt;&lt;/urls&gt;&lt;/record&gt;&lt;/Cite&gt;&lt;/EndNote&gt;</w:instrText>
      </w:r>
      <w:r w:rsidR="00F94130">
        <w:rPr>
          <w:rFonts w:asciiTheme="majorBidi" w:hAnsiTheme="majorBidi" w:cstheme="majorBidi"/>
          <w:sz w:val="24"/>
          <w:szCs w:val="24"/>
        </w:rPr>
        <w:fldChar w:fldCharType="separate"/>
      </w:r>
      <w:r w:rsidR="00F94130">
        <w:rPr>
          <w:rFonts w:asciiTheme="majorBidi" w:hAnsiTheme="majorBidi" w:cstheme="majorBidi"/>
          <w:noProof/>
          <w:sz w:val="24"/>
          <w:szCs w:val="24"/>
        </w:rPr>
        <w:t>(Anderson 1976)</w:t>
      </w:r>
      <w:r w:rsidR="00F94130">
        <w:rPr>
          <w:rFonts w:asciiTheme="majorBidi" w:hAnsiTheme="majorBidi" w:cstheme="majorBidi"/>
          <w:sz w:val="24"/>
          <w:szCs w:val="24"/>
        </w:rPr>
        <w:fldChar w:fldCharType="end"/>
      </w:r>
      <w:r w:rsidR="00F94130">
        <w:rPr>
          <w:rFonts w:asciiTheme="majorBidi" w:hAnsiTheme="majorBidi" w:cstheme="majorBidi"/>
          <w:color w:val="00B0F0"/>
          <w:sz w:val="24"/>
          <w:szCs w:val="24"/>
        </w:rPr>
        <w:t>.</w:t>
      </w:r>
      <w:r w:rsidRPr="00AB28B1">
        <w:rPr>
          <w:rFonts w:asciiTheme="majorBidi" w:hAnsiTheme="majorBidi" w:cstheme="majorBidi"/>
          <w:color w:val="00B0F0"/>
          <w:sz w:val="24"/>
          <w:szCs w:val="24"/>
        </w:rPr>
        <w:t xml:space="preserve">  </w:t>
      </w:r>
    </w:p>
    <w:p w14:paraId="0933E806" w14:textId="4D383BB0" w:rsidR="00F64663" w:rsidRPr="00E760DF" w:rsidRDefault="00F64663" w:rsidP="00110205">
      <w:pPr>
        <w:widowControl w:val="0"/>
        <w:autoSpaceDE w:val="0"/>
        <w:autoSpaceDN w:val="0"/>
        <w:adjustRightInd w:val="0"/>
        <w:spacing w:after="240" w:line="480" w:lineRule="auto"/>
        <w:jc w:val="both"/>
        <w:rPr>
          <w:rFonts w:asciiTheme="majorBidi" w:hAnsiTheme="majorBidi" w:cstheme="majorBidi"/>
          <w:sz w:val="24"/>
          <w:szCs w:val="24"/>
        </w:rPr>
      </w:pPr>
      <w:r w:rsidRPr="00E760DF">
        <w:rPr>
          <w:rFonts w:asciiTheme="majorBidi" w:hAnsiTheme="majorBidi" w:cstheme="majorBidi"/>
          <w:sz w:val="24"/>
          <w:szCs w:val="24"/>
        </w:rPr>
        <w:lastRenderedPageBreak/>
        <w:t xml:space="preserve">Interesting trends can be seen in the change statistics between 1988, </w:t>
      </w:r>
      <w:r w:rsidR="00C16A30" w:rsidRPr="00E760DF">
        <w:rPr>
          <w:rFonts w:asciiTheme="majorBidi" w:hAnsiTheme="majorBidi" w:cstheme="majorBidi"/>
          <w:sz w:val="24"/>
          <w:szCs w:val="24"/>
        </w:rPr>
        <w:t>200</w:t>
      </w:r>
      <w:r w:rsidR="00C16A30">
        <w:rPr>
          <w:rFonts w:asciiTheme="majorBidi" w:hAnsiTheme="majorBidi" w:cstheme="majorBidi"/>
          <w:sz w:val="24"/>
          <w:szCs w:val="24"/>
        </w:rPr>
        <w:t>8,</w:t>
      </w:r>
      <w:r w:rsidRPr="00E760DF">
        <w:rPr>
          <w:rFonts w:asciiTheme="majorBidi" w:hAnsiTheme="majorBidi" w:cstheme="majorBidi"/>
          <w:sz w:val="24"/>
          <w:szCs w:val="24"/>
        </w:rPr>
        <w:t xml:space="preserve"> and 2017. As shown in Table 6, a remarkable decrease was registered for the dense forest from 1988 to 2017. One of the main reasons for this loss could be harvesting the trees without replacing. Over the last few decades, Iraq and its people have suffered the consequences of an inactive economy and limited access to essential services because of successive sanctions, wars and sectarian conflicts </w:t>
      </w:r>
      <w:r w:rsidR="009D425B">
        <w:rPr>
          <w:rFonts w:asciiTheme="majorBidi" w:hAnsiTheme="majorBidi" w:cstheme="majorBidi"/>
          <w:sz w:val="24"/>
          <w:szCs w:val="24"/>
        </w:rPr>
        <w:fldChar w:fldCharType="begin"/>
      </w:r>
      <w:r w:rsidR="009D425B">
        <w:rPr>
          <w:rFonts w:asciiTheme="majorBidi" w:hAnsiTheme="majorBidi" w:cstheme="majorBidi"/>
          <w:sz w:val="24"/>
          <w:szCs w:val="24"/>
        </w:rPr>
        <w:instrText xml:space="preserve"> ADDIN EN.CITE &lt;EndNote&gt;&lt;Cite&gt;&lt;Author&gt;Martin&lt;/Author&gt;&lt;Year&gt;2018&lt;/Year&gt;&lt;RecNum&gt;89&lt;/RecNum&gt;&lt;DisplayText&gt;(Martin 2018)&lt;/DisplayText&gt;&lt;record&gt;&lt;rec-number&gt;89&lt;/rec-number&gt;&lt;foreign-keys&gt;&lt;key app="EN" db-id="pfrtfzfrzrww5zevt56p2vfmzzfta0005rtx"&gt;89&lt;/key&gt;&lt;/foreign-keys&gt;&lt;ref-type name="Generic"&gt;13&lt;/ref-type&gt;&lt;contributors&gt;&lt;authors&gt;&lt;author&gt;Martin, Kevin&lt;/author&gt;&lt;/authors&gt;&lt;/contributors&gt;&lt;titles&gt;&lt;title&gt;Syria and Iraq ISIS and Other Actors in Historical Context&lt;/title&gt;&lt;/titles&gt;&lt;dates&gt;&lt;year&gt;2018&lt;/year&gt;&lt;/dates&gt;&lt;publisher&gt;Feisal al-Istrabadi and Sumit Ganguly (2018) The Future of ISIS: Regional …&lt;/publisher&gt;&lt;urls&gt;&lt;/urls&gt;&lt;/record&gt;&lt;/Cite&gt;&lt;/EndNote&gt;</w:instrText>
      </w:r>
      <w:r w:rsidR="009D425B">
        <w:rPr>
          <w:rFonts w:asciiTheme="majorBidi" w:hAnsiTheme="majorBidi" w:cstheme="majorBidi"/>
          <w:sz w:val="24"/>
          <w:szCs w:val="24"/>
        </w:rPr>
        <w:fldChar w:fldCharType="separate"/>
      </w:r>
      <w:r w:rsidR="009D425B">
        <w:rPr>
          <w:rFonts w:asciiTheme="majorBidi" w:hAnsiTheme="majorBidi" w:cstheme="majorBidi"/>
          <w:noProof/>
          <w:sz w:val="24"/>
          <w:szCs w:val="24"/>
        </w:rPr>
        <w:t>(Martin 2018)</w:t>
      </w:r>
      <w:r w:rsidR="009D425B">
        <w:rPr>
          <w:rFonts w:asciiTheme="majorBidi" w:hAnsiTheme="majorBidi" w:cstheme="majorBidi"/>
          <w:sz w:val="24"/>
          <w:szCs w:val="24"/>
        </w:rPr>
        <w:fldChar w:fldCharType="end"/>
      </w:r>
      <w:r w:rsidRPr="00E760DF">
        <w:rPr>
          <w:rFonts w:asciiTheme="majorBidi" w:hAnsiTheme="majorBidi" w:cstheme="majorBidi"/>
          <w:sz w:val="24"/>
          <w:szCs w:val="24"/>
        </w:rPr>
        <w:t>. These critical incidents resulted in burning vast areas of forest</w:t>
      </w:r>
      <w:r w:rsidR="00102685">
        <w:rPr>
          <w:rFonts w:asciiTheme="majorBidi" w:hAnsiTheme="majorBidi" w:cstheme="majorBidi"/>
          <w:sz w:val="24"/>
          <w:szCs w:val="24"/>
        </w:rPr>
        <w:t>s</w:t>
      </w:r>
      <w:r w:rsidRPr="00E760DF">
        <w:rPr>
          <w:rFonts w:asciiTheme="majorBidi" w:hAnsiTheme="majorBidi" w:cstheme="majorBidi"/>
          <w:sz w:val="24"/>
          <w:szCs w:val="24"/>
        </w:rPr>
        <w:t xml:space="preserve"> and forced </w:t>
      </w:r>
      <w:r w:rsidR="008F0CB0">
        <w:rPr>
          <w:rFonts w:asciiTheme="majorBidi" w:hAnsiTheme="majorBidi" w:cstheme="majorBidi"/>
          <w:sz w:val="24"/>
          <w:szCs w:val="24"/>
        </w:rPr>
        <w:t>thousands</w:t>
      </w:r>
      <w:r w:rsidR="001F7801">
        <w:rPr>
          <w:rFonts w:asciiTheme="majorBidi" w:hAnsiTheme="majorBidi" w:cstheme="majorBidi"/>
          <w:sz w:val="24"/>
          <w:szCs w:val="24"/>
        </w:rPr>
        <w:t xml:space="preserve"> of</w:t>
      </w:r>
      <w:r w:rsidR="008F0CB0">
        <w:rPr>
          <w:rFonts w:asciiTheme="majorBidi" w:hAnsiTheme="majorBidi" w:cstheme="majorBidi"/>
          <w:sz w:val="24"/>
          <w:szCs w:val="24"/>
        </w:rPr>
        <w:t xml:space="preserve"> </w:t>
      </w:r>
      <w:r w:rsidRPr="00E760DF">
        <w:rPr>
          <w:rFonts w:asciiTheme="majorBidi" w:hAnsiTheme="majorBidi" w:cstheme="majorBidi"/>
          <w:sz w:val="24"/>
          <w:szCs w:val="24"/>
        </w:rPr>
        <w:t xml:space="preserve"> people to migrate from</w:t>
      </w:r>
      <w:r w:rsidR="00901E23">
        <w:rPr>
          <w:rFonts w:asciiTheme="majorBidi" w:hAnsiTheme="majorBidi" w:cstheme="majorBidi"/>
          <w:sz w:val="24"/>
          <w:szCs w:val="24"/>
        </w:rPr>
        <w:t xml:space="preserve"> rural areas to cities</w:t>
      </w:r>
      <w:r w:rsidR="009D425B">
        <w:rPr>
          <w:rFonts w:asciiTheme="majorBidi" w:hAnsiTheme="majorBidi" w:cstheme="majorBidi"/>
          <w:sz w:val="24"/>
          <w:szCs w:val="24"/>
        </w:rPr>
        <w:t xml:space="preserve"> </w:t>
      </w:r>
      <w:r w:rsidR="003F7E8D">
        <w:rPr>
          <w:rFonts w:asciiTheme="majorBidi" w:hAnsiTheme="majorBidi" w:cstheme="majorBidi"/>
          <w:sz w:val="24"/>
          <w:szCs w:val="24"/>
        </w:rPr>
        <w:fldChar w:fldCharType="begin"/>
      </w:r>
      <w:r w:rsidR="003F7E8D">
        <w:rPr>
          <w:rFonts w:asciiTheme="majorBidi" w:hAnsiTheme="majorBidi" w:cstheme="majorBidi"/>
          <w:sz w:val="24"/>
          <w:szCs w:val="24"/>
        </w:rPr>
        <w:instrText xml:space="preserve"> ADDIN EN.CITE &lt;EndNote&gt;&lt;Cite&gt;&lt;Author&gt;Black&lt;/Author&gt;&lt;Year&gt;1993&lt;/Year&gt;&lt;RecNum&gt;88&lt;/RecNum&gt;&lt;DisplayText&gt;(Black 1993)&lt;/DisplayText&gt;&lt;record&gt;&lt;rec-number&gt;88&lt;/rec-number&gt;&lt;foreign-keys&gt;&lt;key app="EN" db-id="pfrtfzfrzrww5zevt56p2vfmzzfta0005rtx"&gt;88&lt;/key&gt;&lt;/foreign-keys&gt;&lt;ref-type name="Book"&gt;6&lt;/ref-type&gt;&lt;contributors&gt;&lt;authors&gt;&lt;author&gt;Black, George&lt;/author&gt;&lt;/authors&gt;&lt;/contributors&gt;&lt;titles&gt;&lt;title&gt;Genocide in Iraq: the Anfal campaign against the Kurds&lt;/title&gt;&lt;/titles&gt;&lt;dates&gt;&lt;year&gt;1993&lt;/year&gt;&lt;/dates&gt;&lt;publisher&gt;Human Rights Watch&lt;/publisher&gt;&lt;isbn&gt;1564321088&lt;/isbn&gt;&lt;urls&gt;&lt;/urls&gt;&lt;/record&gt;&lt;/Cite&gt;&lt;/EndNote&gt;</w:instrText>
      </w:r>
      <w:r w:rsidR="003F7E8D">
        <w:rPr>
          <w:rFonts w:asciiTheme="majorBidi" w:hAnsiTheme="majorBidi" w:cstheme="majorBidi"/>
          <w:sz w:val="24"/>
          <w:szCs w:val="24"/>
        </w:rPr>
        <w:fldChar w:fldCharType="separate"/>
      </w:r>
      <w:r w:rsidR="003F7E8D">
        <w:rPr>
          <w:rFonts w:asciiTheme="majorBidi" w:hAnsiTheme="majorBidi" w:cstheme="majorBidi"/>
          <w:noProof/>
          <w:sz w:val="24"/>
          <w:szCs w:val="24"/>
        </w:rPr>
        <w:t>(Black 1993)</w:t>
      </w:r>
      <w:r w:rsidR="003F7E8D">
        <w:rPr>
          <w:rFonts w:asciiTheme="majorBidi" w:hAnsiTheme="majorBidi" w:cstheme="majorBidi"/>
          <w:sz w:val="24"/>
          <w:szCs w:val="24"/>
        </w:rPr>
        <w:fldChar w:fldCharType="end"/>
      </w:r>
      <w:r w:rsidRPr="00E760DF">
        <w:rPr>
          <w:rFonts w:asciiTheme="majorBidi" w:hAnsiTheme="majorBidi" w:cstheme="majorBidi"/>
          <w:sz w:val="24"/>
          <w:szCs w:val="24"/>
        </w:rPr>
        <w:t xml:space="preserve">. In addition, other factors including farming, livestock feeding, mining and </w:t>
      </w:r>
      <w:proofErr w:type="spellStart"/>
      <w:r w:rsidRPr="00E760DF">
        <w:rPr>
          <w:rFonts w:asciiTheme="majorBidi" w:hAnsiTheme="majorBidi" w:cstheme="majorBidi"/>
          <w:sz w:val="24"/>
          <w:szCs w:val="24"/>
        </w:rPr>
        <w:t>plowing</w:t>
      </w:r>
      <w:proofErr w:type="spellEnd"/>
      <w:r w:rsidRPr="00E760DF">
        <w:rPr>
          <w:rFonts w:asciiTheme="majorBidi" w:hAnsiTheme="majorBidi" w:cstheme="majorBidi"/>
          <w:sz w:val="24"/>
          <w:szCs w:val="24"/>
        </w:rPr>
        <w:t xml:space="preserve"> the forest soil might have caused forest destruction in this area. The consequences and negative impacts of these events could destruct further the spatial extent of dense forest in the </w:t>
      </w:r>
      <w:r w:rsidR="0092666A" w:rsidRPr="00E760DF">
        <w:rPr>
          <w:rFonts w:asciiTheme="majorBidi" w:hAnsiTheme="majorBidi" w:cstheme="majorBidi"/>
          <w:sz w:val="24"/>
          <w:szCs w:val="24"/>
        </w:rPr>
        <w:t>future,</w:t>
      </w:r>
      <w:r w:rsidRPr="00E760DF">
        <w:rPr>
          <w:rFonts w:asciiTheme="majorBidi" w:hAnsiTheme="majorBidi" w:cstheme="majorBidi"/>
          <w:sz w:val="24"/>
          <w:szCs w:val="24"/>
        </w:rPr>
        <w:t xml:space="preserve"> as it can be seen in the model prediction for 2060</w:t>
      </w:r>
      <w:r w:rsidR="0092666A">
        <w:rPr>
          <w:rFonts w:asciiTheme="majorBidi" w:hAnsiTheme="majorBidi" w:cstheme="majorBidi"/>
          <w:sz w:val="24"/>
          <w:szCs w:val="24"/>
        </w:rPr>
        <w:t xml:space="preserve"> and the transition probability matrix</w:t>
      </w:r>
      <w:r w:rsidRPr="00E760DF">
        <w:rPr>
          <w:rFonts w:asciiTheme="majorBidi" w:hAnsiTheme="majorBidi" w:cstheme="majorBidi"/>
          <w:sz w:val="24"/>
          <w:szCs w:val="24"/>
        </w:rPr>
        <w:t xml:space="preserve">. </w:t>
      </w:r>
      <w:r w:rsidR="0092666A">
        <w:rPr>
          <w:rFonts w:asciiTheme="majorBidi" w:hAnsiTheme="majorBidi" w:cstheme="majorBidi"/>
          <w:sz w:val="24"/>
          <w:szCs w:val="24"/>
        </w:rPr>
        <w:t xml:space="preserve">Dense forest would </w:t>
      </w:r>
      <w:r w:rsidR="00696C9D">
        <w:rPr>
          <w:rFonts w:asciiTheme="majorBidi" w:hAnsiTheme="majorBidi" w:cstheme="majorBidi"/>
          <w:sz w:val="24"/>
          <w:szCs w:val="24"/>
        </w:rPr>
        <w:t>predominantly</w:t>
      </w:r>
      <w:r w:rsidR="0092666A">
        <w:rPr>
          <w:rFonts w:asciiTheme="majorBidi" w:hAnsiTheme="majorBidi" w:cstheme="majorBidi"/>
          <w:sz w:val="24"/>
          <w:szCs w:val="24"/>
        </w:rPr>
        <w:t xml:space="preserve"> </w:t>
      </w:r>
      <w:r w:rsidR="000736CB">
        <w:rPr>
          <w:rFonts w:asciiTheme="majorBidi" w:hAnsiTheme="majorBidi" w:cstheme="majorBidi"/>
          <w:sz w:val="24"/>
          <w:szCs w:val="24"/>
        </w:rPr>
        <w:t>change to spares forest (37%) and barren area (36%) respectively (Table 8), suggesting thinning and clearing activities.</w:t>
      </w:r>
      <w:r w:rsidR="000736CB" w:rsidRPr="00E760DF">
        <w:rPr>
          <w:rFonts w:asciiTheme="majorBidi" w:hAnsiTheme="majorBidi" w:cstheme="majorBidi"/>
          <w:sz w:val="24"/>
          <w:szCs w:val="24"/>
        </w:rPr>
        <w:t xml:space="preserve"> This</w:t>
      </w:r>
      <w:r w:rsidRPr="00E760DF">
        <w:rPr>
          <w:rFonts w:asciiTheme="majorBidi" w:hAnsiTheme="majorBidi" w:cstheme="majorBidi"/>
          <w:sz w:val="24"/>
          <w:szCs w:val="24"/>
        </w:rPr>
        <w:t xml:space="preserve"> finding is consistent with other work in which similar trends were found </w:t>
      </w:r>
      <w:r w:rsidR="003F7E8D">
        <w:rPr>
          <w:rFonts w:asciiTheme="majorBidi" w:hAnsiTheme="majorBidi" w:cstheme="majorBidi"/>
          <w:sz w:val="24"/>
          <w:szCs w:val="24"/>
        </w:rPr>
        <w:fldChar w:fldCharType="begin"/>
      </w:r>
      <w:r w:rsidR="00E64CE8">
        <w:rPr>
          <w:rFonts w:asciiTheme="majorBidi" w:hAnsiTheme="majorBidi" w:cstheme="majorBidi"/>
          <w:sz w:val="24"/>
          <w:szCs w:val="24"/>
        </w:rPr>
        <w:instrText xml:space="preserve"> ADDIN EN.CITE &lt;EndNote&gt;&lt;Cite&gt;&lt;Author&gt;Chapman&lt;/Author&gt;&lt;Year&gt;1950&lt;/Year&gt;&lt;RecNum&gt;85&lt;/RecNum&gt;&lt;DisplayText&gt;(Chapman 1950; Khwarahm 2020; Mosa 2016)&lt;/DisplayText&gt;&lt;record&gt;&lt;rec-number&gt;85&lt;/rec-number&gt;&lt;foreign-keys&gt;&lt;key app="EN" db-id="pfrtfzfrzrww5zevt56p2vfmzzfta0005rtx"&gt;85&lt;/key&gt;&lt;/foreign-keys&gt;&lt;ref-type name="Journal Article"&gt;17&lt;/ref-type&gt;&lt;contributors&gt;&lt;authors&gt;&lt;author&gt;Chapman, GW&lt;/author&gt;&lt;/authors&gt;&lt;/contributors&gt;&lt;titles&gt;&lt;title&gt;Notes on forestry in Iraq&lt;/title&gt;&lt;secondary-title&gt;Empire Forestry Review&lt;/secondary-title&gt;&lt;/titles&gt;&lt;periodical&gt;&lt;full-title&gt;Empire Forestry Review&lt;/full-title&gt;&lt;/periodical&gt;&lt;pages&gt;132-135&lt;/pages&gt;&lt;dates&gt;&lt;year&gt;1950&lt;/year&gt;&lt;/dates&gt;&lt;isbn&gt;0367-0988&lt;/isbn&gt;&lt;urls&gt;&lt;/urls&gt;&lt;/record&gt;&lt;/Cite&gt;&lt;Cite&gt;&lt;Author&gt;Mosa&lt;/Author&gt;&lt;Year&gt;2016&lt;/Year&gt;&lt;RecNum&gt;86&lt;/RecNum&gt;&lt;record&gt;&lt;rec-number&gt;86&lt;/rec-number&gt;&lt;foreign-keys&gt;&lt;key app="EN" db-id="pfrtfzfrzrww5zevt56p2vfmzzfta0005rtx"&gt;86&lt;/key&gt;&lt;/foreign-keys&gt;&lt;ref-type name="Book"&gt;6&lt;/ref-type&gt;&lt;contributors&gt;&lt;authors&gt;&lt;author&gt;Mosa, Warveen L&lt;/author&gt;&lt;/authors&gt;&lt;/contributors&gt;&lt;titles&gt;&lt;title&gt;Forest Cover Change and Migration in Iraqi Kurdistan: A Case Study from Zawita Sub-district&lt;/title&gt;&lt;/titles&gt;&lt;dates&gt;&lt;year&gt;2016&lt;/year&gt;&lt;/dates&gt;&lt;publisher&gt;Michigan State University. Forestry&lt;/publisher&gt;&lt;isbn&gt;1369084900&lt;/isbn&gt;&lt;urls&gt;&lt;/urls&gt;&lt;/record&gt;&lt;/Cite&gt;&lt;Cite&gt;&lt;Author&gt;Khwarahm&lt;/Author&gt;&lt;Year&gt;2020&lt;/Year&gt;&lt;RecNum&gt;87&lt;/RecNum&gt;&lt;record&gt;&lt;rec-number&gt;87&lt;/rec-number&gt;&lt;foreign-keys&gt;&lt;key app="EN" db-id="pfrtfzfrzrww5zevt56p2vfmzzfta0005rtx"&gt;87&lt;/key&gt;&lt;/foreign-keys&gt;&lt;ref-type name="Journal Article"&gt;17&lt;/ref-type&gt;&lt;contributors&gt;&lt;authors&gt;&lt;author&gt;Khwarahm, Nabaz R&lt;/author&gt;&lt;/authors&gt;&lt;/contributors&gt;&lt;titles&gt;&lt;title&gt;Mapping current and potential future distributions of the oak tree (Quercus aegilops) in the Kurdistan Region, Iraq&lt;/title&gt;&lt;secondary-title&gt;Ecological Processes&lt;/secondary-title&gt;&lt;/titles&gt;&lt;periodical&gt;&lt;full-title&gt;Ecological Processes&lt;/full-title&gt;&lt;/periodical&gt;&lt;pages&gt;1-16&lt;/pages&gt;&lt;volume&gt;9&lt;/volume&gt;&lt;number&gt;1&lt;/number&gt;&lt;dates&gt;&lt;year&gt;2020&lt;/year&gt;&lt;/dates&gt;&lt;isbn&gt;2192-1709&lt;/isbn&gt;&lt;urls&gt;&lt;/urls&gt;&lt;/record&gt;&lt;/Cite&gt;&lt;/EndNote&gt;</w:instrText>
      </w:r>
      <w:r w:rsidR="003F7E8D">
        <w:rPr>
          <w:rFonts w:asciiTheme="majorBidi" w:hAnsiTheme="majorBidi" w:cstheme="majorBidi"/>
          <w:sz w:val="24"/>
          <w:szCs w:val="24"/>
        </w:rPr>
        <w:fldChar w:fldCharType="separate"/>
      </w:r>
      <w:r w:rsidR="003F7E8D">
        <w:rPr>
          <w:rFonts w:asciiTheme="majorBidi" w:hAnsiTheme="majorBidi" w:cstheme="majorBidi"/>
          <w:noProof/>
          <w:sz w:val="24"/>
          <w:szCs w:val="24"/>
        </w:rPr>
        <w:t>(Chapman 1950; Khwarahm 2020; Mosa 2016)</w:t>
      </w:r>
      <w:r w:rsidR="003F7E8D">
        <w:rPr>
          <w:rFonts w:asciiTheme="majorBidi" w:hAnsiTheme="majorBidi" w:cstheme="majorBidi"/>
          <w:sz w:val="24"/>
          <w:szCs w:val="24"/>
        </w:rPr>
        <w:fldChar w:fldCharType="end"/>
      </w:r>
      <w:r w:rsidR="003F7E8D">
        <w:rPr>
          <w:rFonts w:asciiTheme="majorBidi" w:hAnsiTheme="majorBidi" w:cstheme="majorBidi"/>
          <w:sz w:val="24"/>
          <w:szCs w:val="24"/>
        </w:rPr>
        <w:t xml:space="preserve">. </w:t>
      </w:r>
      <w:r w:rsidRPr="00E760DF">
        <w:rPr>
          <w:rFonts w:asciiTheme="majorBidi" w:hAnsiTheme="majorBidi" w:cstheme="majorBidi"/>
          <w:sz w:val="24"/>
          <w:szCs w:val="24"/>
        </w:rPr>
        <w:t xml:space="preserve">Oppositely, the area of sparse forest slightly increased as this class, in some circumstances, can be a transition stage between dense forest and other classes. Respectively, agricultural lands were increased with a clear jump in 2017. This </w:t>
      </w:r>
      <w:r w:rsidR="00A72CB0">
        <w:rPr>
          <w:rFonts w:asciiTheme="majorBidi" w:hAnsiTheme="majorBidi" w:cstheme="majorBidi"/>
          <w:sz w:val="24"/>
          <w:szCs w:val="24"/>
        </w:rPr>
        <w:t>is likely</w:t>
      </w:r>
      <w:r w:rsidRPr="00E760DF">
        <w:rPr>
          <w:rFonts w:asciiTheme="majorBidi" w:hAnsiTheme="majorBidi" w:cstheme="majorBidi"/>
          <w:sz w:val="24"/>
          <w:szCs w:val="24"/>
        </w:rPr>
        <w:t xml:space="preserve"> due to the influence of a recent policy that was implem</w:t>
      </w:r>
      <w:r w:rsidR="0092666A">
        <w:rPr>
          <w:rFonts w:asciiTheme="majorBidi" w:hAnsiTheme="majorBidi" w:cstheme="majorBidi"/>
          <w:sz w:val="24"/>
          <w:szCs w:val="24"/>
        </w:rPr>
        <w:t xml:space="preserve">ented by the central government </w:t>
      </w:r>
      <w:r w:rsidRPr="00E760DF">
        <w:rPr>
          <w:rFonts w:asciiTheme="majorBidi" w:hAnsiTheme="majorBidi" w:cstheme="majorBidi"/>
          <w:sz w:val="24"/>
          <w:szCs w:val="24"/>
        </w:rPr>
        <w:t>which have encouraged local farmers to increase agricultural production particularly wheat. Across Iraq, the central government has allocated silo</w:t>
      </w:r>
      <w:r w:rsidR="0092666A">
        <w:rPr>
          <w:rFonts w:asciiTheme="majorBidi" w:hAnsiTheme="majorBidi" w:cstheme="majorBidi"/>
          <w:sz w:val="24"/>
          <w:szCs w:val="24"/>
        </w:rPr>
        <w:t>s</w:t>
      </w:r>
      <w:r w:rsidRPr="00E760DF">
        <w:rPr>
          <w:rFonts w:asciiTheme="majorBidi" w:hAnsiTheme="majorBidi" w:cstheme="majorBidi"/>
          <w:sz w:val="24"/>
          <w:szCs w:val="24"/>
        </w:rPr>
        <w:t xml:space="preserve"> to buy wheat from farmers for a pre-declared price above the market price </w:t>
      </w:r>
      <w:r w:rsidR="00901E23">
        <w:rPr>
          <w:rFonts w:asciiTheme="majorBidi" w:hAnsiTheme="majorBidi" w:cstheme="majorBidi"/>
          <w:sz w:val="24"/>
          <w:szCs w:val="24"/>
        </w:rPr>
        <w:fldChar w:fldCharType="begin"/>
      </w:r>
      <w:r w:rsidR="00564648">
        <w:rPr>
          <w:rFonts w:asciiTheme="majorBidi" w:hAnsiTheme="majorBidi" w:cstheme="majorBidi"/>
          <w:sz w:val="24"/>
          <w:szCs w:val="24"/>
        </w:rPr>
        <w:instrText xml:space="preserve"> ADDIN EN.CITE &lt;EndNote&gt;&lt;Cite&gt;&lt;Author&gt;Jongerden&lt;/Author&gt;&lt;Year&gt;2019&lt;/Year&gt;&lt;RecNum&gt;40&lt;/RecNum&gt;&lt;DisplayText&gt;(Jongerden et al. 2019)&lt;/DisplayText&gt;&lt;record&gt;&lt;rec-number&gt;40&lt;/rec-number&gt;&lt;foreign-keys&gt;&lt;key app="EN" db-id="pfrtfzfrzrww5zevt56p2vfmzzfta0005rtx"&gt;40&lt;/key&gt;&lt;/foreign-keys&gt;&lt;ref-type name="Journal Article"&gt;17&lt;/ref-type&gt;&lt;contributors&gt;&lt;authors&gt;&lt;author&gt;Jongerden, J.&lt;/author&gt;&lt;author&gt;Wolters, W.&lt;/author&gt;&lt;author&gt;Dijkxhoorn, Y.&lt;/author&gt;&lt;author&gt;Gur, F.&lt;/author&gt;&lt;author&gt;Ozturk, M.&lt;/author&gt;&lt;/authors&gt;&lt;/contributors&gt;&lt;titles&gt;&lt;title&gt;The Politics of Agricultural Development in Iraq and the Kurdistan Region in Iraq (KRI)&lt;/title&gt;&lt;secondary-title&gt;Sustainability&lt;/secondary-title&gt;&lt;/titles&gt;&lt;periodical&gt;&lt;full-title&gt;Sustainability&lt;/full-title&gt;&lt;/periodical&gt;&lt;volume&gt;11&lt;/volume&gt;&lt;number&gt;21&lt;/number&gt;&lt;dates&gt;&lt;year&gt;2019&lt;/year&gt;&lt;pub-dates&gt;&lt;date&gt;Nov&lt;/date&gt;&lt;/pub-dates&gt;&lt;/dates&gt;&lt;accession-num&gt;WOS:000501205200003&lt;/accession-num&gt;&lt;urls&gt;&lt;related-urls&gt;&lt;url&gt;&amp;lt;Go to ISI&amp;gt;://WOS:000501205200003&lt;/url&gt;&lt;/related-urls&gt;&lt;/urls&gt;&lt;custom7&gt;5874&lt;/custom7&gt;&lt;electronic-resource-num&gt;10.3390/su11215874&lt;/electronic-resource-num&gt;&lt;/record&gt;&lt;/Cite&gt;&lt;/EndNote&gt;</w:instrText>
      </w:r>
      <w:r w:rsidR="00901E23">
        <w:rPr>
          <w:rFonts w:asciiTheme="majorBidi" w:hAnsiTheme="majorBidi" w:cstheme="majorBidi"/>
          <w:sz w:val="24"/>
          <w:szCs w:val="24"/>
        </w:rPr>
        <w:fldChar w:fldCharType="separate"/>
      </w:r>
      <w:r w:rsidR="00901E23">
        <w:rPr>
          <w:rFonts w:asciiTheme="majorBidi" w:hAnsiTheme="majorBidi" w:cstheme="majorBidi"/>
          <w:noProof/>
          <w:sz w:val="24"/>
          <w:szCs w:val="24"/>
        </w:rPr>
        <w:t>(Jongerden et al. 2019)</w:t>
      </w:r>
      <w:r w:rsidR="00901E23">
        <w:rPr>
          <w:rFonts w:asciiTheme="majorBidi" w:hAnsiTheme="majorBidi" w:cstheme="majorBidi"/>
          <w:sz w:val="24"/>
          <w:szCs w:val="24"/>
        </w:rPr>
        <w:fldChar w:fldCharType="end"/>
      </w:r>
      <w:r w:rsidRPr="00E760DF">
        <w:rPr>
          <w:rFonts w:asciiTheme="majorBidi" w:hAnsiTheme="majorBidi" w:cstheme="majorBidi"/>
          <w:sz w:val="24"/>
          <w:szCs w:val="24"/>
        </w:rPr>
        <w:t xml:space="preserve">. </w:t>
      </w:r>
    </w:p>
    <w:p w14:paraId="25CCB241" w14:textId="3A8EA68A" w:rsidR="005507DA" w:rsidRDefault="00F64663" w:rsidP="00110205">
      <w:pPr>
        <w:widowControl w:val="0"/>
        <w:autoSpaceDE w:val="0"/>
        <w:autoSpaceDN w:val="0"/>
        <w:adjustRightInd w:val="0"/>
        <w:spacing w:after="240" w:line="480" w:lineRule="auto"/>
        <w:jc w:val="both"/>
        <w:rPr>
          <w:rFonts w:asciiTheme="majorBidi" w:hAnsiTheme="majorBidi" w:cstheme="majorBidi"/>
          <w:sz w:val="24"/>
          <w:szCs w:val="24"/>
        </w:rPr>
      </w:pPr>
      <w:r w:rsidRPr="00E760DF">
        <w:rPr>
          <w:rFonts w:asciiTheme="majorBidi" w:hAnsiTheme="majorBidi" w:cstheme="majorBidi"/>
          <w:sz w:val="24"/>
          <w:szCs w:val="24"/>
        </w:rPr>
        <w:t xml:space="preserve"> The land use type that increased the most over the last four decades is urban </w:t>
      </w:r>
      <w:r w:rsidR="0092666A" w:rsidRPr="00E760DF">
        <w:rPr>
          <w:rFonts w:asciiTheme="majorBidi" w:hAnsiTheme="majorBidi" w:cstheme="majorBidi"/>
          <w:sz w:val="24"/>
          <w:szCs w:val="24"/>
        </w:rPr>
        <w:t>area, which</w:t>
      </w:r>
      <w:r w:rsidRPr="00E760DF">
        <w:rPr>
          <w:rFonts w:asciiTheme="majorBidi" w:hAnsiTheme="majorBidi" w:cstheme="majorBidi"/>
          <w:sz w:val="24"/>
          <w:szCs w:val="24"/>
        </w:rPr>
        <w:t xml:space="preserve"> increased by six times from 0.37% to 2.36%</w:t>
      </w:r>
      <w:r w:rsidR="00102685">
        <w:rPr>
          <w:rFonts w:asciiTheme="majorBidi" w:hAnsiTheme="majorBidi" w:cstheme="majorBidi"/>
          <w:sz w:val="24"/>
          <w:szCs w:val="24"/>
        </w:rPr>
        <w:t xml:space="preserve"> (between 1988 and 2017)</w:t>
      </w:r>
      <w:r w:rsidRPr="00E760DF">
        <w:rPr>
          <w:rFonts w:asciiTheme="majorBidi" w:hAnsiTheme="majorBidi" w:cstheme="majorBidi"/>
          <w:sz w:val="24"/>
          <w:szCs w:val="24"/>
        </w:rPr>
        <w:t>. Similarly, a substantial increase can be seen in the predicted urban area for 2060.</w:t>
      </w:r>
      <w:r w:rsidR="00102685">
        <w:rPr>
          <w:rFonts w:asciiTheme="majorBidi" w:hAnsiTheme="majorBidi" w:cstheme="majorBidi"/>
          <w:sz w:val="24"/>
          <w:szCs w:val="24"/>
        </w:rPr>
        <w:t xml:space="preserve"> From 2017 to 2060 the </w:t>
      </w:r>
      <w:r w:rsidR="00986F3B">
        <w:rPr>
          <w:rFonts w:asciiTheme="majorBidi" w:hAnsiTheme="majorBidi" w:cstheme="majorBidi"/>
          <w:sz w:val="24"/>
          <w:szCs w:val="24"/>
        </w:rPr>
        <w:t xml:space="preserve">increasing </w:t>
      </w:r>
      <w:r w:rsidR="000736CB">
        <w:rPr>
          <w:rFonts w:asciiTheme="majorBidi" w:hAnsiTheme="majorBidi" w:cstheme="majorBidi"/>
          <w:sz w:val="24"/>
          <w:szCs w:val="24"/>
        </w:rPr>
        <w:t>trend</w:t>
      </w:r>
      <w:r w:rsidR="00102685">
        <w:rPr>
          <w:rFonts w:asciiTheme="majorBidi" w:hAnsiTheme="majorBidi" w:cstheme="majorBidi"/>
          <w:sz w:val="24"/>
          <w:szCs w:val="24"/>
        </w:rPr>
        <w:t xml:space="preserve"> would be from </w:t>
      </w:r>
      <w:r w:rsidR="00102685" w:rsidRPr="00986F3B">
        <w:rPr>
          <w:rFonts w:asciiTheme="majorBidi" w:hAnsiTheme="majorBidi" w:cstheme="majorBidi"/>
          <w:sz w:val="24"/>
          <w:szCs w:val="24"/>
        </w:rPr>
        <w:t>2.36 % to 8.76%</w:t>
      </w:r>
      <w:r w:rsidR="00986F3B" w:rsidRPr="00986F3B">
        <w:rPr>
          <w:rFonts w:asciiTheme="majorBidi" w:hAnsiTheme="majorBidi" w:cstheme="majorBidi"/>
          <w:sz w:val="24"/>
          <w:szCs w:val="24"/>
        </w:rPr>
        <w:t xml:space="preserve"> (almost four times).</w:t>
      </w:r>
      <w:r w:rsidR="000736CB">
        <w:rPr>
          <w:rFonts w:asciiTheme="majorBidi" w:hAnsiTheme="majorBidi" w:cstheme="majorBidi"/>
          <w:sz w:val="24"/>
          <w:szCs w:val="24"/>
        </w:rPr>
        <w:t xml:space="preserve"> Agricultural land (by 14%) and barren area (by 11%) would have the highest probability of transition to urban area in 2060 </w:t>
      </w:r>
      <w:r w:rsidR="000736CB">
        <w:rPr>
          <w:rFonts w:asciiTheme="majorBidi" w:hAnsiTheme="majorBidi" w:cstheme="majorBidi"/>
          <w:sz w:val="24"/>
          <w:szCs w:val="24"/>
        </w:rPr>
        <w:lastRenderedPageBreak/>
        <w:t xml:space="preserve">(Table 6), suggesting </w:t>
      </w:r>
      <w:r w:rsidR="00A72CB0">
        <w:rPr>
          <w:rFonts w:asciiTheme="majorBidi" w:hAnsiTheme="majorBidi" w:cstheme="majorBidi"/>
          <w:sz w:val="24"/>
          <w:szCs w:val="24"/>
        </w:rPr>
        <w:t xml:space="preserve">urbanization shift toward new spatial extent and thus more disturbances. </w:t>
      </w:r>
      <w:r w:rsidRPr="00E760DF">
        <w:rPr>
          <w:rFonts w:asciiTheme="majorBidi" w:hAnsiTheme="majorBidi" w:cstheme="majorBidi"/>
          <w:sz w:val="24"/>
          <w:szCs w:val="24"/>
        </w:rPr>
        <w:t xml:space="preserve">There are several possible explanations for this result. Increasing the population and development of infrastructure can result in accelerating urban expansion </w:t>
      </w:r>
      <w:r w:rsidR="00F94130">
        <w:rPr>
          <w:rFonts w:asciiTheme="majorBidi" w:hAnsiTheme="majorBidi" w:cstheme="majorBidi"/>
          <w:sz w:val="24"/>
          <w:szCs w:val="24"/>
        </w:rPr>
        <w:fldChar w:fldCharType="begin"/>
      </w:r>
      <w:r w:rsidR="00F94130">
        <w:rPr>
          <w:rFonts w:asciiTheme="majorBidi" w:hAnsiTheme="majorBidi" w:cstheme="majorBidi"/>
          <w:sz w:val="24"/>
          <w:szCs w:val="24"/>
        </w:rPr>
        <w:instrText xml:space="preserve"> ADDIN EN.CITE &lt;EndNote&gt;&lt;Cite&gt;&lt;Author&gt;Pandey&lt;/Author&gt;&lt;Year&gt;2017&lt;/Year&gt;&lt;RecNum&gt;96&lt;/RecNum&gt;&lt;DisplayText&gt;(Pandey and Khare 2017)&lt;/DisplayText&gt;&lt;record&gt;&lt;rec-number&gt;96&lt;/rec-number&gt;&lt;foreign-keys&gt;&lt;key app="EN" db-id="pfrtfzfrzrww5zevt56p2vfmzzfta0005rtx"&gt;96&lt;/key&gt;&lt;/foreign-keys&gt;&lt;ref-type name="Journal Article"&gt;17&lt;/ref-type&gt;&lt;contributors&gt;&lt;authors&gt;&lt;author&gt;Pandey, Brij Kishor&lt;/author&gt;&lt;author&gt;Khare, Deepak&lt;/author&gt;&lt;/authors&gt;&lt;/contributors&gt;&lt;titles&gt;&lt;title&gt;Analyzing and modeling of a large river basin dynamics applying integrated cellular automata and Markov model&lt;/title&gt;&lt;secondary-title&gt;Environmental Earth Sciences&lt;/secondary-title&gt;&lt;/titles&gt;&lt;periodical&gt;&lt;full-title&gt;Environmental Earth Sciences&lt;/full-title&gt;&lt;/periodical&gt;&lt;pages&gt;1-12&lt;/pages&gt;&lt;volume&gt;76&lt;/volume&gt;&lt;number&gt;22&lt;/number&gt;&lt;dates&gt;&lt;year&gt;2017&lt;/year&gt;&lt;/dates&gt;&lt;isbn&gt;1866-6299&lt;/isbn&gt;&lt;urls&gt;&lt;/urls&gt;&lt;/record&gt;&lt;/Cite&gt;&lt;/EndNote&gt;</w:instrText>
      </w:r>
      <w:r w:rsidR="00F94130">
        <w:rPr>
          <w:rFonts w:asciiTheme="majorBidi" w:hAnsiTheme="majorBidi" w:cstheme="majorBidi"/>
          <w:sz w:val="24"/>
          <w:szCs w:val="24"/>
        </w:rPr>
        <w:fldChar w:fldCharType="separate"/>
      </w:r>
      <w:r w:rsidR="00F94130">
        <w:rPr>
          <w:rFonts w:asciiTheme="majorBidi" w:hAnsiTheme="majorBidi" w:cstheme="majorBidi"/>
          <w:sz w:val="24"/>
          <w:szCs w:val="24"/>
        </w:rPr>
        <w:t>(Pandey and Khare 2017)</w:t>
      </w:r>
      <w:r w:rsidR="00F94130">
        <w:rPr>
          <w:rFonts w:asciiTheme="majorBidi" w:hAnsiTheme="majorBidi" w:cstheme="majorBidi"/>
          <w:sz w:val="24"/>
          <w:szCs w:val="24"/>
        </w:rPr>
        <w:fldChar w:fldCharType="end"/>
      </w:r>
      <w:r w:rsidR="00F94130" w:rsidRPr="00986F3B">
        <w:rPr>
          <w:rFonts w:asciiTheme="majorBidi" w:hAnsiTheme="majorBidi" w:cstheme="majorBidi"/>
          <w:sz w:val="24"/>
          <w:szCs w:val="24"/>
        </w:rPr>
        <w:t>.</w:t>
      </w:r>
      <w:r w:rsidRPr="00986F3B">
        <w:rPr>
          <w:rFonts w:asciiTheme="majorBidi" w:hAnsiTheme="majorBidi" w:cstheme="majorBidi"/>
          <w:sz w:val="24"/>
          <w:szCs w:val="24"/>
        </w:rPr>
        <w:t xml:space="preserve"> Rapid population growth can be accounted as one of the main drivers of </w:t>
      </w:r>
      <w:r w:rsidR="0024422D" w:rsidRPr="00986F3B">
        <w:rPr>
          <w:rFonts w:asciiTheme="majorBidi" w:hAnsiTheme="majorBidi" w:cstheme="majorBidi"/>
          <w:sz w:val="24"/>
          <w:szCs w:val="24"/>
        </w:rPr>
        <w:t>LCLU</w:t>
      </w:r>
      <w:r w:rsidR="00986F3B" w:rsidRPr="00986F3B">
        <w:rPr>
          <w:rFonts w:asciiTheme="majorBidi" w:hAnsiTheme="majorBidi" w:cstheme="majorBidi"/>
          <w:sz w:val="24"/>
          <w:szCs w:val="24"/>
        </w:rPr>
        <w:t>Cs</w:t>
      </w:r>
      <w:r w:rsidRPr="00986F3B">
        <w:rPr>
          <w:rFonts w:asciiTheme="majorBidi" w:hAnsiTheme="majorBidi" w:cstheme="majorBidi"/>
          <w:sz w:val="24"/>
          <w:szCs w:val="24"/>
        </w:rPr>
        <w:t>. In the last two decades, like the rest of Middle East, Iraq and KRI have experienced significant population growth and partial economic growth. For instance, in four decades, population has increased from ~12.46 million to ~</w:t>
      </w:r>
      <w:r w:rsidR="00A72CB0">
        <w:rPr>
          <w:rFonts w:asciiTheme="majorBidi" w:hAnsiTheme="majorBidi" w:cstheme="majorBidi"/>
          <w:sz w:val="24"/>
          <w:szCs w:val="24"/>
        </w:rPr>
        <w:t xml:space="preserve"> </w:t>
      </w:r>
      <w:r w:rsidRPr="00986F3B">
        <w:rPr>
          <w:rFonts w:asciiTheme="majorBidi" w:hAnsiTheme="majorBidi" w:cstheme="majorBidi"/>
          <w:sz w:val="24"/>
          <w:szCs w:val="24"/>
        </w:rPr>
        <w:t xml:space="preserve">38.275 in Iraq (increased by 308% </w:t>
      </w:r>
      <w:r w:rsidR="00A67419" w:rsidRPr="00986F3B">
        <w:rPr>
          <w:rFonts w:asciiTheme="majorBidi" w:hAnsiTheme="majorBidi" w:cstheme="majorBidi"/>
          <w:sz w:val="24"/>
          <w:szCs w:val="24"/>
        </w:rPr>
        <w:t xml:space="preserve">from </w:t>
      </w:r>
      <w:r w:rsidRPr="00986F3B">
        <w:rPr>
          <w:rFonts w:asciiTheme="majorBidi" w:hAnsiTheme="majorBidi" w:cstheme="majorBidi"/>
          <w:sz w:val="24"/>
          <w:szCs w:val="24"/>
        </w:rPr>
        <w:t xml:space="preserve">1977 to 2017) </w:t>
      </w:r>
      <w:r w:rsidR="00E64CE8">
        <w:rPr>
          <w:rFonts w:asciiTheme="majorBidi" w:hAnsiTheme="majorBidi" w:cstheme="majorBidi"/>
          <w:sz w:val="24"/>
          <w:szCs w:val="24"/>
        </w:rPr>
        <w:fldChar w:fldCharType="begin"/>
      </w:r>
      <w:r w:rsidR="004667AB">
        <w:rPr>
          <w:rFonts w:asciiTheme="majorBidi" w:hAnsiTheme="majorBidi" w:cstheme="majorBidi"/>
          <w:sz w:val="24"/>
          <w:szCs w:val="24"/>
        </w:rPr>
        <w:instrText xml:space="preserve"> ADDIN EN.CITE &lt;EndNote&gt;&lt;Cite&gt;&lt;Author&gt;UN&lt;/Author&gt;&lt;Year&gt;2017&lt;/Year&gt;&lt;RecNum&gt;99&lt;/RecNum&gt;&lt;DisplayText&gt;(UN 2017)&lt;/DisplayText&gt;&lt;record&gt;&lt;rec-number&gt;99&lt;/rec-number&gt;&lt;foreign-keys&gt;&lt;key app="EN" db-id="pfrtfzfrzrww5zevt56p2vfmzzfta0005rtx"&gt;99&lt;/key&gt;&lt;/foreign-keys&gt;&lt;ref-type name="Journal Article"&gt;17&lt;/ref-type&gt;&lt;contributors&gt;&lt;authors&gt;&lt;author&gt;UN &lt;/author&gt;&lt;/authors&gt;&lt;/contributors&gt;&lt;titles&gt;&lt;title&gt;World population prospects: the 2017 revision, key findings and advance tables&lt;/title&gt;&lt;secondary-title&gt;Department of Economics and Social Affairs PD, editor. New York: United Nations&lt;/secondary-title&gt;&lt;/titles&gt;&lt;periodical&gt;&lt;full-title&gt;Department of Economics and Social Affairs PD, editor. New York: United Nations&lt;/full-title&gt;&lt;/periodical&gt;&lt;dates&gt;&lt;year&gt;2017&lt;/year&gt;&lt;/dates&gt;&lt;urls&gt;&lt;/urls&gt;&lt;/record&gt;&lt;/Cite&gt;&lt;/EndNote&gt;</w:instrText>
      </w:r>
      <w:r w:rsidR="00E64CE8">
        <w:rPr>
          <w:rFonts w:asciiTheme="majorBidi" w:hAnsiTheme="majorBidi" w:cstheme="majorBidi"/>
          <w:sz w:val="24"/>
          <w:szCs w:val="24"/>
        </w:rPr>
        <w:fldChar w:fldCharType="separate"/>
      </w:r>
      <w:r w:rsidR="004667AB">
        <w:rPr>
          <w:rFonts w:asciiTheme="majorBidi" w:hAnsiTheme="majorBidi" w:cstheme="majorBidi"/>
          <w:noProof/>
          <w:sz w:val="24"/>
          <w:szCs w:val="24"/>
        </w:rPr>
        <w:t>(UN 2017)</w:t>
      </w:r>
      <w:r w:rsidR="00E64CE8">
        <w:rPr>
          <w:rFonts w:asciiTheme="majorBidi" w:hAnsiTheme="majorBidi" w:cstheme="majorBidi"/>
          <w:sz w:val="24"/>
          <w:szCs w:val="24"/>
        </w:rPr>
        <w:fldChar w:fldCharType="end"/>
      </w:r>
      <w:r w:rsidRPr="00986F3B">
        <w:rPr>
          <w:rFonts w:asciiTheme="majorBidi" w:hAnsiTheme="majorBidi" w:cstheme="majorBidi"/>
          <w:sz w:val="24"/>
          <w:szCs w:val="24"/>
        </w:rPr>
        <w:t xml:space="preserve">. This rapid population growth can be seen particularly in </w:t>
      </w:r>
      <w:proofErr w:type="spellStart"/>
      <w:r w:rsidRPr="00986F3B">
        <w:rPr>
          <w:rFonts w:asciiTheme="majorBidi" w:hAnsiTheme="majorBidi" w:cstheme="majorBidi"/>
          <w:sz w:val="24"/>
          <w:szCs w:val="24"/>
        </w:rPr>
        <w:t>Duhok</w:t>
      </w:r>
      <w:proofErr w:type="spellEnd"/>
      <w:r w:rsidRPr="00986F3B">
        <w:rPr>
          <w:rFonts w:asciiTheme="majorBidi" w:hAnsiTheme="majorBidi" w:cstheme="majorBidi"/>
          <w:sz w:val="24"/>
          <w:szCs w:val="24"/>
        </w:rPr>
        <w:t xml:space="preserve"> governorate due its close geographic location to Syria and ISIS occupied areas</w:t>
      </w:r>
      <w:r w:rsidR="00986F3B" w:rsidRPr="00986F3B">
        <w:rPr>
          <w:rFonts w:asciiTheme="majorBidi" w:hAnsiTheme="majorBidi" w:cstheme="majorBidi"/>
          <w:sz w:val="24"/>
          <w:szCs w:val="24"/>
        </w:rPr>
        <w:t xml:space="preserve"> (e.g., Mosul)</w:t>
      </w:r>
      <w:r w:rsidRPr="00986F3B">
        <w:rPr>
          <w:rFonts w:asciiTheme="majorBidi" w:hAnsiTheme="majorBidi" w:cstheme="majorBidi"/>
          <w:sz w:val="24"/>
          <w:szCs w:val="24"/>
        </w:rPr>
        <w:t xml:space="preserve">. The </w:t>
      </w:r>
      <w:proofErr w:type="spellStart"/>
      <w:r w:rsidRPr="00986F3B">
        <w:rPr>
          <w:rFonts w:asciiTheme="majorBidi" w:hAnsiTheme="majorBidi" w:cstheme="majorBidi"/>
          <w:sz w:val="24"/>
          <w:szCs w:val="24"/>
        </w:rPr>
        <w:t>Duhok</w:t>
      </w:r>
      <w:proofErr w:type="spellEnd"/>
      <w:r w:rsidRPr="00986F3B">
        <w:rPr>
          <w:rFonts w:asciiTheme="majorBidi" w:hAnsiTheme="majorBidi" w:cstheme="majorBidi"/>
          <w:sz w:val="24"/>
          <w:szCs w:val="24"/>
        </w:rPr>
        <w:t xml:space="preserve"> governorate has a total population of 1.47 million as well as 718,000 displaced people (</w:t>
      </w:r>
      <w:r w:rsidR="00986F3B" w:rsidRPr="00986F3B">
        <w:rPr>
          <w:rFonts w:asciiTheme="majorBidi" w:hAnsiTheme="majorBidi" w:cstheme="majorBidi"/>
          <w:sz w:val="24"/>
          <w:szCs w:val="24"/>
        </w:rPr>
        <w:t>internally displaced persons (</w:t>
      </w:r>
      <w:r w:rsidRPr="00986F3B">
        <w:rPr>
          <w:rFonts w:asciiTheme="majorBidi" w:hAnsiTheme="majorBidi" w:cstheme="majorBidi"/>
          <w:sz w:val="24"/>
          <w:szCs w:val="24"/>
        </w:rPr>
        <w:t>IDPs</w:t>
      </w:r>
      <w:r w:rsidR="00986F3B" w:rsidRPr="00986F3B">
        <w:rPr>
          <w:rFonts w:asciiTheme="majorBidi" w:hAnsiTheme="majorBidi" w:cstheme="majorBidi"/>
          <w:sz w:val="24"/>
          <w:szCs w:val="24"/>
        </w:rPr>
        <w:t>)</w:t>
      </w:r>
      <w:r w:rsidRPr="00986F3B">
        <w:rPr>
          <w:rFonts w:asciiTheme="majorBidi" w:hAnsiTheme="majorBidi" w:cstheme="majorBidi"/>
          <w:sz w:val="24"/>
          <w:szCs w:val="24"/>
        </w:rPr>
        <w:t xml:space="preserve"> and refugees aggregated) (UNHCR 2016). These IDPs and refugees have fled their home because of recent conflicts in Syria and Iraq and posed substantial pressure on urban expansion. In KRI, the majority of IDPs (80% of more than 1 million and refugees (60% out of 250,000) lives in urban areas and sharing the scarce resources (UNHCR 2016). In Addition, the economic progress after 2003 and increase the fiscal income from the central government during 2005-2013 from around $2.5 to $13 billion has promoted new economic planning and community development in </w:t>
      </w:r>
      <w:r w:rsidR="00564648" w:rsidRPr="00986F3B">
        <w:rPr>
          <w:rFonts w:asciiTheme="majorBidi" w:hAnsiTheme="majorBidi" w:cstheme="majorBidi"/>
          <w:sz w:val="24"/>
          <w:szCs w:val="24"/>
        </w:rPr>
        <w:t xml:space="preserve">KRI </w:t>
      </w:r>
      <w:r w:rsidR="00564648" w:rsidRPr="00986F3B">
        <w:rPr>
          <w:rFonts w:asciiTheme="majorBidi" w:hAnsiTheme="majorBidi" w:cstheme="majorBidi"/>
          <w:sz w:val="24"/>
          <w:szCs w:val="24"/>
        </w:rPr>
        <w:fldChar w:fldCharType="begin"/>
      </w:r>
      <w:r w:rsidR="00564648" w:rsidRPr="00986F3B">
        <w:rPr>
          <w:rFonts w:asciiTheme="majorBidi" w:hAnsiTheme="majorBidi" w:cstheme="majorBidi"/>
          <w:sz w:val="24"/>
          <w:szCs w:val="24"/>
        </w:rPr>
        <w:instrText xml:space="preserve"> ADDIN EN.CITE &lt;EndNote&gt;&lt;Cite&gt;&lt;Author&gt;Leezenberg&lt;/Author&gt;&lt;Year&gt;2015&lt;/Year&gt;&lt;RecNum&gt;83&lt;/RecNum&gt;&lt;DisplayText&gt;(Leezenberg 2015)&lt;/DisplayText&gt;&lt;record&gt;&lt;rec-number&gt;83&lt;/rec-number&gt;&lt;foreign-keys&gt;&lt;key app="EN" db-id="pfrtfzfrzrww5zevt56p2vfmzzfta0005rtx"&gt;83&lt;/key&gt;&lt;/foreign-keys&gt;&lt;ref-type name="Journal Article"&gt;17&lt;/ref-type&gt;&lt;contributors&gt;&lt;authors&gt;&lt;author&gt;Leezenberg, Michiel&lt;/author&gt;&lt;/authors&gt;&lt;/contributors&gt;&lt;titles&gt;&lt;title&gt;Politics, economy, and ideology in Iraqi Kurdistan since 2003: Enduring trends and novel challenges&lt;/title&gt;&lt;secondary-title&gt;The Arab Studies Journal&lt;/secondary-title&gt;&lt;/titles&gt;&lt;periodical&gt;&lt;full-title&gt;The Arab Studies Journal&lt;/full-title&gt;&lt;/periodical&gt;&lt;pages&gt;154-183&lt;/pages&gt;&lt;volume&gt;23&lt;/volume&gt;&lt;number&gt;1&lt;/number&gt;&lt;dates&gt;&lt;year&gt;2015&lt;/year&gt;&lt;/dates&gt;&lt;isbn&gt;1083-4753&lt;/isbn&gt;&lt;urls&gt;&lt;/urls&gt;&lt;/record&gt;&lt;/Cite&gt;&lt;/EndNote&gt;</w:instrText>
      </w:r>
      <w:r w:rsidR="00564648" w:rsidRPr="00986F3B">
        <w:rPr>
          <w:rFonts w:asciiTheme="majorBidi" w:hAnsiTheme="majorBidi" w:cstheme="majorBidi"/>
          <w:sz w:val="24"/>
          <w:szCs w:val="24"/>
        </w:rPr>
        <w:fldChar w:fldCharType="separate"/>
      </w:r>
      <w:r w:rsidR="00564648" w:rsidRPr="00986F3B">
        <w:rPr>
          <w:rFonts w:asciiTheme="majorBidi" w:hAnsiTheme="majorBidi" w:cstheme="majorBidi"/>
          <w:sz w:val="24"/>
          <w:szCs w:val="24"/>
        </w:rPr>
        <w:t>(Leezenberg 2015)</w:t>
      </w:r>
      <w:r w:rsidR="00564648" w:rsidRPr="00986F3B">
        <w:rPr>
          <w:rFonts w:asciiTheme="majorBidi" w:hAnsiTheme="majorBidi" w:cstheme="majorBidi"/>
          <w:sz w:val="24"/>
          <w:szCs w:val="24"/>
        </w:rPr>
        <w:fldChar w:fldCharType="end"/>
      </w:r>
      <w:r w:rsidRPr="00986F3B">
        <w:rPr>
          <w:rFonts w:asciiTheme="majorBidi" w:hAnsiTheme="majorBidi" w:cstheme="majorBidi"/>
          <w:sz w:val="24"/>
          <w:szCs w:val="24"/>
        </w:rPr>
        <w:t xml:space="preserve">. In accordance with present results, previous studies have demonstrated that urban area in </w:t>
      </w:r>
      <w:proofErr w:type="spellStart"/>
      <w:r w:rsidRPr="00986F3B">
        <w:rPr>
          <w:rFonts w:asciiTheme="majorBidi" w:hAnsiTheme="majorBidi" w:cstheme="majorBidi"/>
          <w:sz w:val="24"/>
          <w:szCs w:val="24"/>
        </w:rPr>
        <w:t>Duhok</w:t>
      </w:r>
      <w:proofErr w:type="spellEnd"/>
      <w:r w:rsidRPr="00986F3B">
        <w:rPr>
          <w:rFonts w:asciiTheme="majorBidi" w:hAnsiTheme="majorBidi" w:cstheme="majorBidi"/>
          <w:sz w:val="24"/>
          <w:szCs w:val="24"/>
        </w:rPr>
        <w:t xml:space="preserve"> has increased sprawl in all directions over last four decades</w:t>
      </w:r>
      <w:r w:rsidR="00564648" w:rsidRPr="00986F3B">
        <w:rPr>
          <w:rFonts w:asciiTheme="majorBidi" w:hAnsiTheme="majorBidi" w:cstheme="majorBidi"/>
          <w:sz w:val="24"/>
          <w:szCs w:val="24"/>
        </w:rPr>
        <w:t xml:space="preserve"> </w:t>
      </w:r>
      <w:r w:rsidR="00564648" w:rsidRPr="00986F3B">
        <w:rPr>
          <w:rFonts w:asciiTheme="majorBidi" w:hAnsiTheme="majorBidi" w:cstheme="majorBidi"/>
          <w:sz w:val="24"/>
          <w:szCs w:val="24"/>
        </w:rPr>
        <w:fldChar w:fldCharType="begin"/>
      </w:r>
      <w:r w:rsidR="00564648" w:rsidRPr="00986F3B">
        <w:rPr>
          <w:rFonts w:asciiTheme="majorBidi" w:hAnsiTheme="majorBidi" w:cstheme="majorBidi"/>
          <w:sz w:val="24"/>
          <w:szCs w:val="24"/>
        </w:rPr>
        <w:instrText xml:space="preserve"> ADDIN EN.CITE &lt;EndNote&gt;&lt;Cite&gt;&lt;Author&gt;Mohammed&lt;/Author&gt;&lt;Year&gt;2013&lt;/Year&gt;&lt;RecNum&gt;84&lt;/RecNum&gt;&lt;DisplayText&gt;(Hassan and Kotval-K 2019; Mohammed 2013)&lt;/DisplayText&gt;&lt;record&gt;&lt;rec-number&gt;84&lt;/rec-number&gt;&lt;foreign-keys&gt;&lt;key app="EN" db-id="pfrtfzfrzrww5zevt56p2vfmzzfta0005rtx"&gt;84&lt;/key&gt;&lt;/foreign-keys&gt;&lt;ref-type name="Journal Article"&gt;17&lt;/ref-type&gt;&lt;contributors&gt;&lt;authors&gt;&lt;author&gt;Mohammed, Jambally&lt;/author&gt;&lt;/authors&gt;&lt;/contributors&gt;&lt;titles&gt;&lt;title&gt;Rapid urban growth in the city of Duhok, Iraqi Kurdistan Region: an integrated approach of GIS, remote sensing and Shannon entropy application&lt;/title&gt;&lt;secondary-title&gt;International Journal of Geomatics and Geosciences&lt;/secondary-title&gt;&lt;/titles&gt;&lt;periodical&gt;&lt;full-title&gt;International Journal of Geomatics and Geosciences&lt;/full-title&gt;&lt;/periodical&gt;&lt;pages&gt;325&lt;/pages&gt;&lt;volume&gt;4&lt;/volume&gt;&lt;number&gt;2&lt;/number&gt;&lt;dates&gt;&lt;year&gt;2013&lt;/year&gt;&lt;/dates&gt;&lt;isbn&gt;0976-4380&lt;/isbn&gt;&lt;urls&gt;&lt;/urls&gt;&lt;/record&gt;&lt;/Cite&gt;&lt;Cite&gt;&lt;Author&gt;Hassan&lt;/Author&gt;&lt;Year&gt;2019&lt;/Year&gt;&lt;RecNum&gt;34&lt;/RecNum&gt;&lt;record&gt;&lt;rec-number&gt;34&lt;/rec-number&gt;&lt;foreign-keys&gt;&lt;key app="EN" db-id="pfrtfzfrzrww5zevt56p2vfmzzfta0005rtx"&gt;34&lt;/key&gt;&lt;/foreign-keys&gt;&lt;ref-type name="Journal Article"&gt;17&lt;/ref-type&gt;&lt;contributors&gt;&lt;authors&gt;&lt;author&gt;Hassan, A.&lt;/author&gt;&lt;author&gt;Kotval-K, Z.&lt;/author&gt;&lt;/authors&gt;&lt;/contributors&gt;&lt;titles&gt;&lt;title&gt;A Framework for Measuring Urban Sustainability in an Emerging Region: The City of Duhok as a Case Study&lt;/title&gt;&lt;secondary-title&gt;Sustainability&lt;/secondary-title&gt;&lt;/titles&gt;&lt;periodical&gt;&lt;full-title&gt;Sustainability&lt;/full-title&gt;&lt;/periodical&gt;&lt;volume&gt;11&lt;/volume&gt;&lt;number&gt;19&lt;/number&gt;&lt;dates&gt;&lt;year&gt;2019&lt;/year&gt;&lt;pub-dates&gt;&lt;date&gt;Oct&lt;/date&gt;&lt;/pub-dates&gt;&lt;/dates&gt;&lt;accession-num&gt;WOS:000493525500261&lt;/accession-num&gt;&lt;urls&gt;&lt;related-urls&gt;&lt;url&gt;&amp;lt;Go to ISI&amp;gt;://WOS:000493525500261&lt;/url&gt;&lt;/related-urls&gt;&lt;/urls&gt;&lt;custom7&gt;5402&lt;/custom7&gt;&lt;electronic-resource-num&gt;10.3390/su11195402&lt;/electronic-resource-num&gt;&lt;/record&gt;&lt;/Cite&gt;&lt;/EndNote&gt;</w:instrText>
      </w:r>
      <w:r w:rsidR="00564648" w:rsidRPr="00986F3B">
        <w:rPr>
          <w:rFonts w:asciiTheme="majorBidi" w:hAnsiTheme="majorBidi" w:cstheme="majorBidi"/>
          <w:sz w:val="24"/>
          <w:szCs w:val="24"/>
        </w:rPr>
        <w:fldChar w:fldCharType="separate"/>
      </w:r>
      <w:r w:rsidR="00564648" w:rsidRPr="00986F3B">
        <w:rPr>
          <w:rFonts w:asciiTheme="majorBidi" w:hAnsiTheme="majorBidi" w:cstheme="majorBidi"/>
          <w:sz w:val="24"/>
          <w:szCs w:val="24"/>
        </w:rPr>
        <w:t>(Hassan and Kotval-K 2019; Mohammed 2013)</w:t>
      </w:r>
      <w:r w:rsidR="00564648" w:rsidRPr="00986F3B">
        <w:rPr>
          <w:rFonts w:asciiTheme="majorBidi" w:hAnsiTheme="majorBidi" w:cstheme="majorBidi"/>
          <w:sz w:val="24"/>
          <w:szCs w:val="24"/>
        </w:rPr>
        <w:fldChar w:fldCharType="end"/>
      </w:r>
      <w:r w:rsidR="00564648" w:rsidRPr="00986F3B">
        <w:rPr>
          <w:rFonts w:asciiTheme="majorBidi" w:hAnsiTheme="majorBidi" w:cstheme="majorBidi"/>
          <w:sz w:val="24"/>
          <w:szCs w:val="24"/>
        </w:rPr>
        <w:t>.</w:t>
      </w:r>
      <w:r w:rsidRPr="00986F3B">
        <w:rPr>
          <w:rFonts w:asciiTheme="majorBidi" w:hAnsiTheme="majorBidi" w:cstheme="majorBidi"/>
          <w:sz w:val="24"/>
          <w:szCs w:val="24"/>
        </w:rPr>
        <w:t xml:space="preserve"> </w:t>
      </w:r>
      <w:r w:rsidR="00564648" w:rsidRPr="00986F3B">
        <w:rPr>
          <w:rFonts w:asciiTheme="majorBidi" w:hAnsiTheme="majorBidi" w:cstheme="majorBidi"/>
          <w:sz w:val="24"/>
          <w:szCs w:val="24"/>
        </w:rPr>
        <w:t xml:space="preserve"> </w:t>
      </w:r>
      <w:r w:rsidR="005507DA">
        <w:rPr>
          <w:rFonts w:asciiTheme="majorBidi" w:hAnsiTheme="majorBidi" w:cstheme="majorBidi"/>
          <w:sz w:val="24"/>
          <w:szCs w:val="24"/>
        </w:rPr>
        <w:t xml:space="preserve">  </w:t>
      </w:r>
    </w:p>
    <w:p w14:paraId="16D5E737" w14:textId="38DF3EAE" w:rsidR="00F64663" w:rsidRPr="005507DA" w:rsidRDefault="00F64663" w:rsidP="00110205">
      <w:pPr>
        <w:widowControl w:val="0"/>
        <w:autoSpaceDE w:val="0"/>
        <w:autoSpaceDN w:val="0"/>
        <w:adjustRightInd w:val="0"/>
        <w:spacing w:after="240" w:line="480" w:lineRule="auto"/>
        <w:jc w:val="both"/>
        <w:rPr>
          <w:rFonts w:asciiTheme="majorBidi" w:hAnsiTheme="majorBidi" w:cstheme="majorBidi"/>
          <w:sz w:val="24"/>
          <w:szCs w:val="24"/>
        </w:rPr>
      </w:pPr>
      <w:r w:rsidRPr="00E760DF">
        <w:rPr>
          <w:rFonts w:asciiTheme="majorBidi" w:hAnsiTheme="majorBidi" w:cstheme="majorBidi"/>
          <w:sz w:val="24"/>
          <w:szCs w:val="24"/>
          <w:lang w:val="en-US"/>
        </w:rPr>
        <w:t xml:space="preserve">With regards to the CA-Markov model validation, overall, there are a significant level of agreement between the predicted model outputs and </w:t>
      </w:r>
      <w:r w:rsidR="0024422D">
        <w:rPr>
          <w:rFonts w:asciiTheme="majorBidi" w:hAnsiTheme="majorBidi" w:cstheme="majorBidi"/>
          <w:sz w:val="24"/>
          <w:szCs w:val="24"/>
          <w:lang w:val="en-US"/>
        </w:rPr>
        <w:t>LCLU</w:t>
      </w:r>
      <w:r w:rsidRPr="00E760DF">
        <w:rPr>
          <w:rFonts w:asciiTheme="majorBidi" w:hAnsiTheme="majorBidi" w:cstheme="majorBidi"/>
          <w:sz w:val="24"/>
          <w:szCs w:val="24"/>
          <w:lang w:val="en-US"/>
        </w:rPr>
        <w:t xml:space="preserve"> maps (Table 7). The Kappa statistical values are considered acceptable as far as the reliability of model variation is considered for further use</w:t>
      </w:r>
      <w:r w:rsidR="00F94130">
        <w:rPr>
          <w:rFonts w:asciiTheme="majorBidi" w:hAnsiTheme="majorBidi" w:cstheme="majorBidi"/>
          <w:sz w:val="24"/>
          <w:szCs w:val="24"/>
          <w:lang w:val="en-US"/>
        </w:rPr>
        <w:t xml:space="preserve"> </w:t>
      </w:r>
      <w:r w:rsidR="00F94130">
        <w:rPr>
          <w:rFonts w:asciiTheme="majorBidi" w:hAnsiTheme="majorBidi" w:cstheme="majorBidi"/>
          <w:sz w:val="24"/>
          <w:szCs w:val="24"/>
          <w:lang w:val="en-US"/>
        </w:rPr>
        <w:fldChar w:fldCharType="begin"/>
      </w:r>
      <w:r w:rsidR="00F94130">
        <w:rPr>
          <w:rFonts w:asciiTheme="majorBidi" w:hAnsiTheme="majorBidi" w:cstheme="majorBidi"/>
          <w:sz w:val="24"/>
          <w:szCs w:val="24"/>
          <w:lang w:val="en-US"/>
        </w:rPr>
        <w:instrText xml:space="preserve"> ADDIN EN.CITE &lt;EndNote&gt;&lt;Cite&gt;&lt;Author&gt;Landis&lt;/Author&gt;&lt;Year&gt;1977&lt;/Year&gt;&lt;RecNum&gt;94&lt;/RecNum&gt;&lt;DisplayText&gt;(Landis and Koch 1977; Pontius Jr and Millones 2011)&lt;/DisplayText&gt;&lt;record&gt;&lt;rec-number&gt;94&lt;/rec-number&gt;&lt;foreign-keys&gt;&lt;key app="EN" db-id="pfrtfzfrzrww5zevt56p2vfmzzfta0005rtx"&gt;94&lt;/key&gt;&lt;/foreign-keys&gt;&lt;ref-type name="Journal Article"&gt;17&lt;/ref-type&gt;&lt;contributors&gt;&lt;authors&gt;&lt;author&gt;Landis, J Richard&lt;/author&gt;&lt;author&gt;Koch, Gary G&lt;/author&gt;&lt;/authors&gt;&lt;/contributors&gt;&lt;titles&gt;&lt;title&gt;The measurement of observer agreement for categorical data&lt;/title&gt;&lt;secondary-title&gt;biometrics&lt;/secondary-title&gt;&lt;/titles&gt;&lt;periodical&gt;&lt;full-title&gt;biometrics&lt;/full-title&gt;&lt;/periodical&gt;&lt;pages&gt;159-174&lt;/pages&gt;&lt;dates&gt;&lt;year&gt;1977&lt;/year&gt;&lt;/dates&gt;&lt;isbn&gt;0006-341X&lt;/isbn&gt;&lt;urls&gt;&lt;/urls&gt;&lt;/record&gt;&lt;/Cite&gt;&lt;Cite&gt;&lt;Author&gt;Pontius Jr&lt;/Author&gt;&lt;Year&gt;2011&lt;/Year&gt;&lt;RecNum&gt;62&lt;/RecNum&gt;&lt;record&gt;&lt;rec-number&gt;62&lt;/rec-number&gt;&lt;foreign-keys&gt;&lt;key app="EN" db-id="pfrtfzfrzrww5zevt56p2vfmzzfta0005rtx"&gt;62&lt;/key&gt;&lt;/foreign-keys&gt;&lt;ref-type name="Journal Article"&gt;17&lt;/ref-type&gt;&lt;contributors&gt;&lt;authors&gt;&lt;author&gt;Pontius Jr, Robert Gilmore&lt;/author&gt;&lt;author&gt;Millones, Marco&lt;/author&gt;&lt;/authors&gt;&lt;/contributors&gt;&lt;titles&gt;&lt;title&gt;Death to Kappa: birth of quantity disagreement and allocation disagreement for accuracy assessment&lt;/title&gt;&lt;secondary-title&gt;International Journal of Remote Sensing&lt;/secondary-title&gt;&lt;/titles&gt;&lt;periodical&gt;&lt;full-title&gt;International Journal of Remote Sensing&lt;/full-title&gt;&lt;/periodical&gt;&lt;pages&gt;4407-4429&lt;/pages&gt;&lt;volume&gt;32&lt;/volume&gt;&lt;number&gt;15&lt;/number&gt;&lt;dates&gt;&lt;year&gt;2011&lt;/year&gt;&lt;/dates&gt;&lt;isbn&gt;0143-1161&lt;/isbn&gt;&lt;urls&gt;&lt;/urls&gt;&lt;/record&gt;&lt;/Cite&gt;&lt;/EndNote&gt;</w:instrText>
      </w:r>
      <w:r w:rsidR="00F94130">
        <w:rPr>
          <w:rFonts w:asciiTheme="majorBidi" w:hAnsiTheme="majorBidi" w:cstheme="majorBidi"/>
          <w:sz w:val="24"/>
          <w:szCs w:val="24"/>
          <w:lang w:val="en-US"/>
        </w:rPr>
        <w:fldChar w:fldCharType="separate"/>
      </w:r>
      <w:r w:rsidR="00F94130">
        <w:rPr>
          <w:rFonts w:asciiTheme="majorBidi" w:hAnsiTheme="majorBidi" w:cstheme="majorBidi"/>
          <w:noProof/>
          <w:sz w:val="24"/>
          <w:szCs w:val="24"/>
          <w:lang w:val="en-US"/>
        </w:rPr>
        <w:t>(Landis and Koch 1977; Pontius Jr and Millones 2011)</w:t>
      </w:r>
      <w:r w:rsidR="00F94130">
        <w:rPr>
          <w:rFonts w:asciiTheme="majorBidi" w:hAnsiTheme="majorBidi" w:cstheme="majorBidi"/>
          <w:sz w:val="24"/>
          <w:szCs w:val="24"/>
          <w:lang w:val="en-US"/>
        </w:rPr>
        <w:fldChar w:fldCharType="end"/>
      </w:r>
      <w:r w:rsidR="00F94130">
        <w:rPr>
          <w:rFonts w:asciiTheme="majorBidi" w:hAnsiTheme="majorBidi" w:cstheme="majorBidi"/>
          <w:sz w:val="24"/>
          <w:szCs w:val="24"/>
          <w:lang w:val="en-US"/>
        </w:rPr>
        <w:t xml:space="preserve"> </w:t>
      </w:r>
      <w:r w:rsidRPr="00E760DF">
        <w:rPr>
          <w:rFonts w:ascii="Times New Roman" w:hAnsi="Times New Roman" w:cs="Times New Roman"/>
          <w:sz w:val="24"/>
          <w:szCs w:val="24"/>
          <w:lang w:val="en-US"/>
        </w:rPr>
        <w:t xml:space="preserve">. In some areas, the model might have underestimated the class areas, most likely due to the disagreement </w:t>
      </w:r>
      <w:r w:rsidRPr="00E760DF">
        <w:rPr>
          <w:rFonts w:ascii="Times New Roman" w:hAnsi="Times New Roman" w:cs="Times New Roman"/>
          <w:sz w:val="24"/>
          <w:szCs w:val="24"/>
          <w:lang w:val="en-US"/>
        </w:rPr>
        <w:lastRenderedPageBreak/>
        <w:t xml:space="preserve">quantity value which in turn has impacted the overall model performance. In addition, the overall performance of the model in simulating future </w:t>
      </w:r>
      <w:r w:rsidR="0024422D">
        <w:rPr>
          <w:rFonts w:ascii="Times New Roman" w:hAnsi="Times New Roman" w:cs="Times New Roman"/>
          <w:sz w:val="24"/>
          <w:szCs w:val="24"/>
          <w:lang w:val="en-US"/>
        </w:rPr>
        <w:t>LCLU</w:t>
      </w:r>
      <w:r w:rsidRPr="00E760DF">
        <w:rPr>
          <w:rFonts w:ascii="Times New Roman" w:hAnsi="Times New Roman" w:cs="Times New Roman"/>
          <w:sz w:val="24"/>
          <w:szCs w:val="24"/>
          <w:lang w:val="en-US"/>
        </w:rPr>
        <w:t xml:space="preserve"> maps for 2060 based on the transition probability matrix of </w:t>
      </w:r>
      <w:r w:rsidR="00986F3B">
        <w:rPr>
          <w:rFonts w:ascii="Times New Roman" w:hAnsi="Times New Roman" w:cs="Times New Roman"/>
          <w:sz w:val="24"/>
          <w:szCs w:val="24"/>
          <w:lang w:val="en-US"/>
        </w:rPr>
        <w:t>2017</w:t>
      </w:r>
      <w:r w:rsidRPr="00E760DF">
        <w:rPr>
          <w:rFonts w:ascii="Times New Roman" w:hAnsi="Times New Roman" w:cs="Times New Roman"/>
          <w:sz w:val="24"/>
          <w:szCs w:val="24"/>
          <w:lang w:val="en-US"/>
        </w:rPr>
        <w:t>-20</w:t>
      </w:r>
      <w:r w:rsidR="00986F3B">
        <w:rPr>
          <w:rFonts w:ascii="Times New Roman" w:hAnsi="Times New Roman" w:cs="Times New Roman"/>
          <w:sz w:val="24"/>
          <w:szCs w:val="24"/>
          <w:lang w:val="en-US"/>
        </w:rPr>
        <w:t>60</w:t>
      </w:r>
      <w:r w:rsidRPr="00E760DF">
        <w:rPr>
          <w:rFonts w:ascii="Times New Roman" w:hAnsi="Times New Roman" w:cs="Times New Roman"/>
          <w:sz w:val="24"/>
          <w:szCs w:val="24"/>
          <w:lang w:val="en-US"/>
        </w:rPr>
        <w:t xml:space="preserve"> produced a reasonable accuracy (Table 7). Various values of Kappa coefficient variations for CA-Markov have been reported in literature (e.g. </w:t>
      </w:r>
      <w:proofErr w:type="spellStart"/>
      <w:r w:rsidRPr="00E760DF">
        <w:rPr>
          <w:rFonts w:ascii="Times New Roman" w:hAnsi="Times New Roman" w:cs="Times New Roman"/>
          <w:sz w:val="24"/>
          <w:szCs w:val="24"/>
          <w:lang w:val="en-US"/>
        </w:rPr>
        <w:t>K</w:t>
      </w:r>
      <w:r w:rsidRPr="00986F3B">
        <w:rPr>
          <w:rFonts w:ascii="Times New Roman" w:hAnsi="Times New Roman" w:cs="Times New Roman"/>
          <w:sz w:val="24"/>
          <w:szCs w:val="24"/>
          <w:lang w:val="en-US"/>
        </w:rPr>
        <w:t>standard</w:t>
      </w:r>
      <w:proofErr w:type="spellEnd"/>
      <w:r w:rsidRPr="00986F3B">
        <w:rPr>
          <w:rFonts w:ascii="Times New Roman" w:hAnsi="Times New Roman" w:cs="Times New Roman"/>
          <w:sz w:val="24"/>
          <w:szCs w:val="24"/>
          <w:lang w:val="en-US"/>
        </w:rPr>
        <w:t xml:space="preserve"> </w:t>
      </w:r>
      <w:r w:rsidRPr="00E760DF">
        <w:rPr>
          <w:rFonts w:ascii="Times New Roman" w:hAnsi="Times New Roman" w:cs="Times New Roman"/>
          <w:sz w:val="24"/>
          <w:szCs w:val="24"/>
          <w:lang w:val="en-US"/>
        </w:rPr>
        <w:t>of 0.68</w:t>
      </w:r>
      <w:r w:rsidRPr="00E760DF">
        <w:rPr>
          <w:rFonts w:asciiTheme="majorBidi" w:hAnsiTheme="majorBidi" w:cstheme="majorBidi"/>
          <w:sz w:val="24"/>
          <w:szCs w:val="24"/>
          <w:lang w:val="en-US"/>
        </w:rPr>
        <w:t xml:space="preserve"> </w:t>
      </w:r>
      <w:r w:rsidR="009D425B">
        <w:rPr>
          <w:rFonts w:asciiTheme="majorBidi" w:hAnsiTheme="majorBidi" w:cstheme="majorBidi"/>
          <w:sz w:val="24"/>
          <w:szCs w:val="24"/>
          <w:lang w:val="en-US"/>
        </w:rPr>
        <w:fldChar w:fldCharType="begin"/>
      </w:r>
      <w:r w:rsidR="009D425B">
        <w:rPr>
          <w:rFonts w:asciiTheme="majorBidi" w:hAnsiTheme="majorBidi" w:cstheme="majorBidi"/>
          <w:sz w:val="24"/>
          <w:szCs w:val="24"/>
          <w:lang w:val="en-US"/>
        </w:rPr>
        <w:instrText xml:space="preserve"> ADDIN EN.CITE &lt;EndNote&gt;&lt;Cite&gt;&lt;Author&gt;Hyandye&lt;/Author&gt;&lt;Year&gt;2017&lt;/Year&gt;&lt;RecNum&gt;90&lt;/RecNum&gt;&lt;DisplayText&gt;(Hyandye and Martz 2017)&lt;/DisplayText&gt;&lt;record&gt;&lt;rec-number&gt;90&lt;/rec-number&gt;&lt;foreign-keys&gt;&lt;key app="EN" db-id="pfrtfzfrzrww5zevt56p2vfmzzfta0005rtx"&gt;90&lt;/key&gt;&lt;/foreign-keys&gt;&lt;ref-type name="Journal Article"&gt;17&lt;/ref-type&gt;&lt;contributors&gt;&lt;authors&gt;&lt;author&gt;Hyandye, Canute&lt;/author&gt;&lt;author&gt;Martz, Lawrence W&lt;/author&gt;&lt;/authors&gt;&lt;/contributors&gt;&lt;titles&gt;&lt;title&gt;A Markovian and cellular automata land-use change predictive model of the Usangu Catchment&lt;/title&gt;&lt;secondary-title&gt;International journal of remote sensing&lt;/secondary-title&gt;&lt;/titles&gt;&lt;periodical&gt;&lt;full-title&gt;International Journal of Remote Sensing&lt;/full-title&gt;&lt;/periodical&gt;&lt;pages&gt;64-81&lt;/pages&gt;&lt;volume&gt;38&lt;/volume&gt;&lt;number&gt;1&lt;/number&gt;&lt;dates&gt;&lt;year&gt;2017&lt;/year&gt;&lt;/dates&gt;&lt;isbn&gt;0143-1161&lt;/isbn&gt;&lt;urls&gt;&lt;/urls&gt;&lt;/record&gt;&lt;/Cite&gt;&lt;/EndNote&gt;</w:instrText>
      </w:r>
      <w:r w:rsidR="009D425B">
        <w:rPr>
          <w:rFonts w:asciiTheme="majorBidi" w:hAnsiTheme="majorBidi" w:cstheme="majorBidi"/>
          <w:sz w:val="24"/>
          <w:szCs w:val="24"/>
          <w:lang w:val="en-US"/>
        </w:rPr>
        <w:fldChar w:fldCharType="separate"/>
      </w:r>
      <w:r w:rsidR="009D425B">
        <w:rPr>
          <w:rFonts w:asciiTheme="majorBidi" w:hAnsiTheme="majorBidi" w:cstheme="majorBidi"/>
          <w:noProof/>
          <w:sz w:val="24"/>
          <w:szCs w:val="24"/>
          <w:lang w:val="en-US"/>
        </w:rPr>
        <w:t>(Hyandye and Martz 2017)</w:t>
      </w:r>
      <w:r w:rsidR="009D425B">
        <w:rPr>
          <w:rFonts w:asciiTheme="majorBidi" w:hAnsiTheme="majorBidi" w:cstheme="majorBidi"/>
          <w:sz w:val="24"/>
          <w:szCs w:val="24"/>
          <w:lang w:val="en-US"/>
        </w:rPr>
        <w:fldChar w:fldCharType="end"/>
      </w:r>
      <w:r w:rsidRPr="00E760DF">
        <w:rPr>
          <w:rFonts w:ascii="Times New Roman" w:hAnsi="Times New Roman" w:cs="Times New Roman"/>
          <w:sz w:val="24"/>
          <w:szCs w:val="24"/>
          <w:lang w:val="en-US"/>
        </w:rPr>
        <w:t xml:space="preserve">, </w:t>
      </w:r>
      <w:r w:rsidRPr="00E760DF">
        <w:rPr>
          <w:rFonts w:asciiTheme="majorBidi" w:hAnsiTheme="majorBidi" w:cstheme="majorBidi"/>
          <w:sz w:val="24"/>
          <w:szCs w:val="24"/>
          <w:lang w:val="en-US"/>
        </w:rPr>
        <w:t>0.88</w:t>
      </w:r>
      <w:r w:rsidRPr="00E760DF">
        <w:rPr>
          <w:rFonts w:ascii="Times New Roman" w:hAnsi="Times New Roman" w:cs="Times New Roman"/>
          <w:sz w:val="24"/>
          <w:szCs w:val="24"/>
          <w:lang w:val="en-US"/>
        </w:rPr>
        <w:t xml:space="preserve">  </w:t>
      </w:r>
      <w:r w:rsidR="00E3466B">
        <w:rPr>
          <w:rFonts w:ascii="Times New Roman" w:hAnsi="Times New Roman" w:cs="Times New Roman"/>
          <w:sz w:val="24"/>
          <w:szCs w:val="24"/>
          <w:lang w:val="en-US"/>
        </w:rPr>
        <w:fldChar w:fldCharType="begin"/>
      </w:r>
      <w:r w:rsidR="00564648">
        <w:rPr>
          <w:rFonts w:ascii="Times New Roman" w:hAnsi="Times New Roman" w:cs="Times New Roman"/>
          <w:sz w:val="24"/>
          <w:szCs w:val="24"/>
          <w:lang w:val="en-US"/>
        </w:rPr>
        <w:instrText xml:space="preserve"> ADDIN EN.CITE &lt;EndNote&gt;&lt;Cite&gt;&lt;Author&gt;Rimal&lt;/Author&gt;&lt;Year&gt;2017&lt;/Year&gt;&lt;RecNum&gt;67&lt;/RecNum&gt;&lt;DisplayText&gt;(Rimal et al. 2017)&lt;/DisplayText&gt;&lt;record&gt;&lt;rec-number&gt;67&lt;/rec-number&gt;&lt;foreign-keys&gt;&lt;key app="EN" db-id="pfrtfzfrzrww5zevt56p2vfmzzfta0005rtx"&gt;67&lt;/key&gt;&lt;/foreign-keys&gt;&lt;ref-type name="Journal Article"&gt;17&lt;/ref-type&gt;&lt;contributors&gt;&lt;authors&gt;&lt;author&gt;Rimal, Bhagawat&lt;/author&gt;&lt;author&gt;Zhang, Lifu&lt;/author&gt;&lt;author&gt;Keshtkar, Hamidreza&lt;/author&gt;&lt;author&gt;Wang, Nan&lt;/author&gt;&lt;author&gt;Lin, Yi&lt;/author&gt;&lt;/authors&gt;&lt;/contributors&gt;&lt;titles&gt;&lt;title&gt;Monitoring and modeling of spatiotemporal urban expansion and land-use/land-cover change using integrated Markov chain cellular automata model&lt;/title&gt;&lt;secondary-title&gt;ISPRS International Journal of Geo-Information&lt;/secondary-title&gt;&lt;/titles&gt;&lt;periodical&gt;&lt;full-title&gt;ISPRS International Journal of Geo-Information&lt;/full-title&gt;&lt;/periodical&gt;&lt;pages&gt;288&lt;/pages&gt;&lt;volume&gt;6&lt;/volume&gt;&lt;number&gt;9&lt;/number&gt;&lt;dates&gt;&lt;year&gt;2017&lt;/year&gt;&lt;/dates&gt;&lt;urls&gt;&lt;/urls&gt;&lt;/record&gt;&lt;/Cite&gt;&lt;/EndNote&gt;</w:instrText>
      </w:r>
      <w:r w:rsidR="00E3466B">
        <w:rPr>
          <w:rFonts w:ascii="Times New Roman" w:hAnsi="Times New Roman" w:cs="Times New Roman"/>
          <w:sz w:val="24"/>
          <w:szCs w:val="24"/>
          <w:lang w:val="en-US"/>
        </w:rPr>
        <w:fldChar w:fldCharType="separate"/>
      </w:r>
      <w:r w:rsidR="00E3466B">
        <w:rPr>
          <w:rFonts w:ascii="Times New Roman" w:hAnsi="Times New Roman" w:cs="Times New Roman"/>
          <w:noProof/>
          <w:sz w:val="24"/>
          <w:szCs w:val="24"/>
          <w:lang w:val="en-US"/>
        </w:rPr>
        <w:t>(Rimal et al. 2017)</w:t>
      </w:r>
      <w:r w:rsidR="00E3466B">
        <w:rPr>
          <w:rFonts w:ascii="Times New Roman" w:hAnsi="Times New Roman" w:cs="Times New Roman"/>
          <w:sz w:val="24"/>
          <w:szCs w:val="24"/>
          <w:lang w:val="en-US"/>
        </w:rPr>
        <w:fldChar w:fldCharType="end"/>
      </w:r>
      <w:r w:rsidRPr="00E760DF">
        <w:rPr>
          <w:rFonts w:ascii="Times New Roman" w:hAnsi="Times New Roman" w:cs="Times New Roman"/>
          <w:sz w:val="24"/>
          <w:szCs w:val="24"/>
          <w:lang w:val="en-US"/>
        </w:rPr>
        <w:t>, 0.59</w:t>
      </w:r>
      <w:r w:rsidR="009D425B">
        <w:rPr>
          <w:rFonts w:ascii="Times New Roman" w:hAnsi="Times New Roman" w:cs="Times New Roman"/>
          <w:sz w:val="24"/>
          <w:szCs w:val="24"/>
          <w:lang w:val="en-US"/>
        </w:rPr>
        <w:t xml:space="preserve"> </w:t>
      </w:r>
      <w:r w:rsidR="009D425B">
        <w:rPr>
          <w:rFonts w:ascii="Times New Roman" w:hAnsi="Times New Roman" w:cs="Times New Roman"/>
          <w:sz w:val="24"/>
          <w:szCs w:val="24"/>
          <w:lang w:val="en-US"/>
        </w:rPr>
        <w:fldChar w:fldCharType="begin"/>
      </w:r>
      <w:r w:rsidR="009D425B">
        <w:rPr>
          <w:rFonts w:ascii="Times New Roman" w:hAnsi="Times New Roman" w:cs="Times New Roman"/>
          <w:sz w:val="24"/>
          <w:szCs w:val="24"/>
          <w:lang w:val="en-US"/>
        </w:rPr>
        <w:instrText xml:space="preserve"> ADDIN EN.CITE &lt;EndNote&gt;&lt;Cite AuthorYear="1"&gt;&lt;Author&gt;Singh&lt;/Author&gt;&lt;Year&gt;2018&lt;/Year&gt;&lt;RecNum&gt;91&lt;/RecNum&gt;&lt;DisplayText&gt;Singh et al. (2018)&lt;/DisplayText&gt;&lt;record&gt;&lt;rec-number&gt;91&lt;/rec-number&gt;&lt;foreign-keys&gt;&lt;key app="EN" db-id="pfrtfzfrzrww5zevt56p2vfmzzfta0005rtx"&gt;91&lt;/key&gt;&lt;/foreign-keys&gt;&lt;ref-type name="Journal Article"&gt;17&lt;/ref-type&gt;&lt;contributors&gt;&lt;authors&gt;&lt;author&gt;Singh, Sudhir Kumar&lt;/author&gt;&lt;author&gt;Laari, Prosper Basommi&lt;/author&gt;&lt;author&gt;Mustak, SK&lt;/author&gt;&lt;author&gt;Srivastava, Prashant K&lt;/author&gt;&lt;author&gt;Szabó, Szilárd&lt;/author&gt;&lt;/authors&gt;&lt;/contributors&gt;&lt;titles&gt;&lt;title&gt;Modelling of land use land cover change using earth observation data-sets of Tons River Basin, Madhya Pradesh, India&lt;/title&gt;&lt;secondary-title&gt;Geocarto international&lt;/secondary-title&gt;&lt;/titles&gt;&lt;periodical&gt;&lt;full-title&gt;Geocarto international&lt;/full-title&gt;&lt;/periodical&gt;&lt;pages&gt;1202-1222&lt;/pages&gt;&lt;volume&gt;33&lt;/volume&gt;&lt;number&gt;11&lt;/number&gt;&lt;dates&gt;&lt;year&gt;2018&lt;/year&gt;&lt;/dates&gt;&lt;isbn&gt;1010-6049&lt;/isbn&gt;&lt;urls&gt;&lt;/urls&gt;&lt;/record&gt;&lt;/Cite&gt;&lt;/EndNote&gt;</w:instrText>
      </w:r>
      <w:r w:rsidR="009D425B">
        <w:rPr>
          <w:rFonts w:ascii="Times New Roman" w:hAnsi="Times New Roman" w:cs="Times New Roman"/>
          <w:sz w:val="24"/>
          <w:szCs w:val="24"/>
          <w:lang w:val="en-US"/>
        </w:rPr>
        <w:fldChar w:fldCharType="separate"/>
      </w:r>
      <w:r w:rsidR="009D425B">
        <w:rPr>
          <w:rFonts w:ascii="Times New Roman" w:hAnsi="Times New Roman" w:cs="Times New Roman"/>
          <w:noProof/>
          <w:sz w:val="24"/>
          <w:szCs w:val="24"/>
          <w:lang w:val="en-US"/>
        </w:rPr>
        <w:t>Singh et al. (2018)</w:t>
      </w:r>
      <w:r w:rsidR="009D425B">
        <w:rPr>
          <w:rFonts w:ascii="Times New Roman" w:hAnsi="Times New Roman" w:cs="Times New Roman"/>
          <w:sz w:val="24"/>
          <w:szCs w:val="24"/>
          <w:lang w:val="en-US"/>
        </w:rPr>
        <w:fldChar w:fldCharType="end"/>
      </w:r>
      <w:r w:rsidR="00E3466B">
        <w:rPr>
          <w:rFonts w:ascii="Times New Roman" w:hAnsi="Times New Roman" w:cs="Times New Roman"/>
          <w:sz w:val="24"/>
          <w:szCs w:val="24"/>
          <w:lang w:val="en-US"/>
        </w:rPr>
        <w:t xml:space="preserve"> </w:t>
      </w:r>
      <w:r w:rsidRPr="00E760DF">
        <w:rPr>
          <w:rFonts w:ascii="Times New Roman" w:hAnsi="Times New Roman" w:cs="Times New Roman"/>
          <w:sz w:val="24"/>
          <w:szCs w:val="24"/>
          <w:lang w:val="en-US"/>
        </w:rPr>
        <w:t xml:space="preserve"> and </w:t>
      </w:r>
      <w:r w:rsidRPr="00E760DF">
        <w:rPr>
          <w:rFonts w:asciiTheme="majorBidi" w:hAnsiTheme="majorBidi" w:cstheme="majorBidi"/>
          <w:sz w:val="24"/>
          <w:szCs w:val="24"/>
          <w:lang w:val="en-US"/>
        </w:rPr>
        <w:t>0.95</w:t>
      </w:r>
      <w:r w:rsidR="00E3466B">
        <w:rPr>
          <w:rFonts w:asciiTheme="majorBidi" w:hAnsiTheme="majorBidi" w:cstheme="majorBidi"/>
          <w:sz w:val="24"/>
          <w:szCs w:val="24"/>
          <w:lang w:val="en-US"/>
        </w:rPr>
        <w:t xml:space="preserve"> </w:t>
      </w:r>
      <w:r w:rsidR="00E3466B">
        <w:rPr>
          <w:rFonts w:asciiTheme="majorBidi" w:hAnsiTheme="majorBidi" w:cstheme="majorBidi"/>
          <w:sz w:val="24"/>
          <w:szCs w:val="24"/>
          <w:lang w:val="en-US"/>
        </w:rPr>
        <w:fldChar w:fldCharType="begin"/>
      </w:r>
      <w:r w:rsidR="00564648">
        <w:rPr>
          <w:rFonts w:asciiTheme="majorBidi" w:hAnsiTheme="majorBidi" w:cstheme="majorBidi"/>
          <w:sz w:val="24"/>
          <w:szCs w:val="24"/>
          <w:lang w:val="en-US"/>
        </w:rPr>
        <w:instrText xml:space="preserve"> ADDIN EN.CITE &lt;EndNote&gt;&lt;Cite&gt;&lt;Author&gt;Munthali&lt;/Author&gt;&lt;Year&gt;2020&lt;/Year&gt;&lt;RecNum&gt;51&lt;/RecNum&gt;&lt;DisplayText&gt;(Munthali et al. 2020)&lt;/DisplayText&gt;&lt;record&gt;&lt;rec-number&gt;51&lt;/rec-number&gt;&lt;foreign-keys&gt;&lt;key app="EN" db-id="pfrtfzfrzrww5zevt56p2vfmzzfta0005rtx"&gt;51&lt;/key&gt;&lt;/foreign-keys&gt;&lt;ref-type name="Journal Article"&gt;17&lt;/ref-type&gt;&lt;contributors&gt;&lt;authors&gt;&lt;author&gt;Munthali, MG&lt;/author&gt;&lt;author&gt;Mustak, S&lt;/author&gt;&lt;author&gt;Adeola, A&lt;/author&gt;&lt;author&gt;Botai, J&lt;/author&gt;&lt;author&gt;Singh, SK&lt;/author&gt;&lt;author&gt;Davis, N&lt;/author&gt;&lt;/authors&gt;&lt;/contributors&gt;&lt;titles&gt;&lt;title&gt;Modelling land use and land cover dynamics of Dedza district of Malawi using hybrid Cellular Automata and Markov model&lt;/title&gt;&lt;secondary-title&gt;Remote Sensing Applications: Society and Environment&lt;/secondary-title&gt;&lt;/titles&gt;&lt;periodical&gt;&lt;full-title&gt;Remote Sensing Applications: Society and Environment&lt;/full-title&gt;&lt;/periodical&gt;&lt;pages&gt;100276&lt;/pages&gt;&lt;volume&gt;17&lt;/volume&gt;&lt;dates&gt;&lt;year&gt;2020&lt;/year&gt;&lt;/dates&gt;&lt;isbn&gt;2352-9385&lt;/isbn&gt;&lt;urls&gt;&lt;/urls&gt;&lt;/record&gt;&lt;/Cite&gt;&lt;/EndNote&gt;</w:instrText>
      </w:r>
      <w:r w:rsidR="00E3466B">
        <w:rPr>
          <w:rFonts w:asciiTheme="majorBidi" w:hAnsiTheme="majorBidi" w:cstheme="majorBidi"/>
          <w:sz w:val="24"/>
          <w:szCs w:val="24"/>
          <w:lang w:val="en-US"/>
        </w:rPr>
        <w:fldChar w:fldCharType="separate"/>
      </w:r>
      <w:r w:rsidR="00E3466B">
        <w:rPr>
          <w:rFonts w:asciiTheme="majorBidi" w:hAnsiTheme="majorBidi" w:cstheme="majorBidi"/>
          <w:noProof/>
          <w:sz w:val="24"/>
          <w:szCs w:val="24"/>
          <w:lang w:val="en-US"/>
        </w:rPr>
        <w:t>(Munthali et al. 2020)</w:t>
      </w:r>
      <w:r w:rsidR="00E3466B">
        <w:rPr>
          <w:rFonts w:asciiTheme="majorBidi" w:hAnsiTheme="majorBidi" w:cstheme="majorBidi"/>
          <w:sz w:val="24"/>
          <w:szCs w:val="24"/>
          <w:lang w:val="en-US"/>
        </w:rPr>
        <w:fldChar w:fldCharType="end"/>
      </w:r>
      <w:r w:rsidRPr="00E760DF">
        <w:rPr>
          <w:rFonts w:ascii="Times New Roman" w:hAnsi="Times New Roman" w:cs="Times New Roman"/>
          <w:sz w:val="24"/>
          <w:szCs w:val="24"/>
          <w:lang w:val="en-US"/>
        </w:rPr>
        <w:t>. In addition, in terms of area, the overall relationship between the modelled and classified maps, a co-efficient of determination value of (R</w:t>
      </w:r>
      <w:r w:rsidRPr="00E760DF">
        <w:rPr>
          <w:rFonts w:ascii="Times New Roman" w:hAnsi="Times New Roman" w:cs="Times New Roman"/>
          <w:sz w:val="24"/>
          <w:szCs w:val="24"/>
          <w:vertAlign w:val="superscript"/>
          <w:lang w:val="en-US"/>
        </w:rPr>
        <w:t>2</w:t>
      </w:r>
      <w:r w:rsidRPr="00E760DF">
        <w:rPr>
          <w:rFonts w:ascii="Times New Roman" w:hAnsi="Times New Roman" w:cs="Times New Roman"/>
          <w:sz w:val="24"/>
          <w:szCs w:val="24"/>
          <w:lang w:val="en-US"/>
        </w:rPr>
        <w:t xml:space="preserve"> = 0.988) was obtained. This result is in line with study of </w:t>
      </w:r>
      <w:r w:rsidR="009D425B">
        <w:rPr>
          <w:rFonts w:ascii="Times New Roman" w:hAnsi="Times New Roman" w:cs="Times New Roman"/>
          <w:sz w:val="24"/>
          <w:szCs w:val="24"/>
          <w:lang w:val="en-US"/>
        </w:rPr>
        <w:fldChar w:fldCharType="begin"/>
      </w:r>
      <w:r w:rsidR="009D425B">
        <w:rPr>
          <w:rFonts w:ascii="Times New Roman" w:hAnsi="Times New Roman" w:cs="Times New Roman"/>
          <w:sz w:val="24"/>
          <w:szCs w:val="24"/>
          <w:lang w:val="en-US"/>
        </w:rPr>
        <w:instrText xml:space="preserve"> ADDIN EN.CITE &lt;EndNote&gt;&lt;Cite AuthorYear="1"&gt;&lt;Author&gt;Akbar&lt;/Author&gt;&lt;Year&gt;2019&lt;/Year&gt;&lt;RecNum&gt;92&lt;/RecNum&gt;&lt;DisplayText&gt;Akbar et al. (2019)&lt;/DisplayText&gt;&lt;record&gt;&lt;rec-number&gt;92&lt;/rec-number&gt;&lt;foreign-keys&gt;&lt;key app="EN" db-id="pfrtfzfrzrww5zevt56p2vfmzzfta0005rtx"&gt;92&lt;/key&gt;&lt;/foreign-keys&gt;&lt;ref-type name="Journal Article"&gt;17&lt;/ref-type&gt;&lt;contributors&gt;&lt;authors&gt;&lt;author&gt;Akbar, Tahir Ali&lt;/author&gt;&lt;author&gt;Hassan, Quazi K&lt;/author&gt;&lt;author&gt;Ishaq, Sana&lt;/author&gt;&lt;author&gt;Batool, Maleeha&lt;/author&gt;&lt;author&gt;Butt, Hira Jannat&lt;/author&gt;&lt;author&gt;Jabbar, Hira&lt;/author&gt;&lt;/authors&gt;&lt;/contributors&gt;&lt;titles&gt;&lt;title&gt;Investigative spatial distribution and modelling of existing and future urban land changes and its impact on urbanization and economy&lt;/title&gt;&lt;secondary-title&gt;Remote Sensing&lt;/secondary-title&gt;&lt;/titles&gt;&lt;periodical&gt;&lt;full-title&gt;Remote Sensing&lt;/full-title&gt;&lt;/periodical&gt;&lt;pages&gt;105&lt;/pages&gt;&lt;volume&gt;11&lt;/volume&gt;&lt;number&gt;2&lt;/number&gt;&lt;dates&gt;&lt;year&gt;2019&lt;/year&gt;&lt;/dates&gt;&lt;urls&gt;&lt;/urls&gt;&lt;/record&gt;&lt;/Cite&gt;&lt;/EndNote&gt;</w:instrText>
      </w:r>
      <w:r w:rsidR="009D425B">
        <w:rPr>
          <w:rFonts w:ascii="Times New Roman" w:hAnsi="Times New Roman" w:cs="Times New Roman"/>
          <w:sz w:val="24"/>
          <w:szCs w:val="24"/>
          <w:lang w:val="en-US"/>
        </w:rPr>
        <w:fldChar w:fldCharType="separate"/>
      </w:r>
      <w:r w:rsidR="009D425B">
        <w:rPr>
          <w:rFonts w:ascii="Times New Roman" w:hAnsi="Times New Roman" w:cs="Times New Roman"/>
          <w:noProof/>
          <w:sz w:val="24"/>
          <w:szCs w:val="24"/>
          <w:lang w:val="en-US"/>
        </w:rPr>
        <w:t>Akbar et al. (2019)</w:t>
      </w:r>
      <w:r w:rsidR="009D425B">
        <w:rPr>
          <w:rFonts w:ascii="Times New Roman" w:hAnsi="Times New Roman" w:cs="Times New Roman"/>
          <w:sz w:val="24"/>
          <w:szCs w:val="24"/>
          <w:lang w:val="en-US"/>
        </w:rPr>
        <w:fldChar w:fldCharType="end"/>
      </w:r>
      <w:r w:rsidRPr="00E760DF">
        <w:rPr>
          <w:rFonts w:ascii="Times New Roman" w:hAnsi="Times New Roman" w:cs="Times New Roman"/>
          <w:sz w:val="24"/>
          <w:szCs w:val="24"/>
          <w:lang w:val="en-US"/>
        </w:rPr>
        <w:t>, which reported the R</w:t>
      </w:r>
      <w:r w:rsidRPr="00E760DF">
        <w:rPr>
          <w:rFonts w:ascii="Times New Roman" w:hAnsi="Times New Roman" w:cs="Times New Roman"/>
          <w:sz w:val="24"/>
          <w:szCs w:val="24"/>
          <w:vertAlign w:val="superscript"/>
          <w:lang w:val="en-US"/>
        </w:rPr>
        <w:t>2</w:t>
      </w:r>
      <w:r w:rsidR="009D425B">
        <w:rPr>
          <w:rFonts w:ascii="Times New Roman" w:hAnsi="Times New Roman" w:cs="Times New Roman"/>
          <w:sz w:val="24"/>
          <w:szCs w:val="24"/>
          <w:vertAlign w:val="superscript"/>
          <w:lang w:val="en-US"/>
        </w:rPr>
        <w:t xml:space="preserve"> </w:t>
      </w:r>
      <w:r w:rsidRPr="00E760DF">
        <w:rPr>
          <w:rFonts w:ascii="Times New Roman" w:hAnsi="Times New Roman" w:cs="Times New Roman"/>
          <w:sz w:val="24"/>
          <w:szCs w:val="24"/>
          <w:lang w:val="en-US"/>
        </w:rPr>
        <w:t>=</w:t>
      </w:r>
      <w:r w:rsidR="009D425B">
        <w:rPr>
          <w:rFonts w:ascii="Times New Roman" w:hAnsi="Times New Roman" w:cs="Times New Roman"/>
          <w:sz w:val="24"/>
          <w:szCs w:val="24"/>
          <w:lang w:val="en-US"/>
        </w:rPr>
        <w:t xml:space="preserve"> </w:t>
      </w:r>
      <w:r w:rsidR="004963C9">
        <w:rPr>
          <w:rFonts w:ascii="Times New Roman" w:hAnsi="Times New Roman" w:cs="Times New Roman"/>
          <w:sz w:val="24"/>
          <w:szCs w:val="24"/>
          <w:lang w:val="en-US"/>
        </w:rPr>
        <w:t>0</w:t>
      </w:r>
      <w:r w:rsidRPr="00E760DF">
        <w:rPr>
          <w:rFonts w:ascii="Times New Roman" w:hAnsi="Times New Roman" w:cs="Times New Roman"/>
          <w:sz w:val="24"/>
          <w:szCs w:val="24"/>
          <w:lang w:val="en-US"/>
        </w:rPr>
        <w:t>.9</w:t>
      </w:r>
      <w:r w:rsidR="004963C9">
        <w:rPr>
          <w:rFonts w:ascii="Times New Roman" w:hAnsi="Times New Roman" w:cs="Times New Roman"/>
          <w:sz w:val="24"/>
          <w:szCs w:val="24"/>
          <w:lang w:val="en-US"/>
        </w:rPr>
        <w:t>0</w:t>
      </w:r>
      <w:r w:rsidRPr="00E760DF">
        <w:rPr>
          <w:rFonts w:ascii="Times New Roman" w:hAnsi="Times New Roman" w:cs="Times New Roman"/>
          <w:sz w:val="24"/>
          <w:szCs w:val="24"/>
          <w:lang w:val="en-US"/>
        </w:rPr>
        <w:t xml:space="preserve"> between actual and modelled </w:t>
      </w:r>
      <w:r w:rsidR="0024422D">
        <w:rPr>
          <w:rFonts w:ascii="Times New Roman" w:hAnsi="Times New Roman" w:cs="Times New Roman"/>
          <w:sz w:val="24"/>
          <w:szCs w:val="24"/>
          <w:lang w:val="en-US"/>
        </w:rPr>
        <w:t>LCLU</w:t>
      </w:r>
      <w:r w:rsidRPr="00E760DF">
        <w:rPr>
          <w:rFonts w:ascii="Times New Roman" w:hAnsi="Times New Roman" w:cs="Times New Roman"/>
          <w:sz w:val="24"/>
          <w:szCs w:val="24"/>
          <w:lang w:val="en-US"/>
        </w:rPr>
        <w:t xml:space="preserve"> maps. </w:t>
      </w:r>
    </w:p>
    <w:p w14:paraId="00000034" w14:textId="653774D5" w:rsidR="0061618F" w:rsidRDefault="003F3A8E" w:rsidP="00110205">
      <w:pPr>
        <w:pBdr>
          <w:top w:val="nil"/>
          <w:left w:val="nil"/>
          <w:bottom w:val="nil"/>
          <w:right w:val="nil"/>
          <w:between w:val="nil"/>
        </w:pBdr>
        <w:spacing w:after="0" w:line="480" w:lineRule="auto"/>
        <w:rPr>
          <w:rFonts w:asciiTheme="majorBidi" w:hAnsiTheme="majorBidi" w:cstheme="majorBidi"/>
          <w:b/>
          <w:bCs/>
          <w:color w:val="000000"/>
          <w:sz w:val="24"/>
          <w:szCs w:val="24"/>
        </w:rPr>
      </w:pPr>
      <w:r w:rsidRPr="003F3A8E">
        <w:rPr>
          <w:rFonts w:asciiTheme="majorBidi" w:hAnsiTheme="majorBidi" w:cstheme="majorBidi"/>
          <w:b/>
          <w:bCs/>
          <w:color w:val="000000"/>
          <w:sz w:val="24"/>
          <w:szCs w:val="24"/>
        </w:rPr>
        <w:t>Conclusion</w:t>
      </w:r>
    </w:p>
    <w:p w14:paraId="4B31FCF7" w14:textId="664C3EA6" w:rsidR="00C42B6F" w:rsidRDefault="00CE260E" w:rsidP="00110205">
      <w:pPr>
        <w:widowControl w:val="0"/>
        <w:autoSpaceDE w:val="0"/>
        <w:autoSpaceDN w:val="0"/>
        <w:adjustRightInd w:val="0"/>
        <w:spacing w:after="240" w:line="480" w:lineRule="auto"/>
        <w:jc w:val="both"/>
        <w:rPr>
          <w:rFonts w:ascii="Times New Roman" w:hAnsi="Times New Roman" w:cs="Times New Roman"/>
          <w:sz w:val="24"/>
          <w:szCs w:val="24"/>
          <w:lang w:val="en-US"/>
        </w:rPr>
      </w:pPr>
      <w:r w:rsidRPr="00BE090B">
        <w:rPr>
          <w:rFonts w:ascii="Times New Roman" w:hAnsi="Times New Roman" w:cs="Times New Roman"/>
          <w:sz w:val="24"/>
          <w:szCs w:val="24"/>
          <w:lang w:val="en-US"/>
        </w:rPr>
        <w:t xml:space="preserve">Quantifying and predicting spatiotemporal dynamics of LCLUCs has become a prerequisite for planning decisions and conserving the integrity of the ecosystems, particularly urban ecosystem as human population grows. Geospatial technologies together with land surface </w:t>
      </w:r>
      <w:proofErr w:type="spellStart"/>
      <w:r w:rsidRPr="00BE090B">
        <w:rPr>
          <w:rFonts w:ascii="Times New Roman" w:hAnsi="Times New Roman" w:cs="Times New Roman"/>
          <w:sz w:val="24"/>
          <w:szCs w:val="24"/>
          <w:lang w:val="en-US"/>
        </w:rPr>
        <w:t>model</w:t>
      </w:r>
      <w:r w:rsidR="00BE55E1" w:rsidRPr="00BE090B">
        <w:rPr>
          <w:rFonts w:ascii="Times New Roman" w:hAnsi="Times New Roman" w:cs="Times New Roman"/>
          <w:sz w:val="24"/>
          <w:szCs w:val="24"/>
          <w:lang w:val="en-US"/>
        </w:rPr>
        <w:t>lers</w:t>
      </w:r>
      <w:proofErr w:type="spellEnd"/>
      <w:r w:rsidR="00BE55E1" w:rsidRPr="00BE090B">
        <w:rPr>
          <w:rFonts w:ascii="Times New Roman" w:hAnsi="Times New Roman" w:cs="Times New Roman"/>
          <w:sz w:val="24"/>
          <w:szCs w:val="24"/>
          <w:lang w:val="en-US"/>
        </w:rPr>
        <w:t xml:space="preserve"> (e.g., CA-Markov) </w:t>
      </w:r>
      <w:r w:rsidR="00BE090B" w:rsidRPr="00BE090B">
        <w:rPr>
          <w:rFonts w:ascii="Times New Roman" w:hAnsi="Times New Roman" w:cs="Times New Roman"/>
          <w:sz w:val="24"/>
          <w:szCs w:val="24"/>
          <w:lang w:val="en-US"/>
        </w:rPr>
        <w:t xml:space="preserve">are effective tools in </w:t>
      </w:r>
      <w:r w:rsidR="00BE55E1" w:rsidRPr="00BE090B">
        <w:rPr>
          <w:rFonts w:ascii="Times New Roman" w:hAnsi="Times New Roman" w:cs="Times New Roman"/>
          <w:sz w:val="24"/>
          <w:szCs w:val="24"/>
          <w:lang w:val="en-US"/>
        </w:rPr>
        <w:t>pro</w:t>
      </w:r>
      <w:r w:rsidR="00BE090B" w:rsidRPr="00BE090B">
        <w:rPr>
          <w:rFonts w:ascii="Times New Roman" w:hAnsi="Times New Roman" w:cs="Times New Roman"/>
          <w:sz w:val="24"/>
          <w:szCs w:val="24"/>
          <w:lang w:val="en-US"/>
        </w:rPr>
        <w:t>viding</w:t>
      </w:r>
      <w:r w:rsidR="00BE55E1" w:rsidRPr="00BE090B">
        <w:rPr>
          <w:rFonts w:ascii="Times New Roman" w:hAnsi="Times New Roman" w:cs="Times New Roman"/>
          <w:sz w:val="24"/>
          <w:szCs w:val="24"/>
          <w:lang w:val="en-US"/>
        </w:rPr>
        <w:t xml:space="preserve"> invaluable information on the patterns of LCLCs over space and time. Understanding the patterns of changes would </w:t>
      </w:r>
      <w:r w:rsidR="00BE090B" w:rsidRPr="00BE090B">
        <w:rPr>
          <w:rFonts w:ascii="Times New Roman" w:hAnsi="Times New Roman" w:cs="Times New Roman"/>
          <w:sz w:val="24"/>
          <w:szCs w:val="24"/>
          <w:lang w:val="en-US"/>
        </w:rPr>
        <w:t>supply guidance to</w:t>
      </w:r>
      <w:r w:rsidR="00BE55E1" w:rsidRPr="00BE090B">
        <w:rPr>
          <w:rFonts w:ascii="Times New Roman" w:hAnsi="Times New Roman" w:cs="Times New Roman"/>
          <w:sz w:val="24"/>
          <w:szCs w:val="24"/>
          <w:lang w:val="en-US"/>
        </w:rPr>
        <w:t xml:space="preserve"> </w:t>
      </w:r>
      <w:r w:rsidR="005B7523">
        <w:rPr>
          <w:rFonts w:ascii="Times New Roman" w:hAnsi="Times New Roman" w:cs="Times New Roman"/>
          <w:sz w:val="24"/>
          <w:szCs w:val="24"/>
          <w:lang w:val="en-US"/>
        </w:rPr>
        <w:t xml:space="preserve">various scientific disciplines, </w:t>
      </w:r>
      <w:r w:rsidR="00BE55E1" w:rsidRPr="00BE090B">
        <w:rPr>
          <w:rFonts w:ascii="Times New Roman" w:hAnsi="Times New Roman" w:cs="Times New Roman"/>
          <w:sz w:val="24"/>
          <w:szCs w:val="24"/>
          <w:lang w:val="en-US"/>
        </w:rPr>
        <w:t>for example, biodiversity conservation</w:t>
      </w:r>
      <w:r w:rsidR="005B7523">
        <w:rPr>
          <w:rFonts w:ascii="Times New Roman" w:hAnsi="Times New Roman" w:cs="Times New Roman"/>
          <w:sz w:val="24"/>
          <w:szCs w:val="24"/>
          <w:lang w:val="en-US"/>
        </w:rPr>
        <w:t>, sustainable</w:t>
      </w:r>
      <w:r w:rsidR="005B7523">
        <w:rPr>
          <w:rFonts w:asciiTheme="majorBidi" w:hAnsiTheme="majorBidi" w:cstheme="majorBidi"/>
          <w:sz w:val="24"/>
          <w:szCs w:val="24"/>
        </w:rPr>
        <w:t xml:space="preserve"> urban systems, and </w:t>
      </w:r>
      <w:r w:rsidR="00C44118">
        <w:rPr>
          <w:rFonts w:asciiTheme="majorBidi" w:hAnsiTheme="majorBidi" w:cstheme="majorBidi"/>
          <w:sz w:val="24"/>
          <w:szCs w:val="24"/>
        </w:rPr>
        <w:t xml:space="preserve">environmental management actions. </w:t>
      </w:r>
    </w:p>
    <w:p w14:paraId="0000003B" w14:textId="0DB215D4" w:rsidR="0061618F" w:rsidRPr="00873001" w:rsidRDefault="00C42B6F" w:rsidP="00110205">
      <w:pPr>
        <w:widowControl w:val="0"/>
        <w:autoSpaceDE w:val="0"/>
        <w:autoSpaceDN w:val="0"/>
        <w:adjustRightInd w:val="0"/>
        <w:spacing w:after="24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Dense forest in the </w:t>
      </w:r>
      <w:proofErr w:type="spellStart"/>
      <w:r>
        <w:rPr>
          <w:rFonts w:ascii="Times New Roman" w:hAnsi="Times New Roman" w:cs="Times New Roman"/>
          <w:sz w:val="24"/>
          <w:szCs w:val="24"/>
          <w:lang w:val="en-US"/>
        </w:rPr>
        <w:t>Duhok</w:t>
      </w:r>
      <w:proofErr w:type="spellEnd"/>
      <w:r>
        <w:rPr>
          <w:rFonts w:ascii="Times New Roman" w:hAnsi="Times New Roman" w:cs="Times New Roman"/>
          <w:sz w:val="24"/>
          <w:szCs w:val="24"/>
          <w:lang w:val="en-US"/>
        </w:rPr>
        <w:t xml:space="preserve"> governorate</w:t>
      </w:r>
      <w:r w:rsidR="007D4122">
        <w:rPr>
          <w:rFonts w:ascii="Times New Roman" w:hAnsi="Times New Roman" w:cs="Times New Roman"/>
          <w:sz w:val="24"/>
          <w:szCs w:val="24"/>
          <w:lang w:val="en-US"/>
        </w:rPr>
        <w:t xml:space="preserve"> has seen remarkable decline from 1988 to 2017, and future predictions demonstrated that this trend would continue (i.e., from 2017 to 2060). Dense forest cover would predominantly convert </w:t>
      </w:r>
      <w:r w:rsidR="007D4122" w:rsidRPr="007D4122">
        <w:rPr>
          <w:rFonts w:ascii="Times New Roman" w:hAnsi="Times New Roman" w:cs="Times New Roman"/>
          <w:sz w:val="24"/>
          <w:szCs w:val="24"/>
          <w:lang w:val="en-US"/>
        </w:rPr>
        <w:t>to spares</w:t>
      </w:r>
      <w:r w:rsidR="007D4122">
        <w:rPr>
          <w:rFonts w:ascii="Times New Roman" w:hAnsi="Times New Roman" w:cs="Times New Roman"/>
          <w:sz w:val="24"/>
          <w:szCs w:val="24"/>
          <w:lang w:val="en-US"/>
        </w:rPr>
        <w:t xml:space="preserve"> forest</w:t>
      </w:r>
      <w:r w:rsidR="007D4122" w:rsidRPr="007D4122">
        <w:rPr>
          <w:rFonts w:ascii="Times New Roman" w:hAnsi="Times New Roman" w:cs="Times New Roman"/>
          <w:sz w:val="24"/>
          <w:szCs w:val="24"/>
          <w:lang w:val="en-US"/>
        </w:rPr>
        <w:t xml:space="preserve"> and barren area</w:t>
      </w:r>
      <w:r w:rsidR="007D4122">
        <w:rPr>
          <w:rFonts w:ascii="Times New Roman" w:hAnsi="Times New Roman" w:cs="Times New Roman"/>
          <w:sz w:val="24"/>
          <w:szCs w:val="24"/>
          <w:lang w:val="en-US"/>
        </w:rPr>
        <w:t xml:space="preserve">s, suggesting forest thinning and clearing. Therefore, </w:t>
      </w:r>
      <w:r w:rsidR="007D4122" w:rsidRPr="007D4122">
        <w:rPr>
          <w:rFonts w:ascii="Times New Roman" w:hAnsi="Times New Roman" w:cs="Times New Roman"/>
          <w:sz w:val="24"/>
          <w:szCs w:val="24"/>
          <w:lang w:val="en-US"/>
        </w:rPr>
        <w:t>management actions should focus on protecting the forest areas</w:t>
      </w:r>
      <w:r w:rsidR="007D4122">
        <w:rPr>
          <w:rFonts w:ascii="Times New Roman" w:hAnsi="Times New Roman" w:cs="Times New Roman"/>
          <w:sz w:val="24"/>
          <w:szCs w:val="24"/>
          <w:lang w:val="en-US"/>
        </w:rPr>
        <w:t xml:space="preserve"> as part of the sustainable development</w:t>
      </w:r>
      <w:r w:rsidR="007D4122" w:rsidRPr="007D4122">
        <w:rPr>
          <w:rFonts w:ascii="Times New Roman" w:hAnsi="Times New Roman" w:cs="Times New Roman"/>
          <w:sz w:val="24"/>
          <w:szCs w:val="24"/>
          <w:lang w:val="en-US"/>
        </w:rPr>
        <w:t>.</w:t>
      </w:r>
      <w:r w:rsidR="007D4122">
        <w:rPr>
          <w:rFonts w:ascii="Times New Roman" w:hAnsi="Times New Roman" w:cs="Times New Roman"/>
          <w:sz w:val="24"/>
          <w:szCs w:val="24"/>
          <w:lang w:val="en-US"/>
        </w:rPr>
        <w:t xml:space="preserve"> Moreover, the most dynamic </w:t>
      </w:r>
      <w:bookmarkStart w:id="2" w:name="_1fob9te" w:colFirst="0" w:colLast="0"/>
      <w:bookmarkStart w:id="3" w:name="_3znysh7" w:colFirst="0" w:colLast="0"/>
      <w:bookmarkEnd w:id="2"/>
      <w:bookmarkEnd w:id="3"/>
      <w:r w:rsidR="00873001">
        <w:rPr>
          <w:rFonts w:asciiTheme="majorBidi" w:hAnsiTheme="majorBidi" w:cstheme="majorBidi"/>
          <w:sz w:val="24"/>
          <w:szCs w:val="24"/>
        </w:rPr>
        <w:t>t</w:t>
      </w:r>
      <w:r w:rsidR="007D4122" w:rsidRPr="00E760DF">
        <w:rPr>
          <w:rFonts w:asciiTheme="majorBidi" w:hAnsiTheme="majorBidi" w:cstheme="majorBidi"/>
          <w:sz w:val="24"/>
          <w:szCs w:val="24"/>
        </w:rPr>
        <w:t xml:space="preserve">he land use type that increased the most over the last four decades </w:t>
      </w:r>
      <w:r w:rsidR="00C11DAB">
        <w:rPr>
          <w:rFonts w:asciiTheme="majorBidi" w:hAnsiTheme="majorBidi" w:cstheme="majorBidi"/>
          <w:sz w:val="24"/>
          <w:szCs w:val="24"/>
        </w:rPr>
        <w:t>was</w:t>
      </w:r>
      <w:r w:rsidR="007D4122" w:rsidRPr="00E760DF">
        <w:rPr>
          <w:rFonts w:asciiTheme="majorBidi" w:hAnsiTheme="majorBidi" w:cstheme="majorBidi"/>
          <w:sz w:val="24"/>
          <w:szCs w:val="24"/>
        </w:rPr>
        <w:t xml:space="preserve"> urban area, which increased by six times from 0.37% to 2.36%</w:t>
      </w:r>
      <w:r w:rsidR="007D4122">
        <w:rPr>
          <w:rFonts w:asciiTheme="majorBidi" w:hAnsiTheme="majorBidi" w:cstheme="majorBidi"/>
          <w:sz w:val="24"/>
          <w:szCs w:val="24"/>
        </w:rPr>
        <w:t xml:space="preserve"> (between 1988 and 2017)</w:t>
      </w:r>
      <w:r w:rsidR="00873001">
        <w:rPr>
          <w:rFonts w:asciiTheme="majorBidi" w:hAnsiTheme="majorBidi" w:cstheme="majorBidi"/>
          <w:sz w:val="24"/>
          <w:szCs w:val="24"/>
        </w:rPr>
        <w:t>. F</w:t>
      </w:r>
      <w:r w:rsidR="00873001" w:rsidRPr="00873001">
        <w:rPr>
          <w:rFonts w:asciiTheme="majorBidi" w:hAnsiTheme="majorBidi" w:cstheme="majorBidi"/>
          <w:sz w:val="24"/>
          <w:szCs w:val="24"/>
        </w:rPr>
        <w:t xml:space="preserve">uture predictions demonstrated that this trend </w:t>
      </w:r>
      <w:r w:rsidR="00873001" w:rsidRPr="00873001">
        <w:rPr>
          <w:rFonts w:asciiTheme="majorBidi" w:hAnsiTheme="majorBidi" w:cstheme="majorBidi"/>
          <w:sz w:val="24"/>
          <w:szCs w:val="24"/>
        </w:rPr>
        <w:lastRenderedPageBreak/>
        <w:t>would continue</w:t>
      </w:r>
      <w:r w:rsidR="00873001">
        <w:rPr>
          <w:rFonts w:asciiTheme="majorBidi" w:hAnsiTheme="majorBidi" w:cstheme="majorBidi"/>
          <w:sz w:val="24"/>
          <w:szCs w:val="24"/>
        </w:rPr>
        <w:t xml:space="preserve"> to increase from</w:t>
      </w:r>
      <w:r w:rsidR="007D4122">
        <w:rPr>
          <w:rFonts w:asciiTheme="majorBidi" w:hAnsiTheme="majorBidi" w:cstheme="majorBidi"/>
          <w:sz w:val="24"/>
          <w:szCs w:val="24"/>
        </w:rPr>
        <w:t xml:space="preserve"> </w:t>
      </w:r>
      <w:r w:rsidR="007D4122" w:rsidRPr="00986F3B">
        <w:rPr>
          <w:rFonts w:asciiTheme="majorBidi" w:hAnsiTheme="majorBidi" w:cstheme="majorBidi"/>
          <w:sz w:val="24"/>
          <w:szCs w:val="24"/>
        </w:rPr>
        <w:t>2.36 %</w:t>
      </w:r>
      <w:r w:rsidR="00873001">
        <w:rPr>
          <w:rFonts w:asciiTheme="majorBidi" w:hAnsiTheme="majorBidi" w:cstheme="majorBidi"/>
          <w:sz w:val="24"/>
          <w:szCs w:val="24"/>
        </w:rPr>
        <w:t xml:space="preserve"> (2017)</w:t>
      </w:r>
      <w:r w:rsidR="007D4122" w:rsidRPr="00986F3B">
        <w:rPr>
          <w:rFonts w:asciiTheme="majorBidi" w:hAnsiTheme="majorBidi" w:cstheme="majorBidi"/>
          <w:sz w:val="24"/>
          <w:szCs w:val="24"/>
        </w:rPr>
        <w:t xml:space="preserve"> to 8.76% </w:t>
      </w:r>
      <w:r w:rsidR="00873001">
        <w:rPr>
          <w:rFonts w:asciiTheme="majorBidi" w:hAnsiTheme="majorBidi" w:cstheme="majorBidi"/>
          <w:sz w:val="24"/>
          <w:szCs w:val="24"/>
        </w:rPr>
        <w:t xml:space="preserve">(2060) </w:t>
      </w:r>
      <w:r w:rsidR="007D4122" w:rsidRPr="00986F3B">
        <w:rPr>
          <w:rFonts w:asciiTheme="majorBidi" w:hAnsiTheme="majorBidi" w:cstheme="majorBidi"/>
          <w:sz w:val="24"/>
          <w:szCs w:val="24"/>
        </w:rPr>
        <w:t>(</w:t>
      </w:r>
      <w:r w:rsidR="00873001">
        <w:rPr>
          <w:rFonts w:asciiTheme="majorBidi" w:hAnsiTheme="majorBidi" w:cstheme="majorBidi"/>
          <w:sz w:val="24"/>
          <w:szCs w:val="24"/>
        </w:rPr>
        <w:t xml:space="preserve">i.e., by </w:t>
      </w:r>
      <w:r w:rsidR="007D4122" w:rsidRPr="00986F3B">
        <w:rPr>
          <w:rFonts w:asciiTheme="majorBidi" w:hAnsiTheme="majorBidi" w:cstheme="majorBidi"/>
          <w:sz w:val="24"/>
          <w:szCs w:val="24"/>
        </w:rPr>
        <w:t>almost four times).</w:t>
      </w:r>
      <w:r w:rsidR="007D4122">
        <w:rPr>
          <w:rFonts w:asciiTheme="majorBidi" w:hAnsiTheme="majorBidi" w:cstheme="majorBidi"/>
          <w:sz w:val="24"/>
          <w:szCs w:val="24"/>
        </w:rPr>
        <w:t xml:space="preserve"> </w:t>
      </w:r>
      <w:r w:rsidR="000D2FFD">
        <w:rPr>
          <w:rFonts w:asciiTheme="majorBidi" w:hAnsiTheme="majorBidi" w:cstheme="majorBidi"/>
          <w:sz w:val="24"/>
          <w:szCs w:val="24"/>
        </w:rPr>
        <w:t>U</w:t>
      </w:r>
      <w:r w:rsidR="00873001" w:rsidRPr="00873001">
        <w:rPr>
          <w:rFonts w:asciiTheme="majorBidi" w:hAnsiTheme="majorBidi" w:cstheme="majorBidi"/>
          <w:sz w:val="24"/>
          <w:szCs w:val="24"/>
        </w:rPr>
        <w:t xml:space="preserve">rbanization would continue to increase </w:t>
      </w:r>
      <w:r w:rsidR="00696C9D">
        <w:rPr>
          <w:rFonts w:asciiTheme="majorBidi" w:hAnsiTheme="majorBidi" w:cstheme="majorBidi"/>
          <w:sz w:val="24"/>
          <w:szCs w:val="24"/>
        </w:rPr>
        <w:t>predominantly</w:t>
      </w:r>
      <w:r w:rsidR="00873001" w:rsidRPr="00873001">
        <w:rPr>
          <w:rFonts w:asciiTheme="majorBidi" w:hAnsiTheme="majorBidi" w:cstheme="majorBidi"/>
          <w:sz w:val="24"/>
          <w:szCs w:val="24"/>
        </w:rPr>
        <w:t xml:space="preserve"> at the cost of agricultural land and barren area. </w:t>
      </w:r>
      <w:r w:rsidR="00873001">
        <w:rPr>
          <w:rFonts w:asciiTheme="majorBidi" w:hAnsiTheme="majorBidi" w:cstheme="majorBidi"/>
          <w:sz w:val="24"/>
          <w:szCs w:val="24"/>
        </w:rPr>
        <w:t xml:space="preserve"> </w:t>
      </w:r>
    </w:p>
    <w:p w14:paraId="4B6230F3" w14:textId="3CEC689E" w:rsidR="009D425B" w:rsidRDefault="007D4122">
      <w:pPr>
        <w:spacing w:after="0" w:line="240" w:lineRule="auto"/>
        <w:ind w:left="720" w:hanging="720"/>
        <w:jc w:val="both"/>
        <w:rPr>
          <w:color w:val="FF0000"/>
        </w:rPr>
      </w:pPr>
      <w:r>
        <w:rPr>
          <w:color w:val="FF0000"/>
        </w:rPr>
        <w:t xml:space="preserve"> </w:t>
      </w:r>
    </w:p>
    <w:p w14:paraId="10FCB47F" w14:textId="77777777" w:rsidR="009D425B" w:rsidRDefault="009D425B">
      <w:pPr>
        <w:spacing w:after="0" w:line="240" w:lineRule="auto"/>
        <w:ind w:left="720" w:hanging="720"/>
        <w:jc w:val="both"/>
        <w:rPr>
          <w:color w:val="FF0000"/>
        </w:rPr>
      </w:pPr>
    </w:p>
    <w:p w14:paraId="619E5745" w14:textId="77777777" w:rsidR="00133A24" w:rsidRPr="00133A24" w:rsidRDefault="00133A24" w:rsidP="00133A24">
      <w:pPr>
        <w:spacing w:line="480" w:lineRule="auto"/>
        <w:rPr>
          <w:rFonts w:ascii="Times New Roman" w:hAnsi="Times New Roman" w:cs="Times New Roman"/>
          <w:sz w:val="24"/>
          <w:szCs w:val="24"/>
          <w:lang w:val="en-US" w:eastAsia="en-US"/>
        </w:rPr>
      </w:pPr>
      <w:r w:rsidRPr="00133A24">
        <w:rPr>
          <w:rFonts w:ascii="Times New Roman" w:hAnsi="Times New Roman" w:cs="Times New Roman"/>
          <w:sz w:val="24"/>
          <w:szCs w:val="24"/>
          <w:lang w:val="en-US" w:eastAsia="en-US"/>
        </w:rPr>
        <w:t>Declarations:</w:t>
      </w:r>
    </w:p>
    <w:p w14:paraId="1286D2BB" w14:textId="77777777" w:rsidR="00133A24" w:rsidRPr="00133A24" w:rsidRDefault="00133A24" w:rsidP="00133A24">
      <w:pPr>
        <w:spacing w:line="480" w:lineRule="auto"/>
        <w:rPr>
          <w:rFonts w:ascii="Times New Roman" w:hAnsi="Times New Roman" w:cs="Times New Roman"/>
          <w:sz w:val="24"/>
          <w:szCs w:val="24"/>
          <w:lang w:val="en-US" w:eastAsia="en-US"/>
        </w:rPr>
      </w:pPr>
      <w:r w:rsidRPr="00133A24">
        <w:rPr>
          <w:rFonts w:ascii="Times New Roman" w:hAnsi="Times New Roman" w:cs="Times New Roman"/>
          <w:sz w:val="24"/>
          <w:szCs w:val="24"/>
          <w:lang w:val="en-US" w:eastAsia="en-US"/>
        </w:rPr>
        <w:t xml:space="preserve">Funding (Not applicable) </w:t>
      </w:r>
    </w:p>
    <w:p w14:paraId="594F0030" w14:textId="77777777" w:rsidR="00133A24" w:rsidRPr="00133A24" w:rsidRDefault="00133A24" w:rsidP="00133A24">
      <w:pPr>
        <w:spacing w:line="480" w:lineRule="auto"/>
        <w:rPr>
          <w:rFonts w:ascii="Times New Roman" w:hAnsi="Times New Roman" w:cs="Times New Roman"/>
          <w:sz w:val="24"/>
          <w:szCs w:val="24"/>
          <w:lang w:val="en-US" w:eastAsia="en-US"/>
        </w:rPr>
      </w:pPr>
      <w:r w:rsidRPr="00133A24">
        <w:rPr>
          <w:rFonts w:ascii="Times New Roman" w:hAnsi="Times New Roman" w:cs="Times New Roman"/>
          <w:sz w:val="24"/>
          <w:szCs w:val="24"/>
          <w:lang w:val="en-US" w:eastAsia="en-US"/>
        </w:rPr>
        <w:t xml:space="preserve">Conflicts of interest/Competing interests (Not applicable) </w:t>
      </w:r>
    </w:p>
    <w:p w14:paraId="46C70A61" w14:textId="77777777" w:rsidR="00133A24" w:rsidRPr="00133A24" w:rsidRDefault="00133A24" w:rsidP="00133A24">
      <w:pPr>
        <w:spacing w:line="480" w:lineRule="auto"/>
        <w:rPr>
          <w:rFonts w:ascii="Times New Roman" w:hAnsi="Times New Roman" w:cs="Times New Roman"/>
          <w:sz w:val="24"/>
          <w:szCs w:val="24"/>
          <w:lang w:val="en-US" w:eastAsia="en-US"/>
        </w:rPr>
      </w:pPr>
      <w:r w:rsidRPr="00133A24">
        <w:rPr>
          <w:rFonts w:ascii="Times New Roman" w:hAnsi="Times New Roman" w:cs="Times New Roman"/>
          <w:sz w:val="24"/>
          <w:szCs w:val="24"/>
          <w:lang w:val="en-US" w:eastAsia="en-US"/>
        </w:rPr>
        <w:t xml:space="preserve">Availability of data and material (Not applicable) </w:t>
      </w:r>
    </w:p>
    <w:p w14:paraId="2C7B65EB" w14:textId="5CE5F604" w:rsidR="002E781A" w:rsidRPr="002E781A" w:rsidRDefault="00133A24" w:rsidP="00133A24">
      <w:pPr>
        <w:spacing w:line="480" w:lineRule="auto"/>
        <w:rPr>
          <w:rFonts w:ascii="Times New Roman" w:hAnsi="Times New Roman" w:cs="Times New Roman"/>
          <w:sz w:val="24"/>
          <w:szCs w:val="24"/>
          <w:lang w:val="en-US" w:eastAsia="en-US"/>
        </w:rPr>
      </w:pPr>
      <w:r w:rsidRPr="00133A24">
        <w:rPr>
          <w:rFonts w:ascii="Times New Roman" w:hAnsi="Times New Roman" w:cs="Times New Roman"/>
          <w:sz w:val="24"/>
          <w:szCs w:val="24"/>
          <w:lang w:val="en-US" w:eastAsia="en-US"/>
        </w:rPr>
        <w:t>Code availability (Not applicable)</w:t>
      </w:r>
    </w:p>
    <w:p w14:paraId="56D655C1" w14:textId="3B84E749" w:rsidR="002E781A" w:rsidRPr="002E781A" w:rsidRDefault="00D46833" w:rsidP="005329DC">
      <w:pPr>
        <w:spacing w:line="240" w:lineRule="auto"/>
        <w:rPr>
          <w:rFonts w:ascii="Times New Roman" w:hAnsi="Times New Roman" w:cs="Times New Roman"/>
          <w:sz w:val="24"/>
          <w:szCs w:val="24"/>
          <w:lang w:val="en-US" w:eastAsia="en-US"/>
        </w:rPr>
      </w:pPr>
      <w:r>
        <w:rPr>
          <w:rFonts w:ascii="Times New Roman" w:hAnsi="Times New Roman" w:cs="Times New Roman"/>
          <w:sz w:val="24"/>
          <w:szCs w:val="24"/>
          <w:lang w:val="en-US" w:eastAsia="en-US"/>
        </w:rPr>
        <w:t xml:space="preserve"> </w:t>
      </w:r>
    </w:p>
    <w:p w14:paraId="77A4BBC7" w14:textId="7E0FE4D9" w:rsidR="002E781A" w:rsidRPr="002E781A" w:rsidRDefault="002E781A" w:rsidP="002E781A">
      <w:pPr>
        <w:spacing w:line="480" w:lineRule="auto"/>
        <w:rPr>
          <w:rFonts w:ascii="Times New Roman" w:hAnsi="Times New Roman" w:cs="Times New Roman"/>
          <w:sz w:val="24"/>
          <w:szCs w:val="24"/>
          <w:lang w:val="en-US" w:eastAsia="en-US"/>
        </w:rPr>
      </w:pPr>
      <w:r w:rsidRPr="002E781A">
        <w:rPr>
          <w:rFonts w:ascii="Times New Roman" w:hAnsi="Times New Roman" w:cs="Times New Roman"/>
          <w:sz w:val="24"/>
          <w:szCs w:val="24"/>
          <w:lang w:val="en-US" w:eastAsia="en-US"/>
        </w:rPr>
        <w:t>Acknowledgement</w:t>
      </w:r>
      <w:r w:rsidR="00F50AC7">
        <w:rPr>
          <w:rFonts w:ascii="Times New Roman" w:hAnsi="Times New Roman" w:cs="Times New Roman"/>
          <w:sz w:val="24"/>
          <w:szCs w:val="24"/>
          <w:lang w:val="en-US" w:eastAsia="en-US"/>
        </w:rPr>
        <w:t>s</w:t>
      </w:r>
      <w:r w:rsidRPr="002E781A">
        <w:rPr>
          <w:rFonts w:ascii="Times New Roman" w:hAnsi="Times New Roman" w:cs="Times New Roman"/>
          <w:sz w:val="24"/>
          <w:szCs w:val="24"/>
          <w:lang w:val="en-US" w:eastAsia="en-US"/>
        </w:rPr>
        <w:t xml:space="preserve"> </w:t>
      </w:r>
    </w:p>
    <w:p w14:paraId="05C4CC5D" w14:textId="1EAFB0DC" w:rsidR="002E781A" w:rsidRPr="002E781A" w:rsidRDefault="002A334A" w:rsidP="00121551">
      <w:pPr>
        <w:spacing w:line="480" w:lineRule="auto"/>
        <w:rPr>
          <w:rFonts w:ascii="Times New Roman" w:hAnsi="Times New Roman" w:cs="Times New Roman"/>
          <w:sz w:val="24"/>
          <w:szCs w:val="24"/>
          <w:lang w:val="en-US" w:eastAsia="en-US"/>
        </w:rPr>
      </w:pPr>
      <w:r>
        <w:rPr>
          <w:rFonts w:ascii="Times New Roman" w:hAnsi="Times New Roman" w:cs="Times New Roman"/>
          <w:sz w:val="24"/>
          <w:szCs w:val="24"/>
          <w:lang w:val="en-US" w:eastAsia="en-US"/>
        </w:rPr>
        <w:t>We</w:t>
      </w:r>
      <w:r w:rsidR="002E781A" w:rsidRPr="002E781A">
        <w:rPr>
          <w:rFonts w:ascii="Times New Roman" w:hAnsi="Times New Roman" w:cs="Times New Roman"/>
          <w:sz w:val="24"/>
          <w:szCs w:val="24"/>
          <w:lang w:val="en-US" w:eastAsia="en-US"/>
        </w:rPr>
        <w:t xml:space="preserve"> would like to thank</w:t>
      </w:r>
      <w:r>
        <w:rPr>
          <w:rFonts w:ascii="Times New Roman" w:hAnsi="Times New Roman" w:cs="Times New Roman"/>
          <w:sz w:val="24"/>
          <w:szCs w:val="24"/>
          <w:lang w:val="en-US" w:eastAsia="en-US"/>
        </w:rPr>
        <w:t xml:space="preserve"> the </w:t>
      </w:r>
      <w:r w:rsidRPr="002A334A">
        <w:rPr>
          <w:rFonts w:ascii="Times New Roman" w:hAnsi="Times New Roman" w:cs="Times New Roman"/>
          <w:sz w:val="24"/>
          <w:szCs w:val="24"/>
          <w:lang w:val="en-US" w:eastAsia="en-US"/>
        </w:rPr>
        <w:t>United States Geological Survey</w:t>
      </w:r>
      <w:r>
        <w:rPr>
          <w:rFonts w:ascii="Times New Roman" w:hAnsi="Times New Roman" w:cs="Times New Roman"/>
          <w:sz w:val="24"/>
          <w:szCs w:val="24"/>
          <w:lang w:val="en-US" w:eastAsia="en-US"/>
        </w:rPr>
        <w:t xml:space="preserve"> (USGS)</w:t>
      </w:r>
      <w:r w:rsidRPr="002A334A">
        <w:rPr>
          <w:rFonts w:ascii="Times New Roman" w:hAnsi="Times New Roman" w:cs="Times New Roman"/>
          <w:sz w:val="24"/>
          <w:szCs w:val="24"/>
          <w:lang w:val="en-US" w:eastAsia="en-US"/>
        </w:rPr>
        <w:t xml:space="preserve"> to make the Earth Observation data</w:t>
      </w:r>
      <w:r w:rsidR="00121551">
        <w:rPr>
          <w:rFonts w:ascii="Times New Roman" w:hAnsi="Times New Roman" w:cs="Times New Roman"/>
          <w:sz w:val="24"/>
          <w:szCs w:val="24"/>
          <w:lang w:val="en-US" w:eastAsia="en-US"/>
        </w:rPr>
        <w:t xml:space="preserve"> freely</w:t>
      </w:r>
      <w:r w:rsidRPr="002A334A">
        <w:rPr>
          <w:rFonts w:ascii="Times New Roman" w:hAnsi="Times New Roman" w:cs="Times New Roman"/>
          <w:sz w:val="24"/>
          <w:szCs w:val="24"/>
          <w:lang w:val="en-US" w:eastAsia="en-US"/>
        </w:rPr>
        <w:t xml:space="preserve"> available</w:t>
      </w:r>
      <w:r>
        <w:rPr>
          <w:rFonts w:ascii="Times New Roman" w:hAnsi="Times New Roman" w:cs="Times New Roman"/>
          <w:sz w:val="24"/>
          <w:szCs w:val="24"/>
          <w:lang w:val="en-US" w:eastAsia="en-US"/>
        </w:rPr>
        <w:t xml:space="preserve">. </w:t>
      </w:r>
      <w:r w:rsidR="002E781A" w:rsidRPr="002E781A">
        <w:rPr>
          <w:rFonts w:ascii="Times New Roman" w:hAnsi="Times New Roman" w:cs="Times New Roman"/>
          <w:sz w:val="24"/>
          <w:szCs w:val="24"/>
          <w:lang w:val="en-US" w:eastAsia="en-US"/>
        </w:rPr>
        <w:t xml:space="preserve">The support and assistance of the University of </w:t>
      </w:r>
      <w:proofErr w:type="spellStart"/>
      <w:r w:rsidR="002E781A" w:rsidRPr="002E781A">
        <w:rPr>
          <w:rFonts w:ascii="Times New Roman" w:hAnsi="Times New Roman" w:cs="Times New Roman"/>
          <w:sz w:val="24"/>
          <w:szCs w:val="24"/>
          <w:lang w:val="en-US" w:eastAsia="en-US"/>
        </w:rPr>
        <w:t>Sulaimani</w:t>
      </w:r>
      <w:proofErr w:type="spellEnd"/>
      <w:r w:rsidR="002E781A" w:rsidRPr="002E781A">
        <w:rPr>
          <w:rFonts w:ascii="Times New Roman" w:hAnsi="Times New Roman" w:cs="Times New Roman"/>
          <w:sz w:val="24"/>
          <w:szCs w:val="24"/>
          <w:lang w:val="en-US" w:eastAsia="en-US"/>
        </w:rPr>
        <w:t xml:space="preserve">, in particular, Department of Biology is highly appreciated.  </w:t>
      </w:r>
    </w:p>
    <w:p w14:paraId="5303CECA" w14:textId="12A27930" w:rsidR="002D570C" w:rsidRDefault="002D570C" w:rsidP="00F50AC7">
      <w:pPr>
        <w:pBdr>
          <w:top w:val="nil"/>
          <w:left w:val="nil"/>
          <w:bottom w:val="nil"/>
          <w:right w:val="nil"/>
          <w:between w:val="nil"/>
        </w:pBdr>
        <w:spacing w:after="0"/>
        <w:rPr>
          <w:rFonts w:asciiTheme="majorBidi" w:hAnsiTheme="majorBidi" w:cstheme="majorBidi"/>
          <w:b/>
          <w:bCs/>
          <w:color w:val="000000"/>
          <w:sz w:val="28"/>
          <w:szCs w:val="28"/>
        </w:rPr>
      </w:pPr>
    </w:p>
    <w:p w14:paraId="02E51119" w14:textId="77777777" w:rsidR="00630F35" w:rsidRDefault="00630F35" w:rsidP="00F50AC7">
      <w:pPr>
        <w:pBdr>
          <w:top w:val="nil"/>
          <w:left w:val="nil"/>
          <w:bottom w:val="nil"/>
          <w:right w:val="nil"/>
          <w:between w:val="nil"/>
        </w:pBdr>
        <w:spacing w:after="0"/>
        <w:rPr>
          <w:rFonts w:asciiTheme="majorBidi" w:hAnsiTheme="majorBidi" w:cstheme="majorBidi"/>
          <w:b/>
          <w:bCs/>
          <w:color w:val="000000"/>
          <w:sz w:val="28"/>
          <w:szCs w:val="28"/>
        </w:rPr>
      </w:pPr>
    </w:p>
    <w:p w14:paraId="13D509CB" w14:textId="77777777" w:rsidR="00630F35" w:rsidRPr="00F50AC7" w:rsidRDefault="00630F35" w:rsidP="00F50AC7">
      <w:pPr>
        <w:pBdr>
          <w:top w:val="nil"/>
          <w:left w:val="nil"/>
          <w:bottom w:val="nil"/>
          <w:right w:val="nil"/>
          <w:between w:val="nil"/>
        </w:pBdr>
        <w:spacing w:after="0"/>
        <w:rPr>
          <w:rFonts w:asciiTheme="majorBidi" w:hAnsiTheme="majorBidi" w:cstheme="majorBidi"/>
          <w:b/>
          <w:bCs/>
          <w:color w:val="000000"/>
          <w:sz w:val="28"/>
          <w:szCs w:val="28"/>
        </w:rPr>
      </w:pPr>
    </w:p>
    <w:p w14:paraId="5420FA2B" w14:textId="77777777" w:rsidR="002D570C" w:rsidRDefault="002D570C" w:rsidP="00E92994">
      <w:pPr>
        <w:pBdr>
          <w:top w:val="nil"/>
          <w:left w:val="nil"/>
          <w:bottom w:val="nil"/>
          <w:right w:val="nil"/>
          <w:between w:val="nil"/>
        </w:pBdr>
        <w:spacing w:line="240" w:lineRule="auto"/>
        <w:ind w:left="720" w:hanging="720"/>
        <w:jc w:val="both"/>
        <w:rPr>
          <w:rFonts w:asciiTheme="majorBidi" w:hAnsiTheme="majorBidi" w:cstheme="majorBidi"/>
          <w:color w:val="000000"/>
        </w:rPr>
      </w:pPr>
    </w:p>
    <w:p w14:paraId="3F2DBC90" w14:textId="50000171" w:rsidR="004667AB" w:rsidRPr="004667AB" w:rsidRDefault="00916610" w:rsidP="00110205">
      <w:pPr>
        <w:pStyle w:val="EndNoteBibliographyTitle"/>
        <w:spacing w:line="480" w:lineRule="auto"/>
        <w:jc w:val="left"/>
      </w:pPr>
      <w:r>
        <w:fldChar w:fldCharType="begin"/>
      </w:r>
      <w:r w:rsidRPr="006357F0">
        <w:instrText xml:space="preserve"> ADDIN EN.REFLIST </w:instrText>
      </w:r>
      <w:r>
        <w:fldChar w:fldCharType="separate"/>
      </w:r>
      <w:r w:rsidR="004667AB" w:rsidRPr="004667AB">
        <w:t>Reference</w:t>
      </w:r>
      <w:r w:rsidR="00133A24">
        <w:t>s</w:t>
      </w:r>
    </w:p>
    <w:p w14:paraId="34444B5C" w14:textId="77777777" w:rsidR="004667AB" w:rsidRPr="004667AB" w:rsidRDefault="004667AB" w:rsidP="00110205">
      <w:pPr>
        <w:pStyle w:val="EndNoteBibliographyTitle"/>
        <w:spacing w:line="480" w:lineRule="auto"/>
      </w:pPr>
    </w:p>
    <w:p w14:paraId="33FCD385" w14:textId="77777777" w:rsidR="004667AB" w:rsidRPr="004667AB" w:rsidRDefault="004667AB" w:rsidP="00110205">
      <w:pPr>
        <w:pStyle w:val="EndNoteBibliography"/>
        <w:spacing w:after="0" w:line="480" w:lineRule="auto"/>
        <w:ind w:left="720" w:hanging="720"/>
      </w:pPr>
      <w:r w:rsidRPr="004667AB">
        <w:t>Agha OMAM, Şarlak N (2016) Spatial and temporal patterns of climate variables in Iraq Arabian Journal of Geosciences 9 doi:10.1007/s12517-016-2324-y</w:t>
      </w:r>
    </w:p>
    <w:p w14:paraId="0B7088AC" w14:textId="77777777" w:rsidR="004667AB" w:rsidRPr="004667AB" w:rsidRDefault="004667AB" w:rsidP="00110205">
      <w:pPr>
        <w:pStyle w:val="EndNoteBibliography"/>
        <w:spacing w:after="0" w:line="480" w:lineRule="auto"/>
        <w:ind w:left="720" w:hanging="720"/>
      </w:pPr>
      <w:r w:rsidRPr="004667AB">
        <w:lastRenderedPageBreak/>
        <w:t>Akbar TA, Hassan QK, Ishaq S, Batool M, Butt HJ, Jabbar H (2019) Investigative spatial distribution and modelling of existing and future urban land changes and its impact on urbanization and economy Remote Sensing 11:105</w:t>
      </w:r>
    </w:p>
    <w:p w14:paraId="1AA122F0" w14:textId="77777777" w:rsidR="004667AB" w:rsidRPr="004667AB" w:rsidRDefault="004667AB" w:rsidP="00110205">
      <w:pPr>
        <w:pStyle w:val="EndNoteBibliography"/>
        <w:spacing w:after="0" w:line="480" w:lineRule="auto"/>
        <w:ind w:left="720" w:hanging="720"/>
      </w:pPr>
      <w:r w:rsidRPr="004667AB">
        <w:t>Alkaradaghi K, Ali SS, Al-Ansari N, Laue J (2018) Evaluation of Land Use &amp; Land Cover Change Using Multi-Temporal Landsat Imagery: A Case Study Sulaimaniyah Governorate, Iraq Journal of Geographic Information System 10:247-260</w:t>
      </w:r>
    </w:p>
    <w:p w14:paraId="7587B311" w14:textId="77777777" w:rsidR="004667AB" w:rsidRPr="004667AB" w:rsidRDefault="004667AB" w:rsidP="00110205">
      <w:pPr>
        <w:pStyle w:val="EndNoteBibliography"/>
        <w:spacing w:after="0" w:line="480" w:lineRule="auto"/>
        <w:ind w:left="720" w:hanging="720"/>
      </w:pPr>
      <w:r w:rsidRPr="004667AB">
        <w:t xml:space="preserve">Anderson JR (1976) A land use and land cover classification system for use with remote sensor data vol 964. US Government Printing Office, </w:t>
      </w:r>
    </w:p>
    <w:p w14:paraId="7B9F1320" w14:textId="77777777" w:rsidR="004667AB" w:rsidRPr="004667AB" w:rsidRDefault="004667AB" w:rsidP="00110205">
      <w:pPr>
        <w:pStyle w:val="EndNoteBibliography"/>
        <w:spacing w:after="0" w:line="480" w:lineRule="auto"/>
        <w:ind w:left="720" w:hanging="720"/>
      </w:pPr>
      <w:r w:rsidRPr="004667AB">
        <w:t>Arneth A et al. (2019) IPCC special report on climate change, desertification, land degradation, sustainable land management, food security, and greenhouse gas fluxes in terrestrial ecosystems Summary for Policy Makers Geneva: Intergovernmental Panel on Climate Change (IPCC)</w:t>
      </w:r>
    </w:p>
    <w:p w14:paraId="43F1C5EB" w14:textId="77777777" w:rsidR="004667AB" w:rsidRPr="004667AB" w:rsidRDefault="004667AB" w:rsidP="00110205">
      <w:pPr>
        <w:pStyle w:val="EndNoteBibliography"/>
        <w:spacing w:after="0" w:line="480" w:lineRule="auto"/>
        <w:ind w:left="720" w:hanging="720"/>
      </w:pPr>
      <w:r w:rsidRPr="004667AB">
        <w:t>Barredo JI, Demicheli L (2003) Urban sustainability in developing countries’ megacities: modelling and predicting future urban growth in Lagos Cities 20:297-310</w:t>
      </w:r>
    </w:p>
    <w:p w14:paraId="72DF660F" w14:textId="77777777" w:rsidR="004667AB" w:rsidRPr="004667AB" w:rsidRDefault="004667AB" w:rsidP="00110205">
      <w:pPr>
        <w:pStyle w:val="EndNoteBibliography"/>
        <w:spacing w:after="0" w:line="480" w:lineRule="auto"/>
        <w:ind w:left="720" w:hanging="720"/>
      </w:pPr>
      <w:r w:rsidRPr="004667AB">
        <w:t xml:space="preserve">Black G (1993) Genocide in Iraq: the Anfal campaign against the Kurds. Human Rights Watch, </w:t>
      </w:r>
    </w:p>
    <w:p w14:paraId="2EBF7820" w14:textId="77777777" w:rsidR="004667AB" w:rsidRPr="004667AB" w:rsidRDefault="004667AB" w:rsidP="00110205">
      <w:pPr>
        <w:pStyle w:val="EndNoteBibliography"/>
        <w:spacing w:after="0" w:line="480" w:lineRule="auto"/>
        <w:ind w:left="720" w:hanging="720"/>
      </w:pPr>
      <w:r w:rsidRPr="004667AB">
        <w:t>Butt A, Shabbir R, Ahmad SS, Aziz N (2015) Land use change mapping and analysis using Remote Sensing and GIS: A case study of Simly watershed, Islamabad, Pakistan The Egyptian Journal of Remote Sensing and Space Science 18:251-259</w:t>
      </w:r>
    </w:p>
    <w:p w14:paraId="1D805FED" w14:textId="77777777" w:rsidR="004667AB" w:rsidRPr="004667AB" w:rsidRDefault="004667AB" w:rsidP="00110205">
      <w:pPr>
        <w:pStyle w:val="EndNoteBibliography"/>
        <w:spacing w:after="0" w:line="480" w:lineRule="auto"/>
        <w:ind w:left="720" w:hanging="720"/>
      </w:pPr>
      <w:r w:rsidRPr="004667AB">
        <w:t>Chapman G (1950) Notes on forestry in Iraq Empire Forestry Review:132-135</w:t>
      </w:r>
    </w:p>
    <w:p w14:paraId="74626F36" w14:textId="77777777" w:rsidR="004667AB" w:rsidRPr="004667AB" w:rsidRDefault="004667AB" w:rsidP="00110205">
      <w:pPr>
        <w:pStyle w:val="EndNoteBibliography"/>
        <w:spacing w:after="0" w:line="480" w:lineRule="auto"/>
        <w:ind w:left="720" w:hanging="720"/>
      </w:pPr>
      <w:r w:rsidRPr="004667AB">
        <w:t>Chen J (2007) Rapid urbanization in China: A real challenge to soil protection and food security Catena 69:1-15</w:t>
      </w:r>
    </w:p>
    <w:p w14:paraId="1071B9DA" w14:textId="77777777" w:rsidR="004667AB" w:rsidRPr="004667AB" w:rsidRDefault="004667AB" w:rsidP="00110205">
      <w:pPr>
        <w:pStyle w:val="EndNoteBibliography"/>
        <w:spacing w:after="0" w:line="480" w:lineRule="auto"/>
        <w:ind w:left="720" w:hanging="720"/>
      </w:pPr>
      <w:r w:rsidRPr="004667AB">
        <w:t>Christensen M, Jokar Arsanjani J (2020) Stimulating Implementation of Sustainable Development Goals and Conservation Action: Predicting Future Land Use/Cover Change in Virunga National Park, Congo Sustainability 12:1570</w:t>
      </w:r>
    </w:p>
    <w:p w14:paraId="1BE545A0" w14:textId="77777777" w:rsidR="004667AB" w:rsidRPr="004667AB" w:rsidRDefault="004667AB" w:rsidP="00110205">
      <w:pPr>
        <w:pStyle w:val="EndNoteBibliography"/>
        <w:spacing w:after="0" w:line="480" w:lineRule="auto"/>
        <w:ind w:left="720" w:hanging="720"/>
      </w:pPr>
      <w:r w:rsidRPr="004667AB">
        <w:lastRenderedPageBreak/>
        <w:t xml:space="preserve">Congalton RG, Green K (2019) Assessing the accuracy of remotely sensed data: principles and practices. CRC press, </w:t>
      </w:r>
    </w:p>
    <w:p w14:paraId="0CB001AC" w14:textId="77777777" w:rsidR="004667AB" w:rsidRPr="004667AB" w:rsidRDefault="004667AB" w:rsidP="00110205">
      <w:pPr>
        <w:pStyle w:val="EndNoteBibliography"/>
        <w:spacing w:after="0" w:line="480" w:lineRule="auto"/>
        <w:ind w:left="720" w:hanging="720"/>
      </w:pPr>
      <w:r w:rsidRPr="004667AB">
        <w:t>Corner RJ, Dewan AM, Chakma S (2014) Monitoring and prediction of land-use and land-cover (LULC) change. In:  Dhaka megacity. Springer, pp 75-97</w:t>
      </w:r>
    </w:p>
    <w:p w14:paraId="6A6D985C" w14:textId="77777777" w:rsidR="004667AB" w:rsidRPr="004667AB" w:rsidRDefault="004667AB" w:rsidP="00110205">
      <w:pPr>
        <w:pStyle w:val="EndNoteBibliography"/>
        <w:spacing w:after="0" w:line="480" w:lineRule="auto"/>
        <w:ind w:left="720" w:hanging="720"/>
      </w:pPr>
      <w:r w:rsidRPr="004667AB">
        <w:t>Dbehera M, Borate SN, Panda SN, Behera PR, Roy PS (2012) Modelling and analyzing the watershed dynamics using Cellular Automata (CA)–Markov model–A geo-information based approach Journal of earth system science 121:1011-1024</w:t>
      </w:r>
    </w:p>
    <w:p w14:paraId="6CCFBE13" w14:textId="77777777" w:rsidR="004667AB" w:rsidRPr="004667AB" w:rsidRDefault="004667AB" w:rsidP="00110205">
      <w:pPr>
        <w:pStyle w:val="EndNoteBibliography"/>
        <w:spacing w:after="0" w:line="480" w:lineRule="auto"/>
        <w:ind w:left="720" w:hanging="720"/>
      </w:pPr>
      <w:r w:rsidRPr="004667AB">
        <w:t>Dewan AM, Yamaguchi Y (2009) Land use and land cover change in Greater Dhaka, Bangladesh: Using remote sensing to promote sustainable urbanization Applied geography 29:390-401</w:t>
      </w:r>
    </w:p>
    <w:p w14:paraId="57C19F48" w14:textId="77777777" w:rsidR="004667AB" w:rsidRPr="004667AB" w:rsidRDefault="004667AB" w:rsidP="00110205">
      <w:pPr>
        <w:pStyle w:val="EndNoteBibliography"/>
        <w:spacing w:after="0" w:line="480" w:lineRule="auto"/>
        <w:ind w:left="720" w:hanging="720"/>
      </w:pPr>
      <w:r w:rsidRPr="004667AB">
        <w:t>Dibs H, Hasab HA, Al-Rifaie JK, Al-Ansari N (2020) An Optimal Approach for Land-Use/Land-Cover Mapping by Integration and Fusion of Multispectral Landsat OLI Images: Case Study in Baghdad, Iraq Water, Air, &amp; Soil Pollution 231:1-15</w:t>
      </w:r>
    </w:p>
    <w:p w14:paraId="1350F897" w14:textId="77777777" w:rsidR="004667AB" w:rsidRPr="004667AB" w:rsidRDefault="004667AB" w:rsidP="00110205">
      <w:pPr>
        <w:pStyle w:val="EndNoteBibliography"/>
        <w:spacing w:after="0" w:line="480" w:lineRule="auto"/>
        <w:ind w:left="720" w:hanging="720"/>
      </w:pPr>
      <w:r w:rsidRPr="004667AB">
        <w:t>Eastman J (2012) IDRISI selva: guide to GIS and image processing Clark Labratories, Clark University, Worcester, Massachusetts, USA</w:t>
      </w:r>
    </w:p>
    <w:p w14:paraId="2DB31A54" w14:textId="77777777" w:rsidR="004667AB" w:rsidRPr="004667AB" w:rsidRDefault="004667AB" w:rsidP="00110205">
      <w:pPr>
        <w:pStyle w:val="EndNoteBibliography"/>
        <w:spacing w:after="0" w:line="480" w:lineRule="auto"/>
        <w:ind w:left="720" w:hanging="720"/>
      </w:pPr>
      <w:r w:rsidRPr="004667AB">
        <w:t>Foody GM (2002) Status of land cover classification accuracy assessment Remote sensing of environment 80:185-201</w:t>
      </w:r>
    </w:p>
    <w:p w14:paraId="6BA95013" w14:textId="77777777" w:rsidR="004667AB" w:rsidRPr="004667AB" w:rsidRDefault="004667AB" w:rsidP="00110205">
      <w:pPr>
        <w:pStyle w:val="EndNoteBibliography"/>
        <w:spacing w:after="0" w:line="480" w:lineRule="auto"/>
        <w:ind w:left="720" w:hanging="720"/>
      </w:pPr>
      <w:r w:rsidRPr="004667AB">
        <w:t>Gibson GR, Campbell JB, Zipper CE (2015) Sociopolitical influences on cropland area change in Iraq, 2001–2012 Applied Geography 62:339-346</w:t>
      </w:r>
    </w:p>
    <w:p w14:paraId="2C0FE2C3" w14:textId="77777777" w:rsidR="004667AB" w:rsidRPr="004667AB" w:rsidRDefault="004667AB" w:rsidP="00110205">
      <w:pPr>
        <w:pStyle w:val="EndNoteBibliography"/>
        <w:spacing w:after="0" w:line="480" w:lineRule="auto"/>
        <w:ind w:left="720" w:hanging="720"/>
      </w:pPr>
      <w:r w:rsidRPr="004667AB">
        <w:t>Gómez C, White JC, Wulder MA (2016) Optical remotely sensed time series data for land cover classification: A review ISPRS Journal of Photogrammetry and Remote Sensing 116:55-72</w:t>
      </w:r>
    </w:p>
    <w:p w14:paraId="25BBFFEC" w14:textId="77777777" w:rsidR="004667AB" w:rsidRPr="004667AB" w:rsidRDefault="004667AB" w:rsidP="00110205">
      <w:pPr>
        <w:pStyle w:val="EndNoteBibliography"/>
        <w:spacing w:after="0" w:line="480" w:lineRule="auto"/>
        <w:ind w:left="720" w:hanging="720"/>
      </w:pPr>
      <w:r w:rsidRPr="004667AB">
        <w:t>Guan D, Li H, Inohae T, Su W, Nagaie T, Hokao K (2011) Modeling urban land use change by the integration of cellular automaton and Markov model Ecological Modelling 222:3761-3772</w:t>
      </w:r>
    </w:p>
    <w:p w14:paraId="6E60B5F9" w14:textId="77777777" w:rsidR="004667AB" w:rsidRPr="004667AB" w:rsidRDefault="004667AB" w:rsidP="00110205">
      <w:pPr>
        <w:pStyle w:val="EndNoteBibliography"/>
        <w:spacing w:after="0" w:line="480" w:lineRule="auto"/>
        <w:ind w:left="720" w:hanging="720"/>
      </w:pPr>
      <w:r w:rsidRPr="004667AB">
        <w:lastRenderedPageBreak/>
        <w:t>Habitat U, ESCAP U (2015) The State of Asian and Pacific Cities 2015: Urban transformations Shifting from quantity to quality UN Habitat, London, UK</w:t>
      </w:r>
    </w:p>
    <w:p w14:paraId="25EEF1F3" w14:textId="77777777" w:rsidR="004667AB" w:rsidRPr="004667AB" w:rsidRDefault="004667AB" w:rsidP="00110205">
      <w:pPr>
        <w:pStyle w:val="EndNoteBibliography"/>
        <w:spacing w:after="0" w:line="480" w:lineRule="auto"/>
        <w:ind w:left="720" w:hanging="720"/>
      </w:pPr>
      <w:r w:rsidRPr="004667AB">
        <w:t>Hadeel A, Jabbar MT, Chen X (2010) Environmental change monitoring in the arid and semi-arid regions: a case study Al-Basrah Province, Iraq Environmental monitoring and assessment 167:371-385</w:t>
      </w:r>
    </w:p>
    <w:p w14:paraId="0C782254" w14:textId="77777777" w:rsidR="004667AB" w:rsidRPr="004667AB" w:rsidRDefault="004667AB" w:rsidP="00110205">
      <w:pPr>
        <w:pStyle w:val="EndNoteBibliography"/>
        <w:spacing w:after="0" w:line="480" w:lineRule="auto"/>
        <w:ind w:left="720" w:hanging="720"/>
      </w:pPr>
      <w:r w:rsidRPr="004667AB">
        <w:t>Hadi SJ, Shafri HZ, Mahir MD Modelling LULC for the period 2010-2030 using GIS and Remote sensing: a case study of Tikrit, Iraq. In: IOP conference series: earth and environmental science, 2014. vol 1. IOP Publishing, p 012053</w:t>
      </w:r>
    </w:p>
    <w:p w14:paraId="0F57256C" w14:textId="77777777" w:rsidR="004667AB" w:rsidRPr="004667AB" w:rsidRDefault="004667AB" w:rsidP="00110205">
      <w:pPr>
        <w:pStyle w:val="EndNoteBibliography"/>
        <w:spacing w:after="0" w:line="480" w:lineRule="auto"/>
        <w:ind w:left="720" w:hanging="720"/>
      </w:pPr>
      <w:r w:rsidRPr="004667AB">
        <w:t>Hasanlou M, Seydi ST, Shah-Hosseini R (2018) A sub-pixel multiple change detection approach for hyperspectral imagery Canadian Journal of Remote Sensing 44:601-615</w:t>
      </w:r>
    </w:p>
    <w:p w14:paraId="32D3D5AD" w14:textId="77777777" w:rsidR="004667AB" w:rsidRPr="004667AB" w:rsidRDefault="004667AB" w:rsidP="00110205">
      <w:pPr>
        <w:pStyle w:val="EndNoteBibliography"/>
        <w:spacing w:after="0" w:line="480" w:lineRule="auto"/>
        <w:ind w:left="720" w:hanging="720"/>
      </w:pPr>
      <w:r w:rsidRPr="004667AB">
        <w:t>Hassan A, Kotval-K Z (2019) A Framework for Measuring Urban Sustainability in an Emerging Region: The City of Duhok as a Case Study Sustainability 11 doi:10.3390/su11195402</w:t>
      </w:r>
    </w:p>
    <w:p w14:paraId="22BB458A" w14:textId="77777777" w:rsidR="004667AB" w:rsidRPr="004667AB" w:rsidRDefault="004667AB" w:rsidP="00110205">
      <w:pPr>
        <w:pStyle w:val="EndNoteBibliography"/>
        <w:spacing w:after="0" w:line="480" w:lineRule="auto"/>
        <w:ind w:left="720" w:hanging="720"/>
      </w:pPr>
      <w:r w:rsidRPr="004667AB">
        <w:t>He D, Zhou J, Gao W, Guo H, Yu S, Liu Y (2014) An integrated CA-markov model for dynamic simulation of land use change in Lake Dianchi watershed Acta Scientiarum Naturalium Universitatis Pekinensis 50:1095-1105</w:t>
      </w:r>
    </w:p>
    <w:p w14:paraId="6F118068" w14:textId="77777777" w:rsidR="004667AB" w:rsidRPr="004667AB" w:rsidRDefault="004667AB" w:rsidP="00110205">
      <w:pPr>
        <w:pStyle w:val="EndNoteBibliography"/>
        <w:spacing w:after="0" w:line="480" w:lineRule="auto"/>
        <w:ind w:left="720" w:hanging="720"/>
      </w:pPr>
      <w:r w:rsidRPr="004667AB">
        <w:t>Hyandye C, Mandara CG, Safari J (2015) GIS and logit regression model applications in land use/land cover change and distribution in Usangu catchment American Journal of Remote Sensing 3:6-16</w:t>
      </w:r>
    </w:p>
    <w:p w14:paraId="51B40485" w14:textId="77777777" w:rsidR="004667AB" w:rsidRPr="004667AB" w:rsidRDefault="004667AB" w:rsidP="00110205">
      <w:pPr>
        <w:pStyle w:val="EndNoteBibliography"/>
        <w:spacing w:after="0" w:line="480" w:lineRule="auto"/>
        <w:ind w:left="720" w:hanging="720"/>
      </w:pPr>
      <w:r w:rsidRPr="004667AB">
        <w:t>Hyandye C, Martz LW (2017) A Markovian and cellular automata land-use change predictive model of the Usangu Catchment International journal of remote sensing 38:64-81</w:t>
      </w:r>
    </w:p>
    <w:p w14:paraId="77E66B0B" w14:textId="77777777" w:rsidR="004667AB" w:rsidRPr="004667AB" w:rsidRDefault="004667AB" w:rsidP="00110205">
      <w:pPr>
        <w:pStyle w:val="EndNoteBibliography"/>
        <w:spacing w:after="0" w:line="480" w:lineRule="auto"/>
        <w:ind w:left="720" w:hanging="720"/>
      </w:pPr>
      <w:r w:rsidRPr="004667AB">
        <w:t>Ibrahim F, Rasul G (2017) Urban land use land cover changes and their effect on land surface temperature: Case study using Dohuk City in the Kurdistan Region of Iraq Climate 5:13</w:t>
      </w:r>
    </w:p>
    <w:p w14:paraId="33441812" w14:textId="77777777" w:rsidR="004667AB" w:rsidRPr="004667AB" w:rsidRDefault="004667AB" w:rsidP="00110205">
      <w:pPr>
        <w:pStyle w:val="EndNoteBibliography"/>
        <w:spacing w:after="0" w:line="480" w:lineRule="auto"/>
        <w:ind w:left="720" w:hanging="720"/>
      </w:pPr>
      <w:r w:rsidRPr="004667AB">
        <w:t xml:space="preserve">Jensen JR (1996) Introductory digital image processing: a remote sensing perspective. vol Ed. 2. Prentice-Hall Inc., </w:t>
      </w:r>
    </w:p>
    <w:p w14:paraId="3C700082" w14:textId="77777777" w:rsidR="004667AB" w:rsidRPr="004667AB" w:rsidRDefault="004667AB" w:rsidP="00110205">
      <w:pPr>
        <w:pStyle w:val="EndNoteBibliography"/>
        <w:spacing w:after="0" w:line="480" w:lineRule="auto"/>
        <w:ind w:left="720" w:hanging="720"/>
      </w:pPr>
      <w:r w:rsidRPr="004667AB">
        <w:lastRenderedPageBreak/>
        <w:t>Jongerden J, Wolters W, Dijkxhoorn Y, Gur F, Ozturk M (2019) The Politics of Agricultural Development in Iraq and the Kurdistan Region in Iraq (KRI) Sustainability 11 doi:10.3390/su11215874</w:t>
      </w:r>
    </w:p>
    <w:p w14:paraId="2F48DF98" w14:textId="77777777" w:rsidR="004667AB" w:rsidRPr="004667AB" w:rsidRDefault="004667AB" w:rsidP="00110205">
      <w:pPr>
        <w:pStyle w:val="EndNoteBibliography"/>
        <w:spacing w:after="0" w:line="480" w:lineRule="auto"/>
        <w:ind w:left="720" w:hanging="720"/>
      </w:pPr>
      <w:r w:rsidRPr="004667AB">
        <w:t>Karki S et al. (2018) Impact of land use land cover change on ecosystem services: a comparative analysis on observed data and people’s perception in Inle Lake, Myanmar Environmental Systems Research 7:25</w:t>
      </w:r>
    </w:p>
    <w:p w14:paraId="58B60379" w14:textId="77777777" w:rsidR="004667AB" w:rsidRPr="004667AB" w:rsidRDefault="004667AB" w:rsidP="00110205">
      <w:pPr>
        <w:pStyle w:val="EndNoteBibliography"/>
        <w:spacing w:after="0" w:line="480" w:lineRule="auto"/>
        <w:ind w:left="720" w:hanging="720"/>
      </w:pPr>
      <w:r w:rsidRPr="004667AB">
        <w:t>Khwarahm NR (2020) Mapping current and potential future distributions of the oak tree (Quercus aegilops) in the Kurdistan Region, Iraq Ecological Processes 9:1-16</w:t>
      </w:r>
    </w:p>
    <w:p w14:paraId="536926CC" w14:textId="77777777" w:rsidR="004667AB" w:rsidRPr="004667AB" w:rsidRDefault="004667AB" w:rsidP="00110205">
      <w:pPr>
        <w:pStyle w:val="EndNoteBibliography"/>
        <w:spacing w:after="0" w:line="480" w:lineRule="auto"/>
        <w:ind w:left="720" w:hanging="720"/>
      </w:pPr>
      <w:r w:rsidRPr="004667AB">
        <w:t>Khwarahm NR, Qader S, Ararat K, Al-Quraishi AMF (2020) Predicting and mapping land cover/land use changes in Erbil/Iraq using CA-Markov synergy model Earth Science Informatics:1-14</w:t>
      </w:r>
    </w:p>
    <w:p w14:paraId="7611292B" w14:textId="77777777" w:rsidR="004667AB" w:rsidRPr="004667AB" w:rsidRDefault="004667AB" w:rsidP="00110205">
      <w:pPr>
        <w:pStyle w:val="EndNoteBibliography"/>
        <w:spacing w:after="0" w:line="480" w:lineRule="auto"/>
        <w:ind w:left="720" w:hanging="720"/>
      </w:pPr>
      <w:r w:rsidRPr="004667AB">
        <w:t xml:space="preserve">Koomen E, Borsboom-van Beurden J (2011) Land-use modelling in planning practice. Springer Nature, </w:t>
      </w:r>
    </w:p>
    <w:p w14:paraId="47A72682" w14:textId="77777777" w:rsidR="004667AB" w:rsidRPr="004667AB" w:rsidRDefault="004667AB" w:rsidP="00110205">
      <w:pPr>
        <w:pStyle w:val="EndNoteBibliography"/>
        <w:spacing w:after="0" w:line="480" w:lineRule="auto"/>
        <w:ind w:left="720" w:hanging="720"/>
      </w:pPr>
      <w:r w:rsidRPr="004667AB">
        <w:t xml:space="preserve">Kulaksiz S (2015) Kurdistan Regional Government: Economic and Social Impact Assessment of the Syrian Conflict and ISIS Insurgency </w:t>
      </w:r>
    </w:p>
    <w:p w14:paraId="6861C408" w14:textId="77777777" w:rsidR="004667AB" w:rsidRPr="004667AB" w:rsidRDefault="004667AB" w:rsidP="00110205">
      <w:pPr>
        <w:pStyle w:val="EndNoteBibliography"/>
        <w:spacing w:after="0" w:line="480" w:lineRule="auto"/>
        <w:ind w:left="720" w:hanging="720"/>
      </w:pPr>
      <w:r w:rsidRPr="004667AB">
        <w:t>Lambin EF, Meyfroidt P (2011) Global land use change, economic globalization, and the looming land scarcity Proceedings of the National Academy of Sciences 108:3465-3472</w:t>
      </w:r>
    </w:p>
    <w:p w14:paraId="6500FFDB" w14:textId="77777777" w:rsidR="004667AB" w:rsidRPr="004667AB" w:rsidRDefault="004667AB" w:rsidP="00110205">
      <w:pPr>
        <w:pStyle w:val="EndNoteBibliography"/>
        <w:spacing w:after="0" w:line="480" w:lineRule="auto"/>
        <w:ind w:left="720" w:hanging="720"/>
      </w:pPr>
      <w:r w:rsidRPr="004667AB">
        <w:t>Landis JR, Koch GG (1977) The measurement of observer agreement for categorical data biometrics:159-174</w:t>
      </w:r>
    </w:p>
    <w:p w14:paraId="554FE7C8" w14:textId="77777777" w:rsidR="004667AB" w:rsidRPr="004667AB" w:rsidRDefault="004667AB" w:rsidP="00110205">
      <w:pPr>
        <w:pStyle w:val="EndNoteBibliography"/>
        <w:spacing w:after="0" w:line="480" w:lineRule="auto"/>
        <w:ind w:left="720" w:hanging="720"/>
      </w:pPr>
      <w:r w:rsidRPr="004667AB">
        <w:t>Leezenberg M (2015) Politics, economy, and ideology in Iraqi Kurdistan since 2003: Enduring trends and novel challenges The Arab Studies Journal 23:154-183</w:t>
      </w:r>
    </w:p>
    <w:p w14:paraId="27D39520" w14:textId="77777777" w:rsidR="004667AB" w:rsidRPr="004667AB" w:rsidRDefault="004667AB" w:rsidP="00110205">
      <w:pPr>
        <w:pStyle w:val="EndNoteBibliography"/>
        <w:spacing w:after="0" w:line="480" w:lineRule="auto"/>
        <w:ind w:left="720" w:hanging="720"/>
      </w:pPr>
      <w:r w:rsidRPr="004667AB">
        <w:t>Li W, Dong R, Fu H, Wang J, Yu L, Gong P (2020) Integrating Google Earth imagery with Landsat data to improve 30-m resolution land cover mapping Remote Sensing of Environment 237:111563</w:t>
      </w:r>
    </w:p>
    <w:p w14:paraId="330441F7" w14:textId="77777777" w:rsidR="004667AB" w:rsidRPr="004667AB" w:rsidRDefault="004667AB" w:rsidP="00110205">
      <w:pPr>
        <w:pStyle w:val="EndNoteBibliography"/>
        <w:spacing w:after="0" w:line="480" w:lineRule="auto"/>
        <w:ind w:left="720" w:hanging="720"/>
      </w:pPr>
      <w:r w:rsidRPr="004667AB">
        <w:lastRenderedPageBreak/>
        <w:t>Liang S, Fang H, Morisette JT, Chen M, Shuey CJ, Walthall CL, Daughtry CS (2002) Atmospheric correction of Landsat ETM+ land surface imagery. II. Validation and applications IEEE transactions on Geoscience and Remote Sensing 40:2736-2746</w:t>
      </w:r>
    </w:p>
    <w:p w14:paraId="3CCDA879" w14:textId="77777777" w:rsidR="004667AB" w:rsidRPr="004667AB" w:rsidRDefault="004667AB" w:rsidP="00110205">
      <w:pPr>
        <w:pStyle w:val="EndNoteBibliography"/>
        <w:spacing w:after="0" w:line="480" w:lineRule="auto"/>
        <w:ind w:left="720" w:hanging="720"/>
      </w:pPr>
      <w:r w:rsidRPr="004667AB">
        <w:t>Liping C, Yujun S, Saeed S (2018) Monitoring and predicting land use and land cover changes using remote sensing and GIS techniques—A case study of a hilly area, Jiangle, China PloS one 13:e0200493</w:t>
      </w:r>
    </w:p>
    <w:p w14:paraId="58F237D7" w14:textId="77777777" w:rsidR="004667AB" w:rsidRPr="004667AB" w:rsidRDefault="004667AB" w:rsidP="00110205">
      <w:pPr>
        <w:pStyle w:val="EndNoteBibliography"/>
        <w:spacing w:after="0" w:line="480" w:lineRule="auto"/>
        <w:ind w:left="720" w:hanging="720"/>
      </w:pPr>
      <w:r w:rsidRPr="004667AB">
        <w:t xml:space="preserve">Martin K (2018) Syria and Iraq ISIS and Other Actors in Historical Context. Feisal al-Istrabadi and Sumit Ganguly (2018) The Future of ISIS: Regional …, </w:t>
      </w:r>
    </w:p>
    <w:p w14:paraId="7E066ED2" w14:textId="77777777" w:rsidR="004667AB" w:rsidRPr="004667AB" w:rsidRDefault="004667AB" w:rsidP="00110205">
      <w:pPr>
        <w:pStyle w:val="EndNoteBibliography"/>
        <w:spacing w:after="0" w:line="480" w:lineRule="auto"/>
        <w:ind w:left="720" w:hanging="720"/>
      </w:pPr>
      <w:r w:rsidRPr="004667AB">
        <w:t>Mishra VN, Rai PK (2016) A remote sensing aided multi-layer perceptron-Markov chain analysis for land use and land cover change prediction in Patna district (Bihar), India Arabian Journal of Geosciences 9:249</w:t>
      </w:r>
    </w:p>
    <w:p w14:paraId="57D6B46F" w14:textId="77777777" w:rsidR="004667AB" w:rsidRPr="004667AB" w:rsidRDefault="004667AB" w:rsidP="00110205">
      <w:pPr>
        <w:pStyle w:val="EndNoteBibliography"/>
        <w:spacing w:after="0" w:line="480" w:lineRule="auto"/>
        <w:ind w:left="720" w:hanging="720"/>
      </w:pPr>
      <w:r w:rsidRPr="004667AB">
        <w:t>Mohammed J (2013) Rapid urban growth in the city of Duhok, Iraqi Kurdistan Region: an integrated approach of GIS, remote sensing and Shannon entropy application International Journal of Geomatics and Geosciences 4:325</w:t>
      </w:r>
    </w:p>
    <w:p w14:paraId="1F8B102F" w14:textId="77777777" w:rsidR="004667AB" w:rsidRPr="004667AB" w:rsidRDefault="004667AB" w:rsidP="00110205">
      <w:pPr>
        <w:pStyle w:val="EndNoteBibliography"/>
        <w:spacing w:after="0" w:line="480" w:lineRule="auto"/>
        <w:ind w:left="720" w:hanging="720"/>
      </w:pPr>
      <w:r w:rsidRPr="004667AB">
        <w:t xml:space="preserve">Mosa WL (2016) Forest Cover Change and Migration in Iraqi Kurdistan: A Case Study from Zawita Sub-district. Michigan State University. Forestry, </w:t>
      </w:r>
    </w:p>
    <w:p w14:paraId="75F34CA8" w14:textId="77777777" w:rsidR="004667AB" w:rsidRPr="004667AB" w:rsidRDefault="004667AB" w:rsidP="00110205">
      <w:pPr>
        <w:pStyle w:val="EndNoteBibliography"/>
        <w:spacing w:after="0" w:line="480" w:lineRule="auto"/>
        <w:ind w:left="720" w:hanging="720"/>
      </w:pPr>
      <w:r w:rsidRPr="004667AB">
        <w:t>Munthali M, Mustak S, Adeola A, Botai J, Singh S, Davis N (2020) Modelling land use and land cover dynamics of Dedza district of Malawi using hybrid Cellular Automata and Markov model Remote Sensing Applications: Society and Environment 17:100276</w:t>
      </w:r>
    </w:p>
    <w:p w14:paraId="68C33E3E" w14:textId="77777777" w:rsidR="004667AB" w:rsidRPr="004667AB" w:rsidRDefault="004667AB" w:rsidP="00110205">
      <w:pPr>
        <w:pStyle w:val="EndNoteBibliography"/>
        <w:spacing w:after="0" w:line="480" w:lineRule="auto"/>
        <w:ind w:left="720" w:hanging="720"/>
      </w:pPr>
      <w:r w:rsidRPr="004667AB">
        <w:t>Najmaddin PM (2017) Simulating river runoff and terrestrial water storage variability in data-scarce semi-arid catchments using remote sensing. University of Leicester</w:t>
      </w:r>
    </w:p>
    <w:p w14:paraId="678915AC" w14:textId="77777777" w:rsidR="004667AB" w:rsidRPr="004667AB" w:rsidRDefault="004667AB" w:rsidP="00110205">
      <w:pPr>
        <w:pStyle w:val="EndNoteBibliography"/>
        <w:spacing w:after="0" w:line="480" w:lineRule="auto"/>
        <w:ind w:left="720" w:hanging="720"/>
      </w:pPr>
      <w:r w:rsidRPr="004667AB">
        <w:t>Natali D (2013) The Kurdistan Region of Iraq: Stabilizer or Spoiler? Georgetown Journal of International Affairs:71-79</w:t>
      </w:r>
    </w:p>
    <w:p w14:paraId="44DBA040" w14:textId="77777777" w:rsidR="004667AB" w:rsidRPr="004667AB" w:rsidRDefault="004667AB" w:rsidP="00110205">
      <w:pPr>
        <w:pStyle w:val="EndNoteBibliography"/>
        <w:spacing w:after="0" w:line="480" w:lineRule="auto"/>
        <w:ind w:left="720" w:hanging="720"/>
      </w:pPr>
      <w:r w:rsidRPr="004667AB">
        <w:t>Ouyang Z, Fan P, Chen J (2016) Urban built-up areas in transitional economies of Southeast Asia: Spatial extent and dynamics Remote Sensing 8:819</w:t>
      </w:r>
    </w:p>
    <w:p w14:paraId="59B0F201" w14:textId="77777777" w:rsidR="004667AB" w:rsidRPr="004667AB" w:rsidRDefault="004667AB" w:rsidP="00110205">
      <w:pPr>
        <w:pStyle w:val="EndNoteBibliography"/>
        <w:spacing w:after="0" w:line="480" w:lineRule="auto"/>
        <w:ind w:left="720" w:hanging="720"/>
      </w:pPr>
      <w:r w:rsidRPr="004667AB">
        <w:lastRenderedPageBreak/>
        <w:t>Pandey BK, Khare D (2017) Analyzing and modeling of a large river basin dynamics applying integrated cellular automata and Markov model Environmental Earth Sciences 76:1-12</w:t>
      </w:r>
    </w:p>
    <w:p w14:paraId="4A237C75" w14:textId="77777777" w:rsidR="004667AB" w:rsidRPr="004667AB" w:rsidRDefault="004667AB" w:rsidP="00110205">
      <w:pPr>
        <w:pStyle w:val="EndNoteBibliography"/>
        <w:spacing w:after="0" w:line="480" w:lineRule="auto"/>
        <w:ind w:left="720" w:hanging="720"/>
      </w:pPr>
      <w:r w:rsidRPr="004667AB">
        <w:t>Parsa VA, Yavari A, Nejadi A (2016) Spatio-temporal analysis of land use/land cover pattern changes in Arasbaran Biosphere Reserve: Iran Modeling Earth Systems and Environment 2:1-13</w:t>
      </w:r>
    </w:p>
    <w:p w14:paraId="2442A7FF" w14:textId="77777777" w:rsidR="004667AB" w:rsidRPr="004667AB" w:rsidRDefault="004667AB" w:rsidP="00110205">
      <w:pPr>
        <w:pStyle w:val="EndNoteBibliography"/>
        <w:spacing w:after="0" w:line="480" w:lineRule="auto"/>
        <w:ind w:left="720" w:hanging="720"/>
      </w:pPr>
      <w:r w:rsidRPr="004667AB">
        <w:t>Pflugmacher D, Rabe A, Peters M, Hostert P (2019) Mapping pan-European land cover using Landsat spectral-temporal metrics and the European LUCAS survey Remote sensing of environment 221:583-595</w:t>
      </w:r>
    </w:p>
    <w:p w14:paraId="5ACBFCC3" w14:textId="77777777" w:rsidR="004667AB" w:rsidRPr="004667AB" w:rsidRDefault="004667AB" w:rsidP="00110205">
      <w:pPr>
        <w:pStyle w:val="EndNoteBibliography"/>
        <w:spacing w:after="0" w:line="480" w:lineRule="auto"/>
        <w:ind w:left="720" w:hanging="720"/>
      </w:pPr>
      <w:r w:rsidRPr="004667AB">
        <w:t>Pontius GR, Malanson J (2005) Comparison of the structure and accuracy of two land change models International Journal of Geographical Information Science 19:243-265</w:t>
      </w:r>
    </w:p>
    <w:p w14:paraId="23FC1516" w14:textId="77777777" w:rsidR="004667AB" w:rsidRPr="004667AB" w:rsidRDefault="004667AB" w:rsidP="00110205">
      <w:pPr>
        <w:pStyle w:val="EndNoteBibliography"/>
        <w:spacing w:after="0" w:line="480" w:lineRule="auto"/>
        <w:ind w:left="720" w:hanging="720"/>
      </w:pPr>
      <w:r w:rsidRPr="004667AB">
        <w:t>Pontius Jr RG (2000) Comparison of categorical maps Photogramm Eng Remote Sens 66:1011-1016</w:t>
      </w:r>
    </w:p>
    <w:p w14:paraId="2137D642" w14:textId="77777777" w:rsidR="004667AB" w:rsidRPr="004667AB" w:rsidRDefault="004667AB" w:rsidP="00110205">
      <w:pPr>
        <w:pStyle w:val="EndNoteBibliography"/>
        <w:spacing w:after="0" w:line="480" w:lineRule="auto"/>
        <w:ind w:left="720" w:hanging="720"/>
      </w:pPr>
      <w:r w:rsidRPr="004667AB">
        <w:t>Pontius Jr RG (2002) Statistical methods to partition effects of quantity and location during comparison of categorical maps at multiple resolutions Photogrammetric Engineering and Remote Sensing 68:1041-1050</w:t>
      </w:r>
    </w:p>
    <w:p w14:paraId="45BA277E" w14:textId="77777777" w:rsidR="004667AB" w:rsidRPr="004667AB" w:rsidRDefault="004667AB" w:rsidP="00110205">
      <w:pPr>
        <w:pStyle w:val="EndNoteBibliography"/>
        <w:spacing w:after="0" w:line="480" w:lineRule="auto"/>
        <w:ind w:left="720" w:hanging="720"/>
      </w:pPr>
      <w:r w:rsidRPr="004667AB">
        <w:t>Pontius Jr RG, Cheuk ML (2006) A generalized cross‐tabulation matrix to compare soft‐classified maps at multiple resolutions International Journal of Geographical Information Science 20:1-30</w:t>
      </w:r>
    </w:p>
    <w:p w14:paraId="2C0BCF4D" w14:textId="77777777" w:rsidR="004667AB" w:rsidRPr="004667AB" w:rsidRDefault="004667AB" w:rsidP="00110205">
      <w:pPr>
        <w:pStyle w:val="EndNoteBibliography"/>
        <w:spacing w:after="0" w:line="480" w:lineRule="auto"/>
        <w:ind w:left="720" w:hanging="720"/>
      </w:pPr>
      <w:r w:rsidRPr="004667AB">
        <w:t>Pontius Jr RG, Millones M (2011) Death to Kappa: birth of quantity disagreement and allocation disagreement for accuracy assessment International Journal of Remote Sensing 32:4407-4429</w:t>
      </w:r>
    </w:p>
    <w:p w14:paraId="2A303BCD" w14:textId="77777777" w:rsidR="004667AB" w:rsidRPr="004667AB" w:rsidRDefault="004667AB" w:rsidP="00110205">
      <w:pPr>
        <w:pStyle w:val="EndNoteBibliography"/>
        <w:spacing w:after="0" w:line="480" w:lineRule="auto"/>
        <w:ind w:left="720" w:hanging="720"/>
      </w:pPr>
      <w:r w:rsidRPr="004667AB">
        <w:t>Qader SH, Dash J, Atkinson PM, Rodriguez-Galiano V (2016) Classification of Vegetation Type in Iraq Using Satellite-Based Phenological Parameters Ieee Journal of Selected Topics in Applied Earth Observations and Remote Sensing 9:414-424 doi:10.1109/jstars.2015.2508639</w:t>
      </w:r>
    </w:p>
    <w:p w14:paraId="2A8A6BC1" w14:textId="77777777" w:rsidR="004667AB" w:rsidRPr="004667AB" w:rsidRDefault="004667AB" w:rsidP="00110205">
      <w:pPr>
        <w:pStyle w:val="EndNoteBibliography"/>
        <w:spacing w:after="0" w:line="480" w:lineRule="auto"/>
        <w:ind w:left="720" w:hanging="720"/>
      </w:pPr>
      <w:r w:rsidRPr="004667AB">
        <w:lastRenderedPageBreak/>
        <w:t>Ramankutty N, Foley JA (1999) Estimating historical changes in global land cover: Croplands from 1700 to 1992 Global biogeochemical cycles 13:997-1027</w:t>
      </w:r>
    </w:p>
    <w:p w14:paraId="5CC052C8" w14:textId="77777777" w:rsidR="004667AB" w:rsidRPr="004667AB" w:rsidRDefault="004667AB" w:rsidP="00110205">
      <w:pPr>
        <w:pStyle w:val="EndNoteBibliography"/>
        <w:spacing w:after="0" w:line="480" w:lineRule="auto"/>
        <w:ind w:left="720" w:hanging="720"/>
      </w:pPr>
      <w:r w:rsidRPr="004667AB">
        <w:t>Rimal B, Zhang L, Keshtkar H, Haack BN, Rijal S, Zhang P (2018) Land use/land cover dynamics and modeling of urban land expansion by the integration of cellular automata and markov chain ISPRS International Journal of Geo-Information 7:154</w:t>
      </w:r>
    </w:p>
    <w:p w14:paraId="1845CA47" w14:textId="77777777" w:rsidR="004667AB" w:rsidRPr="004667AB" w:rsidRDefault="004667AB" w:rsidP="00110205">
      <w:pPr>
        <w:pStyle w:val="EndNoteBibliography"/>
        <w:spacing w:after="0" w:line="480" w:lineRule="auto"/>
        <w:ind w:left="720" w:hanging="720"/>
      </w:pPr>
      <w:r w:rsidRPr="004667AB">
        <w:t>Rimal B, Zhang L, Keshtkar H, Wang N, Lin Y (2017) Monitoring and modeling of spatiotemporal urban expansion and land-use/land-cover change using integrated Markov chain cellular automata model ISPRS International Journal of Geo-Information 6:288</w:t>
      </w:r>
    </w:p>
    <w:p w14:paraId="338EE791" w14:textId="77777777" w:rsidR="004667AB" w:rsidRPr="004667AB" w:rsidRDefault="004667AB" w:rsidP="00110205">
      <w:pPr>
        <w:pStyle w:val="EndNoteBibliography"/>
        <w:spacing w:after="0" w:line="480" w:lineRule="auto"/>
        <w:ind w:left="720" w:hanging="720"/>
      </w:pPr>
      <w:r w:rsidRPr="004667AB">
        <w:t>Rosenfield GH (1986) Analysis of thematic map classification error matrices Photogrammetric Engineering and Remote Sensing 52:681-686</w:t>
      </w:r>
    </w:p>
    <w:p w14:paraId="32D362FD" w14:textId="77777777" w:rsidR="004667AB" w:rsidRPr="004667AB" w:rsidRDefault="004667AB" w:rsidP="00110205">
      <w:pPr>
        <w:pStyle w:val="EndNoteBibliography"/>
        <w:spacing w:after="0" w:line="480" w:lineRule="auto"/>
        <w:ind w:left="720" w:hanging="720"/>
      </w:pPr>
      <w:r w:rsidRPr="004667AB">
        <w:t>Sayemuzzaman M, Jha M (2014) Modeling of future land cover land use change in North Carolina using Markov chain and cellular automata model American Journal of Engineering and Applied Sciences 7:295</w:t>
      </w:r>
    </w:p>
    <w:p w14:paraId="7C3BBEF3" w14:textId="77777777" w:rsidR="004667AB" w:rsidRPr="004667AB" w:rsidRDefault="004667AB" w:rsidP="00110205">
      <w:pPr>
        <w:pStyle w:val="EndNoteBibliography"/>
        <w:spacing w:after="0" w:line="480" w:lineRule="auto"/>
        <w:ind w:left="720" w:hanging="720"/>
      </w:pPr>
      <w:r w:rsidRPr="004667AB">
        <w:t>Seydi ST, Hasanlou M, Amani M (2020) A New End-to-End Multi-Dimensional CNN Framework for Land Cover/Land Use Change Detection in Multi-Source Remote Sensing Datasets Remote Sensing 12:2010</w:t>
      </w:r>
    </w:p>
    <w:p w14:paraId="383EFDBA" w14:textId="77777777" w:rsidR="004667AB" w:rsidRPr="004667AB" w:rsidRDefault="004667AB" w:rsidP="00110205">
      <w:pPr>
        <w:pStyle w:val="EndNoteBibliography"/>
        <w:spacing w:after="0" w:line="480" w:lineRule="auto"/>
        <w:ind w:left="720" w:hanging="720"/>
      </w:pPr>
      <w:r w:rsidRPr="004667AB">
        <w:t>Singh SK, Laari PB, Mustak S, Srivastava PK, Szabó S (2018) Modelling of land use land cover change using earth observation data-sets of Tons River Basin, Madhya Pradesh, India Geocarto international 33:1202-1222</w:t>
      </w:r>
    </w:p>
    <w:p w14:paraId="6DA1D598" w14:textId="77777777" w:rsidR="004667AB" w:rsidRPr="004667AB" w:rsidRDefault="004667AB" w:rsidP="00110205">
      <w:pPr>
        <w:pStyle w:val="EndNoteBibliography"/>
        <w:spacing w:after="0" w:line="480" w:lineRule="auto"/>
        <w:ind w:left="720" w:hanging="720"/>
      </w:pPr>
      <w:r w:rsidRPr="004667AB">
        <w:t>Su S, Xiao R, Jiang Z, Zhang Y (2012) Characterizing landscape pattern and ecosystem service value changes for urbanization impacts at an eco-regional scale Applied Geography 34:295-305</w:t>
      </w:r>
    </w:p>
    <w:p w14:paraId="088234BF" w14:textId="77777777" w:rsidR="004667AB" w:rsidRPr="004667AB" w:rsidRDefault="004667AB" w:rsidP="00110205">
      <w:pPr>
        <w:pStyle w:val="EndNoteBibliography"/>
        <w:spacing w:after="0" w:line="480" w:lineRule="auto"/>
        <w:ind w:left="720" w:hanging="720"/>
      </w:pPr>
      <w:r w:rsidRPr="004667AB">
        <w:t>Tan M, Li X, Xie H, Lu C (2005) Urban land expansion and arable land loss in China—a case study of Beijing–Tianjin–Hebei region Land use policy 22:187-196</w:t>
      </w:r>
    </w:p>
    <w:p w14:paraId="6353EFCF" w14:textId="77777777" w:rsidR="004667AB" w:rsidRPr="004667AB" w:rsidRDefault="004667AB" w:rsidP="00110205">
      <w:pPr>
        <w:pStyle w:val="EndNoteBibliography"/>
        <w:spacing w:after="0" w:line="480" w:lineRule="auto"/>
        <w:ind w:left="720" w:hanging="720"/>
      </w:pPr>
      <w:r w:rsidRPr="004667AB">
        <w:lastRenderedPageBreak/>
        <w:t>Tolessa T, Senbeta F, Kidane M (2017) The impact of land use/land cover change on ecosystem services in the central highlands of Ethiopia Ecosystem services 23:47-54</w:t>
      </w:r>
    </w:p>
    <w:p w14:paraId="06899BCD" w14:textId="6FF0DFA0" w:rsidR="004C6E38" w:rsidRDefault="004667AB" w:rsidP="00110205">
      <w:pPr>
        <w:pStyle w:val="EndNoteBibliography"/>
        <w:spacing w:after="0" w:line="480" w:lineRule="auto"/>
        <w:ind w:left="720" w:hanging="720"/>
      </w:pPr>
      <w:r w:rsidRPr="004667AB">
        <w:t>UN (2017) World population prospects: the 2017 revision, key findings and advance tables Department of Economics and Social Affairs PD, editor New York: United Nations</w:t>
      </w:r>
    </w:p>
    <w:p w14:paraId="6182D515" w14:textId="05C40B39" w:rsidR="004C6E38" w:rsidRPr="004C6E38" w:rsidRDefault="004C6E38" w:rsidP="00110205">
      <w:pPr>
        <w:pStyle w:val="EndNoteBibliography"/>
        <w:spacing w:after="0" w:line="480" w:lineRule="auto"/>
        <w:ind w:left="720" w:hanging="720"/>
      </w:pPr>
      <w:r w:rsidRPr="004C6E38">
        <w:t>United Nations High Commissioner for Refugees (UNHCR) 2016. Displacement as challenge and opportunity Urban profile: Refugees, internally displaced persons and host community Duhok Governorate, Kurdistan Region of Iraq August 2016. https://reliefweb.int/sites/reliefweb.int/files/resources/DuhokUrbanProfileRefugeesIDPsandHostCommunityEnglishVersionUNHCRandDSONov.2016.pdf (Accessed 30/12/2020)</w:t>
      </w:r>
    </w:p>
    <w:p w14:paraId="5E71DD74" w14:textId="77777777" w:rsidR="004667AB" w:rsidRPr="004667AB" w:rsidRDefault="004667AB" w:rsidP="00110205">
      <w:pPr>
        <w:pStyle w:val="EndNoteBibliography"/>
        <w:spacing w:after="0" w:line="480" w:lineRule="auto"/>
        <w:ind w:left="720" w:hanging="720"/>
      </w:pPr>
      <w:r w:rsidRPr="004667AB">
        <w:t>Van Oort P (2007) Interpreting the change detection error matrix Remote Sensing of Environment 108:1-8</w:t>
      </w:r>
    </w:p>
    <w:p w14:paraId="0771CD03" w14:textId="77777777" w:rsidR="004667AB" w:rsidRPr="004667AB" w:rsidRDefault="004667AB" w:rsidP="00110205">
      <w:pPr>
        <w:pStyle w:val="EndNoteBibliography"/>
        <w:spacing w:after="0" w:line="480" w:lineRule="auto"/>
        <w:ind w:left="720" w:hanging="720"/>
      </w:pPr>
      <w:r w:rsidRPr="004667AB">
        <w:t>Wang SW, Gebru BM, Lamchin M, Kayastha RB, Lee W-K (2020) Land Use and Land Cover Change Detection and Prediction in the Kathmandu District of Nepal Using Remote Sensing and GIS Sustainability 12:3925</w:t>
      </w:r>
    </w:p>
    <w:p w14:paraId="32BEC9A9" w14:textId="77777777" w:rsidR="004667AB" w:rsidRPr="004667AB" w:rsidRDefault="004667AB" w:rsidP="00110205">
      <w:pPr>
        <w:pStyle w:val="EndNoteBibliography"/>
        <w:spacing w:after="0" w:line="480" w:lineRule="auto"/>
        <w:ind w:left="720" w:hanging="720"/>
      </w:pPr>
      <w:r w:rsidRPr="004667AB">
        <w:t>Wu J, Jenerette GD, Buyantuyev A, Redman CL (2011) Quantifying spatiotemporal patterns of urbanization: The case of the two fastest growing metropolitan regions in the United States Ecological Complexity 8:1-8</w:t>
      </w:r>
    </w:p>
    <w:p w14:paraId="23C0EF51" w14:textId="77777777" w:rsidR="004667AB" w:rsidRPr="004667AB" w:rsidRDefault="004667AB" w:rsidP="00110205">
      <w:pPr>
        <w:pStyle w:val="EndNoteBibliography"/>
        <w:spacing w:after="0" w:line="480" w:lineRule="auto"/>
        <w:ind w:left="720" w:hanging="720"/>
      </w:pPr>
      <w:r w:rsidRPr="004667AB">
        <w:t>Wu W, Zhao S, Zhu C, Jiang J (2015) A comparative study of urban expansion in Beijing, Tianjin and Shijiazhuang over the past three decades Landscape and Urban Planning 134:93-106</w:t>
      </w:r>
    </w:p>
    <w:p w14:paraId="01A6BBEC" w14:textId="77777777" w:rsidR="004667AB" w:rsidRPr="004667AB" w:rsidRDefault="004667AB" w:rsidP="00110205">
      <w:pPr>
        <w:pStyle w:val="EndNoteBibliography"/>
        <w:spacing w:after="0" w:line="480" w:lineRule="auto"/>
        <w:ind w:left="720" w:hanging="720"/>
      </w:pPr>
      <w:r w:rsidRPr="004667AB">
        <w:t>Xie S, Liu LY, Zhang X, Yang JN, Chen XD, Gao Y (2019) Automatic Land-Cover Mapping using Landsat Time-Series Data based on Google Earth Engine Remote Sensing 11 doi:10.3390/rs11243023</w:t>
      </w:r>
    </w:p>
    <w:p w14:paraId="05767B66" w14:textId="77777777" w:rsidR="004667AB" w:rsidRPr="004667AB" w:rsidRDefault="004667AB" w:rsidP="00110205">
      <w:pPr>
        <w:pStyle w:val="EndNoteBibliography"/>
        <w:spacing w:after="0" w:line="480" w:lineRule="auto"/>
        <w:ind w:left="720" w:hanging="720"/>
      </w:pPr>
      <w:r w:rsidRPr="004667AB">
        <w:lastRenderedPageBreak/>
        <w:t>Xu Y, Chan EH, Yung EH (2015) Overwhelming farmland conversion for urban development in transitional China: Case study of Shanghai Journal of Urban Planning and Development 141:05014013</w:t>
      </w:r>
    </w:p>
    <w:p w14:paraId="44542049" w14:textId="77777777" w:rsidR="004667AB" w:rsidRPr="004667AB" w:rsidRDefault="004667AB" w:rsidP="00110205">
      <w:pPr>
        <w:pStyle w:val="EndNoteBibliography"/>
        <w:spacing w:after="0" w:line="480" w:lineRule="auto"/>
        <w:ind w:left="720" w:hanging="720"/>
      </w:pPr>
      <w:r w:rsidRPr="004667AB">
        <w:t>Yang X, Zheng X-Q, Lv L-N (2012) A spatiotemporal model of land use change based on ant colony optimization, Markov chain and cellular automata Ecological Modelling 233:11-19</w:t>
      </w:r>
    </w:p>
    <w:p w14:paraId="66C68A31" w14:textId="77777777" w:rsidR="004667AB" w:rsidRPr="004667AB" w:rsidRDefault="004667AB" w:rsidP="00110205">
      <w:pPr>
        <w:pStyle w:val="EndNoteBibliography"/>
        <w:spacing w:line="480" w:lineRule="auto"/>
        <w:ind w:left="720" w:hanging="720"/>
      </w:pPr>
      <w:r w:rsidRPr="004667AB">
        <w:t>Zhu Z, Woodcock CE (2014) Continuous change detection and classification of land cover using all available Landsat data Remote sensing of Environment 144:152-171</w:t>
      </w:r>
    </w:p>
    <w:p w14:paraId="0000007C" w14:textId="4332BC66" w:rsidR="0061618F" w:rsidRPr="003047F7" w:rsidRDefault="00916610" w:rsidP="00110205">
      <w:pPr>
        <w:pBdr>
          <w:top w:val="nil"/>
          <w:left w:val="nil"/>
          <w:bottom w:val="nil"/>
          <w:right w:val="nil"/>
          <w:between w:val="nil"/>
        </w:pBdr>
        <w:spacing w:line="480" w:lineRule="auto"/>
        <w:ind w:left="720" w:hanging="720"/>
        <w:jc w:val="both"/>
      </w:pPr>
      <w:r>
        <w:fldChar w:fldCharType="end"/>
      </w:r>
    </w:p>
    <w:sectPr w:rsidR="0061618F" w:rsidRPr="003047F7" w:rsidSect="00AE61CE">
      <w:footerReference w:type="default" r:id="rId19"/>
      <w:pgSz w:w="11906" w:h="16838"/>
      <w:pgMar w:top="1440" w:right="1440" w:bottom="1440" w:left="1440" w:header="708" w:footer="708" w:gutter="0"/>
      <w:lnNumType w:countBy="1" w:restart="continuous"/>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E5E2DF" w14:textId="77777777" w:rsidR="0094791E" w:rsidRDefault="0094791E" w:rsidP="00144205">
      <w:pPr>
        <w:spacing w:after="0" w:line="240" w:lineRule="auto"/>
      </w:pPr>
      <w:r>
        <w:separator/>
      </w:r>
    </w:p>
  </w:endnote>
  <w:endnote w:type="continuationSeparator" w:id="0">
    <w:p w14:paraId="7FB0F1B8" w14:textId="77777777" w:rsidR="0094791E" w:rsidRDefault="0094791E" w:rsidP="00144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3968342"/>
      <w:docPartObj>
        <w:docPartGallery w:val="Page Numbers (Bottom of Page)"/>
        <w:docPartUnique/>
      </w:docPartObj>
    </w:sdtPr>
    <w:sdtEndPr>
      <w:rPr>
        <w:noProof/>
      </w:rPr>
    </w:sdtEndPr>
    <w:sdtContent>
      <w:p w14:paraId="37129FEF" w14:textId="530664F2" w:rsidR="00FA07E6" w:rsidRDefault="00FA07E6">
        <w:pPr>
          <w:pStyle w:val="Footer"/>
          <w:jc w:val="center"/>
        </w:pPr>
        <w:r>
          <w:fldChar w:fldCharType="begin"/>
        </w:r>
        <w:r>
          <w:instrText xml:space="preserve"> PAGE   \* MERGEFORMAT </w:instrText>
        </w:r>
        <w:r>
          <w:fldChar w:fldCharType="separate"/>
        </w:r>
        <w:r w:rsidR="000A642E">
          <w:rPr>
            <w:noProof/>
          </w:rPr>
          <w:t>21</w:t>
        </w:r>
        <w:r>
          <w:rPr>
            <w:noProof/>
          </w:rPr>
          <w:fldChar w:fldCharType="end"/>
        </w:r>
      </w:p>
    </w:sdtContent>
  </w:sdt>
  <w:p w14:paraId="2F7DF591" w14:textId="77777777" w:rsidR="00FA07E6" w:rsidRDefault="00FA07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E17184" w14:textId="77777777" w:rsidR="0094791E" w:rsidRDefault="0094791E" w:rsidP="00144205">
      <w:pPr>
        <w:spacing w:after="0" w:line="240" w:lineRule="auto"/>
      </w:pPr>
      <w:r>
        <w:separator/>
      </w:r>
    </w:p>
  </w:footnote>
  <w:footnote w:type="continuationSeparator" w:id="0">
    <w:p w14:paraId="5B6B5B9F" w14:textId="77777777" w:rsidR="0094791E" w:rsidRDefault="0094791E" w:rsidP="0014420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pringer Basic name-year&lt;/Style&gt;&lt;LeftDelim&gt;{&lt;/LeftDelim&gt;&lt;RightDelim&gt;}&lt;/RightDelim&gt;&lt;FontName&gt;Times New Roman&lt;/FontName&gt;&lt;FontSize&gt;12&lt;/FontSize&gt;&lt;ReflistTitle&gt;Reference&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frtfzfrzrww5zevt56p2vfmzzfta0005rtx&quot;&gt;Duhok_paper_library Copy&lt;record-ids&gt;&lt;item&gt;9&lt;/item&gt;&lt;item&gt;10&lt;/item&gt;&lt;item&gt;13&lt;/item&gt;&lt;item&gt;14&lt;/item&gt;&lt;item&gt;15&lt;/item&gt;&lt;item&gt;16&lt;/item&gt;&lt;item&gt;17&lt;/item&gt;&lt;item&gt;18&lt;/item&gt;&lt;item&gt;19&lt;/item&gt;&lt;item&gt;20&lt;/item&gt;&lt;item&gt;23&lt;/item&gt;&lt;item&gt;24&lt;/item&gt;&lt;item&gt;25&lt;/item&gt;&lt;item&gt;26&lt;/item&gt;&lt;item&gt;27&lt;/item&gt;&lt;item&gt;28&lt;/item&gt;&lt;item&gt;29&lt;/item&gt;&lt;item&gt;31&lt;/item&gt;&lt;item&gt;34&lt;/item&gt;&lt;item&gt;35&lt;/item&gt;&lt;item&gt;36&lt;/item&gt;&lt;item&gt;37&lt;/item&gt;&lt;item&gt;39&lt;/item&gt;&lt;item&gt;40&lt;/item&gt;&lt;item&gt;41&lt;/item&gt;&lt;item&gt;44&lt;/item&gt;&lt;item&gt;45&lt;/item&gt;&lt;item&gt;46&lt;/item&gt;&lt;item&gt;47&lt;/item&gt;&lt;item&gt;48&lt;/item&gt;&lt;item&gt;50&lt;/item&gt;&lt;item&gt;51&lt;/item&gt;&lt;item&gt;52&lt;/item&gt;&lt;item&gt;55&lt;/item&gt;&lt;item&gt;56&lt;/item&gt;&lt;item&gt;57&lt;/item&gt;&lt;item&gt;58&lt;/item&gt;&lt;item&gt;59&lt;/item&gt;&lt;item&gt;60&lt;/item&gt;&lt;item&gt;61&lt;/item&gt;&lt;item&gt;62&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3&lt;/item&gt;&lt;item&gt;84&lt;/item&gt;&lt;item&gt;85&lt;/item&gt;&lt;item&gt;86&lt;/item&gt;&lt;item&gt;87&lt;/item&gt;&lt;item&gt;88&lt;/item&gt;&lt;item&gt;89&lt;/item&gt;&lt;item&gt;90&lt;/item&gt;&lt;item&gt;91&lt;/item&gt;&lt;item&gt;92&lt;/item&gt;&lt;item&gt;94&lt;/item&gt;&lt;item&gt;95&lt;/item&gt;&lt;item&gt;96&lt;/item&gt;&lt;item&gt;97&lt;/item&gt;&lt;item&gt;99&lt;/item&gt;&lt;item&gt;100&lt;/item&gt;&lt;/record-ids&gt;&lt;/item&gt;&lt;/Libraries&gt;"/>
  </w:docVars>
  <w:rsids>
    <w:rsidRoot w:val="0061618F"/>
    <w:rsid w:val="00004A8F"/>
    <w:rsid w:val="0000758B"/>
    <w:rsid w:val="000107EE"/>
    <w:rsid w:val="00015731"/>
    <w:rsid w:val="00022AD3"/>
    <w:rsid w:val="00031AC6"/>
    <w:rsid w:val="00035B9D"/>
    <w:rsid w:val="000445B6"/>
    <w:rsid w:val="000524FE"/>
    <w:rsid w:val="000527CD"/>
    <w:rsid w:val="000716C0"/>
    <w:rsid w:val="00072DC3"/>
    <w:rsid w:val="000736CB"/>
    <w:rsid w:val="000944E7"/>
    <w:rsid w:val="000A642E"/>
    <w:rsid w:val="000B52D6"/>
    <w:rsid w:val="000D2FFD"/>
    <w:rsid w:val="000D5269"/>
    <w:rsid w:val="000E486C"/>
    <w:rsid w:val="000F4C89"/>
    <w:rsid w:val="00102685"/>
    <w:rsid w:val="001064B7"/>
    <w:rsid w:val="001079CC"/>
    <w:rsid w:val="00110205"/>
    <w:rsid w:val="00115B93"/>
    <w:rsid w:val="00121551"/>
    <w:rsid w:val="00127F99"/>
    <w:rsid w:val="00130067"/>
    <w:rsid w:val="00133A24"/>
    <w:rsid w:val="00144205"/>
    <w:rsid w:val="00161B7D"/>
    <w:rsid w:val="0016400B"/>
    <w:rsid w:val="0016552B"/>
    <w:rsid w:val="00171E68"/>
    <w:rsid w:val="00180326"/>
    <w:rsid w:val="00195DDB"/>
    <w:rsid w:val="001A119E"/>
    <w:rsid w:val="001A18B4"/>
    <w:rsid w:val="001A24A6"/>
    <w:rsid w:val="001A2BB9"/>
    <w:rsid w:val="001A68D1"/>
    <w:rsid w:val="001B079C"/>
    <w:rsid w:val="001B0810"/>
    <w:rsid w:val="001C16CA"/>
    <w:rsid w:val="001C2AFA"/>
    <w:rsid w:val="001C333F"/>
    <w:rsid w:val="001C5625"/>
    <w:rsid w:val="001D1C73"/>
    <w:rsid w:val="001D6487"/>
    <w:rsid w:val="001E76F8"/>
    <w:rsid w:val="001E7F08"/>
    <w:rsid w:val="001F7801"/>
    <w:rsid w:val="002174E1"/>
    <w:rsid w:val="00221FE6"/>
    <w:rsid w:val="00225E81"/>
    <w:rsid w:val="002332DB"/>
    <w:rsid w:val="00234E13"/>
    <w:rsid w:val="00235751"/>
    <w:rsid w:val="00235D67"/>
    <w:rsid w:val="0024422D"/>
    <w:rsid w:val="00252EBA"/>
    <w:rsid w:val="0027162E"/>
    <w:rsid w:val="00282080"/>
    <w:rsid w:val="00286DB2"/>
    <w:rsid w:val="002A334A"/>
    <w:rsid w:val="002B3151"/>
    <w:rsid w:val="002B668B"/>
    <w:rsid w:val="002B699E"/>
    <w:rsid w:val="002D570C"/>
    <w:rsid w:val="002E5286"/>
    <w:rsid w:val="002E6BE0"/>
    <w:rsid w:val="002E781A"/>
    <w:rsid w:val="002F0CE7"/>
    <w:rsid w:val="002F13C6"/>
    <w:rsid w:val="00302A02"/>
    <w:rsid w:val="003047F7"/>
    <w:rsid w:val="00305833"/>
    <w:rsid w:val="00311C56"/>
    <w:rsid w:val="00316165"/>
    <w:rsid w:val="00323331"/>
    <w:rsid w:val="00325ADB"/>
    <w:rsid w:val="003449A8"/>
    <w:rsid w:val="00346318"/>
    <w:rsid w:val="0035640F"/>
    <w:rsid w:val="003A432D"/>
    <w:rsid w:val="003A55DC"/>
    <w:rsid w:val="003B109D"/>
    <w:rsid w:val="003B3254"/>
    <w:rsid w:val="003B5882"/>
    <w:rsid w:val="003B7193"/>
    <w:rsid w:val="003C3987"/>
    <w:rsid w:val="003D4DD6"/>
    <w:rsid w:val="003D5EFD"/>
    <w:rsid w:val="003E3725"/>
    <w:rsid w:val="003E5938"/>
    <w:rsid w:val="003F3797"/>
    <w:rsid w:val="003F3A8E"/>
    <w:rsid w:val="003F7E8D"/>
    <w:rsid w:val="0040097C"/>
    <w:rsid w:val="004136C8"/>
    <w:rsid w:val="0041496B"/>
    <w:rsid w:val="00423B7E"/>
    <w:rsid w:val="00437F75"/>
    <w:rsid w:val="00457D12"/>
    <w:rsid w:val="00461EF2"/>
    <w:rsid w:val="00465B1B"/>
    <w:rsid w:val="004667AB"/>
    <w:rsid w:val="00470781"/>
    <w:rsid w:val="004817D3"/>
    <w:rsid w:val="004851BE"/>
    <w:rsid w:val="004963C9"/>
    <w:rsid w:val="00497E0D"/>
    <w:rsid w:val="004A27EE"/>
    <w:rsid w:val="004C0DF5"/>
    <w:rsid w:val="004C6E38"/>
    <w:rsid w:val="004E335B"/>
    <w:rsid w:val="004E51AD"/>
    <w:rsid w:val="004E7D1A"/>
    <w:rsid w:val="004F0827"/>
    <w:rsid w:val="00504E5D"/>
    <w:rsid w:val="005053D3"/>
    <w:rsid w:val="005274DE"/>
    <w:rsid w:val="00530169"/>
    <w:rsid w:val="0053266B"/>
    <w:rsid w:val="005329DC"/>
    <w:rsid w:val="00534D0D"/>
    <w:rsid w:val="00543ADB"/>
    <w:rsid w:val="00547F71"/>
    <w:rsid w:val="005507DA"/>
    <w:rsid w:val="00560179"/>
    <w:rsid w:val="00564648"/>
    <w:rsid w:val="005678B0"/>
    <w:rsid w:val="0058140A"/>
    <w:rsid w:val="00587F43"/>
    <w:rsid w:val="00596C44"/>
    <w:rsid w:val="005A13A5"/>
    <w:rsid w:val="005A5522"/>
    <w:rsid w:val="005A561C"/>
    <w:rsid w:val="005B7523"/>
    <w:rsid w:val="005C16D5"/>
    <w:rsid w:val="005D360D"/>
    <w:rsid w:val="005E1528"/>
    <w:rsid w:val="005E1CCA"/>
    <w:rsid w:val="005F3B08"/>
    <w:rsid w:val="005F53C8"/>
    <w:rsid w:val="005F63FA"/>
    <w:rsid w:val="00610E0E"/>
    <w:rsid w:val="0061618F"/>
    <w:rsid w:val="0062005F"/>
    <w:rsid w:val="00620182"/>
    <w:rsid w:val="00623DD6"/>
    <w:rsid w:val="00630F35"/>
    <w:rsid w:val="006357F0"/>
    <w:rsid w:val="00636514"/>
    <w:rsid w:val="00654884"/>
    <w:rsid w:val="00660B1A"/>
    <w:rsid w:val="00661FCE"/>
    <w:rsid w:val="00664A56"/>
    <w:rsid w:val="00693468"/>
    <w:rsid w:val="00696C9D"/>
    <w:rsid w:val="006A0EA7"/>
    <w:rsid w:val="006B1797"/>
    <w:rsid w:val="006B5727"/>
    <w:rsid w:val="006B660F"/>
    <w:rsid w:val="006C1738"/>
    <w:rsid w:val="006C1758"/>
    <w:rsid w:val="006D127D"/>
    <w:rsid w:val="006D5767"/>
    <w:rsid w:val="006E4543"/>
    <w:rsid w:val="006F4333"/>
    <w:rsid w:val="007104F3"/>
    <w:rsid w:val="00710927"/>
    <w:rsid w:val="007174ED"/>
    <w:rsid w:val="00722674"/>
    <w:rsid w:val="00741F3F"/>
    <w:rsid w:val="0074496D"/>
    <w:rsid w:val="00753AC4"/>
    <w:rsid w:val="00754162"/>
    <w:rsid w:val="00764C79"/>
    <w:rsid w:val="00766ADA"/>
    <w:rsid w:val="00767A56"/>
    <w:rsid w:val="007757D6"/>
    <w:rsid w:val="007778E6"/>
    <w:rsid w:val="00790931"/>
    <w:rsid w:val="007C1363"/>
    <w:rsid w:val="007C27B3"/>
    <w:rsid w:val="007D3D10"/>
    <w:rsid w:val="007D4122"/>
    <w:rsid w:val="007D7127"/>
    <w:rsid w:val="007E27BD"/>
    <w:rsid w:val="007F1B08"/>
    <w:rsid w:val="00800740"/>
    <w:rsid w:val="008025DB"/>
    <w:rsid w:val="00805AB0"/>
    <w:rsid w:val="00810C31"/>
    <w:rsid w:val="008203D6"/>
    <w:rsid w:val="00830711"/>
    <w:rsid w:val="00830F0A"/>
    <w:rsid w:val="008320E3"/>
    <w:rsid w:val="00835748"/>
    <w:rsid w:val="00840548"/>
    <w:rsid w:val="00845997"/>
    <w:rsid w:val="008467A3"/>
    <w:rsid w:val="00847B49"/>
    <w:rsid w:val="00854D81"/>
    <w:rsid w:val="0085643F"/>
    <w:rsid w:val="00864261"/>
    <w:rsid w:val="00873001"/>
    <w:rsid w:val="00880BED"/>
    <w:rsid w:val="00891D87"/>
    <w:rsid w:val="008A51C6"/>
    <w:rsid w:val="008B49A5"/>
    <w:rsid w:val="008B612F"/>
    <w:rsid w:val="008D399A"/>
    <w:rsid w:val="008D7866"/>
    <w:rsid w:val="008F0CB0"/>
    <w:rsid w:val="008F1638"/>
    <w:rsid w:val="00901E23"/>
    <w:rsid w:val="00912746"/>
    <w:rsid w:val="00916610"/>
    <w:rsid w:val="00917288"/>
    <w:rsid w:val="00920D7E"/>
    <w:rsid w:val="00924C7F"/>
    <w:rsid w:val="00924E37"/>
    <w:rsid w:val="0092666A"/>
    <w:rsid w:val="009306FB"/>
    <w:rsid w:val="009308FF"/>
    <w:rsid w:val="009323D8"/>
    <w:rsid w:val="00933973"/>
    <w:rsid w:val="0094791E"/>
    <w:rsid w:val="00961720"/>
    <w:rsid w:val="00964697"/>
    <w:rsid w:val="009677E9"/>
    <w:rsid w:val="00967B14"/>
    <w:rsid w:val="009719D2"/>
    <w:rsid w:val="00972BF7"/>
    <w:rsid w:val="00976593"/>
    <w:rsid w:val="00986F3B"/>
    <w:rsid w:val="00993BFD"/>
    <w:rsid w:val="00993CAE"/>
    <w:rsid w:val="00996F58"/>
    <w:rsid w:val="009A4538"/>
    <w:rsid w:val="009A5E98"/>
    <w:rsid w:val="009A619B"/>
    <w:rsid w:val="009A74B2"/>
    <w:rsid w:val="009C1D94"/>
    <w:rsid w:val="009D10A6"/>
    <w:rsid w:val="009D425B"/>
    <w:rsid w:val="009F35F8"/>
    <w:rsid w:val="009F4CF8"/>
    <w:rsid w:val="009F6251"/>
    <w:rsid w:val="00A02F04"/>
    <w:rsid w:val="00A05527"/>
    <w:rsid w:val="00A07998"/>
    <w:rsid w:val="00A33C74"/>
    <w:rsid w:val="00A34AF5"/>
    <w:rsid w:val="00A4241D"/>
    <w:rsid w:val="00A46E27"/>
    <w:rsid w:val="00A46E49"/>
    <w:rsid w:val="00A561BF"/>
    <w:rsid w:val="00A60541"/>
    <w:rsid w:val="00A658E9"/>
    <w:rsid w:val="00A67419"/>
    <w:rsid w:val="00A72CB0"/>
    <w:rsid w:val="00A77DF0"/>
    <w:rsid w:val="00AA61B1"/>
    <w:rsid w:val="00AB28B1"/>
    <w:rsid w:val="00AB33ED"/>
    <w:rsid w:val="00AB527C"/>
    <w:rsid w:val="00AB7273"/>
    <w:rsid w:val="00AC2E1B"/>
    <w:rsid w:val="00AC727F"/>
    <w:rsid w:val="00AD1759"/>
    <w:rsid w:val="00AE30E9"/>
    <w:rsid w:val="00AE4016"/>
    <w:rsid w:val="00AE61CE"/>
    <w:rsid w:val="00AF5473"/>
    <w:rsid w:val="00B36309"/>
    <w:rsid w:val="00B52E52"/>
    <w:rsid w:val="00B63C91"/>
    <w:rsid w:val="00B70990"/>
    <w:rsid w:val="00B814F4"/>
    <w:rsid w:val="00B91A25"/>
    <w:rsid w:val="00B94974"/>
    <w:rsid w:val="00BA22A2"/>
    <w:rsid w:val="00BA6B2A"/>
    <w:rsid w:val="00BC17F4"/>
    <w:rsid w:val="00BD4CF2"/>
    <w:rsid w:val="00BD7D3C"/>
    <w:rsid w:val="00BE090B"/>
    <w:rsid w:val="00BE1028"/>
    <w:rsid w:val="00BE2B66"/>
    <w:rsid w:val="00BE38C9"/>
    <w:rsid w:val="00BE55E1"/>
    <w:rsid w:val="00C01BAA"/>
    <w:rsid w:val="00C11DAB"/>
    <w:rsid w:val="00C16A30"/>
    <w:rsid w:val="00C24E65"/>
    <w:rsid w:val="00C301BE"/>
    <w:rsid w:val="00C42B6F"/>
    <w:rsid w:val="00C44118"/>
    <w:rsid w:val="00C450B2"/>
    <w:rsid w:val="00C70202"/>
    <w:rsid w:val="00C72308"/>
    <w:rsid w:val="00C80A84"/>
    <w:rsid w:val="00C817CF"/>
    <w:rsid w:val="00C8419B"/>
    <w:rsid w:val="00C90A44"/>
    <w:rsid w:val="00C959AA"/>
    <w:rsid w:val="00CA0814"/>
    <w:rsid w:val="00CC2DCF"/>
    <w:rsid w:val="00CC535C"/>
    <w:rsid w:val="00CD0A63"/>
    <w:rsid w:val="00CD0C72"/>
    <w:rsid w:val="00CD32AE"/>
    <w:rsid w:val="00CE09EE"/>
    <w:rsid w:val="00CE260E"/>
    <w:rsid w:val="00D21FDE"/>
    <w:rsid w:val="00D35149"/>
    <w:rsid w:val="00D35A2F"/>
    <w:rsid w:val="00D3769F"/>
    <w:rsid w:val="00D42C12"/>
    <w:rsid w:val="00D46833"/>
    <w:rsid w:val="00D52F95"/>
    <w:rsid w:val="00D71ABB"/>
    <w:rsid w:val="00D779F8"/>
    <w:rsid w:val="00D861EC"/>
    <w:rsid w:val="00D9622A"/>
    <w:rsid w:val="00DA270A"/>
    <w:rsid w:val="00DB543E"/>
    <w:rsid w:val="00DD6D16"/>
    <w:rsid w:val="00DE3B25"/>
    <w:rsid w:val="00DF69BD"/>
    <w:rsid w:val="00E0041D"/>
    <w:rsid w:val="00E0174F"/>
    <w:rsid w:val="00E274E1"/>
    <w:rsid w:val="00E3466B"/>
    <w:rsid w:val="00E378DD"/>
    <w:rsid w:val="00E42B3A"/>
    <w:rsid w:val="00E54D9F"/>
    <w:rsid w:val="00E64CE8"/>
    <w:rsid w:val="00E7034B"/>
    <w:rsid w:val="00E715C0"/>
    <w:rsid w:val="00E82A5E"/>
    <w:rsid w:val="00E834CC"/>
    <w:rsid w:val="00E92994"/>
    <w:rsid w:val="00EB325B"/>
    <w:rsid w:val="00EC71F8"/>
    <w:rsid w:val="00ED69DA"/>
    <w:rsid w:val="00EE0A77"/>
    <w:rsid w:val="00EF6136"/>
    <w:rsid w:val="00F057A6"/>
    <w:rsid w:val="00F451C6"/>
    <w:rsid w:val="00F50AC7"/>
    <w:rsid w:val="00F51222"/>
    <w:rsid w:val="00F5482E"/>
    <w:rsid w:val="00F56FE7"/>
    <w:rsid w:val="00F64663"/>
    <w:rsid w:val="00F705BF"/>
    <w:rsid w:val="00F71E93"/>
    <w:rsid w:val="00F736FB"/>
    <w:rsid w:val="00F73CC6"/>
    <w:rsid w:val="00F80A0C"/>
    <w:rsid w:val="00F94130"/>
    <w:rsid w:val="00FA07E6"/>
    <w:rsid w:val="00FB0B40"/>
    <w:rsid w:val="00FB6A70"/>
    <w:rsid w:val="00FC041D"/>
    <w:rsid w:val="00FC0BE2"/>
    <w:rsid w:val="00FC1375"/>
    <w:rsid w:val="00FC2A3E"/>
    <w:rsid w:val="00FF18DA"/>
    <w:rsid w:val="00FF6D6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37B27"/>
  <w15:docId w15:val="{FF36ED41-94EE-4227-A316-74081E3A2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640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00B"/>
    <w:rPr>
      <w:rFonts w:ascii="Segoe UI" w:hAnsi="Segoe UI" w:cs="Segoe UI"/>
      <w:sz w:val="18"/>
      <w:szCs w:val="18"/>
    </w:rPr>
  </w:style>
  <w:style w:type="paragraph" w:customStyle="1" w:styleId="EndNoteBibliographyTitle">
    <w:name w:val="EndNote Bibliography Title"/>
    <w:basedOn w:val="Normal"/>
    <w:link w:val="EndNoteBibliographyTitleChar"/>
    <w:rsid w:val="00221FE6"/>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221FE6"/>
    <w:rPr>
      <w:rFonts w:ascii="Times New Roman" w:hAnsi="Times New Roman" w:cs="Times New Roman"/>
      <w:noProof/>
      <w:sz w:val="24"/>
    </w:rPr>
  </w:style>
  <w:style w:type="paragraph" w:customStyle="1" w:styleId="EndNoteBibliography">
    <w:name w:val="EndNote Bibliography"/>
    <w:basedOn w:val="Normal"/>
    <w:link w:val="EndNoteBibliographyChar"/>
    <w:rsid w:val="00221FE6"/>
    <w:pPr>
      <w:spacing w:line="240" w:lineRule="auto"/>
      <w:jc w:val="both"/>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221FE6"/>
    <w:rPr>
      <w:rFonts w:ascii="Times New Roman" w:hAnsi="Times New Roman" w:cs="Times New Roman"/>
      <w:noProof/>
      <w:sz w:val="24"/>
    </w:rPr>
  </w:style>
  <w:style w:type="paragraph" w:styleId="Caption">
    <w:name w:val="caption"/>
    <w:basedOn w:val="Normal"/>
    <w:next w:val="Normal"/>
    <w:uiPriority w:val="35"/>
    <w:unhideWhenUsed/>
    <w:qFormat/>
    <w:rsid w:val="00CD0A63"/>
    <w:pPr>
      <w:spacing w:after="200" w:line="240" w:lineRule="auto"/>
    </w:pPr>
    <w:rPr>
      <w:i/>
      <w:iCs/>
      <w:color w:val="1F497D" w:themeColor="text2"/>
      <w:sz w:val="18"/>
      <w:szCs w:val="18"/>
    </w:rPr>
  </w:style>
  <w:style w:type="paragraph" w:styleId="Header">
    <w:name w:val="header"/>
    <w:basedOn w:val="Normal"/>
    <w:link w:val="HeaderChar"/>
    <w:uiPriority w:val="99"/>
    <w:unhideWhenUsed/>
    <w:rsid w:val="001442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4205"/>
  </w:style>
  <w:style w:type="paragraph" w:styleId="Footer">
    <w:name w:val="footer"/>
    <w:basedOn w:val="Normal"/>
    <w:link w:val="FooterChar"/>
    <w:uiPriority w:val="99"/>
    <w:unhideWhenUsed/>
    <w:rsid w:val="001442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4205"/>
  </w:style>
  <w:style w:type="paragraph" w:styleId="CommentSubject">
    <w:name w:val="annotation subject"/>
    <w:basedOn w:val="CommentText"/>
    <w:next w:val="CommentText"/>
    <w:link w:val="CommentSubjectChar"/>
    <w:uiPriority w:val="99"/>
    <w:semiHidden/>
    <w:unhideWhenUsed/>
    <w:rsid w:val="005F53C8"/>
    <w:rPr>
      <w:b/>
      <w:bCs/>
    </w:rPr>
  </w:style>
  <w:style w:type="character" w:customStyle="1" w:styleId="CommentSubjectChar">
    <w:name w:val="Comment Subject Char"/>
    <w:basedOn w:val="CommentTextChar"/>
    <w:link w:val="CommentSubject"/>
    <w:uiPriority w:val="99"/>
    <w:semiHidden/>
    <w:rsid w:val="005F53C8"/>
    <w:rPr>
      <w:b/>
      <w:bCs/>
      <w:sz w:val="20"/>
      <w:szCs w:val="20"/>
    </w:rPr>
  </w:style>
  <w:style w:type="paragraph" w:styleId="Revision">
    <w:name w:val="Revision"/>
    <w:hidden/>
    <w:uiPriority w:val="99"/>
    <w:semiHidden/>
    <w:rsid w:val="005F53C8"/>
    <w:pPr>
      <w:spacing w:after="0" w:line="240" w:lineRule="auto"/>
    </w:pPr>
  </w:style>
  <w:style w:type="paragraph" w:styleId="NormalWeb">
    <w:name w:val="Normal (Web)"/>
    <w:basedOn w:val="Normal"/>
    <w:uiPriority w:val="99"/>
    <w:unhideWhenUsed/>
    <w:rsid w:val="001C16CA"/>
    <w:pPr>
      <w:spacing w:before="100" w:beforeAutospacing="1" w:after="100" w:afterAutospacing="1" w:line="240" w:lineRule="auto"/>
    </w:pPr>
    <w:rPr>
      <w:rFonts w:ascii="Times" w:hAnsi="Times" w:cs="Times New Roman"/>
      <w:sz w:val="20"/>
      <w:szCs w:val="20"/>
      <w:lang w:eastAsia="en-US"/>
    </w:rPr>
  </w:style>
  <w:style w:type="character" w:customStyle="1" w:styleId="mixed-citation">
    <w:name w:val="mixed-citation"/>
    <w:rsid w:val="001C16CA"/>
  </w:style>
  <w:style w:type="character" w:styleId="Emphasis">
    <w:name w:val="Emphasis"/>
    <w:uiPriority w:val="20"/>
    <w:qFormat/>
    <w:rsid w:val="001C16CA"/>
    <w:rPr>
      <w:i/>
      <w:iCs/>
    </w:rPr>
  </w:style>
  <w:style w:type="character" w:styleId="Hyperlink">
    <w:name w:val="Hyperlink"/>
    <w:uiPriority w:val="99"/>
    <w:unhideWhenUsed/>
    <w:rsid w:val="001C16CA"/>
    <w:rPr>
      <w:color w:val="0000FF"/>
      <w:u w:val="single"/>
    </w:rPr>
  </w:style>
  <w:style w:type="character" w:styleId="FollowedHyperlink">
    <w:name w:val="FollowedHyperlink"/>
    <w:basedOn w:val="DefaultParagraphFont"/>
    <w:uiPriority w:val="99"/>
    <w:semiHidden/>
    <w:unhideWhenUsed/>
    <w:rsid w:val="001C16CA"/>
    <w:rPr>
      <w:color w:val="800080" w:themeColor="followedHyperlink"/>
      <w:u w:val="single"/>
    </w:rPr>
  </w:style>
  <w:style w:type="paragraph" w:customStyle="1" w:styleId="nova-e-listitem">
    <w:name w:val="nova-e-list__item"/>
    <w:basedOn w:val="Normal"/>
    <w:rsid w:val="001C16C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35F8"/>
    <w:rPr>
      <w:b/>
      <w:bCs/>
    </w:rPr>
  </w:style>
  <w:style w:type="character" w:styleId="LineNumber">
    <w:name w:val="line number"/>
    <w:basedOn w:val="DefaultParagraphFont"/>
    <w:uiPriority w:val="99"/>
    <w:semiHidden/>
    <w:unhideWhenUsed/>
    <w:rsid w:val="005329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93428">
      <w:bodyDiv w:val="1"/>
      <w:marLeft w:val="0"/>
      <w:marRight w:val="0"/>
      <w:marTop w:val="0"/>
      <w:marBottom w:val="0"/>
      <w:divBdr>
        <w:top w:val="none" w:sz="0" w:space="0" w:color="auto"/>
        <w:left w:val="none" w:sz="0" w:space="0" w:color="auto"/>
        <w:bottom w:val="none" w:sz="0" w:space="0" w:color="auto"/>
        <w:right w:val="none" w:sz="0" w:space="0" w:color="auto"/>
      </w:divBdr>
    </w:div>
    <w:div w:id="224223058">
      <w:bodyDiv w:val="1"/>
      <w:marLeft w:val="0"/>
      <w:marRight w:val="0"/>
      <w:marTop w:val="0"/>
      <w:marBottom w:val="0"/>
      <w:divBdr>
        <w:top w:val="none" w:sz="0" w:space="0" w:color="auto"/>
        <w:left w:val="none" w:sz="0" w:space="0" w:color="auto"/>
        <w:bottom w:val="none" w:sz="0" w:space="0" w:color="auto"/>
        <w:right w:val="none" w:sz="0" w:space="0" w:color="auto"/>
      </w:divBdr>
    </w:div>
    <w:div w:id="230119498">
      <w:bodyDiv w:val="1"/>
      <w:marLeft w:val="0"/>
      <w:marRight w:val="0"/>
      <w:marTop w:val="0"/>
      <w:marBottom w:val="0"/>
      <w:divBdr>
        <w:top w:val="none" w:sz="0" w:space="0" w:color="auto"/>
        <w:left w:val="none" w:sz="0" w:space="0" w:color="auto"/>
        <w:bottom w:val="none" w:sz="0" w:space="0" w:color="auto"/>
        <w:right w:val="none" w:sz="0" w:space="0" w:color="auto"/>
      </w:divBdr>
    </w:div>
    <w:div w:id="349993063">
      <w:bodyDiv w:val="1"/>
      <w:marLeft w:val="0"/>
      <w:marRight w:val="0"/>
      <w:marTop w:val="0"/>
      <w:marBottom w:val="0"/>
      <w:divBdr>
        <w:top w:val="none" w:sz="0" w:space="0" w:color="auto"/>
        <w:left w:val="none" w:sz="0" w:space="0" w:color="auto"/>
        <w:bottom w:val="none" w:sz="0" w:space="0" w:color="auto"/>
        <w:right w:val="none" w:sz="0" w:space="0" w:color="auto"/>
      </w:divBdr>
    </w:div>
    <w:div w:id="662507732">
      <w:bodyDiv w:val="1"/>
      <w:marLeft w:val="0"/>
      <w:marRight w:val="0"/>
      <w:marTop w:val="0"/>
      <w:marBottom w:val="0"/>
      <w:divBdr>
        <w:top w:val="none" w:sz="0" w:space="0" w:color="auto"/>
        <w:left w:val="none" w:sz="0" w:space="0" w:color="auto"/>
        <w:bottom w:val="none" w:sz="0" w:space="0" w:color="auto"/>
        <w:right w:val="none" w:sz="0" w:space="0" w:color="auto"/>
      </w:divBdr>
    </w:div>
    <w:div w:id="758217298">
      <w:bodyDiv w:val="1"/>
      <w:marLeft w:val="0"/>
      <w:marRight w:val="0"/>
      <w:marTop w:val="0"/>
      <w:marBottom w:val="0"/>
      <w:divBdr>
        <w:top w:val="none" w:sz="0" w:space="0" w:color="auto"/>
        <w:left w:val="none" w:sz="0" w:space="0" w:color="auto"/>
        <w:bottom w:val="none" w:sz="0" w:space="0" w:color="auto"/>
        <w:right w:val="none" w:sz="0" w:space="0" w:color="auto"/>
      </w:divBdr>
    </w:div>
    <w:div w:id="1271358160">
      <w:bodyDiv w:val="1"/>
      <w:marLeft w:val="0"/>
      <w:marRight w:val="0"/>
      <w:marTop w:val="0"/>
      <w:marBottom w:val="0"/>
      <w:divBdr>
        <w:top w:val="none" w:sz="0" w:space="0" w:color="auto"/>
        <w:left w:val="none" w:sz="0" w:space="0" w:color="auto"/>
        <w:bottom w:val="none" w:sz="0" w:space="0" w:color="auto"/>
        <w:right w:val="none" w:sz="0" w:space="0" w:color="auto"/>
      </w:divBdr>
    </w:div>
    <w:div w:id="1341539892">
      <w:bodyDiv w:val="1"/>
      <w:marLeft w:val="0"/>
      <w:marRight w:val="0"/>
      <w:marTop w:val="0"/>
      <w:marBottom w:val="0"/>
      <w:divBdr>
        <w:top w:val="none" w:sz="0" w:space="0" w:color="auto"/>
        <w:left w:val="none" w:sz="0" w:space="0" w:color="auto"/>
        <w:bottom w:val="none" w:sz="0" w:space="0" w:color="auto"/>
        <w:right w:val="none" w:sz="0" w:space="0" w:color="auto"/>
      </w:divBdr>
    </w:div>
    <w:div w:id="1403332225">
      <w:bodyDiv w:val="1"/>
      <w:marLeft w:val="0"/>
      <w:marRight w:val="0"/>
      <w:marTop w:val="0"/>
      <w:marBottom w:val="0"/>
      <w:divBdr>
        <w:top w:val="none" w:sz="0" w:space="0" w:color="auto"/>
        <w:left w:val="none" w:sz="0" w:space="0" w:color="auto"/>
        <w:bottom w:val="none" w:sz="0" w:space="0" w:color="auto"/>
        <w:right w:val="none" w:sz="0" w:space="0" w:color="auto"/>
      </w:divBdr>
    </w:div>
    <w:div w:id="1511069476">
      <w:bodyDiv w:val="1"/>
      <w:marLeft w:val="0"/>
      <w:marRight w:val="0"/>
      <w:marTop w:val="0"/>
      <w:marBottom w:val="0"/>
      <w:divBdr>
        <w:top w:val="none" w:sz="0" w:space="0" w:color="auto"/>
        <w:left w:val="none" w:sz="0" w:space="0" w:color="auto"/>
        <w:bottom w:val="none" w:sz="0" w:space="0" w:color="auto"/>
        <w:right w:val="none" w:sz="0" w:space="0" w:color="auto"/>
      </w:divBdr>
    </w:div>
    <w:div w:id="1545435957">
      <w:bodyDiv w:val="1"/>
      <w:marLeft w:val="0"/>
      <w:marRight w:val="0"/>
      <w:marTop w:val="0"/>
      <w:marBottom w:val="0"/>
      <w:divBdr>
        <w:top w:val="none" w:sz="0" w:space="0" w:color="auto"/>
        <w:left w:val="none" w:sz="0" w:space="0" w:color="auto"/>
        <w:bottom w:val="none" w:sz="0" w:space="0" w:color="auto"/>
        <w:right w:val="none" w:sz="0" w:space="0" w:color="auto"/>
      </w:divBdr>
    </w:div>
    <w:div w:id="1588883837">
      <w:bodyDiv w:val="1"/>
      <w:marLeft w:val="0"/>
      <w:marRight w:val="0"/>
      <w:marTop w:val="0"/>
      <w:marBottom w:val="0"/>
      <w:divBdr>
        <w:top w:val="none" w:sz="0" w:space="0" w:color="auto"/>
        <w:left w:val="none" w:sz="0" w:space="0" w:color="auto"/>
        <w:bottom w:val="none" w:sz="0" w:space="0" w:color="auto"/>
        <w:right w:val="none" w:sz="0" w:space="0" w:color="auto"/>
      </w:divBdr>
    </w:div>
    <w:div w:id="1782261046">
      <w:bodyDiv w:val="1"/>
      <w:marLeft w:val="0"/>
      <w:marRight w:val="0"/>
      <w:marTop w:val="0"/>
      <w:marBottom w:val="0"/>
      <w:divBdr>
        <w:top w:val="none" w:sz="0" w:space="0" w:color="auto"/>
        <w:left w:val="none" w:sz="0" w:space="0" w:color="auto"/>
        <w:bottom w:val="none" w:sz="0" w:space="0" w:color="auto"/>
        <w:right w:val="none" w:sz="0" w:space="0" w:color="auto"/>
      </w:divBdr>
    </w:div>
    <w:div w:id="18672081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ot.gov.krd/duhok-province" TargetMode="External"/><Relationship Id="rId13" Type="http://schemas.openxmlformats.org/officeDocument/2006/relationships/image" Target="media/image4.jpeg"/><Relationship Id="rId18"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khwarahm21302@alumni.itc.nl" TargetMode="Externa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package" Target="embeddings/Microsoft_Visio_Drawing1.vsdx"/><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p3\area&amp;kappa\Kappa_coefficient_v4.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p3\area&amp;kappa\Kappa_coefficient_v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75059343884674"/>
          <c:y val="0.12979877515310587"/>
          <c:w val="0.77835083851494735"/>
          <c:h val="0.67703143406286814"/>
        </c:manualLayout>
      </c:layout>
      <c:scatterChart>
        <c:scatterStyle val="lineMarker"/>
        <c:varyColors val="0"/>
        <c:ser>
          <c:idx val="0"/>
          <c:order val="0"/>
          <c:tx>
            <c:strRef>
              <c:f>charts!$N$3</c:f>
              <c:strCache>
                <c:ptCount val="1"/>
                <c:pt idx="0">
                  <c:v>Modeled LULC 2017  area km2</c:v>
                </c:pt>
              </c:strCache>
            </c:strRef>
          </c:tx>
          <c:spPr>
            <a:ln w="25400" cap="rnd">
              <a:noFill/>
              <a:round/>
            </a:ln>
            <a:effectLst/>
          </c:spPr>
          <c:marker>
            <c:symbol val="circle"/>
            <c:size val="6"/>
            <c:spPr>
              <a:solidFill>
                <a:schemeClr val="lt1"/>
              </a:solidFill>
              <a:ln w="38100">
                <a:solidFill>
                  <a:srgbClr val="FF0000">
                    <a:alpha val="60000"/>
                  </a:srgbClr>
                </a:solidFill>
              </a:ln>
              <a:effectLst/>
            </c:spPr>
          </c:marker>
          <c:trendline>
            <c:spPr>
              <a:ln w="15875" cap="rnd">
                <a:solidFill>
                  <a:srgbClr val="4F81BD"/>
                </a:solidFill>
              </a:ln>
              <a:effectLst/>
            </c:spPr>
            <c:trendlineType val="linear"/>
            <c:dispRSqr val="1"/>
            <c:dispEq val="0"/>
            <c:trendlineLbl>
              <c:layout>
                <c:manualLayout>
                  <c:x val="-0.28236206883143439"/>
                  <c:y val="7.3175853018372705E-2"/>
                </c:manualLayout>
              </c:layout>
              <c:numFmt formatCode="General" sourceLinked="0"/>
              <c:spPr>
                <a:noFill/>
                <a:ln>
                  <a:noFill/>
                </a:ln>
                <a:effectLst/>
              </c:spPr>
              <c:txPr>
                <a:bodyPr rot="0" spcFirstLastPara="1" vertOverflow="ellipsis" vert="horz" wrap="square" anchor="ctr" anchorCtr="1"/>
                <a:lstStyle/>
                <a:p>
                  <a:pPr algn="ctr" rtl="0">
                    <a:defRPr lang="en-US" sz="12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charts!$M$4:$M$9</c:f>
              <c:numCache>
                <c:formatCode>0.0</c:formatCode>
                <c:ptCount val="6"/>
                <c:pt idx="0">
                  <c:v>327.07749999999999</c:v>
                </c:pt>
                <c:pt idx="1">
                  <c:v>2372.2849999999999</c:v>
                </c:pt>
                <c:pt idx="2">
                  <c:v>973.20500000000004</c:v>
                </c:pt>
                <c:pt idx="3">
                  <c:v>161.99</c:v>
                </c:pt>
                <c:pt idx="4">
                  <c:v>2918.9025000000001</c:v>
                </c:pt>
                <c:pt idx="5">
                  <c:v>119.09499999999913</c:v>
                </c:pt>
              </c:numCache>
            </c:numRef>
          </c:xVal>
          <c:yVal>
            <c:numRef>
              <c:f>charts!$N$4:$N$9</c:f>
              <c:numCache>
                <c:formatCode>0.0</c:formatCode>
                <c:ptCount val="6"/>
                <c:pt idx="0">
                  <c:v>260.02749999999997</c:v>
                </c:pt>
                <c:pt idx="1">
                  <c:v>2509.6849999999999</c:v>
                </c:pt>
                <c:pt idx="2">
                  <c:v>1124.45</c:v>
                </c:pt>
                <c:pt idx="3">
                  <c:v>171.41</c:v>
                </c:pt>
                <c:pt idx="4">
                  <c:v>2715.105</c:v>
                </c:pt>
                <c:pt idx="5">
                  <c:v>91.8774999999996</c:v>
                </c:pt>
              </c:numCache>
            </c:numRef>
          </c:yVal>
          <c:smooth val="0"/>
          <c:extLst xmlns:c16r2="http://schemas.microsoft.com/office/drawing/2015/06/chart">
            <c:ext xmlns:c16="http://schemas.microsoft.com/office/drawing/2014/chart" uri="{C3380CC4-5D6E-409C-BE32-E72D297353CC}">
              <c16:uniqueId val="{00000001-756F-4D32-BCBD-CF43DA96EDC7}"/>
            </c:ext>
          </c:extLst>
        </c:ser>
        <c:dLbls>
          <c:showLegendKey val="0"/>
          <c:showVal val="0"/>
          <c:showCatName val="0"/>
          <c:showSerName val="0"/>
          <c:showPercent val="0"/>
          <c:showBubbleSize val="0"/>
        </c:dLbls>
        <c:axId val="279729864"/>
        <c:axId val="279730256"/>
      </c:scatterChart>
      <c:valAx>
        <c:axId val="279729864"/>
        <c:scaling>
          <c:orientation val="minMax"/>
          <c:max val="3000"/>
          <c:min val="10"/>
        </c:scaling>
        <c:delete val="0"/>
        <c:axPos val="b"/>
        <c:majorGridlines>
          <c:spPr>
            <a:ln w="9525" cap="flat" cmpd="sng" algn="ctr">
              <a:noFill/>
              <a:round/>
            </a:ln>
            <a:effectLst/>
          </c:spPr>
        </c:majorGridlines>
        <c:title>
          <c:tx>
            <c:rich>
              <a:bodyPr rot="0" spcFirstLastPara="1" vertOverflow="ellipsis" vert="horz" wrap="square" anchor="ctr" anchorCtr="1"/>
              <a:lstStyle/>
              <a:p>
                <a:pPr algn="ctr" rtl="0">
                  <a:defRPr lang="en-US" sz="105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5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rPr>
                  <a:t>Classified LCLU 2017 area km</a:t>
                </a:r>
                <a:r>
                  <a:rPr lang="en-US" sz="1050" b="0" i="0" u="none" strike="noStrike" kern="1200" cap="none" spc="20" normalizeH="0" baseline="30000">
                    <a:solidFill>
                      <a:sysClr val="windowText" lastClr="000000"/>
                    </a:solidFill>
                    <a:latin typeface="Times New Roman" panose="02020603050405020304" pitchFamily="18" charset="0"/>
                    <a:ea typeface="+mn-ea"/>
                    <a:cs typeface="Times New Roman" panose="02020603050405020304" pitchFamily="18" charset="0"/>
                  </a:rPr>
                  <a:t>2</a:t>
                </a:r>
              </a:p>
            </c:rich>
          </c:tx>
          <c:layout>
            <c:manualLayout>
              <c:xMode val="edge"/>
              <c:yMode val="edge"/>
              <c:x val="0.34512126821727612"/>
              <c:y val="0.92372010978362418"/>
            </c:manualLayout>
          </c:layout>
          <c:overlay val="0"/>
          <c:spPr>
            <a:noFill/>
            <a:ln>
              <a:noFill/>
            </a:ln>
            <a:effectLst/>
          </c:spPr>
          <c:txPr>
            <a:bodyPr rot="0" spcFirstLastPara="1" vertOverflow="ellipsis" vert="horz" wrap="square" anchor="ctr" anchorCtr="1"/>
            <a:lstStyle/>
            <a:p>
              <a:pPr algn="ctr" rtl="0">
                <a:defRPr lang="en-US" sz="105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lgn="ctr">
              <a:defRPr lang="en-US" sz="105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9730256"/>
        <c:crosses val="autoZero"/>
        <c:crossBetween val="midCat"/>
      </c:valAx>
      <c:valAx>
        <c:axId val="279730256"/>
        <c:scaling>
          <c:orientation val="minMax"/>
          <c:max val="2900"/>
          <c:min val="85"/>
        </c:scaling>
        <c:delete val="0"/>
        <c:axPos val="l"/>
        <c:title>
          <c:tx>
            <c:rich>
              <a:bodyPr rot="-5400000" spcFirstLastPara="1" vertOverflow="ellipsis" vert="horz" wrap="square" anchor="ctr" anchorCtr="1"/>
              <a:lstStyle/>
              <a:p>
                <a:pPr algn="ctr" rtl="0">
                  <a:defRPr lang="en-US" sz="105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50" b="0" i="0" baseline="0">
                    <a:effectLst/>
                  </a:rPr>
                  <a:t>Modelled LCLU 2017 area km</a:t>
                </a:r>
                <a:r>
                  <a:rPr lang="en-US" sz="1050" b="0" i="0" baseline="30000">
                    <a:effectLst/>
                  </a:rPr>
                  <a:t>2</a:t>
                </a:r>
                <a:endParaRPr lang="en-US" sz="1050" baseline="30000">
                  <a:effectLst/>
                </a:endParaRPr>
              </a:p>
            </c:rich>
          </c:tx>
          <c:layout>
            <c:manualLayout>
              <c:xMode val="edge"/>
              <c:yMode val="edge"/>
              <c:x val="3.4247868362787474E-2"/>
              <c:y val="0.20302137067059692"/>
            </c:manualLayout>
          </c:layout>
          <c:overlay val="0"/>
          <c:spPr>
            <a:noFill/>
            <a:ln>
              <a:noFill/>
            </a:ln>
            <a:effectLst/>
          </c:spPr>
          <c:txPr>
            <a:bodyPr rot="-5400000" spcFirstLastPara="1" vertOverflow="ellipsis" vert="horz" wrap="square" anchor="ctr" anchorCtr="1"/>
            <a:lstStyle/>
            <a:p>
              <a:pPr algn="ctr" rtl="0">
                <a:defRPr lang="en-US" sz="105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lang="en-US" sz="1050" b="0" i="0" u="none" strike="noStrike" kern="1200" cap="none" spc="-10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9729864"/>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lgn="ctr">
        <a:defRPr lang="en-US" sz="14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44239854633555"/>
          <c:y val="0.13349958522024125"/>
          <c:w val="0.82766129618413087"/>
          <c:h val="0.66564366805986208"/>
        </c:manualLayout>
      </c:layout>
      <c:barChart>
        <c:barDir val="col"/>
        <c:grouping val="clustered"/>
        <c:varyColors val="0"/>
        <c:ser>
          <c:idx val="0"/>
          <c:order val="0"/>
          <c:tx>
            <c:strRef>
              <c:f>charts!$D$4</c:f>
              <c:strCache>
                <c:ptCount val="1"/>
                <c:pt idx="0">
                  <c:v> Classified LCLU 2017 area %</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spc="-1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charts!$C$5:$C$10</c:f>
              <c:strCache>
                <c:ptCount val="6"/>
                <c:pt idx="0">
                  <c:v>Dense forest</c:v>
                </c:pt>
                <c:pt idx="1">
                  <c:v>Sparse forest</c:v>
                </c:pt>
                <c:pt idx="2">
                  <c:v>Agricultural land</c:v>
                </c:pt>
                <c:pt idx="3">
                  <c:v>Urban area</c:v>
                </c:pt>
                <c:pt idx="4">
                  <c:v>Barren area</c:v>
                </c:pt>
                <c:pt idx="5">
                  <c:v>Waterbody</c:v>
                </c:pt>
              </c:strCache>
            </c:strRef>
          </c:cat>
          <c:val>
            <c:numRef>
              <c:f>charts!$D$5:$D$10</c:f>
              <c:numCache>
                <c:formatCode>0.0</c:formatCode>
                <c:ptCount val="6"/>
                <c:pt idx="0">
                  <c:v>4.7591834477861585</c:v>
                </c:pt>
                <c:pt idx="1">
                  <c:v>34.518239577566135</c:v>
                </c:pt>
                <c:pt idx="2">
                  <c:v>14.160745166826604</c:v>
                </c:pt>
                <c:pt idx="3">
                  <c:v>2.3570564367982509</c:v>
                </c:pt>
                <c:pt idx="4">
                  <c:v>42.471868177118992</c:v>
                </c:pt>
                <c:pt idx="5">
                  <c:v>1.7329071939038561</c:v>
                </c:pt>
              </c:numCache>
            </c:numRef>
          </c:val>
          <c:extLst xmlns:c16r2="http://schemas.microsoft.com/office/drawing/2015/06/chart">
            <c:ext xmlns:c16="http://schemas.microsoft.com/office/drawing/2014/chart" uri="{C3380CC4-5D6E-409C-BE32-E72D297353CC}">
              <c16:uniqueId val="{00000000-0404-4CB3-855D-1C73E6119F3C}"/>
            </c:ext>
          </c:extLst>
        </c:ser>
        <c:ser>
          <c:idx val="1"/>
          <c:order val="1"/>
          <c:tx>
            <c:strRef>
              <c:f>charts!$E$4</c:f>
              <c:strCache>
                <c:ptCount val="1"/>
                <c:pt idx="0">
                  <c:v>Modeled LCLU 2060  area %</c:v>
                </c:pt>
              </c:strCache>
            </c:strRef>
          </c:tx>
          <c:spPr>
            <a:solidFill>
              <a:srgbClr val="FF0000">
                <a:alpha val="7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spc="-12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charts!$C$5:$C$10</c:f>
              <c:strCache>
                <c:ptCount val="6"/>
                <c:pt idx="0">
                  <c:v>Dense forest</c:v>
                </c:pt>
                <c:pt idx="1">
                  <c:v>Sparse forest</c:v>
                </c:pt>
                <c:pt idx="2">
                  <c:v>Agricultural land</c:v>
                </c:pt>
                <c:pt idx="3">
                  <c:v>Urban area</c:v>
                </c:pt>
                <c:pt idx="4">
                  <c:v>Barren area</c:v>
                </c:pt>
                <c:pt idx="5">
                  <c:v>Waterbody</c:v>
                </c:pt>
              </c:strCache>
            </c:strRef>
          </c:cat>
          <c:val>
            <c:numRef>
              <c:f>charts!$E$5:$E$10</c:f>
              <c:numCache>
                <c:formatCode>0.0</c:formatCode>
                <c:ptCount val="6"/>
                <c:pt idx="0">
                  <c:v>3.5079020829953347</c:v>
                </c:pt>
                <c:pt idx="1">
                  <c:v>34.278663466498273</c:v>
                </c:pt>
                <c:pt idx="2">
                  <c:v>13.332268712291137</c:v>
                </c:pt>
                <c:pt idx="3">
                  <c:v>8.7621706919770013</c:v>
                </c:pt>
                <c:pt idx="4">
                  <c:v>38.212680727909785</c:v>
                </c:pt>
                <c:pt idx="5">
                  <c:v>1.9063143183284816</c:v>
                </c:pt>
              </c:numCache>
            </c:numRef>
          </c:val>
          <c:extLst xmlns:c16r2="http://schemas.microsoft.com/office/drawing/2015/06/chart">
            <c:ext xmlns:c16="http://schemas.microsoft.com/office/drawing/2014/chart" uri="{C3380CC4-5D6E-409C-BE32-E72D297353CC}">
              <c16:uniqueId val="{00000001-0404-4CB3-855D-1C73E6119F3C}"/>
            </c:ext>
          </c:extLst>
        </c:ser>
        <c:dLbls>
          <c:dLblPos val="inEnd"/>
          <c:showLegendKey val="0"/>
          <c:showVal val="1"/>
          <c:showCatName val="0"/>
          <c:showSerName val="0"/>
          <c:showPercent val="0"/>
          <c:showBubbleSize val="0"/>
        </c:dLbls>
        <c:gapWidth val="80"/>
        <c:overlap val="25"/>
        <c:axId val="279726336"/>
        <c:axId val="279727512"/>
      </c:barChart>
      <c:catAx>
        <c:axId val="279726336"/>
        <c:scaling>
          <c:orientation val="minMax"/>
        </c:scaling>
        <c:delete val="0"/>
        <c:axPos val="b"/>
        <c:title>
          <c:tx>
            <c:rich>
              <a:bodyPr rot="0" spcFirstLastPara="1" vertOverflow="ellipsis" vert="horz" wrap="square" anchor="ctr" anchorCtr="1"/>
              <a:lstStyle/>
              <a:p>
                <a:pPr algn="ctr" rtl="0">
                  <a:defRPr lang="en-US" sz="12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rPr>
                  <a:t>Class</a:t>
                </a:r>
              </a:p>
            </c:rich>
          </c:tx>
          <c:layout>
            <c:manualLayout>
              <c:xMode val="edge"/>
              <c:yMode val="edge"/>
              <c:x val="0.50269413928049411"/>
              <c:y val="0.9532325306868783"/>
            </c:manualLayout>
          </c:layout>
          <c:overlay val="0"/>
          <c:spPr>
            <a:noFill/>
            <a:ln>
              <a:noFill/>
            </a:ln>
            <a:effectLst/>
          </c:spPr>
          <c:txPr>
            <a:bodyPr rot="0" spcFirstLastPara="1" vertOverflow="ellipsis" vert="horz" wrap="square" anchor="ctr" anchorCtr="1"/>
            <a:lstStyle/>
            <a:p>
              <a:pPr algn="ctr" rtl="0">
                <a:defRPr lang="en-US" sz="12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5875" cap="flat" cmpd="sng" algn="ctr">
            <a:noFill/>
            <a:round/>
          </a:ln>
          <a:effectLst/>
        </c:spPr>
        <c:txPr>
          <a:bodyPr rot="-60000000" spcFirstLastPara="1" vertOverflow="ellipsis" vert="horz" wrap="square" anchor="ctr" anchorCtr="1"/>
          <a:lstStyle/>
          <a:p>
            <a:pPr>
              <a:defRPr sz="1100" b="0" i="0" u="none" strike="noStrike" kern="1200" cap="none" spc="-5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9727512"/>
        <c:crosses val="autoZero"/>
        <c:auto val="1"/>
        <c:lblAlgn val="ctr"/>
        <c:lblOffset val="100"/>
        <c:noMultiLvlLbl val="0"/>
      </c:catAx>
      <c:valAx>
        <c:axId val="27972751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lgn="ctr">
                  <a:defRPr lang="en-US" sz="12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rPr>
                  <a:t>Area percentage</a:t>
                </a:r>
              </a:p>
            </c:rich>
          </c:tx>
          <c:layout>
            <c:manualLayout>
              <c:xMode val="edge"/>
              <c:yMode val="edge"/>
              <c:x val="1.0372042655507217E-3"/>
              <c:y val="0.26006554880121852"/>
            </c:manualLayout>
          </c:layout>
          <c:overlay val="0"/>
          <c:spPr>
            <a:noFill/>
            <a:ln>
              <a:noFill/>
            </a:ln>
            <a:effectLst/>
          </c:spPr>
          <c:txPr>
            <a:bodyPr rot="-5400000" spcFirstLastPara="1" vertOverflow="ellipsis" vert="horz" wrap="square" anchor="ctr" anchorCtr="1"/>
            <a:lstStyle/>
            <a:p>
              <a:pPr algn="ctr">
                <a:defRPr lang="en-US" sz="12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lgn="ctr">
              <a:defRPr lang="en-US" sz="1100" b="0" i="0" u="none" strike="noStrike" kern="1200" cap="none" spc="-10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9726336"/>
        <c:crosses val="autoZero"/>
        <c:crossBetween val="between"/>
      </c:valAx>
      <c:spPr>
        <a:noFill/>
        <a:ln>
          <a:noFill/>
        </a:ln>
        <a:effectLst/>
      </c:spPr>
    </c:plotArea>
    <c:legend>
      <c:legendPos val="b"/>
      <c:layout>
        <c:manualLayout>
          <c:xMode val="edge"/>
          <c:yMode val="edge"/>
          <c:x val="7.3563162238223442E-2"/>
          <c:y val="4.5968476738335172E-2"/>
          <c:w val="0.86792136801645636"/>
          <c:h val="5.1993714978011245E-2"/>
        </c:manualLayout>
      </c:layout>
      <c:overlay val="0"/>
      <c:spPr>
        <a:noFill/>
        <a:ln>
          <a:noFill/>
        </a:ln>
        <a:effectLst/>
      </c:spPr>
      <c:txPr>
        <a:bodyPr rot="0" spcFirstLastPara="1" vertOverflow="ellipsis" vert="horz" wrap="square" anchor="ctr" anchorCtr="1"/>
        <a:lstStyle/>
        <a:p>
          <a:pPr>
            <a:defRPr sz="1200" b="0" i="0" u="none" strike="noStrike" kern="1200" spc="-5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CC4E2-60E2-4183-A0BF-88A47B808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1692</TotalTime>
  <Pages>33</Pages>
  <Words>16428</Words>
  <Characters>93643</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Peshawa Najmaddin</dc:creator>
  <cp:lastModifiedBy>nbz</cp:lastModifiedBy>
  <cp:revision>122</cp:revision>
  <cp:lastPrinted>2021-01-01T15:33:00Z</cp:lastPrinted>
  <dcterms:created xsi:type="dcterms:W3CDTF">2020-12-19T18:48:00Z</dcterms:created>
  <dcterms:modified xsi:type="dcterms:W3CDTF">2021-01-29T09:27:00Z</dcterms:modified>
</cp:coreProperties>
</file>